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3558F">
      <w:pPr>
        <w:ind w:firstLine="2429" w:firstLineChars="550"/>
        <w:rPr>
          <w:rFonts w:eastAsia="楷体_GB2312"/>
          <w:b/>
          <w:sz w:val="44"/>
          <w:highlight w:val="none"/>
        </w:rPr>
      </w:pPr>
    </w:p>
    <w:p w14:paraId="4E07BBB4">
      <w:pPr>
        <w:spacing w:line="360" w:lineRule="auto"/>
        <w:jc w:val="center"/>
        <w:rPr>
          <w:rFonts w:hint="eastAsia" w:ascii="宋体" w:hAnsi="宋体" w:cs="宋体"/>
          <w:b/>
          <w:spacing w:val="20"/>
          <w:sz w:val="52"/>
          <w:szCs w:val="52"/>
          <w:highlight w:val="none"/>
          <w:u w:val="none"/>
          <w:lang w:eastAsia="zh-CN"/>
        </w:rPr>
      </w:pPr>
      <w:r>
        <w:rPr>
          <w:rFonts w:hint="eastAsia" w:ascii="宋体" w:hAnsi="宋体" w:cs="宋体"/>
          <w:b/>
          <w:spacing w:val="20"/>
          <w:sz w:val="52"/>
          <w:szCs w:val="52"/>
          <w:highlight w:val="none"/>
          <w:u w:val="none"/>
          <w:lang w:eastAsia="zh-CN"/>
        </w:rPr>
        <w:t>南通市口腔医院</w:t>
      </w:r>
    </w:p>
    <w:p w14:paraId="02B28BCF">
      <w:pPr>
        <w:spacing w:line="360" w:lineRule="auto"/>
        <w:jc w:val="center"/>
        <w:rPr>
          <w:rFonts w:hint="eastAsia" w:ascii="宋体" w:hAnsi="宋体" w:eastAsia="宋体" w:cs="宋体"/>
          <w:b/>
          <w:sz w:val="48"/>
          <w:szCs w:val="48"/>
          <w:highlight w:val="none"/>
          <w:u w:val="none"/>
          <w:lang w:eastAsia="zh-CN"/>
        </w:rPr>
      </w:pPr>
      <w:r>
        <w:rPr>
          <w:rFonts w:hint="eastAsia" w:ascii="宋体" w:hAnsi="宋体" w:cs="宋体"/>
          <w:b/>
          <w:spacing w:val="20"/>
          <w:sz w:val="52"/>
          <w:szCs w:val="52"/>
          <w:highlight w:val="none"/>
          <w:u w:val="none"/>
          <w:lang w:eastAsia="zh-CN"/>
        </w:rPr>
        <w:t>信息系统等级保护测评项目</w:t>
      </w:r>
    </w:p>
    <w:p w14:paraId="07922475">
      <w:pPr>
        <w:autoSpaceDE w:val="0"/>
        <w:autoSpaceDN w:val="0"/>
        <w:adjustRightInd w:val="0"/>
        <w:jc w:val="center"/>
        <w:rPr>
          <w:szCs w:val="21"/>
          <w:highlight w:val="none"/>
        </w:rPr>
      </w:pPr>
    </w:p>
    <w:p w14:paraId="2D249276">
      <w:pPr>
        <w:autoSpaceDE w:val="0"/>
        <w:autoSpaceDN w:val="0"/>
        <w:adjustRightInd w:val="0"/>
        <w:spacing w:line="1000" w:lineRule="exact"/>
        <w:jc w:val="center"/>
        <w:rPr>
          <w:rFonts w:ascii="华文新魏" w:eastAsia="华文新魏"/>
          <w:b/>
          <w:bCs/>
          <w:sz w:val="100"/>
          <w:szCs w:val="100"/>
          <w:highlight w:val="none"/>
          <w:lang w:val="zh-CN"/>
        </w:rPr>
      </w:pPr>
    </w:p>
    <w:p w14:paraId="0F2BF916">
      <w:pPr>
        <w:autoSpaceDE w:val="0"/>
        <w:autoSpaceDN w:val="0"/>
        <w:adjustRightInd w:val="0"/>
        <w:spacing w:line="1000" w:lineRule="exact"/>
        <w:jc w:val="center"/>
        <w:rPr>
          <w:rFonts w:ascii="华文新魏" w:hAnsi="Arial Narrow" w:eastAsia="华文新魏"/>
          <w:b/>
          <w:bCs/>
          <w:sz w:val="100"/>
          <w:szCs w:val="100"/>
          <w:highlight w:val="none"/>
        </w:rPr>
      </w:pPr>
      <w:r>
        <w:rPr>
          <w:rFonts w:hint="eastAsia" w:ascii="华文新魏" w:eastAsia="华文新魏"/>
          <w:b/>
          <w:bCs/>
          <w:sz w:val="100"/>
          <w:szCs w:val="100"/>
          <w:highlight w:val="none"/>
          <w:lang w:val="zh-CN"/>
        </w:rPr>
        <w:t>竞争性</w:t>
      </w:r>
    </w:p>
    <w:p w14:paraId="70319391">
      <w:pPr>
        <w:autoSpaceDE w:val="0"/>
        <w:autoSpaceDN w:val="0"/>
        <w:adjustRightInd w:val="0"/>
        <w:spacing w:line="1000" w:lineRule="exact"/>
        <w:jc w:val="center"/>
        <w:rPr>
          <w:rFonts w:ascii="华文新魏" w:hAnsi="Arial Narrow" w:eastAsia="华文新魏"/>
          <w:b/>
          <w:bCs/>
          <w:sz w:val="100"/>
          <w:szCs w:val="100"/>
          <w:highlight w:val="none"/>
        </w:rPr>
      </w:pPr>
      <w:r>
        <w:rPr>
          <w:rFonts w:hint="eastAsia" w:ascii="华文新魏" w:hAnsi="Arial Narrow" w:eastAsia="华文新魏"/>
          <w:b/>
          <w:bCs/>
          <w:sz w:val="100"/>
          <w:szCs w:val="100"/>
          <w:highlight w:val="none"/>
          <w:lang w:val="zh-CN"/>
        </w:rPr>
        <w:t>磋商文件</w:t>
      </w:r>
    </w:p>
    <w:p w14:paraId="345A21F0">
      <w:pPr>
        <w:keepNext/>
        <w:keepLines/>
        <w:autoSpaceDE w:val="0"/>
        <w:autoSpaceDN w:val="0"/>
        <w:adjustRightInd w:val="0"/>
        <w:spacing w:before="260" w:after="260" w:line="600" w:lineRule="exact"/>
        <w:ind w:right="210" w:firstLine="1080" w:firstLineChars="300"/>
        <w:outlineLvl w:val="0"/>
        <w:rPr>
          <w:rFonts w:ascii="宋体" w:hAnsi="宋体"/>
          <w:sz w:val="36"/>
          <w:szCs w:val="36"/>
          <w:highlight w:val="none"/>
        </w:rPr>
      </w:pPr>
    </w:p>
    <w:p w14:paraId="0F73E3E8">
      <w:pPr>
        <w:pStyle w:val="29"/>
        <w:rPr>
          <w:highlight w:val="none"/>
        </w:rPr>
      </w:pPr>
    </w:p>
    <w:p w14:paraId="7A7974DB">
      <w:pPr>
        <w:keepNext/>
        <w:keepLines/>
        <w:autoSpaceDE w:val="0"/>
        <w:autoSpaceDN w:val="0"/>
        <w:adjustRightInd w:val="0"/>
        <w:spacing w:before="260" w:after="260" w:line="600" w:lineRule="exact"/>
        <w:ind w:right="210" w:firstLine="2160" w:firstLineChars="600"/>
        <w:outlineLvl w:val="0"/>
        <w:rPr>
          <w:rFonts w:hint="eastAsia" w:ascii="楷体_GB2312" w:eastAsia="宋体"/>
          <w:b/>
          <w:sz w:val="44"/>
          <w:szCs w:val="44"/>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NTSKQYYCG2024082</w:t>
      </w:r>
    </w:p>
    <w:p w14:paraId="46B54579">
      <w:pPr>
        <w:autoSpaceDE w:val="0"/>
        <w:autoSpaceDN w:val="0"/>
        <w:adjustRightInd w:val="0"/>
        <w:spacing w:line="360" w:lineRule="auto"/>
        <w:ind w:firstLine="420"/>
        <w:jc w:val="center"/>
        <w:rPr>
          <w:rFonts w:eastAsia="黑体"/>
          <w:szCs w:val="21"/>
          <w:highlight w:val="none"/>
        </w:rPr>
      </w:pPr>
    </w:p>
    <w:p w14:paraId="5EC923C0">
      <w:pPr>
        <w:autoSpaceDE w:val="0"/>
        <w:autoSpaceDN w:val="0"/>
        <w:adjustRightInd w:val="0"/>
        <w:spacing w:line="360" w:lineRule="auto"/>
        <w:ind w:firstLine="420"/>
        <w:jc w:val="center"/>
        <w:rPr>
          <w:rFonts w:eastAsia="黑体"/>
          <w:szCs w:val="21"/>
          <w:highlight w:val="none"/>
        </w:rPr>
      </w:pPr>
    </w:p>
    <w:p w14:paraId="2E893FD4">
      <w:pPr>
        <w:autoSpaceDE w:val="0"/>
        <w:autoSpaceDN w:val="0"/>
        <w:adjustRightInd w:val="0"/>
        <w:spacing w:line="360" w:lineRule="auto"/>
        <w:ind w:firstLine="420"/>
        <w:jc w:val="center"/>
        <w:rPr>
          <w:rFonts w:eastAsia="黑体"/>
          <w:szCs w:val="21"/>
          <w:highlight w:val="none"/>
        </w:rPr>
      </w:pPr>
    </w:p>
    <w:p w14:paraId="30D94C0B">
      <w:pPr>
        <w:autoSpaceDE w:val="0"/>
        <w:autoSpaceDN w:val="0"/>
        <w:adjustRightInd w:val="0"/>
        <w:spacing w:line="360" w:lineRule="auto"/>
        <w:ind w:firstLine="420"/>
        <w:jc w:val="center"/>
        <w:rPr>
          <w:rFonts w:eastAsia="黑体"/>
          <w:szCs w:val="21"/>
          <w:highlight w:val="none"/>
        </w:rPr>
      </w:pPr>
    </w:p>
    <w:p w14:paraId="0074D840">
      <w:pPr>
        <w:autoSpaceDE w:val="0"/>
        <w:autoSpaceDN w:val="0"/>
        <w:adjustRightInd w:val="0"/>
        <w:spacing w:line="360" w:lineRule="auto"/>
        <w:ind w:firstLine="420"/>
        <w:jc w:val="center"/>
        <w:rPr>
          <w:rFonts w:eastAsia="黑体"/>
          <w:szCs w:val="21"/>
          <w:highlight w:val="none"/>
        </w:rPr>
      </w:pPr>
    </w:p>
    <w:p w14:paraId="54D7BF3B">
      <w:pPr>
        <w:autoSpaceDE w:val="0"/>
        <w:autoSpaceDN w:val="0"/>
        <w:adjustRightInd w:val="0"/>
        <w:jc w:val="center"/>
        <w:rPr>
          <w:szCs w:val="21"/>
          <w:highlight w:val="none"/>
        </w:rPr>
      </w:pPr>
    </w:p>
    <w:p w14:paraId="6169F9E1">
      <w:pPr>
        <w:autoSpaceDE w:val="0"/>
        <w:autoSpaceDN w:val="0"/>
        <w:adjustRightInd w:val="0"/>
        <w:spacing w:line="360" w:lineRule="auto"/>
        <w:rPr>
          <w:szCs w:val="21"/>
          <w:highlight w:val="none"/>
        </w:rPr>
      </w:pPr>
    </w:p>
    <w:p w14:paraId="45AD1D7B">
      <w:pPr>
        <w:autoSpaceDE w:val="0"/>
        <w:autoSpaceDN w:val="0"/>
        <w:adjustRightInd w:val="0"/>
        <w:spacing w:line="360" w:lineRule="auto"/>
        <w:rPr>
          <w:szCs w:val="21"/>
          <w:highlight w:val="none"/>
        </w:rPr>
      </w:pPr>
    </w:p>
    <w:p w14:paraId="0A0D75E0">
      <w:pPr>
        <w:spacing w:line="500" w:lineRule="exact"/>
        <w:jc w:val="center"/>
        <w:rPr>
          <w:rFonts w:hint="eastAsia" w:ascii="宋体" w:hAnsi="宋体" w:eastAsia="宋体"/>
          <w:spacing w:val="20"/>
          <w:sz w:val="28"/>
          <w:szCs w:val="28"/>
          <w:highlight w:val="none"/>
          <w:lang w:eastAsia="zh-CN"/>
        </w:rPr>
      </w:pPr>
      <w:r>
        <w:rPr>
          <w:rFonts w:hint="eastAsia" w:ascii="宋体" w:hAnsi="宋体"/>
          <w:spacing w:val="20"/>
          <w:sz w:val="28"/>
          <w:szCs w:val="28"/>
          <w:highlight w:val="none"/>
        </w:rPr>
        <w:t>采购单位</w:t>
      </w:r>
      <w:r>
        <w:rPr>
          <w:rFonts w:hint="eastAsia" w:ascii="宋体" w:hAnsi="宋体"/>
          <w:spacing w:val="20"/>
          <w:sz w:val="28"/>
          <w:szCs w:val="28"/>
          <w:highlight w:val="none"/>
          <w:u w:val="single"/>
        </w:rPr>
        <w:t>：</w:t>
      </w:r>
      <w:r>
        <w:rPr>
          <w:rFonts w:hint="eastAsia" w:ascii="宋体" w:hAnsi="宋体"/>
          <w:spacing w:val="20"/>
          <w:sz w:val="28"/>
          <w:szCs w:val="28"/>
          <w:highlight w:val="none"/>
          <w:u w:val="single"/>
          <w:lang w:eastAsia="zh-CN"/>
        </w:rPr>
        <w:t>南通市口腔医院</w:t>
      </w:r>
    </w:p>
    <w:p w14:paraId="1BF7F6C8">
      <w:pPr>
        <w:spacing w:line="500" w:lineRule="exact"/>
        <w:jc w:val="center"/>
        <w:rPr>
          <w:rFonts w:ascii="宋体" w:hAnsi="宋体"/>
          <w:spacing w:val="20"/>
          <w:sz w:val="28"/>
          <w:szCs w:val="28"/>
          <w:highlight w:val="none"/>
        </w:rPr>
      </w:pPr>
      <w:r>
        <w:rPr>
          <w:rFonts w:hint="eastAsia" w:ascii="宋体" w:hAnsi="宋体"/>
          <w:spacing w:val="20"/>
          <w:sz w:val="28"/>
          <w:szCs w:val="28"/>
          <w:highlight w:val="none"/>
          <w:lang w:val="en-US" w:eastAsia="zh-CN"/>
        </w:rPr>
        <w:t>采购</w:t>
      </w:r>
      <w:r>
        <w:rPr>
          <w:rFonts w:hint="eastAsia" w:ascii="宋体" w:hAnsi="宋体"/>
          <w:spacing w:val="20"/>
          <w:sz w:val="28"/>
          <w:szCs w:val="28"/>
          <w:highlight w:val="none"/>
        </w:rPr>
        <w:t>代理单位</w:t>
      </w:r>
      <w:r>
        <w:rPr>
          <w:rFonts w:hint="eastAsia" w:ascii="宋体" w:hAnsi="宋体"/>
          <w:spacing w:val="20"/>
          <w:sz w:val="28"/>
          <w:szCs w:val="28"/>
          <w:highlight w:val="none"/>
          <w:u w:val="single"/>
        </w:rPr>
        <w:t>：</w:t>
      </w:r>
      <w:r>
        <w:rPr>
          <w:rFonts w:hint="eastAsia" w:ascii="宋体" w:hAnsi="宋体"/>
          <w:spacing w:val="20"/>
          <w:sz w:val="28"/>
          <w:szCs w:val="28"/>
          <w:highlight w:val="none"/>
          <w:u w:val="single"/>
          <w:lang w:val="zh-CN"/>
        </w:rPr>
        <w:t>上海申邑工程咨询有限公司</w:t>
      </w:r>
    </w:p>
    <w:p w14:paraId="4395A080">
      <w:pPr>
        <w:spacing w:line="500" w:lineRule="exact"/>
        <w:jc w:val="center"/>
        <w:rPr>
          <w:rFonts w:ascii="宋体" w:hAnsi="宋体"/>
          <w:spacing w:val="20"/>
          <w:sz w:val="28"/>
          <w:szCs w:val="28"/>
          <w:highlight w:val="none"/>
        </w:rPr>
      </w:pPr>
      <w:r>
        <w:rPr>
          <w:rFonts w:hint="eastAsia" w:ascii="宋体" w:hAnsi="宋体"/>
          <w:spacing w:val="20"/>
          <w:sz w:val="28"/>
          <w:szCs w:val="28"/>
          <w:highlight w:val="none"/>
        </w:rPr>
        <w:t>日期：</w:t>
      </w:r>
      <w:r>
        <w:rPr>
          <w:rFonts w:hint="eastAsia" w:ascii="宋体" w:hAnsi="宋体"/>
          <w:spacing w:val="20"/>
          <w:sz w:val="28"/>
          <w:szCs w:val="28"/>
          <w:highlight w:val="none"/>
          <w:u w:val="single"/>
        </w:rPr>
        <w:t>2024年</w:t>
      </w:r>
      <w:r>
        <w:rPr>
          <w:rFonts w:hint="eastAsia" w:ascii="宋体" w:hAnsi="宋体"/>
          <w:spacing w:val="20"/>
          <w:sz w:val="28"/>
          <w:szCs w:val="28"/>
          <w:highlight w:val="none"/>
          <w:u w:val="single"/>
          <w:lang w:val="en-US" w:eastAsia="zh-CN"/>
        </w:rPr>
        <w:t>9</w:t>
      </w:r>
      <w:r>
        <w:rPr>
          <w:rFonts w:hint="eastAsia" w:ascii="宋体" w:hAnsi="宋体"/>
          <w:spacing w:val="20"/>
          <w:sz w:val="28"/>
          <w:szCs w:val="28"/>
          <w:highlight w:val="none"/>
          <w:u w:val="single"/>
        </w:rPr>
        <w:t>月</w:t>
      </w:r>
    </w:p>
    <w:p w14:paraId="667CA52A">
      <w:pPr>
        <w:spacing w:line="500" w:lineRule="exact"/>
        <w:jc w:val="center"/>
        <w:rPr>
          <w:b/>
          <w:sz w:val="44"/>
          <w:szCs w:val="44"/>
          <w:highlight w:val="none"/>
          <w:lang w:val="zh-CN"/>
        </w:rPr>
      </w:pPr>
    </w:p>
    <w:p w14:paraId="71BBEBBC">
      <w:pPr>
        <w:jc w:val="center"/>
        <w:rPr>
          <w:sz w:val="36"/>
          <w:highlight w:val="none"/>
        </w:rPr>
      </w:pPr>
    </w:p>
    <w:p w14:paraId="1E38B73C">
      <w:pPr>
        <w:spacing w:line="500" w:lineRule="exact"/>
        <w:rPr>
          <w:snapToGrid w:val="0"/>
          <w:sz w:val="26"/>
          <w:szCs w:val="26"/>
          <w:highlight w:val="none"/>
        </w:rPr>
      </w:pPr>
    </w:p>
    <w:p w14:paraId="7ED36BCE">
      <w:pPr>
        <w:spacing w:line="500" w:lineRule="exact"/>
        <w:jc w:val="center"/>
        <w:rPr>
          <w:b/>
          <w:w w:val="150"/>
          <w:sz w:val="38"/>
          <w:szCs w:val="38"/>
          <w:highlight w:val="none"/>
        </w:rPr>
      </w:pPr>
      <w:r>
        <w:rPr>
          <w:b/>
          <w:w w:val="150"/>
          <w:sz w:val="38"/>
          <w:szCs w:val="38"/>
          <w:highlight w:val="none"/>
        </w:rPr>
        <w:t>目录</w:t>
      </w:r>
    </w:p>
    <w:p w14:paraId="3D3AE772">
      <w:pPr>
        <w:tabs>
          <w:tab w:val="left" w:pos="7740"/>
        </w:tabs>
        <w:spacing w:line="360" w:lineRule="auto"/>
        <w:rPr>
          <w:snapToGrid w:val="0"/>
          <w:sz w:val="26"/>
          <w:szCs w:val="26"/>
          <w:highlight w:val="none"/>
        </w:rPr>
      </w:pPr>
    </w:p>
    <w:p w14:paraId="70B295AE">
      <w:pPr>
        <w:tabs>
          <w:tab w:val="left" w:pos="7740"/>
        </w:tabs>
        <w:spacing w:line="360" w:lineRule="auto"/>
        <w:rPr>
          <w:bCs/>
          <w:sz w:val="32"/>
          <w:szCs w:val="32"/>
          <w:highlight w:val="none"/>
        </w:rPr>
      </w:pPr>
      <w:r>
        <w:rPr>
          <w:bCs/>
          <w:sz w:val="32"/>
          <w:szCs w:val="32"/>
          <w:highlight w:val="none"/>
        </w:rPr>
        <w:t>第一部分竞争性磋商公告</w:t>
      </w:r>
    </w:p>
    <w:p w14:paraId="0F79AC42">
      <w:pPr>
        <w:tabs>
          <w:tab w:val="left" w:pos="7740"/>
        </w:tabs>
        <w:spacing w:line="360" w:lineRule="auto"/>
        <w:rPr>
          <w:bCs/>
          <w:sz w:val="32"/>
          <w:szCs w:val="32"/>
          <w:highlight w:val="none"/>
        </w:rPr>
      </w:pPr>
      <w:r>
        <w:rPr>
          <w:bCs/>
          <w:sz w:val="32"/>
          <w:szCs w:val="32"/>
          <w:highlight w:val="none"/>
        </w:rPr>
        <w:t>第二部分磋商须知</w:t>
      </w:r>
    </w:p>
    <w:p w14:paraId="6500A9DB">
      <w:pPr>
        <w:tabs>
          <w:tab w:val="left" w:pos="7740"/>
        </w:tabs>
        <w:spacing w:line="360" w:lineRule="auto"/>
        <w:rPr>
          <w:bCs/>
          <w:sz w:val="32"/>
          <w:szCs w:val="32"/>
          <w:highlight w:val="none"/>
        </w:rPr>
      </w:pPr>
      <w:r>
        <w:rPr>
          <w:bCs/>
          <w:sz w:val="32"/>
          <w:szCs w:val="32"/>
          <w:highlight w:val="none"/>
        </w:rPr>
        <w:t>第三部分项目需求说明</w:t>
      </w:r>
    </w:p>
    <w:p w14:paraId="39E731FE">
      <w:pPr>
        <w:tabs>
          <w:tab w:val="left" w:pos="7740"/>
        </w:tabs>
        <w:spacing w:line="360" w:lineRule="auto"/>
        <w:rPr>
          <w:bCs/>
          <w:sz w:val="32"/>
          <w:szCs w:val="32"/>
          <w:highlight w:val="none"/>
        </w:rPr>
      </w:pPr>
      <w:r>
        <w:rPr>
          <w:bCs/>
          <w:sz w:val="32"/>
          <w:szCs w:val="32"/>
          <w:highlight w:val="none"/>
        </w:rPr>
        <w:t>第四部分磋商程序和内容</w:t>
      </w:r>
    </w:p>
    <w:p w14:paraId="09F4FCB8">
      <w:pPr>
        <w:tabs>
          <w:tab w:val="left" w:pos="7740"/>
        </w:tabs>
        <w:spacing w:line="360" w:lineRule="auto"/>
        <w:rPr>
          <w:bCs/>
          <w:sz w:val="32"/>
          <w:szCs w:val="32"/>
          <w:highlight w:val="none"/>
        </w:rPr>
      </w:pPr>
      <w:r>
        <w:rPr>
          <w:bCs/>
          <w:sz w:val="32"/>
          <w:szCs w:val="32"/>
          <w:highlight w:val="none"/>
        </w:rPr>
        <w:t>第五部分</w:t>
      </w:r>
      <w:r>
        <w:rPr>
          <w:rFonts w:hint="eastAsia"/>
          <w:bCs/>
          <w:sz w:val="32"/>
          <w:szCs w:val="32"/>
          <w:highlight w:val="none"/>
        </w:rPr>
        <w:t>合同签订与验收付款</w:t>
      </w:r>
    </w:p>
    <w:p w14:paraId="637CC36E">
      <w:pPr>
        <w:tabs>
          <w:tab w:val="left" w:pos="7740"/>
        </w:tabs>
        <w:spacing w:line="360" w:lineRule="auto"/>
        <w:rPr>
          <w:bCs/>
          <w:sz w:val="32"/>
          <w:szCs w:val="32"/>
          <w:highlight w:val="none"/>
        </w:rPr>
      </w:pPr>
      <w:r>
        <w:rPr>
          <w:bCs/>
          <w:sz w:val="32"/>
          <w:szCs w:val="32"/>
          <w:highlight w:val="none"/>
        </w:rPr>
        <w:t>第六部分质疑提出和处理</w:t>
      </w:r>
    </w:p>
    <w:p w14:paraId="434A30CA">
      <w:pPr>
        <w:tabs>
          <w:tab w:val="left" w:pos="7740"/>
        </w:tabs>
        <w:spacing w:line="360" w:lineRule="auto"/>
        <w:rPr>
          <w:bCs/>
          <w:sz w:val="32"/>
          <w:szCs w:val="32"/>
          <w:highlight w:val="none"/>
        </w:rPr>
      </w:pPr>
      <w:r>
        <w:rPr>
          <w:bCs/>
          <w:sz w:val="32"/>
          <w:szCs w:val="32"/>
          <w:highlight w:val="none"/>
        </w:rPr>
        <w:t>第七部分响应文件组成</w:t>
      </w:r>
    </w:p>
    <w:p w14:paraId="7216D93C">
      <w:pPr>
        <w:tabs>
          <w:tab w:val="left" w:pos="7740"/>
        </w:tabs>
        <w:spacing w:line="500" w:lineRule="exact"/>
        <w:rPr>
          <w:rFonts w:eastAsia="楷体_GB2312"/>
          <w:b/>
          <w:spacing w:val="2"/>
          <w:sz w:val="32"/>
          <w:szCs w:val="32"/>
          <w:highlight w:val="none"/>
        </w:rPr>
      </w:pPr>
    </w:p>
    <w:p w14:paraId="11AD7526">
      <w:pPr>
        <w:spacing w:line="500" w:lineRule="exact"/>
        <w:rPr>
          <w:sz w:val="32"/>
          <w:szCs w:val="32"/>
          <w:highlight w:val="none"/>
        </w:rPr>
      </w:pPr>
    </w:p>
    <w:p w14:paraId="3A0CB0D3">
      <w:pPr>
        <w:adjustRightInd w:val="0"/>
        <w:snapToGrid w:val="0"/>
        <w:ind w:left="-158" w:leftChars="-75" w:right="-601" w:rightChars="-286"/>
        <w:rPr>
          <w:rFonts w:eastAsia="仿宋_GB2312"/>
          <w:b/>
          <w:sz w:val="48"/>
          <w:szCs w:val="48"/>
          <w:highlight w:val="none"/>
        </w:rPr>
      </w:pPr>
    </w:p>
    <w:p w14:paraId="1CA67965">
      <w:pPr>
        <w:jc w:val="center"/>
        <w:rPr>
          <w:b/>
          <w:sz w:val="36"/>
          <w:szCs w:val="36"/>
          <w:highlight w:val="none"/>
        </w:rPr>
        <w:sectPr>
          <w:headerReference r:id="rId3" w:type="default"/>
          <w:pgSz w:w="11906" w:h="16838"/>
          <w:pgMar w:top="1440" w:right="1700" w:bottom="1440" w:left="1800" w:header="851" w:footer="992" w:gutter="0"/>
          <w:cols w:space="720" w:num="1"/>
          <w:docGrid w:type="lines" w:linePitch="312" w:charSpace="0"/>
        </w:sectPr>
      </w:pPr>
    </w:p>
    <w:p w14:paraId="29F440A8">
      <w:pPr>
        <w:snapToGrid w:val="0"/>
        <w:spacing w:line="300" w:lineRule="auto"/>
        <w:jc w:val="center"/>
        <w:outlineLvl w:val="0"/>
        <w:rPr>
          <w:b/>
          <w:sz w:val="36"/>
          <w:szCs w:val="36"/>
          <w:highlight w:val="none"/>
        </w:rPr>
      </w:pPr>
      <w:r>
        <w:rPr>
          <w:b/>
          <w:sz w:val="36"/>
          <w:szCs w:val="36"/>
          <w:highlight w:val="none"/>
        </w:rPr>
        <w:t>第一部分竞争性磋商公告</w:t>
      </w:r>
    </w:p>
    <w:p w14:paraId="3192D5D7">
      <w:pPr>
        <w:spacing w:line="240" w:lineRule="atLeast"/>
        <w:jc w:val="center"/>
        <w:rPr>
          <w:rFonts w:hint="eastAsia" w:eastAsia="黑体"/>
          <w:w w:val="90"/>
          <w:sz w:val="28"/>
          <w:szCs w:val="28"/>
          <w:highlight w:val="none"/>
          <w:lang w:eastAsia="zh-CN"/>
        </w:rPr>
      </w:pPr>
      <w:bookmarkStart w:id="0" w:name="_Toc387526272"/>
      <w:bookmarkStart w:id="1" w:name="_Toc12939"/>
      <w:bookmarkStart w:id="2" w:name="_Toc387526168"/>
      <w:bookmarkStart w:id="3" w:name="_Toc387526364"/>
      <w:bookmarkStart w:id="4" w:name="OLE_LINK5"/>
      <w:bookmarkStart w:id="5" w:name="OLE_LINK2"/>
      <w:bookmarkStart w:id="6" w:name="OLE_LINK1"/>
      <w:bookmarkStart w:id="7" w:name="OLE_LINK4"/>
      <w:bookmarkStart w:id="8" w:name="OLE_LINK6"/>
      <w:bookmarkStart w:id="9" w:name="OLE_LINK3"/>
      <w:r>
        <w:rPr>
          <w:rFonts w:hint="eastAsia" w:eastAsia="黑体"/>
          <w:w w:val="90"/>
          <w:sz w:val="28"/>
          <w:szCs w:val="28"/>
          <w:highlight w:val="none"/>
          <w:lang w:eastAsia="zh-CN"/>
        </w:rPr>
        <w:t>南通市口腔医院信息系统等级保护测评项目</w:t>
      </w:r>
    </w:p>
    <w:p w14:paraId="7D5BE6F1">
      <w:pPr>
        <w:spacing w:line="240" w:lineRule="atLeast"/>
        <w:jc w:val="center"/>
        <w:rPr>
          <w:rFonts w:eastAsia="黑体"/>
          <w:w w:val="90"/>
          <w:sz w:val="28"/>
          <w:szCs w:val="28"/>
          <w:highlight w:val="none"/>
        </w:rPr>
      </w:pPr>
      <w:r>
        <w:rPr>
          <w:rFonts w:eastAsia="黑体"/>
          <w:w w:val="90"/>
          <w:sz w:val="28"/>
          <w:szCs w:val="28"/>
          <w:highlight w:val="none"/>
        </w:rPr>
        <w:t>竞争性磋商公告</w:t>
      </w:r>
    </w:p>
    <w:p w14:paraId="50C21A3F">
      <w:pPr>
        <w:snapToGrid w:val="0"/>
        <w:spacing w:line="360" w:lineRule="auto"/>
        <w:ind w:firstLine="480" w:firstLineChars="200"/>
        <w:jc w:val="left"/>
        <w:rPr>
          <w:sz w:val="24"/>
          <w:highlight w:val="none"/>
          <w:lang w:val="zh-CN"/>
        </w:rPr>
      </w:pPr>
      <w:r>
        <w:rPr>
          <w:rFonts w:hint="eastAsia"/>
          <w:sz w:val="24"/>
          <w:highlight w:val="none"/>
          <w:lang w:val="zh-CN"/>
        </w:rPr>
        <w:t>上海申邑工程咨询有限公司</w:t>
      </w:r>
      <w:r>
        <w:rPr>
          <w:sz w:val="24"/>
          <w:highlight w:val="none"/>
          <w:lang w:val="zh-CN"/>
        </w:rPr>
        <w:t>受</w:t>
      </w:r>
      <w:r>
        <w:rPr>
          <w:rFonts w:hint="eastAsia"/>
          <w:sz w:val="24"/>
          <w:highlight w:val="none"/>
          <w:lang w:val="zh-CN"/>
        </w:rPr>
        <w:t>南通市口腔医院（</w:t>
      </w:r>
      <w:r>
        <w:rPr>
          <w:sz w:val="24"/>
          <w:highlight w:val="none"/>
          <w:lang w:val="zh-CN"/>
        </w:rPr>
        <w:t>下称采购人）委托，就</w:t>
      </w:r>
      <w:r>
        <w:rPr>
          <w:rFonts w:hint="eastAsia"/>
          <w:sz w:val="24"/>
          <w:highlight w:val="none"/>
          <w:lang w:val="zh-CN"/>
        </w:rPr>
        <w:t>南通市口腔医院信息系统等级保护测评项目</w:t>
      </w:r>
      <w:r>
        <w:rPr>
          <w:sz w:val="24"/>
          <w:highlight w:val="none"/>
          <w:lang w:val="zh-CN"/>
        </w:rPr>
        <w:t>实施竞争性磋商方式组织采购，现公告如下：</w:t>
      </w:r>
    </w:p>
    <w:tbl>
      <w:tblPr>
        <w:tblStyle w:val="37"/>
        <w:tblW w:w="934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14:paraId="6D3F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345" w:type="dxa"/>
          </w:tcPr>
          <w:p w14:paraId="23163A03">
            <w:pPr>
              <w:spacing w:line="360" w:lineRule="auto"/>
              <w:ind w:left="53"/>
              <w:jc w:val="left"/>
              <w:rPr>
                <w:sz w:val="24"/>
                <w:highlight w:val="none"/>
              </w:rPr>
            </w:pPr>
            <w:r>
              <w:rPr>
                <w:sz w:val="24"/>
                <w:highlight w:val="none"/>
              </w:rPr>
              <w:t>项目概况</w:t>
            </w:r>
          </w:p>
          <w:p w14:paraId="11A36B34">
            <w:pPr>
              <w:spacing w:line="360" w:lineRule="auto"/>
              <w:ind w:left="53" w:firstLine="480" w:firstLineChars="200"/>
              <w:jc w:val="left"/>
              <w:rPr>
                <w:sz w:val="24"/>
                <w:highlight w:val="none"/>
              </w:rPr>
            </w:pPr>
            <w:r>
              <w:rPr>
                <w:rFonts w:hint="eastAsia"/>
                <w:sz w:val="24"/>
                <w:highlight w:val="none"/>
                <w:u w:val="single"/>
                <w:lang w:eastAsia="zh-CN"/>
              </w:rPr>
              <w:t>南通市口腔医院信息系统等级保护测评项目</w:t>
            </w:r>
            <w:r>
              <w:rPr>
                <w:sz w:val="24"/>
                <w:highlight w:val="none"/>
                <w:lang w:val="zh-CN"/>
              </w:rPr>
              <w:t>的潜在供应商到</w:t>
            </w:r>
            <w:r>
              <w:rPr>
                <w:rFonts w:hint="eastAsia" w:ascii="Times New Roman" w:hAnsi="Times New Roman" w:eastAsia="宋体" w:cs="Times New Roman"/>
                <w:sz w:val="24"/>
                <w:highlight w:val="none"/>
                <w:u w:val="single"/>
                <w:lang w:val="zh-CN" w:eastAsia="zh-CN"/>
              </w:rPr>
              <w:t>南通市口腔医院网站/崇川区人民政府网站</w:t>
            </w:r>
            <w:r>
              <w:rPr>
                <w:sz w:val="24"/>
                <w:highlight w:val="none"/>
                <w:lang w:val="zh-CN"/>
              </w:rPr>
              <w:t>获取采购文件，并于</w:t>
            </w:r>
            <w:r>
              <w:rPr>
                <w:sz w:val="24"/>
                <w:highlight w:val="none"/>
                <w:u w:val="single"/>
                <w:lang w:val="zh-CN"/>
              </w:rPr>
              <w:t xml:space="preserve"> </w:t>
            </w:r>
            <w:r>
              <w:rPr>
                <w:rFonts w:hint="eastAsia"/>
                <w:sz w:val="24"/>
                <w:highlight w:val="none"/>
                <w:u w:val="single"/>
                <w:lang w:val="zh-CN"/>
              </w:rPr>
              <w:t>202</w:t>
            </w:r>
            <w:r>
              <w:rPr>
                <w:rFonts w:hint="eastAsia"/>
                <w:sz w:val="24"/>
                <w:highlight w:val="none"/>
                <w:u w:val="single"/>
              </w:rPr>
              <w:t>4</w:t>
            </w:r>
            <w:r>
              <w:rPr>
                <w:sz w:val="24"/>
                <w:highlight w:val="none"/>
                <w:u w:val="single"/>
                <w:lang w:val="zh-CN"/>
              </w:rPr>
              <w:t xml:space="preserve"> </w:t>
            </w:r>
            <w:r>
              <w:rPr>
                <w:sz w:val="24"/>
                <w:highlight w:val="none"/>
                <w:lang w:val="zh-CN"/>
              </w:rPr>
              <w:t>年</w:t>
            </w:r>
            <w:r>
              <w:rPr>
                <w:sz w:val="24"/>
                <w:highlight w:val="none"/>
                <w:u w:val="single"/>
                <w:lang w:val="zh-CN"/>
              </w:rPr>
              <w:t xml:space="preserve"> </w:t>
            </w:r>
            <w:r>
              <w:rPr>
                <w:rFonts w:hint="eastAsia"/>
                <w:sz w:val="24"/>
                <w:highlight w:val="none"/>
                <w:u w:val="single"/>
                <w:lang w:val="en-US" w:eastAsia="zh-CN"/>
              </w:rPr>
              <w:t xml:space="preserve">9 </w:t>
            </w:r>
            <w:r>
              <w:rPr>
                <w:sz w:val="24"/>
                <w:highlight w:val="none"/>
                <w:lang w:val="zh-CN"/>
              </w:rPr>
              <w:t>月</w:t>
            </w:r>
            <w:r>
              <w:rPr>
                <w:rFonts w:hint="eastAsia"/>
                <w:sz w:val="24"/>
                <w:highlight w:val="none"/>
                <w:u w:val="single"/>
              </w:rPr>
              <w:t xml:space="preserve"> </w:t>
            </w:r>
            <w:r>
              <w:rPr>
                <w:rFonts w:hint="eastAsia"/>
                <w:sz w:val="24"/>
                <w:highlight w:val="none"/>
                <w:u w:val="single"/>
                <w:lang w:val="en-US" w:eastAsia="zh-CN"/>
              </w:rPr>
              <w:t xml:space="preserve">25 </w:t>
            </w:r>
            <w:r>
              <w:rPr>
                <w:rFonts w:hint="eastAsia"/>
                <w:sz w:val="24"/>
                <w:highlight w:val="none"/>
                <w:u w:val="single"/>
              </w:rPr>
              <w:t xml:space="preserve"> </w:t>
            </w:r>
            <w:r>
              <w:rPr>
                <w:sz w:val="24"/>
                <w:highlight w:val="none"/>
                <w:lang w:val="zh-CN"/>
              </w:rPr>
              <w:t>日</w:t>
            </w:r>
            <w:r>
              <w:rPr>
                <w:rFonts w:hint="eastAsia"/>
                <w:sz w:val="24"/>
                <w:highlight w:val="none"/>
                <w:u w:val="single"/>
              </w:rPr>
              <w:t xml:space="preserve"> </w:t>
            </w:r>
            <w:r>
              <w:rPr>
                <w:rFonts w:hint="eastAsia"/>
                <w:sz w:val="24"/>
                <w:highlight w:val="none"/>
                <w:u w:val="single"/>
                <w:lang w:val="en-US" w:eastAsia="zh-CN"/>
              </w:rPr>
              <w:t>8</w:t>
            </w:r>
            <w:r>
              <w:rPr>
                <w:rFonts w:hint="eastAsia"/>
                <w:sz w:val="24"/>
                <w:highlight w:val="none"/>
                <w:u w:val="single"/>
              </w:rPr>
              <w:t xml:space="preserve"> </w:t>
            </w:r>
            <w:r>
              <w:rPr>
                <w:rFonts w:hint="eastAsia"/>
                <w:sz w:val="24"/>
                <w:highlight w:val="none"/>
              </w:rPr>
              <w:t>时</w:t>
            </w:r>
            <w:r>
              <w:rPr>
                <w:rFonts w:hint="eastAsia"/>
                <w:sz w:val="24"/>
                <w:highlight w:val="none"/>
                <w:u w:val="single"/>
              </w:rPr>
              <w:t>30</w:t>
            </w:r>
            <w:r>
              <w:rPr>
                <w:rFonts w:hint="eastAsia"/>
                <w:sz w:val="24"/>
                <w:highlight w:val="none"/>
              </w:rPr>
              <w:t>分</w:t>
            </w:r>
            <w:r>
              <w:rPr>
                <w:sz w:val="24"/>
                <w:highlight w:val="none"/>
                <w:lang w:val="zh-CN"/>
              </w:rPr>
              <w:t>（北京时间）</w:t>
            </w:r>
            <w:r>
              <w:rPr>
                <w:rFonts w:hint="eastAsia"/>
                <w:sz w:val="24"/>
                <w:highlight w:val="none"/>
                <w:lang w:val="en-US" w:eastAsia="zh-CN"/>
              </w:rPr>
              <w:t>前</w:t>
            </w:r>
            <w:r>
              <w:rPr>
                <w:sz w:val="24"/>
                <w:highlight w:val="none"/>
                <w:lang w:val="zh-CN"/>
              </w:rPr>
              <w:t>提交响应文件。</w:t>
            </w:r>
          </w:p>
        </w:tc>
      </w:tr>
    </w:tbl>
    <w:p w14:paraId="66F22CE9">
      <w:pPr>
        <w:spacing w:line="360" w:lineRule="auto"/>
        <w:ind w:firstLine="480" w:firstLineChars="200"/>
        <w:jc w:val="left"/>
        <w:rPr>
          <w:sz w:val="24"/>
          <w:highlight w:val="none"/>
        </w:rPr>
      </w:pPr>
      <w:r>
        <w:rPr>
          <w:sz w:val="24"/>
          <w:highlight w:val="none"/>
        </w:rPr>
        <w:t>一、项目基本情况</w:t>
      </w:r>
    </w:p>
    <w:p w14:paraId="0EB7B692">
      <w:pPr>
        <w:spacing w:line="360" w:lineRule="auto"/>
        <w:ind w:firstLine="480" w:firstLineChars="200"/>
        <w:jc w:val="left"/>
        <w:rPr>
          <w:sz w:val="24"/>
          <w:highlight w:val="none"/>
        </w:rPr>
      </w:pPr>
      <w:r>
        <w:rPr>
          <w:sz w:val="24"/>
          <w:highlight w:val="none"/>
        </w:rPr>
        <w:t>1、项目编号：</w:t>
      </w:r>
      <w:r>
        <w:rPr>
          <w:rFonts w:hint="eastAsia"/>
          <w:sz w:val="24"/>
          <w:highlight w:val="none"/>
          <w:lang w:eastAsia="zh-CN"/>
        </w:rPr>
        <w:t>NTSKQYYCG2024082</w:t>
      </w:r>
      <w:r>
        <w:rPr>
          <w:rFonts w:hint="eastAsia"/>
          <w:sz w:val="24"/>
          <w:highlight w:val="none"/>
        </w:rPr>
        <w:t xml:space="preserve">  </w:t>
      </w:r>
    </w:p>
    <w:p w14:paraId="5DCF202F">
      <w:pPr>
        <w:spacing w:line="360" w:lineRule="auto"/>
        <w:ind w:firstLine="480" w:firstLineChars="200"/>
        <w:jc w:val="left"/>
        <w:rPr>
          <w:rFonts w:hint="eastAsia" w:eastAsia="宋体"/>
          <w:sz w:val="24"/>
          <w:highlight w:val="none"/>
          <w:lang w:eastAsia="zh-CN"/>
        </w:rPr>
      </w:pPr>
      <w:r>
        <w:rPr>
          <w:sz w:val="24"/>
          <w:highlight w:val="none"/>
        </w:rPr>
        <w:t>2、项目名称：</w:t>
      </w:r>
      <w:r>
        <w:rPr>
          <w:rFonts w:hint="eastAsia"/>
          <w:sz w:val="24"/>
          <w:highlight w:val="none"/>
          <w:lang w:eastAsia="zh-CN"/>
        </w:rPr>
        <w:t>南通市口腔医院信息系统等级保护测评项目</w:t>
      </w:r>
    </w:p>
    <w:p w14:paraId="7D997829">
      <w:pPr>
        <w:spacing w:line="360" w:lineRule="auto"/>
        <w:ind w:firstLine="480" w:firstLineChars="200"/>
        <w:jc w:val="left"/>
        <w:rPr>
          <w:sz w:val="24"/>
          <w:highlight w:val="none"/>
        </w:rPr>
      </w:pPr>
      <w:r>
        <w:rPr>
          <w:sz w:val="24"/>
          <w:highlight w:val="none"/>
        </w:rPr>
        <w:t>3、采购方式：竞争性磋商</w:t>
      </w:r>
    </w:p>
    <w:bookmarkEnd w:id="0"/>
    <w:bookmarkEnd w:id="1"/>
    <w:bookmarkEnd w:id="2"/>
    <w:bookmarkEnd w:id="3"/>
    <w:p w14:paraId="1949037D">
      <w:pPr>
        <w:pStyle w:val="2"/>
        <w:ind w:left="0" w:leftChars="0" w:firstLine="480"/>
        <w:rPr>
          <w:rFonts w:hint="default" w:hAnsi="宋体"/>
          <w:sz w:val="24"/>
          <w:highlight w:val="none"/>
          <w:lang w:val="en-US" w:eastAsia="zh-CN"/>
        </w:rPr>
      </w:pPr>
      <w:bookmarkStart w:id="10" w:name="_Toc387526169"/>
      <w:bookmarkStart w:id="11" w:name="_Toc387526273"/>
      <w:bookmarkStart w:id="12" w:name="_Toc387526365"/>
      <w:bookmarkStart w:id="13" w:name="_Toc20597"/>
      <w:r>
        <w:rPr>
          <w:rFonts w:hint="eastAsia" w:hAnsi="宋体"/>
          <w:sz w:val="24"/>
          <w:highlight w:val="none"/>
          <w:lang w:val="en-US" w:eastAsia="zh-CN"/>
        </w:rPr>
        <w:t>4、项目预算：23万元</w:t>
      </w:r>
    </w:p>
    <w:p w14:paraId="75139465">
      <w:pPr>
        <w:pStyle w:val="2"/>
        <w:ind w:left="0" w:leftChars="0" w:firstLine="480"/>
        <w:rPr>
          <w:highlight w:val="none"/>
        </w:rPr>
      </w:pPr>
      <w:r>
        <w:rPr>
          <w:rFonts w:hint="eastAsia" w:hAnsi="宋体"/>
          <w:sz w:val="24"/>
          <w:highlight w:val="none"/>
          <w:lang w:val="en-US" w:eastAsia="zh-CN"/>
        </w:rPr>
        <w:t>5</w:t>
      </w:r>
      <w:r>
        <w:rPr>
          <w:rFonts w:hint="eastAsia" w:hAnsi="宋体"/>
          <w:sz w:val="24"/>
          <w:highlight w:val="none"/>
        </w:rPr>
        <w:t>、最高限价：</w:t>
      </w:r>
      <w:r>
        <w:rPr>
          <w:rFonts w:hint="eastAsia" w:hAnsi="宋体"/>
          <w:sz w:val="24"/>
          <w:highlight w:val="none"/>
          <w:lang w:val="en-US" w:eastAsia="zh-CN"/>
        </w:rPr>
        <w:t>23万元</w:t>
      </w:r>
      <w:r>
        <w:rPr>
          <w:rFonts w:hint="eastAsia" w:hAnsi="宋体"/>
          <w:sz w:val="24"/>
          <w:highlight w:val="none"/>
        </w:rPr>
        <w:t>，</w:t>
      </w:r>
      <w:r>
        <w:rPr>
          <w:sz w:val="24"/>
          <w:highlight w:val="none"/>
        </w:rPr>
        <w:t>最</w:t>
      </w:r>
      <w:r>
        <w:rPr>
          <w:rFonts w:hAnsi="宋体"/>
          <w:sz w:val="24"/>
          <w:highlight w:val="none"/>
        </w:rPr>
        <w:t>终报价超过</w:t>
      </w:r>
      <w:r>
        <w:rPr>
          <w:rFonts w:hint="eastAsia" w:hAnsi="宋体"/>
          <w:sz w:val="24"/>
          <w:highlight w:val="none"/>
        </w:rPr>
        <w:t>最高限价</w:t>
      </w:r>
      <w:r>
        <w:rPr>
          <w:rFonts w:hAnsi="宋体"/>
          <w:sz w:val="24"/>
          <w:highlight w:val="none"/>
        </w:rPr>
        <w:t>的为无效响应文件。</w:t>
      </w:r>
    </w:p>
    <w:p w14:paraId="7C0BB71C">
      <w:pPr>
        <w:spacing w:line="360" w:lineRule="auto"/>
        <w:ind w:firstLine="480" w:firstLineChars="200"/>
        <w:jc w:val="left"/>
        <w:rPr>
          <w:sz w:val="24"/>
          <w:highlight w:val="none"/>
        </w:rPr>
      </w:pPr>
      <w:r>
        <w:rPr>
          <w:rFonts w:hint="eastAsia"/>
          <w:sz w:val="24"/>
          <w:highlight w:val="none"/>
          <w:lang w:val="en-US" w:eastAsia="zh-CN"/>
        </w:rPr>
        <w:t>6</w:t>
      </w:r>
      <w:r>
        <w:rPr>
          <w:sz w:val="24"/>
          <w:highlight w:val="none"/>
        </w:rPr>
        <w:t>、采购需求：具体详见磋商文件第三部分项目需求。</w:t>
      </w:r>
    </w:p>
    <w:p w14:paraId="65918B6C">
      <w:pPr>
        <w:spacing w:line="360" w:lineRule="auto"/>
        <w:ind w:firstLine="480" w:firstLineChars="200"/>
        <w:jc w:val="left"/>
        <w:rPr>
          <w:color w:val="0000FF"/>
          <w:sz w:val="24"/>
          <w:highlight w:val="none"/>
        </w:rPr>
      </w:pPr>
      <w:r>
        <w:rPr>
          <w:rFonts w:hint="eastAsia"/>
          <w:sz w:val="24"/>
          <w:highlight w:val="none"/>
          <w:lang w:val="en-US" w:eastAsia="zh-CN"/>
        </w:rPr>
        <w:t>7</w:t>
      </w:r>
      <w:r>
        <w:rPr>
          <w:sz w:val="24"/>
          <w:highlight w:val="none"/>
        </w:rPr>
        <w:t>、合同履行期限：具体详见磋商文件第三部分项目需求</w:t>
      </w:r>
      <w:r>
        <w:rPr>
          <w:rFonts w:hint="eastAsia"/>
          <w:color w:val="0000FF"/>
          <w:sz w:val="24"/>
          <w:highlight w:val="none"/>
        </w:rPr>
        <w:t>。</w:t>
      </w:r>
    </w:p>
    <w:p w14:paraId="76FCA53D">
      <w:pPr>
        <w:spacing w:line="360" w:lineRule="auto"/>
        <w:ind w:firstLine="480" w:firstLineChars="200"/>
        <w:jc w:val="left"/>
        <w:rPr>
          <w:sz w:val="24"/>
          <w:highlight w:val="none"/>
        </w:rPr>
      </w:pPr>
      <w:r>
        <w:rPr>
          <w:rFonts w:hint="eastAsia"/>
          <w:sz w:val="24"/>
          <w:highlight w:val="none"/>
          <w:lang w:val="en-US" w:eastAsia="zh-CN"/>
        </w:rPr>
        <w:t>8</w:t>
      </w:r>
      <w:r>
        <w:rPr>
          <w:sz w:val="24"/>
          <w:highlight w:val="none"/>
        </w:rPr>
        <w:t>、本项目不接受联合体。</w:t>
      </w:r>
    </w:p>
    <w:bookmarkEnd w:id="10"/>
    <w:bookmarkEnd w:id="11"/>
    <w:bookmarkEnd w:id="12"/>
    <w:bookmarkEnd w:id="13"/>
    <w:p w14:paraId="47FF6AA1">
      <w:pPr>
        <w:spacing w:line="360" w:lineRule="auto"/>
        <w:ind w:firstLine="480" w:firstLineChars="200"/>
        <w:jc w:val="left"/>
        <w:rPr>
          <w:sz w:val="24"/>
          <w:highlight w:val="none"/>
        </w:rPr>
      </w:pPr>
      <w:r>
        <w:rPr>
          <w:sz w:val="24"/>
          <w:highlight w:val="none"/>
        </w:rPr>
        <w:t>二、申请人的资格要求：</w:t>
      </w:r>
    </w:p>
    <w:p w14:paraId="5282E58B">
      <w:pPr>
        <w:spacing w:line="360" w:lineRule="auto"/>
        <w:ind w:firstLine="480" w:firstLineChars="200"/>
        <w:jc w:val="left"/>
        <w:rPr>
          <w:sz w:val="24"/>
          <w:highlight w:val="none"/>
        </w:rPr>
      </w:pPr>
      <w:r>
        <w:rPr>
          <w:sz w:val="24"/>
          <w:highlight w:val="none"/>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5317DBB2">
      <w:pPr>
        <w:spacing w:line="360" w:lineRule="auto"/>
        <w:ind w:firstLine="480" w:firstLineChars="200"/>
        <w:jc w:val="left"/>
        <w:rPr>
          <w:rFonts w:hint="eastAsia" w:eastAsia="宋体"/>
          <w:sz w:val="24"/>
          <w:highlight w:val="none"/>
          <w:lang w:eastAsia="zh-CN"/>
        </w:rPr>
      </w:pPr>
      <w:r>
        <w:rPr>
          <w:rFonts w:hint="eastAsia"/>
          <w:sz w:val="24"/>
          <w:highlight w:val="none"/>
        </w:rPr>
        <w:t>2、未被“信用中国”网站（www.creditchina.gov.cn）列入失信被执行人、重大税收违法案件当事人名单、政府采购严重违法失信行为记录名单</w:t>
      </w:r>
      <w:r>
        <w:rPr>
          <w:rFonts w:hint="eastAsia"/>
          <w:sz w:val="24"/>
          <w:highlight w:val="none"/>
          <w:lang w:eastAsia="zh-CN"/>
        </w:rPr>
        <w:t>。</w:t>
      </w:r>
    </w:p>
    <w:p w14:paraId="34FF7D81">
      <w:pPr>
        <w:spacing w:line="360" w:lineRule="auto"/>
        <w:ind w:firstLine="480" w:firstLineChars="200"/>
        <w:jc w:val="left"/>
        <w:rPr>
          <w:sz w:val="24"/>
          <w:highlight w:val="none"/>
        </w:rPr>
      </w:pPr>
      <w:r>
        <w:rPr>
          <w:rFonts w:hint="eastAsia"/>
          <w:sz w:val="24"/>
          <w:highlight w:val="none"/>
        </w:rPr>
        <w:t>3</w:t>
      </w:r>
      <w:r>
        <w:rPr>
          <w:sz w:val="24"/>
          <w:highlight w:val="none"/>
        </w:rPr>
        <w:t>、落实政府采购政策需满足的资格要求</w:t>
      </w:r>
      <w:r>
        <w:rPr>
          <w:sz w:val="24"/>
          <w:highlight w:val="none"/>
          <w:u w:val="single"/>
        </w:rPr>
        <w:t>：</w:t>
      </w:r>
      <w:r>
        <w:rPr>
          <w:rFonts w:hint="eastAsia"/>
          <w:sz w:val="24"/>
          <w:highlight w:val="none"/>
          <w:u w:val="single"/>
        </w:rPr>
        <w:t>/</w:t>
      </w:r>
      <w:r>
        <w:rPr>
          <w:sz w:val="24"/>
          <w:highlight w:val="none"/>
          <w:u w:val="single"/>
        </w:rPr>
        <w:t>。</w:t>
      </w:r>
    </w:p>
    <w:p w14:paraId="351945B8">
      <w:pPr>
        <w:spacing w:line="360" w:lineRule="auto"/>
        <w:ind w:firstLine="480" w:firstLineChars="200"/>
        <w:rPr>
          <w:rFonts w:hint="default" w:ascii="宋体" w:hAnsi="宋体" w:eastAsia="宋体" w:cs="宋体"/>
          <w:b/>
          <w:bCs/>
          <w:color w:val="auto"/>
          <w:kern w:val="2"/>
          <w:sz w:val="24"/>
          <w:szCs w:val="24"/>
          <w:highlight w:val="none"/>
          <w:u w:val="none"/>
          <w:lang w:val="en-US" w:eastAsia="zh-CN" w:bidi="ar-SA"/>
        </w:rPr>
      </w:pPr>
      <w:r>
        <w:rPr>
          <w:rFonts w:hint="eastAsia" w:ascii="宋体" w:hAnsi="宋体" w:cs="宋体"/>
          <w:sz w:val="24"/>
          <w:highlight w:val="none"/>
        </w:rPr>
        <w:t>4.本项目的特定资格要求</w:t>
      </w:r>
      <w:r>
        <w:rPr>
          <w:rFonts w:hint="eastAsia" w:ascii="宋体" w:hAnsi="宋体" w:cs="宋体"/>
          <w:sz w:val="24"/>
          <w:highlight w:val="none"/>
          <w:lang w:eastAsia="zh-CN"/>
        </w:rPr>
        <w:t>：</w:t>
      </w:r>
      <w:r>
        <w:rPr>
          <w:rFonts w:hint="eastAsia" w:ascii="宋体" w:hAnsi="宋体" w:cs="宋体"/>
          <w:sz w:val="24"/>
          <w:highlight w:val="none"/>
          <w:u w:val="single"/>
          <w:lang w:val="en-US" w:eastAsia="zh-CN"/>
        </w:rPr>
        <w:t xml:space="preserve"> / </w:t>
      </w:r>
      <w:r>
        <w:rPr>
          <w:rFonts w:hint="eastAsia" w:ascii="宋体" w:hAnsi="宋体" w:cs="宋体"/>
          <w:b/>
          <w:bCs/>
          <w:color w:val="auto"/>
          <w:kern w:val="2"/>
          <w:sz w:val="24"/>
          <w:szCs w:val="24"/>
          <w:highlight w:val="none"/>
          <w:u w:val="none"/>
          <w:lang w:val="en-US" w:eastAsia="zh-CN" w:bidi="ar-SA"/>
        </w:rPr>
        <w:t>。</w:t>
      </w:r>
    </w:p>
    <w:p w14:paraId="730DB3B4">
      <w:pPr>
        <w:spacing w:line="360" w:lineRule="auto"/>
        <w:ind w:firstLine="482" w:firstLineChars="200"/>
        <w:jc w:val="left"/>
        <w:rPr>
          <w:sz w:val="24"/>
          <w:highlight w:val="none"/>
        </w:rPr>
      </w:pPr>
      <w:r>
        <w:rPr>
          <w:b/>
          <w:sz w:val="24"/>
          <w:highlight w:val="none"/>
        </w:rPr>
        <w:t>三</w:t>
      </w:r>
      <w:r>
        <w:rPr>
          <w:sz w:val="24"/>
          <w:highlight w:val="none"/>
        </w:rPr>
        <w:t>、获取采购文件</w:t>
      </w:r>
    </w:p>
    <w:p w14:paraId="6400C551">
      <w:pPr>
        <w:shd w:val="clear" w:color="auto" w:fill="FFFFFF"/>
        <w:spacing w:line="360" w:lineRule="auto"/>
        <w:ind w:firstLine="480" w:firstLineChars="200"/>
        <w:rPr>
          <w:sz w:val="24"/>
          <w:highlight w:val="none"/>
        </w:rPr>
      </w:pPr>
      <w:bookmarkStart w:id="14" w:name="_Toc30068"/>
      <w:bookmarkStart w:id="15" w:name="_Toc401557586"/>
      <w:bookmarkStart w:id="16" w:name="_Toc387526174"/>
      <w:bookmarkStart w:id="17" w:name="_Toc387526278"/>
      <w:bookmarkStart w:id="18" w:name="_Toc387526370"/>
      <w:r>
        <w:rPr>
          <w:sz w:val="24"/>
          <w:highlight w:val="none"/>
        </w:rPr>
        <w:t>1、获取时间：</w:t>
      </w:r>
      <w:r>
        <w:rPr>
          <w:kern w:val="0"/>
          <w:sz w:val="24"/>
          <w:highlight w:val="none"/>
          <w:u w:val="single"/>
        </w:rPr>
        <w:t>自本磋商公告发布之日起</w:t>
      </w:r>
      <w:r>
        <w:rPr>
          <w:kern w:val="0"/>
          <w:sz w:val="24"/>
          <w:highlight w:val="none"/>
        </w:rPr>
        <w:t>。</w:t>
      </w:r>
    </w:p>
    <w:p w14:paraId="7748AD52">
      <w:pPr>
        <w:widowControl/>
        <w:spacing w:line="360" w:lineRule="auto"/>
        <w:ind w:firstLine="480" w:firstLineChars="200"/>
        <w:jc w:val="left"/>
        <w:rPr>
          <w:kern w:val="0"/>
          <w:sz w:val="24"/>
          <w:highlight w:val="none"/>
        </w:rPr>
      </w:pPr>
      <w:bookmarkStart w:id="19" w:name="_Toc387526369"/>
      <w:bookmarkStart w:id="20" w:name="_Toc387526173"/>
      <w:bookmarkStart w:id="21" w:name="_Toc387526277"/>
      <w:r>
        <w:rPr>
          <w:kern w:val="0"/>
          <w:sz w:val="24"/>
          <w:highlight w:val="none"/>
        </w:rPr>
        <w:t>2、获取方式：本项目资格审查采用资格后审方式，无报名环节，供应商直接到</w:t>
      </w:r>
      <w:r>
        <w:rPr>
          <w:rFonts w:hint="eastAsia" w:ascii="Times New Roman" w:hAnsi="Times New Roman" w:eastAsia="宋体" w:cs="Times New Roman"/>
          <w:sz w:val="24"/>
          <w:highlight w:val="none"/>
          <w:lang w:val="zh-CN" w:eastAsia="zh-CN"/>
        </w:rPr>
        <w:t>南通市口腔医院网站/崇川区人民政府网站</w:t>
      </w:r>
      <w:r>
        <w:rPr>
          <w:kern w:val="0"/>
          <w:sz w:val="24"/>
          <w:highlight w:val="none"/>
        </w:rPr>
        <w:t>自行下载磋商文件、答疑等磋商资料。</w:t>
      </w:r>
      <w:bookmarkEnd w:id="19"/>
      <w:bookmarkEnd w:id="20"/>
      <w:bookmarkEnd w:id="21"/>
    </w:p>
    <w:p w14:paraId="4D8D614E">
      <w:pPr>
        <w:spacing w:line="360" w:lineRule="auto"/>
        <w:ind w:firstLine="480" w:firstLineChars="200"/>
        <w:jc w:val="left"/>
        <w:rPr>
          <w:sz w:val="24"/>
          <w:highlight w:val="none"/>
        </w:rPr>
      </w:pPr>
      <w:r>
        <w:rPr>
          <w:sz w:val="24"/>
          <w:highlight w:val="none"/>
        </w:rPr>
        <w:t>四、响应</w:t>
      </w:r>
      <w:bookmarkEnd w:id="14"/>
      <w:bookmarkEnd w:id="15"/>
      <w:bookmarkEnd w:id="16"/>
      <w:bookmarkEnd w:id="17"/>
      <w:bookmarkEnd w:id="18"/>
      <w:r>
        <w:rPr>
          <w:sz w:val="24"/>
          <w:highlight w:val="none"/>
        </w:rPr>
        <w:t>文件提交</w:t>
      </w:r>
    </w:p>
    <w:p w14:paraId="0A4D2365">
      <w:pPr>
        <w:widowControl/>
        <w:spacing w:line="360" w:lineRule="auto"/>
        <w:ind w:firstLine="480" w:firstLineChars="200"/>
        <w:jc w:val="left"/>
        <w:rPr>
          <w:b/>
          <w:sz w:val="24"/>
          <w:highlight w:val="none"/>
          <w:u w:val="single"/>
        </w:rPr>
      </w:pPr>
      <w:r>
        <w:rPr>
          <w:kern w:val="0"/>
          <w:sz w:val="24"/>
          <w:highlight w:val="none"/>
        </w:rPr>
        <w:t>1、截止时间：</w:t>
      </w:r>
      <w:r>
        <w:rPr>
          <w:rFonts w:hint="eastAsia"/>
          <w:b/>
          <w:sz w:val="24"/>
          <w:highlight w:val="none"/>
          <w:u w:val="single"/>
        </w:rPr>
        <w:t>2024</w:t>
      </w:r>
      <w:r>
        <w:rPr>
          <w:b/>
          <w:sz w:val="24"/>
          <w:highlight w:val="none"/>
          <w:u w:val="single"/>
        </w:rPr>
        <w:t>年</w:t>
      </w:r>
      <w:r>
        <w:rPr>
          <w:rFonts w:hint="eastAsia"/>
          <w:b/>
          <w:sz w:val="24"/>
          <w:highlight w:val="none"/>
          <w:u w:val="single"/>
          <w:lang w:val="en-US" w:eastAsia="zh-CN"/>
        </w:rPr>
        <w:t>9</w:t>
      </w:r>
      <w:r>
        <w:rPr>
          <w:b/>
          <w:sz w:val="24"/>
          <w:highlight w:val="none"/>
          <w:u w:val="single"/>
        </w:rPr>
        <w:t>月</w:t>
      </w:r>
      <w:r>
        <w:rPr>
          <w:rFonts w:hint="eastAsia"/>
          <w:b/>
          <w:sz w:val="24"/>
          <w:highlight w:val="none"/>
          <w:u w:val="single"/>
          <w:lang w:val="en-US" w:eastAsia="zh-CN"/>
        </w:rPr>
        <w:t>25</w:t>
      </w:r>
      <w:r>
        <w:rPr>
          <w:b/>
          <w:sz w:val="24"/>
          <w:highlight w:val="none"/>
          <w:u w:val="single"/>
        </w:rPr>
        <w:t>日</w:t>
      </w:r>
      <w:r>
        <w:rPr>
          <w:rFonts w:hint="eastAsia"/>
          <w:b/>
          <w:sz w:val="24"/>
          <w:highlight w:val="none"/>
          <w:u w:val="single"/>
        </w:rPr>
        <w:t xml:space="preserve"> </w:t>
      </w:r>
      <w:r>
        <w:rPr>
          <w:rFonts w:hint="eastAsia"/>
          <w:b/>
          <w:sz w:val="24"/>
          <w:highlight w:val="none"/>
          <w:u w:val="single"/>
          <w:lang w:val="en-US" w:eastAsia="zh-CN"/>
        </w:rPr>
        <w:t>8</w:t>
      </w:r>
      <w:r>
        <w:rPr>
          <w:b/>
          <w:sz w:val="24"/>
          <w:highlight w:val="none"/>
          <w:u w:val="single"/>
        </w:rPr>
        <w:t>时</w:t>
      </w:r>
      <w:r>
        <w:rPr>
          <w:rFonts w:hint="eastAsia"/>
          <w:b/>
          <w:sz w:val="24"/>
          <w:highlight w:val="none"/>
          <w:u w:val="single"/>
        </w:rPr>
        <w:t xml:space="preserve">30分 </w:t>
      </w:r>
      <w:r>
        <w:rPr>
          <w:sz w:val="24"/>
          <w:highlight w:val="none"/>
        </w:rPr>
        <w:t>；</w:t>
      </w:r>
    </w:p>
    <w:p w14:paraId="2260B55C">
      <w:pPr>
        <w:widowControl/>
        <w:spacing w:line="360" w:lineRule="auto"/>
        <w:ind w:firstLine="480" w:firstLineChars="200"/>
        <w:jc w:val="left"/>
        <w:rPr>
          <w:kern w:val="0"/>
          <w:sz w:val="24"/>
          <w:highlight w:val="none"/>
          <w:u w:val="single"/>
        </w:rPr>
      </w:pPr>
      <w:r>
        <w:rPr>
          <w:kern w:val="0"/>
          <w:sz w:val="24"/>
          <w:highlight w:val="none"/>
        </w:rPr>
        <w:t>2、地点：</w:t>
      </w:r>
      <w:r>
        <w:rPr>
          <w:rFonts w:hint="eastAsia"/>
          <w:b/>
          <w:sz w:val="24"/>
          <w:highlight w:val="none"/>
          <w:u w:val="single"/>
        </w:rPr>
        <w:t>南通市崇川区桃坞路2号友谊大厦10楼</w:t>
      </w:r>
      <w:r>
        <w:rPr>
          <w:sz w:val="24"/>
          <w:highlight w:val="none"/>
        </w:rPr>
        <w:t>；</w:t>
      </w:r>
    </w:p>
    <w:p w14:paraId="0EFC8F1A">
      <w:pPr>
        <w:widowControl/>
        <w:spacing w:line="360" w:lineRule="auto"/>
        <w:ind w:firstLine="480" w:firstLineChars="200"/>
        <w:jc w:val="left"/>
        <w:rPr>
          <w:kern w:val="0"/>
          <w:sz w:val="24"/>
          <w:highlight w:val="none"/>
        </w:rPr>
      </w:pPr>
      <w:r>
        <w:rPr>
          <w:kern w:val="0"/>
          <w:sz w:val="24"/>
          <w:highlight w:val="none"/>
        </w:rPr>
        <w:t>3、逾期送达或者未送达指定地点的响应文件，采购人不予受理。</w:t>
      </w:r>
    </w:p>
    <w:p w14:paraId="3B74E43A">
      <w:pPr>
        <w:spacing w:line="360" w:lineRule="auto"/>
        <w:ind w:firstLine="480" w:firstLineChars="200"/>
        <w:jc w:val="left"/>
        <w:rPr>
          <w:sz w:val="24"/>
          <w:highlight w:val="none"/>
        </w:rPr>
      </w:pPr>
      <w:r>
        <w:rPr>
          <w:sz w:val="24"/>
          <w:highlight w:val="none"/>
        </w:rPr>
        <w:t>五、开启</w:t>
      </w:r>
    </w:p>
    <w:p w14:paraId="4E44BE67">
      <w:pPr>
        <w:widowControl/>
        <w:spacing w:line="360" w:lineRule="auto"/>
        <w:ind w:firstLine="480" w:firstLineChars="200"/>
        <w:jc w:val="left"/>
        <w:rPr>
          <w:kern w:val="0"/>
          <w:sz w:val="24"/>
          <w:highlight w:val="none"/>
        </w:rPr>
      </w:pPr>
      <w:r>
        <w:rPr>
          <w:kern w:val="0"/>
          <w:sz w:val="24"/>
          <w:highlight w:val="none"/>
        </w:rPr>
        <w:t>时间：</w:t>
      </w:r>
      <w:r>
        <w:rPr>
          <w:rFonts w:hint="eastAsia"/>
          <w:b/>
          <w:sz w:val="24"/>
          <w:highlight w:val="none"/>
          <w:u w:val="single"/>
        </w:rPr>
        <w:t>2024</w:t>
      </w:r>
      <w:r>
        <w:rPr>
          <w:b/>
          <w:sz w:val="24"/>
          <w:highlight w:val="none"/>
          <w:u w:val="single"/>
        </w:rPr>
        <w:t>年</w:t>
      </w:r>
      <w:r>
        <w:rPr>
          <w:rFonts w:hint="eastAsia"/>
          <w:b/>
          <w:sz w:val="24"/>
          <w:highlight w:val="none"/>
          <w:u w:val="single"/>
          <w:lang w:val="en-US" w:eastAsia="zh-CN"/>
        </w:rPr>
        <w:t xml:space="preserve"> 9 </w:t>
      </w:r>
      <w:r>
        <w:rPr>
          <w:b/>
          <w:sz w:val="24"/>
          <w:highlight w:val="none"/>
          <w:u w:val="single"/>
        </w:rPr>
        <w:t>月</w:t>
      </w:r>
      <w:r>
        <w:rPr>
          <w:rFonts w:hint="eastAsia"/>
          <w:b/>
          <w:sz w:val="24"/>
          <w:highlight w:val="none"/>
          <w:u w:val="single"/>
          <w:lang w:val="en-US" w:eastAsia="zh-CN"/>
        </w:rPr>
        <w:t xml:space="preserve">25 </w:t>
      </w:r>
      <w:r>
        <w:rPr>
          <w:b/>
          <w:sz w:val="24"/>
          <w:highlight w:val="none"/>
          <w:u w:val="single"/>
        </w:rPr>
        <w:t>日</w:t>
      </w:r>
      <w:r>
        <w:rPr>
          <w:rFonts w:hint="eastAsia"/>
          <w:b/>
          <w:sz w:val="24"/>
          <w:highlight w:val="none"/>
          <w:u w:val="single"/>
        </w:rPr>
        <w:t xml:space="preserve"> </w:t>
      </w:r>
      <w:r>
        <w:rPr>
          <w:rFonts w:hint="eastAsia"/>
          <w:b/>
          <w:sz w:val="24"/>
          <w:highlight w:val="none"/>
          <w:u w:val="single"/>
          <w:lang w:val="en-US" w:eastAsia="zh-CN"/>
        </w:rPr>
        <w:t>8</w:t>
      </w:r>
      <w:r>
        <w:rPr>
          <w:b/>
          <w:sz w:val="24"/>
          <w:highlight w:val="none"/>
          <w:u w:val="single"/>
        </w:rPr>
        <w:t>时</w:t>
      </w:r>
      <w:r>
        <w:rPr>
          <w:rFonts w:hint="eastAsia"/>
          <w:b/>
          <w:sz w:val="24"/>
          <w:highlight w:val="none"/>
          <w:u w:val="single"/>
        </w:rPr>
        <w:t>30分</w:t>
      </w:r>
      <w:r>
        <w:rPr>
          <w:kern w:val="0"/>
          <w:sz w:val="24"/>
          <w:highlight w:val="none"/>
        </w:rPr>
        <w:t>；</w:t>
      </w:r>
    </w:p>
    <w:p w14:paraId="5819A40F">
      <w:pPr>
        <w:spacing w:line="360" w:lineRule="auto"/>
        <w:ind w:firstLine="480" w:firstLineChars="200"/>
        <w:jc w:val="left"/>
        <w:rPr>
          <w:kern w:val="0"/>
          <w:sz w:val="24"/>
          <w:highlight w:val="none"/>
        </w:rPr>
      </w:pPr>
      <w:r>
        <w:rPr>
          <w:kern w:val="0"/>
          <w:sz w:val="24"/>
          <w:szCs w:val="20"/>
          <w:highlight w:val="none"/>
        </w:rPr>
        <w:t>地点：</w:t>
      </w:r>
      <w:r>
        <w:rPr>
          <w:rFonts w:hint="eastAsia"/>
          <w:b/>
          <w:sz w:val="24"/>
          <w:highlight w:val="none"/>
          <w:u w:val="single"/>
        </w:rPr>
        <w:t>南通市崇川区桃坞路2号友谊大厦10楼</w:t>
      </w:r>
      <w:r>
        <w:rPr>
          <w:sz w:val="24"/>
          <w:highlight w:val="none"/>
        </w:rPr>
        <w:t>。</w:t>
      </w:r>
      <w:r>
        <w:rPr>
          <w:rFonts w:hint="eastAsia"/>
          <w:bCs/>
          <w:sz w:val="24"/>
          <w:highlight w:val="none"/>
        </w:rPr>
        <w:t>如有变化，另行通知。</w:t>
      </w:r>
    </w:p>
    <w:p w14:paraId="526F0603">
      <w:pPr>
        <w:spacing w:line="360" w:lineRule="auto"/>
        <w:ind w:firstLine="480" w:firstLineChars="200"/>
        <w:jc w:val="left"/>
        <w:rPr>
          <w:kern w:val="0"/>
          <w:sz w:val="24"/>
          <w:highlight w:val="none"/>
        </w:rPr>
      </w:pPr>
      <w:r>
        <w:rPr>
          <w:bCs/>
          <w:sz w:val="24"/>
          <w:highlight w:val="none"/>
        </w:rPr>
        <w:t>六、</w:t>
      </w:r>
      <w:r>
        <w:rPr>
          <w:kern w:val="0"/>
          <w:sz w:val="24"/>
          <w:highlight w:val="none"/>
        </w:rPr>
        <w:t>公告期限</w:t>
      </w:r>
    </w:p>
    <w:p w14:paraId="15B7CA63">
      <w:pPr>
        <w:spacing w:line="360" w:lineRule="auto"/>
        <w:ind w:firstLine="480" w:firstLineChars="200"/>
        <w:jc w:val="left"/>
        <w:rPr>
          <w:kern w:val="0"/>
          <w:sz w:val="24"/>
          <w:highlight w:val="none"/>
        </w:rPr>
      </w:pPr>
      <w:r>
        <w:rPr>
          <w:kern w:val="0"/>
          <w:sz w:val="24"/>
          <w:highlight w:val="none"/>
        </w:rPr>
        <w:t>自本公告发布之日起3个工作日。</w:t>
      </w:r>
    </w:p>
    <w:p w14:paraId="2EAA10BB">
      <w:pPr>
        <w:spacing w:line="360" w:lineRule="auto"/>
        <w:ind w:firstLine="480" w:firstLineChars="200"/>
        <w:jc w:val="left"/>
        <w:rPr>
          <w:bCs/>
          <w:sz w:val="24"/>
          <w:highlight w:val="none"/>
        </w:rPr>
      </w:pPr>
      <w:r>
        <w:rPr>
          <w:rFonts w:hint="eastAsia"/>
          <w:bCs/>
          <w:sz w:val="24"/>
          <w:highlight w:val="none"/>
          <w:lang w:val="en-US" w:eastAsia="zh-CN"/>
        </w:rPr>
        <w:t>七</w:t>
      </w:r>
      <w:r>
        <w:rPr>
          <w:bCs/>
          <w:sz w:val="24"/>
          <w:highlight w:val="none"/>
        </w:rPr>
        <w:t>、其他补充事宜</w:t>
      </w:r>
    </w:p>
    <w:p w14:paraId="71ED187D">
      <w:pPr>
        <w:spacing w:line="360" w:lineRule="auto"/>
        <w:ind w:firstLine="480" w:firstLineChars="200"/>
        <w:jc w:val="left"/>
        <w:rPr>
          <w:kern w:val="0"/>
          <w:sz w:val="24"/>
          <w:highlight w:val="none"/>
        </w:rPr>
      </w:pPr>
      <w:r>
        <w:rPr>
          <w:kern w:val="0"/>
          <w:sz w:val="24"/>
          <w:highlight w:val="none"/>
        </w:rPr>
        <w:t>1、保证金：</w:t>
      </w:r>
      <w:r>
        <w:rPr>
          <w:rFonts w:hint="eastAsia"/>
          <w:kern w:val="0"/>
          <w:sz w:val="24"/>
          <w:highlight w:val="none"/>
        </w:rPr>
        <w:t>免收</w:t>
      </w:r>
      <w:r>
        <w:rPr>
          <w:kern w:val="0"/>
          <w:sz w:val="24"/>
          <w:highlight w:val="none"/>
        </w:rPr>
        <w:t>。</w:t>
      </w:r>
    </w:p>
    <w:p w14:paraId="2DEEAF2E">
      <w:pPr>
        <w:spacing w:line="360" w:lineRule="auto"/>
        <w:ind w:firstLine="480" w:firstLineChars="200"/>
        <w:jc w:val="left"/>
        <w:rPr>
          <w:kern w:val="0"/>
          <w:sz w:val="24"/>
          <w:highlight w:val="none"/>
        </w:rPr>
      </w:pPr>
      <w:r>
        <w:rPr>
          <w:kern w:val="0"/>
          <w:sz w:val="24"/>
          <w:highlight w:val="none"/>
        </w:rPr>
        <w:t>2、本项目采用现场磋商模式，所有响应供应商须将纸质投标</w:t>
      </w:r>
      <w:r>
        <w:rPr>
          <w:sz w:val="24"/>
          <w:highlight w:val="none"/>
        </w:rPr>
        <w:t>响应文件在</w:t>
      </w:r>
      <w:r>
        <w:rPr>
          <w:kern w:val="0"/>
          <w:sz w:val="24"/>
          <w:highlight w:val="none"/>
        </w:rPr>
        <w:t>截止时间前带至开标现场。</w:t>
      </w:r>
    </w:p>
    <w:p w14:paraId="17958F67">
      <w:pPr>
        <w:spacing w:line="360" w:lineRule="auto"/>
        <w:ind w:firstLine="480" w:firstLineChars="200"/>
        <w:jc w:val="left"/>
        <w:rPr>
          <w:kern w:val="0"/>
          <w:sz w:val="24"/>
          <w:highlight w:val="none"/>
        </w:rPr>
      </w:pPr>
      <w:r>
        <w:rPr>
          <w:rFonts w:hint="eastAsia"/>
          <w:kern w:val="0"/>
          <w:sz w:val="24"/>
          <w:highlight w:val="none"/>
          <w:lang w:val="en-US" w:eastAsia="zh-CN"/>
        </w:rPr>
        <w:t>八</w:t>
      </w:r>
      <w:r>
        <w:rPr>
          <w:kern w:val="0"/>
          <w:sz w:val="24"/>
          <w:highlight w:val="none"/>
        </w:rPr>
        <w:t>、凡对本次采购提出询问，请按以下方式联系</w:t>
      </w:r>
    </w:p>
    <w:p w14:paraId="6937FA83">
      <w:pPr>
        <w:spacing w:line="360" w:lineRule="auto"/>
        <w:ind w:firstLine="480" w:firstLineChars="200"/>
        <w:jc w:val="left"/>
        <w:rPr>
          <w:kern w:val="0"/>
          <w:sz w:val="24"/>
          <w:highlight w:val="none"/>
        </w:rPr>
      </w:pPr>
      <w:r>
        <w:rPr>
          <w:kern w:val="0"/>
          <w:sz w:val="24"/>
          <w:highlight w:val="none"/>
        </w:rPr>
        <w:t>1、采购人信息</w:t>
      </w:r>
    </w:p>
    <w:p w14:paraId="21B90851">
      <w:pPr>
        <w:spacing w:line="360" w:lineRule="auto"/>
        <w:ind w:firstLine="480" w:firstLineChars="200"/>
        <w:jc w:val="left"/>
        <w:rPr>
          <w:kern w:val="0"/>
          <w:sz w:val="24"/>
          <w:highlight w:val="none"/>
        </w:rPr>
      </w:pPr>
      <w:r>
        <w:rPr>
          <w:kern w:val="0"/>
          <w:sz w:val="24"/>
          <w:highlight w:val="none"/>
        </w:rPr>
        <w:t>名称：</w:t>
      </w:r>
      <w:r>
        <w:rPr>
          <w:rFonts w:hint="eastAsia"/>
          <w:sz w:val="24"/>
          <w:highlight w:val="none"/>
          <w:lang w:val="zh-CN"/>
        </w:rPr>
        <w:t>南通市口腔医院</w:t>
      </w:r>
    </w:p>
    <w:p w14:paraId="16138EE3">
      <w:pPr>
        <w:spacing w:line="360" w:lineRule="auto"/>
        <w:ind w:firstLine="424" w:firstLineChars="177"/>
        <w:rPr>
          <w:rFonts w:ascii="宋体" w:hAnsi="宋体" w:cs="宋体"/>
          <w:sz w:val="24"/>
          <w:highlight w:val="none"/>
        </w:rPr>
      </w:pPr>
      <w:r>
        <w:rPr>
          <w:rFonts w:hint="eastAsia" w:ascii="宋体" w:hAnsi="宋体" w:cs="宋体"/>
          <w:sz w:val="24"/>
          <w:highlight w:val="none"/>
        </w:rPr>
        <w:t>项目联系人：沈</w:t>
      </w:r>
      <w:r>
        <w:rPr>
          <w:rFonts w:hint="eastAsia" w:ascii="宋体" w:hAnsi="宋体" w:cs="宋体"/>
          <w:sz w:val="24"/>
          <w:highlight w:val="none"/>
          <w:lang w:val="en-US" w:eastAsia="zh-CN"/>
        </w:rPr>
        <w:t>老师</w:t>
      </w:r>
      <w:r>
        <w:rPr>
          <w:rFonts w:hint="eastAsia" w:ascii="宋体" w:hAnsi="宋体" w:cs="宋体"/>
          <w:sz w:val="24"/>
          <w:highlight w:val="none"/>
        </w:rPr>
        <w:tab/>
      </w:r>
    </w:p>
    <w:p w14:paraId="0BB1448E">
      <w:pPr>
        <w:spacing w:line="420" w:lineRule="exact"/>
        <w:ind w:firstLine="424" w:firstLineChars="177"/>
        <w:rPr>
          <w:rFonts w:ascii="宋体" w:hAnsi="宋体" w:cs="宋体"/>
          <w:sz w:val="24"/>
          <w:highlight w:val="none"/>
        </w:rPr>
      </w:pPr>
      <w:r>
        <w:rPr>
          <w:rFonts w:hint="eastAsia" w:ascii="宋体" w:hAnsi="宋体" w:cs="宋体"/>
          <w:sz w:val="24"/>
          <w:highlight w:val="none"/>
        </w:rPr>
        <w:t>联系电话：0513-89898889</w:t>
      </w:r>
    </w:p>
    <w:p w14:paraId="724BEAAA">
      <w:pPr>
        <w:spacing w:line="360" w:lineRule="auto"/>
        <w:ind w:firstLine="480" w:firstLineChars="200"/>
        <w:jc w:val="left"/>
        <w:rPr>
          <w:kern w:val="0"/>
          <w:sz w:val="24"/>
          <w:highlight w:val="none"/>
        </w:rPr>
      </w:pPr>
      <w:r>
        <w:rPr>
          <w:kern w:val="0"/>
          <w:sz w:val="24"/>
          <w:highlight w:val="none"/>
        </w:rPr>
        <w:t>2、采购代理机构</w:t>
      </w:r>
    </w:p>
    <w:p w14:paraId="6780BDCC">
      <w:pPr>
        <w:spacing w:line="360" w:lineRule="auto"/>
        <w:ind w:firstLine="480" w:firstLineChars="200"/>
        <w:jc w:val="left"/>
        <w:rPr>
          <w:kern w:val="0"/>
          <w:sz w:val="24"/>
          <w:highlight w:val="none"/>
        </w:rPr>
      </w:pPr>
      <w:r>
        <w:rPr>
          <w:kern w:val="0"/>
          <w:sz w:val="24"/>
          <w:highlight w:val="none"/>
        </w:rPr>
        <w:t>名称：</w:t>
      </w:r>
      <w:r>
        <w:rPr>
          <w:rFonts w:hint="eastAsia"/>
          <w:kern w:val="0"/>
          <w:sz w:val="24"/>
          <w:highlight w:val="none"/>
        </w:rPr>
        <w:t>上海申邑工程咨询有限公司</w:t>
      </w:r>
    </w:p>
    <w:p w14:paraId="3AA2DAFB">
      <w:pPr>
        <w:spacing w:line="360" w:lineRule="auto"/>
        <w:ind w:firstLine="480" w:firstLineChars="200"/>
        <w:jc w:val="left"/>
        <w:rPr>
          <w:kern w:val="0"/>
          <w:sz w:val="24"/>
          <w:highlight w:val="none"/>
        </w:rPr>
      </w:pPr>
      <w:r>
        <w:rPr>
          <w:kern w:val="0"/>
          <w:sz w:val="24"/>
          <w:highlight w:val="none"/>
        </w:rPr>
        <w:t>地址：南通市</w:t>
      </w:r>
      <w:r>
        <w:rPr>
          <w:rFonts w:hint="eastAsia"/>
          <w:kern w:val="0"/>
          <w:sz w:val="24"/>
          <w:highlight w:val="none"/>
        </w:rPr>
        <w:t>崇川区桃坞路2号友谊大厦10楼</w:t>
      </w:r>
    </w:p>
    <w:p w14:paraId="29ACB77B">
      <w:pPr>
        <w:spacing w:line="360" w:lineRule="auto"/>
        <w:ind w:firstLine="480" w:firstLineChars="200"/>
        <w:jc w:val="left"/>
        <w:rPr>
          <w:kern w:val="0"/>
          <w:sz w:val="24"/>
          <w:highlight w:val="none"/>
        </w:rPr>
      </w:pPr>
      <w:r>
        <w:rPr>
          <w:kern w:val="0"/>
          <w:sz w:val="24"/>
          <w:highlight w:val="none"/>
        </w:rPr>
        <w:t>联系方式：</w:t>
      </w:r>
      <w:r>
        <w:rPr>
          <w:rFonts w:hint="eastAsia"/>
          <w:kern w:val="0"/>
          <w:sz w:val="24"/>
          <w:highlight w:val="none"/>
        </w:rPr>
        <w:t>沈工</w:t>
      </w:r>
      <w:r>
        <w:rPr>
          <w:kern w:val="0"/>
          <w:sz w:val="24"/>
          <w:highlight w:val="none"/>
        </w:rPr>
        <w:t xml:space="preserve">  0513-8</w:t>
      </w:r>
      <w:r>
        <w:rPr>
          <w:rFonts w:hint="eastAsia"/>
          <w:kern w:val="0"/>
          <w:sz w:val="24"/>
          <w:highlight w:val="none"/>
        </w:rPr>
        <w:t>9011009</w:t>
      </w:r>
      <w:r>
        <w:rPr>
          <w:kern w:val="0"/>
          <w:sz w:val="24"/>
          <w:highlight w:val="none"/>
        </w:rPr>
        <w:t>，</w:t>
      </w:r>
      <w:r>
        <w:rPr>
          <w:rFonts w:hint="eastAsia"/>
          <w:kern w:val="0"/>
          <w:sz w:val="24"/>
          <w:highlight w:val="none"/>
        </w:rPr>
        <w:t>15152885716</w:t>
      </w:r>
      <w:r>
        <w:rPr>
          <w:kern w:val="0"/>
          <w:sz w:val="24"/>
          <w:highlight w:val="none"/>
        </w:rPr>
        <w:t>；</w:t>
      </w:r>
    </w:p>
    <w:p w14:paraId="477E6689">
      <w:pPr>
        <w:spacing w:line="360" w:lineRule="auto"/>
        <w:ind w:firstLine="480" w:firstLineChars="200"/>
        <w:jc w:val="left"/>
        <w:rPr>
          <w:kern w:val="0"/>
          <w:sz w:val="24"/>
          <w:highlight w:val="none"/>
        </w:rPr>
      </w:pPr>
      <w:r>
        <w:rPr>
          <w:kern w:val="0"/>
          <w:sz w:val="24"/>
          <w:highlight w:val="none"/>
        </w:rPr>
        <w:t>电子邮箱：</w:t>
      </w:r>
      <w:r>
        <w:rPr>
          <w:rFonts w:hint="eastAsia"/>
          <w:kern w:val="0"/>
          <w:sz w:val="24"/>
          <w:highlight w:val="none"/>
        </w:rPr>
        <w:t>1556430968</w:t>
      </w:r>
      <w:r>
        <w:rPr>
          <w:kern w:val="0"/>
          <w:sz w:val="24"/>
          <w:highlight w:val="none"/>
        </w:rPr>
        <w:t>@qq.com</w:t>
      </w:r>
      <w:bookmarkEnd w:id="4"/>
      <w:bookmarkEnd w:id="5"/>
    </w:p>
    <w:bookmarkEnd w:id="6"/>
    <w:bookmarkEnd w:id="7"/>
    <w:bookmarkEnd w:id="8"/>
    <w:bookmarkEnd w:id="9"/>
    <w:p w14:paraId="02B8733D">
      <w:pPr>
        <w:snapToGrid w:val="0"/>
        <w:spacing w:line="300" w:lineRule="auto"/>
        <w:jc w:val="center"/>
        <w:outlineLvl w:val="0"/>
        <w:rPr>
          <w:b/>
          <w:sz w:val="36"/>
          <w:szCs w:val="36"/>
          <w:highlight w:val="none"/>
        </w:rPr>
      </w:pPr>
      <w:r>
        <w:rPr>
          <w:sz w:val="24"/>
          <w:highlight w:val="none"/>
        </w:rPr>
        <w:br w:type="page"/>
      </w:r>
      <w:r>
        <w:rPr>
          <w:b/>
          <w:sz w:val="36"/>
          <w:szCs w:val="36"/>
          <w:highlight w:val="none"/>
        </w:rPr>
        <w:t>第二部分磋商须知</w:t>
      </w:r>
    </w:p>
    <w:p w14:paraId="343F6FFA">
      <w:pPr>
        <w:snapToGrid w:val="0"/>
        <w:spacing w:line="480" w:lineRule="exact"/>
        <w:ind w:firstLine="482" w:firstLineChars="200"/>
        <w:contextualSpacing/>
        <w:outlineLvl w:val="0"/>
        <w:rPr>
          <w:b/>
          <w:sz w:val="24"/>
          <w:highlight w:val="none"/>
        </w:rPr>
      </w:pPr>
      <w:r>
        <w:rPr>
          <w:b/>
          <w:sz w:val="24"/>
          <w:highlight w:val="none"/>
        </w:rPr>
        <w:t>一、本磋商文件由采购人或采购代理机构解释。</w:t>
      </w:r>
    </w:p>
    <w:p w14:paraId="4056F834">
      <w:pPr>
        <w:snapToGrid w:val="0"/>
        <w:spacing w:line="480" w:lineRule="exact"/>
        <w:ind w:firstLine="480" w:firstLineChars="200"/>
        <w:contextualSpacing/>
        <w:rPr>
          <w:b/>
          <w:sz w:val="24"/>
          <w:highlight w:val="none"/>
        </w:rPr>
      </w:pPr>
      <w:r>
        <w:rPr>
          <w:sz w:val="24"/>
          <w:highlight w:val="none"/>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14:paraId="3B37E143">
      <w:pPr>
        <w:snapToGrid w:val="0"/>
        <w:spacing w:line="480" w:lineRule="exact"/>
        <w:ind w:firstLine="480" w:firstLineChars="200"/>
        <w:contextualSpacing/>
        <w:rPr>
          <w:sz w:val="24"/>
          <w:highlight w:val="none"/>
        </w:rPr>
      </w:pPr>
      <w:r>
        <w:rPr>
          <w:sz w:val="24"/>
          <w:highlight w:val="none"/>
        </w:rPr>
        <w:t>2、供应商应认真审阅磋商文件中所有的事项、格式、条款和规范要求等，如果供应商没有按照磋商文件要求提交响应文件，或者响应文件没有对磋商文件做出实质性响应，将被拒绝参与磋商。</w:t>
      </w:r>
    </w:p>
    <w:p w14:paraId="3740E2B2">
      <w:pPr>
        <w:snapToGrid w:val="0"/>
        <w:spacing w:line="480" w:lineRule="exact"/>
        <w:ind w:firstLine="482" w:firstLineChars="200"/>
        <w:contextualSpacing/>
        <w:rPr>
          <w:b/>
          <w:sz w:val="24"/>
          <w:highlight w:val="none"/>
        </w:rPr>
      </w:pPr>
      <w:r>
        <w:rPr>
          <w:b/>
          <w:sz w:val="24"/>
          <w:highlight w:val="none"/>
        </w:rPr>
        <w:t>二、磋商文件的澄清、修改、答疑</w:t>
      </w:r>
    </w:p>
    <w:p w14:paraId="32DDA5D3">
      <w:pPr>
        <w:pStyle w:val="3"/>
        <w:snapToGrid w:val="0"/>
        <w:spacing w:line="480" w:lineRule="exact"/>
        <w:ind w:left="0" w:leftChars="0" w:firstLine="480" w:firstLineChars="200"/>
        <w:contextualSpacing/>
        <w:rPr>
          <w:sz w:val="24"/>
          <w:highlight w:val="none"/>
        </w:rPr>
      </w:pPr>
      <w:r>
        <w:rPr>
          <w:sz w:val="24"/>
          <w:highlight w:val="none"/>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14:paraId="3506DAFA">
      <w:pPr>
        <w:pStyle w:val="3"/>
        <w:snapToGrid w:val="0"/>
        <w:spacing w:line="480" w:lineRule="exact"/>
        <w:ind w:left="0" w:leftChars="0" w:firstLine="480" w:firstLineChars="200"/>
        <w:contextualSpacing/>
        <w:rPr>
          <w:sz w:val="24"/>
          <w:highlight w:val="none"/>
          <w:lang w:val="zh-CN"/>
        </w:rPr>
      </w:pPr>
      <w:r>
        <w:rPr>
          <w:sz w:val="24"/>
          <w:highlight w:val="none"/>
        </w:rPr>
        <w:t>供应商由于对磋商文件的任何推论和误解以及采购人或采购代理机构对有</w:t>
      </w:r>
      <w:r>
        <w:rPr>
          <w:sz w:val="24"/>
          <w:highlight w:val="none"/>
          <w:lang w:val="zh-CN"/>
        </w:rPr>
        <w:t>关问题的口头解释所造成的后果，均由供应商自负。</w:t>
      </w:r>
    </w:p>
    <w:p w14:paraId="206B6D0E">
      <w:pPr>
        <w:pStyle w:val="3"/>
        <w:snapToGrid w:val="0"/>
        <w:spacing w:line="480" w:lineRule="exact"/>
        <w:ind w:left="0" w:leftChars="0" w:firstLine="480" w:firstLineChars="200"/>
        <w:contextualSpacing/>
        <w:rPr>
          <w:sz w:val="24"/>
          <w:highlight w:val="none"/>
        </w:rPr>
      </w:pPr>
      <w:r>
        <w:rPr>
          <w:sz w:val="24"/>
          <w:highlight w:val="none"/>
          <w:lang w:val="zh-CN"/>
        </w:rPr>
        <w:t>采购单位可视情组织答疑会。</w:t>
      </w:r>
    </w:p>
    <w:p w14:paraId="146203B8">
      <w:pPr>
        <w:autoSpaceDE w:val="0"/>
        <w:autoSpaceDN w:val="0"/>
        <w:adjustRightInd w:val="0"/>
        <w:snapToGrid w:val="0"/>
        <w:spacing w:after="120" w:line="480" w:lineRule="exact"/>
        <w:ind w:firstLine="562"/>
        <w:contextualSpacing/>
        <w:rPr>
          <w:b/>
          <w:bCs/>
          <w:sz w:val="24"/>
          <w:highlight w:val="none"/>
        </w:rPr>
      </w:pPr>
      <w:r>
        <w:rPr>
          <w:b/>
          <w:bCs/>
          <w:sz w:val="24"/>
          <w:highlight w:val="none"/>
          <w:lang w:val="zh-CN"/>
        </w:rPr>
        <w:t>三、响应文件的编写、递交、上传</w:t>
      </w:r>
    </w:p>
    <w:p w14:paraId="2E882AF7">
      <w:pPr>
        <w:autoSpaceDE w:val="0"/>
        <w:autoSpaceDN w:val="0"/>
        <w:adjustRightInd w:val="0"/>
        <w:snapToGrid w:val="0"/>
        <w:spacing w:line="480" w:lineRule="exact"/>
        <w:ind w:right="210" w:firstLine="560"/>
        <w:rPr>
          <w:b/>
          <w:sz w:val="24"/>
          <w:highlight w:val="none"/>
        </w:rPr>
      </w:pPr>
      <w:r>
        <w:rPr>
          <w:b/>
          <w:sz w:val="24"/>
          <w:highlight w:val="none"/>
        </w:rPr>
        <w:t>（一）响应文件的编写</w:t>
      </w:r>
    </w:p>
    <w:p w14:paraId="58AAA468">
      <w:pPr>
        <w:autoSpaceDE w:val="0"/>
        <w:autoSpaceDN w:val="0"/>
        <w:adjustRightInd w:val="0"/>
        <w:snapToGrid w:val="0"/>
        <w:spacing w:line="480" w:lineRule="exact"/>
        <w:ind w:firstLine="480" w:firstLineChars="200"/>
        <w:contextualSpacing/>
        <w:jc w:val="left"/>
        <w:rPr>
          <w:sz w:val="24"/>
          <w:highlight w:val="none"/>
        </w:rPr>
      </w:pPr>
      <w:r>
        <w:rPr>
          <w:sz w:val="24"/>
          <w:highlight w:val="none"/>
          <w:lang w:val="zh-CN"/>
        </w:rPr>
        <w:t>供应商按</w:t>
      </w:r>
      <w:r>
        <w:rPr>
          <w:rFonts w:ascii="宋体" w:hAnsi="宋体"/>
          <w:sz w:val="24"/>
          <w:highlight w:val="none"/>
          <w:lang w:val="zh-CN"/>
        </w:rPr>
        <w:t>“第七部分 响应文件组成”</w:t>
      </w:r>
      <w:r>
        <w:rPr>
          <w:sz w:val="24"/>
          <w:highlight w:val="none"/>
          <w:lang w:val="zh-CN"/>
        </w:rPr>
        <w:t>要求编写响应文件。</w:t>
      </w:r>
    </w:p>
    <w:p w14:paraId="2D2DEFFB">
      <w:pPr>
        <w:snapToGrid w:val="0"/>
        <w:spacing w:line="480" w:lineRule="exact"/>
        <w:ind w:firstLine="482" w:firstLineChars="200"/>
        <w:contextualSpacing/>
        <w:rPr>
          <w:b/>
          <w:sz w:val="24"/>
          <w:highlight w:val="none"/>
        </w:rPr>
      </w:pPr>
      <w:r>
        <w:rPr>
          <w:b/>
          <w:sz w:val="24"/>
          <w:highlight w:val="none"/>
        </w:rPr>
        <w:t>（二）响应文件的递交</w:t>
      </w:r>
    </w:p>
    <w:p w14:paraId="04E866A8">
      <w:pPr>
        <w:snapToGrid w:val="0"/>
        <w:spacing w:line="480" w:lineRule="exact"/>
        <w:ind w:firstLine="480" w:firstLineChars="200"/>
        <w:contextualSpacing/>
        <w:rPr>
          <w:sz w:val="24"/>
          <w:highlight w:val="none"/>
        </w:rPr>
      </w:pPr>
      <w:r>
        <w:rPr>
          <w:sz w:val="24"/>
          <w:highlight w:val="none"/>
        </w:rPr>
        <w:t>1、响应文件三部分内容（资格审查文件、商务技术文件、报价文件）须分别单独密封，</w:t>
      </w:r>
      <w:r>
        <w:rPr>
          <w:sz w:val="24"/>
          <w:highlight w:val="none"/>
          <w:lang w:val="zh-CN"/>
        </w:rPr>
        <w:t>并牢</w:t>
      </w:r>
      <w:r>
        <w:rPr>
          <w:sz w:val="24"/>
          <w:highlight w:val="none"/>
        </w:rPr>
        <w:t>固装订成册，不得相互混淆，文件自编目录并连续标注页码，不得将内容拆开。报价文件不得出现于其他磋商文件中。</w:t>
      </w:r>
    </w:p>
    <w:p w14:paraId="5110C5DC">
      <w:pPr>
        <w:snapToGrid w:val="0"/>
        <w:spacing w:line="480" w:lineRule="exact"/>
        <w:ind w:firstLine="480" w:firstLineChars="200"/>
        <w:rPr>
          <w:sz w:val="24"/>
          <w:highlight w:val="none"/>
        </w:rPr>
      </w:pPr>
      <w:r>
        <w:rPr>
          <w:sz w:val="24"/>
          <w:highlight w:val="none"/>
        </w:rPr>
        <w:t>2、响应文件每一部分内容均须提供“</w:t>
      </w:r>
      <w:r>
        <w:rPr>
          <w:b/>
          <w:sz w:val="24"/>
          <w:highlight w:val="none"/>
        </w:rPr>
        <w:t>一正、两副”</w:t>
      </w:r>
      <w:r>
        <w:rPr>
          <w:sz w:val="24"/>
          <w:highlight w:val="none"/>
        </w:rPr>
        <w:t>纸质响应文件，并将正本、副本及图纸类等（如需提供图纸等其它资料的话）合并密封，统一装在一个密封袋或密封箱内（如有A3大小的图纸类，可单独密封）。</w:t>
      </w:r>
    </w:p>
    <w:p w14:paraId="3847E80C">
      <w:pPr>
        <w:snapToGrid w:val="0"/>
        <w:spacing w:line="480" w:lineRule="exact"/>
        <w:ind w:firstLine="480" w:firstLineChars="200"/>
        <w:contextualSpacing/>
        <w:rPr>
          <w:sz w:val="24"/>
          <w:highlight w:val="none"/>
        </w:rPr>
      </w:pPr>
      <w:r>
        <w:rPr>
          <w:sz w:val="24"/>
          <w:highlight w:val="none"/>
        </w:rPr>
        <w:t>3、纸质响应文件须</w:t>
      </w:r>
      <w:r>
        <w:rPr>
          <w:sz w:val="24"/>
          <w:highlight w:val="none"/>
          <w:lang w:val="zh-CN"/>
        </w:rPr>
        <w:t>采用A4纸（</w:t>
      </w:r>
      <w:r>
        <w:rPr>
          <w:sz w:val="24"/>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14:paraId="5B1AB606">
      <w:pPr>
        <w:snapToGrid w:val="0"/>
        <w:spacing w:line="480" w:lineRule="exact"/>
        <w:ind w:firstLine="480" w:firstLineChars="200"/>
        <w:contextualSpacing/>
        <w:rPr>
          <w:sz w:val="24"/>
          <w:highlight w:val="none"/>
        </w:rPr>
      </w:pPr>
      <w:r>
        <w:rPr>
          <w:sz w:val="24"/>
          <w:highlight w:val="none"/>
        </w:rPr>
        <w:t>4、响应文件密封后应标明响应文件项目名称、项目编号、</w:t>
      </w:r>
      <w:r>
        <w:rPr>
          <w:rFonts w:hint="eastAsia"/>
          <w:sz w:val="24"/>
          <w:highlight w:val="none"/>
        </w:rPr>
        <w:t>标段名称、</w:t>
      </w:r>
      <w:r>
        <w:rPr>
          <w:sz w:val="24"/>
          <w:highlight w:val="none"/>
        </w:rPr>
        <w:t>边缝处加盖单位骑缝章或骑缝签字，并注明于磋商前不得启封。</w:t>
      </w:r>
    </w:p>
    <w:p w14:paraId="4DAB68AB">
      <w:pPr>
        <w:snapToGrid w:val="0"/>
        <w:spacing w:line="480" w:lineRule="exact"/>
        <w:ind w:firstLine="480" w:firstLineChars="200"/>
        <w:contextualSpacing/>
        <w:rPr>
          <w:sz w:val="24"/>
          <w:highlight w:val="none"/>
        </w:rPr>
      </w:pPr>
      <w:r>
        <w:rPr>
          <w:sz w:val="24"/>
          <w:highlight w:val="none"/>
        </w:rPr>
        <w:t>5、递交时间：供应商须在规定的响应文件接收截止时间前送达指定地点。供应商递交磋商文件，即视为已响应参加政府采购活动。</w:t>
      </w:r>
    </w:p>
    <w:p w14:paraId="79B5BE31">
      <w:pPr>
        <w:snapToGrid w:val="0"/>
        <w:spacing w:line="480" w:lineRule="exact"/>
        <w:ind w:firstLine="482" w:firstLineChars="200"/>
        <w:contextualSpacing/>
        <w:rPr>
          <w:b/>
          <w:sz w:val="24"/>
          <w:highlight w:val="none"/>
        </w:rPr>
      </w:pPr>
      <w:r>
        <w:rPr>
          <w:b/>
          <w:sz w:val="24"/>
          <w:highlight w:val="none"/>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14:paraId="679621E1">
      <w:pPr>
        <w:snapToGrid w:val="0"/>
        <w:spacing w:line="460" w:lineRule="exact"/>
        <w:ind w:firstLine="482" w:firstLineChars="200"/>
        <w:outlineLvl w:val="1"/>
        <w:rPr>
          <w:rFonts w:ascii="宋体" w:hAnsi="宋体" w:cs="宋体"/>
          <w:b/>
          <w:bCs/>
          <w:sz w:val="24"/>
          <w:highlight w:val="none"/>
        </w:rPr>
      </w:pPr>
      <w:r>
        <w:rPr>
          <w:rFonts w:hint="eastAsia" w:ascii="宋体" w:hAnsi="宋体" w:cs="宋体"/>
          <w:b/>
          <w:bCs/>
          <w:sz w:val="24"/>
          <w:highlight w:val="none"/>
        </w:rPr>
        <w:t>四、投标文件的有效期</w:t>
      </w:r>
    </w:p>
    <w:p w14:paraId="1ABBD324">
      <w:pPr>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1、从投标文件接收截止之日算起，</w:t>
      </w:r>
      <w:r>
        <w:rPr>
          <w:rFonts w:hint="eastAsia" w:ascii="宋体" w:hAnsi="宋体" w:cs="宋体"/>
          <w:b/>
          <w:sz w:val="24"/>
          <w:highlight w:val="none"/>
        </w:rPr>
        <w:t>45</w:t>
      </w:r>
      <w:r>
        <w:rPr>
          <w:rFonts w:hint="eastAsia" w:ascii="宋体" w:hAnsi="宋体" w:cs="宋体"/>
          <w:sz w:val="24"/>
          <w:highlight w:val="none"/>
        </w:rPr>
        <w:t>个“日历天”内投标书应保持有效。有效期短于这个规定期限的，投标将被拒绝。</w:t>
      </w:r>
    </w:p>
    <w:p w14:paraId="05D41D7B">
      <w:pPr>
        <w:snapToGrid w:val="0"/>
        <w:spacing w:line="460" w:lineRule="exact"/>
        <w:ind w:firstLine="470" w:firstLineChars="196"/>
        <w:outlineLvl w:val="1"/>
        <w:rPr>
          <w:rFonts w:ascii="宋体" w:hAnsi="宋体" w:cs="宋体"/>
          <w:b/>
          <w:sz w:val="24"/>
          <w:highlight w:val="none"/>
        </w:rPr>
      </w:pPr>
      <w:r>
        <w:rPr>
          <w:rFonts w:hint="eastAsia" w:ascii="宋体" w:hAnsi="宋体" w:cs="宋体"/>
          <w:sz w:val="24"/>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2B7E6F98">
      <w:pPr>
        <w:snapToGrid w:val="0"/>
        <w:spacing w:line="480" w:lineRule="exact"/>
        <w:ind w:firstLine="602" w:firstLineChars="250"/>
        <w:contextualSpacing/>
        <w:rPr>
          <w:b/>
          <w:sz w:val="24"/>
          <w:highlight w:val="none"/>
        </w:rPr>
      </w:pPr>
      <w:r>
        <w:rPr>
          <w:rFonts w:hint="eastAsia"/>
          <w:b/>
          <w:sz w:val="24"/>
          <w:highlight w:val="none"/>
        </w:rPr>
        <w:t>五</w:t>
      </w:r>
      <w:r>
        <w:rPr>
          <w:b/>
          <w:sz w:val="24"/>
          <w:highlight w:val="none"/>
        </w:rPr>
        <w:t>、报价准备</w:t>
      </w:r>
    </w:p>
    <w:p w14:paraId="34CCE3E4">
      <w:pPr>
        <w:pStyle w:val="89"/>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1、磋商结束后，供应商就所有内容进行最后报价，少报无效。</w:t>
      </w:r>
    </w:p>
    <w:p w14:paraId="528F7003">
      <w:pPr>
        <w:pStyle w:val="89"/>
        <w:snapToGrid w:val="0"/>
        <w:spacing w:line="480" w:lineRule="exact"/>
        <w:ind w:firstLine="494"/>
        <w:contextualSpacing/>
        <w:rPr>
          <w:rFonts w:hint="eastAsia" w:ascii="Times New Roman" w:hAnsi="Times New Roman" w:eastAsia="宋体" w:cs="Times New Roman"/>
          <w:sz w:val="24"/>
          <w:szCs w:val="24"/>
          <w:highlight w:val="none"/>
          <w:lang w:val="en-US" w:eastAsia="zh-CN"/>
        </w:rPr>
      </w:pPr>
      <w:r>
        <w:rPr>
          <w:rFonts w:ascii="Times New Roman" w:hAnsi="Times New Roman" w:eastAsia="宋体"/>
          <w:sz w:val="24"/>
          <w:szCs w:val="24"/>
          <w:highlight w:val="none"/>
          <w:lang w:val="en-US" w:eastAsia="zh-CN"/>
        </w:rPr>
        <w:t>2、</w:t>
      </w:r>
      <w:bookmarkStart w:id="22" w:name="_Hlk119364085"/>
      <w:bookmarkStart w:id="23" w:name="_Hlk164045134"/>
      <w:r>
        <w:rPr>
          <w:rFonts w:ascii="Times New Roman" w:hAnsi="Times New Roman" w:eastAsia="宋体"/>
          <w:sz w:val="24"/>
          <w:szCs w:val="24"/>
          <w:highlight w:val="none"/>
        </w:rPr>
        <w:t>最后报价应包括响应本项目采购要求的全部费用，</w:t>
      </w:r>
      <w:bookmarkEnd w:id="22"/>
      <w:bookmarkEnd w:id="23"/>
      <w:r>
        <w:rPr>
          <w:rFonts w:hint="eastAsia" w:ascii="Times New Roman" w:hAnsi="Times New Roman" w:eastAsia="宋体" w:cs="Times New Roman"/>
          <w:sz w:val="24"/>
          <w:szCs w:val="24"/>
          <w:highlight w:val="none"/>
        </w:rPr>
        <w:t>包括但不限于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r>
        <w:rPr>
          <w:rFonts w:hint="eastAsia" w:ascii="Times New Roman" w:hAnsi="Times New Roman" w:eastAsia="宋体" w:cs="Times New Roman"/>
          <w:sz w:val="24"/>
          <w:szCs w:val="24"/>
          <w:highlight w:val="none"/>
          <w:lang w:eastAsia="zh-CN"/>
        </w:rPr>
        <w:t>。</w:t>
      </w:r>
    </w:p>
    <w:p w14:paraId="674B903B">
      <w:pPr>
        <w:snapToGrid w:val="0"/>
        <w:spacing w:line="420" w:lineRule="exact"/>
        <w:ind w:firstLine="494" w:firstLineChars="206"/>
        <w:rPr>
          <w:rFonts w:hint="eastAsia"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3</w:t>
      </w:r>
      <w:r>
        <w:rPr>
          <w:rFonts w:ascii="Times New Roman" w:hAnsi="Times New Roman" w:eastAsia="宋体"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本磋商项目响应报价有现场最终（二次）报价。最低的磋商报价是成交的重要条件，但不是成交的唯一条件。</w:t>
      </w:r>
      <w:r>
        <w:rPr>
          <w:rFonts w:hint="eastAsia" w:ascii="Times New Roman" w:hAnsi="Times New Roman" w:eastAsia="宋体" w:cs="Times New Roman"/>
          <w:b/>
          <w:bCs/>
          <w:kern w:val="0"/>
          <w:sz w:val="24"/>
          <w:szCs w:val="24"/>
          <w:highlight w:val="none"/>
          <w:u w:val="single"/>
          <w:lang w:val="en-US" w:eastAsia="zh-CN" w:bidi="ar-SA"/>
        </w:rPr>
        <w:t>注：本项目有最后报价，如成交，则按比例计算到项目首次报价的各项明细价格中</w:t>
      </w:r>
      <w:r>
        <w:rPr>
          <w:rFonts w:hint="eastAsia" w:ascii="Times New Roman" w:hAnsi="Times New Roman" w:eastAsia="宋体" w:cs="Times New Roman"/>
          <w:kern w:val="0"/>
          <w:sz w:val="24"/>
          <w:szCs w:val="24"/>
          <w:highlight w:val="none"/>
          <w:lang w:val="en-US" w:eastAsia="zh-CN" w:bidi="ar-SA"/>
        </w:rPr>
        <w:t>。</w:t>
      </w:r>
    </w:p>
    <w:p w14:paraId="7ADDEF40">
      <w:pPr>
        <w:snapToGrid w:val="0"/>
        <w:spacing w:line="420" w:lineRule="exact"/>
        <w:ind w:firstLine="494" w:firstLineChars="206"/>
        <w:rPr>
          <w:rFonts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4</w:t>
      </w:r>
      <w:r>
        <w:rPr>
          <w:rFonts w:ascii="Times New Roman" w:hAnsi="Times New Roman" w:eastAsia="宋体" w:cs="Times New Roman"/>
          <w:kern w:val="0"/>
          <w:sz w:val="24"/>
          <w:szCs w:val="24"/>
          <w:highlight w:val="none"/>
          <w:lang w:val="en-US" w:eastAsia="zh-CN" w:bidi="ar-SA"/>
        </w:rPr>
        <w:t>、最后报价将作为磋商小组评定成交供应商的组成依据。</w:t>
      </w:r>
    </w:p>
    <w:p w14:paraId="2B59D166">
      <w:pPr>
        <w:snapToGrid w:val="0"/>
        <w:spacing w:line="480" w:lineRule="exact"/>
        <w:ind w:firstLine="482" w:firstLineChars="200"/>
        <w:rPr>
          <w:sz w:val="24"/>
          <w:highlight w:val="none"/>
        </w:rPr>
      </w:pPr>
      <w:r>
        <w:rPr>
          <w:rFonts w:hint="eastAsia"/>
          <w:b/>
          <w:sz w:val="24"/>
          <w:highlight w:val="none"/>
          <w:lang w:val="zh-CN"/>
        </w:rPr>
        <w:t>六</w:t>
      </w:r>
      <w:r>
        <w:rPr>
          <w:b/>
          <w:sz w:val="24"/>
          <w:highlight w:val="none"/>
          <w:lang w:val="zh-CN"/>
        </w:rPr>
        <w:t>、</w:t>
      </w:r>
      <w:r>
        <w:rPr>
          <w:b/>
          <w:bCs/>
          <w:sz w:val="24"/>
          <w:highlight w:val="none"/>
        </w:rPr>
        <w:t>相关费用</w:t>
      </w:r>
    </w:p>
    <w:p w14:paraId="4E5359CC">
      <w:pPr>
        <w:spacing w:line="360" w:lineRule="auto"/>
        <w:ind w:firstLine="480" w:firstLineChars="200"/>
        <w:jc w:val="left"/>
        <w:rPr>
          <w:sz w:val="24"/>
          <w:highlight w:val="none"/>
        </w:rPr>
      </w:pPr>
      <w:r>
        <w:rPr>
          <w:sz w:val="24"/>
          <w:highlight w:val="none"/>
        </w:rPr>
        <w:t>1、供应商应承担其编制响应文件以及递交响应文件所涉及的一切费用。无论磋商结果如何，采购人对上述费用不负任何责任。</w:t>
      </w:r>
    </w:p>
    <w:p w14:paraId="05E91AD5">
      <w:pPr>
        <w:snapToGrid w:val="0"/>
        <w:spacing w:line="360" w:lineRule="auto"/>
        <w:ind w:firstLine="494" w:firstLineChars="206"/>
        <w:rPr>
          <w:rFonts w:ascii="宋体" w:hAnsi="宋体" w:cs="宋体"/>
          <w:bCs/>
          <w:sz w:val="24"/>
          <w:highlight w:val="none"/>
        </w:rPr>
      </w:pPr>
      <w:r>
        <w:rPr>
          <w:rFonts w:hint="eastAsia"/>
          <w:sz w:val="24"/>
          <w:highlight w:val="none"/>
        </w:rPr>
        <w:t>2、本项目招标代理费由成交供应商承担，请参加磋商的投标供应商在成本中自行考虑。本项目招标代理费按照发改价格[2011]534号文标准下浮40%的计收，不足1500元按1500元收取。</w:t>
      </w:r>
    </w:p>
    <w:tbl>
      <w:tblPr>
        <w:tblStyle w:val="37"/>
        <w:tblW w:w="5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tblGrid>
      <w:tr w14:paraId="3D80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14:paraId="44EC84D0">
            <w:pPr>
              <w:snapToGrid w:val="0"/>
              <w:spacing w:line="360" w:lineRule="auto"/>
              <w:ind w:firstLine="34" w:firstLineChars="14"/>
              <w:jc w:val="center"/>
              <w:rPr>
                <w:rFonts w:ascii="宋体" w:hAnsi="宋体" w:cs="仿宋"/>
                <w:b/>
                <w:bCs/>
                <w:sz w:val="24"/>
                <w:highlight w:val="none"/>
              </w:rPr>
            </w:pPr>
            <w:r>
              <w:rPr>
                <w:rFonts w:hint="eastAsia" w:ascii="宋体" w:hAnsi="宋体" w:cs="宋体"/>
                <w:b/>
                <w:bCs/>
                <w:sz w:val="24"/>
                <w:highlight w:val="none"/>
                <w:lang w:bidi="ar"/>
              </w:rPr>
              <w:t>中标金额</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0A40AF38">
            <w:pPr>
              <w:snapToGrid w:val="0"/>
              <w:spacing w:line="360" w:lineRule="auto"/>
              <w:ind w:firstLine="482" w:firstLineChars="200"/>
              <w:jc w:val="center"/>
              <w:rPr>
                <w:rFonts w:ascii="宋体" w:hAnsi="宋体" w:cs="仿宋"/>
                <w:b/>
                <w:bCs/>
                <w:sz w:val="24"/>
                <w:highlight w:val="none"/>
              </w:rPr>
            </w:pPr>
            <w:r>
              <w:rPr>
                <w:rFonts w:hint="eastAsia" w:ascii="宋体" w:hAnsi="宋体" w:cs="宋体"/>
                <w:b/>
                <w:bCs/>
                <w:sz w:val="24"/>
                <w:highlight w:val="none"/>
                <w:lang w:bidi="ar"/>
              </w:rPr>
              <w:t>招标代理收费费率</w:t>
            </w:r>
          </w:p>
        </w:tc>
      </w:tr>
      <w:tr w14:paraId="0E0F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14:paraId="0E3CD925">
            <w:pPr>
              <w:snapToGrid w:val="0"/>
              <w:spacing w:line="360" w:lineRule="auto"/>
              <w:ind w:firstLine="494" w:firstLineChars="206"/>
              <w:jc w:val="center"/>
              <w:rPr>
                <w:rFonts w:ascii="宋体" w:hAnsi="宋体" w:cs="仿宋"/>
                <w:sz w:val="24"/>
                <w:highlight w:val="none"/>
              </w:rPr>
            </w:pPr>
            <w:r>
              <w:rPr>
                <w:rFonts w:hint="eastAsia" w:ascii="宋体" w:hAnsi="宋体" w:cs="宋体"/>
                <w:sz w:val="24"/>
                <w:highlight w:val="none"/>
                <w:lang w:bidi="ar"/>
              </w:rPr>
              <w:t>100万元以下的项目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42467BE2">
            <w:pPr>
              <w:snapToGrid w:val="0"/>
              <w:spacing w:line="360" w:lineRule="auto"/>
              <w:ind w:firstLine="494" w:firstLineChars="206"/>
              <w:jc w:val="center"/>
              <w:rPr>
                <w:rFonts w:ascii="宋体" w:hAnsi="宋体" w:cs="仿宋"/>
                <w:sz w:val="24"/>
                <w:highlight w:val="none"/>
              </w:rPr>
            </w:pPr>
            <w:r>
              <w:rPr>
                <w:rFonts w:hint="eastAsia" w:ascii="宋体" w:hAnsi="宋体" w:cs="宋体"/>
                <w:sz w:val="24"/>
                <w:highlight w:val="none"/>
                <w:lang w:bidi="ar"/>
              </w:rPr>
              <w:t>1.5%</w:t>
            </w:r>
          </w:p>
        </w:tc>
      </w:tr>
    </w:tbl>
    <w:p w14:paraId="03F0CCB0">
      <w:pPr>
        <w:snapToGrid w:val="0"/>
        <w:spacing w:line="420" w:lineRule="exact"/>
        <w:ind w:firstLine="494" w:firstLineChars="206"/>
        <w:textAlignment w:val="baseline"/>
        <w:rPr>
          <w:sz w:val="24"/>
          <w:highlight w:val="none"/>
          <w:lang w:val="zh-CN"/>
        </w:rPr>
      </w:pPr>
      <w:r>
        <w:rPr>
          <w:rFonts w:hint="eastAsia"/>
          <w:sz w:val="24"/>
          <w:highlight w:val="none"/>
          <w:lang w:val="zh-CN"/>
        </w:rPr>
        <w:t>评委费按南通市财政局通财购（2018）18号文件执行，</w:t>
      </w:r>
      <w:r>
        <w:rPr>
          <w:rFonts w:hint="eastAsia"/>
          <w:sz w:val="24"/>
          <w:highlight w:val="none"/>
        </w:rPr>
        <w:t>由中标人支付，按实收取</w:t>
      </w:r>
      <w:r>
        <w:rPr>
          <w:rFonts w:hint="eastAsia"/>
          <w:sz w:val="24"/>
          <w:highlight w:val="none"/>
          <w:lang w:val="zh-CN"/>
        </w:rPr>
        <w:t>。投标供应商在投标报价时须考虑此费用的支出（</w:t>
      </w:r>
      <w:r>
        <w:rPr>
          <w:rFonts w:hint="eastAsia"/>
          <w:sz w:val="24"/>
          <w:highlight w:val="none"/>
        </w:rPr>
        <w:t>不单列</w:t>
      </w:r>
      <w:r>
        <w:rPr>
          <w:rFonts w:hint="eastAsia"/>
          <w:sz w:val="24"/>
          <w:highlight w:val="none"/>
          <w:lang w:val="zh-CN"/>
        </w:rPr>
        <w:t>）。</w:t>
      </w:r>
    </w:p>
    <w:p w14:paraId="693BAAD9">
      <w:pPr>
        <w:snapToGrid w:val="0"/>
        <w:spacing w:line="420" w:lineRule="exact"/>
        <w:ind w:firstLine="494" w:firstLineChars="206"/>
        <w:textAlignment w:val="baseline"/>
        <w:rPr>
          <w:sz w:val="24"/>
          <w:highlight w:val="none"/>
        </w:rPr>
      </w:pPr>
      <w:r>
        <w:rPr>
          <w:rFonts w:hint="eastAsia"/>
          <w:sz w:val="24"/>
          <w:highlight w:val="none"/>
        </w:rPr>
        <w:t>代理费、评委费在开标现场以现金的形式支付给代理机构。</w:t>
      </w:r>
    </w:p>
    <w:p w14:paraId="4E9C13F3">
      <w:pPr>
        <w:spacing w:line="360" w:lineRule="auto"/>
        <w:ind w:firstLine="480" w:firstLineChars="200"/>
        <w:jc w:val="left"/>
        <w:rPr>
          <w:bCs/>
          <w:sz w:val="24"/>
          <w:highlight w:val="none"/>
        </w:rPr>
      </w:pPr>
      <w:r>
        <w:rPr>
          <w:rFonts w:hint="eastAsia"/>
          <w:sz w:val="24"/>
          <w:highlight w:val="none"/>
        </w:rPr>
        <w:t>3、响应磋商的供应商自行考虑包含在磋商报价内的该项费用及风险并将其综合在单价内，不得单列。</w:t>
      </w:r>
      <w:r>
        <w:rPr>
          <w:rFonts w:hint="eastAsia"/>
          <w:bCs/>
          <w:sz w:val="24"/>
          <w:highlight w:val="none"/>
        </w:rPr>
        <w:t xml:space="preserve"> </w:t>
      </w:r>
    </w:p>
    <w:p w14:paraId="7A9A304B">
      <w:pPr>
        <w:snapToGrid w:val="0"/>
        <w:spacing w:line="480" w:lineRule="exact"/>
        <w:ind w:firstLine="482" w:firstLineChars="200"/>
        <w:contextualSpacing/>
        <w:rPr>
          <w:b/>
          <w:sz w:val="24"/>
          <w:highlight w:val="none"/>
        </w:rPr>
      </w:pPr>
      <w:r>
        <w:rPr>
          <w:rFonts w:hint="eastAsia"/>
          <w:b/>
          <w:bCs/>
          <w:sz w:val="24"/>
          <w:highlight w:val="none"/>
          <w:lang w:val="en-US" w:eastAsia="zh-CN"/>
        </w:rPr>
        <w:t>七</w:t>
      </w:r>
      <w:r>
        <w:rPr>
          <w:b/>
          <w:bCs/>
          <w:sz w:val="24"/>
          <w:highlight w:val="none"/>
        </w:rPr>
        <w:t>、</w:t>
      </w:r>
      <w:r>
        <w:rPr>
          <w:b/>
          <w:sz w:val="24"/>
          <w:highlight w:val="none"/>
        </w:rPr>
        <w:t>竞争性磋商程序简介</w:t>
      </w:r>
    </w:p>
    <w:p w14:paraId="3967E842">
      <w:pPr>
        <w:snapToGrid w:val="0"/>
        <w:spacing w:line="480" w:lineRule="exact"/>
        <w:ind w:firstLine="482" w:firstLineChars="200"/>
        <w:contextualSpacing/>
        <w:rPr>
          <w:sz w:val="24"/>
          <w:highlight w:val="none"/>
        </w:rPr>
      </w:pPr>
      <w:r>
        <w:rPr>
          <w:b/>
          <w:sz w:val="24"/>
          <w:highlight w:val="none"/>
        </w:rPr>
        <w:t>采购代理机构先对资格审查文件进行拆封，磋商小组审查响应供应商资格，</w:t>
      </w:r>
      <w:r>
        <w:rPr>
          <w:sz w:val="24"/>
          <w:highlight w:val="none"/>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sz w:val="24"/>
          <w:highlight w:val="none"/>
        </w:rPr>
        <w:t>依据评审方法推荐成交候选人</w:t>
      </w:r>
      <w:r>
        <w:rPr>
          <w:sz w:val="24"/>
          <w:highlight w:val="none"/>
        </w:rPr>
        <w:t>。</w:t>
      </w:r>
    </w:p>
    <w:p w14:paraId="6C7C23CB">
      <w:pPr>
        <w:autoSpaceDE w:val="0"/>
        <w:autoSpaceDN w:val="0"/>
        <w:adjustRightInd w:val="0"/>
        <w:snapToGrid w:val="0"/>
        <w:spacing w:line="480" w:lineRule="exact"/>
        <w:ind w:right="210" w:firstLine="472" w:firstLineChars="196"/>
        <w:contextualSpacing/>
        <w:rPr>
          <w:b/>
          <w:bCs/>
          <w:sz w:val="24"/>
          <w:highlight w:val="none"/>
        </w:rPr>
      </w:pPr>
      <w:r>
        <w:rPr>
          <w:rFonts w:hint="eastAsia"/>
          <w:b/>
          <w:bCs/>
          <w:sz w:val="24"/>
          <w:highlight w:val="none"/>
          <w:lang w:val="en-US" w:eastAsia="zh-CN"/>
        </w:rPr>
        <w:t>八</w:t>
      </w:r>
      <w:r>
        <w:rPr>
          <w:b/>
          <w:bCs/>
          <w:sz w:val="24"/>
          <w:highlight w:val="none"/>
        </w:rPr>
        <w:t>、相关提示</w:t>
      </w:r>
    </w:p>
    <w:p w14:paraId="116A654F">
      <w:pPr>
        <w:snapToGrid w:val="0"/>
        <w:spacing w:line="480" w:lineRule="exact"/>
        <w:ind w:firstLine="480" w:firstLineChars="200"/>
        <w:contextualSpacing/>
        <w:rPr>
          <w:bCs/>
          <w:sz w:val="24"/>
          <w:highlight w:val="none"/>
        </w:rPr>
      </w:pPr>
      <w:r>
        <w:rPr>
          <w:bCs/>
          <w:sz w:val="24"/>
          <w:highlight w:val="none"/>
        </w:rPr>
        <w:t>商务技术部分评审结束后进入最后报价环节，最后报价将作为评审价。采购代理机构发出最后报价填报通知后，所有的响应供应商须在</w:t>
      </w:r>
      <w:r>
        <w:rPr>
          <w:rFonts w:hint="eastAsia"/>
          <w:bCs/>
          <w:sz w:val="24"/>
          <w:highlight w:val="none"/>
        </w:rPr>
        <w:t>规定时间</w:t>
      </w:r>
      <w:r>
        <w:rPr>
          <w:bCs/>
          <w:sz w:val="24"/>
          <w:highlight w:val="none"/>
        </w:rPr>
        <w:t>内填写并提交最后报价，未在规定时间内提交最后报价的，视作无效响应处理。</w:t>
      </w:r>
    </w:p>
    <w:p w14:paraId="1CD46EF1">
      <w:pPr>
        <w:snapToGrid w:val="0"/>
        <w:spacing w:line="360" w:lineRule="auto"/>
        <w:ind w:firstLine="482" w:firstLineChars="200"/>
        <w:jc w:val="left"/>
        <w:rPr>
          <w:b/>
          <w:sz w:val="24"/>
          <w:highlight w:val="none"/>
        </w:rPr>
      </w:pPr>
    </w:p>
    <w:p w14:paraId="54A8E6F3">
      <w:pPr>
        <w:snapToGrid w:val="0"/>
        <w:spacing w:line="300" w:lineRule="auto"/>
        <w:jc w:val="center"/>
        <w:outlineLvl w:val="0"/>
        <w:rPr>
          <w:b/>
          <w:sz w:val="36"/>
          <w:szCs w:val="36"/>
          <w:highlight w:val="none"/>
        </w:rPr>
      </w:pPr>
    </w:p>
    <w:p w14:paraId="4335461A">
      <w:pPr>
        <w:snapToGrid w:val="0"/>
        <w:spacing w:line="300" w:lineRule="auto"/>
        <w:jc w:val="center"/>
        <w:outlineLvl w:val="0"/>
        <w:rPr>
          <w:b/>
          <w:sz w:val="36"/>
          <w:szCs w:val="36"/>
          <w:highlight w:val="none"/>
        </w:rPr>
      </w:pPr>
    </w:p>
    <w:p w14:paraId="15352B7E">
      <w:pPr>
        <w:snapToGrid w:val="0"/>
        <w:spacing w:line="300" w:lineRule="auto"/>
        <w:jc w:val="center"/>
        <w:outlineLvl w:val="0"/>
        <w:rPr>
          <w:b/>
          <w:sz w:val="36"/>
          <w:szCs w:val="36"/>
          <w:highlight w:val="none"/>
        </w:rPr>
      </w:pPr>
    </w:p>
    <w:p w14:paraId="3AA4171F">
      <w:pPr>
        <w:pStyle w:val="2"/>
        <w:rPr>
          <w:b/>
          <w:sz w:val="36"/>
          <w:szCs w:val="36"/>
          <w:highlight w:val="none"/>
        </w:rPr>
      </w:pPr>
    </w:p>
    <w:p w14:paraId="389D90F4">
      <w:pPr>
        <w:pStyle w:val="5"/>
        <w:rPr>
          <w:b/>
          <w:sz w:val="36"/>
          <w:szCs w:val="36"/>
          <w:highlight w:val="none"/>
        </w:rPr>
      </w:pPr>
    </w:p>
    <w:p w14:paraId="663C0D5E">
      <w:pPr>
        <w:pStyle w:val="5"/>
        <w:rPr>
          <w:b/>
          <w:sz w:val="36"/>
          <w:szCs w:val="36"/>
          <w:highlight w:val="none"/>
        </w:rPr>
      </w:pPr>
    </w:p>
    <w:p w14:paraId="335FAD0A">
      <w:pPr>
        <w:pStyle w:val="5"/>
        <w:rPr>
          <w:b/>
          <w:sz w:val="36"/>
          <w:szCs w:val="36"/>
          <w:highlight w:val="none"/>
        </w:rPr>
      </w:pPr>
    </w:p>
    <w:p w14:paraId="1F0DEF67">
      <w:pPr>
        <w:snapToGrid w:val="0"/>
        <w:spacing w:line="300" w:lineRule="auto"/>
        <w:jc w:val="center"/>
        <w:outlineLvl w:val="0"/>
        <w:rPr>
          <w:b/>
          <w:sz w:val="36"/>
          <w:szCs w:val="36"/>
          <w:highlight w:val="none"/>
        </w:rPr>
      </w:pPr>
    </w:p>
    <w:p w14:paraId="7B91A66B">
      <w:pPr>
        <w:snapToGrid w:val="0"/>
        <w:spacing w:line="300" w:lineRule="auto"/>
        <w:jc w:val="center"/>
        <w:outlineLvl w:val="0"/>
        <w:rPr>
          <w:b/>
          <w:sz w:val="36"/>
          <w:szCs w:val="36"/>
          <w:highlight w:val="none"/>
        </w:rPr>
      </w:pPr>
      <w:r>
        <w:rPr>
          <w:b/>
          <w:sz w:val="36"/>
          <w:szCs w:val="36"/>
          <w:highlight w:val="none"/>
        </w:rPr>
        <w:t>第三部分</w:t>
      </w:r>
      <w:r>
        <w:rPr>
          <w:rFonts w:hint="eastAsia"/>
          <w:b/>
          <w:sz w:val="36"/>
          <w:szCs w:val="36"/>
          <w:highlight w:val="none"/>
        </w:rPr>
        <w:t xml:space="preserve"> </w:t>
      </w:r>
      <w:r>
        <w:rPr>
          <w:b/>
          <w:sz w:val="36"/>
          <w:szCs w:val="36"/>
          <w:highlight w:val="none"/>
        </w:rPr>
        <w:t>项目需求说明</w:t>
      </w:r>
    </w:p>
    <w:p w14:paraId="2DB54F14">
      <w:pPr>
        <w:snapToGrid w:val="0"/>
        <w:spacing w:line="360" w:lineRule="auto"/>
        <w:ind w:firstLine="482" w:firstLineChars="200"/>
        <w:jc w:val="left"/>
        <w:rPr>
          <w:sz w:val="24"/>
        </w:rPr>
      </w:pPr>
      <w:bookmarkStart w:id="24" w:name="_Toc99539216"/>
      <w:r>
        <w:rPr>
          <w:b/>
          <w:sz w:val="24"/>
        </w:rPr>
        <w:t>请供应商在制作响应文件时仔细研究项目需求说明。</w:t>
      </w:r>
      <w:r>
        <w:rPr>
          <w:sz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bookmarkEnd w:id="24"/>
    <w:p w14:paraId="316D2B17">
      <w:pPr>
        <w:widowControl/>
        <w:spacing w:line="360" w:lineRule="auto"/>
        <w:ind w:firstLine="480" w:firstLineChars="200"/>
        <w:rPr>
          <w:rFonts w:hint="eastAsia" w:ascii="宋体" w:hAnsi="宋体" w:cs="宋体"/>
          <w:bCs/>
          <w:kern w:val="0"/>
          <w:sz w:val="24"/>
        </w:rPr>
      </w:pPr>
      <w:r>
        <w:rPr>
          <w:rFonts w:hint="eastAsia" w:ascii="宋体" w:hAnsi="宋体" w:cs="宋体"/>
          <w:bCs/>
          <w:kern w:val="0"/>
          <w:sz w:val="24"/>
        </w:rPr>
        <w:t>为满足监管要求，提升安全防护水平，南通市口腔医院决定对单位信息系统进行网络安全等级保护测评，通过评测工作及时发现系统安全隐患并迅速进行整改，从而全面提升医院重要信息系统的网络安全防护水平，保障系统的安全、高效、稳定运行。</w:t>
      </w:r>
    </w:p>
    <w:p w14:paraId="1BE2A738">
      <w:pPr>
        <w:pStyle w:val="7"/>
        <w:spacing w:line="360" w:lineRule="auto"/>
        <w:rPr>
          <w:rFonts w:ascii="宋体" w:hAnsi="宋体" w:cs="宋体"/>
          <w:b w:val="0"/>
          <w:sz w:val="24"/>
          <w:szCs w:val="24"/>
        </w:rPr>
      </w:pPr>
      <w:r>
        <w:rPr>
          <w:rFonts w:hint="eastAsia" w:ascii="宋体" w:hAnsi="宋体" w:cs="宋体"/>
          <w:sz w:val="24"/>
          <w:szCs w:val="24"/>
        </w:rPr>
        <w:t>一、本项目测评范围</w:t>
      </w:r>
    </w:p>
    <w:tbl>
      <w:tblPr>
        <w:tblStyle w:val="3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112"/>
        <w:gridCol w:w="826"/>
        <w:gridCol w:w="1929"/>
        <w:gridCol w:w="1084"/>
      </w:tblGrid>
      <w:tr w14:paraId="2ADD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21D1D23B">
            <w:pPr>
              <w:spacing w:line="360" w:lineRule="auto"/>
              <w:jc w:val="center"/>
              <w:rPr>
                <w:rFonts w:ascii="宋体" w:hAnsi="宋体" w:cs="宋体"/>
                <w:sz w:val="24"/>
              </w:rPr>
            </w:pPr>
            <w:r>
              <w:rPr>
                <w:rFonts w:hint="eastAsia" w:ascii="宋体" w:hAnsi="宋体" w:cs="宋体"/>
                <w:sz w:val="24"/>
              </w:rPr>
              <w:t>序号</w:t>
            </w:r>
          </w:p>
        </w:tc>
        <w:tc>
          <w:tcPr>
            <w:tcW w:w="4112" w:type="dxa"/>
            <w:vAlign w:val="center"/>
          </w:tcPr>
          <w:p w14:paraId="62B374B9">
            <w:pPr>
              <w:spacing w:line="360" w:lineRule="auto"/>
              <w:jc w:val="center"/>
              <w:rPr>
                <w:rFonts w:ascii="宋体" w:hAnsi="宋体" w:cs="宋体"/>
                <w:sz w:val="24"/>
              </w:rPr>
            </w:pPr>
            <w:r>
              <w:rPr>
                <w:rFonts w:hint="eastAsia" w:ascii="宋体" w:hAnsi="宋体" w:cs="宋体"/>
                <w:sz w:val="24"/>
              </w:rPr>
              <w:t>系统名称</w:t>
            </w:r>
          </w:p>
        </w:tc>
        <w:tc>
          <w:tcPr>
            <w:tcW w:w="826" w:type="dxa"/>
            <w:vAlign w:val="center"/>
          </w:tcPr>
          <w:p w14:paraId="40E82C15">
            <w:pPr>
              <w:spacing w:line="360" w:lineRule="auto"/>
              <w:jc w:val="center"/>
              <w:rPr>
                <w:rFonts w:ascii="宋体" w:hAnsi="宋体" w:cs="宋体"/>
                <w:sz w:val="24"/>
              </w:rPr>
            </w:pPr>
            <w:r>
              <w:rPr>
                <w:rFonts w:hint="eastAsia" w:ascii="宋体" w:hAnsi="宋体" w:cs="宋体"/>
                <w:sz w:val="24"/>
              </w:rPr>
              <w:t>系统数量</w:t>
            </w:r>
          </w:p>
        </w:tc>
        <w:tc>
          <w:tcPr>
            <w:tcW w:w="1929" w:type="dxa"/>
            <w:vAlign w:val="center"/>
          </w:tcPr>
          <w:p w14:paraId="6DC3223E">
            <w:pPr>
              <w:spacing w:line="360" w:lineRule="auto"/>
              <w:jc w:val="center"/>
              <w:rPr>
                <w:rFonts w:ascii="宋体" w:hAnsi="宋体" w:cs="宋体"/>
                <w:sz w:val="24"/>
              </w:rPr>
            </w:pPr>
            <w:r>
              <w:rPr>
                <w:rFonts w:hint="eastAsia" w:ascii="宋体" w:hAnsi="宋体" w:cs="宋体"/>
                <w:sz w:val="24"/>
              </w:rPr>
              <w:t>备案情况</w:t>
            </w:r>
          </w:p>
        </w:tc>
        <w:tc>
          <w:tcPr>
            <w:tcW w:w="1084" w:type="dxa"/>
            <w:vAlign w:val="center"/>
          </w:tcPr>
          <w:p w14:paraId="1E16E90D">
            <w:pPr>
              <w:spacing w:line="360" w:lineRule="auto"/>
              <w:jc w:val="center"/>
              <w:rPr>
                <w:rFonts w:ascii="宋体" w:hAnsi="宋体" w:cs="宋体"/>
                <w:sz w:val="24"/>
              </w:rPr>
            </w:pPr>
            <w:r>
              <w:rPr>
                <w:rFonts w:hint="eastAsia" w:ascii="宋体" w:hAnsi="宋体" w:cs="宋体"/>
                <w:sz w:val="24"/>
              </w:rPr>
              <w:t>备注</w:t>
            </w:r>
          </w:p>
        </w:tc>
      </w:tr>
      <w:tr w14:paraId="683E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724D403D">
            <w:pPr>
              <w:pStyle w:val="143"/>
              <w:numPr>
                <w:ilvl w:val="0"/>
                <w:numId w:val="5"/>
              </w:numPr>
              <w:spacing w:line="360" w:lineRule="auto"/>
              <w:ind w:firstLineChars="0"/>
              <w:jc w:val="center"/>
              <w:rPr>
                <w:rFonts w:ascii="宋体" w:hAnsi="宋体" w:cs="宋体"/>
                <w:sz w:val="24"/>
              </w:rPr>
            </w:pPr>
          </w:p>
        </w:tc>
        <w:tc>
          <w:tcPr>
            <w:tcW w:w="4112" w:type="dxa"/>
            <w:vAlign w:val="center"/>
          </w:tcPr>
          <w:p w14:paraId="58F55192">
            <w:pPr>
              <w:spacing w:line="360" w:lineRule="auto"/>
              <w:jc w:val="left"/>
              <w:rPr>
                <w:rFonts w:ascii="宋体" w:hAnsi="宋体" w:cs="宋体"/>
                <w:sz w:val="24"/>
              </w:rPr>
            </w:pPr>
            <w:r>
              <w:rPr>
                <w:rFonts w:hint="eastAsia" w:ascii="宋体" w:hAnsi="宋体" w:cs="宋体"/>
                <w:sz w:val="24"/>
              </w:rPr>
              <w:t>电子病历（EMR）系统</w:t>
            </w:r>
          </w:p>
        </w:tc>
        <w:tc>
          <w:tcPr>
            <w:tcW w:w="826" w:type="dxa"/>
            <w:vAlign w:val="center"/>
          </w:tcPr>
          <w:p w14:paraId="704335FE">
            <w:pPr>
              <w:spacing w:line="360" w:lineRule="auto"/>
              <w:jc w:val="center"/>
              <w:rPr>
                <w:rFonts w:ascii="宋体" w:hAnsi="宋体" w:cs="宋体"/>
                <w:sz w:val="24"/>
              </w:rPr>
            </w:pPr>
            <w:r>
              <w:rPr>
                <w:rFonts w:hint="eastAsia" w:ascii="宋体" w:hAnsi="宋体" w:cs="宋体"/>
                <w:sz w:val="24"/>
              </w:rPr>
              <w:t>1个</w:t>
            </w:r>
          </w:p>
        </w:tc>
        <w:tc>
          <w:tcPr>
            <w:tcW w:w="1929" w:type="dxa"/>
            <w:vAlign w:val="center"/>
          </w:tcPr>
          <w:p w14:paraId="5A5D6F37">
            <w:pPr>
              <w:spacing w:line="360" w:lineRule="auto"/>
              <w:jc w:val="center"/>
              <w:rPr>
                <w:rFonts w:ascii="宋体" w:hAnsi="宋体" w:cs="宋体"/>
                <w:b/>
                <w:bCs/>
                <w:sz w:val="24"/>
              </w:rPr>
            </w:pPr>
            <w:r>
              <w:rPr>
                <w:rFonts w:hint="eastAsia" w:ascii="宋体" w:hAnsi="宋体" w:cs="宋体"/>
                <w:b/>
                <w:bCs/>
                <w:sz w:val="24"/>
              </w:rPr>
              <w:t>三级</w:t>
            </w:r>
          </w:p>
        </w:tc>
        <w:tc>
          <w:tcPr>
            <w:tcW w:w="1084" w:type="dxa"/>
            <w:vAlign w:val="center"/>
          </w:tcPr>
          <w:p w14:paraId="0028825A">
            <w:pPr>
              <w:spacing w:line="360" w:lineRule="auto"/>
              <w:rPr>
                <w:rFonts w:ascii="宋体" w:hAnsi="宋体" w:cs="宋体"/>
                <w:sz w:val="24"/>
              </w:rPr>
            </w:pPr>
          </w:p>
        </w:tc>
      </w:tr>
      <w:tr w14:paraId="17BE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56359559">
            <w:pPr>
              <w:pStyle w:val="143"/>
              <w:numPr>
                <w:ilvl w:val="0"/>
                <w:numId w:val="5"/>
              </w:numPr>
              <w:spacing w:line="360" w:lineRule="auto"/>
              <w:ind w:firstLineChars="0"/>
              <w:jc w:val="center"/>
              <w:rPr>
                <w:rFonts w:ascii="宋体" w:hAnsi="宋体" w:cs="宋体"/>
                <w:sz w:val="24"/>
              </w:rPr>
            </w:pPr>
          </w:p>
        </w:tc>
        <w:tc>
          <w:tcPr>
            <w:tcW w:w="4112" w:type="dxa"/>
            <w:vAlign w:val="center"/>
          </w:tcPr>
          <w:p w14:paraId="6F0F486A">
            <w:pPr>
              <w:spacing w:line="360" w:lineRule="auto"/>
              <w:jc w:val="left"/>
              <w:rPr>
                <w:rFonts w:ascii="宋体" w:hAnsi="宋体" w:cs="宋体"/>
                <w:sz w:val="24"/>
              </w:rPr>
            </w:pPr>
            <w:r>
              <w:rPr>
                <w:rFonts w:hint="eastAsia" w:ascii="宋体" w:hAnsi="宋体" w:cs="宋体"/>
                <w:sz w:val="24"/>
              </w:rPr>
              <w:t>HIS信息系统</w:t>
            </w:r>
          </w:p>
        </w:tc>
        <w:tc>
          <w:tcPr>
            <w:tcW w:w="826" w:type="dxa"/>
            <w:vAlign w:val="center"/>
          </w:tcPr>
          <w:p w14:paraId="0931FA46">
            <w:pPr>
              <w:spacing w:line="360" w:lineRule="auto"/>
              <w:jc w:val="center"/>
              <w:rPr>
                <w:rFonts w:ascii="宋体" w:hAnsi="宋体" w:cs="宋体"/>
                <w:sz w:val="24"/>
              </w:rPr>
            </w:pPr>
            <w:r>
              <w:rPr>
                <w:rFonts w:hint="eastAsia" w:ascii="宋体" w:hAnsi="宋体" w:cs="宋体"/>
                <w:sz w:val="24"/>
              </w:rPr>
              <w:t>1个</w:t>
            </w:r>
          </w:p>
        </w:tc>
        <w:tc>
          <w:tcPr>
            <w:tcW w:w="1929" w:type="dxa"/>
            <w:vAlign w:val="center"/>
          </w:tcPr>
          <w:p w14:paraId="659E991E">
            <w:pPr>
              <w:spacing w:line="360" w:lineRule="auto"/>
              <w:jc w:val="center"/>
              <w:rPr>
                <w:rFonts w:ascii="宋体" w:hAnsi="宋体" w:cs="宋体"/>
                <w:b/>
                <w:bCs/>
                <w:sz w:val="24"/>
              </w:rPr>
            </w:pPr>
            <w:r>
              <w:rPr>
                <w:rFonts w:hint="eastAsia" w:ascii="宋体" w:hAnsi="宋体" w:cs="宋体"/>
                <w:b/>
                <w:bCs/>
                <w:sz w:val="24"/>
              </w:rPr>
              <w:t>三级</w:t>
            </w:r>
          </w:p>
        </w:tc>
        <w:tc>
          <w:tcPr>
            <w:tcW w:w="1084" w:type="dxa"/>
            <w:vAlign w:val="center"/>
          </w:tcPr>
          <w:p w14:paraId="074F0AA1">
            <w:pPr>
              <w:spacing w:line="360" w:lineRule="auto"/>
              <w:rPr>
                <w:rFonts w:ascii="宋体" w:hAnsi="宋体" w:cs="宋体"/>
                <w:sz w:val="24"/>
              </w:rPr>
            </w:pPr>
          </w:p>
        </w:tc>
      </w:tr>
      <w:tr w14:paraId="4E48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3B1D791D">
            <w:pPr>
              <w:pStyle w:val="143"/>
              <w:numPr>
                <w:ilvl w:val="0"/>
                <w:numId w:val="5"/>
              </w:numPr>
              <w:spacing w:line="360" w:lineRule="auto"/>
              <w:ind w:firstLineChars="0"/>
              <w:jc w:val="center"/>
              <w:rPr>
                <w:rFonts w:ascii="宋体" w:hAnsi="宋体" w:cs="宋体"/>
                <w:sz w:val="24"/>
              </w:rPr>
            </w:pPr>
          </w:p>
        </w:tc>
        <w:tc>
          <w:tcPr>
            <w:tcW w:w="4112" w:type="dxa"/>
            <w:vAlign w:val="center"/>
          </w:tcPr>
          <w:p w14:paraId="7756AB70">
            <w:pPr>
              <w:spacing w:line="360" w:lineRule="auto"/>
              <w:jc w:val="left"/>
              <w:rPr>
                <w:rFonts w:ascii="宋体" w:hAnsi="宋体" w:cs="宋体"/>
                <w:sz w:val="24"/>
              </w:rPr>
            </w:pPr>
            <w:r>
              <w:rPr>
                <w:rFonts w:hint="eastAsia" w:ascii="宋体" w:hAnsi="宋体" w:cs="宋体"/>
                <w:sz w:val="24"/>
              </w:rPr>
              <w:t>集成平台系统</w:t>
            </w:r>
          </w:p>
        </w:tc>
        <w:tc>
          <w:tcPr>
            <w:tcW w:w="826" w:type="dxa"/>
            <w:vAlign w:val="center"/>
          </w:tcPr>
          <w:p w14:paraId="0974C549">
            <w:pPr>
              <w:spacing w:line="360" w:lineRule="auto"/>
              <w:jc w:val="center"/>
              <w:rPr>
                <w:rFonts w:ascii="宋体" w:hAnsi="宋体" w:cs="宋体"/>
                <w:sz w:val="24"/>
              </w:rPr>
            </w:pPr>
            <w:r>
              <w:rPr>
                <w:rFonts w:hint="eastAsia" w:ascii="宋体" w:hAnsi="宋体" w:cs="宋体"/>
                <w:sz w:val="24"/>
              </w:rPr>
              <w:t>1个</w:t>
            </w:r>
          </w:p>
        </w:tc>
        <w:tc>
          <w:tcPr>
            <w:tcW w:w="1929" w:type="dxa"/>
            <w:vAlign w:val="center"/>
          </w:tcPr>
          <w:p w14:paraId="77E21984">
            <w:pPr>
              <w:spacing w:line="360" w:lineRule="auto"/>
              <w:jc w:val="center"/>
              <w:rPr>
                <w:rFonts w:ascii="宋体" w:hAnsi="宋体" w:cs="宋体"/>
                <w:b/>
                <w:bCs/>
                <w:sz w:val="24"/>
              </w:rPr>
            </w:pPr>
            <w:r>
              <w:rPr>
                <w:rFonts w:hint="eastAsia" w:ascii="宋体" w:hAnsi="宋体" w:cs="宋体"/>
                <w:b/>
                <w:bCs/>
                <w:sz w:val="24"/>
              </w:rPr>
              <w:t>三级</w:t>
            </w:r>
          </w:p>
        </w:tc>
        <w:tc>
          <w:tcPr>
            <w:tcW w:w="1084" w:type="dxa"/>
            <w:vAlign w:val="center"/>
          </w:tcPr>
          <w:p w14:paraId="596F455B">
            <w:pPr>
              <w:spacing w:line="360" w:lineRule="auto"/>
              <w:rPr>
                <w:rFonts w:ascii="宋体" w:hAnsi="宋体" w:cs="宋体"/>
                <w:sz w:val="24"/>
              </w:rPr>
            </w:pPr>
          </w:p>
        </w:tc>
      </w:tr>
      <w:tr w14:paraId="659C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20907B6F">
            <w:pPr>
              <w:pStyle w:val="143"/>
              <w:numPr>
                <w:ilvl w:val="0"/>
                <w:numId w:val="5"/>
              </w:numPr>
              <w:spacing w:line="360" w:lineRule="auto"/>
              <w:ind w:firstLineChars="0"/>
              <w:jc w:val="center"/>
              <w:rPr>
                <w:rFonts w:ascii="宋体" w:hAnsi="宋体" w:cs="宋体"/>
                <w:sz w:val="24"/>
              </w:rPr>
            </w:pPr>
          </w:p>
        </w:tc>
        <w:tc>
          <w:tcPr>
            <w:tcW w:w="4112" w:type="dxa"/>
            <w:vAlign w:val="center"/>
          </w:tcPr>
          <w:p w14:paraId="3467F6FC">
            <w:pPr>
              <w:spacing w:line="360" w:lineRule="auto"/>
              <w:jc w:val="left"/>
              <w:rPr>
                <w:rFonts w:ascii="宋体" w:hAnsi="宋体" w:cs="宋体"/>
                <w:sz w:val="24"/>
              </w:rPr>
            </w:pPr>
            <w:r>
              <w:rPr>
                <w:rFonts w:hint="eastAsia" w:ascii="宋体" w:hAnsi="宋体" w:cs="宋体"/>
                <w:sz w:val="24"/>
              </w:rPr>
              <w:t>互联网医院系统</w:t>
            </w:r>
          </w:p>
        </w:tc>
        <w:tc>
          <w:tcPr>
            <w:tcW w:w="826" w:type="dxa"/>
            <w:vAlign w:val="center"/>
          </w:tcPr>
          <w:p w14:paraId="3322CEDA">
            <w:pPr>
              <w:spacing w:line="360" w:lineRule="auto"/>
              <w:jc w:val="center"/>
              <w:rPr>
                <w:rFonts w:ascii="宋体" w:hAnsi="宋体" w:cs="宋体"/>
                <w:sz w:val="24"/>
              </w:rPr>
            </w:pPr>
            <w:r>
              <w:rPr>
                <w:rFonts w:hint="eastAsia" w:ascii="宋体" w:hAnsi="宋体" w:cs="宋体"/>
                <w:sz w:val="24"/>
              </w:rPr>
              <w:t>1个</w:t>
            </w:r>
          </w:p>
        </w:tc>
        <w:tc>
          <w:tcPr>
            <w:tcW w:w="1929" w:type="dxa"/>
            <w:vAlign w:val="center"/>
          </w:tcPr>
          <w:p w14:paraId="5849E3EE">
            <w:pPr>
              <w:spacing w:line="360" w:lineRule="auto"/>
              <w:jc w:val="center"/>
              <w:rPr>
                <w:rFonts w:ascii="宋体" w:hAnsi="宋体" w:cs="宋体"/>
                <w:b/>
                <w:bCs/>
                <w:sz w:val="24"/>
              </w:rPr>
            </w:pPr>
            <w:r>
              <w:rPr>
                <w:rFonts w:hint="eastAsia" w:ascii="宋体" w:hAnsi="宋体" w:cs="宋体"/>
                <w:b/>
                <w:bCs/>
                <w:sz w:val="24"/>
              </w:rPr>
              <w:t>三级</w:t>
            </w:r>
          </w:p>
        </w:tc>
        <w:tc>
          <w:tcPr>
            <w:tcW w:w="1084" w:type="dxa"/>
            <w:vAlign w:val="center"/>
          </w:tcPr>
          <w:p w14:paraId="6609888A">
            <w:pPr>
              <w:spacing w:line="360" w:lineRule="auto"/>
              <w:rPr>
                <w:rFonts w:ascii="宋体" w:hAnsi="宋体" w:cs="宋体"/>
                <w:sz w:val="24"/>
              </w:rPr>
            </w:pPr>
          </w:p>
        </w:tc>
      </w:tr>
    </w:tbl>
    <w:p w14:paraId="738E7026">
      <w:pPr>
        <w:pStyle w:val="7"/>
        <w:spacing w:line="360" w:lineRule="auto"/>
        <w:rPr>
          <w:rFonts w:ascii="宋体" w:hAnsi="宋体" w:cs="宋体"/>
          <w:b w:val="0"/>
          <w:sz w:val="24"/>
          <w:szCs w:val="24"/>
        </w:rPr>
      </w:pPr>
      <w:r>
        <w:rPr>
          <w:rFonts w:hint="eastAsia" w:ascii="宋体" w:hAnsi="宋体" w:cs="宋体"/>
          <w:sz w:val="24"/>
          <w:szCs w:val="24"/>
        </w:rPr>
        <w:t>二、测评内容</w:t>
      </w:r>
    </w:p>
    <w:p w14:paraId="0753D057">
      <w:pPr>
        <w:spacing w:line="360" w:lineRule="auto"/>
        <w:ind w:firstLine="480" w:firstLineChars="200"/>
        <w:rPr>
          <w:rFonts w:ascii="宋体" w:hAnsi="宋体" w:cs="宋体"/>
          <w:sz w:val="24"/>
        </w:rPr>
      </w:pPr>
      <w:r>
        <w:rPr>
          <w:rFonts w:hint="eastAsia" w:ascii="宋体" w:hAnsi="宋体" w:cs="宋体"/>
          <w:sz w:val="24"/>
        </w:rPr>
        <w:t>1、总体要求：</w:t>
      </w:r>
    </w:p>
    <w:p w14:paraId="4F54A4D8">
      <w:pPr>
        <w:spacing w:line="360" w:lineRule="auto"/>
        <w:ind w:firstLine="480" w:firstLineChars="200"/>
        <w:rPr>
          <w:rFonts w:ascii="宋体" w:hAnsi="宋体" w:cs="宋体"/>
          <w:sz w:val="24"/>
        </w:rPr>
      </w:pPr>
      <w:r>
        <w:rPr>
          <w:rFonts w:hint="eastAsia" w:ascii="宋体" w:hAnsi="宋体" w:cs="宋体"/>
          <w:sz w:val="24"/>
        </w:rPr>
        <w:t>A．完成上述系统安全等级测评工作，测评后经用户方确认，出具符合</w:t>
      </w:r>
      <w:r>
        <w:rPr>
          <w:rStyle w:val="183"/>
          <w:rFonts w:hint="eastAsia" w:ascii="宋体" w:hAnsi="宋体" w:cs="宋体"/>
        </w:rPr>
        <w:t>网络安全等级保护</w:t>
      </w:r>
      <w:r>
        <w:rPr>
          <w:rFonts w:hint="eastAsia" w:ascii="宋体" w:hAnsi="宋体" w:cs="宋体"/>
          <w:sz w:val="24"/>
        </w:rPr>
        <w:t>测评要求的测评报告；</w:t>
      </w:r>
    </w:p>
    <w:p w14:paraId="1469D9A5">
      <w:pPr>
        <w:spacing w:line="360" w:lineRule="auto"/>
        <w:ind w:firstLine="480" w:firstLineChars="200"/>
        <w:rPr>
          <w:rFonts w:ascii="宋体" w:hAnsi="宋体" w:cs="宋体"/>
          <w:sz w:val="24"/>
        </w:rPr>
      </w:pPr>
      <w:r>
        <w:rPr>
          <w:rFonts w:hint="eastAsia" w:ascii="宋体" w:hAnsi="宋体" w:cs="宋体"/>
          <w:sz w:val="24"/>
        </w:rPr>
        <w:t>B．对上述系统不符合</w:t>
      </w:r>
      <w:r>
        <w:rPr>
          <w:rStyle w:val="183"/>
          <w:rFonts w:hint="eastAsia" w:ascii="宋体" w:hAnsi="宋体" w:cs="宋体"/>
        </w:rPr>
        <w:t>网络安全等级保护</w:t>
      </w:r>
      <w:r>
        <w:rPr>
          <w:rFonts w:hint="eastAsia" w:ascii="宋体" w:hAnsi="宋体" w:cs="宋体"/>
          <w:sz w:val="24"/>
        </w:rPr>
        <w:t>有关管理规范和技术标准的，提出可行性整改方案，提供相应的安全整改建议书。</w:t>
      </w:r>
    </w:p>
    <w:p w14:paraId="4FAD2DA4">
      <w:pPr>
        <w:spacing w:line="360" w:lineRule="auto"/>
        <w:ind w:firstLine="480" w:firstLineChars="200"/>
        <w:rPr>
          <w:rFonts w:ascii="宋体" w:hAnsi="宋体" w:cs="宋体"/>
          <w:sz w:val="24"/>
        </w:rPr>
      </w:pPr>
      <w:r>
        <w:rPr>
          <w:rFonts w:hint="eastAsia" w:ascii="宋体" w:hAnsi="宋体" w:cs="宋体"/>
          <w:sz w:val="24"/>
        </w:rPr>
        <w:t>2、质量要求：</w:t>
      </w:r>
    </w:p>
    <w:p w14:paraId="2CEF497A">
      <w:pPr>
        <w:spacing w:line="360" w:lineRule="auto"/>
        <w:ind w:firstLine="480" w:firstLineChars="200"/>
        <w:rPr>
          <w:rFonts w:ascii="宋体" w:hAnsi="宋体" w:cs="宋体"/>
          <w:sz w:val="24"/>
        </w:rPr>
      </w:pPr>
      <w:r>
        <w:rPr>
          <w:rFonts w:hint="eastAsia" w:ascii="宋体" w:hAnsi="宋体" w:cs="宋体"/>
          <w:sz w:val="24"/>
        </w:rPr>
        <w:t>A．等级测评及服务原则：符合性原则、标准性原则、规范性原则、可控性原则、整体性原则。</w:t>
      </w:r>
    </w:p>
    <w:p w14:paraId="05CF5307">
      <w:pPr>
        <w:spacing w:line="360" w:lineRule="auto"/>
        <w:ind w:firstLine="480" w:firstLineChars="200"/>
        <w:rPr>
          <w:rFonts w:ascii="宋体" w:hAnsi="宋体" w:cs="宋体"/>
          <w:sz w:val="24"/>
        </w:rPr>
      </w:pPr>
      <w:r>
        <w:rPr>
          <w:rFonts w:hint="eastAsia" w:ascii="宋体" w:hAnsi="宋体" w:cs="宋体"/>
          <w:sz w:val="24"/>
        </w:rPr>
        <w:t>B．</w:t>
      </w:r>
      <w:r>
        <w:rPr>
          <w:rStyle w:val="183"/>
          <w:rFonts w:hint="eastAsia" w:ascii="宋体" w:hAnsi="宋体" w:cs="宋体"/>
        </w:rPr>
        <w:t>网络安全等级保护</w:t>
      </w:r>
      <w:r>
        <w:rPr>
          <w:rFonts w:hint="eastAsia" w:ascii="宋体" w:hAnsi="宋体" w:cs="宋体"/>
          <w:sz w:val="24"/>
        </w:rPr>
        <w:t>定级及测评服务依据：</w:t>
      </w:r>
    </w:p>
    <w:p w14:paraId="30B40128">
      <w:pPr>
        <w:spacing w:line="360" w:lineRule="auto"/>
        <w:ind w:firstLine="480" w:firstLineChars="200"/>
        <w:rPr>
          <w:rFonts w:ascii="宋体" w:hAnsi="宋体" w:cs="宋体"/>
          <w:sz w:val="24"/>
        </w:rPr>
      </w:pPr>
      <w:r>
        <w:rPr>
          <w:rFonts w:hint="eastAsia" w:ascii="宋体" w:hAnsi="宋体" w:cs="宋体"/>
          <w:sz w:val="24"/>
        </w:rPr>
        <w:t>《中华人民共和国网络安全法》</w:t>
      </w:r>
    </w:p>
    <w:p w14:paraId="0D402304">
      <w:pPr>
        <w:spacing w:line="360" w:lineRule="auto"/>
        <w:ind w:firstLine="482" w:firstLineChars="200"/>
        <w:rPr>
          <w:rStyle w:val="183"/>
          <w:rFonts w:ascii="宋体" w:hAnsi="宋体" w:cs="宋体"/>
          <w:b w:val="0"/>
        </w:rPr>
      </w:pPr>
      <w:r>
        <w:rPr>
          <w:rStyle w:val="183"/>
          <w:rFonts w:hint="eastAsia" w:ascii="宋体" w:hAnsi="宋体" w:cs="宋体"/>
        </w:rPr>
        <w:t>《GB/T22239-2019信息安全技术 网络安全等级保护基本要求》，</w:t>
      </w:r>
    </w:p>
    <w:p w14:paraId="6A82808B">
      <w:pPr>
        <w:spacing w:line="360" w:lineRule="auto"/>
        <w:ind w:firstLine="482" w:firstLineChars="200"/>
        <w:rPr>
          <w:rStyle w:val="183"/>
          <w:rFonts w:ascii="宋体" w:hAnsi="宋体" w:cs="宋体"/>
          <w:b w:val="0"/>
        </w:rPr>
      </w:pPr>
      <w:r>
        <w:rPr>
          <w:rStyle w:val="183"/>
          <w:rFonts w:hint="eastAsia" w:ascii="宋体" w:hAnsi="宋体" w:cs="宋体"/>
        </w:rPr>
        <w:t>《GB/T28448-2019 信息安全技术 网络安全等级保护测评要求》，</w:t>
      </w:r>
    </w:p>
    <w:p w14:paraId="1C5D1715">
      <w:pPr>
        <w:spacing w:line="360" w:lineRule="auto"/>
        <w:ind w:firstLine="482" w:firstLineChars="200"/>
        <w:rPr>
          <w:rStyle w:val="183"/>
          <w:rFonts w:ascii="宋体" w:hAnsi="宋体" w:cs="宋体"/>
          <w:b w:val="0"/>
        </w:rPr>
      </w:pPr>
      <w:r>
        <w:rPr>
          <w:rStyle w:val="183"/>
          <w:rFonts w:hint="eastAsia" w:ascii="宋体" w:hAnsi="宋体" w:cs="宋体"/>
        </w:rPr>
        <w:t>《GB/T 28449-2018 信息安全技术 网络安全等级保护测评过程指南》，</w:t>
      </w:r>
    </w:p>
    <w:p w14:paraId="5906D8D6">
      <w:pPr>
        <w:spacing w:line="360" w:lineRule="auto"/>
        <w:ind w:firstLine="482" w:firstLineChars="200"/>
        <w:rPr>
          <w:rStyle w:val="183"/>
          <w:rFonts w:ascii="宋体" w:hAnsi="宋体" w:cs="宋体"/>
          <w:b w:val="0"/>
        </w:rPr>
      </w:pPr>
      <w:r>
        <w:rPr>
          <w:rStyle w:val="183"/>
          <w:rFonts w:hint="eastAsia" w:ascii="宋体" w:hAnsi="宋体" w:cs="宋体"/>
        </w:rPr>
        <w:t>《GB/T 25058-2019 信息安全技术 网络安全等级保护实施指南》。</w:t>
      </w:r>
    </w:p>
    <w:p w14:paraId="753A8A56">
      <w:pPr>
        <w:spacing w:line="360" w:lineRule="auto"/>
        <w:ind w:firstLine="480" w:firstLineChars="200"/>
        <w:rPr>
          <w:rFonts w:ascii="宋体" w:hAnsi="宋体" w:cs="宋体"/>
          <w:sz w:val="24"/>
        </w:rPr>
      </w:pPr>
      <w:r>
        <w:rPr>
          <w:rFonts w:hint="eastAsia" w:ascii="宋体" w:hAnsi="宋体" w:cs="宋体"/>
          <w:sz w:val="24"/>
        </w:rPr>
        <w:t>3、网络安全等级保护测评内容：</w:t>
      </w:r>
    </w:p>
    <w:p w14:paraId="37472E37">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A．安全技术测评：包括安全物理环境、安全区域边界、安全通信网络、安全计算环境和安全管理中心五个方面的安全测评；</w:t>
      </w:r>
    </w:p>
    <w:p w14:paraId="55E7FAA5">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B．安全管理测评：安全管理机构、安全管理制度、安全管理人员、安全建设管理和安全运维管理五个方面的安全控制测评</w:t>
      </w:r>
    </w:p>
    <w:p w14:paraId="1DBBE8D5">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4、提供整改咨询服务，根据所测系统的最终测评报告，对系统现状提出安全整改建议并协助整改工作，以期达到整改目的。</w:t>
      </w:r>
    </w:p>
    <w:p w14:paraId="64B6A61E">
      <w:pPr>
        <w:pStyle w:val="7"/>
        <w:spacing w:line="360" w:lineRule="auto"/>
        <w:rPr>
          <w:rFonts w:ascii="宋体" w:hAnsi="宋体" w:cs="宋体"/>
          <w:b w:val="0"/>
          <w:sz w:val="24"/>
          <w:szCs w:val="24"/>
        </w:rPr>
      </w:pPr>
      <w:r>
        <w:rPr>
          <w:rFonts w:hint="eastAsia" w:ascii="宋体" w:hAnsi="宋体" w:cs="宋体"/>
          <w:sz w:val="24"/>
          <w:szCs w:val="24"/>
        </w:rPr>
        <w:t>三、测评原则：</w:t>
      </w:r>
    </w:p>
    <w:p w14:paraId="093666D2">
      <w:pPr>
        <w:spacing w:line="360" w:lineRule="auto"/>
        <w:ind w:firstLine="480" w:firstLineChars="200"/>
        <w:rPr>
          <w:rFonts w:ascii="宋体" w:hAnsi="宋体" w:cs="宋体"/>
          <w:sz w:val="24"/>
        </w:rPr>
      </w:pPr>
      <w:r>
        <w:rPr>
          <w:rFonts w:hint="eastAsia" w:ascii="宋体" w:hAnsi="宋体" w:cs="宋体"/>
          <w:sz w:val="24"/>
        </w:rPr>
        <w:t>1、客观性和公正性原则：</w:t>
      </w:r>
    </w:p>
    <w:p w14:paraId="47AB48E7">
      <w:pPr>
        <w:spacing w:line="360" w:lineRule="auto"/>
        <w:ind w:firstLine="480" w:firstLineChars="200"/>
        <w:rPr>
          <w:rFonts w:ascii="宋体" w:hAnsi="宋体" w:cs="宋体"/>
          <w:sz w:val="24"/>
        </w:rPr>
      </w:pPr>
      <w:r>
        <w:rPr>
          <w:rFonts w:hint="eastAsia" w:ascii="宋体" w:hAnsi="宋体" w:cs="宋体"/>
          <w:sz w:val="24"/>
        </w:rPr>
        <w:t>测评人员应当没有偏见，在最小主观判断情形下，按照评估双方相互认可的评估方案，基于明确定义的测评方式和解释，实施评估活动。</w:t>
      </w:r>
    </w:p>
    <w:p w14:paraId="0E0BF43D">
      <w:pPr>
        <w:spacing w:line="360" w:lineRule="auto"/>
        <w:ind w:firstLine="480" w:firstLineChars="200"/>
        <w:rPr>
          <w:rFonts w:ascii="宋体" w:hAnsi="宋体" w:cs="宋体"/>
          <w:sz w:val="24"/>
        </w:rPr>
      </w:pPr>
      <w:r>
        <w:rPr>
          <w:rFonts w:hint="eastAsia" w:ascii="宋体" w:hAnsi="宋体" w:cs="宋体"/>
          <w:sz w:val="24"/>
        </w:rPr>
        <w:t>2、可重复性和可再现性原则：</w:t>
      </w:r>
    </w:p>
    <w:p w14:paraId="634FB34F">
      <w:pPr>
        <w:spacing w:line="360" w:lineRule="auto"/>
        <w:ind w:firstLine="480" w:firstLineChars="200"/>
        <w:rPr>
          <w:rFonts w:ascii="宋体" w:hAnsi="宋体" w:cs="宋体"/>
          <w:sz w:val="24"/>
        </w:rPr>
      </w:pPr>
      <w:r>
        <w:rPr>
          <w:rFonts w:hint="eastAsia" w:ascii="宋体" w:hAnsi="宋体" w:cs="宋体"/>
          <w:sz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13AFCFE9">
      <w:pPr>
        <w:spacing w:line="360" w:lineRule="auto"/>
        <w:ind w:firstLine="480" w:firstLineChars="200"/>
        <w:rPr>
          <w:rFonts w:ascii="宋体" w:hAnsi="宋体" w:cs="宋体"/>
          <w:sz w:val="24"/>
        </w:rPr>
      </w:pPr>
      <w:r>
        <w:rPr>
          <w:rFonts w:hint="eastAsia" w:ascii="宋体" w:hAnsi="宋体" w:cs="宋体"/>
          <w:sz w:val="24"/>
        </w:rPr>
        <w:t>3、连续性原则：</w:t>
      </w:r>
    </w:p>
    <w:p w14:paraId="35CD745D">
      <w:pPr>
        <w:spacing w:line="360" w:lineRule="auto"/>
        <w:ind w:firstLine="480" w:firstLineChars="200"/>
        <w:rPr>
          <w:rFonts w:ascii="宋体" w:hAnsi="宋体" w:cs="宋体"/>
          <w:sz w:val="24"/>
        </w:rPr>
      </w:pPr>
      <w:r>
        <w:rPr>
          <w:rFonts w:hint="eastAsia" w:ascii="宋体" w:hAnsi="宋体" w:cs="宋体"/>
          <w:sz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5C7B97A6">
      <w:pPr>
        <w:spacing w:line="360" w:lineRule="auto"/>
        <w:ind w:firstLine="480" w:firstLineChars="200"/>
        <w:rPr>
          <w:rFonts w:ascii="宋体" w:hAnsi="宋体" w:cs="宋体"/>
          <w:sz w:val="24"/>
        </w:rPr>
      </w:pPr>
      <w:r>
        <w:rPr>
          <w:rFonts w:hint="eastAsia" w:ascii="宋体" w:hAnsi="宋体" w:cs="宋体"/>
          <w:sz w:val="24"/>
        </w:rPr>
        <w:t>4、扩展性原则：</w:t>
      </w:r>
    </w:p>
    <w:p w14:paraId="5E634487">
      <w:pPr>
        <w:spacing w:line="360" w:lineRule="auto"/>
        <w:ind w:firstLine="480" w:firstLineChars="200"/>
        <w:rPr>
          <w:rFonts w:ascii="宋体" w:hAnsi="宋体" w:cs="宋体"/>
          <w:sz w:val="24"/>
        </w:rPr>
      </w:pPr>
      <w:r>
        <w:rPr>
          <w:rFonts w:hint="eastAsia" w:ascii="宋体" w:hAnsi="宋体" w:cs="宋体"/>
          <w:sz w:val="24"/>
        </w:rPr>
        <w:t>在评估过程结束后，信息安全测评过程要保持扩展性，从扩展的属性上进一步加强测评结束后采购方的安全管理有效性和可用性。</w:t>
      </w:r>
    </w:p>
    <w:p w14:paraId="00B875F7">
      <w:pPr>
        <w:spacing w:line="360" w:lineRule="auto"/>
        <w:ind w:firstLine="480" w:firstLineChars="200"/>
        <w:rPr>
          <w:rFonts w:ascii="宋体" w:hAnsi="宋体" w:cs="宋体"/>
          <w:sz w:val="24"/>
        </w:rPr>
      </w:pPr>
      <w:r>
        <w:rPr>
          <w:rFonts w:hint="eastAsia" w:ascii="宋体" w:hAnsi="宋体" w:cs="宋体"/>
          <w:sz w:val="24"/>
        </w:rPr>
        <w:t>5、保密原则：</w:t>
      </w:r>
    </w:p>
    <w:p w14:paraId="49CB554C">
      <w:pPr>
        <w:spacing w:line="360" w:lineRule="auto"/>
        <w:ind w:firstLine="480" w:firstLineChars="200"/>
        <w:rPr>
          <w:rFonts w:ascii="宋体" w:hAnsi="宋体" w:cs="宋体"/>
          <w:sz w:val="24"/>
        </w:rPr>
      </w:pPr>
      <w:r>
        <w:rPr>
          <w:rFonts w:hint="eastAsia" w:ascii="宋体" w:hAnsi="宋体" w:cs="宋体"/>
          <w:sz w:val="24"/>
        </w:rPr>
        <w:t>在测评过程中，需严格遵循保密原则，双方签订保密协议，对服务过程中涉及到的任何用户信息未经允许不向其他任何第三方泄漏，以及不得利用这些信息损害采购方利益。</w:t>
      </w:r>
    </w:p>
    <w:p w14:paraId="776321A1">
      <w:pPr>
        <w:spacing w:line="360" w:lineRule="auto"/>
        <w:ind w:firstLine="480" w:firstLineChars="200"/>
        <w:rPr>
          <w:rFonts w:ascii="宋体" w:hAnsi="宋体" w:cs="宋体"/>
          <w:sz w:val="24"/>
        </w:rPr>
      </w:pPr>
      <w:r>
        <w:rPr>
          <w:rFonts w:hint="eastAsia" w:ascii="宋体" w:hAnsi="宋体" w:cs="宋体"/>
          <w:sz w:val="24"/>
        </w:rPr>
        <w:t>6、互动原则：</w:t>
      </w:r>
    </w:p>
    <w:p w14:paraId="6CC8DBBD">
      <w:pPr>
        <w:spacing w:line="360" w:lineRule="auto"/>
        <w:ind w:firstLine="480" w:firstLineChars="200"/>
        <w:rPr>
          <w:rFonts w:ascii="宋体" w:hAnsi="宋体" w:cs="宋体"/>
          <w:sz w:val="24"/>
        </w:rPr>
      </w:pPr>
      <w:r>
        <w:rPr>
          <w:rFonts w:hint="eastAsia" w:ascii="宋体" w:hAnsi="宋体" w:cs="宋体"/>
          <w:sz w:val="24"/>
        </w:rPr>
        <w:t>在整个测评过程中，强调采购方的互动参与，每个阶段都能够及时根据采购方的要求和实际情况对测评的内容、方式做出相关调整，进而更好的进行风险评估工作。</w:t>
      </w:r>
    </w:p>
    <w:p w14:paraId="35284AB8">
      <w:pPr>
        <w:spacing w:line="360" w:lineRule="auto"/>
        <w:ind w:firstLine="480" w:firstLineChars="200"/>
        <w:rPr>
          <w:rFonts w:ascii="宋体" w:hAnsi="宋体" w:cs="宋体"/>
          <w:sz w:val="24"/>
        </w:rPr>
      </w:pPr>
      <w:r>
        <w:rPr>
          <w:rFonts w:hint="eastAsia" w:ascii="宋体" w:hAnsi="宋体" w:cs="宋体"/>
          <w:sz w:val="24"/>
        </w:rPr>
        <w:t>7、最小影响原则：</w:t>
      </w:r>
    </w:p>
    <w:p w14:paraId="4976D78C">
      <w:pPr>
        <w:spacing w:line="360" w:lineRule="auto"/>
        <w:ind w:firstLine="480" w:firstLineChars="200"/>
        <w:rPr>
          <w:rFonts w:ascii="宋体" w:hAnsi="宋体" w:cs="宋体"/>
          <w:sz w:val="24"/>
        </w:rPr>
      </w:pPr>
      <w:r>
        <w:rPr>
          <w:rFonts w:hint="eastAsia" w:ascii="宋体" w:hAnsi="宋体" w:cs="宋体"/>
          <w:sz w:val="24"/>
        </w:rPr>
        <w:t>测评工作应该尽可能小地影响系统和网络的正常运行，不能对业务的正常运行产生明显的影响（包括系统性能明显下降、网络阻塞、服务中断等），如无法避免，则应做出说明。</w:t>
      </w:r>
    </w:p>
    <w:p w14:paraId="7517D99F">
      <w:pPr>
        <w:spacing w:line="360" w:lineRule="auto"/>
        <w:ind w:firstLine="480" w:firstLineChars="200"/>
        <w:rPr>
          <w:rFonts w:ascii="宋体" w:hAnsi="宋体" w:cs="宋体"/>
          <w:sz w:val="24"/>
        </w:rPr>
      </w:pPr>
      <w:r>
        <w:rPr>
          <w:rFonts w:hint="eastAsia" w:ascii="宋体" w:hAnsi="宋体" w:cs="宋体"/>
          <w:sz w:val="24"/>
        </w:rPr>
        <w:t>8、规范性原则：</w:t>
      </w:r>
    </w:p>
    <w:p w14:paraId="602E7389">
      <w:pPr>
        <w:spacing w:line="360" w:lineRule="auto"/>
        <w:ind w:firstLine="480" w:firstLineChars="200"/>
        <w:rPr>
          <w:rFonts w:ascii="宋体" w:hAnsi="宋体" w:cs="宋体"/>
          <w:sz w:val="24"/>
        </w:rPr>
      </w:pPr>
      <w:r>
        <w:rPr>
          <w:rFonts w:hint="eastAsia" w:ascii="宋体" w:hAnsi="宋体" w:cs="宋体"/>
          <w:sz w:val="24"/>
        </w:rPr>
        <w:t>网络安全等级保护测评服务的实施必须由专业的测评服务人员依照规范的操作流程进行，对操作过程和结果要有相应的记录，并提供完整的服务报告。</w:t>
      </w:r>
    </w:p>
    <w:p w14:paraId="175AF0B0">
      <w:pPr>
        <w:spacing w:line="360" w:lineRule="auto"/>
        <w:ind w:firstLine="480" w:firstLineChars="200"/>
        <w:rPr>
          <w:rFonts w:ascii="宋体" w:hAnsi="宋体" w:cs="宋体"/>
          <w:sz w:val="24"/>
        </w:rPr>
      </w:pPr>
      <w:r>
        <w:rPr>
          <w:rFonts w:hint="eastAsia" w:ascii="宋体" w:hAnsi="宋体" w:cs="宋体"/>
          <w:sz w:val="24"/>
        </w:rPr>
        <w:t>9、质量保障原则：</w:t>
      </w:r>
    </w:p>
    <w:p w14:paraId="738D0A29">
      <w:pPr>
        <w:spacing w:line="360" w:lineRule="auto"/>
        <w:ind w:firstLine="480" w:firstLineChars="200"/>
        <w:rPr>
          <w:rFonts w:ascii="宋体" w:hAnsi="宋体" w:cs="宋体"/>
          <w:sz w:val="24"/>
        </w:rPr>
      </w:pPr>
      <w:r>
        <w:rPr>
          <w:rFonts w:hint="eastAsia" w:ascii="宋体" w:hAnsi="宋体" w:cs="宋体"/>
          <w:sz w:val="24"/>
        </w:rPr>
        <w:t>在整个测评过程中，须特别重视项目质量管理。项目的实施将严格按照项目实施方案和流程进行，并由项目协调小组从中监督，控制项目的进度和质量。</w:t>
      </w:r>
    </w:p>
    <w:p w14:paraId="19BA9039">
      <w:pPr>
        <w:pStyle w:val="7"/>
        <w:spacing w:line="360" w:lineRule="auto"/>
        <w:rPr>
          <w:rFonts w:ascii="宋体" w:hAnsi="宋体" w:cs="宋体"/>
          <w:b w:val="0"/>
          <w:sz w:val="24"/>
          <w:szCs w:val="24"/>
        </w:rPr>
      </w:pPr>
      <w:r>
        <w:rPr>
          <w:rFonts w:hint="eastAsia" w:ascii="宋体" w:hAnsi="宋体" w:cs="宋体"/>
          <w:sz w:val="24"/>
          <w:szCs w:val="24"/>
        </w:rPr>
        <w:t>四、测评人员和时限要求：</w:t>
      </w:r>
    </w:p>
    <w:p w14:paraId="4B2AF7CA">
      <w:pPr>
        <w:spacing w:line="360" w:lineRule="auto"/>
        <w:ind w:firstLine="480" w:firstLineChars="200"/>
        <w:rPr>
          <w:rFonts w:ascii="宋体" w:hAnsi="宋体" w:cs="宋体"/>
          <w:sz w:val="24"/>
        </w:rPr>
      </w:pPr>
      <w:r>
        <w:rPr>
          <w:rFonts w:hint="eastAsia" w:ascii="宋体" w:hAnsi="宋体" w:cs="宋体"/>
          <w:sz w:val="24"/>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4A8E8A05">
      <w:pPr>
        <w:spacing w:line="360" w:lineRule="auto"/>
        <w:ind w:firstLine="480" w:firstLineChars="200"/>
        <w:rPr>
          <w:rFonts w:ascii="宋体" w:hAnsi="宋体" w:cs="宋体"/>
          <w:sz w:val="24"/>
        </w:rPr>
      </w:pPr>
      <w:r>
        <w:rPr>
          <w:rFonts w:hint="eastAsia" w:ascii="宋体" w:hAnsi="宋体" w:cs="宋体"/>
          <w:sz w:val="24"/>
        </w:rPr>
        <w:t>2、测评时间要求：按照被测单位要求，合同签订完毕一周内启动测评工作。</w:t>
      </w:r>
    </w:p>
    <w:p w14:paraId="2740614F">
      <w:pPr>
        <w:spacing w:line="360" w:lineRule="auto"/>
        <w:ind w:firstLine="480" w:firstLineChars="200"/>
        <w:rPr>
          <w:rFonts w:ascii="宋体" w:hAnsi="宋体" w:cs="宋体"/>
          <w:sz w:val="24"/>
        </w:rPr>
      </w:pPr>
      <w:r>
        <w:rPr>
          <w:rFonts w:hint="eastAsia" w:ascii="宋体" w:hAnsi="宋体" w:cs="宋体"/>
          <w:sz w:val="24"/>
        </w:rPr>
        <w:t>3、测评期限要求：签订合同后60天内完成网络安全等级保护测评并出具盖章报告，并完成备案。</w:t>
      </w:r>
    </w:p>
    <w:p w14:paraId="0418C253">
      <w:pPr>
        <w:pStyle w:val="7"/>
        <w:spacing w:line="360" w:lineRule="auto"/>
        <w:rPr>
          <w:rFonts w:ascii="宋体" w:hAnsi="宋体" w:cs="宋体"/>
          <w:b w:val="0"/>
          <w:bCs w:val="0"/>
          <w:kern w:val="0"/>
          <w:sz w:val="24"/>
          <w:szCs w:val="24"/>
        </w:rPr>
      </w:pPr>
      <w:r>
        <w:rPr>
          <w:rFonts w:hint="eastAsia" w:ascii="宋体" w:hAnsi="宋体" w:cs="宋体"/>
          <w:kern w:val="0"/>
          <w:sz w:val="24"/>
          <w:szCs w:val="24"/>
        </w:rPr>
        <w:t>五、付款时间和条件</w:t>
      </w:r>
    </w:p>
    <w:p w14:paraId="65757258">
      <w:pPr>
        <w:pStyle w:val="2"/>
        <w:numPr>
          <w:ilvl w:val="0"/>
          <w:numId w:val="0"/>
        </w:num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在提交测评报告的30个工作日内，由采购方一次性付清全款。款项由采购单位按相关财务支付规定办理支付手续。不得故意拖延支付时间。</w:t>
      </w:r>
    </w:p>
    <w:p w14:paraId="4F7E3E00">
      <w:pPr>
        <w:autoSpaceDE w:val="0"/>
        <w:autoSpaceDN w:val="0"/>
        <w:adjustRightInd w:val="0"/>
        <w:snapToGrid w:val="0"/>
        <w:spacing w:line="300" w:lineRule="auto"/>
        <w:jc w:val="center"/>
        <w:rPr>
          <w:rFonts w:ascii="仿宋_GB2312" w:eastAsia="仿宋_GB2312"/>
          <w:b/>
          <w:bCs/>
          <w:sz w:val="36"/>
          <w:szCs w:val="36"/>
          <w:highlight w:val="none"/>
          <w:lang w:val="zh-CN"/>
        </w:rPr>
      </w:pPr>
    </w:p>
    <w:p w14:paraId="7F069F79">
      <w:pPr>
        <w:autoSpaceDE w:val="0"/>
        <w:autoSpaceDN w:val="0"/>
        <w:adjustRightInd w:val="0"/>
        <w:snapToGrid w:val="0"/>
        <w:spacing w:line="300" w:lineRule="auto"/>
        <w:jc w:val="center"/>
        <w:rPr>
          <w:rFonts w:ascii="仿宋_GB2312" w:eastAsia="仿宋_GB2312"/>
          <w:b/>
          <w:bCs/>
          <w:sz w:val="36"/>
          <w:szCs w:val="36"/>
          <w:highlight w:val="none"/>
          <w:lang w:val="zh-CN"/>
        </w:rPr>
      </w:pPr>
      <w:r>
        <w:rPr>
          <w:rFonts w:hint="eastAsia" w:ascii="仿宋_GB2312" w:eastAsia="仿宋_GB2312"/>
          <w:b/>
          <w:bCs/>
          <w:sz w:val="36"/>
          <w:szCs w:val="36"/>
          <w:highlight w:val="none"/>
          <w:lang w:val="zh-CN"/>
        </w:rPr>
        <w:t>第四部分  评审程序和内容</w:t>
      </w:r>
    </w:p>
    <w:p w14:paraId="1499057C">
      <w:pPr>
        <w:autoSpaceDE w:val="0"/>
        <w:autoSpaceDN w:val="0"/>
        <w:adjustRightInd w:val="0"/>
        <w:snapToGrid w:val="0"/>
        <w:spacing w:line="300" w:lineRule="auto"/>
        <w:ind w:right="210"/>
        <w:jc w:val="center"/>
        <w:outlineLvl w:val="0"/>
        <w:rPr>
          <w:rFonts w:eastAsia="仿宋_GB2312"/>
          <w:b/>
          <w:bCs/>
          <w:sz w:val="36"/>
          <w:szCs w:val="36"/>
          <w:highlight w:val="none"/>
        </w:rPr>
      </w:pPr>
    </w:p>
    <w:p w14:paraId="7F12B7CD">
      <w:pPr>
        <w:autoSpaceDE w:val="0"/>
        <w:autoSpaceDN w:val="0"/>
        <w:adjustRightInd w:val="0"/>
        <w:snapToGrid w:val="0"/>
        <w:spacing w:line="480" w:lineRule="exact"/>
        <w:ind w:right="210" w:firstLine="472" w:firstLineChars="196"/>
        <w:rPr>
          <w:b/>
          <w:sz w:val="24"/>
          <w:highlight w:val="none"/>
          <w:lang w:val="zh-CN"/>
        </w:rPr>
      </w:pPr>
      <w:r>
        <w:rPr>
          <w:b/>
          <w:sz w:val="24"/>
          <w:highlight w:val="none"/>
          <w:lang w:val="zh-CN"/>
        </w:rPr>
        <w:t>一、</w:t>
      </w:r>
      <w:r>
        <w:rPr>
          <w:rFonts w:hint="eastAsia"/>
          <w:b/>
          <w:sz w:val="24"/>
          <w:highlight w:val="none"/>
          <w:lang w:val="zh-CN"/>
        </w:rPr>
        <w:t>采购人委托</w:t>
      </w:r>
      <w:r>
        <w:rPr>
          <w:b/>
          <w:sz w:val="24"/>
          <w:highlight w:val="none"/>
          <w:lang w:val="zh-CN"/>
        </w:rPr>
        <w:t>采购代理机构组织磋商活动</w:t>
      </w:r>
    </w:p>
    <w:p w14:paraId="64E99DBE">
      <w:pPr>
        <w:snapToGrid w:val="0"/>
        <w:spacing w:line="480" w:lineRule="exact"/>
        <w:ind w:firstLine="482" w:firstLineChars="200"/>
        <w:rPr>
          <w:kern w:val="0"/>
          <w:sz w:val="24"/>
          <w:highlight w:val="none"/>
          <w:lang w:val="zh-CN"/>
        </w:rPr>
      </w:pPr>
      <w:r>
        <w:rPr>
          <w:b/>
          <w:kern w:val="0"/>
          <w:sz w:val="24"/>
          <w:highlight w:val="none"/>
          <w:lang w:val="zh-CN"/>
        </w:rPr>
        <w:t>1、成立竞争性磋商小组。</w:t>
      </w:r>
      <w:r>
        <w:rPr>
          <w:kern w:val="0"/>
          <w:sz w:val="24"/>
          <w:highlight w:val="none"/>
          <w:lang w:val="zh-CN"/>
        </w:rPr>
        <w:t>竞争性磋商小组由</w:t>
      </w:r>
      <w:r>
        <w:rPr>
          <w:rFonts w:hint="eastAsia"/>
          <w:kern w:val="0"/>
          <w:sz w:val="24"/>
          <w:highlight w:val="none"/>
          <w:lang w:val="zh-CN"/>
        </w:rPr>
        <w:t>采购人代表和评审专家共计</w:t>
      </w:r>
      <w:r>
        <w:rPr>
          <w:rFonts w:hint="eastAsia"/>
          <w:kern w:val="0"/>
          <w:sz w:val="24"/>
          <w:highlight w:val="none"/>
        </w:rPr>
        <w:t>3</w:t>
      </w:r>
      <w:r>
        <w:rPr>
          <w:rFonts w:hint="eastAsia"/>
          <w:kern w:val="0"/>
          <w:sz w:val="24"/>
          <w:highlight w:val="none"/>
          <w:lang w:val="zh-CN"/>
        </w:rPr>
        <w:t>人组成，其中评审专家</w:t>
      </w:r>
      <w:r>
        <w:rPr>
          <w:rFonts w:hint="eastAsia"/>
          <w:kern w:val="0"/>
          <w:sz w:val="24"/>
          <w:highlight w:val="none"/>
        </w:rPr>
        <w:t>2</w:t>
      </w:r>
      <w:r>
        <w:rPr>
          <w:rFonts w:hint="eastAsia"/>
          <w:kern w:val="0"/>
          <w:sz w:val="24"/>
          <w:highlight w:val="none"/>
          <w:lang w:val="zh-CN"/>
        </w:rPr>
        <w:t>人，采购人代表1人</w:t>
      </w:r>
      <w:r>
        <w:rPr>
          <w:kern w:val="0"/>
          <w:sz w:val="24"/>
          <w:highlight w:val="none"/>
          <w:lang w:val="zh-CN"/>
        </w:rPr>
        <w:t>。</w:t>
      </w:r>
      <w:r>
        <w:rPr>
          <w:rFonts w:hint="eastAsia" w:ascii="宋体" w:hAnsi="宋体"/>
          <w:bCs/>
          <w:sz w:val="24"/>
          <w:highlight w:val="none"/>
        </w:rPr>
        <w:t>评审专家在专家库中随机抽取。</w:t>
      </w:r>
    </w:p>
    <w:p w14:paraId="03A8FDD7">
      <w:pPr>
        <w:spacing w:line="480" w:lineRule="exact"/>
        <w:ind w:firstLine="482" w:firstLineChars="200"/>
        <w:rPr>
          <w:b/>
          <w:kern w:val="0"/>
          <w:sz w:val="24"/>
          <w:highlight w:val="none"/>
          <w:lang w:val="zh-CN"/>
        </w:rPr>
      </w:pPr>
      <w:r>
        <w:rPr>
          <w:b/>
          <w:kern w:val="0"/>
          <w:sz w:val="24"/>
          <w:highlight w:val="none"/>
          <w:lang w:val="zh-CN"/>
        </w:rPr>
        <w:t>2、竞争性磋商小组的职责：</w:t>
      </w:r>
    </w:p>
    <w:p w14:paraId="7DF867A3">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评审专家应当遵守评审工作纪律，不得泄露评审情况和评审中获悉的商业秘密。</w:t>
      </w:r>
    </w:p>
    <w:p w14:paraId="78C69DE0">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磋商小组在评审过程中发现供应商有行贿、提供虚假材料或者串通等违法行为的，应当及时向财政部门报告。</w:t>
      </w:r>
    </w:p>
    <w:p w14:paraId="3495D8C3">
      <w:pPr>
        <w:pStyle w:val="89"/>
        <w:snapToGrid w:val="0"/>
        <w:spacing w:line="480" w:lineRule="exact"/>
        <w:ind w:firstLine="480" w:firstLineChars="200"/>
        <w:contextualSpacing/>
        <w:rPr>
          <w:rFonts w:ascii="Times New Roman" w:hAnsi="Times New Roman" w:eastAsia="宋体"/>
          <w:sz w:val="24"/>
          <w:szCs w:val="24"/>
          <w:highlight w:val="none"/>
        </w:rPr>
      </w:pPr>
      <w:r>
        <w:rPr>
          <w:rFonts w:ascii="Times New Roman" w:hAnsi="Times New Roman" w:eastAsia="宋体"/>
          <w:sz w:val="24"/>
          <w:szCs w:val="24"/>
          <w:highlight w:val="none"/>
          <w:lang w:val="zh-CN"/>
        </w:rPr>
        <w:t>评审专家在评审过程中受到非法干涉的，应当及时向财政、监察等部门举报。</w:t>
      </w:r>
    </w:p>
    <w:p w14:paraId="4EF153B6">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150F1B4">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磋商文件内容违反国家有关强制性规定的，磋商小组应当停止评审并向采购人或者采购代理机构说明情况。</w:t>
      </w:r>
    </w:p>
    <w:p w14:paraId="611520EA">
      <w:pPr>
        <w:pStyle w:val="89"/>
        <w:snapToGrid w:val="0"/>
        <w:spacing w:line="480" w:lineRule="exact"/>
        <w:ind w:firstLine="482" w:firstLineChars="200"/>
        <w:contextualSpacing/>
        <w:rPr>
          <w:rFonts w:ascii="Times New Roman" w:hAnsi="Times New Roman" w:eastAsia="宋体"/>
          <w:b/>
          <w:sz w:val="24"/>
          <w:szCs w:val="24"/>
          <w:highlight w:val="none"/>
          <w:lang w:val="zh-CN"/>
        </w:rPr>
      </w:pPr>
      <w:r>
        <w:rPr>
          <w:rFonts w:ascii="Times New Roman" w:hAnsi="Times New Roman" w:eastAsia="宋体"/>
          <w:b/>
          <w:sz w:val="24"/>
          <w:szCs w:val="24"/>
          <w:highlight w:val="none"/>
          <w:lang w:val="zh-CN"/>
        </w:rPr>
        <w:t>3、竞争性磋商小组成员的义务：</w:t>
      </w:r>
    </w:p>
    <w:p w14:paraId="3FD7B4A4">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遵纪守法，客观、公正、廉洁地履行职责；根据采购文件的规定独立进行评审，对个人的评审意见承担法律责任；参与</w:t>
      </w:r>
      <w:r>
        <w:rPr>
          <w:rFonts w:hint="eastAsia" w:ascii="Times New Roman" w:hAnsi="Times New Roman" w:eastAsia="宋体"/>
          <w:sz w:val="24"/>
          <w:szCs w:val="24"/>
          <w:highlight w:val="none"/>
          <w:lang w:val="zh-CN"/>
        </w:rPr>
        <w:t>完成</w:t>
      </w:r>
      <w:r>
        <w:rPr>
          <w:rFonts w:ascii="Times New Roman" w:hAnsi="Times New Roman" w:eastAsia="宋体"/>
          <w:sz w:val="24"/>
          <w:szCs w:val="24"/>
          <w:highlight w:val="none"/>
          <w:lang w:val="zh-CN"/>
        </w:rPr>
        <w:t>评审报告；配合采购人、</w:t>
      </w:r>
      <w:r>
        <w:rPr>
          <w:rFonts w:hint="eastAsia" w:ascii="Times New Roman" w:hAnsi="Times New Roman" w:eastAsia="宋体"/>
          <w:sz w:val="24"/>
          <w:szCs w:val="24"/>
          <w:highlight w:val="none"/>
          <w:lang w:val="zh-CN"/>
        </w:rPr>
        <w:t>采购代理机构</w:t>
      </w:r>
      <w:r>
        <w:rPr>
          <w:rFonts w:ascii="Times New Roman" w:hAnsi="Times New Roman" w:eastAsia="宋体"/>
          <w:sz w:val="24"/>
          <w:szCs w:val="24"/>
          <w:highlight w:val="none"/>
          <w:lang w:val="zh-CN"/>
        </w:rPr>
        <w:t>答复供应商提出的质疑；配合财政部门的投诉处理和监督检查工作。</w:t>
      </w:r>
    </w:p>
    <w:p w14:paraId="0D5D3293">
      <w:pPr>
        <w:pStyle w:val="89"/>
        <w:snapToGrid w:val="0"/>
        <w:spacing w:line="480" w:lineRule="exact"/>
        <w:ind w:firstLine="482" w:firstLineChars="200"/>
        <w:contextualSpacing/>
        <w:rPr>
          <w:rFonts w:ascii="Times New Roman" w:hAnsi="Times New Roman" w:eastAsia="宋体"/>
          <w:b/>
          <w:sz w:val="24"/>
          <w:szCs w:val="24"/>
          <w:highlight w:val="none"/>
          <w:lang w:val="zh-CN"/>
        </w:rPr>
      </w:pPr>
      <w:r>
        <w:rPr>
          <w:rFonts w:ascii="Times New Roman" w:hAnsi="Times New Roman" w:eastAsia="宋体"/>
          <w:b/>
          <w:sz w:val="24"/>
          <w:szCs w:val="24"/>
          <w:highlight w:val="none"/>
          <w:lang w:val="zh-CN"/>
        </w:rPr>
        <w:t>二、供应商参加磋商活动。</w:t>
      </w:r>
    </w:p>
    <w:p w14:paraId="5FFA37E6">
      <w:pPr>
        <w:tabs>
          <w:tab w:val="left" w:pos="3585"/>
        </w:tabs>
        <w:snapToGrid w:val="0"/>
        <w:spacing w:line="480" w:lineRule="exact"/>
        <w:ind w:firstLine="460" w:firstLineChars="192"/>
        <w:rPr>
          <w:kern w:val="0"/>
          <w:sz w:val="24"/>
          <w:highlight w:val="none"/>
          <w:lang w:val="zh-CN"/>
        </w:rPr>
      </w:pPr>
      <w:r>
        <w:rPr>
          <w:kern w:val="0"/>
          <w:sz w:val="24"/>
          <w:highlight w:val="none"/>
          <w:lang w:val="zh-CN"/>
        </w:rPr>
        <w:t>响应供应商在采购文件指定地点参加磋商会。</w:t>
      </w:r>
    </w:p>
    <w:p w14:paraId="5A34E1F8">
      <w:pPr>
        <w:autoSpaceDE w:val="0"/>
        <w:autoSpaceDN w:val="0"/>
        <w:adjustRightInd w:val="0"/>
        <w:snapToGrid w:val="0"/>
        <w:spacing w:line="480" w:lineRule="exact"/>
        <w:ind w:right="210" w:firstLine="482" w:firstLineChars="200"/>
        <w:rPr>
          <w:b/>
          <w:sz w:val="24"/>
          <w:highlight w:val="none"/>
        </w:rPr>
      </w:pPr>
      <w:r>
        <w:rPr>
          <w:b/>
          <w:sz w:val="24"/>
          <w:highlight w:val="none"/>
        </w:rPr>
        <w:t>三、评审程序、内容</w:t>
      </w:r>
    </w:p>
    <w:p w14:paraId="1C8859D4">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557DCDE3">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022790">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4F56F7">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2、磋商小组所有成员应当集中与单一供应商分别进行磋商，并给予所有参加磋商的供应商平等的磋商机会。</w:t>
      </w:r>
    </w:p>
    <w:p w14:paraId="323A7A53">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3、在磋商过程中，磋商小组可以根据磋商文件和磋商情况实质性变动采购需求中的技术、服务要求以及合同草案条款，但不得变动磋商文件中的其他内容。实质性变动的内容，须经采购人代表确认。</w:t>
      </w:r>
    </w:p>
    <w:p w14:paraId="7B231F0E">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对磋商文件作出的实质性变动是磋商文件的有效组成部分，磋商小组应当及时以书面形式同时通知所有参加磋商的供应商。</w:t>
      </w:r>
    </w:p>
    <w:p w14:paraId="15E4219A">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供应商应当按照磋商文件的变动情况和磋商小组的要求重新提交响应文件，并由其法定代表人或</w:t>
      </w:r>
      <w:r>
        <w:rPr>
          <w:rFonts w:hint="eastAsia" w:ascii="Times New Roman" w:hAnsi="Times New Roman" w:eastAsia="宋体"/>
          <w:sz w:val="24"/>
          <w:szCs w:val="24"/>
          <w:highlight w:val="none"/>
          <w:lang w:val="zh-CN"/>
        </w:rPr>
        <w:t>其</w:t>
      </w:r>
      <w:r>
        <w:rPr>
          <w:rFonts w:ascii="Times New Roman" w:hAnsi="Times New Roman" w:eastAsia="宋体"/>
          <w:sz w:val="24"/>
          <w:szCs w:val="24"/>
          <w:highlight w:val="none"/>
          <w:lang w:val="zh-CN"/>
        </w:rPr>
        <w:t>授权代表签字或者加盖公章。由授权代表签字的，应当附法定代表人授权书。供应商为自然人的，应当由本人签字并附身份证明。</w:t>
      </w:r>
    </w:p>
    <w:p w14:paraId="4B16F402">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4、磋商文件能够详细列明采购标的的技术、服务要求的，磋商结束后，磋商小组应当要求所有实质性响应的供应商在规定时间内提交最后报价，提交最后报价的供应商不得少于3家。</w:t>
      </w:r>
    </w:p>
    <w:p w14:paraId="70C1637E">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0612E63">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市场竞争不充分的科研项目，以及需要扶持的科技成果转化项目，提交最后报价的供应商可以是2家。</w:t>
      </w:r>
    </w:p>
    <w:p w14:paraId="5473AB6E">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5、最后报价是供应商响应文件的有效组成部分。</w:t>
      </w:r>
    </w:p>
    <w:p w14:paraId="5628D802">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6、已提交响应文件的供应商，在提交最后报价之前，可以根据磋商情况退出磋商。</w:t>
      </w:r>
    </w:p>
    <w:p w14:paraId="5C56DDB8">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磋商时间由磋商小组掌握。</w:t>
      </w:r>
    </w:p>
    <w:p w14:paraId="0828738A">
      <w:pPr>
        <w:pStyle w:val="89"/>
        <w:snapToGrid w:val="0"/>
        <w:spacing w:line="480" w:lineRule="exact"/>
        <w:ind w:firstLine="496"/>
        <w:contextualSpacing/>
        <w:rPr>
          <w:rFonts w:ascii="Times New Roman" w:hAnsi="Times New Roman" w:eastAsia="宋体"/>
          <w:b/>
          <w:sz w:val="24"/>
          <w:szCs w:val="24"/>
          <w:highlight w:val="none"/>
        </w:rPr>
      </w:pPr>
      <w:r>
        <w:rPr>
          <w:rFonts w:ascii="Times New Roman" w:hAnsi="Times New Roman" w:eastAsia="宋体"/>
          <w:b/>
          <w:sz w:val="24"/>
          <w:szCs w:val="24"/>
          <w:highlight w:val="none"/>
        </w:rPr>
        <w:t>四、评审方法-综合评分法</w:t>
      </w:r>
    </w:p>
    <w:p w14:paraId="50FBD518">
      <w:pPr>
        <w:pStyle w:val="89"/>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经磋商确定最终采购需求和提交最后报价的供应商后，由磋商小组采用综合评分法对提交最后报价的供应商的响应文件和最后报价进行综合评分。</w:t>
      </w:r>
    </w:p>
    <w:p w14:paraId="13A7E74C">
      <w:pPr>
        <w:pStyle w:val="89"/>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综合评分法，是指响应文件满足磋商文件全部实质性要求且按评审因素的量化指标评审得分最高的供应商为成交候选供应商的评审方法。</w:t>
      </w:r>
    </w:p>
    <w:p w14:paraId="35D9FBBF">
      <w:pPr>
        <w:pStyle w:val="89"/>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评审时，磋商小组各成员应当独立对每个有效响应的文件进行评价、打分，然后汇总每个供应商每项评分因素的得分。</w:t>
      </w:r>
    </w:p>
    <w:p w14:paraId="0D2C4680">
      <w:pPr>
        <w:snapToGrid w:val="0"/>
        <w:spacing w:line="480" w:lineRule="exact"/>
        <w:ind w:firstLine="482" w:firstLineChars="200"/>
        <w:rPr>
          <w:b/>
          <w:sz w:val="24"/>
          <w:highlight w:val="none"/>
        </w:rPr>
      </w:pPr>
      <w:r>
        <w:rPr>
          <w:b/>
          <w:sz w:val="24"/>
          <w:highlight w:val="none"/>
        </w:rPr>
        <w:t>（一）审查响应文件的有效性、完整性、响应程度</w:t>
      </w:r>
    </w:p>
    <w:p w14:paraId="0F290017">
      <w:pPr>
        <w:snapToGrid w:val="0"/>
        <w:spacing w:line="480" w:lineRule="exact"/>
        <w:ind w:firstLine="482" w:firstLineChars="200"/>
        <w:rPr>
          <w:b/>
          <w:sz w:val="24"/>
          <w:highlight w:val="none"/>
        </w:rPr>
      </w:pPr>
      <w:r>
        <w:rPr>
          <w:b/>
          <w:sz w:val="24"/>
          <w:highlight w:val="none"/>
        </w:rPr>
        <w:t>1、供应商资格是否符合;</w:t>
      </w:r>
    </w:p>
    <w:p w14:paraId="6DEF0093">
      <w:pPr>
        <w:snapToGrid w:val="0"/>
        <w:spacing w:line="480" w:lineRule="exact"/>
        <w:ind w:firstLine="480" w:firstLineChars="200"/>
        <w:rPr>
          <w:sz w:val="24"/>
          <w:highlight w:val="none"/>
        </w:rPr>
      </w:pPr>
      <w:r>
        <w:rPr>
          <w:sz w:val="24"/>
          <w:highlight w:val="none"/>
        </w:rPr>
        <w:t>2、响应文件是否完整；</w:t>
      </w:r>
    </w:p>
    <w:p w14:paraId="578323DE">
      <w:pPr>
        <w:snapToGrid w:val="0"/>
        <w:spacing w:line="480" w:lineRule="exact"/>
        <w:ind w:firstLine="480" w:firstLineChars="200"/>
        <w:rPr>
          <w:sz w:val="24"/>
          <w:highlight w:val="none"/>
        </w:rPr>
      </w:pPr>
      <w:r>
        <w:rPr>
          <w:sz w:val="24"/>
          <w:highlight w:val="none"/>
        </w:rPr>
        <w:t>3、响应文件是否恰当地签署；</w:t>
      </w:r>
    </w:p>
    <w:p w14:paraId="549F52E7">
      <w:pPr>
        <w:snapToGrid w:val="0"/>
        <w:spacing w:line="480" w:lineRule="exact"/>
        <w:ind w:firstLine="540"/>
        <w:rPr>
          <w:b/>
          <w:sz w:val="24"/>
          <w:highlight w:val="none"/>
        </w:rPr>
      </w:pPr>
      <w:r>
        <w:rPr>
          <w:sz w:val="24"/>
          <w:highlight w:val="none"/>
        </w:rPr>
        <w:t>4、是否作出实质性响应（</w:t>
      </w:r>
      <w:r>
        <w:rPr>
          <w:b/>
          <w:sz w:val="24"/>
          <w:highlight w:val="none"/>
        </w:rPr>
        <w:t>是否有实质性响应，只根据响应文件本身，而不寻求外部证据）；</w:t>
      </w:r>
    </w:p>
    <w:p w14:paraId="5942EB9F">
      <w:pPr>
        <w:snapToGrid w:val="0"/>
        <w:spacing w:line="480" w:lineRule="exact"/>
        <w:ind w:firstLine="480" w:firstLineChars="200"/>
        <w:rPr>
          <w:sz w:val="24"/>
          <w:highlight w:val="none"/>
        </w:rPr>
      </w:pPr>
      <w:r>
        <w:rPr>
          <w:sz w:val="24"/>
          <w:highlight w:val="none"/>
        </w:rPr>
        <w:t>5、是否有计算错误。</w:t>
      </w:r>
    </w:p>
    <w:p w14:paraId="66CBA7C1">
      <w:pPr>
        <w:snapToGrid w:val="0"/>
        <w:spacing w:line="480" w:lineRule="exact"/>
        <w:ind w:firstLine="482" w:firstLineChars="200"/>
        <w:rPr>
          <w:b/>
          <w:bCs/>
          <w:sz w:val="24"/>
          <w:highlight w:val="none"/>
        </w:rPr>
      </w:pPr>
      <w:r>
        <w:rPr>
          <w:b/>
          <w:bCs/>
          <w:sz w:val="24"/>
          <w:highlight w:val="none"/>
        </w:rPr>
        <w:t>（二）误差纠正</w:t>
      </w:r>
    </w:p>
    <w:p w14:paraId="2DD9DF29">
      <w:pPr>
        <w:snapToGrid w:val="0"/>
        <w:spacing w:line="480" w:lineRule="exact"/>
        <w:ind w:firstLine="480" w:firstLineChars="200"/>
        <w:rPr>
          <w:rFonts w:ascii="宋体" w:hAnsi="宋体"/>
          <w:sz w:val="24"/>
          <w:highlight w:val="none"/>
        </w:rPr>
      </w:pPr>
      <w:r>
        <w:rPr>
          <w:rFonts w:hint="eastAsia" w:ascii="宋体" w:hAnsi="宋体"/>
          <w:sz w:val="24"/>
          <w:highlight w:val="none"/>
        </w:rPr>
        <w:t>1、响应文件中报价表内容与响应文件中相应内容不一致的，以报价表为准；</w:t>
      </w:r>
    </w:p>
    <w:p w14:paraId="79598B00">
      <w:pPr>
        <w:snapToGrid w:val="0"/>
        <w:spacing w:line="480" w:lineRule="exact"/>
        <w:ind w:firstLine="480" w:firstLineChars="200"/>
        <w:rPr>
          <w:rFonts w:ascii="宋体" w:hAnsi="宋体"/>
          <w:sz w:val="24"/>
          <w:highlight w:val="none"/>
        </w:rPr>
      </w:pPr>
      <w:r>
        <w:rPr>
          <w:rFonts w:hint="eastAsia" w:ascii="宋体" w:hAnsi="宋体"/>
          <w:sz w:val="24"/>
          <w:highlight w:val="none"/>
        </w:rPr>
        <w:t>2、大写金额和小写金额不一致的，以大写金额为准；</w:t>
      </w:r>
    </w:p>
    <w:p w14:paraId="36F90AF5">
      <w:pPr>
        <w:snapToGrid w:val="0"/>
        <w:spacing w:line="480" w:lineRule="exact"/>
        <w:ind w:firstLine="480" w:firstLineChars="200"/>
        <w:rPr>
          <w:rFonts w:ascii="宋体" w:hAnsi="宋体"/>
          <w:sz w:val="24"/>
          <w:highlight w:val="none"/>
        </w:rPr>
      </w:pPr>
      <w:r>
        <w:rPr>
          <w:rFonts w:hint="eastAsia" w:ascii="宋体" w:hAnsi="宋体"/>
          <w:sz w:val="24"/>
          <w:highlight w:val="none"/>
        </w:rPr>
        <w:t>3、单价金额小数点或者百分比有明显错位的，以总价为准，并修改单价；</w:t>
      </w:r>
    </w:p>
    <w:p w14:paraId="6C03C063">
      <w:pPr>
        <w:snapToGrid w:val="0"/>
        <w:spacing w:line="480" w:lineRule="exact"/>
        <w:ind w:firstLine="480" w:firstLineChars="200"/>
        <w:rPr>
          <w:rFonts w:ascii="宋体" w:hAnsi="宋体"/>
          <w:sz w:val="24"/>
          <w:highlight w:val="none"/>
        </w:rPr>
      </w:pPr>
      <w:r>
        <w:rPr>
          <w:rFonts w:hint="eastAsia" w:ascii="宋体" w:hAnsi="宋体"/>
          <w:sz w:val="24"/>
          <w:highlight w:val="none"/>
        </w:rPr>
        <w:t>4、总价金额与按单价汇总金额不一致的，以单价金额计算结果为准。</w:t>
      </w:r>
    </w:p>
    <w:p w14:paraId="4C7DC7EB">
      <w:pPr>
        <w:snapToGrid w:val="0"/>
        <w:spacing w:line="480" w:lineRule="exact"/>
        <w:ind w:firstLine="480" w:firstLineChars="200"/>
        <w:rPr>
          <w:sz w:val="24"/>
          <w:highlight w:val="none"/>
        </w:rPr>
      </w:pPr>
      <w:r>
        <w:rPr>
          <w:rFonts w:hint="eastAsia" w:ascii="宋体" w:hAnsi="宋体"/>
          <w:sz w:val="24"/>
          <w:highlight w:val="none"/>
        </w:rPr>
        <w:t>同时出现两种以上不一致的，按照前款规定的顺序修正。修正后的报价经供应商确认后产生约束力，供应商不确认的，其响应无效。</w:t>
      </w:r>
    </w:p>
    <w:p w14:paraId="2F689EB9">
      <w:pPr>
        <w:tabs>
          <w:tab w:val="left" w:pos="6555"/>
          <w:tab w:val="right" w:pos="8306"/>
        </w:tabs>
        <w:snapToGrid w:val="0"/>
        <w:spacing w:line="480" w:lineRule="exact"/>
        <w:ind w:firstLine="482" w:firstLineChars="200"/>
        <w:rPr>
          <w:b/>
          <w:sz w:val="24"/>
          <w:highlight w:val="none"/>
        </w:rPr>
      </w:pPr>
      <w:r>
        <w:rPr>
          <w:b/>
          <w:sz w:val="24"/>
          <w:highlight w:val="none"/>
        </w:rPr>
        <w:t>（三）出现下列情形之一的，作无效响应处理;</w:t>
      </w:r>
    </w:p>
    <w:p w14:paraId="4BBB611D">
      <w:pPr>
        <w:snapToGrid w:val="0"/>
        <w:spacing w:line="480" w:lineRule="exact"/>
        <w:ind w:firstLine="570"/>
        <w:rPr>
          <w:sz w:val="24"/>
          <w:highlight w:val="none"/>
        </w:rPr>
      </w:pPr>
      <w:r>
        <w:rPr>
          <w:sz w:val="24"/>
          <w:highlight w:val="none"/>
        </w:rPr>
        <w:t>1、未按照磋商文件规定要求</w:t>
      </w:r>
      <w:r>
        <w:rPr>
          <w:rFonts w:hint="eastAsia"/>
          <w:sz w:val="24"/>
          <w:highlight w:val="none"/>
        </w:rPr>
        <w:t>密封、</w:t>
      </w:r>
      <w:r>
        <w:rPr>
          <w:sz w:val="24"/>
          <w:highlight w:val="none"/>
        </w:rPr>
        <w:t>签署、盖章的；</w:t>
      </w:r>
    </w:p>
    <w:p w14:paraId="42657720">
      <w:pPr>
        <w:snapToGrid w:val="0"/>
        <w:spacing w:line="480" w:lineRule="exact"/>
        <w:ind w:firstLine="570"/>
        <w:rPr>
          <w:sz w:val="24"/>
          <w:highlight w:val="none"/>
        </w:rPr>
      </w:pPr>
      <w:r>
        <w:rPr>
          <w:sz w:val="24"/>
          <w:highlight w:val="none"/>
        </w:rPr>
        <w:t>2、不具备磋商文件中规定的资格要求的；</w:t>
      </w:r>
    </w:p>
    <w:p w14:paraId="2816A3DA">
      <w:pPr>
        <w:snapToGrid w:val="0"/>
        <w:spacing w:line="480" w:lineRule="exact"/>
        <w:ind w:firstLine="570"/>
        <w:rPr>
          <w:sz w:val="24"/>
          <w:highlight w:val="none"/>
        </w:rPr>
      </w:pPr>
      <w:r>
        <w:rPr>
          <w:sz w:val="24"/>
          <w:highlight w:val="none"/>
        </w:rPr>
        <w:t>3、响应报价超出预算的；</w:t>
      </w:r>
    </w:p>
    <w:p w14:paraId="26F53F34">
      <w:pPr>
        <w:snapToGrid w:val="0"/>
        <w:spacing w:line="480" w:lineRule="exact"/>
        <w:ind w:firstLine="570"/>
        <w:rPr>
          <w:highlight w:val="none"/>
        </w:rPr>
      </w:pPr>
      <w:r>
        <w:rPr>
          <w:rFonts w:hint="eastAsia" w:ascii="宋体" w:hAnsi="宋体" w:cs="宋体"/>
          <w:sz w:val="24"/>
          <w:highlight w:val="none"/>
        </w:rPr>
        <w:t>4、报价文件出现在其他响应文件中的；</w:t>
      </w:r>
    </w:p>
    <w:p w14:paraId="2DF928AC">
      <w:pPr>
        <w:snapToGrid w:val="0"/>
        <w:spacing w:line="480" w:lineRule="exact"/>
        <w:ind w:firstLine="570"/>
        <w:rPr>
          <w:rFonts w:ascii="宋体" w:hAnsi="宋体" w:cs="宋体"/>
          <w:sz w:val="24"/>
          <w:highlight w:val="none"/>
        </w:rPr>
      </w:pPr>
      <w:r>
        <w:rPr>
          <w:rFonts w:hint="eastAsia" w:ascii="宋体" w:hAnsi="宋体" w:cs="宋体"/>
          <w:sz w:val="24"/>
          <w:highlight w:val="none"/>
        </w:rPr>
        <w:t>5、响应文件含有采购人不能接受的附加条件的；</w:t>
      </w:r>
    </w:p>
    <w:p w14:paraId="0447AB7E">
      <w:pPr>
        <w:snapToGrid w:val="0"/>
        <w:spacing w:line="480" w:lineRule="exact"/>
        <w:ind w:firstLine="570"/>
        <w:rPr>
          <w:sz w:val="24"/>
          <w:highlight w:val="none"/>
        </w:rPr>
      </w:pPr>
      <w:r>
        <w:rPr>
          <w:rFonts w:hint="eastAsia" w:ascii="宋体" w:hAnsi="宋体" w:cs="宋体"/>
          <w:sz w:val="24"/>
          <w:highlight w:val="none"/>
        </w:rPr>
        <w:t>6、</w:t>
      </w:r>
      <w:r>
        <w:rPr>
          <w:sz w:val="24"/>
          <w:highlight w:val="none"/>
        </w:rPr>
        <w:t>不符合法律、法规和磋商文件中规定的其他实质性要求的。</w:t>
      </w:r>
    </w:p>
    <w:p w14:paraId="40BD79EE">
      <w:pPr>
        <w:snapToGrid w:val="0"/>
        <w:spacing w:line="480" w:lineRule="exact"/>
        <w:ind w:firstLine="570"/>
        <w:rPr>
          <w:b/>
          <w:sz w:val="24"/>
          <w:highlight w:val="none"/>
        </w:rPr>
      </w:pPr>
      <w:r>
        <w:rPr>
          <w:b/>
          <w:sz w:val="24"/>
          <w:highlight w:val="none"/>
        </w:rPr>
        <w:t>（四）出现下列情形之一的，</w:t>
      </w:r>
      <w:r>
        <w:rPr>
          <w:rFonts w:hint="eastAsia"/>
          <w:b/>
          <w:sz w:val="24"/>
          <w:highlight w:val="none"/>
        </w:rPr>
        <w:t>作</w:t>
      </w:r>
      <w:r>
        <w:rPr>
          <w:b/>
          <w:sz w:val="24"/>
          <w:highlight w:val="none"/>
        </w:rPr>
        <w:t>磋商失败</w:t>
      </w:r>
      <w:r>
        <w:rPr>
          <w:rFonts w:hint="eastAsia"/>
          <w:b/>
          <w:sz w:val="24"/>
          <w:highlight w:val="none"/>
        </w:rPr>
        <w:t>处理；</w:t>
      </w:r>
    </w:p>
    <w:p w14:paraId="3135C7B4">
      <w:pPr>
        <w:snapToGrid w:val="0"/>
        <w:spacing w:line="480" w:lineRule="exact"/>
        <w:ind w:firstLine="570"/>
        <w:rPr>
          <w:sz w:val="24"/>
          <w:highlight w:val="none"/>
        </w:rPr>
      </w:pPr>
      <w:r>
        <w:rPr>
          <w:sz w:val="24"/>
          <w:highlight w:val="none"/>
        </w:rPr>
        <w:t>1、符合条件的供应商或者对磋商文件作实质响应的供应商不足3家的（市场竞争不充分的科研项目，以及需要扶持的科技成果转化项目可以是2家）；</w:t>
      </w:r>
    </w:p>
    <w:p w14:paraId="69553EDE">
      <w:pPr>
        <w:snapToGrid w:val="0"/>
        <w:spacing w:line="480" w:lineRule="exact"/>
        <w:ind w:firstLine="555"/>
        <w:rPr>
          <w:sz w:val="24"/>
          <w:highlight w:val="none"/>
        </w:rPr>
      </w:pPr>
      <w:r>
        <w:rPr>
          <w:sz w:val="24"/>
          <w:highlight w:val="none"/>
        </w:rPr>
        <w:t>2、出现影响采购公正的违法违规行为的；</w:t>
      </w:r>
    </w:p>
    <w:p w14:paraId="4CBF6C4E">
      <w:pPr>
        <w:snapToGrid w:val="0"/>
        <w:spacing w:line="480" w:lineRule="exact"/>
        <w:ind w:firstLine="555"/>
        <w:rPr>
          <w:sz w:val="24"/>
          <w:highlight w:val="none"/>
        </w:rPr>
      </w:pPr>
      <w:r>
        <w:rPr>
          <w:sz w:val="24"/>
          <w:highlight w:val="none"/>
        </w:rPr>
        <w:t>3、供应商的最后报价均超过了采购预算，采购人不能支付的；</w:t>
      </w:r>
    </w:p>
    <w:p w14:paraId="4D6132FD">
      <w:pPr>
        <w:snapToGrid w:val="0"/>
        <w:spacing w:line="480" w:lineRule="exact"/>
        <w:ind w:firstLine="555"/>
        <w:rPr>
          <w:sz w:val="24"/>
          <w:highlight w:val="none"/>
        </w:rPr>
      </w:pPr>
      <w:r>
        <w:rPr>
          <w:sz w:val="24"/>
          <w:highlight w:val="none"/>
        </w:rPr>
        <w:t>4、因重大变故，采购任务取消的。</w:t>
      </w:r>
    </w:p>
    <w:p w14:paraId="591D4F03">
      <w:pPr>
        <w:snapToGrid w:val="0"/>
        <w:spacing w:line="480" w:lineRule="exact"/>
        <w:ind w:firstLine="555"/>
        <w:rPr>
          <w:sz w:val="24"/>
          <w:highlight w:val="none"/>
        </w:rPr>
      </w:pPr>
      <w:r>
        <w:rPr>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14:paraId="442342E7">
      <w:pPr>
        <w:snapToGrid w:val="0"/>
        <w:spacing w:line="360" w:lineRule="auto"/>
        <w:ind w:firstLine="482" w:firstLineChars="200"/>
        <w:jc w:val="left"/>
        <w:rPr>
          <w:b/>
          <w:bCs/>
          <w:sz w:val="24"/>
          <w:highlight w:val="none"/>
        </w:rPr>
      </w:pPr>
      <w:r>
        <w:rPr>
          <w:b/>
          <w:bCs/>
          <w:sz w:val="24"/>
          <w:highlight w:val="none"/>
        </w:rPr>
        <w:t>五、评审标准</w:t>
      </w:r>
    </w:p>
    <w:p w14:paraId="514C5CFC">
      <w:pPr>
        <w:snapToGrid w:val="0"/>
        <w:spacing w:line="360" w:lineRule="auto"/>
        <w:ind w:firstLine="480" w:firstLineChars="200"/>
        <w:jc w:val="left"/>
        <w:rPr>
          <w:sz w:val="24"/>
          <w:highlight w:val="none"/>
        </w:rPr>
      </w:pPr>
      <w:r>
        <w:rPr>
          <w:sz w:val="24"/>
          <w:highlight w:val="none"/>
        </w:rPr>
        <w:t>技术商务部分评审结束后，再开启最后报价计算分值。总分值为100分，加分和减分因素除外。</w:t>
      </w:r>
    </w:p>
    <w:p w14:paraId="15221EDA">
      <w:pPr>
        <w:numPr>
          <w:ilvl w:val="0"/>
          <w:numId w:val="6"/>
        </w:numPr>
        <w:snapToGrid w:val="0"/>
        <w:spacing w:line="360" w:lineRule="auto"/>
        <w:ind w:left="482"/>
        <w:jc w:val="left"/>
        <w:rPr>
          <w:b/>
          <w:bCs/>
          <w:sz w:val="24"/>
          <w:highlight w:val="none"/>
        </w:rPr>
      </w:pPr>
      <w:r>
        <w:rPr>
          <w:b/>
          <w:bCs/>
          <w:sz w:val="24"/>
          <w:highlight w:val="none"/>
        </w:rPr>
        <w:t>技术商务响应文件（满分</w:t>
      </w:r>
      <w:r>
        <w:rPr>
          <w:rFonts w:hint="eastAsia"/>
          <w:b/>
          <w:bCs/>
          <w:sz w:val="24"/>
          <w:highlight w:val="none"/>
          <w:lang w:val="en-US" w:eastAsia="zh-CN"/>
        </w:rPr>
        <w:t>7</w:t>
      </w:r>
      <w:r>
        <w:rPr>
          <w:rFonts w:hint="eastAsia"/>
          <w:b/>
          <w:bCs/>
          <w:sz w:val="24"/>
          <w:highlight w:val="none"/>
        </w:rPr>
        <w:t>0</w:t>
      </w:r>
      <w:r>
        <w:rPr>
          <w:b/>
          <w:bCs/>
          <w:sz w:val="24"/>
          <w:highlight w:val="none"/>
        </w:rPr>
        <w:t>分）</w:t>
      </w:r>
    </w:p>
    <w:tbl>
      <w:tblPr>
        <w:tblStyle w:val="37"/>
        <w:tblpPr w:leftFromText="180" w:rightFromText="180" w:vertAnchor="text" w:horzAnchor="page" w:tblpX="1524" w:tblpY="909"/>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473"/>
      </w:tblGrid>
      <w:tr w14:paraId="2887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2" w:type="dxa"/>
            <w:vAlign w:val="center"/>
          </w:tcPr>
          <w:p w14:paraId="33DBF382">
            <w:pPr>
              <w:snapToGrid w:val="0"/>
              <w:spacing w:line="360" w:lineRule="auto"/>
              <w:jc w:val="center"/>
              <w:rPr>
                <w:rFonts w:ascii="宋体" w:hAnsi="宋体" w:cs="宋体"/>
                <w:b/>
                <w:bCs/>
                <w:sz w:val="24"/>
              </w:rPr>
            </w:pPr>
            <w:r>
              <w:rPr>
                <w:rFonts w:hint="eastAsia" w:ascii="宋体" w:hAnsi="宋体" w:cs="宋体"/>
                <w:b/>
                <w:bCs/>
                <w:sz w:val="24"/>
              </w:rPr>
              <w:t>评分因素</w:t>
            </w:r>
          </w:p>
        </w:tc>
        <w:tc>
          <w:tcPr>
            <w:tcW w:w="7473" w:type="dxa"/>
            <w:vAlign w:val="center"/>
          </w:tcPr>
          <w:p w14:paraId="18567743">
            <w:pPr>
              <w:snapToGrid w:val="0"/>
              <w:spacing w:line="360" w:lineRule="auto"/>
              <w:jc w:val="center"/>
              <w:rPr>
                <w:rFonts w:ascii="宋体" w:hAnsi="宋体" w:cs="宋体"/>
                <w:b/>
                <w:bCs/>
                <w:sz w:val="24"/>
              </w:rPr>
            </w:pPr>
            <w:r>
              <w:rPr>
                <w:rFonts w:hint="eastAsia" w:ascii="宋体" w:hAnsi="宋体" w:cs="宋体"/>
                <w:b/>
                <w:bCs/>
                <w:sz w:val="24"/>
              </w:rPr>
              <w:t>评分标准</w:t>
            </w:r>
          </w:p>
        </w:tc>
      </w:tr>
      <w:tr w14:paraId="18BD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72" w:type="dxa"/>
            <w:vAlign w:val="center"/>
          </w:tcPr>
          <w:p w14:paraId="0C1A3905">
            <w:pPr>
              <w:pStyle w:val="54"/>
              <w:snapToGrid w:val="0"/>
              <w:spacing w:line="360" w:lineRule="auto"/>
              <w:jc w:val="left"/>
              <w:rPr>
                <w:rFonts w:hAnsi="宋体" w:cs="宋体"/>
                <w:bCs/>
                <w:szCs w:val="24"/>
              </w:rPr>
            </w:pPr>
            <w:r>
              <w:rPr>
                <w:rFonts w:hint="eastAsia" w:hAnsi="宋体" w:cs="宋体"/>
                <w:bCs/>
                <w:szCs w:val="24"/>
              </w:rPr>
              <w:t>企业资质</w:t>
            </w:r>
          </w:p>
          <w:p w14:paraId="682283FE">
            <w:pPr>
              <w:pStyle w:val="54"/>
              <w:snapToGrid w:val="0"/>
              <w:spacing w:line="360" w:lineRule="auto"/>
              <w:jc w:val="left"/>
              <w:rPr>
                <w:rFonts w:hAnsi="宋体" w:cs="宋体"/>
                <w:bCs/>
                <w:szCs w:val="24"/>
              </w:rPr>
            </w:pPr>
            <w:r>
              <w:rPr>
                <w:rFonts w:hint="eastAsia" w:hAnsi="宋体" w:cs="宋体"/>
                <w:bCs/>
                <w:szCs w:val="24"/>
              </w:rPr>
              <w:t>（</w:t>
            </w:r>
            <w:r>
              <w:rPr>
                <w:rFonts w:hint="eastAsia" w:hAnsi="宋体" w:cs="宋体"/>
                <w:bCs/>
                <w:szCs w:val="24"/>
                <w:lang w:val="en-US" w:eastAsia="zh-CN"/>
              </w:rPr>
              <w:t>8</w:t>
            </w:r>
            <w:r>
              <w:rPr>
                <w:rFonts w:hint="eastAsia" w:hAnsi="宋体" w:cs="宋体"/>
                <w:bCs/>
                <w:szCs w:val="24"/>
              </w:rPr>
              <w:t>分）</w:t>
            </w:r>
          </w:p>
        </w:tc>
        <w:tc>
          <w:tcPr>
            <w:tcW w:w="7473" w:type="dxa"/>
            <w:vAlign w:val="center"/>
          </w:tcPr>
          <w:p w14:paraId="7929F640">
            <w:pPr>
              <w:spacing w:line="360" w:lineRule="auto"/>
              <w:rPr>
                <w:rFonts w:hint="eastAsia" w:ascii="宋体" w:hAnsi="宋体" w:cs="宋体"/>
                <w:bCs/>
                <w:sz w:val="24"/>
                <w:highlight w:val="none"/>
              </w:rPr>
            </w:pPr>
            <w:r>
              <w:rPr>
                <w:rFonts w:hint="eastAsia" w:ascii="宋体" w:hAnsi="宋体" w:cs="宋体"/>
                <w:bCs/>
                <w:sz w:val="24"/>
                <w:highlight w:val="none"/>
              </w:rPr>
              <w:t>1、具有ISO27001信息安全管理体系认证证书的得</w:t>
            </w:r>
            <w:r>
              <w:rPr>
                <w:rFonts w:hint="eastAsia" w:ascii="宋体" w:hAnsi="宋体" w:cs="宋体"/>
                <w:bCs/>
                <w:sz w:val="24"/>
                <w:highlight w:val="none"/>
                <w:lang w:val="en-US" w:eastAsia="zh-CN"/>
              </w:rPr>
              <w:t>2</w:t>
            </w:r>
            <w:r>
              <w:rPr>
                <w:rFonts w:hint="eastAsia" w:ascii="宋体" w:hAnsi="宋体" w:cs="宋体"/>
                <w:bCs/>
                <w:sz w:val="24"/>
                <w:highlight w:val="none"/>
              </w:rPr>
              <w:t>分。</w:t>
            </w:r>
          </w:p>
          <w:p w14:paraId="35A3D922">
            <w:pPr>
              <w:spacing w:line="360" w:lineRule="auto"/>
              <w:rPr>
                <w:rFonts w:hint="eastAsia" w:ascii="宋体" w:hAnsi="宋体" w:cs="宋体"/>
                <w:bCs/>
                <w:sz w:val="24"/>
                <w:highlight w:val="none"/>
              </w:rPr>
            </w:pPr>
            <w:r>
              <w:rPr>
                <w:rFonts w:hint="eastAsia" w:ascii="宋体" w:hAnsi="宋体" w:cs="宋体"/>
                <w:bCs/>
                <w:sz w:val="24"/>
                <w:highlight w:val="none"/>
              </w:rPr>
              <w:t>2、具有ISO/IEC20000-1信息技术服务管理体系认证证书的得</w:t>
            </w:r>
            <w:r>
              <w:rPr>
                <w:rFonts w:hint="eastAsia" w:ascii="宋体" w:hAnsi="宋体" w:cs="宋体"/>
                <w:bCs/>
                <w:sz w:val="24"/>
                <w:highlight w:val="none"/>
                <w:lang w:val="en-US" w:eastAsia="zh-CN"/>
              </w:rPr>
              <w:t>2</w:t>
            </w:r>
            <w:r>
              <w:rPr>
                <w:rFonts w:hint="eastAsia" w:ascii="宋体" w:hAnsi="宋体" w:cs="宋体"/>
                <w:bCs/>
                <w:sz w:val="24"/>
                <w:highlight w:val="none"/>
              </w:rPr>
              <w:t>分。</w:t>
            </w:r>
          </w:p>
          <w:p w14:paraId="0308322D">
            <w:pPr>
              <w:spacing w:line="360" w:lineRule="auto"/>
              <w:rPr>
                <w:rFonts w:hint="eastAsia" w:ascii="宋体" w:hAnsi="宋体" w:cs="宋体"/>
                <w:bCs/>
                <w:sz w:val="24"/>
                <w:highlight w:val="none"/>
              </w:rPr>
            </w:pPr>
            <w:r>
              <w:rPr>
                <w:rFonts w:hint="eastAsia" w:ascii="宋体" w:hAnsi="宋体" w:cs="宋体"/>
                <w:bCs/>
                <w:sz w:val="24"/>
                <w:highlight w:val="none"/>
              </w:rPr>
              <w:t>3、具有ISO9001-质量管理体系认证证书的得</w:t>
            </w:r>
            <w:r>
              <w:rPr>
                <w:rFonts w:hint="eastAsia" w:ascii="宋体" w:hAnsi="宋体" w:cs="宋体"/>
                <w:bCs/>
                <w:sz w:val="24"/>
                <w:highlight w:val="none"/>
                <w:lang w:val="en-US" w:eastAsia="zh-CN"/>
              </w:rPr>
              <w:t>2</w:t>
            </w:r>
            <w:r>
              <w:rPr>
                <w:rFonts w:hint="eastAsia" w:ascii="宋体" w:hAnsi="宋体" w:cs="宋体"/>
                <w:bCs/>
                <w:sz w:val="24"/>
                <w:highlight w:val="none"/>
              </w:rPr>
              <w:t>分。</w:t>
            </w:r>
          </w:p>
          <w:p w14:paraId="1183A006">
            <w:pPr>
              <w:spacing w:line="360" w:lineRule="auto"/>
              <w:rPr>
                <w:rFonts w:hint="eastAsia" w:ascii="宋体" w:hAnsi="宋体" w:cs="宋体"/>
                <w:bCs/>
                <w:sz w:val="24"/>
              </w:rPr>
            </w:pPr>
            <w:r>
              <w:rPr>
                <w:rFonts w:hint="eastAsia" w:ascii="宋体" w:hAnsi="宋体" w:cs="宋体"/>
                <w:bCs/>
                <w:sz w:val="24"/>
                <w:highlight w:val="none"/>
              </w:rPr>
              <w:t>4、近三年在国家网络安全等级保护工作协调小组办公室网站（www.djbh.net）上无任何违规处罚、通报、责令整改等信息得</w:t>
            </w:r>
            <w:r>
              <w:rPr>
                <w:rFonts w:hint="eastAsia" w:ascii="宋体" w:hAnsi="宋体" w:cs="宋体"/>
                <w:bCs/>
                <w:sz w:val="24"/>
                <w:highlight w:val="none"/>
                <w:lang w:val="en-US" w:eastAsia="zh-CN"/>
              </w:rPr>
              <w:t>2</w:t>
            </w:r>
            <w:r>
              <w:rPr>
                <w:rFonts w:hint="eastAsia" w:ascii="宋体" w:hAnsi="宋体" w:cs="宋体"/>
                <w:bCs/>
                <w:sz w:val="24"/>
                <w:highlight w:val="none"/>
              </w:rPr>
              <w:t>分，其余不得分。（提供在上述网站无违</w:t>
            </w:r>
            <w:r>
              <w:rPr>
                <w:rFonts w:hint="eastAsia" w:ascii="宋体" w:hAnsi="宋体" w:cs="宋体"/>
                <w:bCs/>
                <w:sz w:val="24"/>
              </w:rPr>
              <w:t>规处罚信息承诺函并加盖公章），没有不得分。</w:t>
            </w:r>
          </w:p>
          <w:p w14:paraId="6274D6F5">
            <w:pPr>
              <w:pStyle w:val="54"/>
              <w:spacing w:line="360" w:lineRule="auto"/>
              <w:rPr>
                <w:rFonts w:hAnsi="宋体" w:cs="宋体"/>
                <w:bCs/>
                <w:szCs w:val="24"/>
              </w:rPr>
            </w:pPr>
            <w:r>
              <w:rPr>
                <w:rFonts w:hint="eastAsia" w:hAnsi="宋体" w:cs="宋体"/>
                <w:bCs/>
              </w:rPr>
              <w:t>提供相关证书复印件，不提供的不得分。</w:t>
            </w:r>
          </w:p>
        </w:tc>
      </w:tr>
      <w:tr w14:paraId="6C59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72" w:type="dxa"/>
            <w:vAlign w:val="center"/>
          </w:tcPr>
          <w:p w14:paraId="00B83D56">
            <w:pPr>
              <w:pStyle w:val="54"/>
              <w:snapToGrid w:val="0"/>
              <w:spacing w:line="360" w:lineRule="auto"/>
              <w:jc w:val="left"/>
              <w:rPr>
                <w:rFonts w:hAnsi="宋体" w:cs="宋体"/>
                <w:bCs/>
                <w:szCs w:val="24"/>
              </w:rPr>
            </w:pPr>
            <w:r>
              <w:rPr>
                <w:rFonts w:hint="eastAsia" w:hAnsi="宋体" w:cs="宋体"/>
                <w:bCs/>
                <w:szCs w:val="24"/>
              </w:rPr>
              <w:t>企业</w:t>
            </w:r>
            <w:bookmarkStart w:id="32" w:name="_GoBack"/>
            <w:r>
              <w:rPr>
                <w:rFonts w:hint="eastAsia" w:hAnsi="宋体" w:cs="宋体"/>
                <w:bCs/>
                <w:szCs w:val="24"/>
              </w:rPr>
              <w:t>能力及荣誉</w:t>
            </w:r>
            <w:bookmarkEnd w:id="32"/>
            <w:r>
              <w:rPr>
                <w:rFonts w:hint="eastAsia" w:hAnsi="宋体" w:cs="宋体"/>
                <w:bCs/>
                <w:szCs w:val="24"/>
              </w:rPr>
              <w:t>（</w:t>
            </w:r>
            <w:r>
              <w:rPr>
                <w:rFonts w:hint="eastAsia" w:hAnsi="宋体" w:cs="宋体"/>
                <w:bCs/>
                <w:szCs w:val="24"/>
                <w:lang w:val="en-US" w:eastAsia="zh-CN"/>
              </w:rPr>
              <w:t>10</w:t>
            </w:r>
            <w:r>
              <w:rPr>
                <w:rFonts w:hint="eastAsia" w:hAnsi="宋体" w:cs="宋体"/>
                <w:bCs/>
                <w:szCs w:val="24"/>
              </w:rPr>
              <w:t>分）</w:t>
            </w:r>
          </w:p>
        </w:tc>
        <w:tc>
          <w:tcPr>
            <w:tcW w:w="7473" w:type="dxa"/>
            <w:vAlign w:val="center"/>
          </w:tcPr>
          <w:p w14:paraId="126B2B8B">
            <w:pPr>
              <w:spacing w:line="360" w:lineRule="auto"/>
              <w:rPr>
                <w:rFonts w:hint="eastAsia" w:ascii="宋体" w:hAnsi="宋体" w:cs="宋体"/>
                <w:bCs/>
                <w:sz w:val="24"/>
              </w:rPr>
            </w:pPr>
            <w:r>
              <w:rPr>
                <w:rFonts w:hint="eastAsia" w:ascii="宋体" w:hAnsi="宋体" w:cs="宋体"/>
                <w:bCs/>
                <w:sz w:val="24"/>
              </w:rPr>
              <w:t>1、供应商提供自任意一年的CNAS能力验证计划结果通知单，评审专家对所有供应商结果通知单中的总得分按从高到底进行排序，第一名得</w:t>
            </w:r>
            <w:r>
              <w:rPr>
                <w:rFonts w:hint="eastAsia" w:ascii="宋体" w:hAnsi="宋体" w:cs="宋体"/>
                <w:bCs/>
                <w:sz w:val="24"/>
                <w:lang w:val="en-US" w:eastAsia="zh-CN"/>
              </w:rPr>
              <w:t>6</w:t>
            </w:r>
            <w:r>
              <w:rPr>
                <w:rFonts w:hint="eastAsia" w:ascii="宋体" w:hAnsi="宋体" w:cs="宋体"/>
                <w:bCs/>
                <w:sz w:val="24"/>
              </w:rPr>
              <w:t>分，第二名得</w:t>
            </w:r>
            <w:r>
              <w:rPr>
                <w:rFonts w:hint="eastAsia" w:ascii="宋体" w:hAnsi="宋体" w:cs="宋体"/>
                <w:bCs/>
                <w:sz w:val="24"/>
                <w:lang w:val="en-US" w:eastAsia="zh-CN"/>
              </w:rPr>
              <w:t>3</w:t>
            </w:r>
            <w:r>
              <w:rPr>
                <w:rFonts w:hint="eastAsia" w:ascii="宋体" w:hAnsi="宋体" w:cs="宋体"/>
                <w:bCs/>
                <w:sz w:val="24"/>
              </w:rPr>
              <w:t>分，其余得1分，不提供不得分。（提供能力验证计划结果通知单复印件并加盖供应商公章）</w:t>
            </w:r>
          </w:p>
          <w:p w14:paraId="5711871A">
            <w:pPr>
              <w:pStyle w:val="54"/>
              <w:snapToGrid w:val="0"/>
              <w:spacing w:line="360" w:lineRule="auto"/>
              <w:jc w:val="left"/>
              <w:rPr>
                <w:rFonts w:hAnsi="宋体" w:cs="宋体"/>
                <w:bCs/>
                <w:szCs w:val="24"/>
              </w:rPr>
            </w:pPr>
            <w:r>
              <w:rPr>
                <w:rFonts w:hint="eastAsia" w:hAnsi="宋体" w:cs="宋体"/>
                <w:bCs/>
              </w:rPr>
              <w:t>2、供应商与信息安全等级保护关键技术国家工程实验室或分实验室有合作的得</w:t>
            </w:r>
            <w:r>
              <w:rPr>
                <w:rFonts w:hint="eastAsia" w:hAnsi="宋体" w:cs="宋体"/>
                <w:bCs/>
                <w:lang w:val="en-US" w:eastAsia="zh-CN"/>
              </w:rPr>
              <w:t>4</w:t>
            </w:r>
            <w:r>
              <w:rPr>
                <w:rFonts w:hint="eastAsia" w:hAnsi="宋体" w:cs="宋体"/>
                <w:bCs/>
              </w:rPr>
              <w:t>分；没有不得分。（提供合作协议复印件并加盖供应商公章）。</w:t>
            </w:r>
          </w:p>
        </w:tc>
      </w:tr>
      <w:tr w14:paraId="7838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72" w:type="dxa"/>
            <w:vAlign w:val="center"/>
          </w:tcPr>
          <w:p w14:paraId="1EB0E0ED">
            <w:pPr>
              <w:pStyle w:val="54"/>
              <w:snapToGrid w:val="0"/>
              <w:spacing w:line="360" w:lineRule="auto"/>
              <w:jc w:val="left"/>
              <w:rPr>
                <w:rFonts w:hAnsi="宋体" w:cs="宋体"/>
                <w:bCs/>
                <w:szCs w:val="24"/>
              </w:rPr>
            </w:pPr>
            <w:r>
              <w:rPr>
                <w:rFonts w:hint="eastAsia" w:hAnsi="宋体" w:cs="宋体"/>
                <w:bCs/>
                <w:szCs w:val="24"/>
              </w:rPr>
              <w:t>测评案例（6分）</w:t>
            </w:r>
          </w:p>
        </w:tc>
        <w:tc>
          <w:tcPr>
            <w:tcW w:w="7473" w:type="dxa"/>
            <w:vAlign w:val="center"/>
          </w:tcPr>
          <w:p w14:paraId="768618CF">
            <w:pPr>
              <w:pStyle w:val="54"/>
              <w:snapToGrid w:val="0"/>
              <w:spacing w:line="360" w:lineRule="auto"/>
              <w:jc w:val="left"/>
              <w:rPr>
                <w:rFonts w:hint="eastAsia" w:hAnsi="宋体" w:cs="宋体"/>
                <w:bCs/>
                <w:szCs w:val="24"/>
              </w:rPr>
            </w:pPr>
            <w:r>
              <w:rPr>
                <w:rFonts w:hint="eastAsia" w:hAnsi="宋体" w:cs="宋体"/>
                <w:bCs/>
                <w:szCs w:val="24"/>
              </w:rPr>
              <w:t>2022年1月1日至今等保测评案例合同，每个案例得2分，最高得6分。</w:t>
            </w:r>
          </w:p>
          <w:p w14:paraId="5B51BBB7">
            <w:pPr>
              <w:pStyle w:val="54"/>
              <w:snapToGrid w:val="0"/>
              <w:spacing w:line="360" w:lineRule="auto"/>
              <w:jc w:val="left"/>
              <w:rPr>
                <w:rFonts w:hAnsi="宋体" w:cs="宋体"/>
                <w:bCs/>
                <w:szCs w:val="24"/>
              </w:rPr>
            </w:pPr>
            <w:r>
              <w:rPr>
                <w:rFonts w:hint="eastAsia" w:hAnsi="宋体" w:cs="宋体"/>
                <w:bCs/>
                <w:szCs w:val="24"/>
              </w:rPr>
              <w:t>提供合同复印件，不提供的不得分。</w:t>
            </w:r>
          </w:p>
        </w:tc>
      </w:tr>
      <w:tr w14:paraId="662D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72" w:type="dxa"/>
            <w:vAlign w:val="center"/>
          </w:tcPr>
          <w:p w14:paraId="74820099">
            <w:pPr>
              <w:pStyle w:val="54"/>
              <w:snapToGrid w:val="0"/>
              <w:spacing w:line="360" w:lineRule="auto"/>
              <w:jc w:val="left"/>
              <w:rPr>
                <w:rFonts w:hAnsi="宋体" w:cs="宋体"/>
                <w:bCs/>
                <w:szCs w:val="24"/>
              </w:rPr>
            </w:pPr>
            <w:r>
              <w:rPr>
                <w:rFonts w:hint="eastAsia" w:hAnsi="宋体" w:cs="宋体"/>
                <w:bCs/>
                <w:szCs w:val="24"/>
              </w:rPr>
              <w:t>技术方案（1</w:t>
            </w:r>
            <w:r>
              <w:rPr>
                <w:rFonts w:hAnsi="宋体" w:cs="宋体"/>
                <w:bCs/>
                <w:szCs w:val="24"/>
              </w:rPr>
              <w:t>6</w:t>
            </w:r>
            <w:r>
              <w:rPr>
                <w:rFonts w:hint="eastAsia" w:hAnsi="宋体" w:cs="宋体"/>
                <w:bCs/>
                <w:szCs w:val="24"/>
              </w:rPr>
              <w:t>分）</w:t>
            </w:r>
          </w:p>
        </w:tc>
        <w:tc>
          <w:tcPr>
            <w:tcW w:w="7473" w:type="dxa"/>
            <w:vAlign w:val="center"/>
          </w:tcPr>
          <w:p w14:paraId="1DA70B51">
            <w:pPr>
              <w:pStyle w:val="54"/>
              <w:snapToGrid w:val="0"/>
              <w:spacing w:line="360" w:lineRule="auto"/>
              <w:jc w:val="left"/>
              <w:rPr>
                <w:rFonts w:hAnsi="宋体" w:cs="宋体"/>
                <w:bCs/>
                <w:szCs w:val="24"/>
              </w:rPr>
            </w:pPr>
            <w:r>
              <w:rPr>
                <w:rFonts w:hint="eastAsia" w:hAnsi="宋体" w:cs="宋体"/>
                <w:szCs w:val="24"/>
              </w:rPr>
              <w:t>根据采购需求提供服务方案，供应商能够详细描述信息系统现状，服务方案要科学性、合理性、全面性、可行性。磋商小组对测评方案进行横向评比，排名第一的得16分，排名第二的得12分，排名第三的得8分，其余的全部得4分，不提供的不得分。</w:t>
            </w:r>
          </w:p>
        </w:tc>
      </w:tr>
      <w:tr w14:paraId="19DB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572" w:type="dxa"/>
            <w:vAlign w:val="center"/>
          </w:tcPr>
          <w:p w14:paraId="3AD94989">
            <w:pPr>
              <w:pStyle w:val="54"/>
              <w:snapToGrid w:val="0"/>
              <w:spacing w:line="360" w:lineRule="auto"/>
              <w:jc w:val="left"/>
              <w:rPr>
                <w:rFonts w:hAnsi="宋体" w:cs="宋体"/>
                <w:bCs/>
                <w:szCs w:val="24"/>
              </w:rPr>
            </w:pPr>
            <w:r>
              <w:rPr>
                <w:rFonts w:hint="eastAsia" w:hAnsi="宋体" w:cs="宋体"/>
                <w:bCs/>
                <w:szCs w:val="24"/>
              </w:rPr>
              <w:t>人员资质</w:t>
            </w:r>
          </w:p>
          <w:p w14:paraId="4AEE2C9F">
            <w:pPr>
              <w:pStyle w:val="54"/>
              <w:snapToGrid w:val="0"/>
              <w:spacing w:line="360" w:lineRule="auto"/>
              <w:jc w:val="left"/>
              <w:rPr>
                <w:rFonts w:hAnsi="宋体" w:cs="宋体"/>
                <w:bCs/>
                <w:szCs w:val="24"/>
              </w:rPr>
            </w:pPr>
            <w:r>
              <w:rPr>
                <w:rFonts w:hint="eastAsia" w:hAnsi="宋体" w:cs="宋体"/>
                <w:bCs/>
                <w:szCs w:val="24"/>
              </w:rPr>
              <w:t>（</w:t>
            </w:r>
            <w:r>
              <w:rPr>
                <w:rFonts w:hAnsi="宋体" w:cs="宋体"/>
                <w:bCs/>
                <w:szCs w:val="24"/>
              </w:rPr>
              <w:t>2</w:t>
            </w:r>
            <w:r>
              <w:rPr>
                <w:rFonts w:hint="eastAsia" w:hAnsi="宋体" w:cs="宋体"/>
                <w:bCs/>
                <w:szCs w:val="24"/>
                <w:lang w:val="en-US" w:eastAsia="zh-CN"/>
              </w:rPr>
              <w:t>4</w:t>
            </w:r>
            <w:r>
              <w:rPr>
                <w:rFonts w:hint="eastAsia" w:hAnsi="宋体" w:cs="宋体"/>
                <w:bCs/>
                <w:szCs w:val="24"/>
              </w:rPr>
              <w:t>分）</w:t>
            </w:r>
          </w:p>
        </w:tc>
        <w:tc>
          <w:tcPr>
            <w:tcW w:w="7473" w:type="dxa"/>
            <w:vAlign w:val="center"/>
          </w:tcPr>
          <w:p w14:paraId="6BE8A964">
            <w:pPr>
              <w:pStyle w:val="54"/>
              <w:snapToGrid w:val="0"/>
              <w:spacing w:line="360" w:lineRule="auto"/>
              <w:jc w:val="left"/>
              <w:rPr>
                <w:rFonts w:hint="eastAsia" w:hAnsi="宋体" w:cs="宋体"/>
                <w:bCs/>
                <w:szCs w:val="24"/>
                <w:highlight w:val="none"/>
              </w:rPr>
            </w:pPr>
            <w:r>
              <w:rPr>
                <w:rFonts w:hint="eastAsia" w:hAnsi="宋体" w:cs="宋体"/>
                <w:bCs/>
                <w:szCs w:val="24"/>
                <w:highlight w:val="none"/>
              </w:rPr>
              <w:t>承担本次项目的项目团队人员具备：</w:t>
            </w:r>
          </w:p>
          <w:p w14:paraId="2C49DD02">
            <w:pPr>
              <w:pStyle w:val="54"/>
              <w:snapToGrid w:val="0"/>
              <w:spacing w:line="360" w:lineRule="auto"/>
              <w:jc w:val="left"/>
              <w:rPr>
                <w:rFonts w:hint="eastAsia" w:hAnsi="宋体" w:cs="宋体"/>
                <w:bCs/>
                <w:szCs w:val="24"/>
                <w:highlight w:val="none"/>
              </w:rPr>
            </w:pPr>
            <w:r>
              <w:rPr>
                <w:rFonts w:hint="eastAsia" w:hAnsi="宋体" w:cs="宋体"/>
                <w:bCs/>
                <w:szCs w:val="24"/>
                <w:highlight w:val="none"/>
              </w:rPr>
              <w:t>1、本项目拟派团队的项目经理为高级测评师得</w:t>
            </w:r>
            <w:r>
              <w:rPr>
                <w:rFonts w:hint="eastAsia" w:hAnsi="宋体" w:cs="宋体"/>
                <w:bCs/>
                <w:szCs w:val="24"/>
                <w:highlight w:val="none"/>
                <w:lang w:val="en-US" w:eastAsia="zh-CN"/>
              </w:rPr>
              <w:t>3</w:t>
            </w:r>
            <w:r>
              <w:rPr>
                <w:rFonts w:hint="eastAsia" w:hAnsi="宋体" w:cs="宋体"/>
                <w:bCs/>
                <w:szCs w:val="24"/>
                <w:highlight w:val="none"/>
              </w:rPr>
              <w:t>分，项目经理有CISP认证的得</w:t>
            </w:r>
            <w:r>
              <w:rPr>
                <w:rFonts w:hint="eastAsia" w:hAnsi="宋体" w:cs="宋体"/>
                <w:bCs/>
                <w:szCs w:val="24"/>
                <w:highlight w:val="none"/>
                <w:lang w:val="en-US" w:eastAsia="zh-CN"/>
              </w:rPr>
              <w:t>3</w:t>
            </w:r>
            <w:r>
              <w:rPr>
                <w:rFonts w:hint="eastAsia" w:hAnsi="宋体" w:cs="宋体"/>
                <w:bCs/>
                <w:szCs w:val="24"/>
                <w:highlight w:val="none"/>
              </w:rPr>
              <w:t>分，有国家重要信息系统保护人员证书（CIIP-T）的得</w:t>
            </w:r>
            <w:r>
              <w:rPr>
                <w:rFonts w:hint="eastAsia" w:hAnsi="宋体" w:cs="宋体"/>
                <w:bCs/>
                <w:szCs w:val="24"/>
                <w:highlight w:val="none"/>
                <w:lang w:val="en-US" w:eastAsia="zh-CN"/>
              </w:rPr>
              <w:t>3</w:t>
            </w:r>
            <w:r>
              <w:rPr>
                <w:rFonts w:hint="eastAsia" w:hAnsi="宋体" w:cs="宋体"/>
                <w:bCs/>
                <w:szCs w:val="24"/>
                <w:highlight w:val="none"/>
              </w:rPr>
              <w:t>分，有网络安全技术权威专家（CompTIA Security+）证书的得</w:t>
            </w:r>
            <w:r>
              <w:rPr>
                <w:rFonts w:hint="eastAsia" w:hAnsi="宋体" w:cs="宋体"/>
                <w:bCs/>
                <w:szCs w:val="24"/>
                <w:highlight w:val="none"/>
                <w:lang w:val="en-US" w:eastAsia="zh-CN"/>
              </w:rPr>
              <w:t>3</w:t>
            </w:r>
            <w:r>
              <w:rPr>
                <w:rFonts w:hint="eastAsia" w:hAnsi="宋体" w:cs="宋体"/>
                <w:bCs/>
                <w:szCs w:val="24"/>
                <w:highlight w:val="none"/>
              </w:rPr>
              <w:t>分；</w:t>
            </w:r>
          </w:p>
          <w:p w14:paraId="08AA610C">
            <w:pPr>
              <w:pStyle w:val="54"/>
              <w:snapToGrid w:val="0"/>
              <w:spacing w:line="360" w:lineRule="auto"/>
              <w:jc w:val="left"/>
              <w:rPr>
                <w:rFonts w:hint="eastAsia" w:hAnsi="宋体" w:cs="宋体"/>
                <w:bCs/>
                <w:szCs w:val="24"/>
                <w:highlight w:val="none"/>
              </w:rPr>
            </w:pPr>
            <w:r>
              <w:rPr>
                <w:rFonts w:hint="eastAsia" w:hAnsi="宋体" w:cs="宋体"/>
                <w:bCs/>
                <w:szCs w:val="24"/>
                <w:highlight w:val="none"/>
              </w:rPr>
              <w:t>2、除项目经理外，本项目拟派项目组成员中持有高级测评师证书的得</w:t>
            </w:r>
            <w:r>
              <w:rPr>
                <w:rFonts w:hint="eastAsia" w:hAnsi="宋体" w:cs="宋体"/>
                <w:bCs/>
                <w:szCs w:val="24"/>
                <w:highlight w:val="none"/>
                <w:lang w:val="en-US" w:eastAsia="zh-CN"/>
              </w:rPr>
              <w:t>4</w:t>
            </w:r>
            <w:r>
              <w:rPr>
                <w:rFonts w:hint="eastAsia" w:hAnsi="宋体" w:cs="宋体"/>
                <w:bCs/>
                <w:szCs w:val="24"/>
                <w:highlight w:val="none"/>
              </w:rPr>
              <w:t>分；</w:t>
            </w:r>
          </w:p>
          <w:p w14:paraId="16265D48">
            <w:pPr>
              <w:pStyle w:val="54"/>
              <w:snapToGrid w:val="0"/>
              <w:spacing w:line="360" w:lineRule="auto"/>
              <w:jc w:val="left"/>
              <w:rPr>
                <w:rFonts w:hint="eastAsia" w:hAnsi="宋体" w:cs="宋体"/>
                <w:bCs/>
                <w:szCs w:val="24"/>
                <w:highlight w:val="none"/>
              </w:rPr>
            </w:pPr>
            <w:r>
              <w:rPr>
                <w:rFonts w:hint="eastAsia" w:hAnsi="宋体" w:cs="宋体"/>
                <w:bCs/>
                <w:szCs w:val="24"/>
                <w:highlight w:val="none"/>
              </w:rPr>
              <w:t>3、除项目经理外，本项目拟派项目组成员中持有数据安全工程师的，有一个得2分，最高得4分；</w:t>
            </w:r>
          </w:p>
          <w:p w14:paraId="1462C84B">
            <w:pPr>
              <w:pStyle w:val="54"/>
              <w:snapToGrid w:val="0"/>
              <w:spacing w:line="360" w:lineRule="auto"/>
              <w:jc w:val="left"/>
              <w:rPr>
                <w:rFonts w:hint="eastAsia" w:hAnsi="宋体" w:cs="宋体"/>
                <w:bCs/>
                <w:szCs w:val="24"/>
                <w:highlight w:val="none"/>
              </w:rPr>
            </w:pPr>
            <w:r>
              <w:rPr>
                <w:rFonts w:hint="eastAsia" w:hAnsi="宋体" w:cs="宋体"/>
                <w:bCs/>
                <w:szCs w:val="24"/>
                <w:highlight w:val="none"/>
              </w:rPr>
              <w:t>4、除项目经理外</w:t>
            </w:r>
            <w:r>
              <w:rPr>
                <w:rFonts w:hint="eastAsia" w:hAnsi="宋体" w:cs="宋体"/>
                <w:bCs/>
                <w:szCs w:val="24"/>
                <w:highlight w:val="none"/>
                <w:lang w:eastAsia="zh-CN"/>
              </w:rPr>
              <w:t>，</w:t>
            </w:r>
            <w:r>
              <w:rPr>
                <w:rFonts w:hint="eastAsia" w:hAnsi="宋体" w:cs="宋体"/>
                <w:bCs/>
                <w:szCs w:val="24"/>
                <w:highlight w:val="none"/>
              </w:rPr>
              <w:t>本项目拟派团队中有人具有注册信息安全专业人员证书（CISP）的，有一个得2分，最高得4分。</w:t>
            </w:r>
          </w:p>
          <w:p w14:paraId="1DC095F3">
            <w:pPr>
              <w:pStyle w:val="54"/>
              <w:snapToGrid w:val="0"/>
              <w:spacing w:line="360" w:lineRule="auto"/>
              <w:jc w:val="left"/>
              <w:rPr>
                <w:rFonts w:hint="eastAsia" w:hAnsi="宋体" w:cs="宋体"/>
                <w:bCs/>
                <w:szCs w:val="24"/>
                <w:highlight w:val="none"/>
              </w:rPr>
            </w:pPr>
            <w:r>
              <w:rPr>
                <w:rFonts w:hint="eastAsia" w:hAnsi="宋体" w:cs="宋体"/>
                <w:bCs/>
                <w:szCs w:val="24"/>
                <w:highlight w:val="none"/>
              </w:rPr>
              <w:t xml:space="preserve">备注： </w:t>
            </w:r>
          </w:p>
          <w:p w14:paraId="5341D1CD">
            <w:pPr>
              <w:pStyle w:val="54"/>
              <w:snapToGrid w:val="0"/>
              <w:spacing w:line="360" w:lineRule="auto"/>
              <w:jc w:val="left"/>
              <w:rPr>
                <w:rFonts w:hint="eastAsia" w:hAnsi="宋体" w:cs="宋体"/>
                <w:bCs/>
                <w:szCs w:val="24"/>
                <w:highlight w:val="none"/>
              </w:rPr>
            </w:pPr>
            <w:r>
              <w:rPr>
                <w:rFonts w:hint="eastAsia" w:hAnsi="宋体" w:cs="宋体"/>
                <w:bCs/>
                <w:szCs w:val="24"/>
                <w:highlight w:val="none"/>
              </w:rPr>
              <w:t>1、以上人员提供相关证书复印件并加盖供应商公章；不提供的不得分。</w:t>
            </w:r>
          </w:p>
          <w:p w14:paraId="14659DCC">
            <w:pPr>
              <w:pStyle w:val="54"/>
              <w:snapToGrid w:val="0"/>
              <w:spacing w:line="360" w:lineRule="auto"/>
              <w:jc w:val="left"/>
              <w:rPr>
                <w:rFonts w:hAnsi="宋体" w:cs="宋体"/>
                <w:bCs/>
                <w:szCs w:val="24"/>
                <w:highlight w:val="none"/>
              </w:rPr>
            </w:pPr>
            <w:r>
              <w:rPr>
                <w:rFonts w:hint="eastAsia" w:hAnsi="宋体" w:cs="宋体"/>
                <w:bCs/>
                <w:szCs w:val="24"/>
                <w:highlight w:val="none"/>
              </w:rPr>
              <w:t>2、项目成员人员须为本单位正式员工，提供近</w:t>
            </w:r>
            <w:r>
              <w:rPr>
                <w:rFonts w:hint="eastAsia" w:hAnsi="宋体" w:cs="宋体"/>
                <w:bCs/>
                <w:szCs w:val="24"/>
                <w:highlight w:val="none"/>
                <w:lang w:val="en-US" w:eastAsia="zh-CN"/>
              </w:rPr>
              <w:t>一</w:t>
            </w:r>
            <w:r>
              <w:rPr>
                <w:rFonts w:hint="eastAsia" w:hAnsi="宋体" w:cs="宋体"/>
                <w:bCs/>
                <w:szCs w:val="24"/>
                <w:highlight w:val="none"/>
              </w:rPr>
              <w:t>个月社保部门出具的供应商为其缴纳养老保险缴纳证明材料并加盖单位公章。不提供的不得分。</w:t>
            </w:r>
          </w:p>
        </w:tc>
      </w:tr>
      <w:tr w14:paraId="441F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572" w:type="dxa"/>
            <w:vAlign w:val="center"/>
          </w:tcPr>
          <w:p w14:paraId="30D82029">
            <w:pPr>
              <w:pStyle w:val="54"/>
              <w:snapToGrid w:val="0"/>
              <w:spacing w:line="360" w:lineRule="auto"/>
              <w:jc w:val="left"/>
              <w:rPr>
                <w:rFonts w:hAnsi="宋体" w:cs="宋体"/>
                <w:bCs/>
                <w:szCs w:val="24"/>
              </w:rPr>
            </w:pPr>
            <w:r>
              <w:rPr>
                <w:rFonts w:hint="eastAsia" w:hAnsi="宋体" w:cs="宋体"/>
                <w:bCs/>
                <w:szCs w:val="24"/>
              </w:rPr>
              <w:t>应急响应能力（</w:t>
            </w:r>
            <w:r>
              <w:rPr>
                <w:rFonts w:hint="eastAsia" w:hAnsi="宋体" w:cs="宋体"/>
                <w:bCs/>
                <w:szCs w:val="24"/>
                <w:lang w:val="en-US" w:eastAsia="zh-CN"/>
              </w:rPr>
              <w:t>6</w:t>
            </w:r>
            <w:r>
              <w:rPr>
                <w:rFonts w:hint="eastAsia" w:hAnsi="宋体" w:cs="宋体"/>
                <w:bCs/>
                <w:szCs w:val="24"/>
              </w:rPr>
              <w:t>分）</w:t>
            </w:r>
          </w:p>
        </w:tc>
        <w:tc>
          <w:tcPr>
            <w:tcW w:w="7473" w:type="dxa"/>
            <w:vAlign w:val="center"/>
          </w:tcPr>
          <w:p w14:paraId="6E617ECB">
            <w:pPr>
              <w:spacing w:line="360" w:lineRule="auto"/>
              <w:rPr>
                <w:rFonts w:hAnsi="宋体" w:cs="宋体"/>
                <w:bCs/>
                <w:highlight w:val="none"/>
              </w:rPr>
            </w:pPr>
            <w:r>
              <w:rPr>
                <w:rFonts w:hint="eastAsia" w:ascii="宋体" w:hAnsi="宋体" w:cs="宋体"/>
                <w:bCs/>
                <w:sz w:val="24"/>
                <w:highlight w:val="none"/>
              </w:rPr>
              <w:t>供应商具备网络安全事件应急响应服务能力，当发生安全事件时能1小时内到现场响应得</w:t>
            </w:r>
            <w:r>
              <w:rPr>
                <w:rFonts w:hint="eastAsia" w:ascii="宋体" w:hAnsi="宋体" w:cs="宋体"/>
                <w:bCs/>
                <w:sz w:val="24"/>
                <w:highlight w:val="none"/>
                <w:lang w:val="en-US" w:eastAsia="zh-CN"/>
              </w:rPr>
              <w:t>6</w:t>
            </w:r>
            <w:r>
              <w:rPr>
                <w:rFonts w:hint="eastAsia" w:ascii="宋体" w:hAnsi="宋体" w:cs="宋体"/>
                <w:bCs/>
                <w:sz w:val="24"/>
                <w:highlight w:val="none"/>
              </w:rPr>
              <w:t>分，2小时内到现场响应得</w:t>
            </w:r>
            <w:r>
              <w:rPr>
                <w:rFonts w:hint="eastAsia" w:ascii="宋体" w:hAnsi="宋体" w:cs="宋体"/>
                <w:bCs/>
                <w:sz w:val="24"/>
                <w:highlight w:val="none"/>
                <w:lang w:val="en-US" w:eastAsia="zh-CN"/>
              </w:rPr>
              <w:t>3</w:t>
            </w:r>
            <w:r>
              <w:rPr>
                <w:rFonts w:hint="eastAsia" w:ascii="宋体" w:hAnsi="宋体" w:cs="宋体"/>
                <w:bCs/>
                <w:sz w:val="24"/>
                <w:highlight w:val="none"/>
              </w:rPr>
              <w:t>分，超过2小时到现场响应不得分。提供应急响应承诺函并加盖公章，</w:t>
            </w:r>
            <w:r>
              <w:rPr>
                <w:rFonts w:hint="eastAsia" w:ascii="宋体" w:hAnsi="宋体" w:cs="宋体"/>
                <w:bCs/>
                <w:sz w:val="24"/>
                <w:highlight w:val="none"/>
                <w:lang w:val="en-US" w:eastAsia="zh-CN"/>
              </w:rPr>
              <w:t>不</w:t>
            </w:r>
            <w:r>
              <w:rPr>
                <w:rFonts w:hint="eastAsia" w:ascii="宋体" w:hAnsi="宋体" w:cs="宋体"/>
                <w:bCs/>
                <w:sz w:val="24"/>
                <w:highlight w:val="none"/>
              </w:rPr>
              <w:t>提供不得分。</w:t>
            </w:r>
          </w:p>
        </w:tc>
      </w:tr>
    </w:tbl>
    <w:p w14:paraId="7C81D2EF">
      <w:pPr>
        <w:pStyle w:val="12"/>
      </w:pPr>
    </w:p>
    <w:p w14:paraId="20F4848A">
      <w:pPr>
        <w:pStyle w:val="54"/>
        <w:rPr>
          <w:b/>
          <w:bCs/>
          <w:highlight w:val="none"/>
        </w:rPr>
      </w:pPr>
    </w:p>
    <w:p w14:paraId="11E07B13">
      <w:pPr>
        <w:snapToGrid w:val="0"/>
        <w:spacing w:before="156" w:beforeLines="50" w:line="360" w:lineRule="auto"/>
        <w:ind w:firstLine="482" w:firstLineChars="200"/>
        <w:jc w:val="left"/>
        <w:rPr>
          <w:b/>
          <w:bCs/>
          <w:sz w:val="24"/>
          <w:highlight w:val="none"/>
        </w:rPr>
      </w:pPr>
      <w:r>
        <w:rPr>
          <w:b/>
          <w:bCs/>
          <w:sz w:val="24"/>
          <w:highlight w:val="none"/>
        </w:rPr>
        <w:t>（二）价格标（满分</w:t>
      </w:r>
      <w:r>
        <w:rPr>
          <w:rFonts w:hint="eastAsia"/>
          <w:b/>
          <w:bCs/>
          <w:sz w:val="24"/>
          <w:highlight w:val="none"/>
          <w:lang w:val="en-US" w:eastAsia="zh-CN"/>
        </w:rPr>
        <w:t>3</w:t>
      </w:r>
      <w:r>
        <w:rPr>
          <w:rFonts w:hint="eastAsia"/>
          <w:b/>
          <w:bCs/>
          <w:sz w:val="24"/>
          <w:highlight w:val="none"/>
        </w:rPr>
        <w:t>0</w:t>
      </w:r>
      <w:r>
        <w:rPr>
          <w:b/>
          <w:bCs/>
          <w:sz w:val="24"/>
          <w:highlight w:val="none"/>
        </w:rPr>
        <w:t>分）</w:t>
      </w:r>
    </w:p>
    <w:p w14:paraId="5D0585E9">
      <w:pPr>
        <w:snapToGrid w:val="0"/>
        <w:spacing w:line="360" w:lineRule="auto"/>
        <w:ind w:firstLine="480" w:firstLineChars="200"/>
        <w:jc w:val="left"/>
        <w:rPr>
          <w:sz w:val="24"/>
        </w:rPr>
      </w:pPr>
      <w:r>
        <w:rPr>
          <w:sz w:val="24"/>
        </w:rPr>
        <w:t>综合评分法中的价格分统一采用低价优先法计算，即满足磋商文件要求且最后报价最低的供应商的价格为评标基准价，其价格分为满分。其他供应商的价格分统一按照下列公式计算：</w:t>
      </w:r>
    </w:p>
    <w:p w14:paraId="62D645D1">
      <w:pPr>
        <w:snapToGrid w:val="0"/>
        <w:spacing w:line="360" w:lineRule="auto"/>
        <w:ind w:firstLine="480" w:firstLineChars="200"/>
        <w:jc w:val="left"/>
        <w:rPr>
          <w:sz w:val="24"/>
        </w:rPr>
      </w:pPr>
      <w:r>
        <w:rPr>
          <w:sz w:val="24"/>
        </w:rPr>
        <w:t>磋商报价得分=（评标基准价/最后磋商报价）×</w:t>
      </w:r>
      <w:r>
        <w:rPr>
          <w:rFonts w:hint="eastAsia"/>
          <w:sz w:val="24"/>
        </w:rPr>
        <w:t>30</w:t>
      </w:r>
      <w:r>
        <w:rPr>
          <w:sz w:val="24"/>
        </w:rPr>
        <w:t>%×100</w:t>
      </w:r>
    </w:p>
    <w:p w14:paraId="5790C1C8">
      <w:pPr>
        <w:adjustRightInd w:val="0"/>
        <w:snapToGrid w:val="0"/>
        <w:spacing w:line="420" w:lineRule="exact"/>
        <w:ind w:firstLine="480" w:firstLineChars="200"/>
        <w:outlineLvl w:val="3"/>
        <w:rPr>
          <w:rFonts w:hint="eastAsia" w:ascii="宋体" w:hAnsi="宋体" w:eastAsia="宋体"/>
          <w:sz w:val="24"/>
          <w:szCs w:val="24"/>
          <w:highlight w:val="none"/>
        </w:rPr>
      </w:pPr>
      <w:r>
        <w:rPr>
          <w:rFonts w:hint="eastAsia" w:ascii="宋体" w:hAnsi="宋体" w:eastAsia="宋体"/>
          <w:sz w:val="24"/>
          <w:szCs w:val="24"/>
          <w:highlight w:val="none"/>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14:paraId="2F5FDEA6">
      <w:pPr>
        <w:adjustRightInd w:val="0"/>
        <w:snapToGrid w:val="0"/>
        <w:spacing w:line="420" w:lineRule="exact"/>
        <w:ind w:firstLine="480" w:firstLineChars="200"/>
        <w:outlineLvl w:val="3"/>
        <w:rPr>
          <w:rFonts w:hint="eastAsia" w:ascii="宋体" w:hAnsi="宋体" w:eastAsia="宋体"/>
          <w:sz w:val="24"/>
          <w:szCs w:val="24"/>
          <w:highlight w:val="none"/>
        </w:rPr>
      </w:pPr>
      <w:r>
        <w:rPr>
          <w:rFonts w:hint="eastAsia" w:ascii="宋体" w:hAnsi="宋体" w:eastAsia="宋体"/>
          <w:sz w:val="24"/>
          <w:szCs w:val="24"/>
          <w:highlight w:val="none"/>
        </w:rPr>
        <w:t>对落标的供应商不做落标原因的解释。</w:t>
      </w:r>
    </w:p>
    <w:p w14:paraId="2550E37E">
      <w:pPr>
        <w:pStyle w:val="60"/>
        <w:spacing w:line="480" w:lineRule="exact"/>
        <w:ind w:left="0" w:firstLine="0"/>
        <w:jc w:val="both"/>
        <w:rPr>
          <w:rFonts w:ascii="Times New Roman" w:hAnsi="Times New Roman"/>
          <w:b/>
          <w:kern w:val="2"/>
          <w:highlight w:val="none"/>
        </w:rPr>
      </w:pPr>
      <w:r>
        <w:rPr>
          <w:rFonts w:ascii="Times New Roman" w:hAnsi="Times New Roman"/>
          <w:b/>
          <w:highlight w:val="none"/>
        </w:rPr>
        <w:t>六</w:t>
      </w:r>
      <w:r>
        <w:rPr>
          <w:rFonts w:ascii="Times New Roman" w:hAnsi="Times New Roman"/>
          <w:highlight w:val="none"/>
        </w:rPr>
        <w:t>、</w:t>
      </w:r>
      <w:r>
        <w:rPr>
          <w:rFonts w:ascii="Times New Roman" w:hAnsi="Times New Roman"/>
          <w:b/>
          <w:kern w:val="2"/>
          <w:highlight w:val="none"/>
        </w:rPr>
        <w:t>政府采购政策功能落实</w:t>
      </w:r>
    </w:p>
    <w:p w14:paraId="2F770692">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1、小微型企业价格扣除</w:t>
      </w:r>
    </w:p>
    <w:p w14:paraId="451DFCD2">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（1）本项目对小型和微型企业产品给予 </w:t>
      </w:r>
      <w:r>
        <w:rPr>
          <w:rFonts w:hint="eastAsia" w:hAnsi="宋体" w:cs="宋体"/>
          <w:bCs/>
          <w:sz w:val="24"/>
          <w:highlight w:val="none"/>
          <w:u w:val="single"/>
        </w:rPr>
        <w:t>10</w:t>
      </w:r>
      <w:r>
        <w:rPr>
          <w:rFonts w:hint="eastAsia" w:ascii="宋体" w:hAnsi="宋体" w:cs="宋体"/>
          <w:bCs/>
          <w:sz w:val="24"/>
          <w:highlight w:val="none"/>
        </w:rPr>
        <w:t>%的扣除价格，用扣除后的价格参与评审。</w:t>
      </w:r>
    </w:p>
    <w:p w14:paraId="12D974C8">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（2）供应商需按照采购文件的要求提供相应的《小型、微型企业声明函》。</w:t>
      </w:r>
    </w:p>
    <w:p w14:paraId="6BD1164E">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（3）企业标准请参照《关于印发中小企业划型标准规定的通知》（工信部联企业[2011]300号）文件规定自行填写。</w:t>
      </w:r>
    </w:p>
    <w:p w14:paraId="46BEB99C">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2、残疾人福利单位价格扣除</w:t>
      </w:r>
    </w:p>
    <w:p w14:paraId="7945C5F7">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（1）本项目对残疾人福利性单位视同小型、微型企业，给予 </w:t>
      </w:r>
      <w:r>
        <w:rPr>
          <w:rFonts w:hint="eastAsia" w:hAnsi="宋体" w:cs="宋体"/>
          <w:bCs/>
          <w:sz w:val="24"/>
          <w:highlight w:val="none"/>
          <w:u w:val="single"/>
        </w:rPr>
        <w:t>10</w:t>
      </w:r>
      <w:r>
        <w:rPr>
          <w:rFonts w:hint="eastAsia" w:ascii="宋体" w:hAnsi="宋体" w:cs="宋体"/>
          <w:bCs/>
          <w:sz w:val="24"/>
          <w:highlight w:val="none"/>
          <w:u w:val="single"/>
        </w:rPr>
        <w:t xml:space="preserve"> </w:t>
      </w:r>
      <w:r>
        <w:rPr>
          <w:rFonts w:hint="eastAsia" w:ascii="宋体" w:hAnsi="宋体" w:cs="宋体"/>
          <w:bCs/>
          <w:sz w:val="24"/>
          <w:highlight w:val="none"/>
        </w:rPr>
        <w:t>%的价格扣除，用扣除后的价格参与评审。</w:t>
      </w:r>
    </w:p>
    <w:p w14:paraId="00F39F08">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（2）残疾人福利单位需按照采购文件的要求提供《残疾人福利性单位声明函》。</w:t>
      </w:r>
    </w:p>
    <w:p w14:paraId="00B2C063">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（3）残疾人福利单位标准请参照《关于促进残疾人就业政府采购政策的通知》（财库〔2017〕141号）。</w:t>
      </w:r>
    </w:p>
    <w:p w14:paraId="57065254">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3、监狱和戒毒企业价格扣除</w:t>
      </w:r>
    </w:p>
    <w:p w14:paraId="7F89C924">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（1）本项目对监狱和戒毒企业（简称监狱企业）视同小型、微型企业，给予 </w:t>
      </w:r>
      <w:r>
        <w:rPr>
          <w:rFonts w:hint="eastAsia" w:hAnsi="宋体" w:cs="宋体"/>
          <w:bCs/>
          <w:sz w:val="24"/>
          <w:highlight w:val="none"/>
          <w:u w:val="single"/>
        </w:rPr>
        <w:t>10</w:t>
      </w:r>
      <w:r>
        <w:rPr>
          <w:rFonts w:hint="eastAsia" w:ascii="宋体" w:hAnsi="宋体" w:cs="宋体"/>
          <w:bCs/>
          <w:sz w:val="24"/>
          <w:highlight w:val="none"/>
        </w:rPr>
        <w:t>%的价格扣除，用扣除后的价格参与评审。</w:t>
      </w:r>
    </w:p>
    <w:p w14:paraId="6D3C56CD">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5F70383D">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（3）监狱企业标准请参照《关于政府采购支持监狱企业发展有关问题的通知》（财库[2014]68号）。</w:t>
      </w:r>
    </w:p>
    <w:p w14:paraId="6E660674">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4、残疾人福利单位、监狱企业属于小型、微型企业的，不重复享受政策。</w:t>
      </w:r>
    </w:p>
    <w:p w14:paraId="0744B137">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cs="宋体"/>
          <w:bCs/>
          <w:sz w:val="24"/>
          <w:highlight w:val="none"/>
          <w:u w:val="single"/>
        </w:rPr>
        <w:t xml:space="preserve">   </w:t>
      </w:r>
      <w:r>
        <w:rPr>
          <w:rFonts w:hint="eastAsia" w:hAnsi="宋体" w:cs="宋体"/>
          <w:bCs/>
          <w:sz w:val="24"/>
          <w:highlight w:val="none"/>
          <w:u w:val="single"/>
        </w:rPr>
        <w:t>4</w:t>
      </w:r>
      <w:r>
        <w:rPr>
          <w:rFonts w:hint="eastAsia" w:ascii="宋体" w:hAnsi="宋体" w:cs="宋体"/>
          <w:bCs/>
          <w:sz w:val="24"/>
          <w:highlight w:val="none"/>
          <w:u w:val="single"/>
        </w:rPr>
        <w:t xml:space="preserve">  </w:t>
      </w:r>
      <w:r>
        <w:rPr>
          <w:rFonts w:hint="eastAsia" w:ascii="宋体" w:hAnsi="宋体" w:cs="宋体"/>
          <w:bCs/>
          <w:sz w:val="24"/>
          <w:highlight w:val="none"/>
        </w:rPr>
        <w:t xml:space="preserve">%的价格扣除，用扣除后的价格参与评审。 </w:t>
      </w:r>
    </w:p>
    <w:p w14:paraId="2C823E8D">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6、联合体各方均为小型、微型企业（残疾人福利单位、监狱企业）的，联合体享受6%价格扣除，用扣除后的价格参与评审。</w:t>
      </w:r>
    </w:p>
    <w:p w14:paraId="525FF042">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7、根据《江苏省政府采购信用管理暂行办法》的规定，对有失信行为的供应商将根据信用评价结果按规定予以扣分或价格加成。</w:t>
      </w:r>
    </w:p>
    <w:p w14:paraId="6ACAA8B5">
      <w:pPr>
        <w:snapToGrid w:val="0"/>
        <w:spacing w:line="480" w:lineRule="exact"/>
        <w:ind w:firstLine="555"/>
        <w:rPr>
          <w:b/>
          <w:sz w:val="24"/>
          <w:highlight w:val="none"/>
        </w:rPr>
      </w:pPr>
      <w:r>
        <w:rPr>
          <w:b/>
          <w:sz w:val="24"/>
          <w:highlight w:val="none"/>
        </w:rPr>
        <w:t>七、变更为其他方式采购的情形</w:t>
      </w:r>
    </w:p>
    <w:p w14:paraId="42F4037A">
      <w:pPr>
        <w:autoSpaceDE w:val="0"/>
        <w:autoSpaceDN w:val="0"/>
        <w:adjustRightInd w:val="0"/>
        <w:snapToGrid w:val="0"/>
        <w:spacing w:line="480" w:lineRule="exact"/>
        <w:ind w:firstLine="480" w:firstLineChars="200"/>
        <w:rPr>
          <w:sz w:val="24"/>
          <w:highlight w:val="none"/>
          <w:lang w:val="zh-CN"/>
        </w:rPr>
      </w:pPr>
      <w:r>
        <w:rPr>
          <w:sz w:val="24"/>
          <w:highlight w:val="none"/>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highlight w:val="none"/>
          <w:lang w:val="zh-CN"/>
        </w:rPr>
        <w:t>磋商文件中对供应商资质、技术等要求，将作为</w:t>
      </w:r>
      <w:r>
        <w:rPr>
          <w:sz w:val="24"/>
          <w:highlight w:val="none"/>
        </w:rPr>
        <w:t>其他</w:t>
      </w:r>
      <w:r>
        <w:rPr>
          <w:sz w:val="24"/>
          <w:highlight w:val="none"/>
          <w:lang w:val="zh-CN"/>
        </w:rPr>
        <w:t>方式采购的基本要求和依据。原已经参加磋商并符合要求的供应商，根据自愿原则，参加</w:t>
      </w:r>
      <w:r>
        <w:rPr>
          <w:sz w:val="24"/>
          <w:highlight w:val="none"/>
        </w:rPr>
        <w:t>其他</w:t>
      </w:r>
      <w:r>
        <w:rPr>
          <w:sz w:val="24"/>
          <w:highlight w:val="none"/>
          <w:lang w:val="zh-CN"/>
        </w:rPr>
        <w:t>方式采购。</w:t>
      </w:r>
    </w:p>
    <w:p w14:paraId="322C8B67">
      <w:pPr>
        <w:pStyle w:val="89"/>
        <w:snapToGrid w:val="0"/>
        <w:spacing w:line="360" w:lineRule="auto"/>
        <w:ind w:firstLine="496"/>
        <w:contextualSpacing/>
        <w:rPr>
          <w:rFonts w:ascii="Times New Roman" w:hAnsi="Times New Roman" w:eastAsia="宋体"/>
          <w:sz w:val="24"/>
          <w:szCs w:val="24"/>
          <w:highlight w:val="none"/>
        </w:rPr>
      </w:pPr>
      <w:r>
        <w:rPr>
          <w:rFonts w:ascii="Times New Roman" w:hAnsi="Times New Roman" w:eastAsia="宋体"/>
          <w:b/>
          <w:sz w:val="24"/>
          <w:szCs w:val="24"/>
          <w:highlight w:val="none"/>
        </w:rPr>
        <w:t>八、出现下列情形之一的，竞争性磋商采购活动终止，发布项目终止公告并说明原因，重新开展采购活动：</w:t>
      </w:r>
    </w:p>
    <w:p w14:paraId="33FD6F7F">
      <w:pPr>
        <w:pStyle w:val="89"/>
        <w:snapToGrid w:val="0"/>
        <w:spacing w:line="360" w:lineRule="auto"/>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（一）因情况变化，不再符合规定的竞争性磋商采购方式适用情形的；</w:t>
      </w:r>
    </w:p>
    <w:p w14:paraId="0ACAA74B">
      <w:pPr>
        <w:pStyle w:val="89"/>
        <w:snapToGrid w:val="0"/>
        <w:spacing w:line="360" w:lineRule="auto"/>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（二）出现影响采购公正的违法、违规行为的；</w:t>
      </w:r>
    </w:p>
    <w:p w14:paraId="746145E9">
      <w:pPr>
        <w:pStyle w:val="89"/>
        <w:snapToGrid w:val="0"/>
        <w:spacing w:line="360" w:lineRule="auto"/>
        <w:ind w:firstLine="480" w:firstLineChars="200"/>
        <w:contextualSpacing/>
        <w:rPr>
          <w:rFonts w:ascii="Times New Roman" w:hAnsi="Times New Roman" w:eastAsia="宋体"/>
          <w:sz w:val="24"/>
          <w:szCs w:val="24"/>
          <w:highlight w:val="none"/>
        </w:rPr>
      </w:pPr>
      <w:r>
        <w:rPr>
          <w:rFonts w:ascii="Times New Roman" w:hAnsi="Times New Roman" w:eastAsia="宋体"/>
          <w:sz w:val="24"/>
          <w:szCs w:val="24"/>
          <w:highlight w:val="none"/>
        </w:rPr>
        <w:t>（三）在采购过程中符合要求的供应商或者报价未超过采购预算的供应商不足3家的（市场竞争不充分的科研项目，以及需要扶持的科技成果转化项目除外）。</w:t>
      </w:r>
    </w:p>
    <w:p w14:paraId="3A6D1D6E">
      <w:pPr>
        <w:autoSpaceDE w:val="0"/>
        <w:autoSpaceDN w:val="0"/>
        <w:adjustRightInd w:val="0"/>
        <w:snapToGrid w:val="0"/>
        <w:spacing w:line="360" w:lineRule="auto"/>
        <w:ind w:left="-178" w:right="210" w:firstLine="636"/>
        <w:rPr>
          <w:b/>
          <w:sz w:val="24"/>
          <w:highlight w:val="none"/>
        </w:rPr>
      </w:pPr>
      <w:r>
        <w:rPr>
          <w:b/>
          <w:sz w:val="24"/>
          <w:highlight w:val="none"/>
          <w:lang w:val="zh-CN"/>
        </w:rPr>
        <w:t>九、成交通知</w:t>
      </w:r>
    </w:p>
    <w:p w14:paraId="54D2835E">
      <w:pPr>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成交结果在</w:t>
      </w:r>
      <w:r>
        <w:rPr>
          <w:rFonts w:hint="eastAsia" w:ascii="Times New Roman" w:hAnsi="Times New Roman" w:eastAsia="宋体" w:cs="Times New Roman"/>
          <w:sz w:val="24"/>
          <w:highlight w:val="none"/>
          <w:lang w:val="zh-CN" w:eastAsia="zh-CN"/>
        </w:rPr>
        <w:t>南通市口腔医院网站/崇川区人民政府网站</w:t>
      </w:r>
      <w:r>
        <w:rPr>
          <w:rFonts w:hint="eastAsia" w:ascii="宋体" w:hAnsi="宋体" w:cs="宋体"/>
          <w:sz w:val="24"/>
          <w:highlight w:val="none"/>
        </w:rPr>
        <w:t>公告，公告期限为1个工作日。《成交通知书》一经发出，采购人改变成交结果，或者成交供应商放弃成交的，各自承担相应的法律责任。《成交通知书》是采购合同的组成部分。</w:t>
      </w:r>
    </w:p>
    <w:p w14:paraId="46B2F29C">
      <w:pPr>
        <w:snapToGrid w:val="0"/>
        <w:spacing w:line="360" w:lineRule="auto"/>
        <w:jc w:val="center"/>
        <w:outlineLvl w:val="0"/>
        <w:rPr>
          <w:rFonts w:ascii="宋体" w:hAnsi="宋体" w:cs="宋体"/>
          <w:sz w:val="24"/>
          <w:highlight w:val="none"/>
        </w:rPr>
      </w:pPr>
    </w:p>
    <w:p w14:paraId="25A0550C">
      <w:pPr>
        <w:snapToGrid w:val="0"/>
        <w:spacing w:line="360" w:lineRule="auto"/>
        <w:jc w:val="center"/>
        <w:outlineLvl w:val="0"/>
        <w:rPr>
          <w:rFonts w:ascii="宋体" w:hAnsi="宋体" w:cs="宋体"/>
          <w:sz w:val="24"/>
          <w:highlight w:val="none"/>
        </w:rPr>
      </w:pPr>
    </w:p>
    <w:p w14:paraId="31E00E6C">
      <w:pPr>
        <w:pStyle w:val="17"/>
        <w:rPr>
          <w:rFonts w:ascii="宋体" w:hAnsi="宋体" w:cs="宋体"/>
          <w:sz w:val="24"/>
          <w:highlight w:val="none"/>
        </w:rPr>
      </w:pPr>
    </w:p>
    <w:p w14:paraId="44DB8B62">
      <w:pPr>
        <w:rPr>
          <w:rFonts w:ascii="宋体" w:hAnsi="宋体" w:cs="宋体"/>
          <w:sz w:val="24"/>
          <w:highlight w:val="none"/>
        </w:rPr>
      </w:pPr>
    </w:p>
    <w:p w14:paraId="2D3E55A6">
      <w:pPr>
        <w:pStyle w:val="2"/>
        <w:rPr>
          <w:rFonts w:ascii="宋体" w:hAnsi="宋体" w:cs="宋体"/>
          <w:sz w:val="24"/>
          <w:highlight w:val="none"/>
        </w:rPr>
      </w:pPr>
    </w:p>
    <w:p w14:paraId="19A048BA">
      <w:pPr>
        <w:pStyle w:val="5"/>
        <w:rPr>
          <w:rFonts w:ascii="宋体" w:hAnsi="宋体" w:cs="宋体"/>
          <w:sz w:val="24"/>
          <w:highlight w:val="none"/>
        </w:rPr>
      </w:pPr>
    </w:p>
    <w:p w14:paraId="4FD9CFCA">
      <w:pPr>
        <w:pStyle w:val="5"/>
        <w:rPr>
          <w:rFonts w:ascii="宋体" w:hAnsi="宋体" w:cs="宋体"/>
          <w:sz w:val="24"/>
          <w:highlight w:val="none"/>
        </w:rPr>
      </w:pPr>
    </w:p>
    <w:p w14:paraId="60B840FA">
      <w:pPr>
        <w:snapToGrid w:val="0"/>
        <w:spacing w:line="360" w:lineRule="auto"/>
        <w:jc w:val="both"/>
        <w:outlineLvl w:val="0"/>
        <w:rPr>
          <w:rFonts w:hint="eastAsia" w:ascii="仿宋_GB2312" w:hAnsi="宋体" w:eastAsia="仿宋_GB2312"/>
          <w:b/>
          <w:sz w:val="36"/>
          <w:szCs w:val="36"/>
          <w:highlight w:val="none"/>
        </w:rPr>
      </w:pPr>
    </w:p>
    <w:p w14:paraId="2A4B50E0">
      <w:pPr>
        <w:snapToGrid w:val="0"/>
        <w:spacing w:line="360" w:lineRule="auto"/>
        <w:jc w:val="center"/>
        <w:outlineLvl w:val="0"/>
        <w:rPr>
          <w:rFonts w:ascii="仿宋_GB2312" w:hAnsi="宋体" w:eastAsia="仿宋_GB2312"/>
          <w:b/>
          <w:sz w:val="36"/>
          <w:szCs w:val="36"/>
          <w:highlight w:val="none"/>
        </w:rPr>
      </w:pPr>
      <w:r>
        <w:rPr>
          <w:rFonts w:hint="eastAsia" w:ascii="仿宋_GB2312" w:hAnsi="宋体" w:eastAsia="仿宋_GB2312"/>
          <w:b/>
          <w:sz w:val="36"/>
          <w:szCs w:val="36"/>
          <w:highlight w:val="none"/>
        </w:rPr>
        <w:t>第五部分  合同签订与验收付款</w:t>
      </w:r>
    </w:p>
    <w:p w14:paraId="3B346AE1">
      <w:pPr>
        <w:snapToGrid w:val="0"/>
        <w:spacing w:line="480" w:lineRule="exact"/>
        <w:ind w:firstLine="472" w:firstLineChars="196"/>
        <w:jc w:val="left"/>
        <w:rPr>
          <w:b/>
          <w:sz w:val="24"/>
          <w:highlight w:val="none"/>
        </w:rPr>
      </w:pPr>
    </w:p>
    <w:p w14:paraId="4079C128">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一、成交人在《成交通知书》发出送达后的</w:t>
      </w:r>
      <w:r>
        <w:rPr>
          <w:rFonts w:hint="eastAsia" w:cs="Times New Roman"/>
          <w:sz w:val="24"/>
          <w:highlight w:val="none"/>
          <w:lang w:val="en-US" w:eastAsia="zh-CN"/>
        </w:rPr>
        <w:t>30</w:t>
      </w:r>
      <w:r>
        <w:rPr>
          <w:rFonts w:hint="eastAsia" w:ascii="Times New Roman" w:hAnsi="Times New Roman" w:eastAsia="宋体" w:cs="Times New Roman"/>
          <w:sz w:val="24"/>
          <w:highlight w:val="none"/>
          <w:lang w:val="zh-CN"/>
        </w:rPr>
        <w:t>日内必须按照磋商文件确定的事项签订采购合同。</w:t>
      </w:r>
    </w:p>
    <w:p w14:paraId="11487F01">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二、所签合同不得对磋商文件作实质性修改。采购人不得向成交供应商提出不合理的要求作为签订合同的条件，不得与成交人私下订立背离磋商文件实质性内容的协议。</w:t>
      </w:r>
    </w:p>
    <w:p w14:paraId="4F25238F">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三、采购人应当按合同约定积极配合成交人履约。</w:t>
      </w:r>
    </w:p>
    <w:p w14:paraId="42E58EF8">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四、采购人与成交人串通或要求成交人通过减少服务量或降低服务标准的，在履行合同中采取更改或调换服务内容（含维保产品部件）等手段的，要求成交人出具虚假发票或任意更改销售发票的，谋取不正当利益的，承担相应的法律责任。</w:t>
      </w:r>
    </w:p>
    <w:p w14:paraId="3E52418B">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五、成交人出现违约情形，应当及时纠正或补偿；造成损失的，按合同约定追究违约责任；发现有假冒、伪劣、商业贿赂等违法情形的，应由采购人移交工商、质监、公安等行政执法部门依法查处。</w:t>
      </w:r>
    </w:p>
    <w:p w14:paraId="31C05BD2">
      <w:pPr>
        <w:snapToGrid w:val="0"/>
        <w:spacing w:line="480" w:lineRule="exact"/>
        <w:ind w:firstLine="480" w:firstLineChars="200"/>
        <w:rPr>
          <w:highlight w:val="none"/>
          <w:lang w:val="zh-CN"/>
        </w:rPr>
      </w:pPr>
      <w:r>
        <w:rPr>
          <w:rFonts w:hint="eastAsia" w:ascii="Times New Roman" w:hAnsi="Times New Roman" w:eastAsia="宋体" w:cs="Times New Roman"/>
          <w:sz w:val="24"/>
          <w:highlight w:val="none"/>
          <w:lang w:val="zh-CN"/>
        </w:rPr>
        <w:t>六、按采购合同约定，采购人及时支付履约服务的合同价款。</w:t>
      </w:r>
    </w:p>
    <w:p w14:paraId="558FFA3B">
      <w:pPr>
        <w:pStyle w:val="12"/>
        <w:kinsoku w:val="0"/>
        <w:topLinePunct/>
        <w:autoSpaceDE w:val="0"/>
        <w:autoSpaceDN w:val="0"/>
        <w:snapToGrid w:val="0"/>
        <w:spacing w:line="480" w:lineRule="exact"/>
        <w:ind w:right="210" w:firstLine="513" w:firstLineChars="214"/>
        <w:contextualSpacing/>
        <w:rPr>
          <w:highlight w:val="none"/>
        </w:rPr>
      </w:pPr>
      <w:r>
        <w:rPr>
          <w:rFonts w:hint="eastAsia"/>
          <w:highlight w:val="none"/>
          <w:lang w:val="en-US" w:eastAsia="zh-CN"/>
        </w:rPr>
        <w:t>七</w:t>
      </w:r>
      <w:r>
        <w:rPr>
          <w:rFonts w:hint="eastAsia"/>
          <w:highlight w:val="none"/>
        </w:rPr>
        <w:t>、合同主要条款</w:t>
      </w:r>
    </w:p>
    <w:p w14:paraId="179CF529">
      <w:pPr>
        <w:snapToGrid w:val="0"/>
        <w:spacing w:line="360" w:lineRule="auto"/>
        <w:ind w:firstLine="480" w:firstLineChars="200"/>
        <w:jc w:val="left"/>
        <w:rPr>
          <w:sz w:val="24"/>
          <w:highlight w:val="none"/>
        </w:rPr>
      </w:pPr>
    </w:p>
    <w:p w14:paraId="711B4F80">
      <w:pPr>
        <w:snapToGrid w:val="0"/>
        <w:spacing w:line="360" w:lineRule="auto"/>
        <w:ind w:firstLine="480" w:firstLineChars="200"/>
        <w:jc w:val="left"/>
        <w:rPr>
          <w:sz w:val="24"/>
          <w:highlight w:val="none"/>
        </w:rPr>
      </w:pPr>
    </w:p>
    <w:p w14:paraId="18122030">
      <w:pPr>
        <w:jc w:val="center"/>
        <w:rPr>
          <w:rFonts w:hint="eastAsia" w:ascii="仿宋" w:hAnsi="仿宋" w:eastAsia="仿宋" w:cs="仿宋"/>
          <w:b/>
          <w:w w:val="80"/>
          <w:kern w:val="44"/>
          <w:sz w:val="52"/>
          <w:szCs w:val="52"/>
          <w:highlight w:val="none"/>
        </w:rPr>
      </w:pPr>
    </w:p>
    <w:p w14:paraId="6E957E6B">
      <w:pPr>
        <w:pStyle w:val="2"/>
        <w:rPr>
          <w:rFonts w:hint="eastAsia"/>
          <w:highlight w:val="none"/>
        </w:rPr>
      </w:pPr>
    </w:p>
    <w:p w14:paraId="60D0C52D">
      <w:pPr>
        <w:jc w:val="center"/>
        <w:rPr>
          <w:rFonts w:hint="eastAsia" w:ascii="仿宋" w:hAnsi="仿宋" w:eastAsia="仿宋" w:cs="仿宋"/>
          <w:b/>
          <w:w w:val="80"/>
          <w:kern w:val="44"/>
          <w:sz w:val="52"/>
          <w:szCs w:val="52"/>
          <w:highlight w:val="none"/>
        </w:rPr>
      </w:pPr>
    </w:p>
    <w:p w14:paraId="769EAB4D">
      <w:pPr>
        <w:pStyle w:val="190"/>
        <w:rPr>
          <w:rFonts w:hint="eastAsia" w:ascii="仿宋" w:hAnsi="仿宋" w:eastAsia="仿宋" w:cs="仿宋"/>
          <w:b/>
          <w:w w:val="80"/>
          <w:kern w:val="44"/>
          <w:sz w:val="52"/>
          <w:szCs w:val="52"/>
          <w:highlight w:val="none"/>
        </w:rPr>
      </w:pPr>
    </w:p>
    <w:p w14:paraId="27B11698">
      <w:pPr>
        <w:rPr>
          <w:rFonts w:hint="eastAsia" w:ascii="仿宋" w:hAnsi="仿宋" w:eastAsia="仿宋" w:cs="仿宋"/>
          <w:b/>
          <w:w w:val="80"/>
          <w:kern w:val="44"/>
          <w:sz w:val="52"/>
          <w:szCs w:val="52"/>
          <w:highlight w:val="none"/>
        </w:rPr>
      </w:pPr>
    </w:p>
    <w:p w14:paraId="4CD34D15">
      <w:pPr>
        <w:pStyle w:val="2"/>
        <w:rPr>
          <w:rFonts w:hint="eastAsia"/>
          <w:highlight w:val="none"/>
        </w:rPr>
      </w:pPr>
    </w:p>
    <w:p w14:paraId="21CE1C48">
      <w:pPr>
        <w:pStyle w:val="190"/>
        <w:rPr>
          <w:rFonts w:hint="eastAsia"/>
          <w:highlight w:val="none"/>
        </w:rPr>
      </w:pPr>
    </w:p>
    <w:p w14:paraId="438F2B74">
      <w:pPr>
        <w:tabs>
          <w:tab w:val="left" w:pos="1050"/>
          <w:tab w:val="right" w:leader="dot" w:pos="9402"/>
        </w:tabs>
        <w:spacing w:before="312"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合同主要条款</w:t>
      </w:r>
    </w:p>
    <w:p w14:paraId="313402E9">
      <w:pPr>
        <w:tabs>
          <w:tab w:val="left" w:pos="1050"/>
          <w:tab w:val="right" w:leader="dot" w:pos="9402"/>
        </w:tabs>
        <w:spacing w:before="240" w:beforeLines="100" w:line="520" w:lineRule="exact"/>
        <w:jc w:val="center"/>
        <w:rPr>
          <w:rFonts w:hint="eastAsia" w:eastAsia="宋体"/>
          <w:b/>
          <w:bCs/>
          <w:color w:val="000000" w:themeColor="text1"/>
          <w:w w:val="80"/>
          <w:sz w:val="36"/>
          <w:szCs w:val="36"/>
          <w:lang w:eastAsia="zh-CN"/>
          <w14:textFill>
            <w14:solidFill>
              <w14:schemeClr w14:val="tx1"/>
            </w14:solidFill>
          </w14:textFill>
        </w:rPr>
      </w:pPr>
      <w:r>
        <w:rPr>
          <w:rFonts w:hint="eastAsia" w:cs="宋体"/>
          <w:b/>
          <w:bCs/>
          <w:color w:val="000000" w:themeColor="text1"/>
          <w:w w:val="80"/>
          <w:sz w:val="36"/>
          <w:szCs w:val="36"/>
          <w:lang w:eastAsia="zh-CN"/>
          <w14:textFill>
            <w14:solidFill>
              <w14:schemeClr w14:val="tx1"/>
            </w14:solidFill>
          </w14:textFill>
        </w:rPr>
        <w:t>南通市口腔医院信息系统等级保护测评项目</w:t>
      </w:r>
    </w:p>
    <w:p w14:paraId="04F81F97">
      <w:pPr>
        <w:tabs>
          <w:tab w:val="left" w:pos="1050"/>
          <w:tab w:val="right" w:leader="dot" w:pos="9402"/>
        </w:tabs>
        <w:spacing w:before="240" w:beforeLines="100" w:line="520" w:lineRule="exact"/>
        <w:jc w:val="center"/>
        <w:rPr>
          <w:rFonts w:eastAsia="宋体"/>
          <w:b/>
          <w:bCs/>
          <w:color w:val="000000" w:themeColor="text1"/>
          <w:w w:val="80"/>
          <w:sz w:val="44"/>
          <w:szCs w:val="44"/>
          <w14:textFill>
            <w14:solidFill>
              <w14:schemeClr w14:val="tx1"/>
            </w14:solidFill>
          </w14:textFill>
        </w:rPr>
      </w:pPr>
      <w:r>
        <w:rPr>
          <w:rFonts w:hint="eastAsia" w:eastAsia="宋体" w:cs="宋体"/>
          <w:b/>
          <w:bCs/>
          <w:color w:val="000000" w:themeColor="text1"/>
          <w:w w:val="80"/>
          <w:sz w:val="36"/>
          <w:szCs w:val="36"/>
          <w14:textFill>
            <w14:solidFill>
              <w14:schemeClr w14:val="tx1"/>
            </w14:solidFill>
          </w14:textFill>
        </w:rPr>
        <w:t>合同书</w:t>
      </w:r>
    </w:p>
    <w:p w14:paraId="300F9E59">
      <w:pPr>
        <w:spacing w:after="240" w:afterLines="100" w:line="420" w:lineRule="exact"/>
        <w:ind w:firstLine="482" w:firstLineChars="200"/>
        <w:rPr>
          <w:rFonts w:eastAsia="宋体" w:cs="宋体"/>
          <w:sz w:val="24"/>
          <w:szCs w:val="24"/>
        </w:rPr>
      </w:pPr>
      <w:r>
        <w:rPr>
          <w:rFonts w:hint="eastAsia" w:eastAsia="宋体" w:cs="宋体"/>
          <w:b/>
          <w:bCs/>
          <w:i/>
          <w:iCs/>
          <w:sz w:val="24"/>
          <w:u w:val="thick" w:color="FF0000"/>
        </w:rPr>
        <w:t>注：本合同为草拟，采购结束后，合同项下甲乙双方可根据项目实际需求，在不悖离本竞争性谈判文件要求的前提下，修订详细条款</w:t>
      </w:r>
      <w:r>
        <w:rPr>
          <w:rFonts w:hint="eastAsia" w:eastAsia="宋体" w:cs="宋体"/>
          <w:b/>
          <w:bCs/>
          <w:i/>
          <w:iCs/>
          <w:sz w:val="24"/>
        </w:rPr>
        <w:t>。</w:t>
      </w:r>
    </w:p>
    <w:p w14:paraId="2DD97E1A">
      <w:pPr>
        <w:spacing w:line="360" w:lineRule="auto"/>
        <w:rPr>
          <w:rFonts w:hint="eastAsia" w:ascii="宋体" w:hAnsi="宋体" w:eastAsia="宋体" w:cs="宋体"/>
          <w:sz w:val="24"/>
          <w:szCs w:val="24"/>
          <w:highlight w:val="none"/>
          <w:u w:val="single"/>
        </w:rPr>
      </w:pPr>
      <w:r>
        <w:rPr>
          <w:rFonts w:hint="eastAsia" w:ascii="宋体" w:hAnsi="宋体" w:eastAsia="宋体" w:cs="宋体"/>
          <w:spacing w:val="46"/>
          <w:sz w:val="24"/>
          <w:szCs w:val="24"/>
          <w:highlight w:val="none"/>
        </w:rPr>
        <w:t>采购单</w:t>
      </w:r>
      <w:r>
        <w:rPr>
          <w:rFonts w:hint="eastAsia" w:ascii="宋体" w:hAnsi="宋体" w:eastAsia="宋体" w:cs="宋体"/>
          <w:spacing w:val="2"/>
          <w:sz w:val="24"/>
          <w:szCs w:val="24"/>
          <w:highlight w:val="none"/>
        </w:rPr>
        <w:t>位</w:t>
      </w:r>
      <w:r>
        <w:rPr>
          <w:rFonts w:hint="eastAsia" w:ascii="宋体" w:hAnsi="宋体" w:eastAsia="宋体" w:cs="宋体"/>
          <w:sz w:val="24"/>
          <w:szCs w:val="24"/>
          <w:highlight w:val="none"/>
        </w:rPr>
        <w:t>（以下称甲方）：</w:t>
      </w:r>
    </w:p>
    <w:p w14:paraId="7AE596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服务供应商（以下称乙方）：</w:t>
      </w:r>
    </w:p>
    <w:p w14:paraId="751BA56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签订时间：年 月 日</w:t>
      </w:r>
    </w:p>
    <w:p w14:paraId="49008133">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签订地点：</w:t>
      </w:r>
    </w:p>
    <w:p w14:paraId="34E4F10E">
      <w:pPr>
        <w:spacing w:line="360" w:lineRule="auto"/>
        <w:ind w:firstLine="480" w:firstLineChars="200"/>
        <w:rPr>
          <w:rFonts w:hint="eastAsia" w:ascii="宋体" w:hAnsi="宋体" w:eastAsia="宋体" w:cs="宋体"/>
          <w:sz w:val="24"/>
          <w:szCs w:val="24"/>
          <w:highlight w:val="none"/>
        </w:rPr>
      </w:pPr>
      <w:bookmarkStart w:id="25" w:name="_Hlk68920547"/>
      <w:r>
        <w:rPr>
          <w:rFonts w:hint="eastAsia" w:ascii="宋体" w:hAnsi="宋体" w:eastAsia="宋体" w:cs="宋体"/>
          <w:sz w:val="24"/>
          <w:szCs w:val="24"/>
          <w:highlight w:val="none"/>
        </w:rPr>
        <w:t>根据《中华人民共和国民法典》</w:t>
      </w:r>
      <w:bookmarkEnd w:id="25"/>
      <w:r>
        <w:rPr>
          <w:rFonts w:hint="eastAsia" w:ascii="宋体" w:hAnsi="宋体" w:eastAsia="宋体" w:cs="宋体"/>
          <w:sz w:val="24"/>
          <w:szCs w:val="24"/>
          <w:highlight w:val="none"/>
        </w:rPr>
        <w:t>及</w:t>
      </w:r>
      <w:r>
        <w:rPr>
          <w:rFonts w:hint="eastAsia" w:ascii="宋体" w:hAnsi="宋体" w:eastAsia="宋体" w:cs="宋体"/>
          <w:sz w:val="24"/>
          <w:szCs w:val="24"/>
          <w:highlight w:val="none"/>
          <w:u w:val="single"/>
        </w:rPr>
        <w:t xml:space="preserve"> 南通市口腔医院信息系统等级保护测评项目[采购编号：NTSKQYYCG2024082]  </w:t>
      </w:r>
      <w:r>
        <w:rPr>
          <w:rFonts w:hint="eastAsia" w:ascii="宋体" w:hAnsi="宋体" w:eastAsia="宋体" w:cs="宋体"/>
          <w:sz w:val="24"/>
          <w:szCs w:val="24"/>
          <w:highlight w:val="none"/>
        </w:rPr>
        <w:t>的采购结果、采购文件及磋商响应文件，经双方协商一致，签订本合同。</w:t>
      </w:r>
    </w:p>
    <w:p w14:paraId="51DE660E">
      <w:pPr>
        <w:spacing w:line="360" w:lineRule="auto"/>
        <w:ind w:firstLine="487" w:firstLineChars="202"/>
        <w:outlineLvl w:val="1"/>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 xml:space="preserve">第一部分 </w:t>
      </w:r>
      <w:r>
        <w:rPr>
          <w:rFonts w:hint="eastAsia" w:ascii="宋体" w:hAnsi="宋体" w:eastAsia="宋体" w:cs="宋体"/>
          <w:b/>
          <w:bCs/>
          <w:sz w:val="24"/>
          <w:szCs w:val="24"/>
          <w:highlight w:val="none"/>
        </w:rPr>
        <w:t>合同一般条款</w:t>
      </w:r>
    </w:p>
    <w:p w14:paraId="1D842AD7">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第一条 合同文件</w:t>
      </w:r>
    </w:p>
    <w:p w14:paraId="645085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1.合同文件适用法律</w:t>
      </w:r>
    </w:p>
    <w:p w14:paraId="25E709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1.1适用于合同文件的法律是中华人民共和国现行法律、法规及甲方所在地的地方性法规。</w:t>
      </w:r>
    </w:p>
    <w:p w14:paraId="145EF5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2.合同文件组成和解释顺序</w:t>
      </w:r>
    </w:p>
    <w:p w14:paraId="13BF2DB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  合同文件的组成和解释顺序如下：</w:t>
      </w:r>
    </w:p>
    <w:p w14:paraId="679014C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合同的特殊性条款</w:t>
      </w:r>
    </w:p>
    <w:p w14:paraId="4734B1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 合同的一般性条款</w:t>
      </w:r>
    </w:p>
    <w:p w14:paraId="708799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 洽商、变更等明确双方权利义务的纪要、协议</w:t>
      </w:r>
    </w:p>
    <w:p w14:paraId="1AAEDA1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2.1.4 成交通知书、采购文件和供应商响应文件</w:t>
      </w:r>
    </w:p>
    <w:p w14:paraId="62925C8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2.1.5 标准、规范和其它有关技术资料、技术要求</w:t>
      </w:r>
    </w:p>
    <w:p w14:paraId="41282D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合同的特殊性条款的效力优于合同的一般性条款的效力</w:t>
      </w:r>
    </w:p>
    <w:p w14:paraId="3914AFB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3.合同文件使用文字</w:t>
      </w:r>
    </w:p>
    <w:p w14:paraId="0EA1EBF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3.1合同文件使用中文书写、解释和说明</w:t>
      </w:r>
    </w:p>
    <w:p w14:paraId="098781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3.2合同文件使用特殊性条款约定的国家标准和规范；国家没有相应标准、规范时，可使用特殊性条款约定的行业或甲方所在地地方的标准、规范。</w:t>
      </w:r>
    </w:p>
    <w:p w14:paraId="3E9662BB">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第二条 标的物的一般条款</w:t>
      </w:r>
    </w:p>
    <w:p w14:paraId="298F850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4.完整物权</w:t>
      </w:r>
    </w:p>
    <w:p w14:paraId="7DE0B5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4.1对于提供的标的物或服务，乙方应当拥有完整物权，并且乙方负有保证第三人不得向甲方主张任何权利（包括知识产权）的义务。</w:t>
      </w:r>
    </w:p>
    <w:p w14:paraId="17950B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5.质量保证</w:t>
      </w:r>
    </w:p>
    <w:p w14:paraId="0925FD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5.1由乙方按采购文件要求制定服务方案，并提供服务质量、标准、合同执行期间按此服务标准执行。</w:t>
      </w:r>
    </w:p>
    <w:p w14:paraId="4659DF07">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第三条 对服务质量提出异议的时间和办法</w:t>
      </w:r>
    </w:p>
    <w:p w14:paraId="733B35B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6.提出异议的时间和办法</w:t>
      </w:r>
    </w:p>
    <w:p w14:paraId="6A619A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6.1乙方在服务期间，若甲方认为乙方的服务质量未达到合同规定的。</w:t>
      </w:r>
    </w:p>
    <w:p w14:paraId="35DF6DC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6.2如甲方在验收期满后既不出具验收合格证明又未提出书面异议的视为乙方所交标的物或服务符合合同规定。</w:t>
      </w:r>
    </w:p>
    <w:p w14:paraId="1126B8BC">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第四条 合同价款和支付</w:t>
      </w:r>
    </w:p>
    <w:p w14:paraId="725370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7.合同价款和支付</w:t>
      </w:r>
    </w:p>
    <w:p w14:paraId="2CBDFC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7.1本合同的结算货币为人民币，单位元。</w:t>
      </w:r>
    </w:p>
    <w:p w14:paraId="57EEBEB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 乙方应按照双方签订的合同规定服务并在合同特殊条款规定的期限内持下列单据结算合同款项。</w:t>
      </w:r>
    </w:p>
    <w:p w14:paraId="561ECA7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7.2.1合格的发票；</w:t>
      </w:r>
    </w:p>
    <w:p w14:paraId="2EED8D2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7.2.2 甲方盖章后的验收合格证明。</w:t>
      </w:r>
    </w:p>
    <w:p w14:paraId="5AE2A97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7.3 甲方应按合同特殊条款规定的期限和方式付款。</w:t>
      </w:r>
    </w:p>
    <w:p w14:paraId="30518A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7.4 根据现行税法对甲方征收的与本合同有关的一切税费均由甲方承担；根据现行税法对乙方征收的与本合同有关的一切税费均由乙方承担。</w:t>
      </w:r>
    </w:p>
    <w:p w14:paraId="467CEB78">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第五条 违约责任</w:t>
      </w:r>
    </w:p>
    <w:p w14:paraId="201CB8A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8.违约责任</w:t>
      </w:r>
    </w:p>
    <w:p w14:paraId="4E6C84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8.1合同一方不履行合同义务或者履行合同义务不符合约定的，应当承担继续履行、采取补救措施或者赔偿损失等违约责任。</w:t>
      </w:r>
    </w:p>
    <w:p w14:paraId="6A529D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9.甲方违约责任</w:t>
      </w:r>
    </w:p>
    <w:p w14:paraId="16C806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9.1在合同生效后，甲方要求取消货物或服务的，应向乙方偿付合同价款的5%，作为违约金，违约金不足以补偿损失的，乙方有权要求甲方补足。</w:t>
      </w:r>
    </w:p>
    <w:p w14:paraId="332581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9.2甲方逾期付款的应按照逾期付款金额，以“全国银行间同业拆借中心公布的贷款市场报价利率”（LPR）标准，计算应付款项至付清日止的逾期付款违约金。</w:t>
      </w:r>
    </w:p>
    <w:p w14:paraId="30E2A8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10.乙方违约责任</w:t>
      </w:r>
    </w:p>
    <w:p w14:paraId="2E5AB2B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 乙方不能按时提供服务的，甲方有权解除合同，且乙方须向甲方偿付合同价款5%的违约金，违约金不足以补偿损失的甲方有权要求乙方补足。</w:t>
      </w:r>
    </w:p>
    <w:p w14:paraId="541D137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11.不可抗力</w:t>
      </w:r>
    </w:p>
    <w:p w14:paraId="70EC0A7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因不可抗力不能履行合同的，根据不可抗力的影响，部分或者全部免除责任。但合同一方迟延履行后发生不可抗力的，不能免除责任。</w:t>
      </w:r>
    </w:p>
    <w:p w14:paraId="3C71D3F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合同一方因不可抗力不能履行合同的，应当及时通知对方，以减轻可能给对方造成的损失，并应当在合理期限内提供证明。</w:t>
      </w:r>
    </w:p>
    <w:p w14:paraId="74B5C888">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第六条 合同的终止与解除和转让</w:t>
      </w:r>
    </w:p>
    <w:p w14:paraId="28C094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12.合同的终止与解除</w:t>
      </w:r>
    </w:p>
    <w:p w14:paraId="393F97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12.1本合同自双方权利义务履行完毕而终止。</w:t>
      </w:r>
    </w:p>
    <w:p w14:paraId="219389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12.2甲方和乙方协商一致，可以解除合同。</w:t>
      </w:r>
    </w:p>
    <w:p w14:paraId="076F2D2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12.3有下列情形之一，合同一方可以解除合同：</w:t>
      </w:r>
    </w:p>
    <w:p w14:paraId="2E5190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12.3.1因不可抗力致使不能实现合同目的，任何一方均有权解除合同；</w:t>
      </w:r>
    </w:p>
    <w:p w14:paraId="0FFB2B2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12.3.2因合同一方违约导致合同不能履行，另一方有权解除合同；</w:t>
      </w:r>
    </w:p>
    <w:p w14:paraId="27DBE5F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12.3.3有权解除合同的一方，应当在违约事实或不可抗力发生之后六十天内书面通知对方以主张解除合同，合同在书面通知到达对方时解除；</w:t>
      </w:r>
    </w:p>
    <w:p w14:paraId="730C520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12.3.4文件中提到的其他情形。</w:t>
      </w:r>
    </w:p>
    <w:p w14:paraId="706EB9B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13.合同的转让</w:t>
      </w:r>
    </w:p>
    <w:p w14:paraId="78C36C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13.1合同的部分和全部都不得转让。</w:t>
      </w:r>
    </w:p>
    <w:p w14:paraId="4C44B2D9">
      <w:pPr>
        <w:spacing w:line="360" w:lineRule="auto"/>
        <w:ind w:firstLine="487" w:firstLineChars="202"/>
        <w:outlineLvl w:val="1"/>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第二部分 合同特殊条款</w:t>
      </w:r>
    </w:p>
    <w:p w14:paraId="4FD8A9A0">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1.合同标的服务需求清单一览表：</w:t>
      </w:r>
    </w:p>
    <w:p w14:paraId="233500EA">
      <w:pPr>
        <w:pStyle w:val="2"/>
        <w:rPr>
          <w:rFonts w:hint="eastAsia" w:ascii="宋体" w:hAnsi="宋体" w:eastAsia="宋体" w:cs="宋体"/>
          <w:b/>
          <w:bCs/>
          <w:sz w:val="24"/>
          <w:szCs w:val="24"/>
          <w:highlight w:val="none"/>
        </w:rPr>
      </w:pP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455"/>
        <w:gridCol w:w="837"/>
        <w:gridCol w:w="2063"/>
        <w:gridCol w:w="1857"/>
      </w:tblGrid>
      <w:tr w14:paraId="3F85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2531553D">
            <w:pPr>
              <w:spacing w:line="360" w:lineRule="auto"/>
              <w:jc w:val="center"/>
              <w:rPr>
                <w:rFonts w:ascii="宋体" w:hAnsi="宋体" w:cs="宋体"/>
                <w:sz w:val="24"/>
              </w:rPr>
            </w:pPr>
            <w:r>
              <w:rPr>
                <w:rFonts w:hint="eastAsia" w:ascii="宋体" w:hAnsi="宋体" w:cs="宋体"/>
                <w:sz w:val="24"/>
              </w:rPr>
              <w:t>序号</w:t>
            </w:r>
          </w:p>
        </w:tc>
        <w:tc>
          <w:tcPr>
            <w:tcW w:w="3455" w:type="dxa"/>
            <w:vAlign w:val="center"/>
          </w:tcPr>
          <w:p w14:paraId="77D83FB7">
            <w:pPr>
              <w:spacing w:line="360" w:lineRule="auto"/>
              <w:jc w:val="center"/>
              <w:rPr>
                <w:rFonts w:ascii="宋体" w:hAnsi="宋体" w:cs="宋体"/>
                <w:sz w:val="24"/>
              </w:rPr>
            </w:pPr>
            <w:r>
              <w:rPr>
                <w:rFonts w:hint="eastAsia" w:ascii="宋体" w:hAnsi="宋体" w:cs="宋体"/>
                <w:sz w:val="24"/>
              </w:rPr>
              <w:t>系统名称</w:t>
            </w:r>
          </w:p>
        </w:tc>
        <w:tc>
          <w:tcPr>
            <w:tcW w:w="837" w:type="dxa"/>
            <w:vAlign w:val="center"/>
          </w:tcPr>
          <w:p w14:paraId="36286D0D">
            <w:pPr>
              <w:spacing w:line="360" w:lineRule="auto"/>
              <w:jc w:val="center"/>
              <w:rPr>
                <w:rFonts w:ascii="宋体" w:hAnsi="宋体" w:cs="宋体"/>
                <w:sz w:val="24"/>
              </w:rPr>
            </w:pPr>
            <w:r>
              <w:rPr>
                <w:rFonts w:hint="eastAsia" w:ascii="宋体" w:hAnsi="宋体" w:cs="宋体"/>
                <w:sz w:val="24"/>
              </w:rPr>
              <w:t>系统数量</w:t>
            </w:r>
          </w:p>
        </w:tc>
        <w:tc>
          <w:tcPr>
            <w:tcW w:w="2063" w:type="dxa"/>
            <w:vAlign w:val="center"/>
          </w:tcPr>
          <w:p w14:paraId="059CE3B7">
            <w:pPr>
              <w:spacing w:line="360" w:lineRule="auto"/>
              <w:jc w:val="center"/>
              <w:rPr>
                <w:rFonts w:ascii="宋体" w:hAnsi="宋体" w:cs="宋体"/>
                <w:sz w:val="24"/>
              </w:rPr>
            </w:pPr>
            <w:r>
              <w:rPr>
                <w:rFonts w:hint="eastAsia" w:ascii="宋体" w:hAnsi="宋体" w:cs="宋体"/>
                <w:sz w:val="24"/>
              </w:rPr>
              <w:t>备案情况</w:t>
            </w:r>
          </w:p>
        </w:tc>
        <w:tc>
          <w:tcPr>
            <w:tcW w:w="1857" w:type="dxa"/>
            <w:vAlign w:val="center"/>
          </w:tcPr>
          <w:p w14:paraId="47F4C565">
            <w:pPr>
              <w:spacing w:line="360" w:lineRule="auto"/>
              <w:jc w:val="center"/>
              <w:rPr>
                <w:rFonts w:ascii="宋体" w:hAnsi="宋体" w:cs="宋体"/>
                <w:sz w:val="24"/>
              </w:rPr>
            </w:pPr>
            <w:r>
              <w:rPr>
                <w:rFonts w:hint="eastAsia" w:ascii="宋体" w:hAnsi="宋体" w:cs="宋体"/>
                <w:b/>
                <w:bCs/>
                <w:sz w:val="24"/>
                <w:szCs w:val="24"/>
                <w:highlight w:val="none"/>
                <w:lang w:val="en-US" w:eastAsia="zh-CN"/>
              </w:rPr>
              <w:t xml:space="preserve">单价       </w:t>
            </w:r>
            <w:r>
              <w:rPr>
                <w:rFonts w:hint="eastAsia" w:ascii="宋体" w:hAnsi="宋体" w:eastAsia="宋体" w:cs="宋体"/>
                <w:b/>
                <w:bCs/>
                <w:sz w:val="24"/>
                <w:szCs w:val="24"/>
                <w:highlight w:val="none"/>
              </w:rPr>
              <w:t>（元/年）</w:t>
            </w:r>
          </w:p>
        </w:tc>
      </w:tr>
      <w:tr w14:paraId="0715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031B852C">
            <w:pPr>
              <w:pStyle w:val="143"/>
              <w:numPr>
                <w:ilvl w:val="0"/>
                <w:numId w:val="0"/>
              </w:numPr>
              <w:spacing w:line="360" w:lineRule="auto"/>
              <w:ind w:leftChars="0"/>
              <w:jc w:val="both"/>
              <w:rPr>
                <w:rFonts w:hint="eastAsia" w:ascii="宋体" w:hAnsi="宋体" w:eastAsia="宋体" w:cs="宋体"/>
                <w:sz w:val="24"/>
                <w:lang w:val="en-US" w:eastAsia="zh-CN"/>
              </w:rPr>
            </w:pPr>
            <w:r>
              <w:rPr>
                <w:rFonts w:hint="eastAsia" w:ascii="宋体" w:hAnsi="宋体" w:cs="宋体"/>
                <w:sz w:val="24"/>
                <w:lang w:val="en-US" w:eastAsia="zh-CN"/>
              </w:rPr>
              <w:t>1</w:t>
            </w:r>
          </w:p>
        </w:tc>
        <w:tc>
          <w:tcPr>
            <w:tcW w:w="3455" w:type="dxa"/>
            <w:vAlign w:val="center"/>
          </w:tcPr>
          <w:p w14:paraId="31A7742F">
            <w:pPr>
              <w:spacing w:line="360" w:lineRule="auto"/>
              <w:jc w:val="left"/>
              <w:rPr>
                <w:rFonts w:ascii="宋体" w:hAnsi="宋体" w:cs="宋体"/>
                <w:sz w:val="24"/>
              </w:rPr>
            </w:pPr>
            <w:r>
              <w:rPr>
                <w:rFonts w:hint="eastAsia" w:ascii="宋体" w:hAnsi="宋体" w:cs="宋体"/>
                <w:sz w:val="24"/>
              </w:rPr>
              <w:t>电子病历（EMR）系统</w:t>
            </w:r>
          </w:p>
        </w:tc>
        <w:tc>
          <w:tcPr>
            <w:tcW w:w="837" w:type="dxa"/>
            <w:vAlign w:val="center"/>
          </w:tcPr>
          <w:p w14:paraId="72F08D05">
            <w:pPr>
              <w:spacing w:line="360" w:lineRule="auto"/>
              <w:jc w:val="center"/>
              <w:rPr>
                <w:rFonts w:ascii="宋体" w:hAnsi="宋体" w:cs="宋体"/>
                <w:sz w:val="24"/>
              </w:rPr>
            </w:pPr>
            <w:r>
              <w:rPr>
                <w:rFonts w:hint="eastAsia" w:ascii="宋体" w:hAnsi="宋体" w:cs="宋体"/>
                <w:sz w:val="24"/>
              </w:rPr>
              <w:t>1个</w:t>
            </w:r>
          </w:p>
        </w:tc>
        <w:tc>
          <w:tcPr>
            <w:tcW w:w="2063" w:type="dxa"/>
            <w:vAlign w:val="center"/>
          </w:tcPr>
          <w:p w14:paraId="3EF34DB4">
            <w:pPr>
              <w:spacing w:line="360" w:lineRule="auto"/>
              <w:jc w:val="center"/>
              <w:rPr>
                <w:rFonts w:ascii="宋体" w:hAnsi="宋体" w:cs="宋体"/>
                <w:b/>
                <w:bCs/>
                <w:sz w:val="24"/>
              </w:rPr>
            </w:pPr>
            <w:r>
              <w:rPr>
                <w:rFonts w:hint="eastAsia" w:ascii="宋体" w:hAnsi="宋体" w:cs="宋体"/>
                <w:b/>
                <w:bCs/>
                <w:sz w:val="24"/>
              </w:rPr>
              <w:t>三级</w:t>
            </w:r>
          </w:p>
        </w:tc>
        <w:tc>
          <w:tcPr>
            <w:tcW w:w="1857" w:type="dxa"/>
            <w:vAlign w:val="center"/>
          </w:tcPr>
          <w:p w14:paraId="19042026">
            <w:pPr>
              <w:spacing w:line="360" w:lineRule="auto"/>
              <w:rPr>
                <w:rFonts w:ascii="宋体" w:hAnsi="宋体" w:cs="宋体"/>
                <w:sz w:val="24"/>
              </w:rPr>
            </w:pPr>
          </w:p>
        </w:tc>
      </w:tr>
      <w:tr w14:paraId="2EDB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6449256F">
            <w:pPr>
              <w:pStyle w:val="143"/>
              <w:numPr>
                <w:ilvl w:val="0"/>
                <w:numId w:val="0"/>
              </w:numPr>
              <w:spacing w:line="360" w:lineRule="auto"/>
              <w:ind w:leftChars="0"/>
              <w:jc w:val="both"/>
              <w:rPr>
                <w:rFonts w:hint="eastAsia" w:ascii="宋体" w:hAnsi="宋体" w:eastAsia="宋体" w:cs="宋体"/>
                <w:sz w:val="24"/>
                <w:lang w:val="en-US" w:eastAsia="zh-CN"/>
              </w:rPr>
            </w:pPr>
            <w:r>
              <w:rPr>
                <w:rFonts w:hint="eastAsia" w:ascii="宋体" w:hAnsi="宋体" w:cs="宋体"/>
                <w:sz w:val="24"/>
                <w:lang w:val="en-US" w:eastAsia="zh-CN"/>
              </w:rPr>
              <w:t>2</w:t>
            </w:r>
          </w:p>
        </w:tc>
        <w:tc>
          <w:tcPr>
            <w:tcW w:w="3455" w:type="dxa"/>
            <w:vAlign w:val="center"/>
          </w:tcPr>
          <w:p w14:paraId="2A763C12">
            <w:pPr>
              <w:spacing w:line="360" w:lineRule="auto"/>
              <w:jc w:val="left"/>
              <w:rPr>
                <w:rFonts w:ascii="宋体" w:hAnsi="宋体" w:cs="宋体"/>
                <w:sz w:val="24"/>
              </w:rPr>
            </w:pPr>
            <w:r>
              <w:rPr>
                <w:rFonts w:hint="eastAsia" w:ascii="宋体" w:hAnsi="宋体" w:cs="宋体"/>
                <w:sz w:val="24"/>
              </w:rPr>
              <w:t>HIS信息系统</w:t>
            </w:r>
          </w:p>
        </w:tc>
        <w:tc>
          <w:tcPr>
            <w:tcW w:w="837" w:type="dxa"/>
            <w:vAlign w:val="center"/>
          </w:tcPr>
          <w:p w14:paraId="257543D6">
            <w:pPr>
              <w:spacing w:line="360" w:lineRule="auto"/>
              <w:jc w:val="center"/>
              <w:rPr>
                <w:rFonts w:ascii="宋体" w:hAnsi="宋体" w:cs="宋体"/>
                <w:sz w:val="24"/>
              </w:rPr>
            </w:pPr>
            <w:r>
              <w:rPr>
                <w:rFonts w:hint="eastAsia" w:ascii="宋体" w:hAnsi="宋体" w:cs="宋体"/>
                <w:sz w:val="24"/>
              </w:rPr>
              <w:t>1个</w:t>
            </w:r>
          </w:p>
        </w:tc>
        <w:tc>
          <w:tcPr>
            <w:tcW w:w="2063" w:type="dxa"/>
            <w:vAlign w:val="center"/>
          </w:tcPr>
          <w:p w14:paraId="41CC284C">
            <w:pPr>
              <w:spacing w:line="360" w:lineRule="auto"/>
              <w:jc w:val="center"/>
              <w:rPr>
                <w:rFonts w:ascii="宋体" w:hAnsi="宋体" w:cs="宋体"/>
                <w:b/>
                <w:bCs/>
                <w:sz w:val="24"/>
              </w:rPr>
            </w:pPr>
            <w:r>
              <w:rPr>
                <w:rFonts w:hint="eastAsia" w:ascii="宋体" w:hAnsi="宋体" w:cs="宋体"/>
                <w:b/>
                <w:bCs/>
                <w:sz w:val="24"/>
              </w:rPr>
              <w:t>三级</w:t>
            </w:r>
          </w:p>
        </w:tc>
        <w:tc>
          <w:tcPr>
            <w:tcW w:w="1857" w:type="dxa"/>
            <w:vAlign w:val="center"/>
          </w:tcPr>
          <w:p w14:paraId="6F21A38E">
            <w:pPr>
              <w:spacing w:line="360" w:lineRule="auto"/>
              <w:rPr>
                <w:rFonts w:ascii="宋体" w:hAnsi="宋体" w:cs="宋体"/>
                <w:sz w:val="24"/>
              </w:rPr>
            </w:pPr>
          </w:p>
        </w:tc>
      </w:tr>
      <w:tr w14:paraId="0E3A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7E2278D9">
            <w:pPr>
              <w:pStyle w:val="143"/>
              <w:numPr>
                <w:ilvl w:val="0"/>
                <w:numId w:val="0"/>
              </w:numPr>
              <w:spacing w:line="360" w:lineRule="auto"/>
              <w:ind w:leftChars="0"/>
              <w:jc w:val="both"/>
              <w:rPr>
                <w:rFonts w:hint="eastAsia" w:ascii="宋体" w:hAnsi="宋体" w:eastAsia="宋体" w:cs="宋体"/>
                <w:sz w:val="24"/>
                <w:lang w:val="en-US" w:eastAsia="zh-CN"/>
              </w:rPr>
            </w:pPr>
            <w:r>
              <w:rPr>
                <w:rFonts w:hint="eastAsia" w:ascii="宋体" w:hAnsi="宋体" w:cs="宋体"/>
                <w:sz w:val="24"/>
                <w:lang w:val="en-US" w:eastAsia="zh-CN"/>
              </w:rPr>
              <w:t>3</w:t>
            </w:r>
          </w:p>
        </w:tc>
        <w:tc>
          <w:tcPr>
            <w:tcW w:w="3455" w:type="dxa"/>
            <w:vAlign w:val="center"/>
          </w:tcPr>
          <w:p w14:paraId="1AC9769F">
            <w:pPr>
              <w:spacing w:line="360" w:lineRule="auto"/>
              <w:jc w:val="left"/>
              <w:rPr>
                <w:rFonts w:ascii="宋体" w:hAnsi="宋体" w:cs="宋体"/>
                <w:sz w:val="24"/>
              </w:rPr>
            </w:pPr>
            <w:r>
              <w:rPr>
                <w:rFonts w:hint="eastAsia" w:ascii="宋体" w:hAnsi="宋体" w:cs="宋体"/>
                <w:sz w:val="24"/>
              </w:rPr>
              <w:t>集成平台系统</w:t>
            </w:r>
          </w:p>
        </w:tc>
        <w:tc>
          <w:tcPr>
            <w:tcW w:w="837" w:type="dxa"/>
            <w:vAlign w:val="center"/>
          </w:tcPr>
          <w:p w14:paraId="76AF4AE2">
            <w:pPr>
              <w:spacing w:line="360" w:lineRule="auto"/>
              <w:jc w:val="center"/>
              <w:rPr>
                <w:rFonts w:ascii="宋体" w:hAnsi="宋体" w:cs="宋体"/>
                <w:sz w:val="24"/>
              </w:rPr>
            </w:pPr>
            <w:r>
              <w:rPr>
                <w:rFonts w:hint="eastAsia" w:ascii="宋体" w:hAnsi="宋体" w:cs="宋体"/>
                <w:sz w:val="24"/>
              </w:rPr>
              <w:t>1个</w:t>
            </w:r>
          </w:p>
        </w:tc>
        <w:tc>
          <w:tcPr>
            <w:tcW w:w="2063" w:type="dxa"/>
            <w:vAlign w:val="center"/>
          </w:tcPr>
          <w:p w14:paraId="1A9C3198">
            <w:pPr>
              <w:spacing w:line="360" w:lineRule="auto"/>
              <w:jc w:val="center"/>
              <w:rPr>
                <w:rFonts w:ascii="宋体" w:hAnsi="宋体" w:cs="宋体"/>
                <w:b/>
                <w:bCs/>
                <w:sz w:val="24"/>
              </w:rPr>
            </w:pPr>
            <w:r>
              <w:rPr>
                <w:rFonts w:hint="eastAsia" w:ascii="宋体" w:hAnsi="宋体" w:cs="宋体"/>
                <w:b/>
                <w:bCs/>
                <w:sz w:val="24"/>
              </w:rPr>
              <w:t>三级</w:t>
            </w:r>
          </w:p>
        </w:tc>
        <w:tc>
          <w:tcPr>
            <w:tcW w:w="1857" w:type="dxa"/>
            <w:vAlign w:val="center"/>
          </w:tcPr>
          <w:p w14:paraId="09A8E2CC">
            <w:pPr>
              <w:spacing w:line="360" w:lineRule="auto"/>
              <w:rPr>
                <w:rFonts w:ascii="宋体" w:hAnsi="宋体" w:cs="宋体"/>
                <w:sz w:val="24"/>
              </w:rPr>
            </w:pPr>
          </w:p>
        </w:tc>
      </w:tr>
      <w:tr w14:paraId="7FB3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05DAA086">
            <w:pPr>
              <w:pStyle w:val="143"/>
              <w:numPr>
                <w:ilvl w:val="0"/>
                <w:numId w:val="0"/>
              </w:numPr>
              <w:spacing w:line="360" w:lineRule="auto"/>
              <w:ind w:leftChars="0"/>
              <w:jc w:val="both"/>
              <w:rPr>
                <w:rFonts w:hint="eastAsia" w:ascii="宋体" w:hAnsi="宋体" w:eastAsia="宋体" w:cs="宋体"/>
                <w:sz w:val="24"/>
                <w:lang w:val="en-US" w:eastAsia="zh-CN"/>
              </w:rPr>
            </w:pPr>
            <w:r>
              <w:rPr>
                <w:rFonts w:hint="eastAsia" w:ascii="宋体" w:hAnsi="宋体" w:cs="宋体"/>
                <w:sz w:val="24"/>
                <w:lang w:val="en-US" w:eastAsia="zh-CN"/>
              </w:rPr>
              <w:t>4</w:t>
            </w:r>
          </w:p>
        </w:tc>
        <w:tc>
          <w:tcPr>
            <w:tcW w:w="3455" w:type="dxa"/>
            <w:vAlign w:val="center"/>
          </w:tcPr>
          <w:p w14:paraId="4BCF4B5B">
            <w:pPr>
              <w:spacing w:line="360" w:lineRule="auto"/>
              <w:jc w:val="left"/>
              <w:rPr>
                <w:rFonts w:ascii="宋体" w:hAnsi="宋体" w:cs="宋体"/>
                <w:sz w:val="24"/>
              </w:rPr>
            </w:pPr>
            <w:r>
              <w:rPr>
                <w:rFonts w:hint="eastAsia" w:ascii="宋体" w:hAnsi="宋体" w:cs="宋体"/>
                <w:sz w:val="24"/>
              </w:rPr>
              <w:t>互联网医院系统</w:t>
            </w:r>
          </w:p>
        </w:tc>
        <w:tc>
          <w:tcPr>
            <w:tcW w:w="837" w:type="dxa"/>
            <w:vAlign w:val="center"/>
          </w:tcPr>
          <w:p w14:paraId="271AEB8A">
            <w:pPr>
              <w:spacing w:line="360" w:lineRule="auto"/>
              <w:jc w:val="center"/>
              <w:rPr>
                <w:rFonts w:ascii="宋体" w:hAnsi="宋体" w:cs="宋体"/>
                <w:sz w:val="24"/>
              </w:rPr>
            </w:pPr>
            <w:r>
              <w:rPr>
                <w:rFonts w:hint="eastAsia" w:ascii="宋体" w:hAnsi="宋体" w:cs="宋体"/>
                <w:sz w:val="24"/>
              </w:rPr>
              <w:t>1个</w:t>
            </w:r>
          </w:p>
        </w:tc>
        <w:tc>
          <w:tcPr>
            <w:tcW w:w="2063" w:type="dxa"/>
            <w:vAlign w:val="center"/>
          </w:tcPr>
          <w:p w14:paraId="57037217">
            <w:pPr>
              <w:spacing w:line="360" w:lineRule="auto"/>
              <w:jc w:val="center"/>
              <w:rPr>
                <w:rFonts w:ascii="宋体" w:hAnsi="宋体" w:cs="宋体"/>
                <w:b/>
                <w:bCs/>
                <w:sz w:val="24"/>
              </w:rPr>
            </w:pPr>
            <w:r>
              <w:rPr>
                <w:rFonts w:hint="eastAsia" w:ascii="宋体" w:hAnsi="宋体" w:cs="宋体"/>
                <w:b/>
                <w:bCs/>
                <w:sz w:val="24"/>
              </w:rPr>
              <w:t>三级</w:t>
            </w:r>
          </w:p>
        </w:tc>
        <w:tc>
          <w:tcPr>
            <w:tcW w:w="1857" w:type="dxa"/>
            <w:vAlign w:val="center"/>
          </w:tcPr>
          <w:p w14:paraId="0F3A7C2C">
            <w:pPr>
              <w:spacing w:line="360" w:lineRule="auto"/>
              <w:rPr>
                <w:rFonts w:ascii="宋体" w:hAnsi="宋体" w:cs="宋体"/>
                <w:sz w:val="24"/>
              </w:rPr>
            </w:pPr>
          </w:p>
        </w:tc>
      </w:tr>
      <w:tr w14:paraId="111F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5" w:type="dxa"/>
            <w:vAlign w:val="center"/>
          </w:tcPr>
          <w:p w14:paraId="5716270C">
            <w:pPr>
              <w:pStyle w:val="143"/>
              <w:numPr>
                <w:ilvl w:val="0"/>
                <w:numId w:val="0"/>
              </w:numPr>
              <w:spacing w:line="360" w:lineRule="auto"/>
              <w:ind w:leftChars="0"/>
              <w:jc w:val="both"/>
              <w:rPr>
                <w:rFonts w:hint="default" w:ascii="宋体" w:hAnsi="宋体" w:cs="宋体"/>
                <w:sz w:val="24"/>
                <w:lang w:val="en-US" w:eastAsia="zh-CN"/>
              </w:rPr>
            </w:pPr>
            <w:r>
              <w:rPr>
                <w:rFonts w:hint="eastAsia" w:ascii="宋体" w:hAnsi="宋体" w:cs="宋体"/>
                <w:b/>
                <w:bCs/>
                <w:sz w:val="24"/>
                <w:lang w:val="en-US" w:eastAsia="zh-CN"/>
              </w:rPr>
              <w:t>总计</w:t>
            </w:r>
          </w:p>
        </w:tc>
        <w:tc>
          <w:tcPr>
            <w:tcW w:w="8212" w:type="dxa"/>
            <w:gridSpan w:val="4"/>
            <w:vAlign w:val="center"/>
          </w:tcPr>
          <w:p w14:paraId="2F3CA8BB">
            <w:pPr>
              <w:spacing w:line="360" w:lineRule="auto"/>
              <w:rPr>
                <w:rFonts w:hint="default" w:ascii="宋体" w:hAnsi="宋体" w:eastAsia="宋体" w:cs="宋体"/>
                <w:sz w:val="24"/>
                <w:lang w:val="en-US" w:eastAsia="zh-CN"/>
              </w:rPr>
            </w:pPr>
            <w:r>
              <w:rPr>
                <w:rFonts w:hint="eastAsia" w:ascii="宋体" w:hAnsi="宋体" w:eastAsia="宋体" w:cs="宋体"/>
                <w:b/>
                <w:bCs/>
                <w:sz w:val="24"/>
                <w:szCs w:val="24"/>
                <w:highlight w:val="none"/>
              </w:rPr>
              <w:t>人民币大写：</w:t>
            </w:r>
            <w:r>
              <w:rPr>
                <w:rFonts w:hint="eastAsia" w:ascii="宋体" w:hAnsi="宋体" w:cs="宋体"/>
                <w:b/>
                <w:bCs/>
                <w:sz w:val="24"/>
                <w:szCs w:val="24"/>
                <w:highlight w:val="none"/>
                <w:lang w:val="en-US" w:eastAsia="zh-CN"/>
              </w:rPr>
              <w:t xml:space="preserve">                      </w:t>
            </w:r>
            <w:r>
              <w:rPr>
                <w:rFonts w:hint="eastAsia" w:ascii="宋体" w:hAnsi="宋体" w:eastAsia="宋体" w:cs="宋体"/>
                <w:b/>
                <w:bCs/>
                <w:sz w:val="24"/>
                <w:szCs w:val="24"/>
                <w:highlight w:val="none"/>
              </w:rPr>
              <w:t>¥：</w:t>
            </w:r>
          </w:p>
        </w:tc>
      </w:tr>
    </w:tbl>
    <w:p w14:paraId="12BE68C6">
      <w:pPr>
        <w:rPr>
          <w:rFonts w:hint="eastAsia"/>
          <w:highlight w:val="none"/>
        </w:rPr>
      </w:pPr>
    </w:p>
    <w:p w14:paraId="247D90E7">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eastAsia="宋体" w:cs="宋体"/>
          <w:b/>
          <w:bCs/>
          <w:sz w:val="24"/>
          <w:szCs w:val="24"/>
          <w:highlight w:val="none"/>
        </w:rPr>
        <w:t>2.价格与支付</w:t>
      </w:r>
    </w:p>
    <w:p w14:paraId="4665F676">
      <w:pPr>
        <w:spacing w:line="360" w:lineRule="auto"/>
        <w:ind w:firstLine="480" w:firstLineChars="200"/>
        <w:rPr>
          <w:rFonts w:hint="eastAsia" w:ascii="宋体" w:hAnsi="宋体" w:eastAsia="宋体" w:cs="宋体"/>
          <w:sz w:val="24"/>
          <w:szCs w:val="24"/>
          <w:highlight w:val="none"/>
        </w:rPr>
      </w:pPr>
      <w:bookmarkStart w:id="26" w:name="_Hlk120581003"/>
      <w:r>
        <w:rPr>
          <w:rFonts w:hint="eastAsia" w:ascii="宋体" w:hAnsi="宋体" w:eastAsia="宋体" w:cs="宋体"/>
          <w:sz w:val="24"/>
          <w:szCs w:val="24"/>
          <w:highlight w:val="none"/>
        </w:rPr>
        <w:t>2.1</w:t>
      </w:r>
      <w:bookmarkStart w:id="27" w:name="_Hlk68921140"/>
      <w:r>
        <w:rPr>
          <w:rFonts w:hint="eastAsia" w:ascii="宋体" w:hAnsi="宋体" w:eastAsia="宋体" w:cs="宋体"/>
          <w:sz w:val="24"/>
          <w:szCs w:val="24"/>
          <w:highlight w:val="none"/>
        </w:rPr>
        <w:t>合同标的服务单年度合同价款为人民币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元）。（合同价款按本合同标的计划采购活动乙方的成交价格执行。）</w:t>
      </w:r>
    </w:p>
    <w:bookmarkEnd w:id="26"/>
    <w:bookmarkEnd w:id="27"/>
    <w:p w14:paraId="5CC0E1BC">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2.2合同价款是包括完成本合同标的服务工作所需的一切费用，包含但不限于：</w:t>
      </w:r>
      <w:r>
        <w:rPr>
          <w:rFonts w:hint="eastAsia" w:ascii="Times New Roman" w:hAnsi="Times New Roman" w:eastAsia="宋体" w:cs="Times New Roman"/>
          <w:sz w:val="24"/>
          <w:szCs w:val="24"/>
          <w:highlight w:val="none"/>
        </w:rPr>
        <w:t>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r>
        <w:rPr>
          <w:rFonts w:hint="eastAsia" w:ascii="Times New Roman" w:hAnsi="Times New Roman" w:cs="Times New Roman"/>
          <w:sz w:val="24"/>
          <w:szCs w:val="24"/>
          <w:highlight w:val="none"/>
          <w:lang w:eastAsia="zh-CN"/>
        </w:rPr>
        <w:t>。</w:t>
      </w:r>
    </w:p>
    <w:p w14:paraId="1ABDC05E">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2.3付款方法：</w:t>
      </w:r>
    </w:p>
    <w:p w14:paraId="6F72AB4D">
      <w:pPr>
        <w:numPr>
          <w:ilvl w:val="0"/>
          <w:numId w:val="0"/>
        </w:num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2.3.1.</w:t>
      </w:r>
      <w:r>
        <w:rPr>
          <w:rFonts w:hint="eastAsia" w:ascii="宋体" w:hAnsi="宋体" w:cs="宋体"/>
          <w:kern w:val="0"/>
          <w:sz w:val="24"/>
        </w:rPr>
        <w:t>在提交测评报告的30个工作日内，由</w:t>
      </w:r>
      <w:r>
        <w:rPr>
          <w:rFonts w:hint="eastAsia" w:ascii="宋体" w:hAnsi="宋体" w:cs="宋体"/>
          <w:kern w:val="0"/>
          <w:sz w:val="24"/>
          <w:lang w:val="en-US" w:eastAsia="zh-CN"/>
        </w:rPr>
        <w:t>甲方</w:t>
      </w:r>
      <w:r>
        <w:rPr>
          <w:rFonts w:hint="eastAsia" w:ascii="宋体" w:hAnsi="宋体" w:cs="宋体"/>
          <w:kern w:val="0"/>
          <w:sz w:val="24"/>
        </w:rPr>
        <w:t>一次性付清全款。款项由</w:t>
      </w:r>
      <w:r>
        <w:rPr>
          <w:rFonts w:hint="eastAsia" w:ascii="宋体" w:hAnsi="宋体" w:cs="宋体"/>
          <w:kern w:val="0"/>
          <w:sz w:val="24"/>
          <w:lang w:val="en-US" w:eastAsia="zh-CN"/>
        </w:rPr>
        <w:t>甲方</w:t>
      </w:r>
      <w:r>
        <w:rPr>
          <w:rFonts w:hint="eastAsia" w:ascii="宋体" w:hAnsi="宋体" w:cs="宋体"/>
          <w:kern w:val="0"/>
          <w:sz w:val="24"/>
        </w:rPr>
        <w:t>按相关财务支付规定办理支付手续</w:t>
      </w:r>
      <w:r>
        <w:rPr>
          <w:rFonts w:hint="eastAsia" w:ascii="宋体" w:hAnsi="宋体" w:eastAsia="宋体" w:cs="宋体"/>
          <w:color w:val="auto"/>
          <w:sz w:val="24"/>
          <w:szCs w:val="24"/>
          <w:highlight w:val="none"/>
        </w:rPr>
        <w:t>。</w:t>
      </w:r>
    </w:p>
    <w:p w14:paraId="332D91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付款方式：银行转帐。</w:t>
      </w:r>
    </w:p>
    <w:p w14:paraId="56CC0460">
      <w:pPr>
        <w:pStyle w:val="7"/>
        <w:spacing w:line="360" w:lineRule="auto"/>
        <w:ind w:firstLine="482" w:firstLineChars="200"/>
        <w:rPr>
          <w:rFonts w:ascii="宋体" w:hAnsi="宋体" w:cs="宋体"/>
          <w:b w:val="0"/>
          <w:sz w:val="24"/>
          <w:szCs w:val="24"/>
        </w:rPr>
      </w:pPr>
      <w:r>
        <w:rPr>
          <w:rFonts w:hint="eastAsia" w:ascii="宋体" w:hAnsi="宋体" w:cs="宋体"/>
          <w:sz w:val="24"/>
          <w:szCs w:val="24"/>
          <w:lang w:val="en-US" w:eastAsia="zh-CN"/>
        </w:rPr>
        <w:t>3、</w:t>
      </w:r>
      <w:r>
        <w:rPr>
          <w:rFonts w:hint="eastAsia" w:ascii="宋体" w:hAnsi="宋体" w:cs="宋体"/>
          <w:sz w:val="24"/>
          <w:szCs w:val="24"/>
        </w:rPr>
        <w:t>测评内容</w:t>
      </w:r>
    </w:p>
    <w:p w14:paraId="0F53F84B">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lang w:val="en-US" w:eastAsia="zh-CN"/>
        </w:rPr>
        <w:t>3.1</w:t>
      </w:r>
      <w:r>
        <w:rPr>
          <w:rFonts w:hint="eastAsia" w:ascii="宋体" w:hAnsi="宋体" w:eastAsia="宋体" w:cs="宋体"/>
          <w:b w:val="0"/>
          <w:bCs w:val="0"/>
          <w:sz w:val="24"/>
        </w:rPr>
        <w:t>总体要求：</w:t>
      </w:r>
    </w:p>
    <w:p w14:paraId="76191261">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A．完成上述系统安全等级测评工作，测评后经用</w:t>
      </w:r>
      <w:r>
        <w:rPr>
          <w:rFonts w:hint="eastAsia" w:ascii="宋体" w:hAnsi="宋体" w:eastAsia="宋体" w:cs="宋体"/>
          <w:b w:val="0"/>
          <w:bCs w:val="0"/>
          <w:sz w:val="24"/>
          <w:lang w:val="en-US" w:eastAsia="zh-CN"/>
        </w:rPr>
        <w:t>甲方</w:t>
      </w:r>
      <w:r>
        <w:rPr>
          <w:rFonts w:hint="eastAsia" w:ascii="宋体" w:hAnsi="宋体" w:eastAsia="宋体" w:cs="宋体"/>
          <w:b w:val="0"/>
          <w:bCs w:val="0"/>
          <w:sz w:val="24"/>
        </w:rPr>
        <w:t>确认，出具符合</w:t>
      </w:r>
      <w:r>
        <w:rPr>
          <w:rStyle w:val="183"/>
          <w:rFonts w:hint="eastAsia" w:ascii="宋体" w:hAnsi="宋体" w:eastAsia="宋体" w:cs="宋体"/>
          <w:b w:val="0"/>
          <w:bCs w:val="0"/>
        </w:rPr>
        <w:t>网络安全等级保护</w:t>
      </w:r>
      <w:r>
        <w:rPr>
          <w:rFonts w:hint="eastAsia" w:ascii="宋体" w:hAnsi="宋体" w:eastAsia="宋体" w:cs="宋体"/>
          <w:b w:val="0"/>
          <w:bCs w:val="0"/>
          <w:sz w:val="24"/>
        </w:rPr>
        <w:t>测评要求的测评报告；</w:t>
      </w:r>
    </w:p>
    <w:p w14:paraId="1664D2B2">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B．对上述系统不符合</w:t>
      </w:r>
      <w:r>
        <w:rPr>
          <w:rStyle w:val="183"/>
          <w:rFonts w:hint="eastAsia" w:ascii="宋体" w:hAnsi="宋体" w:eastAsia="宋体" w:cs="宋体"/>
          <w:b w:val="0"/>
          <w:bCs w:val="0"/>
        </w:rPr>
        <w:t>网络安全等级保护</w:t>
      </w:r>
      <w:r>
        <w:rPr>
          <w:rFonts w:hint="eastAsia" w:ascii="宋体" w:hAnsi="宋体" w:eastAsia="宋体" w:cs="宋体"/>
          <w:b w:val="0"/>
          <w:bCs w:val="0"/>
          <w:sz w:val="24"/>
        </w:rPr>
        <w:t>有关管理规范和技术标准的，提出可行性整改方案，提供相应的安全整改建议书。</w:t>
      </w:r>
    </w:p>
    <w:p w14:paraId="363E758F">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lang w:val="en-US" w:eastAsia="zh-CN"/>
        </w:rPr>
        <w:t>3.2</w:t>
      </w:r>
      <w:r>
        <w:rPr>
          <w:rFonts w:hint="eastAsia" w:ascii="宋体" w:hAnsi="宋体" w:eastAsia="宋体" w:cs="宋体"/>
          <w:b w:val="0"/>
          <w:bCs w:val="0"/>
          <w:sz w:val="24"/>
        </w:rPr>
        <w:t>质量要求：</w:t>
      </w:r>
    </w:p>
    <w:p w14:paraId="68E78EC4">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A．等级测评及服务原则：符合性原则、标准性原则、规范性原则、可控性原则、整体性原则。</w:t>
      </w:r>
    </w:p>
    <w:p w14:paraId="47372D5F">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B．</w:t>
      </w:r>
      <w:r>
        <w:rPr>
          <w:rStyle w:val="183"/>
          <w:rFonts w:hint="eastAsia" w:ascii="宋体" w:hAnsi="宋体" w:eastAsia="宋体" w:cs="宋体"/>
          <w:b w:val="0"/>
          <w:bCs w:val="0"/>
        </w:rPr>
        <w:t>网络安全等级保护</w:t>
      </w:r>
      <w:r>
        <w:rPr>
          <w:rFonts w:hint="eastAsia" w:ascii="宋体" w:hAnsi="宋体" w:eastAsia="宋体" w:cs="宋体"/>
          <w:b w:val="0"/>
          <w:bCs w:val="0"/>
          <w:sz w:val="24"/>
        </w:rPr>
        <w:t>定级及测评服务依据：</w:t>
      </w:r>
    </w:p>
    <w:p w14:paraId="547736FE">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《中华人民共和国网络安全法》</w:t>
      </w:r>
    </w:p>
    <w:p w14:paraId="68CE14E8">
      <w:pPr>
        <w:spacing w:line="360" w:lineRule="auto"/>
        <w:ind w:firstLine="480" w:firstLineChars="200"/>
        <w:rPr>
          <w:rStyle w:val="183"/>
          <w:rFonts w:hint="eastAsia" w:ascii="宋体" w:hAnsi="宋体" w:eastAsia="宋体" w:cs="宋体"/>
          <w:b w:val="0"/>
          <w:bCs w:val="0"/>
        </w:rPr>
      </w:pPr>
      <w:r>
        <w:rPr>
          <w:rStyle w:val="183"/>
          <w:rFonts w:hint="eastAsia" w:ascii="宋体" w:hAnsi="宋体" w:eastAsia="宋体" w:cs="宋体"/>
          <w:b w:val="0"/>
          <w:bCs w:val="0"/>
        </w:rPr>
        <w:t>《GB/T22239-2019信息安全技术 网络安全等级保护基本要求》，</w:t>
      </w:r>
    </w:p>
    <w:p w14:paraId="46054785">
      <w:pPr>
        <w:spacing w:line="360" w:lineRule="auto"/>
        <w:ind w:firstLine="480" w:firstLineChars="200"/>
        <w:rPr>
          <w:rStyle w:val="183"/>
          <w:rFonts w:hint="eastAsia" w:ascii="宋体" w:hAnsi="宋体" w:eastAsia="宋体" w:cs="宋体"/>
          <w:b w:val="0"/>
          <w:bCs w:val="0"/>
        </w:rPr>
      </w:pPr>
      <w:r>
        <w:rPr>
          <w:rStyle w:val="183"/>
          <w:rFonts w:hint="eastAsia" w:ascii="宋体" w:hAnsi="宋体" w:eastAsia="宋体" w:cs="宋体"/>
          <w:b w:val="0"/>
          <w:bCs w:val="0"/>
        </w:rPr>
        <w:t>《GB/T28448-2019 信息安全技术 网络安全等级保护测评要求》，</w:t>
      </w:r>
    </w:p>
    <w:p w14:paraId="0F0C82D9">
      <w:pPr>
        <w:spacing w:line="360" w:lineRule="auto"/>
        <w:ind w:firstLine="480" w:firstLineChars="200"/>
        <w:rPr>
          <w:rStyle w:val="183"/>
          <w:rFonts w:hint="eastAsia" w:ascii="宋体" w:hAnsi="宋体" w:eastAsia="宋体" w:cs="宋体"/>
          <w:b w:val="0"/>
        </w:rPr>
      </w:pPr>
      <w:r>
        <w:rPr>
          <w:rStyle w:val="183"/>
          <w:rFonts w:hint="eastAsia" w:ascii="宋体" w:hAnsi="宋体" w:eastAsia="宋体" w:cs="宋体"/>
          <w:b w:val="0"/>
          <w:bCs w:val="0"/>
        </w:rPr>
        <w:t>《GB/T 28449-2018 信息安全技术 网络安全等级保护测评过程指南》，</w:t>
      </w:r>
    </w:p>
    <w:p w14:paraId="4A1D83B6">
      <w:pPr>
        <w:spacing w:line="360" w:lineRule="auto"/>
        <w:ind w:firstLine="480" w:firstLineChars="200"/>
        <w:rPr>
          <w:rStyle w:val="183"/>
          <w:rFonts w:hint="eastAsia" w:ascii="宋体" w:hAnsi="宋体" w:eastAsia="宋体" w:cs="宋体"/>
          <w:b w:val="0"/>
          <w:bCs w:val="0"/>
        </w:rPr>
      </w:pPr>
      <w:r>
        <w:rPr>
          <w:rStyle w:val="183"/>
          <w:rFonts w:hint="eastAsia" w:ascii="宋体" w:hAnsi="宋体" w:eastAsia="宋体" w:cs="宋体"/>
          <w:b w:val="0"/>
          <w:bCs w:val="0"/>
        </w:rPr>
        <w:t>《GB/T 25058-2019 信息安全技术 网络安全等级保护实施指南》。</w:t>
      </w:r>
    </w:p>
    <w:p w14:paraId="16B9ABC8">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lang w:val="en-US" w:eastAsia="zh-CN"/>
        </w:rPr>
        <w:t>3.3</w:t>
      </w:r>
      <w:r>
        <w:rPr>
          <w:rFonts w:hint="eastAsia" w:ascii="宋体" w:hAnsi="宋体" w:eastAsia="宋体" w:cs="宋体"/>
          <w:b w:val="0"/>
          <w:bCs w:val="0"/>
          <w:sz w:val="24"/>
        </w:rPr>
        <w:t>网络安全等级保护测评内容：</w:t>
      </w:r>
    </w:p>
    <w:p w14:paraId="5B1BB6BB">
      <w:pPr>
        <w:spacing w:before="156" w:beforeLines="50" w:after="156" w:afterLines="5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A．安全技术测评：包括安全物理环境、安全区域边界、安全通信网络、安全计算环境和安全管理中心五个方面的安全测评；</w:t>
      </w:r>
    </w:p>
    <w:p w14:paraId="2251EC02">
      <w:pPr>
        <w:spacing w:before="156" w:beforeLines="50" w:after="156" w:afterLines="5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B．安全管理测评：安全管理机构、安全管理制度、安全管理人员、安全建设管理和安全运维管理五个方面的安全控制测评</w:t>
      </w:r>
    </w:p>
    <w:p w14:paraId="5F315FC1">
      <w:pPr>
        <w:spacing w:before="156" w:beforeLines="50" w:after="156" w:afterLines="50" w:line="360" w:lineRule="auto"/>
        <w:ind w:firstLine="480" w:firstLineChars="200"/>
        <w:rPr>
          <w:rFonts w:ascii="宋体" w:hAnsi="宋体" w:cs="宋体"/>
          <w:sz w:val="24"/>
        </w:rPr>
      </w:pPr>
      <w:r>
        <w:rPr>
          <w:rFonts w:hint="eastAsia" w:ascii="宋体" w:hAnsi="宋体" w:cs="宋体"/>
          <w:sz w:val="24"/>
          <w:lang w:val="en-US" w:eastAsia="zh-CN"/>
        </w:rPr>
        <w:t>3.4</w:t>
      </w:r>
      <w:r>
        <w:rPr>
          <w:rFonts w:hint="eastAsia" w:ascii="宋体" w:hAnsi="宋体" w:cs="宋体"/>
          <w:sz w:val="24"/>
        </w:rPr>
        <w:t>提供整改咨询服务，根据所测系统的最终测评报告，对系统现状提出安全整改建议并协助整改工作，以期达到整改目的。</w:t>
      </w:r>
    </w:p>
    <w:p w14:paraId="511A95A8">
      <w:pPr>
        <w:pStyle w:val="7"/>
        <w:spacing w:line="360" w:lineRule="auto"/>
        <w:ind w:firstLine="482" w:firstLineChars="200"/>
        <w:rPr>
          <w:rFonts w:ascii="宋体" w:hAnsi="宋体" w:cs="宋体"/>
          <w:b w:val="0"/>
          <w:sz w:val="24"/>
          <w:szCs w:val="24"/>
        </w:rPr>
      </w:pPr>
      <w:r>
        <w:rPr>
          <w:rFonts w:hint="eastAsia" w:ascii="宋体" w:hAnsi="宋体" w:cs="宋体"/>
          <w:sz w:val="24"/>
          <w:szCs w:val="24"/>
          <w:lang w:val="en-US" w:eastAsia="zh-CN"/>
        </w:rPr>
        <w:t>4、</w:t>
      </w:r>
      <w:r>
        <w:rPr>
          <w:rFonts w:hint="eastAsia" w:ascii="宋体" w:hAnsi="宋体" w:cs="宋体"/>
          <w:sz w:val="24"/>
          <w:szCs w:val="24"/>
        </w:rPr>
        <w:t>测评原则：</w:t>
      </w:r>
    </w:p>
    <w:p w14:paraId="368447A6">
      <w:pPr>
        <w:spacing w:line="360" w:lineRule="auto"/>
        <w:ind w:firstLine="480" w:firstLineChars="200"/>
        <w:rPr>
          <w:rFonts w:ascii="宋体" w:hAnsi="宋体" w:cs="宋体"/>
          <w:sz w:val="24"/>
        </w:rPr>
      </w:pPr>
      <w:r>
        <w:rPr>
          <w:rFonts w:hint="eastAsia" w:ascii="宋体" w:hAnsi="宋体" w:cs="宋体"/>
          <w:sz w:val="24"/>
          <w:lang w:val="en-US" w:eastAsia="zh-CN"/>
        </w:rPr>
        <w:t>4.1</w:t>
      </w:r>
      <w:r>
        <w:rPr>
          <w:rFonts w:hint="eastAsia" w:ascii="宋体" w:hAnsi="宋体" w:cs="宋体"/>
          <w:sz w:val="24"/>
        </w:rPr>
        <w:t>客观性和公正性原则：</w:t>
      </w:r>
    </w:p>
    <w:p w14:paraId="063352CF">
      <w:pPr>
        <w:spacing w:line="360" w:lineRule="auto"/>
        <w:ind w:firstLine="480" w:firstLineChars="200"/>
        <w:rPr>
          <w:rFonts w:ascii="宋体" w:hAnsi="宋体" w:cs="宋体"/>
          <w:sz w:val="24"/>
        </w:rPr>
      </w:pPr>
      <w:r>
        <w:rPr>
          <w:rFonts w:hint="eastAsia" w:ascii="宋体" w:hAnsi="宋体" w:cs="宋体"/>
          <w:sz w:val="24"/>
          <w:lang w:val="en-US" w:eastAsia="zh-CN"/>
        </w:rPr>
        <w:t>乙方</w:t>
      </w:r>
      <w:r>
        <w:rPr>
          <w:rFonts w:hint="eastAsia" w:ascii="宋体" w:hAnsi="宋体" w:cs="宋体"/>
          <w:sz w:val="24"/>
        </w:rPr>
        <w:t>测评人员应当没有偏见，在最小主观判断情形下，按照评估双方相互认可的评估方案，基于明确定义的测评方式和解释，实施评估活动。</w:t>
      </w:r>
    </w:p>
    <w:p w14:paraId="03CF0867">
      <w:pPr>
        <w:spacing w:line="360" w:lineRule="auto"/>
        <w:ind w:firstLine="480" w:firstLineChars="200"/>
        <w:rPr>
          <w:rFonts w:ascii="宋体" w:hAnsi="宋体" w:cs="宋体"/>
          <w:sz w:val="24"/>
        </w:rPr>
      </w:pPr>
      <w:r>
        <w:rPr>
          <w:rFonts w:hint="eastAsia" w:ascii="宋体" w:hAnsi="宋体" w:cs="宋体"/>
          <w:sz w:val="24"/>
          <w:lang w:val="en-US" w:eastAsia="zh-CN"/>
        </w:rPr>
        <w:t>4.2</w:t>
      </w:r>
      <w:r>
        <w:rPr>
          <w:rFonts w:hint="eastAsia" w:ascii="宋体" w:hAnsi="宋体" w:cs="宋体"/>
          <w:sz w:val="24"/>
        </w:rPr>
        <w:t>可重复性和可再现性原则：</w:t>
      </w:r>
    </w:p>
    <w:p w14:paraId="2EF781E5">
      <w:pPr>
        <w:spacing w:line="360" w:lineRule="auto"/>
        <w:ind w:firstLine="480" w:firstLineChars="200"/>
        <w:rPr>
          <w:rFonts w:ascii="宋体" w:hAnsi="宋体" w:cs="宋体"/>
          <w:sz w:val="24"/>
        </w:rPr>
      </w:pPr>
      <w:r>
        <w:rPr>
          <w:rFonts w:hint="eastAsia" w:ascii="宋体" w:hAnsi="宋体" w:cs="宋体"/>
          <w:sz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69324C42">
      <w:pPr>
        <w:spacing w:line="360" w:lineRule="auto"/>
        <w:ind w:firstLine="480" w:firstLineChars="200"/>
        <w:rPr>
          <w:rFonts w:ascii="宋体" w:hAnsi="宋体" w:cs="宋体"/>
          <w:sz w:val="24"/>
        </w:rPr>
      </w:pPr>
      <w:r>
        <w:rPr>
          <w:rFonts w:hint="eastAsia" w:ascii="宋体" w:hAnsi="宋体" w:cs="宋体"/>
          <w:sz w:val="24"/>
          <w:lang w:val="en-US" w:eastAsia="zh-CN"/>
        </w:rPr>
        <w:t>4.3</w:t>
      </w:r>
      <w:r>
        <w:rPr>
          <w:rFonts w:hint="eastAsia" w:ascii="宋体" w:hAnsi="宋体" w:cs="宋体"/>
          <w:sz w:val="24"/>
        </w:rPr>
        <w:t>连续性原则：</w:t>
      </w:r>
    </w:p>
    <w:p w14:paraId="1FDD2B86">
      <w:pPr>
        <w:spacing w:line="360" w:lineRule="auto"/>
        <w:ind w:firstLine="480" w:firstLineChars="200"/>
        <w:rPr>
          <w:rFonts w:ascii="宋体" w:hAnsi="宋体" w:cs="宋体"/>
          <w:sz w:val="24"/>
        </w:rPr>
      </w:pPr>
      <w:r>
        <w:rPr>
          <w:rFonts w:hint="eastAsia" w:ascii="宋体" w:hAnsi="宋体" w:cs="宋体"/>
          <w:sz w:val="24"/>
        </w:rPr>
        <w:t>确保在高速变化的信息安全环境中，在有效的服务期间内，保证</w:t>
      </w:r>
      <w:r>
        <w:rPr>
          <w:rFonts w:hint="eastAsia" w:ascii="宋体" w:hAnsi="宋体" w:cs="宋体"/>
          <w:sz w:val="24"/>
          <w:lang w:val="en-US" w:eastAsia="zh-CN"/>
        </w:rPr>
        <w:t>甲方</w:t>
      </w:r>
      <w:r>
        <w:rPr>
          <w:rFonts w:hint="eastAsia" w:ascii="宋体" w:hAnsi="宋体" w:cs="宋体"/>
          <w:sz w:val="24"/>
        </w:rPr>
        <w:t>风险评估结论的准确性和及时性，对于</w:t>
      </w:r>
      <w:r>
        <w:rPr>
          <w:rFonts w:hint="eastAsia" w:ascii="宋体" w:hAnsi="宋体" w:cs="宋体"/>
          <w:sz w:val="24"/>
          <w:lang w:val="en-US" w:eastAsia="zh-CN"/>
        </w:rPr>
        <w:t>甲方</w:t>
      </w:r>
      <w:r>
        <w:rPr>
          <w:rFonts w:hint="eastAsia" w:ascii="宋体" w:hAnsi="宋体" w:cs="宋体"/>
          <w:sz w:val="24"/>
        </w:rPr>
        <w:t>新增设的信息资产和服务，或新建立的信息化项目，进行局部系统的重新评估。从经济上，降低了采购方单位的成本，从信息安全性上，保证信息安全测评的动态稳定性。</w:t>
      </w:r>
    </w:p>
    <w:p w14:paraId="257EE035">
      <w:pPr>
        <w:spacing w:line="360" w:lineRule="auto"/>
        <w:ind w:firstLine="480" w:firstLineChars="200"/>
        <w:rPr>
          <w:rFonts w:ascii="宋体" w:hAnsi="宋体" w:cs="宋体"/>
          <w:sz w:val="24"/>
        </w:rPr>
      </w:pPr>
      <w:r>
        <w:rPr>
          <w:rFonts w:hint="eastAsia" w:ascii="宋体" w:hAnsi="宋体" w:cs="宋体"/>
          <w:sz w:val="24"/>
          <w:lang w:val="en-US" w:eastAsia="zh-CN"/>
        </w:rPr>
        <w:t>4.4</w:t>
      </w:r>
      <w:r>
        <w:rPr>
          <w:rFonts w:hint="eastAsia" w:ascii="宋体" w:hAnsi="宋体" w:cs="宋体"/>
          <w:sz w:val="24"/>
        </w:rPr>
        <w:t>扩展性原则：</w:t>
      </w:r>
    </w:p>
    <w:p w14:paraId="35F2B628">
      <w:pPr>
        <w:spacing w:line="360" w:lineRule="auto"/>
        <w:ind w:firstLine="480" w:firstLineChars="200"/>
        <w:rPr>
          <w:rFonts w:ascii="宋体" w:hAnsi="宋体" w:cs="宋体"/>
          <w:sz w:val="24"/>
        </w:rPr>
      </w:pPr>
      <w:r>
        <w:rPr>
          <w:rFonts w:hint="eastAsia" w:ascii="宋体" w:hAnsi="宋体" w:cs="宋体"/>
          <w:sz w:val="24"/>
        </w:rPr>
        <w:t>在评估过程结束后，信息安全测评过程要保持扩展性，从扩展的属性上进一步加强测评结束后</w:t>
      </w:r>
      <w:r>
        <w:rPr>
          <w:rFonts w:hint="eastAsia" w:ascii="宋体" w:hAnsi="宋体" w:cs="宋体"/>
          <w:sz w:val="24"/>
          <w:lang w:val="en-US" w:eastAsia="zh-CN"/>
        </w:rPr>
        <w:t>甲方</w:t>
      </w:r>
      <w:r>
        <w:rPr>
          <w:rFonts w:hint="eastAsia" w:ascii="宋体" w:hAnsi="宋体" w:cs="宋体"/>
          <w:sz w:val="24"/>
        </w:rPr>
        <w:t>的安全管理有效性和可用性。</w:t>
      </w:r>
    </w:p>
    <w:p w14:paraId="08C75A3F">
      <w:pPr>
        <w:spacing w:line="360" w:lineRule="auto"/>
        <w:ind w:firstLine="480" w:firstLineChars="200"/>
        <w:rPr>
          <w:rFonts w:ascii="宋体" w:hAnsi="宋体" w:cs="宋体"/>
          <w:sz w:val="24"/>
        </w:rPr>
      </w:pPr>
      <w:r>
        <w:rPr>
          <w:rFonts w:hint="eastAsia" w:ascii="宋体" w:hAnsi="宋体" w:cs="宋体"/>
          <w:sz w:val="24"/>
          <w:lang w:val="en-US" w:eastAsia="zh-CN"/>
        </w:rPr>
        <w:t>4.5</w:t>
      </w:r>
      <w:r>
        <w:rPr>
          <w:rFonts w:hint="eastAsia" w:ascii="宋体" w:hAnsi="宋体" w:cs="宋体"/>
          <w:sz w:val="24"/>
        </w:rPr>
        <w:t>保密原则：</w:t>
      </w:r>
    </w:p>
    <w:p w14:paraId="5FC0A8FC">
      <w:pPr>
        <w:spacing w:line="360" w:lineRule="auto"/>
        <w:ind w:firstLine="480" w:firstLineChars="200"/>
        <w:rPr>
          <w:rFonts w:ascii="宋体" w:hAnsi="宋体" w:cs="宋体"/>
          <w:sz w:val="24"/>
        </w:rPr>
      </w:pPr>
      <w:r>
        <w:rPr>
          <w:rFonts w:hint="eastAsia" w:ascii="宋体" w:hAnsi="宋体" w:cs="宋体"/>
          <w:sz w:val="24"/>
        </w:rPr>
        <w:t>在测评过程中，需严格遵循保密原则，双方签订保密协议，对服务过程中涉及到的任何用户信息未经允许不向其他任何第三方泄漏，以及不得利用这些信息损害采购方利益。</w:t>
      </w:r>
    </w:p>
    <w:p w14:paraId="65508513">
      <w:pPr>
        <w:spacing w:line="360" w:lineRule="auto"/>
        <w:ind w:firstLine="480" w:firstLineChars="200"/>
        <w:rPr>
          <w:rFonts w:ascii="宋体" w:hAnsi="宋体" w:cs="宋体"/>
          <w:sz w:val="24"/>
        </w:rPr>
      </w:pPr>
      <w:r>
        <w:rPr>
          <w:rFonts w:hint="eastAsia" w:ascii="宋体" w:hAnsi="宋体" w:cs="宋体"/>
          <w:sz w:val="24"/>
          <w:lang w:val="en-US" w:eastAsia="zh-CN"/>
        </w:rPr>
        <w:t>4.6</w:t>
      </w:r>
      <w:r>
        <w:rPr>
          <w:rFonts w:hint="eastAsia" w:ascii="宋体" w:hAnsi="宋体" w:cs="宋体"/>
          <w:sz w:val="24"/>
        </w:rPr>
        <w:t>互动原则：</w:t>
      </w:r>
    </w:p>
    <w:p w14:paraId="417D0F43">
      <w:pPr>
        <w:spacing w:line="360" w:lineRule="auto"/>
        <w:ind w:firstLine="480" w:firstLineChars="200"/>
        <w:rPr>
          <w:rFonts w:ascii="宋体" w:hAnsi="宋体" w:cs="宋体"/>
          <w:sz w:val="24"/>
        </w:rPr>
      </w:pPr>
      <w:r>
        <w:rPr>
          <w:rFonts w:hint="eastAsia" w:ascii="宋体" w:hAnsi="宋体" w:cs="宋体"/>
          <w:sz w:val="24"/>
        </w:rPr>
        <w:t>在整个测评过程中，强调采购方的互动参与，每个阶段都能够及时根据</w:t>
      </w:r>
      <w:r>
        <w:rPr>
          <w:rFonts w:hint="eastAsia" w:ascii="宋体" w:hAnsi="宋体" w:cs="宋体"/>
          <w:sz w:val="24"/>
          <w:lang w:val="en-US" w:eastAsia="zh-CN"/>
        </w:rPr>
        <w:t>甲方</w:t>
      </w:r>
      <w:r>
        <w:rPr>
          <w:rFonts w:hint="eastAsia" w:ascii="宋体" w:hAnsi="宋体" w:cs="宋体"/>
          <w:sz w:val="24"/>
        </w:rPr>
        <w:t>的要求和实际情况对测评的内容、方式做出相关调整，进而更好的进行风险评估工作。</w:t>
      </w:r>
    </w:p>
    <w:p w14:paraId="4481D82B">
      <w:pPr>
        <w:spacing w:line="360" w:lineRule="auto"/>
        <w:ind w:firstLine="480" w:firstLineChars="200"/>
        <w:rPr>
          <w:rFonts w:ascii="宋体" w:hAnsi="宋体" w:cs="宋体"/>
          <w:sz w:val="24"/>
        </w:rPr>
      </w:pPr>
      <w:r>
        <w:rPr>
          <w:rFonts w:hint="eastAsia" w:ascii="宋体" w:hAnsi="宋体" w:cs="宋体"/>
          <w:sz w:val="24"/>
          <w:lang w:val="en-US" w:eastAsia="zh-CN"/>
        </w:rPr>
        <w:t>4.7</w:t>
      </w:r>
      <w:r>
        <w:rPr>
          <w:rFonts w:hint="eastAsia" w:ascii="宋体" w:hAnsi="宋体" w:cs="宋体"/>
          <w:sz w:val="24"/>
        </w:rPr>
        <w:t>最小影响原则：</w:t>
      </w:r>
    </w:p>
    <w:p w14:paraId="57940E54">
      <w:pPr>
        <w:spacing w:line="360" w:lineRule="auto"/>
        <w:ind w:firstLine="480" w:firstLineChars="200"/>
        <w:rPr>
          <w:rFonts w:ascii="宋体" w:hAnsi="宋体" w:cs="宋体"/>
          <w:sz w:val="24"/>
        </w:rPr>
      </w:pPr>
      <w:r>
        <w:rPr>
          <w:rFonts w:hint="eastAsia" w:ascii="宋体" w:hAnsi="宋体" w:cs="宋体"/>
          <w:sz w:val="24"/>
        </w:rPr>
        <w:t>测评工作应该尽可能小地影响系统和网络的正常运行，不能对业务的正常运行产生明显的影响（包括系统性能明显下降、网络阻塞、服务中断等），如无法避免，则应做出说明。</w:t>
      </w:r>
    </w:p>
    <w:p w14:paraId="1D8882BD">
      <w:pPr>
        <w:spacing w:line="360" w:lineRule="auto"/>
        <w:ind w:firstLine="480" w:firstLineChars="200"/>
        <w:rPr>
          <w:rFonts w:ascii="宋体" w:hAnsi="宋体" w:cs="宋体"/>
          <w:sz w:val="24"/>
        </w:rPr>
      </w:pPr>
      <w:r>
        <w:rPr>
          <w:rFonts w:hint="eastAsia" w:ascii="宋体" w:hAnsi="宋体" w:cs="宋体"/>
          <w:sz w:val="24"/>
          <w:lang w:val="en-US" w:eastAsia="zh-CN"/>
        </w:rPr>
        <w:t>4.8</w:t>
      </w:r>
      <w:r>
        <w:rPr>
          <w:rFonts w:hint="eastAsia" w:ascii="宋体" w:hAnsi="宋体" w:cs="宋体"/>
          <w:sz w:val="24"/>
        </w:rPr>
        <w:t>规范性原则：</w:t>
      </w:r>
    </w:p>
    <w:p w14:paraId="15C2D8E8">
      <w:pPr>
        <w:spacing w:line="360" w:lineRule="auto"/>
        <w:ind w:firstLine="480" w:firstLineChars="200"/>
        <w:rPr>
          <w:rFonts w:ascii="宋体" w:hAnsi="宋体" w:cs="宋体"/>
          <w:sz w:val="24"/>
        </w:rPr>
      </w:pPr>
      <w:r>
        <w:rPr>
          <w:rFonts w:hint="eastAsia" w:ascii="宋体" w:hAnsi="宋体" w:cs="宋体"/>
          <w:sz w:val="24"/>
        </w:rPr>
        <w:t>网络安全等级保护测评服务的实施必须由专业的测评服务人员依照规范的操作流程进行，对操作过程和结果要有相应的记录，并提供完整的服务报告。</w:t>
      </w:r>
    </w:p>
    <w:p w14:paraId="109FA9A5">
      <w:pPr>
        <w:spacing w:line="360" w:lineRule="auto"/>
        <w:ind w:firstLine="480" w:firstLineChars="200"/>
        <w:rPr>
          <w:rFonts w:ascii="宋体" w:hAnsi="宋体" w:cs="宋体"/>
          <w:sz w:val="24"/>
        </w:rPr>
      </w:pPr>
      <w:r>
        <w:rPr>
          <w:rFonts w:hint="eastAsia" w:ascii="宋体" w:hAnsi="宋体" w:cs="宋体"/>
          <w:sz w:val="24"/>
          <w:lang w:val="en-US" w:eastAsia="zh-CN"/>
        </w:rPr>
        <w:t>4.9</w:t>
      </w:r>
      <w:r>
        <w:rPr>
          <w:rFonts w:hint="eastAsia" w:ascii="宋体" w:hAnsi="宋体" w:cs="宋体"/>
          <w:sz w:val="24"/>
        </w:rPr>
        <w:t>质量保障原则：</w:t>
      </w:r>
    </w:p>
    <w:p w14:paraId="145C16E0">
      <w:pPr>
        <w:spacing w:line="360" w:lineRule="auto"/>
        <w:ind w:firstLine="480" w:firstLineChars="200"/>
        <w:rPr>
          <w:rFonts w:ascii="宋体" w:hAnsi="宋体" w:cs="宋体"/>
          <w:sz w:val="24"/>
        </w:rPr>
      </w:pPr>
      <w:r>
        <w:rPr>
          <w:rFonts w:hint="eastAsia" w:ascii="宋体" w:hAnsi="宋体" w:cs="宋体"/>
          <w:sz w:val="24"/>
        </w:rPr>
        <w:t>在整个测评过程中，须特别重视项目质量管理。项目的实施将严格按照项目实施方案和流程进行，并由项目协调小组从中监督，控制项目的进度和质量。</w:t>
      </w:r>
    </w:p>
    <w:p w14:paraId="0AEF9B36">
      <w:pPr>
        <w:pStyle w:val="7"/>
        <w:spacing w:line="360" w:lineRule="auto"/>
        <w:ind w:firstLine="241" w:firstLineChars="100"/>
        <w:rPr>
          <w:rFonts w:ascii="宋体" w:hAnsi="宋体" w:cs="宋体"/>
          <w:b w:val="0"/>
          <w:sz w:val="24"/>
          <w:szCs w:val="24"/>
        </w:rPr>
      </w:pPr>
      <w:r>
        <w:rPr>
          <w:rFonts w:hint="eastAsia" w:ascii="宋体" w:hAnsi="宋体" w:cs="宋体"/>
          <w:sz w:val="24"/>
          <w:szCs w:val="24"/>
          <w:lang w:val="en-US" w:eastAsia="zh-CN"/>
        </w:rPr>
        <w:t>5、</w:t>
      </w:r>
      <w:r>
        <w:rPr>
          <w:rFonts w:hint="eastAsia" w:ascii="宋体" w:hAnsi="宋体" w:cs="宋体"/>
          <w:sz w:val="24"/>
          <w:szCs w:val="24"/>
        </w:rPr>
        <w:t>测评人员和时限要求：</w:t>
      </w:r>
    </w:p>
    <w:p w14:paraId="317AB6F9">
      <w:pPr>
        <w:spacing w:line="360" w:lineRule="auto"/>
        <w:ind w:firstLine="480" w:firstLineChars="200"/>
        <w:rPr>
          <w:rFonts w:ascii="宋体" w:hAnsi="宋体" w:cs="宋体"/>
          <w:sz w:val="24"/>
        </w:rPr>
      </w:pPr>
      <w:r>
        <w:rPr>
          <w:rFonts w:hint="eastAsia" w:ascii="宋体" w:hAnsi="宋体" w:cs="宋体"/>
          <w:sz w:val="24"/>
          <w:lang w:val="en-US" w:eastAsia="zh-CN"/>
        </w:rPr>
        <w:t>5.1乙方</w:t>
      </w:r>
      <w:r>
        <w:rPr>
          <w:rFonts w:hint="eastAsia" w:ascii="宋体" w:hAnsi="宋体" w:cs="宋体"/>
          <w:sz w:val="24"/>
        </w:rPr>
        <w:t>测评人员要求：本次测评至少需要1名高级测评师，1名中级测评师，2名初级测评师。本次等保测评项目不得转包或者分包，所有测评师必须是</w:t>
      </w:r>
      <w:r>
        <w:rPr>
          <w:rFonts w:hint="eastAsia" w:ascii="宋体" w:hAnsi="宋体" w:cs="宋体"/>
          <w:sz w:val="24"/>
          <w:lang w:val="en-US" w:eastAsia="zh-CN"/>
        </w:rPr>
        <w:t>乙方</w:t>
      </w:r>
      <w:r>
        <w:rPr>
          <w:rFonts w:hint="eastAsia" w:ascii="宋体" w:hAnsi="宋体" w:cs="宋体"/>
          <w:sz w:val="24"/>
        </w:rPr>
        <w:t>的正式员工,所有测评师必须持证上岗，未经</w:t>
      </w:r>
      <w:r>
        <w:rPr>
          <w:rFonts w:hint="eastAsia" w:ascii="宋体" w:hAnsi="宋体" w:cs="宋体"/>
          <w:sz w:val="24"/>
          <w:lang w:val="en-US" w:eastAsia="zh-CN"/>
        </w:rPr>
        <w:t>甲方</w:t>
      </w:r>
      <w:r>
        <w:rPr>
          <w:rFonts w:hint="eastAsia" w:ascii="宋体" w:hAnsi="宋体" w:cs="宋体"/>
          <w:sz w:val="24"/>
        </w:rPr>
        <w:t>同意，项目组成员不得更改。</w:t>
      </w:r>
    </w:p>
    <w:p w14:paraId="6340BBB8">
      <w:pPr>
        <w:spacing w:line="360" w:lineRule="auto"/>
        <w:ind w:firstLine="480" w:firstLineChars="200"/>
        <w:rPr>
          <w:rFonts w:ascii="宋体" w:hAnsi="宋体" w:cs="宋体"/>
          <w:sz w:val="24"/>
        </w:rPr>
      </w:pPr>
      <w:r>
        <w:rPr>
          <w:rFonts w:hint="eastAsia" w:ascii="宋体" w:hAnsi="宋体" w:cs="宋体"/>
          <w:sz w:val="24"/>
          <w:lang w:val="en-US" w:eastAsia="zh-CN"/>
        </w:rPr>
        <w:t>5.2</w:t>
      </w:r>
      <w:r>
        <w:rPr>
          <w:rFonts w:hint="eastAsia" w:ascii="宋体" w:hAnsi="宋体" w:cs="宋体"/>
          <w:sz w:val="24"/>
        </w:rPr>
        <w:t>测评时间要求：按照</w:t>
      </w:r>
      <w:r>
        <w:rPr>
          <w:rFonts w:hint="eastAsia" w:ascii="宋体" w:hAnsi="宋体" w:cs="宋体"/>
          <w:sz w:val="24"/>
          <w:lang w:val="en-US" w:eastAsia="zh-CN"/>
        </w:rPr>
        <w:t>甲方</w:t>
      </w:r>
      <w:r>
        <w:rPr>
          <w:rFonts w:hint="eastAsia" w:ascii="宋体" w:hAnsi="宋体" w:cs="宋体"/>
          <w:sz w:val="24"/>
        </w:rPr>
        <w:t>要求，合同签订完毕一周内启动测评工作。</w:t>
      </w:r>
    </w:p>
    <w:p w14:paraId="50369A34">
      <w:pPr>
        <w:spacing w:line="360" w:lineRule="auto"/>
        <w:ind w:firstLine="480" w:firstLineChars="200"/>
        <w:rPr>
          <w:rFonts w:ascii="宋体" w:hAnsi="宋体" w:cs="宋体"/>
          <w:sz w:val="24"/>
        </w:rPr>
      </w:pPr>
      <w:r>
        <w:rPr>
          <w:rFonts w:hint="eastAsia" w:ascii="宋体" w:hAnsi="宋体" w:cs="宋体"/>
          <w:sz w:val="24"/>
          <w:lang w:val="en-US" w:eastAsia="zh-CN"/>
        </w:rPr>
        <w:t>5.3</w:t>
      </w:r>
      <w:r>
        <w:rPr>
          <w:rFonts w:hint="eastAsia" w:ascii="宋体" w:hAnsi="宋体" w:cs="宋体"/>
          <w:sz w:val="24"/>
        </w:rPr>
        <w:t>测评期限要求：签订合同后60天内完成网络安全等级保护测评并出具盖章报告，并完成备案。</w:t>
      </w:r>
    </w:p>
    <w:p w14:paraId="29192B68">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rPr>
        <w:t>.合同履行期限</w:t>
      </w:r>
    </w:p>
    <w:p w14:paraId="75C064CA">
      <w:pPr>
        <w:snapToGrid w:val="0"/>
        <w:spacing w:line="360" w:lineRule="auto"/>
        <w:ind w:firstLine="480" w:firstLineChars="200"/>
        <w:rPr>
          <w:rFonts w:hint="eastAsia" w:ascii="宋体" w:hAnsi="宋体" w:eastAsia="宋体" w:cs="宋体"/>
          <w:color w:val="0000FF"/>
          <w:sz w:val="24"/>
          <w:szCs w:val="24"/>
          <w:highlight w:val="none"/>
        </w:rPr>
      </w:pPr>
      <w:r>
        <w:rPr>
          <w:rFonts w:hint="eastAsia"/>
          <w:sz w:val="24"/>
          <w:highlight w:val="none"/>
          <w:lang w:val="en-US" w:eastAsia="zh-CN"/>
        </w:rPr>
        <w:t>合同签订生效之日起计一年，合同到期后，如双方无异议，可续签两年</w:t>
      </w:r>
      <w:r>
        <w:rPr>
          <w:rFonts w:hint="eastAsia"/>
          <w:color w:val="0000FF"/>
          <w:sz w:val="24"/>
          <w:highlight w:val="none"/>
        </w:rPr>
        <w:t>。</w:t>
      </w:r>
    </w:p>
    <w:p w14:paraId="1E5A9E58">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.违约责任</w:t>
      </w:r>
    </w:p>
    <w:p w14:paraId="15C9B819">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.1按合同一般条款。</w:t>
      </w:r>
    </w:p>
    <w:p w14:paraId="066E4DBB">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.合同生效及其它</w:t>
      </w:r>
    </w:p>
    <w:p w14:paraId="21C3E507">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.1本合同项目实施免收履约保证金。</w:t>
      </w:r>
    </w:p>
    <w:p w14:paraId="323054D4">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.2由于乙方的原因，在签订合同后出现不按合同履行或不适当履行的情况，按合同违约处理；同时甲方亦有权终止合同，乙方还须依法承担相应的责任。</w:t>
      </w:r>
    </w:p>
    <w:p w14:paraId="19E1FC14">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bookmarkStart w:id="28" w:name="_Hlk69858441"/>
      <w:r>
        <w:rPr>
          <w:rFonts w:hint="eastAsia" w:ascii="宋体" w:hAnsi="宋体" w:eastAsia="宋体" w:cs="宋体"/>
          <w:sz w:val="24"/>
          <w:szCs w:val="24"/>
          <w:highlight w:val="none"/>
        </w:rPr>
        <w:t>3本合同在双方签字盖章后生效。</w:t>
      </w:r>
    </w:p>
    <w:p w14:paraId="1D049583">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.4合同在执行过程中出现的未尽事宜，双方在不违背本合同和本合同计划采购竞争性磋商文件的原则下协商解决，协商结果以书面形式盖章记录在案，作为本合同的附件，与本合同具有同等效力。</w:t>
      </w:r>
    </w:p>
    <w:bookmarkEnd w:id="28"/>
    <w:p w14:paraId="58E69323">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rPr>
        <w:t>.合同争议</w:t>
      </w:r>
    </w:p>
    <w:p w14:paraId="3F99F0B5">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1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3A88A53F">
      <w:pPr>
        <w:spacing w:line="360" w:lineRule="auto"/>
        <w:ind w:firstLine="482" w:firstLineChars="200"/>
        <w:outlineLvl w:val="2"/>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.合同附件</w:t>
      </w:r>
    </w:p>
    <w:p w14:paraId="3715964A">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.1合同附件1：本合同项目计划采购文件《南通市口腔医院信息系统等级保护测评项目》[采购编号：NTSKQYYCG2024082]。</w:t>
      </w:r>
    </w:p>
    <w:p w14:paraId="121BEF48">
      <w:pPr>
        <w:spacing w:line="360" w:lineRule="auto"/>
        <w:ind w:firstLine="482" w:firstLineChars="200"/>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.附则</w:t>
      </w:r>
    </w:p>
    <w:p w14:paraId="6314E3C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.1本合同一式陆份，甲、乙双方各执叁份，每份合同均具同等的法律效力。</w:t>
      </w:r>
    </w:p>
    <w:p w14:paraId="3D7DA5E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.2本合同未尽事宜按《中华人民共和国民法典》及其相关法律法规之规定解释。</w:t>
      </w:r>
    </w:p>
    <w:p w14:paraId="3A1AE1B7">
      <w:pPr>
        <w:spacing w:line="360" w:lineRule="auto"/>
        <w:ind w:firstLine="480" w:firstLineChars="200"/>
        <w:rPr>
          <w:rFonts w:hint="eastAsia" w:ascii="宋体" w:hAnsi="宋体" w:eastAsia="宋体" w:cs="宋体"/>
          <w:sz w:val="24"/>
          <w:szCs w:val="24"/>
          <w:highlight w:val="none"/>
        </w:rPr>
      </w:pPr>
    </w:p>
    <w:p w14:paraId="395B5C82">
      <w:pPr>
        <w:spacing w:line="360" w:lineRule="auto"/>
        <w:ind w:firstLine="480" w:firstLineChars="200"/>
        <w:rPr>
          <w:rFonts w:hint="eastAsia" w:ascii="宋体" w:hAnsi="宋体" w:eastAsia="宋体" w:cs="宋体"/>
          <w:sz w:val="24"/>
          <w:szCs w:val="24"/>
          <w:highlight w:val="none"/>
        </w:rPr>
      </w:pP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20"/>
      </w:tblGrid>
      <w:tr w14:paraId="6928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vAlign w:val="center"/>
          </w:tcPr>
          <w:p w14:paraId="357C4C9F">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甲方</w:t>
            </w:r>
          </w:p>
        </w:tc>
        <w:tc>
          <w:tcPr>
            <w:tcW w:w="4820" w:type="dxa"/>
            <w:vAlign w:val="center"/>
          </w:tcPr>
          <w:p w14:paraId="1FB8E19F">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w:t>
            </w:r>
          </w:p>
        </w:tc>
      </w:tr>
      <w:tr w14:paraId="2C94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2FC0588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单位名称：南通市口腔医院</w:t>
            </w:r>
          </w:p>
        </w:tc>
        <w:tc>
          <w:tcPr>
            <w:tcW w:w="4820" w:type="dxa"/>
            <w:vAlign w:val="center"/>
          </w:tcPr>
          <w:p w14:paraId="0439FEE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p>
        </w:tc>
      </w:tr>
      <w:tr w14:paraId="6F14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27716F35">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4820" w:type="dxa"/>
            <w:vAlign w:val="center"/>
          </w:tcPr>
          <w:p w14:paraId="1572A10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r>
      <w:tr w14:paraId="473D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18B79DD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4820" w:type="dxa"/>
            <w:vAlign w:val="center"/>
          </w:tcPr>
          <w:p w14:paraId="0F452023">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r>
      <w:tr w14:paraId="4941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08833ED4">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c>
          <w:tcPr>
            <w:tcW w:w="4820" w:type="dxa"/>
            <w:vAlign w:val="center"/>
          </w:tcPr>
          <w:p w14:paraId="3652808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p>
        </w:tc>
      </w:tr>
      <w:tr w14:paraId="03F3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74012C6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p>
        </w:tc>
        <w:tc>
          <w:tcPr>
            <w:tcW w:w="4820" w:type="dxa"/>
            <w:vAlign w:val="center"/>
          </w:tcPr>
          <w:p w14:paraId="173A066F">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p>
        </w:tc>
      </w:tr>
      <w:tr w14:paraId="4B16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3853D6D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4820" w:type="dxa"/>
            <w:vAlign w:val="center"/>
          </w:tcPr>
          <w:p w14:paraId="5D7D9797">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r w14:paraId="01AB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vAlign w:val="center"/>
          </w:tcPr>
          <w:p w14:paraId="2E023139">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c>
          <w:tcPr>
            <w:tcW w:w="4820" w:type="dxa"/>
            <w:vAlign w:val="center"/>
          </w:tcPr>
          <w:p w14:paraId="57E15E9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r>
    </w:tbl>
    <w:p w14:paraId="47A0086F">
      <w:pPr>
        <w:adjustRightInd w:val="0"/>
        <w:snapToGrid w:val="0"/>
        <w:spacing w:line="360" w:lineRule="auto"/>
        <w:jc w:val="center"/>
        <w:rPr>
          <w:rFonts w:ascii="宋体" w:hAnsi="宋体" w:cs="宋体"/>
          <w:b/>
          <w:w w:val="80"/>
          <w:kern w:val="44"/>
          <w:sz w:val="36"/>
          <w:szCs w:val="36"/>
          <w:highlight w:val="none"/>
        </w:rPr>
      </w:pPr>
      <w:r>
        <w:rPr>
          <w:b/>
          <w:sz w:val="36"/>
          <w:szCs w:val="36"/>
          <w:highlight w:val="none"/>
        </w:rPr>
        <w:br w:type="page"/>
      </w:r>
    </w:p>
    <w:p w14:paraId="0B00A664">
      <w:pPr>
        <w:snapToGrid w:val="0"/>
        <w:spacing w:line="300" w:lineRule="auto"/>
        <w:jc w:val="center"/>
        <w:outlineLvl w:val="0"/>
        <w:rPr>
          <w:b/>
          <w:sz w:val="36"/>
          <w:szCs w:val="36"/>
          <w:highlight w:val="none"/>
        </w:rPr>
      </w:pPr>
      <w:r>
        <w:rPr>
          <w:b/>
          <w:sz w:val="36"/>
          <w:szCs w:val="36"/>
          <w:highlight w:val="none"/>
        </w:rPr>
        <w:t>第六部分质疑提出和处理</w:t>
      </w:r>
    </w:p>
    <w:p w14:paraId="065A6DD6">
      <w:pPr>
        <w:autoSpaceDE w:val="0"/>
        <w:autoSpaceDN w:val="0"/>
        <w:adjustRightInd w:val="0"/>
        <w:snapToGrid w:val="0"/>
        <w:spacing w:line="360" w:lineRule="auto"/>
        <w:ind w:firstLine="482" w:firstLineChars="200"/>
        <w:contextualSpacing/>
        <w:jc w:val="left"/>
        <w:rPr>
          <w:b/>
          <w:kern w:val="0"/>
          <w:sz w:val="24"/>
          <w:highlight w:val="none"/>
        </w:rPr>
      </w:pPr>
      <w:r>
        <w:rPr>
          <w:b/>
          <w:kern w:val="0"/>
          <w:sz w:val="24"/>
          <w:highlight w:val="none"/>
        </w:rPr>
        <w:t>一、质疑的提出</w:t>
      </w:r>
    </w:p>
    <w:p w14:paraId="1AD6F3DA">
      <w:pPr>
        <w:autoSpaceDE w:val="0"/>
        <w:autoSpaceDN w:val="0"/>
        <w:adjustRightInd w:val="0"/>
        <w:snapToGrid w:val="0"/>
        <w:spacing w:line="360" w:lineRule="auto"/>
        <w:ind w:firstLine="480" w:firstLineChars="200"/>
        <w:contextualSpacing/>
        <w:jc w:val="left"/>
        <w:rPr>
          <w:sz w:val="24"/>
          <w:highlight w:val="none"/>
        </w:rPr>
      </w:pPr>
      <w:r>
        <w:rPr>
          <w:sz w:val="24"/>
          <w:highlight w:val="none"/>
        </w:rPr>
        <w:t>（一）质疑人的身份要求</w:t>
      </w:r>
    </w:p>
    <w:p w14:paraId="765B3184">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1.质疑人必须是直接参加本次采购活动的当事人。</w:t>
      </w:r>
    </w:p>
    <w:p w14:paraId="5A69E9E9">
      <w:pPr>
        <w:autoSpaceDE w:val="0"/>
        <w:autoSpaceDN w:val="0"/>
        <w:adjustRightInd w:val="0"/>
        <w:snapToGrid w:val="0"/>
        <w:spacing w:line="360" w:lineRule="auto"/>
        <w:ind w:firstLine="480" w:firstLineChars="200"/>
        <w:contextualSpacing/>
        <w:jc w:val="left"/>
        <w:rPr>
          <w:sz w:val="24"/>
          <w:highlight w:val="none"/>
        </w:rPr>
      </w:pPr>
      <w:r>
        <w:rPr>
          <w:sz w:val="24"/>
          <w:highlight w:val="none"/>
        </w:rPr>
        <w:t>2.未参加投标活动的供应商或在投标活动中自身权益未受到损害的供应商所提出的质疑不予受理。</w:t>
      </w:r>
    </w:p>
    <w:p w14:paraId="531FCB42">
      <w:pPr>
        <w:autoSpaceDE w:val="0"/>
        <w:autoSpaceDN w:val="0"/>
        <w:adjustRightInd w:val="0"/>
        <w:snapToGrid w:val="0"/>
        <w:spacing w:line="360" w:lineRule="auto"/>
        <w:ind w:firstLine="480" w:firstLineChars="200"/>
        <w:contextualSpacing/>
        <w:jc w:val="left"/>
        <w:rPr>
          <w:sz w:val="24"/>
          <w:highlight w:val="none"/>
        </w:rPr>
      </w:pPr>
      <w:r>
        <w:rPr>
          <w:sz w:val="24"/>
          <w:highlight w:val="none"/>
        </w:rPr>
        <w:t>（二）质疑提出的格式要求</w:t>
      </w:r>
    </w:p>
    <w:p w14:paraId="7CEA7B10">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14:paraId="0456255A">
      <w:pPr>
        <w:autoSpaceDE w:val="0"/>
        <w:autoSpaceDN w:val="0"/>
        <w:adjustRightInd w:val="0"/>
        <w:snapToGrid w:val="0"/>
        <w:spacing w:line="360" w:lineRule="auto"/>
        <w:ind w:firstLine="480" w:firstLineChars="200"/>
        <w:contextualSpacing/>
        <w:jc w:val="left"/>
        <w:rPr>
          <w:sz w:val="24"/>
          <w:highlight w:val="none"/>
        </w:rPr>
      </w:pPr>
      <w:r>
        <w:rPr>
          <w:sz w:val="24"/>
          <w:highlight w:val="none"/>
        </w:rPr>
        <w:t>2.质疑函应包括：</w:t>
      </w:r>
    </w:p>
    <w:p w14:paraId="7916F33B">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（1）质疑投标供应商的名称、地址、邮编、联系人及联系电话；</w:t>
      </w:r>
    </w:p>
    <w:p w14:paraId="225FC96C">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（2）具体、明确的质疑事项及明确的请求；</w:t>
      </w:r>
    </w:p>
    <w:p w14:paraId="73247930">
      <w:pPr>
        <w:autoSpaceDE w:val="0"/>
        <w:autoSpaceDN w:val="0"/>
        <w:adjustRightInd w:val="0"/>
        <w:snapToGrid w:val="0"/>
        <w:spacing w:line="360" w:lineRule="auto"/>
        <w:ind w:firstLine="480" w:firstLineChars="200"/>
        <w:contextualSpacing/>
        <w:jc w:val="left"/>
        <w:rPr>
          <w:sz w:val="24"/>
          <w:highlight w:val="none"/>
        </w:rPr>
      </w:pPr>
      <w:r>
        <w:rPr>
          <w:sz w:val="24"/>
          <w:highlight w:val="none"/>
        </w:rPr>
        <w:t>（3）质疑的事实依据和必要的法律依据；</w:t>
      </w:r>
    </w:p>
    <w:p w14:paraId="524AA447">
      <w:pPr>
        <w:autoSpaceDE w:val="0"/>
        <w:autoSpaceDN w:val="0"/>
        <w:adjustRightInd w:val="0"/>
        <w:snapToGrid w:val="0"/>
        <w:spacing w:line="360" w:lineRule="auto"/>
        <w:ind w:firstLine="480" w:firstLineChars="200"/>
        <w:contextualSpacing/>
        <w:jc w:val="left"/>
        <w:rPr>
          <w:sz w:val="24"/>
          <w:highlight w:val="none"/>
        </w:rPr>
      </w:pPr>
      <w:r>
        <w:rPr>
          <w:sz w:val="24"/>
          <w:highlight w:val="none"/>
        </w:rPr>
        <w:t>（4）提起质疑的日期；</w:t>
      </w:r>
    </w:p>
    <w:p w14:paraId="6F227763">
      <w:pPr>
        <w:autoSpaceDE w:val="0"/>
        <w:autoSpaceDN w:val="0"/>
        <w:adjustRightInd w:val="0"/>
        <w:snapToGrid w:val="0"/>
        <w:spacing w:line="360" w:lineRule="auto"/>
        <w:ind w:firstLine="480" w:firstLineChars="200"/>
        <w:contextualSpacing/>
        <w:jc w:val="left"/>
        <w:rPr>
          <w:sz w:val="24"/>
          <w:highlight w:val="none"/>
        </w:rPr>
      </w:pPr>
      <w:r>
        <w:rPr>
          <w:sz w:val="24"/>
          <w:highlight w:val="none"/>
        </w:rPr>
        <w:t>（5）认为自己合法权益受到损害或可能受到损害的相关证据材料；</w:t>
      </w:r>
    </w:p>
    <w:p w14:paraId="1801374B">
      <w:pPr>
        <w:autoSpaceDE w:val="0"/>
        <w:autoSpaceDN w:val="0"/>
        <w:adjustRightInd w:val="0"/>
        <w:snapToGrid w:val="0"/>
        <w:spacing w:line="360" w:lineRule="auto"/>
        <w:ind w:firstLine="480" w:firstLineChars="200"/>
        <w:contextualSpacing/>
        <w:jc w:val="left"/>
        <w:rPr>
          <w:sz w:val="24"/>
          <w:highlight w:val="none"/>
        </w:rPr>
      </w:pPr>
      <w:r>
        <w:rPr>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9F187A0">
      <w:pPr>
        <w:autoSpaceDE w:val="0"/>
        <w:autoSpaceDN w:val="0"/>
        <w:adjustRightInd w:val="0"/>
        <w:snapToGrid w:val="0"/>
        <w:spacing w:line="360" w:lineRule="auto"/>
        <w:ind w:firstLine="480" w:firstLineChars="200"/>
        <w:contextualSpacing/>
        <w:jc w:val="left"/>
        <w:rPr>
          <w:sz w:val="24"/>
          <w:highlight w:val="none"/>
        </w:rPr>
      </w:pPr>
      <w:r>
        <w:rPr>
          <w:sz w:val="24"/>
          <w:highlight w:val="none"/>
        </w:rPr>
        <w:t>3.质疑函需遵循的原则：</w:t>
      </w:r>
    </w:p>
    <w:p w14:paraId="57E366D3">
      <w:pPr>
        <w:autoSpaceDE w:val="0"/>
        <w:autoSpaceDN w:val="0"/>
        <w:adjustRightInd w:val="0"/>
        <w:snapToGrid w:val="0"/>
        <w:spacing w:line="360" w:lineRule="auto"/>
        <w:ind w:firstLine="480" w:firstLineChars="200"/>
        <w:contextualSpacing/>
        <w:jc w:val="left"/>
        <w:rPr>
          <w:sz w:val="24"/>
          <w:highlight w:val="none"/>
        </w:rPr>
      </w:pPr>
      <w:r>
        <w:rPr>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A998A89">
      <w:pPr>
        <w:autoSpaceDE w:val="0"/>
        <w:autoSpaceDN w:val="0"/>
        <w:adjustRightInd w:val="0"/>
        <w:snapToGrid w:val="0"/>
        <w:spacing w:line="360" w:lineRule="auto"/>
        <w:ind w:firstLine="480" w:firstLineChars="200"/>
        <w:contextualSpacing/>
        <w:jc w:val="left"/>
        <w:rPr>
          <w:sz w:val="24"/>
          <w:highlight w:val="none"/>
        </w:rPr>
      </w:pPr>
      <w:r>
        <w:rPr>
          <w:sz w:val="24"/>
          <w:highlight w:val="none"/>
        </w:rPr>
        <w:t>（三）质疑提出的时效要求</w:t>
      </w:r>
    </w:p>
    <w:p w14:paraId="2C4118EC">
      <w:pPr>
        <w:autoSpaceDE w:val="0"/>
        <w:autoSpaceDN w:val="0"/>
        <w:adjustRightInd w:val="0"/>
        <w:snapToGrid w:val="0"/>
        <w:spacing w:line="360" w:lineRule="auto"/>
        <w:ind w:firstLine="480" w:firstLineChars="200"/>
        <w:contextualSpacing/>
        <w:jc w:val="left"/>
        <w:rPr>
          <w:sz w:val="24"/>
          <w:highlight w:val="none"/>
        </w:rPr>
      </w:pPr>
      <w:r>
        <w:rPr>
          <w:sz w:val="24"/>
          <w:highlight w:val="none"/>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14:paraId="17792DB6">
      <w:pPr>
        <w:autoSpaceDE w:val="0"/>
        <w:autoSpaceDN w:val="0"/>
        <w:adjustRightInd w:val="0"/>
        <w:snapToGrid w:val="0"/>
        <w:spacing w:line="360" w:lineRule="auto"/>
        <w:ind w:firstLine="480" w:firstLineChars="200"/>
        <w:contextualSpacing/>
        <w:jc w:val="left"/>
        <w:rPr>
          <w:sz w:val="24"/>
          <w:highlight w:val="none"/>
        </w:rPr>
      </w:pPr>
      <w:r>
        <w:rPr>
          <w:sz w:val="24"/>
          <w:highlight w:val="none"/>
        </w:rPr>
        <w:t>（1）对可以质疑的采购文件提出质疑的，为收到采购文件之日或者采购文件公告期限届满之日；</w:t>
      </w:r>
    </w:p>
    <w:p w14:paraId="2EB74804">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（2）对采购过程提出质疑的，为各采购程序环节结束之日；</w:t>
      </w:r>
    </w:p>
    <w:p w14:paraId="5134C0C9">
      <w:pPr>
        <w:autoSpaceDE w:val="0"/>
        <w:autoSpaceDN w:val="0"/>
        <w:adjustRightInd w:val="0"/>
        <w:snapToGrid w:val="0"/>
        <w:spacing w:line="360" w:lineRule="auto"/>
        <w:ind w:firstLine="480" w:firstLineChars="200"/>
        <w:contextualSpacing/>
        <w:jc w:val="left"/>
        <w:rPr>
          <w:sz w:val="24"/>
          <w:highlight w:val="none"/>
        </w:rPr>
      </w:pPr>
      <w:r>
        <w:rPr>
          <w:sz w:val="24"/>
          <w:highlight w:val="none"/>
        </w:rPr>
        <w:t>（3）对中标或者成交结果提出质疑的，为中标或者成交结果公告期限届满之日。</w:t>
      </w:r>
    </w:p>
    <w:p w14:paraId="781A21C0">
      <w:pPr>
        <w:autoSpaceDE w:val="0"/>
        <w:autoSpaceDN w:val="0"/>
        <w:adjustRightInd w:val="0"/>
        <w:snapToGrid w:val="0"/>
        <w:spacing w:line="360" w:lineRule="auto"/>
        <w:ind w:firstLine="480" w:firstLineChars="200"/>
        <w:contextualSpacing/>
        <w:jc w:val="left"/>
        <w:rPr>
          <w:sz w:val="24"/>
          <w:highlight w:val="none"/>
        </w:rPr>
      </w:pPr>
      <w:r>
        <w:rPr>
          <w:sz w:val="24"/>
          <w:highlight w:val="none"/>
        </w:rPr>
        <w:t>投标供应商认为采购文件使自己的权益受到损害的，可以向采购人提出质疑；投标供应商认为采购过程和采购结果使自己的权益受到损害的，可以以书面形式向采购人或代理机构提出质疑。</w:t>
      </w:r>
    </w:p>
    <w:p w14:paraId="61555991">
      <w:pPr>
        <w:autoSpaceDE w:val="0"/>
        <w:autoSpaceDN w:val="0"/>
        <w:adjustRightInd w:val="0"/>
        <w:snapToGrid w:val="0"/>
        <w:spacing w:line="360" w:lineRule="auto"/>
        <w:ind w:firstLine="480" w:firstLineChars="200"/>
        <w:contextualSpacing/>
        <w:jc w:val="left"/>
        <w:rPr>
          <w:sz w:val="24"/>
          <w:highlight w:val="none"/>
        </w:rPr>
      </w:pPr>
      <w:r>
        <w:rPr>
          <w:sz w:val="24"/>
          <w:highlight w:val="none"/>
        </w:rPr>
        <w:t>2.投标供应商应在法定质疑期一次性提出针对同一采购程序环节的质疑。</w:t>
      </w:r>
    </w:p>
    <w:p w14:paraId="0AF819D8">
      <w:pPr>
        <w:autoSpaceDE w:val="0"/>
        <w:autoSpaceDN w:val="0"/>
        <w:adjustRightInd w:val="0"/>
        <w:snapToGrid w:val="0"/>
        <w:spacing w:line="360" w:lineRule="auto"/>
        <w:ind w:firstLine="482" w:firstLineChars="200"/>
        <w:contextualSpacing/>
        <w:jc w:val="left"/>
        <w:rPr>
          <w:b/>
          <w:sz w:val="24"/>
          <w:highlight w:val="none"/>
        </w:rPr>
      </w:pPr>
      <w:r>
        <w:rPr>
          <w:b/>
          <w:sz w:val="24"/>
          <w:highlight w:val="none"/>
        </w:rPr>
        <w:t>二、《质疑函》的受理和回复</w:t>
      </w:r>
    </w:p>
    <w:p w14:paraId="34C49E52">
      <w:pPr>
        <w:autoSpaceDE w:val="0"/>
        <w:autoSpaceDN w:val="0"/>
        <w:adjustRightInd w:val="0"/>
        <w:snapToGrid w:val="0"/>
        <w:spacing w:line="360" w:lineRule="auto"/>
        <w:ind w:firstLine="480" w:firstLineChars="200"/>
        <w:contextualSpacing/>
        <w:jc w:val="left"/>
        <w:rPr>
          <w:sz w:val="24"/>
          <w:highlight w:val="none"/>
        </w:rPr>
      </w:pPr>
      <w:r>
        <w:rPr>
          <w:sz w:val="24"/>
          <w:highlight w:val="none"/>
        </w:rPr>
        <w:t>1.收到质疑函后，采购人将对质疑的形式和内容进行审查，如质疑函内容、格式不符合规定，采购人将告知质疑人进行补正。</w:t>
      </w:r>
    </w:p>
    <w:p w14:paraId="701C081C">
      <w:pPr>
        <w:autoSpaceDE w:val="0"/>
        <w:autoSpaceDN w:val="0"/>
        <w:adjustRightInd w:val="0"/>
        <w:snapToGrid w:val="0"/>
        <w:spacing w:line="360" w:lineRule="auto"/>
        <w:ind w:firstLine="480" w:firstLineChars="200"/>
        <w:contextualSpacing/>
        <w:jc w:val="left"/>
        <w:rPr>
          <w:sz w:val="24"/>
          <w:highlight w:val="none"/>
        </w:rPr>
      </w:pPr>
      <w:r>
        <w:rPr>
          <w:sz w:val="24"/>
          <w:highlight w:val="none"/>
        </w:rPr>
        <w:t>2.质疑人应当在法定质疑期限内进行补正并重新提交质疑函，拒不补正或者在法定期限内未重新提交质疑函的，为无效质疑，采购人将不予受理。</w:t>
      </w:r>
    </w:p>
    <w:p w14:paraId="6EDAF405">
      <w:pPr>
        <w:autoSpaceDE w:val="0"/>
        <w:autoSpaceDN w:val="0"/>
        <w:adjustRightInd w:val="0"/>
        <w:snapToGrid w:val="0"/>
        <w:spacing w:line="360" w:lineRule="auto"/>
        <w:ind w:firstLine="480" w:firstLineChars="200"/>
        <w:contextualSpacing/>
        <w:jc w:val="left"/>
        <w:rPr>
          <w:sz w:val="24"/>
          <w:highlight w:val="none"/>
        </w:rPr>
      </w:pPr>
      <w:r>
        <w:rPr>
          <w:sz w:val="24"/>
          <w:highlight w:val="none"/>
        </w:rPr>
        <w:t>3.采购人或采购代理机构答复供应商质疑应当采用书面方式并依法送达，质疑供应商或其委托代理人拒绝签收的视为已经送达。</w:t>
      </w:r>
    </w:p>
    <w:p w14:paraId="105B39A9">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三、质疑处理</w:t>
      </w:r>
    </w:p>
    <w:p w14:paraId="70FA03E3">
      <w:pPr>
        <w:autoSpaceDE w:val="0"/>
        <w:autoSpaceDN w:val="0"/>
        <w:adjustRightInd w:val="0"/>
        <w:snapToGrid w:val="0"/>
        <w:spacing w:line="360" w:lineRule="auto"/>
        <w:ind w:firstLine="482" w:firstLineChars="200"/>
        <w:contextualSpacing/>
        <w:jc w:val="left"/>
        <w:rPr>
          <w:b/>
          <w:sz w:val="24"/>
          <w:highlight w:val="none"/>
        </w:rPr>
      </w:pPr>
      <w:r>
        <w:rPr>
          <w:b/>
          <w:sz w:val="24"/>
          <w:highlight w:val="none"/>
        </w:rPr>
        <w:t>1、质疑成立的处理。</w:t>
      </w:r>
    </w:p>
    <w:p w14:paraId="55621774">
      <w:pPr>
        <w:autoSpaceDE w:val="0"/>
        <w:autoSpaceDN w:val="0"/>
        <w:adjustRightInd w:val="0"/>
        <w:snapToGrid w:val="0"/>
        <w:spacing w:line="360" w:lineRule="auto"/>
        <w:ind w:firstLine="480" w:firstLineChars="200"/>
        <w:contextualSpacing/>
        <w:jc w:val="left"/>
        <w:rPr>
          <w:sz w:val="24"/>
          <w:highlight w:val="none"/>
        </w:rPr>
      </w:pPr>
      <w:r>
        <w:rPr>
          <w:sz w:val="24"/>
          <w:highlight w:val="none"/>
        </w:rPr>
        <w:t>（1）对于内容、格式符合规定的质疑函，采购人在收到投标供应商的书面质疑后七个工作日内作出书面答复，但答复的内容不得涉及商业秘密。</w:t>
      </w:r>
    </w:p>
    <w:p w14:paraId="3633FFBF">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（2）对采购文件提出的质疑，依法通过澄清或者修改可以继续开展采购活动的，澄清或者修改采购文件后继续开展采购活动；否则应当修改采购文件后重新开展采购活动。</w:t>
      </w:r>
    </w:p>
    <w:p w14:paraId="0BD9C4F2">
      <w:pPr>
        <w:autoSpaceDE w:val="0"/>
        <w:autoSpaceDN w:val="0"/>
        <w:adjustRightInd w:val="0"/>
        <w:snapToGrid w:val="0"/>
        <w:spacing w:line="360" w:lineRule="auto"/>
        <w:ind w:firstLine="480" w:firstLineChars="200"/>
        <w:contextualSpacing/>
        <w:jc w:val="left"/>
        <w:rPr>
          <w:sz w:val="24"/>
          <w:highlight w:val="none"/>
        </w:rPr>
      </w:pPr>
      <w:r>
        <w:rPr>
          <w:sz w:val="24"/>
          <w:highlight w:val="none"/>
        </w:rPr>
        <w:t>（3）对采购过程、中标或者成交结果提出的质疑，合格供应商符合法定数量时，可以从合格的中标候选人中另行确定中标、成交供应商，或重新开展采购活动。</w:t>
      </w:r>
    </w:p>
    <w:p w14:paraId="5CBF65B9">
      <w:pPr>
        <w:autoSpaceDE w:val="0"/>
        <w:autoSpaceDN w:val="0"/>
        <w:adjustRightInd w:val="0"/>
        <w:snapToGrid w:val="0"/>
        <w:spacing w:line="360" w:lineRule="auto"/>
        <w:ind w:firstLine="480" w:firstLineChars="200"/>
        <w:contextualSpacing/>
        <w:jc w:val="left"/>
        <w:rPr>
          <w:sz w:val="24"/>
          <w:highlight w:val="none"/>
        </w:rPr>
      </w:pPr>
      <w:r>
        <w:rPr>
          <w:sz w:val="24"/>
          <w:highlight w:val="none"/>
        </w:rPr>
        <w:t>质疑答复导致中标、成交结果改变的，采购人或者采购代理机构应当将有关情况书面报告本级财政部门。</w:t>
      </w:r>
    </w:p>
    <w:p w14:paraId="30484EA7">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2、质疑不成立的处理。</w:t>
      </w:r>
    </w:p>
    <w:p w14:paraId="1C5C793D">
      <w:pPr>
        <w:snapToGrid w:val="0"/>
        <w:spacing w:line="360" w:lineRule="auto"/>
        <w:ind w:firstLine="480" w:firstLineChars="200"/>
        <w:contextualSpacing/>
        <w:jc w:val="left"/>
        <w:rPr>
          <w:sz w:val="24"/>
          <w:highlight w:val="none"/>
        </w:rPr>
      </w:pPr>
      <w:r>
        <w:rPr>
          <w:kern w:val="0"/>
          <w:sz w:val="24"/>
          <w:highlight w:val="none"/>
          <w:lang w:val="zh-CN"/>
        </w:rPr>
        <w:t>（1）</w:t>
      </w:r>
      <w:r>
        <w:rPr>
          <w:sz w:val="24"/>
          <w:highlight w:val="none"/>
        </w:rPr>
        <w:t>若质疑不成立，或者成立未对中标、成交结果构成影响的，继续开展采购活动。</w:t>
      </w:r>
    </w:p>
    <w:p w14:paraId="694DC7F7">
      <w:pPr>
        <w:snapToGrid w:val="0"/>
        <w:spacing w:line="360" w:lineRule="auto"/>
        <w:ind w:firstLine="460" w:firstLineChars="192"/>
        <w:contextualSpacing/>
        <w:jc w:val="left"/>
        <w:rPr>
          <w:kern w:val="0"/>
          <w:sz w:val="24"/>
          <w:highlight w:val="none"/>
          <w:lang w:val="zh-CN"/>
        </w:rPr>
      </w:pPr>
      <w:r>
        <w:rPr>
          <w:kern w:val="0"/>
          <w:sz w:val="24"/>
          <w:highlight w:val="none"/>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14:paraId="3169CBF2">
      <w:pPr>
        <w:snapToGrid w:val="0"/>
        <w:spacing w:line="360" w:lineRule="auto"/>
        <w:ind w:firstLine="460" w:firstLineChars="192"/>
        <w:contextualSpacing/>
        <w:jc w:val="left"/>
        <w:rPr>
          <w:kern w:val="0"/>
          <w:sz w:val="24"/>
          <w:highlight w:val="none"/>
          <w:lang w:val="zh-CN"/>
        </w:rPr>
      </w:pPr>
      <w:r>
        <w:rPr>
          <w:kern w:val="0"/>
          <w:sz w:val="24"/>
          <w:highlight w:val="none"/>
          <w:lang w:val="zh-CN"/>
        </w:rPr>
        <w:t>（3）质疑人承担使用虚假材料或恶意方式质疑的法律责任。</w:t>
      </w:r>
    </w:p>
    <w:p w14:paraId="7562F827">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3、虚假质疑的处理</w:t>
      </w:r>
    </w:p>
    <w:p w14:paraId="22C102FE">
      <w:pPr>
        <w:snapToGrid w:val="0"/>
        <w:spacing w:line="360" w:lineRule="auto"/>
        <w:ind w:firstLine="460" w:firstLineChars="192"/>
        <w:contextualSpacing/>
        <w:jc w:val="left"/>
        <w:rPr>
          <w:kern w:val="0"/>
          <w:sz w:val="24"/>
          <w:highlight w:val="none"/>
          <w:lang w:val="zh-CN"/>
        </w:rPr>
      </w:pPr>
      <w:r>
        <w:rPr>
          <w:kern w:val="0"/>
          <w:sz w:val="24"/>
          <w:highlight w:val="none"/>
          <w:lang w:val="zh-CN"/>
        </w:rPr>
        <w:t>投标供应商提出书面质疑必须有理、有据，不得恶意质疑或提交虚假质疑。否则，一经查实，将依据政府采购的有关规定，报请政府采购监管部门对该投标供应商进行相应的行政处罚。</w:t>
      </w:r>
    </w:p>
    <w:p w14:paraId="07503D53">
      <w:pPr>
        <w:snapToGrid w:val="0"/>
        <w:jc w:val="center"/>
        <w:outlineLvl w:val="0"/>
        <w:rPr>
          <w:b/>
          <w:sz w:val="36"/>
          <w:szCs w:val="36"/>
          <w:highlight w:val="none"/>
        </w:rPr>
      </w:pPr>
      <w:r>
        <w:rPr>
          <w:b/>
          <w:sz w:val="36"/>
          <w:szCs w:val="36"/>
          <w:highlight w:val="none"/>
        </w:rPr>
        <w:br w:type="page"/>
      </w:r>
      <w:r>
        <w:rPr>
          <w:b/>
          <w:sz w:val="36"/>
          <w:szCs w:val="36"/>
          <w:highlight w:val="none"/>
        </w:rPr>
        <w:t>第七部分</w:t>
      </w:r>
      <w:r>
        <w:rPr>
          <w:rFonts w:hint="eastAsia"/>
          <w:b/>
          <w:sz w:val="36"/>
          <w:szCs w:val="36"/>
          <w:highlight w:val="none"/>
        </w:rPr>
        <w:t xml:space="preserve">  </w:t>
      </w:r>
      <w:r>
        <w:rPr>
          <w:b/>
          <w:sz w:val="36"/>
          <w:szCs w:val="36"/>
          <w:highlight w:val="none"/>
        </w:rPr>
        <w:t>响应文件组成</w:t>
      </w:r>
    </w:p>
    <w:p w14:paraId="5C7A83DD">
      <w:pPr>
        <w:pStyle w:val="136"/>
        <w:snapToGrid w:val="0"/>
        <w:spacing w:line="360" w:lineRule="auto"/>
        <w:ind w:firstLine="482" w:firstLineChars="200"/>
        <w:contextualSpacing/>
        <w:rPr>
          <w:rFonts w:ascii="Times New Roman" w:hAnsi="Times New Roman" w:cs="Times New Roman"/>
          <w:b/>
          <w:highlight w:val="none"/>
        </w:rPr>
      </w:pPr>
      <w:r>
        <w:rPr>
          <w:rFonts w:ascii="Times New Roman" w:hAnsi="Times New Roman" w:cs="Times New Roman"/>
          <w:b/>
          <w:highlight w:val="none"/>
        </w:rPr>
        <w:t>响应文件由资格审查资料、价格响应文件、技术商务响应文件三部分组成。</w:t>
      </w:r>
      <w:r>
        <w:rPr>
          <w:rFonts w:ascii="Times New Roman" w:hAnsi="Times New Roman" w:cs="Times New Roman"/>
          <w:highlight w:val="none"/>
        </w:rPr>
        <w:t>供应商提供的响应文件材料须字迹清晰。</w:t>
      </w:r>
      <w:r>
        <w:rPr>
          <w:rFonts w:ascii="Times New Roman" w:hAnsi="Times New Roman" w:cs="Times New Roman"/>
          <w:b/>
          <w:highlight w:val="none"/>
        </w:rPr>
        <w:t>如响应文件字迹模糊、无法辨认的须提供原件备查，否则由此造成的废标或不得分等后果由供应商自行承担</w:t>
      </w:r>
      <w:r>
        <w:rPr>
          <w:rFonts w:ascii="Times New Roman" w:hAnsi="Times New Roman" w:cs="Times New Roman"/>
          <w:highlight w:val="none"/>
        </w:rPr>
        <w:t>。</w:t>
      </w:r>
    </w:p>
    <w:p w14:paraId="09B9E863">
      <w:pPr>
        <w:pStyle w:val="136"/>
        <w:snapToGrid w:val="0"/>
        <w:spacing w:line="360" w:lineRule="auto"/>
        <w:ind w:firstLine="482" w:firstLineChars="200"/>
        <w:contextualSpacing/>
        <w:rPr>
          <w:rFonts w:ascii="Times New Roman" w:hAnsi="Times New Roman" w:cs="Times New Roman"/>
          <w:b/>
          <w:highlight w:val="none"/>
        </w:rPr>
      </w:pPr>
      <w:r>
        <w:rPr>
          <w:rFonts w:ascii="Times New Roman" w:hAnsi="Times New Roman" w:cs="Times New Roman"/>
          <w:b/>
          <w:highlight w:val="none"/>
        </w:rPr>
        <w:t>一、资格审查资料（正本一份、副本二份，单独密封）：</w:t>
      </w:r>
    </w:p>
    <w:p w14:paraId="374F6F59">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1.供应商符合《政府采购法》第二十二条规定条件的声明函</w:t>
      </w:r>
    </w:p>
    <w:p w14:paraId="5EB3776D">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关于资格的声明函；</w:t>
      </w:r>
    </w:p>
    <w:p w14:paraId="302FD718">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法定代表人身份证明书及本人身份证复印件，或法定代表人授权委托书原件、身份证复印件；</w:t>
      </w:r>
    </w:p>
    <w:p w14:paraId="2D99C268">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4.</w:t>
      </w:r>
      <w:r>
        <w:rPr>
          <w:rFonts w:hint="eastAsia" w:ascii="Times New Roman"/>
          <w:bCs/>
          <w:highlight w:val="none"/>
        </w:rPr>
        <w:t>供应商提供有效的营业执照</w:t>
      </w:r>
      <w:r>
        <w:rPr>
          <w:rFonts w:hint="eastAsia"/>
          <w:bCs/>
          <w:highlight w:val="none"/>
        </w:rPr>
        <w:t>复印件加盖公章</w:t>
      </w:r>
      <w:r>
        <w:rPr>
          <w:rFonts w:ascii="Times New Roman" w:hAnsi="Times New Roman" w:cs="Times New Roman"/>
          <w:highlight w:val="none"/>
        </w:rPr>
        <w:t>；</w:t>
      </w:r>
    </w:p>
    <w:p w14:paraId="33D266E0">
      <w:pPr>
        <w:pStyle w:val="136"/>
        <w:snapToGrid w:val="0"/>
        <w:spacing w:line="360" w:lineRule="auto"/>
        <w:ind w:firstLine="480" w:firstLineChars="200"/>
        <w:contextualSpacing/>
        <w:rPr>
          <w:rFonts w:hint="eastAsia"/>
          <w:highlight w:val="none"/>
        </w:rPr>
      </w:pPr>
      <w:r>
        <w:rPr>
          <w:rFonts w:hint="eastAsia"/>
          <w:highlight w:val="none"/>
        </w:rPr>
        <w:t>5.未被“信用中国”网站列入失信被执行人、重大税收违法案件当事人名单、政府采购严重违法失信行为记录名单</w:t>
      </w:r>
      <w:r>
        <w:rPr>
          <w:rFonts w:hint="eastAsia"/>
          <w:color w:val="auto"/>
          <w:szCs w:val="20"/>
        </w:rPr>
        <w:t>（供应商提供网页截图加盖公章）</w:t>
      </w:r>
      <w:r>
        <w:rPr>
          <w:rFonts w:hint="eastAsia"/>
          <w:highlight w:val="none"/>
        </w:rPr>
        <w:t>；</w:t>
      </w:r>
    </w:p>
    <w:p w14:paraId="05D672DF">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lang w:val="en-US" w:eastAsia="zh-CN"/>
        </w:rPr>
        <w:t>6</w:t>
      </w:r>
      <w:r>
        <w:rPr>
          <w:rFonts w:hint="eastAsia" w:ascii="Times New Roman" w:hAnsi="Times New Roman" w:cs="Times New Roman"/>
          <w:highlight w:val="none"/>
        </w:rPr>
        <w:t>.</w:t>
      </w:r>
      <w:r>
        <w:rPr>
          <w:rFonts w:ascii="Times New Roman" w:hAnsi="Times New Roman" w:cs="Times New Roman"/>
          <w:highlight w:val="none"/>
        </w:rPr>
        <w:t>其它需要提交的资格审查证明材料。</w:t>
      </w:r>
    </w:p>
    <w:p w14:paraId="2A4BBB56">
      <w:pPr>
        <w:pStyle w:val="136"/>
        <w:snapToGrid w:val="0"/>
        <w:spacing w:line="360" w:lineRule="auto"/>
        <w:ind w:firstLine="482" w:firstLineChars="200"/>
        <w:contextualSpacing/>
        <w:rPr>
          <w:rFonts w:ascii="Times New Roman" w:hAnsi="Times New Roman"/>
          <w:b/>
          <w:bCs/>
          <w:highlight w:val="none"/>
          <w:lang w:val="zh-CN"/>
        </w:rPr>
      </w:pPr>
      <w:r>
        <w:rPr>
          <w:rFonts w:ascii="Times New Roman" w:hAnsi="Times New Roman"/>
          <w:b/>
          <w:highlight w:val="none"/>
        </w:rPr>
        <w:t>二、商务技术文件</w:t>
      </w:r>
      <w:r>
        <w:rPr>
          <w:rFonts w:ascii="Times New Roman" w:hAnsi="Times New Roman"/>
          <w:b/>
          <w:bCs/>
          <w:highlight w:val="none"/>
          <w:lang w:val="zh-CN"/>
        </w:rPr>
        <w:t>（不能出现报价）</w:t>
      </w:r>
    </w:p>
    <w:p w14:paraId="53AAC707">
      <w:pPr>
        <w:pStyle w:val="136"/>
        <w:snapToGrid w:val="0"/>
        <w:spacing w:line="360" w:lineRule="auto"/>
        <w:ind w:firstLine="480" w:firstLineChars="200"/>
        <w:contextualSpacing/>
        <w:rPr>
          <w:highlight w:val="none"/>
          <w:lang w:val="zh-CN"/>
        </w:rPr>
      </w:pPr>
      <w:r>
        <w:rPr>
          <w:rFonts w:ascii="Times New Roman" w:hAnsi="Times New Roman"/>
          <w:highlight w:val="none"/>
        </w:rPr>
        <w:t>1、</w:t>
      </w:r>
      <w:r>
        <w:rPr>
          <w:rFonts w:hint="eastAsia"/>
          <w:b/>
          <w:bCs/>
          <w:highlight w:val="none"/>
        </w:rPr>
        <w:t>竞争性磋商响应函</w:t>
      </w:r>
      <w:r>
        <w:rPr>
          <w:rFonts w:hint="eastAsia"/>
          <w:highlight w:val="none"/>
          <w:lang w:val="zh-CN"/>
        </w:rPr>
        <w:t>；</w:t>
      </w:r>
    </w:p>
    <w:p w14:paraId="2EC2A36D">
      <w:pPr>
        <w:pStyle w:val="136"/>
        <w:snapToGrid w:val="0"/>
        <w:spacing w:line="360" w:lineRule="auto"/>
        <w:ind w:firstLine="480" w:firstLineChars="200"/>
        <w:contextualSpacing/>
        <w:rPr>
          <w:highlight w:val="none"/>
          <w:lang w:val="zh-CN"/>
        </w:rPr>
      </w:pPr>
      <w:r>
        <w:rPr>
          <w:rFonts w:hint="eastAsia"/>
          <w:highlight w:val="none"/>
          <w:lang w:val="en-US" w:eastAsia="zh-CN"/>
        </w:rPr>
        <w:t>2</w:t>
      </w:r>
      <w:r>
        <w:rPr>
          <w:highlight w:val="none"/>
          <w:lang w:val="zh-CN"/>
        </w:rPr>
        <w:t>、供应商一般情况表</w:t>
      </w:r>
      <w:r>
        <w:rPr>
          <w:rFonts w:hint="eastAsia"/>
          <w:highlight w:val="none"/>
          <w:lang w:val="zh-CN"/>
        </w:rPr>
        <w:t>；</w:t>
      </w:r>
    </w:p>
    <w:p w14:paraId="1B1EC40C">
      <w:pPr>
        <w:pStyle w:val="136"/>
        <w:snapToGrid w:val="0"/>
        <w:spacing w:line="360" w:lineRule="auto"/>
        <w:ind w:firstLine="480" w:firstLineChars="200"/>
        <w:contextualSpacing/>
        <w:rPr>
          <w:highlight w:val="none"/>
        </w:rPr>
      </w:pPr>
      <w:r>
        <w:rPr>
          <w:rFonts w:hint="eastAsia"/>
          <w:highlight w:val="none"/>
          <w:lang w:val="en-US" w:eastAsia="zh-CN"/>
        </w:rPr>
        <w:t>3</w:t>
      </w:r>
      <w:r>
        <w:rPr>
          <w:highlight w:val="none"/>
          <w:lang w:val="zh-CN"/>
        </w:rPr>
        <w:t>、</w:t>
      </w:r>
      <w:r>
        <w:rPr>
          <w:highlight w:val="none"/>
        </w:rPr>
        <w:t>为方便评委评审，请供应商按评审办法中所涉及的事项顺序进行编制，可以补充相关材料</w:t>
      </w:r>
      <w:r>
        <w:rPr>
          <w:rFonts w:hint="eastAsia"/>
          <w:highlight w:val="none"/>
        </w:rPr>
        <w:t>；</w:t>
      </w:r>
    </w:p>
    <w:p w14:paraId="7794AF9A">
      <w:pPr>
        <w:pStyle w:val="136"/>
        <w:snapToGrid w:val="0"/>
        <w:spacing w:line="360" w:lineRule="auto"/>
        <w:ind w:firstLine="480" w:firstLineChars="200"/>
        <w:contextualSpacing/>
        <w:rPr>
          <w:rFonts w:ascii="Times New Roman" w:hAnsi="Times New Roman"/>
          <w:highlight w:val="none"/>
        </w:rPr>
      </w:pPr>
      <w:r>
        <w:rPr>
          <w:rFonts w:hint="eastAsia" w:ascii="Times New Roman" w:hAnsi="Times New Roman"/>
          <w:highlight w:val="none"/>
          <w:lang w:val="en-US" w:eastAsia="zh-CN"/>
        </w:rPr>
        <w:t>4</w:t>
      </w:r>
      <w:r>
        <w:rPr>
          <w:rFonts w:ascii="Times New Roman" w:hAnsi="Times New Roman"/>
          <w:highlight w:val="none"/>
        </w:rPr>
        <w:t>、评审办法中未涉及的事项，供应商认为需要提交的其他资料。</w:t>
      </w:r>
    </w:p>
    <w:p w14:paraId="316A8F73">
      <w:pPr>
        <w:pStyle w:val="136"/>
        <w:snapToGrid w:val="0"/>
        <w:spacing w:line="360" w:lineRule="auto"/>
        <w:ind w:firstLine="482" w:firstLineChars="200"/>
        <w:contextualSpacing/>
        <w:rPr>
          <w:rFonts w:ascii="Times New Roman" w:hAnsi="Times New Roman"/>
          <w:b/>
          <w:highlight w:val="none"/>
        </w:rPr>
      </w:pPr>
      <w:r>
        <w:rPr>
          <w:rFonts w:ascii="Times New Roman" w:hAnsi="Times New Roman"/>
          <w:b/>
          <w:highlight w:val="none"/>
        </w:rPr>
        <w:t>三、</w:t>
      </w:r>
      <w:r>
        <w:rPr>
          <w:rFonts w:hint="eastAsia" w:ascii="Times New Roman" w:hAnsi="Times New Roman"/>
          <w:b/>
          <w:highlight w:val="none"/>
        </w:rPr>
        <w:t>报价</w:t>
      </w:r>
      <w:r>
        <w:rPr>
          <w:rFonts w:ascii="Times New Roman" w:hAnsi="Times New Roman"/>
          <w:b/>
          <w:highlight w:val="none"/>
        </w:rPr>
        <w:t>文件</w:t>
      </w:r>
    </w:p>
    <w:p w14:paraId="3896F2A7">
      <w:pPr>
        <w:pStyle w:val="136"/>
        <w:snapToGrid w:val="0"/>
        <w:spacing w:line="360" w:lineRule="auto"/>
        <w:ind w:firstLine="480" w:firstLineChars="200"/>
        <w:contextualSpacing/>
        <w:rPr>
          <w:rFonts w:ascii="Times New Roman" w:hAnsi="Times New Roman"/>
          <w:bCs/>
          <w:highlight w:val="none"/>
        </w:rPr>
      </w:pPr>
      <w:r>
        <w:rPr>
          <w:rFonts w:ascii="Times New Roman" w:hAnsi="Times New Roman"/>
          <w:bCs/>
          <w:highlight w:val="none"/>
        </w:rPr>
        <w:t>1、</w:t>
      </w:r>
      <w:r>
        <w:rPr>
          <w:rFonts w:hint="eastAsia" w:ascii="Times New Roman" w:hAnsi="Times New Roman"/>
          <w:bCs/>
          <w:highlight w:val="none"/>
          <w:lang w:val="en-US" w:eastAsia="zh-CN"/>
        </w:rPr>
        <w:t>磋商</w:t>
      </w:r>
      <w:r>
        <w:rPr>
          <w:rFonts w:ascii="Times New Roman" w:hAnsi="Times New Roman"/>
          <w:bCs/>
          <w:highlight w:val="none"/>
        </w:rPr>
        <w:t>报价总表</w:t>
      </w:r>
      <w:r>
        <w:rPr>
          <w:rFonts w:hint="eastAsia" w:ascii="Times New Roman" w:hAnsi="Times New Roman"/>
          <w:bCs/>
          <w:highlight w:val="none"/>
        </w:rPr>
        <w:t>（格式详见第八章）</w:t>
      </w:r>
      <w:r>
        <w:rPr>
          <w:rFonts w:ascii="Times New Roman" w:hAnsi="Times New Roman"/>
          <w:bCs/>
          <w:highlight w:val="none"/>
        </w:rPr>
        <w:t>；</w:t>
      </w:r>
    </w:p>
    <w:p w14:paraId="20C1E8F6">
      <w:pPr>
        <w:pStyle w:val="136"/>
        <w:snapToGrid w:val="0"/>
        <w:spacing w:line="360" w:lineRule="auto"/>
        <w:ind w:firstLine="480" w:firstLineChars="200"/>
        <w:contextualSpacing/>
        <w:rPr>
          <w:rFonts w:hint="eastAsia" w:ascii="Times New Roman" w:hAnsi="Times New Roman"/>
          <w:bCs/>
          <w:highlight w:val="none"/>
        </w:rPr>
      </w:pPr>
      <w:r>
        <w:rPr>
          <w:rFonts w:ascii="Times New Roman" w:hAnsi="Times New Roman"/>
          <w:bCs/>
          <w:highlight w:val="none"/>
        </w:rPr>
        <w:t>2</w:t>
      </w:r>
      <w:r>
        <w:rPr>
          <w:rFonts w:hint="eastAsia" w:ascii="Times New Roman" w:hAnsi="Times New Roman"/>
          <w:bCs/>
          <w:highlight w:val="none"/>
        </w:rPr>
        <w:t>、</w:t>
      </w:r>
      <w:r>
        <w:rPr>
          <w:rFonts w:hint="eastAsia" w:ascii="Times New Roman" w:hAnsi="Times New Roman"/>
          <w:bCs/>
          <w:highlight w:val="none"/>
          <w:lang w:val="en-US" w:eastAsia="zh-CN"/>
        </w:rPr>
        <w:t>磋商</w:t>
      </w:r>
      <w:r>
        <w:rPr>
          <w:rFonts w:ascii="Times New Roman" w:hAnsi="Times New Roman"/>
          <w:bCs/>
          <w:highlight w:val="none"/>
        </w:rPr>
        <w:t>报价</w:t>
      </w:r>
      <w:r>
        <w:rPr>
          <w:rFonts w:hint="eastAsia" w:ascii="Times New Roman" w:hAnsi="Times New Roman"/>
          <w:bCs/>
          <w:highlight w:val="none"/>
          <w:lang w:val="en-US" w:eastAsia="zh-CN"/>
        </w:rPr>
        <w:t>明细</w:t>
      </w:r>
      <w:r>
        <w:rPr>
          <w:rFonts w:ascii="Times New Roman" w:hAnsi="Times New Roman"/>
          <w:bCs/>
          <w:highlight w:val="none"/>
        </w:rPr>
        <w:t>表</w:t>
      </w:r>
      <w:r>
        <w:rPr>
          <w:rFonts w:hint="eastAsia" w:ascii="Times New Roman" w:hAnsi="Times New Roman"/>
          <w:bCs/>
          <w:highlight w:val="none"/>
          <w:lang w:eastAsia="zh-CN"/>
        </w:rPr>
        <w:t>（</w:t>
      </w:r>
      <w:r>
        <w:rPr>
          <w:rFonts w:hint="eastAsia" w:ascii="Times New Roman" w:hAnsi="Times New Roman"/>
          <w:bCs/>
          <w:highlight w:val="none"/>
          <w:lang w:val="en-US" w:eastAsia="zh-CN"/>
        </w:rPr>
        <w:t>格式自拟</w:t>
      </w:r>
      <w:r>
        <w:rPr>
          <w:rFonts w:hint="eastAsia" w:ascii="Times New Roman" w:hAnsi="Times New Roman"/>
          <w:bCs/>
          <w:highlight w:val="none"/>
          <w:lang w:eastAsia="zh-CN"/>
        </w:rPr>
        <w:t>）</w:t>
      </w:r>
      <w:r>
        <w:rPr>
          <w:rFonts w:hint="eastAsia" w:ascii="Times New Roman" w:hAnsi="Times New Roman"/>
          <w:bCs/>
          <w:highlight w:val="none"/>
        </w:rPr>
        <w:t>。</w:t>
      </w:r>
    </w:p>
    <w:p w14:paraId="61598EEE">
      <w:pPr>
        <w:pStyle w:val="136"/>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3、中小企业声明函；</w:t>
      </w:r>
    </w:p>
    <w:p w14:paraId="6575D5D1">
      <w:pPr>
        <w:pStyle w:val="136"/>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4、</w:t>
      </w:r>
      <w:r>
        <w:rPr>
          <w:rFonts w:ascii="Times New Roman" w:hAnsi="Times New Roman"/>
          <w:bCs/>
          <w:highlight w:val="none"/>
          <w:lang w:val="zh-CN"/>
        </w:rPr>
        <w:t>残疾人福利性单位声明函</w:t>
      </w:r>
      <w:r>
        <w:rPr>
          <w:rFonts w:hint="eastAsia" w:ascii="Times New Roman" w:hAnsi="Times New Roman"/>
          <w:bCs/>
          <w:highlight w:val="none"/>
          <w:lang w:val="zh-CN"/>
        </w:rPr>
        <w:t>；</w:t>
      </w:r>
    </w:p>
    <w:p w14:paraId="7E484AE3">
      <w:pPr>
        <w:pStyle w:val="136"/>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5、</w:t>
      </w:r>
      <w:r>
        <w:rPr>
          <w:rFonts w:ascii="Times New Roman" w:hAnsi="Times New Roman"/>
          <w:bCs/>
          <w:highlight w:val="none"/>
          <w:lang w:val="zh-CN"/>
        </w:rPr>
        <w:t>监狱企业的证明</w:t>
      </w:r>
      <w:r>
        <w:rPr>
          <w:rFonts w:hint="eastAsia" w:ascii="Times New Roman" w:hAnsi="Times New Roman"/>
          <w:bCs/>
          <w:highlight w:val="none"/>
          <w:lang w:val="zh-CN"/>
        </w:rPr>
        <w:t>。</w:t>
      </w:r>
    </w:p>
    <w:p w14:paraId="0D9E4AA7">
      <w:pPr>
        <w:snapToGrid w:val="0"/>
        <w:spacing w:line="480" w:lineRule="exact"/>
        <w:ind w:firstLine="482" w:firstLineChars="200"/>
        <w:contextualSpacing/>
        <w:rPr>
          <w:b/>
          <w:kern w:val="0"/>
          <w:sz w:val="24"/>
          <w:highlight w:val="none"/>
          <w:lang w:val="zh-CN"/>
        </w:rPr>
      </w:pPr>
      <w:r>
        <w:rPr>
          <w:b/>
          <w:kern w:val="0"/>
          <w:sz w:val="24"/>
          <w:highlight w:val="none"/>
          <w:lang w:val="zh-CN"/>
        </w:rPr>
        <w:t>注：</w:t>
      </w:r>
      <w:r>
        <w:rPr>
          <w:rFonts w:hint="eastAsia"/>
          <w:b/>
          <w:kern w:val="0"/>
          <w:sz w:val="24"/>
          <w:highlight w:val="none"/>
          <w:lang w:val="zh-CN"/>
        </w:rPr>
        <w:t>响应供应商</w:t>
      </w:r>
      <w:r>
        <w:rPr>
          <w:b/>
          <w:kern w:val="0"/>
          <w:sz w:val="24"/>
          <w:highlight w:val="none"/>
          <w:lang w:val="zh-CN"/>
        </w:rPr>
        <w:t>必须详细报出采购清单中各个子项的名称、品牌、规格型号、数量、单价。且磋商报价明细表合计应当与磋商报价总表</w:t>
      </w:r>
      <w:r>
        <w:rPr>
          <w:rFonts w:hint="eastAsia"/>
          <w:b/>
          <w:kern w:val="0"/>
          <w:sz w:val="24"/>
          <w:highlight w:val="none"/>
          <w:lang w:val="zh-CN"/>
        </w:rPr>
        <w:t>报价</w:t>
      </w:r>
      <w:r>
        <w:rPr>
          <w:b/>
          <w:kern w:val="0"/>
          <w:sz w:val="24"/>
          <w:highlight w:val="none"/>
          <w:lang w:val="zh-CN"/>
        </w:rPr>
        <w:t>合计相等。请各供应商务必按照以上要求填报，否则作为无效</w:t>
      </w:r>
      <w:r>
        <w:rPr>
          <w:rFonts w:hint="eastAsia"/>
          <w:b/>
          <w:kern w:val="0"/>
          <w:sz w:val="24"/>
          <w:highlight w:val="none"/>
          <w:lang w:val="zh-CN"/>
        </w:rPr>
        <w:t>响应</w:t>
      </w:r>
      <w:r>
        <w:rPr>
          <w:b/>
          <w:kern w:val="0"/>
          <w:sz w:val="24"/>
          <w:highlight w:val="none"/>
          <w:lang w:val="zh-CN"/>
        </w:rPr>
        <w:t>处理。</w:t>
      </w:r>
    </w:p>
    <w:p w14:paraId="2471DDBD">
      <w:pPr>
        <w:pStyle w:val="136"/>
        <w:snapToGrid w:val="0"/>
        <w:spacing w:line="360" w:lineRule="auto"/>
        <w:ind w:firstLine="480" w:firstLineChars="200"/>
        <w:contextualSpacing/>
        <w:rPr>
          <w:rFonts w:ascii="Times New Roman" w:hAnsi="Times New Roman" w:cs="Times New Roman"/>
          <w:highlight w:val="none"/>
        </w:rPr>
      </w:pPr>
      <w:r>
        <w:rPr>
          <w:rFonts w:ascii="Times New Roman" w:hAnsi="Times New Roman" w:cs="Times New Roman"/>
          <w:highlight w:val="none"/>
        </w:rPr>
        <w:br w:type="page"/>
      </w:r>
    </w:p>
    <w:p w14:paraId="01A9229D">
      <w:pPr>
        <w:spacing w:line="360" w:lineRule="auto"/>
        <w:ind w:firstLine="643" w:firstLineChars="200"/>
        <w:rPr>
          <w:rFonts w:hint="eastAsia" w:ascii="Calibri" w:hAnsi="Calibri" w:eastAsia="宋体"/>
          <w:b/>
          <w:bCs/>
          <w:sz w:val="32"/>
          <w:szCs w:val="32"/>
          <w:highlight w:val="none"/>
          <w:lang w:eastAsia="zh-CN"/>
        </w:rPr>
      </w:pPr>
      <w:r>
        <w:rPr>
          <w:rFonts w:hint="eastAsia" w:ascii="Calibri" w:hAnsi="Calibri"/>
          <w:b/>
          <w:bCs/>
          <w:sz w:val="32"/>
          <w:szCs w:val="32"/>
          <w:highlight w:val="none"/>
        </w:rPr>
        <w:t>附件：</w:t>
      </w:r>
    </w:p>
    <w:p w14:paraId="52A4A1D5">
      <w:pPr>
        <w:pStyle w:val="12"/>
        <w:rPr>
          <w:rFonts w:hint="eastAsia"/>
          <w:lang w:eastAsia="zh-CN"/>
        </w:rPr>
      </w:pPr>
    </w:p>
    <w:p w14:paraId="2E6E259D">
      <w:pPr>
        <w:spacing w:line="360" w:lineRule="auto"/>
        <w:ind w:firstLine="480" w:firstLineChars="200"/>
        <w:rPr>
          <w:rFonts w:ascii="宋体" w:hAnsi="宋体" w:cs="宋体"/>
          <w:sz w:val="24"/>
          <w:highlight w:val="none"/>
        </w:rPr>
      </w:pPr>
    </w:p>
    <w:p w14:paraId="0CD60CD8">
      <w:pPr>
        <w:spacing w:line="360" w:lineRule="auto"/>
        <w:ind w:firstLine="480" w:firstLineChars="200"/>
        <w:rPr>
          <w:rFonts w:ascii="宋体" w:hAnsi="宋体" w:cs="宋体"/>
          <w:sz w:val="24"/>
          <w:highlight w:val="none"/>
        </w:rPr>
      </w:pPr>
    </w:p>
    <w:p w14:paraId="2E13EB6A">
      <w:pPr>
        <w:spacing w:line="360" w:lineRule="auto"/>
        <w:jc w:val="center"/>
        <w:rPr>
          <w:rFonts w:ascii="宋体" w:hAnsi="宋体" w:cs="宋体"/>
          <w:b/>
          <w:sz w:val="24"/>
          <w:highlight w:val="none"/>
          <w:u w:val="single"/>
        </w:rPr>
      </w:pPr>
      <w:r>
        <w:rPr>
          <w:rFonts w:hint="eastAsia" w:ascii="宋体" w:hAnsi="宋体" w:cs="宋体"/>
          <w:b/>
          <w:sz w:val="24"/>
          <w:highlight w:val="none"/>
          <w:u w:val="single"/>
        </w:rPr>
        <w:t xml:space="preserve">项目名称 </w:t>
      </w:r>
    </w:p>
    <w:p w14:paraId="3DF71D92">
      <w:pPr>
        <w:spacing w:line="360" w:lineRule="auto"/>
        <w:jc w:val="center"/>
        <w:rPr>
          <w:rFonts w:ascii="宋体" w:hAnsi="宋体" w:cs="宋体"/>
          <w:sz w:val="24"/>
          <w:highlight w:val="none"/>
        </w:rPr>
      </w:pPr>
      <w:r>
        <w:rPr>
          <w:rFonts w:hint="eastAsia" w:ascii="宋体" w:hAnsi="宋体" w:cs="宋体"/>
          <w:sz w:val="24"/>
          <w:highlight w:val="none"/>
        </w:rPr>
        <w:t>项目编号：</w:t>
      </w:r>
    </w:p>
    <w:p w14:paraId="4FDD117B">
      <w:pPr>
        <w:spacing w:line="360" w:lineRule="auto"/>
        <w:ind w:firstLine="2400" w:firstLineChars="1000"/>
        <w:rPr>
          <w:rFonts w:ascii="宋体" w:hAnsi="宋体" w:cs="宋体"/>
          <w:sz w:val="24"/>
          <w:highlight w:val="none"/>
        </w:rPr>
      </w:pPr>
    </w:p>
    <w:p w14:paraId="798676A7">
      <w:pPr>
        <w:spacing w:line="360" w:lineRule="auto"/>
        <w:rPr>
          <w:rFonts w:ascii="宋体" w:hAnsi="宋体" w:cs="宋体"/>
          <w:sz w:val="24"/>
          <w:highlight w:val="none"/>
        </w:rPr>
      </w:pPr>
    </w:p>
    <w:p w14:paraId="335D66C9">
      <w:pPr>
        <w:spacing w:line="360" w:lineRule="auto"/>
        <w:rPr>
          <w:rFonts w:ascii="宋体" w:hAnsi="宋体" w:cs="宋体"/>
          <w:sz w:val="24"/>
          <w:highlight w:val="none"/>
        </w:rPr>
      </w:pPr>
    </w:p>
    <w:p w14:paraId="0D0584FE">
      <w:pPr>
        <w:spacing w:line="360" w:lineRule="auto"/>
        <w:rPr>
          <w:rFonts w:ascii="宋体" w:hAnsi="宋体" w:cs="宋体"/>
          <w:sz w:val="24"/>
          <w:highlight w:val="none"/>
        </w:rPr>
      </w:pPr>
    </w:p>
    <w:p w14:paraId="25EF025F">
      <w:pPr>
        <w:spacing w:line="360" w:lineRule="auto"/>
        <w:rPr>
          <w:rFonts w:ascii="宋体" w:hAnsi="宋体" w:cs="宋体"/>
          <w:sz w:val="24"/>
          <w:highlight w:val="none"/>
        </w:rPr>
      </w:pPr>
    </w:p>
    <w:p w14:paraId="05B7B56C">
      <w:pPr>
        <w:spacing w:line="360" w:lineRule="auto"/>
        <w:rPr>
          <w:rFonts w:ascii="宋体" w:hAnsi="宋体" w:cs="宋体"/>
          <w:sz w:val="24"/>
          <w:highlight w:val="none"/>
        </w:rPr>
      </w:pPr>
    </w:p>
    <w:p w14:paraId="21A61F2C">
      <w:pPr>
        <w:spacing w:line="360" w:lineRule="auto"/>
        <w:jc w:val="center"/>
        <w:rPr>
          <w:rFonts w:ascii="宋体" w:hAnsi="宋体" w:cs="宋体"/>
          <w:b/>
          <w:bCs/>
          <w:sz w:val="24"/>
          <w:highlight w:val="none"/>
        </w:rPr>
      </w:pPr>
      <w:r>
        <w:rPr>
          <w:rFonts w:hint="eastAsia" w:ascii="宋体" w:hAnsi="宋体" w:cs="宋体"/>
          <w:b/>
          <w:bCs/>
          <w:sz w:val="24"/>
          <w:highlight w:val="none"/>
        </w:rPr>
        <w:t>磋商响应文件</w:t>
      </w:r>
    </w:p>
    <w:p w14:paraId="592A532F">
      <w:pPr>
        <w:spacing w:line="360" w:lineRule="auto"/>
        <w:rPr>
          <w:rFonts w:ascii="宋体" w:hAnsi="宋体" w:cs="宋体"/>
          <w:sz w:val="24"/>
          <w:highlight w:val="none"/>
        </w:rPr>
      </w:pPr>
    </w:p>
    <w:p w14:paraId="1FE042B6">
      <w:pPr>
        <w:spacing w:line="360" w:lineRule="auto"/>
        <w:ind w:firstLine="2400" w:firstLineChars="1000"/>
        <w:rPr>
          <w:rFonts w:ascii="宋体" w:hAnsi="宋体" w:cs="宋体"/>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填写：资格审查文件</w:t>
      </w:r>
    </w:p>
    <w:p w14:paraId="7987AB6D">
      <w:pPr>
        <w:spacing w:line="360" w:lineRule="auto"/>
        <w:ind w:firstLine="2400" w:firstLineChars="1000"/>
        <w:rPr>
          <w:rFonts w:ascii="宋体" w:hAnsi="宋体" w:cs="宋体"/>
          <w:bCs/>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填写：商务技术文件</w:t>
      </w:r>
    </w:p>
    <w:p w14:paraId="4A805ACA">
      <w:pPr>
        <w:spacing w:line="360" w:lineRule="auto"/>
        <w:ind w:firstLine="2400" w:firstLineChars="1000"/>
        <w:rPr>
          <w:rFonts w:ascii="宋体" w:hAnsi="宋体" w:cs="宋体"/>
          <w:bCs/>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填写：报价文件</w:t>
      </w:r>
    </w:p>
    <w:p w14:paraId="3BBAE68B">
      <w:pPr>
        <w:jc w:val="center"/>
        <w:rPr>
          <w:rFonts w:ascii="宋体" w:hAnsi="宋体" w:cs="宋体"/>
          <w:b/>
          <w:sz w:val="24"/>
          <w:highlight w:val="none"/>
        </w:rPr>
      </w:pPr>
      <w:r>
        <w:rPr>
          <w:rFonts w:hint="eastAsia" w:ascii="宋体" w:hAnsi="宋体" w:cs="宋体"/>
          <w:b/>
          <w:sz w:val="24"/>
          <w:highlight w:val="none"/>
        </w:rPr>
        <w:t>（资格后审）</w:t>
      </w:r>
    </w:p>
    <w:p w14:paraId="39D616F3">
      <w:pPr>
        <w:jc w:val="center"/>
        <w:rPr>
          <w:rFonts w:ascii="宋体" w:hAnsi="宋体" w:cs="宋体"/>
          <w:b/>
          <w:sz w:val="24"/>
          <w:highlight w:val="none"/>
        </w:rPr>
      </w:pPr>
    </w:p>
    <w:p w14:paraId="498783A1">
      <w:pPr>
        <w:snapToGrid w:val="0"/>
        <w:spacing w:line="520" w:lineRule="exact"/>
        <w:jc w:val="center"/>
        <w:rPr>
          <w:rFonts w:ascii="宋体" w:hAnsi="宋体" w:cs="宋体"/>
          <w:b/>
          <w:sz w:val="24"/>
          <w:highlight w:val="none"/>
        </w:rPr>
      </w:pPr>
      <w:r>
        <w:rPr>
          <w:rFonts w:hint="eastAsia" w:ascii="宋体" w:hAnsi="宋体" w:cs="宋体"/>
          <w:b/>
          <w:sz w:val="24"/>
          <w:highlight w:val="none"/>
        </w:rPr>
        <w:t xml:space="preserve"> </w:t>
      </w:r>
    </w:p>
    <w:p w14:paraId="5CB892DB">
      <w:pPr>
        <w:spacing w:line="360" w:lineRule="auto"/>
        <w:rPr>
          <w:rFonts w:ascii="宋体" w:hAnsi="宋体" w:cs="宋体"/>
          <w:sz w:val="24"/>
          <w:highlight w:val="none"/>
        </w:rPr>
      </w:pPr>
    </w:p>
    <w:p w14:paraId="5711FB1A">
      <w:pPr>
        <w:spacing w:line="360" w:lineRule="auto"/>
        <w:rPr>
          <w:rFonts w:ascii="宋体" w:hAnsi="宋体" w:cs="宋体"/>
          <w:sz w:val="24"/>
          <w:highlight w:val="none"/>
        </w:rPr>
      </w:pPr>
    </w:p>
    <w:p w14:paraId="4DEC5B06">
      <w:pPr>
        <w:spacing w:line="360" w:lineRule="auto"/>
        <w:rPr>
          <w:rFonts w:ascii="宋体" w:hAnsi="宋体" w:cs="宋体"/>
          <w:sz w:val="24"/>
          <w:highlight w:val="none"/>
        </w:rPr>
      </w:pPr>
    </w:p>
    <w:p w14:paraId="36B46DEC">
      <w:pPr>
        <w:spacing w:line="360" w:lineRule="auto"/>
        <w:rPr>
          <w:rFonts w:ascii="宋体" w:hAnsi="宋体" w:cs="宋体"/>
          <w:sz w:val="24"/>
          <w:highlight w:val="none"/>
        </w:rPr>
      </w:pPr>
    </w:p>
    <w:p w14:paraId="4C56B7CB">
      <w:pPr>
        <w:spacing w:line="360" w:lineRule="auto"/>
        <w:rPr>
          <w:rFonts w:ascii="宋体" w:hAnsi="宋体" w:cs="宋体"/>
          <w:sz w:val="24"/>
          <w:highlight w:val="none"/>
        </w:rPr>
      </w:pPr>
    </w:p>
    <w:p w14:paraId="215234EA">
      <w:pPr>
        <w:spacing w:line="360" w:lineRule="auto"/>
        <w:ind w:firstLine="1440" w:firstLineChars="600"/>
        <w:rPr>
          <w:rFonts w:ascii="宋体" w:hAnsi="宋体" w:cs="宋体"/>
          <w:sz w:val="24"/>
          <w:highlight w:val="none"/>
        </w:rPr>
      </w:pPr>
      <w:r>
        <w:rPr>
          <w:rFonts w:hint="eastAsia" w:ascii="宋体" w:hAnsi="宋体" w:cs="宋体"/>
          <w:sz w:val="24"/>
          <w:highlight w:val="none"/>
        </w:rPr>
        <w:t>响应供应商：参加供应商全称（公章）</w:t>
      </w:r>
    </w:p>
    <w:p w14:paraId="6B59BDCA">
      <w:pPr>
        <w:spacing w:line="360" w:lineRule="auto"/>
        <w:ind w:firstLine="1440" w:firstLineChars="600"/>
        <w:rPr>
          <w:rFonts w:ascii="宋体" w:hAnsi="宋体" w:cs="宋体"/>
          <w:sz w:val="24"/>
          <w:highlight w:val="none"/>
        </w:rPr>
      </w:pPr>
      <w:r>
        <w:rPr>
          <w:rFonts w:hint="eastAsia" w:ascii="宋体" w:hAnsi="宋体" w:cs="宋体"/>
          <w:sz w:val="24"/>
          <w:highlight w:val="none"/>
        </w:rPr>
        <w:t>日  期：      年  月  日</w:t>
      </w:r>
    </w:p>
    <w:p w14:paraId="30995D65">
      <w:pPr>
        <w:jc w:val="left"/>
        <w:rPr>
          <w:rFonts w:ascii="宋体" w:hAnsi="宋体" w:cs="宋体"/>
          <w:b/>
          <w:bCs/>
          <w:sz w:val="24"/>
          <w:highlight w:val="none"/>
        </w:rPr>
      </w:pPr>
      <w:r>
        <w:rPr>
          <w:rFonts w:ascii="宋体" w:hAnsi="宋体" w:cs="宋体"/>
          <w:sz w:val="24"/>
          <w:highlight w:val="none"/>
        </w:rPr>
        <w:br w:type="page"/>
      </w:r>
      <w:r>
        <w:rPr>
          <w:rFonts w:hint="eastAsia" w:ascii="宋体" w:hAnsi="宋体" w:cs="宋体"/>
          <w:b/>
          <w:bCs/>
          <w:sz w:val="24"/>
          <w:highlight w:val="none"/>
        </w:rPr>
        <w:t>一、资格审查文件相关的格式文件及表格</w:t>
      </w:r>
    </w:p>
    <w:p w14:paraId="28D0352D">
      <w:pPr>
        <w:snapToGrid w:val="0"/>
        <w:spacing w:line="360" w:lineRule="auto"/>
        <w:jc w:val="center"/>
        <w:outlineLvl w:val="4"/>
        <w:rPr>
          <w:rFonts w:ascii="宋体" w:hAnsi="宋体" w:cs="宋体"/>
          <w:b/>
          <w:bCs/>
          <w:sz w:val="24"/>
          <w:highlight w:val="none"/>
        </w:rPr>
      </w:pPr>
    </w:p>
    <w:p w14:paraId="2280F15E">
      <w:pPr>
        <w:snapToGrid w:val="0"/>
        <w:spacing w:line="520" w:lineRule="exact"/>
        <w:jc w:val="center"/>
        <w:outlineLvl w:val="3"/>
        <w:rPr>
          <w:rFonts w:ascii="宋体" w:hAnsi="宋体" w:cs="宋体"/>
          <w:b/>
          <w:bCs/>
          <w:sz w:val="24"/>
          <w:highlight w:val="none"/>
        </w:rPr>
      </w:pPr>
      <w:r>
        <w:rPr>
          <w:rFonts w:hint="eastAsia" w:ascii="宋体" w:hAnsi="宋体" w:cs="宋体"/>
          <w:b/>
          <w:bCs/>
          <w:sz w:val="24"/>
          <w:highlight w:val="none"/>
        </w:rPr>
        <w:t>1、供应商符合《政府采购法》第二十二条规定条件的声明函</w:t>
      </w:r>
    </w:p>
    <w:p w14:paraId="29DB6B42">
      <w:pPr>
        <w:snapToGrid w:val="0"/>
        <w:spacing w:before="240"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我单位参加</w:t>
      </w:r>
      <w:r>
        <w:rPr>
          <w:rFonts w:hint="eastAsia" w:ascii="宋体" w:hAnsi="宋体" w:cs="宋体"/>
          <w:bCs/>
          <w:sz w:val="24"/>
          <w:highlight w:val="none"/>
          <w:u w:val="single"/>
        </w:rPr>
        <w:t xml:space="preserve">       项目</w:t>
      </w:r>
      <w:r>
        <w:rPr>
          <w:rFonts w:hint="eastAsia" w:ascii="宋体" w:hAnsi="宋体" w:cs="宋体"/>
          <w:bCs/>
          <w:sz w:val="24"/>
          <w:highlight w:val="none"/>
        </w:rPr>
        <w:t>（项目名称），</w:t>
      </w:r>
      <w:r>
        <w:rPr>
          <w:rFonts w:hint="eastAsia" w:ascii="宋体" w:hAnsi="宋体" w:cs="宋体"/>
          <w:bCs/>
          <w:sz w:val="24"/>
          <w:highlight w:val="none"/>
          <w:u w:val="single"/>
        </w:rPr>
        <w:t xml:space="preserve">       </w:t>
      </w:r>
      <w:r>
        <w:rPr>
          <w:rFonts w:hint="eastAsia" w:ascii="宋体" w:hAnsi="宋体" w:cs="宋体"/>
          <w:bCs/>
          <w:sz w:val="24"/>
          <w:highlight w:val="none"/>
        </w:rPr>
        <w:t>（项目编号）磋商活动。针对《中华人民共和国政府采购法》第二十二条规定做出如下声明：</w:t>
      </w:r>
    </w:p>
    <w:p w14:paraId="4C3D1268">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1、我单位具有独立承担民事责任的能力；</w:t>
      </w:r>
    </w:p>
    <w:p w14:paraId="6E4DC7B6">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2、我单位具有良好的商业信誉和健全的财务会计制度；</w:t>
      </w:r>
    </w:p>
    <w:p w14:paraId="6508F5AE">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3、我单位具有履行合同所必需的设备和专业技术能力；</w:t>
      </w:r>
    </w:p>
    <w:p w14:paraId="27C3B8FC">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4、我单位有依法缴纳税收和社会保障资金的良好记录；</w:t>
      </w:r>
    </w:p>
    <w:p w14:paraId="4E7D6675">
      <w:pPr>
        <w:spacing w:line="520" w:lineRule="exact"/>
        <w:ind w:firstLine="482"/>
        <w:rPr>
          <w:rFonts w:ascii="宋体" w:hAnsi="宋体"/>
          <w:sz w:val="24"/>
          <w:highlight w:val="none"/>
        </w:rPr>
      </w:pPr>
      <w:r>
        <w:rPr>
          <w:rFonts w:hint="eastAsia" w:ascii="宋体" w:hAnsi="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56563C0">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6、我单位满足法律、行政法规规定的其他条件。</w:t>
      </w:r>
    </w:p>
    <w:p w14:paraId="62C1055D">
      <w:pPr>
        <w:snapToGrid w:val="0"/>
        <w:spacing w:line="520" w:lineRule="exact"/>
        <w:jc w:val="center"/>
        <w:outlineLvl w:val="2"/>
        <w:rPr>
          <w:rFonts w:ascii="宋体" w:hAnsi="宋体" w:cs="宋体"/>
          <w:bCs/>
          <w:sz w:val="24"/>
          <w:highlight w:val="none"/>
        </w:rPr>
      </w:pPr>
    </w:p>
    <w:p w14:paraId="00D1853A">
      <w:pPr>
        <w:snapToGrid w:val="0"/>
        <w:spacing w:line="520" w:lineRule="exact"/>
        <w:jc w:val="center"/>
        <w:outlineLvl w:val="2"/>
        <w:rPr>
          <w:rFonts w:ascii="宋体" w:hAnsi="宋体" w:cs="宋体"/>
          <w:bCs/>
          <w:sz w:val="24"/>
          <w:highlight w:val="none"/>
        </w:rPr>
      </w:pPr>
    </w:p>
    <w:p w14:paraId="49194680">
      <w:pPr>
        <w:snapToGrid w:val="0"/>
        <w:spacing w:line="520" w:lineRule="exact"/>
        <w:jc w:val="center"/>
        <w:outlineLvl w:val="2"/>
        <w:rPr>
          <w:rFonts w:ascii="宋体" w:hAnsi="宋体" w:cs="宋体"/>
          <w:bCs/>
          <w:sz w:val="24"/>
          <w:highlight w:val="none"/>
        </w:rPr>
      </w:pPr>
    </w:p>
    <w:p w14:paraId="33E7D3C0">
      <w:pPr>
        <w:snapToGrid w:val="0"/>
        <w:spacing w:line="520" w:lineRule="exact"/>
        <w:jc w:val="center"/>
        <w:outlineLvl w:val="2"/>
        <w:rPr>
          <w:rFonts w:ascii="宋体" w:hAnsi="宋体" w:cs="宋体"/>
          <w:bCs/>
          <w:sz w:val="24"/>
          <w:highlight w:val="none"/>
        </w:rPr>
      </w:pPr>
      <w:r>
        <w:rPr>
          <w:rFonts w:hint="eastAsia" w:ascii="宋体" w:hAnsi="宋体" w:cs="宋体"/>
          <w:bCs/>
          <w:sz w:val="24"/>
          <w:highlight w:val="none"/>
        </w:rPr>
        <w:t xml:space="preserve">                           声明人：（公章）</w:t>
      </w:r>
    </w:p>
    <w:p w14:paraId="3DA1BEE1">
      <w:pPr>
        <w:snapToGrid w:val="0"/>
        <w:spacing w:line="360" w:lineRule="auto"/>
        <w:jc w:val="center"/>
        <w:outlineLvl w:val="4"/>
        <w:rPr>
          <w:rFonts w:ascii="宋体" w:hAnsi="宋体" w:cs="宋体"/>
          <w:b/>
          <w:bCs/>
          <w:sz w:val="24"/>
          <w:highlight w:val="none"/>
        </w:rPr>
      </w:pPr>
      <w:r>
        <w:rPr>
          <w:rFonts w:hint="eastAsia" w:ascii="宋体" w:hAnsi="宋体" w:cs="宋体"/>
          <w:bCs/>
          <w:sz w:val="24"/>
          <w:highlight w:val="none"/>
        </w:rPr>
        <w:t xml:space="preserve">                                          日期：        年      月     日</w:t>
      </w:r>
    </w:p>
    <w:p w14:paraId="4A73028B">
      <w:pPr>
        <w:snapToGrid w:val="0"/>
        <w:spacing w:line="360" w:lineRule="auto"/>
        <w:jc w:val="center"/>
        <w:outlineLvl w:val="4"/>
        <w:rPr>
          <w:rFonts w:ascii="宋体" w:hAnsi="宋体" w:cs="宋体"/>
          <w:b/>
          <w:bCs/>
          <w:sz w:val="24"/>
          <w:highlight w:val="none"/>
        </w:rPr>
      </w:pPr>
    </w:p>
    <w:p w14:paraId="20086568">
      <w:pPr>
        <w:snapToGrid w:val="0"/>
        <w:spacing w:line="360" w:lineRule="auto"/>
        <w:jc w:val="center"/>
        <w:outlineLvl w:val="4"/>
        <w:rPr>
          <w:rFonts w:ascii="宋体" w:hAnsi="宋体" w:cs="宋体"/>
          <w:b/>
          <w:bCs/>
          <w:sz w:val="24"/>
          <w:highlight w:val="none"/>
        </w:rPr>
      </w:pPr>
    </w:p>
    <w:p w14:paraId="5B84CD3A">
      <w:pPr>
        <w:snapToGrid w:val="0"/>
        <w:spacing w:line="360" w:lineRule="auto"/>
        <w:jc w:val="center"/>
        <w:outlineLvl w:val="4"/>
        <w:rPr>
          <w:rFonts w:ascii="宋体" w:hAnsi="宋体" w:cs="宋体"/>
          <w:b/>
          <w:bCs/>
          <w:sz w:val="24"/>
          <w:highlight w:val="none"/>
        </w:rPr>
      </w:pPr>
    </w:p>
    <w:p w14:paraId="69E75B75">
      <w:pPr>
        <w:snapToGrid w:val="0"/>
        <w:spacing w:line="360" w:lineRule="auto"/>
        <w:jc w:val="center"/>
        <w:outlineLvl w:val="4"/>
        <w:rPr>
          <w:rFonts w:ascii="宋体" w:hAnsi="宋体" w:cs="宋体"/>
          <w:b/>
          <w:bCs/>
          <w:sz w:val="24"/>
          <w:highlight w:val="none"/>
        </w:rPr>
      </w:pPr>
    </w:p>
    <w:p w14:paraId="03D24E64">
      <w:pPr>
        <w:snapToGrid w:val="0"/>
        <w:spacing w:line="360" w:lineRule="auto"/>
        <w:jc w:val="center"/>
        <w:outlineLvl w:val="4"/>
        <w:rPr>
          <w:rFonts w:ascii="宋体" w:hAnsi="宋体" w:cs="宋体"/>
          <w:b/>
          <w:bCs/>
          <w:sz w:val="24"/>
          <w:highlight w:val="none"/>
        </w:rPr>
      </w:pPr>
    </w:p>
    <w:p w14:paraId="4FDF437A">
      <w:pPr>
        <w:snapToGrid w:val="0"/>
        <w:spacing w:line="360" w:lineRule="auto"/>
        <w:jc w:val="center"/>
        <w:outlineLvl w:val="4"/>
        <w:rPr>
          <w:rFonts w:ascii="宋体" w:hAnsi="宋体" w:cs="宋体"/>
          <w:b/>
          <w:bCs/>
          <w:sz w:val="24"/>
          <w:highlight w:val="none"/>
        </w:rPr>
      </w:pPr>
    </w:p>
    <w:p w14:paraId="340C0BF1">
      <w:pPr>
        <w:snapToGrid w:val="0"/>
        <w:spacing w:line="360" w:lineRule="auto"/>
        <w:jc w:val="center"/>
        <w:outlineLvl w:val="4"/>
        <w:rPr>
          <w:rFonts w:ascii="宋体" w:hAnsi="宋体" w:cs="宋体"/>
          <w:b/>
          <w:bCs/>
          <w:sz w:val="24"/>
          <w:highlight w:val="none"/>
        </w:rPr>
      </w:pPr>
    </w:p>
    <w:p w14:paraId="55083B84">
      <w:pPr>
        <w:snapToGrid w:val="0"/>
        <w:spacing w:line="360" w:lineRule="auto"/>
        <w:jc w:val="center"/>
        <w:outlineLvl w:val="4"/>
        <w:rPr>
          <w:rFonts w:ascii="宋体" w:hAnsi="宋体" w:cs="宋体"/>
          <w:b/>
          <w:bCs/>
          <w:sz w:val="24"/>
          <w:highlight w:val="none"/>
        </w:rPr>
      </w:pPr>
    </w:p>
    <w:p w14:paraId="47F1A125">
      <w:pPr>
        <w:snapToGrid w:val="0"/>
        <w:spacing w:line="360" w:lineRule="auto"/>
        <w:jc w:val="center"/>
        <w:outlineLvl w:val="4"/>
        <w:rPr>
          <w:rFonts w:ascii="宋体" w:hAnsi="宋体" w:cs="宋体"/>
          <w:b/>
          <w:bCs/>
          <w:sz w:val="24"/>
          <w:highlight w:val="none"/>
        </w:rPr>
      </w:pPr>
      <w:r>
        <w:rPr>
          <w:rFonts w:hint="eastAsia" w:ascii="宋体" w:hAnsi="宋体" w:cs="宋体"/>
          <w:b/>
          <w:bCs/>
          <w:sz w:val="24"/>
          <w:highlight w:val="none"/>
        </w:rPr>
        <w:t>2、关于资格文件的声明函</w:t>
      </w:r>
    </w:p>
    <w:p w14:paraId="22454473">
      <w:pPr>
        <w:adjustRightInd w:val="0"/>
        <w:snapToGrid w:val="0"/>
        <w:spacing w:line="360" w:lineRule="auto"/>
        <w:jc w:val="left"/>
        <w:rPr>
          <w:rFonts w:ascii="宋体" w:hAnsi="宋体" w:cs="宋体"/>
          <w:sz w:val="24"/>
          <w:highlight w:val="none"/>
          <w:u w:val="single"/>
        </w:rPr>
      </w:pPr>
    </w:p>
    <w:p w14:paraId="5A30808D">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14:paraId="099EA6CE">
      <w:pPr>
        <w:overflowPunct w:val="0"/>
        <w:adjustRightIn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本公司愿就由贵单位组织实施的</w:t>
      </w:r>
      <w:r>
        <w:rPr>
          <w:rFonts w:hint="eastAsia" w:ascii="宋体" w:hAnsi="宋体" w:cs="宋体"/>
          <w:sz w:val="24"/>
          <w:highlight w:val="none"/>
          <w:u w:val="single"/>
        </w:rPr>
        <w:t xml:space="preserve">          （磋商项目名称及项目编号</w:t>
      </w:r>
      <w:r>
        <w:rPr>
          <w:rFonts w:ascii="宋体" w:hAnsi="宋体" w:cs="宋体"/>
          <w:sz w:val="24"/>
          <w:highlight w:val="none"/>
          <w:u w:val="single"/>
        </w:rPr>
        <w:t>)</w:t>
      </w:r>
      <w:r>
        <w:rPr>
          <w:rFonts w:hint="eastAsia" w:ascii="宋体" w:hAnsi="宋体" w:cs="宋体"/>
          <w:sz w:val="24"/>
          <w:highlight w:val="none"/>
        </w:rPr>
        <w:t>的活动参与磋商。本公司所提交的磋商文件中所有关于资格的文件、证明和陈述均是真实的、准确的。若与真实情况不符，本公司愿意承担由此而产生的一切后果。</w:t>
      </w:r>
    </w:p>
    <w:p w14:paraId="33784867">
      <w:pPr>
        <w:overflowPunct w:val="0"/>
        <w:adjustRightInd w:val="0"/>
        <w:spacing w:line="360" w:lineRule="auto"/>
        <w:ind w:firstLine="420"/>
        <w:jc w:val="left"/>
        <w:textAlignment w:val="baseline"/>
        <w:rPr>
          <w:rFonts w:ascii="宋体" w:hAnsi="宋体" w:cs="宋体"/>
          <w:sz w:val="24"/>
          <w:highlight w:val="none"/>
        </w:rPr>
      </w:pPr>
    </w:p>
    <w:p w14:paraId="380A8168">
      <w:pPr>
        <w:overflowPunct w:val="0"/>
        <w:adjustRightInd w:val="0"/>
        <w:spacing w:line="360" w:lineRule="auto"/>
        <w:ind w:firstLine="420"/>
        <w:jc w:val="left"/>
        <w:textAlignment w:val="baseline"/>
        <w:rPr>
          <w:rFonts w:ascii="宋体" w:hAnsi="宋体" w:cs="宋体"/>
          <w:sz w:val="24"/>
          <w:highlight w:val="none"/>
        </w:rPr>
      </w:pPr>
    </w:p>
    <w:p w14:paraId="15729B1E">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sz w:val="24"/>
          <w:highlight w:val="none"/>
          <w:u w:val="single"/>
        </w:rPr>
        <w:t xml:space="preserve">                    </w:t>
      </w:r>
      <w:r>
        <w:rPr>
          <w:rFonts w:hint="eastAsia" w:ascii="宋体" w:hAnsi="宋体" w:cs="宋体"/>
          <w:sz w:val="24"/>
          <w:highlight w:val="none"/>
        </w:rPr>
        <w:t>（加盖公章）</w:t>
      </w:r>
    </w:p>
    <w:p w14:paraId="3E83ADAE">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法定代表人或被授权人：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2179F1EC">
      <w:pPr>
        <w:spacing w:line="360" w:lineRule="auto"/>
        <w:ind w:firstLine="1320" w:firstLineChars="550"/>
        <w:jc w:val="right"/>
        <w:rPr>
          <w:rFonts w:ascii="宋体" w:hAnsi="宋体" w:cs="宋体"/>
          <w:sz w:val="24"/>
          <w:highlight w:val="none"/>
        </w:rPr>
      </w:pPr>
      <w:r>
        <w:rPr>
          <w:rFonts w:hint="eastAsia" w:ascii="宋体" w:hAnsi="宋体" w:cs="宋体"/>
          <w:sz w:val="24"/>
          <w:highlight w:val="none"/>
        </w:rPr>
        <w:t>年      月     日</w:t>
      </w:r>
    </w:p>
    <w:p w14:paraId="4E6599DE">
      <w:pPr>
        <w:spacing w:line="360" w:lineRule="auto"/>
        <w:jc w:val="center"/>
        <w:rPr>
          <w:rFonts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3、法定代表人身份证明</w:t>
      </w:r>
    </w:p>
    <w:p w14:paraId="285C3FC2">
      <w:pPr>
        <w:spacing w:line="360" w:lineRule="auto"/>
        <w:jc w:val="center"/>
        <w:rPr>
          <w:rFonts w:ascii="宋体" w:hAnsi="宋体" w:cs="宋体"/>
          <w:sz w:val="24"/>
          <w:highlight w:val="none"/>
        </w:rPr>
      </w:pPr>
      <w:r>
        <w:rPr>
          <w:rFonts w:hint="eastAsia" w:ascii="宋体" w:hAnsi="宋体" w:cs="宋体"/>
          <w:sz w:val="24"/>
          <w:highlight w:val="none"/>
          <w:u w:val="single"/>
        </w:rPr>
        <w:t>（法定代表人参加磋商时，须出示此证明）</w:t>
      </w:r>
    </w:p>
    <w:p w14:paraId="6A96B2A2">
      <w:pPr>
        <w:adjustRightInd w:val="0"/>
        <w:snapToGrid w:val="0"/>
        <w:spacing w:line="360" w:lineRule="auto"/>
        <w:jc w:val="left"/>
        <w:rPr>
          <w:rFonts w:ascii="宋体" w:hAnsi="宋体" w:cs="宋体"/>
          <w:sz w:val="24"/>
          <w:highlight w:val="none"/>
          <w:u w:val="single"/>
        </w:rPr>
      </w:pPr>
    </w:p>
    <w:p w14:paraId="7992320E">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14:paraId="04D873C8">
      <w:pPr>
        <w:spacing w:line="360" w:lineRule="auto"/>
        <w:ind w:firstLine="480" w:firstLineChars="200"/>
        <w:rPr>
          <w:rFonts w:ascii="宋体" w:hAnsi="宋体" w:cs="宋体"/>
          <w:sz w:val="24"/>
          <w:highlight w:val="none"/>
        </w:rPr>
      </w:pPr>
      <w:r>
        <w:rPr>
          <w:rFonts w:hint="eastAsia" w:ascii="宋体" w:hAnsi="宋体" w:cs="宋体"/>
          <w:sz w:val="24"/>
          <w:highlight w:val="none"/>
        </w:rPr>
        <w:t>我公司法定代表人</w:t>
      </w:r>
      <w:r>
        <w:rPr>
          <w:rFonts w:hint="eastAsia" w:ascii="宋体" w:hAnsi="宋体" w:cs="宋体"/>
          <w:sz w:val="24"/>
          <w:highlight w:val="none"/>
          <w:u w:val="single"/>
        </w:rPr>
        <w:t>　　　</w:t>
      </w:r>
      <w:r>
        <w:rPr>
          <w:rFonts w:hint="eastAsia" w:ascii="宋体" w:hAnsi="宋体" w:cs="宋体"/>
          <w:sz w:val="24"/>
          <w:highlight w:val="none"/>
        </w:rPr>
        <w:t>参加贵单位组织的</w:t>
      </w:r>
      <w:r>
        <w:rPr>
          <w:rFonts w:hint="eastAsia" w:ascii="宋体" w:hAnsi="宋体" w:cs="宋体"/>
          <w:sz w:val="24"/>
          <w:highlight w:val="none"/>
          <w:u w:val="single"/>
        </w:rPr>
        <w:t>（竞争性磋商项目名称及项目编号</w:t>
      </w:r>
      <w:r>
        <w:rPr>
          <w:rFonts w:ascii="宋体" w:hAnsi="宋体" w:cs="宋体"/>
          <w:sz w:val="24"/>
          <w:highlight w:val="none"/>
          <w:u w:val="single"/>
        </w:rPr>
        <w:t>)</w:t>
      </w:r>
      <w:r>
        <w:rPr>
          <w:rFonts w:hint="eastAsia" w:ascii="宋体" w:hAnsi="宋体" w:cs="宋体"/>
          <w:sz w:val="24"/>
          <w:highlight w:val="none"/>
        </w:rPr>
        <w:t>项目的磋商活动，全权代表我公司处理竞争性磋商的有关事宜。</w:t>
      </w:r>
    </w:p>
    <w:p w14:paraId="2D017665">
      <w:pPr>
        <w:spacing w:line="360" w:lineRule="auto"/>
        <w:ind w:firstLine="480" w:firstLineChars="200"/>
        <w:rPr>
          <w:rFonts w:ascii="宋体" w:hAnsi="宋体" w:cs="宋体"/>
          <w:sz w:val="24"/>
          <w:highlight w:val="none"/>
        </w:rPr>
      </w:pPr>
    </w:p>
    <w:p w14:paraId="1801D5BA">
      <w:pPr>
        <w:spacing w:line="360" w:lineRule="auto"/>
        <w:rPr>
          <w:rFonts w:ascii="宋体" w:hAnsi="宋体" w:cs="宋体"/>
          <w:sz w:val="24"/>
          <w:highlight w:val="none"/>
        </w:rPr>
      </w:pPr>
      <w:r>
        <w:rPr>
          <w:rFonts w:hint="eastAsia" w:ascii="宋体" w:hAnsi="宋体" w:cs="宋体"/>
          <w:sz w:val="24"/>
          <w:highlight w:val="none"/>
        </w:rPr>
        <w:t>附：法定代表人情况：</w:t>
      </w:r>
    </w:p>
    <w:p w14:paraId="0A0223D2">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14:paraId="4BE49FCD">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6E071EC2">
      <w:pPr>
        <w:spacing w:line="360" w:lineRule="auto"/>
        <w:rPr>
          <w:rFonts w:ascii="宋体" w:hAnsi="宋体" w:cs="宋体"/>
          <w:sz w:val="24"/>
          <w:highlight w:val="none"/>
        </w:rPr>
      </w:pPr>
      <w:r>
        <w:rPr>
          <w:rFonts w:hint="eastAsia" w:ascii="宋体" w:hAnsi="宋体" w:cs="宋体"/>
          <w:sz w:val="24"/>
          <w:highlight w:val="none"/>
        </w:rPr>
        <w:t xml:space="preserve">手机： </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56A94FF">
      <w:pPr>
        <w:adjustRightInd w:val="0"/>
        <w:snapToGrid w:val="0"/>
        <w:spacing w:line="360" w:lineRule="auto"/>
        <w:ind w:firstLine="482"/>
        <w:rPr>
          <w:kern w:val="0"/>
          <w:sz w:val="24"/>
          <w:szCs w:val="20"/>
          <w:highlight w:val="none"/>
          <w:shd w:val="clear" w:color="auto" w:fill="FFFFFF"/>
        </w:rPr>
      </w:pPr>
    </w:p>
    <w:p w14:paraId="6C067273">
      <w:pPr>
        <w:rPr>
          <w:rFonts w:ascii="宋体" w:hAnsi="宋体" w:cs="宋体"/>
          <w:sz w:val="24"/>
          <w:highlight w:val="none"/>
        </w:rPr>
      </w:pPr>
    </w:p>
    <w:p w14:paraId="5F52557F">
      <w:pPr>
        <w:widowControl/>
        <w:tabs>
          <w:tab w:val="right" w:leader="hyphen" w:pos="9736"/>
        </w:tabs>
        <w:spacing w:after="100" w:line="276" w:lineRule="auto"/>
        <w:jc w:val="center"/>
        <w:rPr>
          <w:rFonts w:ascii="Calibri" w:hAnsi="Calibri"/>
          <w:kern w:val="0"/>
          <w:sz w:val="22"/>
          <w:szCs w:val="22"/>
          <w:highlight w:val="none"/>
        </w:rPr>
      </w:pPr>
    </w:p>
    <w:p w14:paraId="77DB3609">
      <w:pPr>
        <w:spacing w:line="360" w:lineRule="auto"/>
        <w:rPr>
          <w:rFonts w:ascii="宋体" w:hAnsi="宋体" w:cs="宋体"/>
          <w:sz w:val="24"/>
          <w:highlight w:val="none"/>
        </w:rPr>
      </w:pPr>
      <w:r>
        <w:rPr>
          <w:rFonts w:hint="eastAsia" w:ascii="宋体" w:hAnsi="宋体" w:cs="宋体"/>
          <w:sz w:val="24"/>
          <w:highlight w:val="none"/>
        </w:rPr>
        <w:t>单位名称（公章）             法定代表人（签字或盖章）</w:t>
      </w:r>
    </w:p>
    <w:p w14:paraId="2EFEC22F">
      <w:pPr>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14:paraId="31DD77B6">
      <w:pPr>
        <w:spacing w:line="360" w:lineRule="auto"/>
        <w:rPr>
          <w:rFonts w:ascii="宋体" w:hAnsi="宋体" w:cs="宋体"/>
          <w:sz w:val="24"/>
          <w:highlight w:val="none"/>
        </w:rPr>
      </w:pPr>
      <w:r>
        <w:rPr>
          <w:rFonts w:hint="eastAsia" w:ascii="宋体" w:hAnsi="宋体" w:cs="宋体"/>
          <w:sz w:val="24"/>
          <w:highlight w:val="none"/>
        </w:rPr>
        <w:t xml:space="preserve"> </w:t>
      </w:r>
    </w:p>
    <w:p w14:paraId="35886A92">
      <w:pPr>
        <w:spacing w:line="360" w:lineRule="auto"/>
        <w:rPr>
          <w:rFonts w:ascii="宋体" w:hAnsi="宋体" w:cs="宋体"/>
          <w:sz w:val="24"/>
          <w:highlight w:val="none"/>
        </w:rPr>
      </w:pPr>
      <w:r>
        <w:rPr>
          <w:rFonts w:hint="eastAsia" w:ascii="宋体" w:hAnsi="宋体" w:cs="宋体"/>
          <w:sz w:val="24"/>
          <w:highlight w:val="none"/>
        </w:rPr>
        <w:t xml:space="preserve"> </w:t>
      </w:r>
    </w:p>
    <w:p w14:paraId="12FF4DC3">
      <w:pPr>
        <w:spacing w:line="360" w:lineRule="auto"/>
        <w:rPr>
          <w:rFonts w:ascii="宋体" w:hAnsi="宋体" w:cs="宋体"/>
          <w:sz w:val="24"/>
          <w:highlight w:val="none"/>
        </w:rPr>
      </w:pPr>
      <w:r>
        <w:rPr>
          <w:rFonts w:hint="eastAsia" w:ascii="宋体" w:hAnsi="宋体" w:cs="宋体"/>
          <w:sz w:val="24"/>
          <w:highlight w:val="none"/>
        </w:rPr>
        <w:t>法定代表人身份证复印件（正反面）</w:t>
      </w:r>
    </w:p>
    <w:p w14:paraId="52D98B2E">
      <w:pPr>
        <w:spacing w:line="360" w:lineRule="auto"/>
        <w:rPr>
          <w:rFonts w:ascii="宋体" w:hAnsi="宋体" w:cs="宋体"/>
          <w:sz w:val="24"/>
          <w:highlight w:val="none"/>
        </w:rPr>
      </w:pPr>
      <w:r>
        <w:rPr>
          <w:rFonts w:hint="eastAsia" w:ascii="宋体" w:hAnsi="宋体" w:cs="宋体"/>
          <w:sz w:val="24"/>
          <w:highlight w:val="none"/>
        </w:rPr>
        <w:t xml:space="preserve"> </w:t>
      </w:r>
    </w:p>
    <w:p w14:paraId="43011080">
      <w:pPr>
        <w:spacing w:line="360" w:lineRule="auto"/>
        <w:ind w:firstLine="2280" w:firstLineChars="950"/>
        <w:rPr>
          <w:rFonts w:ascii="宋体" w:hAnsi="宋体" w:cs="宋体"/>
          <w:sz w:val="24"/>
          <w:highlight w:val="none"/>
        </w:rPr>
      </w:pPr>
      <w:r>
        <w:rPr>
          <w:rFonts w:hint="eastAsia" w:ascii="宋体" w:hAnsi="宋体" w:cs="宋体"/>
          <w:sz w:val="24"/>
          <w:highlight w:val="none"/>
        </w:rPr>
        <w:t>（粘贴此处）</w:t>
      </w:r>
    </w:p>
    <w:p w14:paraId="725FE295">
      <w:pPr>
        <w:spacing w:line="360" w:lineRule="auto"/>
        <w:ind w:firstLine="2289" w:firstLineChars="950"/>
        <w:rPr>
          <w:rFonts w:ascii="宋体" w:hAnsi="宋体" w:cs="宋体"/>
          <w:b/>
          <w:bCs/>
          <w:sz w:val="24"/>
          <w:highlight w:val="none"/>
        </w:rPr>
      </w:pPr>
    </w:p>
    <w:p w14:paraId="262A938B">
      <w:pPr>
        <w:spacing w:line="360" w:lineRule="auto"/>
        <w:ind w:firstLine="2289" w:firstLineChars="950"/>
        <w:rPr>
          <w:rFonts w:ascii="宋体" w:hAnsi="宋体" w:cs="宋体"/>
          <w:b/>
          <w:bCs/>
          <w:sz w:val="24"/>
          <w:highlight w:val="none"/>
        </w:rPr>
      </w:pPr>
      <w:r>
        <w:rPr>
          <w:rFonts w:hint="eastAsia" w:ascii="宋体" w:hAnsi="宋体" w:cs="宋体"/>
          <w:b/>
          <w:bCs/>
          <w:sz w:val="24"/>
          <w:highlight w:val="none"/>
        </w:rPr>
        <w:t xml:space="preserve"> </w:t>
      </w:r>
    </w:p>
    <w:p w14:paraId="3E61494B">
      <w:pPr>
        <w:spacing w:line="360" w:lineRule="auto"/>
        <w:rPr>
          <w:rFonts w:ascii="宋体" w:hAnsi="宋体" w:cs="宋体"/>
          <w:sz w:val="24"/>
          <w:highlight w:val="none"/>
        </w:rPr>
      </w:pPr>
      <w:r>
        <w:rPr>
          <w:rFonts w:hint="eastAsia" w:ascii="宋体" w:hAnsi="宋体" w:cs="宋体"/>
          <w:b/>
          <w:bCs/>
          <w:sz w:val="24"/>
          <w:highlight w:val="none"/>
        </w:rPr>
        <w:t>注: 如为法定代表人参加竞磋时，须将身份证原件带至磋商现场备查。</w:t>
      </w:r>
    </w:p>
    <w:p w14:paraId="62F7B402">
      <w:pPr>
        <w:spacing w:line="360"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4、授权委托书</w:t>
      </w:r>
    </w:p>
    <w:p w14:paraId="624D62C2">
      <w:pPr>
        <w:snapToGrid w:val="0"/>
        <w:spacing w:line="360" w:lineRule="auto"/>
        <w:jc w:val="center"/>
        <w:rPr>
          <w:rFonts w:ascii="宋体" w:hAnsi="宋体" w:cs="宋体"/>
          <w:sz w:val="24"/>
          <w:highlight w:val="none"/>
          <w:u w:val="single"/>
        </w:rPr>
      </w:pPr>
      <w:r>
        <w:rPr>
          <w:rFonts w:hint="eastAsia" w:ascii="宋体" w:hAnsi="宋体" w:cs="宋体"/>
          <w:sz w:val="24"/>
          <w:highlight w:val="none"/>
          <w:u w:val="single"/>
        </w:rPr>
        <w:t>（被授权人参加磋商时，须出示此证明）</w:t>
      </w:r>
    </w:p>
    <w:p w14:paraId="3D5F6414">
      <w:pPr>
        <w:snapToGrid w:val="0"/>
        <w:spacing w:line="360" w:lineRule="auto"/>
        <w:rPr>
          <w:rFonts w:ascii="宋体" w:hAnsi="宋体" w:cs="宋体"/>
          <w:bCs/>
          <w:sz w:val="24"/>
          <w:highlight w:val="none"/>
        </w:rPr>
      </w:pPr>
    </w:p>
    <w:p w14:paraId="19CF1196">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14:paraId="14B75F45">
      <w:pPr>
        <w:snapToGrid w:val="0"/>
        <w:spacing w:line="360" w:lineRule="auto"/>
        <w:ind w:firstLine="480" w:firstLineChars="200"/>
        <w:rPr>
          <w:rFonts w:ascii="宋体" w:hAnsi="宋体" w:cs="宋体"/>
          <w:sz w:val="24"/>
          <w:highlight w:val="none"/>
        </w:rPr>
      </w:pPr>
      <w:r>
        <w:rPr>
          <w:rFonts w:hint="eastAsia" w:hAnsi="宋体" w:cs="宋体"/>
          <w:sz w:val="24"/>
          <w:highlight w:val="none"/>
        </w:rPr>
        <w:t>兹授权</w:t>
      </w:r>
      <w:r>
        <w:rPr>
          <w:rFonts w:hint="eastAsia" w:hAnsi="宋体" w:cs="宋体"/>
          <w:sz w:val="24"/>
          <w:highlight w:val="none"/>
          <w:u w:val="single"/>
        </w:rPr>
        <w:t xml:space="preserve">    （</w:t>
      </w:r>
      <w:r>
        <w:rPr>
          <w:rFonts w:hint="eastAsia" w:hAnsi="宋体" w:cs="宋体"/>
          <w:sz w:val="24"/>
          <w:highlight w:val="none"/>
        </w:rPr>
        <w:t>被授权人的姓名）代表我公司参加</w:t>
      </w:r>
      <w:r>
        <w:rPr>
          <w:rFonts w:hint="eastAsia" w:hAnsi="宋体" w:cs="宋体"/>
          <w:sz w:val="24"/>
          <w:highlight w:val="none"/>
          <w:u w:val="single"/>
        </w:rPr>
        <w:t xml:space="preserve">   （</w:t>
      </w:r>
      <w:r>
        <w:rPr>
          <w:rFonts w:hint="eastAsia" w:ascii="宋体" w:hAnsi="宋体" w:cs="宋体"/>
          <w:sz w:val="24"/>
          <w:highlight w:val="none"/>
          <w:u w:val="single"/>
        </w:rPr>
        <w:t>竞争性磋商项目名称及项目编号</w:t>
      </w:r>
      <w:r>
        <w:rPr>
          <w:rFonts w:hAnsi="宋体"/>
          <w:sz w:val="24"/>
          <w:highlight w:val="none"/>
          <w:u w:val="single"/>
        </w:rPr>
        <w:t>)</w:t>
      </w:r>
      <w:r>
        <w:rPr>
          <w:rFonts w:hint="eastAsia" w:hAnsi="宋体" w:cs="宋体"/>
          <w:sz w:val="24"/>
          <w:highlight w:val="none"/>
        </w:rPr>
        <w:t>项目的政府采购活动，全权处理一切与该采购项目有关的事务。其在办理上述事宜过程中所签署的所有文件我公司均予以承认。</w:t>
      </w:r>
    </w:p>
    <w:p w14:paraId="5C52A802">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被授权人无转委托权，特此委托。</w:t>
      </w:r>
    </w:p>
    <w:p w14:paraId="66A28648">
      <w:pPr>
        <w:adjustRightInd w:val="0"/>
        <w:snapToGrid w:val="0"/>
        <w:spacing w:line="360" w:lineRule="auto"/>
        <w:ind w:firstLine="480" w:firstLineChars="200"/>
        <w:jc w:val="left"/>
        <w:rPr>
          <w:rFonts w:ascii="宋体" w:hAnsi="宋体" w:cs="宋体"/>
          <w:sz w:val="24"/>
          <w:highlight w:val="none"/>
        </w:rPr>
      </w:pPr>
    </w:p>
    <w:p w14:paraId="6B41B07E">
      <w:pPr>
        <w:spacing w:line="360" w:lineRule="auto"/>
        <w:rPr>
          <w:rFonts w:ascii="宋体" w:hAnsi="宋体" w:cs="宋体"/>
          <w:sz w:val="24"/>
          <w:highlight w:val="none"/>
        </w:rPr>
      </w:pPr>
      <w:r>
        <w:rPr>
          <w:rFonts w:hint="eastAsia" w:ascii="宋体" w:hAnsi="宋体" w:cs="宋体"/>
          <w:sz w:val="24"/>
          <w:highlight w:val="none"/>
        </w:rPr>
        <w:t>附：被授权人情况：</w:t>
      </w:r>
    </w:p>
    <w:p w14:paraId="6FFE278F">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14:paraId="6F0F40BB">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2A4229B9">
      <w:pPr>
        <w:spacing w:line="360" w:lineRule="auto"/>
        <w:rPr>
          <w:rFonts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AD34595">
      <w:pPr>
        <w:spacing w:line="360" w:lineRule="auto"/>
        <w:rPr>
          <w:rFonts w:ascii="宋体" w:hAnsi="宋体" w:cs="宋体"/>
          <w:sz w:val="24"/>
          <w:highlight w:val="none"/>
        </w:rPr>
      </w:pPr>
      <w:r>
        <w:rPr>
          <w:rFonts w:hint="eastAsia" w:ascii="宋体" w:hAnsi="宋体" w:cs="宋体"/>
          <w:sz w:val="24"/>
          <w:highlight w:val="none"/>
        </w:rPr>
        <w:t>单位名称（公章）             法定代表人（签字或盖章）</w:t>
      </w:r>
    </w:p>
    <w:p w14:paraId="2497BD22">
      <w:pPr>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14:paraId="676EFA25">
      <w:pPr>
        <w:spacing w:line="360" w:lineRule="auto"/>
        <w:rPr>
          <w:rFonts w:ascii="宋体" w:hAnsi="宋体" w:cs="宋体"/>
          <w:sz w:val="24"/>
          <w:highlight w:val="none"/>
        </w:rPr>
      </w:pPr>
      <w:r>
        <w:rPr>
          <w:rFonts w:hint="eastAsia" w:ascii="宋体" w:hAnsi="宋体" w:cs="宋体"/>
          <w:sz w:val="24"/>
          <w:highlight w:val="none"/>
        </w:rPr>
        <w:t xml:space="preserve"> </w:t>
      </w:r>
    </w:p>
    <w:p w14:paraId="069E8993">
      <w:pPr>
        <w:spacing w:line="360" w:lineRule="auto"/>
        <w:rPr>
          <w:rFonts w:ascii="宋体" w:hAnsi="宋体" w:cs="宋体"/>
          <w:sz w:val="24"/>
          <w:highlight w:val="none"/>
        </w:rPr>
      </w:pPr>
      <w:r>
        <w:rPr>
          <w:rFonts w:hint="eastAsia" w:ascii="宋体" w:hAnsi="宋体" w:cs="宋体"/>
          <w:sz w:val="24"/>
          <w:highlight w:val="none"/>
        </w:rPr>
        <w:t xml:space="preserve"> </w:t>
      </w:r>
    </w:p>
    <w:p w14:paraId="0C872F26">
      <w:pPr>
        <w:spacing w:line="360" w:lineRule="auto"/>
        <w:rPr>
          <w:rFonts w:ascii="宋体" w:hAnsi="宋体" w:cs="宋体"/>
          <w:sz w:val="24"/>
          <w:highlight w:val="none"/>
        </w:rPr>
      </w:pPr>
      <w:r>
        <w:rPr>
          <w:rFonts w:hint="eastAsia" w:ascii="宋体" w:hAnsi="宋体" w:cs="宋体"/>
          <w:sz w:val="24"/>
          <w:highlight w:val="none"/>
        </w:rPr>
        <w:t>法定代表人身份证复印件（正反面）</w:t>
      </w:r>
    </w:p>
    <w:p w14:paraId="49A28A34">
      <w:pPr>
        <w:spacing w:line="360" w:lineRule="auto"/>
        <w:rPr>
          <w:rFonts w:ascii="宋体" w:hAnsi="宋体" w:cs="宋体"/>
          <w:sz w:val="24"/>
          <w:highlight w:val="none"/>
        </w:rPr>
      </w:pPr>
    </w:p>
    <w:p w14:paraId="31D80258">
      <w:pPr>
        <w:spacing w:line="360" w:lineRule="auto"/>
        <w:ind w:firstLine="2160" w:firstLineChars="900"/>
        <w:rPr>
          <w:rFonts w:ascii="宋体" w:hAnsi="宋体" w:cs="宋体"/>
          <w:sz w:val="24"/>
          <w:highlight w:val="none"/>
        </w:rPr>
      </w:pPr>
      <w:r>
        <w:rPr>
          <w:rFonts w:hint="eastAsia" w:ascii="宋体" w:hAnsi="宋体" w:cs="宋体"/>
          <w:sz w:val="24"/>
          <w:highlight w:val="none"/>
        </w:rPr>
        <w:t>（粘贴此处）</w:t>
      </w:r>
    </w:p>
    <w:p w14:paraId="2A436B67">
      <w:pPr>
        <w:spacing w:line="360" w:lineRule="auto"/>
        <w:rPr>
          <w:rFonts w:ascii="宋体" w:hAnsi="宋体" w:cs="宋体"/>
          <w:sz w:val="24"/>
          <w:highlight w:val="none"/>
        </w:rPr>
      </w:pPr>
    </w:p>
    <w:p w14:paraId="30EA1F10">
      <w:pPr>
        <w:spacing w:line="360" w:lineRule="auto"/>
        <w:rPr>
          <w:rFonts w:ascii="宋体" w:hAnsi="宋体" w:cs="宋体"/>
          <w:sz w:val="24"/>
          <w:highlight w:val="none"/>
        </w:rPr>
      </w:pPr>
    </w:p>
    <w:p w14:paraId="3FDCDF8B">
      <w:pPr>
        <w:spacing w:line="360" w:lineRule="auto"/>
        <w:rPr>
          <w:rFonts w:ascii="宋体" w:hAnsi="宋体" w:cs="宋体"/>
          <w:sz w:val="24"/>
          <w:highlight w:val="none"/>
        </w:rPr>
      </w:pPr>
      <w:r>
        <w:rPr>
          <w:rFonts w:hint="eastAsia" w:ascii="宋体" w:hAnsi="宋体" w:cs="宋体"/>
          <w:sz w:val="24"/>
          <w:highlight w:val="none"/>
        </w:rPr>
        <w:t>被授权人身份证复印件（正反面）</w:t>
      </w:r>
    </w:p>
    <w:p w14:paraId="15A51608">
      <w:pPr>
        <w:spacing w:line="360" w:lineRule="auto"/>
        <w:rPr>
          <w:rFonts w:ascii="宋体" w:hAnsi="宋体" w:cs="宋体"/>
          <w:sz w:val="24"/>
          <w:highlight w:val="none"/>
        </w:rPr>
      </w:pPr>
    </w:p>
    <w:p w14:paraId="535C4F16">
      <w:pPr>
        <w:spacing w:line="360" w:lineRule="auto"/>
        <w:rPr>
          <w:rFonts w:ascii="宋体" w:hAnsi="宋体" w:cs="宋体"/>
          <w:sz w:val="24"/>
          <w:highlight w:val="none"/>
        </w:rPr>
      </w:pPr>
    </w:p>
    <w:p w14:paraId="0E094791">
      <w:pPr>
        <w:spacing w:line="360" w:lineRule="auto"/>
        <w:rPr>
          <w:rFonts w:ascii="宋体" w:hAnsi="宋体" w:cs="宋体"/>
          <w:sz w:val="24"/>
          <w:highlight w:val="none"/>
        </w:rPr>
      </w:pPr>
      <w:r>
        <w:rPr>
          <w:rFonts w:hint="eastAsia" w:ascii="宋体" w:hAnsi="宋体" w:cs="宋体"/>
          <w:sz w:val="24"/>
          <w:highlight w:val="none"/>
        </w:rPr>
        <w:t xml:space="preserve"> </w:t>
      </w:r>
    </w:p>
    <w:p w14:paraId="54FCB4B3">
      <w:pPr>
        <w:spacing w:line="360" w:lineRule="auto"/>
        <w:ind w:firstLine="2280" w:firstLineChars="950"/>
        <w:rPr>
          <w:rFonts w:ascii="宋体" w:hAnsi="宋体" w:cs="宋体"/>
          <w:sz w:val="24"/>
          <w:highlight w:val="none"/>
        </w:rPr>
      </w:pPr>
      <w:r>
        <w:rPr>
          <w:rFonts w:hint="eastAsia" w:ascii="宋体" w:hAnsi="宋体" w:cs="宋体"/>
          <w:sz w:val="24"/>
          <w:highlight w:val="none"/>
        </w:rPr>
        <w:t>（粘贴此处）</w:t>
      </w:r>
    </w:p>
    <w:p w14:paraId="1D2E13AD">
      <w:pPr>
        <w:spacing w:line="360" w:lineRule="auto"/>
        <w:ind w:firstLine="2289" w:firstLineChars="950"/>
        <w:rPr>
          <w:rFonts w:ascii="宋体" w:hAnsi="宋体" w:cs="宋体"/>
          <w:b/>
          <w:bCs/>
          <w:sz w:val="24"/>
          <w:highlight w:val="none"/>
        </w:rPr>
      </w:pPr>
    </w:p>
    <w:p w14:paraId="5CA270D6">
      <w:pPr>
        <w:spacing w:line="360" w:lineRule="auto"/>
        <w:rPr>
          <w:rFonts w:ascii="宋体" w:hAnsi="宋体" w:cs="宋体"/>
          <w:sz w:val="24"/>
          <w:highlight w:val="none"/>
        </w:rPr>
      </w:pPr>
      <w:r>
        <w:rPr>
          <w:rFonts w:hint="eastAsia" w:ascii="宋体" w:hAnsi="宋体" w:cs="宋体"/>
          <w:b/>
          <w:bCs/>
          <w:sz w:val="24"/>
          <w:highlight w:val="none"/>
        </w:rPr>
        <w:t>注: 如为被授权人参加竞磋时，须将身份证原件带至磋商现场备查。</w:t>
      </w:r>
    </w:p>
    <w:p w14:paraId="5C2B7DBD">
      <w:pPr>
        <w:snapToGrid w:val="0"/>
        <w:spacing w:line="360" w:lineRule="auto"/>
        <w:jc w:val="center"/>
        <w:outlineLvl w:val="4"/>
        <w:rPr>
          <w:rFonts w:ascii="宋体" w:hAnsi="宋体" w:cs="宋体"/>
          <w:b/>
          <w:bCs/>
          <w:sz w:val="24"/>
          <w:highlight w:val="none"/>
        </w:rPr>
      </w:pPr>
      <w:r>
        <w:rPr>
          <w:rFonts w:hint="eastAsia" w:ascii="宋体" w:hAnsi="宋体" w:cs="宋体"/>
          <w:b/>
          <w:bCs/>
          <w:sz w:val="24"/>
          <w:highlight w:val="none"/>
        </w:rPr>
        <w:br w:type="page"/>
      </w:r>
    </w:p>
    <w:p w14:paraId="0567CFB7">
      <w:pPr>
        <w:spacing w:line="360" w:lineRule="auto"/>
        <w:jc w:val="left"/>
        <w:rPr>
          <w:rFonts w:ascii="宋体" w:hAnsi="宋体" w:cs="宋体"/>
          <w:b/>
          <w:bCs/>
          <w:sz w:val="24"/>
          <w:highlight w:val="none"/>
        </w:rPr>
      </w:pPr>
      <w:r>
        <w:rPr>
          <w:rFonts w:hint="eastAsia" w:ascii="宋体" w:hAnsi="宋体" w:cs="宋体"/>
          <w:b/>
          <w:bCs/>
          <w:sz w:val="24"/>
          <w:highlight w:val="none"/>
        </w:rPr>
        <w:t>二、商务技术标相关的格式文件及表格</w:t>
      </w:r>
    </w:p>
    <w:p w14:paraId="05D29AA9">
      <w:pPr>
        <w:spacing w:line="360" w:lineRule="auto"/>
        <w:jc w:val="center"/>
        <w:rPr>
          <w:rFonts w:ascii="宋体" w:hAnsi="宋体" w:cs="宋体"/>
          <w:b/>
          <w:bCs/>
          <w:sz w:val="24"/>
          <w:highlight w:val="none"/>
        </w:rPr>
      </w:pPr>
      <w:r>
        <w:rPr>
          <w:rFonts w:hint="eastAsia" w:ascii="宋体" w:hAnsi="宋体" w:cs="宋体"/>
          <w:b/>
          <w:sz w:val="24"/>
          <w:highlight w:val="none"/>
        </w:rPr>
        <w:t>1</w:t>
      </w:r>
      <w:r>
        <w:rPr>
          <w:rFonts w:hint="eastAsia" w:ascii="宋体" w:hAnsi="宋体" w:cs="宋体"/>
          <w:b/>
          <w:bCs/>
          <w:sz w:val="24"/>
          <w:highlight w:val="none"/>
        </w:rPr>
        <w:t>、竞争性磋商响应函</w:t>
      </w:r>
    </w:p>
    <w:p w14:paraId="7E0BF18E">
      <w:pPr>
        <w:spacing w:line="360" w:lineRule="auto"/>
        <w:rPr>
          <w:rFonts w:ascii="宋体" w:hAnsi="宋体" w:cs="宋体"/>
          <w:sz w:val="24"/>
          <w:highlight w:val="none"/>
        </w:rPr>
      </w:pPr>
      <w:r>
        <w:rPr>
          <w:rFonts w:hint="eastAsia" w:ascii="宋体" w:hAnsi="宋体" w:cs="宋体"/>
          <w:sz w:val="24"/>
          <w:highlight w:val="none"/>
          <w:u w:val="single"/>
        </w:rPr>
        <w:t>致    （采购人）    ：</w:t>
      </w:r>
    </w:p>
    <w:p w14:paraId="0554EAD7">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根据贵方的</w:t>
      </w:r>
      <w:r>
        <w:rPr>
          <w:rFonts w:ascii="Times New Roman" w:hAnsi="Times New Roman" w:cs="Times New Roman"/>
          <w:highlight w:val="none"/>
          <w:u w:val="single"/>
        </w:rPr>
        <w:t xml:space="preserve">        </w:t>
      </w:r>
      <w:r>
        <w:rPr>
          <w:rFonts w:hint="eastAsia" w:ascii="Times New Roman" w:hAnsi="Times New Roman" w:cs="Times New Roman"/>
          <w:highlight w:val="none"/>
          <w:u w:val="single"/>
        </w:rPr>
        <w:t>（竞争性磋商项目名称和项目编号）</w:t>
      </w:r>
      <w:r>
        <w:rPr>
          <w:rFonts w:ascii="Times New Roman" w:hAnsi="Times New Roman" w:cs="Times New Roman"/>
          <w:highlight w:val="none"/>
        </w:rPr>
        <w:t>磋商文件，正式授权下述签字人</w:t>
      </w:r>
      <w:r>
        <w:rPr>
          <w:rFonts w:ascii="Times New Roman" w:hAnsi="Times New Roman" w:cs="Times New Roman"/>
          <w:highlight w:val="none"/>
          <w:u w:val="single"/>
        </w:rPr>
        <w:t xml:space="preserve">         (姓名和职务)</w:t>
      </w:r>
      <w:r>
        <w:rPr>
          <w:rFonts w:ascii="Times New Roman" w:hAnsi="Times New Roman" w:cs="Times New Roman"/>
          <w:highlight w:val="none"/>
        </w:rPr>
        <w:t>代表我方</w:t>
      </w:r>
      <w:r>
        <w:rPr>
          <w:rFonts w:ascii="Times New Roman" w:hAnsi="Times New Roman" w:cs="Times New Roman"/>
          <w:highlight w:val="none"/>
          <w:u w:val="single"/>
        </w:rPr>
        <w:t xml:space="preserve">         （供应商的名称）</w:t>
      </w:r>
      <w:r>
        <w:rPr>
          <w:rFonts w:ascii="Times New Roman" w:hAnsi="Times New Roman" w:cs="Times New Roman"/>
          <w:highlight w:val="none"/>
        </w:rPr>
        <w:t>，全权处理本次项目磋商采购的有关事宜。</w:t>
      </w:r>
    </w:p>
    <w:p w14:paraId="24C36A49">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据此函，</w:t>
      </w:r>
      <w:r>
        <w:rPr>
          <w:rFonts w:ascii="Times New Roman" w:hAnsi="Times New Roman" w:cs="Times New Roman"/>
          <w:highlight w:val="none"/>
          <w:u w:val="single"/>
        </w:rPr>
        <w:t xml:space="preserve">       （签字人</w:t>
      </w:r>
      <w:r>
        <w:rPr>
          <w:rFonts w:hint="eastAsia" w:ascii="Times New Roman" w:hAnsi="Times New Roman" w:cs="Times New Roman"/>
          <w:highlight w:val="none"/>
          <w:u w:val="single"/>
        </w:rPr>
        <w:t>姓名</w:t>
      </w:r>
      <w:r>
        <w:rPr>
          <w:rFonts w:ascii="Times New Roman" w:hAnsi="Times New Roman" w:cs="Times New Roman"/>
          <w:highlight w:val="none"/>
          <w:u w:val="single"/>
        </w:rPr>
        <w:t>）</w:t>
      </w:r>
      <w:r>
        <w:rPr>
          <w:rFonts w:ascii="Times New Roman" w:hAnsi="Times New Roman" w:cs="Times New Roman"/>
          <w:highlight w:val="none"/>
        </w:rPr>
        <w:t>兹宣布同意如下：</w:t>
      </w:r>
    </w:p>
    <w:p w14:paraId="38EAA306">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1.按磋商文件规定的各项要求，向买方提供所需货物、服务。</w:t>
      </w:r>
    </w:p>
    <w:p w14:paraId="7B838F4C">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2.我们已详细审核全部磋商文件及其有效补充文件，我们知道必须放弃提出含糊不清或误解问题的权利。</w:t>
      </w:r>
    </w:p>
    <w:p w14:paraId="4B72C2DB">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3.我们同意从规定的响应文件接收截止时间起遵循本响应文件，并在规定的磋商、有效期期满之前均具有约束力。</w:t>
      </w:r>
    </w:p>
    <w:p w14:paraId="5238ED46">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4.同意向贵方提供贵方可能另外要求的与磋商采购有关的任何证据或资料，并保证我方已提供和将要提供的文件是真实的、准确的。</w:t>
      </w:r>
    </w:p>
    <w:p w14:paraId="4FDB87EA">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5.一旦我方成交，我方将根据磋商文件的规定，严格履行合同的责任和义务，并保证在磋商文件规定的时间完成项目，交付买方验收、使用。</w:t>
      </w:r>
    </w:p>
    <w:p w14:paraId="2B01157D">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6.遵守磋商文件中要求的收费项目和标准。</w:t>
      </w:r>
    </w:p>
    <w:p w14:paraId="7EEFAB49">
      <w:pPr>
        <w:pStyle w:val="33"/>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7.与本磋商采购有关的正式通讯地址为：</w:t>
      </w:r>
    </w:p>
    <w:p w14:paraId="0480A084">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地址</w:t>
      </w:r>
      <w:r>
        <w:rPr>
          <w:rFonts w:hint="eastAsia" w:ascii="宋体" w:hAnsi="宋体" w:cs="Tahoma"/>
          <w:kern w:val="0"/>
          <w:sz w:val="24"/>
          <w:highlight w:val="none"/>
          <w:u w:val="single"/>
        </w:rPr>
        <w:t xml:space="preserve">：            </w:t>
      </w:r>
    </w:p>
    <w:p w14:paraId="4D424F3A">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邮编</w:t>
      </w:r>
      <w:r>
        <w:rPr>
          <w:rFonts w:hint="eastAsia" w:ascii="宋体" w:hAnsi="宋体" w:cs="Tahoma"/>
          <w:kern w:val="0"/>
          <w:sz w:val="24"/>
          <w:highlight w:val="none"/>
          <w:u w:val="single"/>
        </w:rPr>
        <w:t xml:space="preserve">：            </w:t>
      </w:r>
    </w:p>
    <w:p w14:paraId="39656C93">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电话</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14:paraId="67191B2E">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传真</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14:paraId="76DF782A">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供应商开户行</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14:paraId="74C7C292">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账户</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14:paraId="1E566B81">
      <w:pPr>
        <w:widowControl/>
        <w:shd w:val="clear" w:color="auto" w:fill="FFFFFF"/>
        <w:wordWrap w:val="0"/>
        <w:spacing w:line="480" w:lineRule="exact"/>
        <w:jc w:val="left"/>
        <w:rPr>
          <w:rFonts w:ascii="宋体" w:hAnsi="宋体" w:cs="Tahoma"/>
          <w:kern w:val="0"/>
          <w:sz w:val="24"/>
          <w:highlight w:val="none"/>
        </w:rPr>
      </w:pPr>
    </w:p>
    <w:p w14:paraId="0A42B95D">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 xml:space="preserve">供应商：（盖章）             </w:t>
      </w:r>
    </w:p>
    <w:p w14:paraId="092A3128">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法定代表人或被授权人（签字或盖章）：</w:t>
      </w:r>
    </w:p>
    <w:p w14:paraId="251C7468">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日期：</w:t>
      </w:r>
    </w:p>
    <w:p w14:paraId="168875D3">
      <w:pPr>
        <w:spacing w:line="480" w:lineRule="exact"/>
        <w:ind w:firstLine="964" w:firstLineChars="400"/>
        <w:rPr>
          <w:rFonts w:ascii="宋体" w:hAnsi="宋体"/>
          <w:sz w:val="24"/>
          <w:highlight w:val="none"/>
        </w:rPr>
      </w:pPr>
      <w:r>
        <w:rPr>
          <w:rFonts w:ascii="宋体" w:hAnsi="宋体" w:cs="宋体"/>
          <w:b/>
          <w:bCs/>
          <w:sz w:val="24"/>
          <w:highlight w:val="none"/>
        </w:rPr>
        <w:br w:type="page"/>
      </w:r>
    </w:p>
    <w:p w14:paraId="6EE52DC4">
      <w:pPr>
        <w:spacing w:line="360" w:lineRule="auto"/>
        <w:jc w:val="center"/>
        <w:rPr>
          <w:rFonts w:hint="eastAsia"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.响应人员配置清单</w:t>
      </w:r>
    </w:p>
    <w:p w14:paraId="376EDC36">
      <w:pPr>
        <w:spacing w:line="380" w:lineRule="exact"/>
        <w:rPr>
          <w:rFonts w:ascii="宋体" w:hAnsi="宋体" w:eastAsia="宋体"/>
          <w:b/>
          <w:sz w:val="24"/>
          <w:szCs w:val="24"/>
          <w:highlight w:val="none"/>
        </w:rPr>
      </w:pPr>
      <w:bookmarkStart w:id="29" w:name="_Toc501616539"/>
      <w:r>
        <w:rPr>
          <w:rFonts w:hint="eastAsia" w:ascii="宋体" w:hAnsi="宋体" w:eastAsia="宋体"/>
          <w:b/>
          <w:sz w:val="24"/>
          <w:szCs w:val="24"/>
          <w:highlight w:val="none"/>
        </w:rPr>
        <w:t xml:space="preserve">        </w:t>
      </w:r>
      <w:r>
        <w:rPr>
          <w:rFonts w:ascii="宋体" w:hAnsi="宋体" w:eastAsia="宋体"/>
          <w:b/>
          <w:sz w:val="24"/>
          <w:szCs w:val="24"/>
          <w:highlight w:val="none"/>
        </w:rPr>
        <w:t>拟派所有人员配置情况表</w:t>
      </w:r>
      <w:bookmarkEnd w:id="29"/>
    </w:p>
    <w:tbl>
      <w:tblPr>
        <w:tblStyle w:val="3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25"/>
        <w:gridCol w:w="746"/>
        <w:gridCol w:w="851"/>
        <w:gridCol w:w="992"/>
        <w:gridCol w:w="993"/>
        <w:gridCol w:w="1134"/>
        <w:gridCol w:w="2198"/>
      </w:tblGrid>
      <w:tr w14:paraId="2D62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D62ECA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14:paraId="6B2BEE7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46" w:type="dxa"/>
            <w:tcBorders>
              <w:top w:val="single" w:color="auto" w:sz="4" w:space="0"/>
              <w:left w:val="single" w:color="auto" w:sz="4" w:space="0"/>
              <w:bottom w:val="single" w:color="auto" w:sz="4" w:space="0"/>
              <w:right w:val="single" w:color="auto" w:sz="4" w:space="0"/>
            </w:tcBorders>
            <w:vAlign w:val="center"/>
          </w:tcPr>
          <w:p w14:paraId="2668DF1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851" w:type="dxa"/>
            <w:tcBorders>
              <w:top w:val="single" w:color="auto" w:sz="4" w:space="0"/>
              <w:left w:val="single" w:color="auto" w:sz="4" w:space="0"/>
              <w:bottom w:val="single" w:color="auto" w:sz="4" w:space="0"/>
              <w:right w:val="single" w:color="auto" w:sz="4" w:space="0"/>
            </w:tcBorders>
            <w:vAlign w:val="center"/>
          </w:tcPr>
          <w:p w14:paraId="63929F4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身高</w:t>
            </w:r>
          </w:p>
        </w:tc>
        <w:tc>
          <w:tcPr>
            <w:tcW w:w="992" w:type="dxa"/>
            <w:tcBorders>
              <w:top w:val="single" w:color="auto" w:sz="4" w:space="0"/>
              <w:left w:val="single" w:color="auto" w:sz="4" w:space="0"/>
              <w:bottom w:val="single" w:color="auto" w:sz="4" w:space="0"/>
              <w:right w:val="single" w:color="auto" w:sz="4" w:space="0"/>
            </w:tcBorders>
            <w:vAlign w:val="center"/>
          </w:tcPr>
          <w:p w14:paraId="3B40667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993" w:type="dxa"/>
            <w:tcBorders>
              <w:top w:val="single" w:color="auto" w:sz="4" w:space="0"/>
              <w:left w:val="single" w:color="auto" w:sz="4" w:space="0"/>
              <w:bottom w:val="single" w:color="auto" w:sz="4" w:space="0"/>
              <w:right w:val="single" w:color="auto" w:sz="4" w:space="0"/>
            </w:tcBorders>
            <w:vAlign w:val="center"/>
          </w:tcPr>
          <w:p w14:paraId="209136E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拟派岗位</w:t>
            </w:r>
          </w:p>
        </w:tc>
        <w:tc>
          <w:tcPr>
            <w:tcW w:w="1134" w:type="dxa"/>
            <w:tcBorders>
              <w:top w:val="single" w:color="auto" w:sz="4" w:space="0"/>
              <w:left w:val="single" w:color="auto" w:sz="4" w:space="0"/>
              <w:bottom w:val="single" w:color="auto" w:sz="4" w:space="0"/>
              <w:right w:val="single" w:color="auto" w:sz="4" w:space="0"/>
            </w:tcBorders>
            <w:vAlign w:val="center"/>
          </w:tcPr>
          <w:p w14:paraId="4F0D855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类似工作经验</w:t>
            </w:r>
          </w:p>
        </w:tc>
        <w:tc>
          <w:tcPr>
            <w:tcW w:w="2198" w:type="dxa"/>
            <w:tcBorders>
              <w:top w:val="single" w:color="auto" w:sz="4" w:space="0"/>
              <w:left w:val="single" w:color="auto" w:sz="4" w:space="0"/>
              <w:bottom w:val="single" w:color="auto" w:sz="4" w:space="0"/>
              <w:right w:val="single" w:color="auto" w:sz="4" w:space="0"/>
            </w:tcBorders>
            <w:vAlign w:val="center"/>
          </w:tcPr>
          <w:p w14:paraId="0DB6FA9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020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1807BE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top"/>
          </w:tcPr>
          <w:p w14:paraId="56C11BB0">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4BCF6CE6">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6C350B9A">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0AB98202">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5EDAE29C">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1A62C77F">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7D695979">
            <w:pPr>
              <w:rPr>
                <w:rFonts w:hint="eastAsia" w:ascii="宋体" w:hAnsi="宋体" w:eastAsia="宋体" w:cs="宋体"/>
                <w:sz w:val="24"/>
                <w:szCs w:val="24"/>
                <w:highlight w:val="none"/>
              </w:rPr>
            </w:pPr>
          </w:p>
        </w:tc>
      </w:tr>
      <w:tr w14:paraId="3DCC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57C7C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top"/>
          </w:tcPr>
          <w:p w14:paraId="0EC947A4">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534226C3">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5EA1974C">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7588B92A">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31066788">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717858EF">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5A2BA3C0">
            <w:pPr>
              <w:rPr>
                <w:rFonts w:hint="eastAsia" w:ascii="宋体" w:hAnsi="宋体" w:eastAsia="宋体" w:cs="宋体"/>
                <w:sz w:val="24"/>
                <w:szCs w:val="24"/>
                <w:highlight w:val="none"/>
              </w:rPr>
            </w:pPr>
          </w:p>
        </w:tc>
      </w:tr>
      <w:tr w14:paraId="70CE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EA435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25" w:type="dxa"/>
            <w:tcBorders>
              <w:top w:val="single" w:color="auto" w:sz="4" w:space="0"/>
              <w:left w:val="single" w:color="auto" w:sz="4" w:space="0"/>
              <w:bottom w:val="single" w:color="auto" w:sz="4" w:space="0"/>
              <w:right w:val="single" w:color="auto" w:sz="4" w:space="0"/>
            </w:tcBorders>
            <w:vAlign w:val="top"/>
          </w:tcPr>
          <w:p w14:paraId="2226016D">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6FC11322">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63214524">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189C143B">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2DD2AB85">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3471EA04">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2926C78C">
            <w:pPr>
              <w:rPr>
                <w:rFonts w:hint="eastAsia" w:ascii="宋体" w:hAnsi="宋体" w:eastAsia="宋体" w:cs="宋体"/>
                <w:sz w:val="24"/>
                <w:szCs w:val="24"/>
                <w:highlight w:val="none"/>
              </w:rPr>
            </w:pPr>
          </w:p>
        </w:tc>
      </w:tr>
      <w:tr w14:paraId="2A20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E6C861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top"/>
          </w:tcPr>
          <w:p w14:paraId="5B216D14">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4E7F77AA">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5595FB04">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47F38E61">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32C4F6EA">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3300C9C1">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0F221279">
            <w:pPr>
              <w:rPr>
                <w:rFonts w:hint="eastAsia" w:ascii="宋体" w:hAnsi="宋体" w:eastAsia="宋体" w:cs="宋体"/>
                <w:sz w:val="24"/>
                <w:szCs w:val="24"/>
                <w:highlight w:val="none"/>
              </w:rPr>
            </w:pPr>
          </w:p>
        </w:tc>
      </w:tr>
      <w:tr w14:paraId="465E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EE40CB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25" w:type="dxa"/>
            <w:tcBorders>
              <w:top w:val="single" w:color="auto" w:sz="4" w:space="0"/>
              <w:left w:val="single" w:color="auto" w:sz="4" w:space="0"/>
              <w:bottom w:val="single" w:color="auto" w:sz="4" w:space="0"/>
              <w:right w:val="single" w:color="auto" w:sz="4" w:space="0"/>
            </w:tcBorders>
            <w:vAlign w:val="top"/>
          </w:tcPr>
          <w:p w14:paraId="226054B3">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0C6C1579">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6CC2F65D">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07A04EFA">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3F3D9B6B">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38E442D7">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141E8F1C">
            <w:pPr>
              <w:rPr>
                <w:rFonts w:hint="eastAsia" w:ascii="宋体" w:hAnsi="宋体" w:eastAsia="宋体" w:cs="宋体"/>
                <w:sz w:val="24"/>
                <w:szCs w:val="24"/>
                <w:highlight w:val="none"/>
              </w:rPr>
            </w:pPr>
          </w:p>
        </w:tc>
      </w:tr>
      <w:tr w14:paraId="65EA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8067E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025" w:type="dxa"/>
            <w:tcBorders>
              <w:top w:val="single" w:color="auto" w:sz="4" w:space="0"/>
              <w:left w:val="single" w:color="auto" w:sz="4" w:space="0"/>
              <w:bottom w:val="single" w:color="auto" w:sz="4" w:space="0"/>
              <w:right w:val="single" w:color="auto" w:sz="4" w:space="0"/>
            </w:tcBorders>
            <w:vAlign w:val="top"/>
          </w:tcPr>
          <w:p w14:paraId="45336325">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6FB93287">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585A14D9">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51F89B03">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2B18247D">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1CA70E67">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19010B6C">
            <w:pPr>
              <w:rPr>
                <w:rFonts w:hint="eastAsia" w:ascii="宋体" w:hAnsi="宋体" w:eastAsia="宋体" w:cs="宋体"/>
                <w:sz w:val="24"/>
                <w:szCs w:val="24"/>
                <w:highlight w:val="none"/>
              </w:rPr>
            </w:pPr>
          </w:p>
        </w:tc>
      </w:tr>
      <w:tr w14:paraId="3243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5993EC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025" w:type="dxa"/>
            <w:tcBorders>
              <w:top w:val="single" w:color="auto" w:sz="4" w:space="0"/>
              <w:left w:val="single" w:color="auto" w:sz="4" w:space="0"/>
              <w:bottom w:val="single" w:color="auto" w:sz="4" w:space="0"/>
              <w:right w:val="single" w:color="auto" w:sz="4" w:space="0"/>
            </w:tcBorders>
            <w:vAlign w:val="top"/>
          </w:tcPr>
          <w:p w14:paraId="1B660814">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134A406B">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070D3600">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6F064335">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03CCE268">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2B6D7BA6">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2E76E3AB">
            <w:pPr>
              <w:rPr>
                <w:rFonts w:hint="eastAsia" w:ascii="宋体" w:hAnsi="宋体" w:eastAsia="宋体" w:cs="宋体"/>
                <w:sz w:val="24"/>
                <w:szCs w:val="24"/>
                <w:highlight w:val="none"/>
              </w:rPr>
            </w:pPr>
          </w:p>
        </w:tc>
      </w:tr>
      <w:tr w14:paraId="1A95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2E71AF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025" w:type="dxa"/>
            <w:tcBorders>
              <w:top w:val="single" w:color="auto" w:sz="4" w:space="0"/>
              <w:left w:val="single" w:color="auto" w:sz="4" w:space="0"/>
              <w:bottom w:val="single" w:color="auto" w:sz="4" w:space="0"/>
              <w:right w:val="single" w:color="auto" w:sz="4" w:space="0"/>
            </w:tcBorders>
            <w:vAlign w:val="top"/>
          </w:tcPr>
          <w:p w14:paraId="69368A18">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4016BD90">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1D091464">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46DBF673">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63D286D1">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07E6CC8B">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3524084A">
            <w:pPr>
              <w:rPr>
                <w:rFonts w:hint="eastAsia" w:ascii="宋体" w:hAnsi="宋体" w:eastAsia="宋体" w:cs="宋体"/>
                <w:sz w:val="24"/>
                <w:szCs w:val="24"/>
                <w:highlight w:val="none"/>
              </w:rPr>
            </w:pPr>
          </w:p>
        </w:tc>
      </w:tr>
      <w:tr w14:paraId="28B9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F499A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025" w:type="dxa"/>
            <w:tcBorders>
              <w:top w:val="single" w:color="auto" w:sz="4" w:space="0"/>
              <w:left w:val="single" w:color="auto" w:sz="4" w:space="0"/>
              <w:bottom w:val="single" w:color="auto" w:sz="4" w:space="0"/>
              <w:right w:val="single" w:color="auto" w:sz="4" w:space="0"/>
            </w:tcBorders>
            <w:vAlign w:val="top"/>
          </w:tcPr>
          <w:p w14:paraId="65982009">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220F77E4">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4FF2E7E2">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65357138">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4E4093AC">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17CC0D4">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76D90D92">
            <w:pPr>
              <w:rPr>
                <w:rFonts w:hint="eastAsia" w:ascii="宋体" w:hAnsi="宋体" w:eastAsia="宋体" w:cs="宋体"/>
                <w:sz w:val="24"/>
                <w:szCs w:val="24"/>
                <w:highlight w:val="none"/>
              </w:rPr>
            </w:pPr>
          </w:p>
        </w:tc>
      </w:tr>
      <w:tr w14:paraId="73A6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4DA7C6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025" w:type="dxa"/>
            <w:tcBorders>
              <w:top w:val="single" w:color="auto" w:sz="4" w:space="0"/>
              <w:left w:val="single" w:color="auto" w:sz="4" w:space="0"/>
              <w:bottom w:val="single" w:color="auto" w:sz="4" w:space="0"/>
              <w:right w:val="single" w:color="auto" w:sz="4" w:space="0"/>
            </w:tcBorders>
            <w:vAlign w:val="top"/>
          </w:tcPr>
          <w:p w14:paraId="1CA4BB29">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14:paraId="6766CD6B">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14:paraId="3635526F">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14:paraId="73E402F9">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14:paraId="3350F85F">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33DB08DB">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14:paraId="46824D75">
            <w:pPr>
              <w:rPr>
                <w:rFonts w:hint="eastAsia" w:ascii="宋体" w:hAnsi="宋体" w:eastAsia="宋体" w:cs="宋体"/>
                <w:sz w:val="24"/>
                <w:szCs w:val="24"/>
                <w:highlight w:val="none"/>
              </w:rPr>
            </w:pPr>
          </w:p>
        </w:tc>
      </w:tr>
    </w:tbl>
    <w:p w14:paraId="4E9FCF5D">
      <w:pPr>
        <w:tabs>
          <w:tab w:val="left" w:pos="1905"/>
        </w:tabs>
        <w:spacing w:line="360" w:lineRule="auto"/>
        <w:ind w:right="-11"/>
        <w:jc w:val="left"/>
        <w:rPr>
          <w:rFonts w:hint="eastAsia" w:ascii="宋体" w:hAnsi="宋体" w:eastAsia="宋体"/>
          <w:sz w:val="24"/>
          <w:szCs w:val="24"/>
          <w:highlight w:val="none"/>
        </w:rPr>
      </w:pPr>
    </w:p>
    <w:p w14:paraId="38BFA04F">
      <w:pPr>
        <w:tabs>
          <w:tab w:val="left" w:pos="1905"/>
        </w:tabs>
        <w:spacing w:line="360" w:lineRule="auto"/>
        <w:ind w:right="-11"/>
        <w:jc w:val="left"/>
        <w:rPr>
          <w:rFonts w:ascii="宋体" w:hAnsi="宋体" w:eastAsia="宋体"/>
          <w:sz w:val="24"/>
          <w:szCs w:val="24"/>
          <w:highlight w:val="none"/>
        </w:rPr>
      </w:pPr>
      <w:r>
        <w:rPr>
          <w:rFonts w:hint="eastAsia" w:ascii="宋体" w:hAnsi="宋体" w:eastAsia="宋体"/>
          <w:sz w:val="24"/>
          <w:szCs w:val="24"/>
          <w:highlight w:val="none"/>
        </w:rPr>
        <w:t xml:space="preserve">       </w:t>
      </w:r>
      <w:r>
        <w:rPr>
          <w:rFonts w:ascii="宋体" w:hAnsi="宋体" w:eastAsia="宋体"/>
          <w:sz w:val="24"/>
          <w:szCs w:val="24"/>
          <w:highlight w:val="none"/>
        </w:rPr>
        <w:t>响应单位全称（公章）：</w:t>
      </w:r>
    </w:p>
    <w:p w14:paraId="1CEBF917">
      <w:pPr>
        <w:spacing w:line="360" w:lineRule="auto"/>
        <w:ind w:right="-10"/>
        <w:jc w:val="left"/>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cs="宋体"/>
          <w:sz w:val="24"/>
          <w:highlight w:val="none"/>
        </w:rPr>
        <w:t>法定代表人或被授权人</w:t>
      </w:r>
      <w:r>
        <w:rPr>
          <w:rFonts w:ascii="宋体" w:hAnsi="宋体" w:eastAsia="宋体"/>
          <w:sz w:val="24"/>
          <w:szCs w:val="24"/>
          <w:highlight w:val="none"/>
        </w:rPr>
        <w:t xml:space="preserve">（签字或盖章）：                    </w:t>
      </w:r>
    </w:p>
    <w:p w14:paraId="2E8F6441">
      <w:pPr>
        <w:spacing w:line="360" w:lineRule="auto"/>
        <w:ind w:right="-10" w:firstLine="720" w:firstLineChars="300"/>
        <w:jc w:val="left"/>
        <w:rPr>
          <w:rFonts w:ascii="宋体" w:hAnsi="宋体" w:eastAsia="宋体"/>
          <w:sz w:val="24"/>
          <w:szCs w:val="24"/>
          <w:highlight w:val="none"/>
        </w:rPr>
      </w:pPr>
      <w:r>
        <w:rPr>
          <w:rFonts w:ascii="宋体" w:hAnsi="宋体" w:eastAsia="宋体"/>
          <w:sz w:val="24"/>
          <w:szCs w:val="24"/>
          <w:highlight w:val="none"/>
        </w:rPr>
        <w:t xml:space="preserve"> 日期：</w:t>
      </w:r>
    </w:p>
    <w:p w14:paraId="112EDD91">
      <w:pPr>
        <w:spacing w:line="480" w:lineRule="exact"/>
        <w:ind w:firstLine="482" w:firstLineChars="200"/>
        <w:rPr>
          <w:rFonts w:ascii="宋体" w:hAnsi="宋体"/>
          <w:b/>
          <w:sz w:val="24"/>
          <w:szCs w:val="21"/>
          <w:highlight w:val="none"/>
        </w:rPr>
      </w:pPr>
      <w:r>
        <w:rPr>
          <w:rFonts w:ascii="宋体" w:hAnsi="宋体" w:cs="宋体"/>
          <w:b/>
          <w:bCs/>
          <w:sz w:val="24"/>
          <w:highlight w:val="none"/>
        </w:rPr>
        <w:br w:type="page"/>
      </w:r>
    </w:p>
    <w:p w14:paraId="4633FCBD">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、供应商一般情况表</w:t>
      </w:r>
    </w:p>
    <w:tbl>
      <w:tblPr>
        <w:tblStyle w:val="37"/>
        <w:tblW w:w="9464" w:type="dxa"/>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7AE4E772">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21F426EB">
            <w:pPr>
              <w:spacing w:line="360" w:lineRule="auto"/>
              <w:jc w:val="center"/>
              <w:rPr>
                <w:rFonts w:ascii="宋体" w:hAnsi="宋体" w:cs="宋体"/>
                <w:sz w:val="24"/>
                <w:highlight w:val="none"/>
              </w:rPr>
            </w:pPr>
            <w:r>
              <w:rPr>
                <w:rFonts w:hint="eastAsia" w:ascii="宋体" w:hAnsi="宋体" w:cs="宋体"/>
                <w:sz w:val="24"/>
                <w:highlight w:val="none"/>
              </w:rPr>
              <w:t>企业名称</w:t>
            </w:r>
          </w:p>
        </w:tc>
        <w:tc>
          <w:tcPr>
            <w:tcW w:w="7229" w:type="dxa"/>
            <w:gridSpan w:val="8"/>
            <w:tcBorders>
              <w:top w:val="single" w:color="auto" w:sz="4" w:space="0"/>
              <w:left w:val="nil"/>
              <w:bottom w:val="single" w:color="auto" w:sz="4" w:space="0"/>
              <w:right w:val="single" w:color="auto" w:sz="4" w:space="0"/>
            </w:tcBorders>
          </w:tcPr>
          <w:p w14:paraId="60725E03">
            <w:pPr>
              <w:spacing w:line="360" w:lineRule="auto"/>
              <w:rPr>
                <w:rFonts w:ascii="宋体" w:hAnsi="宋体" w:cs="宋体"/>
                <w:sz w:val="24"/>
                <w:highlight w:val="none"/>
              </w:rPr>
            </w:pPr>
          </w:p>
        </w:tc>
      </w:tr>
      <w:tr w14:paraId="4422611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DCA1FD8">
            <w:pPr>
              <w:spacing w:line="360" w:lineRule="auto"/>
              <w:jc w:val="center"/>
              <w:rPr>
                <w:rFonts w:ascii="宋体" w:hAnsi="宋体" w:cs="宋体"/>
                <w:sz w:val="24"/>
                <w:highlight w:val="none"/>
              </w:rPr>
            </w:pPr>
            <w:r>
              <w:rPr>
                <w:rFonts w:hint="eastAsia" w:ascii="宋体" w:hAnsi="宋体" w:cs="宋体"/>
                <w:sz w:val="24"/>
                <w:highlight w:val="none"/>
              </w:rPr>
              <w:t>总部地址</w:t>
            </w:r>
          </w:p>
        </w:tc>
        <w:tc>
          <w:tcPr>
            <w:tcW w:w="7229" w:type="dxa"/>
            <w:gridSpan w:val="8"/>
            <w:tcBorders>
              <w:top w:val="single" w:color="auto" w:sz="4" w:space="0"/>
              <w:left w:val="nil"/>
              <w:bottom w:val="single" w:color="auto" w:sz="4" w:space="0"/>
              <w:right w:val="single" w:color="auto" w:sz="4" w:space="0"/>
            </w:tcBorders>
          </w:tcPr>
          <w:p w14:paraId="47AE351A">
            <w:pPr>
              <w:spacing w:line="360" w:lineRule="auto"/>
              <w:rPr>
                <w:rFonts w:ascii="宋体" w:hAnsi="宋体" w:cs="宋体"/>
                <w:sz w:val="24"/>
                <w:highlight w:val="none"/>
              </w:rPr>
            </w:pPr>
          </w:p>
        </w:tc>
      </w:tr>
      <w:tr w14:paraId="45D25CFD">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4B2F064">
            <w:pPr>
              <w:spacing w:line="360" w:lineRule="auto"/>
              <w:jc w:val="center"/>
              <w:rPr>
                <w:rFonts w:ascii="宋体" w:hAnsi="宋体" w:cs="宋体"/>
                <w:sz w:val="24"/>
                <w:highlight w:val="none"/>
              </w:rPr>
            </w:pPr>
            <w:r>
              <w:rPr>
                <w:rFonts w:hint="eastAsia" w:ascii="宋体" w:hAnsi="宋体" w:cs="宋体"/>
                <w:sz w:val="24"/>
                <w:highlight w:val="none"/>
              </w:rPr>
              <w:t>分支机构</w:t>
            </w:r>
          </w:p>
        </w:tc>
        <w:tc>
          <w:tcPr>
            <w:tcW w:w="7229" w:type="dxa"/>
            <w:gridSpan w:val="8"/>
            <w:tcBorders>
              <w:top w:val="single" w:color="auto" w:sz="4" w:space="0"/>
              <w:left w:val="nil"/>
              <w:bottom w:val="single" w:color="auto" w:sz="4" w:space="0"/>
              <w:right w:val="single" w:color="auto" w:sz="4" w:space="0"/>
            </w:tcBorders>
          </w:tcPr>
          <w:p w14:paraId="4FFF4129">
            <w:pPr>
              <w:spacing w:line="360" w:lineRule="auto"/>
              <w:rPr>
                <w:rFonts w:ascii="宋体" w:hAnsi="宋体" w:cs="宋体"/>
                <w:sz w:val="24"/>
                <w:highlight w:val="none"/>
              </w:rPr>
            </w:pPr>
          </w:p>
        </w:tc>
      </w:tr>
      <w:tr w14:paraId="4673FFD2">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2C760400">
            <w:pPr>
              <w:spacing w:line="360" w:lineRule="auto"/>
              <w:jc w:val="center"/>
              <w:rPr>
                <w:rFonts w:ascii="宋体" w:hAnsi="宋体" w:cs="宋体"/>
                <w:sz w:val="24"/>
                <w:highlight w:val="none"/>
              </w:rPr>
            </w:pPr>
            <w:r>
              <w:rPr>
                <w:rFonts w:hint="eastAsia" w:ascii="宋体" w:hAnsi="宋体" w:cs="宋体"/>
                <w:sz w:val="24"/>
                <w:highlight w:val="none"/>
              </w:rPr>
              <w:t>当地代表处地址</w:t>
            </w:r>
          </w:p>
        </w:tc>
        <w:tc>
          <w:tcPr>
            <w:tcW w:w="7229" w:type="dxa"/>
            <w:gridSpan w:val="8"/>
            <w:tcBorders>
              <w:top w:val="single" w:color="auto" w:sz="4" w:space="0"/>
              <w:left w:val="nil"/>
              <w:bottom w:val="single" w:color="auto" w:sz="4" w:space="0"/>
              <w:right w:val="single" w:color="auto" w:sz="4" w:space="0"/>
            </w:tcBorders>
          </w:tcPr>
          <w:p w14:paraId="3B8796E6">
            <w:pPr>
              <w:spacing w:line="360" w:lineRule="auto"/>
              <w:rPr>
                <w:rFonts w:ascii="宋体" w:hAnsi="宋体" w:cs="宋体"/>
                <w:sz w:val="24"/>
                <w:highlight w:val="none"/>
              </w:rPr>
            </w:pPr>
          </w:p>
        </w:tc>
      </w:tr>
      <w:tr w14:paraId="1CC8ED40">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7BEE887E">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2408" w:type="dxa"/>
            <w:gridSpan w:val="3"/>
            <w:tcBorders>
              <w:top w:val="single" w:color="auto" w:sz="4" w:space="0"/>
              <w:left w:val="nil"/>
              <w:bottom w:val="single" w:color="auto" w:sz="4" w:space="0"/>
              <w:right w:val="single" w:color="auto" w:sz="4" w:space="0"/>
            </w:tcBorders>
          </w:tcPr>
          <w:p w14:paraId="4032E4BD">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14:paraId="26E26B4B">
            <w:pPr>
              <w:spacing w:line="360" w:lineRule="auto"/>
              <w:jc w:val="center"/>
              <w:rPr>
                <w:rFonts w:ascii="宋体" w:hAnsi="宋体" w:cs="宋体"/>
                <w:sz w:val="24"/>
                <w:highlight w:val="none"/>
              </w:rPr>
            </w:pPr>
            <w:r>
              <w:rPr>
                <w:rFonts w:hint="eastAsia" w:ascii="宋体" w:hAnsi="宋体" w:cs="宋体"/>
                <w:sz w:val="24"/>
                <w:highlight w:val="none"/>
              </w:rPr>
              <w:t>联系人</w:t>
            </w:r>
          </w:p>
        </w:tc>
        <w:tc>
          <w:tcPr>
            <w:tcW w:w="2946" w:type="dxa"/>
            <w:gridSpan w:val="3"/>
            <w:tcBorders>
              <w:top w:val="single" w:color="auto" w:sz="4" w:space="0"/>
              <w:left w:val="nil"/>
              <w:bottom w:val="single" w:color="auto" w:sz="4" w:space="0"/>
              <w:right w:val="single" w:color="auto" w:sz="4" w:space="0"/>
            </w:tcBorders>
          </w:tcPr>
          <w:p w14:paraId="00628E4E">
            <w:pPr>
              <w:spacing w:line="360" w:lineRule="auto"/>
              <w:rPr>
                <w:rFonts w:ascii="宋体" w:hAnsi="宋体" w:cs="宋体"/>
                <w:sz w:val="24"/>
                <w:highlight w:val="none"/>
              </w:rPr>
            </w:pPr>
          </w:p>
        </w:tc>
      </w:tr>
      <w:tr w14:paraId="29AF6278">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2443BDFB">
            <w:pPr>
              <w:spacing w:line="360" w:lineRule="auto"/>
              <w:jc w:val="center"/>
              <w:rPr>
                <w:rFonts w:ascii="宋体" w:hAnsi="宋体" w:cs="宋体"/>
                <w:sz w:val="24"/>
                <w:highlight w:val="none"/>
              </w:rPr>
            </w:pPr>
            <w:r>
              <w:rPr>
                <w:rFonts w:hint="eastAsia" w:ascii="宋体" w:hAnsi="宋体" w:cs="宋体"/>
                <w:sz w:val="24"/>
                <w:highlight w:val="none"/>
              </w:rPr>
              <w:t>传真</w:t>
            </w:r>
          </w:p>
        </w:tc>
        <w:tc>
          <w:tcPr>
            <w:tcW w:w="2408" w:type="dxa"/>
            <w:gridSpan w:val="3"/>
            <w:tcBorders>
              <w:top w:val="single" w:color="auto" w:sz="4" w:space="0"/>
              <w:left w:val="nil"/>
              <w:bottom w:val="single" w:color="auto" w:sz="4" w:space="0"/>
              <w:right w:val="single" w:color="auto" w:sz="4" w:space="0"/>
            </w:tcBorders>
          </w:tcPr>
          <w:p w14:paraId="26926186">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14:paraId="3358CEF3">
            <w:pPr>
              <w:spacing w:line="360" w:lineRule="auto"/>
              <w:jc w:val="center"/>
              <w:rPr>
                <w:rFonts w:ascii="宋体" w:hAnsi="宋体" w:cs="宋体"/>
                <w:sz w:val="24"/>
                <w:highlight w:val="none"/>
              </w:rPr>
            </w:pPr>
            <w:r>
              <w:rPr>
                <w:rFonts w:hint="eastAsia" w:ascii="宋体" w:hAnsi="宋体" w:cs="宋体"/>
                <w:sz w:val="24"/>
                <w:highlight w:val="none"/>
              </w:rPr>
              <w:t>电子邮件</w:t>
            </w:r>
          </w:p>
        </w:tc>
        <w:tc>
          <w:tcPr>
            <w:tcW w:w="2946" w:type="dxa"/>
            <w:gridSpan w:val="3"/>
            <w:tcBorders>
              <w:top w:val="single" w:color="auto" w:sz="4" w:space="0"/>
              <w:left w:val="nil"/>
              <w:bottom w:val="single" w:color="auto" w:sz="4" w:space="0"/>
              <w:right w:val="single" w:color="auto" w:sz="4" w:space="0"/>
            </w:tcBorders>
          </w:tcPr>
          <w:p w14:paraId="489CCC3D">
            <w:pPr>
              <w:spacing w:line="360" w:lineRule="auto"/>
              <w:rPr>
                <w:rFonts w:ascii="宋体" w:hAnsi="宋体" w:cs="宋体"/>
                <w:sz w:val="24"/>
                <w:highlight w:val="none"/>
              </w:rPr>
            </w:pPr>
          </w:p>
        </w:tc>
      </w:tr>
      <w:tr w14:paraId="605A8F94">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3F19A189">
            <w:pPr>
              <w:spacing w:line="360" w:lineRule="auto"/>
              <w:jc w:val="center"/>
              <w:rPr>
                <w:rFonts w:ascii="宋体" w:hAnsi="宋体" w:cs="宋体"/>
                <w:sz w:val="24"/>
                <w:highlight w:val="none"/>
              </w:rPr>
            </w:pPr>
            <w:r>
              <w:rPr>
                <w:rFonts w:hint="eastAsia" w:ascii="宋体" w:hAnsi="宋体" w:cs="宋体"/>
                <w:sz w:val="24"/>
                <w:highlight w:val="none"/>
              </w:rPr>
              <w:t>注册地</w:t>
            </w:r>
          </w:p>
        </w:tc>
        <w:tc>
          <w:tcPr>
            <w:tcW w:w="2408" w:type="dxa"/>
            <w:gridSpan w:val="3"/>
            <w:tcBorders>
              <w:top w:val="single" w:color="auto" w:sz="4" w:space="0"/>
              <w:left w:val="nil"/>
              <w:bottom w:val="single" w:color="auto" w:sz="4" w:space="0"/>
              <w:right w:val="single" w:color="auto" w:sz="4" w:space="0"/>
            </w:tcBorders>
          </w:tcPr>
          <w:p w14:paraId="21B02E3A">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14:paraId="1E223604">
            <w:pPr>
              <w:spacing w:line="360" w:lineRule="auto"/>
              <w:jc w:val="center"/>
              <w:rPr>
                <w:rFonts w:ascii="宋体" w:hAnsi="宋体" w:cs="宋体"/>
                <w:sz w:val="24"/>
                <w:highlight w:val="none"/>
              </w:rPr>
            </w:pPr>
            <w:r>
              <w:rPr>
                <w:rFonts w:hint="eastAsia" w:ascii="宋体" w:hAnsi="宋体" w:cs="宋体"/>
                <w:sz w:val="24"/>
                <w:highlight w:val="none"/>
              </w:rPr>
              <w:t>注册年份</w:t>
            </w:r>
          </w:p>
        </w:tc>
        <w:tc>
          <w:tcPr>
            <w:tcW w:w="2946" w:type="dxa"/>
            <w:gridSpan w:val="3"/>
            <w:tcBorders>
              <w:top w:val="single" w:color="auto" w:sz="4" w:space="0"/>
              <w:left w:val="nil"/>
              <w:bottom w:val="single" w:color="auto" w:sz="4" w:space="0"/>
              <w:right w:val="single" w:color="auto" w:sz="4" w:space="0"/>
            </w:tcBorders>
          </w:tcPr>
          <w:p w14:paraId="7A4AD97D">
            <w:pPr>
              <w:spacing w:line="360" w:lineRule="auto"/>
              <w:rPr>
                <w:rFonts w:ascii="宋体" w:hAnsi="宋体" w:cs="宋体"/>
                <w:sz w:val="24"/>
                <w:highlight w:val="none"/>
              </w:rPr>
            </w:pPr>
          </w:p>
        </w:tc>
      </w:tr>
      <w:tr w14:paraId="6EE20348">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2594173">
            <w:pPr>
              <w:spacing w:line="360" w:lineRule="auto"/>
              <w:jc w:val="center"/>
              <w:rPr>
                <w:rFonts w:ascii="宋体" w:hAnsi="宋体" w:cs="宋体"/>
                <w:sz w:val="24"/>
                <w:highlight w:val="none"/>
              </w:rPr>
            </w:pPr>
            <w:r>
              <w:rPr>
                <w:rFonts w:hint="eastAsia" w:ascii="宋体" w:hAnsi="宋体" w:cs="宋体"/>
                <w:sz w:val="24"/>
                <w:highlight w:val="none"/>
              </w:rPr>
              <w:t>资质等级</w:t>
            </w:r>
          </w:p>
        </w:tc>
        <w:tc>
          <w:tcPr>
            <w:tcW w:w="7229" w:type="dxa"/>
            <w:gridSpan w:val="8"/>
            <w:tcBorders>
              <w:top w:val="single" w:color="auto" w:sz="4" w:space="0"/>
              <w:left w:val="nil"/>
              <w:bottom w:val="single" w:color="auto" w:sz="4" w:space="0"/>
              <w:right w:val="single" w:color="auto" w:sz="4" w:space="0"/>
            </w:tcBorders>
          </w:tcPr>
          <w:p w14:paraId="7EEBAB30">
            <w:pPr>
              <w:spacing w:line="360" w:lineRule="auto"/>
              <w:rPr>
                <w:rFonts w:ascii="宋体" w:hAnsi="宋体" w:cs="宋体"/>
                <w:sz w:val="24"/>
                <w:highlight w:val="none"/>
              </w:rPr>
            </w:pPr>
            <w:r>
              <w:rPr>
                <w:rFonts w:hint="eastAsia" w:ascii="宋体" w:hAnsi="宋体" w:cs="宋体"/>
                <w:sz w:val="24"/>
                <w:highlight w:val="none"/>
              </w:rPr>
              <w:t>公司具备的相关资质等级及相应的证书号</w:t>
            </w:r>
          </w:p>
          <w:p w14:paraId="0BA40D64">
            <w:pPr>
              <w:spacing w:line="360" w:lineRule="auto"/>
              <w:rPr>
                <w:rFonts w:ascii="宋体" w:hAnsi="宋体" w:cs="宋体"/>
                <w:sz w:val="24"/>
                <w:highlight w:val="none"/>
              </w:rPr>
            </w:pPr>
            <w:r>
              <w:rPr>
                <w:rFonts w:hint="eastAsia" w:ascii="宋体" w:hAnsi="宋体" w:cs="宋体"/>
                <w:sz w:val="24"/>
                <w:highlight w:val="none"/>
              </w:rPr>
              <w:t>（请附有关证书的复印件）</w:t>
            </w:r>
          </w:p>
        </w:tc>
      </w:tr>
      <w:tr w14:paraId="0C377022">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345DBBC">
            <w:pPr>
              <w:spacing w:line="360" w:lineRule="auto"/>
              <w:jc w:val="center"/>
              <w:rPr>
                <w:rFonts w:ascii="宋体" w:hAnsi="宋体" w:cs="宋体"/>
                <w:sz w:val="24"/>
                <w:highlight w:val="none"/>
              </w:rPr>
            </w:pPr>
            <w:r>
              <w:rPr>
                <w:rFonts w:hint="eastAsia" w:ascii="宋体" w:hAnsi="宋体" w:cs="宋体"/>
                <w:sz w:val="24"/>
                <w:highlight w:val="none"/>
              </w:rPr>
              <w:t>质量管理体系</w:t>
            </w:r>
          </w:p>
        </w:tc>
        <w:tc>
          <w:tcPr>
            <w:tcW w:w="7229" w:type="dxa"/>
            <w:gridSpan w:val="8"/>
            <w:tcBorders>
              <w:top w:val="single" w:color="auto" w:sz="4" w:space="0"/>
              <w:left w:val="nil"/>
              <w:bottom w:val="single" w:color="auto" w:sz="4" w:space="0"/>
              <w:right w:val="single" w:color="auto" w:sz="4" w:space="0"/>
            </w:tcBorders>
          </w:tcPr>
          <w:p w14:paraId="36931DDF">
            <w:pPr>
              <w:spacing w:line="360" w:lineRule="auto"/>
              <w:rPr>
                <w:rFonts w:ascii="宋体" w:hAnsi="宋体" w:cs="宋体"/>
                <w:sz w:val="24"/>
                <w:highlight w:val="none"/>
              </w:rPr>
            </w:pPr>
            <w:r>
              <w:rPr>
                <w:rFonts w:hint="eastAsia" w:ascii="宋体" w:hAnsi="宋体" w:cs="宋体"/>
                <w:sz w:val="24"/>
                <w:highlight w:val="none"/>
              </w:rPr>
              <w:t>公司</w:t>
            </w:r>
            <w:r>
              <w:rPr>
                <w:rFonts w:hint="eastAsia" w:ascii="宋体" w:hAnsi="宋体" w:cs="宋体"/>
                <w:sz w:val="24"/>
                <w:highlight w:val="none"/>
                <w:u w:val="single"/>
              </w:rPr>
              <w:t xml:space="preserve">   （是否通过，何种）   </w:t>
            </w:r>
            <w:r>
              <w:rPr>
                <w:rFonts w:hint="eastAsia" w:ascii="宋体" w:hAnsi="宋体" w:cs="宋体"/>
                <w:sz w:val="24"/>
                <w:highlight w:val="none"/>
              </w:rPr>
              <w:t>质量保证体系认证（如通过请附相关在有效期内的证书复印件）</w:t>
            </w:r>
          </w:p>
        </w:tc>
      </w:tr>
      <w:tr w14:paraId="052B9B2D">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3E52AA98">
            <w:pPr>
              <w:spacing w:line="360" w:lineRule="auto"/>
              <w:jc w:val="center"/>
              <w:rPr>
                <w:rFonts w:ascii="宋体" w:hAnsi="宋体" w:cs="宋体"/>
                <w:sz w:val="24"/>
                <w:highlight w:val="none"/>
              </w:rPr>
            </w:pPr>
            <w:r>
              <w:rPr>
                <w:rFonts w:hint="eastAsia" w:ascii="宋体" w:hAnsi="宋体" w:cs="宋体"/>
                <w:sz w:val="24"/>
                <w:highlight w:val="none"/>
              </w:rPr>
              <w:t>项目负责人</w:t>
            </w:r>
          </w:p>
        </w:tc>
        <w:tc>
          <w:tcPr>
            <w:tcW w:w="1559" w:type="dxa"/>
            <w:gridSpan w:val="2"/>
            <w:tcBorders>
              <w:top w:val="single" w:color="auto" w:sz="4" w:space="0"/>
              <w:left w:val="nil"/>
              <w:bottom w:val="single" w:color="auto" w:sz="4" w:space="0"/>
              <w:right w:val="single" w:color="auto" w:sz="4" w:space="0"/>
            </w:tcBorders>
          </w:tcPr>
          <w:p w14:paraId="2D37F440">
            <w:pPr>
              <w:spacing w:line="360" w:lineRule="auto"/>
              <w:jc w:val="center"/>
              <w:rPr>
                <w:rFonts w:ascii="宋体" w:hAnsi="宋体" w:cs="宋体"/>
                <w:sz w:val="24"/>
                <w:highlight w:val="none"/>
              </w:rPr>
            </w:pPr>
          </w:p>
        </w:tc>
        <w:tc>
          <w:tcPr>
            <w:tcW w:w="1417" w:type="dxa"/>
            <w:gridSpan w:val="2"/>
            <w:tcBorders>
              <w:top w:val="single" w:color="auto" w:sz="4" w:space="0"/>
              <w:left w:val="nil"/>
              <w:bottom w:val="single" w:color="auto" w:sz="4" w:space="0"/>
              <w:right w:val="single" w:color="auto" w:sz="4" w:space="0"/>
            </w:tcBorders>
          </w:tcPr>
          <w:p w14:paraId="7369FA10">
            <w:pPr>
              <w:spacing w:line="360" w:lineRule="auto"/>
              <w:jc w:val="center"/>
              <w:rPr>
                <w:rFonts w:ascii="宋体" w:hAnsi="宋体" w:cs="宋体"/>
                <w:sz w:val="24"/>
                <w:highlight w:val="none"/>
              </w:rPr>
            </w:pPr>
            <w:r>
              <w:rPr>
                <w:rFonts w:hint="eastAsia" w:ascii="宋体" w:hAnsi="宋体" w:cs="宋体"/>
                <w:sz w:val="24"/>
                <w:highlight w:val="none"/>
              </w:rPr>
              <w:t>年龄</w:t>
            </w:r>
          </w:p>
        </w:tc>
        <w:tc>
          <w:tcPr>
            <w:tcW w:w="1466" w:type="dxa"/>
            <w:gridSpan w:val="2"/>
            <w:tcBorders>
              <w:top w:val="single" w:color="auto" w:sz="4" w:space="0"/>
              <w:left w:val="nil"/>
              <w:bottom w:val="single" w:color="auto" w:sz="4" w:space="0"/>
              <w:right w:val="single" w:color="auto" w:sz="4" w:space="0"/>
            </w:tcBorders>
          </w:tcPr>
          <w:p w14:paraId="0151D8A1">
            <w:pPr>
              <w:spacing w:line="360" w:lineRule="auto"/>
              <w:jc w:val="center"/>
              <w:rPr>
                <w:rFonts w:ascii="宋体" w:hAnsi="宋体" w:cs="宋体"/>
                <w:sz w:val="24"/>
                <w:highlight w:val="none"/>
              </w:rPr>
            </w:pPr>
          </w:p>
        </w:tc>
        <w:tc>
          <w:tcPr>
            <w:tcW w:w="1320" w:type="dxa"/>
            <w:tcBorders>
              <w:top w:val="single" w:color="auto" w:sz="4" w:space="0"/>
              <w:left w:val="nil"/>
              <w:bottom w:val="single" w:color="auto" w:sz="4" w:space="0"/>
              <w:right w:val="single" w:color="auto" w:sz="4" w:space="0"/>
            </w:tcBorders>
          </w:tcPr>
          <w:p w14:paraId="2F2A1C7C">
            <w:pPr>
              <w:spacing w:line="360" w:lineRule="auto"/>
              <w:jc w:val="center"/>
              <w:rPr>
                <w:rFonts w:ascii="宋体" w:hAnsi="宋体" w:cs="宋体"/>
                <w:sz w:val="24"/>
                <w:highlight w:val="none"/>
              </w:rPr>
            </w:pPr>
            <w:r>
              <w:rPr>
                <w:rFonts w:hint="eastAsia" w:ascii="宋体" w:hAnsi="宋体" w:cs="宋体"/>
                <w:sz w:val="24"/>
                <w:highlight w:val="none"/>
              </w:rPr>
              <w:t>性别</w:t>
            </w:r>
          </w:p>
        </w:tc>
        <w:tc>
          <w:tcPr>
            <w:tcW w:w="1467" w:type="dxa"/>
            <w:tcBorders>
              <w:top w:val="single" w:color="auto" w:sz="4" w:space="0"/>
              <w:left w:val="nil"/>
              <w:bottom w:val="single" w:color="auto" w:sz="4" w:space="0"/>
              <w:right w:val="single" w:color="auto" w:sz="4" w:space="0"/>
            </w:tcBorders>
          </w:tcPr>
          <w:p w14:paraId="16B466A5">
            <w:pPr>
              <w:spacing w:line="360" w:lineRule="auto"/>
              <w:jc w:val="center"/>
              <w:rPr>
                <w:rFonts w:ascii="宋体" w:hAnsi="宋体" w:cs="宋体"/>
                <w:sz w:val="24"/>
                <w:highlight w:val="none"/>
              </w:rPr>
            </w:pPr>
          </w:p>
        </w:tc>
      </w:tr>
      <w:tr w14:paraId="47DEA9FB">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F0EF113">
            <w:pPr>
              <w:spacing w:line="360" w:lineRule="auto"/>
              <w:jc w:val="center"/>
              <w:rPr>
                <w:rFonts w:ascii="宋体" w:hAnsi="宋体" w:cs="宋体"/>
                <w:sz w:val="24"/>
                <w:highlight w:val="none"/>
              </w:rPr>
            </w:pPr>
            <w:r>
              <w:rPr>
                <w:rFonts w:hint="eastAsia" w:ascii="宋体" w:hAnsi="宋体" w:cs="宋体"/>
                <w:sz w:val="24"/>
                <w:highlight w:val="none"/>
              </w:rPr>
              <w:t>职务职称</w:t>
            </w:r>
          </w:p>
        </w:tc>
        <w:tc>
          <w:tcPr>
            <w:tcW w:w="2976" w:type="dxa"/>
            <w:gridSpan w:val="4"/>
            <w:tcBorders>
              <w:top w:val="single" w:color="auto" w:sz="4" w:space="0"/>
              <w:left w:val="nil"/>
              <w:bottom w:val="single" w:color="auto" w:sz="4" w:space="0"/>
              <w:right w:val="single" w:color="auto" w:sz="4" w:space="0"/>
            </w:tcBorders>
          </w:tcPr>
          <w:p w14:paraId="2A7B6D9F">
            <w:pPr>
              <w:spacing w:line="360" w:lineRule="auto"/>
              <w:rPr>
                <w:rFonts w:ascii="宋体" w:hAnsi="宋体" w:cs="宋体"/>
                <w:sz w:val="24"/>
                <w:highlight w:val="none"/>
              </w:rPr>
            </w:pPr>
          </w:p>
        </w:tc>
        <w:tc>
          <w:tcPr>
            <w:tcW w:w="1466" w:type="dxa"/>
            <w:gridSpan w:val="2"/>
            <w:tcBorders>
              <w:top w:val="single" w:color="auto" w:sz="4" w:space="0"/>
              <w:left w:val="nil"/>
              <w:bottom w:val="single" w:color="auto" w:sz="4" w:space="0"/>
              <w:right w:val="single" w:color="auto" w:sz="4" w:space="0"/>
            </w:tcBorders>
          </w:tcPr>
          <w:p w14:paraId="4737B881">
            <w:pPr>
              <w:spacing w:line="360" w:lineRule="auto"/>
              <w:rPr>
                <w:rFonts w:ascii="宋体" w:hAnsi="宋体" w:cs="宋体"/>
                <w:sz w:val="24"/>
                <w:highlight w:val="none"/>
              </w:rPr>
            </w:pPr>
            <w:r>
              <w:rPr>
                <w:rFonts w:hint="eastAsia" w:ascii="宋体" w:hAnsi="宋体" w:cs="宋体"/>
                <w:sz w:val="24"/>
                <w:highlight w:val="none"/>
              </w:rPr>
              <w:t>执业资格</w:t>
            </w:r>
          </w:p>
        </w:tc>
        <w:tc>
          <w:tcPr>
            <w:tcW w:w="2787" w:type="dxa"/>
            <w:gridSpan w:val="2"/>
            <w:tcBorders>
              <w:top w:val="single" w:color="auto" w:sz="4" w:space="0"/>
              <w:left w:val="nil"/>
              <w:bottom w:val="single" w:color="auto" w:sz="4" w:space="0"/>
              <w:right w:val="single" w:color="auto" w:sz="4" w:space="0"/>
            </w:tcBorders>
          </w:tcPr>
          <w:p w14:paraId="6B9537E5">
            <w:pPr>
              <w:spacing w:line="360" w:lineRule="auto"/>
              <w:rPr>
                <w:rFonts w:ascii="宋体" w:hAnsi="宋体" w:cs="宋体"/>
                <w:sz w:val="24"/>
                <w:highlight w:val="none"/>
              </w:rPr>
            </w:pPr>
          </w:p>
        </w:tc>
      </w:tr>
      <w:tr w14:paraId="14426B4B">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06BC6C2C">
            <w:pPr>
              <w:spacing w:line="360" w:lineRule="auto"/>
              <w:jc w:val="center"/>
              <w:rPr>
                <w:rFonts w:ascii="宋体" w:hAnsi="宋体" w:cs="宋体"/>
                <w:sz w:val="24"/>
                <w:highlight w:val="none"/>
              </w:rPr>
            </w:pPr>
            <w:r>
              <w:rPr>
                <w:rFonts w:hint="eastAsia" w:ascii="宋体" w:hAnsi="宋体" w:cs="宋体"/>
                <w:sz w:val="24"/>
                <w:highlight w:val="none"/>
              </w:rPr>
              <w:t>经营范围</w:t>
            </w:r>
          </w:p>
        </w:tc>
        <w:tc>
          <w:tcPr>
            <w:tcW w:w="7229" w:type="dxa"/>
            <w:gridSpan w:val="8"/>
            <w:tcBorders>
              <w:top w:val="single" w:color="auto" w:sz="4" w:space="0"/>
              <w:left w:val="nil"/>
              <w:bottom w:val="single" w:color="auto" w:sz="4" w:space="0"/>
              <w:right w:val="single" w:color="auto" w:sz="4" w:space="0"/>
            </w:tcBorders>
          </w:tcPr>
          <w:p w14:paraId="199BEFBB">
            <w:pPr>
              <w:spacing w:line="360" w:lineRule="auto"/>
              <w:rPr>
                <w:rFonts w:ascii="宋体" w:hAnsi="宋体" w:cs="宋体"/>
                <w:sz w:val="24"/>
                <w:highlight w:val="none"/>
              </w:rPr>
            </w:pPr>
            <w:r>
              <w:rPr>
                <w:rFonts w:hint="eastAsia" w:ascii="宋体" w:hAnsi="宋体" w:cs="宋体"/>
                <w:sz w:val="24"/>
                <w:highlight w:val="none"/>
              </w:rPr>
              <w:t>营业执照载明：</w:t>
            </w:r>
          </w:p>
          <w:p w14:paraId="417E9885">
            <w:pPr>
              <w:spacing w:line="360" w:lineRule="auto"/>
              <w:rPr>
                <w:rFonts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u w:val="single"/>
              </w:rPr>
              <w:t xml:space="preserve">                                               </w:t>
            </w:r>
          </w:p>
          <w:p w14:paraId="0E51A051">
            <w:pPr>
              <w:spacing w:line="360" w:lineRule="auto"/>
              <w:rPr>
                <w:rFonts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u w:val="single"/>
              </w:rPr>
              <w:t xml:space="preserve">                                               </w:t>
            </w:r>
          </w:p>
          <w:p w14:paraId="3D6AD2A2">
            <w:pPr>
              <w:spacing w:line="360" w:lineRule="auto"/>
              <w:rPr>
                <w:rFonts w:ascii="宋体" w:hAnsi="宋体" w:cs="宋体"/>
                <w:sz w:val="24"/>
                <w:highlight w:val="none"/>
                <w:u w:val="single"/>
              </w:rPr>
            </w:pPr>
            <w:r>
              <w:rPr>
                <w:rFonts w:hint="eastAsia" w:ascii="宋体" w:hAnsi="宋体" w:cs="宋体"/>
                <w:sz w:val="24"/>
                <w:highlight w:val="none"/>
              </w:rPr>
              <w:t>3.</w:t>
            </w:r>
            <w:r>
              <w:rPr>
                <w:rFonts w:hint="eastAsia" w:ascii="宋体" w:hAnsi="宋体" w:cs="宋体"/>
                <w:sz w:val="24"/>
                <w:highlight w:val="none"/>
                <w:u w:val="single"/>
              </w:rPr>
              <w:t xml:space="preserve">                                               </w:t>
            </w:r>
          </w:p>
          <w:p w14:paraId="592177BE">
            <w:pPr>
              <w:spacing w:line="360" w:lineRule="auto"/>
              <w:rPr>
                <w:rFonts w:ascii="宋体" w:hAnsi="宋体" w:cs="宋体"/>
                <w:sz w:val="24"/>
                <w:highlight w:val="none"/>
              </w:rPr>
            </w:pPr>
            <w:r>
              <w:rPr>
                <w:rFonts w:hint="eastAsia" w:ascii="宋体" w:hAnsi="宋体" w:cs="宋体"/>
                <w:sz w:val="24"/>
                <w:highlight w:val="none"/>
              </w:rPr>
              <w:t>………………………</w:t>
            </w:r>
          </w:p>
        </w:tc>
      </w:tr>
      <w:tr w14:paraId="50A0EBB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659D05C9">
            <w:pPr>
              <w:spacing w:line="360" w:lineRule="auto"/>
              <w:rPr>
                <w:rFonts w:ascii="宋体" w:hAnsi="宋体" w:cs="宋体"/>
                <w:sz w:val="24"/>
                <w:highlight w:val="none"/>
              </w:rPr>
            </w:pPr>
            <w:r>
              <w:rPr>
                <w:rFonts w:hint="eastAsia" w:ascii="宋体" w:hAnsi="宋体" w:cs="宋体"/>
                <w:sz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0F5D2A22">
            <w:pPr>
              <w:spacing w:line="360" w:lineRule="auto"/>
              <w:rPr>
                <w:rFonts w:ascii="宋体" w:hAnsi="宋体" w:cs="宋体"/>
                <w:sz w:val="24"/>
                <w:highlight w:val="none"/>
              </w:rPr>
            </w:pPr>
          </w:p>
        </w:tc>
      </w:tr>
      <w:tr w14:paraId="784AAF1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15E178DC">
            <w:pPr>
              <w:spacing w:line="360" w:lineRule="auto"/>
              <w:rPr>
                <w:rFonts w:ascii="宋体" w:hAnsi="宋体" w:cs="宋体"/>
                <w:sz w:val="24"/>
                <w:highlight w:val="none"/>
              </w:rPr>
            </w:pPr>
            <w:r>
              <w:rPr>
                <w:rFonts w:hint="eastAsia" w:ascii="宋体" w:hAnsi="宋体" w:cs="宋体"/>
                <w:sz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631BECD3">
            <w:pPr>
              <w:spacing w:line="360" w:lineRule="auto"/>
              <w:rPr>
                <w:rFonts w:ascii="宋体" w:hAnsi="宋体" w:cs="宋体"/>
                <w:sz w:val="24"/>
                <w:highlight w:val="none"/>
              </w:rPr>
            </w:pPr>
          </w:p>
        </w:tc>
      </w:tr>
    </w:tbl>
    <w:p w14:paraId="17AB3BD5">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（加盖公章）</w:t>
      </w:r>
    </w:p>
    <w:p w14:paraId="069E2CEC">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法定代表人或被授权人：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4C763A90">
      <w:pPr>
        <w:spacing w:line="360" w:lineRule="auto"/>
        <w:ind w:firstLine="1320" w:firstLineChars="550"/>
        <w:jc w:val="right"/>
        <w:rPr>
          <w:rFonts w:ascii="宋体" w:hAnsi="宋体" w:cs="宋体"/>
          <w:sz w:val="24"/>
          <w:highlight w:val="none"/>
        </w:rPr>
      </w:pPr>
      <w:r>
        <w:rPr>
          <w:rFonts w:hint="eastAsia" w:ascii="宋体" w:hAnsi="宋体" w:cs="宋体"/>
          <w:sz w:val="24"/>
          <w:highlight w:val="none"/>
        </w:rPr>
        <w:t>年      月     日</w:t>
      </w:r>
    </w:p>
    <w:p w14:paraId="4EF85A16">
      <w:pPr>
        <w:snapToGrid w:val="0"/>
        <w:spacing w:line="360" w:lineRule="auto"/>
        <w:jc w:val="center"/>
        <w:outlineLvl w:val="4"/>
        <w:rPr>
          <w:rFonts w:ascii="宋体" w:hAnsi="宋体" w:cs="宋体"/>
          <w:b/>
          <w:bCs/>
          <w:sz w:val="24"/>
          <w:highlight w:val="none"/>
        </w:rPr>
      </w:pPr>
    </w:p>
    <w:p w14:paraId="6977408D">
      <w:pPr>
        <w:spacing w:line="500" w:lineRule="exact"/>
        <w:ind w:firstLine="482" w:firstLineChars="200"/>
        <w:contextualSpacing/>
        <w:jc w:val="center"/>
        <w:rPr>
          <w:rFonts w:ascii="宋体" w:hAnsi="宋体" w:cs="宋体"/>
          <w:sz w:val="24"/>
          <w:szCs w:val="21"/>
          <w:highlight w:val="none"/>
        </w:rPr>
      </w:pPr>
      <w:r>
        <w:rPr>
          <w:rFonts w:hint="eastAsia" w:ascii="宋体" w:hAnsi="宋体" w:cs="宋体"/>
          <w:b/>
          <w:bCs/>
          <w:sz w:val="24"/>
          <w:szCs w:val="21"/>
          <w:highlight w:val="none"/>
          <w:lang w:val="en-US" w:eastAsia="zh-CN"/>
        </w:rPr>
        <w:t>4</w:t>
      </w:r>
      <w:r>
        <w:rPr>
          <w:rFonts w:hint="eastAsia" w:ascii="宋体" w:hAnsi="宋体" w:cs="宋体"/>
          <w:b/>
          <w:bCs/>
          <w:sz w:val="24"/>
          <w:szCs w:val="21"/>
          <w:highlight w:val="none"/>
        </w:rPr>
        <w:t>、其他格式（如有）</w:t>
      </w:r>
    </w:p>
    <w:p w14:paraId="491F7E10">
      <w:pPr>
        <w:spacing w:line="520" w:lineRule="exact"/>
        <w:rPr>
          <w:rFonts w:ascii="宋体" w:hAnsi="宋体" w:cs="宋体"/>
          <w:b/>
          <w:sz w:val="24"/>
          <w:highlight w:val="none"/>
        </w:rPr>
      </w:pPr>
      <w:r>
        <w:rPr>
          <w:rFonts w:hint="eastAsia" w:ascii="宋体" w:hAnsi="宋体" w:cs="宋体"/>
          <w:b/>
          <w:bCs/>
          <w:sz w:val="24"/>
          <w:highlight w:val="none"/>
        </w:rPr>
        <w:t>三、</w:t>
      </w:r>
      <w:r>
        <w:rPr>
          <w:rFonts w:hint="eastAsia" w:ascii="宋体" w:hAnsi="宋体" w:cs="宋体"/>
          <w:b/>
          <w:sz w:val="24"/>
          <w:highlight w:val="none"/>
        </w:rPr>
        <w:t>价格标文件相关的格式文件及表格</w:t>
      </w:r>
    </w:p>
    <w:p w14:paraId="2C5AA15C">
      <w:pPr>
        <w:snapToGrid w:val="0"/>
        <w:spacing w:line="500" w:lineRule="exact"/>
        <w:jc w:val="center"/>
        <w:outlineLvl w:val="2"/>
        <w:rPr>
          <w:b/>
          <w:sz w:val="28"/>
          <w:szCs w:val="28"/>
          <w:highlight w:val="none"/>
        </w:rPr>
      </w:pPr>
    </w:p>
    <w:p w14:paraId="50EE87FB">
      <w:pPr>
        <w:snapToGrid w:val="0"/>
        <w:spacing w:before="156" w:beforeLines="50" w:after="156" w:afterLines="50" w:line="420" w:lineRule="exact"/>
        <w:ind w:left="210" w:leftChars="100" w:right="210" w:rightChars="1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1、磋商</w:t>
      </w:r>
      <w:r>
        <w:rPr>
          <w:rFonts w:hint="eastAsia" w:ascii="宋体" w:hAnsi="宋体" w:eastAsia="宋体" w:cs="宋体"/>
          <w:b/>
          <w:bCs/>
          <w:sz w:val="24"/>
          <w:szCs w:val="24"/>
          <w:highlight w:val="none"/>
        </w:rPr>
        <w:t>报价总表</w:t>
      </w:r>
    </w:p>
    <w:tbl>
      <w:tblPr>
        <w:tblStyle w:val="37"/>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14:paraId="4CD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vAlign w:val="center"/>
          </w:tcPr>
          <w:p w14:paraId="50E0DA77">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5997" w:type="dxa"/>
            <w:vAlign w:val="center"/>
          </w:tcPr>
          <w:p w14:paraId="55A6346C">
            <w:pPr>
              <w:kinsoku w:val="0"/>
              <w:topLinePunct/>
              <w:snapToGrid w:val="0"/>
              <w:spacing w:line="520" w:lineRule="exact"/>
              <w:rPr>
                <w:rFonts w:hint="eastAsia" w:ascii="宋体" w:hAnsi="宋体" w:eastAsia="宋体" w:cs="宋体"/>
                <w:strike/>
                <w:color w:val="000000"/>
                <w:sz w:val="24"/>
                <w:szCs w:val="24"/>
                <w:highlight w:val="none"/>
              </w:rPr>
            </w:pPr>
          </w:p>
        </w:tc>
      </w:tr>
      <w:tr w14:paraId="441F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vAlign w:val="center"/>
          </w:tcPr>
          <w:p w14:paraId="2B60B14D">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5997" w:type="dxa"/>
            <w:vAlign w:val="center"/>
          </w:tcPr>
          <w:p w14:paraId="2830FBB9">
            <w:pPr>
              <w:kinsoku w:val="0"/>
              <w:topLinePunct/>
              <w:snapToGrid w:val="0"/>
              <w:spacing w:line="520" w:lineRule="exact"/>
              <w:rPr>
                <w:rFonts w:hint="eastAsia" w:ascii="宋体" w:hAnsi="宋体" w:eastAsia="宋体" w:cs="宋体"/>
                <w:color w:val="000000"/>
                <w:sz w:val="24"/>
                <w:szCs w:val="24"/>
                <w:highlight w:val="none"/>
              </w:rPr>
            </w:pPr>
          </w:p>
        </w:tc>
      </w:tr>
      <w:tr w14:paraId="4B58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vAlign w:val="center"/>
          </w:tcPr>
          <w:p w14:paraId="2E0293A4">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投标报价总计</w:t>
            </w:r>
          </w:p>
        </w:tc>
        <w:tc>
          <w:tcPr>
            <w:tcW w:w="5997" w:type="dxa"/>
            <w:vAlign w:val="center"/>
          </w:tcPr>
          <w:p w14:paraId="41030CF0">
            <w:pPr>
              <w:kinsoku w:val="0"/>
              <w:topLinePunct/>
              <w:snapToGrid w:val="0"/>
              <w:spacing w:line="5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tc>
      </w:tr>
    </w:tbl>
    <w:p w14:paraId="7B9A3BF9">
      <w:pPr>
        <w:kinsoku w:val="0"/>
        <w:topLinePunct/>
        <w:snapToGrid w:val="0"/>
        <w:spacing w:line="420" w:lineRule="exact"/>
        <w:rPr>
          <w:rFonts w:hint="eastAsia" w:ascii="宋体" w:hAnsi="宋体" w:eastAsia="宋体" w:cs="宋体"/>
          <w:sz w:val="24"/>
          <w:szCs w:val="24"/>
          <w:highlight w:val="none"/>
        </w:rPr>
      </w:pPr>
    </w:p>
    <w:p w14:paraId="4B6D2A03">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14:paraId="2485DAB4">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14:paraId="7F61607B">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  月  日</w:t>
      </w:r>
    </w:p>
    <w:p w14:paraId="5360C074">
      <w:pPr>
        <w:snapToGrid w:val="0"/>
        <w:spacing w:line="420" w:lineRule="exact"/>
        <w:ind w:firstLine="434" w:firstLineChars="206"/>
        <w:rPr>
          <w:rFonts w:eastAsia="宋体"/>
          <w:b/>
          <w:bCs/>
          <w:highlight w:val="none"/>
        </w:rPr>
      </w:pPr>
    </w:p>
    <w:p w14:paraId="76BAA2DC">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55AAF840">
      <w:pPr>
        <w:snapToGrid w:val="0"/>
        <w:spacing w:line="420" w:lineRule="exact"/>
        <w:ind w:firstLine="496" w:firstLineChars="206"/>
        <w:rPr>
          <w:rFonts w:hint="eastAsia" w:ascii="宋体" w:hAnsi="宋体" w:eastAsia="宋体" w:cs="宋体"/>
          <w:b/>
          <w:bCs/>
          <w:sz w:val="24"/>
          <w:szCs w:val="24"/>
          <w:highlight w:val="none"/>
          <w:u w:val="thick" w:color="FF0000"/>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u w:val="thick" w:color="FF0000"/>
        </w:rPr>
        <w:t>本表为格式表，不得改动，必须提供</w:t>
      </w:r>
      <w:r>
        <w:rPr>
          <w:rFonts w:hint="eastAsia" w:ascii="宋体" w:hAnsi="宋体" w:eastAsia="宋体" w:cs="宋体"/>
          <w:b/>
          <w:bCs/>
          <w:sz w:val="24"/>
          <w:szCs w:val="24"/>
          <w:highlight w:val="none"/>
        </w:rPr>
        <w:t>，否则视为未实质性响应招标文件。</w:t>
      </w:r>
    </w:p>
    <w:p w14:paraId="0FC0851F">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sz w:val="24"/>
          <w:szCs w:val="24"/>
          <w:highlight w:val="none"/>
        </w:rPr>
        <w:t>响应报价按本竞争性磋商文件第二章第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条规定的内容执行</w:t>
      </w:r>
      <w:r>
        <w:rPr>
          <w:rFonts w:hint="eastAsia" w:ascii="宋体" w:hAnsi="宋体" w:eastAsia="宋体" w:cs="宋体"/>
          <w:b/>
          <w:bCs/>
          <w:sz w:val="24"/>
          <w:szCs w:val="24"/>
          <w:highlight w:val="none"/>
        </w:rPr>
        <w:t>。</w:t>
      </w:r>
    </w:p>
    <w:p w14:paraId="68EAEE5D">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（3）第二次及之后的报价将在开标现场填写，响应文件密封提交时只需填写磋商响应报价表（首次）的报价。二次报价不得高于一次报价，一旦中标即为成交价。</w:t>
      </w:r>
    </w:p>
    <w:p w14:paraId="6BE0C27E">
      <w:pPr>
        <w:pStyle w:val="189"/>
        <w:rPr>
          <w:rFonts w:hint="eastAsia" w:ascii="宋体" w:hAnsi="宋体" w:cs="宋体"/>
          <w:sz w:val="24"/>
          <w:szCs w:val="24"/>
          <w:highlight w:val="none"/>
          <w:lang w:eastAsia="zh-CN"/>
        </w:rPr>
      </w:pPr>
    </w:p>
    <w:p w14:paraId="2B07C561">
      <w:pPr>
        <w:pStyle w:val="189"/>
        <w:rPr>
          <w:rFonts w:hint="eastAsia" w:ascii="宋体" w:hAnsi="宋体" w:cs="宋体"/>
          <w:sz w:val="24"/>
          <w:szCs w:val="24"/>
          <w:highlight w:val="none"/>
          <w:lang w:eastAsia="zh-CN"/>
        </w:rPr>
      </w:pPr>
    </w:p>
    <w:p w14:paraId="43A6F060">
      <w:pPr>
        <w:numPr>
          <w:ilvl w:val="0"/>
          <w:numId w:val="0"/>
        </w:numPr>
        <w:snapToGrid w:val="0"/>
        <w:spacing w:line="500" w:lineRule="exact"/>
        <w:jc w:val="center"/>
        <w:rPr>
          <w:rFonts w:hint="eastAsia" w:ascii="宋体" w:hAnsi="宋体" w:cs="宋体"/>
          <w:b/>
          <w:sz w:val="28"/>
          <w:szCs w:val="28"/>
          <w:highlight w:val="none"/>
          <w:lang w:val="en-US" w:eastAsia="zh-CN"/>
        </w:rPr>
      </w:pPr>
    </w:p>
    <w:p w14:paraId="6F8EFD7A">
      <w:pPr>
        <w:numPr>
          <w:ilvl w:val="0"/>
          <w:numId w:val="0"/>
        </w:numPr>
        <w:snapToGrid w:val="0"/>
        <w:spacing w:line="500" w:lineRule="exact"/>
        <w:jc w:val="center"/>
        <w:rPr>
          <w:rFonts w:hint="eastAsia" w:ascii="宋体" w:hAnsi="宋体" w:cs="宋体"/>
          <w:b/>
          <w:sz w:val="28"/>
          <w:szCs w:val="28"/>
          <w:highlight w:val="none"/>
          <w:lang w:val="en-US" w:eastAsia="zh-CN"/>
        </w:rPr>
      </w:pPr>
    </w:p>
    <w:p w14:paraId="0FD24ACF">
      <w:pPr>
        <w:numPr>
          <w:ilvl w:val="0"/>
          <w:numId w:val="0"/>
        </w:numPr>
        <w:snapToGrid w:val="0"/>
        <w:spacing w:line="500" w:lineRule="exact"/>
        <w:jc w:val="center"/>
        <w:rPr>
          <w:rFonts w:hint="eastAsia" w:ascii="宋体" w:hAnsi="宋体" w:cs="宋体"/>
          <w:b/>
          <w:sz w:val="28"/>
          <w:szCs w:val="28"/>
          <w:highlight w:val="none"/>
          <w:lang w:val="en-US" w:eastAsia="zh-CN"/>
        </w:rPr>
      </w:pPr>
    </w:p>
    <w:p w14:paraId="025524A4">
      <w:pPr>
        <w:numPr>
          <w:ilvl w:val="0"/>
          <w:numId w:val="0"/>
        </w:numPr>
        <w:snapToGrid w:val="0"/>
        <w:spacing w:line="500" w:lineRule="exact"/>
        <w:jc w:val="center"/>
        <w:rPr>
          <w:rFonts w:hint="eastAsia" w:ascii="宋体" w:hAnsi="宋体" w:cs="宋体"/>
          <w:b/>
          <w:sz w:val="28"/>
          <w:szCs w:val="28"/>
          <w:highlight w:val="none"/>
          <w:lang w:val="en-US" w:eastAsia="zh-CN"/>
        </w:rPr>
      </w:pPr>
    </w:p>
    <w:p w14:paraId="2DFEF5B8">
      <w:pPr>
        <w:numPr>
          <w:ilvl w:val="0"/>
          <w:numId w:val="0"/>
        </w:numPr>
        <w:snapToGrid w:val="0"/>
        <w:spacing w:line="500" w:lineRule="exact"/>
        <w:jc w:val="center"/>
        <w:rPr>
          <w:rFonts w:hint="eastAsia" w:ascii="宋体" w:hAnsi="宋体" w:cs="宋体"/>
          <w:b/>
          <w:sz w:val="28"/>
          <w:szCs w:val="28"/>
          <w:highlight w:val="none"/>
          <w:lang w:val="en-US" w:eastAsia="zh-CN"/>
        </w:rPr>
      </w:pPr>
    </w:p>
    <w:p w14:paraId="714BA0CD">
      <w:pPr>
        <w:numPr>
          <w:ilvl w:val="0"/>
          <w:numId w:val="0"/>
        </w:numPr>
        <w:snapToGrid w:val="0"/>
        <w:spacing w:line="500" w:lineRule="exact"/>
        <w:jc w:val="center"/>
        <w:rPr>
          <w:rFonts w:hint="eastAsia" w:ascii="宋体" w:hAnsi="宋体" w:cs="宋体"/>
          <w:b/>
          <w:sz w:val="28"/>
          <w:szCs w:val="28"/>
          <w:highlight w:val="none"/>
          <w:lang w:val="en-US" w:eastAsia="zh-CN"/>
        </w:rPr>
      </w:pPr>
    </w:p>
    <w:p w14:paraId="1D41DD1D">
      <w:pPr>
        <w:numPr>
          <w:ilvl w:val="0"/>
          <w:numId w:val="0"/>
        </w:numPr>
        <w:snapToGrid w:val="0"/>
        <w:spacing w:line="500" w:lineRule="exact"/>
        <w:jc w:val="center"/>
        <w:rPr>
          <w:rFonts w:hint="eastAsia" w:ascii="宋体" w:hAnsi="宋体" w:cs="宋体"/>
          <w:b/>
          <w:sz w:val="28"/>
          <w:szCs w:val="28"/>
          <w:highlight w:val="none"/>
          <w:lang w:val="en-US" w:eastAsia="zh-CN"/>
        </w:rPr>
      </w:pPr>
    </w:p>
    <w:p w14:paraId="200416F7">
      <w:pPr>
        <w:numPr>
          <w:ilvl w:val="0"/>
          <w:numId w:val="0"/>
        </w:numPr>
        <w:snapToGrid w:val="0"/>
        <w:spacing w:line="500" w:lineRule="exact"/>
        <w:jc w:val="center"/>
        <w:rPr>
          <w:rFonts w:hint="eastAsia" w:ascii="宋体" w:hAnsi="宋体" w:cs="宋体"/>
          <w:b/>
          <w:sz w:val="28"/>
          <w:szCs w:val="28"/>
          <w:highlight w:val="none"/>
          <w:lang w:val="en-US" w:eastAsia="zh-CN"/>
        </w:rPr>
      </w:pPr>
    </w:p>
    <w:p w14:paraId="23D243AB">
      <w:pPr>
        <w:numPr>
          <w:ilvl w:val="0"/>
          <w:numId w:val="0"/>
        </w:numPr>
        <w:snapToGrid w:val="0"/>
        <w:spacing w:line="500" w:lineRule="exact"/>
        <w:jc w:val="center"/>
        <w:rPr>
          <w:rFonts w:hint="eastAsia" w:ascii="宋体" w:hAnsi="宋体" w:cs="宋体"/>
          <w:b/>
          <w:sz w:val="28"/>
          <w:szCs w:val="28"/>
          <w:highlight w:val="none"/>
          <w:lang w:val="en-US" w:eastAsia="zh-CN"/>
        </w:rPr>
      </w:pPr>
    </w:p>
    <w:p w14:paraId="48D4BDAF">
      <w:pPr>
        <w:numPr>
          <w:ilvl w:val="0"/>
          <w:numId w:val="0"/>
        </w:numPr>
        <w:snapToGrid w:val="0"/>
        <w:spacing w:line="500" w:lineRule="exact"/>
        <w:jc w:val="center"/>
        <w:rPr>
          <w:rFonts w:hint="eastAsia" w:ascii="宋体" w:hAnsi="宋体" w:cs="宋体"/>
          <w:b/>
          <w:sz w:val="28"/>
          <w:szCs w:val="28"/>
          <w:highlight w:val="none"/>
          <w:lang w:val="en-US" w:eastAsia="zh-CN"/>
        </w:rPr>
      </w:pPr>
    </w:p>
    <w:p w14:paraId="1D4CB4D2">
      <w:pPr>
        <w:numPr>
          <w:ilvl w:val="0"/>
          <w:numId w:val="0"/>
        </w:numPr>
        <w:snapToGrid w:val="0"/>
        <w:spacing w:line="500" w:lineRule="exact"/>
        <w:jc w:val="center"/>
        <w:rPr>
          <w:rFonts w:hint="eastAsia" w:ascii="宋体" w:hAnsi="宋体" w:cs="宋体"/>
          <w:b/>
          <w:sz w:val="28"/>
          <w:szCs w:val="28"/>
          <w:highlight w:val="none"/>
          <w:lang w:val="en-US" w:eastAsia="zh-CN"/>
        </w:rPr>
      </w:pPr>
    </w:p>
    <w:p w14:paraId="319BD960">
      <w:pPr>
        <w:numPr>
          <w:ilvl w:val="0"/>
          <w:numId w:val="0"/>
        </w:numPr>
        <w:snapToGrid w:val="0"/>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rPr>
        <w:t>磋商报价明细表（供应商自拟）</w:t>
      </w:r>
    </w:p>
    <w:p w14:paraId="01F15F0D">
      <w:pPr>
        <w:snapToGrid w:val="0"/>
        <w:spacing w:line="500" w:lineRule="exact"/>
        <w:ind w:firstLine="590" w:firstLineChars="245"/>
        <w:jc w:val="center"/>
        <w:rPr>
          <w:rFonts w:ascii="宋体" w:hAnsi="宋体" w:cs="宋体"/>
          <w:b/>
          <w:sz w:val="24"/>
          <w:szCs w:val="21"/>
          <w:highlight w:val="none"/>
        </w:rPr>
      </w:pPr>
    </w:p>
    <w:p w14:paraId="314B247F">
      <w:pPr>
        <w:snapToGrid w:val="0"/>
        <w:spacing w:line="500" w:lineRule="exact"/>
        <w:rPr>
          <w:rFonts w:ascii="宋体" w:hAnsi="宋体" w:cs="宋体"/>
          <w:sz w:val="24"/>
          <w:szCs w:val="21"/>
          <w:highlight w:val="none"/>
        </w:rPr>
      </w:pPr>
    </w:p>
    <w:p w14:paraId="2FF00E32">
      <w:pPr>
        <w:kinsoku w:val="0"/>
        <w:topLinePunct/>
        <w:snapToGrid w:val="0"/>
        <w:spacing w:line="520" w:lineRule="exact"/>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19F8A279">
      <w:pPr>
        <w:kinsoku w:val="0"/>
        <w:topLinePunct/>
        <w:snapToGrid w:val="0"/>
        <w:spacing w:line="520" w:lineRule="exact"/>
        <w:rPr>
          <w:rFonts w:ascii="宋体" w:hAnsi="宋体" w:cs="宋体"/>
          <w:sz w:val="24"/>
          <w:highlight w:val="none"/>
        </w:rPr>
      </w:pPr>
    </w:p>
    <w:p w14:paraId="62179D7A">
      <w:pPr>
        <w:kinsoku w:val="0"/>
        <w:topLinePunct/>
        <w:snapToGrid w:val="0"/>
        <w:spacing w:line="520" w:lineRule="exact"/>
        <w:rPr>
          <w:rFonts w:ascii="宋体" w:hAnsi="宋体" w:cs="宋体"/>
          <w:sz w:val="24"/>
          <w:highlight w:val="none"/>
        </w:rPr>
      </w:pPr>
    </w:p>
    <w:p w14:paraId="1F43C969">
      <w:pPr>
        <w:kinsoku w:val="0"/>
        <w:topLinePunct/>
        <w:snapToGrid w:val="0"/>
        <w:spacing w:line="520" w:lineRule="exact"/>
        <w:rPr>
          <w:rFonts w:ascii="宋体" w:hAnsi="宋体" w:cs="宋体"/>
          <w:sz w:val="24"/>
          <w:highlight w:val="none"/>
        </w:rPr>
      </w:pPr>
    </w:p>
    <w:p w14:paraId="02E22DC3">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14:paraId="4D2F5AB8">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14:paraId="7E9504E0">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  月  日</w:t>
      </w:r>
    </w:p>
    <w:p w14:paraId="33374184">
      <w:pPr>
        <w:pStyle w:val="189"/>
        <w:rPr>
          <w:rFonts w:hint="eastAsia" w:ascii="宋体" w:hAnsi="宋体" w:cs="宋体"/>
          <w:sz w:val="24"/>
          <w:szCs w:val="24"/>
          <w:highlight w:val="none"/>
          <w:lang w:eastAsia="zh-CN"/>
        </w:rPr>
      </w:pPr>
    </w:p>
    <w:p w14:paraId="23DFE63A">
      <w:pPr>
        <w:snapToGrid w:val="0"/>
        <w:ind w:firstLine="590" w:firstLineChars="196"/>
        <w:jc w:val="center"/>
        <w:rPr>
          <w:rFonts w:hint="eastAsia" w:ascii="宋体" w:hAnsi="宋体" w:eastAsia="宋体"/>
          <w:b/>
          <w:sz w:val="30"/>
          <w:szCs w:val="24"/>
          <w:highlight w:val="none"/>
        </w:rPr>
      </w:pPr>
    </w:p>
    <w:p w14:paraId="02B0BE7C">
      <w:pPr>
        <w:snapToGrid w:val="0"/>
        <w:ind w:firstLine="590" w:firstLineChars="196"/>
        <w:jc w:val="center"/>
        <w:rPr>
          <w:rFonts w:ascii="宋体" w:hAnsi="宋体" w:eastAsia="宋体"/>
          <w:b/>
          <w:sz w:val="30"/>
          <w:szCs w:val="24"/>
          <w:highlight w:val="none"/>
        </w:rPr>
      </w:pPr>
    </w:p>
    <w:p w14:paraId="1D64B6BE">
      <w:pPr>
        <w:pStyle w:val="189"/>
        <w:rPr>
          <w:highlight w:val="none"/>
          <w:lang w:eastAsia="zh-CN" w:bidi="ar-SA"/>
        </w:rPr>
      </w:pPr>
    </w:p>
    <w:p w14:paraId="37F1F43D">
      <w:pPr>
        <w:snapToGrid w:val="0"/>
        <w:spacing w:line="500" w:lineRule="exact"/>
        <w:jc w:val="center"/>
        <w:outlineLvl w:val="2"/>
        <w:rPr>
          <w:rFonts w:hint="eastAsia"/>
          <w:b/>
          <w:sz w:val="28"/>
          <w:szCs w:val="28"/>
          <w:highlight w:val="none"/>
        </w:rPr>
      </w:pPr>
    </w:p>
    <w:p w14:paraId="75C85B37">
      <w:pPr>
        <w:rPr>
          <w:highlight w:val="none"/>
        </w:rPr>
      </w:pPr>
    </w:p>
    <w:p w14:paraId="49A3314A">
      <w:pPr>
        <w:rPr>
          <w:highlight w:val="none"/>
        </w:rPr>
      </w:pPr>
    </w:p>
    <w:p w14:paraId="39222D7D">
      <w:pPr>
        <w:rPr>
          <w:highlight w:val="none"/>
        </w:rPr>
      </w:pPr>
    </w:p>
    <w:p w14:paraId="7AF157DB">
      <w:pPr>
        <w:rPr>
          <w:highlight w:val="none"/>
        </w:rPr>
      </w:pPr>
    </w:p>
    <w:p w14:paraId="13A51980">
      <w:pPr>
        <w:rPr>
          <w:highlight w:val="none"/>
        </w:rPr>
      </w:pPr>
    </w:p>
    <w:p w14:paraId="7E05F480">
      <w:pPr>
        <w:rPr>
          <w:highlight w:val="none"/>
        </w:rPr>
      </w:pPr>
    </w:p>
    <w:p w14:paraId="1B0054BB">
      <w:pPr>
        <w:rPr>
          <w:highlight w:val="none"/>
        </w:rPr>
      </w:pPr>
    </w:p>
    <w:p w14:paraId="3CBBDE3C">
      <w:pPr>
        <w:snapToGrid w:val="0"/>
        <w:spacing w:line="360" w:lineRule="auto"/>
        <w:ind w:left="984" w:hanging="984" w:hangingChars="350"/>
        <w:jc w:val="center"/>
        <w:rPr>
          <w:b/>
          <w:kern w:val="44"/>
          <w:sz w:val="28"/>
          <w:szCs w:val="28"/>
          <w:highlight w:val="none"/>
        </w:rPr>
      </w:pPr>
    </w:p>
    <w:p w14:paraId="115EC115">
      <w:pPr>
        <w:snapToGrid w:val="0"/>
        <w:spacing w:line="360" w:lineRule="auto"/>
        <w:ind w:left="984" w:hanging="984" w:hangingChars="350"/>
        <w:jc w:val="center"/>
        <w:rPr>
          <w:b/>
          <w:kern w:val="44"/>
          <w:sz w:val="28"/>
          <w:szCs w:val="28"/>
          <w:highlight w:val="none"/>
        </w:rPr>
      </w:pPr>
    </w:p>
    <w:p w14:paraId="07572F40">
      <w:pPr>
        <w:snapToGrid w:val="0"/>
        <w:spacing w:line="360" w:lineRule="auto"/>
        <w:ind w:left="984" w:hanging="984" w:hangingChars="350"/>
        <w:jc w:val="center"/>
        <w:rPr>
          <w:b/>
          <w:kern w:val="44"/>
          <w:sz w:val="28"/>
          <w:szCs w:val="28"/>
          <w:highlight w:val="none"/>
        </w:rPr>
      </w:pPr>
    </w:p>
    <w:p w14:paraId="3F676AE9">
      <w:pPr>
        <w:snapToGrid w:val="0"/>
        <w:spacing w:line="360" w:lineRule="auto"/>
        <w:ind w:left="984" w:hanging="984" w:hangingChars="350"/>
        <w:jc w:val="center"/>
        <w:rPr>
          <w:b/>
          <w:kern w:val="44"/>
          <w:sz w:val="28"/>
          <w:szCs w:val="28"/>
          <w:highlight w:val="none"/>
        </w:rPr>
      </w:pPr>
    </w:p>
    <w:p w14:paraId="551B74CD">
      <w:pPr>
        <w:pStyle w:val="2"/>
        <w:ind w:firstLine="562"/>
        <w:rPr>
          <w:b/>
          <w:kern w:val="44"/>
          <w:sz w:val="28"/>
          <w:szCs w:val="28"/>
          <w:highlight w:val="none"/>
        </w:rPr>
      </w:pPr>
    </w:p>
    <w:p w14:paraId="5E63BEDF">
      <w:pPr>
        <w:pStyle w:val="5"/>
        <w:rPr>
          <w:b/>
          <w:kern w:val="44"/>
          <w:sz w:val="28"/>
          <w:szCs w:val="28"/>
          <w:highlight w:val="none"/>
        </w:rPr>
      </w:pPr>
    </w:p>
    <w:p w14:paraId="5FDE3353">
      <w:pPr>
        <w:pStyle w:val="5"/>
        <w:rPr>
          <w:b/>
          <w:kern w:val="44"/>
          <w:sz w:val="28"/>
          <w:szCs w:val="28"/>
          <w:highlight w:val="none"/>
        </w:rPr>
      </w:pPr>
    </w:p>
    <w:p w14:paraId="00AF2C8B">
      <w:pPr>
        <w:pStyle w:val="5"/>
        <w:rPr>
          <w:b/>
          <w:kern w:val="44"/>
          <w:sz w:val="28"/>
          <w:szCs w:val="28"/>
          <w:highlight w:val="none"/>
        </w:rPr>
      </w:pPr>
    </w:p>
    <w:p w14:paraId="51087AF0">
      <w:pPr>
        <w:snapToGrid w:val="0"/>
        <w:spacing w:line="360" w:lineRule="auto"/>
        <w:jc w:val="both"/>
        <w:rPr>
          <w:b/>
          <w:kern w:val="44"/>
          <w:sz w:val="28"/>
          <w:szCs w:val="28"/>
          <w:highlight w:val="none"/>
        </w:rPr>
      </w:pPr>
    </w:p>
    <w:p w14:paraId="3C5B2121">
      <w:pPr>
        <w:snapToGrid w:val="0"/>
        <w:spacing w:line="360" w:lineRule="auto"/>
        <w:ind w:left="984" w:hanging="984" w:hangingChars="350"/>
        <w:jc w:val="center"/>
        <w:rPr>
          <w:b/>
          <w:kern w:val="44"/>
          <w:sz w:val="28"/>
          <w:szCs w:val="28"/>
        </w:rPr>
      </w:pPr>
      <w:r>
        <w:rPr>
          <w:rFonts w:hint="eastAsia"/>
          <w:b/>
          <w:kern w:val="44"/>
          <w:sz w:val="28"/>
          <w:szCs w:val="28"/>
        </w:rPr>
        <w:t>3、中小企业声明函（货物）</w:t>
      </w:r>
    </w:p>
    <w:p w14:paraId="24D42254">
      <w:pPr>
        <w:spacing w:line="400" w:lineRule="exact"/>
        <w:rPr>
          <w:rFonts w:ascii="宋体" w:eastAsia="楷体_GB2312"/>
          <w:b/>
          <w:sz w:val="20"/>
          <w:szCs w:val="20"/>
        </w:rPr>
      </w:pPr>
    </w:p>
    <w:p w14:paraId="66DC0994">
      <w:pPr>
        <w:spacing w:before="55" w:line="520" w:lineRule="exact"/>
        <w:ind w:right="415" w:firstLine="64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i/>
          <w:sz w:val="24"/>
          <w:u w:val="single"/>
        </w:rPr>
        <w:t>（单位名称）</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采购活动，提</w:t>
      </w:r>
      <w:r>
        <w:rPr>
          <w:rFonts w:hint="eastAsia" w:ascii="宋体" w:hAnsi="宋体" w:cs="宋体"/>
          <w:w w:val="95"/>
          <w:sz w:val="24"/>
        </w:rPr>
        <w:t>供的货物全部由符合政策要求的中小企业制造。相关企业（含联合体中的中小企业、签订分包意向协议的中小企业）</w:t>
      </w:r>
      <w:r>
        <w:rPr>
          <w:rFonts w:hint="eastAsia" w:ascii="宋体" w:hAnsi="宋体" w:cs="宋体"/>
          <w:sz w:val="24"/>
        </w:rPr>
        <w:t>的具体情况如下：</w:t>
      </w:r>
    </w:p>
    <w:p w14:paraId="07E085C9">
      <w:pPr>
        <w:numPr>
          <w:ilvl w:val="0"/>
          <w:numId w:val="7"/>
        </w:numPr>
        <w:tabs>
          <w:tab w:val="left" w:pos="1183"/>
          <w:tab w:val="left" w:pos="1484"/>
          <w:tab w:val="left" w:pos="4662"/>
          <w:tab w:val="left" w:pos="6903"/>
        </w:tabs>
        <w:spacing w:line="520" w:lineRule="exact"/>
        <w:ind w:firstLine="480" w:firstLineChars="200"/>
        <w:jc w:val="left"/>
        <w:rPr>
          <w:rFonts w:ascii="宋体" w:hAnsi="宋体" w:cs="宋体"/>
          <w:sz w:val="24"/>
        </w:rPr>
      </w:pPr>
      <w:r>
        <w:rPr>
          <w:rFonts w:hint="eastAsia" w:ascii="宋体" w:hAnsi="宋体" w:cs="宋体"/>
          <w:i/>
          <w:sz w:val="24"/>
          <w:u w:val="single"/>
        </w:rPr>
        <w:t xml:space="preserve"> （标的名称）</w:t>
      </w:r>
      <w:r>
        <w:rPr>
          <w:rFonts w:hint="eastAsia" w:ascii="宋体" w:hAnsi="宋体" w:cs="宋体"/>
          <w:i/>
          <w:sz w:val="24"/>
        </w:rPr>
        <w:t xml:space="preserve"> </w:t>
      </w:r>
      <w:r>
        <w:rPr>
          <w:rFonts w:hint="eastAsia" w:ascii="宋体" w:hAnsi="宋体" w:cs="宋体"/>
          <w:sz w:val="24"/>
        </w:rPr>
        <w:t>，属于</w:t>
      </w:r>
      <w:r>
        <w:rPr>
          <w:rFonts w:hint="eastAsia" w:ascii="宋体" w:hAnsi="宋体" w:cs="宋体"/>
          <w:i/>
          <w:sz w:val="24"/>
        </w:rPr>
        <w:t>（</w:t>
      </w:r>
      <w:r>
        <w:rPr>
          <w:rFonts w:hint="eastAsia" w:ascii="宋体" w:hAnsi="宋体" w:cs="宋体"/>
          <w:i/>
          <w:spacing w:val="-20"/>
          <w:sz w:val="24"/>
          <w:u w:val="single"/>
        </w:rPr>
        <w:t>采购文件中明确的所属行业</w:t>
      </w:r>
      <w:r>
        <w:rPr>
          <w:rFonts w:hint="eastAsia" w:ascii="宋体" w:hAnsi="宋体" w:cs="宋体"/>
          <w:i/>
          <w:sz w:val="24"/>
          <w:u w:val="single"/>
        </w:rPr>
        <w:t>）行业</w:t>
      </w:r>
      <w:r>
        <w:rPr>
          <w:rFonts w:hint="eastAsia" w:ascii="宋体" w:hAnsi="宋体" w:cs="宋体"/>
          <w:sz w:val="24"/>
        </w:rPr>
        <w:t>；制造商为</w:t>
      </w:r>
      <w:r>
        <w:rPr>
          <w:rFonts w:hint="eastAsia" w:ascii="宋体" w:hAnsi="宋体" w:cs="宋体"/>
          <w:i/>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fldChar w:fldCharType="begin"/>
      </w:r>
      <w:r>
        <w:instrText xml:space="preserve"> HYPERLINK \l "_bookmark0" </w:instrText>
      </w:r>
      <w:r>
        <w:fldChar w:fldCharType="separate"/>
      </w:r>
      <w:r>
        <w:rPr>
          <w:rFonts w:hint="eastAsia" w:ascii="宋体" w:hAnsi="宋体" w:cs="宋体"/>
          <w:position w:val="16"/>
          <w:sz w:val="24"/>
        </w:rPr>
        <w:t>1</w:t>
      </w:r>
      <w:r>
        <w:rPr>
          <w:rFonts w:hint="eastAsia" w:ascii="宋体" w:hAnsi="宋体" w:cs="宋体"/>
          <w:position w:val="16"/>
          <w:sz w:val="24"/>
        </w:rPr>
        <w:fldChar w:fldCharType="end"/>
      </w:r>
      <w:r>
        <w:rPr>
          <w:rFonts w:hint="eastAsia" w:ascii="宋体" w:hAnsi="宋体" w:cs="宋体"/>
          <w:sz w:val="24"/>
        </w:rPr>
        <w:t>，属于</w:t>
      </w:r>
      <w:r>
        <w:rPr>
          <w:rFonts w:hint="eastAsia" w:ascii="宋体" w:hAnsi="宋体" w:cs="宋体"/>
          <w:i/>
          <w:sz w:val="24"/>
          <w:u w:val="single"/>
        </w:rPr>
        <w:t>（中型企业、小型企业、微型企业）</w:t>
      </w:r>
      <w:r>
        <w:rPr>
          <w:rFonts w:hint="eastAsia" w:ascii="宋体" w:hAnsi="宋体" w:cs="宋体"/>
          <w:sz w:val="24"/>
        </w:rPr>
        <w:t>；</w:t>
      </w:r>
    </w:p>
    <w:p w14:paraId="348495DB">
      <w:pPr>
        <w:numPr>
          <w:ilvl w:val="0"/>
          <w:numId w:val="7"/>
        </w:numPr>
        <w:tabs>
          <w:tab w:val="left" w:pos="1183"/>
          <w:tab w:val="left" w:pos="4362"/>
          <w:tab w:val="left" w:pos="6577"/>
        </w:tabs>
        <w:spacing w:line="520" w:lineRule="exact"/>
        <w:ind w:firstLine="480" w:firstLineChars="200"/>
        <w:jc w:val="left"/>
        <w:rPr>
          <w:rFonts w:ascii="宋体" w:hAnsi="宋体" w:cs="宋体"/>
          <w:sz w:val="24"/>
        </w:rPr>
      </w:pPr>
      <w:r>
        <w:rPr>
          <w:rFonts w:hint="eastAsia" w:ascii="宋体" w:hAnsi="宋体" w:cs="宋体"/>
          <w:i/>
          <w:sz w:val="24"/>
          <w:u w:val="single"/>
        </w:rPr>
        <w:t xml:space="preserve"> （标的名称 ）</w:t>
      </w:r>
      <w:r>
        <w:rPr>
          <w:rFonts w:hint="eastAsia" w:ascii="宋体" w:hAnsi="宋体" w:cs="宋体"/>
          <w:i/>
          <w:sz w:val="24"/>
        </w:rPr>
        <w:t xml:space="preserve"> </w:t>
      </w:r>
      <w:r>
        <w:rPr>
          <w:rFonts w:hint="eastAsia" w:ascii="宋体" w:hAnsi="宋体" w:cs="宋体"/>
          <w:sz w:val="24"/>
        </w:rPr>
        <w:t>，属于</w:t>
      </w:r>
      <w:r>
        <w:rPr>
          <w:rFonts w:hint="eastAsia" w:ascii="宋体" w:hAnsi="宋体" w:cs="宋体"/>
          <w:i/>
          <w:sz w:val="24"/>
        </w:rPr>
        <w:t>（</w:t>
      </w:r>
      <w:r>
        <w:rPr>
          <w:rFonts w:hint="eastAsia" w:ascii="宋体" w:hAnsi="宋体" w:cs="宋体"/>
          <w:i/>
          <w:spacing w:val="-20"/>
          <w:sz w:val="24"/>
          <w:u w:val="single"/>
        </w:rPr>
        <w:t>采购文件中明确的所属行业</w:t>
      </w:r>
      <w:r>
        <w:rPr>
          <w:rFonts w:hint="eastAsia" w:ascii="宋体" w:hAnsi="宋体" w:cs="宋体"/>
          <w:i/>
          <w:sz w:val="24"/>
          <w:u w:val="single"/>
        </w:rPr>
        <w:t>）行业</w:t>
      </w:r>
      <w:r>
        <w:rPr>
          <w:rFonts w:hint="eastAsia" w:ascii="宋体" w:hAnsi="宋体" w:cs="宋体"/>
          <w:sz w:val="24"/>
        </w:rPr>
        <w:t>；制造商为</w:t>
      </w:r>
      <w:r>
        <w:rPr>
          <w:rFonts w:hint="eastAsia" w:ascii="宋体" w:hAnsi="宋体" w:cs="宋体"/>
          <w:i/>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（中型企业、小型企业、微型企业）</w:t>
      </w:r>
      <w:r>
        <w:rPr>
          <w:rFonts w:hint="eastAsia" w:ascii="宋体" w:hAnsi="宋体" w:cs="宋体"/>
          <w:sz w:val="24"/>
        </w:rPr>
        <w:t>；</w:t>
      </w:r>
    </w:p>
    <w:p w14:paraId="563A7D7D">
      <w:pPr>
        <w:spacing w:line="520" w:lineRule="exact"/>
        <w:ind w:left="860"/>
        <w:rPr>
          <w:rFonts w:ascii="宋体" w:hAnsi="宋体" w:cs="宋体"/>
          <w:sz w:val="24"/>
        </w:rPr>
      </w:pPr>
      <w:r>
        <w:rPr>
          <w:rFonts w:hint="eastAsia" w:ascii="宋体" w:hAnsi="宋体" w:cs="宋体"/>
          <w:sz w:val="24"/>
        </w:rPr>
        <w:t>……</w:t>
      </w:r>
    </w:p>
    <w:p w14:paraId="2580AD58">
      <w:pPr>
        <w:spacing w:before="105" w:line="520" w:lineRule="exact"/>
        <w:ind w:right="417" w:firstLine="645"/>
        <w:rPr>
          <w:rFonts w:ascii="宋体" w:hAnsi="宋体" w:cs="宋体"/>
          <w:sz w:val="24"/>
        </w:rPr>
      </w:pPr>
      <w:r>
        <w:rPr>
          <w:rFonts w:hint="eastAsia" w:ascii="宋体" w:hAnsi="宋体" w:cs="宋体"/>
          <w:spacing w:val="-3"/>
          <w:sz w:val="24"/>
        </w:rPr>
        <w:t>以上企业，不属于大企业的分支机构，不存在控股股东</w:t>
      </w:r>
      <w:r>
        <w:rPr>
          <w:rFonts w:hint="eastAsia" w:ascii="宋体" w:hAnsi="宋体" w:cs="宋体"/>
          <w:spacing w:val="-5"/>
          <w:w w:val="95"/>
          <w:sz w:val="24"/>
        </w:rPr>
        <w:t>为大企业的情形，也不存在与大企业的负责人为同一人的情</w:t>
      </w:r>
      <w:r>
        <w:rPr>
          <w:rFonts w:hint="eastAsia" w:ascii="宋体" w:hAnsi="宋体" w:cs="宋体"/>
          <w:spacing w:val="-5"/>
          <w:sz w:val="24"/>
        </w:rPr>
        <w:t>形。</w:t>
      </w:r>
    </w:p>
    <w:p w14:paraId="22FD257D">
      <w:pPr>
        <w:spacing w:line="520" w:lineRule="exact"/>
        <w:ind w:right="420" w:firstLine="645"/>
        <w:rPr>
          <w:rFonts w:ascii="宋体" w:hAnsi="宋体" w:cs="宋体"/>
          <w:sz w:val="24"/>
        </w:rPr>
      </w:pPr>
      <w:r>
        <w:rPr>
          <w:rFonts w:hint="eastAsia" w:ascii="宋体" w:hAnsi="宋体" w:cs="宋体"/>
          <w:spacing w:val="-2"/>
          <w:w w:val="95"/>
          <w:sz w:val="24"/>
        </w:rPr>
        <w:t>本企业对上述声明内容的真实性负责。如有虚假，将依</w:t>
      </w:r>
      <w:r>
        <w:rPr>
          <w:rFonts w:hint="eastAsia" w:ascii="宋体" w:hAnsi="宋体" w:cs="宋体"/>
          <w:spacing w:val="-2"/>
          <w:sz w:val="24"/>
        </w:rPr>
        <w:t>法承担相应责任。</w:t>
      </w:r>
    </w:p>
    <w:p w14:paraId="060DB9CE">
      <w:pPr>
        <w:spacing w:before="35" w:line="520" w:lineRule="exact"/>
        <w:ind w:left="4060" w:right="2166"/>
        <w:rPr>
          <w:rFonts w:ascii="宋体" w:hAnsi="宋体" w:cs="宋体"/>
          <w:w w:val="99"/>
          <w:sz w:val="24"/>
        </w:rPr>
      </w:pPr>
      <w:r>
        <w:rPr>
          <w:rFonts w:hint="eastAsia" w:ascii="宋体" w:hAnsi="宋体" w:cs="宋体"/>
          <w:w w:val="99"/>
          <w:sz w:val="24"/>
        </w:rPr>
        <w:t>企业名称（盖章）：</w:t>
      </w:r>
    </w:p>
    <w:p w14:paraId="463CACC0">
      <w:pPr>
        <w:snapToGrid w:val="0"/>
        <w:spacing w:line="500" w:lineRule="exact"/>
        <w:ind w:firstLine="3974" w:firstLineChars="1656"/>
        <w:jc w:val="left"/>
        <w:rPr>
          <w:rFonts w:ascii="宋体" w:hAnsi="宋体" w:cs="宋体"/>
          <w:sz w:val="24"/>
        </w:rPr>
      </w:pPr>
      <w:r>
        <w:rPr>
          <w:rFonts w:hint="eastAsia" w:ascii="宋体" w:hAnsi="宋体" w:cs="宋体"/>
          <w:sz w:val="24"/>
        </w:rPr>
        <w:t>日 期：</w:t>
      </w:r>
    </w:p>
    <w:p w14:paraId="42F73DB6">
      <w:pPr>
        <w:spacing w:line="400" w:lineRule="exact"/>
        <w:rPr>
          <w:rFonts w:ascii="宋体" w:eastAsia="楷体_GB2312"/>
          <w:b/>
          <w:sz w:val="20"/>
          <w:szCs w:val="20"/>
          <w:highlight w:val="none"/>
        </w:rPr>
      </w:pPr>
    </w:p>
    <w:p w14:paraId="00845909">
      <w:pPr>
        <w:snapToGrid w:val="0"/>
        <w:spacing w:before="312" w:beforeLines="100" w:after="312" w:afterLines="100" w:line="360" w:lineRule="auto"/>
        <w:jc w:val="center"/>
        <w:rPr>
          <w:b/>
          <w:sz w:val="24"/>
          <w:szCs w:val="26"/>
          <w:highlight w:val="none"/>
        </w:rPr>
      </w:pPr>
      <w:r>
        <w:rPr>
          <w:rFonts w:ascii="Calibri" w:hAnsi="Calibri" w:eastAsia="楷体_GB2312" w:cs="宋体"/>
          <w:b/>
          <w:bCs/>
          <w:sz w:val="28"/>
          <w:szCs w:val="28"/>
          <w:highlight w:val="none"/>
        </w:rPr>
        <w:br w:type="page"/>
      </w:r>
      <w:r>
        <w:rPr>
          <w:rFonts w:hint="eastAsia" w:eastAsia="楷体_GB2312"/>
          <w:b/>
          <w:bCs/>
          <w:sz w:val="24"/>
          <w:szCs w:val="24"/>
          <w:highlight w:val="none"/>
        </w:rPr>
        <w:t>4</w:t>
      </w:r>
      <w:r>
        <w:rPr>
          <w:b/>
          <w:bCs/>
          <w:sz w:val="24"/>
          <w:szCs w:val="24"/>
          <w:highlight w:val="none"/>
        </w:rPr>
        <w:t>、</w:t>
      </w:r>
      <w:bookmarkStart w:id="30" w:name="OLE_LINK13"/>
      <w:bookmarkStart w:id="31" w:name="OLE_LINK14"/>
      <w:r>
        <w:rPr>
          <w:b/>
          <w:bCs/>
          <w:sz w:val="24"/>
          <w:szCs w:val="24"/>
          <w:highlight w:val="none"/>
        </w:rPr>
        <w:t>残疾人福利性单位声明函</w:t>
      </w:r>
    </w:p>
    <w:bookmarkEnd w:id="30"/>
    <w:bookmarkEnd w:id="31"/>
    <w:p w14:paraId="79EF078E">
      <w:pPr>
        <w:snapToGrid w:val="0"/>
        <w:spacing w:line="360" w:lineRule="auto"/>
        <w:ind w:firstLine="566" w:firstLineChars="236"/>
        <w:rPr>
          <w:rFonts w:ascii="宋体" w:hAnsi="宋体" w:cs="宋体"/>
          <w:sz w:val="24"/>
          <w:szCs w:val="26"/>
          <w:highlight w:val="none"/>
        </w:rPr>
      </w:pPr>
      <w:r>
        <w:rPr>
          <w:rFonts w:hint="eastAsia" w:ascii="宋体" w:hAnsi="宋体" w:cs="宋体"/>
          <w:sz w:val="24"/>
          <w:szCs w:val="26"/>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6"/>
          <w:highlight w:val="none"/>
          <w:u w:val="single"/>
        </w:rPr>
        <w:t xml:space="preserve">               </w:t>
      </w:r>
      <w:r>
        <w:rPr>
          <w:rFonts w:hint="eastAsia" w:ascii="宋体" w:hAnsi="宋体" w:cs="宋体"/>
          <w:sz w:val="24"/>
          <w:szCs w:val="26"/>
          <w:highlight w:val="none"/>
        </w:rPr>
        <w:t>采购活动，提供本单位制造的</w:t>
      </w:r>
      <w:r>
        <w:rPr>
          <w:rFonts w:hint="eastAsia" w:ascii="宋体" w:hAnsi="宋体" w:cs="宋体"/>
          <w:sz w:val="24"/>
          <w:szCs w:val="26"/>
          <w:highlight w:val="none"/>
          <w:u w:val="single"/>
        </w:rPr>
        <w:t xml:space="preserve">全部货物 </w:t>
      </w:r>
      <w:r>
        <w:rPr>
          <w:rFonts w:hint="eastAsia" w:ascii="宋体" w:hAnsi="宋体" w:cs="宋体"/>
          <w:sz w:val="24"/>
          <w:szCs w:val="26"/>
          <w:highlight w:val="none"/>
        </w:rPr>
        <w:t>，或者提供其他残疾人福利性单位制造的</w:t>
      </w:r>
      <w:r>
        <w:rPr>
          <w:rFonts w:hint="eastAsia" w:ascii="宋体" w:hAnsi="宋体" w:cs="宋体"/>
          <w:sz w:val="24"/>
          <w:szCs w:val="26"/>
          <w:highlight w:val="none"/>
          <w:u w:val="single"/>
        </w:rPr>
        <w:t xml:space="preserve">全部货物（不包括使用非残疾人福利性单位注册商标的货物） </w:t>
      </w:r>
      <w:r>
        <w:rPr>
          <w:rFonts w:hint="eastAsia" w:ascii="宋体" w:hAnsi="宋体" w:cs="宋体"/>
          <w:sz w:val="24"/>
          <w:szCs w:val="26"/>
          <w:highlight w:val="none"/>
        </w:rPr>
        <w:t>。</w:t>
      </w:r>
    </w:p>
    <w:p w14:paraId="6AEBA026">
      <w:pPr>
        <w:snapToGrid w:val="0"/>
        <w:spacing w:line="360" w:lineRule="auto"/>
        <w:ind w:firstLine="566" w:firstLineChars="236"/>
        <w:rPr>
          <w:rFonts w:ascii="宋体" w:hAnsi="宋体" w:cs="宋体"/>
          <w:sz w:val="24"/>
          <w:szCs w:val="26"/>
          <w:highlight w:val="none"/>
        </w:rPr>
      </w:pPr>
      <w:r>
        <w:rPr>
          <w:rFonts w:hint="eastAsia" w:ascii="宋体" w:hAnsi="宋体" w:cs="宋体"/>
          <w:sz w:val="24"/>
          <w:szCs w:val="26"/>
          <w:highlight w:val="none"/>
        </w:rPr>
        <w:t>本单位对上述声明的真实性负责。如有虚假，将依法承担相应责任。</w:t>
      </w:r>
    </w:p>
    <w:p w14:paraId="12E97801">
      <w:pPr>
        <w:snapToGrid w:val="0"/>
        <w:spacing w:line="360" w:lineRule="auto"/>
        <w:rPr>
          <w:rFonts w:ascii="宋体" w:hAnsi="宋体" w:cs="宋体"/>
          <w:sz w:val="24"/>
          <w:szCs w:val="26"/>
          <w:highlight w:val="none"/>
        </w:rPr>
      </w:pPr>
    </w:p>
    <w:p w14:paraId="60B4F2F1">
      <w:pPr>
        <w:snapToGrid w:val="0"/>
        <w:spacing w:line="360" w:lineRule="auto"/>
        <w:rPr>
          <w:rFonts w:ascii="宋体" w:hAnsi="宋体" w:cs="宋体"/>
          <w:sz w:val="24"/>
          <w:szCs w:val="26"/>
          <w:highlight w:val="none"/>
        </w:rPr>
      </w:pPr>
    </w:p>
    <w:p w14:paraId="239DF671">
      <w:pPr>
        <w:kinsoku w:val="0"/>
        <w:topLinePunct/>
        <w:snapToGrid w:val="0"/>
        <w:spacing w:line="360" w:lineRule="auto"/>
        <w:ind w:firstLine="5160" w:firstLineChars="2150"/>
        <w:jc w:val="left"/>
        <w:rPr>
          <w:rFonts w:ascii="宋体" w:hAnsi="宋体" w:cs="宋体"/>
          <w:sz w:val="24"/>
          <w:szCs w:val="26"/>
          <w:highlight w:val="none"/>
        </w:rPr>
      </w:pPr>
      <w:r>
        <w:rPr>
          <w:rFonts w:hint="eastAsia" w:ascii="宋体" w:hAnsi="宋体" w:cs="宋体"/>
          <w:sz w:val="24"/>
          <w:szCs w:val="26"/>
          <w:highlight w:val="none"/>
        </w:rPr>
        <w:t>供应商：（盖章）</w:t>
      </w:r>
    </w:p>
    <w:p w14:paraId="50AA9B86">
      <w:pPr>
        <w:kinsoku w:val="0"/>
        <w:topLinePunct/>
        <w:snapToGrid w:val="0"/>
        <w:spacing w:line="360" w:lineRule="auto"/>
        <w:ind w:firstLine="4080" w:firstLineChars="1700"/>
        <w:jc w:val="left"/>
        <w:rPr>
          <w:rFonts w:ascii="宋体" w:hAnsi="宋体" w:cs="宋体"/>
          <w:sz w:val="24"/>
          <w:szCs w:val="26"/>
          <w:highlight w:val="none"/>
        </w:rPr>
      </w:pPr>
      <w:r>
        <w:rPr>
          <w:rFonts w:hint="eastAsia" w:ascii="宋体" w:hAnsi="宋体" w:cs="宋体"/>
          <w:sz w:val="24"/>
          <w:szCs w:val="26"/>
          <w:highlight w:val="none"/>
        </w:rPr>
        <w:t>法定代表人或被授权人（签字或盖章）：</w:t>
      </w:r>
    </w:p>
    <w:p w14:paraId="4C60234B">
      <w:pPr>
        <w:kinsoku w:val="0"/>
        <w:topLinePunct/>
        <w:snapToGrid w:val="0"/>
        <w:spacing w:line="360" w:lineRule="auto"/>
        <w:ind w:firstLine="5880" w:firstLineChars="2450"/>
        <w:jc w:val="left"/>
        <w:rPr>
          <w:rFonts w:ascii="宋体" w:hAnsi="宋体" w:cs="宋体"/>
          <w:sz w:val="24"/>
          <w:szCs w:val="26"/>
          <w:highlight w:val="none"/>
        </w:rPr>
      </w:pPr>
      <w:r>
        <w:rPr>
          <w:rFonts w:hint="eastAsia" w:ascii="宋体" w:hAnsi="宋体" w:cs="宋体"/>
          <w:sz w:val="24"/>
          <w:szCs w:val="26"/>
          <w:highlight w:val="none"/>
        </w:rPr>
        <w:t>日期：</w:t>
      </w:r>
    </w:p>
    <w:p w14:paraId="17FD2C6B">
      <w:pPr>
        <w:spacing w:line="360" w:lineRule="auto"/>
        <w:ind w:left="570" w:firstLine="480" w:firstLineChars="200"/>
        <w:rPr>
          <w:rFonts w:ascii="宋体" w:hAnsi="宋体" w:cs="宋体"/>
          <w:sz w:val="24"/>
          <w:szCs w:val="20"/>
          <w:highlight w:val="none"/>
        </w:rPr>
      </w:pPr>
    </w:p>
    <w:p w14:paraId="144DDB04">
      <w:pPr>
        <w:spacing w:line="360" w:lineRule="auto"/>
        <w:ind w:left="570" w:firstLine="480" w:firstLineChars="200"/>
        <w:rPr>
          <w:rFonts w:ascii="宋体" w:hAnsi="宋体" w:cs="宋体"/>
          <w:sz w:val="24"/>
          <w:szCs w:val="20"/>
          <w:highlight w:val="none"/>
        </w:rPr>
      </w:pPr>
    </w:p>
    <w:p w14:paraId="3B50C3DC">
      <w:pPr>
        <w:snapToGrid w:val="0"/>
        <w:spacing w:before="312" w:beforeLines="100" w:after="312" w:afterLines="100" w:line="360" w:lineRule="auto"/>
        <w:jc w:val="center"/>
        <w:rPr>
          <w:rFonts w:hint="eastAsia"/>
          <w:b/>
          <w:bCs/>
          <w:sz w:val="24"/>
          <w:szCs w:val="24"/>
          <w:highlight w:val="none"/>
        </w:rPr>
      </w:pPr>
      <w:r>
        <w:rPr>
          <w:rFonts w:hint="eastAsia"/>
          <w:b/>
          <w:bCs/>
          <w:sz w:val="24"/>
          <w:szCs w:val="24"/>
          <w:highlight w:val="none"/>
        </w:rPr>
        <w:t>5、监狱企业的证明（如涉有，则提供）</w:t>
      </w:r>
    </w:p>
    <w:p w14:paraId="27ABB61C">
      <w:pPr>
        <w:snapToGrid w:val="0"/>
        <w:spacing w:line="360" w:lineRule="auto"/>
        <w:ind w:firstLine="424" w:firstLineChars="177"/>
        <w:rPr>
          <w:rFonts w:ascii="宋体" w:hAnsi="宋体" w:cs="宋体"/>
          <w:sz w:val="24"/>
          <w:szCs w:val="26"/>
          <w:highlight w:val="none"/>
        </w:rPr>
      </w:pPr>
      <w:r>
        <w:rPr>
          <w:rFonts w:hint="eastAsia" w:ascii="宋体" w:hAnsi="宋体" w:cs="宋体"/>
          <w:sz w:val="24"/>
          <w:szCs w:val="26"/>
          <w:highlight w:val="none"/>
        </w:rPr>
        <w:t>（格式自拟）</w:t>
      </w:r>
    </w:p>
    <w:p w14:paraId="4A0F7114">
      <w:pPr>
        <w:snapToGrid w:val="0"/>
        <w:spacing w:line="360" w:lineRule="auto"/>
        <w:ind w:firstLine="566" w:firstLineChars="236"/>
        <w:rPr>
          <w:rFonts w:ascii="宋体" w:hAnsi="宋体" w:cs="宋体"/>
          <w:sz w:val="24"/>
          <w:szCs w:val="20"/>
          <w:highlight w:val="none"/>
        </w:rPr>
      </w:pPr>
      <w:r>
        <w:rPr>
          <w:rFonts w:hint="eastAsia" w:ascii="宋体" w:hAnsi="宋体" w:cs="宋体"/>
          <w:sz w:val="24"/>
          <w:szCs w:val="26"/>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1DA5BB5">
      <w:pPr>
        <w:spacing w:line="520" w:lineRule="exact"/>
        <w:ind w:firstLine="551" w:firstLineChars="196"/>
        <w:rPr>
          <w:b/>
          <w:sz w:val="28"/>
          <w:highlight w:val="none"/>
        </w:rPr>
      </w:pPr>
    </w:p>
    <w:p w14:paraId="42AA7B57">
      <w:pPr>
        <w:rPr>
          <w:highlight w:val="none"/>
        </w:rPr>
      </w:pPr>
      <w:r>
        <w:rPr>
          <w:highlight w:val="none"/>
        </w:rPr>
        <mc:AlternateContent>
          <mc:Choice Requires="wps">
            <w:drawing>
              <wp:anchor distT="0" distB="0" distL="114300" distR="114300" simplePos="0" relativeHeight="251659264" behindDoc="1" locked="0" layoutInCell="1" allowOverlap="1">
                <wp:simplePos x="0" y="0"/>
                <wp:positionH relativeFrom="page">
                  <wp:posOffset>1391920</wp:posOffset>
                </wp:positionH>
                <wp:positionV relativeFrom="page">
                  <wp:posOffset>9069705</wp:posOffset>
                </wp:positionV>
                <wp:extent cx="4711700" cy="45148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711700" cy="451485"/>
                        </a:xfrm>
                        <a:prstGeom prst="rect">
                          <a:avLst/>
                        </a:prstGeom>
                        <a:noFill/>
                        <a:ln>
                          <a:noFill/>
                        </a:ln>
                        <a:effectLst/>
                      </wps:spPr>
                      <wps:txbx>
                        <w:txbxContent>
                          <w:p w14:paraId="6C773EAF">
                            <w:pPr>
                              <w:rPr>
                                <w:rFonts w:ascii="宋体"/>
                                <w:sz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09.6pt;margin-top:714.15pt;height:35.55pt;width:371pt;mso-position-horizontal-relative:page;mso-position-vertical-relative:page;z-index:-251657216;mso-width-relative:page;mso-height-relative:page;" filled="f" stroked="f" coordsize="21600,21600" o:gfxdata="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7Pf9oAAAANAQAADwAAAAAAAAABACAAAAAiAAAAZHJz&#10;L2Rvd25yZXYueG1sUEsBAhQAFAAAAAgAh07iQPGN2xkCAgAAEgQAAA4AAAAAAAAAAQAgAAAAKQEA&#10;AGRycy9lMm9Eb2MueG1sUEsFBgAAAAAGAAYAWQEAAJ0FAAAAAA==&#10;">
                <v:fill on="f" focussize="0,0"/>
                <v:stroke on="f"/>
                <v:imagedata o:title=""/>
                <o:lock v:ext="edit" aspectratio="f"/>
                <v:textbox inset="0mm,0mm,0mm,0mm">
                  <w:txbxContent>
                    <w:p w14:paraId="6C773EAF">
                      <w:pPr>
                        <w:rPr>
                          <w:rFonts w:ascii="宋体"/>
                          <w:sz w:val="18"/>
                        </w:rPr>
                      </w:pPr>
                    </w:p>
                  </w:txbxContent>
                </v:textbox>
              </v:shape>
            </w:pict>
          </mc:Fallback>
        </mc:AlternateContent>
      </w:r>
    </w:p>
    <w:sectPr>
      <w:footerReference r:id="rId4" w:type="default"/>
      <w:pgSz w:w="11906" w:h="16838"/>
      <w:pgMar w:top="1418" w:right="1247"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0E78D4-7235-4437-AA15-F85067AE11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A710626-19CE-4DA0-8B72-0FC233199C74}"/>
  </w:font>
  <w:font w:name="等线">
    <w:panose1 w:val="02010600030101010101"/>
    <w:charset w:val="86"/>
    <w:family w:val="auto"/>
    <w:pitch w:val="default"/>
    <w:sig w:usb0="A00002BF" w:usb1="38CF7CFA" w:usb2="00000016" w:usb3="00000000" w:csb0="0004000F" w:csb1="00000000"/>
    <w:embedRegular r:id="rId3" w:fontKey="{CA564C52-B455-475F-9B2E-C259C8DE8BC5}"/>
  </w:font>
  <w:font w:name="仿宋">
    <w:panose1 w:val="02010609060101010101"/>
    <w:charset w:val="86"/>
    <w:family w:val="modern"/>
    <w:pitch w:val="default"/>
    <w:sig w:usb0="800002BF" w:usb1="38CF7CFA" w:usb2="00000016" w:usb3="00000000" w:csb0="00040001" w:csb1="00000000"/>
    <w:embedRegular r:id="rId4" w:fontKey="{0C9F51EA-548C-4885-A52B-0EDC5B738D61}"/>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5FC18B6D-EF5E-4D0F-9D17-2DDE44651EE6}"/>
  </w:font>
  <w:font w:name="Tahoma">
    <w:panose1 w:val="020B0604030504040204"/>
    <w:charset w:val="00"/>
    <w:family w:val="swiss"/>
    <w:pitch w:val="default"/>
    <w:sig w:usb0="E1002EFF" w:usb1="C000605B" w:usb2="00000029" w:usb3="00000000" w:csb0="200101FF" w:csb1="20280000"/>
    <w:embedRegular r:id="rId6" w:fontKey="{E59EE6C4-9076-457C-994E-4D3FB6BFA6EE}"/>
  </w:font>
  <w:font w:name="KOCJL A+ Avenir LT Std">
    <w:altName w:val="微软雅黑"/>
    <w:panose1 w:val="00000000000000000000"/>
    <w:charset w:val="86"/>
    <w:family w:val="swiss"/>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embedRegular r:id="rId7" w:fontKey="{B9EDF3E3-5246-42CB-899E-C8042A0202FF}"/>
  </w:font>
  <w:font w:name="华文新魏">
    <w:panose1 w:val="02010800040101010101"/>
    <w:charset w:val="86"/>
    <w:family w:val="auto"/>
    <w:pitch w:val="default"/>
    <w:sig w:usb0="00000001" w:usb1="080F0000" w:usb2="00000000" w:usb3="00000000" w:csb0="00040000" w:csb1="00000000"/>
    <w:embedRegular r:id="rId8" w:fontKey="{5D721819-CCFC-48CD-A5A4-BDF8C14337D5}"/>
  </w:font>
  <w:font w:name="Arial Narrow">
    <w:panose1 w:val="020B0606020202030204"/>
    <w:charset w:val="00"/>
    <w:family w:val="swiss"/>
    <w:pitch w:val="default"/>
    <w:sig w:usb0="00000287" w:usb1="00000800" w:usb2="00000000" w:usb3="00000000" w:csb0="2000009F" w:csb1="DFD70000"/>
    <w:embedRegular r:id="rId9" w:fontKey="{51E087B0-AD36-475D-B49F-A809BF4F27B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B911">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9EB2312">
                          <w:pPr>
                            <w:pStyle w:val="27"/>
                            <w:jc w:val="center"/>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BempudEAIAABMEAAAOAAAAAAAAAAEAIAAA&#10;AB8BAABkcnMvZTJvRG9jLnhtbFBLBQYAAAAABgAGAFkBAAChBQAAAAA=&#10;">
              <v:fill on="f" focussize="0,0"/>
              <v:stroke on="f"/>
              <v:imagedata o:title=""/>
              <o:lock v:ext="edit" aspectratio="f"/>
              <v:textbox inset="0mm,0mm,0mm,0mm" style="mso-fit-shape-to-text:t;">
                <w:txbxContent>
                  <w:p w14:paraId="69EB2312">
                    <w:pPr>
                      <w:pStyle w:val="27"/>
                      <w:jc w:val="center"/>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6BEF">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8DF2E"/>
    <w:multiLevelType w:val="singleLevel"/>
    <w:tmpl w:val="90D8DF2E"/>
    <w:lvl w:ilvl="0" w:tentative="0">
      <w:start w:val="1"/>
      <w:numFmt w:val="chineseCounting"/>
      <w:suff w:val="nothing"/>
      <w:lvlText w:val="（%1）"/>
      <w:lvlJc w:val="left"/>
      <w:rPr>
        <w:rFonts w:hint="eastAsia"/>
      </w:rPr>
    </w:lvl>
  </w:abstractNum>
  <w:abstractNum w:abstractNumId="1">
    <w:nsid w:val="17BB51BD"/>
    <w:multiLevelType w:val="singleLevel"/>
    <w:tmpl w:val="17BB51BD"/>
    <w:lvl w:ilvl="0" w:tentative="0">
      <w:start w:val="3"/>
      <w:numFmt w:val="decimal"/>
      <w:pStyle w:val="158"/>
      <w:suff w:val="nothing"/>
      <w:lvlText w:val="%1、"/>
      <w:lvlJc w:val="left"/>
    </w:lvl>
  </w:abstractNum>
  <w:abstractNum w:abstractNumId="2">
    <w:nsid w:val="17F11E45"/>
    <w:multiLevelType w:val="multilevel"/>
    <w:tmpl w:val="17F11E45"/>
    <w:lvl w:ilvl="0" w:tentative="0">
      <w:start w:val="1"/>
      <w:numFmt w:val="decimal"/>
      <w:pStyle w:val="7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4F14FF6"/>
    <w:multiLevelType w:val="multilevel"/>
    <w:tmpl w:val="34F14F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DA3F37"/>
    <w:multiLevelType w:val="multilevel"/>
    <w:tmpl w:val="38DA3F37"/>
    <w:lvl w:ilvl="0" w:tentative="0">
      <w:start w:val="1"/>
      <w:numFmt w:val="bullet"/>
      <w:pStyle w:val="149"/>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5">
    <w:nsid w:val="3E4510A2"/>
    <w:multiLevelType w:val="multilevel"/>
    <w:tmpl w:val="3E4510A2"/>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abstractNum w:abstractNumId="6">
    <w:nsid w:val="420C153B"/>
    <w:multiLevelType w:val="multilevel"/>
    <w:tmpl w:val="420C153B"/>
    <w:lvl w:ilvl="0" w:tentative="0">
      <w:start w:val="1"/>
      <w:numFmt w:val="decimal"/>
      <w:pStyle w:val="18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ZGRkNWM0MDg4MjNlNDY2ZGQyNmM4ZDEyODVjODYifQ=="/>
    <w:docVar w:name="KGWebUrl" w:val="http://jszfcg.jsczt.cn/jszc/gateWay/joffice/office?access_token=8209c385-26e4-4f43-ae90-7c756311020f"/>
    <w:docVar w:name="KSO_WPS_MARK_KEY" w:val="12720b38-13fa-4835-8ca1-1643e6a7acce"/>
  </w:docVars>
  <w:rsids>
    <w:rsidRoot w:val="00172A27"/>
    <w:rsid w:val="00003393"/>
    <w:rsid w:val="00006F19"/>
    <w:rsid w:val="000073B3"/>
    <w:rsid w:val="00010415"/>
    <w:rsid w:val="00014AFB"/>
    <w:rsid w:val="00014EF7"/>
    <w:rsid w:val="00020734"/>
    <w:rsid w:val="00020F27"/>
    <w:rsid w:val="00020FB4"/>
    <w:rsid w:val="00021558"/>
    <w:rsid w:val="00021924"/>
    <w:rsid w:val="000238EF"/>
    <w:rsid w:val="00026151"/>
    <w:rsid w:val="00027F3E"/>
    <w:rsid w:val="0003120D"/>
    <w:rsid w:val="00034925"/>
    <w:rsid w:val="00042B98"/>
    <w:rsid w:val="0004312D"/>
    <w:rsid w:val="00052AB4"/>
    <w:rsid w:val="000551CF"/>
    <w:rsid w:val="000574A6"/>
    <w:rsid w:val="00060A9A"/>
    <w:rsid w:val="00061175"/>
    <w:rsid w:val="00061780"/>
    <w:rsid w:val="00063273"/>
    <w:rsid w:val="0006428D"/>
    <w:rsid w:val="00067507"/>
    <w:rsid w:val="00072B44"/>
    <w:rsid w:val="00077E41"/>
    <w:rsid w:val="00081948"/>
    <w:rsid w:val="00084DE5"/>
    <w:rsid w:val="00085982"/>
    <w:rsid w:val="000871C7"/>
    <w:rsid w:val="00087F33"/>
    <w:rsid w:val="00090315"/>
    <w:rsid w:val="000911AA"/>
    <w:rsid w:val="00092796"/>
    <w:rsid w:val="000938B4"/>
    <w:rsid w:val="00095DC6"/>
    <w:rsid w:val="000A0041"/>
    <w:rsid w:val="000A3C28"/>
    <w:rsid w:val="000A3F14"/>
    <w:rsid w:val="000A4EDC"/>
    <w:rsid w:val="000A5AED"/>
    <w:rsid w:val="000A6C4F"/>
    <w:rsid w:val="000B03F4"/>
    <w:rsid w:val="000B2890"/>
    <w:rsid w:val="000B37E4"/>
    <w:rsid w:val="000B51AE"/>
    <w:rsid w:val="000B60C1"/>
    <w:rsid w:val="000B654D"/>
    <w:rsid w:val="000C4E2C"/>
    <w:rsid w:val="000C5238"/>
    <w:rsid w:val="000C5D14"/>
    <w:rsid w:val="000D110F"/>
    <w:rsid w:val="000D4AD6"/>
    <w:rsid w:val="000D4AFA"/>
    <w:rsid w:val="000D5212"/>
    <w:rsid w:val="000D607D"/>
    <w:rsid w:val="000E1FB4"/>
    <w:rsid w:val="000E41EF"/>
    <w:rsid w:val="000E4429"/>
    <w:rsid w:val="000E4B01"/>
    <w:rsid w:val="000E5313"/>
    <w:rsid w:val="000E79A4"/>
    <w:rsid w:val="000F4BDD"/>
    <w:rsid w:val="00100CBF"/>
    <w:rsid w:val="00101C7F"/>
    <w:rsid w:val="00102096"/>
    <w:rsid w:val="001028B3"/>
    <w:rsid w:val="0010416E"/>
    <w:rsid w:val="0010640A"/>
    <w:rsid w:val="0010739D"/>
    <w:rsid w:val="00107626"/>
    <w:rsid w:val="00110960"/>
    <w:rsid w:val="0011279C"/>
    <w:rsid w:val="00113FE5"/>
    <w:rsid w:val="00116377"/>
    <w:rsid w:val="00120666"/>
    <w:rsid w:val="0012141B"/>
    <w:rsid w:val="00121461"/>
    <w:rsid w:val="00122617"/>
    <w:rsid w:val="00123B0D"/>
    <w:rsid w:val="001248AA"/>
    <w:rsid w:val="00124ED1"/>
    <w:rsid w:val="001253DE"/>
    <w:rsid w:val="0012689E"/>
    <w:rsid w:val="001315E9"/>
    <w:rsid w:val="00132BA8"/>
    <w:rsid w:val="00136902"/>
    <w:rsid w:val="00137B7C"/>
    <w:rsid w:val="00142558"/>
    <w:rsid w:val="0014270C"/>
    <w:rsid w:val="00142A7C"/>
    <w:rsid w:val="0014671B"/>
    <w:rsid w:val="001468EE"/>
    <w:rsid w:val="00152E44"/>
    <w:rsid w:val="00154637"/>
    <w:rsid w:val="00155C8A"/>
    <w:rsid w:val="00156733"/>
    <w:rsid w:val="00164465"/>
    <w:rsid w:val="001649B8"/>
    <w:rsid w:val="0016558F"/>
    <w:rsid w:val="001706BC"/>
    <w:rsid w:val="0017202A"/>
    <w:rsid w:val="00172A27"/>
    <w:rsid w:val="001730B0"/>
    <w:rsid w:val="00175052"/>
    <w:rsid w:val="001757BB"/>
    <w:rsid w:val="00180909"/>
    <w:rsid w:val="001849B2"/>
    <w:rsid w:val="0018578D"/>
    <w:rsid w:val="00187C96"/>
    <w:rsid w:val="00190086"/>
    <w:rsid w:val="00190CF0"/>
    <w:rsid w:val="001930CB"/>
    <w:rsid w:val="00193A6A"/>
    <w:rsid w:val="001A0F03"/>
    <w:rsid w:val="001A2000"/>
    <w:rsid w:val="001A272F"/>
    <w:rsid w:val="001A417A"/>
    <w:rsid w:val="001A500B"/>
    <w:rsid w:val="001B4589"/>
    <w:rsid w:val="001B616A"/>
    <w:rsid w:val="001B6597"/>
    <w:rsid w:val="001C0F09"/>
    <w:rsid w:val="001C1DBB"/>
    <w:rsid w:val="001C45C4"/>
    <w:rsid w:val="001C520E"/>
    <w:rsid w:val="001C580C"/>
    <w:rsid w:val="001C58ED"/>
    <w:rsid w:val="001C5918"/>
    <w:rsid w:val="001C6731"/>
    <w:rsid w:val="001C6864"/>
    <w:rsid w:val="001D279D"/>
    <w:rsid w:val="001D3D15"/>
    <w:rsid w:val="001E2191"/>
    <w:rsid w:val="001E255E"/>
    <w:rsid w:val="001E2C75"/>
    <w:rsid w:val="001E2EEA"/>
    <w:rsid w:val="001E4AF6"/>
    <w:rsid w:val="001E6ED0"/>
    <w:rsid w:val="001F00B3"/>
    <w:rsid w:val="001F198A"/>
    <w:rsid w:val="001F2D52"/>
    <w:rsid w:val="001F2D78"/>
    <w:rsid w:val="001F3B30"/>
    <w:rsid w:val="001F638B"/>
    <w:rsid w:val="0020072B"/>
    <w:rsid w:val="00201E68"/>
    <w:rsid w:val="00202092"/>
    <w:rsid w:val="0020367B"/>
    <w:rsid w:val="00204F62"/>
    <w:rsid w:val="002051B8"/>
    <w:rsid w:val="00205FA9"/>
    <w:rsid w:val="002158FB"/>
    <w:rsid w:val="00215DEF"/>
    <w:rsid w:val="00216007"/>
    <w:rsid w:val="002212D5"/>
    <w:rsid w:val="00222749"/>
    <w:rsid w:val="0022468B"/>
    <w:rsid w:val="002257AA"/>
    <w:rsid w:val="00225867"/>
    <w:rsid w:val="002265D0"/>
    <w:rsid w:val="00226DBE"/>
    <w:rsid w:val="002304F3"/>
    <w:rsid w:val="00232F42"/>
    <w:rsid w:val="0023471E"/>
    <w:rsid w:val="0023615E"/>
    <w:rsid w:val="00237873"/>
    <w:rsid w:val="00242025"/>
    <w:rsid w:val="00250C25"/>
    <w:rsid w:val="00251391"/>
    <w:rsid w:val="0025159C"/>
    <w:rsid w:val="002527D1"/>
    <w:rsid w:val="00252D8A"/>
    <w:rsid w:val="00254390"/>
    <w:rsid w:val="00255A0D"/>
    <w:rsid w:val="00257673"/>
    <w:rsid w:val="00257A0C"/>
    <w:rsid w:val="00260BB4"/>
    <w:rsid w:val="0026258C"/>
    <w:rsid w:val="0026309A"/>
    <w:rsid w:val="002635D1"/>
    <w:rsid w:val="0026626F"/>
    <w:rsid w:val="00266E3B"/>
    <w:rsid w:val="002707F6"/>
    <w:rsid w:val="00270FD4"/>
    <w:rsid w:val="00271C9F"/>
    <w:rsid w:val="002724ED"/>
    <w:rsid w:val="00273D4A"/>
    <w:rsid w:val="00274F29"/>
    <w:rsid w:val="00277236"/>
    <w:rsid w:val="002875AE"/>
    <w:rsid w:val="00290901"/>
    <w:rsid w:val="00290912"/>
    <w:rsid w:val="00291D80"/>
    <w:rsid w:val="00291ED8"/>
    <w:rsid w:val="002963D9"/>
    <w:rsid w:val="002977A9"/>
    <w:rsid w:val="00297F97"/>
    <w:rsid w:val="002A2747"/>
    <w:rsid w:val="002A3C5A"/>
    <w:rsid w:val="002B0B75"/>
    <w:rsid w:val="002B217E"/>
    <w:rsid w:val="002B24C1"/>
    <w:rsid w:val="002B24CD"/>
    <w:rsid w:val="002B2AC4"/>
    <w:rsid w:val="002B5F30"/>
    <w:rsid w:val="002B6CCA"/>
    <w:rsid w:val="002B7F43"/>
    <w:rsid w:val="002C007A"/>
    <w:rsid w:val="002C325F"/>
    <w:rsid w:val="002C41BE"/>
    <w:rsid w:val="002C4A74"/>
    <w:rsid w:val="002C755D"/>
    <w:rsid w:val="002C781F"/>
    <w:rsid w:val="002D117C"/>
    <w:rsid w:val="002D3C0F"/>
    <w:rsid w:val="002D4427"/>
    <w:rsid w:val="002D58D6"/>
    <w:rsid w:val="002D5DCA"/>
    <w:rsid w:val="002E082B"/>
    <w:rsid w:val="002E1162"/>
    <w:rsid w:val="002E56BB"/>
    <w:rsid w:val="002E5B59"/>
    <w:rsid w:val="002F0047"/>
    <w:rsid w:val="002F3ACB"/>
    <w:rsid w:val="002F58FC"/>
    <w:rsid w:val="002F627C"/>
    <w:rsid w:val="002F754A"/>
    <w:rsid w:val="00301AD9"/>
    <w:rsid w:val="003030CD"/>
    <w:rsid w:val="00305808"/>
    <w:rsid w:val="00306ACA"/>
    <w:rsid w:val="00310534"/>
    <w:rsid w:val="00310AB2"/>
    <w:rsid w:val="00310EFB"/>
    <w:rsid w:val="00312083"/>
    <w:rsid w:val="00313E9B"/>
    <w:rsid w:val="00314503"/>
    <w:rsid w:val="00314E43"/>
    <w:rsid w:val="00315B65"/>
    <w:rsid w:val="00324258"/>
    <w:rsid w:val="003243CD"/>
    <w:rsid w:val="003255CB"/>
    <w:rsid w:val="00330C50"/>
    <w:rsid w:val="00332384"/>
    <w:rsid w:val="0033534B"/>
    <w:rsid w:val="00336569"/>
    <w:rsid w:val="00336BEE"/>
    <w:rsid w:val="00337AAA"/>
    <w:rsid w:val="00341AD7"/>
    <w:rsid w:val="00343821"/>
    <w:rsid w:val="00343FAB"/>
    <w:rsid w:val="00344664"/>
    <w:rsid w:val="00344E5D"/>
    <w:rsid w:val="003458FF"/>
    <w:rsid w:val="00346BD7"/>
    <w:rsid w:val="00346C76"/>
    <w:rsid w:val="00347B09"/>
    <w:rsid w:val="00352EEF"/>
    <w:rsid w:val="00353091"/>
    <w:rsid w:val="00355DDB"/>
    <w:rsid w:val="003562C3"/>
    <w:rsid w:val="003567EA"/>
    <w:rsid w:val="0035785E"/>
    <w:rsid w:val="00364CC7"/>
    <w:rsid w:val="0036657C"/>
    <w:rsid w:val="00367ABB"/>
    <w:rsid w:val="00371B67"/>
    <w:rsid w:val="003726DA"/>
    <w:rsid w:val="00374E32"/>
    <w:rsid w:val="003772F8"/>
    <w:rsid w:val="003801BB"/>
    <w:rsid w:val="003831B8"/>
    <w:rsid w:val="00383928"/>
    <w:rsid w:val="00383DBE"/>
    <w:rsid w:val="00384B42"/>
    <w:rsid w:val="00385DF7"/>
    <w:rsid w:val="00386030"/>
    <w:rsid w:val="003865D5"/>
    <w:rsid w:val="00391A56"/>
    <w:rsid w:val="00392DE7"/>
    <w:rsid w:val="00395D8D"/>
    <w:rsid w:val="0039674C"/>
    <w:rsid w:val="003A1573"/>
    <w:rsid w:val="003A4122"/>
    <w:rsid w:val="003A4E2E"/>
    <w:rsid w:val="003A677E"/>
    <w:rsid w:val="003B1D72"/>
    <w:rsid w:val="003B2A76"/>
    <w:rsid w:val="003B56B4"/>
    <w:rsid w:val="003B6CF0"/>
    <w:rsid w:val="003B7DD0"/>
    <w:rsid w:val="003C03F0"/>
    <w:rsid w:val="003C0BD4"/>
    <w:rsid w:val="003C2C99"/>
    <w:rsid w:val="003C4D5B"/>
    <w:rsid w:val="003C5409"/>
    <w:rsid w:val="003D014B"/>
    <w:rsid w:val="003D1CD6"/>
    <w:rsid w:val="003D2C64"/>
    <w:rsid w:val="003D2FC7"/>
    <w:rsid w:val="003D4FF1"/>
    <w:rsid w:val="003D5774"/>
    <w:rsid w:val="003D5F6E"/>
    <w:rsid w:val="003D68D8"/>
    <w:rsid w:val="003E0EED"/>
    <w:rsid w:val="003E250E"/>
    <w:rsid w:val="003E43FF"/>
    <w:rsid w:val="003F0D4C"/>
    <w:rsid w:val="003F45DC"/>
    <w:rsid w:val="003F5AE0"/>
    <w:rsid w:val="003F72CC"/>
    <w:rsid w:val="003F794C"/>
    <w:rsid w:val="00400C6C"/>
    <w:rsid w:val="00401FCD"/>
    <w:rsid w:val="00403C08"/>
    <w:rsid w:val="00410175"/>
    <w:rsid w:val="00412D01"/>
    <w:rsid w:val="00413A19"/>
    <w:rsid w:val="00414575"/>
    <w:rsid w:val="00414687"/>
    <w:rsid w:val="00415160"/>
    <w:rsid w:val="00415F3B"/>
    <w:rsid w:val="0042088B"/>
    <w:rsid w:val="004229F7"/>
    <w:rsid w:val="00424B5F"/>
    <w:rsid w:val="00424E6E"/>
    <w:rsid w:val="004256C7"/>
    <w:rsid w:val="00426C36"/>
    <w:rsid w:val="0042701F"/>
    <w:rsid w:val="00431BCA"/>
    <w:rsid w:val="0043235B"/>
    <w:rsid w:val="004341ED"/>
    <w:rsid w:val="004365EC"/>
    <w:rsid w:val="0044006B"/>
    <w:rsid w:val="00443354"/>
    <w:rsid w:val="00444074"/>
    <w:rsid w:val="0044689F"/>
    <w:rsid w:val="004473D1"/>
    <w:rsid w:val="0045029B"/>
    <w:rsid w:val="00454290"/>
    <w:rsid w:val="0045607D"/>
    <w:rsid w:val="00461828"/>
    <w:rsid w:val="00464ED5"/>
    <w:rsid w:val="00470338"/>
    <w:rsid w:val="004721B6"/>
    <w:rsid w:val="00472A82"/>
    <w:rsid w:val="004766E1"/>
    <w:rsid w:val="00476758"/>
    <w:rsid w:val="004777A1"/>
    <w:rsid w:val="004833D3"/>
    <w:rsid w:val="00483692"/>
    <w:rsid w:val="00484D8B"/>
    <w:rsid w:val="00486CA6"/>
    <w:rsid w:val="00487726"/>
    <w:rsid w:val="00491EF1"/>
    <w:rsid w:val="004938B4"/>
    <w:rsid w:val="00496D50"/>
    <w:rsid w:val="004B3857"/>
    <w:rsid w:val="004B4BC5"/>
    <w:rsid w:val="004B52E4"/>
    <w:rsid w:val="004B5EC8"/>
    <w:rsid w:val="004C1371"/>
    <w:rsid w:val="004C159D"/>
    <w:rsid w:val="004C45A9"/>
    <w:rsid w:val="004C6D4A"/>
    <w:rsid w:val="004D15E5"/>
    <w:rsid w:val="004D1788"/>
    <w:rsid w:val="004D273D"/>
    <w:rsid w:val="004D3FF7"/>
    <w:rsid w:val="004E03D8"/>
    <w:rsid w:val="004E05C6"/>
    <w:rsid w:val="004E0637"/>
    <w:rsid w:val="004E099F"/>
    <w:rsid w:val="004E3C02"/>
    <w:rsid w:val="004E3D45"/>
    <w:rsid w:val="004E7C71"/>
    <w:rsid w:val="004F1538"/>
    <w:rsid w:val="004F2744"/>
    <w:rsid w:val="004F2EB4"/>
    <w:rsid w:val="004F5030"/>
    <w:rsid w:val="004F625B"/>
    <w:rsid w:val="004F6B74"/>
    <w:rsid w:val="00501F32"/>
    <w:rsid w:val="00502440"/>
    <w:rsid w:val="00502FD6"/>
    <w:rsid w:val="005104F7"/>
    <w:rsid w:val="00512522"/>
    <w:rsid w:val="00514970"/>
    <w:rsid w:val="00520945"/>
    <w:rsid w:val="00521703"/>
    <w:rsid w:val="00522701"/>
    <w:rsid w:val="0052284F"/>
    <w:rsid w:val="0052312A"/>
    <w:rsid w:val="00523B3E"/>
    <w:rsid w:val="00524386"/>
    <w:rsid w:val="00530B25"/>
    <w:rsid w:val="00531EAD"/>
    <w:rsid w:val="00532641"/>
    <w:rsid w:val="00535BC9"/>
    <w:rsid w:val="00537A49"/>
    <w:rsid w:val="00541530"/>
    <w:rsid w:val="00542C90"/>
    <w:rsid w:val="00542D65"/>
    <w:rsid w:val="005432B0"/>
    <w:rsid w:val="005439B9"/>
    <w:rsid w:val="00543F74"/>
    <w:rsid w:val="0054405A"/>
    <w:rsid w:val="005441DB"/>
    <w:rsid w:val="00544641"/>
    <w:rsid w:val="00544AB9"/>
    <w:rsid w:val="00546BF9"/>
    <w:rsid w:val="005477AB"/>
    <w:rsid w:val="005510E9"/>
    <w:rsid w:val="005522AA"/>
    <w:rsid w:val="00552375"/>
    <w:rsid w:val="00552B62"/>
    <w:rsid w:val="005536FD"/>
    <w:rsid w:val="00553BFD"/>
    <w:rsid w:val="00560CFA"/>
    <w:rsid w:val="00561843"/>
    <w:rsid w:val="005629EF"/>
    <w:rsid w:val="00562B11"/>
    <w:rsid w:val="005661C0"/>
    <w:rsid w:val="00570E83"/>
    <w:rsid w:val="00571FEF"/>
    <w:rsid w:val="00572198"/>
    <w:rsid w:val="00573812"/>
    <w:rsid w:val="00573943"/>
    <w:rsid w:val="00574798"/>
    <w:rsid w:val="005844C3"/>
    <w:rsid w:val="0058669C"/>
    <w:rsid w:val="00586A49"/>
    <w:rsid w:val="00587557"/>
    <w:rsid w:val="00587678"/>
    <w:rsid w:val="00592AAC"/>
    <w:rsid w:val="00594EB4"/>
    <w:rsid w:val="005A02E4"/>
    <w:rsid w:val="005A086F"/>
    <w:rsid w:val="005A4840"/>
    <w:rsid w:val="005A618B"/>
    <w:rsid w:val="005A6397"/>
    <w:rsid w:val="005A6B50"/>
    <w:rsid w:val="005A6D19"/>
    <w:rsid w:val="005B1A87"/>
    <w:rsid w:val="005B1FBC"/>
    <w:rsid w:val="005B2678"/>
    <w:rsid w:val="005B5458"/>
    <w:rsid w:val="005B6C84"/>
    <w:rsid w:val="005C0353"/>
    <w:rsid w:val="005C4BDD"/>
    <w:rsid w:val="005C52C6"/>
    <w:rsid w:val="005C5AA8"/>
    <w:rsid w:val="005D090B"/>
    <w:rsid w:val="005D2048"/>
    <w:rsid w:val="005D3607"/>
    <w:rsid w:val="005D411E"/>
    <w:rsid w:val="005D5F49"/>
    <w:rsid w:val="005D7CCB"/>
    <w:rsid w:val="005E02B0"/>
    <w:rsid w:val="005E077D"/>
    <w:rsid w:val="005E1DA5"/>
    <w:rsid w:val="005E3446"/>
    <w:rsid w:val="005E374C"/>
    <w:rsid w:val="005E519A"/>
    <w:rsid w:val="005F1C9C"/>
    <w:rsid w:val="005F1E04"/>
    <w:rsid w:val="005F3809"/>
    <w:rsid w:val="00601D18"/>
    <w:rsid w:val="00602825"/>
    <w:rsid w:val="006060B1"/>
    <w:rsid w:val="00607B22"/>
    <w:rsid w:val="00610931"/>
    <w:rsid w:val="00610AC9"/>
    <w:rsid w:val="006135DE"/>
    <w:rsid w:val="006150EF"/>
    <w:rsid w:val="00615198"/>
    <w:rsid w:val="00617DDD"/>
    <w:rsid w:val="00620DCB"/>
    <w:rsid w:val="006212A1"/>
    <w:rsid w:val="0062170A"/>
    <w:rsid w:val="006240A9"/>
    <w:rsid w:val="006317B5"/>
    <w:rsid w:val="006327B7"/>
    <w:rsid w:val="00637540"/>
    <w:rsid w:val="00637904"/>
    <w:rsid w:val="006403BF"/>
    <w:rsid w:val="00640F79"/>
    <w:rsid w:val="006414B5"/>
    <w:rsid w:val="00643D42"/>
    <w:rsid w:val="00647F8F"/>
    <w:rsid w:val="00652285"/>
    <w:rsid w:val="0065311A"/>
    <w:rsid w:val="00653FB4"/>
    <w:rsid w:val="006550F3"/>
    <w:rsid w:val="0065518E"/>
    <w:rsid w:val="00657AA4"/>
    <w:rsid w:val="006609C6"/>
    <w:rsid w:val="00661709"/>
    <w:rsid w:val="00661872"/>
    <w:rsid w:val="00666E98"/>
    <w:rsid w:val="00667F35"/>
    <w:rsid w:val="006707FB"/>
    <w:rsid w:val="006712AA"/>
    <w:rsid w:val="00671F8C"/>
    <w:rsid w:val="0067481A"/>
    <w:rsid w:val="006758E7"/>
    <w:rsid w:val="0068309B"/>
    <w:rsid w:val="00683B35"/>
    <w:rsid w:val="00684005"/>
    <w:rsid w:val="00685A68"/>
    <w:rsid w:val="0068675D"/>
    <w:rsid w:val="0069180B"/>
    <w:rsid w:val="00693997"/>
    <w:rsid w:val="0069433D"/>
    <w:rsid w:val="006943E7"/>
    <w:rsid w:val="00694948"/>
    <w:rsid w:val="006951D1"/>
    <w:rsid w:val="00697A1C"/>
    <w:rsid w:val="00697E91"/>
    <w:rsid w:val="006A2630"/>
    <w:rsid w:val="006A2866"/>
    <w:rsid w:val="006A508A"/>
    <w:rsid w:val="006A5621"/>
    <w:rsid w:val="006A5CE7"/>
    <w:rsid w:val="006A647B"/>
    <w:rsid w:val="006A6816"/>
    <w:rsid w:val="006A7795"/>
    <w:rsid w:val="006B5A1A"/>
    <w:rsid w:val="006C1086"/>
    <w:rsid w:val="006C6ACD"/>
    <w:rsid w:val="006D1693"/>
    <w:rsid w:val="006D1EB2"/>
    <w:rsid w:val="006D2438"/>
    <w:rsid w:val="006D4193"/>
    <w:rsid w:val="006D4A59"/>
    <w:rsid w:val="006D4E50"/>
    <w:rsid w:val="006D5392"/>
    <w:rsid w:val="006D62A0"/>
    <w:rsid w:val="006D70D4"/>
    <w:rsid w:val="006E25F2"/>
    <w:rsid w:val="006E26B0"/>
    <w:rsid w:val="006E28C7"/>
    <w:rsid w:val="006E55C1"/>
    <w:rsid w:val="006E728B"/>
    <w:rsid w:val="006F02AC"/>
    <w:rsid w:val="006F3332"/>
    <w:rsid w:val="006F4D91"/>
    <w:rsid w:val="00701B44"/>
    <w:rsid w:val="007032CE"/>
    <w:rsid w:val="00705F83"/>
    <w:rsid w:val="00706B3E"/>
    <w:rsid w:val="00706BE9"/>
    <w:rsid w:val="00707407"/>
    <w:rsid w:val="00710347"/>
    <w:rsid w:val="007123FB"/>
    <w:rsid w:val="0071403E"/>
    <w:rsid w:val="00714982"/>
    <w:rsid w:val="00724D84"/>
    <w:rsid w:val="00727443"/>
    <w:rsid w:val="00733588"/>
    <w:rsid w:val="00733D4F"/>
    <w:rsid w:val="00736CD1"/>
    <w:rsid w:val="00741CC1"/>
    <w:rsid w:val="007421B3"/>
    <w:rsid w:val="00742A9F"/>
    <w:rsid w:val="007438F2"/>
    <w:rsid w:val="007456DC"/>
    <w:rsid w:val="0075052B"/>
    <w:rsid w:val="0075112E"/>
    <w:rsid w:val="00760109"/>
    <w:rsid w:val="00760C7E"/>
    <w:rsid w:val="00760DB3"/>
    <w:rsid w:val="00761FC3"/>
    <w:rsid w:val="007666BA"/>
    <w:rsid w:val="00772653"/>
    <w:rsid w:val="00773027"/>
    <w:rsid w:val="00775164"/>
    <w:rsid w:val="007767D1"/>
    <w:rsid w:val="00776B55"/>
    <w:rsid w:val="00781717"/>
    <w:rsid w:val="007849EA"/>
    <w:rsid w:val="00786C61"/>
    <w:rsid w:val="00787355"/>
    <w:rsid w:val="007948F3"/>
    <w:rsid w:val="007964DD"/>
    <w:rsid w:val="00796B60"/>
    <w:rsid w:val="00796C4F"/>
    <w:rsid w:val="00797A48"/>
    <w:rsid w:val="007A05AA"/>
    <w:rsid w:val="007A16A0"/>
    <w:rsid w:val="007A1927"/>
    <w:rsid w:val="007A2E6E"/>
    <w:rsid w:val="007A3E56"/>
    <w:rsid w:val="007A6E0C"/>
    <w:rsid w:val="007A7CC8"/>
    <w:rsid w:val="007B0283"/>
    <w:rsid w:val="007B045B"/>
    <w:rsid w:val="007B09BB"/>
    <w:rsid w:val="007B0AF6"/>
    <w:rsid w:val="007B389C"/>
    <w:rsid w:val="007B4684"/>
    <w:rsid w:val="007B585E"/>
    <w:rsid w:val="007B5BE7"/>
    <w:rsid w:val="007B5F1D"/>
    <w:rsid w:val="007B6A9B"/>
    <w:rsid w:val="007C0B4F"/>
    <w:rsid w:val="007C2A4B"/>
    <w:rsid w:val="007C3A20"/>
    <w:rsid w:val="007C44D3"/>
    <w:rsid w:val="007D2065"/>
    <w:rsid w:val="007D2857"/>
    <w:rsid w:val="007D2B5D"/>
    <w:rsid w:val="007D45EF"/>
    <w:rsid w:val="007D48B9"/>
    <w:rsid w:val="007D594A"/>
    <w:rsid w:val="007D5D51"/>
    <w:rsid w:val="007D6259"/>
    <w:rsid w:val="007D7484"/>
    <w:rsid w:val="007E2E24"/>
    <w:rsid w:val="007E3B2A"/>
    <w:rsid w:val="007E5BCB"/>
    <w:rsid w:val="007F1B25"/>
    <w:rsid w:val="007F57EE"/>
    <w:rsid w:val="008001A1"/>
    <w:rsid w:val="00803CBD"/>
    <w:rsid w:val="008053E0"/>
    <w:rsid w:val="008068ED"/>
    <w:rsid w:val="00811601"/>
    <w:rsid w:val="0081315A"/>
    <w:rsid w:val="00814664"/>
    <w:rsid w:val="00814EDA"/>
    <w:rsid w:val="00820162"/>
    <w:rsid w:val="00820971"/>
    <w:rsid w:val="00821681"/>
    <w:rsid w:val="0082183F"/>
    <w:rsid w:val="00821D00"/>
    <w:rsid w:val="00822C85"/>
    <w:rsid w:val="00822D2F"/>
    <w:rsid w:val="00824113"/>
    <w:rsid w:val="00831C5D"/>
    <w:rsid w:val="008324B4"/>
    <w:rsid w:val="008350C4"/>
    <w:rsid w:val="00835FD2"/>
    <w:rsid w:val="008369F7"/>
    <w:rsid w:val="008402CA"/>
    <w:rsid w:val="00843803"/>
    <w:rsid w:val="008446BE"/>
    <w:rsid w:val="00844F05"/>
    <w:rsid w:val="008456CA"/>
    <w:rsid w:val="00845DB4"/>
    <w:rsid w:val="00850D79"/>
    <w:rsid w:val="0085486B"/>
    <w:rsid w:val="00854E62"/>
    <w:rsid w:val="0086075A"/>
    <w:rsid w:val="00860F25"/>
    <w:rsid w:val="0086525D"/>
    <w:rsid w:val="00866772"/>
    <w:rsid w:val="00867A14"/>
    <w:rsid w:val="008707B2"/>
    <w:rsid w:val="00870C9D"/>
    <w:rsid w:val="0087174E"/>
    <w:rsid w:val="00871A23"/>
    <w:rsid w:val="00871EBC"/>
    <w:rsid w:val="008730A3"/>
    <w:rsid w:val="0087378D"/>
    <w:rsid w:val="00875002"/>
    <w:rsid w:val="00875144"/>
    <w:rsid w:val="00876AEC"/>
    <w:rsid w:val="00876C17"/>
    <w:rsid w:val="00883809"/>
    <w:rsid w:val="0088768D"/>
    <w:rsid w:val="00893C12"/>
    <w:rsid w:val="008944F7"/>
    <w:rsid w:val="00894C84"/>
    <w:rsid w:val="008A2F34"/>
    <w:rsid w:val="008A4AB7"/>
    <w:rsid w:val="008B1700"/>
    <w:rsid w:val="008B19B6"/>
    <w:rsid w:val="008B1F29"/>
    <w:rsid w:val="008B1FDB"/>
    <w:rsid w:val="008B4597"/>
    <w:rsid w:val="008B5061"/>
    <w:rsid w:val="008B62F7"/>
    <w:rsid w:val="008B665A"/>
    <w:rsid w:val="008C1FCB"/>
    <w:rsid w:val="008D1429"/>
    <w:rsid w:val="008D523F"/>
    <w:rsid w:val="008D5965"/>
    <w:rsid w:val="008D73AC"/>
    <w:rsid w:val="008E0FD1"/>
    <w:rsid w:val="008E1634"/>
    <w:rsid w:val="008E272A"/>
    <w:rsid w:val="008E2A95"/>
    <w:rsid w:val="008E2CC3"/>
    <w:rsid w:val="008E30D6"/>
    <w:rsid w:val="008E3F41"/>
    <w:rsid w:val="008E6BC4"/>
    <w:rsid w:val="008F010A"/>
    <w:rsid w:val="008F19D4"/>
    <w:rsid w:val="008F22A6"/>
    <w:rsid w:val="008F2E12"/>
    <w:rsid w:val="008F4846"/>
    <w:rsid w:val="008F5C09"/>
    <w:rsid w:val="008F6E5B"/>
    <w:rsid w:val="008F701F"/>
    <w:rsid w:val="008F7038"/>
    <w:rsid w:val="008F70D5"/>
    <w:rsid w:val="008F7163"/>
    <w:rsid w:val="008F7BDA"/>
    <w:rsid w:val="00902E53"/>
    <w:rsid w:val="00903AE2"/>
    <w:rsid w:val="0090643A"/>
    <w:rsid w:val="00906F4F"/>
    <w:rsid w:val="00906F7F"/>
    <w:rsid w:val="0090757A"/>
    <w:rsid w:val="009102E5"/>
    <w:rsid w:val="0091185C"/>
    <w:rsid w:val="00915AF8"/>
    <w:rsid w:val="009202CC"/>
    <w:rsid w:val="00924E59"/>
    <w:rsid w:val="00930055"/>
    <w:rsid w:val="00930ABD"/>
    <w:rsid w:val="009324B4"/>
    <w:rsid w:val="00933282"/>
    <w:rsid w:val="00935017"/>
    <w:rsid w:val="009363DE"/>
    <w:rsid w:val="00941B3C"/>
    <w:rsid w:val="00942451"/>
    <w:rsid w:val="00944382"/>
    <w:rsid w:val="00944668"/>
    <w:rsid w:val="00946A0B"/>
    <w:rsid w:val="00947FDA"/>
    <w:rsid w:val="00954ADB"/>
    <w:rsid w:val="0095651B"/>
    <w:rsid w:val="00966AF2"/>
    <w:rsid w:val="00966DC1"/>
    <w:rsid w:val="00975742"/>
    <w:rsid w:val="00975859"/>
    <w:rsid w:val="0097628F"/>
    <w:rsid w:val="00976CD3"/>
    <w:rsid w:val="00983DAC"/>
    <w:rsid w:val="00985633"/>
    <w:rsid w:val="0098586E"/>
    <w:rsid w:val="009859D3"/>
    <w:rsid w:val="00985F76"/>
    <w:rsid w:val="00986B8F"/>
    <w:rsid w:val="00987CE3"/>
    <w:rsid w:val="00991C4A"/>
    <w:rsid w:val="00994503"/>
    <w:rsid w:val="009950FC"/>
    <w:rsid w:val="00995550"/>
    <w:rsid w:val="00995995"/>
    <w:rsid w:val="009A7149"/>
    <w:rsid w:val="009B0621"/>
    <w:rsid w:val="009B0FE8"/>
    <w:rsid w:val="009B108A"/>
    <w:rsid w:val="009B20C2"/>
    <w:rsid w:val="009B62EE"/>
    <w:rsid w:val="009B6B44"/>
    <w:rsid w:val="009C0B5F"/>
    <w:rsid w:val="009C2029"/>
    <w:rsid w:val="009C25D9"/>
    <w:rsid w:val="009C3081"/>
    <w:rsid w:val="009C4A7F"/>
    <w:rsid w:val="009C5174"/>
    <w:rsid w:val="009C67D6"/>
    <w:rsid w:val="009C718A"/>
    <w:rsid w:val="009C73C0"/>
    <w:rsid w:val="009C7671"/>
    <w:rsid w:val="009D0437"/>
    <w:rsid w:val="009D2342"/>
    <w:rsid w:val="009D3CB1"/>
    <w:rsid w:val="009D6027"/>
    <w:rsid w:val="009D751A"/>
    <w:rsid w:val="009E0D28"/>
    <w:rsid w:val="009E46EB"/>
    <w:rsid w:val="009E58D4"/>
    <w:rsid w:val="009E6C1B"/>
    <w:rsid w:val="009E7003"/>
    <w:rsid w:val="009F3079"/>
    <w:rsid w:val="009F33C1"/>
    <w:rsid w:val="009F4845"/>
    <w:rsid w:val="009F4D29"/>
    <w:rsid w:val="009F57DA"/>
    <w:rsid w:val="00A01C28"/>
    <w:rsid w:val="00A10264"/>
    <w:rsid w:val="00A109AD"/>
    <w:rsid w:val="00A10B19"/>
    <w:rsid w:val="00A11967"/>
    <w:rsid w:val="00A11B8C"/>
    <w:rsid w:val="00A15647"/>
    <w:rsid w:val="00A17C38"/>
    <w:rsid w:val="00A2133C"/>
    <w:rsid w:val="00A21503"/>
    <w:rsid w:val="00A23018"/>
    <w:rsid w:val="00A24D4C"/>
    <w:rsid w:val="00A25830"/>
    <w:rsid w:val="00A263D7"/>
    <w:rsid w:val="00A30A6B"/>
    <w:rsid w:val="00A30B41"/>
    <w:rsid w:val="00A30C09"/>
    <w:rsid w:val="00A31BA4"/>
    <w:rsid w:val="00A32809"/>
    <w:rsid w:val="00A3439C"/>
    <w:rsid w:val="00A349F4"/>
    <w:rsid w:val="00A35995"/>
    <w:rsid w:val="00A36FD6"/>
    <w:rsid w:val="00A37803"/>
    <w:rsid w:val="00A416AD"/>
    <w:rsid w:val="00A44D09"/>
    <w:rsid w:val="00A50964"/>
    <w:rsid w:val="00A51FF3"/>
    <w:rsid w:val="00A5341E"/>
    <w:rsid w:val="00A54996"/>
    <w:rsid w:val="00A56F29"/>
    <w:rsid w:val="00A57FC6"/>
    <w:rsid w:val="00A60E20"/>
    <w:rsid w:val="00A641F8"/>
    <w:rsid w:val="00A7097F"/>
    <w:rsid w:val="00A71EDC"/>
    <w:rsid w:val="00A72BFC"/>
    <w:rsid w:val="00A73A0E"/>
    <w:rsid w:val="00A73D25"/>
    <w:rsid w:val="00A74875"/>
    <w:rsid w:val="00A756BE"/>
    <w:rsid w:val="00A7730B"/>
    <w:rsid w:val="00A800A8"/>
    <w:rsid w:val="00A802EA"/>
    <w:rsid w:val="00A829EC"/>
    <w:rsid w:val="00A82CE9"/>
    <w:rsid w:val="00A875C3"/>
    <w:rsid w:val="00A9013B"/>
    <w:rsid w:val="00A90538"/>
    <w:rsid w:val="00A905AE"/>
    <w:rsid w:val="00A97F74"/>
    <w:rsid w:val="00AA0BC6"/>
    <w:rsid w:val="00AA0BD7"/>
    <w:rsid w:val="00AA2FCC"/>
    <w:rsid w:val="00AA33CC"/>
    <w:rsid w:val="00AA3977"/>
    <w:rsid w:val="00AA455F"/>
    <w:rsid w:val="00AA4C82"/>
    <w:rsid w:val="00AA6056"/>
    <w:rsid w:val="00AA7E0D"/>
    <w:rsid w:val="00AB4583"/>
    <w:rsid w:val="00AB57C2"/>
    <w:rsid w:val="00AB67DA"/>
    <w:rsid w:val="00AB7E0E"/>
    <w:rsid w:val="00AC0BC5"/>
    <w:rsid w:val="00AC103D"/>
    <w:rsid w:val="00AC3E9A"/>
    <w:rsid w:val="00AD090E"/>
    <w:rsid w:val="00AD32BE"/>
    <w:rsid w:val="00AD341F"/>
    <w:rsid w:val="00AD755A"/>
    <w:rsid w:val="00AE1C77"/>
    <w:rsid w:val="00AE2547"/>
    <w:rsid w:val="00AE29F5"/>
    <w:rsid w:val="00AE2A51"/>
    <w:rsid w:val="00AE2FC9"/>
    <w:rsid w:val="00AE36FF"/>
    <w:rsid w:val="00AE4023"/>
    <w:rsid w:val="00AE4586"/>
    <w:rsid w:val="00AE4BD5"/>
    <w:rsid w:val="00AE4EA0"/>
    <w:rsid w:val="00AE56E5"/>
    <w:rsid w:val="00AE679F"/>
    <w:rsid w:val="00AF09B7"/>
    <w:rsid w:val="00AF6E10"/>
    <w:rsid w:val="00B004DF"/>
    <w:rsid w:val="00B01A2F"/>
    <w:rsid w:val="00B0383B"/>
    <w:rsid w:val="00B03BCD"/>
    <w:rsid w:val="00B10B53"/>
    <w:rsid w:val="00B128ED"/>
    <w:rsid w:val="00B1438A"/>
    <w:rsid w:val="00B14C8A"/>
    <w:rsid w:val="00B15570"/>
    <w:rsid w:val="00B20076"/>
    <w:rsid w:val="00B2016D"/>
    <w:rsid w:val="00B20407"/>
    <w:rsid w:val="00B239CC"/>
    <w:rsid w:val="00B240A9"/>
    <w:rsid w:val="00B26B44"/>
    <w:rsid w:val="00B32BE9"/>
    <w:rsid w:val="00B33893"/>
    <w:rsid w:val="00B3436E"/>
    <w:rsid w:val="00B37E3C"/>
    <w:rsid w:val="00B41D56"/>
    <w:rsid w:val="00B4487A"/>
    <w:rsid w:val="00B460B4"/>
    <w:rsid w:val="00B5005D"/>
    <w:rsid w:val="00B507AE"/>
    <w:rsid w:val="00B546C8"/>
    <w:rsid w:val="00B548F3"/>
    <w:rsid w:val="00B60370"/>
    <w:rsid w:val="00B60CB6"/>
    <w:rsid w:val="00B61683"/>
    <w:rsid w:val="00B61D13"/>
    <w:rsid w:val="00B6209C"/>
    <w:rsid w:val="00B622D2"/>
    <w:rsid w:val="00B636B4"/>
    <w:rsid w:val="00B63F90"/>
    <w:rsid w:val="00B64592"/>
    <w:rsid w:val="00B66D41"/>
    <w:rsid w:val="00B67449"/>
    <w:rsid w:val="00B73B2B"/>
    <w:rsid w:val="00B74B4F"/>
    <w:rsid w:val="00B763F6"/>
    <w:rsid w:val="00B76F16"/>
    <w:rsid w:val="00B807A1"/>
    <w:rsid w:val="00B828EE"/>
    <w:rsid w:val="00B83806"/>
    <w:rsid w:val="00B85345"/>
    <w:rsid w:val="00B869DC"/>
    <w:rsid w:val="00B97A1D"/>
    <w:rsid w:val="00BA3644"/>
    <w:rsid w:val="00BA5D53"/>
    <w:rsid w:val="00BA6B96"/>
    <w:rsid w:val="00BB2FE5"/>
    <w:rsid w:val="00BB53E1"/>
    <w:rsid w:val="00BB67CF"/>
    <w:rsid w:val="00BC2C6B"/>
    <w:rsid w:val="00BC367E"/>
    <w:rsid w:val="00BC4F89"/>
    <w:rsid w:val="00BC520A"/>
    <w:rsid w:val="00BC5536"/>
    <w:rsid w:val="00BC79AA"/>
    <w:rsid w:val="00BD3BAE"/>
    <w:rsid w:val="00BD5243"/>
    <w:rsid w:val="00BD6192"/>
    <w:rsid w:val="00BD7DC5"/>
    <w:rsid w:val="00BE2433"/>
    <w:rsid w:val="00BE62BC"/>
    <w:rsid w:val="00BF13A0"/>
    <w:rsid w:val="00BF20CD"/>
    <w:rsid w:val="00BF30B7"/>
    <w:rsid w:val="00BF4C59"/>
    <w:rsid w:val="00BF521E"/>
    <w:rsid w:val="00C041BA"/>
    <w:rsid w:val="00C0532C"/>
    <w:rsid w:val="00C0576B"/>
    <w:rsid w:val="00C10A74"/>
    <w:rsid w:val="00C10AB6"/>
    <w:rsid w:val="00C10E72"/>
    <w:rsid w:val="00C113FF"/>
    <w:rsid w:val="00C11859"/>
    <w:rsid w:val="00C11C40"/>
    <w:rsid w:val="00C136C9"/>
    <w:rsid w:val="00C20EF1"/>
    <w:rsid w:val="00C2253B"/>
    <w:rsid w:val="00C22922"/>
    <w:rsid w:val="00C24873"/>
    <w:rsid w:val="00C26665"/>
    <w:rsid w:val="00C26ED3"/>
    <w:rsid w:val="00C27BDC"/>
    <w:rsid w:val="00C32284"/>
    <w:rsid w:val="00C32FC4"/>
    <w:rsid w:val="00C33ED0"/>
    <w:rsid w:val="00C35A3E"/>
    <w:rsid w:val="00C36E6F"/>
    <w:rsid w:val="00C37CFD"/>
    <w:rsid w:val="00C416AA"/>
    <w:rsid w:val="00C422F0"/>
    <w:rsid w:val="00C42E9D"/>
    <w:rsid w:val="00C435B8"/>
    <w:rsid w:val="00C43F80"/>
    <w:rsid w:val="00C4430A"/>
    <w:rsid w:val="00C4485B"/>
    <w:rsid w:val="00C4550E"/>
    <w:rsid w:val="00C50A2C"/>
    <w:rsid w:val="00C50AF7"/>
    <w:rsid w:val="00C51CCD"/>
    <w:rsid w:val="00C53924"/>
    <w:rsid w:val="00C61B6C"/>
    <w:rsid w:val="00C628D6"/>
    <w:rsid w:val="00C64E52"/>
    <w:rsid w:val="00C657AB"/>
    <w:rsid w:val="00C65956"/>
    <w:rsid w:val="00C6742D"/>
    <w:rsid w:val="00C67A71"/>
    <w:rsid w:val="00C700AC"/>
    <w:rsid w:val="00C70A8E"/>
    <w:rsid w:val="00C7169A"/>
    <w:rsid w:val="00C74165"/>
    <w:rsid w:val="00C741F1"/>
    <w:rsid w:val="00C7429C"/>
    <w:rsid w:val="00C75B23"/>
    <w:rsid w:val="00C7693A"/>
    <w:rsid w:val="00C8008C"/>
    <w:rsid w:val="00C81A6D"/>
    <w:rsid w:val="00C81BDF"/>
    <w:rsid w:val="00C851BA"/>
    <w:rsid w:val="00C859D1"/>
    <w:rsid w:val="00C8612B"/>
    <w:rsid w:val="00C90131"/>
    <w:rsid w:val="00C906CC"/>
    <w:rsid w:val="00C9411B"/>
    <w:rsid w:val="00C95660"/>
    <w:rsid w:val="00CA17C1"/>
    <w:rsid w:val="00CA3A60"/>
    <w:rsid w:val="00CA4A9C"/>
    <w:rsid w:val="00CA4C38"/>
    <w:rsid w:val="00CA77E2"/>
    <w:rsid w:val="00CA7828"/>
    <w:rsid w:val="00CB0757"/>
    <w:rsid w:val="00CB0B98"/>
    <w:rsid w:val="00CB1B1D"/>
    <w:rsid w:val="00CB1DFA"/>
    <w:rsid w:val="00CB20C9"/>
    <w:rsid w:val="00CB2156"/>
    <w:rsid w:val="00CB3986"/>
    <w:rsid w:val="00CB6849"/>
    <w:rsid w:val="00CB7987"/>
    <w:rsid w:val="00CB7ACB"/>
    <w:rsid w:val="00CC18C1"/>
    <w:rsid w:val="00CC432F"/>
    <w:rsid w:val="00CC4654"/>
    <w:rsid w:val="00CC5FAD"/>
    <w:rsid w:val="00CC70A7"/>
    <w:rsid w:val="00CD185F"/>
    <w:rsid w:val="00CD2288"/>
    <w:rsid w:val="00CD331D"/>
    <w:rsid w:val="00CD3332"/>
    <w:rsid w:val="00CD4E55"/>
    <w:rsid w:val="00CD54D7"/>
    <w:rsid w:val="00CD567B"/>
    <w:rsid w:val="00CD7173"/>
    <w:rsid w:val="00CD7F0C"/>
    <w:rsid w:val="00CE1B12"/>
    <w:rsid w:val="00CE2A00"/>
    <w:rsid w:val="00CE3BA9"/>
    <w:rsid w:val="00CE74B0"/>
    <w:rsid w:val="00CE7B44"/>
    <w:rsid w:val="00CF0929"/>
    <w:rsid w:val="00CF0DF6"/>
    <w:rsid w:val="00CF28EC"/>
    <w:rsid w:val="00CF29D5"/>
    <w:rsid w:val="00CF47AC"/>
    <w:rsid w:val="00CF59A3"/>
    <w:rsid w:val="00CF6876"/>
    <w:rsid w:val="00CF69F6"/>
    <w:rsid w:val="00D02710"/>
    <w:rsid w:val="00D03C91"/>
    <w:rsid w:val="00D11D57"/>
    <w:rsid w:val="00D1280D"/>
    <w:rsid w:val="00D12A31"/>
    <w:rsid w:val="00D15C99"/>
    <w:rsid w:val="00D20ABF"/>
    <w:rsid w:val="00D23CDC"/>
    <w:rsid w:val="00D25281"/>
    <w:rsid w:val="00D2528B"/>
    <w:rsid w:val="00D2538B"/>
    <w:rsid w:val="00D25FDC"/>
    <w:rsid w:val="00D262F0"/>
    <w:rsid w:val="00D313BC"/>
    <w:rsid w:val="00D3310C"/>
    <w:rsid w:val="00D33F22"/>
    <w:rsid w:val="00D363DB"/>
    <w:rsid w:val="00D36BE9"/>
    <w:rsid w:val="00D372F8"/>
    <w:rsid w:val="00D37E97"/>
    <w:rsid w:val="00D40748"/>
    <w:rsid w:val="00D40ADA"/>
    <w:rsid w:val="00D40DCF"/>
    <w:rsid w:val="00D41DA9"/>
    <w:rsid w:val="00D43265"/>
    <w:rsid w:val="00D47422"/>
    <w:rsid w:val="00D47DAA"/>
    <w:rsid w:val="00D51A54"/>
    <w:rsid w:val="00D55114"/>
    <w:rsid w:val="00D55447"/>
    <w:rsid w:val="00D5764B"/>
    <w:rsid w:val="00D62199"/>
    <w:rsid w:val="00D62E43"/>
    <w:rsid w:val="00D633B8"/>
    <w:rsid w:val="00D66125"/>
    <w:rsid w:val="00D71463"/>
    <w:rsid w:val="00D73323"/>
    <w:rsid w:val="00D742CC"/>
    <w:rsid w:val="00D75B62"/>
    <w:rsid w:val="00D818AF"/>
    <w:rsid w:val="00D81C8D"/>
    <w:rsid w:val="00D82211"/>
    <w:rsid w:val="00D82F8D"/>
    <w:rsid w:val="00D83BCA"/>
    <w:rsid w:val="00D843A5"/>
    <w:rsid w:val="00D9009E"/>
    <w:rsid w:val="00D90C1F"/>
    <w:rsid w:val="00D91E3C"/>
    <w:rsid w:val="00D925F5"/>
    <w:rsid w:val="00D9552A"/>
    <w:rsid w:val="00D97CA9"/>
    <w:rsid w:val="00DA0EC1"/>
    <w:rsid w:val="00DA1EBB"/>
    <w:rsid w:val="00DA23FA"/>
    <w:rsid w:val="00DB5580"/>
    <w:rsid w:val="00DB5CD5"/>
    <w:rsid w:val="00DB6048"/>
    <w:rsid w:val="00DC07D7"/>
    <w:rsid w:val="00DC1298"/>
    <w:rsid w:val="00DC16BB"/>
    <w:rsid w:val="00DC494F"/>
    <w:rsid w:val="00DC4FD5"/>
    <w:rsid w:val="00DC553A"/>
    <w:rsid w:val="00DC6A9D"/>
    <w:rsid w:val="00DC7C6C"/>
    <w:rsid w:val="00DD1705"/>
    <w:rsid w:val="00DD182E"/>
    <w:rsid w:val="00DD74C6"/>
    <w:rsid w:val="00DE28EA"/>
    <w:rsid w:val="00DE50AD"/>
    <w:rsid w:val="00DE61E5"/>
    <w:rsid w:val="00DE6BEA"/>
    <w:rsid w:val="00DE6E48"/>
    <w:rsid w:val="00DE7ED3"/>
    <w:rsid w:val="00DF0901"/>
    <w:rsid w:val="00DF1867"/>
    <w:rsid w:val="00DF19F4"/>
    <w:rsid w:val="00DF2BD0"/>
    <w:rsid w:val="00DF3FAA"/>
    <w:rsid w:val="00DF4877"/>
    <w:rsid w:val="00DF776E"/>
    <w:rsid w:val="00E00B09"/>
    <w:rsid w:val="00E02F2C"/>
    <w:rsid w:val="00E03903"/>
    <w:rsid w:val="00E03C0B"/>
    <w:rsid w:val="00E061DB"/>
    <w:rsid w:val="00E07662"/>
    <w:rsid w:val="00E10B34"/>
    <w:rsid w:val="00E1213F"/>
    <w:rsid w:val="00E12D4D"/>
    <w:rsid w:val="00E140E5"/>
    <w:rsid w:val="00E210F6"/>
    <w:rsid w:val="00E237E4"/>
    <w:rsid w:val="00E23CBD"/>
    <w:rsid w:val="00E264B8"/>
    <w:rsid w:val="00E2667C"/>
    <w:rsid w:val="00E3492F"/>
    <w:rsid w:val="00E34CCA"/>
    <w:rsid w:val="00E365DD"/>
    <w:rsid w:val="00E4427F"/>
    <w:rsid w:val="00E4576C"/>
    <w:rsid w:val="00E51725"/>
    <w:rsid w:val="00E52661"/>
    <w:rsid w:val="00E53559"/>
    <w:rsid w:val="00E535B4"/>
    <w:rsid w:val="00E55672"/>
    <w:rsid w:val="00E55E29"/>
    <w:rsid w:val="00E56B29"/>
    <w:rsid w:val="00E63CA8"/>
    <w:rsid w:val="00E6500C"/>
    <w:rsid w:val="00E7003A"/>
    <w:rsid w:val="00E7307D"/>
    <w:rsid w:val="00E73E30"/>
    <w:rsid w:val="00E74BE3"/>
    <w:rsid w:val="00E75168"/>
    <w:rsid w:val="00E75A71"/>
    <w:rsid w:val="00E76501"/>
    <w:rsid w:val="00E8372C"/>
    <w:rsid w:val="00E9050B"/>
    <w:rsid w:val="00E91F9E"/>
    <w:rsid w:val="00E9261D"/>
    <w:rsid w:val="00E95021"/>
    <w:rsid w:val="00E95A0B"/>
    <w:rsid w:val="00E95C4B"/>
    <w:rsid w:val="00E96CA3"/>
    <w:rsid w:val="00EA002C"/>
    <w:rsid w:val="00EA0235"/>
    <w:rsid w:val="00EA3060"/>
    <w:rsid w:val="00EA35DC"/>
    <w:rsid w:val="00EA59BA"/>
    <w:rsid w:val="00EA627A"/>
    <w:rsid w:val="00EB0F47"/>
    <w:rsid w:val="00EB1C6F"/>
    <w:rsid w:val="00EB40C2"/>
    <w:rsid w:val="00EB6445"/>
    <w:rsid w:val="00EB726F"/>
    <w:rsid w:val="00EB7745"/>
    <w:rsid w:val="00EC08D0"/>
    <w:rsid w:val="00EC0C44"/>
    <w:rsid w:val="00EC3016"/>
    <w:rsid w:val="00EC3583"/>
    <w:rsid w:val="00EC5520"/>
    <w:rsid w:val="00EC717A"/>
    <w:rsid w:val="00ED03C0"/>
    <w:rsid w:val="00ED4522"/>
    <w:rsid w:val="00ED500F"/>
    <w:rsid w:val="00ED53AB"/>
    <w:rsid w:val="00EE5078"/>
    <w:rsid w:val="00EE5093"/>
    <w:rsid w:val="00EE799C"/>
    <w:rsid w:val="00EF0110"/>
    <w:rsid w:val="00EF5F23"/>
    <w:rsid w:val="00EF7240"/>
    <w:rsid w:val="00F00DF1"/>
    <w:rsid w:val="00F00E7C"/>
    <w:rsid w:val="00F01C11"/>
    <w:rsid w:val="00F03289"/>
    <w:rsid w:val="00F0518B"/>
    <w:rsid w:val="00F10F5E"/>
    <w:rsid w:val="00F12A21"/>
    <w:rsid w:val="00F15A97"/>
    <w:rsid w:val="00F169F0"/>
    <w:rsid w:val="00F171AC"/>
    <w:rsid w:val="00F20C26"/>
    <w:rsid w:val="00F226FD"/>
    <w:rsid w:val="00F233B7"/>
    <w:rsid w:val="00F23633"/>
    <w:rsid w:val="00F246A2"/>
    <w:rsid w:val="00F27070"/>
    <w:rsid w:val="00F2788F"/>
    <w:rsid w:val="00F331F1"/>
    <w:rsid w:val="00F3467C"/>
    <w:rsid w:val="00F377BC"/>
    <w:rsid w:val="00F41F94"/>
    <w:rsid w:val="00F43C36"/>
    <w:rsid w:val="00F45A7D"/>
    <w:rsid w:val="00F5038A"/>
    <w:rsid w:val="00F50F96"/>
    <w:rsid w:val="00F51E98"/>
    <w:rsid w:val="00F53BB1"/>
    <w:rsid w:val="00F577B2"/>
    <w:rsid w:val="00F64018"/>
    <w:rsid w:val="00F66EF9"/>
    <w:rsid w:val="00F67DE9"/>
    <w:rsid w:val="00F7026E"/>
    <w:rsid w:val="00F70916"/>
    <w:rsid w:val="00F70AEC"/>
    <w:rsid w:val="00F71998"/>
    <w:rsid w:val="00F824EF"/>
    <w:rsid w:val="00F865CF"/>
    <w:rsid w:val="00F919E9"/>
    <w:rsid w:val="00F91E90"/>
    <w:rsid w:val="00F96977"/>
    <w:rsid w:val="00FA0539"/>
    <w:rsid w:val="00FA0E4B"/>
    <w:rsid w:val="00FA2D37"/>
    <w:rsid w:val="00FB1093"/>
    <w:rsid w:val="00FB46DB"/>
    <w:rsid w:val="00FB5658"/>
    <w:rsid w:val="00FB644A"/>
    <w:rsid w:val="00FB7FCD"/>
    <w:rsid w:val="00FC2A2D"/>
    <w:rsid w:val="00FD183C"/>
    <w:rsid w:val="00FD4AE1"/>
    <w:rsid w:val="00FD4D0A"/>
    <w:rsid w:val="00FD560E"/>
    <w:rsid w:val="00FD67E1"/>
    <w:rsid w:val="00FE10A8"/>
    <w:rsid w:val="00FE17B4"/>
    <w:rsid w:val="00FE3F86"/>
    <w:rsid w:val="00FE4D9B"/>
    <w:rsid w:val="00FE53D5"/>
    <w:rsid w:val="00FF2B82"/>
    <w:rsid w:val="00FF5CA5"/>
    <w:rsid w:val="00FF70B1"/>
    <w:rsid w:val="014F60A0"/>
    <w:rsid w:val="015E6884"/>
    <w:rsid w:val="020B0236"/>
    <w:rsid w:val="02576382"/>
    <w:rsid w:val="025A376A"/>
    <w:rsid w:val="026E5EDF"/>
    <w:rsid w:val="02AC43E3"/>
    <w:rsid w:val="02E773EC"/>
    <w:rsid w:val="02F16D40"/>
    <w:rsid w:val="02F348CA"/>
    <w:rsid w:val="031A0946"/>
    <w:rsid w:val="036B1902"/>
    <w:rsid w:val="036D2DAF"/>
    <w:rsid w:val="03D26776"/>
    <w:rsid w:val="03EC63C9"/>
    <w:rsid w:val="04143EE0"/>
    <w:rsid w:val="0488750B"/>
    <w:rsid w:val="04A11624"/>
    <w:rsid w:val="04DC6EB3"/>
    <w:rsid w:val="04E96E3A"/>
    <w:rsid w:val="04F37A8C"/>
    <w:rsid w:val="05377178"/>
    <w:rsid w:val="053F077B"/>
    <w:rsid w:val="056A390F"/>
    <w:rsid w:val="05BA49E5"/>
    <w:rsid w:val="05CD00B2"/>
    <w:rsid w:val="066975C2"/>
    <w:rsid w:val="066D0A9F"/>
    <w:rsid w:val="069F6221"/>
    <w:rsid w:val="06A15170"/>
    <w:rsid w:val="06D86211"/>
    <w:rsid w:val="07550729"/>
    <w:rsid w:val="0771277F"/>
    <w:rsid w:val="0774046D"/>
    <w:rsid w:val="0780060C"/>
    <w:rsid w:val="07E33E5E"/>
    <w:rsid w:val="0805092E"/>
    <w:rsid w:val="080512E2"/>
    <w:rsid w:val="0867345C"/>
    <w:rsid w:val="08B645FC"/>
    <w:rsid w:val="08BB4778"/>
    <w:rsid w:val="08E25FED"/>
    <w:rsid w:val="08EF2BA1"/>
    <w:rsid w:val="093F046F"/>
    <w:rsid w:val="096A4E7F"/>
    <w:rsid w:val="097C7A01"/>
    <w:rsid w:val="099C263F"/>
    <w:rsid w:val="09C0632E"/>
    <w:rsid w:val="09C77041"/>
    <w:rsid w:val="09FA040D"/>
    <w:rsid w:val="0A096E4D"/>
    <w:rsid w:val="0A1A5654"/>
    <w:rsid w:val="0A210ED1"/>
    <w:rsid w:val="0A373700"/>
    <w:rsid w:val="0A4800D1"/>
    <w:rsid w:val="0A52006F"/>
    <w:rsid w:val="0A620B21"/>
    <w:rsid w:val="0A63147A"/>
    <w:rsid w:val="0A746A83"/>
    <w:rsid w:val="0A7E60B9"/>
    <w:rsid w:val="0AB63772"/>
    <w:rsid w:val="0ABF65E6"/>
    <w:rsid w:val="0AC22BF1"/>
    <w:rsid w:val="0ADE18C3"/>
    <w:rsid w:val="0B0A10EF"/>
    <w:rsid w:val="0B111E00"/>
    <w:rsid w:val="0B6041CA"/>
    <w:rsid w:val="0B716B23"/>
    <w:rsid w:val="0B832C44"/>
    <w:rsid w:val="0B8547EE"/>
    <w:rsid w:val="0B923CFA"/>
    <w:rsid w:val="0B942E06"/>
    <w:rsid w:val="0C07507E"/>
    <w:rsid w:val="0C1B623D"/>
    <w:rsid w:val="0C275F3F"/>
    <w:rsid w:val="0C2A7A8F"/>
    <w:rsid w:val="0C2D5783"/>
    <w:rsid w:val="0C5111AD"/>
    <w:rsid w:val="0C544DF9"/>
    <w:rsid w:val="0C8001DE"/>
    <w:rsid w:val="0CD332EF"/>
    <w:rsid w:val="0CE10E1F"/>
    <w:rsid w:val="0CF610C4"/>
    <w:rsid w:val="0D0C61C7"/>
    <w:rsid w:val="0D1E18D1"/>
    <w:rsid w:val="0D1F3613"/>
    <w:rsid w:val="0D257329"/>
    <w:rsid w:val="0D265FD4"/>
    <w:rsid w:val="0DA30350"/>
    <w:rsid w:val="0DFC0C73"/>
    <w:rsid w:val="0E3015A8"/>
    <w:rsid w:val="0E341A8A"/>
    <w:rsid w:val="0E4E6A64"/>
    <w:rsid w:val="0E62227C"/>
    <w:rsid w:val="0E8D4C53"/>
    <w:rsid w:val="0F0F5B2C"/>
    <w:rsid w:val="0F135152"/>
    <w:rsid w:val="0F214F22"/>
    <w:rsid w:val="0F561428"/>
    <w:rsid w:val="103D63C9"/>
    <w:rsid w:val="104D6F09"/>
    <w:rsid w:val="106A0DA4"/>
    <w:rsid w:val="10BC538C"/>
    <w:rsid w:val="10CD3EF8"/>
    <w:rsid w:val="10FD2C30"/>
    <w:rsid w:val="110A0557"/>
    <w:rsid w:val="1111153B"/>
    <w:rsid w:val="112C42A9"/>
    <w:rsid w:val="118B740A"/>
    <w:rsid w:val="11DD0071"/>
    <w:rsid w:val="11F72B09"/>
    <w:rsid w:val="124F46F3"/>
    <w:rsid w:val="125515DD"/>
    <w:rsid w:val="125855B9"/>
    <w:rsid w:val="12895E27"/>
    <w:rsid w:val="12BF52E7"/>
    <w:rsid w:val="12C560F4"/>
    <w:rsid w:val="12C951E3"/>
    <w:rsid w:val="12D31841"/>
    <w:rsid w:val="131E6243"/>
    <w:rsid w:val="13286F52"/>
    <w:rsid w:val="133206F4"/>
    <w:rsid w:val="13330662"/>
    <w:rsid w:val="133471D8"/>
    <w:rsid w:val="1334749C"/>
    <w:rsid w:val="13A10F7E"/>
    <w:rsid w:val="144C4D2A"/>
    <w:rsid w:val="145C0BBA"/>
    <w:rsid w:val="14C52A4A"/>
    <w:rsid w:val="14D14F98"/>
    <w:rsid w:val="14DB6D43"/>
    <w:rsid w:val="14E153AA"/>
    <w:rsid w:val="151501EB"/>
    <w:rsid w:val="157B3B19"/>
    <w:rsid w:val="15DB44F0"/>
    <w:rsid w:val="15DD4AA4"/>
    <w:rsid w:val="15E53031"/>
    <w:rsid w:val="16324897"/>
    <w:rsid w:val="16545BA8"/>
    <w:rsid w:val="16910A5F"/>
    <w:rsid w:val="16971EC1"/>
    <w:rsid w:val="169A5C2A"/>
    <w:rsid w:val="169D3371"/>
    <w:rsid w:val="16C35356"/>
    <w:rsid w:val="16F90899"/>
    <w:rsid w:val="16FD24BD"/>
    <w:rsid w:val="170D7DA1"/>
    <w:rsid w:val="174310E4"/>
    <w:rsid w:val="1781407B"/>
    <w:rsid w:val="179E563C"/>
    <w:rsid w:val="17BC4017"/>
    <w:rsid w:val="18AF23CC"/>
    <w:rsid w:val="18CC1D4B"/>
    <w:rsid w:val="19876791"/>
    <w:rsid w:val="19957DD4"/>
    <w:rsid w:val="19AB73A1"/>
    <w:rsid w:val="19B648B5"/>
    <w:rsid w:val="19E11E28"/>
    <w:rsid w:val="19EF23EB"/>
    <w:rsid w:val="1A2C1184"/>
    <w:rsid w:val="1A3927A1"/>
    <w:rsid w:val="1A572C63"/>
    <w:rsid w:val="1A652AC2"/>
    <w:rsid w:val="1A6F4ACD"/>
    <w:rsid w:val="1ADE0E12"/>
    <w:rsid w:val="1B123564"/>
    <w:rsid w:val="1B1B523C"/>
    <w:rsid w:val="1B462847"/>
    <w:rsid w:val="1B6276D9"/>
    <w:rsid w:val="1BC74969"/>
    <w:rsid w:val="1C0B7532"/>
    <w:rsid w:val="1C1C260C"/>
    <w:rsid w:val="1C1D13BE"/>
    <w:rsid w:val="1C297D63"/>
    <w:rsid w:val="1C7F5BD5"/>
    <w:rsid w:val="1D0A4167"/>
    <w:rsid w:val="1D1F2F14"/>
    <w:rsid w:val="1D1F6383"/>
    <w:rsid w:val="1DC57B03"/>
    <w:rsid w:val="1E2D59AE"/>
    <w:rsid w:val="1E9B1DB1"/>
    <w:rsid w:val="1EA03A5B"/>
    <w:rsid w:val="1F021894"/>
    <w:rsid w:val="1F1F6AB6"/>
    <w:rsid w:val="1F2225B7"/>
    <w:rsid w:val="1F394761"/>
    <w:rsid w:val="1F4B21EC"/>
    <w:rsid w:val="1FA7394C"/>
    <w:rsid w:val="1FC328C7"/>
    <w:rsid w:val="1FC714C0"/>
    <w:rsid w:val="1FDB34DA"/>
    <w:rsid w:val="1FE100E9"/>
    <w:rsid w:val="1FE53A6C"/>
    <w:rsid w:val="200B703B"/>
    <w:rsid w:val="201062C1"/>
    <w:rsid w:val="209B044D"/>
    <w:rsid w:val="20AA2619"/>
    <w:rsid w:val="21042B4C"/>
    <w:rsid w:val="213A656E"/>
    <w:rsid w:val="214657E0"/>
    <w:rsid w:val="217504CE"/>
    <w:rsid w:val="21C347B6"/>
    <w:rsid w:val="21C61B54"/>
    <w:rsid w:val="21CD1190"/>
    <w:rsid w:val="22264816"/>
    <w:rsid w:val="22335934"/>
    <w:rsid w:val="22441F54"/>
    <w:rsid w:val="22490077"/>
    <w:rsid w:val="224D0523"/>
    <w:rsid w:val="226B2757"/>
    <w:rsid w:val="227370BF"/>
    <w:rsid w:val="22AD6EE5"/>
    <w:rsid w:val="22FB1D2D"/>
    <w:rsid w:val="231842EF"/>
    <w:rsid w:val="23187343"/>
    <w:rsid w:val="234E04BA"/>
    <w:rsid w:val="23532706"/>
    <w:rsid w:val="23624DC1"/>
    <w:rsid w:val="23673D54"/>
    <w:rsid w:val="236A4080"/>
    <w:rsid w:val="236F132C"/>
    <w:rsid w:val="237D1BE7"/>
    <w:rsid w:val="23BA7C48"/>
    <w:rsid w:val="23C860B3"/>
    <w:rsid w:val="243D2D82"/>
    <w:rsid w:val="244C11F8"/>
    <w:rsid w:val="24935EB9"/>
    <w:rsid w:val="24E31A7B"/>
    <w:rsid w:val="24F66C3C"/>
    <w:rsid w:val="257B2584"/>
    <w:rsid w:val="259D53F4"/>
    <w:rsid w:val="25E14220"/>
    <w:rsid w:val="25F1147B"/>
    <w:rsid w:val="25F16507"/>
    <w:rsid w:val="261910BE"/>
    <w:rsid w:val="26200F65"/>
    <w:rsid w:val="26413E6A"/>
    <w:rsid w:val="26416061"/>
    <w:rsid w:val="2676482B"/>
    <w:rsid w:val="26A03DA3"/>
    <w:rsid w:val="26CA0394"/>
    <w:rsid w:val="26E86692"/>
    <w:rsid w:val="26F32AFE"/>
    <w:rsid w:val="27081A44"/>
    <w:rsid w:val="2709025B"/>
    <w:rsid w:val="276312A7"/>
    <w:rsid w:val="276C49F3"/>
    <w:rsid w:val="27E428DB"/>
    <w:rsid w:val="28304227"/>
    <w:rsid w:val="287F3446"/>
    <w:rsid w:val="288C4CFB"/>
    <w:rsid w:val="28A563ED"/>
    <w:rsid w:val="28BF6221"/>
    <w:rsid w:val="28DB5DC9"/>
    <w:rsid w:val="28DE7433"/>
    <w:rsid w:val="28E22C15"/>
    <w:rsid w:val="290E23C8"/>
    <w:rsid w:val="291A6A75"/>
    <w:rsid w:val="293F655C"/>
    <w:rsid w:val="296315D6"/>
    <w:rsid w:val="2965448F"/>
    <w:rsid w:val="29705CC6"/>
    <w:rsid w:val="29910CF5"/>
    <w:rsid w:val="29941B5B"/>
    <w:rsid w:val="299C3850"/>
    <w:rsid w:val="29B230E6"/>
    <w:rsid w:val="29DA269C"/>
    <w:rsid w:val="2A005E7B"/>
    <w:rsid w:val="2A0875D8"/>
    <w:rsid w:val="2A1E1FC0"/>
    <w:rsid w:val="2A4937A0"/>
    <w:rsid w:val="2A6672D9"/>
    <w:rsid w:val="2A745885"/>
    <w:rsid w:val="2A7F17B6"/>
    <w:rsid w:val="2A8D6F61"/>
    <w:rsid w:val="2A905ABE"/>
    <w:rsid w:val="2AC21598"/>
    <w:rsid w:val="2B094A18"/>
    <w:rsid w:val="2B1062A1"/>
    <w:rsid w:val="2B786611"/>
    <w:rsid w:val="2B822FEC"/>
    <w:rsid w:val="2BA73380"/>
    <w:rsid w:val="2BB138D1"/>
    <w:rsid w:val="2BF21A2B"/>
    <w:rsid w:val="2BF553F4"/>
    <w:rsid w:val="2C173F86"/>
    <w:rsid w:val="2C5F4D6E"/>
    <w:rsid w:val="2C772424"/>
    <w:rsid w:val="2CAF7405"/>
    <w:rsid w:val="2DE45F1B"/>
    <w:rsid w:val="2E47082A"/>
    <w:rsid w:val="2E4C168F"/>
    <w:rsid w:val="2E9404FA"/>
    <w:rsid w:val="2EC95BE2"/>
    <w:rsid w:val="2ED26F43"/>
    <w:rsid w:val="2F0667AE"/>
    <w:rsid w:val="2F332C6A"/>
    <w:rsid w:val="2F5C5025"/>
    <w:rsid w:val="2F630552"/>
    <w:rsid w:val="2F69259E"/>
    <w:rsid w:val="2F8B37FA"/>
    <w:rsid w:val="2F9047B8"/>
    <w:rsid w:val="2FA43D04"/>
    <w:rsid w:val="2FAB7C51"/>
    <w:rsid w:val="2FC34200"/>
    <w:rsid w:val="30011FAF"/>
    <w:rsid w:val="30185A1C"/>
    <w:rsid w:val="3020785D"/>
    <w:rsid w:val="304308BB"/>
    <w:rsid w:val="308F631B"/>
    <w:rsid w:val="30B169A0"/>
    <w:rsid w:val="30E14810"/>
    <w:rsid w:val="30F17FB3"/>
    <w:rsid w:val="310C5ADB"/>
    <w:rsid w:val="31794DC6"/>
    <w:rsid w:val="319677F1"/>
    <w:rsid w:val="319E66A5"/>
    <w:rsid w:val="31A713AE"/>
    <w:rsid w:val="31B15FA5"/>
    <w:rsid w:val="31C57C0D"/>
    <w:rsid w:val="31F310FF"/>
    <w:rsid w:val="31F570FD"/>
    <w:rsid w:val="32411970"/>
    <w:rsid w:val="32580175"/>
    <w:rsid w:val="327C3FAB"/>
    <w:rsid w:val="328B0677"/>
    <w:rsid w:val="32A907CC"/>
    <w:rsid w:val="32B747B2"/>
    <w:rsid w:val="32C1597D"/>
    <w:rsid w:val="32CE2FBA"/>
    <w:rsid w:val="32FA6B39"/>
    <w:rsid w:val="33053B2B"/>
    <w:rsid w:val="3363390B"/>
    <w:rsid w:val="33C5616B"/>
    <w:rsid w:val="33C904D3"/>
    <w:rsid w:val="33E71C68"/>
    <w:rsid w:val="34620B5F"/>
    <w:rsid w:val="34833B90"/>
    <w:rsid w:val="34837D64"/>
    <w:rsid w:val="3498027E"/>
    <w:rsid w:val="34B9752D"/>
    <w:rsid w:val="34EE7BB1"/>
    <w:rsid w:val="358B4776"/>
    <w:rsid w:val="35A60982"/>
    <w:rsid w:val="35C014EA"/>
    <w:rsid w:val="360533E7"/>
    <w:rsid w:val="36116DB1"/>
    <w:rsid w:val="36510F70"/>
    <w:rsid w:val="36617FB9"/>
    <w:rsid w:val="367955AA"/>
    <w:rsid w:val="36CC5F45"/>
    <w:rsid w:val="36D20233"/>
    <w:rsid w:val="36F62AE0"/>
    <w:rsid w:val="371B2546"/>
    <w:rsid w:val="371D1C1F"/>
    <w:rsid w:val="37425D25"/>
    <w:rsid w:val="374A3635"/>
    <w:rsid w:val="37856ABC"/>
    <w:rsid w:val="37D43366"/>
    <w:rsid w:val="37FA529B"/>
    <w:rsid w:val="380B4369"/>
    <w:rsid w:val="38282D49"/>
    <w:rsid w:val="385164CC"/>
    <w:rsid w:val="385A284E"/>
    <w:rsid w:val="385F7420"/>
    <w:rsid w:val="387E46C5"/>
    <w:rsid w:val="38926838"/>
    <w:rsid w:val="389C348C"/>
    <w:rsid w:val="38B10D28"/>
    <w:rsid w:val="38CD34E4"/>
    <w:rsid w:val="38CE1212"/>
    <w:rsid w:val="38CE740A"/>
    <w:rsid w:val="38E7311E"/>
    <w:rsid w:val="38E77014"/>
    <w:rsid w:val="390C61EC"/>
    <w:rsid w:val="390D3BC4"/>
    <w:rsid w:val="395155C7"/>
    <w:rsid w:val="39742824"/>
    <w:rsid w:val="39B57621"/>
    <w:rsid w:val="3A070042"/>
    <w:rsid w:val="3A131FE3"/>
    <w:rsid w:val="3A3F1EE3"/>
    <w:rsid w:val="3AAF59E1"/>
    <w:rsid w:val="3ACF4A43"/>
    <w:rsid w:val="3ADE1C83"/>
    <w:rsid w:val="3B157948"/>
    <w:rsid w:val="3B254329"/>
    <w:rsid w:val="3B4F0A10"/>
    <w:rsid w:val="3B5E2F17"/>
    <w:rsid w:val="3B5E3ABE"/>
    <w:rsid w:val="3B826F85"/>
    <w:rsid w:val="3B9959DA"/>
    <w:rsid w:val="3BA4134C"/>
    <w:rsid w:val="3BD8249F"/>
    <w:rsid w:val="3BF00272"/>
    <w:rsid w:val="3C1203CD"/>
    <w:rsid w:val="3C79268F"/>
    <w:rsid w:val="3C8919C8"/>
    <w:rsid w:val="3C8B2D5A"/>
    <w:rsid w:val="3C8D183A"/>
    <w:rsid w:val="3CBB1C4D"/>
    <w:rsid w:val="3CDC62D4"/>
    <w:rsid w:val="3CEF3F81"/>
    <w:rsid w:val="3D2D791E"/>
    <w:rsid w:val="3DA24085"/>
    <w:rsid w:val="3DBF0E10"/>
    <w:rsid w:val="3DD9672B"/>
    <w:rsid w:val="3DF84FF7"/>
    <w:rsid w:val="3DFD28A2"/>
    <w:rsid w:val="3E1D1540"/>
    <w:rsid w:val="3E205733"/>
    <w:rsid w:val="3E626501"/>
    <w:rsid w:val="3E7105B2"/>
    <w:rsid w:val="3E7429B0"/>
    <w:rsid w:val="3E7570D2"/>
    <w:rsid w:val="3E9F2716"/>
    <w:rsid w:val="3F0D474A"/>
    <w:rsid w:val="3F31146C"/>
    <w:rsid w:val="3F415E00"/>
    <w:rsid w:val="3F45273E"/>
    <w:rsid w:val="3F485922"/>
    <w:rsid w:val="3F5509F1"/>
    <w:rsid w:val="3F6A1713"/>
    <w:rsid w:val="3F6E477B"/>
    <w:rsid w:val="3F847666"/>
    <w:rsid w:val="3F9362CF"/>
    <w:rsid w:val="3FBF2046"/>
    <w:rsid w:val="3FE43E1D"/>
    <w:rsid w:val="3FFF749A"/>
    <w:rsid w:val="40026FEF"/>
    <w:rsid w:val="4041301D"/>
    <w:rsid w:val="40523C2A"/>
    <w:rsid w:val="40526279"/>
    <w:rsid w:val="40560547"/>
    <w:rsid w:val="405D05E2"/>
    <w:rsid w:val="406E5180"/>
    <w:rsid w:val="40A13ABC"/>
    <w:rsid w:val="40B97058"/>
    <w:rsid w:val="40BB52B4"/>
    <w:rsid w:val="40CC0778"/>
    <w:rsid w:val="40D83014"/>
    <w:rsid w:val="40F61875"/>
    <w:rsid w:val="410B1E9D"/>
    <w:rsid w:val="4125082C"/>
    <w:rsid w:val="4159741E"/>
    <w:rsid w:val="41630892"/>
    <w:rsid w:val="41C46BF4"/>
    <w:rsid w:val="41D9302C"/>
    <w:rsid w:val="41F465FF"/>
    <w:rsid w:val="420B31B2"/>
    <w:rsid w:val="422331F6"/>
    <w:rsid w:val="426E1593"/>
    <w:rsid w:val="426F6E42"/>
    <w:rsid w:val="42820AFD"/>
    <w:rsid w:val="42AE24C0"/>
    <w:rsid w:val="43104F29"/>
    <w:rsid w:val="43106CD7"/>
    <w:rsid w:val="43302B75"/>
    <w:rsid w:val="43473E88"/>
    <w:rsid w:val="434B178C"/>
    <w:rsid w:val="4368030A"/>
    <w:rsid w:val="436A1B2C"/>
    <w:rsid w:val="43765EFF"/>
    <w:rsid w:val="43DD592E"/>
    <w:rsid w:val="43E214D5"/>
    <w:rsid w:val="43EB1973"/>
    <w:rsid w:val="441E0142"/>
    <w:rsid w:val="44444E8A"/>
    <w:rsid w:val="444C127F"/>
    <w:rsid w:val="446F7A2D"/>
    <w:rsid w:val="44853988"/>
    <w:rsid w:val="44A27F83"/>
    <w:rsid w:val="44DF651F"/>
    <w:rsid w:val="4504286C"/>
    <w:rsid w:val="45401607"/>
    <w:rsid w:val="4543276D"/>
    <w:rsid w:val="455B01A7"/>
    <w:rsid w:val="455E1F7C"/>
    <w:rsid w:val="457F7098"/>
    <w:rsid w:val="45CF7CE6"/>
    <w:rsid w:val="45E50653"/>
    <w:rsid w:val="45E9741B"/>
    <w:rsid w:val="45FC03B2"/>
    <w:rsid w:val="46243558"/>
    <w:rsid w:val="4629583F"/>
    <w:rsid w:val="466D602A"/>
    <w:rsid w:val="46BA36E6"/>
    <w:rsid w:val="46D524E2"/>
    <w:rsid w:val="46E666CD"/>
    <w:rsid w:val="46FB624F"/>
    <w:rsid w:val="471D14E6"/>
    <w:rsid w:val="473C68DC"/>
    <w:rsid w:val="475C5803"/>
    <w:rsid w:val="480E290B"/>
    <w:rsid w:val="4814149F"/>
    <w:rsid w:val="48146EE6"/>
    <w:rsid w:val="483C18A5"/>
    <w:rsid w:val="48CE1CF6"/>
    <w:rsid w:val="490013E0"/>
    <w:rsid w:val="493059E0"/>
    <w:rsid w:val="49361094"/>
    <w:rsid w:val="49A43BEB"/>
    <w:rsid w:val="4A0F3447"/>
    <w:rsid w:val="4A484FA8"/>
    <w:rsid w:val="4A9621B8"/>
    <w:rsid w:val="4AA27E5E"/>
    <w:rsid w:val="4AD805BA"/>
    <w:rsid w:val="4AD878B5"/>
    <w:rsid w:val="4AE35428"/>
    <w:rsid w:val="4AF3182D"/>
    <w:rsid w:val="4B34358E"/>
    <w:rsid w:val="4B551135"/>
    <w:rsid w:val="4B656E3F"/>
    <w:rsid w:val="4BA87845"/>
    <w:rsid w:val="4BE041DA"/>
    <w:rsid w:val="4BE17463"/>
    <w:rsid w:val="4BE40D01"/>
    <w:rsid w:val="4C001EFC"/>
    <w:rsid w:val="4C0C1A70"/>
    <w:rsid w:val="4C194152"/>
    <w:rsid w:val="4C2931CD"/>
    <w:rsid w:val="4C584D46"/>
    <w:rsid w:val="4C5C2F8D"/>
    <w:rsid w:val="4C5C4FFB"/>
    <w:rsid w:val="4C671627"/>
    <w:rsid w:val="4C7E695A"/>
    <w:rsid w:val="4C8F44DF"/>
    <w:rsid w:val="4C9B73C9"/>
    <w:rsid w:val="4CB16E35"/>
    <w:rsid w:val="4CCF7ECB"/>
    <w:rsid w:val="4CD4407E"/>
    <w:rsid w:val="4CED1DF7"/>
    <w:rsid w:val="4D0D742A"/>
    <w:rsid w:val="4D2C1EFC"/>
    <w:rsid w:val="4D3009C9"/>
    <w:rsid w:val="4D367648"/>
    <w:rsid w:val="4D6543EA"/>
    <w:rsid w:val="4D7600FC"/>
    <w:rsid w:val="4D7A540F"/>
    <w:rsid w:val="4D986641"/>
    <w:rsid w:val="4DA775D7"/>
    <w:rsid w:val="4DD21E9B"/>
    <w:rsid w:val="4DD25ECA"/>
    <w:rsid w:val="4DE21193"/>
    <w:rsid w:val="4E094A4F"/>
    <w:rsid w:val="4E434284"/>
    <w:rsid w:val="4E43438B"/>
    <w:rsid w:val="4E9B4829"/>
    <w:rsid w:val="4EE81A44"/>
    <w:rsid w:val="4EFC6675"/>
    <w:rsid w:val="4F5E59AC"/>
    <w:rsid w:val="4F921FDC"/>
    <w:rsid w:val="4FFD6B14"/>
    <w:rsid w:val="501E0271"/>
    <w:rsid w:val="50B14E4E"/>
    <w:rsid w:val="50EF529B"/>
    <w:rsid w:val="51112598"/>
    <w:rsid w:val="513F6816"/>
    <w:rsid w:val="51711289"/>
    <w:rsid w:val="51A42191"/>
    <w:rsid w:val="51F956F1"/>
    <w:rsid w:val="5270469B"/>
    <w:rsid w:val="5287425C"/>
    <w:rsid w:val="52B47439"/>
    <w:rsid w:val="53B53431"/>
    <w:rsid w:val="53B61BC4"/>
    <w:rsid w:val="53DA7C39"/>
    <w:rsid w:val="540E0E28"/>
    <w:rsid w:val="54130E4E"/>
    <w:rsid w:val="54226005"/>
    <w:rsid w:val="54512D92"/>
    <w:rsid w:val="54AF6350"/>
    <w:rsid w:val="55211F96"/>
    <w:rsid w:val="55225ABE"/>
    <w:rsid w:val="55284354"/>
    <w:rsid w:val="553A3451"/>
    <w:rsid w:val="55491271"/>
    <w:rsid w:val="5593697C"/>
    <w:rsid w:val="55E220E2"/>
    <w:rsid w:val="560C332E"/>
    <w:rsid w:val="56143814"/>
    <w:rsid w:val="561A63C5"/>
    <w:rsid w:val="56E30533"/>
    <w:rsid w:val="56F32822"/>
    <w:rsid w:val="570D1A54"/>
    <w:rsid w:val="572772F9"/>
    <w:rsid w:val="57297C0D"/>
    <w:rsid w:val="57354F37"/>
    <w:rsid w:val="574F7809"/>
    <w:rsid w:val="57666B11"/>
    <w:rsid w:val="57765EE4"/>
    <w:rsid w:val="57B32846"/>
    <w:rsid w:val="57FB7AFE"/>
    <w:rsid w:val="580D6CF0"/>
    <w:rsid w:val="58182635"/>
    <w:rsid w:val="581B4793"/>
    <w:rsid w:val="585A65D3"/>
    <w:rsid w:val="588647CF"/>
    <w:rsid w:val="588B296A"/>
    <w:rsid w:val="58B71001"/>
    <w:rsid w:val="58C04B7A"/>
    <w:rsid w:val="58EA7427"/>
    <w:rsid w:val="59740A1D"/>
    <w:rsid w:val="59B04939"/>
    <w:rsid w:val="59C503C4"/>
    <w:rsid w:val="59CB7FA0"/>
    <w:rsid w:val="59DF1744"/>
    <w:rsid w:val="59E44A57"/>
    <w:rsid w:val="59EF0FA4"/>
    <w:rsid w:val="5AB556CA"/>
    <w:rsid w:val="5AEE2B3E"/>
    <w:rsid w:val="5B4E1685"/>
    <w:rsid w:val="5B5704AD"/>
    <w:rsid w:val="5B831962"/>
    <w:rsid w:val="5BC326E1"/>
    <w:rsid w:val="5BE16D34"/>
    <w:rsid w:val="5BF47E31"/>
    <w:rsid w:val="5C060BFD"/>
    <w:rsid w:val="5C145B89"/>
    <w:rsid w:val="5C8104E0"/>
    <w:rsid w:val="5C8C4B79"/>
    <w:rsid w:val="5CA4442D"/>
    <w:rsid w:val="5CB22294"/>
    <w:rsid w:val="5CC72FCF"/>
    <w:rsid w:val="5CF9171F"/>
    <w:rsid w:val="5D3470E3"/>
    <w:rsid w:val="5D5E27D2"/>
    <w:rsid w:val="5D9D1761"/>
    <w:rsid w:val="5DC4655C"/>
    <w:rsid w:val="5DDB34E4"/>
    <w:rsid w:val="5E173E7E"/>
    <w:rsid w:val="5E20206C"/>
    <w:rsid w:val="5E635EB6"/>
    <w:rsid w:val="5E9B35DF"/>
    <w:rsid w:val="5EC944B2"/>
    <w:rsid w:val="5ED218AA"/>
    <w:rsid w:val="5EE24DE8"/>
    <w:rsid w:val="5EE8302F"/>
    <w:rsid w:val="5F0068FD"/>
    <w:rsid w:val="5F275FCB"/>
    <w:rsid w:val="5F966A26"/>
    <w:rsid w:val="5FC12933"/>
    <w:rsid w:val="60205117"/>
    <w:rsid w:val="603E5F99"/>
    <w:rsid w:val="604269A5"/>
    <w:rsid w:val="604D4C6F"/>
    <w:rsid w:val="60663041"/>
    <w:rsid w:val="607B1940"/>
    <w:rsid w:val="609B5549"/>
    <w:rsid w:val="60E55611"/>
    <w:rsid w:val="60F32FFE"/>
    <w:rsid w:val="613126B0"/>
    <w:rsid w:val="61377A50"/>
    <w:rsid w:val="615E13D6"/>
    <w:rsid w:val="61614E76"/>
    <w:rsid w:val="61BE2E85"/>
    <w:rsid w:val="620D11C6"/>
    <w:rsid w:val="62206C97"/>
    <w:rsid w:val="62225869"/>
    <w:rsid w:val="62563D3C"/>
    <w:rsid w:val="62620EA5"/>
    <w:rsid w:val="62A70D2D"/>
    <w:rsid w:val="62EC16C5"/>
    <w:rsid w:val="62F76A27"/>
    <w:rsid w:val="63484125"/>
    <w:rsid w:val="637013A0"/>
    <w:rsid w:val="638E7F81"/>
    <w:rsid w:val="639130C5"/>
    <w:rsid w:val="63BE1AC8"/>
    <w:rsid w:val="63C226FA"/>
    <w:rsid w:val="63DD76C4"/>
    <w:rsid w:val="6470117A"/>
    <w:rsid w:val="64883C80"/>
    <w:rsid w:val="65114E4C"/>
    <w:rsid w:val="6544591F"/>
    <w:rsid w:val="657169C4"/>
    <w:rsid w:val="658A605E"/>
    <w:rsid w:val="65C01635"/>
    <w:rsid w:val="661F2C0A"/>
    <w:rsid w:val="66270337"/>
    <w:rsid w:val="662F6629"/>
    <w:rsid w:val="665931A6"/>
    <w:rsid w:val="667224B9"/>
    <w:rsid w:val="66A24460"/>
    <w:rsid w:val="66AD290B"/>
    <w:rsid w:val="66AF3F8D"/>
    <w:rsid w:val="66DA3FFA"/>
    <w:rsid w:val="66F01904"/>
    <w:rsid w:val="66F47CD3"/>
    <w:rsid w:val="671F3661"/>
    <w:rsid w:val="67237859"/>
    <w:rsid w:val="674F7E1E"/>
    <w:rsid w:val="67567309"/>
    <w:rsid w:val="6759371E"/>
    <w:rsid w:val="675A4288"/>
    <w:rsid w:val="67845B67"/>
    <w:rsid w:val="67915D89"/>
    <w:rsid w:val="67AA0EDA"/>
    <w:rsid w:val="67BF28F6"/>
    <w:rsid w:val="68213BD6"/>
    <w:rsid w:val="68833956"/>
    <w:rsid w:val="68AF77CE"/>
    <w:rsid w:val="68BC75E6"/>
    <w:rsid w:val="68CA49C7"/>
    <w:rsid w:val="68E357D0"/>
    <w:rsid w:val="692B6C90"/>
    <w:rsid w:val="694C08CA"/>
    <w:rsid w:val="69590983"/>
    <w:rsid w:val="69913F08"/>
    <w:rsid w:val="69A51678"/>
    <w:rsid w:val="69EE7DE7"/>
    <w:rsid w:val="6A0740E0"/>
    <w:rsid w:val="6A0E1913"/>
    <w:rsid w:val="6A30761F"/>
    <w:rsid w:val="6A3F0E10"/>
    <w:rsid w:val="6A6160C6"/>
    <w:rsid w:val="6A773C28"/>
    <w:rsid w:val="6A8D5B14"/>
    <w:rsid w:val="6AA765A9"/>
    <w:rsid w:val="6AC56475"/>
    <w:rsid w:val="6AD2649C"/>
    <w:rsid w:val="6ADD630A"/>
    <w:rsid w:val="6B104D22"/>
    <w:rsid w:val="6B560E7C"/>
    <w:rsid w:val="6B5D75C7"/>
    <w:rsid w:val="6B871E0A"/>
    <w:rsid w:val="6C5A2BED"/>
    <w:rsid w:val="6C8F247C"/>
    <w:rsid w:val="6CE40709"/>
    <w:rsid w:val="6D1A412B"/>
    <w:rsid w:val="6D572E2F"/>
    <w:rsid w:val="6D8A3964"/>
    <w:rsid w:val="6D8F67F7"/>
    <w:rsid w:val="6DA34938"/>
    <w:rsid w:val="6DA560EA"/>
    <w:rsid w:val="6DBB3B60"/>
    <w:rsid w:val="6DF34C0D"/>
    <w:rsid w:val="6E0D7776"/>
    <w:rsid w:val="6E1F5E9D"/>
    <w:rsid w:val="6E2C3712"/>
    <w:rsid w:val="6E3017FE"/>
    <w:rsid w:val="6E303C5C"/>
    <w:rsid w:val="6E492F1A"/>
    <w:rsid w:val="6E6A590D"/>
    <w:rsid w:val="6E955FA9"/>
    <w:rsid w:val="6EB26FDE"/>
    <w:rsid w:val="6EC45FFA"/>
    <w:rsid w:val="6EE62EFB"/>
    <w:rsid w:val="6F292C36"/>
    <w:rsid w:val="6F7A4282"/>
    <w:rsid w:val="6F7C5620"/>
    <w:rsid w:val="6F816C40"/>
    <w:rsid w:val="6FD1766A"/>
    <w:rsid w:val="6FF6489C"/>
    <w:rsid w:val="6FFF2F39"/>
    <w:rsid w:val="701F5C50"/>
    <w:rsid w:val="704F5AD7"/>
    <w:rsid w:val="706D5CFC"/>
    <w:rsid w:val="707D334E"/>
    <w:rsid w:val="70C517D8"/>
    <w:rsid w:val="70CC0F1F"/>
    <w:rsid w:val="70CE6331"/>
    <w:rsid w:val="70FE4463"/>
    <w:rsid w:val="714E7CD0"/>
    <w:rsid w:val="71574DD0"/>
    <w:rsid w:val="716458B2"/>
    <w:rsid w:val="71926986"/>
    <w:rsid w:val="71FC70A3"/>
    <w:rsid w:val="72103096"/>
    <w:rsid w:val="724B3BE5"/>
    <w:rsid w:val="72621DCA"/>
    <w:rsid w:val="72757BBD"/>
    <w:rsid w:val="72AB037D"/>
    <w:rsid w:val="72AC33FD"/>
    <w:rsid w:val="72B02FB5"/>
    <w:rsid w:val="72CC3A8A"/>
    <w:rsid w:val="72D94F23"/>
    <w:rsid w:val="72FD7B60"/>
    <w:rsid w:val="73045661"/>
    <w:rsid w:val="730B69EF"/>
    <w:rsid w:val="732B615B"/>
    <w:rsid w:val="73770529"/>
    <w:rsid w:val="740C7E0F"/>
    <w:rsid w:val="74870F58"/>
    <w:rsid w:val="7493794B"/>
    <w:rsid w:val="74B145BA"/>
    <w:rsid w:val="74D203CF"/>
    <w:rsid w:val="75156C87"/>
    <w:rsid w:val="7523343E"/>
    <w:rsid w:val="752B4572"/>
    <w:rsid w:val="7537403B"/>
    <w:rsid w:val="7537535B"/>
    <w:rsid w:val="753B3A43"/>
    <w:rsid w:val="75527796"/>
    <w:rsid w:val="755C229C"/>
    <w:rsid w:val="756665C8"/>
    <w:rsid w:val="7594040D"/>
    <w:rsid w:val="759E2813"/>
    <w:rsid w:val="75AD3484"/>
    <w:rsid w:val="75DD2B73"/>
    <w:rsid w:val="75F85030"/>
    <w:rsid w:val="76366ABE"/>
    <w:rsid w:val="76574C3C"/>
    <w:rsid w:val="76681E89"/>
    <w:rsid w:val="76D65566"/>
    <w:rsid w:val="76FF1318"/>
    <w:rsid w:val="771102B5"/>
    <w:rsid w:val="771661EC"/>
    <w:rsid w:val="771E2F38"/>
    <w:rsid w:val="771F6F0D"/>
    <w:rsid w:val="77493F8A"/>
    <w:rsid w:val="775E3958"/>
    <w:rsid w:val="77A41E44"/>
    <w:rsid w:val="77F37E10"/>
    <w:rsid w:val="77FC71CE"/>
    <w:rsid w:val="7827067F"/>
    <w:rsid w:val="785D24FD"/>
    <w:rsid w:val="788647E6"/>
    <w:rsid w:val="78EE21D2"/>
    <w:rsid w:val="79426EE3"/>
    <w:rsid w:val="7997722F"/>
    <w:rsid w:val="79FA30F5"/>
    <w:rsid w:val="79FE59F3"/>
    <w:rsid w:val="7A2D600E"/>
    <w:rsid w:val="7A3208AA"/>
    <w:rsid w:val="7A6C207F"/>
    <w:rsid w:val="7A85266E"/>
    <w:rsid w:val="7AA5772A"/>
    <w:rsid w:val="7ACE0B47"/>
    <w:rsid w:val="7AD922EE"/>
    <w:rsid w:val="7AF368CF"/>
    <w:rsid w:val="7AFE4CDF"/>
    <w:rsid w:val="7B282C29"/>
    <w:rsid w:val="7B323829"/>
    <w:rsid w:val="7B437127"/>
    <w:rsid w:val="7BE85650"/>
    <w:rsid w:val="7BF430F1"/>
    <w:rsid w:val="7C234C0C"/>
    <w:rsid w:val="7C2D5546"/>
    <w:rsid w:val="7C3D4D60"/>
    <w:rsid w:val="7C555B8A"/>
    <w:rsid w:val="7CA0289E"/>
    <w:rsid w:val="7CBA2277"/>
    <w:rsid w:val="7CBB1F89"/>
    <w:rsid w:val="7CD84EA7"/>
    <w:rsid w:val="7CEB3CE0"/>
    <w:rsid w:val="7CF0632C"/>
    <w:rsid w:val="7CF96C38"/>
    <w:rsid w:val="7CFA095A"/>
    <w:rsid w:val="7D1071BE"/>
    <w:rsid w:val="7D5364E6"/>
    <w:rsid w:val="7D8A3CEB"/>
    <w:rsid w:val="7DA67368"/>
    <w:rsid w:val="7DBC58D4"/>
    <w:rsid w:val="7DC101F4"/>
    <w:rsid w:val="7DCD491D"/>
    <w:rsid w:val="7E6B4B29"/>
    <w:rsid w:val="7E814193"/>
    <w:rsid w:val="7E8C07C7"/>
    <w:rsid w:val="7E906943"/>
    <w:rsid w:val="7EC52C23"/>
    <w:rsid w:val="7F0056EF"/>
    <w:rsid w:val="7F1B4C50"/>
    <w:rsid w:val="7F64440C"/>
    <w:rsid w:val="7F6D4455"/>
    <w:rsid w:val="7F7F310E"/>
    <w:rsid w:val="7F9F4046"/>
    <w:rsid w:val="7FCA19A9"/>
    <w:rsid w:val="7FDC2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3"/>
    <w:qFormat/>
    <w:uiPriority w:val="0"/>
    <w:pPr>
      <w:keepNext/>
      <w:keepLines/>
      <w:spacing w:line="578" w:lineRule="auto"/>
      <w:outlineLvl w:val="0"/>
    </w:pPr>
    <w:rPr>
      <w:rFonts w:eastAsia="仿宋"/>
      <w:b/>
      <w:bCs/>
      <w:kern w:val="44"/>
      <w:sz w:val="28"/>
      <w:szCs w:val="44"/>
    </w:rPr>
  </w:style>
  <w:style w:type="paragraph" w:styleId="7">
    <w:name w:val="heading 2"/>
    <w:basedOn w:val="1"/>
    <w:next w:val="1"/>
    <w:link w:val="67"/>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link w:val="68"/>
    <w:qFormat/>
    <w:uiPriority w:val="0"/>
    <w:pPr>
      <w:keepNext/>
      <w:keepLines/>
      <w:spacing w:before="260" w:after="260" w:line="416" w:lineRule="auto"/>
      <w:outlineLvl w:val="2"/>
    </w:pPr>
    <w:rPr>
      <w:b/>
      <w:bCs/>
      <w:kern w:val="0"/>
      <w:sz w:val="32"/>
      <w:szCs w:val="32"/>
    </w:rPr>
  </w:style>
  <w:style w:type="paragraph" w:styleId="9">
    <w:name w:val="heading 4"/>
    <w:basedOn w:val="1"/>
    <w:next w:val="1"/>
    <w:link w:val="103"/>
    <w:qFormat/>
    <w:uiPriority w:val="9"/>
    <w:pPr>
      <w:keepNext/>
      <w:jc w:val="center"/>
      <w:outlineLvl w:val="3"/>
    </w:pPr>
    <w:rPr>
      <w:rFonts w:eastAsia="新宋体"/>
      <w:kern w:val="0"/>
      <w:sz w:val="30"/>
      <w:szCs w:val="21"/>
    </w:rPr>
  </w:style>
  <w:style w:type="paragraph" w:styleId="10">
    <w:name w:val="heading 5"/>
    <w:basedOn w:val="1"/>
    <w:next w:val="1"/>
    <w:link w:val="81"/>
    <w:qFormat/>
    <w:uiPriority w:val="0"/>
    <w:pPr>
      <w:keepNext/>
      <w:keepLines/>
      <w:spacing w:before="280" w:after="290" w:line="376" w:lineRule="auto"/>
      <w:outlineLvl w:val="4"/>
    </w:pPr>
    <w:rPr>
      <w:b/>
      <w:bCs/>
      <w:kern w:val="0"/>
      <w:sz w:val="28"/>
      <w:szCs w:val="28"/>
    </w:rPr>
  </w:style>
  <w:style w:type="paragraph" w:styleId="11">
    <w:name w:val="heading 6"/>
    <w:basedOn w:val="1"/>
    <w:next w:val="12"/>
    <w:link w:val="95"/>
    <w:qFormat/>
    <w:uiPriority w:val="0"/>
    <w:pPr>
      <w:keepNext/>
      <w:jc w:val="center"/>
      <w:outlineLvl w:val="5"/>
    </w:pPr>
    <w:rPr>
      <w:b/>
      <w:kern w:val="0"/>
      <w:sz w:val="44"/>
      <w:szCs w:val="20"/>
    </w:rPr>
  </w:style>
  <w:style w:type="paragraph" w:styleId="13">
    <w:name w:val="heading 7"/>
    <w:basedOn w:val="1"/>
    <w:next w:val="1"/>
    <w:link w:val="114"/>
    <w:qFormat/>
    <w:uiPriority w:val="0"/>
    <w:pPr>
      <w:keepNext/>
      <w:keepLines/>
      <w:spacing w:before="240" w:after="64" w:line="320" w:lineRule="auto"/>
      <w:outlineLvl w:val="6"/>
    </w:pPr>
    <w:rPr>
      <w:b/>
      <w:bCs/>
      <w:kern w:val="0"/>
      <w:sz w:val="24"/>
    </w:rPr>
  </w:style>
  <w:style w:type="paragraph" w:styleId="14">
    <w:name w:val="heading 8"/>
    <w:basedOn w:val="1"/>
    <w:next w:val="1"/>
    <w:link w:val="70"/>
    <w:qFormat/>
    <w:uiPriority w:val="0"/>
    <w:pPr>
      <w:keepNext/>
      <w:keepLines/>
      <w:spacing w:before="240" w:after="64" w:line="320" w:lineRule="auto"/>
      <w:outlineLvl w:val="7"/>
    </w:pPr>
    <w:rPr>
      <w:rFonts w:ascii="Arial" w:hAnsi="Arial" w:eastAsia="黑体"/>
      <w:kern w:val="0"/>
      <w:sz w:val="24"/>
    </w:rPr>
  </w:style>
  <w:style w:type="paragraph" w:styleId="15">
    <w:name w:val="heading 9"/>
    <w:basedOn w:val="1"/>
    <w:next w:val="1"/>
    <w:link w:val="93"/>
    <w:qFormat/>
    <w:uiPriority w:val="0"/>
    <w:pPr>
      <w:keepNext/>
      <w:keepLines/>
      <w:spacing w:before="240" w:after="64" w:line="320" w:lineRule="auto"/>
      <w:outlineLvl w:val="8"/>
    </w:pPr>
    <w:rPr>
      <w:rFonts w:ascii="Arial" w:hAnsi="Arial" w:eastAsia="黑体"/>
      <w:kern w:val="0"/>
      <w:sz w:val="24"/>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link w:val="92"/>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link w:val="96"/>
    <w:qFormat/>
    <w:uiPriority w:val="0"/>
    <w:pPr>
      <w:spacing w:after="120"/>
      <w:ind w:left="420" w:leftChars="200"/>
    </w:pPr>
    <w:rPr>
      <w:kern w:val="0"/>
      <w:sz w:val="16"/>
      <w:szCs w:val="16"/>
    </w:rPr>
  </w:style>
  <w:style w:type="paragraph" w:styleId="12">
    <w:name w:val="Normal Indent"/>
    <w:basedOn w:val="1"/>
    <w:link w:val="101"/>
    <w:qFormat/>
    <w:uiPriority w:val="0"/>
    <w:pPr>
      <w:adjustRightInd w:val="0"/>
      <w:spacing w:line="360" w:lineRule="atLeast"/>
      <w:ind w:firstLine="482"/>
      <w:textAlignment w:val="baseline"/>
    </w:pPr>
    <w:rPr>
      <w:kern w:val="0"/>
      <w:sz w:val="24"/>
    </w:rPr>
  </w:style>
  <w:style w:type="paragraph" w:styleId="16">
    <w:name w:val="Document Map"/>
    <w:basedOn w:val="1"/>
    <w:link w:val="72"/>
    <w:qFormat/>
    <w:uiPriority w:val="0"/>
    <w:pPr>
      <w:shd w:val="clear" w:color="auto" w:fill="000080"/>
    </w:pPr>
    <w:rPr>
      <w:kern w:val="0"/>
      <w:sz w:val="20"/>
    </w:rPr>
  </w:style>
  <w:style w:type="paragraph" w:styleId="17">
    <w:name w:val="toa heading"/>
    <w:basedOn w:val="1"/>
    <w:next w:val="1"/>
    <w:qFormat/>
    <w:uiPriority w:val="0"/>
    <w:rPr>
      <w:rFonts w:ascii="Arial" w:hAnsi="Arial"/>
      <w:szCs w:val="20"/>
    </w:rPr>
  </w:style>
  <w:style w:type="paragraph" w:styleId="18">
    <w:name w:val="annotation text"/>
    <w:basedOn w:val="1"/>
    <w:link w:val="110"/>
    <w:unhideWhenUsed/>
    <w:qFormat/>
    <w:uiPriority w:val="99"/>
    <w:pPr>
      <w:jc w:val="left"/>
    </w:pPr>
  </w:style>
  <w:style w:type="paragraph" w:styleId="19">
    <w:name w:val="Body Text 3"/>
    <w:basedOn w:val="1"/>
    <w:link w:val="74"/>
    <w:qFormat/>
    <w:uiPriority w:val="0"/>
    <w:pPr>
      <w:spacing w:after="120"/>
    </w:pPr>
    <w:rPr>
      <w:kern w:val="0"/>
      <w:sz w:val="16"/>
      <w:szCs w:val="16"/>
    </w:rPr>
  </w:style>
  <w:style w:type="paragraph" w:styleId="20">
    <w:name w:val="Body Text"/>
    <w:basedOn w:val="1"/>
    <w:next w:val="21"/>
    <w:link w:val="90"/>
    <w:unhideWhenUsed/>
    <w:qFormat/>
    <w:uiPriority w:val="0"/>
    <w:pPr>
      <w:spacing w:after="120"/>
    </w:pPr>
  </w:style>
  <w:style w:type="paragraph" w:customStyle="1" w:styleId="21">
    <w:name w:val="style4"/>
    <w:basedOn w:val="1"/>
    <w:next w:val="22"/>
    <w:qFormat/>
    <w:uiPriority w:val="0"/>
    <w:pPr>
      <w:widowControl/>
      <w:spacing w:before="280" w:after="280"/>
    </w:pPr>
    <w:rPr>
      <w:rFonts w:ascii="宋体"/>
      <w:sz w:val="18"/>
    </w:rPr>
  </w:style>
  <w:style w:type="paragraph" w:customStyle="1" w:styleId="22">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3">
    <w:name w:val="Plain Text"/>
    <w:basedOn w:val="1"/>
    <w:link w:val="99"/>
    <w:qFormat/>
    <w:uiPriority w:val="0"/>
    <w:rPr>
      <w:rFonts w:ascii="宋体" w:hAnsi="Courier New"/>
      <w:szCs w:val="21"/>
    </w:rPr>
  </w:style>
  <w:style w:type="paragraph" w:styleId="24">
    <w:name w:val="Date"/>
    <w:basedOn w:val="1"/>
    <w:next w:val="1"/>
    <w:link w:val="75"/>
    <w:qFormat/>
    <w:uiPriority w:val="0"/>
    <w:rPr>
      <w:kern w:val="0"/>
      <w:sz w:val="24"/>
      <w:szCs w:val="20"/>
    </w:rPr>
  </w:style>
  <w:style w:type="paragraph" w:styleId="25">
    <w:name w:val="Body Text Indent 2"/>
    <w:basedOn w:val="1"/>
    <w:link w:val="120"/>
    <w:qFormat/>
    <w:uiPriority w:val="0"/>
    <w:pPr>
      <w:spacing w:after="120" w:line="480" w:lineRule="auto"/>
      <w:ind w:left="420" w:leftChars="200"/>
    </w:pPr>
    <w:rPr>
      <w:kern w:val="0"/>
      <w:sz w:val="20"/>
    </w:rPr>
  </w:style>
  <w:style w:type="paragraph" w:styleId="26">
    <w:name w:val="Balloon Text"/>
    <w:basedOn w:val="1"/>
    <w:link w:val="61"/>
    <w:unhideWhenUsed/>
    <w:qFormat/>
    <w:uiPriority w:val="99"/>
    <w:rPr>
      <w:sz w:val="18"/>
      <w:szCs w:val="18"/>
    </w:rPr>
  </w:style>
  <w:style w:type="paragraph" w:styleId="27">
    <w:name w:val="footer"/>
    <w:basedOn w:val="1"/>
    <w:link w:val="76"/>
    <w:unhideWhenUsed/>
    <w:qFormat/>
    <w:uiPriority w:val="99"/>
    <w:pPr>
      <w:tabs>
        <w:tab w:val="center" w:pos="4153"/>
        <w:tab w:val="right" w:pos="8306"/>
      </w:tabs>
      <w:snapToGrid w:val="0"/>
      <w:jc w:val="left"/>
    </w:pPr>
    <w:rPr>
      <w:sz w:val="18"/>
      <w:szCs w:val="18"/>
    </w:rPr>
  </w:style>
  <w:style w:type="paragraph" w:styleId="28">
    <w:name w:val="header"/>
    <w:basedOn w:val="1"/>
    <w:link w:val="102"/>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sz w:val="24"/>
    </w:rPr>
  </w:style>
  <w:style w:type="paragraph" w:styleId="30">
    <w:name w:val="List"/>
    <w:basedOn w:val="1"/>
    <w:qFormat/>
    <w:uiPriority w:val="0"/>
    <w:pPr>
      <w:ind w:left="200" w:hanging="200" w:hangingChars="200"/>
    </w:pPr>
  </w:style>
  <w:style w:type="paragraph" w:styleId="31">
    <w:name w:val="Body Text 2"/>
    <w:basedOn w:val="1"/>
    <w:link w:val="82"/>
    <w:qFormat/>
    <w:uiPriority w:val="0"/>
    <w:pPr>
      <w:snapToGrid w:val="0"/>
    </w:pPr>
    <w:rPr>
      <w:b/>
      <w:bCs/>
      <w:kern w:val="0"/>
      <w:sz w:val="18"/>
    </w:rPr>
  </w:style>
  <w:style w:type="paragraph" w:styleId="32">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link w:val="118"/>
    <w:qFormat/>
    <w:uiPriority w:val="0"/>
    <w:pPr>
      <w:spacing w:before="240" w:after="60"/>
      <w:jc w:val="center"/>
      <w:outlineLvl w:val="0"/>
    </w:pPr>
    <w:rPr>
      <w:rFonts w:ascii="Arial" w:hAnsi="Arial"/>
      <w:b/>
      <w:bCs/>
      <w:kern w:val="0"/>
      <w:sz w:val="32"/>
      <w:szCs w:val="32"/>
    </w:rPr>
  </w:style>
  <w:style w:type="paragraph" w:styleId="35">
    <w:name w:val="annotation subject"/>
    <w:basedOn w:val="18"/>
    <w:next w:val="18"/>
    <w:link w:val="71"/>
    <w:unhideWhenUsed/>
    <w:qFormat/>
    <w:uiPriority w:val="0"/>
    <w:rPr>
      <w:b/>
      <w:bCs/>
    </w:rPr>
  </w:style>
  <w:style w:type="paragraph" w:styleId="36">
    <w:name w:val="Body Text First Indent"/>
    <w:basedOn w:val="20"/>
    <w:link w:val="119"/>
    <w:qFormat/>
    <w:uiPriority w:val="0"/>
    <w:pPr>
      <w:ind w:firstLine="420" w:firstLineChars="100"/>
    </w:pPr>
    <w:rPr>
      <w:kern w:val="0"/>
      <w:sz w:val="24"/>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none"/>
    </w:rPr>
  </w:style>
  <w:style w:type="character" w:styleId="43">
    <w:name w:val="Emphasis"/>
    <w:qFormat/>
    <w:uiPriority w:val="0"/>
    <w:rPr>
      <w:rFonts w:ascii="Cambria" w:hAnsi="Cambria" w:eastAsia="黑体" w:cs="Times New Roman"/>
      <w:b/>
      <w:bCs/>
      <w:iCs/>
      <w:kern w:val="2"/>
      <w:sz w:val="24"/>
      <w:szCs w:val="32"/>
      <w:lang w:val="en-US" w:eastAsia="zh-CN" w:bidi="ar-SA"/>
    </w:rPr>
  </w:style>
  <w:style w:type="character" w:styleId="44">
    <w:name w:val="HTML Definition"/>
    <w:unhideWhenUsed/>
    <w:qFormat/>
    <w:uiPriority w:val="99"/>
  </w:style>
  <w:style w:type="character" w:styleId="45">
    <w:name w:val="HTML Typewriter"/>
    <w:qFormat/>
    <w:uiPriority w:val="0"/>
    <w:rPr>
      <w:rFonts w:ascii="宋体" w:hAnsi="宋体" w:eastAsia="宋体" w:cs="宋体"/>
      <w:bCs/>
      <w:sz w:val="24"/>
      <w:szCs w:val="24"/>
      <w:lang w:val="en-US" w:eastAsia="zh-CN" w:bidi="ar-SA"/>
    </w:rPr>
  </w:style>
  <w:style w:type="character" w:styleId="46">
    <w:name w:val="HTML Acronym"/>
    <w:basedOn w:val="39"/>
    <w:unhideWhenUsed/>
    <w:qFormat/>
    <w:uiPriority w:val="99"/>
  </w:style>
  <w:style w:type="character" w:styleId="47">
    <w:name w:val="HTML Variable"/>
    <w:unhideWhenUsed/>
    <w:qFormat/>
    <w:uiPriority w:val="99"/>
  </w:style>
  <w:style w:type="character" w:styleId="48">
    <w:name w:val="Hyperlink"/>
    <w:unhideWhenUsed/>
    <w:qFormat/>
    <w:uiPriority w:val="99"/>
    <w:rPr>
      <w:color w:val="0000FF"/>
      <w:u w:val="none"/>
    </w:rPr>
  </w:style>
  <w:style w:type="character" w:styleId="49">
    <w:name w:val="HTML Code"/>
    <w:unhideWhenUsed/>
    <w:qFormat/>
    <w:uiPriority w:val="99"/>
    <w:rPr>
      <w:rFonts w:hint="default" w:ascii="monospace" w:hAnsi="monospace" w:eastAsia="monospace" w:cs="monospace"/>
      <w:sz w:val="20"/>
    </w:rPr>
  </w:style>
  <w:style w:type="character" w:styleId="50">
    <w:name w:val="annotation reference"/>
    <w:unhideWhenUsed/>
    <w:qFormat/>
    <w:uiPriority w:val="99"/>
    <w:rPr>
      <w:sz w:val="21"/>
      <w:szCs w:val="21"/>
    </w:rPr>
  </w:style>
  <w:style w:type="character" w:styleId="51">
    <w:name w:val="HTML Cite"/>
    <w:unhideWhenUsed/>
    <w:qFormat/>
    <w:uiPriority w:val="99"/>
  </w:style>
  <w:style w:type="character" w:styleId="52">
    <w:name w:val="HTML Keyboard"/>
    <w:unhideWhenUsed/>
    <w:qFormat/>
    <w:uiPriority w:val="99"/>
    <w:rPr>
      <w:rFonts w:hint="default" w:ascii="monospace" w:hAnsi="monospace" w:eastAsia="monospace" w:cs="monospace"/>
      <w:sz w:val="20"/>
    </w:rPr>
  </w:style>
  <w:style w:type="character" w:styleId="53">
    <w:name w:val="HTML Sample"/>
    <w:unhideWhenUsed/>
    <w:qFormat/>
    <w:uiPriority w:val="99"/>
    <w:rPr>
      <w:rFonts w:hint="default" w:ascii="monospace" w:hAnsi="monospace" w:eastAsia="monospace" w:cs="monospace"/>
    </w:rPr>
  </w:style>
  <w:style w:type="paragraph" w:customStyle="1" w:styleId="54">
    <w:name w:val="正文1"/>
    <w:next w:val="55"/>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5">
    <w:name w:val="文本块1"/>
    <w:basedOn w:val="54"/>
    <w:next w:val="56"/>
    <w:unhideWhenUsed/>
    <w:qFormat/>
    <w:uiPriority w:val="99"/>
    <w:pPr>
      <w:spacing w:after="120"/>
      <w:ind w:left="1440" w:right="1440"/>
    </w:pPr>
  </w:style>
  <w:style w:type="paragraph" w:customStyle="1" w:styleId="56">
    <w:name w:val="标题 41"/>
    <w:basedOn w:val="54"/>
    <w:next w:val="57"/>
    <w:qFormat/>
    <w:uiPriority w:val="0"/>
    <w:pPr>
      <w:keepNext/>
      <w:keepLines/>
      <w:spacing w:before="280" w:after="290" w:line="376" w:lineRule="auto"/>
      <w:outlineLvl w:val="3"/>
    </w:pPr>
    <w:rPr>
      <w:rFonts w:ascii="Cambria" w:hAnsi="Cambria"/>
      <w:b/>
      <w:bCs/>
      <w:sz w:val="28"/>
      <w:szCs w:val="28"/>
    </w:rPr>
  </w:style>
  <w:style w:type="paragraph" w:customStyle="1" w:styleId="57">
    <w:name w:val="正文11"/>
    <w:next w:val="55"/>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58">
    <w:name w:val="发布"/>
    <w:qFormat/>
    <w:uiPriority w:val="0"/>
    <w:rPr>
      <w:rFonts w:ascii="黑体" w:hAnsi="黑体" w:eastAsia="黑体"/>
      <w:bCs/>
      <w:spacing w:val="22"/>
      <w:w w:val="100"/>
      <w:position w:val="3"/>
      <w:sz w:val="28"/>
      <w:szCs w:val="21"/>
      <w:lang w:val="en-US" w:eastAsia="zh-CN" w:bidi="ar-SA"/>
    </w:rPr>
  </w:style>
  <w:style w:type="character" w:customStyle="1" w:styleId="59">
    <w:name w:val="普通正文 Char"/>
    <w:link w:val="60"/>
    <w:qFormat/>
    <w:uiPriority w:val="0"/>
    <w:rPr>
      <w:rFonts w:ascii="Arial" w:hAnsi="Arial"/>
      <w:sz w:val="24"/>
      <w:szCs w:val="24"/>
    </w:rPr>
  </w:style>
  <w:style w:type="paragraph" w:customStyle="1" w:styleId="60">
    <w:name w:val="普通正文"/>
    <w:basedOn w:val="1"/>
    <w:link w:val="59"/>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1">
    <w:name w:val="批注框文本 字符"/>
    <w:link w:val="26"/>
    <w:qFormat/>
    <w:uiPriority w:val="99"/>
    <w:rPr>
      <w:rFonts w:ascii="Times New Roman" w:hAnsi="Times New Roman"/>
      <w:kern w:val="2"/>
      <w:sz w:val="18"/>
      <w:szCs w:val="18"/>
    </w:rPr>
  </w:style>
  <w:style w:type="character" w:customStyle="1" w:styleId="62">
    <w:name w:val="HTML 预设格式 字符"/>
    <w:link w:val="32"/>
    <w:qFormat/>
    <w:uiPriority w:val="0"/>
    <w:rPr>
      <w:rFonts w:ascii="Arial" w:hAnsi="Arial" w:cs="Arial"/>
      <w:sz w:val="24"/>
      <w:szCs w:val="24"/>
    </w:rPr>
  </w:style>
  <w:style w:type="character" w:customStyle="1" w:styleId="63">
    <w:name w:val="标题 1 字符"/>
    <w:link w:val="6"/>
    <w:qFormat/>
    <w:uiPriority w:val="0"/>
    <w:rPr>
      <w:rFonts w:ascii="Times New Roman" w:hAnsi="Times New Roman" w:eastAsia="仿宋"/>
      <w:b/>
      <w:bCs/>
      <w:kern w:val="44"/>
      <w:sz w:val="28"/>
      <w:szCs w:val="44"/>
    </w:rPr>
  </w:style>
  <w:style w:type="character" w:customStyle="1" w:styleId="64">
    <w:name w:val="正文文本 3 Char1"/>
    <w:semiHidden/>
    <w:qFormat/>
    <w:uiPriority w:val="99"/>
    <w:rPr>
      <w:rFonts w:ascii="Times New Roman" w:hAnsi="Times New Roman"/>
      <w:kern w:val="2"/>
      <w:sz w:val="16"/>
      <w:szCs w:val="16"/>
    </w:rPr>
  </w:style>
  <w:style w:type="character" w:customStyle="1" w:styleId="65">
    <w:name w:val="point_normal1"/>
    <w:qFormat/>
    <w:uiPriority w:val="0"/>
    <w:rPr>
      <w:rFonts w:hint="default" w:ascii="Arial" w:hAnsi="Arial" w:cs="Arial"/>
      <w:sz w:val="16"/>
      <w:szCs w:val="16"/>
    </w:rPr>
  </w:style>
  <w:style w:type="character" w:customStyle="1" w:styleId="66">
    <w:name w:val="cn_text1"/>
    <w:qFormat/>
    <w:uiPriority w:val="0"/>
    <w:rPr>
      <w:rFonts w:hint="default" w:ascii="ˎ̥" w:hAnsi="ˎ̥"/>
      <w:color w:val="003399"/>
      <w:spacing w:val="15"/>
      <w:sz w:val="18"/>
      <w:szCs w:val="18"/>
    </w:rPr>
  </w:style>
  <w:style w:type="character" w:customStyle="1" w:styleId="67">
    <w:name w:val="标题 2 字符"/>
    <w:link w:val="7"/>
    <w:qFormat/>
    <w:uiPriority w:val="9"/>
    <w:rPr>
      <w:rFonts w:ascii="Cambria" w:hAnsi="Cambria" w:eastAsia="宋体" w:cs="Times New Roman"/>
      <w:b/>
      <w:bCs/>
      <w:kern w:val="2"/>
      <w:sz w:val="32"/>
      <w:szCs w:val="32"/>
    </w:rPr>
  </w:style>
  <w:style w:type="character" w:customStyle="1" w:styleId="68">
    <w:name w:val="标题 3 字符"/>
    <w:link w:val="8"/>
    <w:qFormat/>
    <w:uiPriority w:val="0"/>
    <w:rPr>
      <w:rFonts w:ascii="Times New Roman" w:hAnsi="Times New Roman"/>
      <w:b/>
      <w:bCs/>
      <w:sz w:val="32"/>
      <w:szCs w:val="32"/>
    </w:rPr>
  </w:style>
  <w:style w:type="character" w:customStyle="1" w:styleId="69">
    <w:name w:val="标题 Char1"/>
    <w:qFormat/>
    <w:uiPriority w:val="10"/>
    <w:rPr>
      <w:rFonts w:ascii="Cambria" w:hAnsi="Cambria" w:cs="Times New Roman"/>
      <w:b/>
      <w:bCs/>
      <w:kern w:val="2"/>
      <w:sz w:val="32"/>
      <w:szCs w:val="32"/>
    </w:rPr>
  </w:style>
  <w:style w:type="character" w:customStyle="1" w:styleId="70">
    <w:name w:val="标题 8 字符"/>
    <w:link w:val="14"/>
    <w:qFormat/>
    <w:uiPriority w:val="0"/>
    <w:rPr>
      <w:rFonts w:ascii="Arial" w:hAnsi="Arial" w:eastAsia="黑体"/>
      <w:sz w:val="24"/>
      <w:szCs w:val="24"/>
    </w:rPr>
  </w:style>
  <w:style w:type="character" w:customStyle="1" w:styleId="71">
    <w:name w:val="批注主题 字符"/>
    <w:link w:val="35"/>
    <w:qFormat/>
    <w:uiPriority w:val="0"/>
    <w:rPr>
      <w:rFonts w:ascii="Times New Roman" w:hAnsi="Times New Roman"/>
      <w:b/>
      <w:bCs/>
      <w:kern w:val="2"/>
      <w:sz w:val="21"/>
      <w:szCs w:val="24"/>
    </w:rPr>
  </w:style>
  <w:style w:type="character" w:customStyle="1" w:styleId="72">
    <w:name w:val="文档结构图 字符"/>
    <w:link w:val="16"/>
    <w:qFormat/>
    <w:uiPriority w:val="0"/>
    <w:rPr>
      <w:szCs w:val="24"/>
      <w:shd w:val="clear" w:color="auto" w:fill="000080"/>
    </w:rPr>
  </w:style>
  <w:style w:type="character" w:customStyle="1" w:styleId="73">
    <w:name w:val="正文文本缩进 3 Char1"/>
    <w:semiHidden/>
    <w:qFormat/>
    <w:uiPriority w:val="99"/>
    <w:rPr>
      <w:rFonts w:ascii="Times New Roman" w:hAnsi="Times New Roman"/>
      <w:kern w:val="2"/>
      <w:sz w:val="16"/>
      <w:szCs w:val="16"/>
    </w:rPr>
  </w:style>
  <w:style w:type="character" w:customStyle="1" w:styleId="74">
    <w:name w:val="正文文本 3 字符"/>
    <w:link w:val="19"/>
    <w:qFormat/>
    <w:uiPriority w:val="0"/>
    <w:rPr>
      <w:rFonts w:ascii="Times New Roman" w:hAnsi="Times New Roman"/>
      <w:sz w:val="16"/>
      <w:szCs w:val="16"/>
    </w:rPr>
  </w:style>
  <w:style w:type="character" w:customStyle="1" w:styleId="75">
    <w:name w:val="日期 字符"/>
    <w:link w:val="24"/>
    <w:qFormat/>
    <w:uiPriority w:val="0"/>
    <w:rPr>
      <w:rFonts w:ascii="Times New Roman" w:hAnsi="Times New Roman"/>
      <w:sz w:val="24"/>
    </w:rPr>
  </w:style>
  <w:style w:type="character" w:customStyle="1" w:styleId="76">
    <w:name w:val="页脚 字符"/>
    <w:link w:val="27"/>
    <w:qFormat/>
    <w:uiPriority w:val="99"/>
    <w:rPr>
      <w:rFonts w:ascii="Times New Roman" w:hAnsi="Times New Roman"/>
      <w:kern w:val="2"/>
      <w:sz w:val="18"/>
      <w:szCs w:val="18"/>
    </w:rPr>
  </w:style>
  <w:style w:type="character" w:customStyle="1" w:styleId="77">
    <w:name w:val="样式 标题 1 + 黑体 五号 Char"/>
    <w:link w:val="78"/>
    <w:qFormat/>
    <w:uiPriority w:val="99"/>
    <w:rPr>
      <w:rFonts w:ascii="黑体" w:hAnsi="黑体" w:eastAsia="黑体"/>
    </w:rPr>
  </w:style>
  <w:style w:type="paragraph" w:customStyle="1" w:styleId="78">
    <w:name w:val="样式 标题 1 + 黑体 五号"/>
    <w:basedOn w:val="6"/>
    <w:link w:val="77"/>
    <w:qFormat/>
    <w:uiPriority w:val="99"/>
    <w:pPr>
      <w:keepLines w:val="0"/>
      <w:numPr>
        <w:ilvl w:val="0"/>
        <w:numId w:val="1"/>
      </w:numPr>
      <w:tabs>
        <w:tab w:val="left" w:pos="360"/>
      </w:tabs>
      <w:spacing w:beforeLines="50" w:afterLines="50" w:line="360" w:lineRule="exact"/>
    </w:pPr>
    <w:rPr>
      <w:rFonts w:ascii="黑体" w:hAnsi="黑体" w:eastAsia="黑体"/>
      <w:b w:val="0"/>
      <w:bCs w:val="0"/>
      <w:kern w:val="0"/>
      <w:sz w:val="20"/>
      <w:szCs w:val="20"/>
    </w:rPr>
  </w:style>
  <w:style w:type="character" w:customStyle="1" w:styleId="79">
    <w:name w:val="纯文本 Char1"/>
    <w:semiHidden/>
    <w:qFormat/>
    <w:uiPriority w:val="99"/>
    <w:rPr>
      <w:rFonts w:ascii="宋体" w:hAnsi="Courier New" w:cs="Courier New"/>
      <w:kern w:val="2"/>
      <w:sz w:val="21"/>
      <w:szCs w:val="21"/>
    </w:rPr>
  </w:style>
  <w:style w:type="character" w:customStyle="1" w:styleId="80">
    <w:name w:val="short_text1"/>
    <w:qFormat/>
    <w:uiPriority w:val="0"/>
    <w:rPr>
      <w:rFonts w:ascii="黑体" w:hAnsi="黑体" w:eastAsia="黑体"/>
      <w:bCs/>
      <w:sz w:val="29"/>
      <w:szCs w:val="29"/>
      <w:lang w:val="en-US" w:eastAsia="zh-CN" w:bidi="ar-SA"/>
    </w:rPr>
  </w:style>
  <w:style w:type="character" w:customStyle="1" w:styleId="81">
    <w:name w:val="标题 5 字符"/>
    <w:link w:val="10"/>
    <w:qFormat/>
    <w:uiPriority w:val="0"/>
    <w:rPr>
      <w:rFonts w:ascii="Times New Roman" w:hAnsi="Times New Roman"/>
      <w:b/>
      <w:bCs/>
      <w:sz w:val="28"/>
      <w:szCs w:val="28"/>
    </w:rPr>
  </w:style>
  <w:style w:type="character" w:customStyle="1" w:styleId="82">
    <w:name w:val="正文文本 2 字符"/>
    <w:link w:val="31"/>
    <w:qFormat/>
    <w:uiPriority w:val="0"/>
    <w:rPr>
      <w:rFonts w:ascii="Times New Roman" w:hAnsi="Times New Roman"/>
      <w:b/>
      <w:bCs/>
      <w:sz w:val="18"/>
      <w:szCs w:val="24"/>
    </w:rPr>
  </w:style>
  <w:style w:type="character" w:customStyle="1" w:styleId="83">
    <w:name w:val="样式 仿宋"/>
    <w:qFormat/>
    <w:uiPriority w:val="0"/>
    <w:rPr>
      <w:rFonts w:ascii="仿宋" w:hAnsi="仿宋" w:eastAsia="仿宋"/>
      <w:kern w:val="1"/>
    </w:rPr>
  </w:style>
  <w:style w:type="character" w:customStyle="1" w:styleId="84">
    <w:name w:val="ssss Char1"/>
    <w:link w:val="85"/>
    <w:qFormat/>
    <w:uiPriority w:val="0"/>
    <w:rPr>
      <w:rFonts w:ascii="Times New Roman" w:hAnsi="Times New Roman"/>
      <w:sz w:val="24"/>
      <w:szCs w:val="24"/>
    </w:rPr>
  </w:style>
  <w:style w:type="paragraph" w:customStyle="1" w:styleId="85">
    <w:name w:val="ssss"/>
    <w:basedOn w:val="1"/>
    <w:link w:val="84"/>
    <w:qFormat/>
    <w:uiPriority w:val="0"/>
    <w:pPr>
      <w:spacing w:line="360" w:lineRule="auto"/>
      <w:ind w:firstLine="480" w:firstLineChars="200"/>
    </w:pPr>
    <w:rPr>
      <w:kern w:val="0"/>
      <w:sz w:val="24"/>
    </w:rPr>
  </w:style>
  <w:style w:type="character" w:customStyle="1" w:styleId="86">
    <w:name w:val="ssss Char"/>
    <w:qFormat/>
    <w:uiPriority w:val="0"/>
    <w:rPr>
      <w:rFonts w:eastAsia="宋体"/>
      <w:kern w:val="2"/>
      <w:sz w:val="24"/>
      <w:szCs w:val="24"/>
      <w:lang w:val="en-US" w:eastAsia="zh-CN" w:bidi="ar-SA"/>
    </w:rPr>
  </w:style>
  <w:style w:type="character" w:customStyle="1" w:styleId="87">
    <w:name w:val="文档结构图 Char1"/>
    <w:semiHidden/>
    <w:qFormat/>
    <w:uiPriority w:val="99"/>
    <w:rPr>
      <w:rFonts w:ascii="宋体" w:hAnsi="Times New Roman"/>
      <w:kern w:val="2"/>
      <w:sz w:val="18"/>
      <w:szCs w:val="18"/>
    </w:rPr>
  </w:style>
  <w:style w:type="character" w:customStyle="1" w:styleId="88">
    <w:name w:val="正文缩进2格 Char"/>
    <w:link w:val="89"/>
    <w:qFormat/>
    <w:locked/>
    <w:uiPriority w:val="0"/>
    <w:rPr>
      <w:rFonts w:ascii="仿宋_GB2312" w:hAnsi="宋体" w:eastAsia="仿宋_GB2312"/>
      <w:sz w:val="31"/>
      <w:szCs w:val="28"/>
    </w:rPr>
  </w:style>
  <w:style w:type="paragraph" w:customStyle="1" w:styleId="89">
    <w:name w:val="正文缩进2格"/>
    <w:basedOn w:val="1"/>
    <w:link w:val="88"/>
    <w:qFormat/>
    <w:uiPriority w:val="0"/>
    <w:pPr>
      <w:spacing w:line="600" w:lineRule="exact"/>
      <w:ind w:firstLine="639" w:firstLineChars="206"/>
    </w:pPr>
    <w:rPr>
      <w:rFonts w:ascii="仿宋_GB2312" w:hAnsi="宋体" w:eastAsia="仿宋_GB2312"/>
      <w:kern w:val="0"/>
      <w:sz w:val="31"/>
      <w:szCs w:val="28"/>
    </w:rPr>
  </w:style>
  <w:style w:type="character" w:customStyle="1" w:styleId="90">
    <w:name w:val="正文文本 字符"/>
    <w:link w:val="20"/>
    <w:qFormat/>
    <w:uiPriority w:val="0"/>
    <w:rPr>
      <w:rFonts w:ascii="Times New Roman" w:hAnsi="Times New Roman"/>
      <w:kern w:val="2"/>
      <w:sz w:val="21"/>
      <w:szCs w:val="24"/>
    </w:rPr>
  </w:style>
  <w:style w:type="character" w:customStyle="1" w:styleId="91">
    <w:name w:val="f1"/>
    <w:qFormat/>
    <w:uiPriority w:val="0"/>
    <w:rPr>
      <w:rFonts w:ascii="黑体" w:hAnsi="黑体" w:eastAsia="黑体"/>
      <w:bCs/>
      <w:color w:val="666666"/>
      <w:sz w:val="21"/>
      <w:szCs w:val="21"/>
      <w:lang w:val="en-US" w:eastAsia="zh-CN" w:bidi="ar-SA"/>
    </w:rPr>
  </w:style>
  <w:style w:type="character" w:customStyle="1" w:styleId="92">
    <w:name w:val="正文文本缩进 字符"/>
    <w:link w:val="3"/>
    <w:qFormat/>
    <w:uiPriority w:val="0"/>
    <w:rPr>
      <w:rFonts w:ascii="Times New Roman" w:hAnsi="Times New Roman"/>
      <w:kern w:val="2"/>
      <w:sz w:val="21"/>
      <w:szCs w:val="24"/>
    </w:rPr>
  </w:style>
  <w:style w:type="character" w:customStyle="1" w:styleId="93">
    <w:name w:val="标题 9 字符"/>
    <w:link w:val="15"/>
    <w:qFormat/>
    <w:uiPriority w:val="0"/>
    <w:rPr>
      <w:rFonts w:ascii="Arial" w:hAnsi="Arial" w:eastAsia="黑体"/>
      <w:sz w:val="24"/>
      <w:szCs w:val="21"/>
    </w:rPr>
  </w:style>
  <w:style w:type="character" w:customStyle="1" w:styleId="94">
    <w:name w:val="日期 Char1"/>
    <w:semiHidden/>
    <w:qFormat/>
    <w:uiPriority w:val="99"/>
    <w:rPr>
      <w:rFonts w:ascii="Times New Roman" w:hAnsi="Times New Roman"/>
      <w:kern w:val="2"/>
      <w:sz w:val="21"/>
      <w:szCs w:val="24"/>
    </w:rPr>
  </w:style>
  <w:style w:type="character" w:customStyle="1" w:styleId="95">
    <w:name w:val="标题 6 字符"/>
    <w:link w:val="11"/>
    <w:qFormat/>
    <w:uiPriority w:val="0"/>
    <w:rPr>
      <w:rFonts w:ascii="Times New Roman" w:hAnsi="Times New Roman"/>
      <w:b/>
      <w:sz w:val="44"/>
    </w:rPr>
  </w:style>
  <w:style w:type="character" w:customStyle="1" w:styleId="96">
    <w:name w:val="正文文本缩进 3 字符"/>
    <w:link w:val="5"/>
    <w:qFormat/>
    <w:uiPriority w:val="0"/>
    <w:rPr>
      <w:rFonts w:ascii="Times New Roman" w:hAnsi="Times New Roman"/>
      <w:sz w:val="16"/>
      <w:szCs w:val="16"/>
    </w:rPr>
  </w:style>
  <w:style w:type="character" w:customStyle="1" w:styleId="97">
    <w:name w:val="样式 正文文本 + Char"/>
    <w:link w:val="98"/>
    <w:qFormat/>
    <w:uiPriority w:val="0"/>
    <w:rPr>
      <w:rFonts w:ascii="Times New Roman" w:hAnsi="Times New Roman"/>
      <w:szCs w:val="19"/>
    </w:rPr>
  </w:style>
  <w:style w:type="paragraph" w:customStyle="1" w:styleId="98">
    <w:name w:val="样式 正文文本 +"/>
    <w:basedOn w:val="20"/>
    <w:link w:val="97"/>
    <w:qFormat/>
    <w:uiPriority w:val="0"/>
    <w:pPr>
      <w:spacing w:after="0" w:line="360" w:lineRule="exact"/>
    </w:pPr>
    <w:rPr>
      <w:kern w:val="0"/>
      <w:sz w:val="20"/>
      <w:szCs w:val="19"/>
    </w:rPr>
  </w:style>
  <w:style w:type="character" w:customStyle="1" w:styleId="99">
    <w:name w:val="纯文本 字符"/>
    <w:link w:val="23"/>
    <w:qFormat/>
    <w:locked/>
    <w:uiPriority w:val="0"/>
    <w:rPr>
      <w:rFonts w:ascii="宋体" w:hAnsi="Courier New" w:cs="Courier New"/>
      <w:kern w:val="2"/>
      <w:sz w:val="21"/>
      <w:szCs w:val="21"/>
    </w:rPr>
  </w:style>
  <w:style w:type="character" w:customStyle="1" w:styleId="100">
    <w:name w:val="标题 4 Char1"/>
    <w:qFormat/>
    <w:uiPriority w:val="0"/>
    <w:rPr>
      <w:rFonts w:ascii="Arial" w:hAnsi="Arial" w:eastAsia="黑体"/>
      <w:b/>
      <w:bCs/>
      <w:kern w:val="2"/>
      <w:sz w:val="28"/>
      <w:szCs w:val="28"/>
      <w:lang w:val="en-US" w:eastAsia="zh-CN" w:bidi="ar-SA"/>
    </w:rPr>
  </w:style>
  <w:style w:type="character" w:customStyle="1" w:styleId="101">
    <w:name w:val="正文缩进 字符"/>
    <w:link w:val="12"/>
    <w:qFormat/>
    <w:locked/>
    <w:uiPriority w:val="0"/>
    <w:rPr>
      <w:rFonts w:ascii="Times New Roman" w:hAnsi="Times New Roman"/>
      <w:sz w:val="24"/>
      <w:szCs w:val="24"/>
    </w:rPr>
  </w:style>
  <w:style w:type="character" w:customStyle="1" w:styleId="102">
    <w:name w:val="页眉 字符"/>
    <w:link w:val="28"/>
    <w:qFormat/>
    <w:uiPriority w:val="0"/>
    <w:rPr>
      <w:rFonts w:ascii="Times New Roman" w:hAnsi="Times New Roman"/>
      <w:kern w:val="2"/>
      <w:sz w:val="18"/>
      <w:szCs w:val="18"/>
    </w:rPr>
  </w:style>
  <w:style w:type="character" w:customStyle="1" w:styleId="103">
    <w:name w:val="标题 4 字符"/>
    <w:link w:val="9"/>
    <w:qFormat/>
    <w:uiPriority w:val="9"/>
    <w:rPr>
      <w:rFonts w:ascii="Times New Roman" w:hAnsi="Times New Roman" w:eastAsia="新宋体"/>
      <w:sz w:val="30"/>
      <w:szCs w:val="21"/>
    </w:rPr>
  </w:style>
  <w:style w:type="character" w:customStyle="1" w:styleId="104">
    <w:name w:val="批注文字 Char1"/>
    <w:qFormat/>
    <w:uiPriority w:val="99"/>
    <w:rPr>
      <w:rFonts w:ascii="Times New Roman" w:hAnsi="Times New Roman" w:eastAsia="宋体" w:cs="Times New Roman"/>
      <w:szCs w:val="24"/>
    </w:rPr>
  </w:style>
  <w:style w:type="character" w:customStyle="1" w:styleId="105">
    <w:name w:val="HTML 预设格式 Char1"/>
    <w:semiHidden/>
    <w:qFormat/>
    <w:uiPriority w:val="99"/>
    <w:rPr>
      <w:rFonts w:ascii="Courier New" w:hAnsi="Courier New" w:cs="Courier New"/>
      <w:kern w:val="2"/>
    </w:rPr>
  </w:style>
  <w:style w:type="character" w:customStyle="1" w:styleId="106">
    <w:name w:val="无间隔 字符"/>
    <w:basedOn w:val="39"/>
    <w:link w:val="107"/>
    <w:qFormat/>
    <w:uiPriority w:val="1"/>
  </w:style>
  <w:style w:type="paragraph" w:styleId="107">
    <w:name w:val="No Spacing"/>
    <w:basedOn w:val="1"/>
    <w:link w:val="106"/>
    <w:qFormat/>
    <w:uiPriority w:val="1"/>
    <w:rPr>
      <w:rFonts w:ascii="Calibri" w:hAnsi="Calibri"/>
      <w:kern w:val="0"/>
      <w:sz w:val="20"/>
      <w:szCs w:val="20"/>
    </w:rPr>
  </w:style>
  <w:style w:type="character" w:customStyle="1" w:styleId="108">
    <w:name w:val="FA正文 Char"/>
    <w:link w:val="109"/>
    <w:qFormat/>
    <w:uiPriority w:val="0"/>
    <w:rPr>
      <w:rFonts w:ascii="宋体" w:hAnsi="宋体"/>
      <w:sz w:val="28"/>
      <w:szCs w:val="28"/>
    </w:rPr>
  </w:style>
  <w:style w:type="paragraph" w:customStyle="1" w:styleId="109">
    <w:name w:val="FA正文"/>
    <w:basedOn w:val="1"/>
    <w:link w:val="108"/>
    <w:qFormat/>
    <w:uiPriority w:val="0"/>
    <w:pPr>
      <w:tabs>
        <w:tab w:val="left" w:pos="3375"/>
      </w:tabs>
      <w:spacing w:line="440" w:lineRule="atLeast"/>
      <w:ind w:firstLine="538" w:firstLineChars="192"/>
    </w:pPr>
    <w:rPr>
      <w:rFonts w:ascii="宋体" w:hAnsi="宋体"/>
      <w:kern w:val="0"/>
      <w:sz w:val="28"/>
      <w:szCs w:val="28"/>
    </w:rPr>
  </w:style>
  <w:style w:type="character" w:customStyle="1" w:styleId="110">
    <w:name w:val="批注文字 字符"/>
    <w:link w:val="18"/>
    <w:qFormat/>
    <w:uiPriority w:val="99"/>
    <w:rPr>
      <w:rFonts w:ascii="Times New Roman" w:hAnsi="Times New Roman"/>
      <w:kern w:val="2"/>
      <w:sz w:val="21"/>
      <w:szCs w:val="24"/>
    </w:rPr>
  </w:style>
  <w:style w:type="character" w:customStyle="1" w:styleId="111">
    <w:name w:val="正文首行缩进 Char1"/>
    <w:basedOn w:val="90"/>
    <w:semiHidden/>
    <w:qFormat/>
    <w:uiPriority w:val="99"/>
    <w:rPr>
      <w:rFonts w:ascii="Times New Roman" w:hAnsi="Times New Roman"/>
      <w:kern w:val="2"/>
      <w:sz w:val="21"/>
      <w:szCs w:val="24"/>
    </w:rPr>
  </w:style>
  <w:style w:type="character" w:customStyle="1" w:styleId="112">
    <w:name w:val="正文文本 2 Char1"/>
    <w:semiHidden/>
    <w:qFormat/>
    <w:uiPriority w:val="99"/>
    <w:rPr>
      <w:rFonts w:ascii="Times New Roman" w:hAnsi="Times New Roman"/>
      <w:kern w:val="2"/>
      <w:sz w:val="21"/>
      <w:szCs w:val="24"/>
    </w:rPr>
  </w:style>
  <w:style w:type="character" w:customStyle="1" w:styleId="113">
    <w:name w:val="def"/>
    <w:basedOn w:val="39"/>
    <w:qFormat/>
    <w:uiPriority w:val="0"/>
  </w:style>
  <w:style w:type="character" w:customStyle="1" w:styleId="114">
    <w:name w:val="标题 7 字符"/>
    <w:link w:val="13"/>
    <w:qFormat/>
    <w:uiPriority w:val="0"/>
    <w:rPr>
      <w:rFonts w:ascii="Times New Roman" w:hAnsi="Times New Roman"/>
      <w:b/>
      <w:bCs/>
      <w:sz w:val="24"/>
      <w:szCs w:val="24"/>
    </w:rPr>
  </w:style>
  <w:style w:type="character" w:customStyle="1" w:styleId="115">
    <w:name w:val="样式 ssss + 宋体 五号1 Char"/>
    <w:link w:val="116"/>
    <w:qFormat/>
    <w:uiPriority w:val="0"/>
    <w:rPr>
      <w:rFonts w:ascii="宋体" w:hAnsi="宋体"/>
      <w:sz w:val="24"/>
      <w:szCs w:val="24"/>
    </w:rPr>
  </w:style>
  <w:style w:type="paragraph" w:customStyle="1" w:styleId="116">
    <w:name w:val="样式 ssss + 宋体 五号1"/>
    <w:basedOn w:val="85"/>
    <w:link w:val="115"/>
    <w:qFormat/>
    <w:uiPriority w:val="0"/>
    <w:rPr>
      <w:rFonts w:ascii="宋体" w:hAnsi="宋体"/>
    </w:rPr>
  </w:style>
  <w:style w:type="character" w:customStyle="1" w:styleId="117">
    <w:name w:val="A4"/>
    <w:qFormat/>
    <w:uiPriority w:val="0"/>
    <w:rPr>
      <w:rFonts w:hint="eastAsia" w:ascii="新宋体" w:hAnsi="新宋体" w:eastAsia="新宋体" w:cs="新宋体"/>
      <w:color w:val="000000"/>
    </w:rPr>
  </w:style>
  <w:style w:type="character" w:customStyle="1" w:styleId="118">
    <w:name w:val="标题 字符"/>
    <w:link w:val="34"/>
    <w:qFormat/>
    <w:uiPriority w:val="0"/>
    <w:rPr>
      <w:rFonts w:ascii="Arial" w:hAnsi="Arial" w:cs="Arial"/>
      <w:b/>
      <w:bCs/>
      <w:sz w:val="32"/>
      <w:szCs w:val="32"/>
    </w:rPr>
  </w:style>
  <w:style w:type="character" w:customStyle="1" w:styleId="119">
    <w:name w:val="正文首行缩进 字符"/>
    <w:link w:val="36"/>
    <w:qFormat/>
    <w:uiPriority w:val="0"/>
    <w:rPr>
      <w:rFonts w:ascii="Times New Roman" w:hAnsi="Times New Roman"/>
      <w:sz w:val="24"/>
      <w:szCs w:val="24"/>
    </w:rPr>
  </w:style>
  <w:style w:type="character" w:customStyle="1" w:styleId="120">
    <w:name w:val="正文文本缩进 2 字符"/>
    <w:link w:val="25"/>
    <w:qFormat/>
    <w:uiPriority w:val="0"/>
    <w:rPr>
      <w:rFonts w:ascii="Times New Roman" w:hAnsi="Times New Roman" w:eastAsia="宋体" w:cs="Times New Roman"/>
      <w:szCs w:val="24"/>
    </w:rPr>
  </w:style>
  <w:style w:type="paragraph" w:customStyle="1" w:styleId="121">
    <w:name w:val="样式1 程继雄"/>
    <w:basedOn w:val="1"/>
    <w:qFormat/>
    <w:uiPriority w:val="0"/>
    <w:pPr>
      <w:adjustRightInd w:val="0"/>
      <w:snapToGrid w:val="0"/>
      <w:spacing w:line="365" w:lineRule="auto"/>
      <w:ind w:firstLine="600" w:firstLineChars="200"/>
    </w:pPr>
    <w:rPr>
      <w:rFonts w:ascii="仿宋_GB2312" w:hAnsi="黑体" w:eastAsia="仿宋_GB2312"/>
      <w:sz w:val="30"/>
      <w:szCs w:val="21"/>
    </w:rPr>
  </w:style>
  <w:style w:type="paragraph" w:customStyle="1" w:styleId="122">
    <w:name w:val="Char Char Char Char"/>
    <w:basedOn w:val="1"/>
    <w:qFormat/>
    <w:uiPriority w:val="0"/>
    <w:rPr>
      <w:rFonts w:ascii="Tahoma" w:hAnsi="Tahoma"/>
      <w:sz w:val="24"/>
      <w:szCs w:val="20"/>
    </w:rPr>
  </w:style>
  <w:style w:type="paragraph" w:customStyle="1" w:styleId="12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p0"/>
    <w:basedOn w:val="1"/>
    <w:qFormat/>
    <w:uiPriority w:val="0"/>
    <w:pPr>
      <w:widowControl/>
      <w:jc w:val="left"/>
    </w:pPr>
    <w:rPr>
      <w:kern w:val="0"/>
      <w:szCs w:val="21"/>
    </w:rPr>
  </w:style>
  <w:style w:type="paragraph" w:customStyle="1" w:styleId="126">
    <w:name w:val="样式 ssss + 宋体 五号"/>
    <w:basedOn w:val="85"/>
    <w:qFormat/>
    <w:uiPriority w:val="0"/>
    <w:pPr>
      <w:ind w:firstLine="420"/>
    </w:pPr>
    <w:rPr>
      <w:rFonts w:ascii="宋体" w:hAnsi="宋体" w:cs="宋体"/>
      <w:szCs w:val="20"/>
    </w:rPr>
  </w:style>
  <w:style w:type="paragraph" w:customStyle="1" w:styleId="127">
    <w:name w:val="GB-1.1"/>
    <w:qFormat/>
    <w:uiPriority w:val="0"/>
    <w:pPr>
      <w:outlineLvl w:val="1"/>
    </w:pPr>
    <w:rPr>
      <w:rFonts w:ascii="黑体" w:hAnsi="宋体" w:eastAsia="黑体" w:cs="Times New Roman"/>
      <w:sz w:val="21"/>
      <w:lang w:val="en-US" w:eastAsia="zh-CN" w:bidi="ar-SA"/>
    </w:rPr>
  </w:style>
  <w:style w:type="paragraph" w:customStyle="1" w:styleId="128">
    <w:name w:val="样式 样式 ssss + 宋体 五号 + 首行缩进:  2 字符"/>
    <w:basedOn w:val="126"/>
    <w:qFormat/>
    <w:uiPriority w:val="0"/>
    <w:pPr>
      <w:ind w:firstLine="480"/>
    </w:pPr>
  </w:style>
  <w:style w:type="paragraph" w:customStyle="1" w:styleId="129">
    <w:name w:val="Char Char 字元 字元 字元 Char Char Char Char"/>
    <w:basedOn w:val="1"/>
    <w:qFormat/>
    <w:uiPriority w:val="0"/>
    <w:pPr>
      <w:adjustRightInd w:val="0"/>
      <w:spacing w:line="360" w:lineRule="auto"/>
    </w:pPr>
    <w:rPr>
      <w:kern w:val="0"/>
      <w:sz w:val="24"/>
      <w:szCs w:val="20"/>
    </w:rPr>
  </w:style>
  <w:style w:type="paragraph" w:customStyle="1" w:styleId="130">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customStyle="1" w:styleId="131">
    <w:name w:val="标题-----3"/>
    <w:basedOn w:val="8"/>
    <w:qFormat/>
    <w:uiPriority w:val="0"/>
    <w:pPr>
      <w:spacing w:before="0" w:after="0" w:line="240" w:lineRule="auto"/>
      <w:outlineLvl w:val="0"/>
    </w:pPr>
    <w:rPr>
      <w:rFonts w:ascii="宋体" w:hAnsi="宋体"/>
      <w:b w:val="0"/>
      <w:bCs w:val="0"/>
      <w:sz w:val="28"/>
      <w:szCs w:val="28"/>
    </w:rPr>
  </w:style>
  <w:style w:type="paragraph" w:customStyle="1" w:styleId="132">
    <w:name w:val="正文样式1"/>
    <w:basedOn w:val="1"/>
    <w:qFormat/>
    <w:uiPriority w:val="0"/>
    <w:pPr>
      <w:spacing w:before="120" w:after="120" w:line="360" w:lineRule="auto"/>
      <w:ind w:firstLine="480" w:firstLineChars="200"/>
    </w:pPr>
    <w:rPr>
      <w:sz w:val="24"/>
      <w:szCs w:val="20"/>
    </w:rPr>
  </w:style>
  <w:style w:type="paragraph" w:customStyle="1" w:styleId="133">
    <w:name w:val="徐丽丽三级标题"/>
    <w:basedOn w:val="1"/>
    <w:qFormat/>
    <w:uiPriority w:val="0"/>
    <w:pPr>
      <w:adjustRightInd w:val="0"/>
      <w:snapToGrid w:val="0"/>
      <w:spacing w:line="360" w:lineRule="auto"/>
      <w:ind w:firstLine="560" w:firstLineChars="200"/>
      <w:jc w:val="center"/>
      <w:outlineLvl w:val="0"/>
    </w:pPr>
    <w:rPr>
      <w:rFonts w:eastAsia="黑体"/>
      <w:bCs/>
      <w:sz w:val="28"/>
      <w:szCs w:val="28"/>
    </w:rPr>
  </w:style>
  <w:style w:type="paragraph" w:customStyle="1" w:styleId="134">
    <w:name w:val="二级条标题"/>
    <w:basedOn w:val="1"/>
    <w:next w:val="1"/>
    <w:qFormat/>
    <w:uiPriority w:val="0"/>
    <w:pPr>
      <w:autoSpaceDE w:val="0"/>
      <w:autoSpaceDN w:val="0"/>
      <w:adjustRightInd w:val="0"/>
      <w:jc w:val="left"/>
    </w:pPr>
    <w:rPr>
      <w:rFonts w:ascii="宋体"/>
      <w:kern w:val="0"/>
      <w:sz w:val="24"/>
    </w:rPr>
  </w:style>
  <w:style w:type="paragraph" w:customStyle="1" w:styleId="135">
    <w:name w:val="列出段落1"/>
    <w:basedOn w:val="1"/>
    <w:qFormat/>
    <w:uiPriority w:val="34"/>
    <w:pPr>
      <w:ind w:firstLine="420" w:firstLineChars="200"/>
    </w:pPr>
    <w:rPr>
      <w:rFonts w:ascii="Calibri" w:hAnsi="Calibri"/>
      <w:szCs w:val="22"/>
    </w:rPr>
  </w:style>
  <w:style w:type="paragraph" w:customStyle="1" w:styleId="13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_Style 6"/>
    <w:basedOn w:val="1"/>
    <w:qFormat/>
    <w:uiPriority w:val="34"/>
    <w:pPr>
      <w:ind w:firstLine="420" w:firstLineChars="200"/>
    </w:pPr>
    <w:rPr>
      <w:szCs w:val="21"/>
    </w:rPr>
  </w:style>
  <w:style w:type="paragraph" w:customStyle="1" w:styleId="138">
    <w:name w:val="TOC 标题1"/>
    <w:basedOn w:val="6"/>
    <w:next w:val="1"/>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139">
    <w:name w:val="样式 ssss + 居中"/>
    <w:basedOn w:val="85"/>
    <w:qFormat/>
    <w:uiPriority w:val="0"/>
    <w:pPr>
      <w:jc w:val="center"/>
    </w:pPr>
    <w:rPr>
      <w:rFonts w:cs="宋体"/>
      <w:szCs w:val="20"/>
    </w:rPr>
  </w:style>
  <w:style w:type="paragraph" w:customStyle="1" w:styleId="140">
    <w:name w:val="Char Char Char Char Char Char Char Char Char Char Char Char Char"/>
    <w:basedOn w:val="1"/>
    <w:qFormat/>
    <w:uiPriority w:val="0"/>
  </w:style>
  <w:style w:type="paragraph" w:customStyle="1" w:styleId="141">
    <w:name w:val="Char Char"/>
    <w:basedOn w:val="1"/>
    <w:qFormat/>
    <w:uiPriority w:val="0"/>
    <w:rPr>
      <w:szCs w:val="20"/>
    </w:rPr>
  </w:style>
  <w:style w:type="paragraph" w:customStyle="1" w:styleId="142">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43">
    <w:name w:val="List Paragraph"/>
    <w:basedOn w:val="1"/>
    <w:qFormat/>
    <w:uiPriority w:val="34"/>
    <w:pPr>
      <w:ind w:firstLine="420" w:firstLineChars="200"/>
    </w:pPr>
  </w:style>
  <w:style w:type="paragraph" w:customStyle="1" w:styleId="144">
    <w:name w:val="徐丽丽正文"/>
    <w:basedOn w:val="1"/>
    <w:qFormat/>
    <w:uiPriority w:val="0"/>
    <w:pPr>
      <w:spacing w:before="120" w:after="120" w:line="360" w:lineRule="auto"/>
      <w:ind w:firstLine="480" w:firstLineChars="200"/>
      <w:jc w:val="left"/>
    </w:pPr>
    <w:rPr>
      <w:color w:val="000000"/>
      <w:kern w:val="0"/>
      <w:sz w:val="24"/>
      <w:szCs w:val="21"/>
    </w:rPr>
  </w:style>
  <w:style w:type="paragraph" w:customStyle="1" w:styleId="145">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6">
    <w:name w:val="样式 正文文本缩进 3 + 四号"/>
    <w:basedOn w:val="5"/>
    <w:qFormat/>
    <w:uiPriority w:val="0"/>
    <w:pPr>
      <w:spacing w:after="0" w:line="360" w:lineRule="auto"/>
      <w:ind w:left="0" w:leftChars="0" w:firstLine="437"/>
    </w:pPr>
    <w:rPr>
      <w:sz w:val="24"/>
      <w:szCs w:val="21"/>
    </w:rPr>
  </w:style>
  <w:style w:type="paragraph" w:customStyle="1" w:styleId="147">
    <w:name w:val="标题------4"/>
    <w:basedOn w:val="9"/>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48">
    <w:name w:val="徐丽丽五级标题"/>
    <w:basedOn w:val="1"/>
    <w:qFormat/>
    <w:uiPriority w:val="0"/>
    <w:pPr>
      <w:spacing w:before="120" w:after="120" w:line="360" w:lineRule="auto"/>
      <w:jc w:val="left"/>
    </w:pPr>
    <w:rPr>
      <w:rFonts w:ascii="宋体" w:hAnsi="宋体"/>
      <w:b/>
      <w:bCs/>
      <w:color w:val="000000"/>
      <w:kern w:val="0"/>
      <w:sz w:val="24"/>
    </w:rPr>
  </w:style>
  <w:style w:type="paragraph" w:customStyle="1" w:styleId="149">
    <w:name w:val="Header2"/>
    <w:basedOn w:val="1"/>
    <w:qFormat/>
    <w:uiPriority w:val="0"/>
    <w:pPr>
      <w:numPr>
        <w:ilvl w:val="0"/>
        <w:numId w:val="2"/>
      </w:numPr>
    </w:pPr>
  </w:style>
  <w:style w:type="paragraph" w:customStyle="1" w:styleId="150">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51">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5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4">
    <w:name w:val="四级条标题"/>
    <w:basedOn w:val="155"/>
    <w:next w:val="1"/>
    <w:qFormat/>
    <w:uiPriority w:val="0"/>
  </w:style>
  <w:style w:type="paragraph" w:customStyle="1" w:styleId="155">
    <w:name w:val="三级条标题"/>
    <w:basedOn w:val="134"/>
    <w:next w:val="1"/>
    <w:qFormat/>
    <w:uiPriority w:val="0"/>
  </w:style>
  <w:style w:type="paragraph" w:customStyle="1" w:styleId="156">
    <w:name w:val="Char Char Char Char Char Char Char Char Char Char"/>
    <w:basedOn w:val="1"/>
    <w:qFormat/>
    <w:uiPriority w:val="0"/>
    <w:rPr>
      <w:rFonts w:ascii="Tahoma" w:hAnsi="Tahoma"/>
      <w:sz w:val="24"/>
      <w:szCs w:val="20"/>
    </w:rPr>
  </w:style>
  <w:style w:type="paragraph" w:customStyle="1" w:styleId="157">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GB-1"/>
    <w:qFormat/>
    <w:uiPriority w:val="0"/>
    <w:pPr>
      <w:keepNext/>
      <w:numPr>
        <w:ilvl w:val="0"/>
        <w:numId w:val="3"/>
      </w:numPr>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59">
    <w:name w:val="Char Char Char Char1"/>
    <w:basedOn w:val="16"/>
    <w:qFormat/>
    <w:uiPriority w:val="0"/>
    <w:pPr>
      <w:adjustRightInd w:val="0"/>
      <w:snapToGrid w:val="0"/>
      <w:spacing w:line="360" w:lineRule="auto"/>
    </w:pPr>
    <w:rPr>
      <w:rFonts w:ascii="Tahoma" w:hAnsi="Tahoma"/>
      <w:sz w:val="24"/>
    </w:rPr>
  </w:style>
  <w:style w:type="paragraph" w:customStyle="1" w:styleId="160">
    <w:name w:val="章标题"/>
    <w:next w:val="1"/>
    <w:qFormat/>
    <w:uiPriority w:val="0"/>
    <w:pPr>
      <w:tabs>
        <w:tab w:val="left" w:pos="360"/>
      </w:tabs>
      <w:spacing w:beforeLines="50" w:afterLines="50"/>
      <w:ind w:left="360" w:hanging="360"/>
      <w:jc w:val="both"/>
      <w:outlineLvl w:val="1"/>
    </w:pPr>
    <w:rPr>
      <w:rFonts w:ascii="黑体" w:hAnsi="Times New Roman" w:eastAsia="黑体" w:cs="Times New Roman"/>
      <w:sz w:val="21"/>
      <w:lang w:val="en-US" w:eastAsia="zh-CN" w:bidi="ar-SA"/>
    </w:rPr>
  </w:style>
  <w:style w:type="paragraph" w:customStyle="1" w:styleId="161">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64">
    <w:name w:val="Char"/>
    <w:basedOn w:val="1"/>
    <w:qFormat/>
    <w:uiPriority w:val="0"/>
    <w:rPr>
      <w:rFonts w:ascii="Tahoma" w:hAnsi="Tahoma"/>
      <w:sz w:val="24"/>
      <w:szCs w:val="20"/>
    </w:rPr>
  </w:style>
  <w:style w:type="paragraph" w:customStyle="1" w:styleId="165">
    <w:name w:val="Char Char Char Char2"/>
    <w:basedOn w:val="1"/>
    <w:qFormat/>
    <w:uiPriority w:val="0"/>
    <w:rPr>
      <w:rFonts w:ascii="Tahoma" w:hAnsi="Tahoma"/>
      <w:sz w:val="24"/>
      <w:szCs w:val="20"/>
    </w:rPr>
  </w:style>
  <w:style w:type="paragraph" w:customStyle="1" w:styleId="166">
    <w:name w:val="Char11"/>
    <w:basedOn w:val="1"/>
    <w:qFormat/>
    <w:uiPriority w:val="0"/>
    <w:pPr>
      <w:tabs>
        <w:tab w:val="left" w:pos="360"/>
      </w:tabs>
    </w:pPr>
    <w:rPr>
      <w:sz w:val="24"/>
    </w:rPr>
  </w:style>
  <w:style w:type="paragraph" w:customStyle="1" w:styleId="167">
    <w:name w:val="样式3"/>
    <w:basedOn w:val="23"/>
    <w:qFormat/>
    <w:uiPriority w:val="0"/>
    <w:pPr>
      <w:spacing w:line="0" w:lineRule="atLeast"/>
      <w:outlineLvl w:val="0"/>
    </w:pPr>
    <w:rPr>
      <w:kern w:val="0"/>
      <w:sz w:val="28"/>
      <w:szCs w:val="20"/>
    </w:rPr>
  </w:style>
  <w:style w:type="paragraph" w:customStyle="1" w:styleId="168">
    <w:name w:val="Char Char Char"/>
    <w:basedOn w:val="1"/>
    <w:qFormat/>
    <w:uiPriority w:val="0"/>
    <w:rPr>
      <w:rFonts w:ascii="Tahoma" w:hAnsi="Tahoma"/>
      <w:sz w:val="24"/>
      <w:szCs w:val="20"/>
    </w:rPr>
  </w:style>
  <w:style w:type="paragraph" w:customStyle="1" w:styleId="169">
    <w:name w:val="Char1"/>
    <w:basedOn w:val="1"/>
    <w:qFormat/>
    <w:uiPriority w:val="0"/>
    <w:pPr>
      <w:widowControl/>
      <w:spacing w:after="160" w:line="240" w:lineRule="exact"/>
      <w:jc w:val="left"/>
    </w:pPr>
  </w:style>
  <w:style w:type="paragraph" w:customStyle="1" w:styleId="170">
    <w:name w:val="表格"/>
    <w:basedOn w:val="1"/>
    <w:qFormat/>
    <w:uiPriority w:val="0"/>
    <w:rPr>
      <w:rFonts w:ascii="Arial" w:hAnsi="Arial"/>
      <w:sz w:val="24"/>
    </w:rPr>
  </w:style>
  <w:style w:type="paragraph" w:customStyle="1" w:styleId="171">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73">
    <w:name w:val="列出段落11"/>
    <w:basedOn w:val="1"/>
    <w:qFormat/>
    <w:uiPriority w:val="1"/>
    <w:pPr>
      <w:spacing w:line="360" w:lineRule="auto"/>
      <w:ind w:firstLine="420" w:firstLineChars="200"/>
      <w:jc w:val="left"/>
    </w:pPr>
    <w:rPr>
      <w:rFonts w:ascii="宋体" w:hAnsi="宋体"/>
      <w:sz w:val="24"/>
    </w:rPr>
  </w:style>
  <w:style w:type="paragraph" w:customStyle="1" w:styleId="174">
    <w:name w:val="徐丽丽四级标题"/>
    <w:basedOn w:val="1"/>
    <w:qFormat/>
    <w:uiPriority w:val="0"/>
    <w:pPr>
      <w:spacing w:before="120" w:after="120" w:line="360" w:lineRule="auto"/>
    </w:pPr>
    <w:rPr>
      <w:rFonts w:eastAsia="黑体"/>
      <w:b/>
      <w:kern w:val="0"/>
      <w:sz w:val="28"/>
    </w:rPr>
  </w:style>
  <w:style w:type="paragraph" w:customStyle="1" w:styleId="175">
    <w:name w:val="Char Char Char Char Char Char Char Char Char Char Char Char Char1"/>
    <w:basedOn w:val="1"/>
    <w:qFormat/>
    <w:uiPriority w:val="0"/>
    <w:rPr>
      <w:sz w:val="24"/>
    </w:rPr>
  </w:style>
  <w:style w:type="paragraph" w:customStyle="1" w:styleId="176">
    <w:name w:val="样式 样式 标题 1 + 黑体 五号 + 段前: 0.5 行 段后: 0.5 行"/>
    <w:basedOn w:val="78"/>
    <w:qFormat/>
    <w:uiPriority w:val="99"/>
    <w:pPr>
      <w:spacing w:before="156" w:after="156"/>
    </w:pPr>
    <w:rPr>
      <w:rFonts w:cs="宋体"/>
      <w:b/>
    </w:rPr>
  </w:style>
  <w:style w:type="paragraph" w:customStyle="1" w:styleId="177">
    <w:name w:val="Pa1"/>
    <w:basedOn w:val="130"/>
    <w:next w:val="130"/>
    <w:qFormat/>
    <w:uiPriority w:val="0"/>
    <w:pPr>
      <w:spacing w:line="241" w:lineRule="atLeast"/>
    </w:pPr>
    <w:rPr>
      <w:rFonts w:ascii="Tahoma" w:hAnsi="Tahoma" w:eastAsia="宋体" w:cs="Times New Roman"/>
      <w:color w:val="auto"/>
    </w:rPr>
  </w:style>
  <w:style w:type="table" w:customStyle="1" w:styleId="178">
    <w:name w:val="网格型1"/>
    <w:basedOn w:val="3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2"/>
    <w:basedOn w:val="3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0">
    <w:name w:val="Placeholder Text"/>
    <w:basedOn w:val="39"/>
    <w:unhideWhenUsed/>
    <w:qFormat/>
    <w:uiPriority w:val="99"/>
    <w:rPr>
      <w:color w:val="808080"/>
    </w:rPr>
  </w:style>
  <w:style w:type="table" w:customStyle="1" w:styleId="181">
    <w:name w:val="网格型3"/>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2">
    <w:name w:val="样式1"/>
    <w:basedOn w:val="1"/>
    <w:qFormat/>
    <w:uiPriority w:val="0"/>
    <w:pPr>
      <w:numPr>
        <w:ilvl w:val="0"/>
        <w:numId w:val="4"/>
      </w:numPr>
      <w:adjustRightInd w:val="0"/>
      <w:textAlignment w:val="baseline"/>
    </w:pPr>
    <w:rPr>
      <w:rFonts w:ascii="宋体" w:hAnsi="宋体"/>
      <w:kern w:val="0"/>
      <w:szCs w:val="21"/>
    </w:rPr>
  </w:style>
  <w:style w:type="character" w:customStyle="1" w:styleId="183">
    <w:name w:val="样式 小四 加粗"/>
    <w:basedOn w:val="39"/>
    <w:qFormat/>
    <w:uiPriority w:val="0"/>
    <w:rPr>
      <w:rFonts w:eastAsia="黑体"/>
      <w:b/>
      <w:bCs/>
      <w:sz w:val="24"/>
    </w:rPr>
  </w:style>
  <w:style w:type="character" w:customStyle="1" w:styleId="184">
    <w:name w:val="NormalCharacter"/>
    <w:semiHidden/>
    <w:qFormat/>
    <w:uiPriority w:val="0"/>
  </w:style>
  <w:style w:type="paragraph" w:customStyle="1" w:styleId="185">
    <w:name w:val="列表段落4"/>
    <w:basedOn w:val="1"/>
    <w:qFormat/>
    <w:uiPriority w:val="99"/>
    <w:pPr>
      <w:ind w:firstLine="420" w:firstLineChars="200"/>
    </w:pPr>
  </w:style>
  <w:style w:type="paragraph" w:customStyle="1" w:styleId="186">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187">
    <w:name w:val="无样式"/>
    <w:basedOn w:val="1"/>
    <w:next w:val="1"/>
    <w:qFormat/>
    <w:uiPriority w:val="0"/>
    <w:pPr>
      <w:jc w:val="left"/>
    </w:pPr>
    <w:rPr>
      <w:rFonts w:hint="eastAsia" w:ascii="仿宋" w:hAnsi="仿宋" w:cs="微软雅黑"/>
    </w:rPr>
  </w:style>
  <w:style w:type="paragraph" w:customStyle="1" w:styleId="188">
    <w:name w:val="普通(网站) Char"/>
    <w:basedOn w:val="1"/>
    <w:qFormat/>
    <w:uiPriority w:val="0"/>
    <w:pPr>
      <w:widowControl/>
      <w:spacing w:beforeAutospacing="1" w:afterAutospacing="1"/>
      <w:jc w:val="left"/>
    </w:pPr>
    <w:rPr>
      <w:rFonts w:hint="eastAsia" w:ascii="宋体" w:hAnsi="宋体"/>
      <w:kern w:val="0"/>
      <w:sz w:val="24"/>
    </w:rPr>
  </w:style>
  <w:style w:type="paragraph" w:customStyle="1" w:styleId="189">
    <w:name w:val="无间隔1"/>
    <w:qFormat/>
    <w:uiPriority w:val="0"/>
    <w:rPr>
      <w:rFonts w:ascii="Times New Roman" w:hAnsi="Times New Roman" w:eastAsia="宋体" w:cs="Times New Roman"/>
      <w:sz w:val="22"/>
      <w:szCs w:val="22"/>
      <w:lang w:val="en-US" w:eastAsia="en-US" w:bidi="en-US"/>
    </w:rPr>
  </w:style>
  <w:style w:type="paragraph" w:customStyle="1" w:styleId="190">
    <w:name w:val="目录 11"/>
    <w:basedOn w:val="57"/>
    <w:next w:val="1"/>
    <w:qFormat/>
    <w:uiPriority w:val="0"/>
    <w:pPr>
      <w:widowControl/>
      <w:spacing w:after="100" w:line="259" w:lineRule="auto"/>
      <w:jc w:val="left"/>
    </w:pPr>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19C00-0D68-42C5-917B-F691FB0999A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41</Pages>
  <Words>19617</Words>
  <Characters>20278</Characters>
  <Lines>162</Lines>
  <Paragraphs>45</Paragraphs>
  <TotalTime>8</TotalTime>
  <ScaleCrop>false</ScaleCrop>
  <LinksUpToDate>false</LinksUpToDate>
  <CharactersWithSpaces>21491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2022-04-26T10:18:00Z</dcterms:created>
  <dc:creator>gcn</dc:creator>
  <cp:lastModifiedBy>大盗</cp:lastModifiedBy>
  <cp:lastPrinted>2022-06-13T02:12:00Z</cp:lastPrinted>
  <dcterms:modified xsi:type="dcterms:W3CDTF">2024-09-12T03:25:43Z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329BBD97ED114B9697AD8B8BEDB0A52F_13</vt:lpwstr>
  </property>
</Properties>
</file>