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49786">
      <w:pPr>
        <w:tabs>
          <w:tab w:val="left" w:pos="5760"/>
          <w:tab w:val="left" w:pos="6300"/>
        </w:tabs>
        <w:spacing w:line="360" w:lineRule="auto"/>
        <w:jc w:val="center"/>
        <w:rPr>
          <w:rFonts w:ascii="Times New Roman" w:hAnsi="Times New Roman"/>
          <w:sz w:val="44"/>
          <w:szCs w:val="44"/>
        </w:rPr>
      </w:pPr>
      <w:bookmarkStart w:id="13" w:name="_GoBack"/>
      <w:bookmarkEnd w:id="13"/>
    </w:p>
    <w:p w14:paraId="535D195F">
      <w:pPr>
        <w:spacing w:line="360" w:lineRule="auto"/>
        <w:jc w:val="center"/>
        <w:rPr>
          <w:rFonts w:ascii="Times New Roman" w:hAnsi="Times New Roman"/>
          <w:b/>
          <w:sz w:val="48"/>
          <w:szCs w:val="72"/>
        </w:rPr>
      </w:pPr>
      <w:r>
        <w:rPr>
          <w:rFonts w:hint="eastAsia" w:ascii="Times New Roman" w:hAnsi="Times New Roman"/>
          <w:b/>
          <w:sz w:val="48"/>
          <w:szCs w:val="72"/>
        </w:rPr>
        <w:t>南通市崇川区市场监督管理局</w:t>
      </w:r>
    </w:p>
    <w:p w14:paraId="5F95EB9C">
      <w:pPr>
        <w:spacing w:line="360" w:lineRule="auto"/>
        <w:jc w:val="center"/>
        <w:rPr>
          <w:rFonts w:ascii="Times New Roman" w:hAnsi="Times New Roman"/>
        </w:rPr>
      </w:pPr>
      <w:r>
        <w:rPr>
          <w:rFonts w:hint="eastAsia" w:ascii="Times New Roman" w:hAnsi="Times New Roman"/>
          <w:b/>
          <w:sz w:val="48"/>
          <w:szCs w:val="72"/>
        </w:rPr>
        <w:t>明厨亮灶一期2025-2026维保服务项目</w:t>
      </w:r>
    </w:p>
    <w:p w14:paraId="157CAA26">
      <w:pPr>
        <w:spacing w:line="360" w:lineRule="auto"/>
        <w:jc w:val="center"/>
        <w:rPr>
          <w:rFonts w:ascii="Times New Roman" w:hAnsi="Times New Roman"/>
          <w:b/>
          <w:sz w:val="56"/>
          <w:szCs w:val="56"/>
        </w:rPr>
      </w:pPr>
    </w:p>
    <w:p w14:paraId="6A982B8D">
      <w:pPr>
        <w:spacing w:line="360" w:lineRule="auto"/>
        <w:jc w:val="center"/>
        <w:rPr>
          <w:rFonts w:ascii="Times New Roman" w:hAnsi="Times New Roman"/>
          <w:b/>
          <w:sz w:val="72"/>
          <w:szCs w:val="56"/>
        </w:rPr>
      </w:pPr>
    </w:p>
    <w:p w14:paraId="6ACB9F74">
      <w:pPr>
        <w:pStyle w:val="218"/>
      </w:pPr>
    </w:p>
    <w:p w14:paraId="20B1202D">
      <w:pPr>
        <w:spacing w:line="360" w:lineRule="auto"/>
        <w:jc w:val="center"/>
        <w:rPr>
          <w:rFonts w:ascii="Times New Roman" w:hAnsi="Times New Roman"/>
          <w:b/>
          <w:sz w:val="72"/>
          <w:szCs w:val="56"/>
        </w:rPr>
      </w:pPr>
      <w:r>
        <w:rPr>
          <w:rFonts w:ascii="Times New Roman" w:hAnsi="Times New Roman"/>
          <w:b/>
          <w:sz w:val="72"/>
          <w:szCs w:val="56"/>
        </w:rPr>
        <w:t>竞争性磋商文件</w:t>
      </w:r>
    </w:p>
    <w:p w14:paraId="462C1BB7">
      <w:pPr>
        <w:spacing w:line="360" w:lineRule="auto"/>
        <w:jc w:val="center"/>
        <w:rPr>
          <w:rFonts w:ascii="Times New Roman" w:hAnsi="Times New Roman"/>
          <w:b/>
          <w:sz w:val="44"/>
          <w:szCs w:val="44"/>
        </w:rPr>
      </w:pPr>
      <w:r>
        <w:rPr>
          <w:rFonts w:hint="eastAsia" w:ascii="Times New Roman" w:hAnsi="Times New Roman"/>
          <w:b/>
          <w:sz w:val="44"/>
          <w:szCs w:val="44"/>
        </w:rPr>
        <w:t>（资格后审）</w:t>
      </w:r>
    </w:p>
    <w:p w14:paraId="25300C41">
      <w:pPr>
        <w:spacing w:line="360" w:lineRule="auto"/>
        <w:jc w:val="center"/>
        <w:rPr>
          <w:rFonts w:ascii="Times New Roman" w:hAnsi="Times New Roman"/>
          <w:b/>
          <w:sz w:val="36"/>
        </w:rPr>
      </w:pPr>
    </w:p>
    <w:p w14:paraId="3F52EC1C">
      <w:pPr>
        <w:spacing w:line="360" w:lineRule="auto"/>
        <w:jc w:val="center"/>
        <w:rPr>
          <w:rFonts w:ascii="Times New Roman" w:hAnsi="Times New Roman"/>
          <w:b/>
          <w:sz w:val="36"/>
        </w:rPr>
      </w:pPr>
    </w:p>
    <w:p w14:paraId="6B38C77C">
      <w:pPr>
        <w:spacing w:line="360" w:lineRule="auto"/>
        <w:rPr>
          <w:rFonts w:ascii="Times New Roman" w:hAnsi="Times New Roman"/>
          <w:b/>
          <w:sz w:val="36"/>
        </w:rPr>
      </w:pPr>
    </w:p>
    <w:p w14:paraId="7C49CDAA">
      <w:pPr>
        <w:spacing w:line="360" w:lineRule="auto"/>
        <w:jc w:val="center"/>
        <w:rPr>
          <w:rFonts w:ascii="Times New Roman" w:hAnsi="Times New Roman"/>
          <w:b/>
          <w:sz w:val="36"/>
        </w:rPr>
      </w:pPr>
    </w:p>
    <w:p w14:paraId="3663E912">
      <w:pPr>
        <w:spacing w:line="360" w:lineRule="auto"/>
        <w:jc w:val="center"/>
        <w:rPr>
          <w:rFonts w:ascii="Times New Roman" w:hAnsi="Times New Roman"/>
          <w:b/>
          <w:sz w:val="36"/>
        </w:rPr>
      </w:pPr>
    </w:p>
    <w:p w14:paraId="31F12A30">
      <w:pPr>
        <w:spacing w:line="360" w:lineRule="auto"/>
        <w:jc w:val="center"/>
        <w:rPr>
          <w:rFonts w:ascii="Times New Roman" w:hAnsi="Times New Roman" w:cs="宋体"/>
          <w:b/>
          <w:sz w:val="30"/>
          <w:szCs w:val="30"/>
        </w:rPr>
      </w:pPr>
    </w:p>
    <w:p w14:paraId="0BEC3454">
      <w:pPr>
        <w:spacing w:line="360" w:lineRule="auto"/>
        <w:jc w:val="center"/>
        <w:rPr>
          <w:rFonts w:ascii="Times New Roman" w:hAnsi="Times New Roman" w:cs="宋体"/>
          <w:b/>
          <w:sz w:val="30"/>
          <w:szCs w:val="30"/>
        </w:rPr>
      </w:pPr>
      <w:r>
        <w:rPr>
          <w:rFonts w:hint="eastAsia" w:ascii="Times New Roman" w:hAnsi="Times New Roman" w:cs="宋体"/>
          <w:b/>
          <w:sz w:val="30"/>
          <w:szCs w:val="30"/>
        </w:rPr>
        <w:t>采购单位：南通市崇川区市场监督管理局</w:t>
      </w:r>
    </w:p>
    <w:p w14:paraId="00880479">
      <w:pPr>
        <w:spacing w:line="360" w:lineRule="auto"/>
        <w:ind w:firstLine="2711" w:firstLineChars="900"/>
        <w:rPr>
          <w:rFonts w:ascii="Times New Roman" w:hAnsi="Times New Roman" w:cs="宋体"/>
          <w:b/>
          <w:sz w:val="30"/>
          <w:szCs w:val="30"/>
        </w:rPr>
      </w:pPr>
      <w:r>
        <w:rPr>
          <w:rFonts w:hint="eastAsia" w:ascii="Times New Roman" w:hAnsi="Times New Roman" w:cs="宋体"/>
          <w:b/>
          <w:sz w:val="30"/>
          <w:szCs w:val="30"/>
        </w:rPr>
        <w:t xml:space="preserve">代理机构：中通服网盈科技有限公司   </w:t>
      </w:r>
    </w:p>
    <w:p w14:paraId="40CBE708">
      <w:pPr>
        <w:spacing w:line="360" w:lineRule="auto"/>
        <w:jc w:val="center"/>
        <w:rPr>
          <w:rFonts w:ascii="Times New Roman" w:hAnsi="Times New Roman" w:cs="宋体"/>
          <w:b/>
          <w:sz w:val="30"/>
          <w:szCs w:val="30"/>
        </w:rPr>
      </w:pPr>
      <w:r>
        <w:rPr>
          <w:rFonts w:hint="eastAsia" w:ascii="Times New Roman" w:hAnsi="Times New Roman" w:cs="宋体"/>
          <w:b/>
          <w:sz w:val="30"/>
          <w:szCs w:val="30"/>
        </w:rPr>
        <w:t>2025年08月21日</w:t>
      </w:r>
    </w:p>
    <w:p w14:paraId="696AE277">
      <w:pPr>
        <w:widowControl/>
        <w:jc w:val="left"/>
        <w:rPr>
          <w:rFonts w:ascii="Times New Roman" w:hAnsi="Times New Roman"/>
          <w:b/>
          <w:sz w:val="44"/>
          <w:szCs w:val="44"/>
        </w:rPr>
      </w:pPr>
      <w:r>
        <w:rPr>
          <w:rFonts w:ascii="Times New Roman" w:hAnsi="Times New Roman"/>
          <w:b/>
          <w:sz w:val="44"/>
          <w:szCs w:val="44"/>
        </w:rPr>
        <w:br w:type="page" w:clear="all"/>
      </w:r>
    </w:p>
    <w:p w14:paraId="447ED0CA">
      <w:pPr>
        <w:spacing w:line="360" w:lineRule="auto"/>
        <w:jc w:val="center"/>
        <w:rPr>
          <w:rFonts w:ascii="Times New Roman" w:hAnsi="Times New Roman"/>
          <w:b/>
          <w:sz w:val="30"/>
          <w:szCs w:val="30"/>
        </w:rPr>
      </w:pPr>
      <w:r>
        <w:rPr>
          <w:rFonts w:hint="eastAsia" w:ascii="Times New Roman" w:hAnsi="Times New Roman"/>
          <w:b/>
          <w:sz w:val="44"/>
          <w:szCs w:val="44"/>
        </w:rPr>
        <w:t>目  录</w:t>
      </w:r>
    </w:p>
    <w:p w14:paraId="501C9BE4">
      <w:pPr>
        <w:pStyle w:val="2"/>
        <w:ind w:firstLine="0"/>
        <w:jc w:val="center"/>
        <w:rPr>
          <w:rFonts w:ascii="Times New Roman" w:hAnsi="Times New Roman" w:eastAsia="宋体"/>
          <w:sz w:val="30"/>
          <w:lang w:eastAsia="zh-CN"/>
        </w:rPr>
      </w:pPr>
    </w:p>
    <w:p w14:paraId="749550BE">
      <w:pPr>
        <w:pStyle w:val="246"/>
        <w:tabs>
          <w:tab w:val="right" w:leader="dot" w:pos="9528"/>
        </w:tabs>
        <w:spacing w:line="1200" w:lineRule="exact"/>
        <w:rPr>
          <w:rFonts w:ascii="Times New Roman" w:hAnsi="Times New Roman" w:eastAsia="宋体"/>
          <w:sz w:val="32"/>
          <w:szCs w:val="32"/>
        </w:rPr>
      </w:pPr>
      <w:r>
        <w:rPr>
          <w:rFonts w:ascii="Times New Roman" w:hAnsi="Times New Roman" w:eastAsia="宋体"/>
          <w:b/>
          <w:bCs/>
          <w:sz w:val="36"/>
          <w:szCs w:val="36"/>
        </w:rPr>
        <w:fldChar w:fldCharType="begin"/>
      </w:r>
      <w:r>
        <w:rPr>
          <w:rFonts w:ascii="Times New Roman" w:hAnsi="Times New Roman" w:eastAsia="宋体"/>
          <w:b/>
          <w:bCs/>
          <w:sz w:val="36"/>
          <w:szCs w:val="36"/>
        </w:rPr>
        <w:instrText xml:space="preserve"> TOC \o "1-1"</w:instrText>
      </w:r>
      <w:r>
        <w:rPr>
          <w:rFonts w:ascii="Times New Roman" w:hAnsi="Times New Roman" w:eastAsia="宋体"/>
          <w:b/>
          <w:bCs/>
          <w:sz w:val="36"/>
          <w:szCs w:val="36"/>
        </w:rPr>
        <w:fldChar w:fldCharType="separate"/>
      </w:r>
      <w:r>
        <w:rPr>
          <w:rFonts w:ascii="Times New Roman" w:hAnsi="Times New Roman" w:eastAsia="宋体"/>
          <w:sz w:val="32"/>
          <w:szCs w:val="32"/>
        </w:rPr>
        <w:t xml:space="preserve">第一章 </w:t>
      </w:r>
      <w:r>
        <w:rPr>
          <w:rFonts w:hint="eastAsia" w:ascii="Times New Roman" w:hAnsi="Times New Roman" w:eastAsia="宋体"/>
          <w:sz w:val="32"/>
          <w:szCs w:val="32"/>
        </w:rPr>
        <w:t>竞争性磋商公告</w:t>
      </w:r>
    </w:p>
    <w:p w14:paraId="1F477DD7">
      <w:pPr>
        <w:pStyle w:val="246"/>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第二章</w:t>
      </w:r>
      <w:r>
        <w:rPr>
          <w:rFonts w:hint="eastAsia" w:ascii="Times New Roman" w:hAnsi="Times New Roman" w:eastAsia="宋体"/>
          <w:sz w:val="32"/>
          <w:szCs w:val="32"/>
        </w:rPr>
        <w:t xml:space="preserve"> 供应商</w:t>
      </w:r>
      <w:r>
        <w:rPr>
          <w:rFonts w:ascii="Times New Roman" w:hAnsi="Times New Roman" w:eastAsia="宋体"/>
          <w:sz w:val="32"/>
          <w:szCs w:val="32"/>
        </w:rPr>
        <w:t>须知</w:t>
      </w:r>
    </w:p>
    <w:p w14:paraId="14B35B7A">
      <w:pPr>
        <w:pStyle w:val="246"/>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第三章 项目需求</w:t>
      </w:r>
    </w:p>
    <w:p w14:paraId="3FC91DE7">
      <w:pPr>
        <w:pStyle w:val="246"/>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四</w:t>
      </w:r>
      <w:r>
        <w:rPr>
          <w:rFonts w:ascii="Times New Roman" w:hAnsi="Times New Roman" w:eastAsia="宋体"/>
          <w:sz w:val="32"/>
          <w:szCs w:val="32"/>
        </w:rPr>
        <w:t xml:space="preserve">章 </w:t>
      </w:r>
      <w:r>
        <w:rPr>
          <w:rFonts w:hint="eastAsia" w:ascii="Times New Roman" w:hAnsi="Times New Roman" w:eastAsia="宋体"/>
          <w:sz w:val="32"/>
          <w:szCs w:val="32"/>
        </w:rPr>
        <w:t>评审方法和程序</w:t>
      </w:r>
    </w:p>
    <w:p w14:paraId="218D04CE">
      <w:pPr>
        <w:pStyle w:val="246"/>
        <w:tabs>
          <w:tab w:val="right" w:leader="dot" w:pos="9528"/>
        </w:tabs>
        <w:spacing w:line="1200" w:lineRule="exact"/>
        <w:rPr>
          <w:rFonts w:ascii="Times New Roman" w:hAnsi="Times New Roman" w:eastAsia="宋体"/>
          <w:sz w:val="32"/>
          <w:szCs w:val="32"/>
        </w:rPr>
      </w:pPr>
      <w:r>
        <w:rPr>
          <w:rFonts w:ascii="Times New Roman" w:hAnsi="Times New Roman" w:eastAsia="宋体"/>
          <w:sz w:val="32"/>
          <w:szCs w:val="32"/>
        </w:rPr>
        <w:t>第</w:t>
      </w:r>
      <w:r>
        <w:rPr>
          <w:rFonts w:hint="eastAsia" w:ascii="Times New Roman" w:hAnsi="Times New Roman" w:eastAsia="宋体"/>
          <w:sz w:val="32"/>
          <w:szCs w:val="32"/>
        </w:rPr>
        <w:t>五</w:t>
      </w:r>
      <w:r>
        <w:rPr>
          <w:rFonts w:ascii="Times New Roman" w:hAnsi="Times New Roman" w:eastAsia="宋体"/>
          <w:sz w:val="32"/>
          <w:szCs w:val="32"/>
        </w:rPr>
        <w:t xml:space="preserve">章 </w:t>
      </w:r>
      <w:r>
        <w:rPr>
          <w:rFonts w:hint="eastAsia" w:ascii="Times New Roman" w:hAnsi="Times New Roman" w:eastAsia="宋体"/>
          <w:sz w:val="32"/>
          <w:szCs w:val="32"/>
        </w:rPr>
        <w:t>合同主要条款</w:t>
      </w:r>
    </w:p>
    <w:p w14:paraId="39FE1D2A">
      <w:pPr>
        <w:pStyle w:val="246"/>
        <w:tabs>
          <w:tab w:val="right" w:leader="dot" w:pos="9528"/>
        </w:tabs>
        <w:spacing w:line="1200" w:lineRule="exact"/>
        <w:rPr>
          <w:rFonts w:ascii="Times New Roman" w:hAnsi="Times New Roman" w:eastAsia="宋体"/>
          <w:sz w:val="32"/>
          <w:szCs w:val="32"/>
        </w:rPr>
      </w:pPr>
      <w:r>
        <w:rPr>
          <w:rFonts w:hint="eastAsia" w:ascii="Times New Roman" w:hAnsi="Times New Roman" w:eastAsia="宋体"/>
          <w:sz w:val="32"/>
          <w:szCs w:val="32"/>
        </w:rPr>
        <w:t>第六章 合同授予</w:t>
      </w:r>
    </w:p>
    <w:p w14:paraId="64B1B54A">
      <w:pPr>
        <w:spacing w:line="1200" w:lineRule="exact"/>
        <w:rPr>
          <w:rFonts w:ascii="Times New Roman" w:hAnsi="Times New Roman"/>
          <w:sz w:val="32"/>
          <w:szCs w:val="32"/>
        </w:rPr>
      </w:pPr>
      <w:r>
        <w:rPr>
          <w:rFonts w:ascii="Times New Roman" w:hAnsi="Times New Roman"/>
          <w:sz w:val="32"/>
          <w:szCs w:val="32"/>
        </w:rPr>
        <w:t>第七章</w:t>
      </w:r>
      <w:r>
        <w:rPr>
          <w:rFonts w:hint="eastAsia" w:ascii="Times New Roman" w:hAnsi="Times New Roman"/>
          <w:sz w:val="32"/>
          <w:szCs w:val="32"/>
        </w:rPr>
        <w:t xml:space="preserve"> 质疑提出和处理</w:t>
      </w:r>
    </w:p>
    <w:p w14:paraId="1084BA58">
      <w:pPr>
        <w:spacing w:line="1200" w:lineRule="exact"/>
        <w:rPr>
          <w:rFonts w:ascii="Times New Roman" w:hAnsi="Times New Roman"/>
          <w:sz w:val="36"/>
          <w:szCs w:val="36"/>
        </w:rPr>
      </w:pPr>
      <w:r>
        <w:rPr>
          <w:rFonts w:ascii="Times New Roman" w:hAnsi="Times New Roman"/>
          <w:sz w:val="32"/>
          <w:szCs w:val="32"/>
        </w:rPr>
        <w:t>第八章</w:t>
      </w:r>
      <w:r>
        <w:rPr>
          <w:rFonts w:hint="eastAsia" w:ascii="Times New Roman" w:hAnsi="Times New Roman"/>
          <w:sz w:val="32"/>
          <w:szCs w:val="32"/>
        </w:rPr>
        <w:t xml:space="preserve"> 响应文件组成及格式</w:t>
      </w:r>
    </w:p>
    <w:p w14:paraId="4EED6901">
      <w:pPr>
        <w:rPr>
          <w:rFonts w:ascii="Times New Roman" w:hAnsi="Times New Roman" w:cs="宋体"/>
          <w:b/>
          <w:sz w:val="24"/>
          <w:szCs w:val="24"/>
        </w:rPr>
      </w:pPr>
      <w:r>
        <w:rPr>
          <w:rFonts w:ascii="Times New Roman" w:hAnsi="Times New Roman"/>
          <w:b/>
          <w:bCs/>
          <w:sz w:val="36"/>
          <w:szCs w:val="36"/>
        </w:rPr>
        <w:fldChar w:fldCharType="end"/>
      </w:r>
    </w:p>
    <w:p w14:paraId="04E23D8F">
      <w:pPr>
        <w:pStyle w:val="218"/>
        <w:rPr>
          <w:rFonts w:ascii="Times New Roman" w:hAnsi="Times New Roman"/>
        </w:rPr>
      </w:pPr>
    </w:p>
    <w:p w14:paraId="76604387">
      <w:pPr>
        <w:rPr>
          <w:rFonts w:ascii="Times New Roman" w:hAnsi="Times New Roman" w:cs="宋体"/>
          <w:b/>
          <w:sz w:val="24"/>
          <w:szCs w:val="24"/>
        </w:rPr>
      </w:pPr>
    </w:p>
    <w:p w14:paraId="660B952A">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第一章 竞争性磋商公告</w:t>
      </w:r>
    </w:p>
    <w:p w14:paraId="0D6D6BB6">
      <w:pPr>
        <w:snapToGrid w:val="0"/>
        <w:spacing w:line="480" w:lineRule="exact"/>
        <w:ind w:firstLine="480" w:firstLineChars="200"/>
        <w:rPr>
          <w:rFonts w:ascii="宋体" w:hAnsi="宋体" w:cs="宋体"/>
          <w:sz w:val="24"/>
        </w:rPr>
      </w:pPr>
      <w:r>
        <w:rPr>
          <w:rFonts w:hint="eastAsia" w:ascii="宋体" w:hAnsi="宋体" w:cs="宋体"/>
          <w:bCs/>
          <w:sz w:val="24"/>
        </w:rPr>
        <w:t>项目概况：</w:t>
      </w:r>
      <w:r>
        <w:rPr>
          <w:rFonts w:hint="eastAsia" w:ascii="宋体" w:hAnsi="宋体" w:cs="宋体"/>
          <w:sz w:val="24"/>
          <w:u w:val="single"/>
        </w:rPr>
        <w:t>南通市崇川区市场监督管理局明厨亮灶一期2025-2026维保服务项目</w:t>
      </w:r>
      <w:r>
        <w:rPr>
          <w:rFonts w:hint="eastAsia" w:ascii="宋体" w:hAnsi="宋体" w:cs="宋体"/>
          <w:sz w:val="24"/>
        </w:rPr>
        <w:t>的潜在供应商应在南通市崇川区人民政府网-公告公示栏获取采购文件，并于</w:t>
      </w:r>
      <w:r>
        <w:rPr>
          <w:rFonts w:hint="eastAsia" w:ascii="宋体" w:hAnsi="宋体" w:cs="宋体"/>
          <w:sz w:val="24"/>
          <w:u w:val="single"/>
        </w:rPr>
        <w:t xml:space="preserve"> 2025年09月01日14时30分</w:t>
      </w:r>
      <w:r>
        <w:rPr>
          <w:rFonts w:hint="eastAsia" w:ascii="宋体" w:hAnsi="宋体" w:cs="宋体"/>
          <w:sz w:val="24"/>
        </w:rPr>
        <w:t>（北京时间）前递交响应文件。</w:t>
      </w:r>
    </w:p>
    <w:p w14:paraId="39C25A85">
      <w:pPr>
        <w:numPr>
          <w:ilvl w:val="0"/>
          <w:numId w:val="1"/>
        </w:numPr>
        <w:spacing w:line="360" w:lineRule="auto"/>
        <w:ind w:firstLine="482"/>
        <w:rPr>
          <w:rFonts w:ascii="Times New Roman" w:hAnsi="Times New Roman"/>
          <w:b/>
          <w:sz w:val="24"/>
          <w:szCs w:val="24"/>
        </w:rPr>
      </w:pPr>
      <w:r>
        <w:rPr>
          <w:rFonts w:hint="eastAsia" w:ascii="Times New Roman" w:hAnsi="Times New Roman"/>
          <w:b/>
          <w:sz w:val="24"/>
          <w:szCs w:val="24"/>
        </w:rPr>
        <w:t>项目基本情况</w:t>
      </w:r>
    </w:p>
    <w:p w14:paraId="0E516763">
      <w:pPr>
        <w:spacing w:line="360" w:lineRule="auto"/>
        <w:ind w:firstLine="480"/>
        <w:rPr>
          <w:rFonts w:ascii="宋体" w:hAnsi="宋体" w:cs="宋体"/>
          <w:sz w:val="24"/>
        </w:rPr>
      </w:pPr>
      <w:r>
        <w:rPr>
          <w:rFonts w:hint="eastAsia" w:ascii="Times New Roman" w:hAnsi="Times New Roman"/>
          <w:bCs/>
          <w:sz w:val="24"/>
          <w:szCs w:val="24"/>
        </w:rPr>
        <w:t>1、</w:t>
      </w:r>
      <w:r>
        <w:rPr>
          <w:rFonts w:hint="eastAsia" w:ascii="宋体" w:hAnsi="宋体" w:cs="宋体"/>
          <w:sz w:val="24"/>
        </w:rPr>
        <w:t>项目编号：WY-20250818-010</w:t>
      </w:r>
    </w:p>
    <w:p w14:paraId="50207D6B">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2、项目名称：南通市崇川区市场监督管理局明厨亮灶一期2025-2026维保服务项目</w:t>
      </w:r>
    </w:p>
    <w:p w14:paraId="09784C50">
      <w:pPr>
        <w:spacing w:line="360" w:lineRule="auto"/>
        <w:ind w:firstLine="480"/>
        <w:rPr>
          <w:rFonts w:ascii="Times New Roman" w:hAnsi="Times New Roman"/>
          <w:sz w:val="24"/>
          <w:szCs w:val="24"/>
        </w:rPr>
      </w:pPr>
      <w:r>
        <w:rPr>
          <w:rFonts w:hint="eastAsia" w:ascii="Times New Roman" w:hAnsi="Times New Roman"/>
          <w:sz w:val="24"/>
          <w:szCs w:val="24"/>
        </w:rPr>
        <w:t>3、项目类型：服务</w:t>
      </w:r>
    </w:p>
    <w:p w14:paraId="671455C1">
      <w:pPr>
        <w:spacing w:line="360" w:lineRule="auto"/>
        <w:ind w:firstLine="480"/>
        <w:rPr>
          <w:rFonts w:ascii="Times New Roman" w:hAnsi="Times New Roman"/>
          <w:sz w:val="24"/>
          <w:szCs w:val="24"/>
        </w:rPr>
      </w:pPr>
      <w:r>
        <w:rPr>
          <w:rFonts w:hint="eastAsia" w:ascii="Times New Roman" w:hAnsi="Times New Roman"/>
          <w:sz w:val="24"/>
          <w:szCs w:val="24"/>
        </w:rPr>
        <w:t>4、所属行业：</w:t>
      </w:r>
      <w:r>
        <w:rPr>
          <w:sz w:val="24"/>
        </w:rPr>
        <w:t>信息传输业</w:t>
      </w:r>
    </w:p>
    <w:p w14:paraId="122AABE7">
      <w:pPr>
        <w:spacing w:line="360" w:lineRule="auto"/>
        <w:ind w:firstLine="480"/>
        <w:rPr>
          <w:rFonts w:ascii="Times New Roman" w:hAnsi="Times New Roman"/>
          <w:bCs/>
          <w:sz w:val="24"/>
          <w:szCs w:val="24"/>
        </w:rPr>
      </w:pPr>
      <w:r>
        <w:rPr>
          <w:rFonts w:hint="eastAsia" w:ascii="Times New Roman" w:hAnsi="Times New Roman"/>
          <w:bCs/>
          <w:sz w:val="24"/>
          <w:szCs w:val="24"/>
        </w:rPr>
        <w:t>5、采购方式：</w:t>
      </w:r>
      <w:r>
        <w:rPr>
          <w:rFonts w:hint="eastAsia" w:ascii="Times New Roman" w:hAnsi="Times New Roman"/>
          <w:sz w:val="24"/>
        </w:rPr>
        <w:t>竞争性磋商</w:t>
      </w:r>
    </w:p>
    <w:p w14:paraId="0A1167C8">
      <w:pPr>
        <w:spacing w:line="360" w:lineRule="auto"/>
        <w:ind w:firstLine="480"/>
        <w:rPr>
          <w:rFonts w:ascii="Times New Roman" w:hAnsi="Times New Roman"/>
          <w:bCs/>
          <w:sz w:val="24"/>
          <w:szCs w:val="24"/>
        </w:rPr>
      </w:pPr>
      <w:r>
        <w:rPr>
          <w:rFonts w:hint="eastAsia" w:ascii="Times New Roman" w:hAnsi="Times New Roman"/>
          <w:bCs/>
          <w:sz w:val="24"/>
          <w:szCs w:val="24"/>
        </w:rPr>
        <w:t>6、预算金额：人民币27万元</w:t>
      </w:r>
    </w:p>
    <w:p w14:paraId="58C7133C">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7、最高限价：人民币27万元，</w:t>
      </w:r>
      <w:r>
        <w:rPr>
          <w:rFonts w:hint="eastAsia" w:ascii="Times New Roman" w:hAnsi="Times New Roman"/>
          <w:b/>
          <w:bCs/>
          <w:sz w:val="24"/>
          <w:szCs w:val="24"/>
        </w:rPr>
        <w:t>响应报价超过最高限价的为无效响应文件。</w:t>
      </w:r>
    </w:p>
    <w:p w14:paraId="6839CBBF">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8、采购需求：具体内容详见采购文件第三章项目需求。</w:t>
      </w:r>
    </w:p>
    <w:p w14:paraId="0C4A4E42">
      <w:pPr>
        <w:spacing w:line="360" w:lineRule="auto"/>
        <w:ind w:firstLine="480" w:firstLineChars="200"/>
        <w:rPr>
          <w:rFonts w:ascii="Times New Roman" w:hAnsi="Times New Roman" w:cs="宋体"/>
          <w:sz w:val="24"/>
          <w:szCs w:val="24"/>
        </w:rPr>
      </w:pPr>
      <w:r>
        <w:rPr>
          <w:rFonts w:hint="eastAsia" w:ascii="Times New Roman" w:hAnsi="Times New Roman"/>
          <w:bCs/>
          <w:sz w:val="24"/>
          <w:szCs w:val="24"/>
        </w:rPr>
        <w:t>9、</w:t>
      </w:r>
      <w:r>
        <w:rPr>
          <w:sz w:val="24"/>
        </w:rPr>
        <w:t>合同履行期限</w:t>
      </w:r>
      <w:r>
        <w:rPr>
          <w:rFonts w:hint="eastAsia"/>
          <w:sz w:val="24"/>
        </w:rPr>
        <w:t>：</w:t>
      </w:r>
      <w:r>
        <w:rPr>
          <w:rFonts w:hint="eastAsia" w:ascii="宋体" w:hAnsi="宋体" w:cs="宋体"/>
          <w:sz w:val="24"/>
        </w:rPr>
        <w:t>合同签订后5日内交接，2025年10月1日起正式运行，维保期1年，详见采购文件</w:t>
      </w:r>
      <w:r>
        <w:rPr>
          <w:rFonts w:hint="eastAsia" w:ascii="宋体" w:hAnsi="宋体" w:cs="宋体"/>
          <w:bCs/>
          <w:sz w:val="24"/>
          <w:szCs w:val="24"/>
        </w:rPr>
        <w:t>三章项目需求</w:t>
      </w:r>
      <w:r>
        <w:rPr>
          <w:rFonts w:hint="eastAsia" w:ascii="Times New Roman" w:hAnsi="Times New Roman"/>
          <w:bCs/>
          <w:sz w:val="24"/>
          <w:szCs w:val="24"/>
        </w:rPr>
        <w:t>。</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10、本项目（是/否）接受联合体：否。</w:t>
      </w:r>
    </w:p>
    <w:p w14:paraId="01C12046">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8FFC058">
      <w:pPr>
        <w:spacing w:line="360" w:lineRule="auto"/>
        <w:ind w:firstLine="480"/>
        <w:rPr>
          <w:rFonts w:ascii="宋体" w:hAnsi="宋体" w:cs="宋体"/>
          <w:sz w:val="24"/>
          <w:szCs w:val="24"/>
        </w:rPr>
      </w:pPr>
      <w:r>
        <w:rPr>
          <w:rFonts w:hint="eastAsia" w:ascii="宋体" w:hAnsi="宋体" w:cs="宋体"/>
          <w:sz w:val="24"/>
          <w:szCs w:val="24"/>
        </w:rPr>
        <w:t>1、满足《中华人民共和国政府采购法》第二十二条规定，并提供声明函：</w:t>
      </w:r>
    </w:p>
    <w:p w14:paraId="3682E28A">
      <w:pPr>
        <w:spacing w:line="360" w:lineRule="auto"/>
        <w:ind w:firstLine="480"/>
        <w:rPr>
          <w:rFonts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ascii="宋体" w:hAnsi="宋体" w:cs="宋体"/>
          <w:sz w:val="24"/>
          <w:szCs w:val="24"/>
        </w:rPr>
      </w:pPr>
      <w:r>
        <w:rPr>
          <w:rFonts w:hint="eastAsia" w:ascii="宋体" w:hAnsi="宋体" w:cs="宋体"/>
          <w:sz w:val="24"/>
          <w:szCs w:val="24"/>
        </w:rPr>
        <w:t>（6）法律、行政法规规定的其他条件。</w:t>
      </w:r>
    </w:p>
    <w:p w14:paraId="78C44699">
      <w:pPr>
        <w:adjustRightInd w:val="0"/>
        <w:snapToGrid w:val="0"/>
        <w:spacing w:line="360" w:lineRule="auto"/>
        <w:ind w:firstLine="480" w:firstLineChars="200"/>
        <w:rPr>
          <w:rFonts w:ascii="宋体" w:hAnsi="宋体"/>
          <w:b/>
          <w:bCs/>
          <w:kern w:val="2"/>
          <w:sz w:val="24"/>
          <w:szCs w:val="24"/>
          <w:u w:val="single"/>
        </w:rPr>
      </w:pPr>
      <w:r>
        <w:rPr>
          <w:rFonts w:ascii="宋体" w:hAnsi="宋体"/>
          <w:kern w:val="2"/>
          <w:sz w:val="24"/>
          <w:szCs w:val="24"/>
        </w:rPr>
        <w:t>2</w:t>
      </w:r>
      <w:r>
        <w:rPr>
          <w:rFonts w:hint="eastAsia" w:ascii="宋体" w:hAnsi="宋体"/>
          <w:kern w:val="2"/>
          <w:sz w:val="24"/>
          <w:szCs w:val="24"/>
        </w:rPr>
        <w:t>、</w:t>
      </w:r>
      <w:r>
        <w:rPr>
          <w:rFonts w:ascii="宋体" w:hAnsi="宋体"/>
          <w:kern w:val="2"/>
          <w:sz w:val="24"/>
          <w:szCs w:val="24"/>
        </w:rPr>
        <w:t>落实政府采购政策需满足的资格要求：</w:t>
      </w:r>
      <w:r>
        <w:rPr>
          <w:rFonts w:hint="eastAsia" w:ascii="宋体" w:hAnsi="宋体"/>
          <w:kern w:val="2"/>
          <w:sz w:val="24"/>
          <w:szCs w:val="24"/>
          <w:u w:val="single"/>
        </w:rPr>
        <w:t>无</w:t>
      </w:r>
      <w:r>
        <w:rPr>
          <w:rFonts w:hint="eastAsia" w:ascii="宋体" w:hAnsi="宋体"/>
          <w:kern w:val="2"/>
          <w:sz w:val="24"/>
          <w:szCs w:val="24"/>
        </w:rPr>
        <w:t>。</w:t>
      </w:r>
    </w:p>
    <w:p w14:paraId="1CD544A2">
      <w:pPr>
        <w:adjustRightInd w:val="0"/>
        <w:snapToGrid w:val="0"/>
        <w:spacing w:line="360" w:lineRule="auto"/>
        <w:ind w:firstLine="480" w:firstLineChars="200"/>
        <w:rPr>
          <w:rFonts w:ascii="宋体" w:hAnsi="宋体"/>
          <w:kern w:val="2"/>
          <w:sz w:val="24"/>
          <w:szCs w:val="24"/>
        </w:rPr>
      </w:pPr>
      <w:r>
        <w:rPr>
          <w:rFonts w:ascii="宋体" w:hAnsi="宋体"/>
          <w:kern w:val="2"/>
          <w:sz w:val="24"/>
          <w:szCs w:val="24"/>
        </w:rPr>
        <w:t>3</w:t>
      </w:r>
      <w:r>
        <w:rPr>
          <w:rFonts w:hint="eastAsia" w:ascii="宋体" w:hAnsi="宋体"/>
          <w:kern w:val="2"/>
          <w:sz w:val="24"/>
          <w:szCs w:val="24"/>
        </w:rPr>
        <w:t>、</w:t>
      </w:r>
      <w:r>
        <w:rPr>
          <w:rFonts w:ascii="宋体" w:hAnsi="宋体"/>
          <w:kern w:val="2"/>
          <w:sz w:val="24"/>
          <w:szCs w:val="24"/>
        </w:rPr>
        <w:t>本项目的特定资格要求：</w:t>
      </w:r>
      <w:r>
        <w:rPr>
          <w:sz w:val="24"/>
          <w:u w:val="single"/>
        </w:rPr>
        <w:t>供应商若为法人单位的分支关联机构，必须是由总公司授权的分公司或分支关联机构参加磋商</w:t>
      </w:r>
      <w:r>
        <w:rPr>
          <w:rFonts w:hint="eastAsia" w:ascii="宋体" w:hAnsi="宋体"/>
          <w:kern w:val="2"/>
          <w:sz w:val="24"/>
          <w:szCs w:val="24"/>
        </w:rPr>
        <w:t>。</w:t>
      </w:r>
    </w:p>
    <w:p w14:paraId="3CB6C7CE">
      <w:pPr>
        <w:widowControl/>
        <w:snapToGrid w:val="0"/>
        <w:spacing w:line="336" w:lineRule="auto"/>
        <w:ind w:firstLine="480" w:firstLineChars="200"/>
        <w:jc w:val="left"/>
        <w:rPr>
          <w:rFonts w:ascii="宋体" w:hAnsi="宋体"/>
          <w:kern w:val="2"/>
          <w:sz w:val="24"/>
          <w:szCs w:val="24"/>
        </w:rPr>
      </w:pPr>
      <w:r>
        <w:rPr>
          <w:rFonts w:hint="eastAsia" w:ascii="宋体" w:hAnsi="宋体"/>
          <w:kern w:val="2"/>
          <w:sz w:val="24"/>
          <w:szCs w:val="24"/>
        </w:rPr>
        <w:t>4</w:t>
      </w:r>
      <w:bookmarkStart w:id="0" w:name="OLE_LINK11"/>
      <w:r>
        <w:rPr>
          <w:rFonts w:hint="eastAsia" w:ascii="宋体" w:hAnsi="宋体"/>
          <w:kern w:val="2"/>
          <w:sz w:val="24"/>
          <w:szCs w:val="24"/>
        </w:rPr>
        <w:t>、未被“信用中国”网站列入失信被执行人、重大税收违法案件当事人名单、政府采购严重失信行为记录名单。</w:t>
      </w:r>
    </w:p>
    <w:bookmarkEnd w:id="0"/>
    <w:p w14:paraId="4B1BF237">
      <w:pPr>
        <w:spacing w:line="360" w:lineRule="auto"/>
        <w:ind w:firstLine="480"/>
        <w:rPr>
          <w:rFonts w:ascii="宋体" w:hAnsi="宋体" w:cs="宋体"/>
          <w:sz w:val="24"/>
          <w:szCs w:val="24"/>
        </w:rPr>
      </w:pPr>
      <w:r>
        <w:rPr>
          <w:rFonts w:hint="eastAsia" w:ascii="宋体" w:hAnsi="宋体" w:cs="宋体"/>
          <w:sz w:val="24"/>
          <w:szCs w:val="24"/>
        </w:rPr>
        <w:t>5、拒绝下述供应商参加本次采购活动：</w:t>
      </w:r>
    </w:p>
    <w:p w14:paraId="0A2813A8">
      <w:pPr>
        <w:spacing w:line="360" w:lineRule="auto"/>
        <w:ind w:firstLine="480"/>
        <w:rPr>
          <w:rFonts w:ascii="宋体" w:hAnsi="宋体" w:cs="宋体"/>
          <w:sz w:val="24"/>
          <w:szCs w:val="24"/>
        </w:rPr>
      </w:pPr>
      <w:r>
        <w:rPr>
          <w:rFonts w:hint="eastAsia" w:ascii="宋体" w:hAnsi="宋体" w:cs="宋体"/>
          <w:sz w:val="24"/>
          <w:szCs w:val="24"/>
        </w:rPr>
        <w:t>（1）供应商单位负责人为同一人或者存在直接控股、管理关系的不同供应商，不得参加同一合同项下的政府采购活动。</w:t>
      </w:r>
    </w:p>
    <w:p w14:paraId="3E86C82F">
      <w:pPr>
        <w:spacing w:line="360" w:lineRule="auto"/>
        <w:ind w:firstLine="480"/>
        <w:rPr>
          <w:rFonts w:ascii="宋体" w:hAnsi="宋体" w:cs="宋体"/>
          <w:sz w:val="24"/>
          <w:szCs w:val="24"/>
        </w:rPr>
      </w:pPr>
      <w:r>
        <w:rPr>
          <w:rFonts w:hint="eastAsia" w:ascii="宋体" w:hAnsi="宋体" w:cs="宋体"/>
          <w:sz w:val="24"/>
          <w:szCs w:val="24"/>
        </w:rPr>
        <w:t>（2）凡为采购项目提供整体设计、规范编制或者项目管理、监理、检测等服务的供应商，不得再参加本项目的采购活动。</w:t>
      </w:r>
    </w:p>
    <w:p w14:paraId="53BA76BC">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3369E4F6">
      <w:pPr>
        <w:spacing w:line="360" w:lineRule="auto"/>
        <w:ind w:firstLine="482"/>
        <w:rPr>
          <w:rFonts w:ascii="Times New Roman" w:hAnsi="Times New Roman" w:cs="宋体"/>
          <w:bCs/>
          <w:sz w:val="24"/>
          <w:szCs w:val="24"/>
        </w:rPr>
      </w:pPr>
      <w:r>
        <w:rPr>
          <w:rFonts w:hint="eastAsia" w:ascii="Times New Roman" w:hAnsi="Times New Roman" w:cs="宋体"/>
          <w:b/>
          <w:bCs/>
          <w:sz w:val="24"/>
          <w:szCs w:val="24"/>
        </w:rPr>
        <w:t>三、</w:t>
      </w:r>
      <w:r>
        <w:rPr>
          <w:rFonts w:hint="eastAsia" w:ascii="Times New Roman" w:hAnsi="Times New Roman"/>
          <w:b/>
          <w:sz w:val="24"/>
          <w:szCs w:val="24"/>
        </w:rPr>
        <w:t>获取采购文件</w:t>
      </w:r>
    </w:p>
    <w:p w14:paraId="008182F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w:t>
      </w:r>
      <w:r>
        <w:rPr>
          <w:rFonts w:ascii="Times New Roman" w:hAnsi="Times New Roman" w:cs="宋体"/>
          <w:bCs/>
          <w:sz w:val="24"/>
          <w:szCs w:val="24"/>
        </w:rPr>
        <w:t>获取时间：</w:t>
      </w:r>
      <w:r>
        <w:rPr>
          <w:rFonts w:ascii="Times New Roman" w:hAnsi="Times New Roman" w:cs="宋体"/>
          <w:bCs/>
          <w:sz w:val="24"/>
          <w:szCs w:val="24"/>
          <w:u w:val="single"/>
        </w:rPr>
        <w:t>自</w:t>
      </w:r>
      <w:r>
        <w:rPr>
          <w:rFonts w:hint="eastAsia" w:ascii="Times New Roman" w:hAnsi="Times New Roman" w:cs="宋体"/>
          <w:bCs/>
          <w:sz w:val="24"/>
          <w:szCs w:val="24"/>
          <w:u w:val="single"/>
        </w:rPr>
        <w:t>本磋商公告</w:t>
      </w:r>
      <w:r>
        <w:rPr>
          <w:rFonts w:ascii="Times New Roman" w:hAnsi="Times New Roman" w:cs="宋体"/>
          <w:bCs/>
          <w:sz w:val="24"/>
          <w:szCs w:val="24"/>
          <w:u w:val="single"/>
        </w:rPr>
        <w:t>发布之日起</w:t>
      </w:r>
      <w:r>
        <w:rPr>
          <w:rFonts w:hint="eastAsia" w:ascii="Times New Roman" w:hAnsi="Times New Roman" w:cs="宋体"/>
          <w:bCs/>
          <w:sz w:val="24"/>
          <w:szCs w:val="24"/>
          <w:u w:val="single"/>
        </w:rPr>
        <w:t>至2025年09月01日14时30分</w:t>
      </w:r>
      <w:r>
        <w:rPr>
          <w:rFonts w:ascii="Times New Roman" w:hAnsi="Times New Roman" w:cs="宋体"/>
          <w:bCs/>
          <w:sz w:val="24"/>
          <w:szCs w:val="24"/>
        </w:rPr>
        <w:t>。</w:t>
      </w:r>
    </w:p>
    <w:p w14:paraId="038A1028">
      <w:pPr>
        <w:spacing w:line="360" w:lineRule="auto"/>
        <w:ind w:firstLine="480"/>
        <w:rPr>
          <w:rFonts w:ascii="Times New Roman" w:hAnsi="Times New Roman"/>
          <w:bCs/>
          <w:sz w:val="24"/>
          <w:szCs w:val="24"/>
        </w:rPr>
      </w:pPr>
      <w:r>
        <w:rPr>
          <w:rFonts w:hint="eastAsia" w:ascii="Times New Roman" w:hAnsi="Times New Roman"/>
          <w:sz w:val="24"/>
          <w:szCs w:val="24"/>
        </w:rPr>
        <w:t>2、地点：</w:t>
      </w:r>
      <w:r>
        <w:rPr>
          <w:sz w:val="24"/>
        </w:rPr>
        <w:t>南通市崇川区人民政府网-公告公示栏</w:t>
      </w:r>
      <w:r>
        <w:rPr>
          <w:rFonts w:hint="eastAsia" w:ascii="Times New Roman" w:hAnsi="Times New Roman"/>
          <w:bCs/>
          <w:sz w:val="24"/>
          <w:szCs w:val="24"/>
        </w:rPr>
        <w:t>。</w:t>
      </w:r>
    </w:p>
    <w:p w14:paraId="629A7A83">
      <w:pPr>
        <w:spacing w:line="360" w:lineRule="auto"/>
        <w:ind w:firstLine="480"/>
        <w:rPr>
          <w:rFonts w:ascii="Times New Roman" w:hAnsi="Times New Roman"/>
          <w:bCs/>
          <w:sz w:val="24"/>
          <w:szCs w:val="24"/>
        </w:rPr>
      </w:pPr>
      <w:r>
        <w:rPr>
          <w:rFonts w:hint="eastAsia" w:ascii="Times New Roman" w:hAnsi="Times New Roman"/>
          <w:sz w:val="24"/>
          <w:szCs w:val="24"/>
        </w:rPr>
        <w:t>3、方式：自行下载</w:t>
      </w:r>
    </w:p>
    <w:p w14:paraId="5B5AF0D4">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4AD5CB8F">
      <w:pPr>
        <w:spacing w:line="360" w:lineRule="auto"/>
        <w:ind w:firstLine="480"/>
        <w:rPr>
          <w:rFonts w:ascii="Times New Roman" w:hAnsi="Times New Roman"/>
          <w:sz w:val="24"/>
        </w:rPr>
      </w:pPr>
      <w:r>
        <w:rPr>
          <w:rFonts w:hint="eastAsia" w:ascii="Times New Roman" w:hAnsi="Times New Roman" w:cs="宋体"/>
          <w:sz w:val="24"/>
          <w:szCs w:val="24"/>
        </w:rPr>
        <w:t>1、响应文件接收截止时间：2025年09月01日14时30分</w:t>
      </w:r>
      <w:r>
        <w:rPr>
          <w:rFonts w:hint="eastAsia" w:ascii="Times New Roman" w:hAnsi="Times New Roman"/>
          <w:sz w:val="24"/>
        </w:rPr>
        <w:t>（北京时间）。逾时，采购人将拒绝接受响应文件纸质文档。</w:t>
      </w:r>
    </w:p>
    <w:p w14:paraId="06EEFEED">
      <w:pPr>
        <w:spacing w:line="360" w:lineRule="auto"/>
        <w:ind w:firstLine="480"/>
        <w:rPr>
          <w:rFonts w:ascii="Times New Roman" w:hAnsi="Times New Roman" w:cs="宋体"/>
          <w:sz w:val="24"/>
          <w:szCs w:val="24"/>
        </w:rPr>
      </w:pPr>
      <w:r>
        <w:rPr>
          <w:rFonts w:hint="eastAsia" w:ascii="Times New Roman" w:hAnsi="Times New Roman"/>
          <w:sz w:val="24"/>
        </w:rPr>
        <w:t>2、</w:t>
      </w:r>
      <w:r>
        <w:rPr>
          <w:rFonts w:hint="eastAsia" w:ascii="Times New Roman" w:hAnsi="Times New Roman" w:cs="宋体"/>
          <w:sz w:val="24"/>
          <w:szCs w:val="24"/>
        </w:rPr>
        <w:t>响应文件递交地址：南通市崇川区环城南路11号电信陈列馆5楼中通服网盈科技有限公司会议室，如有变动另行通知</w:t>
      </w:r>
      <w:r>
        <w:rPr>
          <w:rFonts w:hint="eastAsia" w:ascii="Times New Roman" w:hAnsi="Times New Roman"/>
          <w:sz w:val="24"/>
          <w:szCs w:val="24"/>
          <w:shd w:val="clear" w:color="auto" w:fill="FFFFFF"/>
        </w:rPr>
        <w:t>。</w:t>
      </w:r>
    </w:p>
    <w:p w14:paraId="19B672A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w:t>
      </w:r>
      <w:r>
        <w:rPr>
          <w:rFonts w:hint="eastAsia" w:ascii="Times New Roman" w:hAnsi="Times New Roman" w:cs="宋体"/>
          <w:b/>
          <w:sz w:val="24"/>
        </w:rPr>
        <w:t>开启</w:t>
      </w:r>
    </w:p>
    <w:p w14:paraId="075894F6">
      <w:pPr>
        <w:spacing w:line="360" w:lineRule="auto"/>
        <w:ind w:firstLine="480"/>
        <w:rPr>
          <w:rFonts w:ascii="Times New Roman" w:hAnsi="Times New Roman" w:cs="宋体"/>
          <w:sz w:val="24"/>
          <w:szCs w:val="24"/>
        </w:rPr>
      </w:pPr>
      <w:r>
        <w:rPr>
          <w:rFonts w:hint="eastAsia" w:ascii="Times New Roman" w:hAnsi="Times New Roman" w:cs="宋体"/>
          <w:sz w:val="24"/>
          <w:szCs w:val="24"/>
        </w:rPr>
        <w:t>时间：2025年09月01日14时30分（北京时间）。</w:t>
      </w:r>
    </w:p>
    <w:p w14:paraId="6C574841">
      <w:pPr>
        <w:spacing w:line="360" w:lineRule="auto"/>
        <w:ind w:firstLine="480"/>
        <w:rPr>
          <w:rFonts w:ascii="Times New Roman" w:hAnsi="Times New Roman" w:cs="宋体"/>
          <w:sz w:val="24"/>
          <w:szCs w:val="24"/>
        </w:rPr>
      </w:pPr>
      <w:r>
        <w:rPr>
          <w:rFonts w:hint="eastAsia" w:ascii="Times New Roman" w:hAnsi="Times New Roman" w:cs="宋体"/>
          <w:sz w:val="24"/>
          <w:szCs w:val="24"/>
        </w:rPr>
        <w:t>地点：南通市崇川区环城南路11号电信陈列馆5楼中通服网盈科技有限公司会议室，如有变动另行通知</w:t>
      </w:r>
      <w:r>
        <w:rPr>
          <w:rFonts w:hint="eastAsia" w:ascii="Times New Roman" w:hAnsi="Times New Roman"/>
          <w:sz w:val="24"/>
          <w:szCs w:val="24"/>
          <w:shd w:val="clear" w:color="auto" w:fill="FFFFFF"/>
        </w:rPr>
        <w:t>。</w:t>
      </w:r>
    </w:p>
    <w:p w14:paraId="6B7BC9DD">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06FC24FD">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223C19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00C5D8B5">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1、本项目不收取磋商保证金，采购文件中涉及磋商保证金的事项，均按免收保证金。</w:t>
      </w:r>
    </w:p>
    <w:p w14:paraId="411742FD">
      <w:pPr>
        <w:spacing w:line="360" w:lineRule="auto"/>
        <w:ind w:firstLine="480"/>
        <w:rPr>
          <w:rFonts w:ascii="Times New Roman" w:hAnsi="Times New Roman"/>
          <w:sz w:val="24"/>
          <w:szCs w:val="24"/>
        </w:rPr>
      </w:pPr>
      <w:r>
        <w:rPr>
          <w:rFonts w:hint="eastAsia" w:ascii="Times New Roman" w:hAnsi="Times New Roman"/>
          <w:sz w:val="24"/>
          <w:szCs w:val="24"/>
        </w:rPr>
        <w:t>2、履约保证金：免收</w:t>
      </w:r>
      <w:r>
        <w:rPr>
          <w:rFonts w:ascii="Times New Roman" w:hAnsi="Times New Roman"/>
          <w:sz w:val="24"/>
          <w:szCs w:val="24"/>
        </w:rPr>
        <w:t xml:space="preserve"> </w:t>
      </w:r>
    </w:p>
    <w:p w14:paraId="3471B655">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3、对项目需求部分（供应商其他资格要求、项目需求、评分标准）的询问、质疑请向采购人提出，由采购人负责答复；对项目磋商文件其它部分的询问请向采购人或采购代理提出。</w:t>
      </w:r>
    </w:p>
    <w:p w14:paraId="096CB8B1">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AF621AA">
      <w:pPr>
        <w:spacing w:line="360" w:lineRule="auto"/>
        <w:ind w:firstLine="482"/>
        <w:rPr>
          <w:rFonts w:ascii="Times New Roman" w:hAnsi="Times New Roman"/>
          <w:b/>
          <w:sz w:val="24"/>
          <w:szCs w:val="24"/>
        </w:rPr>
      </w:pPr>
      <w:r>
        <w:rPr>
          <w:rFonts w:hint="eastAsia" w:ascii="Times New Roman" w:hAnsi="Times New Roman" w:cs="宋体"/>
          <w:b/>
          <w:sz w:val="24"/>
          <w:szCs w:val="24"/>
        </w:rPr>
        <w:t>八、凡对本次采购提出询问，请按以下方式联系</w:t>
      </w:r>
    </w:p>
    <w:p w14:paraId="3F76358C">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34F11DF1">
      <w:pPr>
        <w:spacing w:line="360" w:lineRule="auto"/>
        <w:ind w:firstLine="480"/>
        <w:rPr>
          <w:rFonts w:ascii="Times New Roman" w:hAnsi="Times New Roman"/>
          <w:sz w:val="24"/>
          <w:szCs w:val="24"/>
        </w:rPr>
      </w:pPr>
      <w:r>
        <w:rPr>
          <w:rFonts w:hint="eastAsia" w:ascii="Times New Roman" w:hAnsi="Times New Roman"/>
          <w:sz w:val="24"/>
          <w:szCs w:val="24"/>
        </w:rPr>
        <w:t>名称：南通市崇川区市场监督管理局</w:t>
      </w:r>
      <w:r>
        <w:rPr>
          <w:rFonts w:ascii="Times New Roman" w:hAnsi="Times New Roman"/>
          <w:sz w:val="24"/>
          <w:szCs w:val="24"/>
        </w:rPr>
        <w:t xml:space="preserve"> </w:t>
      </w:r>
    </w:p>
    <w:p w14:paraId="2116777A">
      <w:pPr>
        <w:spacing w:line="360" w:lineRule="auto"/>
        <w:ind w:firstLine="480"/>
        <w:rPr>
          <w:rFonts w:ascii="Times New Roman" w:hAnsi="Times New Roman"/>
          <w:sz w:val="24"/>
          <w:szCs w:val="24"/>
        </w:rPr>
      </w:pPr>
      <w:r>
        <w:rPr>
          <w:rFonts w:hint="eastAsia" w:ascii="Times New Roman" w:hAnsi="Times New Roman"/>
          <w:sz w:val="24"/>
          <w:szCs w:val="24"/>
        </w:rPr>
        <w:t>地址：</w:t>
      </w:r>
      <w:r>
        <w:rPr>
          <w:sz w:val="24"/>
        </w:rPr>
        <w:t>南通市崇川区青年西路123号南楼</w:t>
      </w:r>
    </w:p>
    <w:p w14:paraId="75F23D63">
      <w:pPr>
        <w:spacing w:line="360" w:lineRule="auto"/>
        <w:ind w:firstLine="480"/>
        <w:rPr>
          <w:rFonts w:ascii="Times New Roman" w:hAnsi="Times New Roman"/>
          <w:sz w:val="24"/>
          <w:szCs w:val="24"/>
        </w:rPr>
      </w:pPr>
      <w:r>
        <w:rPr>
          <w:rFonts w:hint="eastAsia" w:ascii="Times New Roman" w:hAnsi="Times New Roman"/>
          <w:sz w:val="24"/>
          <w:szCs w:val="24"/>
        </w:rPr>
        <w:t>联系人：</w:t>
      </w:r>
      <w:r>
        <w:rPr>
          <w:rFonts w:hint="eastAsia"/>
          <w:sz w:val="24"/>
        </w:rPr>
        <w:t>范女士</w:t>
      </w:r>
    </w:p>
    <w:p w14:paraId="3D6DBE69">
      <w:pPr>
        <w:spacing w:line="360" w:lineRule="auto"/>
        <w:ind w:firstLine="480"/>
        <w:rPr>
          <w:rFonts w:ascii="Times New Roman" w:hAnsi="Times New Roman"/>
          <w:sz w:val="24"/>
          <w:szCs w:val="24"/>
        </w:rPr>
      </w:pPr>
      <w:r>
        <w:rPr>
          <w:rFonts w:hint="eastAsia" w:ascii="Times New Roman" w:hAnsi="Times New Roman"/>
          <w:sz w:val="24"/>
          <w:szCs w:val="24"/>
        </w:rPr>
        <w:t>联系方式：0513-</w:t>
      </w:r>
      <w:r>
        <w:rPr>
          <w:rFonts w:hint="eastAsia"/>
          <w:sz w:val="24"/>
        </w:rPr>
        <w:t>89896538</w:t>
      </w:r>
    </w:p>
    <w:p w14:paraId="09DE9594">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3B1CFF2C">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r>
        <w:rPr>
          <w:rFonts w:ascii="Times New Roman" w:hAnsi="Times New Roman" w:cs="宋体"/>
          <w:bCs/>
          <w:sz w:val="24"/>
        </w:rPr>
        <w:t xml:space="preserve"> </w:t>
      </w:r>
    </w:p>
    <w:p w14:paraId="6275FB7F">
      <w:pPr>
        <w:spacing w:line="360" w:lineRule="auto"/>
        <w:ind w:firstLine="480"/>
        <w:rPr>
          <w:rFonts w:ascii="Times New Roman" w:hAnsi="Times New Roman"/>
          <w:sz w:val="24"/>
          <w:szCs w:val="24"/>
        </w:rPr>
      </w:pPr>
      <w:r>
        <w:rPr>
          <w:rFonts w:hint="eastAsia" w:ascii="Times New Roman" w:hAnsi="Times New Roman"/>
          <w:sz w:val="24"/>
          <w:szCs w:val="24"/>
        </w:rPr>
        <w:t>地址：</w:t>
      </w:r>
      <w:r>
        <w:rPr>
          <w:rFonts w:ascii="Times New Roman" w:hAnsi="Times New Roman"/>
          <w:sz w:val="24"/>
          <w:szCs w:val="24"/>
        </w:rPr>
        <w:t xml:space="preserve"> </w:t>
      </w:r>
      <w:r>
        <w:rPr>
          <w:rFonts w:hint="eastAsia" w:ascii="Times New Roman" w:hAnsi="Times New Roman"/>
          <w:sz w:val="24"/>
          <w:szCs w:val="24"/>
        </w:rPr>
        <w:t>南通市崇川区环城南路11号电信陈列馆501</w:t>
      </w:r>
    </w:p>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联系人：王书豪  尹淑瑜</w:t>
      </w:r>
      <w:r>
        <w:rPr>
          <w:rFonts w:ascii="Times New Roman" w:hAnsi="Times New Roman"/>
          <w:sz w:val="24"/>
          <w:szCs w:val="24"/>
        </w:rPr>
        <w:t xml:space="preserve"> </w:t>
      </w:r>
    </w:p>
    <w:p w14:paraId="615FDE7F">
      <w:pPr>
        <w:spacing w:line="360" w:lineRule="auto"/>
        <w:ind w:firstLine="480"/>
        <w:rPr>
          <w:rFonts w:ascii="Times New Roman" w:hAnsi="Times New Roman"/>
          <w:sz w:val="24"/>
          <w:szCs w:val="24"/>
        </w:rPr>
      </w:pPr>
      <w:r>
        <w:rPr>
          <w:rFonts w:hint="eastAsia" w:ascii="Times New Roman" w:hAnsi="Times New Roman"/>
          <w:sz w:val="24"/>
          <w:szCs w:val="24"/>
        </w:rPr>
        <w:t>联系</w:t>
      </w:r>
      <w:bookmarkStart w:id="1" w:name="_Toc28359010"/>
      <w:bookmarkStart w:id="2" w:name="_Toc28359087"/>
      <w:r>
        <w:rPr>
          <w:rFonts w:hint="eastAsia" w:ascii="Times New Roman" w:hAnsi="Times New Roman"/>
          <w:sz w:val="24"/>
          <w:szCs w:val="24"/>
        </w:rPr>
        <w:t>方式：</w:t>
      </w:r>
      <w:bookmarkEnd w:id="1"/>
      <w:bookmarkEnd w:id="2"/>
      <w:r>
        <w:rPr>
          <w:rFonts w:hint="eastAsia" w:ascii="Times New Roman" w:hAnsi="Times New Roman"/>
          <w:sz w:val="24"/>
          <w:szCs w:val="24"/>
        </w:rPr>
        <w:t xml:space="preserve"> 17721645831</w:t>
      </w:r>
    </w:p>
    <w:p w14:paraId="35E79730">
      <w:pPr>
        <w:spacing w:line="360" w:lineRule="auto"/>
        <w:ind w:firstLine="480"/>
        <w:rPr>
          <w:rFonts w:ascii="Times New Roman" w:hAnsi="Times New Roman"/>
          <w:sz w:val="24"/>
          <w:szCs w:val="24"/>
        </w:rPr>
      </w:pPr>
      <w:r>
        <w:rPr>
          <w:rFonts w:hint="eastAsia" w:ascii="Times New Roman" w:hAnsi="Times New Roman"/>
          <w:sz w:val="24"/>
          <w:szCs w:val="24"/>
        </w:rPr>
        <w:t xml:space="preserve">3、项目联系方式 </w:t>
      </w:r>
    </w:p>
    <w:p w14:paraId="69ED3766">
      <w:pPr>
        <w:spacing w:line="360" w:lineRule="auto"/>
        <w:ind w:firstLine="480"/>
        <w:rPr>
          <w:rFonts w:ascii="Times New Roman" w:hAnsi="Times New Roman"/>
          <w:sz w:val="24"/>
          <w:szCs w:val="24"/>
        </w:rPr>
      </w:pPr>
      <w:r>
        <w:rPr>
          <w:rFonts w:hint="eastAsia" w:ascii="Times New Roman" w:hAnsi="Times New Roman"/>
          <w:sz w:val="24"/>
          <w:szCs w:val="24"/>
        </w:rPr>
        <w:t>联系人：王书豪</w:t>
      </w:r>
    </w:p>
    <w:p w14:paraId="5F5DD9F7">
      <w:pPr>
        <w:spacing w:line="360" w:lineRule="auto"/>
        <w:ind w:firstLine="480"/>
        <w:rPr>
          <w:rFonts w:ascii="Times New Roman" w:hAnsi="Times New Roman"/>
          <w:sz w:val="24"/>
          <w:szCs w:val="24"/>
        </w:rPr>
      </w:pPr>
      <w:r>
        <w:rPr>
          <w:rFonts w:hint="eastAsia" w:ascii="Times New Roman" w:hAnsi="Times New Roman"/>
          <w:sz w:val="24"/>
          <w:szCs w:val="24"/>
        </w:rPr>
        <w:t>电话：17721645831</w:t>
      </w:r>
    </w:p>
    <w:p w14:paraId="2E7FCCA5">
      <w:pPr>
        <w:widowControl/>
        <w:jc w:val="left"/>
        <w:rPr>
          <w:rFonts w:ascii="Times New Roman" w:hAnsi="Times New Roman"/>
          <w:b/>
          <w:sz w:val="48"/>
          <w:szCs w:val="44"/>
        </w:rPr>
      </w:pPr>
    </w:p>
    <w:p w14:paraId="77DAAFB4">
      <w:pPr>
        <w:pStyle w:val="3"/>
        <w:keepNext w:val="0"/>
        <w:keepLines w:val="0"/>
        <w:spacing w:before="0" w:after="0" w:line="360" w:lineRule="auto"/>
        <w:jc w:val="center"/>
        <w:rPr>
          <w:rFonts w:ascii="Times New Roman" w:hAnsi="Times New Roman" w:eastAsia="宋体"/>
          <w:sz w:val="48"/>
          <w:szCs w:val="44"/>
        </w:rPr>
      </w:pPr>
      <w:r>
        <w:rPr>
          <w:rFonts w:ascii="Times New Roman" w:hAnsi="Times New Roman" w:eastAsia="宋体"/>
          <w:sz w:val="48"/>
          <w:szCs w:val="44"/>
        </w:rPr>
        <w:br w:type="page" w:clear="all"/>
      </w:r>
      <w:r>
        <w:rPr>
          <w:rFonts w:hint="eastAsia" w:ascii="Times New Roman" w:hAnsi="Times New Roman" w:eastAsia="宋体"/>
          <w:sz w:val="48"/>
          <w:szCs w:val="44"/>
        </w:rPr>
        <w:t>第二章 供应商须知</w:t>
      </w:r>
    </w:p>
    <w:p w14:paraId="1B937D76">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一、说明</w:t>
      </w:r>
    </w:p>
    <w:p w14:paraId="0440CF1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1、本竞争性磋商文件仅适用于采购人组织的竞争性磋商采购活动。</w:t>
      </w:r>
    </w:p>
    <w:p w14:paraId="45557A2D">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2、竞争性磋商活动及因本次磋商产生的合同受中国法律制约和保护。</w:t>
      </w:r>
    </w:p>
    <w:p w14:paraId="7B3CDB7F">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3、竞争性磋商文件的解释权属于采购人。</w:t>
      </w:r>
    </w:p>
    <w:p w14:paraId="68BD9E74">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4、供应商应认真审阅磋商文件中所有的事项、格式、条款和规范要求等，如果供应商没有按照磋商文件要求提交响应文件，或者响应文件没有对磋商文件做出实质性响应，将被拒绝参与项目的磋商。</w:t>
      </w:r>
    </w:p>
    <w:p w14:paraId="4D74CA24">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二、磋商文件的澄清、修改、答疑</w:t>
      </w:r>
    </w:p>
    <w:p w14:paraId="147BA68A">
      <w:pPr>
        <w:spacing w:line="360" w:lineRule="auto"/>
        <w:ind w:firstLine="480"/>
        <w:rPr>
          <w:rFonts w:ascii="Times New Roman" w:hAnsi="Times New Roman" w:cs="宋体"/>
          <w:sz w:val="24"/>
          <w:szCs w:val="24"/>
        </w:rPr>
      </w:pPr>
      <w:r>
        <w:rPr>
          <w:rFonts w:hint="eastAsia" w:ascii="Times New Roman" w:hAnsi="Times New Roman" w:cs="宋体"/>
          <w:sz w:val="24"/>
          <w:szCs w:val="24"/>
        </w:rPr>
        <w:t>1、采购人、采购代理机构有权对发出的磋商文件进行必要的澄清、修改或补充。</w:t>
      </w:r>
    </w:p>
    <w:p w14:paraId="66B0BF57">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2、磋商文件的澄清、修改、补充等内容均以书面明确的形式发布，并以</w:t>
      </w:r>
      <w:r>
        <w:rPr>
          <w:rFonts w:hint="eastAsia" w:ascii="宋体" w:hAnsi="宋体" w:cs="宋体"/>
          <w:sz w:val="24"/>
        </w:rPr>
        <w:t>崇川区人民政府网</w:t>
      </w:r>
      <w:r>
        <w:rPr>
          <w:rFonts w:hint="eastAsia" w:ascii="Times New Roman" w:hAnsi="Times New Roman" w:cs="宋体"/>
          <w:sz w:val="24"/>
          <w:szCs w:val="24"/>
        </w:rPr>
        <w:t>发布的信息为准。</w:t>
      </w:r>
    </w:p>
    <w:p w14:paraId="25A96A30">
      <w:pPr>
        <w:spacing w:line="360" w:lineRule="auto"/>
        <w:ind w:firstLine="480"/>
        <w:rPr>
          <w:rFonts w:ascii="Times New Roman" w:hAnsi="Times New Roman" w:cs="宋体"/>
          <w:sz w:val="24"/>
          <w:szCs w:val="24"/>
        </w:rPr>
      </w:pPr>
      <w:r>
        <w:rPr>
          <w:rFonts w:hint="eastAsia" w:ascii="Times New Roman" w:hAnsi="Times New Roman" w:cs="宋体"/>
          <w:sz w:val="24"/>
          <w:szCs w:val="24"/>
        </w:rPr>
        <w:t>3、采购人、采购代理机构对磋商文件的澄清、修改将构成磋商文件的一部分，对响应磋商的供应商具有约束力。</w:t>
      </w:r>
    </w:p>
    <w:p w14:paraId="6F5B7765">
      <w:pPr>
        <w:spacing w:line="360" w:lineRule="auto"/>
        <w:ind w:firstLine="480"/>
        <w:rPr>
          <w:rFonts w:ascii="Times New Roman" w:hAnsi="Times New Roman" w:cs="宋体"/>
          <w:sz w:val="24"/>
          <w:szCs w:val="24"/>
        </w:rPr>
      </w:pPr>
      <w:r>
        <w:rPr>
          <w:rFonts w:hint="eastAsia" w:ascii="Times New Roman" w:hAnsi="Times New Roman" w:cs="宋体"/>
          <w:sz w:val="24"/>
          <w:szCs w:val="24"/>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2300543B">
      <w:pPr>
        <w:spacing w:line="360" w:lineRule="auto"/>
        <w:ind w:firstLine="480"/>
        <w:rPr>
          <w:rFonts w:ascii="Times New Roman" w:hAnsi="Times New Roman" w:cs="宋体"/>
          <w:sz w:val="24"/>
          <w:szCs w:val="24"/>
        </w:rPr>
      </w:pPr>
      <w:r>
        <w:rPr>
          <w:rFonts w:hint="eastAsia" w:ascii="Times New Roman" w:hAnsi="Times New Roman" w:cs="宋体"/>
          <w:sz w:val="24"/>
          <w:szCs w:val="24"/>
        </w:rPr>
        <w:t>5、除非采购人、采购代理机构以书面的形式对磋商文件作出澄清、修改及补充，供应商对涉及磋商文件的任何推论、理解和结论所造成的结果，均由供应商自负。</w:t>
      </w:r>
    </w:p>
    <w:p w14:paraId="5EAC1CB2">
      <w:pPr>
        <w:spacing w:line="360" w:lineRule="auto"/>
        <w:ind w:firstLine="480"/>
        <w:rPr>
          <w:rFonts w:ascii="Times New Roman" w:hAnsi="Times New Roman" w:cs="宋体"/>
          <w:sz w:val="24"/>
          <w:szCs w:val="24"/>
        </w:rPr>
      </w:pPr>
      <w:r>
        <w:rPr>
          <w:rFonts w:hint="eastAsia" w:ascii="Times New Roman" w:hAnsi="Times New Roman" w:cs="宋体"/>
          <w:sz w:val="24"/>
          <w:szCs w:val="24"/>
        </w:rPr>
        <w:t>6、采购单位视情组织答疑会。如有产生答疑且对磋商文件内容有修改，代理机构将按照本须知有关规定，以补充通知（公告）的方式发出。</w:t>
      </w:r>
    </w:p>
    <w:p w14:paraId="0BD5BA86">
      <w:pPr>
        <w:spacing w:line="360" w:lineRule="auto"/>
        <w:ind w:firstLine="482"/>
        <w:rPr>
          <w:rFonts w:ascii="Times New Roman" w:hAnsi="Times New Roman" w:cs="宋体"/>
          <w:b/>
          <w:sz w:val="24"/>
          <w:szCs w:val="24"/>
        </w:rPr>
      </w:pPr>
      <w:r>
        <w:rPr>
          <w:rFonts w:hint="eastAsia" w:ascii="Times New Roman" w:hAnsi="Times New Roman" w:cs="宋体"/>
          <w:b/>
          <w:sz w:val="24"/>
          <w:szCs w:val="24"/>
        </w:rPr>
        <w:t>三、本项目涉及到的现场勘察</w:t>
      </w:r>
    </w:p>
    <w:p w14:paraId="216162B3">
      <w:pPr>
        <w:spacing w:line="360" w:lineRule="auto"/>
        <w:ind w:firstLine="480"/>
        <w:rPr>
          <w:rFonts w:ascii="Times New Roman" w:hAnsi="Times New Roman" w:cs="宋体"/>
          <w:sz w:val="24"/>
          <w:szCs w:val="24"/>
        </w:rPr>
      </w:pPr>
      <w:r>
        <w:rPr>
          <w:rFonts w:hint="eastAsia" w:ascii="Times New Roman" w:hAnsi="Times New Roman" w:cs="宋体"/>
          <w:sz w:val="24"/>
          <w:szCs w:val="24"/>
        </w:rPr>
        <w:t>1、根据自身需要，供应商可在响应文件递交之日前对有关现场和周围环境进行勘察，以获取编制响应文件和签署合同所需的信息。勘察现场所发生的费用由供应商自己承担。</w:t>
      </w:r>
    </w:p>
    <w:p w14:paraId="30143376">
      <w:pPr>
        <w:spacing w:line="360" w:lineRule="auto"/>
        <w:ind w:firstLine="480"/>
        <w:rPr>
          <w:rFonts w:ascii="Times New Roman" w:hAnsi="Times New Roman" w:cs="宋体"/>
          <w:sz w:val="24"/>
          <w:szCs w:val="24"/>
        </w:rPr>
      </w:pPr>
      <w:r>
        <w:rPr>
          <w:rFonts w:hint="eastAsia" w:ascii="Times New Roman" w:hAnsi="Times New Roman" w:cs="宋体"/>
          <w:sz w:val="24"/>
          <w:szCs w:val="24"/>
        </w:rPr>
        <w:t>2、采购人向供应商提供的有关现场的资料和数据，是采购人现有的并认为能使供应商可利用的资料。采购人对供应商由此而做出的推论、理解和结论概不负责。</w:t>
      </w:r>
    </w:p>
    <w:p w14:paraId="120705D2">
      <w:pPr>
        <w:spacing w:line="360" w:lineRule="auto"/>
        <w:ind w:firstLine="480"/>
        <w:rPr>
          <w:rFonts w:ascii="Times New Roman" w:hAnsi="Times New Roman" w:cs="宋体"/>
          <w:sz w:val="24"/>
          <w:szCs w:val="24"/>
        </w:rPr>
      </w:pPr>
      <w:r>
        <w:rPr>
          <w:rFonts w:hint="eastAsia" w:ascii="Times New Roman" w:hAnsi="Times New Roman" w:cs="宋体"/>
          <w:sz w:val="24"/>
          <w:szCs w:val="24"/>
        </w:rPr>
        <w:t>3、经采购人允许，供应商可为勘察目的进入采购人的项目现场，但供应商不得因此使采购人承担有关的责任和蒙受损失。供应商应承担勘察现场的责任和风险。</w:t>
      </w:r>
    </w:p>
    <w:p w14:paraId="3276F57F">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18B4E96C">
      <w:pPr>
        <w:spacing w:line="360" w:lineRule="auto"/>
        <w:ind w:firstLine="482"/>
        <w:rPr>
          <w:rFonts w:ascii="Times New Roman" w:hAnsi="Times New Roman" w:cs="宋体"/>
          <w:b/>
          <w:sz w:val="24"/>
          <w:szCs w:val="24"/>
        </w:rPr>
      </w:pPr>
      <w:r>
        <w:rPr>
          <w:rFonts w:hint="eastAsia" w:ascii="Times New Roman" w:hAnsi="Times New Roman" w:cs="宋体"/>
          <w:b/>
          <w:sz w:val="24"/>
          <w:szCs w:val="24"/>
        </w:rPr>
        <w:t>四、响应文件的编制及装订</w:t>
      </w:r>
    </w:p>
    <w:p w14:paraId="6F6B975E">
      <w:pPr>
        <w:spacing w:line="360" w:lineRule="auto"/>
        <w:ind w:firstLine="485"/>
        <w:rPr>
          <w:rFonts w:ascii="Times New Roman" w:hAnsi="Times New Roman" w:cs="宋体"/>
          <w:sz w:val="24"/>
          <w:szCs w:val="24"/>
        </w:rPr>
      </w:pPr>
      <w:r>
        <w:rPr>
          <w:rFonts w:hint="eastAsia" w:ascii="Times New Roman" w:hAnsi="Times New Roman" w:cs="宋体"/>
          <w:sz w:val="24"/>
          <w:szCs w:val="24"/>
        </w:rPr>
        <w:t>供应商按磋商文件要求编写响应文件，并装订成册。响应文件不得行间插字、涂改、增删，如修改错漏处，须经响应文件签署人签字并加盖公章。</w:t>
      </w:r>
    </w:p>
    <w:p w14:paraId="0D9AE7C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五、响应文件的份数和签署</w:t>
      </w:r>
    </w:p>
    <w:p w14:paraId="0AB9EC00">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1、响应文件由：</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资格审查文件、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技术响应文件、③报价响应文件共3部分组成（以下由文件序号代称）。</w:t>
      </w:r>
    </w:p>
    <w:p w14:paraId="199F6C68">
      <w:pPr>
        <w:spacing w:line="360" w:lineRule="auto"/>
        <w:ind w:firstLine="480"/>
        <w:rPr>
          <w:rFonts w:ascii="Times New Roman" w:hAnsi="Times New Roman" w:cs="宋体"/>
          <w:b/>
          <w:sz w:val="24"/>
          <w:szCs w:val="24"/>
          <w:u w:val="single"/>
        </w:rPr>
      </w:pPr>
      <w:r>
        <w:rPr>
          <w:rFonts w:hint="eastAsia" w:ascii="Times New Roman" w:hAnsi="Times New Roman" w:cs="宋体"/>
          <w:sz w:val="24"/>
          <w:szCs w:val="24"/>
        </w:rPr>
        <w:t>2、</w:t>
      </w:r>
      <w:r>
        <w:rPr>
          <w:rFonts w:hint="eastAsia" w:ascii="Times New Roman" w:hAnsi="Times New Roman" w:cs="宋体"/>
          <w:b/>
          <w:sz w:val="24"/>
          <w:szCs w:val="24"/>
        </w:rPr>
        <w:t>响应文件均为一式叁份，其中“正本”壹份和“副本”贰份。</w:t>
      </w:r>
    </w:p>
    <w:p w14:paraId="140E924C">
      <w:pPr>
        <w:spacing w:line="360" w:lineRule="auto"/>
        <w:ind w:firstLine="470"/>
        <w:rPr>
          <w:rFonts w:ascii="Times New Roman" w:hAnsi="Times New Roman" w:cs="宋体"/>
          <w:sz w:val="24"/>
          <w:szCs w:val="24"/>
        </w:rPr>
      </w:pPr>
      <w:r>
        <w:rPr>
          <w:rFonts w:hint="eastAsia" w:ascii="Times New Roman" w:hAnsi="Times New Roman" w:cs="宋体"/>
          <w:sz w:val="24"/>
          <w:szCs w:val="24"/>
        </w:rPr>
        <w:t>3、在每份响应文件上要明确标注项目名称、对应的响应文件名称、供应商的全称、日期、“正本”、“副本”字样。“正本”和“副本”若有差异，概以“正本”为准。</w:t>
      </w:r>
    </w:p>
    <w:p w14:paraId="0E0F3026">
      <w:pPr>
        <w:spacing w:line="360" w:lineRule="auto"/>
        <w:ind w:firstLine="470"/>
        <w:rPr>
          <w:rFonts w:ascii="Times New Roman" w:hAnsi="Times New Roman" w:cs="宋体"/>
          <w:sz w:val="24"/>
          <w:szCs w:val="24"/>
        </w:rPr>
      </w:pPr>
      <w:r>
        <w:rPr>
          <w:rFonts w:hint="eastAsia" w:ascii="Times New Roman" w:hAnsi="Times New Roman" w:cs="宋体"/>
          <w:sz w:val="24"/>
          <w:szCs w:val="24"/>
        </w:rPr>
        <w:t>4、响应文件中的所有“正本”，其正文内容须按磋商文件要求由供应商法定代表人或被授权人签字（或盖章）并加盖单位公章。“副本”可复印，但须加盖单位公章。</w:t>
      </w:r>
    </w:p>
    <w:p w14:paraId="77B6E0AB">
      <w:pPr>
        <w:spacing w:line="360" w:lineRule="auto"/>
        <w:ind w:firstLine="472"/>
        <w:rPr>
          <w:rFonts w:ascii="Times New Roman" w:hAnsi="Times New Roman" w:cs="宋体"/>
          <w:b/>
          <w:bCs/>
          <w:sz w:val="24"/>
          <w:szCs w:val="24"/>
        </w:rPr>
      </w:pPr>
      <w:r>
        <w:rPr>
          <w:rFonts w:hint="eastAsia" w:ascii="Times New Roman" w:hAnsi="Times New Roman" w:cs="宋体"/>
          <w:b/>
          <w:bCs/>
          <w:sz w:val="24"/>
          <w:szCs w:val="24"/>
        </w:rPr>
        <w:t>六、响应文件的密封及标记</w:t>
      </w:r>
    </w:p>
    <w:p w14:paraId="3DD5E92C">
      <w:pPr>
        <w:spacing w:line="360" w:lineRule="auto"/>
        <w:ind w:firstLine="480"/>
        <w:rPr>
          <w:rFonts w:ascii="Times New Roman" w:hAnsi="Times New Roman" w:cs="宋体"/>
          <w:sz w:val="24"/>
          <w:szCs w:val="24"/>
          <w:u w:val="single"/>
        </w:rPr>
      </w:pPr>
      <w:r>
        <w:rPr>
          <w:rFonts w:hint="eastAsia" w:ascii="Times New Roman" w:hAnsi="Times New Roman" w:cs="宋体"/>
          <w:sz w:val="24"/>
          <w:szCs w:val="24"/>
        </w:rPr>
        <w:t>1、供应商须将本项目响应文件：</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w:t>
      </w:r>
      <w:r>
        <w:rPr>
          <w:rFonts w:ascii="Times New Roman" w:hAnsi="Times New Roman" w:cs="宋体"/>
          <w:sz w:val="20"/>
          <w:szCs w:val="24"/>
        </w:rPr>
        <w:fldChar w:fldCharType="begin"/>
      </w:r>
      <w:r>
        <w:rPr>
          <w:rFonts w:hint="eastAsia" w:ascii="Times New Roman" w:hAnsi="Times New Roman" w:cs="宋体"/>
          <w:sz w:val="20"/>
          <w:szCs w:val="24"/>
        </w:rPr>
        <w:instrText xml:space="preserve">= 3 \* GB3</w:instrText>
      </w:r>
      <w:r>
        <w:rPr>
          <w:rFonts w:ascii="Times New Roman" w:hAnsi="Times New Roman" w:cs="宋体"/>
          <w:sz w:val="20"/>
          <w:szCs w:val="24"/>
        </w:rPr>
        <w:fldChar w:fldCharType="separate"/>
      </w:r>
      <w:r>
        <w:rPr>
          <w:rFonts w:hint="eastAsia" w:ascii="Times New Roman" w:hAnsi="Times New Roman" w:cs="宋体"/>
          <w:sz w:val="24"/>
          <w:szCs w:val="24"/>
        </w:rPr>
        <w:t>③</w:t>
      </w:r>
      <w:r>
        <w:rPr>
          <w:rFonts w:ascii="Times New Roman" w:hAnsi="Times New Roman" w:cs="宋体"/>
          <w:sz w:val="20"/>
          <w:szCs w:val="24"/>
        </w:rPr>
        <w:fldChar w:fldCharType="end"/>
      </w:r>
      <w:r>
        <w:rPr>
          <w:rFonts w:hint="eastAsia" w:ascii="Times New Roman" w:hAnsi="Times New Roman" w:cs="宋体"/>
          <w:b/>
          <w:sz w:val="24"/>
          <w:szCs w:val="24"/>
        </w:rPr>
        <w:t>单独密封</w:t>
      </w:r>
      <w:r>
        <w:rPr>
          <w:rFonts w:hint="eastAsia" w:ascii="Times New Roman" w:hAnsi="Times New Roman" w:cs="宋体"/>
          <w:sz w:val="24"/>
          <w:szCs w:val="24"/>
        </w:rPr>
        <w:t>。响应文件正副本可统一密封或分别密封，如正本和副本分别密封的，应在封袋上标明正、副本字样。</w:t>
      </w:r>
    </w:p>
    <w:p w14:paraId="525F09EF">
      <w:pPr>
        <w:spacing w:line="360" w:lineRule="auto"/>
        <w:ind w:firstLine="480"/>
        <w:rPr>
          <w:rFonts w:ascii="Times New Roman" w:hAnsi="Times New Roman" w:cs="宋体"/>
          <w:sz w:val="24"/>
          <w:szCs w:val="24"/>
        </w:rPr>
      </w:pPr>
      <w:r>
        <w:rPr>
          <w:rFonts w:hint="eastAsia" w:ascii="Times New Roman" w:hAnsi="Times New Roman" w:cs="宋体"/>
          <w:sz w:val="24"/>
          <w:szCs w:val="24"/>
        </w:rPr>
        <w:t>2、密封后，应在每一密封的响应文件上明确标注磋商项目名称、响应文件各自对应的名称、供应商的全称及日期并加盖供应商公章。</w:t>
      </w:r>
    </w:p>
    <w:p w14:paraId="230D0492">
      <w:pPr>
        <w:spacing w:line="360" w:lineRule="auto"/>
        <w:ind w:firstLine="482"/>
        <w:rPr>
          <w:rFonts w:ascii="Times New Roman" w:hAnsi="Times New Roman" w:cs="宋体"/>
          <w:sz w:val="24"/>
          <w:szCs w:val="24"/>
        </w:rPr>
      </w:pPr>
      <w:r>
        <w:rPr>
          <w:rFonts w:hint="eastAsia" w:ascii="Times New Roman" w:hAnsi="Times New Roman" w:cs="宋体"/>
          <w:b/>
          <w:sz w:val="24"/>
          <w:szCs w:val="24"/>
        </w:rPr>
        <w:t>【特别提醒】</w:t>
      </w:r>
      <w:r>
        <w:rPr>
          <w:rFonts w:hint="eastAsia" w:ascii="Times New Roman" w:hAnsi="Times New Roman" w:cs="宋体"/>
          <w:sz w:val="24"/>
          <w:szCs w:val="24"/>
        </w:rPr>
        <w:t>响应文件中的</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1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①</w:t>
      </w:r>
      <w:r>
        <w:rPr>
          <w:rFonts w:hint="eastAsia" w:ascii="Times New Roman" w:hAnsi="Times New Roman" w:cs="宋体"/>
          <w:sz w:val="20"/>
          <w:szCs w:val="24"/>
        </w:rPr>
        <w:fldChar w:fldCharType="end"/>
      </w:r>
      <w:r>
        <w:rPr>
          <w:rFonts w:hint="eastAsia" w:ascii="Times New Roman" w:hAnsi="Times New Roman" w:cs="宋体"/>
          <w:sz w:val="24"/>
          <w:szCs w:val="24"/>
        </w:rPr>
        <w:t>和</w:t>
      </w:r>
      <w:r>
        <w:rPr>
          <w:rFonts w:hint="eastAsia" w:ascii="Times New Roman" w:hAnsi="Times New Roman" w:cs="宋体"/>
          <w:sz w:val="20"/>
          <w:szCs w:val="24"/>
        </w:rPr>
        <w:fldChar w:fldCharType="begin"/>
      </w:r>
      <w:r>
        <w:rPr>
          <w:rFonts w:hint="eastAsia" w:ascii="Times New Roman" w:hAnsi="Times New Roman" w:cs="宋体"/>
          <w:sz w:val="20"/>
          <w:szCs w:val="24"/>
        </w:rPr>
        <w:instrText xml:space="preserve"> = 2 \* GB3 </w:instrText>
      </w:r>
      <w:r>
        <w:rPr>
          <w:rFonts w:hint="eastAsia" w:ascii="Times New Roman" w:hAnsi="Times New Roman" w:cs="宋体"/>
          <w:sz w:val="20"/>
          <w:szCs w:val="24"/>
        </w:rPr>
        <w:fldChar w:fldCharType="separate"/>
      </w:r>
      <w:r>
        <w:rPr>
          <w:rFonts w:hint="eastAsia" w:ascii="Times New Roman" w:hAnsi="Times New Roman" w:cs="宋体"/>
          <w:sz w:val="24"/>
          <w:szCs w:val="24"/>
        </w:rPr>
        <w:t>②</w:t>
      </w:r>
      <w:r>
        <w:rPr>
          <w:rFonts w:hint="eastAsia" w:ascii="Times New Roman" w:hAnsi="Times New Roman" w:cs="宋体"/>
          <w:sz w:val="20"/>
          <w:szCs w:val="24"/>
        </w:rPr>
        <w:fldChar w:fldCharType="end"/>
      </w:r>
      <w:r>
        <w:rPr>
          <w:rFonts w:hint="eastAsia" w:ascii="Times New Roman" w:hAnsi="Times New Roman" w:cs="宋体"/>
          <w:sz w:val="24"/>
          <w:szCs w:val="24"/>
        </w:rPr>
        <w:t>的“正本”或“副本”中，均不得含有报价响应文件中报价表（报价单）内的任何项目价格，否则作无效响应处理。</w:t>
      </w:r>
    </w:p>
    <w:p w14:paraId="45751A59">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七、磋商报价</w:t>
      </w:r>
    </w:p>
    <w:p w14:paraId="3880A2D9">
      <w:pPr>
        <w:spacing w:line="360" w:lineRule="auto"/>
        <w:ind w:firstLine="494"/>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sz w:val="24"/>
        </w:rPr>
        <w:t>报价供应商应对所要采购的全部内容进行报价，一个项目只允许一个报价，只报其中部分内容的或出现选择性报价，将被视为无效报价</w:t>
      </w:r>
      <w:r>
        <w:rPr>
          <w:rFonts w:hint="eastAsia" w:ascii="Times New Roman" w:hAnsi="Times New Roman" w:cs="宋体"/>
          <w:sz w:val="24"/>
          <w:szCs w:val="24"/>
        </w:rPr>
        <w:t>。</w:t>
      </w:r>
    </w:p>
    <w:p w14:paraId="39F4227E">
      <w:pPr>
        <w:spacing w:line="360" w:lineRule="auto"/>
        <w:ind w:firstLine="494"/>
        <w:rPr>
          <w:rFonts w:ascii="Times New Roman" w:hAnsi="Times New Roman" w:cs="宋体"/>
          <w:sz w:val="24"/>
          <w:szCs w:val="24"/>
        </w:rPr>
      </w:pPr>
      <w:r>
        <w:rPr>
          <w:rFonts w:hint="eastAsia" w:ascii="Times New Roman" w:hAnsi="Times New Roman" w:cs="宋体"/>
          <w:sz w:val="24"/>
          <w:szCs w:val="24"/>
        </w:rPr>
        <w:t>2、磋商报价均以人民币为报价的币种。</w:t>
      </w:r>
    </w:p>
    <w:p w14:paraId="65DC166F">
      <w:pPr>
        <w:spacing w:line="360" w:lineRule="auto"/>
        <w:ind w:firstLine="494"/>
        <w:rPr>
          <w:rFonts w:ascii="Times New Roman" w:hAnsi="Times New Roman" w:cs="宋体"/>
          <w:sz w:val="24"/>
          <w:szCs w:val="24"/>
        </w:rPr>
      </w:pPr>
      <w:r>
        <w:rPr>
          <w:rFonts w:hint="eastAsia" w:ascii="Times New Roman" w:hAnsi="Times New Roman" w:cs="宋体"/>
          <w:sz w:val="24"/>
          <w:szCs w:val="24"/>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47559849">
      <w:pPr>
        <w:spacing w:line="360" w:lineRule="auto"/>
        <w:ind w:firstLine="494"/>
        <w:rPr>
          <w:rFonts w:ascii="Times New Roman" w:hAnsi="Times New Roman" w:cs="宋体"/>
          <w:sz w:val="24"/>
          <w:szCs w:val="24"/>
        </w:rPr>
      </w:pPr>
      <w:r>
        <w:rPr>
          <w:rFonts w:hint="eastAsia" w:ascii="Times New Roman" w:hAnsi="Times New Roman" w:cs="宋体"/>
          <w:sz w:val="24"/>
          <w:szCs w:val="24"/>
        </w:rPr>
        <w:t>4、</w:t>
      </w:r>
      <w:r>
        <w:rPr>
          <w:rFonts w:hint="eastAsia" w:ascii="Times New Roman" w:hAnsi="Times New Roman"/>
          <w:sz w:val="24"/>
          <w:szCs w:val="24"/>
        </w:rPr>
        <w:t>响应报价（以人民币计价）应包含但不限于服务费、维护费、人员薪酬、利润、税费等一切费用。甲方不再另行支付其他费用。</w:t>
      </w:r>
      <w:r>
        <w:rPr>
          <w:rFonts w:hint="eastAsia" w:ascii="Times New Roman" w:hAnsi="Times New Roman" w:cs="宋体"/>
          <w:sz w:val="24"/>
        </w:rPr>
        <w:t>服务期内报价不随国家政策或法规、标准及市场因素的变化而进行调整。</w:t>
      </w:r>
    </w:p>
    <w:p w14:paraId="39BFFAF1">
      <w:pPr>
        <w:spacing w:line="360" w:lineRule="auto"/>
        <w:ind w:firstLine="480"/>
        <w:rPr>
          <w:rFonts w:ascii="Times New Roman" w:hAnsi="Times New Roman" w:cs="宋体"/>
          <w:sz w:val="24"/>
          <w:szCs w:val="24"/>
        </w:rPr>
      </w:pPr>
      <w:r>
        <w:rPr>
          <w:rFonts w:hint="eastAsia" w:ascii="Times New Roman" w:hAnsi="Times New Roman" w:cs="宋体"/>
          <w:sz w:val="24"/>
          <w:szCs w:val="24"/>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150AC1E6">
      <w:pPr>
        <w:spacing w:line="360" w:lineRule="auto"/>
        <w:ind w:firstLine="494"/>
        <w:rPr>
          <w:rFonts w:ascii="Times New Roman" w:hAnsi="Times New Roman" w:cs="宋体"/>
          <w:sz w:val="24"/>
          <w:szCs w:val="24"/>
        </w:rPr>
      </w:pPr>
      <w:r>
        <w:rPr>
          <w:rFonts w:hint="eastAsia" w:ascii="Times New Roman" w:hAnsi="Times New Roman" w:cs="宋体"/>
          <w:sz w:val="24"/>
          <w:szCs w:val="24"/>
        </w:rPr>
        <w:t>6、竞争性磋商的最终报价为成交价。同时，供应商的最终成交价在合同实施期间不因市场变化因素而变动。</w:t>
      </w:r>
    </w:p>
    <w:p w14:paraId="58BD5FEE">
      <w:pPr>
        <w:spacing w:line="360" w:lineRule="auto"/>
        <w:ind w:firstLine="494"/>
        <w:rPr>
          <w:rFonts w:ascii="Times New Roman" w:hAnsi="Times New Roman" w:cs="宋体"/>
          <w:sz w:val="24"/>
          <w:szCs w:val="24"/>
        </w:rPr>
      </w:pPr>
      <w:r>
        <w:rPr>
          <w:rFonts w:hint="eastAsia" w:ascii="Times New Roman" w:hAnsi="Times New Roman" w:cs="宋体"/>
          <w:sz w:val="24"/>
          <w:szCs w:val="24"/>
        </w:rPr>
        <w:t>7、</w:t>
      </w:r>
      <w:r>
        <w:rPr>
          <w:rFonts w:hint="eastAsia" w:ascii="Times New Roman" w:hAnsi="Times New Roman" w:cs="宋体"/>
          <w:sz w:val="24"/>
        </w:rPr>
        <w:t>最终报价将作为磋商小组评定成交供应商的依据</w:t>
      </w:r>
      <w:r>
        <w:rPr>
          <w:rFonts w:hint="eastAsia" w:ascii="Times New Roman" w:hAnsi="Times New Roman" w:cs="宋体"/>
          <w:sz w:val="24"/>
          <w:szCs w:val="24"/>
        </w:rPr>
        <w:t>。</w:t>
      </w:r>
    </w:p>
    <w:p w14:paraId="74162352">
      <w:pPr>
        <w:spacing w:line="360" w:lineRule="auto"/>
        <w:ind w:firstLine="496"/>
        <w:rPr>
          <w:rFonts w:ascii="Times New Roman" w:hAnsi="Times New Roman" w:cs="宋体"/>
          <w:b/>
          <w:bCs/>
          <w:sz w:val="24"/>
          <w:szCs w:val="24"/>
        </w:rPr>
      </w:pPr>
      <w:r>
        <w:rPr>
          <w:rFonts w:hint="eastAsia" w:ascii="Times New Roman" w:hAnsi="Times New Roman" w:cs="宋体"/>
          <w:b/>
          <w:bCs/>
          <w:sz w:val="24"/>
          <w:szCs w:val="24"/>
        </w:rPr>
        <w:t>八、联合体参与磋商</w:t>
      </w:r>
    </w:p>
    <w:p w14:paraId="1055F648">
      <w:pPr>
        <w:spacing w:line="360" w:lineRule="auto"/>
        <w:ind w:firstLine="485"/>
        <w:rPr>
          <w:rFonts w:ascii="Times New Roman" w:hAnsi="Times New Roman" w:cs="宋体"/>
          <w:sz w:val="24"/>
          <w:szCs w:val="24"/>
        </w:rPr>
      </w:pPr>
      <w:r>
        <w:rPr>
          <w:rFonts w:hint="eastAsia" w:ascii="Times New Roman" w:hAnsi="Times New Roman" w:cs="宋体"/>
          <w:sz w:val="24"/>
          <w:szCs w:val="24"/>
        </w:rPr>
        <w:t>不接受任何形式的联合体参与本项目的竞争性磋商。</w:t>
      </w:r>
    </w:p>
    <w:p w14:paraId="4CD5D470">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九、磋商保证金</w:t>
      </w:r>
    </w:p>
    <w:p w14:paraId="4243B3F0">
      <w:pPr>
        <w:spacing w:line="360" w:lineRule="auto"/>
        <w:ind w:firstLine="485"/>
        <w:rPr>
          <w:rFonts w:ascii="Times New Roman" w:hAnsi="Times New Roman" w:cs="宋体"/>
          <w:sz w:val="24"/>
          <w:szCs w:val="24"/>
        </w:rPr>
      </w:pPr>
      <w:r>
        <w:rPr>
          <w:rFonts w:hint="eastAsia" w:ascii="Times New Roman" w:hAnsi="Times New Roman" w:cs="宋体"/>
          <w:sz w:val="24"/>
          <w:szCs w:val="24"/>
        </w:rPr>
        <w:t>无</w:t>
      </w:r>
    </w:p>
    <w:p w14:paraId="3A5AE391">
      <w:pPr>
        <w:spacing w:line="360" w:lineRule="auto"/>
        <w:ind w:firstLine="482"/>
        <w:contextualSpacing/>
        <w:rPr>
          <w:rFonts w:ascii="Times New Roman" w:hAnsi="Times New Roman"/>
          <w:b/>
          <w:bCs/>
          <w:sz w:val="24"/>
          <w:szCs w:val="24"/>
        </w:rPr>
      </w:pPr>
      <w:r>
        <w:rPr>
          <w:rFonts w:hint="eastAsia" w:ascii="Times New Roman" w:hAnsi="Times New Roman" w:cs="宋体"/>
          <w:b/>
          <w:bCs/>
          <w:sz w:val="24"/>
          <w:szCs w:val="24"/>
        </w:rPr>
        <w:t>十、</w:t>
      </w:r>
      <w:r>
        <w:rPr>
          <w:rFonts w:hint="eastAsia" w:ascii="Times New Roman" w:hAnsi="Times New Roman"/>
          <w:b/>
          <w:bCs/>
          <w:sz w:val="24"/>
          <w:szCs w:val="24"/>
        </w:rPr>
        <w:t>响应</w:t>
      </w:r>
      <w:r>
        <w:rPr>
          <w:rFonts w:ascii="Times New Roman" w:hAnsi="Times New Roman"/>
          <w:b/>
          <w:bCs/>
          <w:sz w:val="24"/>
          <w:szCs w:val="24"/>
        </w:rPr>
        <w:t>文件的有效期</w:t>
      </w:r>
    </w:p>
    <w:p w14:paraId="4BD9024C">
      <w:pPr>
        <w:spacing w:line="360" w:lineRule="auto"/>
        <w:ind w:firstLine="480"/>
        <w:contextualSpacing/>
        <w:rPr>
          <w:rFonts w:ascii="Times New Roman" w:hAnsi="Times New Roman"/>
          <w:sz w:val="24"/>
          <w:szCs w:val="24"/>
        </w:rPr>
      </w:pPr>
      <w:r>
        <w:rPr>
          <w:rFonts w:ascii="Times New Roman" w:hAnsi="Times New Roman"/>
          <w:sz w:val="24"/>
          <w:szCs w:val="24"/>
        </w:rPr>
        <w:t>1、从</w:t>
      </w:r>
      <w:r>
        <w:rPr>
          <w:rFonts w:hint="eastAsia" w:ascii="Times New Roman" w:hAnsi="Times New Roman"/>
          <w:sz w:val="24"/>
          <w:szCs w:val="24"/>
        </w:rPr>
        <w:t>响应</w:t>
      </w:r>
      <w:r>
        <w:rPr>
          <w:rFonts w:ascii="Times New Roman" w:hAnsi="Times New Roman"/>
          <w:sz w:val="24"/>
          <w:szCs w:val="24"/>
        </w:rPr>
        <w:t>文件接收截止之日起</w:t>
      </w:r>
      <w:r>
        <w:rPr>
          <w:rFonts w:hint="eastAsia" w:ascii="Times New Roman" w:hAnsi="Times New Roman"/>
          <w:sz w:val="24"/>
          <w:szCs w:val="24"/>
        </w:rPr>
        <w:t>算</w:t>
      </w:r>
      <w:r>
        <w:rPr>
          <w:rFonts w:ascii="Times New Roman" w:hAnsi="Times New Roman"/>
          <w:sz w:val="24"/>
          <w:szCs w:val="24"/>
        </w:rPr>
        <w:t>，</w:t>
      </w:r>
      <w:r>
        <w:rPr>
          <w:rFonts w:hint="eastAsia" w:ascii="Times New Roman" w:hAnsi="Times New Roman"/>
          <w:sz w:val="24"/>
          <w:szCs w:val="24"/>
          <w:u w:val="single"/>
        </w:rPr>
        <w:t>60</w:t>
      </w:r>
      <w:r>
        <w:rPr>
          <w:rFonts w:ascii="Times New Roman" w:hAnsi="Times New Roman"/>
          <w:sz w:val="24"/>
          <w:szCs w:val="24"/>
        </w:rPr>
        <w:t>个日历天内</w:t>
      </w:r>
      <w:r>
        <w:rPr>
          <w:rFonts w:hint="eastAsia" w:ascii="Times New Roman" w:hAnsi="Times New Roman"/>
          <w:sz w:val="24"/>
          <w:szCs w:val="24"/>
        </w:rPr>
        <w:t>响应文件</w:t>
      </w:r>
      <w:r>
        <w:rPr>
          <w:rFonts w:ascii="Times New Roman" w:hAnsi="Times New Roman"/>
          <w:sz w:val="24"/>
          <w:szCs w:val="24"/>
        </w:rPr>
        <w:t>应保持有效。</w:t>
      </w:r>
      <w:r>
        <w:rPr>
          <w:rFonts w:hint="eastAsia" w:ascii="Times New Roman" w:hAnsi="Times New Roman"/>
          <w:sz w:val="24"/>
          <w:szCs w:val="24"/>
        </w:rPr>
        <w:t>响应文件中承诺的响应文件有效期应当不少于采购文件中载明的响应文件有效期</w:t>
      </w:r>
      <w:r>
        <w:rPr>
          <w:rFonts w:ascii="Times New Roman" w:hAnsi="Times New Roman"/>
          <w:sz w:val="24"/>
          <w:szCs w:val="24"/>
        </w:rPr>
        <w:t>。</w:t>
      </w:r>
    </w:p>
    <w:p w14:paraId="5F3A0888">
      <w:pPr>
        <w:spacing w:line="360" w:lineRule="auto"/>
        <w:ind w:firstLine="480"/>
        <w:contextualSpacing/>
        <w:rPr>
          <w:rFonts w:ascii="Times New Roman" w:hAnsi="Times New Roman"/>
          <w:sz w:val="24"/>
          <w:szCs w:val="24"/>
        </w:rPr>
      </w:pPr>
      <w:r>
        <w:rPr>
          <w:rFonts w:ascii="Times New Roman" w:hAnsi="Times New Roman"/>
          <w:sz w:val="24"/>
          <w:szCs w:val="24"/>
        </w:rPr>
        <w:t>2、在特殊情况下，采购代理机构可与供应商协商延长</w:t>
      </w:r>
      <w:r>
        <w:rPr>
          <w:rFonts w:hint="eastAsia" w:ascii="Times New Roman" w:hAnsi="Times New Roman"/>
          <w:sz w:val="24"/>
          <w:szCs w:val="24"/>
        </w:rPr>
        <w:t>响应文件</w:t>
      </w:r>
      <w:r>
        <w:rPr>
          <w:rFonts w:ascii="Times New Roman" w:hAnsi="Times New Roman"/>
          <w:sz w:val="24"/>
          <w:szCs w:val="24"/>
        </w:rPr>
        <w:t>的有效期。这种要求和答复都应以书面、传真、或电报的形式进行。</w:t>
      </w:r>
      <w:r>
        <w:rPr>
          <w:rFonts w:hint="eastAsia" w:ascii="Times New Roman" w:hAnsi="Times New Roman"/>
          <w:sz w:val="24"/>
          <w:szCs w:val="24"/>
        </w:rPr>
        <w:t>同意延长响应文件有效期的供应商既不能要求也不允许修改其响应文件，同时受响应文件有效期约束的所有权利与义务均延长至新的有效期。供应商可以拒绝采购代理机构的这一要求而放弃响应。</w:t>
      </w:r>
    </w:p>
    <w:p w14:paraId="50662AF6">
      <w:pPr>
        <w:spacing w:line="360" w:lineRule="auto"/>
        <w:ind w:firstLine="482"/>
        <w:rPr>
          <w:rFonts w:ascii="Times New Roman" w:hAnsi="Times New Roman" w:cs="宋体"/>
          <w:sz w:val="24"/>
          <w:szCs w:val="24"/>
        </w:rPr>
      </w:pPr>
      <w:r>
        <w:rPr>
          <w:rFonts w:hint="eastAsia" w:ascii="Times New Roman" w:hAnsi="Times New Roman" w:cs="宋体"/>
          <w:b/>
          <w:bCs/>
          <w:sz w:val="24"/>
          <w:szCs w:val="24"/>
        </w:rPr>
        <w:t>十一、响应文件及</w:t>
      </w:r>
      <w:r>
        <w:rPr>
          <w:rFonts w:hint="eastAsia" w:ascii="Times New Roman" w:hAnsi="Times New Roman" w:cs="宋体"/>
          <w:b/>
          <w:sz w:val="24"/>
          <w:szCs w:val="24"/>
        </w:rPr>
        <w:t>磋商</w:t>
      </w:r>
      <w:r>
        <w:rPr>
          <w:rFonts w:hint="eastAsia" w:ascii="Times New Roman" w:hAnsi="Times New Roman" w:cs="宋体"/>
          <w:b/>
          <w:bCs/>
          <w:sz w:val="24"/>
          <w:szCs w:val="24"/>
        </w:rPr>
        <w:t>费用</w:t>
      </w:r>
    </w:p>
    <w:p w14:paraId="4693C9C3">
      <w:pPr>
        <w:snapToGrid w:val="0"/>
        <w:spacing w:line="480" w:lineRule="exact"/>
        <w:ind w:firstLine="480" w:firstLineChars="200"/>
        <w:contextualSpacing/>
        <w:rPr>
          <w:rFonts w:ascii="宋体" w:hAnsi="宋体" w:cs="宋体"/>
          <w:sz w:val="24"/>
        </w:rPr>
      </w:pPr>
      <w:r>
        <w:rPr>
          <w:rFonts w:hint="eastAsia" w:ascii="宋体" w:hAnsi="宋体" w:cs="宋体"/>
          <w:sz w:val="24"/>
        </w:rPr>
        <w:t>1、供应商承担参与磋商可能发生的全部费用，采购人在任何情况下均无义务和责任承担这些费用。</w:t>
      </w:r>
    </w:p>
    <w:p w14:paraId="4FA4FE64">
      <w:pPr>
        <w:snapToGrid w:val="0"/>
        <w:spacing w:line="480" w:lineRule="exact"/>
        <w:ind w:firstLine="480" w:firstLineChars="200"/>
        <w:contextualSpacing/>
        <w:rPr>
          <w:rFonts w:ascii="宋体" w:hAnsi="宋体" w:cs="宋体"/>
          <w:sz w:val="24"/>
        </w:rPr>
      </w:pPr>
      <w:r>
        <w:rPr>
          <w:rFonts w:hint="eastAsia" w:ascii="宋体" w:hAnsi="宋体" w:cs="宋体"/>
          <w:sz w:val="24"/>
        </w:rPr>
        <w:t>2、采购人不收取任何费用。</w:t>
      </w:r>
    </w:p>
    <w:p w14:paraId="4796350B">
      <w:pPr>
        <w:snapToGrid w:val="0"/>
        <w:spacing w:line="480" w:lineRule="exact"/>
        <w:ind w:firstLine="480" w:firstLineChars="200"/>
        <w:contextualSpacing/>
        <w:rPr>
          <w:rFonts w:ascii="宋体" w:hAnsi="宋体" w:cs="宋体"/>
          <w:sz w:val="24"/>
        </w:rPr>
      </w:pPr>
      <w:r>
        <w:rPr>
          <w:rFonts w:hint="eastAsia" w:ascii="宋体" w:hAnsi="宋体" w:cs="宋体"/>
          <w:sz w:val="24"/>
        </w:rPr>
        <w:t>3、采购代理费：依据财政部《政府采购代理机构管理暂行办法》第十五条规定，约定由成交供应商向招标代理机构支付代理服务费。代理服务费计取金额按照下列规定标准计算（不足3000元按照3000元收取），此项费用含在投标响应报价中，并不单独立项，由成交供应商在取得成交通知书前，向招标代理机构一次付清。</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9"/>
        <w:gridCol w:w="1370"/>
        <w:gridCol w:w="1370"/>
        <w:gridCol w:w="1371"/>
      </w:tblGrid>
      <w:tr w14:paraId="742E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4179" w:type="dxa"/>
            <w:tcBorders>
              <w:tl2br w:val="single" w:color="auto" w:sz="4" w:space="0"/>
            </w:tcBorders>
            <w:vAlign w:val="center"/>
          </w:tcPr>
          <w:p w14:paraId="4703F637">
            <w:pPr>
              <w:spacing w:line="360" w:lineRule="auto"/>
              <w:jc w:val="left"/>
              <w:rPr>
                <w:rFonts w:ascii="宋体" w:hAnsi="宋体" w:cs="宋体"/>
                <w:sz w:val="24"/>
              </w:rPr>
            </w:pPr>
            <w:r>
              <w:rPr>
                <w:rFonts w:hint="eastAsia" w:ascii="宋体" w:hAnsi="宋体" w:cs="宋体"/>
                <w:sz w:val="24"/>
              </w:rPr>
              <w:t xml:space="preserve">                代理服务费率</w:t>
            </w:r>
          </w:p>
          <w:p w14:paraId="2207BDE4">
            <w:pPr>
              <w:spacing w:line="360" w:lineRule="auto"/>
              <w:jc w:val="left"/>
              <w:rPr>
                <w:rFonts w:ascii="宋体" w:hAnsi="宋体" w:cs="宋体"/>
                <w:sz w:val="24"/>
              </w:rPr>
            </w:pPr>
            <w:r>
              <w:rPr>
                <w:rFonts w:hint="eastAsia" w:ascii="宋体" w:hAnsi="宋体" w:cs="宋体"/>
                <w:sz w:val="24"/>
              </w:rPr>
              <w:t>中标金额（万元）</w:t>
            </w:r>
          </w:p>
        </w:tc>
        <w:tc>
          <w:tcPr>
            <w:tcW w:w="1370" w:type="dxa"/>
            <w:vAlign w:val="center"/>
          </w:tcPr>
          <w:p w14:paraId="173D3F35">
            <w:pPr>
              <w:spacing w:line="360" w:lineRule="auto"/>
              <w:jc w:val="center"/>
              <w:rPr>
                <w:rFonts w:ascii="宋体" w:hAnsi="宋体" w:cs="宋体"/>
                <w:sz w:val="24"/>
              </w:rPr>
            </w:pPr>
            <w:r>
              <w:rPr>
                <w:rFonts w:hint="eastAsia" w:ascii="宋体" w:hAnsi="宋体" w:cs="宋体"/>
                <w:sz w:val="24"/>
              </w:rPr>
              <w:t>货物</w:t>
            </w:r>
          </w:p>
        </w:tc>
        <w:tc>
          <w:tcPr>
            <w:tcW w:w="1370" w:type="dxa"/>
            <w:vAlign w:val="center"/>
          </w:tcPr>
          <w:p w14:paraId="5215067D">
            <w:pPr>
              <w:spacing w:line="360" w:lineRule="auto"/>
              <w:jc w:val="center"/>
              <w:rPr>
                <w:rFonts w:ascii="宋体" w:hAnsi="宋体" w:cs="宋体"/>
                <w:sz w:val="24"/>
              </w:rPr>
            </w:pPr>
            <w:r>
              <w:rPr>
                <w:rFonts w:hint="eastAsia" w:ascii="宋体" w:hAnsi="宋体" w:cs="宋体"/>
                <w:sz w:val="24"/>
              </w:rPr>
              <w:t>服务</w:t>
            </w:r>
          </w:p>
        </w:tc>
        <w:tc>
          <w:tcPr>
            <w:tcW w:w="1371" w:type="dxa"/>
            <w:vAlign w:val="center"/>
          </w:tcPr>
          <w:p w14:paraId="12F0B118">
            <w:pPr>
              <w:spacing w:line="360" w:lineRule="auto"/>
              <w:jc w:val="center"/>
              <w:rPr>
                <w:rFonts w:ascii="宋体" w:hAnsi="宋体" w:cs="宋体"/>
                <w:sz w:val="24"/>
              </w:rPr>
            </w:pPr>
            <w:r>
              <w:rPr>
                <w:rFonts w:hint="eastAsia" w:ascii="宋体" w:hAnsi="宋体" w:cs="宋体"/>
                <w:sz w:val="24"/>
              </w:rPr>
              <w:t>工程</w:t>
            </w:r>
          </w:p>
        </w:tc>
      </w:tr>
      <w:tr w14:paraId="409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79" w:type="dxa"/>
            <w:vAlign w:val="center"/>
          </w:tcPr>
          <w:p w14:paraId="56352508">
            <w:pPr>
              <w:spacing w:line="360" w:lineRule="auto"/>
              <w:jc w:val="center"/>
              <w:rPr>
                <w:rFonts w:ascii="宋体" w:hAnsi="宋体" w:cs="宋体"/>
                <w:sz w:val="24"/>
              </w:rPr>
            </w:pPr>
            <w:r>
              <w:rPr>
                <w:rFonts w:hint="eastAsia" w:ascii="宋体" w:hAnsi="宋体" w:cs="宋体"/>
                <w:sz w:val="24"/>
              </w:rPr>
              <w:t>100（含）以下</w:t>
            </w:r>
          </w:p>
        </w:tc>
        <w:tc>
          <w:tcPr>
            <w:tcW w:w="1370" w:type="dxa"/>
            <w:vAlign w:val="center"/>
          </w:tcPr>
          <w:p w14:paraId="036A3530">
            <w:pPr>
              <w:spacing w:line="360" w:lineRule="auto"/>
              <w:jc w:val="center"/>
              <w:rPr>
                <w:rFonts w:ascii="宋体" w:hAnsi="宋体" w:cs="宋体"/>
                <w:sz w:val="24"/>
              </w:rPr>
            </w:pPr>
            <w:r>
              <w:rPr>
                <w:rFonts w:hint="eastAsia" w:ascii="宋体" w:hAnsi="宋体" w:cs="宋体"/>
                <w:sz w:val="24"/>
              </w:rPr>
              <w:t>1.5%</w:t>
            </w:r>
          </w:p>
        </w:tc>
        <w:tc>
          <w:tcPr>
            <w:tcW w:w="1370" w:type="dxa"/>
            <w:vAlign w:val="center"/>
          </w:tcPr>
          <w:p w14:paraId="059C2A12">
            <w:pPr>
              <w:spacing w:line="360" w:lineRule="auto"/>
              <w:jc w:val="center"/>
              <w:rPr>
                <w:rFonts w:ascii="宋体" w:hAnsi="宋体" w:cs="宋体"/>
                <w:sz w:val="24"/>
              </w:rPr>
            </w:pPr>
            <w:r>
              <w:rPr>
                <w:rFonts w:hint="eastAsia" w:ascii="宋体" w:hAnsi="宋体" w:cs="宋体"/>
                <w:sz w:val="24"/>
              </w:rPr>
              <w:t>1.5%</w:t>
            </w:r>
          </w:p>
        </w:tc>
        <w:tc>
          <w:tcPr>
            <w:tcW w:w="1371" w:type="dxa"/>
            <w:vAlign w:val="center"/>
          </w:tcPr>
          <w:p w14:paraId="7F1FE43F">
            <w:pPr>
              <w:spacing w:line="360" w:lineRule="auto"/>
              <w:jc w:val="center"/>
              <w:rPr>
                <w:rFonts w:ascii="宋体" w:hAnsi="宋体" w:cs="宋体"/>
                <w:sz w:val="24"/>
              </w:rPr>
            </w:pPr>
            <w:r>
              <w:rPr>
                <w:rFonts w:hint="eastAsia" w:ascii="宋体" w:hAnsi="宋体" w:cs="宋体"/>
                <w:sz w:val="24"/>
              </w:rPr>
              <w:t>1.0%</w:t>
            </w:r>
          </w:p>
        </w:tc>
      </w:tr>
      <w:tr w14:paraId="5A3F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4179" w:type="dxa"/>
            <w:vAlign w:val="center"/>
          </w:tcPr>
          <w:p w14:paraId="193BB37C">
            <w:pPr>
              <w:spacing w:line="360" w:lineRule="auto"/>
              <w:jc w:val="center"/>
              <w:rPr>
                <w:rFonts w:ascii="宋体" w:hAnsi="宋体" w:cs="宋体"/>
                <w:sz w:val="24"/>
              </w:rPr>
            </w:pPr>
            <w:r>
              <w:rPr>
                <w:rFonts w:hint="eastAsia" w:ascii="宋体" w:hAnsi="宋体" w:cs="宋体"/>
                <w:sz w:val="24"/>
              </w:rPr>
              <w:t>100-500</w:t>
            </w:r>
          </w:p>
        </w:tc>
        <w:tc>
          <w:tcPr>
            <w:tcW w:w="1370" w:type="dxa"/>
            <w:vAlign w:val="center"/>
          </w:tcPr>
          <w:p w14:paraId="5A5AD647">
            <w:pPr>
              <w:spacing w:line="360" w:lineRule="auto"/>
              <w:jc w:val="center"/>
              <w:rPr>
                <w:rFonts w:ascii="宋体" w:hAnsi="宋体" w:cs="宋体"/>
                <w:sz w:val="24"/>
              </w:rPr>
            </w:pPr>
            <w:r>
              <w:rPr>
                <w:rFonts w:hint="eastAsia" w:ascii="宋体" w:hAnsi="宋体" w:cs="宋体"/>
                <w:sz w:val="24"/>
              </w:rPr>
              <w:t>1.1%</w:t>
            </w:r>
          </w:p>
        </w:tc>
        <w:tc>
          <w:tcPr>
            <w:tcW w:w="1370" w:type="dxa"/>
            <w:vAlign w:val="center"/>
          </w:tcPr>
          <w:p w14:paraId="70A7A10A">
            <w:pPr>
              <w:spacing w:line="360" w:lineRule="auto"/>
              <w:jc w:val="center"/>
              <w:rPr>
                <w:rFonts w:ascii="宋体" w:hAnsi="宋体" w:cs="宋体"/>
                <w:sz w:val="24"/>
              </w:rPr>
            </w:pPr>
            <w:r>
              <w:rPr>
                <w:rFonts w:hint="eastAsia" w:ascii="宋体" w:hAnsi="宋体" w:cs="宋体"/>
                <w:sz w:val="24"/>
              </w:rPr>
              <w:t>0.8%</w:t>
            </w:r>
          </w:p>
        </w:tc>
        <w:tc>
          <w:tcPr>
            <w:tcW w:w="1371" w:type="dxa"/>
            <w:vAlign w:val="center"/>
          </w:tcPr>
          <w:p w14:paraId="4015DE02">
            <w:pPr>
              <w:spacing w:line="360" w:lineRule="auto"/>
              <w:jc w:val="center"/>
              <w:rPr>
                <w:rFonts w:ascii="宋体" w:hAnsi="宋体" w:cs="宋体"/>
                <w:sz w:val="24"/>
              </w:rPr>
            </w:pPr>
            <w:r>
              <w:rPr>
                <w:rFonts w:hint="eastAsia" w:ascii="宋体" w:hAnsi="宋体" w:cs="宋体"/>
                <w:sz w:val="24"/>
              </w:rPr>
              <w:t>0.7%</w:t>
            </w:r>
          </w:p>
        </w:tc>
      </w:tr>
    </w:tbl>
    <w:p w14:paraId="75FC1523">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十二、履约保证金</w:t>
      </w:r>
    </w:p>
    <w:p w14:paraId="6DB967BB">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免收</w:t>
      </w:r>
    </w:p>
    <w:p w14:paraId="0CAE33AE">
      <w:pPr>
        <w:spacing w:line="360" w:lineRule="auto"/>
        <w:ind w:firstLine="482"/>
        <w:contextualSpacing/>
        <w:rPr>
          <w:rFonts w:ascii="Times New Roman" w:hAnsi="Times New Roman"/>
          <w:b/>
          <w:bCs/>
          <w:sz w:val="24"/>
          <w:szCs w:val="24"/>
        </w:rPr>
      </w:pPr>
      <w:r>
        <w:rPr>
          <w:rFonts w:hint="eastAsia" w:ascii="Times New Roman" w:hAnsi="Times New Roman" w:cs="宋体"/>
          <w:b/>
          <w:sz w:val="24"/>
          <w:szCs w:val="24"/>
        </w:rPr>
        <w:t>十三、</w:t>
      </w:r>
      <w:r>
        <w:rPr>
          <w:rFonts w:ascii="Times New Roman" w:hAnsi="Times New Roman"/>
          <w:b/>
          <w:bCs/>
          <w:sz w:val="24"/>
          <w:szCs w:val="24"/>
        </w:rPr>
        <w:t>货物和服务的追加、减少和添购。</w:t>
      </w:r>
    </w:p>
    <w:p w14:paraId="1201631F">
      <w:pPr>
        <w:spacing w:line="360" w:lineRule="auto"/>
        <w:ind w:firstLine="480"/>
        <w:contextualSpacing/>
        <w:rPr>
          <w:rFonts w:ascii="Times New Roman" w:hAnsi="Times New Roman"/>
          <w:bCs/>
          <w:sz w:val="24"/>
          <w:szCs w:val="24"/>
        </w:rPr>
      </w:pPr>
      <w:r>
        <w:rPr>
          <w:rFonts w:ascii="Times New Roman" w:hAnsi="Times New Roman"/>
          <w:bCs/>
          <w:sz w:val="24"/>
          <w:szCs w:val="24"/>
        </w:rPr>
        <w:t>采购合同履行中，采购人需追加与</w:t>
      </w:r>
      <w:r>
        <w:rPr>
          <w:rFonts w:hint="eastAsia" w:ascii="Times New Roman" w:hAnsi="Times New Roman"/>
          <w:bCs/>
          <w:sz w:val="24"/>
          <w:szCs w:val="24"/>
        </w:rPr>
        <w:t>采购合同</w:t>
      </w:r>
      <w:r>
        <w:rPr>
          <w:rFonts w:ascii="Times New Roman" w:hAnsi="Times New Roman"/>
          <w:bCs/>
          <w:sz w:val="24"/>
          <w:szCs w:val="24"/>
        </w:rPr>
        <w:t>相同的货物和服务的，在不改变合同其他条款的前提下，可以与成交供应商协商签订补充合同，但所有补充合同的采购金额不超过原合同金额10%。</w:t>
      </w:r>
    </w:p>
    <w:p w14:paraId="5A44459F">
      <w:pPr>
        <w:spacing w:line="360" w:lineRule="auto"/>
        <w:ind w:firstLine="496"/>
        <w:rPr>
          <w:rFonts w:ascii="Times New Roman" w:hAnsi="Times New Roman" w:cs="宋体"/>
          <w:b/>
          <w:sz w:val="24"/>
          <w:szCs w:val="24"/>
        </w:rPr>
      </w:pPr>
      <w:r>
        <w:rPr>
          <w:rFonts w:hint="eastAsia" w:ascii="Times New Roman" w:hAnsi="Times New Roman" w:cs="宋体"/>
          <w:b/>
          <w:sz w:val="24"/>
          <w:szCs w:val="24"/>
        </w:rPr>
        <w:t>十四、未尽事宜</w:t>
      </w:r>
    </w:p>
    <w:p w14:paraId="082FC8CB">
      <w:pPr>
        <w:spacing w:line="360" w:lineRule="auto"/>
        <w:ind w:firstLine="494"/>
        <w:rPr>
          <w:rFonts w:ascii="Times New Roman" w:hAnsi="Times New Roman" w:cs="宋体"/>
          <w:sz w:val="24"/>
          <w:szCs w:val="24"/>
        </w:rPr>
      </w:pPr>
      <w:r>
        <w:rPr>
          <w:rFonts w:hint="eastAsia" w:ascii="Times New Roman" w:hAnsi="Times New Roman" w:cs="宋体"/>
          <w:sz w:val="24"/>
          <w:szCs w:val="24"/>
        </w:rPr>
        <w:t>无</w:t>
      </w:r>
    </w:p>
    <w:p w14:paraId="2C36DA08">
      <w:pPr>
        <w:pStyle w:val="3"/>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第三章 项目需求</w:t>
      </w:r>
    </w:p>
    <w:p w14:paraId="4F5726EB">
      <w:pPr>
        <w:adjustRightInd w:val="0"/>
        <w:snapToGrid w:val="0"/>
        <w:spacing w:line="360" w:lineRule="auto"/>
        <w:ind w:firstLine="480" w:firstLineChars="200"/>
        <w:rPr>
          <w:rFonts w:ascii="宋体" w:hAnsi="宋体"/>
          <w:kern w:val="2"/>
          <w:sz w:val="24"/>
          <w:szCs w:val="24"/>
        </w:rPr>
      </w:pPr>
      <w:bookmarkStart w:id="3" w:name="_Toc29437"/>
      <w:r>
        <w:rPr>
          <w:rFonts w:ascii="宋体" w:hAnsi="宋体"/>
          <w:kern w:val="2"/>
          <w:sz w:val="24"/>
          <w:szCs w:val="24"/>
        </w:rPr>
        <w:t>供应商在制作响应文件时仔细研究项目需求说明。项目需求包括技术要求和商务要求</w:t>
      </w:r>
      <w:r>
        <w:rPr>
          <w:rFonts w:hint="eastAsia" w:ascii="宋体" w:hAnsi="宋体"/>
          <w:kern w:val="2"/>
          <w:sz w:val="24"/>
          <w:szCs w:val="24"/>
        </w:rPr>
        <w:t>：</w:t>
      </w:r>
      <w:r>
        <w:rPr>
          <w:rFonts w:ascii="宋体" w:hAnsi="宋体"/>
          <w:kern w:val="2"/>
          <w:sz w:val="24"/>
          <w:szCs w:val="24"/>
        </w:rPr>
        <w:t>技术要求是指对采购标的功能和质量要求，包括性能、材料、结构、外观、安全，或者服务内容和标准等</w:t>
      </w:r>
      <w:r>
        <w:rPr>
          <w:rFonts w:hint="eastAsia" w:ascii="宋体" w:hAnsi="宋体"/>
          <w:kern w:val="2"/>
          <w:sz w:val="24"/>
          <w:szCs w:val="24"/>
        </w:rPr>
        <w:t>；</w:t>
      </w:r>
      <w:r>
        <w:rPr>
          <w:rFonts w:ascii="宋体" w:hAnsi="宋体"/>
          <w:kern w:val="2"/>
          <w:sz w:val="24"/>
          <w:szCs w:val="24"/>
        </w:rPr>
        <w:t>商务要求是指取得采购标的的时间、地点、财务和服务要求，包括交付（实施）的时间（期限）和地点（范围），付款条件（进度和方法），包装和运输，售后服务，保险等。</w:t>
      </w:r>
    </w:p>
    <w:p w14:paraId="5D7CE02F">
      <w:pPr>
        <w:adjustRightInd w:val="0"/>
        <w:snapToGrid w:val="0"/>
        <w:spacing w:line="360" w:lineRule="auto"/>
        <w:ind w:firstLine="480" w:firstLineChars="200"/>
        <w:rPr>
          <w:rFonts w:ascii="宋体" w:hAnsi="宋体"/>
          <w:kern w:val="2"/>
          <w:sz w:val="24"/>
          <w:szCs w:val="24"/>
        </w:rPr>
      </w:pPr>
      <w:r>
        <w:rPr>
          <w:rFonts w:ascii="宋体" w:hAnsi="宋体"/>
          <w:kern w:val="2"/>
          <w:sz w:val="24"/>
          <w:szCs w:val="24"/>
        </w:rPr>
        <w:t>供应商不能简单照搬照抄磋商文件项目需求说明中的技术、商务要求，必须作实事求是的响应。如供应商提供的货物和服务同采购</w:t>
      </w:r>
      <w:r>
        <w:rPr>
          <w:rFonts w:hint="eastAsia" w:ascii="宋体" w:hAnsi="宋体"/>
          <w:kern w:val="2"/>
          <w:sz w:val="24"/>
          <w:szCs w:val="24"/>
        </w:rPr>
        <w:t>单位</w:t>
      </w:r>
      <w:r>
        <w:rPr>
          <w:rFonts w:ascii="宋体" w:hAnsi="宋体"/>
          <w:kern w:val="2"/>
          <w:sz w:val="24"/>
          <w:szCs w:val="24"/>
        </w:rPr>
        <w:t>提出的项目需求说明中的技术、商务要求不同的，必须在《商务部分正负偏离表》和《技术部分正负偏离表》上明示。</w:t>
      </w:r>
    </w:p>
    <w:p w14:paraId="1AB14A9C">
      <w:pPr>
        <w:spacing w:line="360" w:lineRule="auto"/>
        <w:ind w:left="482"/>
        <w:jc w:val="left"/>
        <w:rPr>
          <w:rFonts w:ascii="宋体" w:hAnsi="宋体" w:cs="宋体"/>
          <w:b/>
          <w:bCs/>
          <w:kern w:val="36"/>
          <w:sz w:val="24"/>
          <w:szCs w:val="24"/>
        </w:rPr>
      </w:pPr>
      <w:r>
        <w:rPr>
          <w:rFonts w:ascii="宋体" w:hAnsi="宋体" w:cs="宋体"/>
          <w:b/>
          <w:bCs/>
          <w:kern w:val="36"/>
          <w:sz w:val="24"/>
          <w:szCs w:val="24"/>
        </w:rPr>
        <w:t>一、项目介绍</w:t>
      </w:r>
      <w:bookmarkEnd w:id="3"/>
    </w:p>
    <w:p w14:paraId="1E880CDA">
      <w:pPr>
        <w:widowControl/>
        <w:spacing w:line="360" w:lineRule="auto"/>
        <w:ind w:left="482"/>
        <w:jc w:val="left"/>
        <w:outlineLvl w:val="1"/>
        <w:rPr>
          <w:rFonts w:ascii="宋体" w:hAnsi="宋体" w:cs="宋体"/>
          <w:b/>
          <w:bCs/>
          <w:sz w:val="24"/>
          <w:szCs w:val="24"/>
        </w:rPr>
      </w:pPr>
      <w:bookmarkStart w:id="4" w:name="_Toc10794"/>
      <w:r>
        <w:rPr>
          <w:rFonts w:hint="eastAsia" w:ascii="宋体" w:hAnsi="宋体" w:cs="宋体"/>
          <w:b/>
          <w:bCs/>
          <w:sz w:val="24"/>
          <w:szCs w:val="24"/>
        </w:rPr>
        <w:t>（一）</w:t>
      </w:r>
      <w:r>
        <w:rPr>
          <w:rFonts w:ascii="宋体" w:hAnsi="宋体" w:cs="宋体"/>
          <w:b/>
          <w:bCs/>
          <w:sz w:val="24"/>
          <w:szCs w:val="24"/>
        </w:rPr>
        <w:t>背景概述</w:t>
      </w:r>
      <w:bookmarkEnd w:id="4"/>
    </w:p>
    <w:p w14:paraId="37C7A7C8">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南通市崇川区市场监督管理局“互联网+明厨亮灶”项目是2022年南通市崇川区范围内新增110家餐饮单位接入“互联网+明厨亮灶”系统，后厨安装前端摄像机，通过互联网将厨房现场视频画面上传至智能视频云平台的智能化监管项目。2024-2025年明厨亮灶一期维保服务项目将于2025年9月30日到期。</w:t>
      </w:r>
    </w:p>
    <w:p w14:paraId="017C7688">
      <w:pPr>
        <w:widowControl/>
        <w:spacing w:line="360" w:lineRule="auto"/>
        <w:ind w:left="482"/>
        <w:jc w:val="left"/>
        <w:outlineLvl w:val="1"/>
        <w:rPr>
          <w:rFonts w:ascii="宋体" w:hAnsi="宋体" w:cs="宋体"/>
          <w:b/>
          <w:bCs/>
          <w:sz w:val="24"/>
          <w:szCs w:val="24"/>
        </w:rPr>
      </w:pPr>
      <w:bookmarkStart w:id="5" w:name="_Toc8518"/>
      <w:r>
        <w:rPr>
          <w:rFonts w:hint="eastAsia" w:ascii="宋体" w:hAnsi="宋体" w:cs="宋体"/>
          <w:b/>
          <w:bCs/>
          <w:sz w:val="24"/>
          <w:szCs w:val="24"/>
        </w:rPr>
        <w:t>（二）</w:t>
      </w:r>
      <w:bookmarkEnd w:id="5"/>
      <w:r>
        <w:rPr>
          <w:rFonts w:hint="eastAsia" w:ascii="宋体" w:hAnsi="宋体" w:cs="宋体"/>
          <w:b/>
          <w:bCs/>
          <w:sz w:val="24"/>
          <w:szCs w:val="24"/>
        </w:rPr>
        <w:t>服务目标</w:t>
      </w:r>
    </w:p>
    <w:p w14:paraId="1EDBEED7">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负责明厨亮灶一期项目110家食堂后厨监控设备以及宽带的定期维护、保养、检修及紧急故障处理工作，保证硬件设施、网络环境、数据内容的正常运行。</w:t>
      </w:r>
    </w:p>
    <w:p w14:paraId="766660C1">
      <w:pPr>
        <w:widowControl/>
        <w:spacing w:line="360" w:lineRule="auto"/>
        <w:ind w:left="482"/>
        <w:jc w:val="left"/>
        <w:outlineLvl w:val="1"/>
        <w:rPr>
          <w:rFonts w:ascii="宋体" w:hAnsi="宋体" w:cs="宋体"/>
          <w:b/>
          <w:bCs/>
          <w:sz w:val="24"/>
          <w:szCs w:val="24"/>
        </w:rPr>
      </w:pPr>
      <w:bookmarkStart w:id="6" w:name="_Toc10165"/>
      <w:r>
        <w:rPr>
          <w:rFonts w:hint="eastAsia" w:ascii="宋体" w:hAnsi="宋体" w:cs="宋体"/>
          <w:b/>
          <w:bCs/>
          <w:sz w:val="24"/>
          <w:szCs w:val="24"/>
        </w:rPr>
        <w:t>（三）</w:t>
      </w:r>
      <w:bookmarkEnd w:id="6"/>
      <w:r>
        <w:rPr>
          <w:rFonts w:hint="eastAsia" w:ascii="宋体" w:hAnsi="宋体" w:cs="宋体"/>
          <w:b/>
          <w:bCs/>
          <w:sz w:val="24"/>
          <w:szCs w:val="24"/>
        </w:rPr>
        <w:t>服务范围</w:t>
      </w:r>
    </w:p>
    <w:p w14:paraId="7549FC47">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1、负责明厨亮灶一期项目110家食堂后厨监控设备的定期维护、保养、检修及紧急故障处理工作，确保整个系统的正常运行。</w:t>
      </w:r>
    </w:p>
    <w:p w14:paraId="093A9308">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2、为系统正常运转提供技术支持和保障，确保系统的正常稳定运转。</w:t>
      </w:r>
    </w:p>
    <w:p w14:paraId="20A4126C">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3、提供完整的维护保养记录和相关设备维修资料。</w:t>
      </w:r>
    </w:p>
    <w:p w14:paraId="113980E2">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4、在运维期内，除不可抗力、使用单位人为破坏、采购单位人为、产品使用年限到期的原因外，实施单位应无偿承担故障维修、更换零配件的义务。确系质量原因无法正常工作时，实施单位无偿更换全新合格产品。如因产品停产等原因，无法更换与原产品型号相同的产品，应免费提供高于原配置的产品。</w:t>
      </w:r>
    </w:p>
    <w:p w14:paraId="66F970F4">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5、应急响应要求：系统出现故障时，中标商积极响应。应保证2小时响应，4小时到位，查明原因。一般问题应在24小时内解决，重大故障最长不超过72小时解决。</w:t>
      </w:r>
    </w:p>
    <w:p w14:paraId="562D6EFC">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6、因被安装单位装修、关闭、停业等原因，需要停止摄像头使用的，实施单位应根据调整要求，及时将摄像头调整到新装餐饮单位。</w:t>
      </w:r>
    </w:p>
    <w:p w14:paraId="00C6F36F">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7、提供现场驻场人员一名。</w:t>
      </w:r>
    </w:p>
    <w:p w14:paraId="4A6C8BD1">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8、提供110家食堂后厨监控设备宽带服务。</w:t>
      </w:r>
    </w:p>
    <w:p w14:paraId="793E89D2">
      <w:pPr>
        <w:widowControl/>
        <w:spacing w:line="360" w:lineRule="auto"/>
        <w:ind w:left="482"/>
        <w:jc w:val="left"/>
        <w:outlineLvl w:val="1"/>
        <w:rPr>
          <w:rFonts w:ascii="宋体" w:hAnsi="宋体" w:cs="宋体"/>
          <w:b/>
          <w:bCs/>
          <w:sz w:val="24"/>
          <w:szCs w:val="24"/>
        </w:rPr>
      </w:pPr>
      <w:r>
        <w:rPr>
          <w:rFonts w:hint="eastAsia" w:ascii="宋体" w:hAnsi="宋体" w:cs="宋体"/>
          <w:b/>
          <w:bCs/>
          <w:sz w:val="24"/>
          <w:szCs w:val="24"/>
        </w:rPr>
        <w:t>二、</w:t>
      </w:r>
      <w:r>
        <w:rPr>
          <w:b/>
          <w:bCs/>
          <w:sz w:val="24"/>
        </w:rPr>
        <w:t>采购标的需执行的国家相关标准、行业标准、地方标准或者其他标准、规范</w:t>
      </w:r>
    </w:p>
    <w:p w14:paraId="4153BEA6">
      <w:pPr>
        <w:adjustRightInd w:val="0"/>
        <w:snapToGrid w:val="0"/>
        <w:spacing w:line="360" w:lineRule="auto"/>
        <w:ind w:firstLine="480" w:firstLineChars="200"/>
        <w:rPr>
          <w:rFonts w:ascii="宋体" w:hAnsi="宋体"/>
          <w:kern w:val="2"/>
          <w:sz w:val="24"/>
          <w:szCs w:val="24"/>
        </w:rPr>
      </w:pPr>
      <w:r>
        <w:rPr>
          <w:rFonts w:hint="eastAsia" w:ascii="宋体" w:hAnsi="宋体"/>
          <w:kern w:val="2"/>
          <w:sz w:val="24"/>
          <w:szCs w:val="24"/>
        </w:rPr>
        <w:t>《</w:t>
      </w:r>
      <w:r>
        <w:rPr>
          <w:rFonts w:hint="eastAsia" w:ascii="宋体" w:hAnsi="宋体"/>
          <w:kern w:val="2"/>
          <w:sz w:val="24"/>
          <w:szCs w:val="24"/>
          <w:lang w:eastAsia="zh-CN"/>
        </w:rPr>
        <w:t>中华人民共和国</w:t>
      </w:r>
      <w:r>
        <w:rPr>
          <w:rFonts w:hint="eastAsia" w:ascii="宋体" w:hAnsi="宋体"/>
          <w:kern w:val="2"/>
          <w:sz w:val="24"/>
          <w:szCs w:val="24"/>
        </w:rPr>
        <w:t>食品安全法》、《市场监管总局关于印发餐饮服务明厨亮灶工作指导意见的通知》(国市监食监二〔2018〕32号)、《民政部市场监管总局关于强化养老服务领域食品安全管理的意见》(民发〔2021〕73号)、《关于进一步加强餐饮服务明厨亮灶的通知》(苏食药监食餐〔2018〕146号)、《关于印发进一步加强养老机构食堂等餐饮服务食品安全监管工作指导意见的通知》(苏食药监食餐〔2018〕104 号)、《省民政厅省市场监督管理局关于强化养老服务领域食品安全管理的通知》(苏民养老〔2022〕17号)、《市政府办公室关于进一步加强养(托)老机构和建筑工地食堂食品安全工作的意见》(通政办发〔2016〕139号)、《关于强化养老服务领域食品安全管理的通知》(通民养老〔2022〕31 号 ) 。</w:t>
      </w:r>
    </w:p>
    <w:p w14:paraId="77A92614">
      <w:pPr>
        <w:tabs>
          <w:tab w:val="left" w:pos="0"/>
        </w:tabs>
        <w:snapToGrid w:val="0"/>
        <w:spacing w:line="360" w:lineRule="auto"/>
        <w:ind w:firstLine="241" w:firstLineChars="100"/>
        <w:rPr>
          <w:b/>
          <w:bCs/>
          <w:sz w:val="24"/>
        </w:rPr>
      </w:pPr>
      <w:r>
        <w:rPr>
          <w:rFonts w:hint="eastAsia" w:ascii="宋体" w:hAnsi="宋体" w:cs="宋体"/>
          <w:b/>
          <w:bCs/>
          <w:sz w:val="24"/>
          <w:szCs w:val="24"/>
        </w:rPr>
        <w:t>三、</w:t>
      </w:r>
      <w:r>
        <w:rPr>
          <w:b/>
          <w:bCs/>
          <w:sz w:val="24"/>
        </w:rPr>
        <w:t>采购标的需满足的质量、安全、技术规格、物理特性等要求</w:t>
      </w:r>
    </w:p>
    <w:p w14:paraId="43A8728D">
      <w:pPr>
        <w:snapToGrid w:val="0"/>
        <w:spacing w:line="360" w:lineRule="auto"/>
        <w:ind w:firstLine="480" w:firstLineChars="200"/>
        <w:rPr>
          <w:sz w:val="24"/>
        </w:rPr>
      </w:pPr>
      <w:r>
        <w:rPr>
          <w:rFonts w:hint="eastAsia"/>
          <w:sz w:val="24"/>
        </w:rPr>
        <w:t>宽带服务、设备维护（包括维护、更换、维修、故障处理、保养等）、驻场人员、信息维护。</w:t>
      </w:r>
    </w:p>
    <w:p w14:paraId="517C7899">
      <w:pPr>
        <w:tabs>
          <w:tab w:val="left" w:pos="0"/>
        </w:tabs>
        <w:snapToGrid w:val="0"/>
        <w:spacing w:line="360" w:lineRule="auto"/>
        <w:ind w:firstLine="241" w:firstLineChars="100"/>
        <w:rPr>
          <w:b/>
          <w:bCs/>
          <w:sz w:val="24"/>
        </w:rPr>
      </w:pPr>
      <w:r>
        <w:rPr>
          <w:rFonts w:hint="eastAsia" w:ascii="宋体" w:hAnsi="宋体" w:cs="宋体"/>
          <w:b/>
          <w:bCs/>
          <w:sz w:val="24"/>
          <w:szCs w:val="24"/>
        </w:rPr>
        <w:t>四、</w:t>
      </w:r>
      <w:r>
        <w:rPr>
          <w:rFonts w:ascii="Times New Roman" w:hAnsi="Times New Roman"/>
          <w:b/>
          <w:bCs/>
          <w:kern w:val="2"/>
          <w:sz w:val="24"/>
          <w:szCs w:val="24"/>
        </w:rPr>
        <w:t>采购标的数量、采购项目交付或者实施的时间和地点</w:t>
      </w:r>
    </w:p>
    <w:p w14:paraId="2FF29530">
      <w:pPr>
        <w:snapToGrid w:val="0"/>
        <w:spacing w:line="360" w:lineRule="auto"/>
        <w:ind w:firstLine="480" w:firstLineChars="200"/>
        <w:rPr>
          <w:rFonts w:ascii="宋体" w:hAnsi="宋体" w:cs="宋体"/>
          <w:sz w:val="24"/>
        </w:rPr>
      </w:pPr>
      <w:r>
        <w:rPr>
          <w:rFonts w:hint="eastAsia" w:ascii="宋体" w:hAnsi="宋体" w:cs="宋体"/>
          <w:sz w:val="24"/>
        </w:rPr>
        <w:t>1、采购标的的数量：南通市崇川区市场监督管理局明厨亮灶一期项目2025-2026维保服务项目。</w:t>
      </w:r>
    </w:p>
    <w:p w14:paraId="671BAB0F">
      <w:pPr>
        <w:snapToGrid w:val="0"/>
        <w:spacing w:line="360" w:lineRule="auto"/>
        <w:ind w:firstLine="480" w:firstLineChars="200"/>
        <w:rPr>
          <w:rFonts w:ascii="宋体" w:hAnsi="宋体" w:cs="宋体"/>
          <w:sz w:val="24"/>
        </w:rPr>
      </w:pPr>
      <w:r>
        <w:rPr>
          <w:rFonts w:hint="eastAsia" w:ascii="宋体" w:hAnsi="宋体" w:cs="宋体"/>
          <w:sz w:val="24"/>
        </w:rPr>
        <w:t>2、采购项目交付时间：合同签订后5日内交接，2025年10月1日起正式运行，维保期1年。</w:t>
      </w:r>
    </w:p>
    <w:p w14:paraId="0222721E">
      <w:pPr>
        <w:snapToGrid w:val="0"/>
        <w:spacing w:line="360" w:lineRule="auto"/>
        <w:ind w:firstLine="480" w:firstLineChars="200"/>
        <w:rPr>
          <w:rFonts w:ascii="宋体" w:hAnsi="宋体" w:cs="宋体"/>
          <w:sz w:val="24"/>
        </w:rPr>
      </w:pPr>
      <w:r>
        <w:rPr>
          <w:rFonts w:hint="eastAsia" w:ascii="宋体" w:hAnsi="宋体" w:cs="宋体"/>
          <w:sz w:val="24"/>
        </w:rPr>
        <w:t>3、采购项目交付地点：南通市崇川区市场监督管理局和明厨亮灶一期项目110家食堂后厨。</w:t>
      </w:r>
    </w:p>
    <w:p w14:paraId="15DC98A7">
      <w:pPr>
        <w:widowControl/>
        <w:spacing w:line="360" w:lineRule="auto"/>
        <w:ind w:left="482"/>
        <w:jc w:val="left"/>
        <w:outlineLvl w:val="1"/>
        <w:rPr>
          <w:rFonts w:ascii="宋体" w:hAnsi="宋体" w:cs="宋体"/>
          <w:b/>
          <w:bCs/>
          <w:sz w:val="24"/>
          <w:szCs w:val="24"/>
        </w:rPr>
      </w:pPr>
      <w:r>
        <w:rPr>
          <w:rFonts w:hint="eastAsia" w:ascii="宋体" w:hAnsi="宋体" w:cs="宋体"/>
          <w:b/>
          <w:bCs/>
          <w:sz w:val="24"/>
          <w:szCs w:val="24"/>
        </w:rPr>
        <w:t>五、</w:t>
      </w:r>
      <w:r>
        <w:rPr>
          <w:rFonts w:ascii="Times New Roman" w:hAnsi="Times New Roman"/>
          <w:b/>
          <w:bCs/>
          <w:kern w:val="2"/>
          <w:sz w:val="24"/>
          <w:szCs w:val="24"/>
        </w:rPr>
        <w:t>采购标的需满足的服务标准、期限、效率等要求</w:t>
      </w:r>
    </w:p>
    <w:p w14:paraId="2E6EE45D">
      <w:pPr>
        <w:spacing w:line="360" w:lineRule="auto"/>
        <w:ind w:firstLine="482"/>
        <w:jc w:val="left"/>
        <w:rPr>
          <w:rFonts w:ascii="Times New Roman" w:hAnsi="Times New Roman" w:cs="宋体"/>
          <w:b/>
          <w:bCs/>
          <w:sz w:val="24"/>
          <w:szCs w:val="24"/>
        </w:rPr>
      </w:pPr>
      <w:r>
        <w:rPr>
          <w:rFonts w:hint="eastAsia"/>
          <w:sz w:val="24"/>
        </w:rPr>
        <w:t>在合同期限内，提供相关点位24小时的后厨视频传输服务及网络宽带通信要求，要求视频信号能够完整、准确的输入市局“明厨亮灶”系统。</w:t>
      </w:r>
    </w:p>
    <w:p w14:paraId="2C9DBF75">
      <w:pPr>
        <w:widowControl/>
        <w:spacing w:line="360" w:lineRule="auto"/>
        <w:ind w:left="482"/>
        <w:jc w:val="left"/>
        <w:outlineLvl w:val="1"/>
        <w:rPr>
          <w:rFonts w:ascii="宋体" w:hAnsi="宋体" w:cs="宋体"/>
          <w:b/>
          <w:bCs/>
          <w:sz w:val="24"/>
          <w:szCs w:val="24"/>
        </w:rPr>
      </w:pPr>
      <w:r>
        <w:rPr>
          <w:rFonts w:hint="eastAsia" w:ascii="宋体" w:hAnsi="宋体" w:cs="宋体"/>
          <w:b/>
          <w:bCs/>
          <w:sz w:val="24"/>
          <w:szCs w:val="24"/>
        </w:rPr>
        <w:t>六、</w:t>
      </w:r>
      <w:r>
        <w:rPr>
          <w:rFonts w:ascii="Times New Roman" w:hAnsi="Times New Roman"/>
          <w:b/>
          <w:bCs/>
          <w:kern w:val="2"/>
          <w:sz w:val="24"/>
          <w:szCs w:val="24"/>
        </w:rPr>
        <w:t>采购标的验收标准</w:t>
      </w:r>
    </w:p>
    <w:p w14:paraId="5AF18ED0">
      <w:pPr>
        <w:snapToGrid w:val="0"/>
        <w:spacing w:line="360" w:lineRule="auto"/>
        <w:ind w:firstLine="480" w:firstLineChars="200"/>
        <w:rPr>
          <w:rFonts w:ascii="Times New Roman" w:hAnsi="Times New Roman" w:cs="宋体"/>
          <w:bCs/>
          <w:sz w:val="24"/>
          <w:szCs w:val="24"/>
        </w:rPr>
      </w:pPr>
      <w:r>
        <w:rPr>
          <w:sz w:val="24"/>
        </w:rPr>
        <w:t>采购单位按国家和行业标准、规范对本项目及设备进行完工验收。使用方有权在产品制造过程中进行中期验收和交付后抽样检测，如验收不合格，使用方有权中止合同，验收不合格所发生的一切费用由成交供应商承担，按照实际发生的费用从合同款中扣除，扣完为止。成交供应商应负责解决安装、调试、检验与验收过程中所暴露出来的其责任范围内的所有问题或缺陷，如需更换或修复有关部件、装置或设备，其费用应由成交供应商承担。验收合格的，采购单位签发验收合格证明，质量保证期从该日起算。</w:t>
      </w:r>
    </w:p>
    <w:p w14:paraId="0000A273">
      <w:pPr>
        <w:spacing w:line="360" w:lineRule="auto"/>
        <w:ind w:left="482"/>
        <w:jc w:val="left"/>
        <w:rPr>
          <w:rFonts w:ascii="Times New Roman" w:hAnsi="Times New Roman" w:cs="宋体"/>
          <w:b/>
          <w:sz w:val="24"/>
          <w:szCs w:val="24"/>
        </w:rPr>
      </w:pPr>
      <w:r>
        <w:rPr>
          <w:rFonts w:hint="eastAsia" w:ascii="Times New Roman" w:hAnsi="Times New Roman" w:cs="宋体"/>
          <w:b/>
          <w:sz w:val="24"/>
          <w:szCs w:val="24"/>
        </w:rPr>
        <w:t>七、付款方式</w:t>
      </w:r>
    </w:p>
    <w:p w14:paraId="6022FC76">
      <w:pPr>
        <w:snapToGrid w:val="0"/>
        <w:spacing w:line="360" w:lineRule="auto"/>
        <w:ind w:firstLine="480" w:firstLineChars="200"/>
        <w:rPr>
          <w:sz w:val="24"/>
        </w:rPr>
      </w:pPr>
      <w:r>
        <w:rPr>
          <w:rFonts w:hint="eastAsia"/>
          <w:sz w:val="24"/>
        </w:rPr>
        <w:t>双方合同签订生效后，采购人支付合同金额的70%，项目维保服务期满且验收合格后支付至合同价的100%。</w:t>
      </w:r>
    </w:p>
    <w:p w14:paraId="5EFD95F5">
      <w:pPr>
        <w:snapToGrid w:val="0"/>
        <w:spacing w:line="360" w:lineRule="auto"/>
        <w:ind w:firstLine="480" w:firstLineChars="200"/>
        <w:rPr>
          <w:sz w:val="24"/>
        </w:rPr>
      </w:pPr>
      <w:r>
        <w:rPr>
          <w:rFonts w:hint="eastAsia"/>
          <w:sz w:val="24"/>
        </w:rPr>
        <w:t>成交供应商须提供相应金额且符合采购人财务制度规定的增值税发票，采购人按程序审批后支付款项。</w:t>
      </w:r>
    </w:p>
    <w:p w14:paraId="3BBD7D78">
      <w:pPr>
        <w:pStyle w:val="3"/>
        <w:keepNext w:val="0"/>
        <w:keepLines w:val="0"/>
        <w:spacing w:before="0" w:after="0" w:line="360" w:lineRule="auto"/>
        <w:jc w:val="center"/>
        <w:rPr>
          <w:rFonts w:ascii="Times New Roman" w:hAnsi="Times New Roman" w:eastAsia="宋体" w:cs="宋体"/>
          <w:sz w:val="48"/>
          <w:szCs w:val="44"/>
        </w:rPr>
      </w:pPr>
      <w:r>
        <w:rPr>
          <w:rFonts w:ascii="Times New Roman" w:hAnsi="Times New Roman" w:eastAsia="宋体" w:cs="宋体"/>
          <w:sz w:val="48"/>
          <w:szCs w:val="44"/>
        </w:rPr>
        <w:br w:type="page" w:clear="all"/>
      </w:r>
      <w:r>
        <w:rPr>
          <w:rFonts w:hint="eastAsia" w:ascii="Times New Roman" w:hAnsi="Times New Roman" w:eastAsia="宋体" w:cs="宋体"/>
          <w:sz w:val="48"/>
          <w:szCs w:val="44"/>
        </w:rPr>
        <w:t>第四章</w:t>
      </w:r>
      <w:bookmarkStart w:id="7" w:name="_Toc85627670"/>
      <w:bookmarkStart w:id="8" w:name="_Toc37322565"/>
      <w:bookmarkStart w:id="9" w:name="_Toc43217893"/>
      <w:bookmarkStart w:id="10" w:name="_Toc182848996"/>
      <w:bookmarkStart w:id="11" w:name="_Toc38121794"/>
      <w:r>
        <w:rPr>
          <w:rFonts w:hint="eastAsia" w:ascii="Times New Roman" w:hAnsi="Times New Roman" w:eastAsia="宋体" w:cs="宋体"/>
          <w:sz w:val="48"/>
          <w:szCs w:val="44"/>
        </w:rPr>
        <w:t xml:space="preserve"> 评审方法和程序</w:t>
      </w:r>
      <w:bookmarkEnd w:id="7"/>
      <w:bookmarkEnd w:id="8"/>
      <w:bookmarkEnd w:id="9"/>
      <w:bookmarkEnd w:id="10"/>
      <w:bookmarkEnd w:id="11"/>
    </w:p>
    <w:p w14:paraId="6F833D75">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bookmarkStart w:id="12" w:name="_Toc363573857"/>
      <w:bookmarkEnd w:id="12"/>
      <w:r>
        <w:rPr>
          <w:rFonts w:hint="eastAsia" w:ascii="Times New Roman" w:hAnsi="Times New Roman" w:cs="宋体"/>
          <w:b/>
          <w:bCs/>
          <w:szCs w:val="24"/>
          <w:shd w:val="clear" w:color="auto" w:fill="FFFFFF"/>
          <w:lang w:eastAsia="zh-CN"/>
        </w:rPr>
        <w:t>一、代理机构组织磋商</w:t>
      </w:r>
    </w:p>
    <w:p w14:paraId="18D99BAE">
      <w:pPr>
        <w:spacing w:line="360" w:lineRule="auto"/>
        <w:ind w:firstLine="480"/>
        <w:rPr>
          <w:rFonts w:ascii="Times New Roman" w:hAnsi="Times New Roman" w:cs="宋体"/>
          <w:sz w:val="24"/>
          <w:szCs w:val="24"/>
        </w:rPr>
      </w:pPr>
      <w:r>
        <w:rPr>
          <w:rFonts w:hint="eastAsia" w:ascii="Times New Roman" w:hAnsi="Times New Roman" w:cs="宋体"/>
          <w:sz w:val="24"/>
          <w:szCs w:val="24"/>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6F362485">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2、磋商小组的职责：</w:t>
      </w:r>
    </w:p>
    <w:p w14:paraId="0B23F902">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（1）磋商小组成员应当按照客观、公正、审慎的原则，根据磋商文件规定的评审程序、评审方法和评审标准进行独立评审。</w:t>
      </w:r>
    </w:p>
    <w:p w14:paraId="7E146A69">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（2）磋商小组成员应当遵守评审工作纪律，不得泄露评审情况和评审中获悉的商业秘密，对个人的评审意见承担法律责任；</w:t>
      </w:r>
    </w:p>
    <w:p w14:paraId="7043302F">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（3）磋商小组成员在评审过程中发现供应商有行贿、提供虚假材料或者串通等违法行为的，应当及时向财政部门报告。</w:t>
      </w:r>
    </w:p>
    <w:p w14:paraId="5C9C6698">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（4）磋商小组成员在评审过程中受到非法干涉的，应当及时向财政、监察等部门举报。</w:t>
      </w:r>
    </w:p>
    <w:p w14:paraId="7718C83B">
      <w:pPr>
        <w:spacing w:line="360" w:lineRule="auto"/>
        <w:ind w:firstLine="480"/>
        <w:rPr>
          <w:rFonts w:ascii="Times New Roman" w:hAnsi="Times New Roman" w:cs="宋体"/>
          <w:sz w:val="24"/>
          <w:szCs w:val="24"/>
        </w:rPr>
      </w:pPr>
      <w:r>
        <w:rPr>
          <w:rFonts w:hint="eastAsia" w:ascii="Times New Roman" w:hAnsi="Times New Roman" w:cs="宋体"/>
          <w:sz w:val="24"/>
          <w:szCs w:val="24"/>
        </w:rPr>
        <w:t>（5）配合采购单位答复供应商提出的质疑；配合财政部门的投诉处理和监督检查工作。</w:t>
      </w:r>
    </w:p>
    <w:p w14:paraId="0CC678AC">
      <w:pPr>
        <w:spacing w:line="360" w:lineRule="auto"/>
        <w:ind w:firstLine="480"/>
        <w:rPr>
          <w:rFonts w:ascii="Times New Roman" w:hAnsi="Times New Roman" w:cs="宋体"/>
          <w:sz w:val="24"/>
          <w:szCs w:val="24"/>
        </w:rPr>
      </w:pPr>
      <w:r>
        <w:rPr>
          <w:rFonts w:hint="eastAsia" w:ascii="Times New Roman" w:hAnsi="Times New Roman" w:cs="宋体"/>
          <w:sz w:val="24"/>
          <w:szCs w:val="24"/>
        </w:rPr>
        <w:t>3、评审有关记录由磋商小组成员签名，存档备查。</w:t>
      </w:r>
    </w:p>
    <w:p w14:paraId="35100E11">
      <w:pPr>
        <w:spacing w:line="360" w:lineRule="auto"/>
        <w:ind w:firstLine="480"/>
        <w:rPr>
          <w:rFonts w:ascii="Times New Roman" w:hAnsi="Times New Roman" w:cs="宋体"/>
          <w:sz w:val="24"/>
          <w:szCs w:val="24"/>
        </w:rPr>
      </w:pPr>
      <w:r>
        <w:rPr>
          <w:rFonts w:hint="eastAsia" w:ascii="Times New Roman" w:hAnsi="Times New Roman" w:cs="宋体"/>
          <w:sz w:val="24"/>
          <w:szCs w:val="24"/>
        </w:rPr>
        <w:t>4、供应商的法定代表人或被授权人须持身份证准时参加磋商活动会。</w:t>
      </w:r>
    </w:p>
    <w:p w14:paraId="43F862C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二、磋商的原则及方法</w:t>
      </w:r>
    </w:p>
    <w:p w14:paraId="2AF1C2B6">
      <w:pPr>
        <w:spacing w:line="360" w:lineRule="auto"/>
        <w:ind w:firstLine="480"/>
        <w:rPr>
          <w:rFonts w:ascii="Times New Roman" w:hAnsi="Times New Roman" w:cs="宋体"/>
          <w:sz w:val="24"/>
          <w:szCs w:val="24"/>
        </w:rPr>
      </w:pPr>
      <w:r>
        <w:rPr>
          <w:rFonts w:hint="eastAsia" w:ascii="Times New Roman" w:hAnsi="Times New Roman" w:cs="宋体"/>
          <w:sz w:val="24"/>
          <w:szCs w:val="24"/>
        </w:rPr>
        <w:t>1、磋商小组依据《中华人民共和国政府采购法》、《政府采购竞争性磋商采购方式管理暂行办法》以及有关政府采购的相关法规，遵循“公开、公平、公正、择优、信用”的原则进行磋商评审。</w:t>
      </w:r>
    </w:p>
    <w:p w14:paraId="17C77ADD">
      <w:pPr>
        <w:spacing w:line="360" w:lineRule="auto"/>
        <w:ind w:firstLine="480"/>
        <w:rPr>
          <w:rFonts w:ascii="Times New Roman" w:hAnsi="Times New Roman" w:cs="宋体"/>
          <w:sz w:val="24"/>
          <w:szCs w:val="24"/>
        </w:rPr>
      </w:pPr>
      <w:r>
        <w:rPr>
          <w:rFonts w:hint="eastAsia" w:ascii="Times New Roman" w:hAnsi="Times New Roman" w:cs="宋体"/>
          <w:sz w:val="24"/>
          <w:szCs w:val="24"/>
        </w:rPr>
        <w:t>2、磋商小组将按照竞争性磋商文件的规定，独立对每个进入打分程序的有效供应商的响应文件的技术部分以打分的形式进行评审和评价。技术分取算术平均值（计算结果均四舍五入保留两位小数）。</w:t>
      </w:r>
    </w:p>
    <w:p w14:paraId="5AC13358">
      <w:pPr>
        <w:spacing w:line="360" w:lineRule="auto"/>
        <w:ind w:firstLine="480"/>
        <w:rPr>
          <w:rFonts w:ascii="Times New Roman" w:hAnsi="Times New Roman" w:cs="宋体"/>
          <w:sz w:val="24"/>
          <w:szCs w:val="24"/>
        </w:rPr>
      </w:pPr>
      <w:r>
        <w:rPr>
          <w:rFonts w:hint="eastAsia" w:ascii="Times New Roman" w:hAnsi="Times New Roman" w:cs="宋体"/>
          <w:sz w:val="24"/>
          <w:szCs w:val="24"/>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40DBA69D">
      <w:pPr>
        <w:spacing w:line="360" w:lineRule="auto"/>
        <w:ind w:firstLine="480"/>
        <w:rPr>
          <w:rFonts w:ascii="Times New Roman" w:hAnsi="Times New Roman" w:cs="宋体"/>
          <w:sz w:val="24"/>
          <w:szCs w:val="24"/>
        </w:rPr>
      </w:pPr>
      <w:r>
        <w:rPr>
          <w:rFonts w:hint="eastAsia" w:ascii="Times New Roman" w:hAnsi="Times New Roman" w:cs="宋体"/>
          <w:sz w:val="24"/>
          <w:szCs w:val="24"/>
        </w:rPr>
        <w:t>4、磋商文件能够详细列明采购货物的技术、服务要求的，磋商结束后，磋商小组应当要求所有实质性响应的供应商在规定时间内提交最后报价，提交最后报价的供应商不得少于3家。</w:t>
      </w:r>
    </w:p>
    <w:p w14:paraId="4593A13D">
      <w:pPr>
        <w:spacing w:line="360" w:lineRule="auto"/>
        <w:ind w:firstLine="480"/>
        <w:rPr>
          <w:rFonts w:ascii="Times New Roman" w:hAnsi="Times New Roman" w:cs="宋体"/>
          <w:sz w:val="24"/>
          <w:szCs w:val="24"/>
        </w:rPr>
      </w:pPr>
      <w:r>
        <w:rPr>
          <w:rFonts w:hint="eastAsia" w:ascii="Times New Roman" w:hAnsi="Times New Roman" w:cs="宋体"/>
          <w:sz w:val="24"/>
          <w:szCs w:val="24"/>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4B9D7095">
      <w:pPr>
        <w:spacing w:line="360" w:lineRule="auto"/>
        <w:ind w:firstLine="480"/>
        <w:rPr>
          <w:rFonts w:ascii="Times New Roman" w:hAnsi="Times New Roman" w:cs="宋体"/>
          <w:sz w:val="24"/>
          <w:szCs w:val="24"/>
        </w:rPr>
      </w:pPr>
      <w:r>
        <w:rPr>
          <w:rFonts w:hint="eastAsia" w:ascii="Times New Roman" w:hAnsi="Times New Roman" w:cs="宋体"/>
          <w:sz w:val="24"/>
          <w:szCs w:val="24"/>
        </w:rPr>
        <w:t>5、已提交响应文件的供应商，在提交最后报价之前，可以根据磋商情况退出磋商。</w:t>
      </w:r>
    </w:p>
    <w:p w14:paraId="71F4F2A5">
      <w:pPr>
        <w:spacing w:line="360" w:lineRule="auto"/>
        <w:ind w:firstLine="480"/>
        <w:rPr>
          <w:rFonts w:ascii="Times New Roman" w:hAnsi="Times New Roman" w:cs="宋体"/>
          <w:sz w:val="24"/>
          <w:szCs w:val="24"/>
        </w:rPr>
      </w:pPr>
      <w:r>
        <w:rPr>
          <w:rFonts w:hint="eastAsia" w:ascii="Times New Roman" w:hAnsi="Times New Roman" w:cs="宋体"/>
          <w:sz w:val="24"/>
          <w:szCs w:val="24"/>
        </w:rPr>
        <w:t>6、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D0DA112">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三、磋商评定结果的方法</w:t>
      </w:r>
    </w:p>
    <w:p w14:paraId="6EE91690">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u w:val="single"/>
        </w:rPr>
        <w:t>经磋商确定最终采购需求和提交最后报价的供应商后，</w:t>
      </w:r>
      <w:r>
        <w:rPr>
          <w:rFonts w:hint="eastAsia" w:ascii="Times New Roman" w:hAnsi="Times New Roman" w:cs="宋体"/>
          <w:sz w:val="24"/>
          <w:szCs w:val="24"/>
        </w:rPr>
        <w:t>由磋商小组采用综合评分法</w:t>
      </w:r>
      <w:r>
        <w:rPr>
          <w:rFonts w:hint="eastAsia" w:ascii="Times New Roman" w:hAnsi="Times New Roman" w:cs="宋体"/>
          <w:b/>
          <w:sz w:val="24"/>
          <w:szCs w:val="24"/>
          <w:u w:val="single"/>
        </w:rPr>
        <w:t>对提交最后报价的供应商的响应文件和最后报价</w:t>
      </w:r>
      <w:r>
        <w:rPr>
          <w:rFonts w:hint="eastAsia" w:ascii="Times New Roman" w:hAnsi="Times New Roman" w:cs="宋体"/>
          <w:sz w:val="24"/>
          <w:szCs w:val="24"/>
        </w:rPr>
        <w:t>进行综合评分。</w:t>
      </w:r>
    </w:p>
    <w:p w14:paraId="7F138925">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2、评审时，磋商小组各成员应当独立对每个有效响应的文件进行评价、打分，然后汇总每个供应商每项评分因素的得分（计算结果均四舍五入保留两位小数）。</w:t>
      </w:r>
    </w:p>
    <w:p w14:paraId="2B8153F1">
      <w:pPr>
        <w:spacing w:line="360" w:lineRule="auto"/>
        <w:ind w:firstLine="480"/>
        <w:rPr>
          <w:rFonts w:ascii="Times New Roman" w:hAnsi="Times New Roman" w:cs="宋体"/>
          <w:sz w:val="24"/>
          <w:szCs w:val="24"/>
        </w:rPr>
      </w:pPr>
      <w:r>
        <w:rPr>
          <w:rFonts w:hint="eastAsia" w:ascii="Times New Roman" w:hAnsi="Times New Roman" w:cs="宋体"/>
          <w:sz w:val="24"/>
          <w:szCs w:val="24"/>
        </w:rPr>
        <w:t>3、本次项目磋商的技术和商务报价评审总分值为100分。两部分评审因素比重如下：</w:t>
      </w:r>
    </w:p>
    <w:p w14:paraId="1B7E1600">
      <w:pPr>
        <w:spacing w:line="360" w:lineRule="auto"/>
        <w:ind w:firstLine="480"/>
        <w:rPr>
          <w:rFonts w:ascii="Times New Roman" w:hAnsi="Times New Roman" w:cs="宋体"/>
          <w:sz w:val="24"/>
          <w:szCs w:val="24"/>
        </w:rPr>
      </w:pPr>
      <w:r>
        <w:rPr>
          <w:rFonts w:hint="eastAsia" w:ascii="Times New Roman" w:hAnsi="Times New Roman" w:cs="宋体"/>
          <w:sz w:val="24"/>
          <w:szCs w:val="24"/>
        </w:rPr>
        <w:t>技术分值占总分值的比重为</w:t>
      </w:r>
      <w:r>
        <w:rPr>
          <w:rFonts w:hint="eastAsia" w:ascii="Times New Roman" w:hAnsi="Times New Roman" w:cs="宋体"/>
          <w:b/>
          <w:sz w:val="24"/>
          <w:szCs w:val="24"/>
          <w:u w:val="single"/>
        </w:rPr>
        <w:t>80%（权重）</w:t>
      </w:r>
      <w:r>
        <w:rPr>
          <w:rFonts w:hint="eastAsia" w:ascii="Times New Roman" w:hAnsi="Times New Roman" w:cs="宋体"/>
          <w:sz w:val="24"/>
          <w:szCs w:val="24"/>
        </w:rPr>
        <w:t>（四舍五入保留两位小数）；</w:t>
      </w:r>
    </w:p>
    <w:p w14:paraId="4F1EC27C">
      <w:pPr>
        <w:spacing w:line="360" w:lineRule="auto"/>
        <w:ind w:firstLine="480"/>
        <w:rPr>
          <w:rFonts w:ascii="Times New Roman" w:hAnsi="Times New Roman" w:cs="宋体"/>
          <w:sz w:val="24"/>
          <w:szCs w:val="24"/>
        </w:rPr>
      </w:pPr>
      <w:r>
        <w:rPr>
          <w:rFonts w:hint="eastAsia" w:ascii="Times New Roman" w:hAnsi="Times New Roman" w:cs="宋体"/>
          <w:sz w:val="24"/>
          <w:szCs w:val="24"/>
        </w:rPr>
        <w:t>报价分值占总分值的比重为</w:t>
      </w:r>
      <w:r>
        <w:rPr>
          <w:rFonts w:hint="eastAsia" w:ascii="Times New Roman" w:hAnsi="Times New Roman" w:cs="宋体"/>
          <w:b/>
          <w:sz w:val="24"/>
          <w:szCs w:val="24"/>
          <w:u w:val="single"/>
        </w:rPr>
        <w:t>20%（权重）</w:t>
      </w:r>
      <w:r>
        <w:rPr>
          <w:rFonts w:hint="eastAsia" w:ascii="Times New Roman" w:hAnsi="Times New Roman" w:cs="宋体"/>
          <w:sz w:val="24"/>
          <w:szCs w:val="24"/>
        </w:rPr>
        <w:t>（四舍五入保留两位小数）。</w:t>
      </w:r>
    </w:p>
    <w:p w14:paraId="6A17E9A2">
      <w:pPr>
        <w:spacing w:line="360" w:lineRule="auto"/>
        <w:ind w:firstLine="480"/>
        <w:rPr>
          <w:rFonts w:ascii="Times New Roman" w:hAnsi="Times New Roman" w:cs="宋体"/>
          <w:sz w:val="24"/>
          <w:szCs w:val="24"/>
        </w:rPr>
      </w:pPr>
      <w:r>
        <w:rPr>
          <w:rFonts w:hint="eastAsia" w:ascii="Times New Roman" w:hAnsi="Times New Roman" w:cs="宋体"/>
          <w:sz w:val="24"/>
          <w:szCs w:val="24"/>
        </w:rPr>
        <w:t>4、技术分按算术平均值计算，分值四舍五入保留两位小数。</w:t>
      </w:r>
    </w:p>
    <w:p w14:paraId="326ADCD8">
      <w:pPr>
        <w:spacing w:line="360" w:lineRule="auto"/>
        <w:ind w:firstLine="480"/>
        <w:rPr>
          <w:rFonts w:ascii="Times New Roman" w:hAnsi="Times New Roman" w:cs="宋体"/>
          <w:sz w:val="24"/>
          <w:szCs w:val="24"/>
        </w:rPr>
      </w:pPr>
      <w:r>
        <w:rPr>
          <w:rFonts w:hint="eastAsia" w:ascii="Times New Roman" w:hAnsi="Times New Roman" w:cs="宋体"/>
          <w:sz w:val="24"/>
          <w:szCs w:val="24"/>
        </w:rPr>
        <w:t>5、报价分统一采用低价优先法计算直接取得，与技术分相加为供应商的综合得分（四舍五入保留两位小数）。</w:t>
      </w:r>
    </w:p>
    <w:p w14:paraId="48A72103">
      <w:pPr>
        <w:spacing w:line="360" w:lineRule="auto"/>
        <w:ind w:firstLine="480"/>
        <w:rPr>
          <w:rFonts w:ascii="Times New Roman" w:hAnsi="Times New Roman"/>
          <w:b/>
          <w:sz w:val="24"/>
          <w:szCs w:val="24"/>
        </w:rPr>
      </w:pPr>
      <w:r>
        <w:rPr>
          <w:rFonts w:hint="eastAsia" w:ascii="Times New Roman" w:hAnsi="Times New Roman" w:cs="宋体"/>
          <w:sz w:val="24"/>
          <w:szCs w:val="24"/>
        </w:rPr>
        <w:t>6、磋商小组应当根据综合评分情况，按照评审得分由高到低顺序推荐3名以上成交候选供应商，</w:t>
      </w:r>
      <w:r>
        <w:rPr>
          <w:rFonts w:hint="eastAsia" w:ascii="Times New Roman" w:hAnsi="Times New Roman"/>
          <w:sz w:val="24"/>
          <w:szCs w:val="24"/>
        </w:rPr>
        <w:t>并编写评审报告。</w:t>
      </w:r>
      <w:r>
        <w:rPr>
          <w:rFonts w:hint="eastAsia" w:ascii="Times New Roman" w:hAnsi="Times New Roman"/>
          <w:b/>
          <w:sz w:val="24"/>
          <w:szCs w:val="24"/>
        </w:rPr>
        <w:t>采购人委托磋商小组直接确定成交供应商。</w:t>
      </w:r>
    </w:p>
    <w:p w14:paraId="4EAA4210">
      <w:pPr>
        <w:spacing w:line="360" w:lineRule="auto"/>
        <w:ind w:firstLine="480"/>
        <w:rPr>
          <w:rFonts w:ascii="Times New Roman" w:hAnsi="Times New Roman" w:cs="宋体"/>
          <w:sz w:val="24"/>
          <w:szCs w:val="24"/>
        </w:rPr>
      </w:pPr>
      <w:r>
        <w:rPr>
          <w:rFonts w:hint="eastAsia" w:ascii="Times New Roman" w:hAnsi="Times New Roman" w:cs="宋体"/>
          <w:sz w:val="24"/>
          <w:szCs w:val="24"/>
        </w:rPr>
        <w:t>7、推荐成交候选人的特殊情况处理：</w:t>
      </w:r>
    </w:p>
    <w:p w14:paraId="74B52EB6">
      <w:pPr>
        <w:spacing w:line="360" w:lineRule="auto"/>
        <w:ind w:firstLine="480"/>
        <w:rPr>
          <w:rFonts w:ascii="Times New Roman" w:hAnsi="Times New Roman" w:cs="宋体"/>
          <w:sz w:val="24"/>
          <w:szCs w:val="24"/>
        </w:rPr>
      </w:pPr>
      <w:r>
        <w:rPr>
          <w:rFonts w:hint="eastAsia" w:ascii="Times New Roman" w:hAnsi="Times New Roman" w:cs="宋体"/>
          <w:sz w:val="24"/>
          <w:szCs w:val="24"/>
        </w:rPr>
        <w:t>（1）评审得分相同时，按照最后报价由低到高的顺序推荐。</w:t>
      </w:r>
    </w:p>
    <w:p w14:paraId="65CDE038">
      <w:pPr>
        <w:spacing w:line="360" w:lineRule="auto"/>
        <w:ind w:firstLine="480"/>
        <w:rPr>
          <w:rFonts w:ascii="Times New Roman" w:hAnsi="Times New Roman" w:cs="宋体"/>
          <w:sz w:val="24"/>
          <w:szCs w:val="24"/>
        </w:rPr>
      </w:pPr>
      <w:r>
        <w:rPr>
          <w:rFonts w:hint="eastAsia" w:ascii="Times New Roman" w:hAnsi="Times New Roman" w:cs="宋体"/>
          <w:sz w:val="24"/>
          <w:szCs w:val="24"/>
        </w:rPr>
        <w:t>（2）评审得分且最后报价相同的，按照技术指标优劣顺序推荐。</w:t>
      </w:r>
    </w:p>
    <w:p w14:paraId="261FB7F6">
      <w:pPr>
        <w:spacing w:line="360" w:lineRule="auto"/>
        <w:ind w:firstLine="480"/>
        <w:rPr>
          <w:rFonts w:ascii="Times New Roman" w:hAnsi="Times New Roman" w:cs="宋体"/>
          <w:sz w:val="24"/>
          <w:szCs w:val="24"/>
        </w:rPr>
      </w:pPr>
      <w:r>
        <w:rPr>
          <w:rFonts w:hint="eastAsia" w:ascii="Times New Roman" w:hAnsi="Times New Roman" w:cs="宋体"/>
          <w:sz w:val="24"/>
          <w:szCs w:val="24"/>
        </w:rPr>
        <w:t>8、磋商评审时，评委对评审的细则若有争议，由磋商小组集体讨论确定，并对未尽情况有最终解释权。</w:t>
      </w:r>
    </w:p>
    <w:p w14:paraId="29E11642">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四、综合评分评审标准</w:t>
      </w:r>
    </w:p>
    <w:p w14:paraId="3B1FBD2A">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（一）技术分：（80分）</w:t>
      </w:r>
    </w:p>
    <w:tbl>
      <w:tblPr>
        <w:tblStyle w:val="5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417"/>
        <w:gridCol w:w="710"/>
        <w:gridCol w:w="7160"/>
      </w:tblGrid>
      <w:tr w14:paraId="37E9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blHeader/>
          <w:jc w:val="center"/>
        </w:trPr>
        <w:tc>
          <w:tcPr>
            <w:tcW w:w="675" w:type="dxa"/>
            <w:vAlign w:val="center"/>
          </w:tcPr>
          <w:p w14:paraId="4BA8D045">
            <w:pPr>
              <w:spacing w:line="360" w:lineRule="exact"/>
              <w:jc w:val="center"/>
              <w:rPr>
                <w:rFonts w:ascii="宋体" w:hAnsi="宋体" w:cs="宋体"/>
                <w:b/>
                <w:szCs w:val="21"/>
              </w:rPr>
            </w:pPr>
            <w:r>
              <w:rPr>
                <w:rFonts w:hint="eastAsia" w:ascii="宋体" w:hAnsi="宋体" w:cs="宋体"/>
                <w:b/>
                <w:szCs w:val="21"/>
              </w:rPr>
              <w:t>序号</w:t>
            </w:r>
          </w:p>
        </w:tc>
        <w:tc>
          <w:tcPr>
            <w:tcW w:w="1417" w:type="dxa"/>
            <w:vAlign w:val="center"/>
          </w:tcPr>
          <w:p w14:paraId="264AC301">
            <w:pPr>
              <w:spacing w:line="360" w:lineRule="exact"/>
              <w:jc w:val="center"/>
              <w:rPr>
                <w:rFonts w:ascii="宋体" w:hAnsi="宋体" w:cs="宋体"/>
                <w:b/>
                <w:szCs w:val="21"/>
              </w:rPr>
            </w:pPr>
            <w:r>
              <w:rPr>
                <w:rFonts w:hint="eastAsia" w:ascii="宋体" w:hAnsi="宋体" w:cs="宋体"/>
                <w:b/>
                <w:szCs w:val="21"/>
              </w:rPr>
              <w:t>评审项目</w:t>
            </w:r>
          </w:p>
        </w:tc>
        <w:tc>
          <w:tcPr>
            <w:tcW w:w="710" w:type="dxa"/>
            <w:vAlign w:val="center"/>
          </w:tcPr>
          <w:p w14:paraId="1D27D256">
            <w:pPr>
              <w:spacing w:line="360" w:lineRule="exact"/>
              <w:jc w:val="center"/>
              <w:rPr>
                <w:rFonts w:ascii="宋体" w:hAnsi="宋体" w:cs="宋体"/>
                <w:b/>
                <w:szCs w:val="21"/>
              </w:rPr>
            </w:pPr>
            <w:r>
              <w:rPr>
                <w:rFonts w:hint="eastAsia" w:ascii="宋体" w:hAnsi="宋体" w:cs="宋体"/>
                <w:b/>
                <w:szCs w:val="21"/>
              </w:rPr>
              <w:t>分值</w:t>
            </w:r>
          </w:p>
        </w:tc>
        <w:tc>
          <w:tcPr>
            <w:tcW w:w="7160" w:type="dxa"/>
            <w:vAlign w:val="center"/>
          </w:tcPr>
          <w:p w14:paraId="1BBCDFF9">
            <w:pPr>
              <w:spacing w:line="360" w:lineRule="exact"/>
              <w:jc w:val="center"/>
              <w:rPr>
                <w:rFonts w:ascii="宋体" w:hAnsi="宋体" w:cs="宋体"/>
                <w:b/>
                <w:szCs w:val="21"/>
              </w:rPr>
            </w:pPr>
            <w:r>
              <w:rPr>
                <w:rFonts w:hint="eastAsia" w:ascii="宋体" w:hAnsi="宋体" w:cs="宋体"/>
                <w:b/>
                <w:szCs w:val="21"/>
              </w:rPr>
              <w:t>评分细则</w:t>
            </w:r>
          </w:p>
        </w:tc>
      </w:tr>
      <w:tr w14:paraId="6A5C3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0" w:hRule="atLeast"/>
          <w:jc w:val="center"/>
        </w:trPr>
        <w:tc>
          <w:tcPr>
            <w:tcW w:w="675" w:type="dxa"/>
            <w:vAlign w:val="center"/>
          </w:tcPr>
          <w:p w14:paraId="0190B271">
            <w:pPr>
              <w:spacing w:line="360" w:lineRule="exact"/>
              <w:jc w:val="center"/>
              <w:rPr>
                <w:rFonts w:ascii="宋体" w:hAnsi="宋体" w:cs="宋体"/>
                <w:sz w:val="24"/>
                <w:szCs w:val="24"/>
              </w:rPr>
            </w:pPr>
            <w:r>
              <w:rPr>
                <w:rFonts w:hint="eastAsia" w:ascii="宋体" w:hAnsi="宋体" w:cs="宋体"/>
                <w:sz w:val="24"/>
                <w:szCs w:val="24"/>
              </w:rPr>
              <w:t>1</w:t>
            </w:r>
          </w:p>
        </w:tc>
        <w:tc>
          <w:tcPr>
            <w:tcW w:w="1417" w:type="dxa"/>
            <w:vAlign w:val="center"/>
          </w:tcPr>
          <w:p w14:paraId="271A3D2B">
            <w:pPr>
              <w:spacing w:line="360" w:lineRule="exact"/>
              <w:jc w:val="center"/>
              <w:rPr>
                <w:rFonts w:ascii="宋体" w:hAnsi="宋体" w:cs="宋体"/>
                <w:sz w:val="24"/>
                <w:szCs w:val="24"/>
              </w:rPr>
            </w:pPr>
            <w:r>
              <w:rPr>
                <w:rFonts w:hint="eastAsia" w:ascii="宋体" w:hAnsi="宋体" w:cs="宋体"/>
                <w:sz w:val="24"/>
                <w:szCs w:val="24"/>
              </w:rPr>
              <w:t>认证证书</w:t>
            </w:r>
          </w:p>
        </w:tc>
        <w:tc>
          <w:tcPr>
            <w:tcW w:w="710" w:type="dxa"/>
            <w:vAlign w:val="center"/>
          </w:tcPr>
          <w:p w14:paraId="34A9633B">
            <w:pPr>
              <w:spacing w:line="360" w:lineRule="exact"/>
              <w:jc w:val="center"/>
              <w:rPr>
                <w:rFonts w:ascii="宋体" w:hAnsi="宋体" w:cs="宋体"/>
                <w:sz w:val="24"/>
                <w:szCs w:val="24"/>
              </w:rPr>
            </w:pPr>
            <w:r>
              <w:rPr>
                <w:rFonts w:hint="eastAsia" w:ascii="宋体" w:hAnsi="宋体" w:cs="宋体"/>
                <w:sz w:val="24"/>
                <w:szCs w:val="24"/>
              </w:rPr>
              <w:t>5</w:t>
            </w:r>
          </w:p>
        </w:tc>
        <w:tc>
          <w:tcPr>
            <w:tcW w:w="7160" w:type="dxa"/>
            <w:vAlign w:val="center"/>
          </w:tcPr>
          <w:p w14:paraId="00515327">
            <w:pPr>
              <w:spacing w:line="360" w:lineRule="auto"/>
              <w:ind w:firstLine="480" w:firstLineChars="200"/>
              <w:rPr>
                <w:sz w:val="24"/>
                <w:szCs w:val="24"/>
              </w:rPr>
            </w:pPr>
            <w:r>
              <w:rPr>
                <w:rFonts w:hint="eastAsia" w:ascii="宋体" w:hAnsi="宋体" w:cs="宋体"/>
                <w:sz w:val="24"/>
                <w:szCs w:val="24"/>
              </w:rPr>
              <w:t>供应商具有有效期内的质量管理体系认证证书、信息安全服务资质认证证书、信息技术服务管理体系认证证书、信息安全管理体系认证证书、职业健康安全管理体系认证证书，每提供1个得1分，满分5分，需提供证书复印件以及全国认证认可信息公共服务平台网站截图并加盖公章。</w:t>
            </w:r>
          </w:p>
        </w:tc>
      </w:tr>
      <w:tr w14:paraId="421C2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4" w:hRule="atLeast"/>
          <w:jc w:val="center"/>
        </w:trPr>
        <w:tc>
          <w:tcPr>
            <w:tcW w:w="675" w:type="dxa"/>
            <w:vAlign w:val="center"/>
          </w:tcPr>
          <w:p w14:paraId="6E632185">
            <w:pPr>
              <w:spacing w:line="360" w:lineRule="exact"/>
              <w:jc w:val="center"/>
              <w:rPr>
                <w:rFonts w:ascii="宋体" w:hAnsi="宋体" w:cs="宋体"/>
                <w:sz w:val="24"/>
                <w:szCs w:val="24"/>
              </w:rPr>
            </w:pPr>
            <w:r>
              <w:rPr>
                <w:rFonts w:hint="eastAsia" w:ascii="宋体" w:hAnsi="宋体" w:cs="宋体"/>
                <w:sz w:val="24"/>
                <w:szCs w:val="24"/>
              </w:rPr>
              <w:t>2</w:t>
            </w:r>
          </w:p>
        </w:tc>
        <w:tc>
          <w:tcPr>
            <w:tcW w:w="1417" w:type="dxa"/>
            <w:vAlign w:val="center"/>
          </w:tcPr>
          <w:p w14:paraId="6C09E539">
            <w:pPr>
              <w:spacing w:line="360" w:lineRule="exact"/>
              <w:jc w:val="center"/>
              <w:rPr>
                <w:rFonts w:ascii="宋体" w:hAnsi="宋体" w:cs="宋体"/>
                <w:sz w:val="24"/>
                <w:szCs w:val="24"/>
              </w:rPr>
            </w:pPr>
            <w:r>
              <w:rPr>
                <w:rFonts w:hint="eastAsia" w:ascii="宋体" w:hAnsi="宋体" w:cs="宋体"/>
                <w:sz w:val="24"/>
                <w:szCs w:val="24"/>
              </w:rPr>
              <w:t>技术团队</w:t>
            </w:r>
          </w:p>
        </w:tc>
        <w:tc>
          <w:tcPr>
            <w:tcW w:w="710" w:type="dxa"/>
            <w:vAlign w:val="center"/>
          </w:tcPr>
          <w:p w14:paraId="52ABA9ED">
            <w:pPr>
              <w:spacing w:line="360" w:lineRule="exact"/>
              <w:jc w:val="center"/>
              <w:rPr>
                <w:rFonts w:ascii="宋体" w:hAnsi="宋体" w:cs="宋体"/>
                <w:sz w:val="24"/>
                <w:szCs w:val="24"/>
              </w:rPr>
            </w:pPr>
            <w:r>
              <w:rPr>
                <w:rFonts w:hint="eastAsia" w:ascii="宋体" w:hAnsi="宋体" w:cs="宋体"/>
                <w:sz w:val="24"/>
                <w:szCs w:val="24"/>
              </w:rPr>
              <w:t>10</w:t>
            </w:r>
          </w:p>
        </w:tc>
        <w:tc>
          <w:tcPr>
            <w:tcW w:w="7160" w:type="dxa"/>
            <w:vAlign w:val="center"/>
          </w:tcPr>
          <w:p w14:paraId="6D2571B3">
            <w:pPr>
              <w:spacing w:line="360" w:lineRule="auto"/>
              <w:ind w:firstLine="480" w:firstLineChars="200"/>
              <w:rPr>
                <w:rFonts w:ascii="宋体" w:hAnsi="宋体" w:cs="宋体"/>
                <w:sz w:val="24"/>
                <w:szCs w:val="24"/>
              </w:rPr>
            </w:pPr>
            <w:r>
              <w:rPr>
                <w:rFonts w:hint="eastAsia" w:ascii="宋体" w:hAnsi="宋体" w:cs="宋体"/>
                <w:sz w:val="24"/>
                <w:szCs w:val="24"/>
              </w:rPr>
              <w:t>1.供应商拟派项目团队具有软件设计师、信息系统项目管理师、网络工程师。每有1人得2分，同一人不可重复得分，最高得6分。</w:t>
            </w:r>
          </w:p>
          <w:p w14:paraId="6B805952">
            <w:pPr>
              <w:spacing w:line="360" w:lineRule="auto"/>
              <w:ind w:firstLine="480" w:firstLineChars="200"/>
              <w:rPr>
                <w:rFonts w:ascii="宋体" w:hAnsi="宋体" w:cs="宋体"/>
                <w:sz w:val="24"/>
                <w:szCs w:val="24"/>
              </w:rPr>
            </w:pPr>
            <w:r>
              <w:rPr>
                <w:rFonts w:hint="eastAsia" w:ascii="宋体" w:hAnsi="宋体" w:cs="宋体"/>
                <w:sz w:val="24"/>
                <w:szCs w:val="24"/>
              </w:rPr>
              <w:t>2. 供应商拟派现场技术负责人需具备一级建造师（机电工程），高级工程师（电子信息）、注册信息安全专业人员（CISP）证书，同时具备3个的，得4分；同时具备2个的，得2分；仅具备1个的不得分。</w:t>
            </w:r>
          </w:p>
          <w:p w14:paraId="1B99BAA7">
            <w:pPr>
              <w:spacing w:line="360" w:lineRule="auto"/>
              <w:ind w:firstLine="480" w:firstLineChars="200"/>
              <w:rPr>
                <w:rFonts w:ascii="宋体" w:hAnsi="宋体" w:cs="宋体"/>
                <w:sz w:val="24"/>
                <w:szCs w:val="24"/>
              </w:rPr>
            </w:pPr>
            <w:r>
              <w:rPr>
                <w:rFonts w:hint="eastAsia" w:ascii="宋体" w:hAnsi="宋体" w:cs="宋体"/>
                <w:sz w:val="24"/>
                <w:szCs w:val="24"/>
              </w:rPr>
              <w:t>以上人员均为供应商正式员工。</w:t>
            </w:r>
          </w:p>
          <w:p w14:paraId="6C7F6495">
            <w:pPr>
              <w:spacing w:line="360" w:lineRule="auto"/>
              <w:ind w:firstLine="480" w:firstLineChars="200"/>
              <w:rPr>
                <w:rFonts w:ascii="宋体" w:hAnsi="宋体" w:cs="宋体"/>
                <w:sz w:val="24"/>
                <w:szCs w:val="24"/>
              </w:rPr>
            </w:pPr>
            <w:r>
              <w:rPr>
                <w:rFonts w:hint="eastAsia" w:ascii="宋体" w:hAnsi="宋体" w:cs="宋体"/>
                <w:sz w:val="24"/>
                <w:szCs w:val="24"/>
              </w:rPr>
              <w:t xml:space="preserve">需提供①拟派团队成员汇总表（格式自拟）、②人员相关证书、③社保机构出具并盖章的供应商为拟派团队成员缴纳的近6个月任意一个月的社会保险缴纳证明复印件，以上材料缺一不可，提供不齐全或未提供不得分。 </w:t>
            </w:r>
          </w:p>
        </w:tc>
      </w:tr>
      <w:tr w14:paraId="609E8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jc w:val="center"/>
        </w:trPr>
        <w:tc>
          <w:tcPr>
            <w:tcW w:w="675" w:type="dxa"/>
            <w:vAlign w:val="center"/>
          </w:tcPr>
          <w:p w14:paraId="4D45DE90">
            <w:pPr>
              <w:spacing w:line="360" w:lineRule="exact"/>
              <w:jc w:val="center"/>
              <w:rPr>
                <w:rFonts w:ascii="宋体" w:hAnsi="宋体" w:cs="宋体"/>
                <w:sz w:val="24"/>
                <w:szCs w:val="24"/>
              </w:rPr>
            </w:pPr>
            <w:r>
              <w:rPr>
                <w:rFonts w:hint="eastAsia" w:ascii="宋体" w:hAnsi="宋体" w:cs="宋体"/>
                <w:sz w:val="24"/>
                <w:szCs w:val="24"/>
              </w:rPr>
              <w:t>3</w:t>
            </w:r>
          </w:p>
        </w:tc>
        <w:tc>
          <w:tcPr>
            <w:tcW w:w="1417" w:type="dxa"/>
            <w:vAlign w:val="center"/>
          </w:tcPr>
          <w:p w14:paraId="0C78258A">
            <w:pPr>
              <w:spacing w:line="360" w:lineRule="exact"/>
              <w:jc w:val="center"/>
              <w:rPr>
                <w:rFonts w:ascii="宋体" w:hAnsi="宋体" w:cs="宋体"/>
                <w:sz w:val="24"/>
                <w:szCs w:val="24"/>
              </w:rPr>
            </w:pPr>
            <w:r>
              <w:rPr>
                <w:rFonts w:hint="eastAsia" w:ascii="宋体" w:hAnsi="宋体" w:cs="宋体"/>
                <w:sz w:val="24"/>
                <w:szCs w:val="24"/>
              </w:rPr>
              <w:t>业绩情况</w:t>
            </w:r>
          </w:p>
        </w:tc>
        <w:tc>
          <w:tcPr>
            <w:tcW w:w="710" w:type="dxa"/>
            <w:vAlign w:val="center"/>
          </w:tcPr>
          <w:p w14:paraId="7844CFD5">
            <w:pPr>
              <w:spacing w:line="360" w:lineRule="exact"/>
              <w:jc w:val="center"/>
              <w:rPr>
                <w:rFonts w:ascii="宋体" w:hAnsi="宋体" w:cs="宋体"/>
                <w:sz w:val="24"/>
                <w:szCs w:val="24"/>
              </w:rPr>
            </w:pPr>
            <w:r>
              <w:rPr>
                <w:rFonts w:hint="eastAsia" w:ascii="宋体" w:hAnsi="宋体" w:cs="宋体"/>
                <w:sz w:val="24"/>
                <w:szCs w:val="24"/>
              </w:rPr>
              <w:t>12</w:t>
            </w:r>
          </w:p>
        </w:tc>
        <w:tc>
          <w:tcPr>
            <w:tcW w:w="7160" w:type="dxa"/>
            <w:vAlign w:val="center"/>
          </w:tcPr>
          <w:p w14:paraId="559E5265">
            <w:pPr>
              <w:spacing w:line="360" w:lineRule="auto"/>
              <w:ind w:firstLine="480" w:firstLineChars="200"/>
              <w:rPr>
                <w:rFonts w:ascii="宋体" w:hAnsi="宋体" w:cs="宋体"/>
                <w:sz w:val="24"/>
                <w:szCs w:val="24"/>
              </w:rPr>
            </w:pPr>
            <w:r>
              <w:rPr>
                <w:rFonts w:hint="eastAsia" w:ascii="宋体" w:hAnsi="宋体" w:cs="宋体"/>
                <w:sz w:val="24"/>
                <w:szCs w:val="24"/>
              </w:rPr>
              <w:t>1.供应商提供2022年8月以来（以合同签订时间为准）类似视频数据后台维护及数据信息接入业绩，每提供1个得2分，最高得6分。</w:t>
            </w:r>
          </w:p>
          <w:p w14:paraId="0E987590">
            <w:pPr>
              <w:spacing w:line="360" w:lineRule="auto"/>
              <w:ind w:firstLine="480" w:firstLineChars="200"/>
              <w:rPr>
                <w:rFonts w:ascii="宋体" w:hAnsi="宋体" w:cs="宋体"/>
                <w:sz w:val="24"/>
                <w:szCs w:val="24"/>
              </w:rPr>
            </w:pPr>
            <w:r>
              <w:rPr>
                <w:rFonts w:hint="eastAsia" w:ascii="宋体" w:hAnsi="宋体" w:cs="宋体"/>
                <w:sz w:val="24"/>
                <w:szCs w:val="24"/>
              </w:rPr>
              <w:t>2. 供应商提供</w:t>
            </w:r>
            <w:r>
              <w:rPr>
                <w:rFonts w:hint="eastAsia" w:ascii="宋体" w:hAnsi="宋体" w:cs="宋体"/>
                <w:sz w:val="24"/>
                <w:szCs w:val="24"/>
                <w:lang w:eastAsia="zh-CN"/>
              </w:rPr>
              <w:t>2022年</w:t>
            </w:r>
            <w:r>
              <w:rPr>
                <w:rFonts w:hint="eastAsia" w:ascii="宋体" w:hAnsi="宋体" w:cs="宋体"/>
                <w:sz w:val="24"/>
                <w:szCs w:val="24"/>
              </w:rPr>
              <w:t>8日以来（以合同签订时间为准），承接过监控维护项目业绩，每提供1个得2分，最高得6分。</w:t>
            </w:r>
          </w:p>
          <w:p w14:paraId="3D94A591">
            <w:pPr>
              <w:spacing w:line="360" w:lineRule="auto"/>
              <w:ind w:firstLine="480" w:firstLineChars="200"/>
              <w:rPr>
                <w:rFonts w:ascii="宋体" w:hAnsi="宋体" w:cs="宋体"/>
                <w:color w:val="000000"/>
                <w:sz w:val="24"/>
                <w:szCs w:val="24"/>
              </w:rPr>
            </w:pPr>
            <w:r>
              <w:rPr>
                <w:rFonts w:hint="eastAsia" w:ascii="宋体" w:hAnsi="宋体" w:cs="宋体"/>
                <w:sz w:val="24"/>
                <w:szCs w:val="24"/>
              </w:rPr>
              <w:t>本项最高得12分，需提供合同复印件并加盖公章，不提供不得分。</w:t>
            </w:r>
          </w:p>
        </w:tc>
      </w:tr>
      <w:tr w14:paraId="71672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6" w:hRule="atLeast"/>
          <w:jc w:val="center"/>
        </w:trPr>
        <w:tc>
          <w:tcPr>
            <w:tcW w:w="675" w:type="dxa"/>
            <w:vAlign w:val="center"/>
          </w:tcPr>
          <w:p w14:paraId="3BC8644C">
            <w:pPr>
              <w:spacing w:line="360" w:lineRule="exact"/>
              <w:jc w:val="center"/>
              <w:rPr>
                <w:rFonts w:ascii="宋体" w:hAnsi="宋体" w:cs="宋体"/>
                <w:sz w:val="24"/>
                <w:szCs w:val="24"/>
              </w:rPr>
            </w:pPr>
            <w:r>
              <w:rPr>
                <w:rFonts w:hint="eastAsia" w:ascii="宋体" w:hAnsi="宋体" w:cs="宋体"/>
                <w:sz w:val="24"/>
                <w:szCs w:val="24"/>
              </w:rPr>
              <w:t>4</w:t>
            </w:r>
          </w:p>
        </w:tc>
        <w:tc>
          <w:tcPr>
            <w:tcW w:w="1417" w:type="dxa"/>
            <w:vAlign w:val="center"/>
          </w:tcPr>
          <w:p w14:paraId="11BC9C64">
            <w:pPr>
              <w:spacing w:line="360" w:lineRule="exact"/>
              <w:jc w:val="center"/>
              <w:rPr>
                <w:rFonts w:ascii="宋体" w:hAnsi="宋体" w:cs="宋体"/>
                <w:sz w:val="24"/>
                <w:szCs w:val="24"/>
              </w:rPr>
            </w:pPr>
            <w:r>
              <w:rPr>
                <w:rFonts w:hint="eastAsia" w:ascii="宋体" w:hAnsi="宋体" w:cs="宋体"/>
                <w:sz w:val="24"/>
                <w:szCs w:val="24"/>
              </w:rPr>
              <w:t>现场演示</w:t>
            </w:r>
          </w:p>
        </w:tc>
        <w:tc>
          <w:tcPr>
            <w:tcW w:w="710" w:type="dxa"/>
            <w:vAlign w:val="center"/>
          </w:tcPr>
          <w:p w14:paraId="0BC86792">
            <w:pPr>
              <w:spacing w:line="360" w:lineRule="exact"/>
              <w:jc w:val="center"/>
              <w:rPr>
                <w:rFonts w:ascii="宋体" w:hAnsi="宋体" w:cs="宋体"/>
                <w:sz w:val="24"/>
                <w:szCs w:val="24"/>
              </w:rPr>
            </w:pPr>
            <w:r>
              <w:rPr>
                <w:rFonts w:hint="eastAsia" w:ascii="宋体" w:hAnsi="宋体" w:cs="宋体"/>
                <w:sz w:val="24"/>
                <w:szCs w:val="24"/>
              </w:rPr>
              <w:t>20</w:t>
            </w:r>
          </w:p>
        </w:tc>
        <w:tc>
          <w:tcPr>
            <w:tcW w:w="7160" w:type="dxa"/>
            <w:vAlign w:val="center"/>
          </w:tcPr>
          <w:p w14:paraId="0FCDE43B">
            <w:pPr>
              <w:spacing w:line="360" w:lineRule="auto"/>
              <w:ind w:firstLine="480" w:firstLineChars="200"/>
              <w:rPr>
                <w:rFonts w:ascii="宋体" w:hAnsi="宋体" w:cs="宋体"/>
                <w:sz w:val="24"/>
                <w:szCs w:val="24"/>
              </w:rPr>
            </w:pPr>
            <w:r>
              <w:rPr>
                <w:rFonts w:hint="eastAsia" w:ascii="宋体" w:hAnsi="宋体" w:cs="宋体"/>
                <w:sz w:val="24"/>
                <w:szCs w:val="24"/>
              </w:rPr>
              <w:t>本项目需提供现场演示，演示内容为主体使用端及监管展示端软件功能：</w:t>
            </w:r>
          </w:p>
          <w:p w14:paraId="799325EA">
            <w:pPr>
              <w:spacing w:line="360" w:lineRule="auto"/>
              <w:ind w:firstLine="480" w:firstLineChars="200"/>
              <w:rPr>
                <w:rFonts w:ascii="宋体" w:hAnsi="宋体" w:cs="宋体"/>
                <w:sz w:val="24"/>
                <w:szCs w:val="24"/>
              </w:rPr>
            </w:pPr>
            <w:r>
              <w:rPr>
                <w:rFonts w:hint="eastAsia" w:ascii="宋体" w:hAnsi="宋体" w:cs="宋体"/>
                <w:sz w:val="24"/>
                <w:szCs w:val="24"/>
              </w:rPr>
              <w:t>1、主体使用端需支持查看接入点的主要资质证书信息（如食品经营许可证、人员健康证等）（3分）及其需要重点完成的工作（如食品安全自查记录、人员培训考核记录等）（3分）</w:t>
            </w:r>
          </w:p>
          <w:p w14:paraId="0EBA96C9">
            <w:pPr>
              <w:spacing w:line="360" w:lineRule="auto"/>
              <w:ind w:firstLine="480" w:firstLineChars="200"/>
              <w:rPr>
                <w:rFonts w:ascii="宋体" w:hAnsi="宋体" w:cs="宋体"/>
                <w:sz w:val="24"/>
                <w:szCs w:val="24"/>
              </w:rPr>
            </w:pPr>
            <w:r>
              <w:rPr>
                <w:rFonts w:hint="eastAsia" w:ascii="宋体" w:hAnsi="宋体" w:cs="宋体"/>
                <w:sz w:val="24"/>
                <w:szCs w:val="24"/>
              </w:rPr>
              <w:t>2、监管展示端需实现综合监管、远程监控及智能预警功能，细化如下：</w:t>
            </w:r>
          </w:p>
          <w:p w14:paraId="03FC52C0">
            <w:pPr>
              <w:spacing w:line="360" w:lineRule="auto"/>
              <w:ind w:firstLine="480" w:firstLineChars="200"/>
              <w:rPr>
                <w:rFonts w:ascii="宋体" w:hAnsi="宋体" w:cs="宋体"/>
                <w:sz w:val="24"/>
                <w:szCs w:val="24"/>
              </w:rPr>
            </w:pPr>
            <w:r>
              <w:rPr>
                <w:rFonts w:hint="eastAsia" w:ascii="宋体" w:hAnsi="宋体" w:cs="宋体"/>
                <w:sz w:val="24"/>
                <w:szCs w:val="24"/>
              </w:rPr>
              <w:t>1）支持基于“一张图”展示接入点位分布情况（3分）</w:t>
            </w:r>
          </w:p>
          <w:p w14:paraId="7A986588">
            <w:pPr>
              <w:spacing w:line="360" w:lineRule="auto"/>
              <w:ind w:firstLine="480" w:firstLineChars="200"/>
              <w:rPr>
                <w:rFonts w:ascii="宋体" w:hAnsi="宋体" w:cs="宋体"/>
                <w:sz w:val="24"/>
                <w:szCs w:val="24"/>
              </w:rPr>
            </w:pPr>
            <w:r>
              <w:rPr>
                <w:rFonts w:hint="eastAsia" w:ascii="宋体" w:hAnsi="宋体" w:cs="宋体"/>
                <w:sz w:val="24"/>
                <w:szCs w:val="24"/>
              </w:rPr>
              <w:t>2）能实现对接入摄像头实时在线情况统计（3分）</w:t>
            </w:r>
          </w:p>
          <w:p w14:paraId="7879C77C">
            <w:pPr>
              <w:spacing w:line="360" w:lineRule="auto"/>
              <w:ind w:firstLine="480" w:firstLineChars="200"/>
              <w:rPr>
                <w:rFonts w:ascii="宋体" w:hAnsi="宋体" w:cs="宋体"/>
                <w:sz w:val="24"/>
                <w:szCs w:val="24"/>
              </w:rPr>
            </w:pPr>
            <w:r>
              <w:rPr>
                <w:rFonts w:hint="eastAsia" w:ascii="宋体" w:hAnsi="宋体" w:cs="宋体"/>
                <w:sz w:val="24"/>
                <w:szCs w:val="24"/>
              </w:rPr>
              <w:t>3）能显示接入点关键区域（如贮存、切配、烹饪、洗消等）的实时视频画面（3分）</w:t>
            </w:r>
          </w:p>
          <w:p w14:paraId="349EFB04">
            <w:pPr>
              <w:spacing w:line="360" w:lineRule="auto"/>
              <w:ind w:firstLine="480" w:firstLineChars="200"/>
              <w:rPr>
                <w:rFonts w:ascii="宋体" w:hAnsi="宋体" w:cs="宋体"/>
                <w:sz w:val="24"/>
                <w:szCs w:val="24"/>
              </w:rPr>
            </w:pPr>
            <w:r>
              <w:rPr>
                <w:rFonts w:hint="eastAsia" w:ascii="宋体" w:hAnsi="宋体" w:cs="宋体"/>
                <w:sz w:val="24"/>
                <w:szCs w:val="24"/>
              </w:rPr>
              <w:t>4）实现针对玩手机、未戴厨师帽、着装不规范、垃圾桶溢满等违规问题抓拍（3分）</w:t>
            </w:r>
          </w:p>
          <w:p w14:paraId="5511A432">
            <w:pPr>
              <w:spacing w:line="360" w:lineRule="auto"/>
              <w:ind w:firstLine="480" w:firstLineChars="200"/>
              <w:rPr>
                <w:rFonts w:ascii="宋体" w:hAnsi="宋体" w:cs="宋体"/>
                <w:sz w:val="24"/>
                <w:szCs w:val="24"/>
              </w:rPr>
            </w:pPr>
            <w:r>
              <w:rPr>
                <w:rFonts w:hint="eastAsia" w:ascii="宋体" w:hAnsi="宋体" w:cs="宋体"/>
                <w:sz w:val="24"/>
                <w:szCs w:val="24"/>
              </w:rPr>
              <w:t>5）支持对所拍违规内容进行人工研判及警示信息发送（2分）</w:t>
            </w:r>
          </w:p>
          <w:p w14:paraId="09440E18">
            <w:pPr>
              <w:spacing w:line="360" w:lineRule="auto"/>
              <w:ind w:firstLine="480" w:firstLineChars="200"/>
              <w:rPr>
                <w:rFonts w:ascii="宋体" w:hAnsi="宋体" w:cs="宋体"/>
                <w:sz w:val="24"/>
                <w:szCs w:val="24"/>
              </w:rPr>
            </w:pPr>
            <w:r>
              <w:rPr>
                <w:rFonts w:hint="eastAsia" w:ascii="宋体" w:hAnsi="宋体" w:cs="宋体"/>
                <w:sz w:val="24"/>
                <w:szCs w:val="24"/>
              </w:rPr>
              <w:t>供应商需拟派1人通过PPT形式现场述标，可以由文字、图片、视频等多种形式呈现。</w:t>
            </w:r>
          </w:p>
          <w:p w14:paraId="1F9FD348">
            <w:pPr>
              <w:spacing w:line="360" w:lineRule="auto"/>
              <w:ind w:firstLine="480" w:firstLineChars="200"/>
              <w:rPr>
                <w:rFonts w:ascii="宋体" w:hAnsi="宋体" w:cs="宋体"/>
                <w:sz w:val="24"/>
                <w:szCs w:val="24"/>
              </w:rPr>
            </w:pPr>
            <w:r>
              <w:rPr>
                <w:rFonts w:hint="eastAsia" w:ascii="宋体" w:hAnsi="宋体" w:cs="宋体"/>
                <w:sz w:val="24"/>
                <w:szCs w:val="24"/>
              </w:rPr>
              <w:t>本项最高得20分。</w:t>
            </w:r>
          </w:p>
          <w:p w14:paraId="22A3CA1A">
            <w:pPr>
              <w:pStyle w:val="2"/>
              <w:spacing w:line="360" w:lineRule="auto"/>
              <w:ind w:firstLine="482" w:firstLineChars="200"/>
              <w:rPr>
                <w:rFonts w:ascii="宋体" w:hAnsi="宋体" w:eastAsia="宋体" w:cs="宋体"/>
                <w:b/>
                <w:bCs/>
                <w:szCs w:val="24"/>
                <w:lang w:eastAsia="zh-CN"/>
              </w:rPr>
            </w:pPr>
            <w:r>
              <w:rPr>
                <w:rFonts w:hint="eastAsia" w:ascii="宋体" w:hAnsi="宋体" w:eastAsia="宋体" w:cs="宋体"/>
                <w:b/>
                <w:bCs/>
                <w:szCs w:val="24"/>
                <w:lang w:eastAsia="zh-CN"/>
              </w:rPr>
              <w:t>注:①PPT内容提供电子档以U盘形式递交（U盘随技术响应文件一并递交）。供应商自备笔记本电脑，在开标截止时间前自行对投屏设备进行调试。</w:t>
            </w:r>
          </w:p>
          <w:p w14:paraId="34592A70">
            <w:pPr>
              <w:pStyle w:val="2"/>
              <w:spacing w:line="360" w:lineRule="auto"/>
              <w:ind w:firstLine="482" w:firstLineChars="200"/>
              <w:rPr>
                <w:lang w:eastAsia="zh-CN"/>
              </w:rPr>
            </w:pPr>
            <w:r>
              <w:rPr>
                <w:rFonts w:hint="eastAsia" w:ascii="宋体" w:hAnsi="宋体" w:eastAsia="宋体" w:cs="宋体"/>
                <w:b/>
                <w:bCs/>
                <w:szCs w:val="24"/>
                <w:lang w:eastAsia="zh-CN"/>
              </w:rPr>
              <w:t>②各供应商项目负责人述标顺序按递交响应文件时签到顺序。</w:t>
            </w:r>
          </w:p>
        </w:tc>
      </w:tr>
      <w:tr w14:paraId="0D9EB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99" w:hRule="atLeast"/>
          <w:jc w:val="center"/>
        </w:trPr>
        <w:tc>
          <w:tcPr>
            <w:tcW w:w="675" w:type="dxa"/>
            <w:vAlign w:val="center"/>
          </w:tcPr>
          <w:p w14:paraId="1D3B38D0">
            <w:pPr>
              <w:spacing w:line="360" w:lineRule="exact"/>
              <w:jc w:val="center"/>
              <w:rPr>
                <w:rFonts w:ascii="宋体" w:hAnsi="宋体" w:cs="宋体"/>
                <w:sz w:val="24"/>
                <w:szCs w:val="24"/>
              </w:rPr>
            </w:pPr>
            <w:r>
              <w:rPr>
                <w:rFonts w:hint="eastAsia" w:ascii="宋体" w:hAnsi="宋体" w:cs="宋体"/>
                <w:sz w:val="24"/>
                <w:szCs w:val="24"/>
              </w:rPr>
              <w:t>5</w:t>
            </w:r>
          </w:p>
        </w:tc>
        <w:tc>
          <w:tcPr>
            <w:tcW w:w="1417" w:type="dxa"/>
            <w:vAlign w:val="center"/>
          </w:tcPr>
          <w:p w14:paraId="03FF4308">
            <w:pPr>
              <w:spacing w:line="360" w:lineRule="exact"/>
              <w:jc w:val="center"/>
              <w:rPr>
                <w:rFonts w:ascii="宋体" w:hAnsi="宋体" w:cs="宋体"/>
                <w:color w:val="000000"/>
                <w:sz w:val="24"/>
                <w:szCs w:val="24"/>
              </w:rPr>
            </w:pPr>
            <w:r>
              <w:rPr>
                <w:rFonts w:hint="eastAsia" w:ascii="宋体" w:hAnsi="宋体" w:cs="宋体"/>
                <w:sz w:val="24"/>
                <w:szCs w:val="24"/>
              </w:rPr>
              <w:t>网络维护方案</w:t>
            </w:r>
          </w:p>
        </w:tc>
        <w:tc>
          <w:tcPr>
            <w:tcW w:w="710" w:type="dxa"/>
            <w:vAlign w:val="center"/>
          </w:tcPr>
          <w:p w14:paraId="72BB379C">
            <w:pPr>
              <w:spacing w:line="360" w:lineRule="exact"/>
              <w:jc w:val="center"/>
              <w:rPr>
                <w:rFonts w:ascii="宋体" w:hAnsi="宋体" w:cs="宋体"/>
                <w:color w:val="000000"/>
                <w:sz w:val="24"/>
                <w:szCs w:val="24"/>
              </w:rPr>
            </w:pPr>
            <w:r>
              <w:rPr>
                <w:rFonts w:hint="eastAsia" w:ascii="宋体" w:hAnsi="宋体" w:cs="宋体"/>
                <w:sz w:val="24"/>
                <w:szCs w:val="24"/>
              </w:rPr>
              <w:t>10</w:t>
            </w:r>
          </w:p>
        </w:tc>
        <w:tc>
          <w:tcPr>
            <w:tcW w:w="7160" w:type="dxa"/>
            <w:vAlign w:val="center"/>
          </w:tcPr>
          <w:p w14:paraId="13F81781">
            <w:pPr>
              <w:widowControl/>
              <w:spacing w:line="380" w:lineRule="exact"/>
              <w:jc w:val="left"/>
              <w:rPr>
                <w:rFonts w:ascii="宋体" w:hAnsi="宋体" w:cs="宋体"/>
                <w:sz w:val="24"/>
                <w:szCs w:val="24"/>
              </w:rPr>
            </w:pPr>
            <w:r>
              <w:rPr>
                <w:rFonts w:hint="eastAsia" w:ascii="宋体" w:hAnsi="宋体" w:cs="宋体"/>
                <w:sz w:val="24"/>
                <w:szCs w:val="24"/>
              </w:rPr>
              <w:t>1.能够详细的描述网络拓扑结构（提供网络拓扑图），对现有网络结构有详细且充分的认知，并提供网络故障应急预案，得6分；能够描述网络拓扑结构（提供网络拓扑图），对现有网络结构有所认知得3分；能够提供网络拓扑图，对现有网络结构认知缺乏得1分；未提供不得分。</w:t>
            </w:r>
          </w:p>
          <w:p w14:paraId="302D4DB7">
            <w:pPr>
              <w:spacing w:line="360" w:lineRule="exact"/>
              <w:jc w:val="left"/>
              <w:rPr>
                <w:rFonts w:ascii="宋体" w:hAnsi="宋体" w:cs="宋体"/>
                <w:b/>
                <w:bCs/>
                <w:color w:val="000000"/>
                <w:sz w:val="24"/>
                <w:szCs w:val="24"/>
              </w:rPr>
            </w:pPr>
            <w:r>
              <w:rPr>
                <w:rFonts w:hint="eastAsia" w:ascii="宋体" w:hAnsi="宋体" w:cs="宋体"/>
                <w:sz w:val="24"/>
                <w:szCs w:val="24"/>
              </w:rPr>
              <w:t>2.提供网络维护方案（包含网络故障应急预案），网络维护方案全面得4分；网络维护方案较全面得2分；网络维护方案片面、缺乏合理性得1分；未提供不得分。</w:t>
            </w:r>
          </w:p>
        </w:tc>
      </w:tr>
      <w:tr w14:paraId="2FEC9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1" w:hRule="atLeast"/>
          <w:jc w:val="center"/>
        </w:trPr>
        <w:tc>
          <w:tcPr>
            <w:tcW w:w="675" w:type="dxa"/>
            <w:vAlign w:val="center"/>
          </w:tcPr>
          <w:p w14:paraId="1E097C30">
            <w:pPr>
              <w:spacing w:line="360" w:lineRule="exact"/>
              <w:jc w:val="center"/>
              <w:rPr>
                <w:rFonts w:ascii="宋体" w:hAnsi="宋体" w:cs="宋体"/>
                <w:color w:val="000000"/>
                <w:sz w:val="24"/>
                <w:szCs w:val="24"/>
              </w:rPr>
            </w:pPr>
            <w:r>
              <w:rPr>
                <w:rFonts w:hint="eastAsia" w:ascii="宋体" w:hAnsi="宋体" w:cs="宋体"/>
                <w:color w:val="000000"/>
                <w:sz w:val="24"/>
                <w:szCs w:val="24"/>
              </w:rPr>
              <w:t>6</w:t>
            </w:r>
          </w:p>
        </w:tc>
        <w:tc>
          <w:tcPr>
            <w:tcW w:w="1417" w:type="dxa"/>
            <w:vAlign w:val="center"/>
          </w:tcPr>
          <w:p w14:paraId="1FFB9AC6">
            <w:pPr>
              <w:widowControl/>
              <w:spacing w:line="380" w:lineRule="exact"/>
              <w:jc w:val="center"/>
              <w:rPr>
                <w:rFonts w:ascii="宋体" w:hAnsi="宋体" w:cs="宋体"/>
                <w:color w:val="000000"/>
                <w:sz w:val="24"/>
                <w:szCs w:val="24"/>
              </w:rPr>
            </w:pPr>
            <w:r>
              <w:rPr>
                <w:rFonts w:hint="eastAsia" w:ascii="宋体" w:hAnsi="宋体" w:cs="宋体"/>
                <w:sz w:val="24"/>
                <w:szCs w:val="24"/>
              </w:rPr>
              <w:t>设备维护方案</w:t>
            </w:r>
          </w:p>
        </w:tc>
        <w:tc>
          <w:tcPr>
            <w:tcW w:w="710" w:type="dxa"/>
            <w:vAlign w:val="center"/>
          </w:tcPr>
          <w:p w14:paraId="0DDFC177">
            <w:pPr>
              <w:widowControl/>
              <w:spacing w:line="380" w:lineRule="exact"/>
              <w:jc w:val="center"/>
              <w:rPr>
                <w:rFonts w:ascii="宋体" w:hAnsi="宋体" w:cs="宋体"/>
                <w:color w:val="000000"/>
                <w:sz w:val="24"/>
                <w:szCs w:val="24"/>
              </w:rPr>
            </w:pPr>
            <w:r>
              <w:rPr>
                <w:rFonts w:hint="eastAsia" w:ascii="宋体" w:hAnsi="宋体" w:cs="宋体"/>
                <w:sz w:val="24"/>
                <w:szCs w:val="24"/>
              </w:rPr>
              <w:t>12</w:t>
            </w:r>
          </w:p>
        </w:tc>
        <w:tc>
          <w:tcPr>
            <w:tcW w:w="7160" w:type="dxa"/>
            <w:vAlign w:val="center"/>
          </w:tcPr>
          <w:p w14:paraId="332CFD4F">
            <w:pPr>
              <w:widowControl/>
              <w:spacing w:line="380" w:lineRule="exact"/>
              <w:jc w:val="left"/>
              <w:rPr>
                <w:rFonts w:ascii="宋体" w:hAnsi="宋体" w:cs="宋体"/>
                <w:sz w:val="24"/>
                <w:szCs w:val="24"/>
              </w:rPr>
            </w:pPr>
            <w:r>
              <w:rPr>
                <w:rFonts w:hint="eastAsia" w:ascii="宋体" w:hAnsi="宋体" w:cs="宋体"/>
                <w:sz w:val="24"/>
                <w:szCs w:val="24"/>
              </w:rPr>
              <w:t>1.熟知本项目原有设备配置（含摄像头，NVR等），并做介绍得2分，否则不得分。</w:t>
            </w:r>
          </w:p>
          <w:p w14:paraId="450D33DD">
            <w:pPr>
              <w:widowControl/>
              <w:spacing w:line="380" w:lineRule="exact"/>
              <w:jc w:val="left"/>
              <w:rPr>
                <w:rFonts w:ascii="宋体" w:hAnsi="宋体" w:cs="宋体"/>
                <w:sz w:val="24"/>
                <w:szCs w:val="24"/>
              </w:rPr>
            </w:pPr>
            <w:r>
              <w:rPr>
                <w:rFonts w:hint="eastAsia" w:ascii="宋体" w:hAnsi="宋体" w:cs="宋体"/>
                <w:sz w:val="24"/>
                <w:szCs w:val="24"/>
              </w:rPr>
              <w:t>2.有完善的备件体系得4分，有较完善的备件体系得2分；备件体系有所欠缺得1分；未提供不得分。提供备件库照片及承诺函并加盖公章。</w:t>
            </w:r>
          </w:p>
          <w:p w14:paraId="685AB564">
            <w:pPr>
              <w:widowControl/>
              <w:spacing w:line="380" w:lineRule="exact"/>
              <w:jc w:val="left"/>
              <w:rPr>
                <w:rFonts w:ascii="宋体" w:hAnsi="宋体" w:cs="宋体"/>
                <w:sz w:val="24"/>
                <w:szCs w:val="24"/>
              </w:rPr>
            </w:pPr>
            <w:r>
              <w:rPr>
                <w:rFonts w:hint="eastAsia" w:ascii="宋体" w:hAnsi="宋体" w:cs="宋体"/>
                <w:sz w:val="24"/>
                <w:szCs w:val="24"/>
              </w:rPr>
              <w:t>3.承诺能够确保新换设备无缝接入市平台的(平台网址：https://www.ntmclz.com/kitchen/login），得2分；未提供不得分。须提供承诺函并加盖公章。</w:t>
            </w:r>
          </w:p>
          <w:p w14:paraId="04F53A06">
            <w:pPr>
              <w:spacing w:line="360" w:lineRule="exact"/>
              <w:jc w:val="left"/>
              <w:rPr>
                <w:rFonts w:ascii="宋体" w:hAnsi="宋体" w:cs="宋体"/>
                <w:color w:val="000000"/>
                <w:sz w:val="24"/>
                <w:szCs w:val="24"/>
              </w:rPr>
            </w:pPr>
            <w:r>
              <w:rPr>
                <w:rFonts w:hint="eastAsia" w:ascii="宋体" w:hAnsi="宋体" w:cs="宋体"/>
                <w:sz w:val="24"/>
                <w:szCs w:val="24"/>
              </w:rPr>
              <w:t>4.提供设备维护方案（包含但不限于技术支撑团队、日常维护流程、故障分类处理、故障响应时限、备品管理）全面、合理得4分；设备维护方案较全面、较合理得2分；设备维护方案片面、缺乏合理性得1分；未提供不得分。</w:t>
            </w:r>
          </w:p>
        </w:tc>
      </w:tr>
      <w:tr w14:paraId="76ED6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1" w:hRule="atLeast"/>
          <w:jc w:val="center"/>
        </w:trPr>
        <w:tc>
          <w:tcPr>
            <w:tcW w:w="675" w:type="dxa"/>
            <w:vAlign w:val="center"/>
          </w:tcPr>
          <w:p w14:paraId="4C7D6827">
            <w:pPr>
              <w:spacing w:line="360" w:lineRule="exact"/>
              <w:jc w:val="center"/>
              <w:rPr>
                <w:rFonts w:ascii="宋体" w:hAnsi="宋体" w:cs="宋体"/>
                <w:color w:val="000000"/>
                <w:sz w:val="24"/>
                <w:szCs w:val="24"/>
              </w:rPr>
            </w:pPr>
            <w:r>
              <w:rPr>
                <w:rFonts w:hint="eastAsia" w:ascii="宋体" w:hAnsi="宋体" w:cs="宋体"/>
                <w:color w:val="000000"/>
                <w:sz w:val="24"/>
                <w:szCs w:val="24"/>
              </w:rPr>
              <w:t>7</w:t>
            </w:r>
          </w:p>
        </w:tc>
        <w:tc>
          <w:tcPr>
            <w:tcW w:w="1417" w:type="dxa"/>
            <w:vAlign w:val="center"/>
          </w:tcPr>
          <w:p w14:paraId="1B887AA6">
            <w:pPr>
              <w:spacing w:line="360" w:lineRule="exact"/>
              <w:jc w:val="center"/>
              <w:rPr>
                <w:rFonts w:ascii="宋体" w:hAnsi="宋体" w:cs="宋体"/>
                <w:color w:val="000000"/>
                <w:sz w:val="24"/>
                <w:szCs w:val="24"/>
              </w:rPr>
            </w:pPr>
            <w:r>
              <w:rPr>
                <w:rFonts w:hint="eastAsia" w:ascii="宋体" w:hAnsi="宋体" w:cs="宋体"/>
                <w:sz w:val="24"/>
                <w:szCs w:val="24"/>
              </w:rPr>
              <w:t>平台维护方案</w:t>
            </w:r>
          </w:p>
        </w:tc>
        <w:tc>
          <w:tcPr>
            <w:tcW w:w="710" w:type="dxa"/>
            <w:vAlign w:val="center"/>
          </w:tcPr>
          <w:p w14:paraId="291B2FCE">
            <w:pPr>
              <w:spacing w:line="360" w:lineRule="exact"/>
              <w:jc w:val="center"/>
              <w:rPr>
                <w:rFonts w:ascii="宋体" w:hAnsi="宋体" w:cs="宋体"/>
                <w:color w:val="000000"/>
                <w:sz w:val="24"/>
                <w:szCs w:val="24"/>
              </w:rPr>
            </w:pPr>
            <w:r>
              <w:rPr>
                <w:rFonts w:hint="eastAsia" w:ascii="宋体" w:hAnsi="宋体" w:cs="宋体"/>
                <w:color w:val="000000"/>
                <w:sz w:val="24"/>
                <w:szCs w:val="24"/>
              </w:rPr>
              <w:t>5</w:t>
            </w:r>
          </w:p>
        </w:tc>
        <w:tc>
          <w:tcPr>
            <w:tcW w:w="7160" w:type="dxa"/>
            <w:vAlign w:val="center"/>
          </w:tcPr>
          <w:p w14:paraId="55E241AD">
            <w:pPr>
              <w:spacing w:line="360" w:lineRule="exact"/>
              <w:jc w:val="left"/>
              <w:rPr>
                <w:rFonts w:ascii="宋体" w:hAnsi="宋体" w:cs="宋体"/>
                <w:color w:val="000000"/>
                <w:sz w:val="24"/>
                <w:szCs w:val="24"/>
              </w:rPr>
            </w:pPr>
            <w:r>
              <w:rPr>
                <w:rFonts w:hint="eastAsia" w:ascii="宋体" w:hAnsi="宋体" w:cs="宋体"/>
                <w:sz w:val="24"/>
                <w:szCs w:val="24"/>
              </w:rPr>
              <w:t>对市明厨亮灶平台(平台网址：https://www.ntmclz.com/kitchen/login）的使用功能全面理解，保证维护无障碍的得5分；对市平台的使用功能比较理解，保证维护基本无障碍的，得3分；对市平台的使用功能不理解，未保证维护无障碍的，得1分；未提供不得分。</w:t>
            </w:r>
          </w:p>
        </w:tc>
      </w:tr>
      <w:tr w14:paraId="16F27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01" w:hRule="atLeast"/>
          <w:jc w:val="center"/>
        </w:trPr>
        <w:tc>
          <w:tcPr>
            <w:tcW w:w="675" w:type="dxa"/>
            <w:vAlign w:val="center"/>
          </w:tcPr>
          <w:p w14:paraId="4ECAC641">
            <w:pPr>
              <w:spacing w:line="360" w:lineRule="exact"/>
              <w:jc w:val="center"/>
              <w:rPr>
                <w:rFonts w:ascii="宋体" w:hAnsi="宋体" w:cs="宋体"/>
                <w:color w:val="000000"/>
                <w:sz w:val="24"/>
                <w:szCs w:val="24"/>
              </w:rPr>
            </w:pPr>
            <w:r>
              <w:rPr>
                <w:rFonts w:hint="eastAsia" w:ascii="宋体" w:hAnsi="宋体" w:cs="宋体"/>
                <w:color w:val="000000"/>
                <w:sz w:val="24"/>
                <w:szCs w:val="24"/>
              </w:rPr>
              <w:t>8</w:t>
            </w:r>
          </w:p>
        </w:tc>
        <w:tc>
          <w:tcPr>
            <w:tcW w:w="1417" w:type="dxa"/>
            <w:vAlign w:val="center"/>
          </w:tcPr>
          <w:p w14:paraId="66DB7743">
            <w:pPr>
              <w:spacing w:line="360" w:lineRule="exact"/>
              <w:jc w:val="center"/>
              <w:rPr>
                <w:rFonts w:ascii="宋体" w:hAnsi="宋体" w:cs="宋体"/>
                <w:color w:val="000000"/>
                <w:sz w:val="24"/>
                <w:szCs w:val="24"/>
              </w:rPr>
            </w:pPr>
            <w:r>
              <w:rPr>
                <w:rFonts w:hint="eastAsia" w:ascii="宋体" w:hAnsi="宋体" w:cs="宋体"/>
                <w:sz w:val="24"/>
                <w:szCs w:val="24"/>
              </w:rPr>
              <w:t>驻场人员</w:t>
            </w:r>
          </w:p>
        </w:tc>
        <w:tc>
          <w:tcPr>
            <w:tcW w:w="710" w:type="dxa"/>
            <w:vAlign w:val="center"/>
          </w:tcPr>
          <w:p w14:paraId="2DA5730F">
            <w:pPr>
              <w:spacing w:line="360" w:lineRule="exact"/>
              <w:jc w:val="center"/>
              <w:rPr>
                <w:rFonts w:ascii="宋体" w:hAnsi="宋体" w:cs="宋体"/>
                <w:color w:val="000000"/>
                <w:sz w:val="24"/>
                <w:szCs w:val="24"/>
              </w:rPr>
            </w:pPr>
            <w:r>
              <w:rPr>
                <w:rFonts w:hint="eastAsia" w:ascii="宋体" w:hAnsi="宋体" w:cs="宋体"/>
                <w:color w:val="000000"/>
                <w:sz w:val="24"/>
                <w:szCs w:val="24"/>
              </w:rPr>
              <w:t>6</w:t>
            </w:r>
          </w:p>
        </w:tc>
        <w:tc>
          <w:tcPr>
            <w:tcW w:w="7160" w:type="dxa"/>
            <w:vAlign w:val="center"/>
          </w:tcPr>
          <w:p w14:paraId="27E740DA">
            <w:pPr>
              <w:spacing w:line="360" w:lineRule="exact"/>
              <w:jc w:val="left"/>
              <w:rPr>
                <w:rFonts w:ascii="宋体" w:hAnsi="宋体" w:cs="宋体"/>
                <w:sz w:val="24"/>
                <w:szCs w:val="24"/>
              </w:rPr>
            </w:pPr>
            <w:r>
              <w:rPr>
                <w:rFonts w:hint="eastAsia" w:ascii="宋体" w:hAnsi="宋体" w:cs="宋体"/>
                <w:sz w:val="24"/>
                <w:szCs w:val="24"/>
              </w:rPr>
              <w:t>供应商为本项目提供驻场人员一名，需提供供应商为该人员缴纳的近6个月任意一个月的社会保险缴纳证明复印件，并加盖公章，得3分。</w:t>
            </w:r>
          </w:p>
          <w:p w14:paraId="7B208E90">
            <w:pPr>
              <w:spacing w:line="360" w:lineRule="exact"/>
              <w:jc w:val="left"/>
              <w:rPr>
                <w:rFonts w:ascii="宋体" w:hAnsi="宋体" w:cs="宋体"/>
                <w:sz w:val="24"/>
                <w:szCs w:val="24"/>
              </w:rPr>
            </w:pPr>
            <w:r>
              <w:rPr>
                <w:rFonts w:hint="eastAsia" w:ascii="宋体" w:hAnsi="宋体" w:cs="宋体"/>
                <w:sz w:val="24"/>
                <w:szCs w:val="24"/>
              </w:rPr>
              <w:t>满足上述要求的驻场人员具备与本项目类似项目的管理经验，能够及时进行故障处理，熟练掌握故障处理流程的得3分。需提供以往服务过的委托方出具的证明材料以及供应商与该委托方签订的类似业绩合同，并加盖公章。</w:t>
            </w:r>
          </w:p>
          <w:p w14:paraId="72A7CFDF">
            <w:pPr>
              <w:pStyle w:val="2"/>
              <w:ind w:firstLine="0"/>
              <w:rPr>
                <w:lang w:eastAsia="zh-CN"/>
              </w:rPr>
            </w:pPr>
            <w:r>
              <w:rPr>
                <w:rFonts w:hint="eastAsia" w:ascii="宋体" w:hAnsi="宋体" w:eastAsia="宋体" w:cs="宋体"/>
                <w:szCs w:val="24"/>
                <w:lang w:eastAsia="zh-CN"/>
              </w:rPr>
              <w:t>本项满分6分，资料提供不符合要求不得分。</w:t>
            </w:r>
          </w:p>
        </w:tc>
      </w:tr>
    </w:tbl>
    <w:p w14:paraId="66615873">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szCs w:val="24"/>
          <w:lang w:eastAsia="zh-CN"/>
        </w:rPr>
        <w:t>注：1、以上所提供材料必须真实可靠，伪造证书证件、伪造合同等一切弄虚作假行为，一经发现和查实，采购方有权取消成交资格或终止合同，并追究供应商经济和法律责任，同时上报有关部门列入诚信黑名单。</w:t>
      </w:r>
    </w:p>
    <w:p w14:paraId="493BFDC6">
      <w:pPr>
        <w:pStyle w:val="51"/>
        <w:widowControl/>
        <w:shd w:val="clear" w:color="auto" w:fill="FFFFFF"/>
        <w:spacing w:before="0" w:beforeAutospacing="0" w:after="0" w:afterAutospacing="0" w:line="360" w:lineRule="auto"/>
        <w:ind w:firstLine="482"/>
        <w:jc w:val="both"/>
        <w:rPr>
          <w:rFonts w:ascii="Times New Roman" w:hAnsi="Times New Roman" w:cs="宋体"/>
          <w:b/>
          <w:szCs w:val="24"/>
          <w:lang w:eastAsia="zh-CN"/>
        </w:rPr>
      </w:pPr>
      <w:r>
        <w:rPr>
          <w:rFonts w:hint="eastAsia" w:ascii="Times New Roman" w:hAnsi="Times New Roman" w:cs="宋体"/>
          <w:b/>
          <w:bCs/>
          <w:szCs w:val="24"/>
          <w:shd w:val="clear" w:color="auto" w:fill="FFFFFF"/>
          <w:lang w:eastAsia="zh-CN"/>
        </w:rPr>
        <w:t>2、</w:t>
      </w:r>
      <w:r>
        <w:rPr>
          <w:rFonts w:hint="eastAsia" w:ascii="Times New Roman" w:hAnsi="Times New Roman" w:cs="宋体"/>
          <w:b/>
          <w:szCs w:val="24"/>
          <w:lang w:eastAsia="zh-CN"/>
        </w:rPr>
        <w:t>供应商如为分支机构，经授权后可使用总公司及其下属相关公司人员资质案例等（授权书内容须能清晰明确体现授权此范围，否则按未授权该公司人员资质案例处理），但仅能使用一家单位。</w:t>
      </w:r>
    </w:p>
    <w:p w14:paraId="3F8B1722">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（二）报价分：（20分）</w:t>
      </w:r>
    </w:p>
    <w:p w14:paraId="560347A5">
      <w:pPr>
        <w:spacing w:line="360" w:lineRule="auto"/>
        <w:ind w:firstLine="480"/>
        <w:rPr>
          <w:rFonts w:ascii="Times New Roman" w:hAnsi="Times New Roman" w:cs="宋体"/>
          <w:sz w:val="24"/>
          <w:szCs w:val="24"/>
        </w:rPr>
      </w:pPr>
      <w:r>
        <w:rPr>
          <w:rFonts w:hint="eastAsia" w:ascii="Times New Roman" w:hAnsi="Times New Roman" w:cs="宋体"/>
          <w:sz w:val="24"/>
          <w:szCs w:val="24"/>
        </w:rPr>
        <w:t>1、</w:t>
      </w:r>
      <w:r>
        <w:rPr>
          <w:rFonts w:hint="eastAsia" w:ascii="Times New Roman" w:hAnsi="Times New Roman" w:cs="宋体"/>
          <w:b/>
          <w:sz w:val="24"/>
          <w:szCs w:val="24"/>
        </w:rPr>
        <w:t>本次项目最高限价：27万</w:t>
      </w:r>
      <w:r>
        <w:rPr>
          <w:rFonts w:hint="eastAsia" w:ascii="Times New Roman" w:hAnsi="Times New Roman" w:cs="宋体"/>
          <w:b/>
          <w:bCs/>
          <w:sz w:val="24"/>
          <w:szCs w:val="24"/>
        </w:rPr>
        <w:t>元</w:t>
      </w:r>
      <w:r>
        <w:rPr>
          <w:rFonts w:hint="eastAsia" w:ascii="Times New Roman" w:hAnsi="Times New Roman" w:cs="宋体"/>
          <w:b/>
          <w:sz w:val="24"/>
          <w:szCs w:val="24"/>
        </w:rPr>
        <w:t>，超过限价作无效响应处理</w:t>
      </w:r>
      <w:r>
        <w:rPr>
          <w:rFonts w:hint="eastAsia" w:ascii="Times New Roman" w:hAnsi="Times New Roman" w:cs="宋体"/>
          <w:sz w:val="24"/>
          <w:szCs w:val="24"/>
        </w:rPr>
        <w:t>。</w:t>
      </w:r>
    </w:p>
    <w:p w14:paraId="56E06C0B">
      <w:pPr>
        <w:spacing w:line="360" w:lineRule="auto"/>
        <w:ind w:firstLine="480"/>
        <w:rPr>
          <w:rFonts w:ascii="Times New Roman" w:hAnsi="Times New Roman" w:cs="宋体"/>
          <w:sz w:val="24"/>
          <w:szCs w:val="24"/>
        </w:rPr>
      </w:pPr>
      <w:r>
        <w:rPr>
          <w:rFonts w:hint="eastAsia" w:ascii="Times New Roman" w:hAnsi="Times New Roman" w:cs="宋体"/>
          <w:sz w:val="24"/>
          <w:szCs w:val="24"/>
        </w:rPr>
        <w:t>2、满足磋商文件要求且最后报价最低的供应商的价格为磋商基准价，其商务报价分为满分30分。其他供应商的商务报价分统一按照下列公式计算：</w:t>
      </w:r>
    </w:p>
    <w:p w14:paraId="7A9DB96F">
      <w:pPr>
        <w:spacing w:line="360" w:lineRule="auto"/>
        <w:ind w:firstLine="482"/>
        <w:rPr>
          <w:rFonts w:ascii="Times New Roman" w:hAnsi="Times New Roman" w:cs="宋体"/>
          <w:b/>
          <w:sz w:val="24"/>
          <w:szCs w:val="24"/>
        </w:rPr>
      </w:pPr>
      <w:r>
        <w:rPr>
          <w:rFonts w:hint="eastAsia" w:ascii="Times New Roman" w:hAnsi="Times New Roman" w:cs="宋体"/>
          <w:b/>
          <w:sz w:val="24"/>
          <w:szCs w:val="24"/>
        </w:rPr>
        <w:t>报价分 =（磋商基准价/最后磋商报价）×20%×100</w:t>
      </w:r>
    </w:p>
    <w:p w14:paraId="0FDFD68E">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（小数点保留两位，小数点第三位四舍五入计取）</w:t>
      </w:r>
    </w:p>
    <w:p w14:paraId="7677B444">
      <w:pPr>
        <w:adjustRightInd w:val="0"/>
        <w:snapToGrid w:val="0"/>
        <w:spacing w:line="360" w:lineRule="auto"/>
        <w:ind w:firstLine="480" w:firstLineChars="200"/>
        <w:rPr>
          <w:rFonts w:ascii="宋体" w:hAnsi="宋体" w:cs="宋体"/>
          <w:sz w:val="24"/>
        </w:rPr>
      </w:pPr>
      <w:r>
        <w:rPr>
          <w:rFonts w:hint="eastAsia" w:ascii="宋体" w:hAnsi="宋体" w:cs="宋体"/>
          <w:sz w:val="24"/>
        </w:rPr>
        <w:t>出现下列情形之一的，磋商小组应当启动异常低价响应审查程序：</w:t>
      </w:r>
    </w:p>
    <w:p w14:paraId="7A4F21B6">
      <w:pPr>
        <w:adjustRightInd w:val="0"/>
        <w:snapToGrid w:val="0"/>
        <w:spacing w:line="360" w:lineRule="auto"/>
        <w:ind w:firstLine="480" w:firstLineChars="200"/>
        <w:rPr>
          <w:rFonts w:ascii="宋体" w:hAnsi="宋体" w:cs="宋体"/>
          <w:sz w:val="24"/>
        </w:rPr>
      </w:pPr>
      <w:r>
        <w:rPr>
          <w:rFonts w:hint="eastAsia" w:ascii="宋体" w:hAnsi="宋体" w:cs="宋体"/>
          <w:sz w:val="24"/>
        </w:rPr>
        <w:t>1．响应报价低于采购项目预算50%的，即响应报价&lt;采购项目预算×50%；</w:t>
      </w:r>
    </w:p>
    <w:p w14:paraId="422C0CFB">
      <w:pPr>
        <w:adjustRightInd w:val="0"/>
        <w:snapToGrid w:val="0"/>
        <w:spacing w:line="360" w:lineRule="auto"/>
        <w:ind w:firstLine="480" w:firstLineChars="200"/>
        <w:rPr>
          <w:rFonts w:ascii="宋体" w:hAnsi="宋体" w:cs="宋体"/>
          <w:sz w:val="24"/>
        </w:rPr>
      </w:pPr>
      <w:r>
        <w:rPr>
          <w:rFonts w:hint="eastAsia" w:ascii="宋体" w:hAnsi="宋体" w:cs="宋体"/>
          <w:sz w:val="24"/>
        </w:rPr>
        <w:t>2．响应报价低于采购项目最高限价45%的，即响应报价&lt;采购项目最高限价×45%；</w:t>
      </w:r>
    </w:p>
    <w:p w14:paraId="63D57B77">
      <w:pPr>
        <w:adjustRightInd w:val="0"/>
        <w:snapToGrid w:val="0"/>
        <w:spacing w:line="360" w:lineRule="auto"/>
        <w:ind w:firstLine="480" w:firstLineChars="200"/>
        <w:rPr>
          <w:rFonts w:ascii="宋体" w:hAnsi="宋体" w:cs="宋体"/>
          <w:sz w:val="24"/>
        </w:rPr>
      </w:pPr>
      <w:r>
        <w:rPr>
          <w:rFonts w:hint="eastAsia" w:ascii="宋体" w:hAnsi="宋体" w:cs="宋体"/>
          <w:sz w:val="24"/>
        </w:rPr>
        <w:t>3．磋商小组认定的供应商报价过低、有可能影响产品质量或者不能诚信履约的其他情形。</w:t>
      </w:r>
    </w:p>
    <w:p w14:paraId="59EBD625">
      <w:pPr>
        <w:adjustRightInd w:val="0"/>
        <w:snapToGrid w:val="0"/>
        <w:spacing w:line="360" w:lineRule="auto"/>
        <w:ind w:firstLine="480" w:firstLineChars="200"/>
        <w:rPr>
          <w:rFonts w:ascii="宋体" w:hAnsi="宋体" w:cs="宋体"/>
          <w:sz w:val="24"/>
        </w:rPr>
      </w:pPr>
      <w:r>
        <w:rPr>
          <w:rFonts w:hint="eastAsia" w:ascii="宋体" w:hAnsi="宋体" w:cs="宋体"/>
          <w:sz w:val="24"/>
        </w:rPr>
        <w:t>启动异常低价响应审查后，磋商小组将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14:paraId="6CC9F4C4">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宋体" w:hAnsi="宋体" w:cs="宋体"/>
          <w:lang w:eastAsia="zh-CN"/>
        </w:rPr>
        <w:t>响应供应商不提供书面说明、证明材料，或者提供的书面说明、证明材料不能证明其报价合理性的，磋商小组应当将其作为无效响应处理。审查相关情况应当在评审报告中进行记录。</w:t>
      </w:r>
    </w:p>
    <w:p w14:paraId="1936C98C">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总得分</w:t>
      </w:r>
      <w:r>
        <w:rPr>
          <w:rFonts w:hint="eastAsia" w:ascii="Times New Roman" w:hAnsi="Times New Roman" w:cs="宋体"/>
          <w:b/>
          <w:szCs w:val="24"/>
          <w:lang w:eastAsia="zh-CN"/>
        </w:rPr>
        <w:t>=技术分+报价分</w:t>
      </w:r>
    </w:p>
    <w:p w14:paraId="65DED008">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五、政府采购政策功能落实</w:t>
      </w:r>
    </w:p>
    <w:p w14:paraId="0105F5BE">
      <w:pPr>
        <w:snapToGrid w:val="0"/>
        <w:spacing w:line="460" w:lineRule="exact"/>
        <w:ind w:firstLine="480" w:firstLineChars="200"/>
        <w:rPr>
          <w:bCs/>
          <w:sz w:val="24"/>
        </w:rPr>
      </w:pPr>
      <w:r>
        <w:rPr>
          <w:bCs/>
          <w:sz w:val="24"/>
        </w:rPr>
        <w:t>1、小微型企业价格扣除（本项目标的产品需求明确的所属行业为</w:t>
      </w:r>
      <w:r>
        <w:rPr>
          <w:bCs/>
          <w:sz w:val="24"/>
          <w:u w:val="single"/>
        </w:rPr>
        <w:t xml:space="preserve"> 信息传输业 </w:t>
      </w:r>
      <w:r>
        <w:rPr>
          <w:sz w:val="24"/>
        </w:rPr>
        <w:t>）</w:t>
      </w:r>
    </w:p>
    <w:p w14:paraId="01B308AD">
      <w:pPr>
        <w:snapToGrid w:val="0"/>
        <w:spacing w:line="460" w:lineRule="exact"/>
        <w:ind w:firstLine="480" w:firstLineChars="200"/>
        <w:rPr>
          <w:bCs/>
          <w:sz w:val="24"/>
        </w:rPr>
      </w:pPr>
      <w:r>
        <w:rPr>
          <w:bCs/>
          <w:sz w:val="24"/>
        </w:rPr>
        <w:t>（1）本项目对小型和微型企业产品给予</w:t>
      </w:r>
      <w:r>
        <w:rPr>
          <w:bCs/>
          <w:sz w:val="24"/>
          <w:u w:val="single"/>
        </w:rPr>
        <w:t xml:space="preserve"> 10 </w:t>
      </w:r>
      <w:r>
        <w:rPr>
          <w:bCs/>
          <w:sz w:val="24"/>
        </w:rPr>
        <w:t>%</w:t>
      </w:r>
      <w:r>
        <w:rPr>
          <w:rFonts w:hint="eastAsia"/>
          <w:bCs/>
          <w:sz w:val="24"/>
        </w:rPr>
        <w:t xml:space="preserve"> </w:t>
      </w:r>
      <w:r>
        <w:rPr>
          <w:bCs/>
          <w:sz w:val="24"/>
        </w:rPr>
        <w:t>的扣除价格，用扣除后的价格参与评审。</w:t>
      </w:r>
    </w:p>
    <w:p w14:paraId="7D0A6104">
      <w:pPr>
        <w:snapToGrid w:val="0"/>
        <w:spacing w:line="460" w:lineRule="exact"/>
        <w:ind w:firstLine="480" w:firstLineChars="200"/>
        <w:rPr>
          <w:bCs/>
          <w:sz w:val="24"/>
        </w:rPr>
      </w:pPr>
      <w:r>
        <w:rPr>
          <w:bCs/>
          <w:sz w:val="24"/>
        </w:rPr>
        <w:t>（2）供应商需按照采购文件的要求提供相应的《小型、微型企业声明函》。</w:t>
      </w:r>
    </w:p>
    <w:p w14:paraId="3F8C7151">
      <w:pPr>
        <w:snapToGrid w:val="0"/>
        <w:spacing w:line="460" w:lineRule="exact"/>
        <w:ind w:firstLine="480" w:firstLineChars="200"/>
        <w:rPr>
          <w:bCs/>
          <w:sz w:val="24"/>
        </w:rPr>
      </w:pPr>
      <w:r>
        <w:rPr>
          <w:bCs/>
          <w:sz w:val="24"/>
        </w:rPr>
        <w:t>（3）企业标准请参照《关于印发中小企业划型标准规定的通知》（工信部联企业[2011]300号）文件规定自行填写。</w:t>
      </w:r>
    </w:p>
    <w:p w14:paraId="299DD51A">
      <w:pPr>
        <w:snapToGrid w:val="0"/>
        <w:spacing w:line="460" w:lineRule="exact"/>
        <w:ind w:firstLine="480" w:firstLineChars="200"/>
        <w:rPr>
          <w:bCs/>
          <w:sz w:val="24"/>
        </w:rPr>
      </w:pPr>
      <w:r>
        <w:rPr>
          <w:bCs/>
          <w:sz w:val="24"/>
        </w:rPr>
        <w:t>2、残疾人福利单位价格扣除</w:t>
      </w:r>
    </w:p>
    <w:p w14:paraId="1ED95B72">
      <w:pPr>
        <w:snapToGrid w:val="0"/>
        <w:spacing w:line="460" w:lineRule="exact"/>
        <w:ind w:firstLine="480" w:firstLineChars="200"/>
        <w:rPr>
          <w:bCs/>
          <w:sz w:val="24"/>
        </w:rPr>
      </w:pPr>
      <w:r>
        <w:rPr>
          <w:bCs/>
          <w:sz w:val="24"/>
        </w:rPr>
        <w:t>（1）本项目对残疾人福利性单位视同小型、微型企业，给予</w:t>
      </w:r>
      <w:r>
        <w:rPr>
          <w:bCs/>
          <w:sz w:val="24"/>
          <w:u w:val="single"/>
        </w:rPr>
        <w:t xml:space="preserve">10 </w:t>
      </w:r>
      <w:r>
        <w:rPr>
          <w:bCs/>
          <w:sz w:val="24"/>
        </w:rPr>
        <w:t>%</w:t>
      </w:r>
      <w:r>
        <w:rPr>
          <w:rFonts w:hint="eastAsia"/>
          <w:bCs/>
          <w:sz w:val="24"/>
        </w:rPr>
        <w:t xml:space="preserve"> </w:t>
      </w:r>
      <w:r>
        <w:rPr>
          <w:bCs/>
          <w:sz w:val="24"/>
        </w:rPr>
        <w:t>的价格扣除，用扣除后的价格参与评审。</w:t>
      </w:r>
    </w:p>
    <w:p w14:paraId="32F2F12D">
      <w:pPr>
        <w:snapToGrid w:val="0"/>
        <w:spacing w:line="460" w:lineRule="exact"/>
        <w:ind w:firstLine="480" w:firstLineChars="200"/>
        <w:rPr>
          <w:bCs/>
          <w:sz w:val="24"/>
        </w:rPr>
      </w:pPr>
      <w:r>
        <w:rPr>
          <w:bCs/>
          <w:sz w:val="24"/>
        </w:rPr>
        <w:t>（2）残疾人福利单位需按照采购文件的要求提供《残疾人福利性单位声明函》。</w:t>
      </w:r>
    </w:p>
    <w:p w14:paraId="2BE741DF">
      <w:pPr>
        <w:snapToGrid w:val="0"/>
        <w:spacing w:line="460" w:lineRule="exact"/>
        <w:ind w:firstLine="480" w:firstLineChars="200"/>
        <w:rPr>
          <w:bCs/>
          <w:sz w:val="24"/>
        </w:rPr>
      </w:pPr>
      <w:r>
        <w:rPr>
          <w:bCs/>
          <w:sz w:val="24"/>
        </w:rPr>
        <w:t>（3）残疾人福利单位标准请参照《关于促进残疾人就业政府采购政策的通知》（财库〔2017〕141号）。</w:t>
      </w:r>
    </w:p>
    <w:p w14:paraId="538F155E">
      <w:pPr>
        <w:snapToGrid w:val="0"/>
        <w:spacing w:line="460" w:lineRule="exact"/>
        <w:ind w:firstLine="480" w:firstLineChars="200"/>
        <w:rPr>
          <w:bCs/>
          <w:sz w:val="24"/>
        </w:rPr>
      </w:pPr>
      <w:r>
        <w:rPr>
          <w:bCs/>
          <w:sz w:val="24"/>
        </w:rPr>
        <w:t>3、监狱和戒毒企业价格扣除</w:t>
      </w:r>
    </w:p>
    <w:p w14:paraId="3F1B79CD">
      <w:pPr>
        <w:snapToGrid w:val="0"/>
        <w:spacing w:line="460" w:lineRule="exact"/>
        <w:ind w:firstLine="480" w:firstLineChars="200"/>
        <w:rPr>
          <w:bCs/>
          <w:sz w:val="24"/>
        </w:rPr>
      </w:pPr>
      <w:r>
        <w:rPr>
          <w:bCs/>
          <w:sz w:val="24"/>
        </w:rPr>
        <w:t>（1）本项目对监狱和戒毒企业（简称监狱企业）视同小型、微型企业，给予</w:t>
      </w:r>
      <w:r>
        <w:rPr>
          <w:bCs/>
          <w:sz w:val="24"/>
          <w:u w:val="single"/>
        </w:rPr>
        <w:t xml:space="preserve"> 10 </w:t>
      </w:r>
      <w:r>
        <w:rPr>
          <w:bCs/>
          <w:sz w:val="24"/>
        </w:rPr>
        <w:t>%的价格扣除，用扣除后的价格参与评审。</w:t>
      </w:r>
    </w:p>
    <w:p w14:paraId="37530AED">
      <w:pPr>
        <w:snapToGrid w:val="0"/>
        <w:spacing w:line="460" w:lineRule="exact"/>
        <w:ind w:firstLine="480" w:firstLineChars="200"/>
        <w:rPr>
          <w:bCs/>
          <w:sz w:val="24"/>
        </w:rPr>
      </w:pPr>
      <w:r>
        <w:rPr>
          <w:bCs/>
          <w:sz w:val="24"/>
        </w:rPr>
        <w:t>（2）监狱企业参加政府采购活动时，需提供由省级以上监狱管理局、戒毒管理局(含新疆生产建设兵团)出具的属于监狱企业的证明文件。供应商如不提供上述证明文件，价格将不做相应扣除。</w:t>
      </w:r>
    </w:p>
    <w:p w14:paraId="09AC7082">
      <w:pPr>
        <w:snapToGrid w:val="0"/>
        <w:spacing w:line="460" w:lineRule="exact"/>
        <w:ind w:firstLine="480" w:firstLineChars="200"/>
        <w:rPr>
          <w:bCs/>
          <w:sz w:val="24"/>
        </w:rPr>
      </w:pPr>
      <w:r>
        <w:rPr>
          <w:bCs/>
          <w:sz w:val="24"/>
        </w:rPr>
        <w:t>（3）监狱企业标准请参照《关于政府采购支持监狱企业发展有关问题的通知》（财库[2014]68号）。</w:t>
      </w:r>
    </w:p>
    <w:p w14:paraId="65B6B1A1">
      <w:pPr>
        <w:snapToGrid w:val="0"/>
        <w:spacing w:line="460" w:lineRule="exact"/>
        <w:ind w:firstLine="480" w:firstLineChars="200"/>
        <w:rPr>
          <w:bCs/>
          <w:sz w:val="24"/>
        </w:rPr>
      </w:pPr>
      <w:r>
        <w:rPr>
          <w:bCs/>
          <w:sz w:val="24"/>
        </w:rPr>
        <w:t>4、残疾人福利单位、监狱企业属于小型、微型企业的，不重复享受政策。</w:t>
      </w:r>
    </w:p>
    <w:p w14:paraId="0C442B76">
      <w:pPr>
        <w:snapToGrid w:val="0"/>
        <w:spacing w:line="460" w:lineRule="exact"/>
        <w:ind w:firstLine="480" w:firstLineChars="200"/>
        <w:rPr>
          <w:bCs/>
          <w:sz w:val="24"/>
        </w:rPr>
      </w:pPr>
      <w:r>
        <w:rPr>
          <w:bCs/>
          <w:sz w:val="24"/>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Pr>
          <w:bCs/>
          <w:sz w:val="24"/>
          <w:u w:val="single"/>
        </w:rPr>
        <w:t xml:space="preserve"> 4 </w:t>
      </w:r>
      <w:r>
        <w:rPr>
          <w:bCs/>
          <w:sz w:val="24"/>
        </w:rPr>
        <w:t xml:space="preserve">%的价格扣除，用扣除后的价格参与评审。 </w:t>
      </w:r>
    </w:p>
    <w:p w14:paraId="59DBCE78">
      <w:pPr>
        <w:snapToGrid w:val="0"/>
        <w:spacing w:line="460" w:lineRule="exact"/>
        <w:ind w:firstLine="480" w:firstLineChars="200"/>
        <w:rPr>
          <w:bCs/>
          <w:sz w:val="24"/>
        </w:rPr>
      </w:pPr>
      <w:r>
        <w:rPr>
          <w:bCs/>
          <w:sz w:val="24"/>
        </w:rPr>
        <w:t>6、联合体各方均为小型、微型企业（残疾人福利单位、监狱企业）的，联合体享受10%价格扣除，用扣除后的价格参与评审。</w:t>
      </w:r>
    </w:p>
    <w:p w14:paraId="754C146F">
      <w:pPr>
        <w:snapToGrid w:val="0"/>
        <w:spacing w:line="460" w:lineRule="exact"/>
        <w:ind w:firstLine="480" w:firstLineChars="200"/>
        <w:rPr>
          <w:sz w:val="24"/>
        </w:rPr>
      </w:pPr>
      <w:r>
        <w:rPr>
          <w:bCs/>
          <w:sz w:val="24"/>
        </w:rPr>
        <w:t>7、</w:t>
      </w:r>
      <w:r>
        <w:rPr>
          <w:sz w:val="24"/>
        </w:rPr>
        <w:t>专门面向中小企业采购的项目或者采购包，不再执行价格评审优惠的扶持政策。</w:t>
      </w:r>
    </w:p>
    <w:p w14:paraId="275EAF8B">
      <w:pPr>
        <w:snapToGrid w:val="0"/>
        <w:spacing w:line="460" w:lineRule="exact"/>
        <w:ind w:firstLine="480" w:firstLineChars="200"/>
        <w:rPr>
          <w:bCs/>
          <w:sz w:val="24"/>
        </w:rPr>
      </w:pPr>
      <w:r>
        <w:rPr>
          <w:bCs/>
          <w:sz w:val="24"/>
        </w:rPr>
        <w:t>8、根据《江苏省政府采购信用管理暂行办法》的规定，对有失信行为的供应商将根据信用评价结果按规定予以扣分或价格加成。</w:t>
      </w:r>
    </w:p>
    <w:p w14:paraId="32984586">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lang w:eastAsia="zh-CN"/>
        </w:rPr>
      </w:pPr>
      <w:r>
        <w:rPr>
          <w:rFonts w:hint="eastAsia" w:ascii="Times New Roman" w:hAnsi="Times New Roman" w:cs="宋体"/>
          <w:b/>
          <w:bCs/>
          <w:szCs w:val="24"/>
          <w:lang w:eastAsia="zh-CN"/>
        </w:rPr>
        <w:t>六、出现下列情形之一的，作无效响应处理</w:t>
      </w:r>
    </w:p>
    <w:p w14:paraId="16AFE9F1">
      <w:pPr>
        <w:spacing w:line="360" w:lineRule="auto"/>
        <w:ind w:firstLine="480"/>
        <w:rPr>
          <w:rFonts w:ascii="Times New Roman" w:hAnsi="Times New Roman" w:cs="宋体"/>
          <w:sz w:val="24"/>
          <w:szCs w:val="24"/>
        </w:rPr>
      </w:pPr>
      <w:r>
        <w:rPr>
          <w:rFonts w:hint="eastAsia" w:ascii="Times New Roman" w:hAnsi="Times New Roman" w:cs="宋体"/>
          <w:sz w:val="24"/>
          <w:szCs w:val="24"/>
        </w:rPr>
        <w:t>1、响应文件未按规定要求签署、盖章及主要资料不齐全的；</w:t>
      </w:r>
    </w:p>
    <w:p w14:paraId="75AE883B">
      <w:pPr>
        <w:spacing w:line="360" w:lineRule="auto"/>
        <w:ind w:firstLine="480"/>
        <w:rPr>
          <w:rFonts w:ascii="Times New Roman" w:hAnsi="Times New Roman" w:cs="宋体"/>
          <w:sz w:val="24"/>
          <w:szCs w:val="24"/>
        </w:rPr>
      </w:pPr>
      <w:r>
        <w:rPr>
          <w:rFonts w:hint="eastAsia" w:ascii="Times New Roman" w:hAnsi="Times New Roman" w:cs="宋体"/>
          <w:sz w:val="24"/>
          <w:szCs w:val="24"/>
        </w:rPr>
        <w:t>2、响应文件的资料有虚报或者谎报的；</w:t>
      </w:r>
    </w:p>
    <w:p w14:paraId="43AD3CCA">
      <w:pPr>
        <w:spacing w:line="360" w:lineRule="auto"/>
        <w:ind w:firstLine="480"/>
        <w:rPr>
          <w:rFonts w:ascii="Times New Roman" w:hAnsi="Times New Roman" w:cs="宋体"/>
          <w:sz w:val="24"/>
          <w:szCs w:val="24"/>
        </w:rPr>
      </w:pPr>
      <w:r>
        <w:rPr>
          <w:rFonts w:hint="eastAsia" w:ascii="Times New Roman" w:hAnsi="Times New Roman" w:cs="宋体"/>
          <w:sz w:val="24"/>
          <w:szCs w:val="24"/>
        </w:rPr>
        <w:t>3、响应文件中资格审查文件及技术响应文件出现磋商报价的内容；</w:t>
      </w:r>
    </w:p>
    <w:p w14:paraId="6801E6E0">
      <w:pPr>
        <w:spacing w:line="360" w:lineRule="auto"/>
        <w:ind w:firstLine="480"/>
        <w:rPr>
          <w:rFonts w:ascii="Times New Roman" w:hAnsi="Times New Roman" w:cs="宋体"/>
          <w:sz w:val="24"/>
          <w:szCs w:val="24"/>
        </w:rPr>
      </w:pPr>
      <w:r>
        <w:rPr>
          <w:rFonts w:hint="eastAsia" w:ascii="Times New Roman" w:hAnsi="Times New Roman" w:cs="宋体"/>
          <w:sz w:val="24"/>
          <w:szCs w:val="24"/>
        </w:rPr>
        <w:t>4、不具备磋商文件规定的资格要求的；</w:t>
      </w:r>
    </w:p>
    <w:p w14:paraId="2C0302E2">
      <w:pPr>
        <w:spacing w:line="360" w:lineRule="auto"/>
        <w:ind w:firstLine="480"/>
        <w:rPr>
          <w:rFonts w:ascii="Times New Roman" w:hAnsi="Times New Roman" w:cs="宋体"/>
          <w:sz w:val="24"/>
          <w:szCs w:val="24"/>
        </w:rPr>
      </w:pPr>
      <w:r>
        <w:rPr>
          <w:rFonts w:hint="eastAsia" w:ascii="Times New Roman" w:hAnsi="Times New Roman" w:cs="宋体"/>
          <w:sz w:val="24"/>
          <w:szCs w:val="24"/>
        </w:rPr>
        <w:t>5、响应文件有重大漏项或重大不合理的；</w:t>
      </w:r>
    </w:p>
    <w:p w14:paraId="0A9253F9">
      <w:pPr>
        <w:spacing w:line="360" w:lineRule="auto"/>
        <w:ind w:firstLine="480"/>
        <w:rPr>
          <w:rFonts w:ascii="Times New Roman" w:hAnsi="Times New Roman" w:cs="宋体"/>
          <w:sz w:val="24"/>
          <w:szCs w:val="24"/>
        </w:rPr>
      </w:pPr>
      <w:r>
        <w:rPr>
          <w:rFonts w:hint="eastAsia" w:ascii="Times New Roman" w:hAnsi="Times New Roman" w:cs="宋体"/>
          <w:sz w:val="24"/>
          <w:szCs w:val="24"/>
        </w:rPr>
        <w:t>6、项目技术、方案不满足项目需求中的要求，有重大偏离或保留的；</w:t>
      </w:r>
    </w:p>
    <w:p w14:paraId="2AAC2FF4">
      <w:pPr>
        <w:spacing w:line="360" w:lineRule="auto"/>
        <w:ind w:firstLine="480"/>
        <w:rPr>
          <w:rFonts w:ascii="Times New Roman" w:hAnsi="Times New Roman" w:cs="宋体"/>
          <w:sz w:val="24"/>
          <w:szCs w:val="24"/>
        </w:rPr>
      </w:pPr>
      <w:r>
        <w:rPr>
          <w:rFonts w:hint="eastAsia" w:ascii="Times New Roman" w:hAnsi="Times New Roman" w:cs="宋体"/>
          <w:sz w:val="24"/>
          <w:szCs w:val="24"/>
        </w:rPr>
        <w:t>7、磋商响应报价超出项目预算的；</w:t>
      </w:r>
    </w:p>
    <w:p w14:paraId="2AB87BD5">
      <w:pPr>
        <w:spacing w:line="360" w:lineRule="auto"/>
        <w:ind w:firstLine="480"/>
        <w:rPr>
          <w:rFonts w:ascii="Times New Roman" w:hAnsi="Times New Roman" w:cs="宋体"/>
          <w:sz w:val="24"/>
          <w:szCs w:val="24"/>
        </w:rPr>
      </w:pPr>
      <w:r>
        <w:rPr>
          <w:rFonts w:hint="eastAsia" w:ascii="Times New Roman" w:hAnsi="Times New Roman" w:cs="宋体"/>
          <w:sz w:val="24"/>
          <w:szCs w:val="24"/>
        </w:rPr>
        <w:t>8、被认定为低于成本报价磋商竞标的；</w:t>
      </w:r>
    </w:p>
    <w:p w14:paraId="02736C34">
      <w:pPr>
        <w:spacing w:line="360" w:lineRule="auto"/>
        <w:ind w:firstLine="480"/>
        <w:rPr>
          <w:rFonts w:ascii="Times New Roman" w:hAnsi="Times New Roman" w:cs="宋体"/>
          <w:sz w:val="24"/>
          <w:szCs w:val="24"/>
        </w:rPr>
      </w:pPr>
      <w:r>
        <w:rPr>
          <w:rFonts w:hint="eastAsia" w:ascii="Times New Roman" w:hAnsi="Times New Roman" w:cs="宋体"/>
          <w:sz w:val="24"/>
          <w:szCs w:val="24"/>
        </w:rPr>
        <w:t>9、供应商的磋商报价高于自己前一轮的；</w:t>
      </w:r>
    </w:p>
    <w:p w14:paraId="210AC7DB">
      <w:pPr>
        <w:spacing w:line="360" w:lineRule="auto"/>
        <w:ind w:firstLine="480"/>
        <w:rPr>
          <w:rFonts w:ascii="Times New Roman" w:hAnsi="Times New Roman" w:cs="宋体"/>
          <w:sz w:val="24"/>
          <w:szCs w:val="24"/>
        </w:rPr>
      </w:pPr>
      <w:r>
        <w:rPr>
          <w:rFonts w:hint="eastAsia" w:ascii="Times New Roman" w:hAnsi="Times New Roman" w:cs="宋体"/>
          <w:sz w:val="24"/>
          <w:szCs w:val="24"/>
        </w:rPr>
        <w:t>10、不符合法律、法规和磋商文件中规定的其他实质性响应要求的；</w:t>
      </w:r>
    </w:p>
    <w:p w14:paraId="35A1E28B">
      <w:pPr>
        <w:spacing w:line="360" w:lineRule="auto"/>
        <w:ind w:firstLine="480"/>
        <w:rPr>
          <w:rFonts w:ascii="Times New Roman" w:hAnsi="Times New Roman" w:cs="宋体"/>
          <w:sz w:val="24"/>
          <w:szCs w:val="24"/>
        </w:rPr>
      </w:pPr>
      <w:r>
        <w:rPr>
          <w:rFonts w:hint="eastAsia" w:ascii="Times New Roman" w:hAnsi="Times New Roman" w:cs="宋体"/>
          <w:sz w:val="24"/>
          <w:szCs w:val="24"/>
        </w:rPr>
        <w:t>11、磋商小组依据法律法规可以认定为无效响应的其他情况；</w:t>
      </w:r>
    </w:p>
    <w:p w14:paraId="1E7CD201">
      <w:pPr>
        <w:spacing w:line="360" w:lineRule="auto"/>
        <w:ind w:firstLine="480"/>
        <w:rPr>
          <w:rFonts w:ascii="Times New Roman" w:hAnsi="Times New Roman" w:cs="宋体"/>
          <w:sz w:val="24"/>
          <w:szCs w:val="24"/>
        </w:rPr>
      </w:pPr>
      <w:r>
        <w:rPr>
          <w:rFonts w:hint="eastAsia" w:ascii="Times New Roman" w:hAnsi="Times New Roman" w:cs="宋体"/>
          <w:sz w:val="24"/>
          <w:szCs w:val="24"/>
        </w:rPr>
        <w:t>12、未按要求提供样品的（如有）。</w:t>
      </w:r>
    </w:p>
    <w:p w14:paraId="35912C3B">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七、出现下列情形之一的，</w:t>
      </w:r>
      <w:r>
        <w:rPr>
          <w:rFonts w:hint="eastAsia" w:ascii="Times New Roman" w:hAnsi="Times New Roman" w:cs="宋体"/>
          <w:b/>
          <w:bCs/>
          <w:szCs w:val="24"/>
          <w:lang w:eastAsia="zh-CN"/>
        </w:rPr>
        <w:t>作无效</w:t>
      </w:r>
      <w:r>
        <w:rPr>
          <w:rFonts w:hint="eastAsia" w:ascii="Times New Roman" w:hAnsi="Times New Roman" w:cs="宋体"/>
          <w:b/>
          <w:bCs/>
          <w:szCs w:val="24"/>
          <w:shd w:val="clear" w:color="auto" w:fill="FFFFFF"/>
          <w:lang w:eastAsia="zh-CN"/>
        </w:rPr>
        <w:t>响应处理</w:t>
      </w:r>
    </w:p>
    <w:p w14:paraId="1D5AB24C">
      <w:pPr>
        <w:spacing w:line="360" w:lineRule="auto"/>
        <w:ind w:firstLine="480"/>
        <w:rPr>
          <w:rFonts w:ascii="Times New Roman" w:hAnsi="Times New Roman" w:cs="宋体"/>
          <w:sz w:val="24"/>
          <w:szCs w:val="24"/>
        </w:rPr>
      </w:pPr>
      <w:r>
        <w:rPr>
          <w:rFonts w:hint="eastAsia" w:ascii="Times New Roman" w:hAnsi="Times New Roman" w:cs="宋体"/>
          <w:sz w:val="24"/>
          <w:szCs w:val="24"/>
        </w:rPr>
        <w:t>1、供应商的报价均超出了采购预算，采购单位不能支付的；</w:t>
      </w:r>
    </w:p>
    <w:p w14:paraId="3B76BF70">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559AFD82">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35FC4B8E">
      <w:pPr>
        <w:spacing w:line="360" w:lineRule="auto"/>
        <w:ind w:firstLine="480"/>
        <w:rPr>
          <w:rFonts w:ascii="Times New Roman" w:hAnsi="Times New Roman" w:cs="宋体"/>
          <w:sz w:val="24"/>
          <w:szCs w:val="24"/>
        </w:rPr>
      </w:pPr>
      <w:r>
        <w:rPr>
          <w:rFonts w:hint="eastAsia" w:ascii="Times New Roman" w:hAnsi="Times New Roman" w:cs="宋体"/>
          <w:sz w:val="24"/>
          <w:szCs w:val="24"/>
        </w:rPr>
        <w:t>4、因重大变故，采购任务取消的；</w:t>
      </w:r>
    </w:p>
    <w:p w14:paraId="2AEB4C92">
      <w:pPr>
        <w:pStyle w:val="51"/>
        <w:widowControl/>
        <w:shd w:val="clear" w:color="auto" w:fill="FFFFFF"/>
        <w:spacing w:before="0" w:beforeAutospacing="0" w:after="0" w:afterAutospacing="0" w:line="360" w:lineRule="auto"/>
        <w:ind w:firstLine="480"/>
        <w:jc w:val="both"/>
        <w:rPr>
          <w:rFonts w:ascii="Times New Roman" w:hAnsi="Times New Roman" w:cs="宋体"/>
          <w:b/>
          <w:bCs/>
          <w:szCs w:val="24"/>
          <w:lang w:eastAsia="zh-CN"/>
        </w:rPr>
      </w:pPr>
      <w:r>
        <w:rPr>
          <w:rFonts w:hint="eastAsia" w:ascii="Times New Roman" w:hAnsi="Times New Roman" w:cs="宋体"/>
          <w:szCs w:val="24"/>
          <w:lang w:eastAsia="zh-CN"/>
        </w:rPr>
        <w:t>5、磋商小组依据法律法规可以认定为无效响应的其他情况。</w:t>
      </w:r>
    </w:p>
    <w:p w14:paraId="1FE5498B">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八、出现下列情形之一的，采购人或采购代理机构应当终止竞争性磋商采购活动，发布项目终止公告并说明原因，重新开展采购活动：</w:t>
      </w:r>
    </w:p>
    <w:p w14:paraId="3A431E6E">
      <w:pPr>
        <w:spacing w:line="360" w:lineRule="auto"/>
        <w:ind w:firstLine="480"/>
        <w:rPr>
          <w:rFonts w:ascii="Times New Roman" w:hAnsi="Times New Roman" w:cs="宋体"/>
          <w:sz w:val="24"/>
          <w:szCs w:val="24"/>
        </w:rPr>
      </w:pPr>
      <w:r>
        <w:rPr>
          <w:rFonts w:hint="eastAsia" w:ascii="Times New Roman" w:hAnsi="Times New Roman" w:cs="宋体"/>
          <w:sz w:val="24"/>
          <w:szCs w:val="24"/>
        </w:rPr>
        <w:t>1、在采购过程中符合要求的供应商或者报价未超过采购预算的供应商不足3家的；</w:t>
      </w:r>
    </w:p>
    <w:p w14:paraId="3BF33FFF">
      <w:pPr>
        <w:spacing w:line="360" w:lineRule="auto"/>
        <w:ind w:firstLine="480"/>
        <w:rPr>
          <w:rFonts w:ascii="Times New Roman" w:hAnsi="Times New Roman" w:cs="宋体"/>
          <w:sz w:val="24"/>
          <w:szCs w:val="24"/>
        </w:rPr>
      </w:pPr>
      <w:r>
        <w:rPr>
          <w:rFonts w:hint="eastAsia" w:ascii="Times New Roman" w:hAnsi="Times New Roman" w:cs="宋体"/>
          <w:sz w:val="24"/>
          <w:szCs w:val="24"/>
        </w:rPr>
        <w:t>2、因情况变化，不再符合规定的竞争性磋商采购方式所适用情形的；</w:t>
      </w:r>
    </w:p>
    <w:p w14:paraId="7DEAF1E6">
      <w:pPr>
        <w:spacing w:line="360" w:lineRule="auto"/>
        <w:ind w:firstLine="480"/>
        <w:rPr>
          <w:rFonts w:ascii="Times New Roman" w:hAnsi="Times New Roman" w:cs="宋体"/>
          <w:sz w:val="24"/>
          <w:szCs w:val="24"/>
        </w:rPr>
      </w:pPr>
      <w:r>
        <w:rPr>
          <w:rFonts w:hint="eastAsia" w:ascii="Times New Roman" w:hAnsi="Times New Roman" w:cs="宋体"/>
          <w:sz w:val="24"/>
          <w:szCs w:val="24"/>
        </w:rPr>
        <w:t>3、出现影响采购公正的违法、违规行为的；</w:t>
      </w:r>
    </w:p>
    <w:p w14:paraId="394F03B5">
      <w:pPr>
        <w:pStyle w:val="51"/>
        <w:widowControl/>
        <w:shd w:val="clear" w:color="auto" w:fill="FFFFFF"/>
        <w:spacing w:before="0" w:beforeAutospacing="0" w:after="0" w:afterAutospacing="0" w:line="360" w:lineRule="auto"/>
        <w:ind w:firstLine="482"/>
        <w:jc w:val="both"/>
        <w:rPr>
          <w:rFonts w:ascii="Times New Roman" w:hAnsi="Times New Roman" w:cs="宋体"/>
          <w:b/>
          <w:bCs/>
          <w:szCs w:val="24"/>
          <w:shd w:val="clear" w:color="auto" w:fill="FFFFFF"/>
          <w:lang w:eastAsia="zh-CN"/>
        </w:rPr>
      </w:pPr>
      <w:r>
        <w:rPr>
          <w:rFonts w:hint="eastAsia" w:ascii="Times New Roman" w:hAnsi="Times New Roman" w:cs="宋体"/>
          <w:b/>
          <w:bCs/>
          <w:szCs w:val="24"/>
          <w:shd w:val="clear" w:color="auto" w:fill="FFFFFF"/>
          <w:lang w:eastAsia="zh-CN"/>
        </w:rPr>
        <w:t>九、成交通知</w:t>
      </w:r>
    </w:p>
    <w:p w14:paraId="274E1A09">
      <w:pPr>
        <w:spacing w:line="360" w:lineRule="auto"/>
        <w:ind w:firstLine="480"/>
        <w:rPr>
          <w:bCs/>
          <w:sz w:val="24"/>
        </w:rPr>
      </w:pPr>
      <w:r>
        <w:rPr>
          <w:bCs/>
          <w:sz w:val="24"/>
        </w:rPr>
        <w:t>自确定成交供应商之日起2个工作日内，在</w:t>
      </w:r>
      <w:r>
        <w:rPr>
          <w:sz w:val="24"/>
        </w:rPr>
        <w:t>南通市崇川区人民政府网-公告公示栏</w:t>
      </w:r>
      <w:r>
        <w:rPr>
          <w:bCs/>
          <w:sz w:val="24"/>
        </w:rPr>
        <w:t>公告成交结果，公告期限为1个工作日。</w:t>
      </w:r>
    </w:p>
    <w:p w14:paraId="28B2B488">
      <w:pPr>
        <w:snapToGrid w:val="0"/>
        <w:spacing w:line="460" w:lineRule="exact"/>
        <w:ind w:firstLine="480" w:firstLineChars="200"/>
        <w:contextualSpacing/>
        <w:rPr>
          <w:sz w:val="24"/>
          <w:u w:val="single"/>
        </w:rPr>
      </w:pPr>
      <w:r>
        <w:rPr>
          <w:sz w:val="24"/>
        </w:rPr>
        <w:t>成交通知书发放条件和途径，成交结果公告公示期结束后，供应商可至代理单位领取成交通知书。</w:t>
      </w:r>
    </w:p>
    <w:p w14:paraId="18824F5B">
      <w:pPr>
        <w:adjustRightInd w:val="0"/>
        <w:snapToGrid w:val="0"/>
        <w:spacing w:line="460" w:lineRule="exact"/>
        <w:ind w:firstLine="570"/>
        <w:rPr>
          <w:bCs/>
          <w:sz w:val="24"/>
        </w:rPr>
      </w:pPr>
      <w:r>
        <w:rPr>
          <w:bCs/>
          <w:sz w:val="24"/>
        </w:rPr>
        <w:t>成交通知书发出后，采购人不得违法改变成交结果，成交供应商无正当理由不得放弃成交。</w:t>
      </w:r>
    </w:p>
    <w:p w14:paraId="27631CE2">
      <w:pPr>
        <w:pStyle w:val="2"/>
        <w:rPr>
          <w:lang w:eastAsia="zh-CN"/>
        </w:rPr>
      </w:pPr>
    </w:p>
    <w:p w14:paraId="7A499898">
      <w:pPr>
        <w:spacing w:line="360" w:lineRule="auto"/>
        <w:ind w:firstLine="480"/>
        <w:jc w:val="center"/>
        <w:rPr>
          <w:rFonts w:ascii="Times New Roman" w:hAnsi="Times New Roman"/>
          <w:b/>
          <w:sz w:val="44"/>
          <w:szCs w:val="44"/>
        </w:rPr>
      </w:pPr>
      <w:r>
        <w:rPr>
          <w:rFonts w:ascii="Times New Roman" w:hAnsi="Times New Roman" w:cs="宋体"/>
          <w:b/>
          <w:iCs/>
          <w:sz w:val="44"/>
          <w:szCs w:val="44"/>
        </w:rPr>
        <w:br w:type="page" w:clear="all"/>
      </w:r>
      <w:r>
        <w:rPr>
          <w:rFonts w:ascii="Times New Roman" w:hAnsi="Times New Roman" w:cs="宋体"/>
          <w:b/>
          <w:iCs/>
          <w:sz w:val="44"/>
          <w:szCs w:val="44"/>
        </w:rPr>
        <w:t>第</w:t>
      </w:r>
      <w:r>
        <w:rPr>
          <w:rFonts w:hint="eastAsia" w:ascii="Times New Roman" w:hAnsi="Times New Roman" w:cs="宋体"/>
          <w:b/>
          <w:iCs/>
          <w:sz w:val="44"/>
          <w:szCs w:val="44"/>
        </w:rPr>
        <w:t>五</w:t>
      </w:r>
      <w:r>
        <w:rPr>
          <w:rFonts w:ascii="Times New Roman" w:hAnsi="Times New Roman" w:cs="宋体"/>
          <w:b/>
          <w:iCs/>
          <w:sz w:val="44"/>
          <w:szCs w:val="44"/>
        </w:rPr>
        <w:t>章</w:t>
      </w:r>
      <w:r>
        <w:rPr>
          <w:rFonts w:hint="eastAsia" w:ascii="Times New Roman" w:hAnsi="Times New Roman" w:cs="宋体"/>
          <w:b/>
          <w:iCs/>
          <w:sz w:val="44"/>
          <w:szCs w:val="44"/>
        </w:rPr>
        <w:t xml:space="preserve"> </w:t>
      </w:r>
      <w:r>
        <w:rPr>
          <w:rFonts w:hint="eastAsia" w:ascii="Times New Roman" w:hAnsi="Times New Roman"/>
          <w:b/>
          <w:sz w:val="44"/>
          <w:szCs w:val="44"/>
        </w:rPr>
        <w:t>合同主要条款</w:t>
      </w:r>
    </w:p>
    <w:p w14:paraId="746FEA70">
      <w:pPr>
        <w:snapToGrid w:val="0"/>
        <w:spacing w:line="360" w:lineRule="auto"/>
        <w:rPr>
          <w:rFonts w:ascii="宋体" w:hAnsi="宋体" w:cs="Courier New"/>
          <w:sz w:val="28"/>
          <w:szCs w:val="28"/>
        </w:rPr>
      </w:pPr>
    </w:p>
    <w:p w14:paraId="0481C832">
      <w:pPr>
        <w:autoSpaceDE w:val="0"/>
        <w:autoSpaceDN w:val="0"/>
        <w:adjustRightInd w:val="0"/>
        <w:jc w:val="left"/>
        <w:rPr>
          <w:rFonts w:ascii="宋体" w:hAnsi="宋体" w:cs="宋体"/>
          <w:kern w:val="2"/>
          <w:sz w:val="24"/>
          <w:szCs w:val="24"/>
        </w:rPr>
      </w:pPr>
    </w:p>
    <w:p w14:paraId="01E9E33C">
      <w:pPr>
        <w:autoSpaceDE w:val="0"/>
        <w:autoSpaceDN w:val="0"/>
        <w:adjustRightInd w:val="0"/>
        <w:jc w:val="left"/>
        <w:rPr>
          <w:rFonts w:ascii="宋体" w:hAnsi="宋体" w:cs="宋体"/>
          <w:kern w:val="2"/>
          <w:sz w:val="24"/>
          <w:szCs w:val="24"/>
        </w:rPr>
      </w:pPr>
    </w:p>
    <w:p w14:paraId="04BF29B3">
      <w:pPr>
        <w:spacing w:before="120" w:line="22" w:lineRule="atLeast"/>
        <w:rPr>
          <w:rFonts w:ascii="宋体" w:hAnsi="宋体" w:cs="宋体"/>
          <w:kern w:val="2"/>
          <w:sz w:val="24"/>
          <w:szCs w:val="24"/>
        </w:rPr>
      </w:pPr>
    </w:p>
    <w:p w14:paraId="0E74212D">
      <w:pPr>
        <w:rPr>
          <w:b/>
          <w:bCs/>
          <w:w w:val="80"/>
          <w:sz w:val="36"/>
          <w:szCs w:val="36"/>
        </w:rPr>
      </w:pPr>
    </w:p>
    <w:p w14:paraId="327BC47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4AB2745D">
      <w:pPr>
        <w:spacing w:line="480" w:lineRule="auto"/>
        <w:jc w:val="center"/>
        <w:rPr>
          <w:rFonts w:ascii="宋体" w:hAnsi="宋体" w:cs="宋体"/>
          <w:b/>
          <w:sz w:val="24"/>
        </w:rPr>
      </w:pPr>
    </w:p>
    <w:p w14:paraId="4BFEA185">
      <w:pPr>
        <w:spacing w:line="480" w:lineRule="auto"/>
        <w:jc w:val="center"/>
        <w:rPr>
          <w:rFonts w:ascii="宋体" w:hAnsi="宋体" w:cs="宋体"/>
          <w:b/>
          <w:sz w:val="24"/>
        </w:rPr>
      </w:pPr>
    </w:p>
    <w:p w14:paraId="15C32739">
      <w:pPr>
        <w:autoSpaceDE w:val="0"/>
        <w:autoSpaceDN w:val="0"/>
        <w:adjustRightInd w:val="0"/>
        <w:jc w:val="left"/>
        <w:rPr>
          <w:rFonts w:ascii="宋体" w:hAnsi="宋体" w:cs="宋体"/>
          <w:sz w:val="24"/>
        </w:rPr>
      </w:pPr>
    </w:p>
    <w:p w14:paraId="48A3DD8E">
      <w:pPr>
        <w:autoSpaceDE w:val="0"/>
        <w:autoSpaceDN w:val="0"/>
        <w:adjustRightInd w:val="0"/>
        <w:jc w:val="left"/>
        <w:rPr>
          <w:rFonts w:ascii="宋体" w:hAnsi="宋体" w:cs="宋体"/>
          <w:sz w:val="24"/>
        </w:rPr>
      </w:pPr>
    </w:p>
    <w:p w14:paraId="524E421E">
      <w:pPr>
        <w:autoSpaceDE w:val="0"/>
        <w:autoSpaceDN w:val="0"/>
        <w:adjustRightInd w:val="0"/>
        <w:jc w:val="left"/>
        <w:rPr>
          <w:rFonts w:ascii="宋体" w:hAnsi="宋体" w:cs="宋体"/>
          <w:sz w:val="24"/>
        </w:rPr>
      </w:pPr>
    </w:p>
    <w:p w14:paraId="2A569788">
      <w:pPr>
        <w:autoSpaceDE w:val="0"/>
        <w:autoSpaceDN w:val="0"/>
        <w:adjustRightInd w:val="0"/>
        <w:jc w:val="center"/>
        <w:rPr>
          <w:rFonts w:ascii="宋体" w:hAnsi="宋体" w:cs="宋体"/>
          <w:b/>
          <w:sz w:val="24"/>
        </w:rPr>
      </w:pPr>
      <w:r>
        <w:rPr>
          <w:rFonts w:hint="eastAsia" w:ascii="宋体" w:hAnsi="宋体"/>
          <w:b/>
          <w:sz w:val="36"/>
          <w:szCs w:val="36"/>
        </w:rPr>
        <w:t>采购合同</w:t>
      </w:r>
    </w:p>
    <w:p w14:paraId="07DAB2C1">
      <w:pPr>
        <w:autoSpaceDE w:val="0"/>
        <w:autoSpaceDN w:val="0"/>
        <w:adjustRightInd w:val="0"/>
        <w:jc w:val="left"/>
        <w:rPr>
          <w:rFonts w:ascii="宋体" w:hAnsi="宋体" w:cs="宋体"/>
          <w:sz w:val="24"/>
        </w:rPr>
      </w:pPr>
    </w:p>
    <w:p w14:paraId="099D84C3">
      <w:pPr>
        <w:autoSpaceDE w:val="0"/>
        <w:autoSpaceDN w:val="0"/>
        <w:adjustRightInd w:val="0"/>
        <w:jc w:val="left"/>
        <w:rPr>
          <w:rFonts w:ascii="宋体" w:hAnsi="宋体" w:cs="宋体"/>
          <w:sz w:val="24"/>
        </w:rPr>
      </w:pPr>
    </w:p>
    <w:p w14:paraId="2D88166F">
      <w:pPr>
        <w:autoSpaceDE w:val="0"/>
        <w:autoSpaceDN w:val="0"/>
        <w:adjustRightInd w:val="0"/>
        <w:jc w:val="left"/>
        <w:rPr>
          <w:rFonts w:ascii="宋体" w:hAnsi="宋体" w:cs="宋体"/>
          <w:sz w:val="24"/>
        </w:rPr>
      </w:pPr>
    </w:p>
    <w:p w14:paraId="074C8952">
      <w:pPr>
        <w:autoSpaceDE w:val="0"/>
        <w:autoSpaceDN w:val="0"/>
        <w:adjustRightInd w:val="0"/>
        <w:jc w:val="left"/>
        <w:rPr>
          <w:rFonts w:ascii="宋体" w:hAnsi="宋体" w:cs="宋体"/>
          <w:sz w:val="24"/>
        </w:rPr>
      </w:pPr>
    </w:p>
    <w:p w14:paraId="369D79DA">
      <w:pPr>
        <w:autoSpaceDE w:val="0"/>
        <w:autoSpaceDN w:val="0"/>
        <w:adjustRightInd w:val="0"/>
        <w:jc w:val="left"/>
        <w:rPr>
          <w:rFonts w:ascii="宋体" w:hAnsi="宋体" w:cs="宋体"/>
          <w:sz w:val="24"/>
        </w:rPr>
      </w:pPr>
    </w:p>
    <w:p w14:paraId="2405D2D3">
      <w:pPr>
        <w:autoSpaceDE w:val="0"/>
        <w:autoSpaceDN w:val="0"/>
        <w:adjustRightInd w:val="0"/>
        <w:jc w:val="left"/>
        <w:rPr>
          <w:rFonts w:ascii="宋体" w:hAnsi="宋体" w:cs="宋体"/>
          <w:sz w:val="24"/>
        </w:rPr>
      </w:pPr>
    </w:p>
    <w:p w14:paraId="79854C95">
      <w:pPr>
        <w:autoSpaceDE w:val="0"/>
        <w:autoSpaceDN w:val="0"/>
        <w:adjustRightInd w:val="0"/>
        <w:jc w:val="left"/>
        <w:rPr>
          <w:rFonts w:ascii="宋体" w:hAnsi="宋体" w:cs="宋体"/>
          <w:sz w:val="24"/>
        </w:rPr>
      </w:pPr>
    </w:p>
    <w:p w14:paraId="18A3E037">
      <w:pPr>
        <w:autoSpaceDE w:val="0"/>
        <w:autoSpaceDN w:val="0"/>
        <w:adjustRightInd w:val="0"/>
        <w:jc w:val="left"/>
        <w:rPr>
          <w:rFonts w:ascii="宋体" w:hAnsi="宋体" w:cs="宋体"/>
          <w:sz w:val="24"/>
        </w:rPr>
      </w:pPr>
    </w:p>
    <w:p w14:paraId="2E16E780">
      <w:pPr>
        <w:autoSpaceDE w:val="0"/>
        <w:autoSpaceDN w:val="0"/>
        <w:adjustRightInd w:val="0"/>
        <w:jc w:val="left"/>
        <w:rPr>
          <w:rFonts w:ascii="宋体" w:hAnsi="宋体" w:cs="宋体"/>
          <w:sz w:val="24"/>
        </w:rPr>
      </w:pPr>
    </w:p>
    <w:p w14:paraId="065C57B3">
      <w:pPr>
        <w:spacing w:before="120" w:line="22" w:lineRule="atLeast"/>
        <w:rPr>
          <w:rFonts w:ascii="宋体" w:hAnsi="宋体" w:cs="宋体"/>
          <w:sz w:val="24"/>
        </w:rPr>
      </w:pPr>
    </w:p>
    <w:p w14:paraId="50EB5134">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南通市崇川区市场监督管理局明厨亮灶一期2025-2026维保服务项目  </w:t>
      </w:r>
    </w:p>
    <w:p w14:paraId="541657E4">
      <w:pPr>
        <w:spacing w:before="120" w:line="22" w:lineRule="atLeast"/>
        <w:rPr>
          <w:rFonts w:ascii="宋体" w:hAnsi="宋体" w:cs="宋体"/>
          <w:sz w:val="24"/>
        </w:rPr>
      </w:pPr>
    </w:p>
    <w:p w14:paraId="19C2EB8A">
      <w:pPr>
        <w:spacing w:before="120" w:line="22" w:lineRule="atLeast"/>
        <w:rPr>
          <w:rFonts w:ascii="宋体" w:hAnsi="宋体" w:cs="宋体"/>
          <w:sz w:val="24"/>
        </w:rPr>
      </w:pPr>
    </w:p>
    <w:p w14:paraId="6937041D">
      <w:pPr>
        <w:rPr>
          <w:rFonts w:ascii="宋体" w:hAnsi="宋体" w:cs="宋体"/>
          <w:sz w:val="24"/>
        </w:rPr>
      </w:pPr>
    </w:p>
    <w:p w14:paraId="391ED6B4">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南通市崇川区市场监督管理局</w:t>
      </w:r>
    </w:p>
    <w:p w14:paraId="233167C4">
      <w:pPr>
        <w:spacing w:before="120" w:line="22" w:lineRule="atLeast"/>
        <w:rPr>
          <w:rFonts w:ascii="宋体" w:hAnsi="宋体" w:cs="宋体"/>
          <w:sz w:val="24"/>
        </w:rPr>
      </w:pPr>
    </w:p>
    <w:p w14:paraId="7D04F1C3">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p>
    <w:p w14:paraId="6E903D20">
      <w:pPr>
        <w:spacing w:before="120" w:line="22" w:lineRule="atLeast"/>
        <w:rPr>
          <w:rFonts w:ascii="宋体" w:hAnsi="宋体" w:cs="宋体"/>
          <w:sz w:val="24"/>
        </w:rPr>
      </w:pPr>
    </w:p>
    <w:p w14:paraId="52C5258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南通市崇川区 </w:t>
      </w:r>
    </w:p>
    <w:p w14:paraId="15AFE2E5">
      <w:pPr>
        <w:spacing w:before="120" w:line="22" w:lineRule="atLeast"/>
        <w:rPr>
          <w:rFonts w:ascii="宋体" w:hAnsi="宋体" w:cs="宋体"/>
          <w:sz w:val="24"/>
        </w:rPr>
      </w:pPr>
    </w:p>
    <w:p w14:paraId="15CAFC78">
      <w:pPr>
        <w:spacing w:before="120" w:line="22" w:lineRule="atLeast"/>
        <w:ind w:firstLine="960" w:firstLineChars="400"/>
        <w:rPr>
          <w:rFonts w:ascii="宋体" w:hAnsi="宋体" w:cs="宋体"/>
          <w:sz w:val="2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E6C173">
      <w:pPr>
        <w:spacing w:before="120" w:line="22" w:lineRule="atLeast"/>
        <w:ind w:firstLine="960" w:firstLineChars="400"/>
        <w:rPr>
          <w:rFonts w:ascii="宋体" w:hAnsi="宋体" w:cs="宋体"/>
          <w:sz w:val="24"/>
        </w:rPr>
      </w:pPr>
    </w:p>
    <w:p w14:paraId="4AF7D27D">
      <w:pPr>
        <w:spacing w:before="120" w:line="560" w:lineRule="exact"/>
        <w:jc w:val="center"/>
        <w:rPr>
          <w:rFonts w:ascii="宋体" w:hAnsi="宋体" w:cs="宋体"/>
          <w:sz w:val="24"/>
          <w:u w:val="single"/>
          <w:lang w:val="zh-CN"/>
        </w:rPr>
      </w:pPr>
      <w:r>
        <w:rPr>
          <w:rFonts w:hAnsi="宋体" w:cs="宋体"/>
          <w:b/>
        </w:rPr>
        <w:br w:type="page"/>
      </w:r>
      <w:r>
        <w:rPr>
          <w:rFonts w:hint="eastAsia" w:hAnsi="宋体" w:cs="宋体"/>
          <w:b/>
        </w:rPr>
        <w:t xml:space="preserve"> 第一部分 合同书</w:t>
      </w:r>
    </w:p>
    <w:p w14:paraId="7B87E6E1">
      <w:pPr>
        <w:spacing w:before="120" w:line="560" w:lineRule="exact"/>
        <w:ind w:firstLine="960" w:firstLineChars="400"/>
        <w:rPr>
          <w:rFonts w:ascii="宋体" w:hAnsi="宋体" w:cs="宋体"/>
          <w:sz w:val="24"/>
        </w:rPr>
      </w:pPr>
      <w:r>
        <w:rPr>
          <w:rFonts w:hint="eastAsia" w:ascii="宋体" w:hAnsi="宋体" w:cs="宋体"/>
          <w:sz w:val="24"/>
          <w:u w:val="single"/>
          <w:lang w:val="zh-CN"/>
        </w:rPr>
        <w:t xml:space="preserve"> 202</w:t>
      </w:r>
      <w:r>
        <w:rPr>
          <w:rFonts w:hint="eastAsia" w:ascii="宋体" w:hAnsi="宋体" w:cs="宋体"/>
          <w:sz w:val="24"/>
          <w:u w:val="single"/>
        </w:rPr>
        <w:t>5</w:t>
      </w: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南通市崇川区市场监督管理局</w:t>
      </w:r>
      <w:r>
        <w:rPr>
          <w:rFonts w:hint="eastAsia" w:ascii="宋体" w:hAnsi="宋体" w:cs="宋体"/>
          <w:sz w:val="24"/>
        </w:rPr>
        <w:t>以</w:t>
      </w:r>
      <w:r>
        <w:rPr>
          <w:rFonts w:hint="eastAsia" w:ascii="宋体" w:hAnsi="宋体" w:cs="宋体"/>
          <w:sz w:val="24"/>
          <w:u w:val="single"/>
        </w:rPr>
        <w:t>竞争性磋商方式</w:t>
      </w:r>
      <w:r>
        <w:rPr>
          <w:rFonts w:hint="eastAsia" w:ascii="宋体" w:hAnsi="宋体" w:cs="宋体"/>
          <w:sz w:val="24"/>
        </w:rPr>
        <w:t>对</w:t>
      </w:r>
      <w:r>
        <w:rPr>
          <w:rFonts w:hint="eastAsia" w:ascii="宋体" w:hAnsi="宋体" w:cs="宋体"/>
          <w:sz w:val="24"/>
          <w:u w:val="single"/>
        </w:rPr>
        <w:t>南通市崇川区市场监督管理局明厨亮灶一期2025-2026维保服务项目</w:t>
      </w:r>
      <w:r>
        <w:rPr>
          <w:rFonts w:hint="eastAsia" w:ascii="宋体" w:hAnsi="宋体" w:cs="宋体"/>
          <w:sz w:val="24"/>
        </w:rPr>
        <w:t>进行了采购。经</w:t>
      </w:r>
      <w:r>
        <w:rPr>
          <w:rFonts w:hint="eastAsia" w:ascii="宋体" w:hAnsi="宋体" w:cs="宋体"/>
          <w:sz w:val="24"/>
          <w:u w:val="single"/>
        </w:rPr>
        <w:t xml:space="preserve"> 磋商小组  </w:t>
      </w:r>
      <w:r>
        <w:rPr>
          <w:rFonts w:hint="eastAsia" w:ascii="宋体" w:hAnsi="宋体" w:cs="宋体"/>
          <w:sz w:val="24"/>
        </w:rPr>
        <w:t>评定，</w:t>
      </w:r>
      <w:r>
        <w:rPr>
          <w:rFonts w:hint="eastAsia" w:ascii="宋体" w:hAnsi="宋体" w:cs="宋体"/>
          <w:sz w:val="24"/>
          <w:u w:val="single"/>
        </w:rPr>
        <w:t xml:space="preserve">   （成交供应商名称） </w:t>
      </w:r>
      <w:r>
        <w:rPr>
          <w:rFonts w:hint="eastAsia" w:ascii="宋体" w:hAnsi="宋体" w:cs="宋体"/>
          <w:sz w:val="24"/>
        </w:rPr>
        <w:t>为该项目成交供应商。现于中标通知书发出之日起三十日内，按照采购文件确定的事项签订本合同。</w:t>
      </w:r>
    </w:p>
    <w:p w14:paraId="1B26FB38">
      <w:pPr>
        <w:spacing w:line="560" w:lineRule="exact"/>
        <w:ind w:firstLine="480" w:firstLineChars="200"/>
        <w:rPr>
          <w:rFonts w:ascii="宋体" w:hAnsi="宋体" w:cs="宋体"/>
          <w:sz w:val="24"/>
        </w:rPr>
      </w:pPr>
      <w:r>
        <w:rPr>
          <w:rFonts w:hint="eastAsia" w:ascii="宋体" w:hAnsi="宋体" w:cs="宋体"/>
          <w:sz w:val="24"/>
          <w:lang w:val="zh-CN"/>
        </w:rPr>
        <w:t>根据《中华人民共和国</w:t>
      </w:r>
      <w:r>
        <w:rPr>
          <w:rFonts w:hint="eastAsia" w:ascii="宋体" w:hAnsi="宋体" w:cs="宋体"/>
          <w:sz w:val="24"/>
        </w:rPr>
        <w:t>民法典</w:t>
      </w:r>
      <w:r>
        <w:rPr>
          <w:rFonts w:hint="eastAsia" w:ascii="宋体" w:hAnsi="宋体" w:cs="宋体"/>
          <w:sz w:val="24"/>
          <w:lang w:val="zh-CN"/>
        </w:rPr>
        <w:t>》等相关法律法规之规定，按照平等、自愿、公平和诚实信用的原则，经</w:t>
      </w:r>
      <w:r>
        <w:rPr>
          <w:rFonts w:hint="eastAsia" w:ascii="宋体" w:hAnsi="宋体" w:cs="宋体"/>
          <w:sz w:val="24"/>
          <w:u w:val="single"/>
        </w:rPr>
        <w:t>南通市崇川区市场监督管理局</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4F1D08C2">
      <w:pPr>
        <w:spacing w:line="560" w:lineRule="exact"/>
        <w:ind w:firstLine="482" w:firstLineChars="200"/>
        <w:outlineLvl w:val="0"/>
        <w:rPr>
          <w:rFonts w:ascii="宋体" w:hAnsi="宋体" w:cs="宋体"/>
          <w:sz w:val="24"/>
        </w:rPr>
      </w:pPr>
      <w:r>
        <w:rPr>
          <w:rFonts w:hint="eastAsia" w:ascii="宋体" w:hAnsi="宋体" w:cs="宋体"/>
          <w:b/>
          <w:sz w:val="24"/>
        </w:rPr>
        <w:t>1.1 合同组成部分</w:t>
      </w:r>
    </w:p>
    <w:p w14:paraId="2BA92EE9">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D610326">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57CBEDFD">
      <w:pPr>
        <w:spacing w:line="560" w:lineRule="exact"/>
        <w:ind w:firstLine="480" w:firstLineChars="200"/>
        <w:rPr>
          <w:rFonts w:ascii="宋体" w:hAnsi="宋体" w:cs="宋体"/>
          <w:sz w:val="24"/>
        </w:rPr>
      </w:pPr>
      <w:r>
        <w:rPr>
          <w:rFonts w:hint="eastAsia" w:ascii="宋体" w:hAnsi="宋体" w:cs="宋体"/>
          <w:sz w:val="24"/>
        </w:rPr>
        <w:t>1.1.2 中标（成交）通知书；</w:t>
      </w:r>
    </w:p>
    <w:p w14:paraId="44F3515B">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14:paraId="52E8C4CF">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14:paraId="533235D9">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70CB84B1">
      <w:pPr>
        <w:spacing w:line="560" w:lineRule="exact"/>
        <w:ind w:firstLine="482" w:firstLineChars="200"/>
        <w:outlineLvl w:val="0"/>
        <w:rPr>
          <w:rFonts w:ascii="宋体" w:hAnsi="宋体" w:cs="宋体"/>
          <w:b/>
          <w:sz w:val="24"/>
        </w:rPr>
      </w:pPr>
      <w:r>
        <w:rPr>
          <w:rFonts w:hint="eastAsia" w:ascii="宋体" w:hAnsi="宋体" w:cs="宋体"/>
          <w:b/>
          <w:sz w:val="24"/>
        </w:rPr>
        <w:t>1.2 标的</w:t>
      </w:r>
    </w:p>
    <w:p w14:paraId="77BF4CC3">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明厨亮灶一期项目2025-2026维保</w:t>
      </w:r>
      <w:r>
        <w:rPr>
          <w:rFonts w:hint="eastAsia" w:ascii="宋体" w:hAnsi="宋体" w:cs="宋体"/>
          <w:sz w:val="24"/>
        </w:rPr>
        <w:t>；</w:t>
      </w:r>
    </w:p>
    <w:p w14:paraId="6ABB4B07">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14:paraId="020C939E">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14:paraId="4437CE5A">
      <w:pPr>
        <w:spacing w:line="560" w:lineRule="exact"/>
        <w:ind w:firstLine="482" w:firstLineChars="200"/>
        <w:outlineLvl w:val="0"/>
        <w:rPr>
          <w:rFonts w:ascii="宋体" w:hAnsi="宋体" w:cs="宋体"/>
          <w:b/>
          <w:sz w:val="24"/>
        </w:rPr>
      </w:pPr>
      <w:r>
        <w:rPr>
          <w:rFonts w:hint="eastAsia" w:ascii="宋体" w:hAnsi="宋体" w:cs="宋体"/>
          <w:b/>
          <w:sz w:val="24"/>
        </w:rPr>
        <w:t>1.3 价款</w:t>
      </w:r>
    </w:p>
    <w:p w14:paraId="1A1B071B">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260B47AE">
      <w:pPr>
        <w:spacing w:line="560" w:lineRule="exact"/>
        <w:ind w:firstLine="480" w:firstLineChars="200"/>
        <w:rPr>
          <w:rFonts w:ascii="宋体" w:hAnsi="宋体" w:cs="宋体"/>
          <w:sz w:val="24"/>
        </w:rPr>
      </w:pPr>
      <w:r>
        <w:rPr>
          <w:rFonts w:hint="eastAsia" w:ascii="宋体" w:hAnsi="宋体" w:cs="宋体"/>
          <w:sz w:val="24"/>
        </w:rPr>
        <w:t>合同价包含但不限于以下费用：所有的人员费（含工资、加班费、福利费等）、宽带服务费、设备维护费（包括维护、更换、维修、故障处理、保养等）、平台维护费、技术服务费、培训费、交通费、通讯费、管理费、办公费、售后服务、利润、税金、政策性文件规定及为达到采购单位要求所包含的所有风险、责任等各项费用，即磋商文件要求的所有各项应有费用。</w:t>
      </w:r>
    </w:p>
    <w:p w14:paraId="04BAE511">
      <w:pPr>
        <w:spacing w:line="560" w:lineRule="exact"/>
        <w:ind w:firstLine="482" w:firstLineChars="200"/>
        <w:outlineLvl w:val="0"/>
        <w:rPr>
          <w:rFonts w:ascii="宋体" w:hAnsi="宋体" w:cs="宋体"/>
          <w:b/>
          <w:sz w:val="24"/>
        </w:rPr>
      </w:pPr>
      <w:r>
        <w:rPr>
          <w:rFonts w:hint="eastAsia" w:ascii="宋体" w:hAnsi="宋体" w:cs="宋体"/>
          <w:b/>
          <w:sz w:val="24"/>
        </w:rPr>
        <w:t>1.4 付款方式和发票开具方式</w:t>
      </w:r>
    </w:p>
    <w:p w14:paraId="6CDBD415">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sz w:val="24"/>
          <w:u w:val="single"/>
        </w:rPr>
        <w:t>银行转账（收款名：       账号：      开户行：    ）</w:t>
      </w:r>
      <w:r>
        <w:rPr>
          <w:rFonts w:hint="eastAsia" w:ascii="宋体" w:hAnsi="宋体" w:cs="宋体"/>
          <w:sz w:val="24"/>
        </w:rPr>
        <w:t>；</w:t>
      </w:r>
    </w:p>
    <w:p w14:paraId="16FF7020">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sz w:val="24"/>
          <w:u w:val="single"/>
        </w:rPr>
        <w:t>纸质税务发票或电子税务发票，且须符合甲方财务制度规定</w:t>
      </w:r>
      <w:r>
        <w:rPr>
          <w:rFonts w:hint="eastAsia" w:ascii="宋体" w:hAnsi="宋体" w:cs="宋体"/>
          <w:sz w:val="24"/>
        </w:rPr>
        <w:t>。</w:t>
      </w:r>
    </w:p>
    <w:p w14:paraId="3B54579D">
      <w:pPr>
        <w:pStyle w:val="2"/>
        <w:rPr>
          <w:lang w:eastAsia="zh-CN"/>
        </w:rPr>
      </w:pPr>
    </w:p>
    <w:p w14:paraId="6A19A910">
      <w:pPr>
        <w:spacing w:line="560" w:lineRule="exact"/>
        <w:ind w:firstLine="482" w:firstLineChars="200"/>
        <w:outlineLvl w:val="0"/>
        <w:rPr>
          <w:rFonts w:ascii="宋体" w:hAnsi="宋体" w:cs="宋体"/>
          <w:b/>
          <w:sz w:val="24"/>
        </w:rPr>
      </w:pPr>
      <w:r>
        <w:rPr>
          <w:rFonts w:hint="eastAsia" w:ascii="宋体" w:hAnsi="宋体" w:cs="宋体"/>
          <w:b/>
          <w:sz w:val="24"/>
        </w:rPr>
        <w:t>1.5 履行期限、地点和方式</w:t>
      </w:r>
    </w:p>
    <w:p w14:paraId="5619FB5E">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合同签订后5日内交接接入视频的单位名称、地点、设备情况等信息（建议写明交付的具体内容），2025年10月1日起正式运行，维保期1年 </w:t>
      </w:r>
      <w:r>
        <w:rPr>
          <w:rFonts w:hint="eastAsia" w:ascii="宋体" w:hAnsi="宋体" w:cs="宋体"/>
          <w:sz w:val="24"/>
        </w:rPr>
        <w:t>；</w:t>
      </w:r>
    </w:p>
    <w:p w14:paraId="7400FF97">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sz w:val="24"/>
          <w:u w:val="single"/>
        </w:rPr>
        <w:t>南通市崇川区市场监督管理局和明厨亮灶一期项目110家学校后厨</w:t>
      </w:r>
      <w:r>
        <w:rPr>
          <w:rFonts w:hint="eastAsia" w:ascii="宋体" w:hAnsi="宋体" w:cs="宋体"/>
          <w:sz w:val="24"/>
        </w:rPr>
        <w:t>；</w:t>
      </w:r>
    </w:p>
    <w:p w14:paraId="6352B104">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sz w:val="24"/>
          <w:u w:val="single"/>
        </w:rPr>
        <w:t>按甲方要求</w:t>
      </w:r>
      <w:r>
        <w:rPr>
          <w:rFonts w:hint="eastAsia" w:ascii="宋体" w:hAnsi="宋体" w:cs="宋体"/>
          <w:sz w:val="24"/>
        </w:rPr>
        <w:t>。</w:t>
      </w:r>
    </w:p>
    <w:p w14:paraId="0CA2EE65">
      <w:pPr>
        <w:spacing w:line="560" w:lineRule="exact"/>
        <w:ind w:firstLine="482" w:firstLineChars="200"/>
        <w:outlineLvl w:val="0"/>
        <w:rPr>
          <w:rFonts w:ascii="宋体" w:hAnsi="宋体" w:cs="宋体"/>
          <w:sz w:val="24"/>
          <w:u w:val="single"/>
        </w:rPr>
      </w:pPr>
      <w:r>
        <w:rPr>
          <w:rFonts w:hint="eastAsia" w:ascii="宋体" w:hAnsi="宋体" w:cs="宋体"/>
          <w:b/>
          <w:sz w:val="24"/>
        </w:rPr>
        <w:t>1.6 违约责任</w:t>
      </w:r>
    </w:p>
    <w:p w14:paraId="4FE88A3C">
      <w:pPr>
        <w:spacing w:line="560" w:lineRule="exact"/>
        <w:ind w:firstLine="480" w:firstLineChars="200"/>
        <w:rPr>
          <w:rFonts w:ascii="宋体" w:hAnsi="宋体" w:cs="宋体"/>
          <w:sz w:val="24"/>
        </w:rPr>
      </w:pPr>
      <w:r>
        <w:rPr>
          <w:rFonts w:hint="eastAsia" w:ascii="宋体" w:hAnsi="宋体" w:cs="宋体"/>
          <w:sz w:val="24"/>
        </w:rPr>
        <w:t>1.6.1</w:t>
      </w:r>
      <w:r>
        <w:rPr>
          <w:rFonts w:ascii="宋体" w:hAnsi="宋体"/>
          <w:snapToGrid w:val="0"/>
          <w:sz w:val="24"/>
        </w:rPr>
        <w:t>除不可抗力外，如果乙方没有按照本合同约定的期限</w:t>
      </w:r>
      <w:r>
        <w:rPr>
          <w:rFonts w:hint="eastAsia" w:ascii="宋体" w:hAnsi="宋体"/>
          <w:snapToGrid w:val="0"/>
          <w:sz w:val="24"/>
        </w:rPr>
        <w:t>、</w:t>
      </w:r>
      <w:r>
        <w:rPr>
          <w:rFonts w:ascii="宋体" w:hAnsi="宋体"/>
          <w:snapToGrid w:val="0"/>
          <w:sz w:val="24"/>
        </w:rPr>
        <w:t>地点和方式</w:t>
      </w:r>
      <w:r>
        <w:rPr>
          <w:rFonts w:hint="eastAsia" w:ascii="宋体" w:hAnsi="宋体"/>
          <w:snapToGrid w:val="0"/>
          <w:sz w:val="24"/>
        </w:rPr>
        <w:t>履行</w:t>
      </w:r>
      <w:r>
        <w:rPr>
          <w:rFonts w:ascii="宋体" w:hAnsi="宋体"/>
          <w:snapToGrid w:val="0"/>
          <w:sz w:val="24"/>
        </w:rPr>
        <w:t>，那么甲方可要求乙方支付违约金</w:t>
      </w:r>
      <w:r>
        <w:rPr>
          <w:rFonts w:hint="eastAsia" w:ascii="宋体" w:hAnsi="宋体"/>
          <w:snapToGrid w:val="0"/>
          <w:sz w:val="24"/>
        </w:rPr>
        <w:t>，</w:t>
      </w:r>
      <w:r>
        <w:rPr>
          <w:rFonts w:ascii="宋体" w:hAnsi="宋体"/>
          <w:snapToGrid w:val="0"/>
          <w:sz w:val="24"/>
        </w:rPr>
        <w:t>违约金按每迟延</w:t>
      </w:r>
      <w:r>
        <w:rPr>
          <w:rFonts w:hint="eastAsia" w:ascii="宋体" w:hAnsi="宋体"/>
          <w:snapToGrid w:val="0"/>
          <w:sz w:val="24"/>
        </w:rPr>
        <w:t>履行</w:t>
      </w:r>
      <w:r>
        <w:rPr>
          <w:rFonts w:ascii="宋体" w:hAnsi="宋体"/>
          <w:snapToGrid w:val="0"/>
          <w:sz w:val="24"/>
        </w:rPr>
        <w:t>一日的应提供而未</w:t>
      </w:r>
      <w:r>
        <w:rPr>
          <w:rFonts w:hint="eastAsia" w:ascii="宋体" w:hAnsi="宋体"/>
          <w:snapToGrid w:val="0"/>
          <w:sz w:val="24"/>
        </w:rPr>
        <w:t>提供</w:t>
      </w:r>
      <w:r>
        <w:rPr>
          <w:rFonts w:ascii="宋体" w:hAnsi="宋体"/>
          <w:snapToGrid w:val="0"/>
          <w:sz w:val="24"/>
        </w:rPr>
        <w:t>服务价格的</w:t>
      </w:r>
      <w:r>
        <w:rPr>
          <w:rFonts w:hint="eastAsia" w:ascii="宋体" w:hAnsi="宋体"/>
          <w:snapToGrid w:val="0"/>
          <w:sz w:val="24"/>
          <w:u w:val="single"/>
        </w:rPr>
        <w:t xml:space="preserve"> 1 </w:t>
      </w:r>
      <w:r>
        <w:rPr>
          <w:rFonts w:ascii="宋体" w:hAnsi="宋体"/>
          <w:snapToGrid w:val="0"/>
          <w:sz w:val="24"/>
        </w:rPr>
        <w:t>%计算</w:t>
      </w:r>
      <w:r>
        <w:rPr>
          <w:rFonts w:hint="eastAsia" w:ascii="宋体" w:hAnsi="宋体"/>
          <w:snapToGrid w:val="0"/>
          <w:sz w:val="24"/>
        </w:rPr>
        <w:t>，</w:t>
      </w:r>
      <w:r>
        <w:rPr>
          <w:rFonts w:ascii="宋体" w:hAnsi="宋体"/>
          <w:snapToGrid w:val="0"/>
          <w:sz w:val="24"/>
        </w:rPr>
        <w:t>最高限额为</w:t>
      </w:r>
      <w:r>
        <w:rPr>
          <w:rFonts w:hint="eastAsia" w:ascii="宋体" w:hAnsi="宋体"/>
          <w:snapToGrid w:val="0"/>
          <w:sz w:val="24"/>
        </w:rPr>
        <w:t>本</w:t>
      </w:r>
      <w:r>
        <w:rPr>
          <w:rFonts w:ascii="宋体" w:hAnsi="宋体"/>
          <w:snapToGrid w:val="0"/>
          <w:sz w:val="24"/>
        </w:rPr>
        <w:t>合同总价的</w:t>
      </w:r>
      <w:r>
        <w:rPr>
          <w:rFonts w:hint="eastAsia" w:ascii="宋体" w:hAnsi="宋体"/>
          <w:snapToGrid w:val="0"/>
          <w:sz w:val="24"/>
          <w:u w:val="single"/>
        </w:rPr>
        <w:t xml:space="preserve"> 10  </w:t>
      </w:r>
      <w:r>
        <w:rPr>
          <w:rFonts w:ascii="宋体" w:hAnsi="宋体"/>
          <w:snapToGrid w:val="0"/>
          <w:sz w:val="24"/>
        </w:rPr>
        <w:t>%</w:t>
      </w:r>
      <w:r>
        <w:rPr>
          <w:rFonts w:hint="eastAsia" w:ascii="宋体" w:hAnsi="宋体"/>
          <w:snapToGrid w:val="0"/>
          <w:sz w:val="24"/>
        </w:rPr>
        <w:t>；</w:t>
      </w:r>
      <w:r>
        <w:rPr>
          <w:rFonts w:ascii="宋体" w:hAnsi="宋体"/>
          <w:snapToGrid w:val="0"/>
          <w:sz w:val="24"/>
        </w:rPr>
        <w:t>迟延</w:t>
      </w:r>
      <w:r>
        <w:rPr>
          <w:rFonts w:hint="eastAsia" w:ascii="宋体" w:hAnsi="宋体"/>
          <w:snapToGrid w:val="0"/>
          <w:sz w:val="24"/>
        </w:rPr>
        <w:t>履行</w:t>
      </w:r>
      <w:r>
        <w:rPr>
          <w:rFonts w:ascii="宋体" w:hAnsi="宋体"/>
          <w:snapToGrid w:val="0"/>
          <w:sz w:val="24"/>
        </w:rPr>
        <w:t>的违约金计算数额达到前述最高限额之日起</w:t>
      </w:r>
      <w:r>
        <w:rPr>
          <w:rFonts w:hint="eastAsia" w:ascii="宋体" w:hAnsi="宋体"/>
          <w:snapToGrid w:val="0"/>
          <w:sz w:val="24"/>
        </w:rPr>
        <w:t>，</w:t>
      </w:r>
      <w:r>
        <w:rPr>
          <w:rFonts w:ascii="宋体" w:hAnsi="宋体"/>
          <w:snapToGrid w:val="0"/>
          <w:sz w:val="24"/>
        </w:rPr>
        <w:t>甲方有权在要求乙方支付违约金的同时</w:t>
      </w:r>
      <w:r>
        <w:rPr>
          <w:rFonts w:hint="eastAsia" w:ascii="宋体" w:hAnsi="宋体"/>
          <w:snapToGrid w:val="0"/>
          <w:sz w:val="24"/>
        </w:rPr>
        <w:t>，书面通知乙方</w:t>
      </w:r>
      <w:r>
        <w:rPr>
          <w:rFonts w:ascii="宋体" w:hAnsi="宋体"/>
          <w:snapToGrid w:val="0"/>
          <w:sz w:val="24"/>
        </w:rPr>
        <w:t>解除本合同</w:t>
      </w:r>
      <w:r>
        <w:rPr>
          <w:rFonts w:hint="eastAsia" w:ascii="宋体" w:hAnsi="宋体"/>
          <w:snapToGrid w:val="0"/>
          <w:sz w:val="24"/>
        </w:rPr>
        <w:t>；</w:t>
      </w:r>
    </w:p>
    <w:p w14:paraId="758167B8">
      <w:pPr>
        <w:spacing w:line="560" w:lineRule="exact"/>
        <w:ind w:firstLine="480" w:firstLineChars="200"/>
        <w:rPr>
          <w:rFonts w:ascii="宋体" w:hAnsi="宋体" w:cs="宋体"/>
          <w:sz w:val="24"/>
        </w:rPr>
      </w:pPr>
      <w:r>
        <w:rPr>
          <w:rFonts w:hint="eastAsia" w:ascii="宋体" w:hAnsi="宋体" w:cs="宋体"/>
          <w:sz w:val="24"/>
        </w:rPr>
        <w:t>1.6.2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CA96AC1">
      <w:pPr>
        <w:spacing w:line="560" w:lineRule="exact"/>
        <w:ind w:firstLine="480" w:firstLineChars="200"/>
        <w:rPr>
          <w:rFonts w:ascii="宋体" w:hAnsi="宋体" w:cs="宋体"/>
          <w:sz w:val="24"/>
        </w:rPr>
      </w:pPr>
      <w:r>
        <w:rPr>
          <w:rFonts w:hint="eastAsia" w:ascii="宋体" w:hAnsi="宋体" w:cs="宋体"/>
          <w:sz w:val="24"/>
        </w:rPr>
        <w:t>1.6.3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1CEEB3D">
      <w:pPr>
        <w:spacing w:line="560" w:lineRule="exact"/>
        <w:ind w:firstLine="480" w:firstLineChars="200"/>
        <w:rPr>
          <w:rFonts w:ascii="宋体" w:hAnsi="宋体" w:cs="宋体"/>
          <w:sz w:val="24"/>
        </w:rPr>
      </w:pPr>
      <w:r>
        <w:rPr>
          <w:rFonts w:hint="eastAsia" w:ascii="宋体" w:hAnsi="宋体" w:cs="宋体"/>
          <w:sz w:val="24"/>
        </w:rPr>
        <w:t>1.6.4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AF7E63D">
      <w:pPr>
        <w:spacing w:line="560" w:lineRule="exact"/>
        <w:ind w:firstLine="480" w:firstLineChars="200"/>
        <w:rPr>
          <w:rFonts w:ascii="宋体" w:hAnsi="宋体" w:cs="宋体"/>
          <w:sz w:val="24"/>
        </w:rPr>
      </w:pPr>
      <w:r>
        <w:rPr>
          <w:rFonts w:hint="eastAsia" w:ascii="宋体" w:hAnsi="宋体" w:cs="宋体"/>
          <w:sz w:val="24"/>
        </w:rPr>
        <w:t>1.6.5 如果出现监督管理部门在处理投诉事项期间，书面通知甲方暂停采购活动的情形，或者询问或质疑事项可能影响中标（成交）结果的，导致甲方中止履行合同的情形，均不视为甲方违约。</w:t>
      </w:r>
    </w:p>
    <w:p w14:paraId="726FFF7F">
      <w:pPr>
        <w:spacing w:line="560" w:lineRule="exact"/>
        <w:ind w:firstLine="480" w:firstLineChars="200"/>
        <w:rPr>
          <w:rFonts w:ascii="宋体" w:hAnsi="宋体" w:cs="宋体"/>
          <w:sz w:val="24"/>
        </w:rPr>
      </w:pPr>
      <w:r>
        <w:rPr>
          <w:rFonts w:hint="eastAsia" w:ascii="宋体" w:hAnsi="宋体" w:cs="宋体"/>
          <w:sz w:val="24"/>
        </w:rPr>
        <w:t>1.6.6 一方违约，除应向守约方承担违约责任外，还应赔偿守约方因维护权益产生的包括但不限于诉讼费、保全费、律师费、诉讼保全责任险保险费等在内的一切损失。（注：这里要衡量一下本方存在违约的可能性，如果违约可能性大，不建议将律师费等费用损失约定由败诉方承担。）</w:t>
      </w:r>
    </w:p>
    <w:p w14:paraId="370426B9">
      <w:pPr>
        <w:spacing w:line="560" w:lineRule="exact"/>
        <w:ind w:firstLine="482" w:firstLineChars="200"/>
        <w:outlineLvl w:val="0"/>
        <w:rPr>
          <w:rFonts w:ascii="宋体" w:hAnsi="宋体" w:cs="宋体"/>
          <w:b/>
          <w:sz w:val="24"/>
        </w:rPr>
      </w:pPr>
      <w:r>
        <w:rPr>
          <w:rFonts w:hint="eastAsia" w:ascii="宋体" w:hAnsi="宋体" w:cs="宋体"/>
          <w:b/>
          <w:sz w:val="24"/>
        </w:rPr>
        <w:t>1.7 合同争议的解决</w:t>
      </w:r>
    </w:p>
    <w:p w14:paraId="24F6EF8E">
      <w:pPr>
        <w:spacing w:line="560" w:lineRule="exact"/>
        <w:ind w:firstLine="480" w:firstLineChars="200"/>
        <w:rPr>
          <w:rFonts w:ascii="宋体" w:hAnsi="宋体"/>
          <w:sz w:val="24"/>
        </w:rPr>
      </w:pPr>
      <w:r>
        <w:rPr>
          <w:rFonts w:hint="eastAsia" w:ascii="宋体" w:hAnsi="宋体"/>
          <w:sz w:val="24"/>
        </w:rPr>
        <w:t>本合</w:t>
      </w:r>
      <w:r>
        <w:rPr>
          <w:rFonts w:ascii="宋体" w:hAnsi="宋体"/>
          <w:sz w:val="24"/>
        </w:rPr>
        <w:t>同履行过程中发生的任何争议，双方当事人均可</w:t>
      </w:r>
      <w:r>
        <w:rPr>
          <w:rFonts w:hint="eastAsia" w:ascii="宋体" w:hAnsi="宋体"/>
          <w:sz w:val="24"/>
        </w:rPr>
        <w:t>通过和解或者调解解决；不愿和解、调解或者和解、调解不成的，可以选择下列第</w:t>
      </w:r>
      <w:r>
        <w:rPr>
          <w:rFonts w:hint="eastAsia" w:ascii="宋体" w:hAnsi="宋体"/>
          <w:sz w:val="24"/>
          <w:u w:val="single"/>
        </w:rPr>
        <w:t xml:space="preserve"> 2 </w:t>
      </w:r>
      <w:r>
        <w:rPr>
          <w:rFonts w:hint="eastAsia" w:ascii="宋体" w:hAnsi="宋体"/>
          <w:sz w:val="24"/>
        </w:rPr>
        <w:t>种方式解决：</w:t>
      </w:r>
    </w:p>
    <w:p w14:paraId="02286C37">
      <w:pPr>
        <w:spacing w:line="560" w:lineRule="exact"/>
        <w:ind w:firstLine="480" w:firstLineChars="200"/>
        <w:rPr>
          <w:rFonts w:ascii="宋体" w:hAnsi="宋体"/>
          <w:sz w:val="24"/>
        </w:rPr>
      </w:pPr>
      <w:r>
        <w:rPr>
          <w:rFonts w:hint="eastAsia" w:ascii="宋体" w:hAnsi="宋体"/>
          <w:sz w:val="24"/>
        </w:rPr>
        <w:t>1.7.1 将争议提交</w:t>
      </w:r>
      <w:r>
        <w:rPr>
          <w:rFonts w:hint="eastAsia" w:ascii="宋体" w:hAnsi="宋体"/>
          <w:sz w:val="24"/>
          <w:u w:val="single"/>
        </w:rPr>
        <w:t xml:space="preserve"> 南通 </w:t>
      </w:r>
      <w:r>
        <w:rPr>
          <w:rFonts w:hint="eastAsia" w:ascii="宋体" w:hAnsi="宋体"/>
          <w:sz w:val="24"/>
        </w:rPr>
        <w:t>仲裁委员会依申请仲裁时其现行有效的仲裁规则裁决；</w:t>
      </w:r>
    </w:p>
    <w:p w14:paraId="6728813F">
      <w:pPr>
        <w:spacing w:line="560" w:lineRule="exact"/>
        <w:ind w:firstLine="480" w:firstLineChars="200"/>
        <w:rPr>
          <w:rFonts w:ascii="宋体" w:hAnsi="宋体" w:cs="宋体"/>
          <w:sz w:val="24"/>
        </w:rPr>
      </w:pPr>
      <w:r>
        <w:rPr>
          <w:rFonts w:hint="eastAsia" w:ascii="宋体" w:hAnsi="宋体"/>
          <w:sz w:val="24"/>
        </w:rPr>
        <w:t>1.7.2 向</w:t>
      </w:r>
      <w:r>
        <w:rPr>
          <w:rFonts w:hint="eastAsia" w:ascii="宋体" w:hAnsi="宋体"/>
          <w:sz w:val="24"/>
          <w:u w:val="single"/>
        </w:rPr>
        <w:t xml:space="preserve">  合同签订地南通市崇川区  </w:t>
      </w:r>
      <w:r>
        <w:rPr>
          <w:rFonts w:hint="eastAsia" w:ascii="宋体" w:hAnsi="宋体"/>
          <w:sz w:val="24"/>
        </w:rPr>
        <w:t>人民法院起诉。</w:t>
      </w:r>
    </w:p>
    <w:p w14:paraId="2BE0B666">
      <w:pPr>
        <w:spacing w:line="560" w:lineRule="exact"/>
        <w:ind w:firstLine="482" w:firstLineChars="200"/>
        <w:outlineLvl w:val="0"/>
        <w:rPr>
          <w:rFonts w:ascii="宋体" w:hAnsi="宋体" w:cs="宋体"/>
          <w:b/>
          <w:sz w:val="24"/>
        </w:rPr>
      </w:pPr>
      <w:r>
        <w:rPr>
          <w:rFonts w:hint="eastAsia" w:ascii="宋体" w:hAnsi="宋体" w:cs="宋体"/>
          <w:b/>
          <w:sz w:val="24"/>
        </w:rPr>
        <w:t>1.8 合同生效</w:t>
      </w:r>
    </w:p>
    <w:p w14:paraId="57D89100">
      <w:pPr>
        <w:spacing w:line="560" w:lineRule="exact"/>
        <w:ind w:firstLine="480" w:firstLineChars="200"/>
        <w:rPr>
          <w:rFonts w:ascii="宋体" w:hAnsi="宋体" w:cs="宋体"/>
          <w:sz w:val="24"/>
        </w:rPr>
      </w:pPr>
      <w:r>
        <w:rPr>
          <w:rFonts w:hint="eastAsia" w:ascii="宋体" w:hAnsi="宋体" w:cs="宋体"/>
          <w:sz w:val="24"/>
        </w:rPr>
        <w:t>本合同自双方当事人盖章时生效。</w:t>
      </w:r>
    </w:p>
    <w:p w14:paraId="6B2B0B29">
      <w:pPr>
        <w:spacing w:line="560" w:lineRule="exact"/>
        <w:ind w:firstLine="480" w:firstLineChars="200"/>
        <w:jc w:val="center"/>
        <w:rPr>
          <w:rFonts w:ascii="宋体" w:hAnsi="宋体" w:cs="宋体"/>
          <w:sz w:val="24"/>
        </w:rPr>
      </w:pPr>
      <w:r>
        <w:rPr>
          <w:rFonts w:hint="eastAsia" w:ascii="宋体" w:hAnsi="宋体" w:cs="宋体"/>
          <w:sz w:val="24"/>
        </w:rPr>
        <w:t>（以下空白）</w:t>
      </w:r>
    </w:p>
    <w:p w14:paraId="72E52C57">
      <w:pPr>
        <w:autoSpaceDE w:val="0"/>
        <w:autoSpaceDN w:val="0"/>
        <w:adjustRightInd w:val="0"/>
        <w:spacing w:line="560" w:lineRule="exact"/>
        <w:jc w:val="center"/>
        <w:rPr>
          <w:rFonts w:ascii="宋体" w:hAnsi="宋体" w:cs="宋体"/>
          <w:b/>
          <w:sz w:val="24"/>
          <w:lang w:val="zh-CN"/>
        </w:rPr>
      </w:pPr>
      <w:r>
        <w:rPr>
          <w:rFonts w:hint="eastAsia" w:ascii="宋体" w:hAnsi="宋体" w:cs="宋体"/>
          <w:sz w:val="24"/>
          <w:lang w:val="zh-CN"/>
        </w:rPr>
        <w:t xml:space="preserve"> </w:t>
      </w:r>
    </w:p>
    <w:p w14:paraId="798B2720">
      <w:pPr>
        <w:widowControl/>
        <w:jc w:val="left"/>
        <w:rPr>
          <w:rFonts w:ascii="宋体" w:hAnsi="宋体" w:cs="宋体"/>
          <w:b/>
          <w:sz w:val="24"/>
          <w:lang w:val="zh-CN"/>
        </w:rPr>
      </w:pPr>
      <w:r>
        <w:rPr>
          <w:rFonts w:ascii="宋体" w:hAnsi="宋体" w:cs="宋体"/>
          <w:b/>
          <w:sz w:val="24"/>
          <w:lang w:val="zh-CN"/>
        </w:rPr>
        <w:br w:type="page"/>
      </w:r>
    </w:p>
    <w:p w14:paraId="4E6C16D3">
      <w:pPr>
        <w:autoSpaceDE w:val="0"/>
        <w:autoSpaceDN w:val="0"/>
        <w:adjustRightInd w:val="0"/>
        <w:spacing w:line="560" w:lineRule="exact"/>
        <w:jc w:val="center"/>
        <w:rPr>
          <w:rFonts w:ascii="宋体" w:hAnsi="宋体" w:cs="宋体"/>
          <w:sz w:val="24"/>
          <w:lang w:val="zh-CN"/>
        </w:rPr>
      </w:pPr>
      <w:r>
        <w:rPr>
          <w:rFonts w:hint="eastAsia" w:ascii="宋体" w:hAnsi="宋体" w:cs="宋体"/>
          <w:sz w:val="24"/>
          <w:lang w:val="zh-CN"/>
        </w:rPr>
        <w:t>（此页无正文，为合同签署页）</w:t>
      </w:r>
    </w:p>
    <w:p w14:paraId="5013DCF3">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14:paraId="267463CA">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14:paraId="65764FE9">
      <w:pPr>
        <w:autoSpaceDE w:val="0"/>
        <w:autoSpaceDN w:val="0"/>
        <w:adjustRightInd w:val="0"/>
        <w:spacing w:line="560" w:lineRule="exact"/>
        <w:rPr>
          <w:rFonts w:ascii="宋体" w:hAnsi="宋体" w:cs="宋体"/>
          <w:sz w:val="24"/>
          <w:lang w:val="zh-CN"/>
        </w:rPr>
      </w:pPr>
    </w:p>
    <w:p w14:paraId="3C4E3E53">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14:paraId="77F1497F">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法定代表人或</w:t>
      </w:r>
    </w:p>
    <w:p w14:paraId="7C9C9B34">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授权代表（签字）: </w:t>
      </w:r>
    </w:p>
    <w:p w14:paraId="526C211E">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14:paraId="2444C233">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14:paraId="353B32EE">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14:paraId="2FC6FC8E">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14:paraId="39A4F664">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14:paraId="36892D21">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14:paraId="6D4447F9">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14:paraId="35BA5146">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14:paraId="0AA7B73E">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14:paraId="6E6C123A">
      <w:pPr>
        <w:widowControl/>
        <w:spacing w:line="560" w:lineRule="exact"/>
        <w:jc w:val="left"/>
        <w:rPr>
          <w:rFonts w:ascii="宋体" w:hAnsi="宋体" w:cs="宋体"/>
          <w:b/>
          <w:bCs/>
          <w:sz w:val="28"/>
          <w:szCs w:val="28"/>
        </w:rPr>
      </w:pPr>
    </w:p>
    <w:p w14:paraId="491D66FB">
      <w:pPr>
        <w:widowControl/>
        <w:spacing w:line="560" w:lineRule="exact"/>
        <w:jc w:val="left"/>
        <w:rPr>
          <w:rFonts w:ascii="宋体" w:hAnsi="宋体" w:cs="宋体"/>
          <w:b/>
          <w:bCs/>
          <w:sz w:val="28"/>
          <w:szCs w:val="28"/>
        </w:rPr>
      </w:pPr>
    </w:p>
    <w:p w14:paraId="3A720178">
      <w:pPr>
        <w:widowControl/>
        <w:spacing w:line="560" w:lineRule="exact"/>
        <w:jc w:val="left"/>
        <w:rPr>
          <w:rFonts w:ascii="宋体" w:hAnsi="宋体" w:cs="宋体"/>
          <w:b/>
          <w:sz w:val="24"/>
        </w:rPr>
      </w:pPr>
      <w:r>
        <w:rPr>
          <w:rFonts w:ascii="宋体" w:hAnsi="宋体" w:cs="宋体"/>
          <w:b/>
          <w:bCs/>
          <w:sz w:val="28"/>
          <w:szCs w:val="28"/>
        </w:rPr>
        <w:t>备注：采购人保留对合同修改和完善的权利</w:t>
      </w:r>
    </w:p>
    <w:p w14:paraId="6FB29028">
      <w:pPr>
        <w:widowControl/>
        <w:spacing w:line="560" w:lineRule="exact"/>
        <w:jc w:val="left"/>
        <w:rPr>
          <w:rFonts w:ascii="宋体" w:hAnsi="宋体" w:cs="宋体"/>
          <w:b/>
          <w:sz w:val="24"/>
        </w:rPr>
      </w:pPr>
    </w:p>
    <w:p w14:paraId="747B612F">
      <w:pPr>
        <w:widowControl/>
        <w:spacing w:line="560" w:lineRule="exact"/>
        <w:jc w:val="left"/>
        <w:rPr>
          <w:rFonts w:ascii="宋体" w:hAnsi="宋体" w:cs="宋体"/>
          <w:b/>
          <w:sz w:val="24"/>
        </w:rPr>
      </w:pPr>
    </w:p>
    <w:p w14:paraId="13003B03">
      <w:pPr>
        <w:autoSpaceDE w:val="0"/>
        <w:autoSpaceDN w:val="0"/>
        <w:adjustRightInd w:val="0"/>
        <w:spacing w:line="560" w:lineRule="exact"/>
        <w:ind w:firstLine="200"/>
        <w:jc w:val="center"/>
        <w:rPr>
          <w:rFonts w:ascii="宋体" w:hAnsi="宋体" w:cs="宋体"/>
          <w:b/>
          <w:sz w:val="24"/>
        </w:rPr>
      </w:pPr>
      <w:r>
        <w:rPr>
          <w:rFonts w:hint="eastAsia" w:ascii="宋体" w:hAnsi="宋体" w:cs="宋体"/>
          <w:b/>
          <w:sz w:val="24"/>
        </w:rPr>
        <w:br w:type="page"/>
      </w:r>
      <w:r>
        <w:rPr>
          <w:rFonts w:hint="eastAsia" w:ascii="宋体" w:hAnsi="宋体" w:cs="宋体"/>
          <w:b/>
          <w:sz w:val="24"/>
        </w:rPr>
        <w:t>第二部分 合同一般条款</w:t>
      </w:r>
    </w:p>
    <w:p w14:paraId="38F19896">
      <w:pPr>
        <w:spacing w:line="560" w:lineRule="exact"/>
        <w:ind w:firstLine="482" w:firstLineChars="200"/>
        <w:outlineLvl w:val="0"/>
        <w:rPr>
          <w:rFonts w:ascii="宋体" w:hAnsi="宋体" w:cs="宋体"/>
          <w:b/>
          <w:sz w:val="24"/>
        </w:rPr>
      </w:pPr>
      <w:r>
        <w:rPr>
          <w:rFonts w:hint="eastAsia" w:ascii="宋体" w:hAnsi="宋体" w:cs="宋体"/>
          <w:b/>
          <w:sz w:val="24"/>
        </w:rPr>
        <w:t>2.1 定义</w:t>
      </w:r>
    </w:p>
    <w:p w14:paraId="3E916E34">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14:paraId="4D2A3DA4">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.1</w:t>
      </w:r>
      <w:r>
        <w:rPr>
          <w:rFonts w:ascii="宋体" w:hAnsi="宋体" w:cs="宋体"/>
          <w:sz w:val="24"/>
        </w:rPr>
        <w:t xml:space="preserve"> “合同”系指采购人和中标</w:t>
      </w:r>
      <w:r>
        <w:rPr>
          <w:rFonts w:hint="eastAsia" w:ascii="宋体" w:hAnsi="宋体" w:cs="宋体"/>
          <w:sz w:val="24"/>
        </w:rPr>
        <w:t>（成交）</w:t>
      </w:r>
      <w:r>
        <w:rPr>
          <w:rFonts w:ascii="宋体" w:hAnsi="宋体" w:cs="宋体"/>
          <w:sz w:val="24"/>
        </w:rPr>
        <w:t>供应商签订的载明双方当事人所达成的协议，并包括所有的附件、附录和构成合同的其他文件。</w:t>
      </w:r>
    </w:p>
    <w:p w14:paraId="5D8B6DA4">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1.2 “合同价”系指根据合同约定，中标</w:t>
      </w:r>
      <w:r>
        <w:rPr>
          <w:rFonts w:hint="eastAsia" w:ascii="宋体" w:hAnsi="宋体" w:cs="宋体"/>
          <w:sz w:val="24"/>
        </w:rPr>
        <w:t>（成交）</w:t>
      </w:r>
      <w:r>
        <w:rPr>
          <w:rFonts w:ascii="宋体" w:hAnsi="宋体" w:cs="宋体"/>
          <w:sz w:val="24"/>
        </w:rPr>
        <w:t>供应商在完全履行合同义务后</w:t>
      </w:r>
      <w:r>
        <w:rPr>
          <w:rFonts w:hint="eastAsia" w:ascii="宋体" w:hAnsi="宋体" w:cs="宋体"/>
          <w:sz w:val="24"/>
        </w:rPr>
        <w:t>，</w:t>
      </w:r>
      <w:r>
        <w:rPr>
          <w:rFonts w:ascii="宋体" w:hAnsi="宋体" w:cs="宋体"/>
          <w:sz w:val="24"/>
        </w:rPr>
        <w:t>采购人应支付给中标</w:t>
      </w:r>
      <w:r>
        <w:rPr>
          <w:rFonts w:hint="eastAsia" w:ascii="宋体" w:hAnsi="宋体" w:cs="宋体"/>
          <w:sz w:val="24"/>
        </w:rPr>
        <w:t>（成交）</w:t>
      </w:r>
      <w:r>
        <w:rPr>
          <w:rFonts w:ascii="宋体" w:hAnsi="宋体" w:cs="宋体"/>
          <w:sz w:val="24"/>
        </w:rPr>
        <w:t>供应商的价格。</w:t>
      </w:r>
    </w:p>
    <w:p w14:paraId="06D14E0C">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1.3 “</w:t>
      </w:r>
      <w:r>
        <w:rPr>
          <w:rFonts w:hint="eastAsia" w:ascii="宋体" w:hAnsi="宋体" w:cs="宋体"/>
          <w:sz w:val="24"/>
        </w:rPr>
        <w:t>服务</w:t>
      </w:r>
      <w:r>
        <w:rPr>
          <w:rFonts w:ascii="宋体" w:hAnsi="宋体" w:cs="宋体"/>
          <w:sz w:val="24"/>
        </w:rPr>
        <w:t>”系指</w:t>
      </w:r>
      <w:r>
        <w:rPr>
          <w:rFonts w:hint="eastAsia" w:ascii="宋体" w:hAnsi="宋体" w:cs="宋体"/>
          <w:sz w:val="24"/>
        </w:rPr>
        <w:t>中标（成交）供应商</w:t>
      </w:r>
      <w:r>
        <w:rPr>
          <w:rFonts w:ascii="宋体" w:hAnsi="宋体" w:cs="宋体"/>
          <w:sz w:val="24"/>
        </w:rPr>
        <w:t>根据合同约定应向采购人</w:t>
      </w:r>
      <w:r>
        <w:rPr>
          <w:rFonts w:hint="eastAsia" w:ascii="宋体" w:hAnsi="宋体" w:cs="宋体"/>
          <w:sz w:val="24"/>
        </w:rPr>
        <w:t>履行</w:t>
      </w:r>
      <w:r>
        <w:rPr>
          <w:rFonts w:ascii="宋体" w:hAnsi="宋体" w:cs="宋体"/>
          <w:sz w:val="24"/>
        </w:rPr>
        <w:t>的</w:t>
      </w:r>
      <w:r>
        <w:rPr>
          <w:rFonts w:hint="eastAsia" w:ascii="宋体" w:hAnsi="宋体" w:cs="宋体"/>
          <w:sz w:val="24"/>
        </w:rPr>
        <w:t>除货物和工程以外的其他政府采购对象，包括采购人自身需要的服务和向社会公众提供的公共服务。</w:t>
      </w:r>
    </w:p>
    <w:p w14:paraId="2D790A0A">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4</w:t>
      </w:r>
      <w:r>
        <w:rPr>
          <w:rFonts w:ascii="宋体" w:hAnsi="宋体" w:cs="宋体"/>
          <w:sz w:val="24"/>
        </w:rPr>
        <w:t xml:space="preserve"> “</w:t>
      </w:r>
      <w:r>
        <w:rPr>
          <w:rFonts w:hint="eastAsia" w:ascii="宋体" w:hAnsi="宋体" w:cs="宋体"/>
          <w:sz w:val="24"/>
        </w:rPr>
        <w:t>甲方</w:t>
      </w:r>
      <w:r>
        <w:rPr>
          <w:rFonts w:ascii="宋体" w:hAnsi="宋体" w:cs="宋体"/>
          <w:sz w:val="24"/>
        </w:rPr>
        <w:t>”系指与</w:t>
      </w:r>
      <w:r>
        <w:rPr>
          <w:rFonts w:hint="eastAsia" w:ascii="宋体" w:hAnsi="宋体" w:cs="宋体"/>
          <w:sz w:val="24"/>
        </w:rPr>
        <w:t>中标（成交）供应商</w:t>
      </w:r>
      <w:r>
        <w:rPr>
          <w:rFonts w:ascii="宋体" w:hAnsi="宋体" w:cs="宋体"/>
          <w:sz w:val="24"/>
        </w:rPr>
        <w:t>签署合同的采购人</w:t>
      </w:r>
      <w:r>
        <w:rPr>
          <w:rFonts w:hint="eastAsia" w:ascii="宋体" w:hAnsi="宋体" w:cs="宋体"/>
          <w:sz w:val="24"/>
        </w:rPr>
        <w:t>；采购人委托采购代理机构代表其与乙方签订合同的，采购人的授权委托书作为合同附件。</w:t>
      </w:r>
    </w:p>
    <w:p w14:paraId="613C57DD">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5</w:t>
      </w:r>
      <w:r>
        <w:rPr>
          <w:rFonts w:ascii="宋体" w:hAnsi="宋体" w:cs="宋体"/>
          <w:sz w:val="24"/>
        </w:rPr>
        <w:t xml:space="preserve"> “乙方”系指根据合同约定提供服务的中标</w:t>
      </w:r>
      <w:r>
        <w:rPr>
          <w:rFonts w:hint="eastAsia" w:ascii="宋体" w:hAnsi="宋体" w:cs="宋体"/>
          <w:sz w:val="24"/>
        </w:rPr>
        <w:t>（成交）</w:t>
      </w:r>
      <w:r>
        <w:rPr>
          <w:rFonts w:ascii="宋体" w:hAnsi="宋体" w:cs="宋体"/>
          <w:sz w:val="24"/>
        </w:rPr>
        <w:t>供应商</w:t>
      </w:r>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6169250">
      <w:pPr>
        <w:spacing w:line="560" w:lineRule="exact"/>
        <w:ind w:firstLine="480" w:firstLineChars="200"/>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6</w:t>
      </w:r>
      <w:r>
        <w:rPr>
          <w:rFonts w:ascii="宋体" w:hAnsi="宋体" w:cs="宋体"/>
          <w:sz w:val="24"/>
        </w:rPr>
        <w:t xml:space="preserve"> “现场”系指合同约定提供服务的地点。</w:t>
      </w:r>
    </w:p>
    <w:p w14:paraId="208ABCA2">
      <w:pPr>
        <w:spacing w:line="560" w:lineRule="exact"/>
        <w:ind w:firstLine="482" w:firstLineChars="200"/>
        <w:outlineLvl w:val="0"/>
        <w:rPr>
          <w:rFonts w:ascii="宋体" w:hAnsi="宋体" w:cs="宋体"/>
          <w:b/>
          <w:sz w:val="24"/>
        </w:rPr>
      </w:pPr>
      <w:r>
        <w:rPr>
          <w:rFonts w:hint="eastAsia" w:ascii="宋体" w:hAnsi="宋体" w:cs="宋体"/>
          <w:b/>
          <w:sz w:val="24"/>
        </w:rPr>
        <w:t>2.2 技术规范</w:t>
      </w:r>
    </w:p>
    <w:p w14:paraId="3BC24D45">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94A83DF">
      <w:pPr>
        <w:spacing w:line="560" w:lineRule="exact"/>
        <w:ind w:firstLine="482" w:firstLineChars="200"/>
        <w:outlineLvl w:val="0"/>
        <w:rPr>
          <w:rFonts w:ascii="宋体" w:hAnsi="宋体" w:cs="宋体"/>
          <w:b/>
          <w:sz w:val="24"/>
        </w:rPr>
      </w:pPr>
      <w:r>
        <w:rPr>
          <w:rFonts w:hint="eastAsia" w:ascii="宋体" w:hAnsi="宋体" w:cs="宋体"/>
          <w:b/>
          <w:sz w:val="24"/>
        </w:rPr>
        <w:t>2.3 知识产权</w:t>
      </w:r>
    </w:p>
    <w:p w14:paraId="09F88B92">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7371949F">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Cs/>
          <w:sz w:val="24"/>
          <w:u w:val="single"/>
        </w:rPr>
        <w:t>合同专用条款</w:t>
      </w:r>
      <w:r>
        <w:rPr>
          <w:rFonts w:hint="eastAsia" w:ascii="宋体" w:hAnsi="宋体" w:cs="宋体"/>
          <w:sz w:val="24"/>
        </w:rPr>
        <w:t>。</w:t>
      </w:r>
    </w:p>
    <w:p w14:paraId="3B269218">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14:paraId="0F77B003">
      <w:pPr>
        <w:spacing w:line="560" w:lineRule="exact"/>
        <w:ind w:firstLine="480" w:firstLineChars="200"/>
        <w:rPr>
          <w:rFonts w:ascii="宋体" w:hAnsi="宋体" w:cs="宋体"/>
          <w:sz w:val="24"/>
        </w:rPr>
      </w:pPr>
      <w:r>
        <w:rPr>
          <w:rFonts w:hint="eastAsia" w:ascii="宋体" w:hAnsi="宋体" w:cs="宋体"/>
          <w:sz w:val="24"/>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2709E840">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合同履行期间，甲方有权将履行过程中出现的问题反馈给乙方，双方当事人应以书面形式约定需要完善和改进的内容。乙方应按照合同约定，在5个工作日内解决甲方反映的问题。</w:t>
      </w:r>
    </w:p>
    <w:p w14:paraId="6752FD8F">
      <w:pPr>
        <w:spacing w:line="560" w:lineRule="exact"/>
        <w:ind w:firstLine="482" w:firstLineChars="200"/>
        <w:outlineLvl w:val="0"/>
        <w:rPr>
          <w:rFonts w:ascii="宋体" w:hAnsi="宋体" w:cs="宋体"/>
          <w:b/>
          <w:sz w:val="24"/>
        </w:rPr>
      </w:pPr>
      <w:r>
        <w:rPr>
          <w:rFonts w:hint="eastAsia" w:ascii="宋体" w:hAnsi="宋体" w:cs="宋体"/>
          <w:b/>
          <w:sz w:val="24"/>
        </w:rPr>
        <w:t>2.5 结算方式和付款条件</w:t>
      </w:r>
    </w:p>
    <w:p w14:paraId="0E116870">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Cs/>
          <w:sz w:val="24"/>
          <w:u w:val="single"/>
        </w:rPr>
        <w:t>合同专用条款</w:t>
      </w:r>
      <w:r>
        <w:rPr>
          <w:rFonts w:hint="eastAsia" w:ascii="宋体" w:hAnsi="宋体" w:cs="宋体"/>
          <w:sz w:val="24"/>
        </w:rPr>
        <w:t>。</w:t>
      </w:r>
    </w:p>
    <w:p w14:paraId="0893F9A3">
      <w:pPr>
        <w:spacing w:line="560" w:lineRule="exact"/>
        <w:ind w:firstLine="482" w:firstLineChars="200"/>
        <w:outlineLvl w:val="0"/>
        <w:rPr>
          <w:rFonts w:ascii="宋体" w:hAnsi="宋体" w:cs="宋体"/>
          <w:b/>
          <w:sz w:val="24"/>
        </w:rPr>
      </w:pPr>
      <w:r>
        <w:rPr>
          <w:rFonts w:hint="eastAsia" w:ascii="宋体" w:hAnsi="宋体" w:cs="宋体"/>
          <w:b/>
          <w:sz w:val="24"/>
        </w:rPr>
        <w:t>2.6 技术资料和保密义务</w:t>
      </w:r>
    </w:p>
    <w:p w14:paraId="28FCD0FB">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21396D72">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14:paraId="7A535FE8">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0D497D2">
      <w:pPr>
        <w:spacing w:line="560" w:lineRule="exact"/>
        <w:ind w:firstLine="482" w:firstLineChars="200"/>
        <w:outlineLvl w:val="0"/>
        <w:rPr>
          <w:rFonts w:ascii="宋体" w:hAnsi="宋体" w:cs="宋体"/>
          <w:b/>
          <w:sz w:val="24"/>
        </w:rPr>
      </w:pPr>
      <w:r>
        <w:rPr>
          <w:rFonts w:hint="eastAsia" w:ascii="宋体" w:hAnsi="宋体" w:cs="宋体"/>
          <w:b/>
          <w:sz w:val="24"/>
        </w:rPr>
        <w:t>2.7 质量保证</w:t>
      </w:r>
    </w:p>
    <w:p w14:paraId="56ACAABF">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7DF40FCD">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0BFD7E3E">
      <w:pPr>
        <w:spacing w:line="560" w:lineRule="exact"/>
        <w:ind w:firstLine="482" w:firstLineChars="200"/>
        <w:outlineLvl w:val="0"/>
        <w:rPr>
          <w:rFonts w:ascii="宋体" w:hAnsi="宋体" w:cs="宋体"/>
          <w:b/>
          <w:sz w:val="24"/>
        </w:rPr>
      </w:pPr>
      <w:r>
        <w:rPr>
          <w:rFonts w:hint="eastAsia" w:ascii="宋体" w:hAnsi="宋体" w:cs="宋体"/>
          <w:b/>
          <w:sz w:val="24"/>
        </w:rPr>
        <w:t>2.8 延迟履行</w:t>
      </w:r>
    </w:p>
    <w:p w14:paraId="154D40DA">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E47C63D">
      <w:pPr>
        <w:spacing w:line="560" w:lineRule="exact"/>
        <w:ind w:firstLine="482" w:firstLineChars="200"/>
        <w:outlineLvl w:val="0"/>
        <w:rPr>
          <w:rFonts w:ascii="宋体" w:hAnsi="宋体" w:cs="宋体"/>
          <w:b/>
          <w:sz w:val="24"/>
        </w:rPr>
      </w:pPr>
      <w:r>
        <w:rPr>
          <w:rFonts w:hint="eastAsia" w:ascii="宋体" w:hAnsi="宋体" w:cs="宋体"/>
          <w:b/>
          <w:sz w:val="24"/>
        </w:rPr>
        <w:t>2.9 合同变更</w:t>
      </w:r>
    </w:p>
    <w:p w14:paraId="7B3DFF52">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5B957C2C">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p>
    <w:p w14:paraId="1A13B9D5">
      <w:pPr>
        <w:spacing w:line="560" w:lineRule="exact"/>
        <w:ind w:firstLine="482" w:firstLineChars="200"/>
        <w:outlineLvl w:val="0"/>
        <w:rPr>
          <w:rFonts w:ascii="宋体" w:hAnsi="宋体" w:cs="宋体"/>
          <w:b/>
          <w:sz w:val="24"/>
        </w:rPr>
      </w:pPr>
      <w:r>
        <w:rPr>
          <w:rFonts w:hint="eastAsia" w:ascii="宋体" w:hAnsi="宋体" w:cs="宋体"/>
          <w:b/>
          <w:sz w:val="24"/>
        </w:rPr>
        <w:t>2.10 合同转让和分包</w:t>
      </w:r>
    </w:p>
    <w:p w14:paraId="17C1C365">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D42AFC">
      <w:pPr>
        <w:spacing w:line="560" w:lineRule="exact"/>
        <w:ind w:firstLine="482" w:firstLineChars="200"/>
        <w:outlineLvl w:val="0"/>
        <w:rPr>
          <w:rFonts w:ascii="宋体" w:hAnsi="宋体" w:cs="宋体"/>
          <w:b/>
          <w:sz w:val="24"/>
        </w:rPr>
      </w:pPr>
      <w:r>
        <w:rPr>
          <w:rFonts w:hint="eastAsia" w:ascii="宋体" w:hAnsi="宋体" w:cs="宋体"/>
          <w:b/>
          <w:sz w:val="24"/>
        </w:rPr>
        <w:t>2.11 不可抗力</w:t>
      </w:r>
    </w:p>
    <w:p w14:paraId="7939EE19">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14:paraId="2D262A85">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14:paraId="7DB98C74">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Cs/>
          <w:sz w:val="24"/>
          <w:u w:val="single"/>
        </w:rPr>
        <w:t>合同专用条款</w:t>
      </w:r>
      <w:r>
        <w:rPr>
          <w:rFonts w:hint="eastAsia" w:ascii="宋体" w:hAnsi="宋体" w:cs="宋体"/>
          <w:sz w:val="24"/>
        </w:rPr>
        <w:t>约定时间内以书面形式变更合同；</w:t>
      </w:r>
    </w:p>
    <w:p w14:paraId="5ADB4B1D">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Cs/>
          <w:sz w:val="24"/>
          <w:u w:val="single"/>
        </w:rPr>
        <w:t>合同专用条款</w:t>
      </w:r>
      <w:r>
        <w:rPr>
          <w:rFonts w:hint="eastAsia" w:ascii="宋体" w:hAnsi="宋体" w:cs="宋体"/>
          <w:sz w:val="24"/>
        </w:rPr>
        <w:t>约定时间内以书面形式通知对方当事人，并在</w:t>
      </w:r>
      <w:r>
        <w:rPr>
          <w:rFonts w:hint="eastAsia" w:ascii="宋体" w:hAnsi="宋体" w:cs="宋体"/>
          <w:b/>
          <w:iCs/>
          <w:sz w:val="24"/>
          <w:u w:val="single"/>
        </w:rPr>
        <w:t>合同专用条款</w:t>
      </w:r>
      <w:r>
        <w:rPr>
          <w:rFonts w:hint="eastAsia" w:ascii="宋体" w:hAnsi="宋体" w:cs="宋体"/>
          <w:sz w:val="24"/>
        </w:rPr>
        <w:t>约定时间内，将有关部门出具的证明文件送达对方当事人。</w:t>
      </w:r>
    </w:p>
    <w:p w14:paraId="11BF4E37">
      <w:pPr>
        <w:spacing w:line="560" w:lineRule="exact"/>
        <w:ind w:firstLine="482" w:firstLineChars="200"/>
        <w:outlineLvl w:val="0"/>
        <w:rPr>
          <w:rFonts w:ascii="宋体" w:hAnsi="宋体" w:cs="宋体"/>
          <w:b/>
          <w:sz w:val="24"/>
        </w:rPr>
      </w:pPr>
      <w:r>
        <w:rPr>
          <w:rFonts w:hint="eastAsia" w:ascii="宋体" w:hAnsi="宋体" w:cs="宋体"/>
          <w:b/>
          <w:sz w:val="24"/>
        </w:rPr>
        <w:t>2.12 税费</w:t>
      </w:r>
    </w:p>
    <w:p w14:paraId="78BB16D8">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14:paraId="587D7D66">
      <w:pPr>
        <w:spacing w:line="560" w:lineRule="exact"/>
        <w:ind w:firstLine="482" w:firstLineChars="200"/>
        <w:outlineLvl w:val="0"/>
        <w:rPr>
          <w:rFonts w:ascii="宋体" w:hAnsi="宋体" w:cs="宋体"/>
          <w:b/>
          <w:sz w:val="24"/>
        </w:rPr>
      </w:pPr>
      <w:r>
        <w:rPr>
          <w:rFonts w:hint="eastAsia" w:ascii="宋体" w:hAnsi="宋体" w:cs="宋体"/>
          <w:b/>
          <w:sz w:val="24"/>
        </w:rPr>
        <w:t>2.13 乙方破产</w:t>
      </w:r>
    </w:p>
    <w:p w14:paraId="6922EF94">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94A6C1C">
      <w:pPr>
        <w:spacing w:line="560" w:lineRule="exact"/>
        <w:ind w:firstLine="482" w:firstLineChars="200"/>
        <w:outlineLvl w:val="0"/>
        <w:rPr>
          <w:rFonts w:ascii="宋体" w:hAnsi="宋体" w:cs="宋体"/>
          <w:b/>
          <w:sz w:val="24"/>
        </w:rPr>
      </w:pPr>
      <w:r>
        <w:rPr>
          <w:rFonts w:hint="eastAsia" w:ascii="宋体" w:hAnsi="宋体" w:cs="宋体"/>
          <w:b/>
          <w:sz w:val="24"/>
        </w:rPr>
        <w:t>2.14 合同中止、终止</w:t>
      </w:r>
    </w:p>
    <w:p w14:paraId="144BC29C">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14:paraId="0130CC77">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14:paraId="33210A8C">
      <w:pPr>
        <w:spacing w:line="560" w:lineRule="exact"/>
        <w:ind w:firstLine="482" w:firstLineChars="200"/>
        <w:outlineLvl w:val="0"/>
        <w:rPr>
          <w:rFonts w:ascii="宋体" w:hAnsi="宋体" w:cs="宋体"/>
          <w:b/>
          <w:sz w:val="24"/>
        </w:rPr>
      </w:pPr>
      <w:r>
        <w:rPr>
          <w:rFonts w:hint="eastAsia" w:ascii="宋体" w:hAnsi="宋体" w:cs="宋体"/>
          <w:b/>
          <w:sz w:val="24"/>
        </w:rPr>
        <w:t>2.15 检验和验收</w:t>
      </w:r>
    </w:p>
    <w:p w14:paraId="777FDE29">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iCs/>
          <w:sz w:val="24"/>
          <w:u w:val="single"/>
        </w:rPr>
        <w:t>合同专用条款</w:t>
      </w:r>
      <w:r>
        <w:rPr>
          <w:rFonts w:hint="eastAsia" w:ascii="宋体" w:hAnsi="宋体" w:cs="宋体"/>
          <w:sz w:val="24"/>
        </w:rPr>
        <w:t>的约定，定期提交服务报告，甲方按照</w:t>
      </w:r>
      <w:r>
        <w:rPr>
          <w:rFonts w:hint="eastAsia" w:ascii="宋体" w:hAnsi="宋体" w:cs="宋体"/>
          <w:b/>
          <w:iCs/>
          <w:sz w:val="24"/>
          <w:u w:val="single"/>
        </w:rPr>
        <w:t>合同专用条款</w:t>
      </w:r>
      <w:r>
        <w:rPr>
          <w:rFonts w:hint="eastAsia" w:ascii="宋体" w:hAnsi="宋体" w:cs="宋体"/>
          <w:sz w:val="24"/>
        </w:rPr>
        <w:t>的约定进行定期验收；</w:t>
      </w:r>
    </w:p>
    <w:p w14:paraId="0DE8B742">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合同期满或者履行完毕后，甲方有权组织对乙方履约的验收，</w:t>
      </w:r>
      <w:r>
        <w:rPr>
          <w:rFonts w:hint="eastAsia" w:ascii="宋体" w:hAnsi="宋体" w:cs="宋体"/>
          <w:kern w:val="2"/>
          <w:sz w:val="24"/>
          <w:szCs w:val="24"/>
        </w:rPr>
        <w:t>按照合同约定的标准，组织对乙方履约情况的验收，并出具验收书</w:t>
      </w:r>
      <w:r>
        <w:rPr>
          <w:rFonts w:hint="eastAsia" w:ascii="宋体" w:hAnsi="宋体" w:cs="宋体"/>
          <w:sz w:val="24"/>
        </w:rPr>
        <w:t>；</w:t>
      </w:r>
    </w:p>
    <w:p w14:paraId="52C1AD82">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Cs/>
          <w:sz w:val="24"/>
          <w:u w:val="single"/>
        </w:rPr>
        <w:t>合同专用条款</w:t>
      </w:r>
      <w:r>
        <w:rPr>
          <w:rFonts w:hint="eastAsia" w:ascii="宋体" w:hAnsi="宋体" w:cs="宋体"/>
          <w:i/>
          <w:sz w:val="24"/>
        </w:rPr>
        <w:t>。</w:t>
      </w:r>
    </w:p>
    <w:p w14:paraId="2350C3E1">
      <w:pPr>
        <w:spacing w:line="560" w:lineRule="exact"/>
        <w:ind w:firstLine="482" w:firstLineChars="200"/>
        <w:outlineLvl w:val="0"/>
        <w:rPr>
          <w:rFonts w:ascii="宋体" w:hAnsi="宋体" w:cs="宋体"/>
          <w:b/>
          <w:sz w:val="24"/>
        </w:rPr>
      </w:pPr>
      <w:r>
        <w:rPr>
          <w:rFonts w:hint="eastAsia" w:ascii="宋体" w:hAnsi="宋体" w:cs="宋体"/>
          <w:b/>
          <w:sz w:val="24"/>
        </w:rPr>
        <w:t>2.16 通知和送达</w:t>
      </w:r>
    </w:p>
    <w:p w14:paraId="51899871">
      <w:pPr>
        <w:spacing w:line="560" w:lineRule="exact"/>
        <w:ind w:firstLine="480" w:firstLineChars="200"/>
        <w:rPr>
          <w:rFonts w:ascii="宋体" w:hAnsi="宋体" w:cs="宋体"/>
          <w:sz w:val="24"/>
        </w:rPr>
      </w:pPr>
      <w:r>
        <w:rPr>
          <w:rFonts w:hint="eastAsia" w:ascii="宋体" w:hAnsi="宋体" w:cs="宋体"/>
          <w:sz w:val="24"/>
        </w:rPr>
        <w:t>2.16.1 任何一方因履行合同而以合同第一部分尾部所列明的</w:t>
      </w:r>
      <w:r>
        <w:rPr>
          <w:rFonts w:hint="eastAsia" w:ascii="宋体" w:hAnsi="宋体" w:cs="宋体"/>
          <w:sz w:val="24"/>
          <w:u w:val="single"/>
        </w:rPr>
        <w:t>书面、电子邮件</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3 </w:t>
      </w:r>
      <w:r>
        <w:rPr>
          <w:rFonts w:hint="eastAsia" w:ascii="宋体" w:hAnsi="宋体" w:cs="宋体"/>
          <w:sz w:val="24"/>
        </w:rPr>
        <w:t>个工作日内书面通知对方当事人，在对方当事人收到有关变更通知之前，变更前的约定送达方式或者地址仍视为有效。</w:t>
      </w:r>
    </w:p>
    <w:p w14:paraId="4B5EBC33">
      <w:pPr>
        <w:spacing w:line="560" w:lineRule="exact"/>
        <w:ind w:firstLine="480" w:firstLineChars="200"/>
        <w:rPr>
          <w:rFonts w:ascii="宋体" w:hAnsi="宋体" w:cs="宋体"/>
          <w:sz w:val="24"/>
        </w:rPr>
      </w:pPr>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14:paraId="011FEA24">
      <w:pPr>
        <w:spacing w:line="560" w:lineRule="exact"/>
        <w:ind w:firstLine="482" w:firstLineChars="200"/>
        <w:outlineLvl w:val="0"/>
        <w:rPr>
          <w:rFonts w:ascii="宋体" w:hAnsi="宋体" w:cs="宋体"/>
          <w:b/>
          <w:sz w:val="24"/>
        </w:rPr>
      </w:pPr>
      <w:r>
        <w:rPr>
          <w:rFonts w:hint="eastAsia" w:ascii="宋体" w:hAnsi="宋体" w:cs="宋体"/>
          <w:b/>
          <w:sz w:val="24"/>
        </w:rPr>
        <w:t>2.17 合同使用的文字和适用的法律</w:t>
      </w:r>
    </w:p>
    <w:p w14:paraId="0714C43A">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14:paraId="6CE307F4">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14:paraId="5983282B">
      <w:pPr>
        <w:spacing w:line="560" w:lineRule="exact"/>
        <w:ind w:firstLine="482" w:firstLineChars="200"/>
        <w:rPr>
          <w:rFonts w:ascii="宋体" w:hAnsi="宋体" w:cs="宋体"/>
          <w:b/>
          <w:sz w:val="24"/>
        </w:rPr>
      </w:pPr>
      <w:r>
        <w:rPr>
          <w:rFonts w:hint="eastAsia" w:ascii="宋体" w:hAnsi="宋体" w:cs="宋体"/>
          <w:b/>
          <w:sz w:val="24"/>
        </w:rPr>
        <w:t>2.18 合同份数</w:t>
      </w:r>
    </w:p>
    <w:p w14:paraId="50B781B8">
      <w:pPr>
        <w:spacing w:line="560" w:lineRule="exact"/>
        <w:ind w:firstLine="480" w:firstLineChars="200"/>
        <w:rPr>
          <w:rFonts w:ascii="宋体" w:hAnsi="宋体" w:cs="宋体"/>
          <w:sz w:val="24"/>
        </w:rPr>
      </w:pPr>
      <w:r>
        <w:rPr>
          <w:rFonts w:hint="eastAsia" w:ascii="宋体" w:hAnsi="宋体" w:cs="宋体"/>
          <w:sz w:val="24"/>
        </w:rPr>
        <w:t>合同份数为壹式陆份，其中：正本贰份，甲、乙双方各执壹份；副本肆份，甲方执贰份，乙方执贰份，每份均具有同等法律效力。</w:t>
      </w:r>
    </w:p>
    <w:p w14:paraId="7B55F031">
      <w:pPr>
        <w:autoSpaceDE w:val="0"/>
        <w:autoSpaceDN w:val="0"/>
        <w:adjustRightInd w:val="0"/>
        <w:spacing w:line="560" w:lineRule="exact"/>
        <w:jc w:val="center"/>
        <w:rPr>
          <w:rFonts w:ascii="宋体" w:hAnsi="宋体" w:cs="宋体"/>
          <w:b/>
          <w:sz w:val="24"/>
        </w:rPr>
      </w:pPr>
      <w:r>
        <w:rPr>
          <w:rFonts w:hint="eastAsia" w:ascii="宋体" w:hAnsi="宋体" w:cs="宋体"/>
          <w:sz w:val="24"/>
        </w:rPr>
        <w:br w:type="page"/>
      </w:r>
      <w:r>
        <w:rPr>
          <w:rFonts w:hint="eastAsia" w:ascii="宋体" w:hAnsi="宋体" w:cs="宋体"/>
          <w:b/>
          <w:sz w:val="24"/>
        </w:rPr>
        <w:t>第三部分  合同专用条款</w:t>
      </w:r>
    </w:p>
    <w:p w14:paraId="512252A3">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5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6FB5D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57BA6566">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14:paraId="3662993A">
            <w:pPr>
              <w:spacing w:line="560" w:lineRule="exact"/>
              <w:jc w:val="center"/>
              <w:rPr>
                <w:rFonts w:ascii="宋体" w:hAnsi="宋体" w:cs="宋体"/>
                <w:b/>
                <w:sz w:val="24"/>
              </w:rPr>
            </w:pPr>
            <w:r>
              <w:rPr>
                <w:rFonts w:hint="eastAsia" w:ascii="宋体" w:hAnsi="宋体" w:cs="宋体"/>
                <w:b/>
                <w:sz w:val="24"/>
              </w:rPr>
              <w:t>约定内容</w:t>
            </w:r>
          </w:p>
        </w:tc>
      </w:tr>
      <w:tr w14:paraId="5308C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801" w:type="dxa"/>
            <w:tcBorders>
              <w:left w:val="single" w:color="auto" w:sz="4" w:space="0"/>
            </w:tcBorders>
            <w:vAlign w:val="center"/>
          </w:tcPr>
          <w:p w14:paraId="7E1C10F8">
            <w:pPr>
              <w:spacing w:line="560" w:lineRule="exact"/>
              <w:jc w:val="center"/>
              <w:rPr>
                <w:rFonts w:ascii="宋体" w:hAnsi="宋体"/>
                <w:sz w:val="24"/>
              </w:rPr>
            </w:pPr>
            <w:r>
              <w:rPr>
                <w:rFonts w:hint="eastAsia" w:ascii="宋体" w:hAnsi="宋体"/>
                <w:sz w:val="24"/>
              </w:rPr>
              <w:t>2.3.2</w:t>
            </w:r>
          </w:p>
        </w:tc>
        <w:tc>
          <w:tcPr>
            <w:tcW w:w="7633" w:type="dxa"/>
            <w:vAlign w:val="center"/>
          </w:tcPr>
          <w:p w14:paraId="67315E60">
            <w:pPr>
              <w:snapToGrid w:val="0"/>
              <w:rPr>
                <w:rFonts w:ascii="宋体" w:hAnsi="宋体"/>
                <w:sz w:val="24"/>
              </w:rPr>
            </w:pPr>
            <w:r>
              <w:rPr>
                <w:rFonts w:hint="eastAsia" w:ascii="宋体" w:hAnsi="宋体"/>
                <w:sz w:val="24"/>
              </w:rPr>
              <w:t>合同涉及技术成果的归属和收益的分成办法：甲方付清合同价款当日，技术成果的归属和收益的所有权均归甲方所有。</w:t>
            </w:r>
          </w:p>
        </w:tc>
      </w:tr>
      <w:tr w14:paraId="6C8B7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7" w:hRule="atLeast"/>
          <w:jc w:val="center"/>
        </w:trPr>
        <w:tc>
          <w:tcPr>
            <w:tcW w:w="801" w:type="dxa"/>
            <w:tcBorders>
              <w:left w:val="single" w:color="auto" w:sz="4" w:space="0"/>
            </w:tcBorders>
            <w:vAlign w:val="center"/>
          </w:tcPr>
          <w:p w14:paraId="29C97F33">
            <w:pPr>
              <w:spacing w:line="560" w:lineRule="exact"/>
              <w:jc w:val="center"/>
              <w:rPr>
                <w:rFonts w:ascii="宋体" w:hAnsi="宋体"/>
                <w:sz w:val="24"/>
              </w:rPr>
            </w:pPr>
            <w:r>
              <w:rPr>
                <w:rFonts w:hint="eastAsia" w:ascii="宋体" w:hAnsi="宋体"/>
                <w:sz w:val="24"/>
              </w:rPr>
              <w:t>2.5</w:t>
            </w:r>
          </w:p>
        </w:tc>
        <w:tc>
          <w:tcPr>
            <w:tcW w:w="7633" w:type="dxa"/>
            <w:vAlign w:val="center"/>
          </w:tcPr>
          <w:p w14:paraId="2A648699">
            <w:pPr>
              <w:snapToGrid w:val="0"/>
              <w:outlineLvl w:val="0"/>
              <w:rPr>
                <w:rFonts w:ascii="宋体" w:hAnsi="宋体"/>
                <w:sz w:val="24"/>
              </w:rPr>
            </w:pPr>
            <w:r>
              <w:rPr>
                <w:rFonts w:ascii="宋体" w:hAnsi="宋体"/>
                <w:sz w:val="24"/>
              </w:rPr>
              <w:t>结算方式和付款条件：</w:t>
            </w:r>
            <w:r>
              <w:rPr>
                <w:rFonts w:hint="eastAsia" w:ascii="宋体" w:hAnsi="宋体"/>
                <w:sz w:val="24"/>
              </w:rPr>
              <w:t>双方合同签订生效后，甲方支付合同金额的7</w:t>
            </w:r>
            <w:r>
              <w:rPr>
                <w:rFonts w:ascii="宋体" w:hAnsi="宋体"/>
                <w:sz w:val="24"/>
              </w:rPr>
              <w:t>0%，</w:t>
            </w:r>
            <w:r>
              <w:rPr>
                <w:rFonts w:hint="eastAsia" w:ascii="宋体" w:hAnsi="宋体"/>
                <w:sz w:val="24"/>
              </w:rPr>
              <w:t>项目维保服务期满且验收合格后支付至合同价的</w:t>
            </w:r>
            <w:r>
              <w:rPr>
                <w:rFonts w:ascii="宋体" w:hAnsi="宋体"/>
                <w:sz w:val="24"/>
              </w:rPr>
              <w:t>100%。</w:t>
            </w:r>
          </w:p>
          <w:p w14:paraId="640AA0A5">
            <w:pPr>
              <w:snapToGrid w:val="0"/>
              <w:outlineLvl w:val="0"/>
              <w:rPr>
                <w:rFonts w:ascii="宋体" w:hAnsi="宋体"/>
                <w:sz w:val="24"/>
              </w:rPr>
            </w:pPr>
            <w:r>
              <w:rPr>
                <w:rFonts w:hint="eastAsia" w:ascii="宋体" w:hAnsi="宋体"/>
                <w:sz w:val="24"/>
              </w:rPr>
              <w:t>乙方</w:t>
            </w:r>
            <w:r>
              <w:rPr>
                <w:rFonts w:ascii="宋体" w:hAnsi="宋体"/>
                <w:sz w:val="24"/>
              </w:rPr>
              <w:t>须提供相应金额且符合</w:t>
            </w:r>
            <w:r>
              <w:rPr>
                <w:rFonts w:hint="eastAsia" w:ascii="宋体" w:hAnsi="宋体"/>
                <w:sz w:val="24"/>
              </w:rPr>
              <w:t>甲方</w:t>
            </w:r>
            <w:r>
              <w:rPr>
                <w:rFonts w:ascii="宋体" w:hAnsi="宋体"/>
                <w:sz w:val="24"/>
              </w:rPr>
              <w:t>财务制度规定的增值税发票，</w:t>
            </w:r>
            <w:r>
              <w:rPr>
                <w:rFonts w:hint="eastAsia" w:ascii="宋体" w:hAnsi="宋体"/>
                <w:sz w:val="24"/>
              </w:rPr>
              <w:t>甲方</w:t>
            </w:r>
            <w:r>
              <w:rPr>
                <w:rFonts w:ascii="宋体" w:hAnsi="宋体"/>
                <w:sz w:val="24"/>
              </w:rPr>
              <w:t>按程序审批后支付款项。</w:t>
            </w:r>
          </w:p>
        </w:tc>
      </w:tr>
      <w:tr w14:paraId="2A242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8" w:hRule="atLeast"/>
          <w:jc w:val="center"/>
        </w:trPr>
        <w:tc>
          <w:tcPr>
            <w:tcW w:w="801" w:type="dxa"/>
            <w:tcBorders>
              <w:left w:val="single" w:color="auto" w:sz="4" w:space="0"/>
            </w:tcBorders>
            <w:vAlign w:val="center"/>
          </w:tcPr>
          <w:p w14:paraId="61D88222">
            <w:pPr>
              <w:spacing w:line="560" w:lineRule="exact"/>
              <w:rPr>
                <w:rFonts w:ascii="宋体" w:hAnsi="宋体"/>
                <w:sz w:val="24"/>
              </w:rPr>
            </w:pPr>
            <w:r>
              <w:rPr>
                <w:rFonts w:hint="eastAsia" w:ascii="宋体" w:hAnsi="宋体"/>
                <w:sz w:val="24"/>
              </w:rPr>
              <w:t>2.11.3</w:t>
            </w:r>
          </w:p>
        </w:tc>
        <w:tc>
          <w:tcPr>
            <w:tcW w:w="7633" w:type="dxa"/>
            <w:vAlign w:val="center"/>
          </w:tcPr>
          <w:p w14:paraId="3ECDB981">
            <w:pPr>
              <w:snapToGrid w:val="0"/>
              <w:rPr>
                <w:rFonts w:ascii="宋体" w:hAnsi="宋体"/>
                <w:sz w:val="24"/>
              </w:rPr>
            </w:pPr>
            <w:r>
              <w:rPr>
                <w:rFonts w:hint="eastAsia" w:ascii="宋体" w:hAnsi="宋体"/>
                <w:sz w:val="24"/>
              </w:rPr>
              <w:t>因</w:t>
            </w:r>
            <w:r>
              <w:rPr>
                <w:rFonts w:ascii="宋体" w:hAnsi="宋体"/>
                <w:sz w:val="24"/>
              </w:rPr>
              <w:t>不可抗力致使合同有变更必要的，双方当事人应在</w:t>
            </w:r>
            <w:r>
              <w:rPr>
                <w:rFonts w:hint="eastAsia" w:ascii="宋体" w:hAnsi="宋体"/>
                <w:sz w:val="24"/>
              </w:rPr>
              <w:t>2个工作日</w:t>
            </w:r>
            <w:r>
              <w:rPr>
                <w:rFonts w:ascii="宋体" w:hAnsi="宋体"/>
                <w:sz w:val="24"/>
              </w:rPr>
              <w:t>内以书面形式变更合同。</w:t>
            </w:r>
          </w:p>
        </w:tc>
      </w:tr>
      <w:tr w14:paraId="30FCF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0" w:hRule="atLeast"/>
          <w:jc w:val="center"/>
        </w:trPr>
        <w:tc>
          <w:tcPr>
            <w:tcW w:w="801" w:type="dxa"/>
            <w:tcBorders>
              <w:left w:val="single" w:color="auto" w:sz="4" w:space="0"/>
            </w:tcBorders>
            <w:vAlign w:val="center"/>
          </w:tcPr>
          <w:p w14:paraId="20533B54">
            <w:pPr>
              <w:spacing w:line="560" w:lineRule="exact"/>
              <w:rPr>
                <w:rFonts w:ascii="宋体" w:hAnsi="宋体"/>
                <w:sz w:val="24"/>
              </w:rPr>
            </w:pPr>
            <w:r>
              <w:rPr>
                <w:rFonts w:hint="eastAsia" w:ascii="宋体" w:hAnsi="宋体"/>
                <w:sz w:val="24"/>
              </w:rPr>
              <w:t>2.11</w:t>
            </w:r>
            <w:r>
              <w:rPr>
                <w:rFonts w:ascii="宋体" w:hAnsi="宋体"/>
                <w:sz w:val="24"/>
              </w:rPr>
              <w:t>.</w:t>
            </w:r>
            <w:r>
              <w:rPr>
                <w:rFonts w:hint="eastAsia" w:ascii="宋体" w:hAnsi="宋体"/>
                <w:sz w:val="24"/>
              </w:rPr>
              <w:t>4</w:t>
            </w:r>
          </w:p>
        </w:tc>
        <w:tc>
          <w:tcPr>
            <w:tcW w:w="7633" w:type="dxa"/>
            <w:vAlign w:val="center"/>
          </w:tcPr>
          <w:p w14:paraId="5D4248DD">
            <w:pPr>
              <w:snapToGrid w:val="0"/>
              <w:rPr>
                <w:rFonts w:ascii="宋体" w:hAnsi="宋体"/>
                <w:sz w:val="24"/>
              </w:rPr>
            </w:pP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rPr>
              <w:t>2个工作日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rPr>
              <w:t>5个工作日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tc>
      </w:tr>
      <w:tr w14:paraId="198CA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300A21B9">
            <w:pPr>
              <w:spacing w:line="56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5</w:t>
            </w:r>
            <w:r>
              <w:rPr>
                <w:rFonts w:ascii="宋体" w:hAnsi="宋体"/>
                <w:sz w:val="24"/>
              </w:rPr>
              <w:t>.</w:t>
            </w:r>
            <w:r>
              <w:rPr>
                <w:rFonts w:hint="eastAsia" w:ascii="宋体" w:hAnsi="宋体"/>
                <w:sz w:val="24"/>
              </w:rPr>
              <w:t>1</w:t>
            </w:r>
          </w:p>
        </w:tc>
        <w:tc>
          <w:tcPr>
            <w:tcW w:w="7633" w:type="dxa"/>
            <w:vAlign w:val="center"/>
          </w:tcPr>
          <w:p w14:paraId="61D8C691">
            <w:pPr>
              <w:snapToGrid w:val="0"/>
              <w:rPr>
                <w:rFonts w:ascii="宋体" w:hAnsi="宋体"/>
                <w:sz w:val="24"/>
                <w:u w:val="single"/>
              </w:rPr>
            </w:pPr>
            <w:r>
              <w:rPr>
                <w:rFonts w:hint="eastAsia" w:ascii="宋体" w:hAnsi="宋体"/>
                <w:sz w:val="24"/>
              </w:rPr>
              <w:t>乙方按照合同</w:t>
            </w:r>
            <w:r>
              <w:rPr>
                <w:rFonts w:ascii="宋体" w:hAnsi="宋体"/>
                <w:sz w:val="24"/>
              </w:rPr>
              <w:t>约定提交</w:t>
            </w:r>
            <w:r>
              <w:rPr>
                <w:rFonts w:hint="eastAsia" w:ascii="宋体" w:hAnsi="宋体"/>
                <w:sz w:val="24"/>
              </w:rPr>
              <w:t>验收</w:t>
            </w:r>
            <w:r>
              <w:rPr>
                <w:rFonts w:ascii="宋体" w:hAnsi="宋体"/>
                <w:sz w:val="24"/>
              </w:rPr>
              <w:t>申请</w:t>
            </w:r>
            <w:r>
              <w:rPr>
                <w:rFonts w:hint="eastAsia" w:ascii="宋体" w:hAnsi="宋体"/>
                <w:sz w:val="24"/>
              </w:rPr>
              <w:t>，甲方须在收到的15个工作日内</w:t>
            </w:r>
            <w:r>
              <w:rPr>
                <w:rFonts w:hint="eastAsia" w:ascii="宋体" w:hAnsi="宋体" w:cs="宋体"/>
                <w:sz w:val="24"/>
              </w:rPr>
              <w:t>组织验收。</w:t>
            </w:r>
          </w:p>
        </w:tc>
      </w:tr>
      <w:tr w14:paraId="10D5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2" w:hRule="atLeast"/>
          <w:jc w:val="center"/>
        </w:trPr>
        <w:tc>
          <w:tcPr>
            <w:tcW w:w="801" w:type="dxa"/>
            <w:tcBorders>
              <w:left w:val="single" w:color="auto" w:sz="4" w:space="0"/>
            </w:tcBorders>
            <w:vAlign w:val="center"/>
          </w:tcPr>
          <w:p w14:paraId="138EFFF2">
            <w:pPr>
              <w:spacing w:line="560" w:lineRule="exact"/>
              <w:rPr>
                <w:rFonts w:ascii="宋体" w:hAnsi="宋体"/>
                <w:sz w:val="24"/>
              </w:rPr>
            </w:pPr>
            <w:r>
              <w:rPr>
                <w:rFonts w:hint="eastAsia" w:ascii="宋体" w:hAnsi="宋体"/>
                <w:sz w:val="24"/>
              </w:rPr>
              <w:t>2.15.3</w:t>
            </w:r>
          </w:p>
        </w:tc>
        <w:tc>
          <w:tcPr>
            <w:tcW w:w="7633" w:type="dxa"/>
            <w:vAlign w:val="center"/>
          </w:tcPr>
          <w:p w14:paraId="6B5636E9">
            <w:pPr>
              <w:snapToGrid w:val="0"/>
              <w:rPr>
                <w:rFonts w:ascii="宋体" w:hAnsi="宋体"/>
                <w:sz w:val="24"/>
              </w:rPr>
            </w:pPr>
            <w:r>
              <w:rPr>
                <w:rFonts w:hint="eastAsia" w:ascii="宋体" w:hAnsi="宋体" w:cs="宋体"/>
                <w:sz w:val="24"/>
              </w:rPr>
              <w:t>合同期满或者履行完毕后，甲方有权组织对乙方履约的验收，</w:t>
            </w:r>
            <w:r>
              <w:rPr>
                <w:rFonts w:hint="eastAsia" w:ascii="宋体" w:hAnsi="宋体" w:cs="宋体"/>
                <w:kern w:val="2"/>
                <w:sz w:val="24"/>
                <w:szCs w:val="24"/>
              </w:rPr>
              <w:t>按照合同约定的标准，组织对乙方履约情况的验收，并出具验收书。</w:t>
            </w:r>
          </w:p>
        </w:tc>
      </w:tr>
      <w:tr w14:paraId="56FAE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261EC008">
            <w:pPr>
              <w:spacing w:line="560" w:lineRule="exact"/>
              <w:jc w:val="center"/>
              <w:rPr>
                <w:rFonts w:ascii="宋体" w:hAnsi="宋体"/>
                <w:sz w:val="24"/>
              </w:rPr>
            </w:pPr>
            <w:r>
              <w:rPr>
                <w:rFonts w:hint="eastAsia" w:ascii="宋体" w:hAnsi="宋体"/>
                <w:sz w:val="24"/>
              </w:rPr>
              <w:t>2.18.1</w:t>
            </w:r>
          </w:p>
        </w:tc>
        <w:tc>
          <w:tcPr>
            <w:tcW w:w="7633" w:type="dxa"/>
            <w:vAlign w:val="center"/>
          </w:tcPr>
          <w:p w14:paraId="19DB263A">
            <w:pPr>
              <w:snapToGrid w:val="0"/>
              <w:rPr>
                <w:rFonts w:ascii="宋体" w:hAnsi="宋体"/>
                <w:sz w:val="24"/>
                <w:u w:val="single"/>
              </w:rPr>
            </w:pPr>
            <w:r>
              <w:rPr>
                <w:rFonts w:ascii="宋体" w:hAnsi="宋体"/>
                <w:sz w:val="24"/>
              </w:rPr>
              <w:t>本项目免收履约保证金。</w:t>
            </w:r>
          </w:p>
        </w:tc>
      </w:tr>
    </w:tbl>
    <w:p w14:paraId="36CB57B8">
      <w:pPr>
        <w:rPr>
          <w:rFonts w:ascii="Times New Roman" w:hAnsi="Times New Roman" w:cs="宋体"/>
        </w:rPr>
      </w:pPr>
    </w:p>
    <w:p w14:paraId="523170A2">
      <w:pPr>
        <w:rPr>
          <w:rFonts w:ascii="Times New Roman" w:hAnsi="Times New Roman" w:cs="宋体"/>
          <w:sz w:val="26"/>
          <w:szCs w:val="20"/>
        </w:rPr>
      </w:pPr>
    </w:p>
    <w:p w14:paraId="4DBAE452">
      <w:pPr>
        <w:rPr>
          <w:rFonts w:ascii="Times New Roman" w:hAnsi="Times New Roman" w:cs="宋体"/>
          <w:sz w:val="28"/>
          <w:szCs w:val="20"/>
        </w:rPr>
      </w:pPr>
    </w:p>
    <w:p w14:paraId="15D60618">
      <w:pPr>
        <w:pStyle w:val="236"/>
        <w:numPr>
          <w:ilvl w:val="0"/>
          <w:numId w:val="2"/>
        </w:numPr>
        <w:tabs>
          <w:tab w:val="left" w:pos="1050"/>
          <w:tab w:val="right" w:leader="dot" w:pos="9402"/>
        </w:tabs>
        <w:spacing w:line="360" w:lineRule="auto"/>
        <w:ind w:left="0"/>
        <w:jc w:val="center"/>
        <w:rPr>
          <w:rFonts w:ascii="Times New Roman" w:hAnsi="Times New Roman" w:cs="宋体"/>
          <w:b/>
          <w:sz w:val="44"/>
          <w:szCs w:val="44"/>
        </w:rPr>
      </w:pPr>
      <w:r>
        <w:rPr>
          <w:rFonts w:ascii="Times New Roman" w:hAnsi="Times New Roman" w:cs="宋体"/>
          <w:b/>
          <w:sz w:val="44"/>
          <w:szCs w:val="44"/>
          <w:lang w:eastAsia="zh-CN"/>
        </w:rPr>
        <w:br w:type="page" w:clear="all"/>
      </w:r>
      <w:r>
        <w:rPr>
          <w:rFonts w:hint="eastAsia" w:ascii="Times New Roman" w:hAnsi="Times New Roman" w:cs="宋体"/>
          <w:b/>
          <w:sz w:val="44"/>
          <w:szCs w:val="44"/>
        </w:rPr>
        <w:t>合同授予</w:t>
      </w:r>
    </w:p>
    <w:p w14:paraId="4EB47433">
      <w:pPr>
        <w:spacing w:line="480" w:lineRule="exact"/>
        <w:ind w:firstLine="485"/>
        <w:rPr>
          <w:rFonts w:ascii="Times New Roman" w:hAnsi="Times New Roman" w:cs="宋体"/>
          <w:sz w:val="28"/>
          <w:szCs w:val="28"/>
        </w:rPr>
      </w:pPr>
      <w:r>
        <w:rPr>
          <w:rFonts w:hint="eastAsia" w:ascii="Times New Roman" w:hAnsi="Times New Roman" w:cs="宋体"/>
          <w:sz w:val="24"/>
        </w:rPr>
        <w:t>一、成交供应商在《成交通知书》发出之日起30日内须按照磋商文件确定的事项和采购单位签订政府采购合同。</w:t>
      </w:r>
      <w:r>
        <w:rPr>
          <w:rFonts w:hint="eastAsia" w:ascii="宋体" w:hAnsi="宋体" w:cs="宋体"/>
          <w:kern w:val="2"/>
          <w:sz w:val="24"/>
          <w:szCs w:val="24"/>
        </w:rPr>
        <w:t>合同份数为壹式陆份，其中：正本贰份，甲、乙双方各执壹份；副本肆份，甲方执贰份，乙方执贰份，每份均具有同等法律效力</w:t>
      </w:r>
      <w:r>
        <w:rPr>
          <w:rFonts w:hint="eastAsia" w:ascii="Times New Roman" w:hAnsi="Times New Roman" w:cs="宋体"/>
          <w:sz w:val="24"/>
        </w:rPr>
        <w:t>。所签合同不得对磋商文件作实质性修改。采购单位不得向成交供应商提出不合理的要求作为签订合同的条件，不得与成交供应商私下订立背离磋商文件实质性内容的协议。</w:t>
      </w:r>
    </w:p>
    <w:p w14:paraId="7BDAAC2E">
      <w:pPr>
        <w:spacing w:line="480" w:lineRule="exact"/>
        <w:ind w:firstLine="485"/>
        <w:rPr>
          <w:rFonts w:ascii="Times New Roman" w:hAnsi="Times New Roman" w:cs="宋体"/>
          <w:sz w:val="24"/>
        </w:rPr>
      </w:pPr>
      <w:r>
        <w:rPr>
          <w:rFonts w:hint="eastAsia" w:ascii="Times New Roman" w:hAnsi="Times New Roman" w:cs="宋体"/>
          <w:sz w:val="24"/>
        </w:rPr>
        <w:t xml:space="preserve"> 二、采购单位按合同约定积极配合成交供应商履约，成交供应商履约到位后，请以书面形式向采购单位提出验收申请。</w:t>
      </w:r>
    </w:p>
    <w:p w14:paraId="66879E6E">
      <w:pPr>
        <w:spacing w:line="480" w:lineRule="exact"/>
        <w:ind w:firstLine="485"/>
        <w:rPr>
          <w:rFonts w:ascii="Times New Roman" w:hAnsi="Times New Roman" w:cs="宋体"/>
          <w:sz w:val="24"/>
        </w:rPr>
      </w:pPr>
      <w:r>
        <w:rPr>
          <w:rFonts w:hint="eastAsia" w:ascii="Times New Roman" w:hAnsi="Times New Roman" w:cs="宋体"/>
          <w:sz w:val="24"/>
        </w:rPr>
        <w:t>三、成交供应商出现违约情形，应当及时纠正或补偿；造成损失的，按合同约定追究违约责任；发现有假冒、伪劣、走私产品、商业贿赂等违法情形的，应由采购单位移交工商、质监、公安等行政执法部门依法查处。</w:t>
      </w:r>
    </w:p>
    <w:p w14:paraId="7BD5C1DE">
      <w:pPr>
        <w:spacing w:line="480" w:lineRule="exact"/>
        <w:ind w:firstLine="485"/>
        <w:rPr>
          <w:rFonts w:ascii="Times New Roman" w:hAnsi="Times New Roman" w:cs="宋体"/>
          <w:sz w:val="24"/>
        </w:rPr>
      </w:pPr>
      <w:r>
        <w:rPr>
          <w:rFonts w:hint="eastAsia" w:ascii="Times New Roman" w:hAnsi="Times New Roman" w:cs="宋体"/>
          <w:sz w:val="24"/>
        </w:rPr>
        <w:t>四、不响应付款方式的，视同响应文件无效，按无效响应文件处理。</w:t>
      </w:r>
    </w:p>
    <w:p w14:paraId="527B4EAB">
      <w:pPr>
        <w:spacing w:line="480" w:lineRule="exact"/>
        <w:ind w:firstLine="485"/>
        <w:rPr>
          <w:rFonts w:ascii="Times New Roman" w:hAnsi="Times New Roman" w:cs="宋体"/>
          <w:sz w:val="24"/>
        </w:rPr>
      </w:pPr>
      <w:r>
        <w:rPr>
          <w:rFonts w:hint="eastAsia" w:ascii="Times New Roman" w:hAnsi="Times New Roman" w:cs="宋体"/>
          <w:sz w:val="24"/>
        </w:rPr>
        <w:t>五、付款方式详见磋商文件第三章。</w:t>
      </w:r>
    </w:p>
    <w:p w14:paraId="5F85DB0C">
      <w:pPr>
        <w:spacing w:line="480" w:lineRule="exact"/>
        <w:ind w:firstLine="485"/>
        <w:rPr>
          <w:rFonts w:ascii="Times New Roman" w:hAnsi="Times New Roman" w:cs="宋体"/>
          <w:b/>
          <w:iCs/>
          <w:sz w:val="44"/>
          <w:szCs w:val="44"/>
        </w:rPr>
      </w:pPr>
      <w:r>
        <w:rPr>
          <w:rFonts w:hint="eastAsia" w:ascii="Times New Roman" w:hAnsi="Times New Roman" w:cs="宋体"/>
          <w:sz w:val="24"/>
        </w:rPr>
        <w:t>六、以上项目款的支付不计息。</w:t>
      </w:r>
    </w:p>
    <w:p w14:paraId="2D314EE6">
      <w:pPr>
        <w:rPr>
          <w:rFonts w:ascii="Times New Roman" w:hAnsi="Times New Roman" w:cs="宋体"/>
          <w:b/>
          <w:iCs/>
          <w:sz w:val="44"/>
          <w:szCs w:val="44"/>
        </w:rPr>
      </w:pPr>
    </w:p>
    <w:p w14:paraId="57ACAAD7">
      <w:pPr>
        <w:pStyle w:val="236"/>
        <w:tabs>
          <w:tab w:val="left" w:pos="1050"/>
          <w:tab w:val="right" w:leader="dot" w:pos="9402"/>
        </w:tabs>
        <w:spacing w:line="360" w:lineRule="auto"/>
        <w:ind w:left="0"/>
        <w:jc w:val="center"/>
        <w:rPr>
          <w:rFonts w:ascii="Times New Roman" w:hAnsi="Times New Roman"/>
          <w:sz w:val="28"/>
          <w:szCs w:val="28"/>
          <w:lang w:eastAsia="zh-CN"/>
        </w:rPr>
      </w:pPr>
      <w:r>
        <w:rPr>
          <w:rFonts w:ascii="Times New Roman" w:hAnsi="Times New Roman" w:cs="宋体"/>
          <w:b/>
          <w:iCs/>
          <w:sz w:val="44"/>
          <w:szCs w:val="44"/>
          <w:lang w:eastAsia="zh-CN"/>
        </w:rPr>
        <w:br w:type="page" w:clear="all"/>
      </w:r>
      <w:r>
        <w:rPr>
          <w:rFonts w:hint="eastAsia" w:ascii="Times New Roman" w:hAnsi="Times New Roman" w:cs="宋体"/>
          <w:b/>
          <w:iCs/>
          <w:sz w:val="44"/>
          <w:szCs w:val="44"/>
          <w:lang w:eastAsia="zh-CN"/>
        </w:rPr>
        <w:t>第七章 质疑提出和处理</w:t>
      </w:r>
    </w:p>
    <w:p w14:paraId="1622D96B">
      <w:pPr>
        <w:spacing w:line="360" w:lineRule="auto"/>
        <w:ind w:firstLine="487"/>
        <w:rPr>
          <w:rFonts w:ascii="Times New Roman" w:hAnsi="Times New Roman"/>
          <w:b/>
          <w:sz w:val="24"/>
          <w:szCs w:val="24"/>
        </w:rPr>
      </w:pPr>
      <w:r>
        <w:rPr>
          <w:rFonts w:ascii="Times New Roman" w:hAnsi="Times New Roman"/>
          <w:b/>
          <w:sz w:val="24"/>
          <w:szCs w:val="24"/>
        </w:rPr>
        <w:t>一、质疑的提出</w:t>
      </w:r>
    </w:p>
    <w:p w14:paraId="51FB9325">
      <w:pPr>
        <w:spacing w:line="360" w:lineRule="auto"/>
        <w:ind w:firstLine="485"/>
        <w:rPr>
          <w:rFonts w:ascii="Times New Roman" w:hAnsi="Times New Roman"/>
          <w:sz w:val="24"/>
          <w:szCs w:val="24"/>
        </w:rPr>
      </w:pPr>
      <w:r>
        <w:rPr>
          <w:rFonts w:hint="eastAsia" w:ascii="Times New Roman" w:hAnsi="Times New Roman"/>
          <w:sz w:val="24"/>
          <w:szCs w:val="24"/>
        </w:rPr>
        <w:t>1、提出质疑的供应商应当是参与所质疑项目采购活动的供应商。潜在供应商依法获取其可质疑的采购文件的，可以对采购文件提出质疑。</w:t>
      </w:r>
    </w:p>
    <w:p w14:paraId="3B48D1E7">
      <w:pPr>
        <w:spacing w:line="360" w:lineRule="auto"/>
        <w:ind w:firstLine="485"/>
        <w:rPr>
          <w:rFonts w:ascii="Times New Roman" w:hAnsi="Times New Roman"/>
          <w:sz w:val="24"/>
          <w:szCs w:val="24"/>
        </w:rPr>
      </w:pPr>
      <w:r>
        <w:rPr>
          <w:rFonts w:hint="eastAsia" w:ascii="Times New Roman" w:hAnsi="Times New Roman"/>
          <w:sz w:val="24"/>
          <w:szCs w:val="24"/>
        </w:rPr>
        <w:t>2、供应商认为采购文件、采购过程和采购结果使自己的权益受到损害的，可以在知道或应知其权益受到损害之日起七个工作日内，以书面形式向采购人提出质疑。上述应知其权益受到损害之日，是指：</w:t>
      </w:r>
    </w:p>
    <w:p w14:paraId="73A94E20">
      <w:pPr>
        <w:spacing w:line="360" w:lineRule="auto"/>
        <w:ind w:firstLine="485"/>
        <w:rPr>
          <w:rFonts w:ascii="Times New Roman" w:hAnsi="Times New Roman"/>
          <w:sz w:val="24"/>
          <w:szCs w:val="24"/>
        </w:rPr>
      </w:pPr>
      <w:r>
        <w:rPr>
          <w:rFonts w:hint="eastAsia" w:ascii="Times New Roman" w:hAnsi="Times New Roman"/>
          <w:sz w:val="24"/>
          <w:szCs w:val="24"/>
        </w:rPr>
        <w:t>2.1对可以质疑的采购文件提出质疑的，为收到采购文件之日或者采购文件公告期限届满之日；</w:t>
      </w:r>
    </w:p>
    <w:p w14:paraId="41271F34">
      <w:pPr>
        <w:spacing w:line="360" w:lineRule="auto"/>
        <w:ind w:firstLine="485"/>
        <w:rPr>
          <w:rFonts w:ascii="Times New Roman" w:hAnsi="Times New Roman"/>
          <w:sz w:val="24"/>
          <w:szCs w:val="24"/>
        </w:rPr>
      </w:pPr>
      <w:r>
        <w:rPr>
          <w:rFonts w:hint="eastAsia" w:ascii="Times New Roman" w:hAnsi="Times New Roman"/>
          <w:sz w:val="24"/>
          <w:szCs w:val="24"/>
        </w:rPr>
        <w:t>2.2对采购过程提出质疑的，为各采购程序环节结束之日；</w:t>
      </w:r>
    </w:p>
    <w:p w14:paraId="14E4F838">
      <w:pPr>
        <w:spacing w:line="360" w:lineRule="auto"/>
        <w:ind w:firstLine="485"/>
        <w:rPr>
          <w:rFonts w:ascii="Times New Roman" w:hAnsi="Times New Roman"/>
          <w:sz w:val="24"/>
          <w:szCs w:val="24"/>
        </w:rPr>
      </w:pPr>
      <w:r>
        <w:rPr>
          <w:rFonts w:hint="eastAsia" w:ascii="Times New Roman" w:hAnsi="Times New Roman"/>
          <w:sz w:val="24"/>
          <w:szCs w:val="24"/>
        </w:rPr>
        <w:t>2.3对成交结果提出质疑的，为成交结果公告期限届满之日。</w:t>
      </w:r>
    </w:p>
    <w:p w14:paraId="2F132628">
      <w:pPr>
        <w:spacing w:line="360" w:lineRule="auto"/>
        <w:ind w:firstLine="485"/>
        <w:rPr>
          <w:rFonts w:ascii="Times New Roman" w:hAnsi="Times New Roman"/>
          <w:sz w:val="24"/>
          <w:szCs w:val="24"/>
        </w:rPr>
      </w:pPr>
      <w:r>
        <w:rPr>
          <w:rFonts w:hint="eastAsia" w:ascii="Times New Roman" w:hAnsi="Times New Roman"/>
          <w:sz w:val="24"/>
          <w:szCs w:val="24"/>
        </w:rPr>
        <w:t>供应商应当在法定质疑期内一次性提出针对同一采购程序环节的质疑。</w:t>
      </w:r>
    </w:p>
    <w:p w14:paraId="0CAB8DA6">
      <w:pPr>
        <w:spacing w:line="360" w:lineRule="auto"/>
        <w:ind w:firstLine="485"/>
        <w:rPr>
          <w:rFonts w:ascii="Times New Roman" w:hAnsi="Times New Roman"/>
          <w:sz w:val="24"/>
          <w:szCs w:val="24"/>
        </w:rPr>
      </w:pPr>
      <w:r>
        <w:rPr>
          <w:rFonts w:hint="eastAsia" w:ascii="Times New Roman" w:hAnsi="Times New Roman"/>
          <w:sz w:val="24"/>
          <w:szCs w:val="24"/>
        </w:rPr>
        <w:t>3、质疑函必须按照本</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文件中《质疑函范本》要求的格式和内容进行填写。供应商如组成联合体参加采购活动，则《质疑函范本》中要求签字、盖章、加盖公章之处，联合体各方均须按要求签字、盖章、加盖公章。</w:t>
      </w:r>
    </w:p>
    <w:p w14:paraId="2C65C6DD">
      <w:pPr>
        <w:spacing w:line="360" w:lineRule="auto"/>
        <w:ind w:firstLine="485"/>
        <w:rPr>
          <w:rFonts w:ascii="Times New Roman" w:hAnsi="Times New Roman"/>
          <w:sz w:val="24"/>
          <w:szCs w:val="24"/>
        </w:rPr>
      </w:pPr>
      <w:r>
        <w:rPr>
          <w:rFonts w:hint="eastAsia" w:ascii="Times New Roman" w:hAnsi="Times New Roman"/>
          <w:sz w:val="24"/>
          <w:szCs w:val="24"/>
        </w:rPr>
        <w:t>4、对采购方式、</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文件中项目需求、供应商资格条件、评审方法和评审标准、资格审查结果等应当由采购人答复的质疑，请向采购人提出，由采购人负责答复。</w:t>
      </w:r>
    </w:p>
    <w:p w14:paraId="578AD08B">
      <w:pPr>
        <w:spacing w:line="360" w:lineRule="auto"/>
        <w:ind w:firstLine="485"/>
        <w:rPr>
          <w:rFonts w:ascii="Times New Roman" w:hAnsi="Times New Roman"/>
          <w:sz w:val="24"/>
          <w:szCs w:val="24"/>
        </w:rPr>
      </w:pPr>
      <w:r>
        <w:rPr>
          <w:rFonts w:hint="eastAsia" w:ascii="Times New Roman" w:hAnsi="Times New Roman"/>
          <w:sz w:val="24"/>
          <w:szCs w:val="24"/>
        </w:rPr>
        <w:t>采购人质疑接收人及联系方式，见</w:t>
      </w:r>
      <w:r>
        <w:rPr>
          <w:rFonts w:hint="eastAsia" w:ascii="Times New Roman" w:hAnsi="Times New Roman" w:cs="黑体"/>
          <w:bCs/>
          <w:sz w:val="24"/>
          <w:szCs w:val="24"/>
          <w:shd w:val="clear" w:color="auto" w:fill="FFFFFF"/>
        </w:rPr>
        <w:t>采购</w:t>
      </w:r>
      <w:r>
        <w:rPr>
          <w:rFonts w:hint="eastAsia" w:ascii="Times New Roman" w:hAnsi="Times New Roman"/>
          <w:sz w:val="24"/>
          <w:szCs w:val="24"/>
        </w:rPr>
        <w:t>文件第一章。</w:t>
      </w:r>
    </w:p>
    <w:p w14:paraId="036F508C">
      <w:pPr>
        <w:spacing w:line="360" w:lineRule="auto"/>
        <w:ind w:firstLine="485"/>
        <w:rPr>
          <w:rFonts w:ascii="Times New Roman" w:hAnsi="Times New Roman"/>
          <w:sz w:val="24"/>
          <w:szCs w:val="24"/>
        </w:rPr>
      </w:pPr>
      <w:r>
        <w:rPr>
          <w:rFonts w:hint="eastAsia" w:ascii="Times New Roman" w:hAnsi="Times New Roman"/>
          <w:sz w:val="24"/>
          <w:szCs w:val="24"/>
        </w:rPr>
        <w:t>5、 以下情形的质疑不予受理</w:t>
      </w:r>
    </w:p>
    <w:p w14:paraId="6071BB7C">
      <w:pPr>
        <w:spacing w:line="360" w:lineRule="auto"/>
        <w:ind w:firstLine="485"/>
        <w:rPr>
          <w:rFonts w:ascii="Times New Roman" w:hAnsi="Times New Roman"/>
          <w:sz w:val="24"/>
          <w:szCs w:val="24"/>
        </w:rPr>
      </w:pPr>
      <w:r>
        <w:rPr>
          <w:rFonts w:hint="eastAsia" w:ascii="Times New Roman" w:hAnsi="Times New Roman"/>
          <w:sz w:val="24"/>
          <w:szCs w:val="24"/>
        </w:rPr>
        <w:t>5.1 内容不符合《政府采购质疑和投诉办法》财政部第94号令第十二条规定的质疑。</w:t>
      </w:r>
    </w:p>
    <w:p w14:paraId="06327FD5">
      <w:pPr>
        <w:spacing w:line="360" w:lineRule="auto"/>
        <w:ind w:firstLine="485"/>
        <w:rPr>
          <w:rFonts w:ascii="Times New Roman" w:hAnsi="Times New Roman"/>
          <w:sz w:val="24"/>
          <w:szCs w:val="24"/>
        </w:rPr>
      </w:pPr>
      <w:r>
        <w:rPr>
          <w:rFonts w:hint="eastAsia" w:ascii="Times New Roman" w:hAnsi="Times New Roman"/>
          <w:sz w:val="24"/>
          <w:szCs w:val="24"/>
        </w:rPr>
        <w:t>5.2 超出政府采购法定期限的质疑。</w:t>
      </w:r>
    </w:p>
    <w:p w14:paraId="5A5EC48D">
      <w:pPr>
        <w:spacing w:line="360" w:lineRule="auto"/>
        <w:ind w:firstLine="485"/>
        <w:rPr>
          <w:rFonts w:ascii="Times New Roman" w:hAnsi="Times New Roman"/>
          <w:sz w:val="24"/>
          <w:szCs w:val="24"/>
        </w:rPr>
      </w:pPr>
      <w:r>
        <w:rPr>
          <w:rFonts w:hint="eastAsia" w:ascii="Times New Roman" w:hAnsi="Times New Roman"/>
          <w:sz w:val="24"/>
          <w:szCs w:val="24"/>
        </w:rPr>
        <w:t>5.3 未参加采购活动的供应商。</w:t>
      </w:r>
    </w:p>
    <w:p w14:paraId="00A73B94">
      <w:pPr>
        <w:spacing w:line="360" w:lineRule="auto"/>
        <w:ind w:firstLine="485"/>
        <w:rPr>
          <w:rFonts w:ascii="Times New Roman" w:hAnsi="Times New Roman"/>
          <w:sz w:val="24"/>
          <w:szCs w:val="24"/>
        </w:rPr>
      </w:pPr>
      <w:r>
        <w:rPr>
          <w:rFonts w:hint="eastAsia" w:ascii="Times New Roman" w:hAnsi="Times New Roman"/>
          <w:sz w:val="24"/>
          <w:szCs w:val="24"/>
        </w:rPr>
        <w:t>5.4供应商组成联合体参加采购活动，联合体中任何一方或多方未按要求签字、盖章、加盖公章的质疑。</w:t>
      </w:r>
    </w:p>
    <w:p w14:paraId="2AA554E3">
      <w:pPr>
        <w:spacing w:line="360" w:lineRule="auto"/>
        <w:ind w:firstLine="485"/>
        <w:rPr>
          <w:rFonts w:ascii="Times New Roman" w:hAnsi="Times New Roman"/>
          <w:sz w:val="24"/>
          <w:szCs w:val="24"/>
        </w:rPr>
      </w:pPr>
      <w:r>
        <w:rPr>
          <w:rFonts w:hint="eastAsia" w:ascii="Times New Roman" w:hAnsi="Times New Roman"/>
          <w:sz w:val="24"/>
          <w:szCs w:val="24"/>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23B6642E">
      <w:pPr>
        <w:spacing w:after="120"/>
        <w:rPr>
          <w:rFonts w:ascii="Times New Roman" w:hAnsi="Times New Roman"/>
          <w:szCs w:val="21"/>
        </w:rPr>
      </w:pPr>
      <w:r>
        <w:rPr>
          <w:rFonts w:ascii="Times New Roman" w:hAnsi="Times New Roman"/>
        </w:rPr>
        <w:br w:type="page" w:clear="all"/>
      </w:r>
      <w:r>
        <w:rPr>
          <w:rFonts w:hint="eastAsia" w:ascii="Times New Roman" w:hAnsi="Times New Roman"/>
          <w:szCs w:val="21"/>
        </w:rPr>
        <w:t>附件：</w:t>
      </w:r>
    </w:p>
    <w:p w14:paraId="272E0447">
      <w:pPr>
        <w:jc w:val="center"/>
        <w:rPr>
          <w:rFonts w:ascii="Times New Roman" w:hAnsi="Times New Roman" w:cs="仿宋"/>
          <w:bCs/>
          <w:sz w:val="24"/>
          <w:szCs w:val="24"/>
        </w:rPr>
      </w:pPr>
      <w:r>
        <w:rPr>
          <w:rFonts w:hint="eastAsia" w:ascii="Times New Roman" w:hAnsi="Times New Roman" w:cs="仿宋"/>
          <w:bCs/>
          <w:sz w:val="24"/>
          <w:szCs w:val="24"/>
        </w:rPr>
        <w:t>质疑函范本</w:t>
      </w:r>
    </w:p>
    <w:p w14:paraId="2B66E588">
      <w:pPr>
        <w:spacing w:before="312" w:line="360" w:lineRule="auto"/>
        <w:rPr>
          <w:rFonts w:ascii="Times New Roman" w:hAnsi="Times New Roman" w:cs="仿宋"/>
          <w:bCs/>
          <w:sz w:val="24"/>
          <w:szCs w:val="24"/>
        </w:rPr>
      </w:pPr>
      <w:r>
        <w:rPr>
          <w:rFonts w:hint="eastAsia" w:ascii="Times New Roman" w:hAnsi="Times New Roman" w:cs="仿宋"/>
          <w:bCs/>
          <w:sz w:val="24"/>
          <w:szCs w:val="24"/>
        </w:rPr>
        <w:t>一、质疑供应商基本信息</w:t>
      </w:r>
    </w:p>
    <w:p w14:paraId="25806A69">
      <w:pPr>
        <w:spacing w:line="360" w:lineRule="auto"/>
        <w:rPr>
          <w:rFonts w:ascii="Times New Roman" w:hAnsi="Times New Roman" w:cs="仿宋"/>
          <w:sz w:val="24"/>
          <w:szCs w:val="24"/>
          <w:u w:val="single"/>
        </w:rPr>
      </w:pPr>
      <w:r>
        <w:rPr>
          <w:rFonts w:hint="eastAsia" w:ascii="Times New Roman" w:hAnsi="Times New Roman" w:cs="仿宋"/>
          <w:sz w:val="24"/>
          <w:szCs w:val="24"/>
        </w:rPr>
        <w:t>质疑供应商：</w:t>
      </w:r>
    </w:p>
    <w:p w14:paraId="4A7F11BA">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07D7EB05">
      <w:pPr>
        <w:spacing w:line="360" w:lineRule="auto"/>
        <w:rPr>
          <w:rFonts w:ascii="Times New Roman" w:hAnsi="Times New Roman" w:cs="仿宋"/>
          <w:sz w:val="24"/>
          <w:szCs w:val="24"/>
        </w:rPr>
      </w:pPr>
      <w:r>
        <w:rPr>
          <w:rFonts w:hint="eastAsia" w:ascii="Times New Roman" w:hAnsi="Times New Roman" w:cs="仿宋"/>
          <w:sz w:val="24"/>
          <w:szCs w:val="24"/>
        </w:rPr>
        <w:t>联系人：联系电话：</w:t>
      </w:r>
    </w:p>
    <w:p w14:paraId="015FE3E8">
      <w:pPr>
        <w:spacing w:line="360" w:lineRule="auto"/>
        <w:rPr>
          <w:rFonts w:ascii="Times New Roman" w:hAnsi="Times New Roman" w:cs="仿宋"/>
          <w:sz w:val="24"/>
          <w:szCs w:val="24"/>
          <w:u w:val="single"/>
        </w:rPr>
      </w:pPr>
      <w:r>
        <w:rPr>
          <w:rFonts w:hint="eastAsia" w:ascii="Times New Roman" w:hAnsi="Times New Roman" w:cs="仿宋"/>
          <w:sz w:val="24"/>
          <w:szCs w:val="24"/>
        </w:rPr>
        <w:t>授权代表：</w:t>
      </w:r>
    </w:p>
    <w:p w14:paraId="56B6DA86">
      <w:pPr>
        <w:spacing w:line="360" w:lineRule="auto"/>
        <w:rPr>
          <w:rFonts w:ascii="Times New Roman" w:hAnsi="Times New Roman" w:cs="仿宋"/>
          <w:sz w:val="24"/>
          <w:szCs w:val="24"/>
        </w:rPr>
      </w:pPr>
      <w:r>
        <w:rPr>
          <w:rFonts w:hint="eastAsia" w:ascii="Times New Roman" w:hAnsi="Times New Roman" w:cs="仿宋"/>
          <w:sz w:val="24"/>
          <w:szCs w:val="24"/>
        </w:rPr>
        <w:t>联系电话：</w:t>
      </w:r>
    </w:p>
    <w:p w14:paraId="3FEA3D11">
      <w:pPr>
        <w:spacing w:line="360" w:lineRule="auto"/>
        <w:rPr>
          <w:rFonts w:ascii="Times New Roman" w:hAnsi="Times New Roman" w:cs="仿宋"/>
          <w:sz w:val="24"/>
          <w:szCs w:val="24"/>
        </w:rPr>
      </w:pPr>
      <w:r>
        <w:rPr>
          <w:rFonts w:hint="eastAsia" w:ascii="Times New Roman" w:hAnsi="Times New Roman" w:cs="仿宋"/>
          <w:sz w:val="24"/>
          <w:szCs w:val="24"/>
        </w:rPr>
        <w:t>地址：邮编：</w:t>
      </w:r>
    </w:p>
    <w:p w14:paraId="18359A2F">
      <w:pPr>
        <w:spacing w:line="360" w:lineRule="auto"/>
        <w:rPr>
          <w:rFonts w:ascii="Times New Roman" w:hAnsi="Times New Roman" w:cs="仿宋"/>
          <w:bCs/>
          <w:sz w:val="24"/>
          <w:szCs w:val="24"/>
        </w:rPr>
      </w:pPr>
      <w:r>
        <w:rPr>
          <w:rFonts w:hint="eastAsia" w:ascii="Times New Roman" w:hAnsi="Times New Roman" w:cs="仿宋"/>
          <w:bCs/>
          <w:sz w:val="24"/>
          <w:szCs w:val="24"/>
        </w:rPr>
        <w:t>二、质疑项目基本情况</w:t>
      </w:r>
    </w:p>
    <w:p w14:paraId="5B68AADB">
      <w:pPr>
        <w:spacing w:line="360" w:lineRule="auto"/>
        <w:rPr>
          <w:rFonts w:ascii="Times New Roman" w:hAnsi="Times New Roman" w:cs="仿宋"/>
          <w:sz w:val="24"/>
          <w:szCs w:val="24"/>
        </w:rPr>
      </w:pPr>
      <w:r>
        <w:rPr>
          <w:rFonts w:hint="eastAsia" w:ascii="Times New Roman" w:hAnsi="Times New Roman" w:cs="仿宋"/>
          <w:sz w:val="24"/>
          <w:szCs w:val="24"/>
        </w:rPr>
        <w:t>质疑项目的名称：</w:t>
      </w:r>
    </w:p>
    <w:p w14:paraId="596F6CB9">
      <w:pPr>
        <w:spacing w:line="360" w:lineRule="auto"/>
        <w:rPr>
          <w:rFonts w:ascii="Times New Roman" w:hAnsi="Times New Roman" w:cs="仿宋"/>
          <w:sz w:val="24"/>
          <w:szCs w:val="24"/>
        </w:rPr>
      </w:pPr>
      <w:r>
        <w:rPr>
          <w:rFonts w:hint="eastAsia" w:ascii="Times New Roman" w:hAnsi="Times New Roman" w:cs="仿宋"/>
          <w:sz w:val="24"/>
          <w:szCs w:val="24"/>
        </w:rPr>
        <w:t>质疑项目的编号：包号：</w:t>
      </w:r>
    </w:p>
    <w:p w14:paraId="22AAD4E4">
      <w:pPr>
        <w:spacing w:line="360" w:lineRule="auto"/>
        <w:rPr>
          <w:rFonts w:ascii="Times New Roman" w:hAnsi="Times New Roman" w:cs="仿宋"/>
          <w:sz w:val="24"/>
          <w:szCs w:val="24"/>
          <w:u w:val="single"/>
        </w:rPr>
      </w:pPr>
      <w:r>
        <w:rPr>
          <w:rFonts w:hint="eastAsia" w:ascii="Times New Roman" w:hAnsi="Times New Roman" w:cs="仿宋"/>
          <w:sz w:val="24"/>
          <w:szCs w:val="24"/>
        </w:rPr>
        <w:t>采购人名称：</w:t>
      </w:r>
    </w:p>
    <w:p w14:paraId="0EB606F2">
      <w:pPr>
        <w:spacing w:line="360" w:lineRule="auto"/>
        <w:rPr>
          <w:rFonts w:ascii="Times New Roman" w:hAnsi="Times New Roman" w:cs="仿宋"/>
          <w:sz w:val="24"/>
          <w:szCs w:val="24"/>
        </w:rPr>
      </w:pPr>
      <w:r>
        <w:rPr>
          <w:rFonts w:hint="eastAsia" w:ascii="Times New Roman" w:hAnsi="Times New Roman" w:cs="仿宋"/>
          <w:sz w:val="24"/>
          <w:szCs w:val="24"/>
        </w:rPr>
        <w:t>采购文件获取日期：</w:t>
      </w:r>
    </w:p>
    <w:p w14:paraId="78353CC4">
      <w:pPr>
        <w:spacing w:line="360" w:lineRule="auto"/>
        <w:rPr>
          <w:rFonts w:ascii="Times New Roman" w:hAnsi="Times New Roman" w:cs="仿宋"/>
          <w:bCs/>
          <w:sz w:val="24"/>
          <w:szCs w:val="24"/>
        </w:rPr>
      </w:pPr>
      <w:r>
        <w:rPr>
          <w:rFonts w:hint="eastAsia" w:ascii="Times New Roman" w:hAnsi="Times New Roman" w:cs="仿宋"/>
          <w:bCs/>
          <w:sz w:val="24"/>
          <w:szCs w:val="24"/>
        </w:rPr>
        <w:t>三、质疑事项具体内容</w:t>
      </w:r>
    </w:p>
    <w:p w14:paraId="2D6916A7">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质疑事项1：</w:t>
      </w:r>
    </w:p>
    <w:p w14:paraId="3396CA6D">
      <w:pPr>
        <w:spacing w:line="360" w:lineRule="auto"/>
        <w:rPr>
          <w:rFonts w:ascii="Times New Roman" w:hAnsi="Times New Roman" w:cs="仿宋"/>
          <w:sz w:val="24"/>
          <w:szCs w:val="24"/>
          <w:u w:val="single"/>
        </w:rPr>
      </w:pPr>
      <w:r>
        <w:rPr>
          <w:rFonts w:hint="eastAsia" w:ascii="Times New Roman" w:hAnsi="Times New Roman" w:cs="仿宋"/>
          <w:sz w:val="24"/>
          <w:szCs w:val="24"/>
        </w:rPr>
        <w:t>事实依据：</w:t>
      </w:r>
    </w:p>
    <w:p w14:paraId="3AE0958F">
      <w:pPr>
        <w:spacing w:line="360" w:lineRule="auto"/>
        <w:rPr>
          <w:rFonts w:ascii="Times New Roman" w:hAnsi="Times New Roman" w:cs="仿宋"/>
          <w:sz w:val="24"/>
          <w:szCs w:val="24"/>
        </w:rPr>
      </w:pPr>
    </w:p>
    <w:p w14:paraId="54D6603F">
      <w:pPr>
        <w:spacing w:line="360" w:lineRule="auto"/>
        <w:rPr>
          <w:rFonts w:ascii="Times New Roman" w:hAnsi="Times New Roman" w:cs="仿宋"/>
          <w:sz w:val="24"/>
          <w:szCs w:val="24"/>
          <w:u w:val="single"/>
        </w:rPr>
      </w:pPr>
      <w:r>
        <w:rPr>
          <w:rFonts w:hint="eastAsia" w:ascii="Times New Roman" w:hAnsi="Times New Roman" w:cs="仿宋"/>
          <w:sz w:val="24"/>
          <w:szCs w:val="24"/>
        </w:rPr>
        <w:t>法律依据：</w:t>
      </w:r>
    </w:p>
    <w:p w14:paraId="3F372DCC">
      <w:pPr>
        <w:spacing w:line="360" w:lineRule="auto"/>
        <w:rPr>
          <w:rFonts w:ascii="Times New Roman" w:hAnsi="Times New Roman" w:cs="仿宋"/>
          <w:sz w:val="24"/>
          <w:szCs w:val="24"/>
          <w:u w:val="single"/>
        </w:rPr>
      </w:pPr>
    </w:p>
    <w:p w14:paraId="42E4CDF1">
      <w:pPr>
        <w:spacing w:line="360" w:lineRule="auto"/>
        <w:rPr>
          <w:rFonts w:ascii="Times New Roman" w:hAnsi="Times New Roman" w:cs="仿宋"/>
          <w:sz w:val="24"/>
          <w:szCs w:val="24"/>
          <w:u w:val="single"/>
        </w:rPr>
      </w:pPr>
      <w:r>
        <w:rPr>
          <w:rFonts w:hint="eastAsia" w:ascii="Times New Roman" w:hAnsi="Times New Roman" w:cs="仿宋"/>
          <w:sz w:val="24"/>
          <w:szCs w:val="24"/>
        </w:rPr>
        <w:t>质疑事项2</w:t>
      </w:r>
    </w:p>
    <w:p w14:paraId="5EBD606E">
      <w:pPr>
        <w:spacing w:line="360" w:lineRule="auto"/>
        <w:rPr>
          <w:rFonts w:ascii="Times New Roman" w:hAnsi="Times New Roman" w:cs="仿宋"/>
          <w:sz w:val="24"/>
          <w:szCs w:val="24"/>
        </w:rPr>
      </w:pPr>
      <w:r>
        <w:rPr>
          <w:rFonts w:hint="eastAsia" w:ascii="Times New Roman" w:hAnsi="Times New Roman" w:cs="仿宋"/>
          <w:sz w:val="24"/>
          <w:szCs w:val="24"/>
        </w:rPr>
        <w:t>……</w:t>
      </w:r>
    </w:p>
    <w:p w14:paraId="2229398C">
      <w:pPr>
        <w:spacing w:line="360" w:lineRule="auto"/>
        <w:rPr>
          <w:rFonts w:ascii="Times New Roman" w:hAnsi="Times New Roman" w:cs="仿宋"/>
          <w:bCs/>
          <w:sz w:val="24"/>
          <w:szCs w:val="24"/>
        </w:rPr>
      </w:pPr>
      <w:r>
        <w:rPr>
          <w:rFonts w:hint="eastAsia" w:ascii="Times New Roman" w:hAnsi="Times New Roman" w:cs="仿宋"/>
          <w:bCs/>
          <w:sz w:val="24"/>
          <w:szCs w:val="24"/>
        </w:rPr>
        <w:t>四、与质疑事项相关的质疑请求</w:t>
      </w:r>
    </w:p>
    <w:p w14:paraId="229184AE">
      <w:pPr>
        <w:spacing w:line="360" w:lineRule="auto"/>
        <w:rPr>
          <w:rFonts w:ascii="Times New Roman" w:hAnsi="Times New Roman" w:cs="仿宋"/>
          <w:sz w:val="24"/>
          <w:szCs w:val="24"/>
          <w:u w:val="single"/>
        </w:rPr>
      </w:pPr>
      <w:r>
        <w:rPr>
          <w:rFonts w:hint="eastAsia" w:ascii="Times New Roman" w:hAnsi="Times New Roman" w:cs="仿宋"/>
          <w:sz w:val="24"/>
          <w:szCs w:val="24"/>
        </w:rPr>
        <w:t>请求：</w:t>
      </w:r>
    </w:p>
    <w:p w14:paraId="439BD25D">
      <w:pPr>
        <w:rPr>
          <w:rFonts w:ascii="Times New Roman" w:hAnsi="Times New Roman"/>
          <w:sz w:val="24"/>
          <w:szCs w:val="24"/>
        </w:rPr>
      </w:pPr>
      <w:r>
        <w:rPr>
          <w:rFonts w:hint="eastAsia" w:ascii="Times New Roman" w:hAnsi="Times New Roman"/>
          <w:sz w:val="24"/>
          <w:szCs w:val="24"/>
        </w:rPr>
        <w:t xml:space="preserve">签字(签章)：                   公章：                      </w:t>
      </w:r>
    </w:p>
    <w:p w14:paraId="4BE21ABE">
      <w:pPr>
        <w:rPr>
          <w:rFonts w:ascii="Times New Roman" w:hAnsi="Times New Roman"/>
          <w:sz w:val="24"/>
          <w:szCs w:val="24"/>
        </w:rPr>
      </w:pPr>
      <w:r>
        <w:rPr>
          <w:rFonts w:hint="eastAsia" w:ascii="Times New Roman" w:hAnsi="Times New Roman"/>
          <w:sz w:val="24"/>
          <w:szCs w:val="24"/>
        </w:rPr>
        <w:t xml:space="preserve">日期：    </w:t>
      </w:r>
    </w:p>
    <w:p w14:paraId="3C28C683">
      <w:pPr>
        <w:spacing w:line="360" w:lineRule="auto"/>
        <w:rPr>
          <w:rFonts w:ascii="Times New Roman" w:hAnsi="Times New Roman" w:cs="仿宋"/>
          <w:sz w:val="24"/>
          <w:szCs w:val="24"/>
        </w:rPr>
      </w:pPr>
    </w:p>
    <w:p w14:paraId="0354611E">
      <w:pPr>
        <w:rPr>
          <w:rFonts w:ascii="Times New Roman" w:hAnsi="Times New Roman"/>
          <w:b/>
          <w:sz w:val="24"/>
          <w:szCs w:val="24"/>
        </w:rPr>
      </w:pPr>
    </w:p>
    <w:p w14:paraId="571E60FD">
      <w:pPr>
        <w:widowControl/>
        <w:jc w:val="left"/>
        <w:rPr>
          <w:rFonts w:ascii="Times New Roman" w:hAnsi="Times New Roman"/>
          <w:b/>
          <w:sz w:val="24"/>
          <w:szCs w:val="24"/>
        </w:rPr>
      </w:pPr>
      <w:r>
        <w:rPr>
          <w:rFonts w:ascii="Times New Roman" w:hAnsi="Times New Roman"/>
          <w:b/>
          <w:sz w:val="24"/>
          <w:szCs w:val="24"/>
        </w:rPr>
        <w:br w:type="page" w:clear="all"/>
      </w:r>
    </w:p>
    <w:p w14:paraId="437BA061">
      <w:pPr>
        <w:widowControl/>
        <w:spacing w:line="360" w:lineRule="auto"/>
        <w:jc w:val="left"/>
        <w:rPr>
          <w:rFonts w:ascii="Times New Roman" w:hAnsi="Times New Roman"/>
          <w:b/>
          <w:sz w:val="24"/>
          <w:szCs w:val="24"/>
        </w:rPr>
      </w:pPr>
      <w:r>
        <w:rPr>
          <w:rFonts w:hint="eastAsia" w:ascii="Times New Roman" w:hAnsi="Times New Roman"/>
          <w:b/>
          <w:sz w:val="24"/>
          <w:szCs w:val="24"/>
        </w:rPr>
        <w:t>质疑函制作说明：</w:t>
      </w:r>
    </w:p>
    <w:p w14:paraId="78C48B3E">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1、供应商提出质疑时，应提交质疑函和必要的证明材料。</w:t>
      </w:r>
    </w:p>
    <w:p w14:paraId="271EB9D8">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2、质疑供应商若委托代理人进行质疑的，质疑函应按要求列明“授权代表”的有关内容，并在附件中提交由质疑</w:t>
      </w:r>
      <w:r>
        <w:rPr>
          <w:rFonts w:hint="eastAsia" w:ascii="Times New Roman" w:hAnsi="Times New Roman" w:cs="宋体"/>
          <w:sz w:val="24"/>
          <w:szCs w:val="24"/>
        </w:rPr>
        <w:t>供应商签署的授权委托书。授权委托书应载明代理人的姓名或者名称、代理事项、具体权限、期限和相关事项。</w:t>
      </w:r>
    </w:p>
    <w:p w14:paraId="60CC51BC">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3、质疑供应商若对项目的某一分包进行质疑，质疑函中应列明具体分包号。</w:t>
      </w:r>
    </w:p>
    <w:p w14:paraId="196870F7">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4、质疑函的质疑事项应具体、明确，并有必要的事实依据和法律依据。</w:t>
      </w:r>
    </w:p>
    <w:p w14:paraId="56C27B23">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5、质疑函的质疑请求应与质疑事项相关。</w:t>
      </w:r>
    </w:p>
    <w:p w14:paraId="7DFACB86">
      <w:pPr>
        <w:widowControl/>
        <w:spacing w:line="360" w:lineRule="auto"/>
        <w:ind w:firstLine="480"/>
        <w:jc w:val="left"/>
        <w:rPr>
          <w:rFonts w:ascii="Times New Roman" w:hAnsi="Times New Roman"/>
          <w:sz w:val="24"/>
          <w:szCs w:val="24"/>
        </w:rPr>
      </w:pPr>
      <w:r>
        <w:rPr>
          <w:rFonts w:hint="eastAsia" w:ascii="Times New Roman" w:hAnsi="Times New Roman"/>
          <w:sz w:val="24"/>
          <w:szCs w:val="24"/>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sz w:val="24"/>
          <w:szCs w:val="24"/>
        </w:rPr>
        <w:t>。</w:t>
      </w:r>
    </w:p>
    <w:p w14:paraId="195EBD68">
      <w:pPr>
        <w:widowControl/>
        <w:spacing w:line="360" w:lineRule="auto"/>
        <w:jc w:val="left"/>
        <w:rPr>
          <w:rFonts w:ascii="Times New Roman" w:hAnsi="Times New Roman" w:cs="宋体"/>
          <w:sz w:val="24"/>
          <w:szCs w:val="24"/>
        </w:rPr>
      </w:pPr>
    </w:p>
    <w:p w14:paraId="6294FDA5">
      <w:pPr>
        <w:spacing w:line="360" w:lineRule="auto"/>
        <w:jc w:val="center"/>
        <w:rPr>
          <w:rFonts w:ascii="Times New Roman" w:hAnsi="Times New Roman"/>
          <w:b/>
          <w:sz w:val="44"/>
        </w:rPr>
      </w:pPr>
      <w:r>
        <w:rPr>
          <w:rFonts w:ascii="Times New Roman" w:hAnsi="Times New Roman"/>
          <w:b/>
          <w:sz w:val="44"/>
          <w:szCs w:val="44"/>
        </w:rPr>
        <w:br w:type="page" w:clear="all"/>
      </w:r>
      <w:r>
        <w:rPr>
          <w:rFonts w:hint="eastAsia" w:ascii="Times New Roman" w:hAnsi="Times New Roman"/>
          <w:b/>
          <w:sz w:val="44"/>
          <w:szCs w:val="44"/>
        </w:rPr>
        <w:t>第八章 响应文件组成及格式</w:t>
      </w:r>
    </w:p>
    <w:p w14:paraId="08D38BFF">
      <w:pPr>
        <w:adjustRightInd w:val="0"/>
        <w:snapToGrid w:val="0"/>
        <w:spacing w:line="360" w:lineRule="auto"/>
        <w:ind w:firstLine="555"/>
        <w:jc w:val="left"/>
        <w:rPr>
          <w:rFonts w:ascii="宋体" w:hAnsi="宋体"/>
          <w:b/>
          <w:kern w:val="2"/>
          <w:sz w:val="28"/>
          <w:szCs w:val="28"/>
        </w:rPr>
      </w:pPr>
      <w:r>
        <w:rPr>
          <w:rFonts w:ascii="宋体" w:hAnsi="宋体"/>
          <w:b/>
          <w:kern w:val="2"/>
          <w:sz w:val="28"/>
          <w:szCs w:val="28"/>
        </w:rPr>
        <w:t>响应文件由资格审查</w:t>
      </w:r>
      <w:r>
        <w:rPr>
          <w:rFonts w:hint="eastAsia" w:ascii="宋体" w:hAnsi="宋体"/>
          <w:b/>
          <w:kern w:val="2"/>
          <w:sz w:val="28"/>
          <w:szCs w:val="28"/>
        </w:rPr>
        <w:t>文件</w:t>
      </w:r>
      <w:r>
        <w:rPr>
          <w:rFonts w:ascii="宋体" w:hAnsi="宋体"/>
          <w:b/>
          <w:kern w:val="2"/>
          <w:sz w:val="28"/>
          <w:szCs w:val="28"/>
        </w:rPr>
        <w:t>、商务技术</w:t>
      </w:r>
      <w:r>
        <w:rPr>
          <w:rFonts w:hint="eastAsia" w:ascii="宋体" w:hAnsi="宋体"/>
          <w:b/>
          <w:kern w:val="2"/>
          <w:sz w:val="28"/>
          <w:szCs w:val="28"/>
        </w:rPr>
        <w:t>响应</w:t>
      </w:r>
      <w:r>
        <w:rPr>
          <w:rFonts w:ascii="宋体" w:hAnsi="宋体"/>
          <w:b/>
          <w:kern w:val="2"/>
          <w:sz w:val="28"/>
          <w:szCs w:val="28"/>
        </w:rPr>
        <w:t>文件、</w:t>
      </w:r>
      <w:r>
        <w:rPr>
          <w:rFonts w:hint="eastAsia" w:ascii="宋体" w:hAnsi="宋体"/>
          <w:b/>
          <w:kern w:val="2"/>
          <w:sz w:val="28"/>
          <w:szCs w:val="28"/>
        </w:rPr>
        <w:t>报价响应</w:t>
      </w:r>
      <w:r>
        <w:rPr>
          <w:rFonts w:ascii="宋体" w:hAnsi="宋体"/>
          <w:b/>
          <w:kern w:val="2"/>
          <w:sz w:val="28"/>
          <w:szCs w:val="28"/>
        </w:rPr>
        <w:t>文件三部分组成。</w:t>
      </w:r>
      <w:r>
        <w:rPr>
          <w:rFonts w:ascii="宋体" w:hAnsi="宋体"/>
          <w:b/>
          <w:bCs/>
          <w:sz w:val="28"/>
          <w:szCs w:val="28"/>
          <w:lang w:val="zh-CN"/>
        </w:rPr>
        <w:t>请供应商根据本磋商文件的要求分别</w:t>
      </w:r>
      <w:r>
        <w:rPr>
          <w:rFonts w:hint="eastAsia" w:ascii="宋体" w:hAnsi="宋体"/>
          <w:b/>
          <w:bCs/>
          <w:sz w:val="28"/>
          <w:szCs w:val="28"/>
          <w:lang w:val="zh-CN"/>
        </w:rPr>
        <w:t>制作、密封</w:t>
      </w:r>
      <w:r>
        <w:rPr>
          <w:rFonts w:ascii="宋体" w:hAnsi="宋体"/>
          <w:b/>
          <w:bCs/>
          <w:sz w:val="28"/>
          <w:szCs w:val="28"/>
          <w:lang w:val="zh-CN"/>
        </w:rPr>
        <w:t>响应的材料。</w:t>
      </w:r>
    </w:p>
    <w:p w14:paraId="36AE5C13">
      <w:pPr>
        <w:adjustRightInd w:val="0"/>
        <w:snapToGrid w:val="0"/>
        <w:spacing w:line="360" w:lineRule="auto"/>
        <w:ind w:firstLine="562" w:firstLineChars="200"/>
        <w:rPr>
          <w:rFonts w:ascii="宋体" w:hAnsi="宋体"/>
          <w:b/>
          <w:bCs/>
          <w:sz w:val="28"/>
          <w:szCs w:val="28"/>
          <w:lang w:val="zh-CN"/>
        </w:rPr>
      </w:pPr>
      <w:r>
        <w:rPr>
          <w:rFonts w:ascii="宋体" w:hAnsi="宋体"/>
          <w:b/>
          <w:bCs/>
          <w:sz w:val="28"/>
          <w:szCs w:val="28"/>
          <w:lang w:val="zh-CN"/>
        </w:rPr>
        <w:t>一、资格审查</w:t>
      </w:r>
      <w:r>
        <w:rPr>
          <w:rFonts w:hint="eastAsia" w:ascii="宋体" w:hAnsi="宋体"/>
          <w:b/>
          <w:bCs/>
          <w:sz w:val="28"/>
          <w:szCs w:val="28"/>
          <w:lang w:val="zh-CN"/>
        </w:rPr>
        <w:t>文件</w:t>
      </w:r>
      <w:r>
        <w:rPr>
          <w:rFonts w:ascii="宋体" w:hAnsi="宋体"/>
          <w:b/>
          <w:bCs/>
          <w:sz w:val="28"/>
          <w:szCs w:val="28"/>
          <w:lang w:val="zh-CN"/>
        </w:rPr>
        <w:t>（</w:t>
      </w:r>
      <w:r>
        <w:rPr>
          <w:rFonts w:hint="eastAsia" w:ascii="宋体" w:hAnsi="宋体"/>
          <w:b/>
          <w:bCs/>
          <w:sz w:val="28"/>
          <w:szCs w:val="28"/>
          <w:lang w:val="zh-CN"/>
        </w:rPr>
        <w:t>单独密封，</w:t>
      </w:r>
      <w:r>
        <w:rPr>
          <w:rFonts w:ascii="宋体" w:hAnsi="宋体"/>
          <w:b/>
          <w:bCs/>
          <w:sz w:val="28"/>
          <w:szCs w:val="28"/>
          <w:lang w:val="zh-CN"/>
        </w:rPr>
        <w:t>不能出现</w:t>
      </w:r>
      <w:r>
        <w:rPr>
          <w:rFonts w:hint="eastAsia" w:ascii="宋体" w:hAnsi="宋体"/>
          <w:b/>
          <w:bCs/>
          <w:sz w:val="28"/>
          <w:szCs w:val="28"/>
          <w:lang w:val="zh-CN"/>
        </w:rPr>
        <w:t>报价响应</w:t>
      </w:r>
      <w:r>
        <w:rPr>
          <w:rFonts w:ascii="宋体" w:hAnsi="宋体"/>
          <w:b/>
          <w:bCs/>
          <w:sz w:val="28"/>
          <w:szCs w:val="28"/>
          <w:lang w:val="zh-CN"/>
        </w:rPr>
        <w:t>文件</w:t>
      </w:r>
      <w:r>
        <w:rPr>
          <w:rFonts w:hint="eastAsia" w:ascii="宋体" w:hAnsi="宋体"/>
          <w:b/>
          <w:bCs/>
          <w:sz w:val="28"/>
          <w:szCs w:val="28"/>
          <w:lang w:val="zh-CN"/>
        </w:rPr>
        <w:t>的内容</w:t>
      </w:r>
      <w:r>
        <w:rPr>
          <w:rFonts w:ascii="宋体" w:hAnsi="宋体"/>
          <w:b/>
          <w:bCs/>
          <w:sz w:val="28"/>
          <w:szCs w:val="28"/>
          <w:lang w:val="zh-CN"/>
        </w:rPr>
        <w:t>）</w:t>
      </w:r>
    </w:p>
    <w:p w14:paraId="5A0F25B5">
      <w:pPr>
        <w:adjustRightInd w:val="0"/>
        <w:snapToGrid w:val="0"/>
        <w:spacing w:line="360" w:lineRule="auto"/>
        <w:ind w:firstLine="560" w:firstLineChars="200"/>
        <w:rPr>
          <w:rFonts w:ascii="宋体" w:hAnsi="宋体"/>
          <w:sz w:val="28"/>
          <w:szCs w:val="28"/>
        </w:rPr>
      </w:pPr>
      <w:r>
        <w:rPr>
          <w:rFonts w:ascii="宋体" w:hAnsi="宋体"/>
          <w:sz w:val="28"/>
          <w:szCs w:val="28"/>
          <w:lang w:val="zh-CN"/>
        </w:rPr>
        <w:t>1.</w:t>
      </w:r>
      <w:r>
        <w:rPr>
          <w:rFonts w:hint="eastAsia" w:ascii="Times New Roman" w:hAnsi="Times New Roman"/>
          <w:kern w:val="2"/>
          <w:szCs w:val="24"/>
        </w:rPr>
        <w:t xml:space="preserve"> </w:t>
      </w:r>
      <w:r>
        <w:rPr>
          <w:rFonts w:hint="eastAsia" w:ascii="宋体" w:hAnsi="宋体"/>
          <w:sz w:val="28"/>
          <w:szCs w:val="28"/>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w:t>
      </w:r>
      <w:r>
        <w:rPr>
          <w:rFonts w:ascii="宋体" w:hAnsi="宋体"/>
          <w:sz w:val="28"/>
          <w:szCs w:val="28"/>
          <w:lang w:val="zh-CN"/>
        </w:rPr>
        <w:t>格式见附件</w:t>
      </w:r>
      <w:r>
        <w:rPr>
          <w:rFonts w:hint="eastAsia" w:ascii="宋体" w:hAnsi="宋体"/>
          <w:sz w:val="28"/>
          <w:szCs w:val="28"/>
        </w:rPr>
        <w:t>）</w:t>
      </w:r>
      <w:r>
        <w:rPr>
          <w:rFonts w:ascii="宋体" w:hAnsi="宋体"/>
          <w:sz w:val="28"/>
          <w:szCs w:val="28"/>
          <w:lang w:val="zh-CN"/>
        </w:rPr>
        <w:t>；</w:t>
      </w:r>
    </w:p>
    <w:p w14:paraId="122684AC">
      <w:pPr>
        <w:adjustRightInd w:val="0"/>
        <w:snapToGrid w:val="0"/>
        <w:spacing w:line="360" w:lineRule="auto"/>
        <w:ind w:firstLine="560" w:firstLineChars="200"/>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供应商须提供《营业执照》的复印件或扫描打印件（加盖供应商公章）；</w:t>
      </w:r>
    </w:p>
    <w:p w14:paraId="6E24A55A">
      <w:pPr>
        <w:adjustRightInd w:val="0"/>
        <w:snapToGrid w:val="0"/>
        <w:spacing w:line="360" w:lineRule="auto"/>
        <w:rPr>
          <w:rFonts w:ascii="宋体" w:hAnsi="宋体"/>
          <w:sz w:val="28"/>
          <w:szCs w:val="28"/>
        </w:rPr>
      </w:pPr>
      <w:r>
        <w:rPr>
          <w:rFonts w:hint="eastAsia" w:ascii="宋体" w:hAnsi="宋体"/>
          <w:sz w:val="28"/>
          <w:szCs w:val="28"/>
          <w:lang w:val="zh-CN"/>
        </w:rPr>
        <w:t>供应商如为分支机构，除提供供应商自身营业执照外，还须提供总公司营业执照、授权书。注：同一家总公司只能授权一家分支机构参与本项目磋商，且总公司不能与下属的分支机构同时参与本项目磋商。</w:t>
      </w:r>
    </w:p>
    <w:p w14:paraId="6ABC6DE2">
      <w:pPr>
        <w:adjustRightInd w:val="0"/>
        <w:snapToGrid w:val="0"/>
        <w:spacing w:line="360" w:lineRule="auto"/>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.法定代表人身份证明书（格式见附件）</w:t>
      </w:r>
      <w:r>
        <w:rPr>
          <w:rFonts w:hint="eastAsia" w:ascii="宋体" w:hAnsi="宋体"/>
          <w:sz w:val="28"/>
          <w:szCs w:val="28"/>
        </w:rPr>
        <w:t>及</w:t>
      </w:r>
      <w:r>
        <w:rPr>
          <w:rFonts w:ascii="宋体" w:hAnsi="宋体"/>
          <w:sz w:val="28"/>
          <w:szCs w:val="28"/>
        </w:rPr>
        <w:t>法定代表人授权委托书（</w:t>
      </w:r>
      <w:r>
        <w:rPr>
          <w:rFonts w:hint="eastAsia" w:ascii="宋体" w:hAnsi="宋体"/>
          <w:sz w:val="28"/>
          <w:szCs w:val="28"/>
        </w:rPr>
        <w:t>如有授权，</w:t>
      </w:r>
      <w:r>
        <w:rPr>
          <w:rFonts w:ascii="宋体" w:hAnsi="宋体"/>
          <w:sz w:val="28"/>
          <w:szCs w:val="28"/>
        </w:rPr>
        <w:t>格式见附件）；</w:t>
      </w:r>
    </w:p>
    <w:p w14:paraId="59D0682B">
      <w:pPr>
        <w:adjustRightInd w:val="0"/>
        <w:snapToGrid w:val="0"/>
        <w:spacing w:line="360" w:lineRule="auto"/>
        <w:ind w:firstLine="560" w:firstLineChars="200"/>
        <w:rPr>
          <w:rFonts w:ascii="宋体" w:hAnsi="宋体"/>
          <w:sz w:val="28"/>
          <w:szCs w:val="28"/>
        </w:rPr>
      </w:pPr>
      <w:r>
        <w:rPr>
          <w:rFonts w:hint="eastAsia" w:ascii="宋体" w:hAnsi="宋体"/>
          <w:sz w:val="28"/>
          <w:szCs w:val="28"/>
        </w:rPr>
        <w:t>4.供应商须提供《供应商信用承诺书》（格式</w:t>
      </w:r>
      <w:r>
        <w:rPr>
          <w:rFonts w:ascii="宋体" w:hAnsi="宋体"/>
          <w:sz w:val="28"/>
          <w:szCs w:val="28"/>
        </w:rPr>
        <w:t>见附件</w:t>
      </w:r>
      <w:r>
        <w:rPr>
          <w:rFonts w:hint="eastAsia" w:ascii="宋体" w:hAnsi="宋体"/>
          <w:sz w:val="28"/>
          <w:szCs w:val="28"/>
        </w:rPr>
        <w:t>）；</w:t>
      </w:r>
    </w:p>
    <w:p w14:paraId="60799E39">
      <w:pPr>
        <w:adjustRightInd w:val="0"/>
        <w:snapToGrid w:val="0"/>
        <w:spacing w:line="360" w:lineRule="auto"/>
        <w:ind w:firstLine="560" w:firstLineChars="200"/>
        <w:rPr>
          <w:rFonts w:ascii="宋体" w:hAnsi="宋体"/>
          <w:sz w:val="28"/>
          <w:szCs w:val="28"/>
        </w:rPr>
      </w:pPr>
      <w:r>
        <w:rPr>
          <w:rFonts w:hint="eastAsia" w:ascii="宋体" w:hAnsi="宋体"/>
          <w:sz w:val="28"/>
          <w:szCs w:val="28"/>
        </w:rPr>
        <w:t>5.</w:t>
      </w:r>
      <w:r>
        <w:rPr>
          <w:rFonts w:hint="eastAsia" w:ascii="宋体" w:hAnsi="宋体"/>
          <w:sz w:val="28"/>
          <w:szCs w:val="28"/>
          <w:lang w:val="zh-CN"/>
        </w:rPr>
        <w:t>磋商公告资格要求提供相应的佐证材料。</w:t>
      </w:r>
    </w:p>
    <w:p w14:paraId="5787372A">
      <w:pPr>
        <w:snapToGrid w:val="0"/>
        <w:spacing w:line="360" w:lineRule="auto"/>
        <w:ind w:firstLine="482" w:firstLineChars="200"/>
        <w:textAlignment w:val="baseline"/>
        <w:rPr>
          <w:rFonts w:ascii="宋体" w:hAnsi="宋体" w:cs="宋体"/>
          <w:kern w:val="2"/>
          <w:sz w:val="24"/>
          <w:szCs w:val="24"/>
        </w:rPr>
      </w:pPr>
      <w:r>
        <w:rPr>
          <w:rFonts w:hint="eastAsia" w:ascii="宋体" w:hAnsi="宋体" w:cs="宋体"/>
          <w:b/>
          <w:bCs/>
          <w:kern w:val="2"/>
          <w:sz w:val="24"/>
          <w:szCs w:val="24"/>
        </w:rPr>
        <w:t>注：以上材料如为复印件或扫描打印件均需加盖单位公章，要求提供原件查验的，因携带原件不全而由此引起的后果由供应商自负。</w:t>
      </w:r>
    </w:p>
    <w:p w14:paraId="795C26D6">
      <w:pPr>
        <w:adjustRightInd w:val="0"/>
        <w:snapToGrid w:val="0"/>
        <w:spacing w:line="360" w:lineRule="auto"/>
        <w:ind w:firstLine="562" w:firstLineChars="200"/>
        <w:rPr>
          <w:rFonts w:ascii="宋体" w:hAnsi="宋体"/>
          <w:b/>
          <w:bCs/>
          <w:sz w:val="28"/>
          <w:szCs w:val="28"/>
          <w:lang w:val="zh-CN"/>
        </w:rPr>
      </w:pPr>
      <w:r>
        <w:rPr>
          <w:rFonts w:ascii="宋体" w:hAnsi="宋体"/>
          <w:b/>
          <w:bCs/>
          <w:sz w:val="28"/>
          <w:szCs w:val="28"/>
          <w:lang w:val="zh-CN"/>
        </w:rPr>
        <w:t>二、商务技术</w:t>
      </w:r>
      <w:r>
        <w:rPr>
          <w:rFonts w:hint="eastAsia" w:ascii="宋体" w:hAnsi="宋体"/>
          <w:b/>
          <w:bCs/>
          <w:sz w:val="28"/>
          <w:szCs w:val="28"/>
          <w:lang w:val="zh-CN"/>
        </w:rPr>
        <w:t>响应</w:t>
      </w:r>
      <w:r>
        <w:rPr>
          <w:rFonts w:ascii="宋体" w:hAnsi="宋体"/>
          <w:b/>
          <w:bCs/>
          <w:sz w:val="28"/>
          <w:szCs w:val="28"/>
          <w:lang w:val="zh-CN"/>
        </w:rPr>
        <w:t>文件（</w:t>
      </w:r>
      <w:r>
        <w:rPr>
          <w:rFonts w:hint="eastAsia" w:ascii="宋体" w:hAnsi="宋体"/>
          <w:b/>
          <w:bCs/>
          <w:sz w:val="28"/>
          <w:szCs w:val="28"/>
          <w:lang w:val="zh-CN"/>
        </w:rPr>
        <w:t>单独密封，</w:t>
      </w:r>
      <w:r>
        <w:rPr>
          <w:rFonts w:ascii="宋体" w:hAnsi="宋体"/>
          <w:b/>
          <w:bCs/>
          <w:sz w:val="28"/>
          <w:szCs w:val="28"/>
          <w:lang w:val="zh-CN"/>
        </w:rPr>
        <w:t>不能出现</w:t>
      </w:r>
      <w:r>
        <w:rPr>
          <w:rFonts w:hint="eastAsia" w:ascii="宋体" w:hAnsi="宋体"/>
          <w:b/>
          <w:bCs/>
          <w:sz w:val="28"/>
          <w:szCs w:val="28"/>
          <w:lang w:val="zh-CN"/>
        </w:rPr>
        <w:t>报价响应</w:t>
      </w:r>
      <w:r>
        <w:rPr>
          <w:rFonts w:ascii="宋体" w:hAnsi="宋体"/>
          <w:b/>
          <w:bCs/>
          <w:sz w:val="28"/>
          <w:szCs w:val="28"/>
          <w:lang w:val="zh-CN"/>
        </w:rPr>
        <w:t>文件</w:t>
      </w:r>
      <w:r>
        <w:rPr>
          <w:rFonts w:hint="eastAsia" w:ascii="宋体" w:hAnsi="宋体"/>
          <w:b/>
          <w:bCs/>
          <w:sz w:val="28"/>
          <w:szCs w:val="28"/>
          <w:lang w:val="zh-CN"/>
        </w:rPr>
        <w:t>的内容</w:t>
      </w:r>
      <w:r>
        <w:rPr>
          <w:rFonts w:ascii="宋体" w:hAnsi="宋体"/>
          <w:b/>
          <w:bCs/>
          <w:sz w:val="28"/>
          <w:szCs w:val="28"/>
          <w:lang w:val="zh-CN"/>
        </w:rPr>
        <w:t>）</w:t>
      </w:r>
    </w:p>
    <w:p w14:paraId="5F4AE51D">
      <w:pPr>
        <w:adjustRightInd w:val="0"/>
        <w:snapToGrid w:val="0"/>
        <w:spacing w:line="360" w:lineRule="auto"/>
        <w:ind w:firstLine="560" w:firstLineChars="200"/>
        <w:rPr>
          <w:rFonts w:ascii="宋体" w:hAnsi="宋体"/>
          <w:bCs/>
          <w:sz w:val="28"/>
          <w:szCs w:val="28"/>
          <w:lang w:val="zh-CN"/>
        </w:rPr>
      </w:pPr>
      <w:r>
        <w:rPr>
          <w:rFonts w:ascii="宋体" w:hAnsi="宋体"/>
          <w:bCs/>
          <w:sz w:val="28"/>
          <w:szCs w:val="28"/>
          <w:lang w:val="zh-CN"/>
        </w:rPr>
        <w:t>1.商务部分正负偏离表（格式见附件）；</w:t>
      </w:r>
    </w:p>
    <w:p w14:paraId="57446FA9">
      <w:pPr>
        <w:adjustRightInd w:val="0"/>
        <w:snapToGrid w:val="0"/>
        <w:spacing w:line="360" w:lineRule="auto"/>
        <w:ind w:firstLine="560" w:firstLineChars="200"/>
        <w:rPr>
          <w:rFonts w:ascii="宋体" w:hAnsi="宋体"/>
          <w:bCs/>
          <w:sz w:val="28"/>
          <w:szCs w:val="28"/>
          <w:lang w:val="zh-CN"/>
        </w:rPr>
      </w:pPr>
      <w:r>
        <w:rPr>
          <w:rFonts w:hint="eastAsia" w:ascii="宋体" w:hAnsi="宋体"/>
          <w:bCs/>
          <w:sz w:val="28"/>
          <w:szCs w:val="28"/>
          <w:lang w:val="zh-CN"/>
        </w:rPr>
        <w:t>2</w:t>
      </w:r>
      <w:r>
        <w:rPr>
          <w:rFonts w:ascii="宋体" w:hAnsi="宋体"/>
          <w:bCs/>
          <w:sz w:val="28"/>
          <w:szCs w:val="28"/>
          <w:lang w:val="zh-CN"/>
        </w:rPr>
        <w:t>.技术部分正负偏离表（格式见附件）；</w:t>
      </w:r>
    </w:p>
    <w:p w14:paraId="777C9656">
      <w:pPr>
        <w:adjustRightInd w:val="0"/>
        <w:snapToGrid w:val="0"/>
        <w:spacing w:line="360" w:lineRule="auto"/>
        <w:ind w:firstLine="560" w:firstLineChars="200"/>
        <w:rPr>
          <w:rFonts w:ascii="宋体" w:hAnsi="宋体"/>
          <w:bCs/>
          <w:sz w:val="28"/>
          <w:szCs w:val="28"/>
          <w:lang w:val="zh-CN"/>
        </w:rPr>
      </w:pPr>
      <w:r>
        <w:rPr>
          <w:rFonts w:hint="eastAsia" w:ascii="宋体" w:hAnsi="宋体"/>
          <w:bCs/>
          <w:sz w:val="28"/>
          <w:szCs w:val="28"/>
          <w:lang w:val="zh-CN"/>
        </w:rPr>
        <w:t>3</w:t>
      </w:r>
      <w:r>
        <w:rPr>
          <w:rFonts w:ascii="宋体" w:hAnsi="宋体"/>
          <w:bCs/>
          <w:sz w:val="28"/>
          <w:szCs w:val="28"/>
          <w:lang w:val="zh-CN"/>
        </w:rPr>
        <w:t>.商务技术评分标准中须提供的相关得分佐证材料；</w:t>
      </w:r>
    </w:p>
    <w:p w14:paraId="6A667D56">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4.</w:t>
      </w:r>
      <w:r>
        <w:rPr>
          <w:rFonts w:hint="eastAsia" w:ascii="宋体" w:hAnsi="宋体"/>
          <w:bCs/>
          <w:sz w:val="28"/>
          <w:szCs w:val="28"/>
          <w:lang w:val="zh-CN"/>
        </w:rPr>
        <w:t>承诺函；</w:t>
      </w:r>
    </w:p>
    <w:p w14:paraId="3E41653D">
      <w:pPr>
        <w:adjustRightInd w:val="0"/>
        <w:snapToGrid w:val="0"/>
        <w:spacing w:line="360" w:lineRule="auto"/>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lang w:val="zh-CN"/>
        </w:rPr>
        <w:t>项目需求、商务技术评分标准中须提供的相关得分佐证材料</w:t>
      </w:r>
      <w:r>
        <w:rPr>
          <w:rFonts w:hint="eastAsia" w:ascii="宋体" w:hAnsi="宋体"/>
          <w:bCs/>
          <w:sz w:val="28"/>
          <w:szCs w:val="28"/>
          <w:lang w:val="zh-CN"/>
        </w:rPr>
        <w:t>；</w:t>
      </w:r>
    </w:p>
    <w:p w14:paraId="01A04952">
      <w:pPr>
        <w:adjustRightInd w:val="0"/>
        <w:snapToGrid w:val="0"/>
        <w:spacing w:line="360" w:lineRule="auto"/>
        <w:ind w:firstLine="560" w:firstLineChars="200"/>
        <w:rPr>
          <w:rFonts w:ascii="宋体" w:hAnsi="宋体"/>
          <w:bCs/>
          <w:sz w:val="28"/>
          <w:szCs w:val="28"/>
          <w:lang w:val="zh-CN"/>
        </w:rPr>
      </w:pPr>
      <w:r>
        <w:rPr>
          <w:rFonts w:hint="eastAsia" w:ascii="宋体" w:hAnsi="宋体"/>
          <w:bCs/>
          <w:sz w:val="28"/>
          <w:szCs w:val="28"/>
        </w:rPr>
        <w:t>6</w:t>
      </w:r>
      <w:r>
        <w:rPr>
          <w:rFonts w:ascii="宋体" w:hAnsi="宋体"/>
          <w:bCs/>
          <w:sz w:val="28"/>
          <w:szCs w:val="28"/>
          <w:lang w:val="zh-CN"/>
        </w:rPr>
        <w:t>.供应商认为需要提交的其他商务技术材料。</w:t>
      </w:r>
    </w:p>
    <w:p w14:paraId="7D298DCD">
      <w:pPr>
        <w:adjustRightInd w:val="0"/>
        <w:snapToGrid w:val="0"/>
        <w:spacing w:line="360" w:lineRule="auto"/>
        <w:ind w:firstLine="562" w:firstLineChars="200"/>
        <w:rPr>
          <w:rFonts w:ascii="宋体" w:hAnsi="宋体"/>
          <w:b/>
          <w:bCs/>
          <w:sz w:val="28"/>
          <w:szCs w:val="28"/>
          <w:lang w:val="zh-CN"/>
        </w:rPr>
      </w:pPr>
      <w:r>
        <w:rPr>
          <w:rFonts w:ascii="宋体" w:hAnsi="宋体"/>
          <w:b/>
          <w:bCs/>
          <w:sz w:val="28"/>
          <w:szCs w:val="28"/>
          <w:lang w:val="zh-CN"/>
        </w:rPr>
        <w:t>三、</w:t>
      </w:r>
      <w:r>
        <w:rPr>
          <w:rFonts w:hint="eastAsia" w:ascii="宋体" w:hAnsi="宋体"/>
          <w:b/>
          <w:bCs/>
          <w:sz w:val="28"/>
          <w:szCs w:val="28"/>
          <w:lang w:val="zh-CN"/>
        </w:rPr>
        <w:t>报价响应</w:t>
      </w:r>
      <w:r>
        <w:rPr>
          <w:rFonts w:ascii="宋体" w:hAnsi="宋体"/>
          <w:b/>
          <w:bCs/>
          <w:sz w:val="28"/>
          <w:szCs w:val="28"/>
          <w:lang w:val="zh-CN"/>
        </w:rPr>
        <w:t>文件</w:t>
      </w:r>
    </w:p>
    <w:p w14:paraId="3E31E876">
      <w:pPr>
        <w:spacing w:line="360" w:lineRule="auto"/>
        <w:ind w:firstLine="560" w:firstLineChars="200"/>
        <w:rPr>
          <w:rFonts w:ascii="宋体" w:hAnsi="宋体"/>
          <w:sz w:val="28"/>
          <w:szCs w:val="28"/>
          <w:lang w:val="zh-CN"/>
        </w:rPr>
      </w:pPr>
      <w:r>
        <w:rPr>
          <w:rFonts w:ascii="宋体" w:hAnsi="宋体"/>
          <w:sz w:val="28"/>
          <w:szCs w:val="28"/>
          <w:lang w:val="zh-CN"/>
        </w:rPr>
        <w:t>1.</w:t>
      </w:r>
      <w:r>
        <w:rPr>
          <w:rFonts w:ascii="宋体" w:hAnsi="宋体"/>
          <w:sz w:val="28"/>
          <w:szCs w:val="28"/>
        </w:rPr>
        <w:t>报价总表</w:t>
      </w:r>
      <w:r>
        <w:rPr>
          <w:rFonts w:ascii="宋体" w:hAnsi="宋体"/>
          <w:sz w:val="28"/>
          <w:szCs w:val="28"/>
          <w:lang w:val="zh-CN"/>
        </w:rPr>
        <w:t>（格式见附件）</w:t>
      </w:r>
      <w:r>
        <w:rPr>
          <w:rFonts w:hint="eastAsia" w:ascii="宋体" w:hAnsi="宋体"/>
          <w:sz w:val="28"/>
          <w:szCs w:val="28"/>
          <w:lang w:val="zh-CN"/>
        </w:rPr>
        <w:t>。</w:t>
      </w:r>
    </w:p>
    <w:p w14:paraId="1BAFC6F8">
      <w:pPr>
        <w:spacing w:line="360" w:lineRule="auto"/>
        <w:ind w:firstLine="560" w:firstLineChars="200"/>
        <w:rPr>
          <w:rFonts w:ascii="宋体" w:hAnsi="宋体"/>
          <w:sz w:val="28"/>
          <w:szCs w:val="28"/>
          <w:lang w:val="zh-CN"/>
        </w:rPr>
      </w:pPr>
      <w:r>
        <w:rPr>
          <w:rFonts w:hint="eastAsia" w:ascii="宋体" w:hAnsi="宋体"/>
          <w:sz w:val="28"/>
          <w:szCs w:val="28"/>
          <w:lang w:val="zh-CN"/>
        </w:rPr>
        <w:t>2.报价明细表（格式自拟）</w:t>
      </w:r>
    </w:p>
    <w:p w14:paraId="069A9ECB">
      <w:pPr>
        <w:pStyle w:val="2"/>
        <w:spacing w:line="360" w:lineRule="auto"/>
        <w:ind w:firstLine="560" w:firstLineChars="200"/>
        <w:rPr>
          <w:rFonts w:ascii="宋体" w:hAnsi="宋体" w:eastAsia="宋体"/>
          <w:sz w:val="28"/>
          <w:szCs w:val="28"/>
          <w:lang w:eastAsia="zh-CN"/>
        </w:rPr>
      </w:pPr>
      <w:r>
        <w:rPr>
          <w:rFonts w:hint="eastAsia" w:ascii="宋体" w:hAnsi="宋体" w:eastAsia="宋体"/>
          <w:sz w:val="28"/>
          <w:szCs w:val="28"/>
          <w:lang w:eastAsia="zh-CN"/>
        </w:rPr>
        <w:t>3.</w:t>
      </w:r>
      <w:r>
        <w:rPr>
          <w:rFonts w:hint="eastAsia" w:ascii="宋体" w:hAnsi="宋体" w:eastAsia="宋体"/>
          <w:sz w:val="28"/>
          <w:szCs w:val="28"/>
          <w:lang w:val="zh-CN" w:eastAsia="zh-CN"/>
        </w:rPr>
        <w:t>《中小企业声明函》（</w:t>
      </w:r>
      <w:r>
        <w:rPr>
          <w:rFonts w:hint="eastAsia" w:ascii="宋体" w:hAnsi="宋体" w:eastAsia="宋体"/>
          <w:sz w:val="28"/>
          <w:szCs w:val="28"/>
          <w:lang w:eastAsia="zh-CN"/>
        </w:rPr>
        <w:t>如有）</w:t>
      </w:r>
    </w:p>
    <w:p w14:paraId="02E7742C">
      <w:pPr>
        <w:pStyle w:val="2"/>
        <w:spacing w:line="360" w:lineRule="auto"/>
        <w:ind w:firstLine="560" w:firstLineChars="200"/>
        <w:rPr>
          <w:rFonts w:ascii="宋体" w:hAnsi="宋体" w:eastAsia="宋体"/>
          <w:sz w:val="28"/>
          <w:szCs w:val="28"/>
          <w:lang w:val="zh-CN" w:eastAsia="zh-CN"/>
        </w:rPr>
      </w:pPr>
      <w:r>
        <w:rPr>
          <w:rFonts w:hint="eastAsia" w:ascii="宋体" w:hAnsi="宋体" w:eastAsia="宋体"/>
          <w:sz w:val="28"/>
          <w:szCs w:val="28"/>
          <w:lang w:eastAsia="zh-CN"/>
        </w:rPr>
        <w:t>4.</w:t>
      </w:r>
      <w:r>
        <w:rPr>
          <w:rFonts w:hint="eastAsia" w:ascii="宋体" w:hAnsi="宋体" w:eastAsia="宋体"/>
          <w:sz w:val="28"/>
          <w:szCs w:val="28"/>
          <w:lang w:val="zh-CN" w:eastAsia="zh-CN"/>
        </w:rPr>
        <w:t>《残疾人福利性单位声明函》（</w:t>
      </w:r>
      <w:r>
        <w:rPr>
          <w:rFonts w:hint="eastAsia" w:ascii="宋体" w:hAnsi="宋体" w:eastAsia="宋体"/>
          <w:sz w:val="28"/>
          <w:szCs w:val="28"/>
          <w:lang w:eastAsia="zh-CN"/>
        </w:rPr>
        <w:t>如有）</w:t>
      </w:r>
    </w:p>
    <w:p w14:paraId="6709ACE0">
      <w:pPr>
        <w:pStyle w:val="2"/>
        <w:spacing w:line="360" w:lineRule="auto"/>
        <w:ind w:firstLine="560" w:firstLineChars="200"/>
        <w:rPr>
          <w:rFonts w:ascii="宋体" w:hAnsi="宋体" w:eastAsia="宋体"/>
          <w:sz w:val="28"/>
          <w:szCs w:val="28"/>
          <w:lang w:eastAsia="zh-CN"/>
        </w:rPr>
      </w:pPr>
      <w:r>
        <w:rPr>
          <w:rFonts w:hint="eastAsia" w:ascii="宋体" w:hAnsi="宋体" w:eastAsia="宋体"/>
          <w:sz w:val="28"/>
          <w:szCs w:val="28"/>
          <w:lang w:eastAsia="zh-CN"/>
        </w:rPr>
        <w:t>5.</w:t>
      </w:r>
      <w:r>
        <w:rPr>
          <w:rFonts w:hint="eastAsia" w:ascii="宋体" w:hAnsi="宋体" w:eastAsia="宋体"/>
          <w:sz w:val="28"/>
          <w:szCs w:val="28"/>
          <w:lang w:val="zh-CN" w:eastAsia="zh-CN"/>
        </w:rPr>
        <w:t>监狱和戒毒企业证明材料（</w:t>
      </w:r>
      <w:r>
        <w:rPr>
          <w:rFonts w:hint="eastAsia" w:ascii="宋体" w:hAnsi="宋体" w:eastAsia="宋体"/>
          <w:sz w:val="28"/>
          <w:szCs w:val="28"/>
          <w:lang w:eastAsia="zh-CN"/>
        </w:rPr>
        <w:t>如有）</w:t>
      </w:r>
    </w:p>
    <w:p w14:paraId="4170D23D">
      <w:pPr>
        <w:snapToGrid w:val="0"/>
        <w:spacing w:line="400" w:lineRule="exact"/>
        <w:contextualSpacing/>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w:t>
      </w:r>
    </w:p>
    <w:p w14:paraId="203E4634">
      <w:pPr>
        <w:adjustRightInd w:val="0"/>
        <w:snapToGrid w:val="0"/>
        <w:spacing w:line="420" w:lineRule="exact"/>
        <w:jc w:val="center"/>
        <w:outlineLvl w:val="1"/>
        <w:rPr>
          <w:rFonts w:ascii="Times New Roman" w:hAnsi="Times New Roman"/>
          <w:b/>
          <w:bCs/>
          <w:kern w:val="2"/>
          <w:sz w:val="28"/>
          <w:szCs w:val="28"/>
        </w:rPr>
      </w:pPr>
      <w:r>
        <w:rPr>
          <w:rFonts w:hint="eastAsia" w:ascii="Times New Roman" w:hAnsi="Times New Roman" w:cs="宋体"/>
          <w:b/>
          <w:bCs/>
          <w:kern w:val="2"/>
          <w:sz w:val="28"/>
          <w:szCs w:val="28"/>
        </w:rPr>
        <w:t>（封面）</w:t>
      </w:r>
    </w:p>
    <w:p w14:paraId="1017FCC7">
      <w:pPr>
        <w:spacing w:before="240" w:beforeLines="100" w:line="360" w:lineRule="exact"/>
        <w:jc w:val="center"/>
        <w:rPr>
          <w:rFonts w:ascii="Times New Roman" w:hAnsi="Times New Roman"/>
          <w:w w:val="80"/>
          <w:kern w:val="44"/>
          <w:sz w:val="36"/>
          <w:szCs w:val="36"/>
        </w:rPr>
      </w:pPr>
    </w:p>
    <w:p w14:paraId="14911ED7">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南通市崇川区市场监督管理局</w:t>
      </w:r>
    </w:p>
    <w:p w14:paraId="2B7641EA">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明厨亮灶一期2025-2026维保服务项目</w:t>
      </w:r>
    </w:p>
    <w:p w14:paraId="14CF68F8">
      <w:pPr>
        <w:spacing w:line="360" w:lineRule="auto"/>
        <w:jc w:val="center"/>
        <w:rPr>
          <w:rFonts w:ascii="Times New Roman" w:hAnsi="Times New Roman" w:cs="宋体"/>
          <w:b/>
          <w:bCs/>
          <w:kern w:val="2"/>
          <w:sz w:val="32"/>
          <w:szCs w:val="32"/>
        </w:rPr>
      </w:pPr>
    </w:p>
    <w:p w14:paraId="6310E5D8">
      <w:pPr>
        <w:spacing w:line="360" w:lineRule="auto"/>
        <w:jc w:val="center"/>
        <w:rPr>
          <w:rFonts w:ascii="Times New Roman" w:hAnsi="Times New Roman" w:cs="宋体"/>
          <w:b/>
          <w:bCs/>
          <w:kern w:val="2"/>
          <w:sz w:val="32"/>
          <w:szCs w:val="32"/>
        </w:rPr>
      </w:pPr>
      <w:r>
        <w:rPr>
          <w:rFonts w:hint="eastAsia" w:ascii="Times New Roman" w:hAnsi="Times New Roman" w:cs="宋体"/>
          <w:b/>
          <w:bCs/>
          <w:kern w:val="2"/>
          <w:sz w:val="32"/>
          <w:szCs w:val="32"/>
        </w:rPr>
        <w:t>项目编号：WY-20250818-010</w:t>
      </w:r>
    </w:p>
    <w:p w14:paraId="1A4E6E41">
      <w:pPr>
        <w:spacing w:line="360" w:lineRule="auto"/>
        <w:jc w:val="center"/>
        <w:rPr>
          <w:rFonts w:ascii="Times New Roman" w:hAnsi="Times New Roman" w:cs="宋体"/>
          <w:b/>
          <w:bCs/>
          <w:kern w:val="2"/>
          <w:sz w:val="36"/>
          <w:szCs w:val="36"/>
        </w:rPr>
      </w:pPr>
    </w:p>
    <w:p w14:paraId="4DE884D6">
      <w:pPr>
        <w:spacing w:line="360" w:lineRule="auto"/>
        <w:jc w:val="center"/>
        <w:rPr>
          <w:rFonts w:ascii="Times New Roman" w:hAnsi="Times New Roman" w:cs="宋体"/>
          <w:b/>
          <w:bCs/>
          <w:kern w:val="2"/>
          <w:sz w:val="36"/>
          <w:szCs w:val="36"/>
        </w:rPr>
      </w:pPr>
    </w:p>
    <w:p w14:paraId="6C3CDBAF">
      <w:pPr>
        <w:spacing w:line="360" w:lineRule="auto"/>
        <w:jc w:val="center"/>
        <w:rPr>
          <w:rFonts w:ascii="Times New Roman" w:hAnsi="Times New Roman"/>
          <w:b/>
          <w:bCs/>
          <w:kern w:val="2"/>
          <w:sz w:val="36"/>
          <w:szCs w:val="36"/>
        </w:rPr>
      </w:pPr>
      <w:r>
        <w:rPr>
          <w:rFonts w:hint="eastAsia" w:ascii="Times New Roman" w:hAnsi="Times New Roman" w:cs="宋体"/>
          <w:b/>
          <w:bCs/>
          <w:kern w:val="2"/>
          <w:sz w:val="36"/>
          <w:szCs w:val="36"/>
        </w:rPr>
        <w:t>竞争性磋商响应文件</w:t>
      </w:r>
    </w:p>
    <w:p w14:paraId="75C4AF86">
      <w:pPr>
        <w:spacing w:line="520" w:lineRule="exact"/>
        <w:jc w:val="center"/>
        <w:rPr>
          <w:rFonts w:ascii="Times New Roman" w:hAnsi="Times New Roman"/>
          <w:kern w:val="2"/>
          <w:sz w:val="36"/>
          <w:szCs w:val="36"/>
        </w:rPr>
      </w:pPr>
    </w:p>
    <w:p w14:paraId="158E97B3">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对应竞争性磋商响应文件，相应填写：资格审查文件</w:t>
      </w:r>
    </w:p>
    <w:p w14:paraId="1A5E76C9">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 xml:space="preserve">                                     商务技术响应文件</w:t>
      </w:r>
    </w:p>
    <w:p w14:paraId="34FFBECF">
      <w:pPr>
        <w:spacing w:line="360" w:lineRule="auto"/>
        <w:jc w:val="center"/>
        <w:rPr>
          <w:rFonts w:ascii="Times New Roman" w:hAnsi="Times New Roman"/>
          <w:kern w:val="2"/>
          <w:sz w:val="28"/>
          <w:szCs w:val="28"/>
        </w:rPr>
      </w:pPr>
      <w:r>
        <w:rPr>
          <w:rFonts w:hint="eastAsia" w:ascii="Times New Roman" w:hAnsi="Times New Roman" w:cs="宋体"/>
          <w:kern w:val="2"/>
          <w:sz w:val="28"/>
          <w:szCs w:val="28"/>
        </w:rPr>
        <w:t xml:space="preserve">                                 报价响应文件</w:t>
      </w:r>
    </w:p>
    <w:p w14:paraId="5247D11B">
      <w:pPr>
        <w:spacing w:line="360" w:lineRule="exact"/>
        <w:jc w:val="center"/>
        <w:rPr>
          <w:rFonts w:ascii="Times New Roman" w:hAnsi="Times New Roman"/>
          <w:kern w:val="2"/>
          <w:szCs w:val="21"/>
        </w:rPr>
      </w:pPr>
      <w:r>
        <w:rPr>
          <w:rFonts w:hint="eastAsia" w:ascii="Times New Roman" w:hAnsi="Times New Roman"/>
          <w:kern w:val="2"/>
          <w:szCs w:val="21"/>
        </w:rPr>
        <w:t xml:space="preserve"> </w:t>
      </w:r>
    </w:p>
    <w:p w14:paraId="282DE4B5">
      <w:pPr>
        <w:spacing w:line="360" w:lineRule="exact"/>
        <w:jc w:val="center"/>
        <w:rPr>
          <w:rFonts w:ascii="Times New Roman" w:hAnsi="Times New Roman"/>
          <w:kern w:val="2"/>
          <w:sz w:val="28"/>
          <w:szCs w:val="28"/>
        </w:rPr>
      </w:pPr>
    </w:p>
    <w:p w14:paraId="03ABBCD0">
      <w:pPr>
        <w:spacing w:line="360" w:lineRule="exact"/>
        <w:jc w:val="center"/>
        <w:rPr>
          <w:rFonts w:ascii="Times New Roman" w:hAnsi="Times New Roman"/>
          <w:kern w:val="2"/>
          <w:szCs w:val="21"/>
        </w:rPr>
      </w:pPr>
    </w:p>
    <w:p w14:paraId="6E772EDB">
      <w:pPr>
        <w:spacing w:line="360" w:lineRule="exact"/>
        <w:jc w:val="center"/>
        <w:rPr>
          <w:rFonts w:ascii="Times New Roman" w:hAnsi="Times New Roman"/>
          <w:kern w:val="2"/>
          <w:szCs w:val="21"/>
        </w:rPr>
      </w:pPr>
    </w:p>
    <w:p w14:paraId="6D4D89B5">
      <w:pPr>
        <w:spacing w:line="360" w:lineRule="exact"/>
        <w:jc w:val="center"/>
        <w:rPr>
          <w:rFonts w:ascii="Times New Roman" w:hAnsi="Times New Roman"/>
          <w:kern w:val="2"/>
          <w:szCs w:val="21"/>
        </w:rPr>
      </w:pPr>
    </w:p>
    <w:p w14:paraId="52A8D239">
      <w:pPr>
        <w:spacing w:line="360" w:lineRule="exact"/>
        <w:jc w:val="center"/>
        <w:rPr>
          <w:rFonts w:ascii="Times New Roman" w:hAnsi="Times New Roman"/>
          <w:kern w:val="2"/>
          <w:szCs w:val="21"/>
        </w:rPr>
      </w:pPr>
    </w:p>
    <w:p w14:paraId="3195BD15">
      <w:pPr>
        <w:spacing w:line="360" w:lineRule="exact"/>
        <w:jc w:val="center"/>
        <w:rPr>
          <w:rFonts w:ascii="Times New Roman" w:hAnsi="Times New Roman"/>
          <w:kern w:val="2"/>
          <w:szCs w:val="21"/>
        </w:rPr>
      </w:pPr>
    </w:p>
    <w:p w14:paraId="5883A971">
      <w:pPr>
        <w:spacing w:line="360" w:lineRule="exact"/>
        <w:jc w:val="center"/>
        <w:rPr>
          <w:rFonts w:ascii="Times New Roman" w:hAnsi="Times New Roman"/>
          <w:kern w:val="2"/>
          <w:szCs w:val="21"/>
        </w:rPr>
      </w:pPr>
    </w:p>
    <w:p w14:paraId="4E083395">
      <w:pPr>
        <w:spacing w:line="360" w:lineRule="exact"/>
        <w:jc w:val="center"/>
        <w:rPr>
          <w:rFonts w:ascii="Times New Roman" w:hAnsi="Times New Roman"/>
          <w:kern w:val="2"/>
          <w:szCs w:val="21"/>
        </w:rPr>
      </w:pPr>
    </w:p>
    <w:p w14:paraId="2BAFCBAC">
      <w:pPr>
        <w:rPr>
          <w:rFonts w:ascii="Times New Roman" w:hAnsi="Times New Roman"/>
          <w:szCs w:val="21"/>
        </w:rPr>
      </w:pPr>
    </w:p>
    <w:p w14:paraId="12255895">
      <w:pPr>
        <w:spacing w:line="360" w:lineRule="exact"/>
        <w:jc w:val="center"/>
        <w:rPr>
          <w:rFonts w:ascii="Times New Roman" w:hAnsi="Times New Roman"/>
          <w:kern w:val="2"/>
          <w:szCs w:val="21"/>
        </w:rPr>
      </w:pPr>
    </w:p>
    <w:p w14:paraId="3DC41077">
      <w:pPr>
        <w:adjustRightInd w:val="0"/>
        <w:snapToGrid w:val="0"/>
        <w:spacing w:line="480" w:lineRule="auto"/>
        <w:jc w:val="center"/>
        <w:rPr>
          <w:rFonts w:ascii="Times New Roman" w:hAnsi="Times New Roman"/>
          <w:kern w:val="2"/>
          <w:sz w:val="30"/>
          <w:szCs w:val="30"/>
        </w:rPr>
      </w:pPr>
      <w:r>
        <w:rPr>
          <w:rFonts w:hint="eastAsia" w:ascii="Times New Roman" w:hAnsi="Times New Roman" w:cs="宋体"/>
          <w:kern w:val="2"/>
          <w:sz w:val="30"/>
          <w:szCs w:val="30"/>
        </w:rPr>
        <w:t>供应商：供应商全称</w:t>
      </w:r>
    </w:p>
    <w:p w14:paraId="25B871E2">
      <w:pPr>
        <w:snapToGrid w:val="0"/>
        <w:spacing w:line="480" w:lineRule="auto"/>
        <w:jc w:val="center"/>
        <w:rPr>
          <w:rFonts w:ascii="Times New Roman" w:hAnsi="Times New Roman" w:cs="宋体"/>
          <w:kern w:val="2"/>
          <w:sz w:val="36"/>
          <w:szCs w:val="36"/>
        </w:rPr>
      </w:pPr>
      <w:r>
        <w:rPr>
          <w:rFonts w:hint="eastAsia" w:ascii="Times New Roman" w:hAnsi="Times New Roman" w:cs="宋体"/>
          <w:kern w:val="2"/>
          <w:sz w:val="30"/>
          <w:szCs w:val="30"/>
        </w:rPr>
        <w:t>二〇二五年</w:t>
      </w:r>
      <w:r>
        <w:rPr>
          <w:rFonts w:ascii="Times New Roman" w:hAnsi="Times New Roman"/>
          <w:kern w:val="2"/>
          <w:sz w:val="30"/>
          <w:szCs w:val="30"/>
        </w:rPr>
        <w:t xml:space="preserve">  </w:t>
      </w:r>
      <w:r>
        <w:rPr>
          <w:rFonts w:hint="eastAsia" w:ascii="Times New Roman" w:hAnsi="Times New Roman" w:cs="宋体"/>
          <w:kern w:val="2"/>
          <w:sz w:val="30"/>
          <w:szCs w:val="30"/>
        </w:rPr>
        <w:t>月</w:t>
      </w:r>
      <w:r>
        <w:rPr>
          <w:rFonts w:ascii="Times New Roman" w:hAnsi="Times New Roman"/>
          <w:kern w:val="2"/>
          <w:sz w:val="30"/>
          <w:szCs w:val="30"/>
        </w:rPr>
        <w:t xml:space="preserve">  </w:t>
      </w:r>
      <w:r>
        <w:rPr>
          <w:rFonts w:hint="eastAsia" w:ascii="Times New Roman" w:hAnsi="Times New Roman" w:cs="宋体"/>
          <w:kern w:val="2"/>
          <w:sz w:val="30"/>
          <w:szCs w:val="30"/>
        </w:rPr>
        <w:t>日</w:t>
      </w:r>
    </w:p>
    <w:p w14:paraId="2FF5BDF9">
      <w:pPr>
        <w:jc w:val="center"/>
        <w:rPr>
          <w:rFonts w:ascii="宋体" w:hAnsi="宋体"/>
          <w:b/>
          <w:color w:val="000000"/>
          <w:kern w:val="2"/>
          <w:sz w:val="30"/>
          <w:szCs w:val="30"/>
        </w:rPr>
      </w:pPr>
      <w:r>
        <w:rPr>
          <w:rFonts w:ascii="宋体" w:hAnsi="宋体"/>
          <w:b/>
          <w:bCs/>
          <w:kern w:val="2"/>
          <w:sz w:val="24"/>
          <w:szCs w:val="24"/>
          <w:u w:val="single"/>
        </w:rPr>
        <w:br w:type="page"/>
      </w:r>
      <w:r>
        <w:rPr>
          <w:rFonts w:hint="eastAsia" w:ascii="宋体" w:hAnsi="宋体"/>
          <w:b/>
          <w:color w:val="000000"/>
          <w:kern w:val="2"/>
          <w:sz w:val="30"/>
          <w:szCs w:val="30"/>
        </w:rPr>
        <w:t>符合《中华人民共和国政府采购法》第二十二条规定的声明函</w:t>
      </w:r>
    </w:p>
    <w:p w14:paraId="0185CF41">
      <w:pPr>
        <w:spacing w:line="460" w:lineRule="exact"/>
        <w:rPr>
          <w:rFonts w:ascii="宋体" w:hAnsi="宋体"/>
          <w:b/>
          <w:bCs/>
          <w:color w:val="000000"/>
          <w:kern w:val="2"/>
          <w:sz w:val="44"/>
          <w:szCs w:val="44"/>
        </w:rPr>
      </w:pPr>
      <w:r>
        <w:rPr>
          <w:rFonts w:hint="eastAsia" w:ascii="宋体" w:hAnsi="宋体"/>
          <w:b/>
          <w:bCs/>
          <w:color w:val="000000"/>
          <w:kern w:val="2"/>
          <w:sz w:val="24"/>
          <w:szCs w:val="21"/>
        </w:rPr>
        <w:t xml:space="preserve">                       </w:t>
      </w:r>
      <w:r>
        <w:rPr>
          <w:rFonts w:hint="eastAsia" w:ascii="宋体" w:hAnsi="宋体"/>
          <w:b/>
          <w:bCs/>
          <w:color w:val="000000"/>
          <w:kern w:val="2"/>
          <w:sz w:val="44"/>
          <w:szCs w:val="44"/>
        </w:rPr>
        <w:t xml:space="preserve">   </w:t>
      </w:r>
    </w:p>
    <w:p w14:paraId="056CA345">
      <w:pPr>
        <w:spacing w:line="520" w:lineRule="exact"/>
        <w:ind w:firstLine="480" w:firstLineChars="200"/>
        <w:rPr>
          <w:rFonts w:ascii="宋体" w:hAnsi="宋体"/>
          <w:b/>
          <w:bCs/>
          <w:color w:val="000000"/>
          <w:kern w:val="2"/>
          <w:sz w:val="24"/>
          <w:szCs w:val="24"/>
        </w:rPr>
      </w:pPr>
      <w:r>
        <w:rPr>
          <w:rFonts w:hint="eastAsia" w:ascii="宋体" w:hAnsi="宋体"/>
          <w:bCs/>
          <w:color w:val="000000"/>
          <w:kern w:val="2"/>
          <w:sz w:val="24"/>
          <w:szCs w:val="24"/>
        </w:rPr>
        <w:t>我单位参加</w:t>
      </w:r>
      <w:r>
        <w:rPr>
          <w:rFonts w:hint="eastAsia" w:ascii="宋体" w:hAnsi="宋体"/>
          <w:bCs/>
          <w:color w:val="000000"/>
          <w:kern w:val="2"/>
          <w:sz w:val="24"/>
          <w:szCs w:val="21"/>
          <w:u w:val="single"/>
        </w:rPr>
        <w:t>_南通市崇川区市场监督管理局明厨亮灶一期2025-2026维保服务项目_【</w:t>
      </w:r>
      <w:r>
        <w:rPr>
          <w:rFonts w:hint="eastAsia" w:ascii="宋体" w:hAnsi="宋体"/>
          <w:bCs/>
          <w:kern w:val="2"/>
          <w:sz w:val="24"/>
          <w:szCs w:val="21"/>
          <w:u w:val="single"/>
        </w:rPr>
        <w:t>项目编号：WY-20250818-010】</w:t>
      </w:r>
      <w:r>
        <w:rPr>
          <w:rFonts w:hint="eastAsia" w:ascii="宋体" w:hAnsi="宋体"/>
          <w:bCs/>
          <w:color w:val="000000"/>
          <w:kern w:val="2"/>
          <w:sz w:val="24"/>
          <w:szCs w:val="21"/>
        </w:rPr>
        <w:t>的磋商活动。现做出如下声明：</w:t>
      </w:r>
    </w:p>
    <w:p w14:paraId="33C03974">
      <w:pPr>
        <w:spacing w:line="520" w:lineRule="exact"/>
        <w:ind w:firstLine="482"/>
        <w:rPr>
          <w:rFonts w:ascii="宋体" w:hAnsi="宋体"/>
          <w:color w:val="000000"/>
          <w:kern w:val="2"/>
          <w:sz w:val="24"/>
          <w:szCs w:val="24"/>
        </w:rPr>
      </w:pPr>
      <w:r>
        <w:rPr>
          <w:rFonts w:hint="eastAsia" w:ascii="宋体" w:hAnsi="宋体"/>
          <w:bCs/>
          <w:color w:val="000000"/>
          <w:kern w:val="2"/>
          <w:sz w:val="24"/>
          <w:szCs w:val="21"/>
        </w:rPr>
        <w:t>1.我单位具有独立承担民事责任的能力；</w:t>
      </w:r>
    </w:p>
    <w:p w14:paraId="7068DCA1">
      <w:pPr>
        <w:spacing w:line="520" w:lineRule="exact"/>
        <w:ind w:firstLine="482"/>
        <w:rPr>
          <w:rFonts w:ascii="宋体" w:hAnsi="宋体"/>
          <w:color w:val="000000"/>
          <w:kern w:val="2"/>
          <w:sz w:val="24"/>
          <w:szCs w:val="24"/>
        </w:rPr>
      </w:pPr>
      <w:r>
        <w:rPr>
          <w:rFonts w:hint="eastAsia" w:ascii="宋体" w:hAnsi="宋体"/>
          <w:color w:val="000000"/>
          <w:kern w:val="2"/>
          <w:sz w:val="24"/>
          <w:szCs w:val="24"/>
        </w:rPr>
        <w:t>2.我单位具有良好的商业信誉和健全的财务会计制度；</w:t>
      </w:r>
    </w:p>
    <w:p w14:paraId="01E503F7">
      <w:pPr>
        <w:spacing w:line="520" w:lineRule="exact"/>
        <w:ind w:firstLine="482"/>
        <w:rPr>
          <w:rFonts w:ascii="宋体" w:hAnsi="宋体"/>
          <w:color w:val="000000"/>
          <w:kern w:val="2"/>
          <w:sz w:val="24"/>
          <w:szCs w:val="24"/>
        </w:rPr>
      </w:pPr>
      <w:r>
        <w:rPr>
          <w:rFonts w:hint="eastAsia" w:ascii="宋体" w:hAnsi="宋体"/>
          <w:color w:val="000000"/>
          <w:kern w:val="2"/>
          <w:sz w:val="24"/>
          <w:szCs w:val="24"/>
        </w:rPr>
        <w:t>3.我单位具有履行合同所必需的设备和专业技术能力；</w:t>
      </w:r>
    </w:p>
    <w:p w14:paraId="49D5D327">
      <w:pPr>
        <w:spacing w:line="520" w:lineRule="exact"/>
        <w:ind w:firstLine="482"/>
        <w:rPr>
          <w:rFonts w:ascii="宋体" w:hAnsi="宋体"/>
          <w:color w:val="000000"/>
          <w:kern w:val="2"/>
          <w:sz w:val="24"/>
          <w:szCs w:val="24"/>
        </w:rPr>
      </w:pPr>
      <w:r>
        <w:rPr>
          <w:rFonts w:hint="eastAsia" w:ascii="宋体" w:hAnsi="宋体"/>
          <w:color w:val="000000"/>
          <w:kern w:val="2"/>
          <w:sz w:val="24"/>
          <w:szCs w:val="24"/>
        </w:rPr>
        <w:t>4.我单位有依法缴纳税收和社会保障资金的良好记录；</w:t>
      </w:r>
    </w:p>
    <w:p w14:paraId="2B125065">
      <w:pPr>
        <w:spacing w:line="520" w:lineRule="exact"/>
        <w:ind w:firstLine="482"/>
        <w:rPr>
          <w:rFonts w:ascii="宋体" w:hAnsi="宋体"/>
          <w:color w:val="000000"/>
          <w:kern w:val="2"/>
          <w:sz w:val="24"/>
          <w:szCs w:val="24"/>
        </w:rPr>
      </w:pPr>
      <w:r>
        <w:rPr>
          <w:rFonts w:hint="eastAsia" w:ascii="宋体" w:hAnsi="宋体"/>
          <w:color w:val="000000"/>
          <w:kern w:val="2"/>
          <w:sz w:val="24"/>
          <w:szCs w:val="24"/>
        </w:rPr>
        <w:t>5.我单位参加本次采购活动前三年内，在经营活动中没有重大违法记录；</w:t>
      </w:r>
    </w:p>
    <w:p w14:paraId="78A2F945">
      <w:pPr>
        <w:spacing w:line="520" w:lineRule="exact"/>
        <w:ind w:firstLine="482"/>
        <w:rPr>
          <w:rFonts w:ascii="宋体" w:hAnsi="宋体"/>
          <w:color w:val="000000"/>
          <w:kern w:val="2"/>
          <w:sz w:val="24"/>
          <w:szCs w:val="24"/>
        </w:rPr>
      </w:pPr>
      <w:r>
        <w:rPr>
          <w:rFonts w:hint="eastAsia" w:ascii="宋体" w:hAnsi="宋体"/>
          <w:color w:val="000000"/>
          <w:kern w:val="2"/>
          <w:sz w:val="24"/>
          <w:szCs w:val="24"/>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F41D051">
      <w:pPr>
        <w:spacing w:line="520" w:lineRule="exact"/>
        <w:ind w:firstLine="482"/>
        <w:rPr>
          <w:rFonts w:ascii="宋体" w:hAnsi="宋体"/>
          <w:color w:val="000000"/>
          <w:kern w:val="2"/>
          <w:sz w:val="24"/>
          <w:szCs w:val="24"/>
        </w:rPr>
      </w:pPr>
      <w:r>
        <w:rPr>
          <w:rFonts w:hint="eastAsia" w:ascii="宋体" w:hAnsi="宋体"/>
          <w:color w:val="000000"/>
          <w:kern w:val="2"/>
          <w:sz w:val="24"/>
          <w:szCs w:val="24"/>
        </w:rPr>
        <w:t>6.我单位满足法律、行政法规规定的其他条件。</w:t>
      </w:r>
    </w:p>
    <w:p w14:paraId="3AE17DD5">
      <w:pPr>
        <w:spacing w:line="500" w:lineRule="exact"/>
        <w:ind w:firstLine="482"/>
        <w:rPr>
          <w:rFonts w:ascii="宋体" w:hAnsi="宋体"/>
          <w:color w:val="000000"/>
          <w:kern w:val="2"/>
          <w:sz w:val="24"/>
          <w:szCs w:val="24"/>
        </w:rPr>
      </w:pPr>
    </w:p>
    <w:p w14:paraId="77A51603">
      <w:pPr>
        <w:spacing w:line="500" w:lineRule="exact"/>
        <w:rPr>
          <w:rFonts w:ascii="宋体" w:hAnsi="宋体"/>
          <w:color w:val="000000"/>
          <w:kern w:val="2"/>
          <w:sz w:val="24"/>
          <w:szCs w:val="24"/>
        </w:rPr>
      </w:pPr>
    </w:p>
    <w:p w14:paraId="134A75CA">
      <w:pPr>
        <w:spacing w:line="500" w:lineRule="exact"/>
        <w:rPr>
          <w:rFonts w:ascii="宋体" w:hAnsi="宋体"/>
          <w:bCs/>
          <w:color w:val="000000"/>
          <w:kern w:val="2"/>
          <w:sz w:val="24"/>
          <w:szCs w:val="21"/>
        </w:rPr>
      </w:pPr>
    </w:p>
    <w:p w14:paraId="2A95943C">
      <w:pPr>
        <w:spacing w:line="500" w:lineRule="exact"/>
        <w:rPr>
          <w:rFonts w:ascii="宋体" w:hAnsi="宋体"/>
          <w:bCs/>
          <w:color w:val="000000"/>
          <w:kern w:val="2"/>
          <w:sz w:val="24"/>
          <w:szCs w:val="21"/>
        </w:rPr>
      </w:pPr>
    </w:p>
    <w:p w14:paraId="47649112">
      <w:pPr>
        <w:spacing w:line="500" w:lineRule="exact"/>
        <w:rPr>
          <w:rFonts w:ascii="宋体" w:hAnsi="宋体"/>
          <w:bCs/>
          <w:color w:val="000000"/>
          <w:kern w:val="2"/>
          <w:sz w:val="24"/>
          <w:szCs w:val="21"/>
        </w:rPr>
      </w:pPr>
    </w:p>
    <w:p w14:paraId="781E401E">
      <w:pPr>
        <w:spacing w:line="460" w:lineRule="exact"/>
        <w:jc w:val="center"/>
        <w:rPr>
          <w:rFonts w:ascii="宋体" w:hAnsi="宋体"/>
          <w:bCs/>
          <w:color w:val="000000"/>
          <w:kern w:val="2"/>
          <w:sz w:val="24"/>
          <w:szCs w:val="21"/>
        </w:rPr>
      </w:pPr>
      <w:r>
        <w:rPr>
          <w:rFonts w:hint="eastAsia" w:ascii="宋体" w:hAnsi="宋体"/>
          <w:bCs/>
          <w:color w:val="000000"/>
          <w:kern w:val="2"/>
          <w:sz w:val="24"/>
          <w:szCs w:val="21"/>
        </w:rPr>
        <w:t xml:space="preserve">                              声明人名称：</w:t>
      </w:r>
      <w:r>
        <w:rPr>
          <w:rFonts w:hint="eastAsia" w:ascii="宋体" w:hAnsi="宋体"/>
          <w:bCs/>
          <w:color w:val="000000"/>
          <w:kern w:val="2"/>
          <w:sz w:val="24"/>
          <w:szCs w:val="21"/>
          <w:u w:val="single"/>
        </w:rPr>
        <w:t>__________________</w:t>
      </w:r>
      <w:r>
        <w:rPr>
          <w:rFonts w:hint="eastAsia" w:ascii="宋体" w:hAnsi="宋体"/>
          <w:bCs/>
          <w:color w:val="000000"/>
          <w:kern w:val="2"/>
          <w:sz w:val="24"/>
          <w:szCs w:val="21"/>
        </w:rPr>
        <w:t>（公章）</w:t>
      </w:r>
    </w:p>
    <w:p w14:paraId="3B8EC445">
      <w:pPr>
        <w:spacing w:line="460" w:lineRule="exact"/>
        <w:jc w:val="right"/>
        <w:rPr>
          <w:rFonts w:ascii="宋体" w:hAnsi="宋体"/>
          <w:bCs/>
          <w:color w:val="000000"/>
          <w:kern w:val="2"/>
          <w:sz w:val="24"/>
          <w:szCs w:val="21"/>
        </w:rPr>
      </w:pPr>
      <w:r>
        <w:rPr>
          <w:rFonts w:hint="eastAsia" w:ascii="宋体" w:hAnsi="宋体"/>
          <w:bCs/>
          <w:color w:val="000000"/>
          <w:kern w:val="2"/>
          <w:sz w:val="24"/>
          <w:szCs w:val="21"/>
        </w:rPr>
        <w:t xml:space="preserve">    </w:t>
      </w:r>
    </w:p>
    <w:p w14:paraId="6F0C7131">
      <w:pPr>
        <w:spacing w:line="460" w:lineRule="exact"/>
        <w:jc w:val="right"/>
        <w:rPr>
          <w:rFonts w:ascii="宋体" w:hAnsi="宋体"/>
          <w:bCs/>
          <w:color w:val="000000"/>
          <w:kern w:val="2"/>
          <w:sz w:val="24"/>
          <w:szCs w:val="21"/>
        </w:rPr>
      </w:pPr>
      <w:r>
        <w:rPr>
          <w:rFonts w:hint="eastAsia" w:ascii="宋体" w:hAnsi="宋体"/>
          <w:bCs/>
          <w:color w:val="000000"/>
          <w:kern w:val="2"/>
          <w:sz w:val="24"/>
          <w:szCs w:val="21"/>
        </w:rPr>
        <w:t xml:space="preserve">                                 日期：</w:t>
      </w:r>
      <w:r>
        <w:rPr>
          <w:rFonts w:hint="eastAsia" w:ascii="宋体" w:hAnsi="宋体"/>
          <w:bCs/>
          <w:color w:val="000000"/>
          <w:kern w:val="2"/>
          <w:sz w:val="24"/>
          <w:szCs w:val="21"/>
          <w:u w:val="single"/>
        </w:rPr>
        <w:t>______</w:t>
      </w:r>
      <w:r>
        <w:rPr>
          <w:rFonts w:hint="eastAsia" w:ascii="宋体" w:hAnsi="宋体"/>
          <w:bCs/>
          <w:color w:val="000000"/>
          <w:kern w:val="2"/>
          <w:sz w:val="24"/>
          <w:szCs w:val="21"/>
        </w:rPr>
        <w:t>年</w:t>
      </w:r>
      <w:r>
        <w:rPr>
          <w:rFonts w:hint="eastAsia" w:ascii="宋体" w:hAnsi="宋体"/>
          <w:bCs/>
          <w:color w:val="000000"/>
          <w:kern w:val="2"/>
          <w:sz w:val="24"/>
          <w:szCs w:val="21"/>
          <w:u w:val="single"/>
        </w:rPr>
        <w:t xml:space="preserve">    </w:t>
      </w:r>
      <w:r>
        <w:rPr>
          <w:rFonts w:hint="eastAsia" w:ascii="宋体" w:hAnsi="宋体"/>
          <w:bCs/>
          <w:color w:val="000000"/>
          <w:kern w:val="2"/>
          <w:sz w:val="24"/>
          <w:szCs w:val="21"/>
        </w:rPr>
        <w:t>月</w:t>
      </w:r>
      <w:r>
        <w:rPr>
          <w:rFonts w:hint="eastAsia" w:ascii="宋体" w:hAnsi="宋体"/>
          <w:bCs/>
          <w:color w:val="000000"/>
          <w:kern w:val="2"/>
          <w:sz w:val="24"/>
          <w:szCs w:val="21"/>
          <w:u w:val="single"/>
        </w:rPr>
        <w:t xml:space="preserve">    </w:t>
      </w:r>
      <w:r>
        <w:rPr>
          <w:rFonts w:hint="eastAsia" w:ascii="宋体" w:hAnsi="宋体"/>
          <w:bCs/>
          <w:color w:val="000000"/>
          <w:kern w:val="2"/>
          <w:sz w:val="24"/>
          <w:szCs w:val="21"/>
        </w:rPr>
        <w:t>日</w:t>
      </w:r>
    </w:p>
    <w:p w14:paraId="4B5F54BE">
      <w:pPr>
        <w:snapToGrid w:val="0"/>
        <w:spacing w:line="400" w:lineRule="exact"/>
        <w:ind w:firstLine="540" w:firstLineChars="192"/>
        <w:contextualSpacing/>
        <w:rPr>
          <w:rFonts w:ascii="宋体" w:hAnsi="宋体" w:cs="宋体"/>
          <w:b/>
          <w:sz w:val="28"/>
          <w:szCs w:val="28"/>
        </w:rPr>
      </w:pPr>
    </w:p>
    <w:p w14:paraId="2342E540">
      <w:pPr>
        <w:snapToGrid w:val="0"/>
        <w:spacing w:line="400" w:lineRule="exact"/>
        <w:ind w:firstLine="540" w:firstLineChars="192"/>
        <w:contextualSpacing/>
        <w:rPr>
          <w:rFonts w:ascii="宋体" w:hAnsi="宋体" w:cs="宋体"/>
          <w:b/>
          <w:sz w:val="28"/>
          <w:szCs w:val="28"/>
          <w:lang w:val="zh-CN"/>
        </w:rPr>
      </w:pPr>
    </w:p>
    <w:p w14:paraId="58619520">
      <w:pPr>
        <w:snapToGrid w:val="0"/>
        <w:spacing w:line="400" w:lineRule="exact"/>
        <w:contextualSpacing/>
        <w:rPr>
          <w:rFonts w:ascii="宋体" w:hAnsi="宋体" w:cs="宋体"/>
          <w:b/>
          <w:sz w:val="28"/>
          <w:szCs w:val="28"/>
          <w:lang w:val="zh-CN"/>
        </w:rPr>
      </w:pPr>
    </w:p>
    <w:p w14:paraId="32A2D467">
      <w:pPr>
        <w:snapToGrid w:val="0"/>
        <w:spacing w:line="400" w:lineRule="exact"/>
        <w:contextualSpacing/>
        <w:rPr>
          <w:rFonts w:ascii="宋体" w:hAnsi="宋体"/>
          <w:b/>
          <w:bCs/>
          <w:kern w:val="2"/>
          <w:sz w:val="32"/>
          <w:szCs w:val="32"/>
        </w:rPr>
      </w:pPr>
      <w:r>
        <w:rPr>
          <w:rFonts w:ascii="宋体" w:hAnsi="宋体"/>
          <w:sz w:val="32"/>
          <w:szCs w:val="32"/>
          <w:lang w:val="zh-CN"/>
        </w:rPr>
        <w:br w:type="page"/>
      </w:r>
    </w:p>
    <w:p w14:paraId="2BBB3CD9">
      <w:pPr>
        <w:snapToGrid w:val="0"/>
        <w:spacing w:line="360" w:lineRule="auto"/>
        <w:jc w:val="center"/>
        <w:outlineLvl w:val="4"/>
        <w:rPr>
          <w:rFonts w:ascii="宋体" w:hAnsi="宋体"/>
          <w:b/>
          <w:color w:val="000000"/>
          <w:kern w:val="2"/>
          <w:sz w:val="30"/>
          <w:szCs w:val="30"/>
        </w:rPr>
      </w:pPr>
      <w:r>
        <w:rPr>
          <w:rFonts w:hint="eastAsia" w:ascii="宋体" w:hAnsi="宋体"/>
          <w:b/>
          <w:color w:val="000000"/>
          <w:kern w:val="2"/>
          <w:sz w:val="30"/>
          <w:szCs w:val="30"/>
        </w:rPr>
        <w:t>法定代表人身份证明</w:t>
      </w:r>
    </w:p>
    <w:p w14:paraId="491A2AF8">
      <w:pPr>
        <w:spacing w:line="480" w:lineRule="exact"/>
        <w:rPr>
          <w:rFonts w:ascii="宋体" w:hAnsi="宋体"/>
          <w:kern w:val="2"/>
          <w:sz w:val="24"/>
          <w:szCs w:val="24"/>
        </w:rPr>
      </w:pPr>
    </w:p>
    <w:p w14:paraId="0BEF59A4">
      <w:pPr>
        <w:spacing w:line="480" w:lineRule="exact"/>
        <w:ind w:firstLine="480" w:firstLineChars="200"/>
        <w:rPr>
          <w:rFonts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7DFBB1C4">
      <w:pPr>
        <w:spacing w:line="480" w:lineRule="exact"/>
        <w:ind w:firstLine="480"/>
        <w:rPr>
          <w:rFonts w:ascii="宋体" w:hAnsi="宋体"/>
          <w:kern w:val="2"/>
          <w:sz w:val="24"/>
          <w:szCs w:val="24"/>
        </w:rPr>
      </w:pPr>
    </w:p>
    <w:p w14:paraId="3BDFB699">
      <w:pPr>
        <w:snapToGrid w:val="0"/>
        <w:spacing w:line="420" w:lineRule="exact"/>
        <w:ind w:right="960" w:firstLine="404" w:firstLineChars="202"/>
        <w:jc w:val="center"/>
        <w:textAlignment w:val="baseline"/>
        <w:rPr>
          <w:rFonts w:ascii="Times New Roman" w:hAnsi="Times New Roman"/>
          <w:kern w:val="2"/>
          <w:sz w:val="20"/>
          <w:szCs w:val="21"/>
        </w:rPr>
      </w:pPr>
    </w:p>
    <w:p w14:paraId="106CD1F1">
      <w:pPr>
        <w:snapToGrid w:val="0"/>
        <w:spacing w:line="420" w:lineRule="exact"/>
        <w:ind w:firstLine="404" w:firstLineChars="202"/>
        <w:jc w:val="left"/>
        <w:textAlignment w:val="baseline"/>
        <w:rPr>
          <w:rFonts w:ascii="Times New Roman" w:hAnsi="Times New Roman"/>
          <w:kern w:val="2"/>
          <w:sz w:val="20"/>
          <w:szCs w:val="21"/>
        </w:rPr>
      </w:pPr>
    </w:p>
    <w:tbl>
      <w:tblPr>
        <w:tblStyle w:val="55"/>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3C4C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39BED388">
            <w:pPr>
              <w:snapToGrid w:val="0"/>
              <w:spacing w:line="420" w:lineRule="exact"/>
              <w:ind w:firstLine="404" w:firstLineChars="202"/>
              <w:jc w:val="left"/>
              <w:textAlignment w:val="baseline"/>
              <w:rPr>
                <w:rFonts w:ascii="Times New Roman" w:hAnsi="Times New Roman"/>
                <w:kern w:val="2"/>
                <w:sz w:val="20"/>
              </w:rPr>
            </w:pPr>
          </w:p>
          <w:p w14:paraId="68C5DF19">
            <w:pPr>
              <w:snapToGrid w:val="0"/>
              <w:spacing w:line="420" w:lineRule="exact"/>
              <w:ind w:firstLine="404" w:firstLineChars="202"/>
              <w:jc w:val="left"/>
              <w:textAlignment w:val="baseline"/>
              <w:rPr>
                <w:rFonts w:ascii="Times New Roman" w:hAnsi="Times New Roman"/>
                <w:kern w:val="2"/>
                <w:sz w:val="20"/>
              </w:rPr>
            </w:pPr>
          </w:p>
          <w:p w14:paraId="0A0CA1FE">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法定代表人身份证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21AF53EF">
            <w:pPr>
              <w:snapToGrid w:val="0"/>
              <w:spacing w:line="420" w:lineRule="exact"/>
              <w:jc w:val="center"/>
              <w:textAlignment w:val="baseline"/>
              <w:rPr>
                <w:rFonts w:ascii="Times New Roman" w:hAnsi="Times New Roman"/>
                <w:b/>
                <w:bCs/>
                <w:kern w:val="2"/>
                <w:sz w:val="20"/>
              </w:rPr>
            </w:pPr>
          </w:p>
          <w:p w14:paraId="5E33B650">
            <w:pPr>
              <w:snapToGrid w:val="0"/>
              <w:spacing w:line="420" w:lineRule="exact"/>
              <w:jc w:val="center"/>
              <w:textAlignment w:val="baseline"/>
              <w:rPr>
                <w:rFonts w:ascii="Times New Roman" w:hAnsi="Times New Roman"/>
                <w:b/>
                <w:bCs/>
                <w:kern w:val="2"/>
                <w:sz w:val="20"/>
              </w:rPr>
            </w:pPr>
          </w:p>
          <w:p w14:paraId="00E607A3">
            <w:pPr>
              <w:snapToGrid w:val="0"/>
              <w:spacing w:line="420" w:lineRule="exact"/>
              <w:jc w:val="center"/>
              <w:textAlignment w:val="baseline"/>
              <w:rPr>
                <w:rFonts w:ascii="Times New Roman" w:hAnsi="Times New Roman"/>
                <w:b/>
                <w:bCs/>
                <w:kern w:val="2"/>
                <w:sz w:val="20"/>
              </w:rPr>
            </w:pPr>
          </w:p>
          <w:p w14:paraId="13BFB343">
            <w:pPr>
              <w:snapToGrid w:val="0"/>
              <w:spacing w:line="420" w:lineRule="exact"/>
              <w:jc w:val="center"/>
              <w:textAlignment w:val="baseline"/>
              <w:rPr>
                <w:rFonts w:ascii="Times New Roman" w:hAnsi="Times New Roman"/>
                <w:kern w:val="2"/>
                <w:sz w:val="20"/>
              </w:rPr>
            </w:pPr>
          </w:p>
        </w:tc>
      </w:tr>
    </w:tbl>
    <w:p w14:paraId="68EADA4E">
      <w:pPr>
        <w:snapToGrid w:val="0"/>
        <w:spacing w:line="420" w:lineRule="exact"/>
        <w:jc w:val="center"/>
        <w:textAlignment w:val="baseline"/>
        <w:rPr>
          <w:rFonts w:ascii="Times New Roman" w:hAnsi="Times New Roman"/>
          <w:kern w:val="2"/>
          <w:sz w:val="20"/>
          <w:szCs w:val="21"/>
        </w:rPr>
      </w:pPr>
    </w:p>
    <w:p w14:paraId="14C5BEA7">
      <w:pPr>
        <w:spacing w:line="600" w:lineRule="exact"/>
        <w:rPr>
          <w:rFonts w:ascii="宋体" w:hAnsi="宋体"/>
          <w:b/>
          <w:kern w:val="2"/>
          <w:sz w:val="24"/>
          <w:szCs w:val="24"/>
        </w:rPr>
      </w:pPr>
    </w:p>
    <w:p w14:paraId="012FB7C2">
      <w:pPr>
        <w:spacing w:line="480" w:lineRule="exact"/>
        <w:ind w:firstLine="480" w:firstLineChars="200"/>
        <w:rPr>
          <w:rFonts w:ascii="宋体" w:hAnsi="宋体"/>
          <w:kern w:val="2"/>
          <w:sz w:val="24"/>
          <w:szCs w:val="24"/>
        </w:rPr>
      </w:pPr>
    </w:p>
    <w:p w14:paraId="1EA92B9A">
      <w:pPr>
        <w:rPr>
          <w:rFonts w:ascii="宋体" w:hAnsi="宋体"/>
          <w:kern w:val="2"/>
          <w:szCs w:val="24"/>
        </w:rPr>
      </w:pPr>
    </w:p>
    <w:p w14:paraId="5AFA672C">
      <w:pPr>
        <w:snapToGrid w:val="0"/>
        <w:spacing w:line="400" w:lineRule="exact"/>
        <w:ind w:firstLine="540" w:firstLineChars="192"/>
        <w:contextualSpacing/>
        <w:rPr>
          <w:rFonts w:ascii="宋体" w:hAnsi="宋体" w:cs="宋体"/>
          <w:b/>
          <w:sz w:val="28"/>
          <w:szCs w:val="28"/>
        </w:rPr>
      </w:pPr>
    </w:p>
    <w:p w14:paraId="5354D91D">
      <w:pPr>
        <w:snapToGrid w:val="0"/>
        <w:spacing w:line="520" w:lineRule="exact"/>
        <w:jc w:val="right"/>
        <w:textAlignment w:val="baseline"/>
        <w:rPr>
          <w:rFonts w:ascii="宋体" w:hAnsi="宋体" w:cs="宋体"/>
          <w:color w:val="000000"/>
          <w:kern w:val="2"/>
          <w:sz w:val="24"/>
          <w:szCs w:val="24"/>
        </w:rPr>
      </w:pPr>
      <w:r>
        <w:rPr>
          <w:rFonts w:hint="eastAsia" w:ascii="Times New Roman" w:hAnsi="Times New Roman" w:cs="宋体"/>
          <w:kern w:val="2"/>
          <w:sz w:val="24"/>
          <w:szCs w:val="24"/>
        </w:rPr>
        <w:t xml:space="preserve">  </w:t>
      </w:r>
      <w:r>
        <w:rPr>
          <w:rFonts w:hint="eastAsia" w:ascii="宋体" w:hAnsi="宋体" w:cs="宋体"/>
          <w:color w:val="000000"/>
          <w:kern w:val="2"/>
          <w:sz w:val="24"/>
          <w:szCs w:val="24"/>
        </w:rPr>
        <w:t>竞争性磋商响应单位：</w:t>
      </w:r>
      <w:r>
        <w:rPr>
          <w:rFonts w:hint="eastAsia" w:ascii="Times New Roman" w:hAnsi="Times New Roman"/>
          <w:color w:val="000000"/>
          <w:kern w:val="2"/>
          <w:sz w:val="24"/>
          <w:szCs w:val="24"/>
          <w:u w:val="single"/>
        </w:rPr>
        <w:t xml:space="preserve">          </w:t>
      </w:r>
      <w:r>
        <w:rPr>
          <w:rFonts w:hint="eastAsia" w:ascii="宋体" w:hAnsi="宋体" w:cs="宋体"/>
          <w:color w:val="000000"/>
          <w:kern w:val="2"/>
          <w:sz w:val="24"/>
          <w:szCs w:val="24"/>
        </w:rPr>
        <w:t>（加盖公章）</w:t>
      </w:r>
    </w:p>
    <w:p w14:paraId="791A12AF">
      <w:pPr>
        <w:snapToGrid w:val="0"/>
        <w:spacing w:line="420" w:lineRule="exact"/>
        <w:ind w:right="960"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784BCC04">
      <w:pPr>
        <w:snapToGrid w:val="0"/>
        <w:spacing w:line="420" w:lineRule="exact"/>
        <w:ind w:firstLine="404" w:firstLineChars="202"/>
        <w:jc w:val="left"/>
        <w:textAlignment w:val="baseline"/>
        <w:rPr>
          <w:rFonts w:ascii="Times New Roman" w:hAnsi="Times New Roman"/>
          <w:kern w:val="2"/>
          <w:sz w:val="20"/>
          <w:szCs w:val="21"/>
        </w:rPr>
      </w:pPr>
    </w:p>
    <w:p w14:paraId="0EDEACD1">
      <w:pPr>
        <w:snapToGrid w:val="0"/>
        <w:spacing w:line="400" w:lineRule="exact"/>
        <w:ind w:firstLine="540" w:firstLineChars="192"/>
        <w:contextualSpacing/>
        <w:rPr>
          <w:rFonts w:ascii="宋体" w:hAnsi="宋体" w:cs="宋体"/>
          <w:b/>
          <w:sz w:val="28"/>
          <w:szCs w:val="28"/>
          <w:lang w:val="zh-CN"/>
        </w:rPr>
      </w:pPr>
    </w:p>
    <w:p w14:paraId="0F988F0B">
      <w:pPr>
        <w:snapToGrid w:val="0"/>
        <w:spacing w:line="400" w:lineRule="exact"/>
        <w:ind w:firstLine="540" w:firstLineChars="192"/>
        <w:contextualSpacing/>
        <w:rPr>
          <w:rFonts w:ascii="宋体" w:hAnsi="宋体" w:cs="宋体"/>
          <w:b/>
          <w:sz w:val="28"/>
          <w:szCs w:val="28"/>
          <w:lang w:val="zh-CN"/>
        </w:rPr>
      </w:pPr>
    </w:p>
    <w:p w14:paraId="6AB4468D">
      <w:pPr>
        <w:snapToGrid w:val="0"/>
        <w:spacing w:line="400" w:lineRule="exact"/>
        <w:ind w:firstLine="540" w:firstLineChars="192"/>
        <w:contextualSpacing/>
        <w:rPr>
          <w:rFonts w:ascii="宋体" w:hAnsi="宋体" w:cs="宋体"/>
          <w:b/>
          <w:sz w:val="28"/>
          <w:szCs w:val="28"/>
          <w:lang w:val="zh-CN"/>
        </w:rPr>
      </w:pPr>
    </w:p>
    <w:p w14:paraId="210379D9">
      <w:pPr>
        <w:snapToGrid w:val="0"/>
        <w:spacing w:line="400" w:lineRule="exact"/>
        <w:ind w:firstLine="540" w:firstLineChars="192"/>
        <w:contextualSpacing/>
        <w:rPr>
          <w:rFonts w:ascii="宋体" w:hAnsi="宋体" w:cs="宋体"/>
          <w:b/>
          <w:sz w:val="28"/>
          <w:szCs w:val="28"/>
          <w:lang w:val="zh-CN"/>
        </w:rPr>
      </w:pPr>
      <w:r>
        <w:rPr>
          <w:rFonts w:ascii="宋体" w:hAnsi="宋体" w:cs="宋体"/>
          <w:b/>
          <w:sz w:val="28"/>
          <w:szCs w:val="28"/>
          <w:lang w:val="zh-CN"/>
        </w:rPr>
        <w:br w:type="page"/>
      </w:r>
    </w:p>
    <w:p w14:paraId="1D663F85">
      <w:pPr>
        <w:snapToGrid w:val="0"/>
        <w:spacing w:line="360" w:lineRule="auto"/>
        <w:jc w:val="center"/>
        <w:outlineLvl w:val="4"/>
        <w:rPr>
          <w:rFonts w:ascii="宋体" w:hAnsi="宋体"/>
          <w:b/>
          <w:color w:val="000000"/>
          <w:kern w:val="2"/>
          <w:sz w:val="30"/>
          <w:szCs w:val="30"/>
        </w:rPr>
      </w:pPr>
      <w:r>
        <w:rPr>
          <w:rFonts w:hint="eastAsia" w:ascii="宋体" w:hAnsi="宋体"/>
          <w:b/>
          <w:color w:val="000000"/>
          <w:kern w:val="2"/>
          <w:sz w:val="30"/>
          <w:szCs w:val="30"/>
        </w:rPr>
        <w:t>法定代表人授权委托书</w:t>
      </w:r>
    </w:p>
    <w:p w14:paraId="769F81F1">
      <w:pPr>
        <w:rPr>
          <w:rFonts w:ascii="宋体" w:hAnsi="宋体"/>
          <w:kern w:val="2"/>
          <w:sz w:val="32"/>
          <w:szCs w:val="32"/>
        </w:rPr>
      </w:pPr>
    </w:p>
    <w:p w14:paraId="6048F655">
      <w:pPr>
        <w:snapToGrid w:val="0"/>
        <w:spacing w:line="360" w:lineRule="auto"/>
        <w:rPr>
          <w:rFonts w:ascii="宋体" w:hAnsi="Times New Roman"/>
          <w:kern w:val="2"/>
          <w:sz w:val="24"/>
          <w:szCs w:val="24"/>
          <w:u w:val="single"/>
        </w:rPr>
      </w:pPr>
      <w:r>
        <w:rPr>
          <w:rFonts w:hint="eastAsia" w:ascii="宋体" w:hAnsi="宋体" w:cs="宋体"/>
          <w:kern w:val="2"/>
          <w:sz w:val="24"/>
          <w:szCs w:val="24"/>
          <w:u w:val="single"/>
        </w:rPr>
        <w:t>南通市崇川区市场监督管理局：</w:t>
      </w:r>
    </w:p>
    <w:p w14:paraId="6A1EF76A">
      <w:pPr>
        <w:snapToGrid w:val="0"/>
        <w:spacing w:line="360" w:lineRule="auto"/>
        <w:ind w:firstLine="484" w:firstLineChars="202"/>
        <w:textAlignment w:val="baseline"/>
        <w:rPr>
          <w:rFonts w:ascii="Times New Roman" w:hAnsi="Times New Roman"/>
          <w:kern w:val="2"/>
          <w:sz w:val="24"/>
          <w:szCs w:val="24"/>
        </w:rPr>
      </w:pPr>
      <w:r>
        <w:rPr>
          <w:rFonts w:hint="eastAsia" w:ascii="Times New Roman" w:hAnsi="Times New Roman" w:cs="宋体"/>
          <w:kern w:val="2"/>
          <w:sz w:val="24"/>
          <w:szCs w:val="24"/>
        </w:rPr>
        <w:t>本授权委托书声明：我</w:t>
      </w:r>
      <w:r>
        <w:rPr>
          <w:rFonts w:hint="eastAsia" w:ascii="Times New Roman" w:hAnsi="Times New Roman" w:cs="宋体"/>
          <w:kern w:val="2"/>
          <w:sz w:val="24"/>
          <w:szCs w:val="24"/>
          <w:u w:val="single" w:color="000000"/>
        </w:rPr>
        <w:t xml:space="preserve">　       </w:t>
      </w:r>
      <w:r>
        <w:rPr>
          <w:rFonts w:hint="eastAsia" w:ascii="Times New Roman" w:hAnsi="Times New Roman" w:cs="宋体"/>
          <w:kern w:val="2"/>
          <w:sz w:val="24"/>
          <w:szCs w:val="24"/>
        </w:rPr>
        <w:t>（姓名）系</w:t>
      </w:r>
      <w:r>
        <w:rPr>
          <w:rFonts w:hint="eastAsia" w:ascii="Times New Roman" w:hAnsi="Times New Roman" w:cs="宋体"/>
          <w:kern w:val="2"/>
          <w:sz w:val="24"/>
          <w:szCs w:val="24"/>
          <w:u w:val="single" w:color="000000"/>
        </w:rPr>
        <w:t xml:space="preserve">　                       </w:t>
      </w:r>
      <w:r>
        <w:rPr>
          <w:rFonts w:hint="eastAsia" w:ascii="Times New Roman" w:hAnsi="Times New Roman" w:cs="宋体"/>
          <w:kern w:val="2"/>
          <w:sz w:val="24"/>
          <w:szCs w:val="24"/>
        </w:rPr>
        <w:t>（供应商名称）的法定代表人，现授权委托</w:t>
      </w:r>
      <w:r>
        <w:rPr>
          <w:rFonts w:hint="eastAsia" w:ascii="Times New Roman" w:hAnsi="Times New Roman" w:cs="宋体"/>
          <w:kern w:val="2"/>
          <w:sz w:val="24"/>
          <w:szCs w:val="24"/>
          <w:u w:val="single" w:color="000000"/>
        </w:rPr>
        <w:t xml:space="preserve">　　     </w:t>
      </w:r>
      <w:r>
        <w:rPr>
          <w:rFonts w:hint="eastAsia" w:ascii="Times New Roman" w:hAnsi="Times New Roman" w:cs="宋体"/>
          <w:kern w:val="2"/>
          <w:sz w:val="24"/>
          <w:szCs w:val="24"/>
        </w:rPr>
        <w:t>（姓名）为我公司委托代理人，以本公司的名义参加</w:t>
      </w:r>
      <w:r>
        <w:rPr>
          <w:rFonts w:hint="eastAsia" w:ascii="宋体" w:hAnsi="宋体" w:cs="宋体"/>
          <w:bCs/>
          <w:kern w:val="2"/>
          <w:sz w:val="24"/>
          <w:szCs w:val="21"/>
          <w:u w:val="single"/>
        </w:rPr>
        <w:t>南通市崇川区市场监督管理局明厨亮灶一期2025-2026维保服务项目【项目编号：WY-20250818-010】</w:t>
      </w:r>
      <w:r>
        <w:rPr>
          <w:rFonts w:hint="eastAsia" w:ascii="Times New Roman" w:hAnsi="Times New Roman" w:cs="宋体"/>
          <w:kern w:val="2"/>
          <w:sz w:val="24"/>
          <w:szCs w:val="24"/>
        </w:rPr>
        <w:t>的竞争性磋商响应活动。被授权人在开标、评审磋商活动、合同磋商过程中所签署的一切文件和处理与之有关的一切事务，我均予以承认。</w:t>
      </w:r>
    </w:p>
    <w:p w14:paraId="410683DC">
      <w:pPr>
        <w:snapToGrid w:val="0"/>
        <w:spacing w:line="360" w:lineRule="auto"/>
        <w:ind w:firstLine="484" w:firstLineChars="202"/>
        <w:textAlignment w:val="baseline"/>
        <w:rPr>
          <w:rFonts w:ascii="Times New Roman" w:hAnsi="Times New Roman" w:cs="宋体"/>
          <w:kern w:val="2"/>
          <w:sz w:val="24"/>
          <w:szCs w:val="24"/>
        </w:rPr>
      </w:pPr>
      <w:r>
        <w:rPr>
          <w:rFonts w:hint="eastAsia" w:ascii="Times New Roman" w:hAnsi="Times New Roman" w:cs="宋体"/>
          <w:kern w:val="2"/>
          <w:sz w:val="24"/>
          <w:szCs w:val="24"/>
        </w:rPr>
        <w:t>被授权人无转委权。特此委托。</w:t>
      </w:r>
    </w:p>
    <w:p w14:paraId="31FD6D68">
      <w:pPr>
        <w:snapToGrid w:val="0"/>
        <w:spacing w:line="360" w:lineRule="auto"/>
        <w:textAlignment w:val="baseline"/>
        <w:rPr>
          <w:rFonts w:ascii="Times New Roman" w:hAnsi="Times New Roman"/>
          <w:szCs w:val="24"/>
        </w:rPr>
      </w:pPr>
    </w:p>
    <w:p w14:paraId="625B0A7E">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法定代表人（签字或盖章）：</w:t>
      </w:r>
      <w:r>
        <w:rPr>
          <w:rFonts w:hint="eastAsia" w:ascii="Times New Roman" w:hAnsi="Times New Roman" w:cs="宋体"/>
          <w:kern w:val="2"/>
          <w:sz w:val="24"/>
          <w:szCs w:val="24"/>
          <w:u w:val="single" w:color="000000"/>
        </w:rPr>
        <w:t xml:space="preserve">                              </w:t>
      </w:r>
    </w:p>
    <w:p w14:paraId="59AE6A33">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被授权人身份证号：</w:t>
      </w:r>
      <w:r>
        <w:rPr>
          <w:rFonts w:hint="eastAsia" w:ascii="Times New Roman" w:hAnsi="Times New Roman" w:cs="宋体"/>
          <w:kern w:val="2"/>
          <w:sz w:val="24"/>
          <w:szCs w:val="24"/>
          <w:u w:val="single" w:color="000000"/>
        </w:rPr>
        <w:t xml:space="preserve">                          </w:t>
      </w:r>
    </w:p>
    <w:p w14:paraId="132D0BFC">
      <w:pPr>
        <w:snapToGrid w:val="0"/>
        <w:spacing w:line="360" w:lineRule="auto"/>
        <w:ind w:firstLine="972" w:firstLineChars="405"/>
        <w:textAlignment w:val="baseline"/>
        <w:rPr>
          <w:rFonts w:ascii="Times New Roman" w:hAnsi="Times New Roman"/>
          <w:kern w:val="2"/>
          <w:sz w:val="24"/>
          <w:szCs w:val="24"/>
        </w:rPr>
      </w:pPr>
      <w:r>
        <w:rPr>
          <w:rFonts w:hint="eastAsia" w:ascii="Times New Roman" w:hAnsi="Times New Roman" w:cs="宋体"/>
          <w:kern w:val="2"/>
          <w:sz w:val="24"/>
          <w:szCs w:val="24"/>
        </w:rPr>
        <w:t>被授权人签字：</w:t>
      </w:r>
      <w:r>
        <w:rPr>
          <w:rFonts w:hint="eastAsia" w:ascii="Times New Roman" w:hAnsi="Times New Roman" w:cs="宋体"/>
          <w:kern w:val="2"/>
          <w:sz w:val="24"/>
          <w:szCs w:val="24"/>
          <w:u w:val="single" w:color="000000"/>
        </w:rPr>
        <w:t xml:space="preserve">                   </w:t>
      </w:r>
    </w:p>
    <w:p w14:paraId="423173C6">
      <w:pPr>
        <w:snapToGrid w:val="0"/>
        <w:spacing w:line="520" w:lineRule="exact"/>
        <w:jc w:val="right"/>
        <w:textAlignment w:val="baseline"/>
        <w:rPr>
          <w:rFonts w:ascii="宋体" w:hAnsi="宋体" w:cs="宋体"/>
          <w:color w:val="000000"/>
          <w:kern w:val="2"/>
          <w:sz w:val="24"/>
          <w:szCs w:val="24"/>
        </w:rPr>
      </w:pPr>
    </w:p>
    <w:p w14:paraId="7E3359BA">
      <w:pPr>
        <w:snapToGrid w:val="0"/>
        <w:spacing w:line="520" w:lineRule="exact"/>
        <w:jc w:val="right"/>
        <w:textAlignment w:val="baseline"/>
        <w:rPr>
          <w:rFonts w:ascii="宋体" w:hAnsi="宋体" w:cs="宋体"/>
          <w:color w:val="000000"/>
          <w:kern w:val="2"/>
          <w:sz w:val="24"/>
          <w:szCs w:val="24"/>
        </w:rPr>
      </w:pPr>
      <w:r>
        <w:rPr>
          <w:rFonts w:hint="eastAsia" w:ascii="宋体" w:hAnsi="宋体" w:cs="宋体"/>
          <w:color w:val="000000"/>
          <w:kern w:val="2"/>
          <w:sz w:val="24"/>
          <w:szCs w:val="24"/>
        </w:rPr>
        <w:t>竞争性磋商响应单位：</w:t>
      </w:r>
      <w:r>
        <w:rPr>
          <w:rFonts w:hint="eastAsia" w:ascii="Times New Roman" w:hAnsi="Times New Roman"/>
          <w:color w:val="000000"/>
          <w:kern w:val="2"/>
          <w:sz w:val="24"/>
          <w:szCs w:val="24"/>
          <w:u w:val="single"/>
        </w:rPr>
        <w:t xml:space="preserve">          </w:t>
      </w:r>
      <w:r>
        <w:rPr>
          <w:rFonts w:hint="eastAsia" w:ascii="宋体" w:hAnsi="宋体" w:cs="宋体"/>
          <w:color w:val="000000"/>
          <w:kern w:val="2"/>
          <w:sz w:val="24"/>
          <w:szCs w:val="24"/>
        </w:rPr>
        <w:t>（加盖公章）</w:t>
      </w:r>
    </w:p>
    <w:p w14:paraId="13063CDE">
      <w:pPr>
        <w:snapToGrid w:val="0"/>
        <w:spacing w:line="420" w:lineRule="exact"/>
        <w:ind w:firstLine="484" w:firstLineChars="202"/>
        <w:jc w:val="center"/>
        <w:textAlignment w:val="baseline"/>
        <w:rPr>
          <w:rFonts w:ascii="Times New Roman" w:hAnsi="Times New Roman"/>
          <w:kern w:val="2"/>
          <w:sz w:val="20"/>
          <w:szCs w:val="21"/>
        </w:rPr>
      </w:pPr>
      <w:r>
        <w:rPr>
          <w:rFonts w:hint="eastAsia" w:ascii="宋体" w:hAnsi="宋体" w:cs="宋体"/>
          <w:color w:val="000000"/>
          <w:kern w:val="2"/>
          <w:sz w:val="24"/>
          <w:szCs w:val="24"/>
        </w:rPr>
        <w:t xml:space="preserve">                           日期：  年  月  日</w:t>
      </w:r>
    </w:p>
    <w:p w14:paraId="7159D3B5">
      <w:pPr>
        <w:snapToGrid w:val="0"/>
        <w:spacing w:line="420" w:lineRule="exact"/>
        <w:ind w:firstLine="404" w:firstLineChars="202"/>
        <w:jc w:val="left"/>
        <w:textAlignment w:val="baseline"/>
        <w:rPr>
          <w:rFonts w:ascii="Times New Roman" w:hAnsi="Times New Roman"/>
          <w:kern w:val="2"/>
          <w:sz w:val="20"/>
          <w:szCs w:val="21"/>
        </w:rPr>
      </w:pPr>
    </w:p>
    <w:tbl>
      <w:tblPr>
        <w:tblStyle w:val="55"/>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ACE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1E1BB666">
            <w:pPr>
              <w:snapToGrid w:val="0"/>
              <w:spacing w:line="420" w:lineRule="exact"/>
              <w:ind w:firstLine="404" w:firstLineChars="202"/>
              <w:jc w:val="left"/>
              <w:textAlignment w:val="baseline"/>
              <w:rPr>
                <w:rFonts w:ascii="Times New Roman" w:hAnsi="Times New Roman"/>
                <w:kern w:val="2"/>
                <w:sz w:val="20"/>
              </w:rPr>
            </w:pPr>
          </w:p>
          <w:p w14:paraId="28313369">
            <w:pPr>
              <w:snapToGrid w:val="0"/>
              <w:spacing w:line="420" w:lineRule="exact"/>
              <w:jc w:val="center"/>
              <w:textAlignment w:val="baseline"/>
              <w:rPr>
                <w:rFonts w:ascii="Times New Roman" w:hAnsi="Times New Roman"/>
                <w:b/>
                <w:bCs/>
                <w:kern w:val="2"/>
                <w:sz w:val="20"/>
              </w:rPr>
            </w:pPr>
            <w:r>
              <w:rPr>
                <w:rFonts w:hint="eastAsia" w:ascii="Times New Roman" w:hAnsi="Times New Roman" w:cs="宋体"/>
                <w:b/>
                <w:bCs/>
                <w:kern w:val="2"/>
              </w:rPr>
              <w:t>被授权人身份证</w:t>
            </w:r>
            <w:r>
              <w:rPr>
                <w:rFonts w:hint="eastAsia" w:ascii="Times New Roman" w:hAnsi="Times New Roman" w:cs="宋体"/>
                <w:b/>
                <w:kern w:val="2"/>
              </w:rPr>
              <w:t>（正、反面）</w:t>
            </w:r>
            <w:r>
              <w:rPr>
                <w:rFonts w:hint="eastAsia" w:ascii="Times New Roman" w:hAnsi="Times New Roman" w:cs="宋体"/>
                <w:b/>
                <w:bCs/>
                <w:kern w:val="2"/>
              </w:rPr>
              <w:t>复印件或扫描件</w:t>
            </w:r>
          </w:p>
          <w:p w14:paraId="028DFA25">
            <w:pPr>
              <w:snapToGrid w:val="0"/>
              <w:spacing w:line="420" w:lineRule="exact"/>
              <w:jc w:val="center"/>
              <w:textAlignment w:val="baseline"/>
              <w:rPr>
                <w:rFonts w:ascii="Times New Roman" w:hAnsi="Times New Roman"/>
                <w:b/>
                <w:bCs/>
                <w:kern w:val="2"/>
                <w:sz w:val="20"/>
              </w:rPr>
            </w:pPr>
          </w:p>
          <w:p w14:paraId="1BC21D5C">
            <w:pPr>
              <w:snapToGrid w:val="0"/>
              <w:spacing w:line="420" w:lineRule="exact"/>
              <w:jc w:val="center"/>
              <w:textAlignment w:val="baseline"/>
              <w:rPr>
                <w:rFonts w:ascii="Times New Roman" w:hAnsi="Times New Roman"/>
                <w:b/>
                <w:bCs/>
                <w:kern w:val="2"/>
                <w:sz w:val="20"/>
              </w:rPr>
            </w:pPr>
          </w:p>
          <w:p w14:paraId="00ED0395">
            <w:pPr>
              <w:snapToGrid w:val="0"/>
              <w:spacing w:line="420" w:lineRule="exact"/>
              <w:jc w:val="center"/>
              <w:textAlignment w:val="baseline"/>
              <w:rPr>
                <w:rFonts w:ascii="Times New Roman" w:hAnsi="Times New Roman"/>
                <w:kern w:val="2"/>
                <w:sz w:val="20"/>
              </w:rPr>
            </w:pPr>
          </w:p>
          <w:p w14:paraId="1FAF153E">
            <w:pPr>
              <w:snapToGrid w:val="0"/>
              <w:spacing w:line="420" w:lineRule="exact"/>
              <w:jc w:val="center"/>
              <w:textAlignment w:val="baseline"/>
              <w:rPr>
                <w:rFonts w:ascii="Times New Roman" w:hAnsi="Times New Roman"/>
                <w:kern w:val="2"/>
                <w:sz w:val="20"/>
              </w:rPr>
            </w:pPr>
          </w:p>
        </w:tc>
      </w:tr>
    </w:tbl>
    <w:p w14:paraId="042F5ABF">
      <w:pPr>
        <w:snapToGrid w:val="0"/>
        <w:spacing w:line="420" w:lineRule="exact"/>
        <w:jc w:val="center"/>
        <w:textAlignment w:val="baseline"/>
        <w:rPr>
          <w:rFonts w:ascii="Times New Roman" w:hAnsi="Times New Roman"/>
          <w:kern w:val="2"/>
          <w:sz w:val="20"/>
          <w:szCs w:val="21"/>
        </w:rPr>
      </w:pPr>
    </w:p>
    <w:p w14:paraId="27B8FF6F">
      <w:pPr>
        <w:snapToGrid w:val="0"/>
        <w:spacing w:line="420" w:lineRule="exact"/>
        <w:jc w:val="center"/>
        <w:textAlignment w:val="baseline"/>
        <w:rPr>
          <w:rFonts w:ascii="Times New Roman" w:hAnsi="Times New Roman"/>
          <w:kern w:val="2"/>
          <w:sz w:val="20"/>
          <w:szCs w:val="21"/>
        </w:rPr>
      </w:pPr>
    </w:p>
    <w:p w14:paraId="7F2BFD54">
      <w:pPr>
        <w:snapToGrid w:val="0"/>
        <w:spacing w:line="400" w:lineRule="exact"/>
        <w:ind w:firstLine="540" w:firstLineChars="192"/>
        <w:contextualSpacing/>
        <w:rPr>
          <w:rFonts w:ascii="宋体" w:hAnsi="宋体" w:cs="宋体"/>
          <w:b/>
          <w:sz w:val="28"/>
          <w:szCs w:val="28"/>
        </w:rPr>
      </w:pPr>
    </w:p>
    <w:p w14:paraId="55A28A52">
      <w:pPr>
        <w:snapToGrid w:val="0"/>
        <w:spacing w:line="360" w:lineRule="auto"/>
        <w:jc w:val="center"/>
        <w:outlineLvl w:val="4"/>
        <w:rPr>
          <w:rFonts w:ascii="宋体" w:hAnsi="宋体"/>
          <w:sz w:val="32"/>
          <w:szCs w:val="32"/>
        </w:rPr>
      </w:pPr>
      <w:r>
        <w:rPr>
          <w:rFonts w:ascii="宋体" w:hAnsi="宋体"/>
          <w:sz w:val="32"/>
          <w:szCs w:val="32"/>
        </w:rPr>
        <w:br w:type="page"/>
      </w:r>
      <w:r>
        <w:rPr>
          <w:rFonts w:hint="eastAsia" w:ascii="宋体" w:hAnsi="宋体"/>
          <w:b/>
          <w:color w:val="000000"/>
          <w:kern w:val="2"/>
          <w:sz w:val="30"/>
          <w:szCs w:val="30"/>
        </w:rPr>
        <w:t>供应商信用承诺书</w:t>
      </w:r>
    </w:p>
    <w:p w14:paraId="57A14554">
      <w:pPr>
        <w:overflowPunct w:val="0"/>
        <w:adjustRightInd w:val="0"/>
        <w:spacing w:line="360" w:lineRule="auto"/>
        <w:ind w:firstLine="420"/>
        <w:jc w:val="left"/>
        <w:textAlignment w:val="baseline"/>
        <w:rPr>
          <w:rFonts w:ascii="宋体" w:hAnsi="Times New Roman"/>
          <w:kern w:val="2"/>
          <w:sz w:val="24"/>
          <w:szCs w:val="24"/>
          <w:u w:val="single"/>
        </w:rPr>
      </w:pPr>
    </w:p>
    <w:p w14:paraId="60ED83AD">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为营造公开、公平、公正的招标（采购）交易环境，树立诚信守法的投标人（供应商）形象，本人代表本单位作出以下承诺：</w:t>
      </w:r>
    </w:p>
    <w:p w14:paraId="12E16DB9">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一、本单位对所提交的单位基本信息、单位负责人、项目负责人、技术负责人、从业资质和资格、业绩、财务状况、信誉等所有资料，均合法、真实、准确、有效，无任何伪造、修改、虚假成分；</w:t>
      </w:r>
    </w:p>
    <w:p w14:paraId="6D3B1EEE">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二、严格依照国家和省、市关于招投投标（政府采购）等方面的法律、法规、规章、规范性文件，参加交易活动；积极履行社会责任，促进廉政建设；</w:t>
      </w:r>
    </w:p>
    <w:p w14:paraId="101E90AB">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三、自我约束、自我管理，守合同、重信用，不参与围标串标、弄虚作假、骗取中标、干扰评标、违约毁约、恶意投诉等行为，主动维护招投标及采购活动的良好秩序；</w:t>
      </w:r>
    </w:p>
    <w:p w14:paraId="7FA09B80">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4F7A8438">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六、自觉接受政府部门、行业组织、社会公众、新闻舆论等监督；</w:t>
      </w:r>
    </w:p>
    <w:p w14:paraId="2A2F48F6">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七、上述承诺已向本单位员工做了宣传教育。</w:t>
      </w:r>
    </w:p>
    <w:p w14:paraId="730EDF6E">
      <w:pPr>
        <w:overflowPunct w:val="0"/>
        <w:adjustRightInd w:val="0"/>
        <w:spacing w:line="360" w:lineRule="auto"/>
        <w:ind w:firstLine="420"/>
        <w:jc w:val="left"/>
        <w:textAlignment w:val="baseline"/>
        <w:rPr>
          <w:rFonts w:ascii="宋体" w:hAnsi="Times New Roman"/>
          <w:kern w:val="2"/>
          <w:sz w:val="24"/>
          <w:szCs w:val="24"/>
        </w:rPr>
      </w:pPr>
      <w:r>
        <w:rPr>
          <w:rFonts w:hint="eastAsia" w:ascii="宋体" w:hAnsi="Times New Roman"/>
          <w:kern w:val="2"/>
          <w:sz w:val="24"/>
          <w:szCs w:val="24"/>
        </w:rPr>
        <w:t>如有违反上述承诺的不良行为，本单位同意将其予以上网公示。</w:t>
      </w:r>
    </w:p>
    <w:p w14:paraId="1C9E658A">
      <w:pPr>
        <w:overflowPunct w:val="0"/>
        <w:adjustRightInd w:val="0"/>
        <w:spacing w:line="360" w:lineRule="auto"/>
        <w:ind w:firstLine="420"/>
        <w:jc w:val="left"/>
        <w:textAlignment w:val="baseline"/>
        <w:rPr>
          <w:rFonts w:ascii="宋体" w:hAnsi="Times New Roman"/>
          <w:kern w:val="2"/>
          <w:sz w:val="24"/>
          <w:szCs w:val="24"/>
          <w:u w:val="single"/>
        </w:rPr>
      </w:pPr>
    </w:p>
    <w:p w14:paraId="03AA2C3D">
      <w:pPr>
        <w:overflowPunct w:val="0"/>
        <w:adjustRightInd w:val="0"/>
        <w:spacing w:line="360" w:lineRule="auto"/>
        <w:ind w:firstLine="420"/>
        <w:jc w:val="left"/>
        <w:textAlignment w:val="baseline"/>
        <w:rPr>
          <w:rFonts w:ascii="宋体" w:hAnsi="Times New Roman"/>
          <w:kern w:val="2"/>
          <w:sz w:val="24"/>
          <w:szCs w:val="24"/>
        </w:rPr>
      </w:pPr>
    </w:p>
    <w:p w14:paraId="326FD01E">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w:t>
      </w:r>
      <w:r>
        <w:rPr>
          <w:rFonts w:ascii="宋体" w:hAnsi="宋体" w:cs="宋体"/>
          <w:kern w:val="2"/>
          <w:sz w:val="24"/>
          <w:szCs w:val="24"/>
          <w:u w:val="single"/>
        </w:rPr>
        <w:t xml:space="preserve">             </w:t>
      </w:r>
      <w:r>
        <w:rPr>
          <w:rFonts w:hint="eastAsia" w:ascii="宋体" w:hAnsi="宋体" w:cs="宋体"/>
          <w:kern w:val="2"/>
          <w:sz w:val="24"/>
          <w:szCs w:val="24"/>
        </w:rPr>
        <w:t>（加盖公章）</w:t>
      </w:r>
    </w:p>
    <w:p w14:paraId="068FCBF8">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w:t>
      </w:r>
      <w:r>
        <w:rPr>
          <w:rFonts w:ascii="宋体" w:hAnsi="宋体" w:cs="宋体"/>
          <w:kern w:val="2"/>
          <w:sz w:val="24"/>
          <w:szCs w:val="24"/>
          <w:u w:val="single"/>
        </w:rPr>
        <w:t xml:space="preserve">    </w:t>
      </w:r>
      <w:r>
        <w:rPr>
          <w:rFonts w:hint="eastAsia" w:ascii="宋体" w:hAnsi="宋体" w:cs="宋体"/>
          <w:kern w:val="2"/>
          <w:sz w:val="24"/>
          <w:szCs w:val="24"/>
          <w:u w:val="single"/>
        </w:rPr>
        <w:t xml:space="preserve">          </w:t>
      </w:r>
      <w:r>
        <w:rPr>
          <w:rFonts w:ascii="宋体" w:hAnsi="宋体" w:cs="宋体"/>
          <w:kern w:val="2"/>
          <w:sz w:val="24"/>
          <w:szCs w:val="24"/>
          <w:u w:val="single"/>
        </w:rPr>
        <w:t xml:space="preserve">     </w:t>
      </w:r>
      <w:r>
        <w:rPr>
          <w:rFonts w:hint="eastAsia" w:ascii="宋体" w:hAnsi="宋体" w:cs="宋体"/>
          <w:kern w:val="2"/>
          <w:sz w:val="24"/>
          <w:szCs w:val="24"/>
        </w:rPr>
        <w:t>（签字或盖章）</w:t>
      </w:r>
    </w:p>
    <w:p w14:paraId="55909DFE">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日期：  年  月  日</w:t>
      </w:r>
    </w:p>
    <w:p w14:paraId="588D3570">
      <w:pPr>
        <w:rPr>
          <w:rFonts w:ascii="宋体" w:hAnsi="Times New Roman"/>
          <w:b/>
          <w:bCs/>
          <w:kern w:val="2"/>
          <w:sz w:val="28"/>
          <w:szCs w:val="28"/>
        </w:rPr>
      </w:pPr>
      <w:r>
        <w:rPr>
          <w:rFonts w:ascii="宋体" w:hAnsi="Times New Roman"/>
          <w:b/>
          <w:bCs/>
          <w:kern w:val="2"/>
          <w:sz w:val="28"/>
          <w:szCs w:val="28"/>
        </w:rPr>
        <w:br w:type="page"/>
      </w:r>
    </w:p>
    <w:p w14:paraId="0A686BB5">
      <w:pPr>
        <w:tabs>
          <w:tab w:val="left" w:pos="5665"/>
          <w:tab w:val="right" w:pos="8360"/>
        </w:tabs>
        <w:snapToGrid w:val="0"/>
        <w:spacing w:line="360" w:lineRule="auto"/>
        <w:ind w:right="42"/>
        <w:jc w:val="center"/>
        <w:textAlignment w:val="baseline"/>
        <w:rPr>
          <w:rFonts w:ascii="宋体" w:hAnsi="宋体" w:cs="宋体"/>
          <w:b/>
          <w:bCs/>
          <w:kern w:val="2"/>
          <w:sz w:val="28"/>
          <w:szCs w:val="28"/>
        </w:rPr>
      </w:pPr>
    </w:p>
    <w:p w14:paraId="7B3FEC4A">
      <w:pPr>
        <w:snapToGrid w:val="0"/>
        <w:spacing w:line="300" w:lineRule="auto"/>
        <w:contextualSpacing/>
        <w:jc w:val="center"/>
        <w:rPr>
          <w:b/>
          <w:sz w:val="32"/>
          <w:szCs w:val="32"/>
        </w:rPr>
      </w:pPr>
      <w:r>
        <w:rPr>
          <w:rFonts w:hint="eastAsia"/>
          <w:b/>
          <w:sz w:val="32"/>
          <w:szCs w:val="32"/>
        </w:rPr>
        <w:t>承诺函</w:t>
      </w:r>
    </w:p>
    <w:p w14:paraId="43FD7BA3">
      <w:pPr>
        <w:pStyle w:val="2"/>
        <w:rPr>
          <w:lang w:eastAsia="zh-CN"/>
        </w:rPr>
      </w:pPr>
    </w:p>
    <w:p w14:paraId="38D48E18">
      <w:pPr>
        <w:snapToGrid w:val="0"/>
        <w:spacing w:line="360" w:lineRule="auto"/>
        <w:ind w:firstLine="560" w:firstLineChars="200"/>
        <w:contextualSpacing/>
        <w:jc w:val="left"/>
        <w:rPr>
          <w:rFonts w:ascii="宋体" w:hAnsi="宋体" w:cs="宋体"/>
          <w:b/>
          <w:sz w:val="28"/>
          <w:szCs w:val="28"/>
        </w:rPr>
      </w:pPr>
      <w:r>
        <w:rPr>
          <w:rFonts w:hint="eastAsia" w:ascii="宋体" w:hAnsi="宋体" w:cs="宋体"/>
          <w:bCs/>
          <w:sz w:val="28"/>
          <w:szCs w:val="28"/>
        </w:rPr>
        <w:t>我单位参加</w:t>
      </w:r>
      <w:r>
        <w:rPr>
          <w:rFonts w:hint="eastAsia" w:ascii="宋体" w:hAnsi="宋体" w:cs="宋体"/>
          <w:b/>
          <w:sz w:val="28"/>
          <w:szCs w:val="28"/>
          <w:u w:val="single"/>
        </w:rPr>
        <w:t>南通市崇川区市场监督管理局明厨亮灶一期2025-2026维保服务项目</w:t>
      </w:r>
      <w:r>
        <w:rPr>
          <w:rFonts w:hint="eastAsia" w:ascii="宋体" w:hAnsi="宋体" w:cs="宋体"/>
          <w:bCs/>
          <w:sz w:val="28"/>
          <w:szCs w:val="28"/>
        </w:rPr>
        <w:t>磋商响应活动。针对建设本项目所使用的摄像头做出如下承诺：</w:t>
      </w:r>
    </w:p>
    <w:p w14:paraId="1387FB28">
      <w:pPr>
        <w:snapToGrid w:val="0"/>
        <w:spacing w:line="360" w:lineRule="auto"/>
        <w:ind w:firstLine="562" w:firstLineChars="200"/>
        <w:contextualSpacing/>
        <w:jc w:val="left"/>
        <w:rPr>
          <w:b/>
          <w:sz w:val="24"/>
        </w:rPr>
      </w:pPr>
      <w:r>
        <w:rPr>
          <w:rFonts w:hint="eastAsia" w:ascii="宋体" w:hAnsi="宋体" w:cs="宋体"/>
          <w:b/>
          <w:sz w:val="28"/>
          <w:szCs w:val="28"/>
        </w:rPr>
        <w:t>我单位所提供的摄像头具备与区级萤石云平台通过互联网直接对接的条件并且可以接入区平台，如我单位获得成交资格但无法完成项目建设，采购单位有权取消我单位成交资格。</w:t>
      </w:r>
    </w:p>
    <w:p w14:paraId="43752F52">
      <w:pPr>
        <w:spacing w:line="460" w:lineRule="exact"/>
        <w:jc w:val="center"/>
        <w:rPr>
          <w:bCs/>
          <w:sz w:val="24"/>
          <w:szCs w:val="21"/>
        </w:rPr>
      </w:pPr>
      <w:r>
        <w:rPr>
          <w:rFonts w:hint="eastAsia"/>
          <w:bCs/>
          <w:sz w:val="24"/>
          <w:szCs w:val="21"/>
        </w:rPr>
        <w:t xml:space="preserve">                                                 </w:t>
      </w:r>
    </w:p>
    <w:p w14:paraId="2218334E">
      <w:pPr>
        <w:spacing w:line="460" w:lineRule="exact"/>
        <w:jc w:val="center"/>
        <w:rPr>
          <w:bCs/>
          <w:sz w:val="24"/>
          <w:szCs w:val="21"/>
        </w:rPr>
      </w:pPr>
      <w:r>
        <w:rPr>
          <w:rFonts w:hint="eastAsia"/>
          <w:bCs/>
          <w:sz w:val="24"/>
          <w:szCs w:val="21"/>
        </w:rPr>
        <w:t xml:space="preserve">                                              </w:t>
      </w:r>
      <w:r>
        <w:rPr>
          <w:bCs/>
          <w:sz w:val="24"/>
          <w:szCs w:val="21"/>
        </w:rPr>
        <w:t>承诺人名称（公章）：</w:t>
      </w:r>
    </w:p>
    <w:p w14:paraId="0E5C6665">
      <w:pPr>
        <w:spacing w:line="460" w:lineRule="exact"/>
        <w:jc w:val="right"/>
        <w:rPr>
          <w:bCs/>
          <w:sz w:val="24"/>
          <w:szCs w:val="21"/>
        </w:rPr>
      </w:pPr>
      <w:r>
        <w:rPr>
          <w:bCs/>
          <w:sz w:val="24"/>
          <w:szCs w:val="21"/>
        </w:rPr>
        <w:t xml:space="preserve">    </w:t>
      </w:r>
    </w:p>
    <w:p w14:paraId="0FF895B3">
      <w:pPr>
        <w:spacing w:line="460" w:lineRule="exact"/>
        <w:jc w:val="right"/>
        <w:rPr>
          <w:bCs/>
          <w:sz w:val="24"/>
          <w:szCs w:val="21"/>
        </w:rPr>
      </w:pPr>
      <w:r>
        <w:rPr>
          <w:bCs/>
          <w:sz w:val="24"/>
          <w:szCs w:val="21"/>
        </w:rPr>
        <w:t xml:space="preserve">                                 日期：_____年</w:t>
      </w:r>
      <w:r>
        <w:rPr>
          <w:bCs/>
          <w:sz w:val="24"/>
          <w:szCs w:val="21"/>
          <w:u w:val="single"/>
        </w:rPr>
        <w:t xml:space="preserve">    </w:t>
      </w:r>
      <w:r>
        <w:rPr>
          <w:bCs/>
          <w:sz w:val="24"/>
          <w:szCs w:val="21"/>
        </w:rPr>
        <w:t>月</w:t>
      </w:r>
      <w:r>
        <w:rPr>
          <w:bCs/>
          <w:sz w:val="24"/>
          <w:szCs w:val="21"/>
          <w:u w:val="single"/>
        </w:rPr>
        <w:t xml:space="preserve">    </w:t>
      </w:r>
      <w:r>
        <w:rPr>
          <w:bCs/>
          <w:sz w:val="24"/>
          <w:szCs w:val="21"/>
        </w:rPr>
        <w:t>日</w:t>
      </w:r>
    </w:p>
    <w:p w14:paraId="60BB3E84">
      <w:pPr>
        <w:tabs>
          <w:tab w:val="left" w:pos="5665"/>
          <w:tab w:val="right" w:pos="8360"/>
        </w:tabs>
        <w:snapToGrid w:val="0"/>
        <w:spacing w:line="360" w:lineRule="auto"/>
        <w:ind w:right="42"/>
        <w:jc w:val="center"/>
        <w:textAlignment w:val="baseline"/>
        <w:rPr>
          <w:rFonts w:ascii="宋体" w:hAnsi="宋体" w:cs="宋体"/>
          <w:b/>
          <w:bCs/>
          <w:kern w:val="2"/>
          <w:sz w:val="28"/>
          <w:szCs w:val="28"/>
        </w:rPr>
      </w:pPr>
    </w:p>
    <w:p w14:paraId="7E4090FC">
      <w:pPr>
        <w:rPr>
          <w:rFonts w:ascii="宋体" w:hAnsi="宋体" w:cs="宋体"/>
          <w:b/>
          <w:bCs/>
          <w:kern w:val="2"/>
          <w:sz w:val="28"/>
          <w:szCs w:val="28"/>
        </w:rPr>
      </w:pPr>
      <w:r>
        <w:rPr>
          <w:rFonts w:hint="eastAsia" w:ascii="宋体" w:hAnsi="宋体" w:cs="宋体"/>
          <w:b/>
          <w:bCs/>
          <w:kern w:val="2"/>
          <w:sz w:val="28"/>
          <w:szCs w:val="28"/>
        </w:rPr>
        <w:br w:type="page"/>
      </w:r>
    </w:p>
    <w:p w14:paraId="3C47E8EC">
      <w:pPr>
        <w:tabs>
          <w:tab w:val="left" w:pos="5665"/>
          <w:tab w:val="right" w:pos="8360"/>
        </w:tabs>
        <w:snapToGrid w:val="0"/>
        <w:spacing w:line="360" w:lineRule="auto"/>
        <w:ind w:right="42"/>
        <w:jc w:val="center"/>
        <w:textAlignment w:val="baseline"/>
        <w:rPr>
          <w:rFonts w:ascii="宋体" w:hAnsi="宋体" w:cs="宋体"/>
          <w:b/>
          <w:bCs/>
          <w:kern w:val="2"/>
          <w:sz w:val="28"/>
          <w:szCs w:val="28"/>
        </w:rPr>
      </w:pPr>
      <w:r>
        <w:rPr>
          <w:rFonts w:hint="eastAsia" w:ascii="宋体" w:hAnsi="宋体" w:cs="宋体"/>
          <w:b/>
          <w:bCs/>
          <w:kern w:val="2"/>
          <w:sz w:val="28"/>
          <w:szCs w:val="28"/>
        </w:rPr>
        <w:t>中小企业声明函（格式）</w:t>
      </w:r>
    </w:p>
    <w:p w14:paraId="2DBF7A68">
      <w:pPr>
        <w:snapToGrid w:val="0"/>
        <w:spacing w:after="120"/>
        <w:ind w:left="420" w:leftChars="200"/>
        <w:textAlignment w:val="baseline"/>
        <w:rPr>
          <w:rFonts w:ascii="Times New Roman" w:hAnsi="Times New Roman"/>
          <w:kern w:val="2"/>
          <w:szCs w:val="21"/>
        </w:rPr>
      </w:pPr>
    </w:p>
    <w:p w14:paraId="25C7A500">
      <w:pPr>
        <w:snapToGrid w:val="0"/>
        <w:spacing w:line="360" w:lineRule="auto"/>
        <w:ind w:firstLine="480" w:firstLineChars="200"/>
        <w:rPr>
          <w:rFonts w:ascii="宋体" w:hAnsi="宋体" w:cs="宋体"/>
          <w:kern w:val="2"/>
          <w:sz w:val="24"/>
          <w:szCs w:val="24"/>
        </w:rPr>
      </w:pPr>
      <w:r>
        <w:rPr>
          <w:rFonts w:hint="eastAsia" w:ascii="宋体" w:hAnsi="宋体" w:cs="宋体"/>
          <w:kern w:val="2"/>
          <w:sz w:val="24"/>
          <w:szCs w:val="24"/>
        </w:rPr>
        <w:t>本公司郑重声明，根据《政府采购促进中小企业发展管理办法》（财库﹝2020﹞46 号）的规定，本公司参加</w:t>
      </w:r>
      <w:r>
        <w:rPr>
          <w:rFonts w:hint="eastAsia" w:ascii="宋体" w:hAnsi="宋体" w:cs="宋体"/>
          <w:kern w:val="2"/>
          <w:sz w:val="24"/>
          <w:szCs w:val="24"/>
          <w:u w:val="single"/>
        </w:rPr>
        <w:t xml:space="preserve"> 南通市崇川区市场监督管理局明厨亮灶一期2025-2026维保服务项目【项目编号：WY-20250818-010】 </w:t>
      </w:r>
      <w:r>
        <w:rPr>
          <w:rFonts w:hint="eastAsia" w:ascii="宋体" w:hAnsi="宋体" w:cs="宋体"/>
          <w:kern w:val="2"/>
          <w:sz w:val="24"/>
          <w:szCs w:val="24"/>
        </w:rPr>
        <w:t>采购活动，</w:t>
      </w:r>
      <w:r>
        <w:rPr>
          <w:rFonts w:hint="eastAsia" w:ascii="宋体" w:hAnsi="宋体" w:cs="宋体"/>
          <w:sz w:val="24"/>
          <w:szCs w:val="24"/>
        </w:rPr>
        <w:t>该项目</w:t>
      </w:r>
      <w:r>
        <w:rPr>
          <w:rFonts w:hint="eastAsia" w:ascii="宋体" w:hAnsi="宋体" w:cs="宋体"/>
          <w:kern w:val="2"/>
          <w:sz w:val="24"/>
          <w:szCs w:val="24"/>
        </w:rPr>
        <w:t xml:space="preserve">服务全部由符合政策要求的中小企业提供。具体情况如下： </w:t>
      </w:r>
    </w:p>
    <w:p w14:paraId="7711B3D5">
      <w:pPr>
        <w:snapToGrid w:val="0"/>
        <w:spacing w:line="360" w:lineRule="auto"/>
        <w:ind w:firstLine="480" w:firstLineChars="200"/>
        <w:rPr>
          <w:rFonts w:ascii="宋体" w:hAnsi="宋体" w:cs="宋体"/>
          <w:kern w:val="2"/>
          <w:sz w:val="24"/>
          <w:szCs w:val="24"/>
        </w:rPr>
      </w:pPr>
      <w:r>
        <w:rPr>
          <w:rFonts w:hint="eastAsia" w:ascii="宋体" w:hAnsi="宋体" w:cs="宋体"/>
          <w:kern w:val="2"/>
          <w:sz w:val="24"/>
          <w:szCs w:val="24"/>
          <w:u w:val="single"/>
        </w:rPr>
        <w:t>南通市崇川区市场监督管理局明厨亮灶一期2025-2026维保服务项目</w:t>
      </w:r>
      <w:r>
        <w:rPr>
          <w:rFonts w:hint="eastAsia" w:ascii="宋体" w:hAnsi="宋体" w:cs="宋体"/>
          <w:kern w:val="2"/>
          <w:sz w:val="24"/>
          <w:szCs w:val="24"/>
        </w:rPr>
        <w:t>，属于</w:t>
      </w:r>
      <w:r>
        <w:rPr>
          <w:rFonts w:hint="eastAsia" w:ascii="宋体" w:hAnsi="宋体" w:cs="宋体"/>
          <w:kern w:val="2"/>
          <w:sz w:val="24"/>
          <w:szCs w:val="24"/>
          <w:u w:val="single"/>
        </w:rPr>
        <w:t>信息传输业</w:t>
      </w:r>
      <w:r>
        <w:rPr>
          <w:rFonts w:hint="eastAsia" w:ascii="宋体" w:hAnsi="宋体" w:cs="宋体"/>
          <w:kern w:val="2"/>
          <w:sz w:val="24"/>
          <w:szCs w:val="24"/>
        </w:rPr>
        <w:t>；承接企业为</w:t>
      </w:r>
      <w:r>
        <w:rPr>
          <w:rFonts w:hint="eastAsia" w:ascii="宋体" w:hAnsi="宋体" w:cs="宋体"/>
          <w:kern w:val="2"/>
          <w:sz w:val="24"/>
          <w:szCs w:val="24"/>
          <w:u w:val="single"/>
        </w:rPr>
        <w:t xml:space="preserve"> （企业名称）    </w:t>
      </w:r>
      <w:r>
        <w:rPr>
          <w:rFonts w:hint="eastAsia" w:ascii="宋体" w:hAnsi="宋体" w:cs="宋体"/>
          <w:kern w:val="2"/>
          <w:sz w:val="24"/>
          <w:szCs w:val="24"/>
        </w:rPr>
        <w:t>，从业人员</w:t>
      </w:r>
      <w:r>
        <w:rPr>
          <w:rFonts w:hint="eastAsia" w:ascii="宋体" w:hAnsi="宋体" w:cs="宋体"/>
          <w:kern w:val="2"/>
          <w:sz w:val="24"/>
          <w:szCs w:val="24"/>
          <w:u w:val="single"/>
        </w:rPr>
        <w:t xml:space="preserve">      </w:t>
      </w:r>
      <w:r>
        <w:rPr>
          <w:rFonts w:hint="eastAsia" w:ascii="宋体" w:hAnsi="宋体" w:cs="宋体"/>
          <w:kern w:val="2"/>
          <w:sz w:val="24"/>
          <w:szCs w:val="24"/>
        </w:rPr>
        <w:t>人，营业收入为</w:t>
      </w:r>
      <w:r>
        <w:rPr>
          <w:rFonts w:hint="eastAsia" w:ascii="宋体" w:hAnsi="宋体" w:cs="宋体"/>
          <w:kern w:val="2"/>
          <w:sz w:val="24"/>
          <w:szCs w:val="24"/>
          <w:u w:val="single"/>
        </w:rPr>
        <w:t xml:space="preserve">        </w:t>
      </w:r>
      <w:r>
        <w:rPr>
          <w:rFonts w:hint="eastAsia" w:ascii="宋体" w:hAnsi="宋体" w:cs="宋体"/>
          <w:kern w:val="2"/>
          <w:sz w:val="24"/>
          <w:szCs w:val="24"/>
        </w:rPr>
        <w:t>万元，资产总额为</w:t>
      </w:r>
      <w:r>
        <w:rPr>
          <w:rFonts w:hint="eastAsia" w:ascii="宋体" w:hAnsi="宋体" w:cs="宋体"/>
          <w:kern w:val="2"/>
          <w:sz w:val="24"/>
          <w:szCs w:val="24"/>
          <w:u w:val="single"/>
        </w:rPr>
        <w:t xml:space="preserve">    </w:t>
      </w:r>
      <w:r>
        <w:rPr>
          <w:rFonts w:hint="eastAsia" w:ascii="宋体" w:hAnsi="宋体" w:cs="宋体"/>
          <w:kern w:val="2"/>
          <w:sz w:val="24"/>
          <w:szCs w:val="24"/>
        </w:rPr>
        <w:t>万元</w:t>
      </w:r>
      <w:r>
        <w:rPr>
          <w:rFonts w:hint="eastAsia" w:ascii="宋体" w:hAnsi="宋体" w:cs="宋体"/>
          <w:kern w:val="2"/>
          <w:sz w:val="24"/>
          <w:szCs w:val="24"/>
          <w:vertAlign w:val="superscript"/>
        </w:rPr>
        <w:t xml:space="preserve"> </w:t>
      </w:r>
      <w:r>
        <w:rPr>
          <w:rFonts w:hint="eastAsia" w:ascii="宋体" w:hAnsi="宋体" w:cs="宋体"/>
          <w:kern w:val="2"/>
          <w:sz w:val="24"/>
          <w:szCs w:val="24"/>
        </w:rPr>
        <w:t>，属于</w:t>
      </w:r>
      <w:r>
        <w:rPr>
          <w:rFonts w:hint="eastAsia" w:ascii="宋体" w:hAnsi="宋体" w:cs="宋体"/>
          <w:kern w:val="2"/>
          <w:sz w:val="24"/>
          <w:szCs w:val="24"/>
          <w:u w:val="single"/>
        </w:rPr>
        <w:t xml:space="preserve">   （中型企业、小型企业、微型企业）</w:t>
      </w:r>
      <w:r>
        <w:rPr>
          <w:rFonts w:hint="eastAsia" w:ascii="宋体" w:hAnsi="宋体" w:cs="宋体"/>
          <w:kern w:val="2"/>
          <w:sz w:val="24"/>
          <w:szCs w:val="24"/>
        </w:rPr>
        <w:t>。</w:t>
      </w:r>
    </w:p>
    <w:p w14:paraId="7D2CF37A">
      <w:pPr>
        <w:snapToGrid w:val="0"/>
        <w:spacing w:line="360" w:lineRule="auto"/>
        <w:ind w:firstLine="480" w:firstLineChars="200"/>
        <w:rPr>
          <w:rFonts w:ascii="宋体" w:hAnsi="宋体" w:cs="宋体"/>
          <w:kern w:val="2"/>
          <w:sz w:val="24"/>
          <w:szCs w:val="24"/>
        </w:rPr>
      </w:pPr>
      <w:r>
        <w:rPr>
          <w:rFonts w:hint="eastAsia" w:ascii="宋体" w:hAnsi="宋体" w:cs="宋体"/>
          <w:kern w:val="2"/>
          <w:sz w:val="24"/>
          <w:szCs w:val="24"/>
        </w:rPr>
        <w:t xml:space="preserve"> 以上企业，不属于大企业的分支机构，不存在控股股东为大企业的情形，也不存在与大企业的负责人为同一人的情形。 </w:t>
      </w:r>
    </w:p>
    <w:p w14:paraId="40858E53">
      <w:pPr>
        <w:autoSpaceDE w:val="0"/>
        <w:autoSpaceDN w:val="0"/>
        <w:spacing w:line="520" w:lineRule="exact"/>
        <w:ind w:left="860"/>
        <w:jc w:val="left"/>
        <w:rPr>
          <w:rFonts w:ascii="宋体" w:hAnsi="宋体"/>
          <w:kern w:val="2"/>
          <w:sz w:val="24"/>
          <w:szCs w:val="24"/>
          <w:lang w:val="zh-CN"/>
        </w:rPr>
      </w:pPr>
      <w:r>
        <w:rPr>
          <w:rFonts w:hint="eastAsia" w:ascii="宋体" w:hAnsi="宋体" w:cs="宋体"/>
          <w:kern w:val="2"/>
          <w:sz w:val="24"/>
          <w:szCs w:val="24"/>
        </w:rPr>
        <w:t>本企业对上述声明内容的真实性负责。如有虚假，将依法承担相应责任。</w:t>
      </w:r>
    </w:p>
    <w:p w14:paraId="5EB1DB7E">
      <w:pPr>
        <w:snapToGrid w:val="0"/>
        <w:spacing w:line="360" w:lineRule="auto"/>
        <w:ind w:firstLine="480" w:firstLineChars="200"/>
        <w:rPr>
          <w:rFonts w:ascii="宋体" w:hAnsi="宋体" w:cs="宋体"/>
          <w:kern w:val="2"/>
          <w:sz w:val="24"/>
          <w:szCs w:val="24"/>
        </w:rPr>
      </w:pPr>
    </w:p>
    <w:p w14:paraId="683E6CB4">
      <w:pPr>
        <w:snapToGrid w:val="0"/>
        <w:spacing w:line="480" w:lineRule="auto"/>
        <w:ind w:right="79" w:firstLine="4800" w:firstLineChars="2000"/>
        <w:textAlignment w:val="baseline"/>
        <w:rPr>
          <w:rFonts w:ascii="宋体" w:hAnsi="宋体" w:cs="宋体"/>
          <w:color w:val="000000"/>
          <w:kern w:val="2"/>
          <w:sz w:val="24"/>
          <w:szCs w:val="24"/>
        </w:rPr>
      </w:pPr>
    </w:p>
    <w:p w14:paraId="3DDD1FDD">
      <w:pPr>
        <w:snapToGrid w:val="0"/>
        <w:spacing w:line="360" w:lineRule="auto"/>
        <w:ind w:right="415" w:firstLine="640"/>
        <w:textAlignment w:val="baseline"/>
        <w:rPr>
          <w:rFonts w:ascii="宋体" w:hAnsi="宋体" w:cs="宋体"/>
          <w:sz w:val="24"/>
          <w:szCs w:val="24"/>
          <w:lang w:val="zh-CN"/>
        </w:rPr>
      </w:pPr>
      <w:r>
        <w:rPr>
          <w:rFonts w:hint="eastAsia" w:ascii="宋体" w:hAnsi="宋体" w:cs="宋体"/>
          <w:color w:val="000000"/>
          <w:sz w:val="24"/>
          <w:szCs w:val="24"/>
        </w:rPr>
        <w:t>供应商名称</w:t>
      </w:r>
      <w:r>
        <w:rPr>
          <w:rFonts w:hint="eastAsia" w:ascii="宋体" w:hAnsi="宋体" w:cs="宋体"/>
          <w:sz w:val="24"/>
          <w:szCs w:val="24"/>
        </w:rPr>
        <w:t>：</w:t>
      </w:r>
      <w:r>
        <w:rPr>
          <w:rFonts w:ascii="宋体" w:hAnsi="宋体" w:cs="宋体"/>
          <w:kern w:val="2"/>
          <w:sz w:val="24"/>
          <w:szCs w:val="24"/>
          <w:u w:val="single"/>
        </w:rPr>
        <w:t xml:space="preserve">             </w:t>
      </w:r>
      <w:r>
        <w:rPr>
          <w:rFonts w:hint="eastAsia" w:ascii="宋体" w:hAnsi="宋体" w:cs="宋体"/>
          <w:sz w:val="24"/>
          <w:szCs w:val="24"/>
        </w:rPr>
        <w:t>（单位盖章）</w:t>
      </w:r>
    </w:p>
    <w:p w14:paraId="671C3F65">
      <w:pPr>
        <w:snapToGrid w:val="0"/>
        <w:spacing w:line="360" w:lineRule="auto"/>
        <w:ind w:right="415" w:firstLine="640"/>
        <w:textAlignment w:val="baseline"/>
        <w:rPr>
          <w:rFonts w:ascii="宋体" w:hAnsi="宋体" w:cs="宋体"/>
          <w:sz w:val="24"/>
          <w:szCs w:val="24"/>
        </w:rPr>
      </w:pPr>
      <w:r>
        <w:rPr>
          <w:rFonts w:hint="eastAsia" w:ascii="宋体" w:hAnsi="宋体" w:cs="宋体"/>
          <w:sz w:val="24"/>
          <w:szCs w:val="24"/>
        </w:rPr>
        <w:t>法定代表人或被授权人：</w:t>
      </w:r>
      <w:r>
        <w:rPr>
          <w:rFonts w:ascii="宋体" w:hAnsi="宋体" w:cs="宋体"/>
          <w:kern w:val="2"/>
          <w:sz w:val="24"/>
          <w:szCs w:val="24"/>
          <w:u w:val="single"/>
        </w:rPr>
        <w:t xml:space="preserve">             </w:t>
      </w:r>
      <w:r>
        <w:rPr>
          <w:rFonts w:hint="eastAsia" w:ascii="宋体" w:hAnsi="宋体" w:cs="宋体"/>
          <w:sz w:val="24"/>
          <w:szCs w:val="24"/>
        </w:rPr>
        <w:t>（签字或盖章）</w:t>
      </w:r>
    </w:p>
    <w:p w14:paraId="41B8E4ED">
      <w:pPr>
        <w:snapToGrid w:val="0"/>
        <w:spacing w:line="360" w:lineRule="auto"/>
        <w:ind w:right="415" w:firstLine="640"/>
        <w:textAlignment w:val="baseline"/>
        <w:rPr>
          <w:rFonts w:ascii="宋体" w:hAnsi="宋体" w:cs="宋体"/>
          <w:sz w:val="24"/>
          <w:szCs w:val="24"/>
        </w:rPr>
      </w:pPr>
      <w:r>
        <w:rPr>
          <w:rFonts w:hint="eastAsia" w:ascii="宋体" w:hAnsi="宋体" w:cs="宋体"/>
          <w:sz w:val="24"/>
          <w:szCs w:val="24"/>
        </w:rPr>
        <w:t>日期：        年      月     日</w:t>
      </w:r>
    </w:p>
    <w:p w14:paraId="6D332CC4">
      <w:pPr>
        <w:snapToGrid w:val="0"/>
        <w:spacing w:line="420" w:lineRule="exact"/>
        <w:ind w:firstLine="412" w:firstLineChars="206"/>
        <w:textAlignment w:val="baseline"/>
        <w:rPr>
          <w:rFonts w:ascii="宋体" w:hAnsi="宋体" w:cs="宋体"/>
          <w:kern w:val="2"/>
          <w:sz w:val="20"/>
          <w:szCs w:val="21"/>
        </w:rPr>
      </w:pPr>
    </w:p>
    <w:p w14:paraId="5F493EC8">
      <w:pPr>
        <w:snapToGrid w:val="0"/>
        <w:spacing w:line="276" w:lineRule="auto"/>
        <w:ind w:firstLine="432" w:firstLineChars="206"/>
        <w:textAlignment w:val="baseline"/>
        <w:rPr>
          <w:rFonts w:ascii="宋体" w:hAnsi="宋体" w:cs="宋体"/>
          <w:kern w:val="2"/>
          <w:sz w:val="20"/>
          <w:szCs w:val="21"/>
        </w:rPr>
      </w:pPr>
      <w:r>
        <w:rPr>
          <w:rFonts w:hint="eastAsia" w:ascii="宋体" w:hAnsi="宋体" w:cs="宋体"/>
          <w:kern w:val="2"/>
          <w:szCs w:val="21"/>
        </w:rPr>
        <w:t>注：</w:t>
      </w:r>
    </w:p>
    <w:p w14:paraId="631A8D90">
      <w:pPr>
        <w:snapToGrid w:val="0"/>
        <w:spacing w:line="276" w:lineRule="auto"/>
        <w:textAlignment w:val="baseline"/>
        <w:rPr>
          <w:rFonts w:ascii="宋体" w:hAnsi="宋体" w:cs="宋体"/>
          <w:snapToGrid w:val="0"/>
          <w:szCs w:val="21"/>
        </w:rPr>
      </w:pPr>
      <w:r>
        <w:rPr>
          <w:rFonts w:hint="eastAsia" w:ascii="宋体" w:hAnsi="宋体" w:cs="宋体"/>
          <w:snapToGrid w:val="0"/>
          <w:szCs w:val="21"/>
        </w:rPr>
        <w:t>（1）按照《政府采购促进中小企业发展管理办法》（财库﹝2020﹞46 号）、《关于进一步加大政府采购支持中小企业力度的通知》（通财购【2022】23号），本次响应供应商符合工信部联企业〔2011〕300号《关于印发中小企业划型标准规定的通知》中的中小企业“信息传输业”类的划型标准规定的，将享受中小企业扶持政策。“信息传输业”类中小企业划型标准：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AF392EE">
      <w:pPr>
        <w:snapToGrid w:val="0"/>
        <w:spacing w:line="276" w:lineRule="auto"/>
        <w:ind w:firstLine="420" w:firstLineChars="200"/>
        <w:textAlignment w:val="baseline"/>
        <w:rPr>
          <w:rFonts w:ascii="宋体" w:hAnsi="宋体" w:cs="宋体"/>
          <w:snapToGrid w:val="0"/>
          <w:szCs w:val="21"/>
        </w:rPr>
      </w:pPr>
      <w:r>
        <w:rPr>
          <w:rFonts w:hint="eastAsia" w:ascii="宋体" w:hAnsi="宋体" w:cs="宋体"/>
          <w:snapToGrid w:val="0"/>
          <w:szCs w:val="21"/>
        </w:rPr>
        <w:t>（2）本项目享受中小企业扶持政策的响应供应商一旦成交，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3CBA647C">
      <w:pPr>
        <w:snapToGrid w:val="0"/>
        <w:spacing w:line="276" w:lineRule="auto"/>
        <w:ind w:firstLine="420" w:firstLineChars="200"/>
        <w:textAlignment w:val="baseline"/>
        <w:rPr>
          <w:rFonts w:ascii="宋体" w:hAnsi="宋体" w:cs="宋体"/>
          <w:snapToGrid w:val="0"/>
          <w:szCs w:val="21"/>
        </w:rPr>
      </w:pPr>
      <w:r>
        <w:rPr>
          <w:rFonts w:hint="eastAsia" w:ascii="宋体" w:hAnsi="宋体" w:cs="宋体"/>
          <w:snapToGrid w:val="0"/>
          <w:szCs w:val="21"/>
        </w:rPr>
        <w:t>（3）若响应供应商提供的 “中小企业声明函或残疾人福利性单位声明函或监狱和戒毒企业证明材料”内容不实的，属于提供虚假材料谋取成交；响应供应商的该行为将报请政府采购监管的财政部门按《中华人民共和国政府采购法》第七十七条的规定处理并给予行政处罚。</w:t>
      </w:r>
    </w:p>
    <w:p w14:paraId="22DE9C0B">
      <w:pPr>
        <w:snapToGrid w:val="0"/>
        <w:spacing w:line="276" w:lineRule="auto"/>
        <w:ind w:firstLine="432" w:firstLineChars="206"/>
        <w:textAlignment w:val="baseline"/>
        <w:rPr>
          <w:rFonts w:ascii="宋体" w:hAnsi="宋体" w:cs="宋体"/>
          <w:b/>
          <w:bCs/>
          <w:kern w:val="2"/>
          <w:sz w:val="28"/>
          <w:szCs w:val="28"/>
        </w:rPr>
      </w:pPr>
      <w:r>
        <w:rPr>
          <w:rFonts w:hint="eastAsia" w:ascii="宋体" w:hAnsi="宋体" w:cs="宋体"/>
          <w:snapToGrid w:val="0"/>
          <w:szCs w:val="21"/>
        </w:rPr>
        <w:t>（4）从业人员、营业收入、资产总额填报上一年度数据，无上一年度数据的新成立企业可不填报。</w:t>
      </w:r>
    </w:p>
    <w:p w14:paraId="7A21D543">
      <w:pPr>
        <w:spacing w:line="360" w:lineRule="auto"/>
        <w:rPr>
          <w:rFonts w:ascii="宋体" w:hAnsi="Times New Roman"/>
          <w:b/>
          <w:bCs/>
          <w:kern w:val="2"/>
          <w:sz w:val="30"/>
          <w:szCs w:val="30"/>
        </w:rPr>
      </w:pPr>
    </w:p>
    <w:p w14:paraId="7EFF6758">
      <w:pPr>
        <w:spacing w:line="460" w:lineRule="exact"/>
        <w:jc w:val="center"/>
        <w:rPr>
          <w:rFonts w:ascii="宋体" w:hAnsi="宋体" w:cs="宋体"/>
          <w:b/>
          <w:bCs/>
          <w:kern w:val="2"/>
          <w:sz w:val="28"/>
          <w:szCs w:val="28"/>
        </w:rPr>
      </w:pPr>
      <w:r>
        <w:rPr>
          <w:rFonts w:hint="eastAsia" w:ascii="宋体" w:hAnsi="宋体" w:cs="宋体"/>
          <w:b/>
          <w:bCs/>
          <w:kern w:val="2"/>
          <w:sz w:val="28"/>
          <w:szCs w:val="28"/>
        </w:rPr>
        <w:t>残疾人福利性单位声明函</w:t>
      </w:r>
    </w:p>
    <w:p w14:paraId="272C8C7D">
      <w:pPr>
        <w:spacing w:line="588" w:lineRule="exact"/>
        <w:ind w:firstLine="560" w:firstLineChars="200"/>
        <w:rPr>
          <w:rFonts w:ascii="宋体" w:hAnsi="宋体"/>
          <w:kern w:val="2"/>
          <w:sz w:val="28"/>
          <w:szCs w:val="28"/>
        </w:rPr>
      </w:pPr>
    </w:p>
    <w:p w14:paraId="73165214">
      <w:pPr>
        <w:spacing w:line="360" w:lineRule="auto"/>
        <w:ind w:firstLine="480" w:firstLineChars="200"/>
        <w:rPr>
          <w:rFonts w:ascii="宋体" w:hAnsi="宋体"/>
          <w:kern w:val="2"/>
          <w:sz w:val="24"/>
          <w:szCs w:val="24"/>
        </w:rPr>
      </w:pPr>
      <w:r>
        <w:rPr>
          <w:rFonts w:hint="eastAsia" w:ascii="宋体" w:hAnsi="宋体"/>
          <w:kern w:val="2"/>
          <w:sz w:val="24"/>
          <w:szCs w:val="24"/>
        </w:rPr>
        <w:t>本单位郑重声明：根据《财政部 民政部 中国残疾人联合会关于促进残疾人就业政府采购政策的通知》（财库〔2017〕141号）的规定，本单位为符合条件的残疾人福利性单位，且本单位参加_</w:t>
      </w:r>
      <w:r>
        <w:rPr>
          <w:rFonts w:hint="eastAsia" w:ascii="宋体" w:hAnsi="宋体" w:cs="宋体"/>
          <w:kern w:val="2"/>
          <w:sz w:val="24"/>
          <w:szCs w:val="24"/>
          <w:u w:val="single"/>
        </w:rPr>
        <w:t>南通市崇川区市场监督管理局明厨亮灶一期2025-2026维保服务项目【项目编号：WY-20250818-010】</w:t>
      </w:r>
      <w:r>
        <w:rPr>
          <w:rFonts w:hint="eastAsia" w:ascii="Times New Roman" w:hAnsi="Times New Roman" w:cs="宋体"/>
          <w:kern w:val="2"/>
          <w:szCs w:val="21"/>
          <w:u w:val="single"/>
        </w:rPr>
        <w:t xml:space="preserve"> </w:t>
      </w:r>
      <w:r>
        <w:rPr>
          <w:rFonts w:hint="eastAsia" w:ascii="宋体" w:hAnsi="宋体"/>
          <w:kern w:val="2"/>
          <w:sz w:val="24"/>
          <w:szCs w:val="24"/>
        </w:rPr>
        <w:t>采购活动提供本单位服务。</w:t>
      </w:r>
    </w:p>
    <w:p w14:paraId="3A57ABB9">
      <w:pPr>
        <w:spacing w:line="360" w:lineRule="auto"/>
        <w:ind w:firstLine="480" w:firstLineChars="200"/>
        <w:rPr>
          <w:rFonts w:ascii="宋体" w:hAnsi="宋体"/>
          <w:kern w:val="2"/>
          <w:sz w:val="24"/>
          <w:szCs w:val="24"/>
        </w:rPr>
      </w:pPr>
      <w:r>
        <w:rPr>
          <w:rFonts w:hint="eastAsia" w:ascii="宋体" w:hAnsi="宋体"/>
          <w:kern w:val="2"/>
          <w:sz w:val="24"/>
          <w:szCs w:val="24"/>
        </w:rPr>
        <w:t>本单位对上述声明的真实性负责。如有虚假，将依法承担相应责任。</w:t>
      </w:r>
    </w:p>
    <w:p w14:paraId="5063A5C2">
      <w:pPr>
        <w:spacing w:line="360" w:lineRule="auto"/>
        <w:ind w:firstLine="480" w:firstLineChars="200"/>
        <w:rPr>
          <w:rFonts w:ascii="宋体" w:hAnsi="宋体"/>
          <w:kern w:val="2"/>
          <w:sz w:val="24"/>
          <w:szCs w:val="24"/>
        </w:rPr>
      </w:pPr>
      <w:r>
        <w:rPr>
          <w:rFonts w:hint="eastAsia" w:ascii="宋体" w:hAnsi="宋体"/>
          <w:kern w:val="2"/>
          <w:sz w:val="24"/>
          <w:szCs w:val="24"/>
        </w:rPr>
        <w:t>备注：成交供应商为残疾人福利单位的，此声明函将随成交结果同时公告，接受社会监督。</w:t>
      </w:r>
    </w:p>
    <w:p w14:paraId="19DADD3E">
      <w:pPr>
        <w:spacing w:line="588" w:lineRule="exact"/>
        <w:ind w:firstLine="584" w:firstLineChars="200"/>
        <w:rPr>
          <w:rFonts w:ascii="仿宋_GB2312" w:hAnsi="Times New Roman" w:eastAsia="仿宋_GB2312"/>
          <w:spacing w:val="6"/>
          <w:kern w:val="2"/>
          <w:sz w:val="28"/>
          <w:szCs w:val="28"/>
        </w:rPr>
      </w:pPr>
    </w:p>
    <w:p w14:paraId="7C665E39">
      <w:pPr>
        <w:spacing w:line="588" w:lineRule="exact"/>
        <w:ind w:firstLine="584" w:firstLineChars="200"/>
        <w:rPr>
          <w:rFonts w:ascii="仿宋_GB2312" w:hAnsi="Times New Roman" w:eastAsia="仿宋_GB2312"/>
          <w:spacing w:val="6"/>
          <w:kern w:val="2"/>
          <w:sz w:val="28"/>
          <w:szCs w:val="28"/>
        </w:rPr>
      </w:pPr>
    </w:p>
    <w:p w14:paraId="7E39B494">
      <w:pPr>
        <w:spacing w:line="588" w:lineRule="exact"/>
        <w:ind w:firstLine="584" w:firstLineChars="200"/>
        <w:rPr>
          <w:rFonts w:ascii="仿宋_GB2312" w:hAnsi="Times New Roman" w:eastAsia="仿宋_GB2312"/>
          <w:spacing w:val="6"/>
          <w:kern w:val="2"/>
          <w:sz w:val="28"/>
          <w:szCs w:val="28"/>
        </w:rPr>
      </w:pPr>
    </w:p>
    <w:p w14:paraId="06D185FC">
      <w:pPr>
        <w:spacing w:line="588" w:lineRule="exact"/>
        <w:ind w:firstLine="584" w:firstLineChars="200"/>
        <w:rPr>
          <w:rFonts w:ascii="仿宋_GB2312" w:hAnsi="Times New Roman" w:eastAsia="仿宋_GB2312"/>
          <w:spacing w:val="6"/>
          <w:kern w:val="2"/>
          <w:sz w:val="28"/>
          <w:szCs w:val="28"/>
        </w:rPr>
      </w:pPr>
    </w:p>
    <w:p w14:paraId="2F0DBD89">
      <w:pPr>
        <w:snapToGrid w:val="0"/>
        <w:spacing w:line="360" w:lineRule="auto"/>
        <w:ind w:right="415" w:firstLine="640"/>
        <w:textAlignment w:val="baseline"/>
        <w:rPr>
          <w:rFonts w:ascii="宋体" w:hAnsi="宋体" w:cs="宋体"/>
          <w:sz w:val="24"/>
          <w:szCs w:val="24"/>
          <w:lang w:val="zh-CN"/>
        </w:rPr>
      </w:pPr>
      <w:r>
        <w:rPr>
          <w:rFonts w:hint="eastAsia" w:ascii="仿宋_GB2312" w:hAnsi="Times New Roman" w:eastAsia="仿宋_GB2312"/>
          <w:spacing w:val="6"/>
          <w:kern w:val="2"/>
          <w:sz w:val="28"/>
          <w:szCs w:val="28"/>
        </w:rPr>
        <w:t xml:space="preserve">             </w:t>
      </w:r>
      <w:r>
        <w:rPr>
          <w:rFonts w:hint="eastAsia" w:ascii="宋体" w:hAnsi="宋体" w:eastAsia="仿宋_GB2312" w:cs="宋体"/>
          <w:color w:val="000000"/>
          <w:sz w:val="24"/>
          <w:szCs w:val="24"/>
        </w:rPr>
        <w:t>供应商名称</w:t>
      </w:r>
      <w:r>
        <w:rPr>
          <w:rFonts w:hint="eastAsia" w:ascii="宋体" w:hAnsi="宋体" w:cs="宋体"/>
          <w:sz w:val="24"/>
          <w:szCs w:val="24"/>
        </w:rPr>
        <w:t>：</w:t>
      </w:r>
      <w:r>
        <w:rPr>
          <w:rFonts w:ascii="宋体" w:hAnsi="宋体" w:cs="宋体"/>
          <w:kern w:val="2"/>
          <w:sz w:val="24"/>
          <w:szCs w:val="24"/>
          <w:u w:val="single"/>
        </w:rPr>
        <w:t xml:space="preserve">      </w:t>
      </w:r>
      <w:r>
        <w:rPr>
          <w:rFonts w:hint="eastAsia" w:ascii="宋体" w:hAnsi="宋体" w:cs="宋体"/>
          <w:kern w:val="2"/>
          <w:sz w:val="24"/>
          <w:szCs w:val="24"/>
          <w:u w:val="single"/>
        </w:rPr>
        <w:t xml:space="preserve"> </w:t>
      </w:r>
      <w:r>
        <w:rPr>
          <w:rFonts w:ascii="宋体" w:hAnsi="宋体" w:cs="宋体"/>
          <w:kern w:val="2"/>
          <w:sz w:val="24"/>
          <w:szCs w:val="24"/>
          <w:u w:val="single"/>
        </w:rPr>
        <w:t xml:space="preserve">       </w:t>
      </w:r>
      <w:r>
        <w:rPr>
          <w:rFonts w:hint="eastAsia" w:ascii="宋体" w:hAnsi="宋体" w:cs="宋体"/>
          <w:sz w:val="24"/>
          <w:szCs w:val="24"/>
        </w:rPr>
        <w:t>（单位盖章）</w:t>
      </w:r>
    </w:p>
    <w:p w14:paraId="3D2CF1F5">
      <w:pPr>
        <w:snapToGrid w:val="0"/>
        <w:spacing w:line="360" w:lineRule="auto"/>
        <w:ind w:right="-30" w:firstLine="640"/>
        <w:jc w:val="center"/>
        <w:textAlignment w:val="baseline"/>
        <w:rPr>
          <w:rFonts w:ascii="宋体" w:hAnsi="宋体" w:cs="宋体"/>
          <w:sz w:val="24"/>
          <w:szCs w:val="24"/>
        </w:rPr>
      </w:pPr>
    </w:p>
    <w:p w14:paraId="004B1EE5">
      <w:pPr>
        <w:snapToGrid w:val="0"/>
        <w:spacing w:line="360" w:lineRule="auto"/>
        <w:ind w:right="-30" w:firstLine="640"/>
        <w:jc w:val="center"/>
        <w:textAlignment w:val="baseline"/>
        <w:rPr>
          <w:rFonts w:ascii="宋体" w:hAnsi="宋体" w:cs="宋体"/>
          <w:sz w:val="24"/>
          <w:szCs w:val="24"/>
        </w:rPr>
      </w:pPr>
      <w:r>
        <w:rPr>
          <w:rFonts w:hint="eastAsia" w:ascii="宋体" w:hAnsi="宋体" w:cs="宋体"/>
          <w:sz w:val="24"/>
          <w:szCs w:val="24"/>
        </w:rPr>
        <w:t xml:space="preserve">          法定代表人或被授权人：</w:t>
      </w:r>
      <w:r>
        <w:rPr>
          <w:rFonts w:ascii="宋体" w:hAnsi="宋体" w:cs="宋体"/>
          <w:kern w:val="2"/>
          <w:sz w:val="24"/>
          <w:szCs w:val="24"/>
          <w:u w:val="single"/>
        </w:rPr>
        <w:t xml:space="preserve">             </w:t>
      </w:r>
      <w:r>
        <w:rPr>
          <w:rFonts w:hint="eastAsia" w:ascii="宋体" w:hAnsi="宋体" w:cs="宋体"/>
          <w:sz w:val="24"/>
          <w:szCs w:val="24"/>
        </w:rPr>
        <w:t>（签字或盖章）</w:t>
      </w:r>
    </w:p>
    <w:p w14:paraId="5CECF754">
      <w:pPr>
        <w:snapToGrid w:val="0"/>
        <w:spacing w:line="360" w:lineRule="auto"/>
        <w:ind w:right="-30" w:firstLine="640"/>
        <w:jc w:val="center"/>
        <w:textAlignment w:val="baseline"/>
        <w:rPr>
          <w:rFonts w:ascii="宋体" w:hAnsi="宋体" w:cs="宋体"/>
          <w:sz w:val="24"/>
          <w:szCs w:val="24"/>
        </w:rPr>
      </w:pPr>
    </w:p>
    <w:p w14:paraId="09D93DF1">
      <w:pPr>
        <w:snapToGrid w:val="0"/>
        <w:spacing w:line="360" w:lineRule="auto"/>
        <w:ind w:right="415" w:firstLine="4080" w:firstLineChars="1700"/>
        <w:textAlignment w:val="baseline"/>
        <w:rPr>
          <w:rFonts w:ascii="宋体" w:hAnsi="宋体" w:cs="宋体"/>
          <w:sz w:val="24"/>
          <w:szCs w:val="24"/>
        </w:rPr>
      </w:pPr>
      <w:r>
        <w:rPr>
          <w:rFonts w:hint="eastAsia" w:ascii="宋体" w:hAnsi="宋体" w:cs="宋体"/>
          <w:sz w:val="24"/>
          <w:szCs w:val="24"/>
        </w:rPr>
        <w:t>日期：        年      月     日</w:t>
      </w:r>
    </w:p>
    <w:p w14:paraId="6E2A020B">
      <w:pPr>
        <w:tabs>
          <w:tab w:val="left" w:pos="4860"/>
        </w:tabs>
        <w:spacing w:line="588" w:lineRule="exact"/>
        <w:ind w:right="1560" w:firstLine="560" w:firstLineChars="200"/>
        <w:jc w:val="center"/>
        <w:rPr>
          <w:rFonts w:ascii="仿宋_GB2312" w:hAnsi="宋体" w:eastAsia="仿宋_GB2312"/>
          <w:kern w:val="2"/>
          <w:sz w:val="28"/>
          <w:szCs w:val="28"/>
        </w:rPr>
      </w:pPr>
    </w:p>
    <w:p w14:paraId="7B024AD2">
      <w:pPr>
        <w:snapToGrid w:val="0"/>
        <w:spacing w:line="420" w:lineRule="exact"/>
        <w:jc w:val="center"/>
        <w:outlineLvl w:val="3"/>
        <w:rPr>
          <w:rFonts w:ascii="宋体" w:hAnsi="宋体" w:cs="宋体"/>
          <w:b/>
          <w:bCs/>
          <w:kern w:val="2"/>
          <w:sz w:val="28"/>
          <w:szCs w:val="28"/>
        </w:rPr>
      </w:pPr>
      <w:r>
        <w:rPr>
          <w:b/>
          <w:bCs/>
          <w:kern w:val="2"/>
          <w:sz w:val="32"/>
          <w:szCs w:val="32"/>
        </w:rPr>
        <w:br w:type="page"/>
      </w:r>
      <w:r>
        <w:rPr>
          <w:rFonts w:hint="eastAsia" w:ascii="宋体" w:hAnsi="宋体" w:cs="宋体"/>
          <w:b/>
          <w:bCs/>
          <w:kern w:val="2"/>
          <w:sz w:val="28"/>
          <w:szCs w:val="28"/>
        </w:rPr>
        <w:t>监狱和戒毒企业证明材料</w:t>
      </w:r>
    </w:p>
    <w:p w14:paraId="21FD62A9">
      <w:pPr>
        <w:snapToGrid w:val="0"/>
        <w:spacing w:line="420" w:lineRule="exact"/>
        <w:ind w:firstLine="495" w:firstLineChars="177"/>
        <w:rPr>
          <w:rFonts w:ascii="宋体" w:hAnsi="宋体" w:cs="宋体"/>
          <w:kern w:val="2"/>
          <w:sz w:val="28"/>
          <w:szCs w:val="28"/>
        </w:rPr>
      </w:pPr>
    </w:p>
    <w:p w14:paraId="10BEB75A">
      <w:pPr>
        <w:snapToGrid w:val="0"/>
        <w:spacing w:line="420" w:lineRule="exact"/>
        <w:ind w:firstLine="498" w:firstLineChars="177"/>
        <w:jc w:val="center"/>
        <w:rPr>
          <w:rFonts w:ascii="宋体" w:hAnsi="宋体" w:cs="宋体"/>
          <w:b/>
          <w:kern w:val="2"/>
          <w:sz w:val="28"/>
          <w:szCs w:val="28"/>
        </w:rPr>
      </w:pPr>
      <w:r>
        <w:rPr>
          <w:rFonts w:hint="eastAsia" w:ascii="宋体" w:hAnsi="宋体" w:cs="宋体"/>
          <w:b/>
          <w:kern w:val="2"/>
          <w:sz w:val="28"/>
          <w:szCs w:val="28"/>
        </w:rPr>
        <w:t>（格式自拟）</w:t>
      </w:r>
    </w:p>
    <w:p w14:paraId="7F8CB5E2">
      <w:pPr>
        <w:snapToGrid w:val="0"/>
        <w:spacing w:line="420" w:lineRule="exact"/>
        <w:ind w:firstLine="495" w:firstLineChars="177"/>
        <w:rPr>
          <w:rFonts w:ascii="宋体" w:hAnsi="宋体" w:cs="宋体"/>
          <w:kern w:val="2"/>
          <w:sz w:val="28"/>
          <w:szCs w:val="28"/>
        </w:rPr>
      </w:pPr>
    </w:p>
    <w:p w14:paraId="542A9629">
      <w:pPr>
        <w:snapToGrid w:val="0"/>
        <w:spacing w:line="420" w:lineRule="exact"/>
        <w:ind w:firstLine="566" w:firstLineChars="236"/>
        <w:rPr>
          <w:rFonts w:ascii="宋体" w:hAnsi="宋体"/>
          <w:kern w:val="2"/>
          <w:sz w:val="24"/>
          <w:szCs w:val="24"/>
        </w:rPr>
      </w:pPr>
      <w:r>
        <w:rPr>
          <w:rFonts w:hint="eastAsia" w:ascii="宋体" w:hAnsi="宋体"/>
          <w:kern w:val="2"/>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0CDC2DC1">
      <w:pPr>
        <w:tabs>
          <w:tab w:val="left" w:pos="5665"/>
          <w:tab w:val="right" w:pos="8360"/>
        </w:tabs>
        <w:snapToGrid w:val="0"/>
        <w:spacing w:line="360" w:lineRule="auto"/>
        <w:ind w:right="42"/>
        <w:jc w:val="center"/>
        <w:textAlignment w:val="baseline"/>
        <w:rPr>
          <w:rFonts w:ascii="宋体" w:hAnsi="宋体" w:cs="宋体"/>
          <w:kern w:val="2"/>
          <w:sz w:val="28"/>
          <w:szCs w:val="28"/>
        </w:rPr>
      </w:pPr>
      <w:r>
        <w:rPr>
          <w:rFonts w:ascii="宋体" w:hAnsi="宋体" w:cs="宋体"/>
          <w:b/>
          <w:bCs/>
          <w:kern w:val="2"/>
          <w:sz w:val="28"/>
          <w:szCs w:val="28"/>
        </w:rPr>
        <w:br w:type="page"/>
      </w:r>
      <w:r>
        <w:rPr>
          <w:rFonts w:hint="eastAsia" w:ascii="宋体" w:hAnsi="宋体" w:cs="宋体"/>
          <w:kern w:val="2"/>
          <w:sz w:val="28"/>
          <w:szCs w:val="28"/>
        </w:rPr>
        <w:t xml:space="preserve"> </w:t>
      </w:r>
    </w:p>
    <w:p w14:paraId="75D40001">
      <w:pPr>
        <w:snapToGrid w:val="0"/>
        <w:spacing w:line="300" w:lineRule="auto"/>
        <w:contextualSpacing/>
        <w:jc w:val="center"/>
        <w:rPr>
          <w:rFonts w:ascii="宋体" w:hAnsi="宋体"/>
          <w:b/>
          <w:kern w:val="2"/>
          <w:sz w:val="32"/>
          <w:szCs w:val="32"/>
        </w:rPr>
      </w:pPr>
      <w:r>
        <w:rPr>
          <w:rFonts w:hint="eastAsia" w:ascii="宋体" w:hAnsi="宋体"/>
          <w:b/>
          <w:kern w:val="2"/>
          <w:sz w:val="32"/>
          <w:szCs w:val="32"/>
        </w:rPr>
        <w:t>商务部分正负偏离表</w:t>
      </w:r>
    </w:p>
    <w:p w14:paraId="61111DB9">
      <w:pPr>
        <w:ind w:firstLine="560" w:firstLineChars="200"/>
        <w:jc w:val="center"/>
        <w:rPr>
          <w:rFonts w:ascii="宋体" w:hAnsi="宋体"/>
          <w:kern w:val="2"/>
          <w:sz w:val="28"/>
          <w:szCs w:val="28"/>
        </w:rPr>
      </w:pPr>
      <w:r>
        <w:rPr>
          <w:rFonts w:hint="eastAsia" w:ascii="宋体" w:hAnsi="宋体"/>
          <w:kern w:val="2"/>
          <w:sz w:val="28"/>
          <w:szCs w:val="28"/>
        </w:rPr>
        <w:t>（由供应商据实填写，表格不够自行添加）</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1EC3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8AE29AE">
            <w:pPr>
              <w:spacing w:line="340" w:lineRule="exact"/>
              <w:jc w:val="center"/>
              <w:rPr>
                <w:rFonts w:ascii="宋体" w:hAnsi="宋体"/>
                <w:kern w:val="2"/>
                <w:sz w:val="24"/>
                <w:szCs w:val="24"/>
              </w:rPr>
            </w:pPr>
            <w:r>
              <w:rPr>
                <w:rFonts w:hint="eastAsia" w:ascii="宋体" w:hAnsi="宋体"/>
                <w:kern w:val="2"/>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7C81F27E">
            <w:pPr>
              <w:spacing w:line="340" w:lineRule="exact"/>
              <w:jc w:val="center"/>
              <w:rPr>
                <w:rFonts w:ascii="宋体" w:hAnsi="宋体"/>
                <w:kern w:val="2"/>
                <w:sz w:val="24"/>
                <w:szCs w:val="24"/>
              </w:rPr>
            </w:pPr>
            <w:r>
              <w:rPr>
                <w:rFonts w:hint="eastAsia" w:ascii="宋体" w:hAnsi="宋体"/>
                <w:kern w:val="2"/>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040B666">
            <w:pPr>
              <w:spacing w:line="340" w:lineRule="exact"/>
              <w:jc w:val="center"/>
              <w:rPr>
                <w:rFonts w:ascii="宋体" w:hAnsi="宋体"/>
                <w:kern w:val="2"/>
                <w:sz w:val="24"/>
                <w:szCs w:val="24"/>
              </w:rPr>
            </w:pPr>
            <w:r>
              <w:rPr>
                <w:rFonts w:hint="eastAsia" w:ascii="宋体" w:hAnsi="宋体"/>
                <w:kern w:val="2"/>
                <w:sz w:val="24"/>
                <w:szCs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6DA22CCF">
            <w:pPr>
              <w:spacing w:line="340" w:lineRule="exact"/>
              <w:jc w:val="center"/>
              <w:rPr>
                <w:rFonts w:ascii="宋体" w:hAnsi="宋体"/>
                <w:kern w:val="2"/>
                <w:sz w:val="24"/>
                <w:szCs w:val="24"/>
              </w:rPr>
            </w:pPr>
            <w:r>
              <w:rPr>
                <w:rFonts w:hint="eastAsia" w:ascii="宋体" w:hAnsi="宋体"/>
                <w:kern w:val="2"/>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019E0587">
            <w:pPr>
              <w:spacing w:line="340" w:lineRule="exact"/>
              <w:jc w:val="center"/>
              <w:rPr>
                <w:rFonts w:ascii="宋体" w:hAnsi="宋体"/>
                <w:kern w:val="2"/>
                <w:sz w:val="24"/>
                <w:szCs w:val="24"/>
              </w:rPr>
            </w:pPr>
          </w:p>
          <w:p w14:paraId="2646B721">
            <w:pPr>
              <w:spacing w:line="340" w:lineRule="exact"/>
              <w:jc w:val="center"/>
              <w:rPr>
                <w:rFonts w:ascii="宋体" w:hAnsi="宋体"/>
                <w:kern w:val="2"/>
                <w:sz w:val="24"/>
                <w:szCs w:val="24"/>
              </w:rPr>
            </w:pPr>
            <w:r>
              <w:rPr>
                <w:rFonts w:hint="eastAsia" w:ascii="宋体" w:hAnsi="宋体"/>
                <w:kern w:val="2"/>
                <w:sz w:val="24"/>
                <w:szCs w:val="24"/>
              </w:rPr>
              <w:t>偏离说明</w:t>
            </w:r>
          </w:p>
        </w:tc>
      </w:tr>
      <w:tr w14:paraId="2B1D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5D32D50C">
            <w:pPr>
              <w:spacing w:line="340" w:lineRule="exact"/>
              <w:jc w:val="center"/>
              <w:rPr>
                <w:rFonts w:ascii="宋体" w:hAnsi="宋体"/>
                <w:kern w:val="2"/>
                <w:sz w:val="24"/>
                <w:szCs w:val="24"/>
              </w:rPr>
            </w:pPr>
            <w:r>
              <w:rPr>
                <w:rFonts w:hint="eastAsia" w:ascii="宋体" w:hAnsi="宋体"/>
                <w:kern w:val="2"/>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022406A5">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B1F8923">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3DCC91A">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081BBC92">
            <w:pPr>
              <w:spacing w:line="340" w:lineRule="exact"/>
              <w:jc w:val="left"/>
              <w:rPr>
                <w:rFonts w:ascii="宋体" w:hAnsi="宋体"/>
                <w:kern w:val="2"/>
                <w:sz w:val="24"/>
                <w:szCs w:val="24"/>
              </w:rPr>
            </w:pPr>
          </w:p>
        </w:tc>
      </w:tr>
      <w:tr w14:paraId="37FB3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4ADF474">
            <w:pPr>
              <w:spacing w:line="340" w:lineRule="exact"/>
              <w:jc w:val="center"/>
              <w:rPr>
                <w:rFonts w:ascii="宋体" w:hAnsi="宋体"/>
                <w:kern w:val="2"/>
                <w:sz w:val="24"/>
                <w:szCs w:val="24"/>
              </w:rPr>
            </w:pPr>
            <w:r>
              <w:rPr>
                <w:rFonts w:hint="eastAsia" w:ascii="宋体" w:hAnsi="宋体"/>
                <w:kern w:val="2"/>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1087D425">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45E2464A">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4AF5D3A">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6983378">
            <w:pPr>
              <w:spacing w:line="340" w:lineRule="exact"/>
              <w:jc w:val="left"/>
              <w:rPr>
                <w:rFonts w:ascii="宋体" w:hAnsi="宋体"/>
                <w:kern w:val="2"/>
                <w:sz w:val="24"/>
                <w:szCs w:val="24"/>
              </w:rPr>
            </w:pPr>
          </w:p>
        </w:tc>
      </w:tr>
      <w:tr w14:paraId="56508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3C1F5929">
            <w:pPr>
              <w:spacing w:line="340" w:lineRule="exact"/>
              <w:jc w:val="center"/>
              <w:rPr>
                <w:rFonts w:ascii="宋体" w:hAnsi="宋体"/>
                <w:kern w:val="2"/>
                <w:sz w:val="24"/>
                <w:szCs w:val="24"/>
              </w:rPr>
            </w:pPr>
            <w:r>
              <w:rPr>
                <w:rFonts w:hint="eastAsia" w:ascii="宋体" w:hAnsi="宋体"/>
                <w:kern w:val="2"/>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9AC3F5B">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0074826">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2679539">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AD4871F">
            <w:pPr>
              <w:spacing w:line="340" w:lineRule="exact"/>
              <w:jc w:val="left"/>
              <w:rPr>
                <w:rFonts w:ascii="宋体" w:hAnsi="宋体"/>
                <w:kern w:val="2"/>
                <w:sz w:val="24"/>
                <w:szCs w:val="24"/>
              </w:rPr>
            </w:pPr>
          </w:p>
        </w:tc>
      </w:tr>
      <w:tr w14:paraId="6D9F2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6A8F9BF6">
            <w:pPr>
              <w:spacing w:line="340" w:lineRule="exact"/>
              <w:jc w:val="center"/>
              <w:rPr>
                <w:rFonts w:ascii="宋体" w:hAnsi="宋体"/>
                <w:kern w:val="2"/>
                <w:sz w:val="24"/>
                <w:szCs w:val="24"/>
              </w:rPr>
            </w:pPr>
            <w:r>
              <w:rPr>
                <w:rFonts w:hint="eastAsia" w:ascii="宋体" w:hAnsi="宋体"/>
                <w:kern w:val="2"/>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225F13B2">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48359A6">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2E1301CF">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A392723">
            <w:pPr>
              <w:spacing w:line="340" w:lineRule="exact"/>
              <w:jc w:val="left"/>
              <w:rPr>
                <w:rFonts w:ascii="宋体" w:hAnsi="宋体"/>
                <w:kern w:val="2"/>
                <w:sz w:val="24"/>
                <w:szCs w:val="24"/>
              </w:rPr>
            </w:pPr>
          </w:p>
        </w:tc>
      </w:tr>
    </w:tbl>
    <w:p w14:paraId="0CD0AB3C">
      <w:pPr>
        <w:snapToGrid w:val="0"/>
        <w:spacing w:line="300" w:lineRule="auto"/>
        <w:contextualSpacing/>
        <w:rPr>
          <w:rFonts w:ascii="宋体" w:hAnsi="宋体"/>
          <w:b/>
          <w:kern w:val="2"/>
          <w:sz w:val="24"/>
          <w:szCs w:val="24"/>
        </w:rPr>
      </w:pPr>
      <w:r>
        <w:rPr>
          <w:rFonts w:hint="eastAsia" w:ascii="宋体" w:hAnsi="宋体"/>
          <w:b/>
          <w:kern w:val="2"/>
          <w:sz w:val="24"/>
          <w:szCs w:val="24"/>
        </w:rPr>
        <w:t>注：</w:t>
      </w:r>
    </w:p>
    <w:p w14:paraId="3C45CF60">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1.供应商提交的响应文件中与磋商文件第三部分“项目需求”中的商务部分的要求，如有偏离，应逐条填列在偏离表中。</w:t>
      </w:r>
      <w:r>
        <w:rPr>
          <w:rFonts w:hint="eastAsia"/>
          <w:sz w:val="24"/>
        </w:rPr>
        <w:t>如为空白，则视为无偏离。</w:t>
      </w:r>
    </w:p>
    <w:p w14:paraId="5D3160A7">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2. “偏离说明”一栏选择“正偏离”、“无偏离”、“负偏离”进行填写。正偏离、无偏离的确认和负偏离的是否响应采购文件，由评委认定。</w:t>
      </w:r>
    </w:p>
    <w:p w14:paraId="4A55CB26">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3.供应商如果虚假响应，将被暂停参加采购单位组织的任何采购活动。</w:t>
      </w:r>
    </w:p>
    <w:p w14:paraId="585F3A88">
      <w:pPr>
        <w:snapToGrid w:val="0"/>
        <w:spacing w:line="300" w:lineRule="auto"/>
        <w:ind w:firstLine="480" w:firstLineChars="200"/>
        <w:contextualSpacing/>
        <w:rPr>
          <w:rFonts w:ascii="宋体" w:hAnsi="宋体"/>
          <w:bCs/>
          <w:kern w:val="2"/>
          <w:sz w:val="24"/>
          <w:szCs w:val="24"/>
        </w:rPr>
      </w:pPr>
      <w:r>
        <w:rPr>
          <w:rFonts w:hint="eastAsia" w:ascii="宋体" w:hAnsi="宋体"/>
          <w:bCs/>
          <w:kern w:val="2"/>
          <w:sz w:val="24"/>
          <w:szCs w:val="24"/>
        </w:rPr>
        <w:t>4.供应商若提供其他增值服务，可以在表中自行据实填写。</w:t>
      </w:r>
    </w:p>
    <w:p w14:paraId="5855696B">
      <w:pPr>
        <w:snapToGrid w:val="0"/>
        <w:spacing w:line="400" w:lineRule="exact"/>
        <w:ind w:firstLine="540" w:firstLineChars="192"/>
        <w:contextualSpacing/>
        <w:rPr>
          <w:rFonts w:ascii="宋体" w:hAnsi="宋体" w:cs="宋体"/>
          <w:b/>
          <w:sz w:val="28"/>
          <w:szCs w:val="28"/>
        </w:rPr>
      </w:pPr>
    </w:p>
    <w:p w14:paraId="5FBA0AEE">
      <w:pPr>
        <w:snapToGrid w:val="0"/>
        <w:spacing w:line="400" w:lineRule="exact"/>
        <w:ind w:firstLine="540" w:firstLineChars="192"/>
        <w:contextualSpacing/>
        <w:rPr>
          <w:rFonts w:ascii="宋体" w:hAnsi="宋体" w:cs="宋体"/>
          <w:b/>
          <w:sz w:val="28"/>
          <w:szCs w:val="28"/>
        </w:rPr>
      </w:pPr>
    </w:p>
    <w:p w14:paraId="7F423D39">
      <w:pPr>
        <w:snapToGrid w:val="0"/>
        <w:spacing w:line="400" w:lineRule="exact"/>
        <w:ind w:firstLine="540" w:firstLineChars="192"/>
        <w:contextualSpacing/>
        <w:rPr>
          <w:rFonts w:ascii="宋体" w:hAnsi="宋体" w:cs="宋体"/>
          <w:b/>
          <w:sz w:val="28"/>
          <w:szCs w:val="28"/>
        </w:rPr>
      </w:pPr>
    </w:p>
    <w:p w14:paraId="2B33C213">
      <w:pPr>
        <w:snapToGrid w:val="0"/>
        <w:spacing w:line="400" w:lineRule="exact"/>
        <w:ind w:firstLine="540" w:firstLineChars="192"/>
        <w:contextualSpacing/>
        <w:rPr>
          <w:rFonts w:ascii="宋体" w:hAnsi="宋体" w:cs="宋体"/>
          <w:b/>
          <w:sz w:val="28"/>
          <w:szCs w:val="28"/>
        </w:rPr>
      </w:pPr>
    </w:p>
    <w:p w14:paraId="7BA90ADF">
      <w:pPr>
        <w:snapToGrid w:val="0"/>
        <w:spacing w:line="400" w:lineRule="exact"/>
        <w:ind w:firstLine="540" w:firstLineChars="192"/>
        <w:contextualSpacing/>
        <w:rPr>
          <w:rFonts w:ascii="宋体" w:hAnsi="宋体" w:cs="宋体"/>
          <w:b/>
          <w:sz w:val="28"/>
          <w:szCs w:val="28"/>
        </w:rPr>
      </w:pPr>
    </w:p>
    <w:p w14:paraId="1F130127">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w:t>
      </w:r>
      <w:r>
        <w:rPr>
          <w:rFonts w:ascii="宋体" w:hAnsi="宋体" w:cs="宋体"/>
          <w:kern w:val="2"/>
          <w:sz w:val="24"/>
          <w:szCs w:val="24"/>
          <w:u w:val="single"/>
        </w:rPr>
        <w:t xml:space="preserve">             </w:t>
      </w:r>
      <w:r>
        <w:rPr>
          <w:rFonts w:hint="eastAsia" w:ascii="宋体" w:hAnsi="宋体" w:cs="宋体"/>
          <w:kern w:val="2"/>
          <w:sz w:val="24"/>
          <w:szCs w:val="24"/>
        </w:rPr>
        <w:t>（加盖公章）</w:t>
      </w:r>
    </w:p>
    <w:p w14:paraId="371FFDA0">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w:t>
      </w:r>
      <w:r>
        <w:rPr>
          <w:rFonts w:ascii="宋体" w:hAnsi="宋体" w:cs="宋体"/>
          <w:kern w:val="2"/>
          <w:sz w:val="24"/>
          <w:szCs w:val="24"/>
          <w:u w:val="single"/>
        </w:rPr>
        <w:t xml:space="preserve">    </w:t>
      </w:r>
      <w:r>
        <w:rPr>
          <w:rFonts w:hint="eastAsia" w:ascii="宋体" w:hAnsi="宋体" w:cs="宋体"/>
          <w:kern w:val="2"/>
          <w:sz w:val="24"/>
          <w:szCs w:val="24"/>
          <w:u w:val="single"/>
        </w:rPr>
        <w:t xml:space="preserve">          </w:t>
      </w:r>
      <w:r>
        <w:rPr>
          <w:rFonts w:ascii="宋体" w:hAnsi="宋体" w:cs="宋体"/>
          <w:kern w:val="2"/>
          <w:sz w:val="24"/>
          <w:szCs w:val="24"/>
          <w:u w:val="single"/>
        </w:rPr>
        <w:t xml:space="preserve">     </w:t>
      </w:r>
      <w:r>
        <w:rPr>
          <w:rFonts w:hint="eastAsia" w:ascii="宋体" w:hAnsi="宋体" w:cs="宋体"/>
          <w:kern w:val="2"/>
          <w:sz w:val="24"/>
          <w:szCs w:val="24"/>
        </w:rPr>
        <w:t>（签字或盖章）</w:t>
      </w:r>
    </w:p>
    <w:p w14:paraId="6151AF66">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日期：  年  月  日</w:t>
      </w:r>
    </w:p>
    <w:p w14:paraId="15C2D8D0">
      <w:pPr>
        <w:snapToGrid w:val="0"/>
        <w:spacing w:line="400" w:lineRule="exact"/>
        <w:ind w:firstLine="540" w:firstLineChars="192"/>
        <w:contextualSpacing/>
        <w:rPr>
          <w:rFonts w:ascii="宋体" w:hAnsi="宋体" w:cs="宋体"/>
          <w:b/>
          <w:sz w:val="28"/>
          <w:szCs w:val="28"/>
        </w:rPr>
      </w:pPr>
    </w:p>
    <w:p w14:paraId="6F046798">
      <w:pPr>
        <w:snapToGrid w:val="0"/>
        <w:spacing w:line="400" w:lineRule="exact"/>
        <w:ind w:firstLine="540" w:firstLineChars="192"/>
        <w:contextualSpacing/>
        <w:rPr>
          <w:rFonts w:ascii="宋体" w:hAnsi="宋体" w:cs="宋体"/>
          <w:b/>
          <w:sz w:val="28"/>
          <w:szCs w:val="28"/>
        </w:rPr>
      </w:pPr>
    </w:p>
    <w:p w14:paraId="17072FBA">
      <w:pPr>
        <w:snapToGrid w:val="0"/>
        <w:spacing w:line="400" w:lineRule="exact"/>
        <w:ind w:firstLine="540" w:firstLineChars="192"/>
        <w:contextualSpacing/>
        <w:rPr>
          <w:rFonts w:ascii="宋体" w:hAnsi="宋体" w:cs="宋体"/>
          <w:b/>
          <w:sz w:val="28"/>
          <w:szCs w:val="28"/>
        </w:rPr>
      </w:pPr>
    </w:p>
    <w:p w14:paraId="09BEAFA4">
      <w:pPr>
        <w:snapToGrid w:val="0"/>
        <w:spacing w:line="400" w:lineRule="exact"/>
        <w:ind w:firstLine="540" w:firstLineChars="192"/>
        <w:contextualSpacing/>
        <w:rPr>
          <w:rFonts w:ascii="宋体" w:hAnsi="宋体" w:cs="宋体"/>
          <w:b/>
          <w:sz w:val="28"/>
          <w:szCs w:val="28"/>
        </w:rPr>
      </w:pPr>
    </w:p>
    <w:p w14:paraId="7364DB7A">
      <w:pPr>
        <w:snapToGrid w:val="0"/>
        <w:spacing w:line="400" w:lineRule="exact"/>
        <w:ind w:firstLine="540" w:firstLineChars="192"/>
        <w:contextualSpacing/>
        <w:rPr>
          <w:rFonts w:ascii="宋体" w:hAnsi="宋体" w:cs="宋体"/>
          <w:b/>
          <w:sz w:val="28"/>
          <w:szCs w:val="28"/>
        </w:rPr>
      </w:pPr>
    </w:p>
    <w:p w14:paraId="7F44BA4C">
      <w:pPr>
        <w:snapToGrid w:val="0"/>
        <w:spacing w:line="400" w:lineRule="exact"/>
        <w:ind w:firstLine="540" w:firstLineChars="192"/>
        <w:contextualSpacing/>
        <w:rPr>
          <w:rFonts w:ascii="宋体" w:hAnsi="宋体" w:cs="宋体"/>
          <w:b/>
          <w:sz w:val="28"/>
          <w:szCs w:val="28"/>
        </w:rPr>
      </w:pPr>
    </w:p>
    <w:p w14:paraId="0AABF3DE">
      <w:pPr>
        <w:snapToGrid w:val="0"/>
        <w:spacing w:line="400" w:lineRule="exact"/>
        <w:ind w:firstLine="540" w:firstLineChars="192"/>
        <w:contextualSpacing/>
        <w:rPr>
          <w:rFonts w:ascii="宋体" w:hAnsi="宋体" w:cs="宋体"/>
          <w:b/>
          <w:sz w:val="28"/>
          <w:szCs w:val="28"/>
        </w:rPr>
      </w:pPr>
    </w:p>
    <w:p w14:paraId="01B741AD">
      <w:pPr>
        <w:snapToGrid w:val="0"/>
        <w:spacing w:line="400" w:lineRule="exact"/>
        <w:ind w:firstLine="540" w:firstLineChars="192"/>
        <w:contextualSpacing/>
        <w:rPr>
          <w:rFonts w:ascii="宋体" w:hAnsi="宋体" w:cs="宋体"/>
          <w:b/>
          <w:sz w:val="28"/>
          <w:szCs w:val="28"/>
        </w:rPr>
      </w:pPr>
    </w:p>
    <w:p w14:paraId="6E5F3BE6">
      <w:pPr>
        <w:snapToGrid w:val="0"/>
        <w:spacing w:line="400" w:lineRule="exact"/>
        <w:ind w:firstLine="540" w:firstLineChars="192"/>
        <w:contextualSpacing/>
        <w:rPr>
          <w:rFonts w:ascii="宋体" w:hAnsi="宋体" w:cs="宋体"/>
          <w:b/>
          <w:sz w:val="28"/>
          <w:szCs w:val="28"/>
        </w:rPr>
      </w:pPr>
    </w:p>
    <w:p w14:paraId="5689CD48">
      <w:pPr>
        <w:snapToGrid w:val="0"/>
        <w:spacing w:line="300" w:lineRule="auto"/>
        <w:contextualSpacing/>
        <w:jc w:val="center"/>
        <w:rPr>
          <w:rFonts w:ascii="宋体" w:hAnsi="宋体"/>
          <w:b/>
          <w:kern w:val="2"/>
          <w:sz w:val="32"/>
          <w:szCs w:val="32"/>
        </w:rPr>
      </w:pPr>
    </w:p>
    <w:p w14:paraId="7F95351E">
      <w:pPr>
        <w:snapToGrid w:val="0"/>
        <w:spacing w:line="300" w:lineRule="auto"/>
        <w:contextualSpacing/>
        <w:jc w:val="center"/>
        <w:rPr>
          <w:rFonts w:ascii="宋体" w:hAnsi="宋体"/>
          <w:b/>
          <w:kern w:val="2"/>
          <w:sz w:val="32"/>
          <w:szCs w:val="32"/>
        </w:rPr>
      </w:pPr>
      <w:r>
        <w:rPr>
          <w:rFonts w:hint="eastAsia" w:ascii="宋体" w:hAnsi="宋体"/>
          <w:b/>
          <w:kern w:val="2"/>
          <w:sz w:val="32"/>
          <w:szCs w:val="32"/>
        </w:rPr>
        <w:t>技术部分正负偏离表</w:t>
      </w:r>
    </w:p>
    <w:p w14:paraId="1A23CAAB">
      <w:pPr>
        <w:ind w:firstLine="560" w:firstLineChars="200"/>
        <w:jc w:val="center"/>
        <w:rPr>
          <w:rFonts w:ascii="宋体" w:hAnsi="宋体"/>
          <w:kern w:val="2"/>
          <w:sz w:val="28"/>
          <w:szCs w:val="28"/>
        </w:rPr>
      </w:pPr>
      <w:r>
        <w:rPr>
          <w:rFonts w:hint="eastAsia" w:ascii="宋体" w:hAnsi="宋体"/>
          <w:kern w:val="2"/>
          <w:sz w:val="28"/>
          <w:szCs w:val="28"/>
        </w:rPr>
        <w:t>（由供应商据实填写，表格不够自行添加）</w:t>
      </w:r>
    </w:p>
    <w:tbl>
      <w:tblPr>
        <w:tblStyle w:val="5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15C93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A22C4E1">
            <w:pPr>
              <w:spacing w:line="340" w:lineRule="exact"/>
              <w:jc w:val="center"/>
              <w:rPr>
                <w:rFonts w:ascii="宋体" w:hAnsi="宋体"/>
                <w:kern w:val="2"/>
                <w:sz w:val="24"/>
                <w:szCs w:val="24"/>
              </w:rPr>
            </w:pPr>
            <w:r>
              <w:rPr>
                <w:rFonts w:hint="eastAsia" w:ascii="宋体" w:hAnsi="宋体"/>
                <w:kern w:val="2"/>
                <w:sz w:val="24"/>
                <w:szCs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52E7E5DF">
            <w:pPr>
              <w:spacing w:line="340" w:lineRule="exact"/>
              <w:jc w:val="center"/>
              <w:rPr>
                <w:rFonts w:ascii="宋体" w:hAnsi="宋体"/>
                <w:kern w:val="2"/>
                <w:sz w:val="24"/>
                <w:szCs w:val="24"/>
              </w:rPr>
            </w:pPr>
            <w:r>
              <w:rPr>
                <w:rFonts w:hint="eastAsia" w:ascii="宋体" w:hAnsi="宋体"/>
                <w:kern w:val="2"/>
                <w:sz w:val="24"/>
                <w:szCs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56A78B3">
            <w:pPr>
              <w:spacing w:line="340" w:lineRule="exact"/>
              <w:jc w:val="center"/>
              <w:rPr>
                <w:rFonts w:ascii="宋体" w:hAnsi="宋体"/>
                <w:kern w:val="2"/>
                <w:sz w:val="24"/>
                <w:szCs w:val="24"/>
              </w:rPr>
            </w:pPr>
            <w:r>
              <w:rPr>
                <w:rFonts w:hint="eastAsia" w:ascii="宋体" w:hAnsi="宋体"/>
                <w:kern w:val="2"/>
                <w:sz w:val="24"/>
                <w:szCs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0A538F5">
            <w:pPr>
              <w:spacing w:line="340" w:lineRule="exact"/>
              <w:jc w:val="center"/>
              <w:rPr>
                <w:rFonts w:ascii="宋体" w:hAnsi="宋体"/>
                <w:kern w:val="2"/>
                <w:sz w:val="24"/>
                <w:szCs w:val="24"/>
              </w:rPr>
            </w:pPr>
            <w:r>
              <w:rPr>
                <w:rFonts w:hint="eastAsia" w:ascii="宋体" w:hAnsi="宋体"/>
                <w:kern w:val="2"/>
                <w:sz w:val="24"/>
                <w:szCs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D86BEE2">
            <w:pPr>
              <w:spacing w:line="340" w:lineRule="exact"/>
              <w:jc w:val="center"/>
              <w:rPr>
                <w:rFonts w:ascii="宋体" w:hAnsi="宋体"/>
                <w:kern w:val="2"/>
                <w:sz w:val="24"/>
                <w:szCs w:val="24"/>
              </w:rPr>
            </w:pPr>
          </w:p>
          <w:p w14:paraId="1555C091">
            <w:pPr>
              <w:spacing w:line="340" w:lineRule="exact"/>
              <w:jc w:val="center"/>
              <w:rPr>
                <w:rFonts w:ascii="宋体" w:hAnsi="宋体"/>
                <w:kern w:val="2"/>
                <w:sz w:val="24"/>
                <w:szCs w:val="24"/>
              </w:rPr>
            </w:pPr>
            <w:r>
              <w:rPr>
                <w:rFonts w:hint="eastAsia" w:ascii="宋体" w:hAnsi="宋体"/>
                <w:kern w:val="2"/>
                <w:sz w:val="24"/>
                <w:szCs w:val="24"/>
              </w:rPr>
              <w:t>偏离说明</w:t>
            </w:r>
          </w:p>
        </w:tc>
      </w:tr>
      <w:tr w14:paraId="61E80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6488E27B">
            <w:pPr>
              <w:spacing w:line="340" w:lineRule="exact"/>
              <w:jc w:val="center"/>
              <w:rPr>
                <w:rFonts w:ascii="宋体" w:hAnsi="宋体"/>
                <w:kern w:val="2"/>
                <w:sz w:val="24"/>
                <w:szCs w:val="24"/>
              </w:rPr>
            </w:pPr>
            <w:r>
              <w:rPr>
                <w:rFonts w:hint="eastAsia" w:ascii="宋体" w:hAnsi="宋体"/>
                <w:kern w:val="2"/>
                <w:sz w:val="24"/>
                <w:szCs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26579AC">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9F9B864">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C23A660">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3EB286BE">
            <w:pPr>
              <w:spacing w:line="340" w:lineRule="exact"/>
              <w:jc w:val="left"/>
              <w:rPr>
                <w:rFonts w:ascii="宋体" w:hAnsi="宋体"/>
                <w:kern w:val="2"/>
                <w:sz w:val="24"/>
                <w:szCs w:val="24"/>
              </w:rPr>
            </w:pPr>
          </w:p>
        </w:tc>
      </w:tr>
      <w:tr w14:paraId="37A53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1D61A55B">
            <w:pPr>
              <w:spacing w:line="340" w:lineRule="exact"/>
              <w:jc w:val="center"/>
              <w:rPr>
                <w:rFonts w:ascii="宋体" w:hAnsi="宋体"/>
                <w:kern w:val="2"/>
                <w:sz w:val="24"/>
                <w:szCs w:val="24"/>
              </w:rPr>
            </w:pPr>
            <w:r>
              <w:rPr>
                <w:rFonts w:hint="eastAsia" w:ascii="宋体" w:hAnsi="宋体"/>
                <w:kern w:val="2"/>
                <w:sz w:val="24"/>
                <w:szCs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46114E6D">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20FA988C">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8BAEA62">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5BE7BEE">
            <w:pPr>
              <w:spacing w:line="340" w:lineRule="exact"/>
              <w:jc w:val="left"/>
              <w:rPr>
                <w:rFonts w:ascii="宋体" w:hAnsi="宋体"/>
                <w:kern w:val="2"/>
                <w:sz w:val="24"/>
                <w:szCs w:val="24"/>
              </w:rPr>
            </w:pPr>
          </w:p>
        </w:tc>
      </w:tr>
      <w:tr w14:paraId="7F6CA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58C1D63A">
            <w:pPr>
              <w:spacing w:line="340" w:lineRule="exact"/>
              <w:jc w:val="center"/>
              <w:rPr>
                <w:rFonts w:ascii="宋体" w:hAnsi="宋体"/>
                <w:kern w:val="2"/>
                <w:sz w:val="24"/>
                <w:szCs w:val="24"/>
              </w:rPr>
            </w:pPr>
            <w:r>
              <w:rPr>
                <w:rFonts w:hint="eastAsia" w:ascii="宋体" w:hAnsi="宋体"/>
                <w:kern w:val="2"/>
                <w:sz w:val="24"/>
                <w:szCs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1F4462D6">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1D907792">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A47EEFC">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44A8164F">
            <w:pPr>
              <w:spacing w:line="340" w:lineRule="exact"/>
              <w:jc w:val="left"/>
              <w:rPr>
                <w:rFonts w:ascii="宋体" w:hAnsi="宋体"/>
                <w:kern w:val="2"/>
                <w:sz w:val="24"/>
                <w:szCs w:val="24"/>
              </w:rPr>
            </w:pPr>
          </w:p>
        </w:tc>
      </w:tr>
      <w:tr w14:paraId="5598A9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06B2FE58">
            <w:pPr>
              <w:spacing w:line="340" w:lineRule="exact"/>
              <w:jc w:val="center"/>
              <w:rPr>
                <w:rFonts w:ascii="宋体" w:hAnsi="宋体"/>
                <w:kern w:val="2"/>
                <w:sz w:val="24"/>
                <w:szCs w:val="24"/>
              </w:rPr>
            </w:pPr>
            <w:r>
              <w:rPr>
                <w:rFonts w:hint="eastAsia" w:ascii="宋体" w:hAnsi="宋体"/>
                <w:kern w:val="2"/>
                <w:sz w:val="24"/>
                <w:szCs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BD42C72">
            <w:pPr>
              <w:spacing w:line="340" w:lineRule="exact"/>
              <w:jc w:val="left"/>
              <w:rPr>
                <w:rFonts w:ascii="宋体" w:hAnsi="宋体"/>
                <w:kern w:val="2"/>
                <w:sz w:val="24"/>
                <w:szCs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5B9C6EA">
            <w:pPr>
              <w:spacing w:line="340" w:lineRule="exact"/>
              <w:jc w:val="left"/>
              <w:rPr>
                <w:rFonts w:ascii="宋体" w:hAnsi="宋体"/>
                <w:kern w:val="2"/>
                <w:sz w:val="24"/>
                <w:szCs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3310CD02">
            <w:pPr>
              <w:spacing w:line="340" w:lineRule="exact"/>
              <w:jc w:val="left"/>
              <w:rPr>
                <w:rFonts w:ascii="宋体" w:hAnsi="宋体"/>
                <w:kern w:val="2"/>
                <w:sz w:val="24"/>
                <w:szCs w:val="24"/>
              </w:rPr>
            </w:pPr>
          </w:p>
        </w:tc>
        <w:tc>
          <w:tcPr>
            <w:tcW w:w="778" w:type="pct"/>
            <w:tcBorders>
              <w:top w:val="single" w:color="auto" w:sz="6" w:space="0"/>
              <w:left w:val="single" w:color="auto" w:sz="6" w:space="0"/>
              <w:bottom w:val="single" w:color="auto" w:sz="6" w:space="0"/>
              <w:right w:val="single" w:color="auto" w:sz="12" w:space="0"/>
            </w:tcBorders>
          </w:tcPr>
          <w:p w14:paraId="2695A2F0">
            <w:pPr>
              <w:spacing w:line="340" w:lineRule="exact"/>
              <w:jc w:val="left"/>
              <w:rPr>
                <w:rFonts w:ascii="宋体" w:hAnsi="宋体"/>
                <w:kern w:val="2"/>
                <w:sz w:val="24"/>
                <w:szCs w:val="24"/>
              </w:rPr>
            </w:pPr>
          </w:p>
        </w:tc>
      </w:tr>
    </w:tbl>
    <w:p w14:paraId="5CAC7FCD">
      <w:pPr>
        <w:snapToGrid w:val="0"/>
        <w:spacing w:line="300" w:lineRule="auto"/>
        <w:contextualSpacing/>
        <w:rPr>
          <w:rFonts w:ascii="宋体" w:hAnsi="宋体"/>
          <w:b/>
          <w:kern w:val="2"/>
          <w:sz w:val="24"/>
          <w:szCs w:val="24"/>
        </w:rPr>
      </w:pPr>
      <w:r>
        <w:rPr>
          <w:rFonts w:hint="eastAsia" w:ascii="宋体" w:hAnsi="宋体"/>
          <w:b/>
          <w:kern w:val="2"/>
          <w:sz w:val="24"/>
          <w:szCs w:val="24"/>
        </w:rPr>
        <w:t>注：</w:t>
      </w:r>
    </w:p>
    <w:p w14:paraId="60AFBA8E">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1.供应商提交的响应文件中与磋商文件第三部分“项目需求”中的技术部分的要求，如有偏离，应逐条填列在偏离表中。</w:t>
      </w:r>
      <w:r>
        <w:rPr>
          <w:rFonts w:hint="eastAsia"/>
          <w:sz w:val="24"/>
        </w:rPr>
        <w:t>如为空白，则视为无偏离。</w:t>
      </w:r>
    </w:p>
    <w:p w14:paraId="5094C6AE">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2. “偏离说明”一栏选择“正偏离”、“无偏离”、“负偏离”进行填写。正偏离、无偏离的确认和负偏离的是否响应采购文件，由评委认定。</w:t>
      </w:r>
    </w:p>
    <w:p w14:paraId="7696ED08">
      <w:pPr>
        <w:snapToGrid w:val="0"/>
        <w:spacing w:line="300" w:lineRule="auto"/>
        <w:ind w:firstLine="480" w:firstLineChars="200"/>
        <w:contextualSpacing/>
        <w:rPr>
          <w:rFonts w:ascii="宋体" w:hAnsi="宋体"/>
          <w:kern w:val="2"/>
          <w:sz w:val="24"/>
          <w:szCs w:val="24"/>
        </w:rPr>
      </w:pPr>
      <w:r>
        <w:rPr>
          <w:rFonts w:hint="eastAsia" w:ascii="宋体" w:hAnsi="宋体"/>
          <w:kern w:val="2"/>
          <w:sz w:val="24"/>
          <w:szCs w:val="24"/>
        </w:rPr>
        <w:t>3.供应商如果虚假响应，将被暂停参加采购单位组织的任何采购活动。</w:t>
      </w:r>
    </w:p>
    <w:p w14:paraId="1710345C">
      <w:pPr>
        <w:snapToGrid w:val="0"/>
        <w:spacing w:line="300" w:lineRule="auto"/>
        <w:ind w:firstLine="480" w:firstLineChars="200"/>
        <w:contextualSpacing/>
        <w:rPr>
          <w:rFonts w:ascii="宋体" w:hAnsi="宋体"/>
          <w:bCs/>
          <w:kern w:val="2"/>
          <w:sz w:val="24"/>
          <w:szCs w:val="24"/>
        </w:rPr>
      </w:pPr>
      <w:r>
        <w:rPr>
          <w:rFonts w:hint="eastAsia" w:ascii="宋体" w:hAnsi="宋体"/>
          <w:bCs/>
          <w:kern w:val="2"/>
          <w:sz w:val="24"/>
          <w:szCs w:val="24"/>
        </w:rPr>
        <w:t>4.供应商若提供其他增值服务，可以在表中自行据实填写。</w:t>
      </w:r>
    </w:p>
    <w:p w14:paraId="63B568FD">
      <w:pPr>
        <w:snapToGrid w:val="0"/>
        <w:spacing w:line="400" w:lineRule="exact"/>
        <w:ind w:firstLine="540" w:firstLineChars="192"/>
        <w:contextualSpacing/>
        <w:rPr>
          <w:rFonts w:ascii="宋体" w:hAnsi="宋体" w:cs="宋体"/>
          <w:b/>
          <w:sz w:val="28"/>
          <w:szCs w:val="28"/>
        </w:rPr>
      </w:pPr>
    </w:p>
    <w:p w14:paraId="41899B42">
      <w:pPr>
        <w:snapToGrid w:val="0"/>
        <w:spacing w:line="400" w:lineRule="exact"/>
        <w:ind w:firstLine="540" w:firstLineChars="192"/>
        <w:contextualSpacing/>
        <w:rPr>
          <w:rFonts w:ascii="宋体" w:hAnsi="宋体" w:cs="宋体"/>
          <w:b/>
          <w:sz w:val="28"/>
          <w:szCs w:val="28"/>
        </w:rPr>
      </w:pPr>
    </w:p>
    <w:p w14:paraId="57161BA6">
      <w:pPr>
        <w:snapToGrid w:val="0"/>
        <w:spacing w:line="400" w:lineRule="exact"/>
        <w:ind w:firstLine="540" w:firstLineChars="192"/>
        <w:contextualSpacing/>
        <w:rPr>
          <w:rFonts w:ascii="宋体" w:hAnsi="宋体" w:cs="宋体"/>
          <w:b/>
          <w:sz w:val="28"/>
          <w:szCs w:val="28"/>
        </w:rPr>
      </w:pPr>
    </w:p>
    <w:p w14:paraId="062FA5FF">
      <w:pPr>
        <w:snapToGrid w:val="0"/>
        <w:spacing w:line="400" w:lineRule="exact"/>
        <w:ind w:firstLine="540" w:firstLineChars="192"/>
        <w:contextualSpacing/>
        <w:rPr>
          <w:rFonts w:ascii="宋体" w:hAnsi="宋体" w:cs="宋体"/>
          <w:b/>
          <w:sz w:val="28"/>
          <w:szCs w:val="28"/>
        </w:rPr>
      </w:pPr>
    </w:p>
    <w:p w14:paraId="6CFFD052">
      <w:pPr>
        <w:snapToGrid w:val="0"/>
        <w:spacing w:line="400" w:lineRule="exact"/>
        <w:ind w:firstLine="540" w:firstLineChars="192"/>
        <w:contextualSpacing/>
        <w:rPr>
          <w:rFonts w:ascii="宋体" w:hAnsi="宋体" w:cs="宋体"/>
          <w:b/>
          <w:sz w:val="28"/>
          <w:szCs w:val="28"/>
        </w:rPr>
      </w:pPr>
    </w:p>
    <w:p w14:paraId="2CE7CBD5">
      <w:pPr>
        <w:snapToGrid w:val="0"/>
        <w:spacing w:line="400" w:lineRule="exact"/>
        <w:ind w:firstLine="540" w:firstLineChars="192"/>
        <w:contextualSpacing/>
        <w:rPr>
          <w:rFonts w:ascii="宋体" w:hAnsi="宋体" w:cs="宋体"/>
          <w:b/>
          <w:sz w:val="28"/>
          <w:szCs w:val="28"/>
        </w:rPr>
      </w:pPr>
    </w:p>
    <w:p w14:paraId="53836F89">
      <w:pPr>
        <w:snapToGrid w:val="0"/>
        <w:spacing w:line="520" w:lineRule="exact"/>
        <w:jc w:val="right"/>
        <w:rPr>
          <w:rFonts w:ascii="宋体" w:hAnsi="Times New Roman"/>
          <w:kern w:val="2"/>
          <w:sz w:val="24"/>
          <w:szCs w:val="24"/>
        </w:rPr>
      </w:pPr>
      <w:r>
        <w:rPr>
          <w:rFonts w:hint="eastAsia" w:ascii="宋体" w:hAnsi="宋体" w:cs="宋体"/>
          <w:kern w:val="2"/>
          <w:sz w:val="24"/>
          <w:szCs w:val="24"/>
        </w:rPr>
        <w:t>竞争性磋商响应单位：</w:t>
      </w:r>
      <w:r>
        <w:rPr>
          <w:rFonts w:ascii="宋体" w:hAnsi="宋体" w:cs="宋体"/>
          <w:kern w:val="2"/>
          <w:sz w:val="24"/>
          <w:szCs w:val="24"/>
          <w:u w:val="single"/>
        </w:rPr>
        <w:t xml:space="preserve">             </w:t>
      </w:r>
      <w:r>
        <w:rPr>
          <w:rFonts w:hint="eastAsia" w:ascii="宋体" w:hAnsi="宋体" w:cs="宋体"/>
          <w:kern w:val="2"/>
          <w:sz w:val="24"/>
          <w:szCs w:val="24"/>
        </w:rPr>
        <w:t>（加盖公章）</w:t>
      </w:r>
    </w:p>
    <w:p w14:paraId="745ACDB5">
      <w:pPr>
        <w:snapToGrid w:val="0"/>
        <w:spacing w:line="520" w:lineRule="exact"/>
        <w:ind w:firstLine="2400" w:firstLineChars="1000"/>
        <w:jc w:val="right"/>
        <w:rPr>
          <w:rFonts w:ascii="宋体" w:hAnsi="Times New Roman"/>
          <w:kern w:val="2"/>
          <w:sz w:val="24"/>
          <w:szCs w:val="24"/>
        </w:rPr>
      </w:pPr>
      <w:r>
        <w:rPr>
          <w:rFonts w:hint="eastAsia" w:ascii="宋体" w:hAnsi="宋体" w:cs="宋体"/>
          <w:kern w:val="2"/>
          <w:sz w:val="24"/>
          <w:szCs w:val="24"/>
        </w:rPr>
        <w:t>法定代表人：</w:t>
      </w:r>
      <w:r>
        <w:rPr>
          <w:rFonts w:ascii="宋体" w:hAnsi="宋体" w:cs="宋体"/>
          <w:kern w:val="2"/>
          <w:sz w:val="24"/>
          <w:szCs w:val="24"/>
          <w:u w:val="single"/>
        </w:rPr>
        <w:t xml:space="preserve">    </w:t>
      </w:r>
      <w:r>
        <w:rPr>
          <w:rFonts w:hint="eastAsia" w:ascii="宋体" w:hAnsi="宋体" w:cs="宋体"/>
          <w:kern w:val="2"/>
          <w:sz w:val="24"/>
          <w:szCs w:val="24"/>
          <w:u w:val="single"/>
        </w:rPr>
        <w:t xml:space="preserve">          </w:t>
      </w:r>
      <w:r>
        <w:rPr>
          <w:rFonts w:ascii="宋体" w:hAnsi="宋体" w:cs="宋体"/>
          <w:kern w:val="2"/>
          <w:sz w:val="24"/>
          <w:szCs w:val="24"/>
          <w:u w:val="single"/>
        </w:rPr>
        <w:t xml:space="preserve">     </w:t>
      </w:r>
      <w:r>
        <w:rPr>
          <w:rFonts w:hint="eastAsia" w:ascii="宋体" w:hAnsi="宋体" w:cs="宋体"/>
          <w:kern w:val="2"/>
          <w:sz w:val="24"/>
          <w:szCs w:val="24"/>
        </w:rPr>
        <w:t>（签字或盖章）</w:t>
      </w:r>
    </w:p>
    <w:p w14:paraId="5A928B05">
      <w:pPr>
        <w:snapToGrid w:val="0"/>
        <w:spacing w:line="520" w:lineRule="exact"/>
        <w:jc w:val="center"/>
        <w:rPr>
          <w:rFonts w:ascii="宋体" w:hAnsi="Times New Roman"/>
          <w:kern w:val="2"/>
          <w:sz w:val="24"/>
          <w:szCs w:val="24"/>
        </w:rPr>
      </w:pPr>
      <w:r>
        <w:rPr>
          <w:rFonts w:hint="eastAsia" w:ascii="宋体" w:hAnsi="宋体" w:cs="宋体"/>
          <w:color w:val="000000"/>
          <w:kern w:val="2"/>
          <w:sz w:val="24"/>
          <w:szCs w:val="24"/>
        </w:rPr>
        <w:t xml:space="preserve">    日期：  年  月  日</w:t>
      </w:r>
    </w:p>
    <w:p w14:paraId="42EC18CE">
      <w:pPr>
        <w:snapToGrid w:val="0"/>
        <w:spacing w:line="400" w:lineRule="exact"/>
        <w:ind w:firstLine="540" w:firstLineChars="192"/>
        <w:contextualSpacing/>
        <w:rPr>
          <w:rFonts w:ascii="宋体" w:hAnsi="宋体" w:cs="宋体"/>
          <w:b/>
          <w:sz w:val="28"/>
          <w:szCs w:val="28"/>
        </w:rPr>
      </w:pPr>
    </w:p>
    <w:p w14:paraId="76807671">
      <w:pPr>
        <w:snapToGrid w:val="0"/>
        <w:spacing w:line="400" w:lineRule="exact"/>
        <w:ind w:firstLine="540" w:firstLineChars="192"/>
        <w:contextualSpacing/>
        <w:rPr>
          <w:rFonts w:ascii="宋体" w:hAnsi="宋体" w:cs="宋体"/>
          <w:b/>
          <w:sz w:val="28"/>
          <w:szCs w:val="28"/>
        </w:rPr>
      </w:pPr>
    </w:p>
    <w:p w14:paraId="394CC490">
      <w:pPr>
        <w:snapToGrid w:val="0"/>
        <w:spacing w:line="400" w:lineRule="exact"/>
        <w:ind w:firstLine="540" w:firstLineChars="192"/>
        <w:contextualSpacing/>
        <w:rPr>
          <w:rFonts w:ascii="宋体" w:hAnsi="宋体" w:cs="宋体"/>
          <w:b/>
          <w:sz w:val="28"/>
          <w:szCs w:val="28"/>
        </w:rPr>
      </w:pPr>
    </w:p>
    <w:p w14:paraId="511D975C">
      <w:pPr>
        <w:snapToGrid w:val="0"/>
        <w:spacing w:line="400" w:lineRule="exact"/>
        <w:ind w:firstLine="540" w:firstLineChars="192"/>
        <w:contextualSpacing/>
        <w:rPr>
          <w:rFonts w:ascii="宋体" w:hAnsi="宋体" w:cs="宋体"/>
          <w:b/>
          <w:sz w:val="28"/>
          <w:szCs w:val="28"/>
        </w:rPr>
      </w:pPr>
    </w:p>
    <w:p w14:paraId="77449676">
      <w:pPr>
        <w:snapToGrid w:val="0"/>
        <w:spacing w:line="400" w:lineRule="exact"/>
        <w:ind w:firstLine="540" w:firstLineChars="192"/>
        <w:contextualSpacing/>
        <w:rPr>
          <w:rFonts w:ascii="宋体" w:hAnsi="宋体" w:cs="宋体"/>
          <w:b/>
          <w:sz w:val="28"/>
          <w:szCs w:val="28"/>
        </w:rPr>
      </w:pPr>
    </w:p>
    <w:p w14:paraId="1D4D183E">
      <w:pPr>
        <w:snapToGrid w:val="0"/>
        <w:spacing w:line="400" w:lineRule="exact"/>
        <w:ind w:firstLine="540" w:firstLineChars="192"/>
        <w:contextualSpacing/>
        <w:rPr>
          <w:rFonts w:ascii="宋体" w:hAnsi="宋体" w:cs="宋体"/>
          <w:b/>
          <w:sz w:val="28"/>
          <w:szCs w:val="28"/>
        </w:rPr>
      </w:pPr>
    </w:p>
    <w:p w14:paraId="31A7C13D">
      <w:pPr>
        <w:snapToGrid w:val="0"/>
        <w:spacing w:line="400" w:lineRule="exact"/>
        <w:ind w:firstLine="540" w:firstLineChars="192"/>
        <w:contextualSpacing/>
        <w:rPr>
          <w:rFonts w:ascii="宋体" w:hAnsi="宋体" w:cs="宋体"/>
          <w:b/>
          <w:sz w:val="28"/>
          <w:szCs w:val="28"/>
        </w:rPr>
      </w:pPr>
    </w:p>
    <w:p w14:paraId="0BAD1C47">
      <w:pPr>
        <w:widowControl/>
        <w:spacing w:before="100" w:beforeAutospacing="1" w:after="100" w:afterAutospacing="1" w:line="500" w:lineRule="atLeast"/>
        <w:jc w:val="center"/>
        <w:rPr>
          <w:rFonts w:ascii="宋体" w:hAnsi="宋体" w:cs="宋体"/>
          <w:sz w:val="32"/>
          <w:szCs w:val="32"/>
        </w:rPr>
      </w:pPr>
      <w:r>
        <w:rPr>
          <w:rFonts w:hint="eastAsia" w:ascii="宋体" w:hAnsi="宋体" w:cs="宋体"/>
          <w:b/>
          <w:bCs/>
          <w:sz w:val="32"/>
          <w:szCs w:val="32"/>
        </w:rPr>
        <w:t>报价总表</w:t>
      </w:r>
    </w:p>
    <w:tbl>
      <w:tblPr>
        <w:tblStyle w:val="55"/>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7725"/>
      </w:tblGrid>
      <w:tr w14:paraId="1F32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455AC804">
            <w:pPr>
              <w:snapToGrid w:val="0"/>
              <w:spacing w:line="480" w:lineRule="exact"/>
              <w:jc w:val="center"/>
              <w:textAlignment w:val="baseline"/>
              <w:rPr>
                <w:rFonts w:ascii="宋体" w:hAnsi="宋体" w:cs="宋体"/>
                <w:color w:val="000000"/>
                <w:kern w:val="2"/>
                <w:sz w:val="24"/>
                <w:szCs w:val="24"/>
              </w:rPr>
            </w:pPr>
            <w:r>
              <w:rPr>
                <w:rFonts w:hint="eastAsia" w:ascii="宋体" w:hAnsi="宋体" w:cs="宋体"/>
                <w:color w:val="000000"/>
                <w:kern w:val="2"/>
                <w:sz w:val="24"/>
                <w:szCs w:val="24"/>
              </w:rPr>
              <w:t>项目名称</w:t>
            </w:r>
          </w:p>
        </w:tc>
        <w:tc>
          <w:tcPr>
            <w:tcW w:w="7725" w:type="dxa"/>
            <w:shd w:val="clear" w:color="auto" w:fill="auto"/>
            <w:vAlign w:val="center"/>
          </w:tcPr>
          <w:p w14:paraId="46B8160C">
            <w:pPr>
              <w:snapToGrid w:val="0"/>
              <w:spacing w:line="480" w:lineRule="exact"/>
              <w:jc w:val="center"/>
              <w:textAlignment w:val="baseline"/>
              <w:rPr>
                <w:rFonts w:ascii="宋体" w:hAnsi="宋体" w:cs="宋体"/>
                <w:color w:val="000000"/>
                <w:kern w:val="2"/>
                <w:sz w:val="24"/>
                <w:szCs w:val="24"/>
              </w:rPr>
            </w:pPr>
            <w:r>
              <w:rPr>
                <w:rFonts w:hint="eastAsia" w:ascii="宋体" w:hAnsi="宋体" w:cs="宋体"/>
                <w:color w:val="000000"/>
                <w:kern w:val="2"/>
                <w:sz w:val="24"/>
                <w:szCs w:val="24"/>
              </w:rPr>
              <w:t>南通市崇川区市场监督管理局明厨亮灶一期2025-2026维保服务项目</w:t>
            </w:r>
          </w:p>
        </w:tc>
      </w:tr>
      <w:tr w14:paraId="3682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28" w:type="dxa"/>
            <w:shd w:val="clear" w:color="auto" w:fill="auto"/>
            <w:vAlign w:val="center"/>
          </w:tcPr>
          <w:p w14:paraId="753C6569">
            <w:pPr>
              <w:snapToGrid w:val="0"/>
              <w:spacing w:line="480" w:lineRule="exact"/>
              <w:jc w:val="center"/>
              <w:textAlignment w:val="baseline"/>
              <w:rPr>
                <w:rFonts w:ascii="宋体" w:hAnsi="宋体" w:cs="宋体"/>
                <w:kern w:val="2"/>
                <w:sz w:val="24"/>
                <w:szCs w:val="24"/>
              </w:rPr>
            </w:pPr>
            <w:r>
              <w:rPr>
                <w:rFonts w:hint="eastAsia" w:ascii="宋体" w:hAnsi="宋体" w:cs="宋体"/>
                <w:kern w:val="2"/>
                <w:sz w:val="24"/>
                <w:szCs w:val="24"/>
              </w:rPr>
              <w:t>项目编号</w:t>
            </w:r>
          </w:p>
        </w:tc>
        <w:tc>
          <w:tcPr>
            <w:tcW w:w="7725" w:type="dxa"/>
            <w:shd w:val="clear" w:color="auto" w:fill="auto"/>
            <w:vAlign w:val="center"/>
          </w:tcPr>
          <w:p w14:paraId="290B6DE0">
            <w:pPr>
              <w:snapToGrid w:val="0"/>
              <w:spacing w:line="480" w:lineRule="exact"/>
              <w:jc w:val="center"/>
              <w:textAlignment w:val="baseline"/>
              <w:rPr>
                <w:rFonts w:ascii="宋体" w:hAnsi="宋体" w:cs="宋体"/>
                <w:kern w:val="2"/>
                <w:sz w:val="24"/>
                <w:szCs w:val="24"/>
              </w:rPr>
            </w:pPr>
            <w:r>
              <w:rPr>
                <w:rFonts w:hint="eastAsia" w:ascii="宋体" w:hAnsi="宋体" w:cs="宋体"/>
                <w:kern w:val="2"/>
                <w:sz w:val="24"/>
                <w:szCs w:val="24"/>
              </w:rPr>
              <w:t>WY-20250818-010</w:t>
            </w:r>
          </w:p>
        </w:tc>
      </w:tr>
      <w:tr w14:paraId="34C9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55E1C1BA">
            <w:pPr>
              <w:snapToGrid w:val="0"/>
              <w:spacing w:before="120" w:beforeLines="50"/>
              <w:jc w:val="center"/>
              <w:rPr>
                <w:rFonts w:ascii="宋体" w:hAnsi="宋体" w:cs="宋体"/>
                <w:snapToGrid w:val="0"/>
                <w:color w:val="000000"/>
                <w:sz w:val="24"/>
                <w:szCs w:val="24"/>
              </w:rPr>
            </w:pPr>
            <w:r>
              <w:rPr>
                <w:rFonts w:hint="eastAsia" w:ascii="宋体" w:hAnsi="宋体" w:cs="宋体"/>
                <w:snapToGrid w:val="0"/>
                <w:color w:val="000000"/>
                <w:sz w:val="24"/>
                <w:szCs w:val="24"/>
              </w:rPr>
              <w:t>第1轮报价</w:t>
            </w:r>
          </w:p>
        </w:tc>
        <w:tc>
          <w:tcPr>
            <w:tcW w:w="7725" w:type="dxa"/>
            <w:shd w:val="clear" w:color="auto" w:fill="auto"/>
            <w:vAlign w:val="center"/>
          </w:tcPr>
          <w:p w14:paraId="50D1EB8A">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拾    万    仟    佰    拾    元    角    分</w:t>
            </w:r>
          </w:p>
          <w:p w14:paraId="2045E759">
            <w:pPr>
              <w:widowControl/>
              <w:spacing w:line="360" w:lineRule="auto"/>
              <w:jc w:val="left"/>
              <w:rPr>
                <w:rFonts w:ascii="Times New Roman" w:hAnsi="Times New Roman"/>
                <w:color w:val="000000"/>
                <w:kern w:val="2"/>
                <w:szCs w:val="21"/>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元</w:t>
            </w:r>
          </w:p>
        </w:tc>
      </w:tr>
      <w:tr w14:paraId="66C4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28" w:type="dxa"/>
            <w:shd w:val="clear" w:color="auto" w:fill="auto"/>
            <w:vAlign w:val="center"/>
          </w:tcPr>
          <w:p w14:paraId="2063CCD5">
            <w:pPr>
              <w:adjustRightInd w:val="0"/>
              <w:snapToGrid w:val="0"/>
              <w:jc w:val="center"/>
              <w:rPr>
                <w:rFonts w:ascii="宋体" w:hAnsi="宋体" w:cs="宋体"/>
                <w:snapToGrid w:val="0"/>
                <w:color w:val="000000"/>
                <w:sz w:val="24"/>
                <w:szCs w:val="24"/>
              </w:rPr>
            </w:pPr>
            <w:r>
              <w:rPr>
                <w:rFonts w:hint="eastAsia" w:ascii="宋体" w:hAnsi="宋体" w:cs="宋体"/>
                <w:snapToGrid w:val="0"/>
                <w:color w:val="000000"/>
                <w:sz w:val="24"/>
                <w:szCs w:val="24"/>
              </w:rPr>
              <w:t>第2轮(最终)报价</w:t>
            </w:r>
          </w:p>
          <w:p w14:paraId="2FB5D77B">
            <w:pPr>
              <w:pStyle w:val="218"/>
              <w:ind w:left="0" w:firstLine="0"/>
              <w:rPr>
                <w:b/>
                <w:bCs/>
              </w:rPr>
            </w:pPr>
            <w:r>
              <w:rPr>
                <w:rFonts w:hint="eastAsia"/>
                <w:b/>
                <w:bCs/>
              </w:rPr>
              <w:t>（供应商现场填写）</w:t>
            </w:r>
          </w:p>
        </w:tc>
        <w:tc>
          <w:tcPr>
            <w:tcW w:w="7725" w:type="dxa"/>
            <w:shd w:val="clear" w:color="auto" w:fill="auto"/>
            <w:vAlign w:val="center"/>
          </w:tcPr>
          <w:p w14:paraId="6E1843D3">
            <w:pPr>
              <w:widowControl/>
              <w:spacing w:line="360" w:lineRule="auto"/>
              <w:jc w:val="left"/>
              <w:rPr>
                <w:rFonts w:ascii="Times New Roman" w:hAnsi="Times New Roman"/>
                <w:color w:val="000000"/>
                <w:kern w:val="2"/>
                <w:sz w:val="24"/>
                <w:szCs w:val="24"/>
              </w:rPr>
            </w:pPr>
          </w:p>
          <w:p w14:paraId="33EEF40F">
            <w:pPr>
              <w:widowControl/>
              <w:spacing w:line="360" w:lineRule="auto"/>
              <w:jc w:val="left"/>
              <w:rPr>
                <w:rFonts w:ascii="Times New Roman" w:hAnsi="Times New Roman"/>
                <w:color w:val="000000"/>
                <w:kern w:val="2"/>
                <w:sz w:val="24"/>
                <w:szCs w:val="24"/>
              </w:rPr>
            </w:pPr>
            <w:r>
              <w:rPr>
                <w:rFonts w:hint="eastAsia" w:ascii="Times New Roman" w:hAnsi="Times New Roman"/>
                <w:color w:val="000000"/>
                <w:kern w:val="2"/>
                <w:sz w:val="24"/>
                <w:szCs w:val="24"/>
              </w:rPr>
              <w:t>大写：人民币</w:t>
            </w:r>
            <w:r>
              <w:rPr>
                <w:rFonts w:hint="eastAsia" w:ascii="Times New Roman" w:hAnsi="Times New Roman"/>
                <w:color w:val="000000"/>
                <w:kern w:val="2"/>
                <w:sz w:val="24"/>
                <w:szCs w:val="24"/>
                <w:u w:val="single"/>
              </w:rPr>
              <w:t xml:space="preserve">    拾    万    仟    佰    拾    元    角    分</w:t>
            </w:r>
          </w:p>
          <w:p w14:paraId="7115A768">
            <w:pPr>
              <w:widowControl/>
              <w:spacing w:line="360" w:lineRule="auto"/>
              <w:jc w:val="left"/>
              <w:rPr>
                <w:rFonts w:ascii="Times New Roman" w:hAnsi="Times New Roman"/>
                <w:color w:val="000000"/>
                <w:kern w:val="2"/>
                <w:sz w:val="24"/>
                <w:szCs w:val="24"/>
                <w:u w:val="single"/>
              </w:rPr>
            </w:pPr>
            <w:r>
              <w:rPr>
                <w:rFonts w:hint="eastAsia" w:ascii="Times New Roman" w:hAnsi="Times New Roman"/>
                <w:color w:val="000000"/>
                <w:kern w:val="2"/>
                <w:sz w:val="24"/>
                <w:szCs w:val="24"/>
              </w:rPr>
              <w:t>小写：</w:t>
            </w:r>
            <w:r>
              <w:rPr>
                <w:rFonts w:hint="eastAsia" w:ascii="Times New Roman" w:hAnsi="Times New Roman"/>
                <w:color w:val="000000"/>
                <w:kern w:val="2"/>
                <w:sz w:val="24"/>
                <w:szCs w:val="24"/>
                <w:u w:val="single"/>
              </w:rPr>
              <w:t xml:space="preserve">           元</w:t>
            </w:r>
          </w:p>
        </w:tc>
      </w:tr>
      <w:tr w14:paraId="3D93C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28" w:type="dxa"/>
            <w:shd w:val="clear" w:color="auto" w:fill="auto"/>
            <w:vAlign w:val="center"/>
          </w:tcPr>
          <w:p w14:paraId="108B060E">
            <w:pPr>
              <w:snapToGrid w:val="0"/>
              <w:spacing w:before="120" w:beforeLines="50"/>
              <w:jc w:val="center"/>
              <w:rPr>
                <w:rFonts w:ascii="宋体" w:hAnsi="宋体" w:cs="宋体"/>
                <w:snapToGrid w:val="0"/>
                <w:color w:val="000000"/>
                <w:sz w:val="24"/>
                <w:szCs w:val="24"/>
              </w:rPr>
            </w:pPr>
            <w:r>
              <w:rPr>
                <w:rFonts w:hint="eastAsia" w:ascii="宋体" w:hAnsi="宋体" w:cs="宋体"/>
                <w:snapToGrid w:val="0"/>
                <w:color w:val="000000"/>
                <w:sz w:val="24"/>
                <w:szCs w:val="24"/>
              </w:rPr>
              <w:t>其它</w:t>
            </w:r>
          </w:p>
        </w:tc>
        <w:tc>
          <w:tcPr>
            <w:tcW w:w="7725" w:type="dxa"/>
            <w:shd w:val="clear" w:color="auto" w:fill="auto"/>
            <w:vAlign w:val="center"/>
          </w:tcPr>
          <w:p w14:paraId="40740294">
            <w:pPr>
              <w:snapToGrid w:val="0"/>
              <w:spacing w:before="120" w:beforeLines="50"/>
              <w:jc w:val="center"/>
              <w:rPr>
                <w:rFonts w:ascii="宋体" w:hAnsi="宋体" w:cs="宋体"/>
                <w:snapToGrid w:val="0"/>
                <w:color w:val="000000"/>
                <w:sz w:val="24"/>
                <w:szCs w:val="24"/>
              </w:rPr>
            </w:pPr>
            <w:r>
              <w:rPr>
                <w:rFonts w:hint="eastAsia" w:ascii="宋体" w:hAnsi="宋体" w:cs="宋体"/>
                <w:snapToGrid w:val="0"/>
                <w:color w:val="000000"/>
                <w:sz w:val="24"/>
                <w:szCs w:val="24"/>
              </w:rPr>
              <w:t>完全接受并响应竞争性磋商文件中工期和质量要求。</w:t>
            </w:r>
          </w:p>
        </w:tc>
      </w:tr>
    </w:tbl>
    <w:p w14:paraId="59C7261B">
      <w:pPr>
        <w:snapToGrid w:val="0"/>
        <w:spacing w:line="360" w:lineRule="auto"/>
        <w:textAlignment w:val="baseline"/>
        <w:rPr>
          <w:rFonts w:ascii="Times New Roman" w:hAnsi="宋体" w:cs="宋体"/>
          <w:b/>
          <w:kern w:val="2"/>
          <w:sz w:val="24"/>
          <w:szCs w:val="28"/>
        </w:rPr>
      </w:pPr>
      <w:r>
        <w:rPr>
          <w:rFonts w:hint="eastAsia" w:ascii="Times New Roman" w:hAnsi="宋体" w:cs="宋体"/>
          <w:b/>
          <w:kern w:val="2"/>
          <w:sz w:val="24"/>
          <w:szCs w:val="28"/>
        </w:rPr>
        <w:t>注：1、第2轮(最终)报价将在磋商时填写，响应文件密封提交时只需填写第1轮磋商报价。</w:t>
      </w:r>
    </w:p>
    <w:p w14:paraId="480DD2BE">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rPr>
        <w:t>2、本表式不得自行改动。</w:t>
      </w:r>
    </w:p>
    <w:p w14:paraId="555AA34E">
      <w:pPr>
        <w:snapToGrid w:val="0"/>
        <w:spacing w:line="360" w:lineRule="auto"/>
        <w:textAlignment w:val="baseline"/>
        <w:rPr>
          <w:rFonts w:ascii="宋体" w:hAnsi="宋体"/>
          <w:szCs w:val="24"/>
        </w:rPr>
      </w:pPr>
      <w:r>
        <w:rPr>
          <w:rFonts w:hint="eastAsia" w:ascii="Times New Roman" w:hAnsi="Times New Roman"/>
          <w:szCs w:val="24"/>
        </w:rPr>
        <w:t xml:space="preserve"> </w:t>
      </w:r>
      <w:r>
        <w:rPr>
          <w:rFonts w:hint="eastAsia" w:ascii="宋体" w:hAnsi="宋体" w:cs="宋体"/>
          <w:b/>
          <w:bCs/>
          <w:szCs w:val="24"/>
        </w:rPr>
        <w:t xml:space="preserve"> </w:t>
      </w:r>
    </w:p>
    <w:p w14:paraId="1137D0D7">
      <w:pPr>
        <w:tabs>
          <w:tab w:val="left" w:pos="5665"/>
          <w:tab w:val="right" w:pos="8360"/>
        </w:tabs>
        <w:snapToGrid w:val="0"/>
        <w:spacing w:line="360" w:lineRule="auto"/>
        <w:ind w:right="42" w:firstLine="1560" w:firstLineChars="650"/>
        <w:textAlignment w:val="baseline"/>
        <w:rPr>
          <w:rFonts w:ascii="宋体" w:hAnsi="宋体" w:cs="宋体"/>
          <w:kern w:val="2"/>
          <w:sz w:val="24"/>
          <w:szCs w:val="28"/>
        </w:rPr>
      </w:pPr>
    </w:p>
    <w:p w14:paraId="255371FE">
      <w:pPr>
        <w:snapToGrid w:val="0"/>
        <w:spacing w:line="360" w:lineRule="auto"/>
        <w:ind w:right="79"/>
        <w:textAlignment w:val="baseline"/>
        <w:rPr>
          <w:rFonts w:ascii="宋体" w:hAnsi="宋体" w:cs="宋体"/>
          <w:color w:val="000000"/>
          <w:kern w:val="2"/>
          <w:sz w:val="24"/>
          <w:szCs w:val="24"/>
        </w:rPr>
      </w:pPr>
      <w:r>
        <w:rPr>
          <w:rFonts w:hint="eastAsia" w:ascii="宋体" w:hAnsi="宋体" w:cs="宋体"/>
          <w:kern w:val="2"/>
          <w:sz w:val="24"/>
          <w:szCs w:val="24"/>
        </w:rPr>
        <w:t>供应商名称：</w:t>
      </w:r>
      <w:r>
        <w:rPr>
          <w:rFonts w:hint="eastAsia" w:ascii="Times New Roman" w:hAnsi="Times New Roman"/>
          <w:color w:val="000000"/>
          <w:kern w:val="2"/>
          <w:sz w:val="24"/>
          <w:szCs w:val="24"/>
          <w:u w:val="single"/>
        </w:rPr>
        <w:t xml:space="preserve">                        </w:t>
      </w:r>
      <w:r>
        <w:rPr>
          <w:rFonts w:hint="eastAsia" w:ascii="宋体" w:hAnsi="宋体" w:cs="宋体"/>
          <w:kern w:val="2"/>
          <w:sz w:val="24"/>
          <w:szCs w:val="24"/>
        </w:rPr>
        <w:t>（单位盖章）</w:t>
      </w:r>
    </w:p>
    <w:p w14:paraId="0D48E55C">
      <w:pPr>
        <w:tabs>
          <w:tab w:val="left" w:pos="5665"/>
          <w:tab w:val="right" w:pos="8360"/>
        </w:tabs>
        <w:snapToGrid w:val="0"/>
        <w:spacing w:line="360" w:lineRule="auto"/>
        <w:ind w:right="42"/>
        <w:textAlignment w:val="baseline"/>
        <w:rPr>
          <w:rFonts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r>
        <w:rPr>
          <w:rFonts w:hint="eastAsia" w:ascii="Times New Roman" w:hAnsi="Times New Roman"/>
          <w:color w:val="000000"/>
          <w:kern w:val="2"/>
          <w:sz w:val="24"/>
          <w:szCs w:val="24"/>
          <w:u w:val="single"/>
        </w:rPr>
        <w:t xml:space="preserve">                </w:t>
      </w:r>
    </w:p>
    <w:p w14:paraId="4093A3DC">
      <w:pPr>
        <w:tabs>
          <w:tab w:val="left" w:pos="5665"/>
          <w:tab w:val="right" w:pos="8360"/>
        </w:tabs>
        <w:snapToGrid w:val="0"/>
        <w:spacing w:line="360" w:lineRule="auto"/>
        <w:ind w:right="42"/>
        <w:textAlignment w:val="baseline"/>
        <w:rPr>
          <w:rFonts w:ascii="宋体" w:hAnsi="宋体" w:cs="宋体"/>
          <w:color w:val="000000"/>
          <w:kern w:val="2"/>
          <w:sz w:val="24"/>
          <w:szCs w:val="28"/>
          <w:lang w:val="zh-CN"/>
        </w:rPr>
      </w:pPr>
      <w:r>
        <w:rPr>
          <w:rFonts w:hint="eastAsia" w:ascii="宋体" w:hAnsi="宋体" w:cs="宋体"/>
          <w:color w:val="000000"/>
          <w:kern w:val="2"/>
          <w:sz w:val="24"/>
          <w:szCs w:val="28"/>
          <w:lang w:val="zh-CN"/>
        </w:rPr>
        <w:t>日期：</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年</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月</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日</w:t>
      </w:r>
    </w:p>
    <w:p w14:paraId="7B01F38E">
      <w:pPr>
        <w:snapToGrid w:val="0"/>
        <w:spacing w:line="400" w:lineRule="exact"/>
        <w:ind w:firstLine="540" w:firstLineChars="192"/>
        <w:contextualSpacing/>
        <w:rPr>
          <w:rFonts w:ascii="宋体" w:hAnsi="宋体" w:cs="宋体"/>
          <w:b/>
          <w:sz w:val="28"/>
          <w:szCs w:val="28"/>
        </w:rPr>
      </w:pPr>
    </w:p>
    <w:p w14:paraId="14E9771D">
      <w:pPr>
        <w:widowControl/>
        <w:spacing w:before="100" w:beforeAutospacing="1" w:after="100" w:afterAutospacing="1" w:line="500" w:lineRule="atLeast"/>
        <w:rPr>
          <w:rFonts w:ascii="宋体" w:hAnsi="宋体" w:cs="宋体"/>
          <w:color w:val="000000"/>
          <w:kern w:val="2"/>
          <w:sz w:val="24"/>
          <w:szCs w:val="28"/>
          <w:lang w:val="zh-CN"/>
        </w:rPr>
      </w:pPr>
    </w:p>
    <w:p w14:paraId="5B8B55FF">
      <w:pPr>
        <w:spacing w:line="400" w:lineRule="exact"/>
        <w:jc w:val="center"/>
        <w:rPr>
          <w:b/>
          <w:bCs/>
          <w:kern w:val="2"/>
          <w:sz w:val="32"/>
          <w:szCs w:val="32"/>
        </w:rPr>
      </w:pPr>
      <w:r>
        <w:rPr>
          <w:rFonts w:ascii="宋体" w:hAnsi="宋体" w:cs="宋体"/>
          <w:b/>
          <w:sz w:val="28"/>
          <w:szCs w:val="28"/>
        </w:rPr>
        <w:br w:type="page"/>
      </w:r>
      <w:r>
        <w:rPr>
          <w:rFonts w:hint="eastAsia"/>
          <w:b/>
          <w:bCs/>
          <w:kern w:val="2"/>
          <w:sz w:val="32"/>
          <w:szCs w:val="32"/>
        </w:rPr>
        <w:t>分项报价明细表（服务类）</w:t>
      </w:r>
    </w:p>
    <w:p w14:paraId="0B6EF5E6">
      <w:pPr>
        <w:snapToGrid w:val="0"/>
        <w:spacing w:line="400" w:lineRule="exact"/>
        <w:rPr>
          <w:rFonts w:ascii="仿宋_GB2312" w:hAnsi="宋体" w:eastAsia="仿宋_GB2312"/>
          <w:color w:val="000000"/>
          <w:kern w:val="2"/>
          <w:sz w:val="28"/>
          <w:szCs w:val="28"/>
        </w:rPr>
      </w:pPr>
      <w:r>
        <w:rPr>
          <w:rFonts w:hint="eastAsia" w:ascii="仿宋_GB2312" w:hAnsi="宋体" w:eastAsia="仿宋_GB2312"/>
          <w:kern w:val="2"/>
          <w:sz w:val="28"/>
          <w:szCs w:val="28"/>
        </w:rPr>
        <w:t>供应商（盖章）：</w:t>
      </w:r>
    </w:p>
    <w:tbl>
      <w:tblPr>
        <w:tblStyle w:val="55"/>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321"/>
        <w:gridCol w:w="1417"/>
        <w:gridCol w:w="1418"/>
        <w:gridCol w:w="1275"/>
        <w:gridCol w:w="1276"/>
        <w:gridCol w:w="851"/>
        <w:gridCol w:w="1151"/>
      </w:tblGrid>
      <w:tr w14:paraId="0F5D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1" w:type="dxa"/>
            <w:vAlign w:val="center"/>
          </w:tcPr>
          <w:p w14:paraId="3ADC3F5D">
            <w:pPr>
              <w:snapToGrid w:val="0"/>
              <w:spacing w:line="360" w:lineRule="auto"/>
              <w:jc w:val="center"/>
              <w:rPr>
                <w:rFonts w:ascii="宋体" w:hAnsi="宋体"/>
                <w:b/>
                <w:color w:val="000000"/>
                <w:kern w:val="2"/>
                <w:szCs w:val="21"/>
              </w:rPr>
            </w:pPr>
            <w:r>
              <w:rPr>
                <w:rFonts w:hint="eastAsia" w:ascii="宋体" w:hAnsi="宋体"/>
                <w:b/>
                <w:color w:val="000000"/>
                <w:kern w:val="2"/>
                <w:szCs w:val="21"/>
              </w:rPr>
              <w:t>序号</w:t>
            </w:r>
          </w:p>
        </w:tc>
        <w:tc>
          <w:tcPr>
            <w:tcW w:w="1321" w:type="dxa"/>
            <w:vAlign w:val="center"/>
          </w:tcPr>
          <w:p w14:paraId="2E779F37">
            <w:pPr>
              <w:snapToGrid w:val="0"/>
              <w:spacing w:line="360" w:lineRule="auto"/>
              <w:jc w:val="center"/>
              <w:rPr>
                <w:rFonts w:ascii="宋体" w:hAnsi="宋体"/>
                <w:b/>
                <w:color w:val="000000"/>
                <w:kern w:val="2"/>
                <w:szCs w:val="21"/>
              </w:rPr>
            </w:pPr>
            <w:r>
              <w:rPr>
                <w:rFonts w:hint="eastAsia" w:ascii="宋体" w:hAnsi="宋体"/>
                <w:b/>
                <w:color w:val="000000"/>
                <w:kern w:val="2"/>
                <w:szCs w:val="21"/>
              </w:rPr>
              <w:t>名称</w:t>
            </w:r>
          </w:p>
        </w:tc>
        <w:tc>
          <w:tcPr>
            <w:tcW w:w="1417" w:type="dxa"/>
            <w:vAlign w:val="center"/>
          </w:tcPr>
          <w:p w14:paraId="3E23BEF2">
            <w:pPr>
              <w:snapToGrid w:val="0"/>
              <w:spacing w:line="360" w:lineRule="auto"/>
              <w:jc w:val="center"/>
              <w:rPr>
                <w:rFonts w:ascii="宋体" w:hAnsi="宋体"/>
                <w:b/>
                <w:color w:val="000000"/>
                <w:kern w:val="2"/>
                <w:szCs w:val="21"/>
              </w:rPr>
            </w:pPr>
            <w:r>
              <w:rPr>
                <w:rFonts w:hint="eastAsia" w:ascii="宋体" w:hAnsi="宋体"/>
                <w:b/>
                <w:color w:val="000000"/>
                <w:kern w:val="2"/>
                <w:szCs w:val="21"/>
              </w:rPr>
              <w:t>服务范围</w:t>
            </w:r>
          </w:p>
        </w:tc>
        <w:tc>
          <w:tcPr>
            <w:tcW w:w="1418" w:type="dxa"/>
            <w:vAlign w:val="center"/>
          </w:tcPr>
          <w:p w14:paraId="7C612C11">
            <w:pPr>
              <w:snapToGrid w:val="0"/>
              <w:spacing w:line="360" w:lineRule="auto"/>
              <w:jc w:val="center"/>
              <w:rPr>
                <w:rFonts w:ascii="宋体" w:hAnsi="宋体"/>
                <w:b/>
                <w:color w:val="000000"/>
                <w:kern w:val="2"/>
                <w:szCs w:val="21"/>
              </w:rPr>
            </w:pPr>
            <w:r>
              <w:rPr>
                <w:rFonts w:hint="eastAsia" w:ascii="宋体" w:hAnsi="宋体"/>
                <w:b/>
                <w:color w:val="000000"/>
                <w:kern w:val="2"/>
                <w:szCs w:val="21"/>
              </w:rPr>
              <w:t>服务要求</w:t>
            </w:r>
          </w:p>
        </w:tc>
        <w:tc>
          <w:tcPr>
            <w:tcW w:w="1275" w:type="dxa"/>
            <w:vAlign w:val="center"/>
          </w:tcPr>
          <w:p w14:paraId="36E4866E">
            <w:pPr>
              <w:snapToGrid w:val="0"/>
              <w:spacing w:line="360" w:lineRule="auto"/>
              <w:jc w:val="center"/>
              <w:rPr>
                <w:rFonts w:ascii="宋体" w:hAnsi="宋体"/>
                <w:b/>
                <w:color w:val="000000"/>
                <w:kern w:val="2"/>
                <w:szCs w:val="21"/>
              </w:rPr>
            </w:pPr>
            <w:r>
              <w:rPr>
                <w:rFonts w:hint="eastAsia" w:ascii="宋体" w:hAnsi="宋体"/>
                <w:b/>
                <w:color w:val="000000"/>
                <w:kern w:val="2"/>
                <w:szCs w:val="21"/>
              </w:rPr>
              <w:t>服务时间</w:t>
            </w:r>
          </w:p>
        </w:tc>
        <w:tc>
          <w:tcPr>
            <w:tcW w:w="1276" w:type="dxa"/>
            <w:vAlign w:val="center"/>
          </w:tcPr>
          <w:p w14:paraId="78060658">
            <w:pPr>
              <w:snapToGrid w:val="0"/>
              <w:spacing w:line="360" w:lineRule="auto"/>
              <w:jc w:val="center"/>
              <w:rPr>
                <w:rFonts w:ascii="宋体" w:hAnsi="宋体"/>
                <w:b/>
                <w:color w:val="000000"/>
                <w:kern w:val="2"/>
                <w:szCs w:val="21"/>
              </w:rPr>
            </w:pPr>
            <w:r>
              <w:rPr>
                <w:rFonts w:hint="eastAsia" w:ascii="宋体" w:hAnsi="宋体"/>
                <w:b/>
                <w:color w:val="000000"/>
                <w:kern w:val="2"/>
                <w:szCs w:val="21"/>
              </w:rPr>
              <w:t>服务标准</w:t>
            </w:r>
          </w:p>
        </w:tc>
        <w:tc>
          <w:tcPr>
            <w:tcW w:w="851" w:type="dxa"/>
            <w:vAlign w:val="center"/>
          </w:tcPr>
          <w:p w14:paraId="1A2E5CC0">
            <w:pPr>
              <w:snapToGrid w:val="0"/>
              <w:spacing w:line="360" w:lineRule="auto"/>
              <w:jc w:val="center"/>
              <w:rPr>
                <w:rFonts w:ascii="宋体" w:hAnsi="宋体"/>
                <w:b/>
                <w:color w:val="000000"/>
                <w:kern w:val="2"/>
                <w:szCs w:val="21"/>
              </w:rPr>
            </w:pPr>
            <w:r>
              <w:rPr>
                <w:rFonts w:hint="eastAsia" w:ascii="宋体" w:hAnsi="宋体"/>
                <w:b/>
                <w:color w:val="000000"/>
                <w:kern w:val="2"/>
                <w:szCs w:val="21"/>
              </w:rPr>
              <w:t>金额</w:t>
            </w:r>
          </w:p>
        </w:tc>
        <w:tc>
          <w:tcPr>
            <w:tcW w:w="1151" w:type="dxa"/>
            <w:vAlign w:val="center"/>
          </w:tcPr>
          <w:p w14:paraId="7FA8F21C">
            <w:pPr>
              <w:snapToGrid w:val="0"/>
              <w:spacing w:line="360" w:lineRule="auto"/>
              <w:ind w:firstLine="105" w:firstLineChars="50"/>
              <w:jc w:val="center"/>
              <w:rPr>
                <w:rFonts w:ascii="宋体" w:hAnsi="宋体"/>
                <w:b/>
                <w:color w:val="000000"/>
                <w:kern w:val="2"/>
                <w:szCs w:val="21"/>
              </w:rPr>
            </w:pPr>
            <w:r>
              <w:rPr>
                <w:rFonts w:hint="eastAsia" w:ascii="宋体" w:hAnsi="宋体"/>
                <w:b/>
                <w:color w:val="000000"/>
                <w:kern w:val="2"/>
                <w:szCs w:val="21"/>
              </w:rPr>
              <w:t>备注</w:t>
            </w:r>
          </w:p>
        </w:tc>
      </w:tr>
      <w:tr w14:paraId="6311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971" w:type="dxa"/>
            <w:vAlign w:val="center"/>
          </w:tcPr>
          <w:p w14:paraId="02417EC3">
            <w:pPr>
              <w:snapToGrid w:val="0"/>
              <w:spacing w:line="360" w:lineRule="auto"/>
              <w:jc w:val="center"/>
              <w:rPr>
                <w:rFonts w:ascii="仿宋_GB2312" w:hAnsi="宋体" w:eastAsia="仿宋_GB2312"/>
                <w:color w:val="000000"/>
                <w:kern w:val="2"/>
                <w:sz w:val="24"/>
                <w:szCs w:val="24"/>
              </w:rPr>
            </w:pPr>
            <w:r>
              <w:rPr>
                <w:rFonts w:hint="eastAsia" w:ascii="仿宋_GB2312" w:hAnsi="宋体" w:eastAsia="仿宋_GB2312"/>
                <w:color w:val="000000"/>
                <w:kern w:val="2"/>
                <w:sz w:val="24"/>
                <w:szCs w:val="24"/>
              </w:rPr>
              <w:t>1</w:t>
            </w:r>
          </w:p>
        </w:tc>
        <w:tc>
          <w:tcPr>
            <w:tcW w:w="1321" w:type="dxa"/>
            <w:vAlign w:val="center"/>
          </w:tcPr>
          <w:p w14:paraId="25A8A85A">
            <w:pPr>
              <w:snapToGrid w:val="0"/>
              <w:spacing w:line="360" w:lineRule="auto"/>
              <w:jc w:val="center"/>
              <w:rPr>
                <w:rFonts w:ascii="仿宋_GB2312" w:hAnsi="宋体" w:eastAsia="仿宋_GB2312"/>
                <w:color w:val="000000"/>
                <w:kern w:val="2"/>
                <w:sz w:val="24"/>
                <w:szCs w:val="24"/>
              </w:rPr>
            </w:pPr>
          </w:p>
        </w:tc>
        <w:tc>
          <w:tcPr>
            <w:tcW w:w="1417" w:type="dxa"/>
            <w:vAlign w:val="center"/>
          </w:tcPr>
          <w:p w14:paraId="524F504D">
            <w:pPr>
              <w:snapToGrid w:val="0"/>
              <w:spacing w:line="360" w:lineRule="auto"/>
              <w:jc w:val="center"/>
              <w:rPr>
                <w:rFonts w:ascii="仿宋_GB2312" w:hAnsi="宋体" w:eastAsia="仿宋_GB2312"/>
                <w:color w:val="000000"/>
                <w:kern w:val="2"/>
                <w:sz w:val="24"/>
                <w:szCs w:val="24"/>
              </w:rPr>
            </w:pPr>
          </w:p>
        </w:tc>
        <w:tc>
          <w:tcPr>
            <w:tcW w:w="1418" w:type="dxa"/>
            <w:vAlign w:val="center"/>
          </w:tcPr>
          <w:p w14:paraId="47C86F04">
            <w:pPr>
              <w:snapToGrid w:val="0"/>
              <w:spacing w:line="360" w:lineRule="auto"/>
              <w:jc w:val="center"/>
              <w:rPr>
                <w:rFonts w:ascii="仿宋_GB2312" w:hAnsi="宋体" w:eastAsia="仿宋_GB2312"/>
                <w:color w:val="000000"/>
                <w:kern w:val="2"/>
                <w:sz w:val="24"/>
                <w:szCs w:val="24"/>
              </w:rPr>
            </w:pPr>
          </w:p>
        </w:tc>
        <w:tc>
          <w:tcPr>
            <w:tcW w:w="1275" w:type="dxa"/>
            <w:vAlign w:val="center"/>
          </w:tcPr>
          <w:p w14:paraId="6F57CC82">
            <w:pPr>
              <w:snapToGrid w:val="0"/>
              <w:spacing w:line="360" w:lineRule="auto"/>
              <w:jc w:val="center"/>
              <w:rPr>
                <w:rFonts w:ascii="仿宋_GB2312" w:hAnsi="宋体" w:eastAsia="仿宋_GB2312"/>
                <w:color w:val="000000"/>
                <w:kern w:val="2"/>
                <w:sz w:val="24"/>
                <w:szCs w:val="24"/>
              </w:rPr>
            </w:pPr>
          </w:p>
        </w:tc>
        <w:tc>
          <w:tcPr>
            <w:tcW w:w="1276" w:type="dxa"/>
            <w:vAlign w:val="center"/>
          </w:tcPr>
          <w:p w14:paraId="164D9230">
            <w:pPr>
              <w:snapToGrid w:val="0"/>
              <w:spacing w:line="360" w:lineRule="auto"/>
              <w:jc w:val="center"/>
              <w:rPr>
                <w:rFonts w:ascii="仿宋_GB2312" w:hAnsi="宋体" w:eastAsia="仿宋_GB2312"/>
                <w:color w:val="000000"/>
                <w:kern w:val="2"/>
                <w:sz w:val="24"/>
                <w:szCs w:val="24"/>
              </w:rPr>
            </w:pPr>
          </w:p>
        </w:tc>
        <w:tc>
          <w:tcPr>
            <w:tcW w:w="851" w:type="dxa"/>
            <w:vAlign w:val="center"/>
          </w:tcPr>
          <w:p w14:paraId="38EDF1C3">
            <w:pPr>
              <w:snapToGrid w:val="0"/>
              <w:spacing w:line="360" w:lineRule="auto"/>
              <w:jc w:val="center"/>
              <w:rPr>
                <w:rFonts w:ascii="仿宋_GB2312" w:hAnsi="宋体" w:eastAsia="仿宋_GB2312"/>
                <w:color w:val="000000"/>
                <w:kern w:val="2"/>
                <w:sz w:val="24"/>
                <w:szCs w:val="24"/>
              </w:rPr>
            </w:pPr>
          </w:p>
        </w:tc>
        <w:tc>
          <w:tcPr>
            <w:tcW w:w="1151" w:type="dxa"/>
            <w:vAlign w:val="center"/>
          </w:tcPr>
          <w:p w14:paraId="1B6093C5">
            <w:pPr>
              <w:snapToGrid w:val="0"/>
              <w:spacing w:line="360" w:lineRule="auto"/>
              <w:jc w:val="center"/>
              <w:rPr>
                <w:rFonts w:ascii="仿宋_GB2312" w:hAnsi="宋体" w:eastAsia="仿宋_GB2312"/>
                <w:color w:val="000000"/>
                <w:kern w:val="2"/>
                <w:sz w:val="24"/>
                <w:szCs w:val="24"/>
              </w:rPr>
            </w:pPr>
          </w:p>
        </w:tc>
      </w:tr>
      <w:tr w14:paraId="2742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971" w:type="dxa"/>
            <w:vAlign w:val="center"/>
          </w:tcPr>
          <w:p w14:paraId="35AB9DE0">
            <w:pPr>
              <w:snapToGrid w:val="0"/>
              <w:spacing w:line="360" w:lineRule="auto"/>
              <w:jc w:val="center"/>
              <w:rPr>
                <w:rFonts w:ascii="仿宋_GB2312" w:hAnsi="宋体" w:eastAsia="仿宋_GB2312"/>
                <w:color w:val="000000"/>
                <w:kern w:val="2"/>
                <w:sz w:val="24"/>
                <w:szCs w:val="24"/>
              </w:rPr>
            </w:pPr>
            <w:r>
              <w:rPr>
                <w:rFonts w:hint="eastAsia" w:ascii="仿宋_GB2312" w:hAnsi="宋体" w:eastAsia="仿宋_GB2312"/>
                <w:color w:val="000000"/>
                <w:kern w:val="2"/>
                <w:sz w:val="24"/>
                <w:szCs w:val="24"/>
              </w:rPr>
              <w:t>2</w:t>
            </w:r>
          </w:p>
        </w:tc>
        <w:tc>
          <w:tcPr>
            <w:tcW w:w="1321" w:type="dxa"/>
            <w:vAlign w:val="center"/>
          </w:tcPr>
          <w:p w14:paraId="13D479C3">
            <w:pPr>
              <w:snapToGrid w:val="0"/>
              <w:spacing w:line="360" w:lineRule="auto"/>
              <w:jc w:val="center"/>
              <w:rPr>
                <w:rFonts w:ascii="仿宋_GB2312" w:hAnsi="宋体" w:eastAsia="仿宋_GB2312"/>
                <w:color w:val="000000"/>
                <w:kern w:val="2"/>
                <w:sz w:val="24"/>
                <w:szCs w:val="24"/>
              </w:rPr>
            </w:pPr>
          </w:p>
        </w:tc>
        <w:tc>
          <w:tcPr>
            <w:tcW w:w="1417" w:type="dxa"/>
            <w:vAlign w:val="center"/>
          </w:tcPr>
          <w:p w14:paraId="594FEA15">
            <w:pPr>
              <w:snapToGrid w:val="0"/>
              <w:spacing w:line="360" w:lineRule="auto"/>
              <w:jc w:val="center"/>
              <w:rPr>
                <w:rFonts w:ascii="仿宋_GB2312" w:hAnsi="宋体" w:eastAsia="仿宋_GB2312"/>
                <w:color w:val="000000"/>
                <w:kern w:val="2"/>
                <w:sz w:val="24"/>
                <w:szCs w:val="24"/>
              </w:rPr>
            </w:pPr>
          </w:p>
        </w:tc>
        <w:tc>
          <w:tcPr>
            <w:tcW w:w="1418" w:type="dxa"/>
            <w:vAlign w:val="center"/>
          </w:tcPr>
          <w:p w14:paraId="69D402F7">
            <w:pPr>
              <w:snapToGrid w:val="0"/>
              <w:spacing w:line="360" w:lineRule="auto"/>
              <w:jc w:val="center"/>
              <w:rPr>
                <w:rFonts w:ascii="仿宋_GB2312" w:hAnsi="宋体" w:eastAsia="仿宋_GB2312"/>
                <w:color w:val="000000"/>
                <w:kern w:val="2"/>
                <w:sz w:val="24"/>
                <w:szCs w:val="24"/>
              </w:rPr>
            </w:pPr>
          </w:p>
        </w:tc>
        <w:tc>
          <w:tcPr>
            <w:tcW w:w="1275" w:type="dxa"/>
            <w:vAlign w:val="center"/>
          </w:tcPr>
          <w:p w14:paraId="0582A7AF">
            <w:pPr>
              <w:snapToGrid w:val="0"/>
              <w:spacing w:line="360" w:lineRule="auto"/>
              <w:jc w:val="center"/>
              <w:rPr>
                <w:rFonts w:ascii="仿宋_GB2312" w:hAnsi="宋体" w:eastAsia="仿宋_GB2312"/>
                <w:color w:val="000000"/>
                <w:kern w:val="2"/>
                <w:sz w:val="24"/>
                <w:szCs w:val="24"/>
              </w:rPr>
            </w:pPr>
          </w:p>
        </w:tc>
        <w:tc>
          <w:tcPr>
            <w:tcW w:w="1276" w:type="dxa"/>
            <w:vAlign w:val="center"/>
          </w:tcPr>
          <w:p w14:paraId="006791E9">
            <w:pPr>
              <w:snapToGrid w:val="0"/>
              <w:spacing w:line="360" w:lineRule="auto"/>
              <w:jc w:val="center"/>
              <w:rPr>
                <w:rFonts w:ascii="仿宋_GB2312" w:hAnsi="宋体" w:eastAsia="仿宋_GB2312"/>
                <w:color w:val="000000"/>
                <w:kern w:val="2"/>
                <w:sz w:val="24"/>
                <w:szCs w:val="24"/>
              </w:rPr>
            </w:pPr>
          </w:p>
        </w:tc>
        <w:tc>
          <w:tcPr>
            <w:tcW w:w="851" w:type="dxa"/>
            <w:vAlign w:val="center"/>
          </w:tcPr>
          <w:p w14:paraId="20554700">
            <w:pPr>
              <w:snapToGrid w:val="0"/>
              <w:spacing w:line="360" w:lineRule="auto"/>
              <w:jc w:val="center"/>
              <w:rPr>
                <w:rFonts w:ascii="仿宋_GB2312" w:hAnsi="宋体" w:eastAsia="仿宋_GB2312"/>
                <w:color w:val="000000"/>
                <w:kern w:val="2"/>
                <w:sz w:val="24"/>
                <w:szCs w:val="24"/>
              </w:rPr>
            </w:pPr>
          </w:p>
        </w:tc>
        <w:tc>
          <w:tcPr>
            <w:tcW w:w="1151" w:type="dxa"/>
            <w:vAlign w:val="center"/>
          </w:tcPr>
          <w:p w14:paraId="02919D0D">
            <w:pPr>
              <w:snapToGrid w:val="0"/>
              <w:spacing w:line="360" w:lineRule="auto"/>
              <w:jc w:val="center"/>
              <w:rPr>
                <w:rFonts w:ascii="仿宋_GB2312" w:hAnsi="宋体" w:eastAsia="仿宋_GB2312"/>
                <w:color w:val="000000"/>
                <w:kern w:val="2"/>
                <w:sz w:val="24"/>
                <w:szCs w:val="24"/>
              </w:rPr>
            </w:pPr>
          </w:p>
        </w:tc>
      </w:tr>
      <w:tr w14:paraId="355F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45D7973A">
            <w:pPr>
              <w:snapToGrid w:val="0"/>
              <w:spacing w:line="360" w:lineRule="auto"/>
              <w:jc w:val="center"/>
              <w:rPr>
                <w:rFonts w:ascii="仿宋_GB2312" w:hAnsi="宋体" w:eastAsia="仿宋_GB2312"/>
                <w:color w:val="000000"/>
                <w:kern w:val="2"/>
                <w:sz w:val="24"/>
                <w:szCs w:val="24"/>
              </w:rPr>
            </w:pPr>
            <w:r>
              <w:rPr>
                <w:rFonts w:hint="eastAsia" w:ascii="仿宋_GB2312" w:hAnsi="宋体" w:eastAsia="仿宋_GB2312"/>
                <w:color w:val="000000"/>
                <w:kern w:val="2"/>
                <w:sz w:val="24"/>
                <w:szCs w:val="24"/>
              </w:rPr>
              <w:t>3</w:t>
            </w:r>
          </w:p>
        </w:tc>
        <w:tc>
          <w:tcPr>
            <w:tcW w:w="1321" w:type="dxa"/>
            <w:vAlign w:val="center"/>
          </w:tcPr>
          <w:p w14:paraId="7AD158B8">
            <w:pPr>
              <w:snapToGrid w:val="0"/>
              <w:spacing w:line="360" w:lineRule="auto"/>
              <w:jc w:val="center"/>
              <w:rPr>
                <w:rFonts w:ascii="仿宋_GB2312" w:hAnsi="宋体" w:eastAsia="仿宋_GB2312"/>
                <w:color w:val="000000"/>
                <w:kern w:val="2"/>
                <w:sz w:val="24"/>
                <w:szCs w:val="24"/>
              </w:rPr>
            </w:pPr>
          </w:p>
        </w:tc>
        <w:tc>
          <w:tcPr>
            <w:tcW w:w="1417" w:type="dxa"/>
            <w:vAlign w:val="center"/>
          </w:tcPr>
          <w:p w14:paraId="4C458414">
            <w:pPr>
              <w:snapToGrid w:val="0"/>
              <w:spacing w:line="360" w:lineRule="auto"/>
              <w:jc w:val="center"/>
              <w:rPr>
                <w:rFonts w:ascii="仿宋_GB2312" w:hAnsi="宋体" w:eastAsia="仿宋_GB2312"/>
                <w:color w:val="000000"/>
                <w:kern w:val="2"/>
                <w:sz w:val="24"/>
                <w:szCs w:val="24"/>
              </w:rPr>
            </w:pPr>
          </w:p>
        </w:tc>
        <w:tc>
          <w:tcPr>
            <w:tcW w:w="1418" w:type="dxa"/>
            <w:vAlign w:val="center"/>
          </w:tcPr>
          <w:p w14:paraId="21E8C936">
            <w:pPr>
              <w:snapToGrid w:val="0"/>
              <w:spacing w:line="360" w:lineRule="auto"/>
              <w:jc w:val="center"/>
              <w:rPr>
                <w:rFonts w:ascii="仿宋_GB2312" w:hAnsi="宋体" w:eastAsia="仿宋_GB2312"/>
                <w:color w:val="000000"/>
                <w:kern w:val="2"/>
                <w:sz w:val="24"/>
                <w:szCs w:val="24"/>
              </w:rPr>
            </w:pPr>
          </w:p>
        </w:tc>
        <w:tc>
          <w:tcPr>
            <w:tcW w:w="1275" w:type="dxa"/>
            <w:vAlign w:val="center"/>
          </w:tcPr>
          <w:p w14:paraId="7A7BDD34">
            <w:pPr>
              <w:snapToGrid w:val="0"/>
              <w:spacing w:line="360" w:lineRule="auto"/>
              <w:jc w:val="center"/>
              <w:rPr>
                <w:rFonts w:ascii="仿宋_GB2312" w:hAnsi="宋体" w:eastAsia="仿宋_GB2312"/>
                <w:color w:val="000000"/>
                <w:kern w:val="2"/>
                <w:sz w:val="24"/>
                <w:szCs w:val="24"/>
              </w:rPr>
            </w:pPr>
          </w:p>
        </w:tc>
        <w:tc>
          <w:tcPr>
            <w:tcW w:w="1276" w:type="dxa"/>
            <w:vAlign w:val="center"/>
          </w:tcPr>
          <w:p w14:paraId="7CE203C1">
            <w:pPr>
              <w:snapToGrid w:val="0"/>
              <w:spacing w:line="360" w:lineRule="auto"/>
              <w:jc w:val="center"/>
              <w:rPr>
                <w:rFonts w:ascii="仿宋_GB2312" w:hAnsi="宋体" w:eastAsia="仿宋_GB2312"/>
                <w:color w:val="000000"/>
                <w:kern w:val="2"/>
                <w:sz w:val="24"/>
                <w:szCs w:val="24"/>
              </w:rPr>
            </w:pPr>
          </w:p>
        </w:tc>
        <w:tc>
          <w:tcPr>
            <w:tcW w:w="851" w:type="dxa"/>
            <w:vAlign w:val="center"/>
          </w:tcPr>
          <w:p w14:paraId="05B70AAA">
            <w:pPr>
              <w:snapToGrid w:val="0"/>
              <w:spacing w:line="360" w:lineRule="auto"/>
              <w:jc w:val="center"/>
              <w:rPr>
                <w:rFonts w:ascii="仿宋_GB2312" w:hAnsi="宋体" w:eastAsia="仿宋_GB2312"/>
                <w:color w:val="000000"/>
                <w:kern w:val="2"/>
                <w:sz w:val="24"/>
                <w:szCs w:val="24"/>
              </w:rPr>
            </w:pPr>
          </w:p>
        </w:tc>
        <w:tc>
          <w:tcPr>
            <w:tcW w:w="1151" w:type="dxa"/>
            <w:vAlign w:val="center"/>
          </w:tcPr>
          <w:p w14:paraId="5A20BF7F">
            <w:pPr>
              <w:snapToGrid w:val="0"/>
              <w:spacing w:line="360" w:lineRule="auto"/>
              <w:jc w:val="center"/>
              <w:rPr>
                <w:rFonts w:ascii="仿宋_GB2312" w:hAnsi="宋体" w:eastAsia="仿宋_GB2312"/>
                <w:color w:val="000000"/>
                <w:kern w:val="2"/>
                <w:sz w:val="24"/>
                <w:szCs w:val="24"/>
              </w:rPr>
            </w:pPr>
          </w:p>
        </w:tc>
      </w:tr>
      <w:tr w14:paraId="404F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2697B1F2">
            <w:pPr>
              <w:snapToGrid w:val="0"/>
              <w:spacing w:line="360" w:lineRule="auto"/>
              <w:jc w:val="center"/>
              <w:rPr>
                <w:rFonts w:ascii="仿宋_GB2312" w:hAnsi="宋体" w:eastAsia="仿宋_GB2312"/>
                <w:color w:val="000000"/>
                <w:kern w:val="2"/>
                <w:sz w:val="24"/>
                <w:szCs w:val="24"/>
              </w:rPr>
            </w:pPr>
            <w:r>
              <w:rPr>
                <w:rFonts w:hint="eastAsia" w:ascii="仿宋_GB2312" w:hAnsi="宋体" w:eastAsia="仿宋_GB2312"/>
                <w:color w:val="000000"/>
                <w:kern w:val="2"/>
                <w:sz w:val="24"/>
                <w:szCs w:val="24"/>
              </w:rPr>
              <w:t>4</w:t>
            </w:r>
          </w:p>
        </w:tc>
        <w:tc>
          <w:tcPr>
            <w:tcW w:w="1321" w:type="dxa"/>
            <w:vAlign w:val="center"/>
          </w:tcPr>
          <w:p w14:paraId="24925D31">
            <w:pPr>
              <w:snapToGrid w:val="0"/>
              <w:spacing w:line="360" w:lineRule="auto"/>
              <w:jc w:val="center"/>
              <w:rPr>
                <w:rFonts w:ascii="仿宋_GB2312" w:hAnsi="宋体" w:eastAsia="仿宋_GB2312"/>
                <w:color w:val="000000"/>
                <w:kern w:val="2"/>
                <w:sz w:val="24"/>
                <w:szCs w:val="24"/>
              </w:rPr>
            </w:pPr>
          </w:p>
        </w:tc>
        <w:tc>
          <w:tcPr>
            <w:tcW w:w="1417" w:type="dxa"/>
            <w:vAlign w:val="center"/>
          </w:tcPr>
          <w:p w14:paraId="1E0DF732">
            <w:pPr>
              <w:snapToGrid w:val="0"/>
              <w:spacing w:line="360" w:lineRule="auto"/>
              <w:jc w:val="center"/>
              <w:rPr>
                <w:rFonts w:ascii="仿宋_GB2312" w:hAnsi="宋体" w:eastAsia="仿宋_GB2312"/>
                <w:color w:val="000000"/>
                <w:kern w:val="2"/>
                <w:sz w:val="24"/>
                <w:szCs w:val="24"/>
              </w:rPr>
            </w:pPr>
          </w:p>
        </w:tc>
        <w:tc>
          <w:tcPr>
            <w:tcW w:w="1418" w:type="dxa"/>
            <w:vAlign w:val="center"/>
          </w:tcPr>
          <w:p w14:paraId="18D0FD34">
            <w:pPr>
              <w:snapToGrid w:val="0"/>
              <w:spacing w:line="360" w:lineRule="auto"/>
              <w:jc w:val="center"/>
              <w:rPr>
                <w:rFonts w:ascii="仿宋_GB2312" w:hAnsi="宋体" w:eastAsia="仿宋_GB2312"/>
                <w:color w:val="000000"/>
                <w:kern w:val="2"/>
                <w:sz w:val="24"/>
                <w:szCs w:val="24"/>
              </w:rPr>
            </w:pPr>
          </w:p>
        </w:tc>
        <w:tc>
          <w:tcPr>
            <w:tcW w:w="1275" w:type="dxa"/>
            <w:vAlign w:val="center"/>
          </w:tcPr>
          <w:p w14:paraId="248E64AC">
            <w:pPr>
              <w:snapToGrid w:val="0"/>
              <w:spacing w:line="360" w:lineRule="auto"/>
              <w:jc w:val="center"/>
              <w:rPr>
                <w:rFonts w:ascii="仿宋_GB2312" w:hAnsi="宋体" w:eastAsia="仿宋_GB2312"/>
                <w:color w:val="000000"/>
                <w:kern w:val="2"/>
                <w:sz w:val="24"/>
                <w:szCs w:val="24"/>
              </w:rPr>
            </w:pPr>
          </w:p>
        </w:tc>
        <w:tc>
          <w:tcPr>
            <w:tcW w:w="1276" w:type="dxa"/>
            <w:vAlign w:val="center"/>
          </w:tcPr>
          <w:p w14:paraId="05B8D77B">
            <w:pPr>
              <w:snapToGrid w:val="0"/>
              <w:spacing w:line="360" w:lineRule="auto"/>
              <w:jc w:val="center"/>
              <w:rPr>
                <w:rFonts w:ascii="仿宋_GB2312" w:hAnsi="宋体" w:eastAsia="仿宋_GB2312"/>
                <w:color w:val="000000"/>
                <w:kern w:val="2"/>
                <w:sz w:val="24"/>
                <w:szCs w:val="24"/>
              </w:rPr>
            </w:pPr>
          </w:p>
        </w:tc>
        <w:tc>
          <w:tcPr>
            <w:tcW w:w="851" w:type="dxa"/>
            <w:vAlign w:val="center"/>
          </w:tcPr>
          <w:p w14:paraId="1F2F379E">
            <w:pPr>
              <w:snapToGrid w:val="0"/>
              <w:spacing w:line="360" w:lineRule="auto"/>
              <w:jc w:val="center"/>
              <w:rPr>
                <w:rFonts w:ascii="仿宋_GB2312" w:hAnsi="宋体" w:eastAsia="仿宋_GB2312"/>
                <w:color w:val="000000"/>
                <w:kern w:val="2"/>
                <w:sz w:val="24"/>
                <w:szCs w:val="24"/>
              </w:rPr>
            </w:pPr>
          </w:p>
        </w:tc>
        <w:tc>
          <w:tcPr>
            <w:tcW w:w="1151" w:type="dxa"/>
            <w:vAlign w:val="center"/>
          </w:tcPr>
          <w:p w14:paraId="71756922">
            <w:pPr>
              <w:snapToGrid w:val="0"/>
              <w:spacing w:line="360" w:lineRule="auto"/>
              <w:jc w:val="center"/>
              <w:rPr>
                <w:rFonts w:ascii="仿宋_GB2312" w:hAnsi="宋体" w:eastAsia="仿宋_GB2312"/>
                <w:color w:val="000000"/>
                <w:kern w:val="2"/>
                <w:sz w:val="24"/>
                <w:szCs w:val="24"/>
              </w:rPr>
            </w:pPr>
          </w:p>
        </w:tc>
      </w:tr>
      <w:tr w14:paraId="1D6B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71" w:type="dxa"/>
            <w:vAlign w:val="center"/>
          </w:tcPr>
          <w:p w14:paraId="3A9D4679">
            <w:pPr>
              <w:snapToGrid w:val="0"/>
              <w:spacing w:line="360" w:lineRule="auto"/>
              <w:jc w:val="center"/>
              <w:rPr>
                <w:rFonts w:ascii="仿宋_GB2312" w:hAnsi="宋体" w:eastAsia="仿宋_GB2312"/>
                <w:color w:val="000000"/>
                <w:kern w:val="2"/>
                <w:sz w:val="24"/>
                <w:szCs w:val="24"/>
              </w:rPr>
            </w:pPr>
            <w:r>
              <w:rPr>
                <w:rFonts w:ascii="仿宋_GB2312" w:hAnsi="宋体" w:eastAsia="仿宋_GB2312"/>
                <w:color w:val="000000"/>
                <w:kern w:val="2"/>
                <w:sz w:val="24"/>
                <w:szCs w:val="24"/>
              </w:rPr>
              <w:t>……</w:t>
            </w:r>
          </w:p>
        </w:tc>
        <w:tc>
          <w:tcPr>
            <w:tcW w:w="1321" w:type="dxa"/>
            <w:vAlign w:val="center"/>
          </w:tcPr>
          <w:p w14:paraId="3EA55ABC">
            <w:pPr>
              <w:snapToGrid w:val="0"/>
              <w:spacing w:line="360" w:lineRule="auto"/>
              <w:jc w:val="center"/>
              <w:rPr>
                <w:rFonts w:ascii="仿宋_GB2312" w:hAnsi="宋体" w:eastAsia="仿宋_GB2312"/>
                <w:color w:val="000000"/>
                <w:kern w:val="2"/>
                <w:sz w:val="24"/>
                <w:szCs w:val="24"/>
              </w:rPr>
            </w:pPr>
          </w:p>
        </w:tc>
        <w:tc>
          <w:tcPr>
            <w:tcW w:w="1417" w:type="dxa"/>
            <w:vAlign w:val="center"/>
          </w:tcPr>
          <w:p w14:paraId="6896C2C6">
            <w:pPr>
              <w:snapToGrid w:val="0"/>
              <w:spacing w:line="360" w:lineRule="auto"/>
              <w:jc w:val="center"/>
              <w:rPr>
                <w:rFonts w:ascii="仿宋_GB2312" w:hAnsi="宋体" w:eastAsia="仿宋_GB2312"/>
                <w:color w:val="000000"/>
                <w:kern w:val="2"/>
                <w:sz w:val="24"/>
                <w:szCs w:val="24"/>
              </w:rPr>
            </w:pPr>
          </w:p>
        </w:tc>
        <w:tc>
          <w:tcPr>
            <w:tcW w:w="1418" w:type="dxa"/>
            <w:vAlign w:val="center"/>
          </w:tcPr>
          <w:p w14:paraId="7ABB1605">
            <w:pPr>
              <w:snapToGrid w:val="0"/>
              <w:spacing w:line="360" w:lineRule="auto"/>
              <w:jc w:val="center"/>
              <w:rPr>
                <w:rFonts w:ascii="仿宋_GB2312" w:hAnsi="宋体" w:eastAsia="仿宋_GB2312"/>
                <w:color w:val="000000"/>
                <w:kern w:val="2"/>
                <w:sz w:val="24"/>
                <w:szCs w:val="24"/>
              </w:rPr>
            </w:pPr>
          </w:p>
        </w:tc>
        <w:tc>
          <w:tcPr>
            <w:tcW w:w="1275" w:type="dxa"/>
            <w:vAlign w:val="center"/>
          </w:tcPr>
          <w:p w14:paraId="7648B3D3">
            <w:pPr>
              <w:snapToGrid w:val="0"/>
              <w:spacing w:line="360" w:lineRule="auto"/>
              <w:jc w:val="center"/>
              <w:rPr>
                <w:rFonts w:ascii="仿宋_GB2312" w:hAnsi="宋体" w:eastAsia="仿宋_GB2312"/>
                <w:color w:val="000000"/>
                <w:kern w:val="2"/>
                <w:sz w:val="24"/>
                <w:szCs w:val="24"/>
              </w:rPr>
            </w:pPr>
          </w:p>
        </w:tc>
        <w:tc>
          <w:tcPr>
            <w:tcW w:w="1276" w:type="dxa"/>
            <w:vAlign w:val="center"/>
          </w:tcPr>
          <w:p w14:paraId="5E27A926">
            <w:pPr>
              <w:snapToGrid w:val="0"/>
              <w:spacing w:line="360" w:lineRule="auto"/>
              <w:jc w:val="center"/>
              <w:rPr>
                <w:rFonts w:ascii="仿宋_GB2312" w:hAnsi="宋体" w:eastAsia="仿宋_GB2312"/>
                <w:color w:val="000000"/>
                <w:kern w:val="2"/>
                <w:sz w:val="24"/>
                <w:szCs w:val="24"/>
              </w:rPr>
            </w:pPr>
          </w:p>
        </w:tc>
        <w:tc>
          <w:tcPr>
            <w:tcW w:w="851" w:type="dxa"/>
            <w:vAlign w:val="center"/>
          </w:tcPr>
          <w:p w14:paraId="32910E9E">
            <w:pPr>
              <w:snapToGrid w:val="0"/>
              <w:spacing w:line="360" w:lineRule="auto"/>
              <w:jc w:val="center"/>
              <w:rPr>
                <w:rFonts w:ascii="仿宋_GB2312" w:hAnsi="宋体" w:eastAsia="仿宋_GB2312"/>
                <w:color w:val="000000"/>
                <w:kern w:val="2"/>
                <w:sz w:val="24"/>
                <w:szCs w:val="24"/>
              </w:rPr>
            </w:pPr>
          </w:p>
        </w:tc>
        <w:tc>
          <w:tcPr>
            <w:tcW w:w="1151" w:type="dxa"/>
            <w:vAlign w:val="center"/>
          </w:tcPr>
          <w:p w14:paraId="01EA87E3">
            <w:pPr>
              <w:snapToGrid w:val="0"/>
              <w:spacing w:line="360" w:lineRule="auto"/>
              <w:jc w:val="center"/>
              <w:rPr>
                <w:rFonts w:ascii="仿宋_GB2312" w:hAnsi="宋体" w:eastAsia="仿宋_GB2312"/>
                <w:color w:val="000000"/>
                <w:kern w:val="2"/>
                <w:sz w:val="24"/>
                <w:szCs w:val="24"/>
              </w:rPr>
            </w:pPr>
          </w:p>
        </w:tc>
      </w:tr>
      <w:tr w14:paraId="36A4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971" w:type="dxa"/>
            <w:vAlign w:val="center"/>
          </w:tcPr>
          <w:p w14:paraId="4A3F27EE">
            <w:pPr>
              <w:snapToGrid w:val="0"/>
              <w:spacing w:line="360" w:lineRule="auto"/>
              <w:jc w:val="center"/>
              <w:rPr>
                <w:rFonts w:ascii="仿宋_GB2312" w:hAnsi="宋体" w:eastAsia="仿宋_GB2312"/>
                <w:color w:val="000000"/>
                <w:kern w:val="2"/>
                <w:sz w:val="24"/>
                <w:szCs w:val="24"/>
              </w:rPr>
            </w:pPr>
            <w:r>
              <w:rPr>
                <w:rFonts w:hint="eastAsia" w:ascii="仿宋_GB2312" w:hAnsi="宋体" w:eastAsia="仿宋_GB2312"/>
                <w:color w:val="000000"/>
                <w:kern w:val="2"/>
                <w:sz w:val="24"/>
                <w:szCs w:val="24"/>
              </w:rPr>
              <w:t>合计</w:t>
            </w:r>
          </w:p>
        </w:tc>
        <w:tc>
          <w:tcPr>
            <w:tcW w:w="8709" w:type="dxa"/>
            <w:gridSpan w:val="7"/>
            <w:vAlign w:val="center"/>
          </w:tcPr>
          <w:p w14:paraId="73EBC301">
            <w:pPr>
              <w:snapToGrid w:val="0"/>
              <w:spacing w:line="360" w:lineRule="auto"/>
              <w:jc w:val="center"/>
              <w:rPr>
                <w:rFonts w:ascii="仿宋_GB2312" w:hAnsi="宋体" w:eastAsia="仿宋_GB2312"/>
                <w:color w:val="000000"/>
                <w:kern w:val="2"/>
                <w:sz w:val="24"/>
                <w:szCs w:val="24"/>
              </w:rPr>
            </w:pPr>
          </w:p>
        </w:tc>
      </w:tr>
    </w:tbl>
    <w:p w14:paraId="7016D2A6">
      <w:pPr>
        <w:snapToGrid w:val="0"/>
        <w:spacing w:line="360" w:lineRule="auto"/>
        <w:ind w:right="79"/>
        <w:textAlignment w:val="baseline"/>
        <w:rPr>
          <w:rFonts w:ascii="宋体" w:hAnsi="宋体" w:cs="宋体"/>
          <w:kern w:val="2"/>
          <w:sz w:val="24"/>
          <w:szCs w:val="24"/>
        </w:rPr>
      </w:pPr>
    </w:p>
    <w:p w14:paraId="369C154E">
      <w:pPr>
        <w:snapToGrid w:val="0"/>
        <w:spacing w:line="360" w:lineRule="auto"/>
        <w:ind w:right="79"/>
        <w:textAlignment w:val="baseline"/>
        <w:rPr>
          <w:rFonts w:ascii="宋体" w:hAnsi="宋体" w:cs="宋体"/>
          <w:kern w:val="2"/>
          <w:sz w:val="24"/>
          <w:szCs w:val="24"/>
        </w:rPr>
      </w:pPr>
    </w:p>
    <w:p w14:paraId="1CEA1380">
      <w:pPr>
        <w:snapToGrid w:val="0"/>
        <w:spacing w:line="360" w:lineRule="auto"/>
        <w:ind w:right="79"/>
        <w:textAlignment w:val="baseline"/>
        <w:rPr>
          <w:rFonts w:ascii="宋体" w:hAnsi="宋体" w:cs="宋体"/>
          <w:color w:val="000000"/>
          <w:kern w:val="2"/>
          <w:sz w:val="24"/>
          <w:szCs w:val="24"/>
        </w:rPr>
      </w:pPr>
      <w:r>
        <w:rPr>
          <w:rFonts w:hint="eastAsia" w:ascii="宋体" w:hAnsi="宋体" w:cs="宋体"/>
          <w:kern w:val="2"/>
          <w:sz w:val="24"/>
          <w:szCs w:val="24"/>
        </w:rPr>
        <w:t>供应商名称：</w:t>
      </w:r>
      <w:r>
        <w:rPr>
          <w:rFonts w:hint="eastAsia" w:ascii="Times New Roman" w:hAnsi="Times New Roman"/>
          <w:color w:val="000000"/>
          <w:kern w:val="2"/>
          <w:sz w:val="24"/>
          <w:szCs w:val="24"/>
          <w:u w:val="single"/>
        </w:rPr>
        <w:t xml:space="preserve">                        </w:t>
      </w:r>
      <w:r>
        <w:rPr>
          <w:rFonts w:hint="eastAsia" w:ascii="宋体" w:hAnsi="宋体" w:cs="宋体"/>
          <w:kern w:val="2"/>
          <w:sz w:val="24"/>
          <w:szCs w:val="24"/>
        </w:rPr>
        <w:t>（单位盖章）</w:t>
      </w:r>
    </w:p>
    <w:p w14:paraId="5AFAD7E3">
      <w:pPr>
        <w:tabs>
          <w:tab w:val="left" w:pos="5665"/>
          <w:tab w:val="right" w:pos="8360"/>
        </w:tabs>
        <w:snapToGrid w:val="0"/>
        <w:spacing w:line="360" w:lineRule="auto"/>
        <w:ind w:right="42"/>
        <w:textAlignment w:val="baseline"/>
        <w:rPr>
          <w:rFonts w:ascii="宋体" w:hAnsi="宋体" w:cs="宋体"/>
          <w:kern w:val="2"/>
          <w:sz w:val="24"/>
          <w:szCs w:val="28"/>
          <w:u w:val="single"/>
        </w:rPr>
      </w:pPr>
      <w:r>
        <w:rPr>
          <w:rFonts w:hint="eastAsia" w:ascii="宋体" w:hAnsi="宋体" w:cs="宋体"/>
          <w:kern w:val="2"/>
          <w:sz w:val="24"/>
          <w:szCs w:val="28"/>
        </w:rPr>
        <w:t>法定代表人或</w:t>
      </w:r>
      <w:r>
        <w:rPr>
          <w:rFonts w:hint="eastAsia" w:ascii="宋体" w:hAnsi="宋体" w:cs="仿宋_GB2312"/>
          <w:kern w:val="2"/>
          <w:sz w:val="24"/>
          <w:szCs w:val="28"/>
        </w:rPr>
        <w:t>被授权人（签字或盖章）</w:t>
      </w:r>
      <w:r>
        <w:rPr>
          <w:rFonts w:hint="eastAsia" w:ascii="宋体" w:hAnsi="宋体" w:cs="宋体"/>
          <w:kern w:val="2"/>
          <w:sz w:val="24"/>
          <w:szCs w:val="28"/>
        </w:rPr>
        <w:t>：</w:t>
      </w:r>
      <w:r>
        <w:rPr>
          <w:rFonts w:hint="eastAsia" w:ascii="Times New Roman" w:hAnsi="Times New Roman"/>
          <w:color w:val="000000"/>
          <w:kern w:val="2"/>
          <w:sz w:val="24"/>
          <w:szCs w:val="24"/>
          <w:u w:val="single"/>
        </w:rPr>
        <w:t xml:space="preserve">                </w:t>
      </w:r>
    </w:p>
    <w:p w14:paraId="6438F6C1">
      <w:pPr>
        <w:tabs>
          <w:tab w:val="left" w:pos="5665"/>
          <w:tab w:val="right" w:pos="8360"/>
        </w:tabs>
        <w:snapToGrid w:val="0"/>
        <w:spacing w:line="360" w:lineRule="auto"/>
        <w:ind w:right="42"/>
        <w:textAlignment w:val="baseline"/>
        <w:rPr>
          <w:rFonts w:ascii="宋体" w:hAnsi="宋体" w:cs="宋体"/>
          <w:color w:val="000000"/>
          <w:kern w:val="2"/>
          <w:sz w:val="24"/>
          <w:szCs w:val="28"/>
          <w:lang w:val="zh-CN"/>
        </w:rPr>
      </w:pPr>
      <w:r>
        <w:rPr>
          <w:rFonts w:hint="eastAsia" w:ascii="宋体" w:hAnsi="宋体" w:cs="宋体"/>
          <w:color w:val="000000"/>
          <w:kern w:val="2"/>
          <w:sz w:val="24"/>
          <w:szCs w:val="28"/>
          <w:lang w:val="zh-CN"/>
        </w:rPr>
        <w:t>日期：</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年</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月</w:t>
      </w:r>
      <w:r>
        <w:rPr>
          <w:rFonts w:hint="eastAsia" w:ascii="宋体" w:hAnsi="Courier New" w:cs="宋体"/>
          <w:color w:val="000000"/>
          <w:kern w:val="2"/>
          <w:sz w:val="24"/>
          <w:szCs w:val="28"/>
        </w:rPr>
        <w:t xml:space="preserve">   </w:t>
      </w:r>
      <w:r>
        <w:rPr>
          <w:rFonts w:hint="eastAsia" w:ascii="宋体" w:hAnsi="宋体" w:cs="宋体"/>
          <w:color w:val="000000"/>
          <w:kern w:val="2"/>
          <w:sz w:val="24"/>
          <w:szCs w:val="28"/>
          <w:lang w:val="zh-CN"/>
        </w:rPr>
        <w:t>日</w:t>
      </w:r>
    </w:p>
    <w:p w14:paraId="785F3B67">
      <w:pPr>
        <w:snapToGrid w:val="0"/>
        <w:spacing w:line="400" w:lineRule="exact"/>
        <w:contextualSpacing/>
        <w:jc w:val="center"/>
        <w:rPr>
          <w:rFonts w:ascii="宋体" w:hAnsi="宋体" w:cs="宋体"/>
          <w:b/>
          <w:sz w:val="28"/>
          <w:szCs w:val="28"/>
        </w:rPr>
      </w:pPr>
    </w:p>
    <w:p w14:paraId="7876D0D5">
      <w:pPr>
        <w:snapToGrid w:val="0"/>
        <w:spacing w:line="360" w:lineRule="auto"/>
        <w:textAlignment w:val="baseline"/>
        <w:rPr>
          <w:rFonts w:ascii="Times New Roman" w:hAnsi="宋体" w:cs="宋体"/>
          <w:b/>
          <w:kern w:val="2"/>
          <w:sz w:val="24"/>
          <w:szCs w:val="28"/>
        </w:rPr>
      </w:pPr>
      <w:r>
        <w:rPr>
          <w:rFonts w:hint="eastAsia" w:ascii="Times New Roman" w:hAnsi="宋体" w:cs="宋体"/>
          <w:b/>
          <w:kern w:val="2"/>
          <w:sz w:val="24"/>
          <w:szCs w:val="28"/>
        </w:rPr>
        <w:t>注：1.本表合计金额与报价总表中第一轮报价总金额一致。</w:t>
      </w:r>
    </w:p>
    <w:p w14:paraId="0136634F">
      <w:pPr>
        <w:snapToGrid w:val="0"/>
        <w:spacing w:line="360" w:lineRule="auto"/>
        <w:ind w:firstLine="482" w:firstLineChars="200"/>
        <w:textAlignment w:val="baseline"/>
        <w:rPr>
          <w:rFonts w:ascii="Times New Roman" w:hAnsi="宋体" w:cs="宋体"/>
          <w:b/>
          <w:kern w:val="2"/>
          <w:sz w:val="24"/>
          <w:szCs w:val="28"/>
        </w:rPr>
      </w:pPr>
      <w:r>
        <w:rPr>
          <w:rFonts w:hint="eastAsia" w:ascii="Times New Roman" w:hAnsi="宋体" w:cs="宋体"/>
          <w:b/>
          <w:kern w:val="2"/>
          <w:sz w:val="24"/>
          <w:szCs w:val="28"/>
        </w:rPr>
        <w:t>2.最终报价只需报最终总价，单价以总价下浮率同比例下浮</w:t>
      </w:r>
    </w:p>
    <w:p w14:paraId="5B1A3176">
      <w:pPr>
        <w:snapToGrid w:val="0"/>
        <w:textAlignment w:val="baseline"/>
        <w:rPr>
          <w:rFonts w:ascii="Times New Roman" w:hAnsi="Times New Roman"/>
          <w:szCs w:val="21"/>
        </w:rPr>
      </w:pPr>
    </w:p>
    <w:sectPr>
      <w:headerReference r:id="rId4" w:type="first"/>
      <w:footerReference r:id="rId6" w:type="first"/>
      <w:headerReference r:id="rId3" w:type="default"/>
      <w:footerReference r:id="rId5" w:type="default"/>
      <w:pgSz w:w="11906" w:h="16838"/>
      <w:pgMar w:top="1440" w:right="1080"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 w:name="创艺简仿宋">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56C2">
    <w:pPr>
      <w:pStyle w:val="34"/>
      <w:jc w:val="center"/>
    </w:pPr>
    <w:r>
      <w:fldChar w:fldCharType="begin"/>
    </w:r>
    <w:r>
      <w:instrText xml:space="preserve"> PAGE   \* MERGEFORMAT </w:instrText>
    </w:r>
    <w:r>
      <w:fldChar w:fldCharType="separate"/>
    </w:r>
    <w:r>
      <w:rPr>
        <w:lang w:val="zh-CN"/>
      </w:rPr>
      <w:t>45</w:t>
    </w:r>
    <w:r>
      <w:rPr>
        <w:lang w:val="zh-CN"/>
      </w:rPr>
      <w:fldChar w:fldCharType="end"/>
    </w:r>
  </w:p>
  <w:p w14:paraId="779F0C0B">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56489">
    <w:pPr>
      <w:pStyle w:val="34"/>
      <w:jc w:val="center"/>
    </w:pPr>
    <w:r>
      <w:fldChar w:fldCharType="begin"/>
    </w:r>
    <w:r>
      <w:instrText xml:space="preserve"> PAGE   \* MERGEFORMAT </w:instrText>
    </w:r>
    <w:r>
      <w:fldChar w:fldCharType="separate"/>
    </w:r>
    <w:r>
      <w:rPr>
        <w:lang w:val="zh-CN"/>
      </w:rPr>
      <w:t>1</w:t>
    </w:r>
    <w:r>
      <w:rPr>
        <w:lang w:val="zh-CN"/>
      </w:rPr>
      <w:fldChar w:fldCharType="end"/>
    </w:r>
  </w:p>
  <w:p w14:paraId="180EA846">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82BD1">
    <w:pPr>
      <w:tabs>
        <w:tab w:val="left" w:pos="6300"/>
      </w:tabs>
      <w:spacing w:line="30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A77CB">
    <w:pPr>
      <w:tabs>
        <w:tab w:val="left" w:pos="6300"/>
      </w:tabs>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AA056A"/>
    <w:multiLevelType w:val="multilevel"/>
    <w:tmpl w:val="0CAA056A"/>
    <w:lvl w:ilvl="0" w:tentative="0">
      <w:start w:val="6"/>
      <w:numFmt w:val="chineseCounting"/>
      <w:suff w:val="space"/>
      <w:lvlText w:val="第%1章"/>
      <w:lvlJc w:val="left"/>
      <w:rPr>
        <w:rFonts w:hint="eastAsia"/>
      </w:rPr>
    </w:lvl>
    <w:lvl w:ilvl="1" w:tentative="0">
      <w:start w:val="1"/>
      <w:numFmt w:val="bullet"/>
      <w:lvlText w:val="o"/>
      <w:lvlJc w:val="left"/>
      <w:pPr>
        <w:ind w:left="5552" w:hanging="360"/>
      </w:pPr>
      <w:rPr>
        <w:rFonts w:hint="default" w:ascii="Courier New" w:hAnsi="Courier New" w:eastAsia="Courier New" w:cs="Courier New"/>
      </w:rPr>
    </w:lvl>
    <w:lvl w:ilvl="2" w:tentative="0">
      <w:start w:val="1"/>
      <w:numFmt w:val="bullet"/>
      <w:lvlText w:val="§"/>
      <w:lvlJc w:val="left"/>
      <w:pPr>
        <w:ind w:left="6272" w:hanging="360"/>
      </w:pPr>
      <w:rPr>
        <w:rFonts w:hint="default" w:ascii="Wingdings" w:hAnsi="Wingdings" w:eastAsia="Wingdings" w:cs="Wingdings"/>
      </w:rPr>
    </w:lvl>
    <w:lvl w:ilvl="3" w:tentative="0">
      <w:start w:val="1"/>
      <w:numFmt w:val="bullet"/>
      <w:lvlText w:val="·"/>
      <w:lvlJc w:val="left"/>
      <w:pPr>
        <w:ind w:left="6992" w:hanging="360"/>
      </w:pPr>
      <w:rPr>
        <w:rFonts w:hint="default" w:ascii="Symbol" w:hAnsi="Symbol" w:eastAsia="Symbol" w:cs="Symbol"/>
      </w:rPr>
    </w:lvl>
    <w:lvl w:ilvl="4" w:tentative="0">
      <w:start w:val="1"/>
      <w:numFmt w:val="bullet"/>
      <w:lvlText w:val="o"/>
      <w:lvlJc w:val="left"/>
      <w:pPr>
        <w:ind w:left="7712" w:hanging="360"/>
      </w:pPr>
      <w:rPr>
        <w:rFonts w:hint="default" w:ascii="Courier New" w:hAnsi="Courier New" w:eastAsia="Courier New" w:cs="Courier New"/>
      </w:rPr>
    </w:lvl>
    <w:lvl w:ilvl="5" w:tentative="0">
      <w:start w:val="1"/>
      <w:numFmt w:val="bullet"/>
      <w:lvlText w:val="§"/>
      <w:lvlJc w:val="left"/>
      <w:pPr>
        <w:ind w:left="8432" w:hanging="360"/>
      </w:pPr>
      <w:rPr>
        <w:rFonts w:hint="default" w:ascii="Wingdings" w:hAnsi="Wingdings" w:eastAsia="Wingdings" w:cs="Wingdings"/>
      </w:rPr>
    </w:lvl>
    <w:lvl w:ilvl="6" w:tentative="0">
      <w:start w:val="1"/>
      <w:numFmt w:val="bullet"/>
      <w:lvlText w:val="·"/>
      <w:lvlJc w:val="left"/>
      <w:pPr>
        <w:ind w:left="9152" w:hanging="360"/>
      </w:pPr>
      <w:rPr>
        <w:rFonts w:hint="default" w:ascii="Symbol" w:hAnsi="Symbol" w:eastAsia="Symbol" w:cs="Symbol"/>
      </w:rPr>
    </w:lvl>
    <w:lvl w:ilvl="7" w:tentative="0">
      <w:start w:val="1"/>
      <w:numFmt w:val="bullet"/>
      <w:lvlText w:val="o"/>
      <w:lvlJc w:val="left"/>
      <w:pPr>
        <w:ind w:left="9872" w:hanging="360"/>
      </w:pPr>
      <w:rPr>
        <w:rFonts w:hint="default" w:ascii="Courier New" w:hAnsi="Courier New" w:eastAsia="Courier New" w:cs="Courier New"/>
      </w:rPr>
    </w:lvl>
    <w:lvl w:ilvl="8" w:tentative="0">
      <w:start w:val="1"/>
      <w:numFmt w:val="bullet"/>
      <w:lvlText w:val="§"/>
      <w:lvlJc w:val="left"/>
      <w:pPr>
        <w:ind w:left="10592" w:hanging="360"/>
      </w:pPr>
      <w:rPr>
        <w:rFonts w:hint="default" w:ascii="Wingdings" w:hAnsi="Wingdings" w:eastAsia="Wingdings" w:cs="Wingdings"/>
      </w:rPr>
    </w:lvl>
  </w:abstractNum>
  <w:abstractNum w:abstractNumId="1">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yODFlNjc0MThhMWJkMGUxNzNjZTIyZDk2ZTNjYmYifQ=="/>
  </w:docVars>
  <w:rsids>
    <w:rsidRoot w:val="00D63923"/>
    <w:rsid w:val="00031BCB"/>
    <w:rsid w:val="000472A1"/>
    <w:rsid w:val="00047ACF"/>
    <w:rsid w:val="00060DD9"/>
    <w:rsid w:val="000748BE"/>
    <w:rsid w:val="000903C5"/>
    <w:rsid w:val="000A6460"/>
    <w:rsid w:val="000B5FC2"/>
    <w:rsid w:val="000C12A8"/>
    <w:rsid w:val="000D4B93"/>
    <w:rsid w:val="000E689A"/>
    <w:rsid w:val="00106492"/>
    <w:rsid w:val="00131FFD"/>
    <w:rsid w:val="001333F0"/>
    <w:rsid w:val="00144942"/>
    <w:rsid w:val="00160594"/>
    <w:rsid w:val="00194AFE"/>
    <w:rsid w:val="001A3F36"/>
    <w:rsid w:val="001B3EEE"/>
    <w:rsid w:val="001B5A4B"/>
    <w:rsid w:val="001D5236"/>
    <w:rsid w:val="00201034"/>
    <w:rsid w:val="00211C6A"/>
    <w:rsid w:val="00235D91"/>
    <w:rsid w:val="00251BB7"/>
    <w:rsid w:val="00255401"/>
    <w:rsid w:val="002B55A5"/>
    <w:rsid w:val="002C2823"/>
    <w:rsid w:val="002F4F0B"/>
    <w:rsid w:val="00303B54"/>
    <w:rsid w:val="00305B8A"/>
    <w:rsid w:val="003110FF"/>
    <w:rsid w:val="003117D7"/>
    <w:rsid w:val="0031321A"/>
    <w:rsid w:val="003141B4"/>
    <w:rsid w:val="00330669"/>
    <w:rsid w:val="00350B56"/>
    <w:rsid w:val="003609F8"/>
    <w:rsid w:val="003663F0"/>
    <w:rsid w:val="003765B1"/>
    <w:rsid w:val="00414888"/>
    <w:rsid w:val="00460668"/>
    <w:rsid w:val="00465CF6"/>
    <w:rsid w:val="00477A47"/>
    <w:rsid w:val="004B1B70"/>
    <w:rsid w:val="004B426E"/>
    <w:rsid w:val="004C0DB6"/>
    <w:rsid w:val="004C0F3B"/>
    <w:rsid w:val="004D7659"/>
    <w:rsid w:val="004E2DE9"/>
    <w:rsid w:val="004E67CA"/>
    <w:rsid w:val="005119F8"/>
    <w:rsid w:val="00516BEB"/>
    <w:rsid w:val="00517225"/>
    <w:rsid w:val="00523680"/>
    <w:rsid w:val="005506D5"/>
    <w:rsid w:val="005615D4"/>
    <w:rsid w:val="00561793"/>
    <w:rsid w:val="005B1D32"/>
    <w:rsid w:val="005C3DAD"/>
    <w:rsid w:val="005F0AF2"/>
    <w:rsid w:val="0060016E"/>
    <w:rsid w:val="00600DEC"/>
    <w:rsid w:val="00615A4B"/>
    <w:rsid w:val="00617368"/>
    <w:rsid w:val="006341DD"/>
    <w:rsid w:val="00636DAA"/>
    <w:rsid w:val="0065226F"/>
    <w:rsid w:val="006544C3"/>
    <w:rsid w:val="00654F70"/>
    <w:rsid w:val="00674128"/>
    <w:rsid w:val="0068121C"/>
    <w:rsid w:val="00703EEE"/>
    <w:rsid w:val="00731C45"/>
    <w:rsid w:val="00734F2F"/>
    <w:rsid w:val="00735B71"/>
    <w:rsid w:val="007426C7"/>
    <w:rsid w:val="007447D7"/>
    <w:rsid w:val="00774A0B"/>
    <w:rsid w:val="0079238D"/>
    <w:rsid w:val="007936DD"/>
    <w:rsid w:val="00797C85"/>
    <w:rsid w:val="007A6534"/>
    <w:rsid w:val="007B3BF4"/>
    <w:rsid w:val="007E5DCC"/>
    <w:rsid w:val="00806B0E"/>
    <w:rsid w:val="00813C08"/>
    <w:rsid w:val="00821FEA"/>
    <w:rsid w:val="00823083"/>
    <w:rsid w:val="00832492"/>
    <w:rsid w:val="00846C35"/>
    <w:rsid w:val="00852307"/>
    <w:rsid w:val="0089578F"/>
    <w:rsid w:val="008958A5"/>
    <w:rsid w:val="008B26F0"/>
    <w:rsid w:val="008E2A06"/>
    <w:rsid w:val="009072C0"/>
    <w:rsid w:val="0092014A"/>
    <w:rsid w:val="009419BC"/>
    <w:rsid w:val="00953EEF"/>
    <w:rsid w:val="00983838"/>
    <w:rsid w:val="00991BA9"/>
    <w:rsid w:val="0099493F"/>
    <w:rsid w:val="0099677F"/>
    <w:rsid w:val="009D1C3B"/>
    <w:rsid w:val="009D24FA"/>
    <w:rsid w:val="009E16D1"/>
    <w:rsid w:val="009E26A9"/>
    <w:rsid w:val="009F79D7"/>
    <w:rsid w:val="00A07354"/>
    <w:rsid w:val="00A10ACC"/>
    <w:rsid w:val="00A12646"/>
    <w:rsid w:val="00A16EF9"/>
    <w:rsid w:val="00A34910"/>
    <w:rsid w:val="00A4537A"/>
    <w:rsid w:val="00A51117"/>
    <w:rsid w:val="00AC75E2"/>
    <w:rsid w:val="00AE30B0"/>
    <w:rsid w:val="00AE6635"/>
    <w:rsid w:val="00B16588"/>
    <w:rsid w:val="00B36F22"/>
    <w:rsid w:val="00B37C88"/>
    <w:rsid w:val="00B41DD8"/>
    <w:rsid w:val="00BD13DC"/>
    <w:rsid w:val="00BD1927"/>
    <w:rsid w:val="00BE66CC"/>
    <w:rsid w:val="00C078CC"/>
    <w:rsid w:val="00C26579"/>
    <w:rsid w:val="00C27144"/>
    <w:rsid w:val="00C52023"/>
    <w:rsid w:val="00C63577"/>
    <w:rsid w:val="00C64FBC"/>
    <w:rsid w:val="00D077E5"/>
    <w:rsid w:val="00D10FB7"/>
    <w:rsid w:val="00D23F11"/>
    <w:rsid w:val="00D34DD2"/>
    <w:rsid w:val="00D37D35"/>
    <w:rsid w:val="00D63923"/>
    <w:rsid w:val="00D6786F"/>
    <w:rsid w:val="00D77471"/>
    <w:rsid w:val="00D833B0"/>
    <w:rsid w:val="00DB386D"/>
    <w:rsid w:val="00DC35BE"/>
    <w:rsid w:val="00E000FE"/>
    <w:rsid w:val="00E110A1"/>
    <w:rsid w:val="00E235E6"/>
    <w:rsid w:val="00E36EDC"/>
    <w:rsid w:val="00E4725B"/>
    <w:rsid w:val="00E766DE"/>
    <w:rsid w:val="00E822AC"/>
    <w:rsid w:val="00E84222"/>
    <w:rsid w:val="00EA39EC"/>
    <w:rsid w:val="00EC3499"/>
    <w:rsid w:val="00EC6C03"/>
    <w:rsid w:val="00ED07C0"/>
    <w:rsid w:val="00F61B34"/>
    <w:rsid w:val="00F94163"/>
    <w:rsid w:val="00F946F4"/>
    <w:rsid w:val="00FA2148"/>
    <w:rsid w:val="00FB0BE2"/>
    <w:rsid w:val="00FC4201"/>
    <w:rsid w:val="01D6466C"/>
    <w:rsid w:val="0201252C"/>
    <w:rsid w:val="022B6290"/>
    <w:rsid w:val="027B7FA0"/>
    <w:rsid w:val="04246EED"/>
    <w:rsid w:val="042948F2"/>
    <w:rsid w:val="05070289"/>
    <w:rsid w:val="05402104"/>
    <w:rsid w:val="06193DDB"/>
    <w:rsid w:val="062260D2"/>
    <w:rsid w:val="064E336B"/>
    <w:rsid w:val="06510766"/>
    <w:rsid w:val="06A51D7F"/>
    <w:rsid w:val="06B17456"/>
    <w:rsid w:val="06D16CBF"/>
    <w:rsid w:val="071023CF"/>
    <w:rsid w:val="074327A4"/>
    <w:rsid w:val="07D37038"/>
    <w:rsid w:val="090715AF"/>
    <w:rsid w:val="096F5AD2"/>
    <w:rsid w:val="09A6526C"/>
    <w:rsid w:val="09A84B40"/>
    <w:rsid w:val="0A466107"/>
    <w:rsid w:val="0A5C592B"/>
    <w:rsid w:val="0B584344"/>
    <w:rsid w:val="0C040E77"/>
    <w:rsid w:val="0C395F24"/>
    <w:rsid w:val="0E2F5830"/>
    <w:rsid w:val="0E6D0107"/>
    <w:rsid w:val="0EB21FBD"/>
    <w:rsid w:val="0ECA5559"/>
    <w:rsid w:val="0FDF6DE2"/>
    <w:rsid w:val="0FFF2388"/>
    <w:rsid w:val="10037A54"/>
    <w:rsid w:val="101C1DE4"/>
    <w:rsid w:val="10ED552F"/>
    <w:rsid w:val="1182211B"/>
    <w:rsid w:val="11A7392F"/>
    <w:rsid w:val="13166D0A"/>
    <w:rsid w:val="134753CA"/>
    <w:rsid w:val="136829BB"/>
    <w:rsid w:val="13936861"/>
    <w:rsid w:val="14060BAB"/>
    <w:rsid w:val="141D25CF"/>
    <w:rsid w:val="14D902A4"/>
    <w:rsid w:val="14ED3D4F"/>
    <w:rsid w:val="155142DE"/>
    <w:rsid w:val="156747DE"/>
    <w:rsid w:val="16C75626"/>
    <w:rsid w:val="16CD208A"/>
    <w:rsid w:val="16F413C5"/>
    <w:rsid w:val="170557A0"/>
    <w:rsid w:val="1787048B"/>
    <w:rsid w:val="18351C95"/>
    <w:rsid w:val="18A575F7"/>
    <w:rsid w:val="18E6797B"/>
    <w:rsid w:val="190E24E6"/>
    <w:rsid w:val="19B60BB4"/>
    <w:rsid w:val="1A82143B"/>
    <w:rsid w:val="1B2F39F0"/>
    <w:rsid w:val="1B375D9A"/>
    <w:rsid w:val="1B4548E5"/>
    <w:rsid w:val="1B8F3DB2"/>
    <w:rsid w:val="1BF4079C"/>
    <w:rsid w:val="1C00080C"/>
    <w:rsid w:val="1C185B56"/>
    <w:rsid w:val="1C4E77C9"/>
    <w:rsid w:val="1C6F7740"/>
    <w:rsid w:val="1CB843EB"/>
    <w:rsid w:val="1D8E6013"/>
    <w:rsid w:val="1DC85359"/>
    <w:rsid w:val="1DDE274F"/>
    <w:rsid w:val="1DE33F41"/>
    <w:rsid w:val="1EDB6327"/>
    <w:rsid w:val="1EF26B32"/>
    <w:rsid w:val="1F63358C"/>
    <w:rsid w:val="1FCD30FB"/>
    <w:rsid w:val="1FEB62AC"/>
    <w:rsid w:val="20B10327"/>
    <w:rsid w:val="20C067BC"/>
    <w:rsid w:val="20C95363"/>
    <w:rsid w:val="25535E50"/>
    <w:rsid w:val="26B172D2"/>
    <w:rsid w:val="271B474C"/>
    <w:rsid w:val="274C6FFB"/>
    <w:rsid w:val="276460F3"/>
    <w:rsid w:val="281A4A03"/>
    <w:rsid w:val="28B2052F"/>
    <w:rsid w:val="28FA7C80"/>
    <w:rsid w:val="2967011C"/>
    <w:rsid w:val="2A2D4EC2"/>
    <w:rsid w:val="2A3A313B"/>
    <w:rsid w:val="2B285689"/>
    <w:rsid w:val="2C412EA7"/>
    <w:rsid w:val="2C5F5FCA"/>
    <w:rsid w:val="2D8868B3"/>
    <w:rsid w:val="2E5F4766"/>
    <w:rsid w:val="2E8250B1"/>
    <w:rsid w:val="2EFF6701"/>
    <w:rsid w:val="2F1856C3"/>
    <w:rsid w:val="310A703E"/>
    <w:rsid w:val="31132938"/>
    <w:rsid w:val="311C5EB2"/>
    <w:rsid w:val="319C46DB"/>
    <w:rsid w:val="31B41A25"/>
    <w:rsid w:val="327B69E7"/>
    <w:rsid w:val="32C959A4"/>
    <w:rsid w:val="32D22AAA"/>
    <w:rsid w:val="33533102"/>
    <w:rsid w:val="343C3F54"/>
    <w:rsid w:val="35A94616"/>
    <w:rsid w:val="36407D2B"/>
    <w:rsid w:val="36B61F5B"/>
    <w:rsid w:val="378E46B5"/>
    <w:rsid w:val="37BE35FD"/>
    <w:rsid w:val="3828316D"/>
    <w:rsid w:val="3894610C"/>
    <w:rsid w:val="3A2E59CB"/>
    <w:rsid w:val="3A3E6C77"/>
    <w:rsid w:val="3A4B1EAC"/>
    <w:rsid w:val="3B2B13CE"/>
    <w:rsid w:val="3B547380"/>
    <w:rsid w:val="3BD31641"/>
    <w:rsid w:val="3C0B2B89"/>
    <w:rsid w:val="3C210077"/>
    <w:rsid w:val="3D3E2AEA"/>
    <w:rsid w:val="3D960B78"/>
    <w:rsid w:val="3E9055C8"/>
    <w:rsid w:val="3F43088C"/>
    <w:rsid w:val="414813F8"/>
    <w:rsid w:val="417411D1"/>
    <w:rsid w:val="41DF672F"/>
    <w:rsid w:val="42116D2D"/>
    <w:rsid w:val="430805D0"/>
    <w:rsid w:val="43683210"/>
    <w:rsid w:val="43884ABF"/>
    <w:rsid w:val="4390267C"/>
    <w:rsid w:val="44006D4C"/>
    <w:rsid w:val="44307631"/>
    <w:rsid w:val="44722F94"/>
    <w:rsid w:val="44EB4D28"/>
    <w:rsid w:val="44F06DC0"/>
    <w:rsid w:val="44FD04E6"/>
    <w:rsid w:val="4508410A"/>
    <w:rsid w:val="470B1C8F"/>
    <w:rsid w:val="471825FE"/>
    <w:rsid w:val="47B55F78"/>
    <w:rsid w:val="47E726FC"/>
    <w:rsid w:val="4816685E"/>
    <w:rsid w:val="48DA1759"/>
    <w:rsid w:val="494D6D05"/>
    <w:rsid w:val="4B617E2F"/>
    <w:rsid w:val="4BF26D26"/>
    <w:rsid w:val="4CCE1D7B"/>
    <w:rsid w:val="4D653A9B"/>
    <w:rsid w:val="4DE17BEE"/>
    <w:rsid w:val="4DFC67D6"/>
    <w:rsid w:val="4E8A5B90"/>
    <w:rsid w:val="4ECA68D4"/>
    <w:rsid w:val="4ECF344E"/>
    <w:rsid w:val="4F275AD4"/>
    <w:rsid w:val="504E0E5A"/>
    <w:rsid w:val="512E25A2"/>
    <w:rsid w:val="519B6306"/>
    <w:rsid w:val="52C35B14"/>
    <w:rsid w:val="5362006C"/>
    <w:rsid w:val="55AE54C3"/>
    <w:rsid w:val="55F67FAE"/>
    <w:rsid w:val="56073F6A"/>
    <w:rsid w:val="563A0FB3"/>
    <w:rsid w:val="564725B8"/>
    <w:rsid w:val="57E83927"/>
    <w:rsid w:val="585F62DF"/>
    <w:rsid w:val="58A40196"/>
    <w:rsid w:val="59480B21"/>
    <w:rsid w:val="5A2E66EC"/>
    <w:rsid w:val="5A533C21"/>
    <w:rsid w:val="5A9D6C4B"/>
    <w:rsid w:val="5ADD34EB"/>
    <w:rsid w:val="5C6519EA"/>
    <w:rsid w:val="5C8D2841"/>
    <w:rsid w:val="5D192AB0"/>
    <w:rsid w:val="5D230B44"/>
    <w:rsid w:val="5D270A95"/>
    <w:rsid w:val="5D47325C"/>
    <w:rsid w:val="5E162F9C"/>
    <w:rsid w:val="5E2E29DB"/>
    <w:rsid w:val="5EAA5DDA"/>
    <w:rsid w:val="5EAA6F22"/>
    <w:rsid w:val="60430294"/>
    <w:rsid w:val="606C3347"/>
    <w:rsid w:val="607E12CC"/>
    <w:rsid w:val="623B7475"/>
    <w:rsid w:val="62573610"/>
    <w:rsid w:val="636649C5"/>
    <w:rsid w:val="637D68A7"/>
    <w:rsid w:val="63844E4C"/>
    <w:rsid w:val="63887716"/>
    <w:rsid w:val="64124205"/>
    <w:rsid w:val="642C6DBE"/>
    <w:rsid w:val="645760BC"/>
    <w:rsid w:val="64836EB1"/>
    <w:rsid w:val="64850E7B"/>
    <w:rsid w:val="65501489"/>
    <w:rsid w:val="65E63B9C"/>
    <w:rsid w:val="65F362B8"/>
    <w:rsid w:val="66C35C8B"/>
    <w:rsid w:val="67210E21"/>
    <w:rsid w:val="68D26207"/>
    <w:rsid w:val="68ED6FEF"/>
    <w:rsid w:val="69564B94"/>
    <w:rsid w:val="6965127B"/>
    <w:rsid w:val="69F223CE"/>
    <w:rsid w:val="69F92959"/>
    <w:rsid w:val="6B8E2D0B"/>
    <w:rsid w:val="6BEA5A68"/>
    <w:rsid w:val="6C354F35"/>
    <w:rsid w:val="6C564753"/>
    <w:rsid w:val="6E7059DE"/>
    <w:rsid w:val="6F0926A9"/>
    <w:rsid w:val="6FB6638D"/>
    <w:rsid w:val="6FD42CB7"/>
    <w:rsid w:val="6FFD0126"/>
    <w:rsid w:val="706C7393"/>
    <w:rsid w:val="71D84CE0"/>
    <w:rsid w:val="73974727"/>
    <w:rsid w:val="751A5B91"/>
    <w:rsid w:val="76E74BBB"/>
    <w:rsid w:val="77475E44"/>
    <w:rsid w:val="77764653"/>
    <w:rsid w:val="78235058"/>
    <w:rsid w:val="782B18E2"/>
    <w:rsid w:val="78874D6A"/>
    <w:rsid w:val="78E57CE3"/>
    <w:rsid w:val="79C17278"/>
    <w:rsid w:val="7BB00C9D"/>
    <w:rsid w:val="7C1F52BA"/>
    <w:rsid w:val="7C543C83"/>
    <w:rsid w:val="7CB46397"/>
    <w:rsid w:val="7D3C4F18"/>
    <w:rsid w:val="7E6D4A6E"/>
    <w:rsid w:val="7EC57587"/>
    <w:rsid w:val="7F08472B"/>
    <w:rsid w:val="7F6364A4"/>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21"/>
    <w:qFormat/>
    <w:uiPriority w:val="0"/>
    <w:pPr>
      <w:keepNext/>
      <w:keepLines/>
      <w:spacing w:before="340" w:after="330" w:line="578" w:lineRule="auto"/>
      <w:outlineLvl w:val="0"/>
    </w:pPr>
    <w:rPr>
      <w:rFonts w:eastAsia="楷体_GB2312"/>
      <w:b/>
      <w:sz w:val="44"/>
      <w:szCs w:val="20"/>
    </w:rPr>
  </w:style>
  <w:style w:type="paragraph" w:styleId="4">
    <w:name w:val="heading 2"/>
    <w:basedOn w:val="1"/>
    <w:next w:val="1"/>
    <w:link w:val="222"/>
    <w:qFormat/>
    <w:uiPriority w:val="0"/>
    <w:pPr>
      <w:keepNext/>
      <w:keepLines/>
      <w:spacing w:line="360" w:lineRule="auto"/>
      <w:outlineLvl w:val="1"/>
    </w:pPr>
    <w:rPr>
      <w:rFonts w:ascii="Cambria" w:hAnsi="Cambria"/>
      <w:b/>
      <w:bCs/>
      <w:sz w:val="32"/>
      <w:szCs w:val="32"/>
    </w:rPr>
  </w:style>
  <w:style w:type="paragraph" w:styleId="5">
    <w:name w:val="heading 3"/>
    <w:basedOn w:val="1"/>
    <w:next w:val="6"/>
    <w:link w:val="223"/>
    <w:autoRedefine/>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6">
    <w:name w:val="heading 4"/>
    <w:basedOn w:val="1"/>
    <w:next w:val="1"/>
    <w:link w:val="224"/>
    <w:qFormat/>
    <w:uiPriority w:val="0"/>
    <w:pPr>
      <w:keepNext/>
      <w:keepLines/>
      <w:spacing w:before="280" w:after="290" w:line="376" w:lineRule="auto"/>
      <w:outlineLvl w:val="3"/>
    </w:pPr>
    <w:rPr>
      <w:rFonts w:ascii="Arial" w:hAnsi="Arial" w:eastAsia="黑体"/>
      <w:b/>
      <w:bCs/>
      <w:sz w:val="28"/>
      <w:szCs w:val="28"/>
      <w:lang w:eastAsia="en-US"/>
    </w:rPr>
  </w:style>
  <w:style w:type="paragraph" w:styleId="7">
    <w:name w:val="heading 5"/>
    <w:basedOn w:val="1"/>
    <w:next w:val="2"/>
    <w:link w:val="225"/>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8">
    <w:name w:val="heading 6"/>
    <w:basedOn w:val="1"/>
    <w:next w:val="2"/>
    <w:link w:val="227"/>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9">
    <w:name w:val="heading 7"/>
    <w:basedOn w:val="1"/>
    <w:next w:val="2"/>
    <w:link w:val="228"/>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0">
    <w:name w:val="heading 8"/>
    <w:basedOn w:val="1"/>
    <w:next w:val="2"/>
    <w:link w:val="229"/>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1">
    <w:name w:val="heading 9"/>
    <w:basedOn w:val="1"/>
    <w:next w:val="2"/>
    <w:link w:val="230"/>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26"/>
    <w:autoRedefine/>
    <w:qFormat/>
    <w:uiPriority w:val="0"/>
    <w:pPr>
      <w:ind w:firstLine="420"/>
      <w:jc w:val="left"/>
    </w:pPr>
    <w:rPr>
      <w:rFonts w:eastAsia="楷体_GB2312"/>
      <w:sz w:val="24"/>
      <w:szCs w:val="20"/>
      <w:lang w:eastAsia="en-US"/>
    </w:rPr>
  </w:style>
  <w:style w:type="paragraph" w:styleId="12">
    <w:name w:val="toc 7"/>
    <w:basedOn w:val="1"/>
    <w:next w:val="1"/>
    <w:autoRedefine/>
    <w:unhideWhenUsed/>
    <w:qFormat/>
    <w:uiPriority w:val="39"/>
    <w:pPr>
      <w:spacing w:after="57"/>
      <w:ind w:left="1701"/>
    </w:pPr>
  </w:style>
  <w:style w:type="paragraph" w:styleId="13">
    <w:name w:val="index 8"/>
    <w:basedOn w:val="1"/>
    <w:next w:val="1"/>
    <w:autoRedefine/>
    <w:qFormat/>
    <w:uiPriority w:val="0"/>
    <w:pPr>
      <w:ind w:left="2940"/>
    </w:pPr>
    <w:rPr>
      <w:rFonts w:eastAsia="楷体_GB2312"/>
      <w:sz w:val="26"/>
      <w:szCs w:val="20"/>
    </w:rPr>
  </w:style>
  <w:style w:type="paragraph" w:styleId="14">
    <w:name w:val="caption"/>
    <w:basedOn w:val="1"/>
    <w:next w:val="1"/>
    <w:autoRedefine/>
    <w:semiHidden/>
    <w:unhideWhenUsed/>
    <w:qFormat/>
    <w:uiPriority w:val="35"/>
    <w:pPr>
      <w:spacing w:line="276" w:lineRule="auto"/>
    </w:pPr>
    <w:rPr>
      <w:b/>
      <w:bCs/>
      <w:color w:val="4F81BD"/>
      <w:sz w:val="18"/>
      <w:szCs w:val="18"/>
    </w:rPr>
  </w:style>
  <w:style w:type="paragraph" w:styleId="15">
    <w:name w:val="index 5"/>
    <w:basedOn w:val="1"/>
    <w:next w:val="1"/>
    <w:autoRedefine/>
    <w:qFormat/>
    <w:uiPriority w:val="0"/>
    <w:pPr>
      <w:ind w:left="1680"/>
    </w:pPr>
    <w:rPr>
      <w:rFonts w:eastAsia="楷体_GB2312"/>
      <w:sz w:val="26"/>
      <w:szCs w:val="20"/>
    </w:rPr>
  </w:style>
  <w:style w:type="paragraph" w:styleId="16">
    <w:name w:val="Document Map"/>
    <w:basedOn w:val="1"/>
    <w:link w:val="232"/>
    <w:autoRedefine/>
    <w:unhideWhenUsed/>
    <w:qFormat/>
    <w:uiPriority w:val="0"/>
    <w:rPr>
      <w:rFonts w:ascii="宋体"/>
      <w:sz w:val="18"/>
      <w:szCs w:val="18"/>
    </w:rPr>
  </w:style>
  <w:style w:type="paragraph" w:styleId="17">
    <w:name w:val="annotation text"/>
    <w:basedOn w:val="1"/>
    <w:link w:val="233"/>
    <w:unhideWhenUsed/>
    <w:qFormat/>
    <w:uiPriority w:val="0"/>
    <w:pPr>
      <w:jc w:val="left"/>
    </w:pPr>
  </w:style>
  <w:style w:type="paragraph" w:styleId="18">
    <w:name w:val="index 6"/>
    <w:basedOn w:val="1"/>
    <w:next w:val="1"/>
    <w:autoRedefine/>
    <w:qFormat/>
    <w:uiPriority w:val="0"/>
    <w:pPr>
      <w:ind w:left="2100"/>
    </w:pPr>
    <w:rPr>
      <w:rFonts w:eastAsia="楷体_GB2312"/>
      <w:sz w:val="26"/>
      <w:szCs w:val="20"/>
    </w:rPr>
  </w:style>
  <w:style w:type="paragraph" w:styleId="19">
    <w:name w:val="Body Text"/>
    <w:basedOn w:val="1"/>
    <w:link w:val="234"/>
    <w:qFormat/>
    <w:uiPriority w:val="0"/>
    <w:pPr>
      <w:spacing w:after="120"/>
    </w:pPr>
    <w:rPr>
      <w:rFonts w:ascii="Times New Roman" w:hAnsi="Times New Roman"/>
    </w:rPr>
  </w:style>
  <w:style w:type="paragraph" w:styleId="20">
    <w:name w:val="Body Text Indent"/>
    <w:basedOn w:val="1"/>
    <w:next w:val="21"/>
    <w:link w:val="219"/>
    <w:unhideWhenUsed/>
    <w:qFormat/>
    <w:uiPriority w:val="0"/>
    <w:pPr>
      <w:spacing w:after="120"/>
      <w:ind w:left="420"/>
    </w:pPr>
  </w:style>
  <w:style w:type="paragraph" w:styleId="21">
    <w:name w:val="envelope return"/>
    <w:basedOn w:val="1"/>
    <w:unhideWhenUsed/>
    <w:qFormat/>
    <w:uiPriority w:val="99"/>
    <w:rPr>
      <w:rFonts w:ascii="Arial" w:hAnsi="Arial" w:eastAsia="楷体_GB2312"/>
      <w:sz w:val="26"/>
      <w:szCs w:val="20"/>
    </w:rPr>
  </w:style>
  <w:style w:type="paragraph" w:styleId="22">
    <w:name w:val="List 2"/>
    <w:basedOn w:val="1"/>
    <w:qFormat/>
    <w:uiPriority w:val="0"/>
    <w:pPr>
      <w:ind w:left="100" w:hanging="200"/>
    </w:pPr>
  </w:style>
  <w:style w:type="paragraph" w:styleId="23">
    <w:name w:val="Block Text"/>
    <w:basedOn w:val="1"/>
    <w:qFormat/>
    <w:uiPriority w:val="0"/>
    <w:pPr>
      <w:spacing w:line="360" w:lineRule="auto"/>
      <w:ind w:firstLine="640"/>
      <w:jc w:val="left"/>
    </w:pPr>
    <w:rPr>
      <w:rFonts w:ascii="Times New Roman" w:hAnsi="Times New Roman"/>
      <w:sz w:val="24"/>
    </w:rPr>
  </w:style>
  <w:style w:type="paragraph" w:styleId="24">
    <w:name w:val="index 4"/>
    <w:basedOn w:val="1"/>
    <w:next w:val="1"/>
    <w:qFormat/>
    <w:uiPriority w:val="0"/>
    <w:pPr>
      <w:ind w:left="1260"/>
    </w:pPr>
    <w:rPr>
      <w:szCs w:val="20"/>
    </w:rPr>
  </w:style>
  <w:style w:type="paragraph" w:styleId="25">
    <w:name w:val="toc 5"/>
    <w:basedOn w:val="1"/>
    <w:next w:val="1"/>
    <w:unhideWhenUsed/>
    <w:qFormat/>
    <w:uiPriority w:val="39"/>
    <w:pPr>
      <w:spacing w:after="57"/>
      <w:ind w:left="1134"/>
    </w:pPr>
  </w:style>
  <w:style w:type="paragraph" w:styleId="26">
    <w:name w:val="toc 3"/>
    <w:basedOn w:val="1"/>
    <w:next w:val="1"/>
    <w:unhideWhenUsed/>
    <w:qFormat/>
    <w:uiPriority w:val="39"/>
    <w:pPr>
      <w:spacing w:after="57"/>
      <w:ind w:left="567"/>
    </w:pPr>
  </w:style>
  <w:style w:type="paragraph" w:styleId="27">
    <w:name w:val="Plain Text"/>
    <w:basedOn w:val="1"/>
    <w:next w:val="1"/>
    <w:link w:val="238"/>
    <w:qFormat/>
    <w:uiPriority w:val="0"/>
    <w:rPr>
      <w:rFonts w:ascii="宋体" w:hAnsi="Courier New"/>
      <w:szCs w:val="20"/>
      <w:lang w:eastAsia="en-US"/>
    </w:rPr>
  </w:style>
  <w:style w:type="paragraph" w:styleId="28">
    <w:name w:val="toc 8"/>
    <w:basedOn w:val="1"/>
    <w:next w:val="1"/>
    <w:unhideWhenUsed/>
    <w:qFormat/>
    <w:uiPriority w:val="39"/>
    <w:pPr>
      <w:spacing w:after="57"/>
      <w:ind w:left="1984"/>
    </w:pPr>
  </w:style>
  <w:style w:type="paragraph" w:styleId="29">
    <w:name w:val="index 3"/>
    <w:basedOn w:val="1"/>
    <w:next w:val="1"/>
    <w:qFormat/>
    <w:uiPriority w:val="0"/>
    <w:pPr>
      <w:ind w:left="840"/>
    </w:pPr>
    <w:rPr>
      <w:rFonts w:eastAsia="楷体_GB2312"/>
      <w:sz w:val="26"/>
      <w:szCs w:val="20"/>
    </w:rPr>
  </w:style>
  <w:style w:type="paragraph" w:styleId="30">
    <w:name w:val="Date"/>
    <w:basedOn w:val="1"/>
    <w:next w:val="1"/>
    <w:link w:val="240"/>
    <w:qFormat/>
    <w:uiPriority w:val="0"/>
    <w:rPr>
      <w:rFonts w:ascii="宋体" w:hAnsi="宋体" w:eastAsia="楷体_GB2312"/>
      <w:sz w:val="24"/>
      <w:szCs w:val="20"/>
    </w:rPr>
  </w:style>
  <w:style w:type="paragraph" w:styleId="31">
    <w:name w:val="Body Text Indent 2"/>
    <w:basedOn w:val="1"/>
    <w:link w:val="241"/>
    <w:qFormat/>
    <w:uiPriority w:val="0"/>
    <w:pPr>
      <w:tabs>
        <w:tab w:val="left" w:pos="0"/>
      </w:tabs>
      <w:spacing w:line="360" w:lineRule="auto"/>
      <w:ind w:firstLine="502"/>
    </w:pPr>
    <w:rPr>
      <w:rFonts w:ascii="宋体"/>
      <w:b/>
      <w:bCs/>
      <w:sz w:val="24"/>
      <w:szCs w:val="20"/>
    </w:rPr>
  </w:style>
  <w:style w:type="paragraph" w:styleId="32">
    <w:name w:val="endnote text"/>
    <w:basedOn w:val="1"/>
    <w:link w:val="216"/>
    <w:semiHidden/>
    <w:unhideWhenUsed/>
    <w:qFormat/>
    <w:uiPriority w:val="99"/>
    <w:rPr>
      <w:sz w:val="20"/>
    </w:rPr>
  </w:style>
  <w:style w:type="paragraph" w:styleId="33">
    <w:name w:val="Balloon Text"/>
    <w:basedOn w:val="1"/>
    <w:link w:val="242"/>
    <w:unhideWhenUsed/>
    <w:qFormat/>
    <w:uiPriority w:val="0"/>
    <w:rPr>
      <w:sz w:val="18"/>
      <w:szCs w:val="18"/>
    </w:rPr>
  </w:style>
  <w:style w:type="paragraph" w:styleId="34">
    <w:name w:val="footer"/>
    <w:basedOn w:val="1"/>
    <w:link w:val="243"/>
    <w:unhideWhenUsed/>
    <w:qFormat/>
    <w:uiPriority w:val="99"/>
    <w:pPr>
      <w:tabs>
        <w:tab w:val="center" w:pos="4153"/>
        <w:tab w:val="right" w:pos="8306"/>
      </w:tabs>
      <w:jc w:val="left"/>
    </w:pPr>
    <w:rPr>
      <w:sz w:val="18"/>
      <w:szCs w:val="18"/>
    </w:rPr>
  </w:style>
  <w:style w:type="paragraph" w:styleId="35">
    <w:name w:val="header"/>
    <w:basedOn w:val="1"/>
    <w:link w:val="244"/>
    <w:unhideWhenUsed/>
    <w:qFormat/>
    <w:uiPriority w:val="99"/>
    <w:pPr>
      <w:pBdr>
        <w:bottom w:val="single" w:color="000000" w:sz="6" w:space="1"/>
      </w:pBdr>
      <w:tabs>
        <w:tab w:val="center" w:pos="4153"/>
        <w:tab w:val="right" w:pos="8306"/>
      </w:tabs>
      <w:jc w:val="center"/>
    </w:pPr>
    <w:rPr>
      <w:sz w:val="18"/>
      <w:szCs w:val="18"/>
    </w:rPr>
  </w:style>
  <w:style w:type="paragraph" w:styleId="36">
    <w:name w:val="Signature"/>
    <w:basedOn w:val="1"/>
    <w:link w:val="245"/>
    <w:qFormat/>
    <w:uiPriority w:val="0"/>
    <w:pPr>
      <w:spacing w:after="600" w:line="312" w:lineRule="atLeast"/>
      <w:jc w:val="center"/>
    </w:pPr>
    <w:rPr>
      <w:rFonts w:eastAsia="仿宋_GB2312"/>
      <w:sz w:val="24"/>
      <w:szCs w:val="20"/>
    </w:rPr>
  </w:style>
  <w:style w:type="paragraph" w:styleId="37">
    <w:name w:val="toc 1"/>
    <w:basedOn w:val="1"/>
    <w:next w:val="1"/>
    <w:unhideWhenUsed/>
    <w:qFormat/>
    <w:uiPriority w:val="39"/>
    <w:pPr>
      <w:spacing w:after="57"/>
    </w:pPr>
  </w:style>
  <w:style w:type="paragraph" w:styleId="38">
    <w:name w:val="toc 4"/>
    <w:basedOn w:val="1"/>
    <w:next w:val="1"/>
    <w:unhideWhenUsed/>
    <w:qFormat/>
    <w:uiPriority w:val="39"/>
    <w:pPr>
      <w:spacing w:after="57"/>
      <w:ind w:left="850"/>
    </w:pPr>
  </w:style>
  <w:style w:type="paragraph" w:styleId="39">
    <w:name w:val="index heading"/>
    <w:basedOn w:val="1"/>
    <w:next w:val="40"/>
    <w:qFormat/>
    <w:uiPriority w:val="0"/>
    <w:rPr>
      <w:rFonts w:eastAsia="楷体_GB2312"/>
      <w:sz w:val="26"/>
      <w:szCs w:val="20"/>
    </w:rPr>
  </w:style>
  <w:style w:type="paragraph" w:styleId="40">
    <w:name w:val="index 1"/>
    <w:basedOn w:val="1"/>
    <w:next w:val="1"/>
    <w:unhideWhenUsed/>
    <w:qFormat/>
    <w:uiPriority w:val="0"/>
  </w:style>
  <w:style w:type="paragraph" w:styleId="41">
    <w:name w:val="Subtitle"/>
    <w:basedOn w:val="1"/>
    <w:next w:val="1"/>
    <w:link w:val="83"/>
    <w:qFormat/>
    <w:uiPriority w:val="11"/>
    <w:pPr>
      <w:spacing w:before="200" w:after="200"/>
    </w:pPr>
    <w:rPr>
      <w:sz w:val="24"/>
      <w:szCs w:val="24"/>
    </w:rPr>
  </w:style>
  <w:style w:type="paragraph" w:styleId="42">
    <w:name w:val="footnote text"/>
    <w:basedOn w:val="1"/>
    <w:link w:val="248"/>
    <w:qFormat/>
    <w:uiPriority w:val="0"/>
    <w:pPr>
      <w:jc w:val="left"/>
    </w:pPr>
    <w:rPr>
      <w:rFonts w:eastAsia="楷体_GB2312"/>
      <w:sz w:val="18"/>
      <w:szCs w:val="20"/>
    </w:rPr>
  </w:style>
  <w:style w:type="paragraph" w:styleId="43">
    <w:name w:val="toc 6"/>
    <w:basedOn w:val="1"/>
    <w:next w:val="1"/>
    <w:unhideWhenUsed/>
    <w:qFormat/>
    <w:uiPriority w:val="39"/>
    <w:pPr>
      <w:spacing w:after="57"/>
      <w:ind w:left="1417"/>
    </w:pPr>
  </w:style>
  <w:style w:type="paragraph" w:styleId="44">
    <w:name w:val="Body Text Indent 3"/>
    <w:basedOn w:val="1"/>
    <w:link w:val="250"/>
    <w:qFormat/>
    <w:uiPriority w:val="0"/>
    <w:pPr>
      <w:spacing w:line="360" w:lineRule="auto"/>
      <w:ind w:firstLine="617"/>
    </w:pPr>
    <w:rPr>
      <w:sz w:val="24"/>
      <w:szCs w:val="24"/>
    </w:rPr>
  </w:style>
  <w:style w:type="paragraph" w:styleId="45">
    <w:name w:val="index 7"/>
    <w:basedOn w:val="1"/>
    <w:next w:val="1"/>
    <w:qFormat/>
    <w:uiPriority w:val="0"/>
    <w:pPr>
      <w:ind w:left="2520"/>
    </w:pPr>
    <w:rPr>
      <w:rFonts w:eastAsia="楷体_GB2312"/>
      <w:sz w:val="26"/>
      <w:szCs w:val="20"/>
    </w:rPr>
  </w:style>
  <w:style w:type="paragraph" w:styleId="46">
    <w:name w:val="index 9"/>
    <w:basedOn w:val="1"/>
    <w:next w:val="1"/>
    <w:qFormat/>
    <w:uiPriority w:val="0"/>
    <w:pPr>
      <w:ind w:left="3360"/>
    </w:pPr>
    <w:rPr>
      <w:rFonts w:eastAsia="楷体_GB2312"/>
      <w:sz w:val="26"/>
      <w:szCs w:val="20"/>
    </w:rPr>
  </w:style>
  <w:style w:type="paragraph" w:styleId="47">
    <w:name w:val="table of figures"/>
    <w:basedOn w:val="1"/>
    <w:next w:val="1"/>
    <w:qFormat/>
    <w:uiPriority w:val="0"/>
    <w:pPr>
      <w:ind w:left="420" w:hanging="420"/>
      <w:jc w:val="left"/>
    </w:pPr>
    <w:rPr>
      <w:rFonts w:eastAsia="楷体_GB2312"/>
      <w:smallCaps/>
      <w:sz w:val="24"/>
      <w:szCs w:val="20"/>
    </w:rPr>
  </w:style>
  <w:style w:type="paragraph" w:styleId="48">
    <w:name w:val="toc 2"/>
    <w:basedOn w:val="1"/>
    <w:next w:val="1"/>
    <w:unhideWhenUsed/>
    <w:qFormat/>
    <w:uiPriority w:val="39"/>
    <w:pPr>
      <w:spacing w:after="57"/>
      <w:ind w:left="283"/>
    </w:pPr>
  </w:style>
  <w:style w:type="paragraph" w:styleId="49">
    <w:name w:val="toc 9"/>
    <w:basedOn w:val="1"/>
    <w:next w:val="1"/>
    <w:unhideWhenUsed/>
    <w:qFormat/>
    <w:uiPriority w:val="39"/>
    <w:pPr>
      <w:spacing w:after="57"/>
      <w:ind w:left="2268"/>
    </w:pPr>
  </w:style>
  <w:style w:type="paragraph" w:styleId="50">
    <w:name w:val="HTML Preformatted"/>
    <w:basedOn w:val="1"/>
    <w:link w:val="25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1">
    <w:name w:val="Normal (Web)"/>
    <w:basedOn w:val="1"/>
    <w:link w:val="254"/>
    <w:unhideWhenUsed/>
    <w:qFormat/>
    <w:uiPriority w:val="0"/>
    <w:pPr>
      <w:spacing w:before="100" w:beforeAutospacing="1" w:after="100" w:afterAutospacing="1"/>
      <w:jc w:val="left"/>
    </w:pPr>
    <w:rPr>
      <w:sz w:val="24"/>
      <w:szCs w:val="20"/>
      <w:lang w:eastAsia="en-US"/>
    </w:rPr>
  </w:style>
  <w:style w:type="paragraph" w:styleId="52">
    <w:name w:val="index 2"/>
    <w:basedOn w:val="1"/>
    <w:next w:val="1"/>
    <w:qFormat/>
    <w:uiPriority w:val="0"/>
    <w:pPr>
      <w:ind w:left="420"/>
    </w:pPr>
    <w:rPr>
      <w:rFonts w:eastAsia="楷体_GB2312"/>
      <w:sz w:val="26"/>
      <w:szCs w:val="20"/>
    </w:rPr>
  </w:style>
  <w:style w:type="paragraph" w:styleId="53">
    <w:name w:val="Title"/>
    <w:basedOn w:val="1"/>
    <w:next w:val="1"/>
    <w:link w:val="82"/>
    <w:qFormat/>
    <w:uiPriority w:val="10"/>
    <w:pPr>
      <w:spacing w:before="300" w:after="200"/>
      <w:contextualSpacing/>
    </w:pPr>
    <w:rPr>
      <w:sz w:val="48"/>
      <w:szCs w:val="48"/>
    </w:rPr>
  </w:style>
  <w:style w:type="paragraph" w:styleId="54">
    <w:name w:val="annotation subject"/>
    <w:basedOn w:val="17"/>
    <w:next w:val="17"/>
    <w:link w:val="255"/>
    <w:unhideWhenUsed/>
    <w:qFormat/>
    <w:uiPriority w:val="0"/>
    <w:rPr>
      <w:b/>
      <w:bCs/>
    </w:rPr>
  </w:style>
  <w:style w:type="table" w:styleId="56">
    <w:name w:val="Table Grid"/>
    <w:basedOn w:val="5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rPr>
  </w:style>
  <w:style w:type="character" w:styleId="59">
    <w:name w:val="endnote reference"/>
    <w:semiHidden/>
    <w:unhideWhenUsed/>
    <w:qFormat/>
    <w:uiPriority w:val="99"/>
    <w:rPr>
      <w:vertAlign w:val="superscript"/>
    </w:rPr>
  </w:style>
  <w:style w:type="character" w:styleId="60">
    <w:name w:val="page number"/>
    <w:qFormat/>
    <w:uiPriority w:val="0"/>
  </w:style>
  <w:style w:type="character" w:styleId="61">
    <w:name w:val="Emphasis"/>
    <w:qFormat/>
    <w:uiPriority w:val="0"/>
    <w:rPr>
      <w:i/>
      <w:iCs/>
    </w:rPr>
  </w:style>
  <w:style w:type="character" w:styleId="62">
    <w:name w:val="line number"/>
    <w:qFormat/>
    <w:uiPriority w:val="0"/>
  </w:style>
  <w:style w:type="character" w:styleId="63">
    <w:name w:val="HTML Definition"/>
    <w:qFormat/>
    <w:uiPriority w:val="0"/>
    <w:rPr>
      <w:i/>
    </w:rPr>
  </w:style>
  <w:style w:type="character" w:styleId="64">
    <w:name w:val="Hyperlink"/>
    <w:unhideWhenUsed/>
    <w:qFormat/>
    <w:uiPriority w:val="99"/>
    <w:rPr>
      <w:color w:val="0000FF"/>
      <w:u w:val="single"/>
    </w:rPr>
  </w:style>
  <w:style w:type="character" w:styleId="65">
    <w:name w:val="HTML Code"/>
    <w:qFormat/>
    <w:uiPriority w:val="0"/>
    <w:rPr>
      <w:rFonts w:ascii="Menlo" w:hAnsi="Menlo" w:eastAsia="Menlo" w:cs="Menlo"/>
      <w:color w:val="C7254E"/>
      <w:sz w:val="21"/>
      <w:szCs w:val="21"/>
      <w:shd w:val="clear" w:color="auto" w:fill="F9F2F4"/>
    </w:rPr>
  </w:style>
  <w:style w:type="character" w:styleId="66">
    <w:name w:val="annotation reference"/>
    <w:unhideWhenUsed/>
    <w:qFormat/>
    <w:uiPriority w:val="0"/>
    <w:rPr>
      <w:sz w:val="21"/>
      <w:szCs w:val="21"/>
    </w:rPr>
  </w:style>
  <w:style w:type="character" w:styleId="67">
    <w:name w:val="HTML Cite"/>
    <w:qFormat/>
    <w:uiPriority w:val="0"/>
  </w:style>
  <w:style w:type="character" w:styleId="68">
    <w:name w:val="footnote reference"/>
    <w:qFormat/>
    <w:uiPriority w:val="0"/>
    <w:rPr>
      <w:vertAlign w:val="superscript"/>
    </w:rPr>
  </w:style>
  <w:style w:type="character" w:styleId="69">
    <w:name w:val="HTML Keyboard"/>
    <w:qFormat/>
    <w:uiPriority w:val="0"/>
    <w:rPr>
      <w:rFonts w:ascii="Menlo" w:hAnsi="Menlo" w:eastAsia="Menlo" w:cs="Menlo"/>
      <w:sz w:val="21"/>
      <w:szCs w:val="21"/>
    </w:rPr>
  </w:style>
  <w:style w:type="character" w:styleId="70">
    <w:name w:val="HTML Sample"/>
    <w:qFormat/>
    <w:uiPriority w:val="0"/>
    <w:rPr>
      <w:rFonts w:ascii="Menlo" w:hAnsi="Menlo" w:eastAsia="Menlo" w:cs="Menlo"/>
      <w:sz w:val="21"/>
      <w:szCs w:val="21"/>
    </w:rPr>
  </w:style>
  <w:style w:type="character" w:customStyle="1" w:styleId="71">
    <w:name w:val="Heading 1 Char"/>
    <w:qFormat/>
    <w:uiPriority w:val="9"/>
    <w:rPr>
      <w:rFonts w:ascii="Arial" w:hAnsi="Arial" w:eastAsia="Arial" w:cs="Arial"/>
      <w:sz w:val="40"/>
      <w:szCs w:val="40"/>
    </w:rPr>
  </w:style>
  <w:style w:type="character" w:customStyle="1" w:styleId="72">
    <w:name w:val="Heading 2 Char"/>
    <w:qFormat/>
    <w:uiPriority w:val="9"/>
    <w:rPr>
      <w:rFonts w:ascii="Arial" w:hAnsi="Arial" w:eastAsia="Arial" w:cs="Arial"/>
      <w:sz w:val="34"/>
    </w:rPr>
  </w:style>
  <w:style w:type="character" w:customStyle="1" w:styleId="73">
    <w:name w:val="Heading 3 Char"/>
    <w:qFormat/>
    <w:uiPriority w:val="9"/>
    <w:rPr>
      <w:rFonts w:ascii="Arial" w:hAnsi="Arial" w:eastAsia="Arial" w:cs="Arial"/>
      <w:sz w:val="30"/>
      <w:szCs w:val="30"/>
    </w:rPr>
  </w:style>
  <w:style w:type="character" w:customStyle="1" w:styleId="74">
    <w:name w:val="Heading 4 Char"/>
    <w:qFormat/>
    <w:uiPriority w:val="9"/>
    <w:rPr>
      <w:rFonts w:ascii="Arial" w:hAnsi="Arial" w:eastAsia="Arial" w:cs="Arial"/>
      <w:b/>
      <w:bCs/>
      <w:sz w:val="26"/>
      <w:szCs w:val="26"/>
    </w:rPr>
  </w:style>
  <w:style w:type="character" w:customStyle="1" w:styleId="75">
    <w:name w:val="Heading 5 Char"/>
    <w:qFormat/>
    <w:uiPriority w:val="9"/>
    <w:rPr>
      <w:rFonts w:ascii="Arial" w:hAnsi="Arial" w:eastAsia="Arial" w:cs="Arial"/>
      <w:b/>
      <w:bCs/>
      <w:sz w:val="24"/>
      <w:szCs w:val="24"/>
    </w:rPr>
  </w:style>
  <w:style w:type="character" w:customStyle="1" w:styleId="76">
    <w:name w:val="Heading 6 Char"/>
    <w:qFormat/>
    <w:uiPriority w:val="9"/>
    <w:rPr>
      <w:rFonts w:ascii="Arial" w:hAnsi="Arial" w:eastAsia="Arial" w:cs="Arial"/>
      <w:b/>
      <w:bCs/>
      <w:sz w:val="22"/>
      <w:szCs w:val="22"/>
    </w:rPr>
  </w:style>
  <w:style w:type="character" w:customStyle="1" w:styleId="77">
    <w:name w:val="Heading 7 Char"/>
    <w:qFormat/>
    <w:uiPriority w:val="9"/>
    <w:rPr>
      <w:rFonts w:ascii="Arial" w:hAnsi="Arial" w:eastAsia="Arial" w:cs="Arial"/>
      <w:b/>
      <w:bCs/>
      <w:i/>
      <w:iCs/>
      <w:sz w:val="22"/>
      <w:szCs w:val="22"/>
    </w:rPr>
  </w:style>
  <w:style w:type="character" w:customStyle="1" w:styleId="78">
    <w:name w:val="Heading 8 Char"/>
    <w:qFormat/>
    <w:uiPriority w:val="9"/>
    <w:rPr>
      <w:rFonts w:ascii="Arial" w:hAnsi="Arial" w:eastAsia="Arial" w:cs="Arial"/>
      <w:i/>
      <w:iCs/>
      <w:sz w:val="22"/>
      <w:szCs w:val="22"/>
    </w:rPr>
  </w:style>
  <w:style w:type="character" w:customStyle="1" w:styleId="79">
    <w:name w:val="Heading 9 Char"/>
    <w:qFormat/>
    <w:uiPriority w:val="9"/>
    <w:rPr>
      <w:rFonts w:ascii="Arial" w:hAnsi="Arial" w:eastAsia="Arial" w:cs="Arial"/>
      <w:i/>
      <w:iCs/>
      <w:sz w:val="21"/>
      <w:szCs w:val="21"/>
    </w:rPr>
  </w:style>
  <w:style w:type="paragraph" w:styleId="80">
    <w:name w:val="List Paragraph"/>
    <w:basedOn w:val="1"/>
    <w:qFormat/>
    <w:uiPriority w:val="34"/>
    <w:pPr>
      <w:ind w:left="720"/>
      <w:contextualSpacing/>
    </w:pPr>
  </w:style>
  <w:style w:type="paragraph" w:styleId="81">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2">
    <w:name w:val="标题 字符"/>
    <w:link w:val="53"/>
    <w:qFormat/>
    <w:uiPriority w:val="10"/>
    <w:rPr>
      <w:sz w:val="48"/>
      <w:szCs w:val="48"/>
    </w:rPr>
  </w:style>
  <w:style w:type="character" w:customStyle="1" w:styleId="83">
    <w:name w:val="副标题 字符"/>
    <w:link w:val="41"/>
    <w:qFormat/>
    <w:uiPriority w:val="11"/>
    <w:rPr>
      <w:sz w:val="24"/>
      <w:szCs w:val="24"/>
    </w:rPr>
  </w:style>
  <w:style w:type="paragraph" w:styleId="84">
    <w:name w:val="Quote"/>
    <w:basedOn w:val="1"/>
    <w:next w:val="1"/>
    <w:link w:val="85"/>
    <w:qFormat/>
    <w:uiPriority w:val="29"/>
    <w:pPr>
      <w:ind w:left="720" w:right="720"/>
    </w:pPr>
    <w:rPr>
      <w:i/>
    </w:rPr>
  </w:style>
  <w:style w:type="character" w:customStyle="1" w:styleId="85">
    <w:name w:val="引用 字符"/>
    <w:link w:val="84"/>
    <w:qFormat/>
    <w:uiPriority w:val="29"/>
    <w:rPr>
      <w:i/>
    </w:rPr>
  </w:style>
  <w:style w:type="paragraph" w:styleId="86">
    <w:name w:val="Intense Quote"/>
    <w:basedOn w:val="1"/>
    <w:next w:val="1"/>
    <w:link w:val="8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87">
    <w:name w:val="明显引用 字符"/>
    <w:link w:val="86"/>
    <w:qFormat/>
    <w:uiPriority w:val="30"/>
    <w:rPr>
      <w:i/>
    </w:rPr>
  </w:style>
  <w:style w:type="character" w:customStyle="1" w:styleId="88">
    <w:name w:val="Footer Char"/>
    <w:qFormat/>
    <w:uiPriority w:val="99"/>
  </w:style>
  <w:style w:type="character" w:customStyle="1" w:styleId="89">
    <w:name w:val="Caption Char"/>
    <w:qFormat/>
    <w:uiPriority w:val="99"/>
  </w:style>
  <w:style w:type="table" w:customStyle="1" w:styleId="90">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1">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2">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3">
    <w:name w:val="无格式表格 31"/>
    <w:qFormat/>
    <w:uiPriority w:val="99"/>
    <w:tblPr>
      <w:tblCellMar>
        <w:top w:w="0" w:type="dxa"/>
        <w:left w:w="0" w:type="dxa"/>
        <w:bottom w:w="0" w:type="dxa"/>
        <w:right w:w="0" w:type="dxa"/>
      </w:tblCellMar>
    </w:tblPr>
  </w:style>
  <w:style w:type="table" w:customStyle="1" w:styleId="94">
    <w:name w:val="无格式表格 41"/>
    <w:qFormat/>
    <w:uiPriority w:val="99"/>
    <w:tblPr>
      <w:tblCellMar>
        <w:top w:w="0" w:type="dxa"/>
        <w:left w:w="0" w:type="dxa"/>
        <w:bottom w:w="0" w:type="dxa"/>
        <w:right w:w="0" w:type="dxa"/>
      </w:tblCellMar>
    </w:tblPr>
  </w:style>
  <w:style w:type="table" w:customStyle="1" w:styleId="95">
    <w:name w:val="无格式表格 51"/>
    <w:qFormat/>
    <w:uiPriority w:val="99"/>
    <w:tblPr>
      <w:tblCellMar>
        <w:top w:w="0" w:type="dxa"/>
        <w:left w:w="0" w:type="dxa"/>
        <w:bottom w:w="0" w:type="dxa"/>
        <w:right w:w="0" w:type="dxa"/>
      </w:tblCellMar>
    </w:tblPr>
  </w:style>
  <w:style w:type="table" w:customStyle="1" w:styleId="96">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97">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98">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9">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0">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1">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2">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3">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0">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1">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2">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18">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9">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0">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1">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2">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3">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4">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5">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6">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7">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8">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2">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3">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4">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5">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6">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7">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38">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9">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0">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1">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2">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3">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4">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5">
    <w:name w:val="清单表 1 浅色1"/>
    <w:qFormat/>
    <w:uiPriority w:val="99"/>
    <w:tblPr>
      <w:tblCellMar>
        <w:top w:w="0" w:type="dxa"/>
        <w:left w:w="0" w:type="dxa"/>
        <w:bottom w:w="0" w:type="dxa"/>
        <w:right w:w="0" w:type="dxa"/>
      </w:tblCellMar>
    </w:tblPr>
  </w:style>
  <w:style w:type="table" w:customStyle="1" w:styleId="146">
    <w:name w:val="List Table 1 Light - Accent 1"/>
    <w:qFormat/>
    <w:uiPriority w:val="99"/>
    <w:tblPr>
      <w:tblCellMar>
        <w:top w:w="0" w:type="dxa"/>
        <w:left w:w="0" w:type="dxa"/>
        <w:bottom w:w="0" w:type="dxa"/>
        <w:right w:w="0" w:type="dxa"/>
      </w:tblCellMar>
    </w:tblPr>
  </w:style>
  <w:style w:type="table" w:customStyle="1" w:styleId="147">
    <w:name w:val="List Table 1 Light - Accent 2"/>
    <w:qFormat/>
    <w:uiPriority w:val="99"/>
    <w:tblPr>
      <w:tblCellMar>
        <w:top w:w="0" w:type="dxa"/>
        <w:left w:w="0" w:type="dxa"/>
        <w:bottom w:w="0" w:type="dxa"/>
        <w:right w:w="0" w:type="dxa"/>
      </w:tblCellMar>
    </w:tblPr>
  </w:style>
  <w:style w:type="table" w:customStyle="1" w:styleId="148">
    <w:name w:val="List Table 1 Light - Accent 3"/>
    <w:qFormat/>
    <w:uiPriority w:val="99"/>
    <w:tblPr>
      <w:tblCellMar>
        <w:top w:w="0" w:type="dxa"/>
        <w:left w:w="0" w:type="dxa"/>
        <w:bottom w:w="0" w:type="dxa"/>
        <w:right w:w="0" w:type="dxa"/>
      </w:tblCellMar>
    </w:tblPr>
  </w:style>
  <w:style w:type="table" w:customStyle="1" w:styleId="149">
    <w:name w:val="List Table 1 Light - Accent 4"/>
    <w:qFormat/>
    <w:uiPriority w:val="99"/>
    <w:tblPr>
      <w:tblCellMar>
        <w:top w:w="0" w:type="dxa"/>
        <w:left w:w="0" w:type="dxa"/>
        <w:bottom w:w="0" w:type="dxa"/>
        <w:right w:w="0" w:type="dxa"/>
      </w:tblCellMar>
    </w:tblPr>
  </w:style>
  <w:style w:type="table" w:customStyle="1" w:styleId="150">
    <w:name w:val="List Table 1 Light - Accent 5"/>
    <w:qFormat/>
    <w:uiPriority w:val="99"/>
    <w:tblPr>
      <w:tblCellMar>
        <w:top w:w="0" w:type="dxa"/>
        <w:left w:w="0" w:type="dxa"/>
        <w:bottom w:w="0" w:type="dxa"/>
        <w:right w:w="0" w:type="dxa"/>
      </w:tblCellMar>
    </w:tblPr>
  </w:style>
  <w:style w:type="table" w:customStyle="1" w:styleId="151">
    <w:name w:val="List Table 1 Light - Accent 6"/>
    <w:qFormat/>
    <w:uiPriority w:val="99"/>
    <w:tblPr>
      <w:tblCellMar>
        <w:top w:w="0" w:type="dxa"/>
        <w:left w:w="0" w:type="dxa"/>
        <w:bottom w:w="0" w:type="dxa"/>
        <w:right w:w="0" w:type="dxa"/>
      </w:tblCellMar>
    </w:tblPr>
  </w:style>
  <w:style w:type="table" w:customStyle="1" w:styleId="152">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3">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4">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5">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56">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57">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58">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9">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0">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1">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2">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3">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4">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5">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66">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67">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68">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9">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0">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1">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2">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3">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7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7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7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0">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1">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2">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3">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4">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5">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86">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87">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88">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9">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0">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1">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2">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3">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4">
    <w:name w:val="Lined - Accent"/>
    <w:qFormat/>
    <w:uiPriority w:val="99"/>
    <w:rPr>
      <w:color w:val="404040"/>
    </w:rPr>
    <w:tblPr>
      <w:tblCellMar>
        <w:top w:w="0" w:type="dxa"/>
        <w:left w:w="0" w:type="dxa"/>
        <w:bottom w:w="0" w:type="dxa"/>
        <w:right w:w="0" w:type="dxa"/>
      </w:tblCellMar>
    </w:tblPr>
  </w:style>
  <w:style w:type="table" w:customStyle="1" w:styleId="195">
    <w:name w:val="Lined - Accent 1"/>
    <w:qFormat/>
    <w:uiPriority w:val="99"/>
    <w:rPr>
      <w:color w:val="404040"/>
    </w:rPr>
    <w:tblPr>
      <w:tblCellMar>
        <w:top w:w="0" w:type="dxa"/>
        <w:left w:w="0" w:type="dxa"/>
        <w:bottom w:w="0" w:type="dxa"/>
        <w:right w:w="0" w:type="dxa"/>
      </w:tblCellMar>
    </w:tblPr>
  </w:style>
  <w:style w:type="table" w:customStyle="1" w:styleId="196">
    <w:name w:val="Lined - Accent 2"/>
    <w:qFormat/>
    <w:uiPriority w:val="99"/>
    <w:rPr>
      <w:color w:val="404040"/>
    </w:rPr>
    <w:tblPr>
      <w:tblCellMar>
        <w:top w:w="0" w:type="dxa"/>
        <w:left w:w="0" w:type="dxa"/>
        <w:bottom w:w="0" w:type="dxa"/>
        <w:right w:w="0" w:type="dxa"/>
      </w:tblCellMar>
    </w:tblPr>
  </w:style>
  <w:style w:type="table" w:customStyle="1" w:styleId="197">
    <w:name w:val="Lined - Accent 3"/>
    <w:qFormat/>
    <w:uiPriority w:val="99"/>
    <w:rPr>
      <w:color w:val="404040"/>
    </w:rPr>
    <w:tblPr>
      <w:tblCellMar>
        <w:top w:w="0" w:type="dxa"/>
        <w:left w:w="0" w:type="dxa"/>
        <w:bottom w:w="0" w:type="dxa"/>
        <w:right w:w="0" w:type="dxa"/>
      </w:tblCellMar>
    </w:tblPr>
  </w:style>
  <w:style w:type="table" w:customStyle="1" w:styleId="198">
    <w:name w:val="Lined - Accent 4"/>
    <w:qFormat/>
    <w:uiPriority w:val="99"/>
    <w:rPr>
      <w:color w:val="404040"/>
    </w:rPr>
    <w:tblPr>
      <w:tblCellMar>
        <w:top w:w="0" w:type="dxa"/>
        <w:left w:w="0" w:type="dxa"/>
        <w:bottom w:w="0" w:type="dxa"/>
        <w:right w:w="0" w:type="dxa"/>
      </w:tblCellMar>
    </w:tblPr>
  </w:style>
  <w:style w:type="table" w:customStyle="1" w:styleId="199">
    <w:name w:val="Lined - Accent 5"/>
    <w:qFormat/>
    <w:uiPriority w:val="99"/>
    <w:rPr>
      <w:color w:val="404040"/>
    </w:rPr>
    <w:tblPr>
      <w:tblCellMar>
        <w:top w:w="0" w:type="dxa"/>
        <w:left w:w="0" w:type="dxa"/>
        <w:bottom w:w="0" w:type="dxa"/>
        <w:right w:w="0" w:type="dxa"/>
      </w:tblCellMar>
    </w:tblPr>
  </w:style>
  <w:style w:type="table" w:customStyle="1" w:styleId="200">
    <w:name w:val="Lined - Accent 6"/>
    <w:qFormat/>
    <w:uiPriority w:val="99"/>
    <w:rPr>
      <w:color w:val="404040"/>
    </w:rPr>
    <w:tblPr>
      <w:tblCellMar>
        <w:top w:w="0" w:type="dxa"/>
        <w:left w:w="0" w:type="dxa"/>
        <w:bottom w:w="0" w:type="dxa"/>
        <w:right w:w="0" w:type="dxa"/>
      </w:tblCellMar>
    </w:tblPr>
  </w:style>
  <w:style w:type="table" w:customStyle="1" w:styleId="201">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2">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3">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4">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5">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06">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07">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08">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9">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0">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1">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2">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3">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4">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5">
    <w:name w:val="Footnote Text Char"/>
    <w:qFormat/>
    <w:uiPriority w:val="99"/>
    <w:rPr>
      <w:sz w:val="18"/>
    </w:rPr>
  </w:style>
  <w:style w:type="character" w:customStyle="1" w:styleId="216">
    <w:name w:val="尾注文本 字符"/>
    <w:link w:val="32"/>
    <w:qFormat/>
    <w:uiPriority w:val="99"/>
    <w:rPr>
      <w:sz w:val="20"/>
    </w:rPr>
  </w:style>
  <w:style w:type="paragraph" w:customStyle="1" w:styleId="217">
    <w:name w:val="TOC 标题1"/>
    <w:unhideWhenUsed/>
    <w:qFormat/>
    <w:uiPriority w:val="39"/>
    <w:rPr>
      <w:rFonts w:ascii="Times New Roman" w:hAnsi="Times New Roman" w:eastAsia="宋体" w:cs="Times New Roman"/>
      <w:lang w:val="en-US" w:eastAsia="zh-CN" w:bidi="ar-SA"/>
    </w:rPr>
  </w:style>
  <w:style w:type="paragraph" w:customStyle="1" w:styleId="218">
    <w:name w:val="正文首行缩进 21"/>
    <w:basedOn w:val="20"/>
    <w:next w:val="1"/>
    <w:link w:val="220"/>
    <w:unhideWhenUsed/>
    <w:qFormat/>
    <w:uiPriority w:val="0"/>
    <w:pPr>
      <w:ind w:firstLine="420"/>
    </w:pPr>
  </w:style>
  <w:style w:type="character" w:customStyle="1" w:styleId="219">
    <w:name w:val="正文文本缩进 字符"/>
    <w:link w:val="20"/>
    <w:qFormat/>
    <w:uiPriority w:val="0"/>
    <w:rPr>
      <w:sz w:val="21"/>
      <w:szCs w:val="22"/>
    </w:rPr>
  </w:style>
  <w:style w:type="character" w:customStyle="1" w:styleId="220">
    <w:name w:val="正文首行缩进 2 Char"/>
    <w:link w:val="218"/>
    <w:qFormat/>
    <w:uiPriority w:val="0"/>
    <w:rPr>
      <w:sz w:val="21"/>
      <w:szCs w:val="22"/>
    </w:rPr>
  </w:style>
  <w:style w:type="character" w:customStyle="1" w:styleId="221">
    <w:name w:val="标题 1 字符"/>
    <w:link w:val="3"/>
    <w:qFormat/>
    <w:uiPriority w:val="0"/>
    <w:rPr>
      <w:rFonts w:ascii="Calibri" w:hAnsi="Calibri" w:eastAsia="楷体_GB2312" w:cs="Times New Roman"/>
      <w:b/>
      <w:sz w:val="44"/>
      <w:szCs w:val="20"/>
    </w:rPr>
  </w:style>
  <w:style w:type="character" w:customStyle="1" w:styleId="222">
    <w:name w:val="标题 2 字符"/>
    <w:link w:val="4"/>
    <w:qFormat/>
    <w:uiPriority w:val="0"/>
    <w:rPr>
      <w:rFonts w:ascii="Cambria" w:hAnsi="Cambria" w:eastAsia="宋体" w:cs="Times New Roman"/>
      <w:b/>
      <w:bCs/>
      <w:sz w:val="32"/>
      <w:szCs w:val="32"/>
    </w:rPr>
  </w:style>
  <w:style w:type="character" w:customStyle="1" w:styleId="223">
    <w:name w:val="标题 3 字符"/>
    <w:link w:val="5"/>
    <w:qFormat/>
    <w:uiPriority w:val="99"/>
    <w:rPr>
      <w:rFonts w:ascii="宋体" w:hAnsi="宋体" w:eastAsia="宋体" w:cs="宋体"/>
      <w:b/>
      <w:bCs/>
      <w:sz w:val="27"/>
      <w:szCs w:val="27"/>
    </w:rPr>
  </w:style>
  <w:style w:type="character" w:customStyle="1" w:styleId="224">
    <w:name w:val="标题 4 字符"/>
    <w:link w:val="6"/>
    <w:qFormat/>
    <w:uiPriority w:val="0"/>
    <w:rPr>
      <w:rFonts w:ascii="Arial" w:hAnsi="Arial" w:eastAsia="黑体"/>
      <w:b/>
      <w:bCs/>
      <w:sz w:val="28"/>
      <w:szCs w:val="28"/>
    </w:rPr>
  </w:style>
  <w:style w:type="character" w:customStyle="1" w:styleId="225">
    <w:name w:val="标题 5 字符"/>
    <w:link w:val="7"/>
    <w:qFormat/>
    <w:uiPriority w:val="0"/>
    <w:rPr>
      <w:rFonts w:ascii="宋体" w:hAnsi="Calibri" w:eastAsia="宋体" w:cs="Times New Roman"/>
      <w:b/>
      <w:spacing w:val="-2"/>
      <w:position w:val="-6"/>
      <w:sz w:val="28"/>
    </w:rPr>
  </w:style>
  <w:style w:type="character" w:customStyle="1" w:styleId="226">
    <w:name w:val="正文缩进 字符"/>
    <w:link w:val="2"/>
    <w:qFormat/>
    <w:uiPriority w:val="0"/>
    <w:rPr>
      <w:rFonts w:ascii="Calibri" w:hAnsi="Calibri" w:eastAsia="楷体_GB2312" w:cs="Times New Roman"/>
      <w:sz w:val="24"/>
      <w:szCs w:val="20"/>
    </w:rPr>
  </w:style>
  <w:style w:type="character" w:customStyle="1" w:styleId="227">
    <w:name w:val="标题 6 字符"/>
    <w:link w:val="8"/>
    <w:qFormat/>
    <w:uiPriority w:val="0"/>
    <w:rPr>
      <w:rFonts w:ascii="Arial" w:hAnsi="Arial" w:eastAsia="黑体" w:cs="Times New Roman"/>
      <w:b/>
      <w:spacing w:val="-2"/>
      <w:position w:val="-6"/>
      <w:sz w:val="24"/>
    </w:rPr>
  </w:style>
  <w:style w:type="character" w:customStyle="1" w:styleId="228">
    <w:name w:val="标题 7 字符"/>
    <w:link w:val="9"/>
    <w:qFormat/>
    <w:uiPriority w:val="0"/>
    <w:rPr>
      <w:rFonts w:ascii="宋体" w:hAnsi="Calibri" w:eastAsia="宋体" w:cs="Times New Roman"/>
      <w:b/>
      <w:spacing w:val="-2"/>
      <w:position w:val="-6"/>
      <w:sz w:val="24"/>
    </w:rPr>
  </w:style>
  <w:style w:type="character" w:customStyle="1" w:styleId="229">
    <w:name w:val="标题 8 字符"/>
    <w:link w:val="10"/>
    <w:qFormat/>
    <w:uiPriority w:val="0"/>
    <w:rPr>
      <w:rFonts w:ascii="Arial" w:hAnsi="Arial" w:eastAsia="黑体" w:cs="Times New Roman"/>
      <w:spacing w:val="-2"/>
      <w:position w:val="-6"/>
      <w:sz w:val="24"/>
    </w:rPr>
  </w:style>
  <w:style w:type="character" w:customStyle="1" w:styleId="230">
    <w:name w:val="标题 9 字符"/>
    <w:link w:val="11"/>
    <w:qFormat/>
    <w:uiPriority w:val="0"/>
    <w:rPr>
      <w:rFonts w:ascii="Arial" w:hAnsi="Arial" w:eastAsia="黑体" w:cs="Times New Roman"/>
      <w:spacing w:val="-2"/>
      <w:position w:val="-6"/>
      <w:sz w:val="28"/>
    </w:rPr>
  </w:style>
  <w:style w:type="paragraph" w:customStyle="1" w:styleId="231">
    <w:name w:val="目录 71"/>
    <w:basedOn w:val="1"/>
    <w:next w:val="1"/>
    <w:qFormat/>
    <w:uiPriority w:val="0"/>
    <w:pPr>
      <w:ind w:left="2520"/>
    </w:pPr>
    <w:rPr>
      <w:rFonts w:eastAsia="楷体_GB2312"/>
      <w:sz w:val="26"/>
      <w:szCs w:val="20"/>
    </w:rPr>
  </w:style>
  <w:style w:type="character" w:customStyle="1" w:styleId="232">
    <w:name w:val="文档结构图 字符"/>
    <w:link w:val="16"/>
    <w:qFormat/>
    <w:uiPriority w:val="0"/>
    <w:rPr>
      <w:rFonts w:ascii="宋体" w:eastAsia="宋体"/>
      <w:sz w:val="18"/>
      <w:szCs w:val="18"/>
    </w:rPr>
  </w:style>
  <w:style w:type="character" w:customStyle="1" w:styleId="233">
    <w:name w:val="批注文字 字符"/>
    <w:link w:val="17"/>
    <w:qFormat/>
    <w:uiPriority w:val="0"/>
    <w:rPr>
      <w:sz w:val="21"/>
      <w:szCs w:val="22"/>
    </w:rPr>
  </w:style>
  <w:style w:type="character" w:customStyle="1" w:styleId="234">
    <w:name w:val="正文文本 字符2"/>
    <w:link w:val="19"/>
    <w:qFormat/>
    <w:uiPriority w:val="0"/>
    <w:rPr>
      <w:rFonts w:ascii="Times New Roman" w:hAnsi="Times New Roman" w:eastAsia="宋体" w:cs="Times New Roman"/>
      <w:sz w:val="21"/>
      <w:szCs w:val="22"/>
    </w:rPr>
  </w:style>
  <w:style w:type="paragraph" w:customStyle="1" w:styleId="235">
    <w:name w:val="目录 51"/>
    <w:basedOn w:val="1"/>
    <w:next w:val="1"/>
    <w:qFormat/>
    <w:uiPriority w:val="0"/>
    <w:pPr>
      <w:ind w:left="1680"/>
    </w:pPr>
    <w:rPr>
      <w:rFonts w:eastAsia="楷体_GB2312"/>
      <w:sz w:val="26"/>
      <w:szCs w:val="20"/>
    </w:rPr>
  </w:style>
  <w:style w:type="paragraph" w:customStyle="1" w:styleId="236">
    <w:name w:val="目录 31"/>
    <w:basedOn w:val="1"/>
    <w:next w:val="1"/>
    <w:link w:val="237"/>
    <w:qFormat/>
    <w:uiPriority w:val="0"/>
    <w:pPr>
      <w:ind w:left="840"/>
    </w:pPr>
    <w:rPr>
      <w:szCs w:val="20"/>
      <w:lang w:eastAsia="en-US"/>
    </w:rPr>
  </w:style>
  <w:style w:type="character" w:customStyle="1" w:styleId="237">
    <w:name w:val="目录 3 Char"/>
    <w:link w:val="236"/>
    <w:qFormat/>
    <w:uiPriority w:val="0"/>
    <w:rPr>
      <w:rFonts w:ascii="Calibri" w:hAnsi="Calibri" w:eastAsia="宋体" w:cs="Times New Roman"/>
      <w:sz w:val="21"/>
    </w:rPr>
  </w:style>
  <w:style w:type="character" w:customStyle="1" w:styleId="238">
    <w:name w:val="纯文本 字符1"/>
    <w:link w:val="27"/>
    <w:qFormat/>
    <w:uiPriority w:val="0"/>
    <w:rPr>
      <w:rFonts w:ascii="宋体" w:hAnsi="Courier New" w:eastAsia="宋体" w:cs="Times New Roman"/>
      <w:sz w:val="21"/>
    </w:rPr>
  </w:style>
  <w:style w:type="paragraph" w:customStyle="1" w:styleId="239">
    <w:name w:val="目录 81"/>
    <w:basedOn w:val="1"/>
    <w:next w:val="1"/>
    <w:qFormat/>
    <w:uiPriority w:val="0"/>
    <w:pPr>
      <w:ind w:left="2940"/>
    </w:pPr>
    <w:rPr>
      <w:rFonts w:eastAsia="楷体_GB2312"/>
      <w:sz w:val="26"/>
      <w:szCs w:val="20"/>
    </w:rPr>
  </w:style>
  <w:style w:type="character" w:customStyle="1" w:styleId="240">
    <w:name w:val="日期 字符"/>
    <w:link w:val="30"/>
    <w:qFormat/>
    <w:uiPriority w:val="0"/>
    <w:rPr>
      <w:rFonts w:ascii="宋体" w:hAnsi="宋体" w:eastAsia="楷体_GB2312" w:cs="Times New Roman"/>
      <w:sz w:val="24"/>
    </w:rPr>
  </w:style>
  <w:style w:type="character" w:customStyle="1" w:styleId="241">
    <w:name w:val="正文文本缩进 2 字符"/>
    <w:link w:val="31"/>
    <w:qFormat/>
    <w:uiPriority w:val="0"/>
    <w:rPr>
      <w:rFonts w:ascii="宋体" w:hAnsi="Calibri" w:eastAsia="宋体" w:cs="Times New Roman"/>
      <w:b/>
      <w:bCs/>
      <w:sz w:val="24"/>
    </w:rPr>
  </w:style>
  <w:style w:type="character" w:customStyle="1" w:styleId="242">
    <w:name w:val="批注框文本 字符"/>
    <w:link w:val="33"/>
    <w:qFormat/>
    <w:uiPriority w:val="0"/>
    <w:rPr>
      <w:sz w:val="18"/>
      <w:szCs w:val="18"/>
    </w:rPr>
  </w:style>
  <w:style w:type="character" w:customStyle="1" w:styleId="243">
    <w:name w:val="页脚 字符"/>
    <w:link w:val="34"/>
    <w:qFormat/>
    <w:uiPriority w:val="99"/>
    <w:rPr>
      <w:sz w:val="18"/>
      <w:szCs w:val="18"/>
    </w:rPr>
  </w:style>
  <w:style w:type="character" w:customStyle="1" w:styleId="244">
    <w:name w:val="页眉 字符"/>
    <w:link w:val="35"/>
    <w:qFormat/>
    <w:uiPriority w:val="99"/>
    <w:rPr>
      <w:sz w:val="18"/>
      <w:szCs w:val="18"/>
    </w:rPr>
  </w:style>
  <w:style w:type="character" w:customStyle="1" w:styleId="245">
    <w:name w:val="签名 字符"/>
    <w:link w:val="36"/>
    <w:qFormat/>
    <w:uiPriority w:val="0"/>
    <w:rPr>
      <w:rFonts w:ascii="Calibri" w:hAnsi="Calibri" w:eastAsia="仿宋_GB2312" w:cs="Times New Roman"/>
      <w:sz w:val="24"/>
    </w:rPr>
  </w:style>
  <w:style w:type="paragraph" w:customStyle="1" w:styleId="246">
    <w:name w:val="目录 11"/>
    <w:basedOn w:val="1"/>
    <w:next w:val="1"/>
    <w:qFormat/>
    <w:uiPriority w:val="0"/>
    <w:pPr>
      <w:jc w:val="left"/>
    </w:pPr>
    <w:rPr>
      <w:rFonts w:eastAsia="楷体_GB2312"/>
      <w:sz w:val="24"/>
      <w:szCs w:val="20"/>
    </w:rPr>
  </w:style>
  <w:style w:type="paragraph" w:customStyle="1" w:styleId="247">
    <w:name w:val="目录 41"/>
    <w:basedOn w:val="1"/>
    <w:next w:val="1"/>
    <w:qFormat/>
    <w:uiPriority w:val="0"/>
    <w:pPr>
      <w:ind w:left="1260"/>
    </w:pPr>
    <w:rPr>
      <w:rFonts w:eastAsia="楷体_GB2312"/>
      <w:sz w:val="26"/>
      <w:szCs w:val="20"/>
    </w:rPr>
  </w:style>
  <w:style w:type="character" w:customStyle="1" w:styleId="248">
    <w:name w:val="脚注文本 字符"/>
    <w:link w:val="42"/>
    <w:qFormat/>
    <w:uiPriority w:val="0"/>
    <w:rPr>
      <w:rFonts w:ascii="Calibri" w:hAnsi="Calibri" w:eastAsia="楷体_GB2312" w:cs="Times New Roman"/>
      <w:sz w:val="18"/>
    </w:rPr>
  </w:style>
  <w:style w:type="paragraph" w:customStyle="1" w:styleId="249">
    <w:name w:val="目录 61"/>
    <w:basedOn w:val="1"/>
    <w:next w:val="1"/>
    <w:qFormat/>
    <w:uiPriority w:val="0"/>
    <w:pPr>
      <w:ind w:left="2100"/>
    </w:pPr>
    <w:rPr>
      <w:rFonts w:eastAsia="楷体_GB2312"/>
      <w:sz w:val="26"/>
      <w:szCs w:val="20"/>
    </w:rPr>
  </w:style>
  <w:style w:type="character" w:customStyle="1" w:styleId="250">
    <w:name w:val="正文文本缩进 3 字符"/>
    <w:link w:val="44"/>
    <w:qFormat/>
    <w:uiPriority w:val="0"/>
    <w:rPr>
      <w:rFonts w:ascii="Calibri" w:hAnsi="Calibri" w:eastAsia="宋体" w:cs="Times New Roman"/>
      <w:sz w:val="24"/>
      <w:szCs w:val="24"/>
    </w:rPr>
  </w:style>
  <w:style w:type="paragraph" w:customStyle="1" w:styleId="251">
    <w:name w:val="目录 21"/>
    <w:basedOn w:val="1"/>
    <w:next w:val="1"/>
    <w:qFormat/>
    <w:uiPriority w:val="0"/>
    <w:pPr>
      <w:ind w:left="420"/>
    </w:pPr>
    <w:rPr>
      <w:rFonts w:eastAsia="楷体_GB2312"/>
      <w:sz w:val="26"/>
      <w:szCs w:val="20"/>
    </w:rPr>
  </w:style>
  <w:style w:type="paragraph" w:customStyle="1" w:styleId="252">
    <w:name w:val="目录 91"/>
    <w:basedOn w:val="1"/>
    <w:next w:val="1"/>
    <w:qFormat/>
    <w:uiPriority w:val="0"/>
    <w:pPr>
      <w:ind w:left="3360"/>
    </w:pPr>
    <w:rPr>
      <w:rFonts w:eastAsia="楷体_GB2312"/>
      <w:sz w:val="26"/>
      <w:szCs w:val="20"/>
    </w:rPr>
  </w:style>
  <w:style w:type="character" w:customStyle="1" w:styleId="253">
    <w:name w:val="HTML 预设格式 字符"/>
    <w:link w:val="50"/>
    <w:qFormat/>
    <w:uiPriority w:val="0"/>
    <w:rPr>
      <w:rFonts w:ascii="黑体" w:hAnsi="Courier New" w:eastAsia="黑体" w:cs="楷体_GB2312"/>
    </w:rPr>
  </w:style>
  <w:style w:type="character" w:customStyle="1" w:styleId="254">
    <w:name w:val="普通(网站) 字符"/>
    <w:link w:val="51"/>
    <w:qFormat/>
    <w:uiPriority w:val="0"/>
    <w:rPr>
      <w:rFonts w:ascii="Calibri" w:hAnsi="Calibri" w:eastAsia="宋体" w:cs="Times New Roman"/>
      <w:sz w:val="24"/>
    </w:rPr>
  </w:style>
  <w:style w:type="character" w:customStyle="1" w:styleId="255">
    <w:name w:val="批注主题 字符"/>
    <w:link w:val="54"/>
    <w:semiHidden/>
    <w:qFormat/>
    <w:uiPriority w:val="99"/>
    <w:rPr>
      <w:b/>
      <w:bCs/>
      <w:sz w:val="21"/>
      <w:szCs w:val="22"/>
    </w:rPr>
  </w:style>
  <w:style w:type="paragraph" w:customStyle="1" w:styleId="256">
    <w:name w:val="正文首行缩进1"/>
    <w:basedOn w:val="19"/>
    <w:link w:val="257"/>
    <w:qFormat/>
    <w:uiPriority w:val="0"/>
    <w:pPr>
      <w:ind w:firstLine="420"/>
    </w:pPr>
    <w:rPr>
      <w:rFonts w:ascii="Calibri" w:hAnsi="Calibri" w:eastAsia="楷体_GB2312"/>
      <w:sz w:val="26"/>
      <w:szCs w:val="20"/>
    </w:rPr>
  </w:style>
  <w:style w:type="character" w:customStyle="1" w:styleId="257">
    <w:name w:val="正文首行缩进 Char"/>
    <w:link w:val="256"/>
    <w:qFormat/>
    <w:uiPriority w:val="0"/>
    <w:rPr>
      <w:rFonts w:ascii="Calibri" w:hAnsi="Calibri" w:eastAsia="楷体_GB2312" w:cs="Times New Roman"/>
      <w:sz w:val="26"/>
      <w:szCs w:val="22"/>
    </w:rPr>
  </w:style>
  <w:style w:type="character" w:customStyle="1" w:styleId="258">
    <w:name w:val="已访问的超链接1"/>
    <w:qFormat/>
    <w:uiPriority w:val="99"/>
    <w:rPr>
      <w:color w:val="333333"/>
      <w:u w:val="none"/>
    </w:rPr>
  </w:style>
  <w:style w:type="paragraph" w:customStyle="1" w:styleId="259">
    <w:name w:val="正文缩进1"/>
    <w:basedOn w:val="1"/>
    <w:qFormat/>
    <w:uiPriority w:val="0"/>
    <w:pPr>
      <w:widowControl/>
      <w:ind w:firstLine="420"/>
      <w:jc w:val="left"/>
    </w:pPr>
  </w:style>
  <w:style w:type="character" w:customStyle="1" w:styleId="260">
    <w:name w:val="NormalCharacter1"/>
    <w:qFormat/>
    <w:uiPriority w:val="0"/>
    <w:rPr>
      <w:rFonts w:ascii="Times New Roman" w:hAnsi="Times New Roman" w:eastAsia="宋体" w:cs="Times New Roman"/>
    </w:rPr>
  </w:style>
  <w:style w:type="paragraph" w:customStyle="1" w:styleId="261">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customStyle="1" w:styleId="262">
    <w:name w:val="列出段落1"/>
    <w:basedOn w:val="1"/>
    <w:qFormat/>
    <w:uiPriority w:val="0"/>
    <w:pPr>
      <w:ind w:firstLine="420"/>
    </w:pPr>
    <w:rPr>
      <w:rFonts w:ascii="Times New Roman" w:hAnsi="Times New Roman"/>
    </w:rPr>
  </w:style>
  <w:style w:type="table" w:customStyle="1" w:styleId="263">
    <w:name w:val="网格型1"/>
    <w:basedOn w:val="55"/>
    <w:qFormat/>
    <w:uiPriority w:val="0"/>
    <w:pPr>
      <w:widowControl w:val="0"/>
      <w:jc w:val="both"/>
    </w:pPr>
  </w:style>
  <w:style w:type="table" w:customStyle="1" w:styleId="264">
    <w:name w:val="网格型2"/>
    <w:basedOn w:val="55"/>
    <w:qFormat/>
    <w:uiPriority w:val="0"/>
    <w:pPr>
      <w:widowControl w:val="0"/>
      <w:jc w:val="both"/>
    </w:pPr>
  </w:style>
  <w:style w:type="character" w:customStyle="1" w:styleId="265">
    <w:name w:val="正文文本 Char"/>
    <w:qFormat/>
    <w:uiPriority w:val="0"/>
    <w:rPr>
      <w:rFonts w:ascii="楷体_GB2312" w:eastAsia="楷体_GB2312"/>
      <w:sz w:val="28"/>
    </w:rPr>
  </w:style>
  <w:style w:type="paragraph" w:customStyle="1" w:styleId="266">
    <w:name w:val="style4"/>
    <w:basedOn w:val="1"/>
    <w:next w:val="267"/>
    <w:qFormat/>
    <w:uiPriority w:val="99"/>
    <w:pPr>
      <w:widowControl/>
      <w:spacing w:before="280" w:after="280"/>
    </w:pPr>
    <w:rPr>
      <w:rFonts w:ascii="宋体" w:eastAsia="楷体_GB2312"/>
      <w:sz w:val="18"/>
      <w:szCs w:val="20"/>
    </w:rPr>
  </w:style>
  <w:style w:type="paragraph" w:customStyle="1" w:styleId="267">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68">
    <w:name w:val="网格型3"/>
    <w:basedOn w:val="55"/>
    <w:qFormat/>
    <w:uiPriority w:val="0"/>
    <w:pPr>
      <w:widowControl w:val="0"/>
      <w:jc w:val="both"/>
    </w:pPr>
    <w:rPr>
      <w:rFonts w:ascii="Calibri" w:hAnsi="Calibri"/>
      <w:sz w:val="21"/>
      <w:szCs w:val="22"/>
    </w:rPr>
  </w:style>
  <w:style w:type="character" w:customStyle="1" w:styleId="269">
    <w:name w:val="正文文本首行缩进 字符"/>
    <w:qFormat/>
    <w:uiPriority w:val="0"/>
    <w:rPr>
      <w:rFonts w:eastAsia="楷体_GB2312"/>
      <w:sz w:val="26"/>
    </w:rPr>
  </w:style>
  <w:style w:type="character" w:customStyle="1" w:styleId="270">
    <w:name w:val="Char Char4"/>
    <w:qFormat/>
    <w:uiPriority w:val="0"/>
    <w:rPr>
      <w:rFonts w:ascii="方正仿宋简体" w:hAnsi="创艺简仿宋" w:eastAsia="方正仿宋简体"/>
      <w:sz w:val="24"/>
      <w:lang w:val="en-US" w:eastAsia="zh-CN" w:bidi="ar-SA"/>
    </w:rPr>
  </w:style>
  <w:style w:type="character" w:customStyle="1" w:styleId="271">
    <w:name w:val="state"/>
    <w:qFormat/>
    <w:uiPriority w:val="0"/>
    <w:rPr>
      <w:b/>
      <w:color w:val="FFFFFF"/>
      <w:sz w:val="19"/>
      <w:szCs w:val="19"/>
    </w:rPr>
  </w:style>
  <w:style w:type="character" w:customStyle="1" w:styleId="272">
    <w:name w:val="bds_more6"/>
    <w:qFormat/>
    <w:uiPriority w:val="0"/>
  </w:style>
  <w:style w:type="character" w:customStyle="1" w:styleId="273">
    <w:name w:val="hilite"/>
    <w:qFormat/>
    <w:uiPriority w:val="0"/>
    <w:rPr>
      <w:color w:val="FFFFFF"/>
      <w:shd w:val="clear" w:color="auto" w:fill="776666"/>
    </w:rPr>
  </w:style>
  <w:style w:type="character" w:customStyle="1" w:styleId="274">
    <w:name w:val="bds_nopic"/>
    <w:qFormat/>
    <w:uiPriority w:val="0"/>
  </w:style>
  <w:style w:type="character" w:customStyle="1" w:styleId="275">
    <w:name w:val="Char Char2"/>
    <w:qFormat/>
    <w:uiPriority w:val="0"/>
    <w:rPr>
      <w:rFonts w:ascii="宋体" w:hAnsi="宋体" w:eastAsia="楷体_GB2312"/>
      <w:b/>
      <w:sz w:val="26"/>
      <w:lang w:val="en-US" w:eastAsia="zh-CN" w:bidi="ar-SA"/>
    </w:rPr>
  </w:style>
  <w:style w:type="character" w:customStyle="1" w:styleId="276">
    <w:name w:val="hover61"/>
    <w:qFormat/>
    <w:uiPriority w:val="0"/>
    <w:rPr>
      <w:shd w:val="clear" w:color="auto" w:fill="FF0000"/>
    </w:rPr>
  </w:style>
  <w:style w:type="character" w:customStyle="1" w:styleId="277">
    <w:name w:val="font51"/>
    <w:qFormat/>
    <w:uiPriority w:val="99"/>
    <w:rPr>
      <w:rFonts w:hint="eastAsia" w:ascii="宋体" w:hAnsi="宋体" w:eastAsia="宋体" w:cs="宋体"/>
      <w:color w:val="FF0000"/>
      <w:sz w:val="20"/>
      <w:szCs w:val="20"/>
      <w:u w:val="none"/>
    </w:rPr>
  </w:style>
  <w:style w:type="character" w:customStyle="1" w:styleId="278">
    <w:name w:val="grid"/>
    <w:qFormat/>
    <w:uiPriority w:val="0"/>
  </w:style>
  <w:style w:type="character" w:customStyle="1" w:styleId="279">
    <w:name w:val="bds_more7"/>
    <w:qFormat/>
    <w:uiPriority w:val="0"/>
  </w:style>
  <w:style w:type="character" w:customStyle="1" w:styleId="280">
    <w:name w:val="bds_more8"/>
    <w:qFormat/>
    <w:uiPriority w:val="0"/>
    <w:rPr>
      <w:rFonts w:hint="eastAsia" w:ascii="宋体" w:hAnsi="宋体" w:eastAsia="宋体" w:cs="宋体"/>
    </w:rPr>
  </w:style>
  <w:style w:type="character" w:customStyle="1" w:styleId="281">
    <w:name w:val="bds_more4"/>
    <w:qFormat/>
    <w:uiPriority w:val="0"/>
    <w:rPr>
      <w:rFonts w:hint="eastAsia" w:ascii="宋体" w:hAnsi="宋体" w:eastAsia="宋体" w:cs="宋体"/>
    </w:rPr>
  </w:style>
  <w:style w:type="character" w:customStyle="1" w:styleId="282">
    <w:name w:val="bds_nopic1"/>
    <w:qFormat/>
    <w:uiPriority w:val="0"/>
  </w:style>
  <w:style w:type="character" w:customStyle="1" w:styleId="283">
    <w:name w:val="hilite6"/>
    <w:qFormat/>
    <w:uiPriority w:val="0"/>
    <w:rPr>
      <w:color w:val="FFFFFF"/>
      <w:shd w:val="clear" w:color="auto" w:fill="776666"/>
    </w:rPr>
  </w:style>
  <w:style w:type="character" w:customStyle="1" w:styleId="284">
    <w:name w:val="正文缩进2格 Char Char"/>
    <w:link w:val="285"/>
    <w:qFormat/>
    <w:uiPriority w:val="0"/>
    <w:rPr>
      <w:rFonts w:ascii="仿宋_GB2312" w:hAnsi="宋体" w:eastAsia="仿宋_GB2312"/>
      <w:sz w:val="31"/>
      <w:szCs w:val="28"/>
    </w:rPr>
  </w:style>
  <w:style w:type="paragraph" w:customStyle="1" w:styleId="285">
    <w:name w:val="正文缩进2格"/>
    <w:basedOn w:val="1"/>
    <w:link w:val="284"/>
    <w:qFormat/>
    <w:uiPriority w:val="0"/>
    <w:pPr>
      <w:spacing w:line="600" w:lineRule="exact"/>
      <w:ind w:firstLine="639"/>
    </w:pPr>
    <w:rPr>
      <w:rFonts w:ascii="仿宋_GB2312" w:hAnsi="宋体" w:eastAsia="仿宋_GB2312"/>
      <w:sz w:val="31"/>
      <w:szCs w:val="28"/>
      <w:lang w:eastAsia="en-US"/>
    </w:rPr>
  </w:style>
  <w:style w:type="character" w:customStyle="1" w:styleId="286">
    <w:name w:val="grid2"/>
    <w:qFormat/>
    <w:uiPriority w:val="0"/>
  </w:style>
  <w:style w:type="character" w:customStyle="1" w:styleId="287">
    <w:name w:val="other"/>
    <w:qFormat/>
    <w:uiPriority w:val="0"/>
  </w:style>
  <w:style w:type="character" w:customStyle="1" w:styleId="288">
    <w:name w:val="font01"/>
    <w:qFormat/>
    <w:uiPriority w:val="0"/>
    <w:rPr>
      <w:rFonts w:hint="eastAsia" w:ascii="宋体" w:hAnsi="宋体" w:eastAsia="宋体" w:cs="宋体"/>
      <w:b/>
      <w:color w:val="000000"/>
      <w:sz w:val="20"/>
      <w:szCs w:val="20"/>
      <w:u w:val="none"/>
    </w:rPr>
  </w:style>
  <w:style w:type="character" w:customStyle="1" w:styleId="289">
    <w:name w:val="noused"/>
    <w:qFormat/>
    <w:uiPriority w:val="0"/>
    <w:rPr>
      <w:b/>
      <w:color w:val="FFFFFF"/>
      <w:sz w:val="21"/>
      <w:szCs w:val="21"/>
    </w:rPr>
  </w:style>
  <w:style w:type="character" w:customStyle="1" w:styleId="290">
    <w:name w:val="active8"/>
    <w:qFormat/>
    <w:uiPriority w:val="0"/>
    <w:rPr>
      <w:color w:val="00FF00"/>
      <w:shd w:val="clear" w:color="auto" w:fill="000000"/>
    </w:rPr>
  </w:style>
  <w:style w:type="character" w:customStyle="1" w:styleId="291">
    <w:name w:val="font61"/>
    <w:qFormat/>
    <w:uiPriority w:val="0"/>
    <w:rPr>
      <w:rFonts w:hint="eastAsia" w:ascii="宋体" w:hAnsi="宋体" w:eastAsia="宋体" w:cs="宋体"/>
      <w:color w:val="000000"/>
      <w:sz w:val="20"/>
      <w:szCs w:val="20"/>
      <w:u w:val="none"/>
    </w:rPr>
  </w:style>
  <w:style w:type="character" w:customStyle="1" w:styleId="292">
    <w:name w:val="bds_more5"/>
    <w:qFormat/>
    <w:uiPriority w:val="0"/>
  </w:style>
  <w:style w:type="character" w:customStyle="1" w:styleId="293">
    <w:name w:val="bds_nopic2"/>
    <w:qFormat/>
    <w:uiPriority w:val="0"/>
  </w:style>
  <w:style w:type="character" w:customStyle="1" w:styleId="294">
    <w:name w:val="active"/>
    <w:qFormat/>
    <w:uiPriority w:val="0"/>
    <w:rPr>
      <w:color w:val="00FF00"/>
      <w:shd w:val="clear" w:color="auto" w:fill="000000"/>
    </w:rPr>
  </w:style>
  <w:style w:type="character" w:customStyle="1" w:styleId="295">
    <w:name w:val="列出段落 Char"/>
    <w:link w:val="296"/>
    <w:qFormat/>
    <w:uiPriority w:val="0"/>
    <w:rPr>
      <w:sz w:val="21"/>
      <w:szCs w:val="24"/>
    </w:rPr>
  </w:style>
  <w:style w:type="paragraph" w:customStyle="1" w:styleId="296">
    <w:name w:val="列出段落2"/>
    <w:basedOn w:val="1"/>
    <w:link w:val="295"/>
    <w:qFormat/>
    <w:uiPriority w:val="0"/>
    <w:pPr>
      <w:ind w:firstLine="420"/>
    </w:pPr>
    <w:rPr>
      <w:rFonts w:ascii="Times New Roman" w:hAnsi="Times New Roman"/>
      <w:szCs w:val="24"/>
      <w:lang w:eastAsia="en-US"/>
    </w:rPr>
  </w:style>
  <w:style w:type="character" w:customStyle="1" w:styleId="297">
    <w:name w:val="font41"/>
    <w:qFormat/>
    <w:uiPriority w:val="0"/>
    <w:rPr>
      <w:rFonts w:hint="eastAsia" w:ascii="宋体" w:hAnsi="宋体" w:eastAsia="宋体" w:cs="宋体"/>
      <w:color w:val="000000"/>
      <w:sz w:val="20"/>
      <w:szCs w:val="20"/>
      <w:u w:val="none"/>
    </w:rPr>
  </w:style>
  <w:style w:type="character" w:customStyle="1" w:styleId="298">
    <w:name w:val="font11"/>
    <w:qFormat/>
    <w:uiPriority w:val="0"/>
    <w:rPr>
      <w:rFonts w:ascii="宋体" w:hAnsi="宋体" w:eastAsia="宋体"/>
      <w:color w:val="000000"/>
      <w:sz w:val="28"/>
      <w:u w:val="none"/>
    </w:rPr>
  </w:style>
  <w:style w:type="character" w:customStyle="1" w:styleId="299">
    <w:name w:val="font81"/>
    <w:qFormat/>
    <w:uiPriority w:val="0"/>
    <w:rPr>
      <w:rFonts w:ascii="宋体" w:hAnsi="宋体" w:eastAsia="宋体"/>
      <w:b/>
      <w:color w:val="000000"/>
      <w:sz w:val="18"/>
      <w:u w:val="none"/>
    </w:rPr>
  </w:style>
  <w:style w:type="character" w:customStyle="1" w:styleId="300">
    <w:name w:val="font71"/>
    <w:qFormat/>
    <w:uiPriority w:val="0"/>
    <w:rPr>
      <w:rFonts w:hint="eastAsia" w:ascii="宋体" w:hAnsi="宋体" w:eastAsia="宋体" w:cs="宋体"/>
      <w:color w:val="000000"/>
      <w:sz w:val="20"/>
      <w:szCs w:val="20"/>
      <w:u w:val="none"/>
      <w:vertAlign w:val="superscript"/>
    </w:rPr>
  </w:style>
  <w:style w:type="character" w:customStyle="1" w:styleId="301">
    <w:name w:val="正文文本缩进 Char1"/>
    <w:qFormat/>
    <w:uiPriority w:val="0"/>
    <w:rPr>
      <w:rFonts w:eastAsia="楷体_GB2312"/>
      <w:sz w:val="26"/>
    </w:rPr>
  </w:style>
  <w:style w:type="character" w:customStyle="1" w:styleId="302">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3">
    <w:name w:val="日期 Char1"/>
    <w:qFormat/>
    <w:uiPriority w:val="0"/>
    <w:rPr>
      <w:rFonts w:eastAsia="楷体_GB2312"/>
      <w:sz w:val="26"/>
      <w:szCs w:val="26"/>
    </w:rPr>
  </w:style>
  <w:style w:type="character" w:customStyle="1" w:styleId="304">
    <w:name w:val="Balloon Text Char"/>
    <w:semiHidden/>
    <w:qFormat/>
    <w:uiPriority w:val="0"/>
    <w:rPr>
      <w:rFonts w:eastAsia="宋体"/>
      <w:sz w:val="18"/>
      <w:lang w:val="en-US" w:eastAsia="zh-CN"/>
    </w:rPr>
  </w:style>
  <w:style w:type="character" w:customStyle="1" w:styleId="305">
    <w:name w:val="font21"/>
    <w:qFormat/>
    <w:uiPriority w:val="0"/>
    <w:rPr>
      <w:rFonts w:hint="eastAsia" w:ascii="宋体" w:hAnsi="宋体" w:eastAsia="宋体" w:cs="宋体"/>
      <w:b/>
      <w:color w:val="000000"/>
      <w:sz w:val="20"/>
      <w:szCs w:val="20"/>
      <w:u w:val="none"/>
    </w:rPr>
  </w:style>
  <w:style w:type="character" w:customStyle="1" w:styleId="306">
    <w:name w:val="font31"/>
    <w:qFormat/>
    <w:uiPriority w:val="0"/>
    <w:rPr>
      <w:rFonts w:ascii="宋体" w:hAnsi="宋体" w:eastAsia="宋体"/>
      <w:color w:val="000000"/>
      <w:sz w:val="20"/>
      <w:u w:val="none"/>
    </w:rPr>
  </w:style>
  <w:style w:type="character" w:customStyle="1" w:styleId="307">
    <w:name w:val="Body Text Indent Char"/>
    <w:qFormat/>
    <w:uiPriority w:val="0"/>
    <w:rPr>
      <w:rFonts w:ascii="方正仿宋简体" w:hAnsi="创艺简仿宋" w:eastAsia="方正仿宋简体"/>
      <w:sz w:val="24"/>
    </w:rPr>
  </w:style>
  <w:style w:type="character" w:customStyle="1" w:styleId="308">
    <w:name w:val="Header Char1"/>
    <w:qFormat/>
    <w:uiPriority w:val="0"/>
    <w:rPr>
      <w:rFonts w:eastAsia="楷体_GB2312"/>
      <w:sz w:val="18"/>
    </w:rPr>
  </w:style>
  <w:style w:type="character" w:customStyle="1" w:styleId="309">
    <w:name w:val="Header Char"/>
    <w:qFormat/>
    <w:uiPriority w:val="0"/>
    <w:rPr>
      <w:sz w:val="18"/>
    </w:rPr>
  </w:style>
  <w:style w:type="character" w:customStyle="1" w:styleId="310">
    <w:name w:val="正文文本缩进 Char2"/>
    <w:qFormat/>
    <w:uiPriority w:val="0"/>
    <w:rPr>
      <w:rFonts w:eastAsia="楷体_GB2312"/>
      <w:sz w:val="26"/>
      <w:szCs w:val="26"/>
    </w:rPr>
  </w:style>
  <w:style w:type="paragraph" w:customStyle="1" w:styleId="311">
    <w:name w:val="p0"/>
    <w:basedOn w:val="1"/>
    <w:qFormat/>
    <w:uiPriority w:val="0"/>
    <w:pPr>
      <w:widowControl/>
    </w:pPr>
    <w:rPr>
      <w:szCs w:val="21"/>
    </w:rPr>
  </w:style>
  <w:style w:type="paragraph" w:customStyle="1" w:styleId="312">
    <w:name w:val="纯文本1"/>
    <w:basedOn w:val="1"/>
    <w:qFormat/>
    <w:uiPriority w:val="0"/>
    <w:rPr>
      <w:rFonts w:ascii="宋体" w:hAnsi="Courier New" w:eastAsia="楷体_GB2312"/>
      <w:sz w:val="28"/>
      <w:szCs w:val="20"/>
    </w:rPr>
  </w:style>
  <w:style w:type="paragraph" w:customStyle="1" w:styleId="313">
    <w:name w:val="Char Char1 Char Char Char Char"/>
    <w:basedOn w:val="16"/>
    <w:qFormat/>
    <w:uiPriority w:val="0"/>
    <w:pPr>
      <w:shd w:val="clear" w:color="auto" w:fill="000080"/>
      <w:spacing w:line="360" w:lineRule="auto"/>
    </w:pPr>
    <w:rPr>
      <w:rFonts w:ascii="Tahoma" w:hAnsi="Tahoma"/>
      <w:sz w:val="24"/>
      <w:szCs w:val="24"/>
    </w:rPr>
  </w:style>
  <w:style w:type="paragraph" w:customStyle="1" w:styleId="314">
    <w:name w:val="Char Char1 Char Char Char Char Char Char Char"/>
    <w:basedOn w:val="1"/>
    <w:qFormat/>
    <w:uiPriority w:val="0"/>
    <w:rPr>
      <w:rFonts w:ascii="Tahoma" w:hAnsi="Tahoma" w:eastAsia="楷体_GB2312"/>
      <w:sz w:val="24"/>
      <w:szCs w:val="20"/>
    </w:rPr>
  </w:style>
  <w:style w:type="paragraph" w:customStyle="1" w:styleId="315">
    <w:name w:val="Char"/>
    <w:basedOn w:val="1"/>
    <w:qFormat/>
    <w:uiPriority w:val="0"/>
    <w:pPr>
      <w:widowControl/>
      <w:spacing w:after="160" w:line="240" w:lineRule="exact"/>
      <w:jc w:val="left"/>
    </w:pPr>
    <w:rPr>
      <w:rFonts w:ascii="Verdana" w:hAnsi="Verdana"/>
      <w:szCs w:val="20"/>
      <w:lang w:eastAsia="en-US"/>
    </w:rPr>
  </w:style>
  <w:style w:type="paragraph" w:customStyle="1" w:styleId="316">
    <w:name w:val="Char1"/>
    <w:basedOn w:val="1"/>
    <w:qFormat/>
    <w:uiPriority w:val="0"/>
    <w:rPr>
      <w:rFonts w:ascii="Tahoma" w:hAnsi="Tahoma"/>
      <w:sz w:val="24"/>
      <w:szCs w:val="20"/>
    </w:rPr>
  </w:style>
  <w:style w:type="paragraph" w:customStyle="1" w:styleId="317">
    <w:name w:val="图"/>
    <w:basedOn w:val="1"/>
    <w:qFormat/>
    <w:uiPriority w:val="0"/>
    <w:pPr>
      <w:keepNext/>
      <w:spacing w:before="60" w:after="60" w:line="300" w:lineRule="auto"/>
      <w:jc w:val="center"/>
    </w:pPr>
    <w:rPr>
      <w:spacing w:val="20"/>
      <w:sz w:val="24"/>
      <w:szCs w:val="20"/>
    </w:rPr>
  </w:style>
  <w:style w:type="paragraph" w:customStyle="1" w:styleId="318">
    <w:name w:val="纯文本2"/>
    <w:basedOn w:val="1"/>
    <w:qFormat/>
    <w:uiPriority w:val="0"/>
    <w:rPr>
      <w:rFonts w:ascii="宋体" w:hAnsi="Courier New" w:eastAsia="楷体_GB2312"/>
      <w:sz w:val="26"/>
      <w:szCs w:val="20"/>
    </w:rPr>
  </w:style>
  <w:style w:type="paragraph" w:customStyle="1" w:styleId="319">
    <w:name w:val="Table Paragraph"/>
    <w:basedOn w:val="1"/>
    <w:qFormat/>
    <w:uiPriority w:val="1"/>
    <w:rPr>
      <w:rFonts w:ascii="仿宋" w:hAnsi="仿宋" w:eastAsia="仿宋" w:cs="仿宋"/>
      <w:lang w:val="zh-CN" w:bidi="zh-CN"/>
    </w:rPr>
  </w:style>
  <w:style w:type="paragraph" w:customStyle="1" w:styleId="320">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1">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2">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3">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4">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5">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6">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27">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28">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29">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0">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1">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2">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3">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4">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5">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6">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37">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38">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39">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0">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1">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2">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3">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4">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5">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6">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7">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8">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9">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0">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1">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2">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3">
    <w:name w:val="列出段落11"/>
    <w:basedOn w:val="1"/>
    <w:qFormat/>
    <w:uiPriority w:val="34"/>
    <w:pPr>
      <w:ind w:firstLine="420"/>
    </w:pPr>
    <w:rPr>
      <w:sz w:val="26"/>
      <w:szCs w:val="26"/>
    </w:rPr>
  </w:style>
  <w:style w:type="paragraph" w:customStyle="1" w:styleId="354">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5">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6">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57">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58">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59">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0">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1">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2">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3">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4">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5">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6">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7">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68">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69">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0">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1">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2">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3">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4">
    <w:name w:val="_Style 7"/>
    <w:basedOn w:val="1"/>
    <w:qFormat/>
    <w:uiPriority w:val="0"/>
    <w:pPr>
      <w:ind w:firstLine="420"/>
    </w:pPr>
    <w:rPr>
      <w:sz w:val="26"/>
      <w:szCs w:val="26"/>
    </w:rPr>
  </w:style>
  <w:style w:type="paragraph" w:customStyle="1" w:styleId="375">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6">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77">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8">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79">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0">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1">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2">
    <w:name w:val="样式 标题 1 + 宋体 段前: 0 磅 段后: 0 磅 行距: 单倍行距"/>
    <w:basedOn w:val="3"/>
    <w:next w:val="1"/>
    <w:qFormat/>
    <w:uiPriority w:val="0"/>
    <w:pPr>
      <w:spacing w:line="240" w:lineRule="auto"/>
      <w:jc w:val="center"/>
    </w:pPr>
    <w:rPr>
      <w:rFonts w:ascii="仿宋_GB2312" w:hAnsi="宋体" w:eastAsia="仿宋_GB2312" w:cs="宋体"/>
      <w:bCs/>
      <w:szCs w:val="44"/>
    </w:rPr>
  </w:style>
  <w:style w:type="paragraph" w:customStyle="1" w:styleId="383">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4">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5">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6">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87">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88">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9">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0">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1">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2">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3">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4">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5">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6">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7">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398">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9">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0">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1">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2">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3">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4">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5">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6">
    <w:name w:val="网格型11"/>
    <w:basedOn w:val="55"/>
    <w:qFormat/>
    <w:uiPriority w:val="0"/>
    <w:pPr>
      <w:widowControl w:val="0"/>
      <w:jc w:val="both"/>
    </w:pPr>
    <w:rPr>
      <w:rFonts w:ascii="Calibri" w:hAnsi="Calibri"/>
      <w:sz w:val="21"/>
      <w:szCs w:val="22"/>
    </w:rPr>
  </w:style>
  <w:style w:type="character" w:customStyle="1" w:styleId="407">
    <w:name w:val="纯文本 字符"/>
    <w:qFormat/>
    <w:uiPriority w:val="0"/>
    <w:rPr>
      <w:rFonts w:ascii="宋体" w:hAnsi="Courier New" w:eastAsia="楷体_GB2312"/>
      <w:sz w:val="26"/>
      <w:lang w:val="en-US" w:eastAsia="zh-CN" w:bidi="ar-SA"/>
    </w:rPr>
  </w:style>
  <w:style w:type="paragraph" w:customStyle="1" w:styleId="408">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09">
    <w:name w:val="正文文本 字符"/>
    <w:qFormat/>
    <w:uiPriority w:val="0"/>
    <w:rPr>
      <w:rFonts w:ascii="楷体_GB2312" w:eastAsia="楷体_GB2312"/>
      <w:sz w:val="28"/>
    </w:rPr>
  </w:style>
  <w:style w:type="character" w:customStyle="1" w:styleId="410">
    <w:name w:val="正文文本 字符1"/>
    <w:qFormat/>
    <w:uiPriority w:val="0"/>
    <w:rPr>
      <w:rFonts w:ascii="楷体_GB2312" w:eastAsia="楷体_GB2312"/>
      <w:sz w:val="28"/>
    </w:rPr>
  </w:style>
  <w:style w:type="table" w:customStyle="1" w:styleId="4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2">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3">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4">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51</Pages>
  <Words>7846</Words>
  <Characters>8082</Characters>
  <Lines>190</Lines>
  <Paragraphs>53</Paragraphs>
  <TotalTime>13</TotalTime>
  <ScaleCrop>false</ScaleCrop>
  <LinksUpToDate>false</LinksUpToDate>
  <CharactersWithSpaces>8129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2023-07-20T09:30:00Z</dcterms:created>
  <dc:creator>佳得乐</dc:creator>
  <cp:lastModifiedBy>0803</cp:lastModifiedBy>
  <dcterms:modified xsi:type="dcterms:W3CDTF">2025-09-12T08:40:47Z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05985D088BEE47AFA9F670CF38F317FF_13</vt:lpwstr>
  </property>
  <property fmtid="{D5CDD505-2E9C-101B-9397-08002B2CF9AE}" pid="4" name="KSOTemplateDocerSaveRecord">
    <vt:lpwstr>eyJoZGlkIjoiYWUwNmZkNDQxZTk1MjIzMDk3MmJlZmIyYWI1ODA2MzIiLCJ1c2VySWQiOiIxNDYxNDUyNDQ3In0=</vt:lpwstr>
  </property>
</Properties>
</file>