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3B3C">
      <w:pPr>
        <w:spacing w:line="500" w:lineRule="exact"/>
        <w:jc w:val="center"/>
        <w:rPr>
          <w:b/>
          <w:color w:val="auto"/>
          <w:spacing w:val="20"/>
          <w:sz w:val="44"/>
          <w:highlight w:val="none"/>
          <w:u w:val="single"/>
        </w:rPr>
      </w:pPr>
    </w:p>
    <w:p w14:paraId="3B5CB80A">
      <w:pPr>
        <w:spacing w:line="500" w:lineRule="exact"/>
        <w:jc w:val="center"/>
        <w:rPr>
          <w:rFonts w:hint="eastAsia" w:eastAsia="宋体"/>
          <w:b/>
          <w:color w:val="auto"/>
          <w:spacing w:val="20"/>
          <w:sz w:val="40"/>
          <w:szCs w:val="40"/>
          <w:highlight w:val="none"/>
          <w:u w:val="single"/>
          <w:lang w:eastAsia="zh-CN"/>
        </w:rPr>
      </w:pPr>
      <w:r>
        <w:rPr>
          <w:rFonts w:hint="eastAsia"/>
          <w:b/>
          <w:color w:val="auto"/>
          <w:spacing w:val="20"/>
          <w:sz w:val="40"/>
          <w:szCs w:val="40"/>
          <w:highlight w:val="none"/>
          <w:u w:val="single"/>
          <w:lang w:eastAsia="zh-CN"/>
        </w:rPr>
        <w:t>五松别业招募咖啡、轻食餐饮品牌合作项目</w:t>
      </w:r>
    </w:p>
    <w:p w14:paraId="5FDEC9DD">
      <w:pPr>
        <w:spacing w:line="500" w:lineRule="exact"/>
        <w:jc w:val="center"/>
        <w:rPr>
          <w:rFonts w:hint="eastAsia"/>
          <w:b/>
          <w:color w:val="auto"/>
          <w:spacing w:val="20"/>
          <w:sz w:val="40"/>
          <w:szCs w:val="40"/>
          <w:highlight w:val="none"/>
          <w:u w:val="single"/>
        </w:rPr>
      </w:pPr>
    </w:p>
    <w:p w14:paraId="7D7EB34B">
      <w:pPr>
        <w:jc w:val="center"/>
        <w:rPr>
          <w:rFonts w:eastAsia="华文新魏"/>
          <w:b/>
          <w:color w:val="auto"/>
          <w:sz w:val="100"/>
          <w:szCs w:val="100"/>
          <w:highlight w:val="none"/>
        </w:rPr>
      </w:pPr>
      <w:r>
        <w:rPr>
          <w:rFonts w:hint="eastAsia" w:eastAsia="华文新魏"/>
          <w:b/>
          <w:color w:val="auto"/>
          <w:sz w:val="100"/>
          <w:szCs w:val="100"/>
          <w:highlight w:val="none"/>
        </w:rPr>
        <w:t>公开</w:t>
      </w:r>
      <w:r>
        <w:rPr>
          <w:rFonts w:eastAsia="华文新魏"/>
          <w:b/>
          <w:color w:val="auto"/>
          <w:sz w:val="100"/>
          <w:szCs w:val="100"/>
          <w:highlight w:val="none"/>
        </w:rPr>
        <w:t>招标文件</w:t>
      </w:r>
    </w:p>
    <w:p w14:paraId="509454EB">
      <w:pPr>
        <w:rPr>
          <w:color w:val="auto"/>
          <w:highlight w:val="none"/>
        </w:rPr>
      </w:pPr>
    </w:p>
    <w:p w14:paraId="01615FB8">
      <w:pPr>
        <w:pStyle w:val="5"/>
        <w:spacing w:line="500" w:lineRule="exact"/>
        <w:rPr>
          <w:color w:val="auto"/>
          <w:sz w:val="36"/>
          <w:szCs w:val="36"/>
          <w:highlight w:val="none"/>
        </w:rPr>
      </w:pPr>
    </w:p>
    <w:p w14:paraId="18572135">
      <w:pPr>
        <w:pStyle w:val="5"/>
        <w:spacing w:line="500" w:lineRule="exact"/>
        <w:rPr>
          <w:color w:val="auto"/>
          <w:sz w:val="36"/>
          <w:szCs w:val="36"/>
          <w:highlight w:val="none"/>
        </w:rPr>
      </w:pPr>
      <w:r>
        <w:rPr>
          <w:color w:val="auto"/>
          <w:sz w:val="36"/>
          <w:szCs w:val="36"/>
          <w:highlight w:val="none"/>
        </w:rPr>
        <w:t>项目编号：</w:t>
      </w:r>
      <w:r>
        <w:rPr>
          <w:rFonts w:hint="eastAsia"/>
          <w:color w:val="auto"/>
          <w:sz w:val="36"/>
          <w:szCs w:val="36"/>
          <w:highlight w:val="none"/>
        </w:rPr>
        <w:t>HSNT202</w:t>
      </w:r>
      <w:r>
        <w:rPr>
          <w:rFonts w:hint="eastAsia"/>
          <w:color w:val="auto"/>
          <w:sz w:val="36"/>
          <w:szCs w:val="36"/>
          <w:highlight w:val="none"/>
          <w:lang w:val="en-US" w:eastAsia="zh-CN"/>
        </w:rPr>
        <w:t>601</w:t>
      </w:r>
      <w:r>
        <w:rPr>
          <w:rFonts w:hint="eastAsia"/>
          <w:color w:val="auto"/>
          <w:sz w:val="36"/>
          <w:szCs w:val="36"/>
          <w:highlight w:val="none"/>
        </w:rPr>
        <w:t xml:space="preserve">   </w:t>
      </w:r>
    </w:p>
    <w:p w14:paraId="20827718">
      <w:pPr>
        <w:spacing w:line="500" w:lineRule="exact"/>
        <w:jc w:val="center"/>
        <w:rPr>
          <w:rFonts w:eastAsia="仿宋_GB2312"/>
          <w:b/>
          <w:color w:val="auto"/>
          <w:sz w:val="36"/>
          <w:highlight w:val="none"/>
        </w:rPr>
      </w:pPr>
    </w:p>
    <w:p w14:paraId="1377DD3F">
      <w:pPr>
        <w:spacing w:line="500" w:lineRule="exact"/>
        <w:rPr>
          <w:rFonts w:eastAsia="仿宋_GB2312"/>
          <w:color w:val="auto"/>
          <w:sz w:val="32"/>
          <w:highlight w:val="none"/>
        </w:rPr>
      </w:pPr>
      <w:r>
        <w:rPr>
          <w:rFonts w:eastAsia="仿宋_GB2312"/>
          <w:color w:val="auto"/>
          <w:highlight w:val="none"/>
        </w:rPr>
        <w:drawing>
          <wp:anchor distT="0" distB="0" distL="114300" distR="114300" simplePos="0" relativeHeight="251659264" behindDoc="0" locked="0" layoutInCell="0" allowOverlap="1">
            <wp:simplePos x="0" y="0"/>
            <wp:positionH relativeFrom="column">
              <wp:posOffset>1440180</wp:posOffset>
            </wp:positionH>
            <wp:positionV relativeFrom="paragraph">
              <wp:posOffset>1035050</wp:posOffset>
            </wp:positionV>
            <wp:extent cx="2735580" cy="2098040"/>
            <wp:effectExtent l="0" t="0" r="7620" b="1079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2735580" cy="2098040"/>
                    </a:xfrm>
                    <a:prstGeom prst="rect">
                      <a:avLst/>
                    </a:prstGeom>
                    <a:noFill/>
                    <a:ln>
                      <a:noFill/>
                    </a:ln>
                  </pic:spPr>
                </pic:pic>
              </a:graphicData>
            </a:graphic>
          </wp:anchor>
        </w:drawing>
      </w:r>
    </w:p>
    <w:p w14:paraId="4F33A937">
      <w:pPr>
        <w:spacing w:line="500" w:lineRule="exact"/>
        <w:jc w:val="center"/>
        <w:rPr>
          <w:rFonts w:eastAsia="仿宋_GB2312"/>
          <w:color w:val="auto"/>
          <w:sz w:val="32"/>
          <w:highlight w:val="none"/>
        </w:rPr>
      </w:pPr>
    </w:p>
    <w:p w14:paraId="713B9332">
      <w:pPr>
        <w:spacing w:line="560" w:lineRule="exact"/>
        <w:ind w:firstLine="1280" w:firstLineChars="400"/>
        <w:rPr>
          <w:rFonts w:hint="eastAsia"/>
          <w:color w:val="auto"/>
          <w:spacing w:val="20"/>
          <w:sz w:val="28"/>
          <w:szCs w:val="28"/>
          <w:highlight w:val="none"/>
        </w:rPr>
      </w:pPr>
    </w:p>
    <w:p w14:paraId="2E6D7025">
      <w:pPr>
        <w:spacing w:line="560" w:lineRule="exact"/>
        <w:ind w:firstLine="1280" w:firstLineChars="400"/>
        <w:rPr>
          <w:rFonts w:hint="eastAsia"/>
          <w:color w:val="auto"/>
          <w:spacing w:val="20"/>
          <w:sz w:val="28"/>
          <w:szCs w:val="28"/>
          <w:highlight w:val="none"/>
        </w:rPr>
      </w:pPr>
    </w:p>
    <w:p w14:paraId="7A37ADFE">
      <w:pPr>
        <w:spacing w:line="560" w:lineRule="exact"/>
        <w:ind w:firstLine="1280" w:firstLineChars="400"/>
        <w:rPr>
          <w:rFonts w:hint="eastAsia"/>
          <w:color w:val="auto"/>
          <w:spacing w:val="20"/>
          <w:sz w:val="28"/>
          <w:szCs w:val="28"/>
          <w:highlight w:val="none"/>
        </w:rPr>
      </w:pPr>
    </w:p>
    <w:p w14:paraId="1E61C80C">
      <w:pPr>
        <w:spacing w:line="560" w:lineRule="exact"/>
        <w:ind w:firstLine="1280" w:firstLineChars="400"/>
        <w:rPr>
          <w:color w:val="auto"/>
          <w:spacing w:val="20"/>
          <w:sz w:val="28"/>
          <w:szCs w:val="28"/>
          <w:highlight w:val="none"/>
        </w:rPr>
      </w:pPr>
      <w:r>
        <w:rPr>
          <w:rFonts w:hint="eastAsia"/>
          <w:color w:val="auto"/>
          <w:spacing w:val="20"/>
          <w:sz w:val="28"/>
          <w:szCs w:val="28"/>
          <w:highlight w:val="none"/>
        </w:rPr>
        <w:t>招标</w:t>
      </w:r>
      <w:r>
        <w:rPr>
          <w:color w:val="auto"/>
          <w:spacing w:val="20"/>
          <w:sz w:val="28"/>
          <w:szCs w:val="28"/>
          <w:highlight w:val="none"/>
        </w:rPr>
        <w:t>单位：</w:t>
      </w:r>
      <w:r>
        <w:rPr>
          <w:rFonts w:hint="eastAsia"/>
          <w:color w:val="auto"/>
          <w:spacing w:val="20"/>
          <w:sz w:val="28"/>
          <w:szCs w:val="28"/>
          <w:highlight w:val="none"/>
          <w:u w:val="single"/>
        </w:rPr>
        <w:t>南通崇一商业管理有限公司</w:t>
      </w:r>
    </w:p>
    <w:p w14:paraId="38EE80A7">
      <w:pPr>
        <w:spacing w:line="560" w:lineRule="exact"/>
        <w:ind w:firstLine="1280" w:firstLineChars="400"/>
        <w:jc w:val="both"/>
        <w:rPr>
          <w:rFonts w:hint="default" w:eastAsia="宋体"/>
          <w:color w:val="auto"/>
          <w:spacing w:val="20"/>
          <w:sz w:val="28"/>
          <w:szCs w:val="28"/>
          <w:highlight w:val="none"/>
          <w:lang w:val="en-US" w:eastAsia="zh-CN"/>
        </w:rPr>
      </w:pPr>
      <w:r>
        <w:rPr>
          <w:rFonts w:hint="eastAsia"/>
          <w:color w:val="auto"/>
          <w:spacing w:val="20"/>
          <w:sz w:val="28"/>
          <w:szCs w:val="28"/>
          <w:highlight w:val="none"/>
          <w:lang w:val="en-US" w:eastAsia="zh-CN"/>
        </w:rPr>
        <w:t>招标代理机构：</w:t>
      </w:r>
      <w:r>
        <w:rPr>
          <w:rFonts w:hint="eastAsia"/>
          <w:color w:val="auto"/>
          <w:spacing w:val="20"/>
          <w:sz w:val="28"/>
          <w:szCs w:val="28"/>
          <w:highlight w:val="none"/>
          <w:u w:val="single"/>
          <w:lang w:val="en-US" w:eastAsia="zh-CN"/>
        </w:rPr>
        <w:t>江苏海审工程咨询有限公司</w:t>
      </w:r>
    </w:p>
    <w:p w14:paraId="4046C33B">
      <w:pPr>
        <w:spacing w:line="560" w:lineRule="exact"/>
        <w:ind w:firstLine="1280" w:firstLineChars="400"/>
        <w:jc w:val="both"/>
        <w:rPr>
          <w:color w:val="auto"/>
          <w:spacing w:val="20"/>
          <w:sz w:val="28"/>
          <w:szCs w:val="28"/>
          <w:highlight w:val="none"/>
        </w:rPr>
      </w:pPr>
      <w:r>
        <w:rPr>
          <w:color w:val="auto"/>
          <w:spacing w:val="20"/>
          <w:sz w:val="28"/>
          <w:szCs w:val="28"/>
          <w:highlight w:val="none"/>
        </w:rPr>
        <w:t>日期：</w:t>
      </w:r>
      <w:r>
        <w:rPr>
          <w:rFonts w:hint="eastAsia"/>
          <w:color w:val="auto"/>
          <w:spacing w:val="20"/>
          <w:sz w:val="28"/>
          <w:szCs w:val="28"/>
          <w:highlight w:val="none"/>
          <w:lang w:eastAsia="zh-CN"/>
        </w:rPr>
        <w:t>二〇二六年</w:t>
      </w:r>
      <w:r>
        <w:rPr>
          <w:rFonts w:hint="eastAsia"/>
          <w:color w:val="auto"/>
          <w:spacing w:val="20"/>
          <w:sz w:val="28"/>
          <w:szCs w:val="28"/>
          <w:highlight w:val="none"/>
          <w:lang w:val="en-US" w:eastAsia="zh-CN"/>
        </w:rPr>
        <w:t>三</w:t>
      </w:r>
      <w:r>
        <w:rPr>
          <w:rFonts w:hint="eastAsia"/>
          <w:color w:val="auto"/>
          <w:spacing w:val="20"/>
          <w:sz w:val="28"/>
          <w:szCs w:val="28"/>
          <w:highlight w:val="none"/>
          <w:u w:val="none"/>
        </w:rPr>
        <w:t>月</w:t>
      </w:r>
      <w:r>
        <w:rPr>
          <w:rFonts w:hint="eastAsia"/>
          <w:color w:val="auto"/>
          <w:spacing w:val="20"/>
          <w:sz w:val="28"/>
          <w:szCs w:val="28"/>
          <w:highlight w:val="none"/>
          <w:u w:val="none"/>
          <w:lang w:val="en-US" w:eastAsia="zh-CN"/>
        </w:rPr>
        <w:t>二十</w:t>
      </w:r>
      <w:r>
        <w:rPr>
          <w:color w:val="auto"/>
          <w:spacing w:val="20"/>
          <w:sz w:val="28"/>
          <w:szCs w:val="28"/>
          <w:highlight w:val="none"/>
          <w:u w:val="none"/>
        </w:rPr>
        <w:t>日</w:t>
      </w:r>
    </w:p>
    <w:p w14:paraId="10469857">
      <w:pPr>
        <w:adjustRightInd w:val="0"/>
        <w:snapToGrid w:val="0"/>
        <w:ind w:right="-601" w:rightChars="-286"/>
        <w:rPr>
          <w:snapToGrid w:val="0"/>
          <w:color w:val="auto"/>
          <w:sz w:val="26"/>
          <w:szCs w:val="28"/>
          <w:highlight w:val="none"/>
        </w:rPr>
      </w:pPr>
    </w:p>
    <w:p w14:paraId="18572C74">
      <w:pPr>
        <w:spacing w:line="500" w:lineRule="exact"/>
        <w:jc w:val="center"/>
        <w:rPr>
          <w:color w:val="auto"/>
          <w:sz w:val="44"/>
          <w:szCs w:val="44"/>
          <w:highlight w:val="none"/>
        </w:rPr>
      </w:pPr>
      <w:r>
        <w:rPr>
          <w:color w:val="auto"/>
          <w:sz w:val="44"/>
          <w:szCs w:val="44"/>
          <w:highlight w:val="none"/>
        </w:rPr>
        <w:br w:type="page"/>
      </w:r>
      <w:r>
        <w:rPr>
          <w:color w:val="auto"/>
          <w:sz w:val="44"/>
          <w:szCs w:val="44"/>
          <w:highlight w:val="none"/>
        </w:rPr>
        <w:t>目      录</w:t>
      </w:r>
    </w:p>
    <w:p w14:paraId="07ED532F">
      <w:pPr>
        <w:spacing w:line="500" w:lineRule="exact"/>
        <w:jc w:val="center"/>
        <w:rPr>
          <w:color w:val="auto"/>
          <w:sz w:val="44"/>
          <w:highlight w:val="none"/>
        </w:rPr>
      </w:pPr>
    </w:p>
    <w:p w14:paraId="2BECA189">
      <w:pPr>
        <w:tabs>
          <w:tab w:val="left" w:pos="7740"/>
        </w:tabs>
        <w:spacing w:line="500" w:lineRule="exact"/>
        <w:rPr>
          <w:color w:val="auto"/>
          <w:spacing w:val="2"/>
          <w:sz w:val="32"/>
          <w:szCs w:val="32"/>
          <w:highlight w:val="none"/>
        </w:rPr>
      </w:pPr>
      <w:r>
        <w:rPr>
          <w:bCs/>
          <w:color w:val="auto"/>
          <w:sz w:val="32"/>
          <w:szCs w:val="32"/>
          <w:highlight w:val="none"/>
        </w:rPr>
        <w:t>第一部分  招标公告</w:t>
      </w:r>
    </w:p>
    <w:p w14:paraId="535217F9">
      <w:pPr>
        <w:tabs>
          <w:tab w:val="left" w:pos="7740"/>
        </w:tabs>
        <w:spacing w:line="500" w:lineRule="exact"/>
        <w:rPr>
          <w:color w:val="auto"/>
          <w:sz w:val="32"/>
          <w:szCs w:val="32"/>
          <w:highlight w:val="none"/>
        </w:rPr>
      </w:pPr>
    </w:p>
    <w:p w14:paraId="4FD779F9">
      <w:pPr>
        <w:tabs>
          <w:tab w:val="left" w:pos="7740"/>
        </w:tabs>
        <w:spacing w:line="500" w:lineRule="exact"/>
        <w:rPr>
          <w:color w:val="auto"/>
          <w:spacing w:val="2"/>
          <w:sz w:val="32"/>
          <w:szCs w:val="32"/>
          <w:highlight w:val="none"/>
        </w:rPr>
      </w:pPr>
      <w:r>
        <w:rPr>
          <w:bCs/>
          <w:color w:val="auto"/>
          <w:sz w:val="32"/>
          <w:szCs w:val="32"/>
          <w:highlight w:val="none"/>
        </w:rPr>
        <w:t>第二部分  投标须知</w:t>
      </w:r>
    </w:p>
    <w:p w14:paraId="590E402C">
      <w:pPr>
        <w:spacing w:line="500" w:lineRule="exact"/>
        <w:rPr>
          <w:color w:val="auto"/>
          <w:sz w:val="32"/>
          <w:szCs w:val="32"/>
          <w:highlight w:val="none"/>
        </w:rPr>
      </w:pPr>
    </w:p>
    <w:p w14:paraId="237DB698">
      <w:pPr>
        <w:tabs>
          <w:tab w:val="left" w:pos="7740"/>
        </w:tabs>
        <w:spacing w:line="500" w:lineRule="exact"/>
        <w:rPr>
          <w:color w:val="auto"/>
          <w:spacing w:val="2"/>
          <w:sz w:val="32"/>
          <w:szCs w:val="32"/>
          <w:highlight w:val="none"/>
        </w:rPr>
      </w:pPr>
      <w:r>
        <w:rPr>
          <w:bCs/>
          <w:color w:val="auto"/>
          <w:sz w:val="32"/>
          <w:szCs w:val="32"/>
          <w:highlight w:val="none"/>
        </w:rPr>
        <w:t>第三部分  项目需求说明</w:t>
      </w:r>
    </w:p>
    <w:p w14:paraId="22293B29">
      <w:pPr>
        <w:pStyle w:val="9"/>
        <w:tabs>
          <w:tab w:val="left" w:pos="7740"/>
          <w:tab w:val="left" w:pos="7920"/>
        </w:tabs>
        <w:spacing w:line="500" w:lineRule="exact"/>
        <w:ind w:left="0"/>
        <w:rPr>
          <w:rFonts w:ascii="Times New Roman" w:eastAsia="宋体"/>
          <w:color w:val="auto"/>
          <w:sz w:val="32"/>
          <w:szCs w:val="32"/>
          <w:highlight w:val="none"/>
        </w:rPr>
      </w:pPr>
    </w:p>
    <w:p w14:paraId="51ED3C26">
      <w:pPr>
        <w:tabs>
          <w:tab w:val="left" w:pos="7740"/>
        </w:tabs>
        <w:spacing w:line="500" w:lineRule="exact"/>
        <w:rPr>
          <w:color w:val="auto"/>
          <w:spacing w:val="2"/>
          <w:sz w:val="32"/>
          <w:szCs w:val="32"/>
          <w:highlight w:val="none"/>
        </w:rPr>
      </w:pPr>
      <w:r>
        <w:rPr>
          <w:color w:val="auto"/>
          <w:sz w:val="32"/>
          <w:szCs w:val="32"/>
          <w:highlight w:val="none"/>
        </w:rPr>
        <w:t xml:space="preserve">第四部分  </w:t>
      </w:r>
      <w:r>
        <w:rPr>
          <w:bCs/>
          <w:color w:val="auto"/>
          <w:sz w:val="32"/>
          <w:szCs w:val="32"/>
          <w:highlight w:val="none"/>
        </w:rPr>
        <w:t>开标和评标</w:t>
      </w:r>
    </w:p>
    <w:p w14:paraId="33BAFC5B">
      <w:pPr>
        <w:spacing w:line="500" w:lineRule="exact"/>
        <w:rPr>
          <w:color w:val="auto"/>
          <w:sz w:val="32"/>
          <w:szCs w:val="32"/>
          <w:highlight w:val="none"/>
        </w:rPr>
      </w:pPr>
    </w:p>
    <w:p w14:paraId="59DE2A88">
      <w:pPr>
        <w:tabs>
          <w:tab w:val="left" w:pos="7740"/>
        </w:tabs>
        <w:spacing w:line="500" w:lineRule="exact"/>
        <w:rPr>
          <w:color w:val="auto"/>
          <w:spacing w:val="2"/>
          <w:sz w:val="32"/>
          <w:szCs w:val="32"/>
          <w:highlight w:val="none"/>
        </w:rPr>
      </w:pPr>
      <w:r>
        <w:rPr>
          <w:bCs/>
          <w:color w:val="auto"/>
          <w:sz w:val="32"/>
          <w:szCs w:val="32"/>
          <w:highlight w:val="none"/>
        </w:rPr>
        <w:t xml:space="preserve">第五部分  </w:t>
      </w:r>
      <w:r>
        <w:rPr>
          <w:rFonts w:hint="eastAsia"/>
          <w:bCs/>
          <w:color w:val="auto"/>
          <w:sz w:val="32"/>
          <w:szCs w:val="32"/>
          <w:highlight w:val="none"/>
        </w:rPr>
        <w:t>协议</w:t>
      </w:r>
      <w:r>
        <w:rPr>
          <w:bCs/>
          <w:color w:val="auto"/>
          <w:sz w:val="32"/>
          <w:szCs w:val="32"/>
          <w:highlight w:val="none"/>
        </w:rPr>
        <w:t>签订</w:t>
      </w:r>
    </w:p>
    <w:p w14:paraId="581080D5">
      <w:pPr>
        <w:spacing w:line="500" w:lineRule="exact"/>
        <w:rPr>
          <w:color w:val="auto"/>
          <w:sz w:val="32"/>
          <w:szCs w:val="32"/>
          <w:highlight w:val="none"/>
        </w:rPr>
      </w:pPr>
    </w:p>
    <w:p w14:paraId="063384DA">
      <w:pPr>
        <w:tabs>
          <w:tab w:val="left" w:pos="7740"/>
        </w:tabs>
        <w:spacing w:line="500" w:lineRule="exact"/>
        <w:rPr>
          <w:color w:val="auto"/>
          <w:spacing w:val="2"/>
          <w:sz w:val="32"/>
          <w:szCs w:val="32"/>
          <w:highlight w:val="none"/>
        </w:rPr>
      </w:pPr>
      <w:r>
        <w:rPr>
          <w:bCs/>
          <w:color w:val="auto"/>
          <w:sz w:val="32"/>
          <w:szCs w:val="32"/>
          <w:highlight w:val="none"/>
        </w:rPr>
        <w:t>第六部分  质疑提出和处理</w:t>
      </w:r>
    </w:p>
    <w:p w14:paraId="6AA12066">
      <w:pPr>
        <w:spacing w:line="500" w:lineRule="exact"/>
        <w:rPr>
          <w:color w:val="auto"/>
          <w:sz w:val="32"/>
          <w:szCs w:val="32"/>
          <w:highlight w:val="none"/>
        </w:rPr>
      </w:pPr>
    </w:p>
    <w:p w14:paraId="54250DD3">
      <w:pPr>
        <w:tabs>
          <w:tab w:val="left" w:pos="7740"/>
        </w:tabs>
        <w:spacing w:line="500" w:lineRule="exact"/>
        <w:rPr>
          <w:color w:val="auto"/>
          <w:spacing w:val="2"/>
          <w:sz w:val="32"/>
          <w:szCs w:val="32"/>
          <w:highlight w:val="none"/>
        </w:rPr>
      </w:pPr>
      <w:r>
        <w:rPr>
          <w:bCs/>
          <w:color w:val="auto"/>
          <w:sz w:val="32"/>
          <w:szCs w:val="32"/>
          <w:highlight w:val="none"/>
        </w:rPr>
        <w:t>第七部分  投标文件组成</w:t>
      </w:r>
    </w:p>
    <w:p w14:paraId="290F0A42">
      <w:pPr>
        <w:spacing w:line="500" w:lineRule="exact"/>
        <w:rPr>
          <w:rFonts w:eastAsia="楷体_GB2312"/>
          <w:b/>
          <w:color w:val="auto"/>
          <w:sz w:val="32"/>
          <w:szCs w:val="32"/>
          <w:highlight w:val="none"/>
        </w:rPr>
      </w:pPr>
    </w:p>
    <w:p w14:paraId="03E1FF3F">
      <w:pPr>
        <w:tabs>
          <w:tab w:val="left" w:pos="7740"/>
        </w:tabs>
        <w:spacing w:line="500" w:lineRule="exact"/>
        <w:rPr>
          <w:rFonts w:eastAsia="楷体_GB2312"/>
          <w:b/>
          <w:color w:val="auto"/>
          <w:spacing w:val="2"/>
          <w:sz w:val="32"/>
          <w:szCs w:val="32"/>
          <w:highlight w:val="none"/>
        </w:rPr>
      </w:pPr>
    </w:p>
    <w:p w14:paraId="0442308E">
      <w:pPr>
        <w:tabs>
          <w:tab w:val="left" w:pos="7740"/>
        </w:tabs>
        <w:spacing w:line="500" w:lineRule="exact"/>
        <w:rPr>
          <w:rFonts w:eastAsia="楷体_GB2312"/>
          <w:b/>
          <w:color w:val="auto"/>
          <w:spacing w:val="2"/>
          <w:sz w:val="32"/>
          <w:szCs w:val="32"/>
          <w:highlight w:val="none"/>
        </w:rPr>
      </w:pPr>
    </w:p>
    <w:p w14:paraId="42CA09C4">
      <w:pPr>
        <w:tabs>
          <w:tab w:val="left" w:pos="7740"/>
        </w:tabs>
        <w:spacing w:line="500" w:lineRule="exact"/>
        <w:rPr>
          <w:rFonts w:eastAsia="楷体_GB2312"/>
          <w:b/>
          <w:bCs/>
          <w:color w:val="auto"/>
          <w:sz w:val="32"/>
          <w:szCs w:val="32"/>
          <w:highlight w:val="none"/>
        </w:rPr>
      </w:pPr>
    </w:p>
    <w:p w14:paraId="2913663E">
      <w:pPr>
        <w:spacing w:line="500" w:lineRule="exact"/>
        <w:outlineLvl w:val="0"/>
        <w:rPr>
          <w:rFonts w:eastAsia="楷体_GB2312"/>
          <w:b/>
          <w:color w:val="auto"/>
          <w:sz w:val="44"/>
          <w:szCs w:val="44"/>
          <w:highlight w:val="none"/>
        </w:rPr>
      </w:pPr>
    </w:p>
    <w:p w14:paraId="3A323056">
      <w:pPr>
        <w:spacing w:line="500" w:lineRule="exact"/>
        <w:outlineLvl w:val="0"/>
        <w:rPr>
          <w:rFonts w:eastAsia="仿宋_GB2312"/>
          <w:color w:val="auto"/>
          <w:sz w:val="44"/>
          <w:szCs w:val="44"/>
          <w:highlight w:val="none"/>
        </w:rPr>
      </w:pPr>
    </w:p>
    <w:p w14:paraId="00CA461E">
      <w:pPr>
        <w:spacing w:line="500" w:lineRule="exact"/>
        <w:outlineLvl w:val="0"/>
        <w:rPr>
          <w:rFonts w:eastAsia="仿宋_GB2312"/>
          <w:color w:val="auto"/>
          <w:sz w:val="44"/>
          <w:szCs w:val="44"/>
          <w:highlight w:val="none"/>
        </w:rPr>
      </w:pPr>
    </w:p>
    <w:p w14:paraId="53AB11CC">
      <w:pPr>
        <w:spacing w:line="500" w:lineRule="exact"/>
        <w:outlineLvl w:val="0"/>
        <w:rPr>
          <w:rFonts w:eastAsia="仿宋_GB2312"/>
          <w:color w:val="auto"/>
          <w:sz w:val="44"/>
          <w:szCs w:val="44"/>
          <w:highlight w:val="none"/>
        </w:rPr>
      </w:pPr>
    </w:p>
    <w:p w14:paraId="7FCF1A75">
      <w:pPr>
        <w:spacing w:line="500" w:lineRule="exact"/>
        <w:outlineLvl w:val="0"/>
        <w:rPr>
          <w:rFonts w:eastAsia="仿宋_GB2312"/>
          <w:color w:val="auto"/>
          <w:sz w:val="44"/>
          <w:szCs w:val="44"/>
          <w:highlight w:val="none"/>
        </w:rPr>
      </w:pPr>
    </w:p>
    <w:p w14:paraId="4066746A">
      <w:pPr>
        <w:spacing w:line="500" w:lineRule="exact"/>
        <w:outlineLvl w:val="0"/>
        <w:rPr>
          <w:rFonts w:eastAsia="仿宋_GB2312"/>
          <w:color w:val="auto"/>
          <w:sz w:val="44"/>
          <w:szCs w:val="44"/>
          <w:highlight w:val="none"/>
        </w:rPr>
      </w:pPr>
    </w:p>
    <w:p w14:paraId="053F43C2">
      <w:pPr>
        <w:spacing w:line="500" w:lineRule="exact"/>
        <w:outlineLvl w:val="0"/>
        <w:rPr>
          <w:rFonts w:eastAsia="仿宋_GB2312"/>
          <w:color w:val="auto"/>
          <w:sz w:val="44"/>
          <w:szCs w:val="44"/>
          <w:highlight w:val="none"/>
        </w:rPr>
      </w:pPr>
    </w:p>
    <w:p w14:paraId="5F4B1F89">
      <w:pPr>
        <w:snapToGrid w:val="0"/>
        <w:spacing w:line="300" w:lineRule="auto"/>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 xml:space="preserve">第一部分  </w:t>
      </w:r>
      <w:bookmarkStart w:id="0" w:name="OLE_LINK5"/>
      <w:bookmarkStart w:id="1" w:name="OLE_LINK7"/>
      <w:r>
        <w:rPr>
          <w:b/>
          <w:color w:val="auto"/>
          <w:sz w:val="36"/>
          <w:szCs w:val="36"/>
          <w:highlight w:val="none"/>
        </w:rPr>
        <w:t>招标公告</w:t>
      </w:r>
    </w:p>
    <w:bookmarkEnd w:id="0"/>
    <w:bookmarkEnd w:id="1"/>
    <w:p w14:paraId="07E55E45">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bCs/>
          <w:color w:val="auto"/>
          <w:sz w:val="24"/>
          <w:highlight w:val="none"/>
        </w:rPr>
        <w:t>项目概况：</w:t>
      </w:r>
      <w:r>
        <w:rPr>
          <w:rFonts w:hint="eastAsia"/>
          <w:bCs/>
          <w:color w:val="auto"/>
          <w:sz w:val="24"/>
          <w:highlight w:val="none"/>
          <w:u w:val="single"/>
          <w:lang w:eastAsia="zh-CN"/>
        </w:rPr>
        <w:t>五松别业招募咖啡、轻食餐饮品牌合作项目</w:t>
      </w:r>
      <w:r>
        <w:rPr>
          <w:color w:val="auto"/>
          <w:sz w:val="24"/>
          <w:highlight w:val="none"/>
        </w:rPr>
        <w:t>招标的潜在投标人应在</w:t>
      </w:r>
      <w:r>
        <w:rPr>
          <w:color w:val="auto"/>
          <w:sz w:val="24"/>
          <w:highlight w:val="none"/>
          <w:u w:val="single"/>
        </w:rPr>
        <w:t>南通市崇川区人民政府网</w:t>
      </w:r>
      <w:r>
        <w:rPr>
          <w:color w:val="auto"/>
          <w:sz w:val="24"/>
          <w:highlight w:val="none"/>
        </w:rPr>
        <w:t>获取招标文件，并于</w:t>
      </w:r>
      <w:r>
        <w:rPr>
          <w:color w:val="auto"/>
          <w:sz w:val="24"/>
          <w:highlight w:val="none"/>
          <w:u w:val="single"/>
        </w:rPr>
        <w:t>20</w:t>
      </w:r>
      <w:r>
        <w:rPr>
          <w:rFonts w:hint="eastAsia"/>
          <w:color w:val="auto"/>
          <w:sz w:val="24"/>
          <w:highlight w:val="none"/>
          <w:u w:val="single"/>
        </w:rPr>
        <w:t>2</w:t>
      </w:r>
      <w:r>
        <w:rPr>
          <w:rFonts w:hint="eastAsia"/>
          <w:color w:val="auto"/>
          <w:sz w:val="24"/>
          <w:highlight w:val="none"/>
          <w:u w:val="single"/>
          <w:lang w:val="en-US" w:eastAsia="zh-CN"/>
        </w:rPr>
        <w:t>6</w:t>
      </w:r>
      <w:r>
        <w:rPr>
          <w:color w:val="auto"/>
          <w:sz w:val="24"/>
          <w:highlight w:val="none"/>
          <w:u w:val="single"/>
        </w:rPr>
        <w:t>年</w:t>
      </w:r>
      <w:r>
        <w:rPr>
          <w:rFonts w:hint="eastAsia"/>
          <w:color w:val="auto"/>
          <w:sz w:val="24"/>
          <w:highlight w:val="none"/>
          <w:u w:val="single"/>
          <w:lang w:val="en-US" w:eastAsia="zh-CN"/>
        </w:rPr>
        <w:t>4</w:t>
      </w:r>
      <w:r>
        <w:rPr>
          <w:color w:val="auto"/>
          <w:sz w:val="24"/>
          <w:highlight w:val="none"/>
          <w:u w:val="single"/>
        </w:rPr>
        <w:t>月</w:t>
      </w:r>
      <w:r>
        <w:rPr>
          <w:rFonts w:hint="eastAsia"/>
          <w:color w:val="auto"/>
          <w:sz w:val="24"/>
          <w:highlight w:val="none"/>
          <w:u w:val="single"/>
          <w:lang w:val="en-US" w:eastAsia="zh-CN"/>
        </w:rPr>
        <w:t>13</w:t>
      </w:r>
      <w:r>
        <w:rPr>
          <w:color w:val="auto"/>
          <w:sz w:val="24"/>
          <w:highlight w:val="none"/>
          <w:u w:val="single"/>
        </w:rPr>
        <w:t>日</w:t>
      </w:r>
      <w:r>
        <w:rPr>
          <w:rFonts w:hint="eastAsia"/>
          <w:color w:val="auto"/>
          <w:sz w:val="24"/>
          <w:highlight w:val="none"/>
          <w:u w:val="single"/>
          <w:lang w:val="en-US" w:eastAsia="zh-CN"/>
        </w:rPr>
        <w:t>14</w:t>
      </w:r>
      <w:r>
        <w:rPr>
          <w:color w:val="auto"/>
          <w:sz w:val="24"/>
          <w:highlight w:val="none"/>
          <w:u w:val="single"/>
        </w:rPr>
        <w:t>点</w:t>
      </w:r>
      <w:r>
        <w:rPr>
          <w:rFonts w:hint="eastAsia"/>
          <w:color w:val="auto"/>
          <w:sz w:val="24"/>
          <w:highlight w:val="none"/>
          <w:u w:val="single"/>
          <w:lang w:val="en-US" w:eastAsia="zh-CN"/>
        </w:rPr>
        <w:t>00</w:t>
      </w:r>
      <w:r>
        <w:rPr>
          <w:color w:val="auto"/>
          <w:sz w:val="24"/>
          <w:highlight w:val="none"/>
          <w:u w:val="single"/>
        </w:rPr>
        <w:t>分</w:t>
      </w:r>
      <w:r>
        <w:rPr>
          <w:color w:val="auto"/>
          <w:sz w:val="24"/>
          <w:highlight w:val="none"/>
        </w:rPr>
        <w:t>（北京时间）前递交投标文件。</w:t>
      </w:r>
    </w:p>
    <w:p w14:paraId="4337FB80">
      <w:pPr>
        <w:keepNext w:val="0"/>
        <w:keepLines w:val="0"/>
        <w:pageBreakBefore w:val="0"/>
        <w:widowControl w:val="0"/>
        <w:kinsoku/>
        <w:wordWrap/>
        <w:overflowPunct/>
        <w:topLinePunct w:val="0"/>
        <w:autoSpaceDE/>
        <w:autoSpaceDN/>
        <w:bidi w:val="0"/>
        <w:adjustRightInd/>
        <w:snapToGrid/>
        <w:spacing w:line="360" w:lineRule="auto"/>
        <w:ind w:firstLine="480" w:firstLineChars="200"/>
        <w:rPr>
          <w:b/>
          <w:color w:val="auto"/>
          <w:sz w:val="24"/>
          <w:highlight w:val="none"/>
        </w:rPr>
      </w:pPr>
      <w:r>
        <w:rPr>
          <w:color w:val="auto"/>
          <w:sz w:val="24"/>
          <w:highlight w:val="none"/>
        </w:rPr>
        <w:t> </w:t>
      </w:r>
      <w:r>
        <w:rPr>
          <w:b/>
          <w:color w:val="auto"/>
          <w:sz w:val="24"/>
          <w:highlight w:val="none"/>
        </w:rPr>
        <w:t xml:space="preserve"> 一、项目基本情况</w:t>
      </w:r>
    </w:p>
    <w:p w14:paraId="29205E86">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项目编号：</w:t>
      </w:r>
      <w:r>
        <w:rPr>
          <w:rFonts w:hint="eastAsia"/>
          <w:color w:val="auto"/>
          <w:sz w:val="24"/>
          <w:highlight w:val="none"/>
        </w:rPr>
        <w:t>HSNT202</w:t>
      </w:r>
      <w:r>
        <w:rPr>
          <w:rFonts w:hint="eastAsia"/>
          <w:color w:val="auto"/>
          <w:sz w:val="24"/>
          <w:highlight w:val="none"/>
          <w:lang w:val="en-US" w:eastAsia="zh-CN"/>
        </w:rPr>
        <w:t>601</w:t>
      </w:r>
      <w:r>
        <w:rPr>
          <w:rFonts w:hint="eastAsia"/>
          <w:color w:val="auto"/>
          <w:sz w:val="24"/>
          <w:highlight w:val="none"/>
        </w:rPr>
        <w:t xml:space="preserve">  </w:t>
      </w:r>
    </w:p>
    <w:p w14:paraId="49951F7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eastAsia="宋体"/>
          <w:color w:val="auto"/>
          <w:sz w:val="24"/>
          <w:highlight w:val="none"/>
          <w:lang w:eastAsia="zh-CN"/>
        </w:rPr>
      </w:pPr>
      <w:r>
        <w:rPr>
          <w:color w:val="auto"/>
          <w:sz w:val="24"/>
          <w:highlight w:val="none"/>
        </w:rPr>
        <w:t>项目名称：</w:t>
      </w:r>
      <w:r>
        <w:rPr>
          <w:rFonts w:hint="eastAsia"/>
          <w:color w:val="auto"/>
          <w:sz w:val="24"/>
          <w:highlight w:val="none"/>
          <w:lang w:eastAsia="zh-CN"/>
        </w:rPr>
        <w:t>五松别业招募咖啡、轻食餐饮品牌合作项目</w:t>
      </w:r>
    </w:p>
    <w:p w14:paraId="02CABE3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保底费用限价：20万元。</w:t>
      </w:r>
    </w:p>
    <w:p w14:paraId="4E9879CB">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4B602F02">
      <w:pPr>
        <w:keepNext w:val="0"/>
        <w:keepLines w:val="0"/>
        <w:pageBreakBefore w:val="0"/>
        <w:widowControl w:val="0"/>
        <w:kinsoku/>
        <w:wordWrap/>
        <w:overflowPunct/>
        <w:topLinePunct w:val="0"/>
        <w:autoSpaceDE/>
        <w:autoSpaceDN/>
        <w:bidi w:val="0"/>
        <w:adjustRightInd/>
        <w:snapToGrid/>
        <w:spacing w:line="360" w:lineRule="auto"/>
        <w:ind w:firstLine="508" w:firstLineChars="200"/>
        <w:rPr>
          <w:color w:val="auto"/>
          <w:spacing w:val="7"/>
          <w:kern w:val="0"/>
          <w:sz w:val="24"/>
          <w:highlight w:val="none"/>
        </w:rPr>
      </w:pPr>
      <w:r>
        <w:rPr>
          <w:rFonts w:hint="eastAsia"/>
          <w:color w:val="auto"/>
          <w:spacing w:val="7"/>
          <w:kern w:val="0"/>
          <w:sz w:val="24"/>
          <w:highlight w:val="none"/>
        </w:rPr>
        <w:t>协议</w:t>
      </w:r>
      <w:r>
        <w:rPr>
          <w:color w:val="auto"/>
          <w:spacing w:val="7"/>
          <w:kern w:val="0"/>
          <w:sz w:val="24"/>
          <w:highlight w:val="none"/>
        </w:rPr>
        <w:t>履行期限：</w:t>
      </w:r>
      <w:r>
        <w:rPr>
          <w:rFonts w:hint="eastAsia"/>
          <w:color w:val="auto"/>
          <w:spacing w:val="7"/>
          <w:kern w:val="0"/>
          <w:sz w:val="24"/>
          <w:highlight w:val="none"/>
        </w:rPr>
        <w:t>合作期限为</w:t>
      </w:r>
      <w:r>
        <w:rPr>
          <w:rFonts w:hint="eastAsia"/>
          <w:color w:val="auto"/>
          <w:spacing w:val="7"/>
          <w:kern w:val="0"/>
          <w:sz w:val="24"/>
          <w:highlight w:val="none"/>
          <w:u w:val="single"/>
          <w:lang w:val="en-US" w:eastAsia="zh-CN"/>
        </w:rPr>
        <w:t xml:space="preserve">  10  </w:t>
      </w:r>
      <w:r>
        <w:rPr>
          <w:rFonts w:hint="eastAsia"/>
          <w:color w:val="auto"/>
          <w:spacing w:val="7"/>
          <w:kern w:val="0"/>
          <w:sz w:val="24"/>
          <w:highlight w:val="none"/>
        </w:rPr>
        <w:t>年。</w:t>
      </w:r>
    </w:p>
    <w:p w14:paraId="72C481B3">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本项目不接受联合体投标。</w:t>
      </w:r>
    </w:p>
    <w:p w14:paraId="50A0CC5E">
      <w:pPr>
        <w:keepNext w:val="0"/>
        <w:keepLines w:val="0"/>
        <w:pageBreakBefore w:val="0"/>
        <w:widowControl w:val="0"/>
        <w:kinsoku/>
        <w:wordWrap/>
        <w:overflowPunct/>
        <w:topLinePunct w:val="0"/>
        <w:autoSpaceDE/>
        <w:autoSpaceDN/>
        <w:bidi w:val="0"/>
        <w:adjustRightInd/>
        <w:snapToGrid/>
        <w:spacing w:line="360" w:lineRule="auto"/>
        <w:ind w:firstLine="482" w:firstLineChars="200"/>
        <w:rPr>
          <w:b/>
          <w:color w:val="auto"/>
          <w:sz w:val="24"/>
          <w:highlight w:val="none"/>
        </w:rPr>
      </w:pPr>
      <w:r>
        <w:rPr>
          <w:b/>
          <w:color w:val="auto"/>
          <w:sz w:val="24"/>
          <w:highlight w:val="none"/>
        </w:rPr>
        <w:t>二、申请人的资格要求</w:t>
      </w:r>
    </w:p>
    <w:p w14:paraId="375FDFAB">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1.投标人须为在中华人民共和国境内注册，具有独立承担民事责任能力的主体；具有良好的商业信誉和健全的财务会计制度；具有履行</w:t>
      </w:r>
      <w:r>
        <w:rPr>
          <w:rFonts w:hint="eastAsia"/>
          <w:color w:val="auto"/>
          <w:sz w:val="24"/>
          <w:highlight w:val="none"/>
        </w:rPr>
        <w:t>协议</w:t>
      </w:r>
      <w:r>
        <w:rPr>
          <w:color w:val="auto"/>
          <w:sz w:val="24"/>
          <w:highlight w:val="none"/>
        </w:rPr>
        <w:t>所必需的设备和专业技术能力</w:t>
      </w:r>
      <w:r>
        <w:rPr>
          <w:rFonts w:hint="eastAsia"/>
          <w:color w:val="auto"/>
          <w:sz w:val="24"/>
          <w:highlight w:val="none"/>
          <w:lang w:eastAsia="zh-CN"/>
        </w:rPr>
        <w:t>；具</w:t>
      </w:r>
      <w:r>
        <w:rPr>
          <w:color w:val="auto"/>
          <w:sz w:val="24"/>
          <w:highlight w:val="none"/>
        </w:rPr>
        <w:t>有依法缴纳税收和社会保障资金的良好记录；参加</w:t>
      </w:r>
      <w:r>
        <w:rPr>
          <w:rFonts w:hint="eastAsia"/>
          <w:color w:val="auto"/>
          <w:sz w:val="24"/>
          <w:highlight w:val="none"/>
        </w:rPr>
        <w:t>招标</w:t>
      </w:r>
      <w:r>
        <w:rPr>
          <w:color w:val="auto"/>
          <w:sz w:val="24"/>
          <w:highlight w:val="none"/>
        </w:rPr>
        <w:t>活动前三年内，在经营活动中没有重大违法记录</w:t>
      </w:r>
      <w:r>
        <w:rPr>
          <w:rFonts w:hint="eastAsia"/>
          <w:color w:val="auto"/>
          <w:sz w:val="24"/>
          <w:highlight w:val="none"/>
        </w:rPr>
        <w:t>。</w:t>
      </w:r>
    </w:p>
    <w:p w14:paraId="602FEC94">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2.未被“信用中国”网站（www.creditchina.gov.cn）、“中国政府采购网”（www.ccgp.gov.cn）列入失信被执行人、重大税收违法案件当事人名单、政府采购严重违法失信行为记录名单。</w:t>
      </w:r>
    </w:p>
    <w:p w14:paraId="22FE051D">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3.本项目的特定资格要求：</w:t>
      </w:r>
      <w:r>
        <w:rPr>
          <w:rFonts w:hint="eastAsia"/>
          <w:color w:val="auto"/>
          <w:sz w:val="24"/>
          <w:highlight w:val="none"/>
        </w:rPr>
        <w:t>无。</w:t>
      </w:r>
    </w:p>
    <w:p w14:paraId="2E00E6C8">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default" w:eastAsia="宋体"/>
          <w:b/>
          <w:color w:val="auto"/>
          <w:sz w:val="24"/>
          <w:highlight w:val="none"/>
          <w:lang w:val="en-US" w:eastAsia="zh-CN"/>
        </w:rPr>
      </w:pPr>
      <w:r>
        <w:rPr>
          <w:b/>
          <w:color w:val="auto"/>
          <w:sz w:val="24"/>
          <w:highlight w:val="none"/>
        </w:rPr>
        <w:t>三、</w:t>
      </w:r>
      <w:r>
        <w:rPr>
          <w:rFonts w:hint="eastAsia"/>
          <w:b/>
          <w:color w:val="auto"/>
          <w:sz w:val="24"/>
          <w:highlight w:val="none"/>
          <w:lang w:val="en-US" w:eastAsia="zh-CN"/>
        </w:rPr>
        <w:t>获取采购文件</w:t>
      </w:r>
    </w:p>
    <w:p w14:paraId="27FCD4BC">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b/>
          <w:bCs/>
          <w:color w:val="auto"/>
          <w:sz w:val="24"/>
          <w:highlight w:val="none"/>
        </w:rPr>
      </w:pPr>
      <w:r>
        <w:rPr>
          <w:rFonts w:hint="eastAsia"/>
          <w:b/>
          <w:bCs/>
          <w:color w:val="auto"/>
          <w:sz w:val="24"/>
          <w:highlight w:val="none"/>
        </w:rPr>
        <w:t>时间：自本公告发布之日起5个工作日。</w:t>
      </w:r>
    </w:p>
    <w:p w14:paraId="7BACA42C">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b/>
          <w:bCs/>
          <w:color w:val="auto"/>
          <w:sz w:val="24"/>
          <w:highlight w:val="none"/>
        </w:rPr>
      </w:pPr>
      <w:r>
        <w:rPr>
          <w:rFonts w:hint="eastAsia"/>
          <w:b/>
          <w:bCs/>
          <w:color w:val="auto"/>
          <w:sz w:val="24"/>
          <w:highlight w:val="none"/>
        </w:rPr>
        <w:t>地点：南通市崇川区人民政府网</w:t>
      </w:r>
    </w:p>
    <w:p w14:paraId="23D2975C">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b/>
          <w:bCs/>
          <w:color w:val="auto"/>
          <w:sz w:val="24"/>
          <w:highlight w:val="none"/>
        </w:rPr>
      </w:pPr>
      <w:r>
        <w:rPr>
          <w:rFonts w:hint="eastAsia"/>
          <w:b/>
          <w:bCs/>
          <w:color w:val="auto"/>
          <w:sz w:val="24"/>
          <w:highlight w:val="none"/>
        </w:rPr>
        <w:t>方式：自行下载</w:t>
      </w:r>
    </w:p>
    <w:p w14:paraId="124E9828">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default" w:eastAsia="宋体"/>
          <w:b/>
          <w:bCs/>
          <w:color w:val="auto"/>
          <w:sz w:val="24"/>
          <w:highlight w:val="none"/>
          <w:u w:val="single"/>
          <w:lang w:val="en-US" w:eastAsia="zh-CN"/>
        </w:rPr>
      </w:pPr>
      <w:r>
        <w:rPr>
          <w:rFonts w:hint="eastAsia"/>
          <w:b/>
          <w:bCs/>
          <w:color w:val="auto"/>
          <w:sz w:val="24"/>
          <w:highlight w:val="none"/>
        </w:rPr>
        <w:t>售价：免费</w:t>
      </w:r>
    </w:p>
    <w:p w14:paraId="60E9B3B3">
      <w:pPr>
        <w:keepNext w:val="0"/>
        <w:keepLines w:val="0"/>
        <w:pageBreakBefore w:val="0"/>
        <w:widowControl w:val="0"/>
        <w:kinsoku/>
        <w:wordWrap/>
        <w:overflowPunct/>
        <w:topLinePunct w:val="0"/>
        <w:autoSpaceDE/>
        <w:autoSpaceDN/>
        <w:bidi w:val="0"/>
        <w:adjustRightInd/>
        <w:snapToGrid/>
        <w:spacing w:line="360" w:lineRule="auto"/>
        <w:ind w:firstLine="482" w:firstLineChars="200"/>
        <w:rPr>
          <w:b/>
          <w:color w:val="auto"/>
          <w:sz w:val="24"/>
          <w:highlight w:val="none"/>
        </w:rPr>
      </w:pPr>
      <w:r>
        <w:rPr>
          <w:b/>
          <w:color w:val="auto"/>
          <w:sz w:val="24"/>
          <w:highlight w:val="none"/>
        </w:rPr>
        <w:t>四、提交投标文件截止时间、开标时间和地点</w:t>
      </w:r>
    </w:p>
    <w:p w14:paraId="7D090853">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u w:val="single"/>
        </w:rPr>
        <w:t>20</w:t>
      </w:r>
      <w:r>
        <w:rPr>
          <w:rFonts w:hint="eastAsia"/>
          <w:color w:val="auto"/>
          <w:sz w:val="24"/>
          <w:highlight w:val="none"/>
          <w:u w:val="single"/>
        </w:rPr>
        <w:t>2</w:t>
      </w:r>
      <w:r>
        <w:rPr>
          <w:rFonts w:hint="eastAsia"/>
          <w:color w:val="auto"/>
          <w:sz w:val="24"/>
          <w:highlight w:val="none"/>
          <w:u w:val="single"/>
          <w:lang w:val="en-US" w:eastAsia="zh-CN"/>
        </w:rPr>
        <w:t>6</w:t>
      </w:r>
      <w:r>
        <w:rPr>
          <w:color w:val="auto"/>
          <w:sz w:val="24"/>
          <w:highlight w:val="none"/>
          <w:u w:val="single"/>
        </w:rPr>
        <w:t>年</w:t>
      </w:r>
      <w:r>
        <w:rPr>
          <w:rFonts w:hint="eastAsia"/>
          <w:color w:val="auto"/>
          <w:sz w:val="24"/>
          <w:highlight w:val="none"/>
          <w:u w:val="single"/>
          <w:lang w:val="en-US" w:eastAsia="zh-CN"/>
        </w:rPr>
        <w:t>4</w:t>
      </w:r>
      <w:r>
        <w:rPr>
          <w:color w:val="auto"/>
          <w:sz w:val="24"/>
          <w:highlight w:val="none"/>
          <w:u w:val="single"/>
        </w:rPr>
        <w:t>月</w:t>
      </w:r>
      <w:r>
        <w:rPr>
          <w:rFonts w:hint="eastAsia"/>
          <w:color w:val="auto"/>
          <w:sz w:val="24"/>
          <w:highlight w:val="none"/>
          <w:u w:val="single"/>
          <w:lang w:val="en-US" w:eastAsia="zh-CN"/>
        </w:rPr>
        <w:t>13</w:t>
      </w:r>
      <w:r>
        <w:rPr>
          <w:color w:val="auto"/>
          <w:sz w:val="24"/>
          <w:highlight w:val="none"/>
          <w:u w:val="single"/>
        </w:rPr>
        <w:t>日</w:t>
      </w:r>
      <w:r>
        <w:rPr>
          <w:rFonts w:hint="eastAsia"/>
          <w:color w:val="auto"/>
          <w:sz w:val="24"/>
          <w:highlight w:val="none"/>
          <w:u w:val="single"/>
          <w:lang w:val="en-US" w:eastAsia="zh-CN"/>
        </w:rPr>
        <w:t>14</w:t>
      </w:r>
      <w:r>
        <w:rPr>
          <w:color w:val="auto"/>
          <w:sz w:val="24"/>
          <w:highlight w:val="none"/>
          <w:u w:val="single"/>
        </w:rPr>
        <w:t>点</w:t>
      </w:r>
      <w:r>
        <w:rPr>
          <w:rFonts w:hint="eastAsia"/>
          <w:color w:val="auto"/>
          <w:sz w:val="24"/>
          <w:highlight w:val="none"/>
          <w:u w:val="single"/>
          <w:lang w:val="en-US" w:eastAsia="zh-CN"/>
        </w:rPr>
        <w:t>00</w:t>
      </w:r>
      <w:r>
        <w:rPr>
          <w:color w:val="auto"/>
          <w:sz w:val="24"/>
          <w:highlight w:val="none"/>
          <w:u w:val="single"/>
        </w:rPr>
        <w:t>分</w:t>
      </w:r>
      <w:r>
        <w:rPr>
          <w:color w:val="auto"/>
          <w:sz w:val="24"/>
          <w:highlight w:val="none"/>
        </w:rPr>
        <w:t>（北京时间），逾时拒绝接收投标响应文件。</w:t>
      </w:r>
    </w:p>
    <w:p w14:paraId="616DA960">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地点：</w:t>
      </w:r>
      <w:r>
        <w:rPr>
          <w:rFonts w:hint="eastAsia"/>
          <w:color w:val="auto"/>
          <w:sz w:val="24"/>
          <w:highlight w:val="none"/>
          <w:u w:val="single"/>
          <w:lang w:val="en-US" w:eastAsia="zh-CN"/>
        </w:rPr>
        <w:t>南通市崇川区五一路505号南通崇一商业管理有限公司326会议室</w:t>
      </w:r>
      <w:r>
        <w:rPr>
          <w:color w:val="auto"/>
          <w:sz w:val="24"/>
          <w:highlight w:val="none"/>
        </w:rPr>
        <w:t>。</w:t>
      </w:r>
    </w:p>
    <w:p w14:paraId="665F1403">
      <w:pPr>
        <w:keepNext w:val="0"/>
        <w:keepLines w:val="0"/>
        <w:pageBreakBefore w:val="0"/>
        <w:widowControl w:val="0"/>
        <w:kinsoku/>
        <w:wordWrap/>
        <w:overflowPunct/>
        <w:topLinePunct w:val="0"/>
        <w:autoSpaceDE/>
        <w:autoSpaceDN/>
        <w:bidi w:val="0"/>
        <w:adjustRightInd/>
        <w:snapToGrid/>
        <w:spacing w:line="360" w:lineRule="auto"/>
        <w:ind w:firstLine="482" w:firstLineChars="200"/>
        <w:rPr>
          <w:b/>
          <w:color w:val="auto"/>
          <w:sz w:val="24"/>
          <w:highlight w:val="none"/>
        </w:rPr>
      </w:pPr>
      <w:r>
        <w:rPr>
          <w:b/>
          <w:color w:val="auto"/>
          <w:sz w:val="24"/>
          <w:highlight w:val="none"/>
        </w:rPr>
        <w:t>五、公告期限</w:t>
      </w:r>
    </w:p>
    <w:p w14:paraId="5AEB5324">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自本公告发布之日起5个工作日。</w:t>
      </w:r>
    </w:p>
    <w:p w14:paraId="4BF1B8A9">
      <w:pPr>
        <w:keepNext w:val="0"/>
        <w:keepLines w:val="0"/>
        <w:pageBreakBefore w:val="0"/>
        <w:widowControl w:val="0"/>
        <w:kinsoku/>
        <w:wordWrap/>
        <w:overflowPunct/>
        <w:topLinePunct w:val="0"/>
        <w:autoSpaceDE/>
        <w:autoSpaceDN/>
        <w:bidi w:val="0"/>
        <w:adjustRightInd/>
        <w:snapToGrid/>
        <w:spacing w:line="360" w:lineRule="auto"/>
        <w:ind w:firstLine="482" w:firstLineChars="200"/>
        <w:rPr>
          <w:b/>
          <w:color w:val="auto"/>
          <w:sz w:val="24"/>
          <w:highlight w:val="none"/>
        </w:rPr>
      </w:pPr>
      <w:r>
        <w:rPr>
          <w:b/>
          <w:color w:val="auto"/>
          <w:sz w:val="24"/>
          <w:highlight w:val="none"/>
        </w:rPr>
        <w:t>六、其他补充事宜</w:t>
      </w:r>
    </w:p>
    <w:p w14:paraId="3FD3DFF8">
      <w:pPr>
        <w:keepNext w:val="0"/>
        <w:keepLines w:val="0"/>
        <w:pageBreakBefore w:val="0"/>
        <w:widowControl w:val="0"/>
        <w:kinsoku/>
        <w:wordWrap/>
        <w:overflowPunct/>
        <w:topLinePunct w:val="0"/>
        <w:autoSpaceDE/>
        <w:autoSpaceDN/>
        <w:bidi w:val="0"/>
        <w:adjustRightInd/>
        <w:snapToGrid/>
        <w:spacing w:line="360" w:lineRule="auto"/>
        <w:ind w:firstLine="480" w:firstLineChars="200"/>
        <w:rPr>
          <w:b/>
          <w:color w:val="auto"/>
          <w:sz w:val="24"/>
          <w:highlight w:val="none"/>
        </w:rPr>
      </w:pPr>
      <w:r>
        <w:rPr>
          <w:rFonts w:hint="eastAsia"/>
          <w:color w:val="auto"/>
          <w:sz w:val="24"/>
          <w:highlight w:val="none"/>
          <w:lang w:val="en-US" w:eastAsia="zh-CN"/>
        </w:rPr>
        <w:t>1</w:t>
      </w:r>
      <w:r>
        <w:rPr>
          <w:rFonts w:hint="eastAsia"/>
          <w:color w:val="auto"/>
          <w:sz w:val="24"/>
          <w:highlight w:val="none"/>
        </w:rPr>
        <w:t>.</w:t>
      </w:r>
      <w:r>
        <w:rPr>
          <w:color w:val="auto"/>
          <w:sz w:val="24"/>
          <w:highlight w:val="none"/>
        </w:rPr>
        <w:t>项目开标活动模式：</w:t>
      </w:r>
      <w:r>
        <w:rPr>
          <w:bCs/>
          <w:color w:val="auto"/>
          <w:sz w:val="24"/>
          <w:highlight w:val="none"/>
        </w:rPr>
        <w:t>现场投标模式</w:t>
      </w:r>
      <w:r>
        <w:rPr>
          <w:rFonts w:hint="eastAsia"/>
          <w:bCs/>
          <w:color w:val="auto"/>
          <w:sz w:val="24"/>
          <w:highlight w:val="none"/>
        </w:rPr>
        <w:t>。</w:t>
      </w:r>
    </w:p>
    <w:p w14:paraId="55C11B28">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.对项目需求部分（</w:t>
      </w:r>
      <w:r>
        <w:rPr>
          <w:rFonts w:hint="eastAsia"/>
          <w:color w:val="auto"/>
          <w:sz w:val="24"/>
          <w:highlight w:val="none"/>
        </w:rPr>
        <w:t>投标人</w:t>
      </w:r>
      <w:r>
        <w:rPr>
          <w:color w:val="auto"/>
          <w:sz w:val="24"/>
          <w:highlight w:val="none"/>
        </w:rPr>
        <w:t>其他资格要求、项目需求、评分标准）的询问、质疑请向</w:t>
      </w:r>
      <w:r>
        <w:rPr>
          <w:rFonts w:hint="eastAsia"/>
          <w:color w:val="auto"/>
          <w:sz w:val="24"/>
          <w:highlight w:val="none"/>
        </w:rPr>
        <w:t>招标</w:t>
      </w:r>
      <w:r>
        <w:rPr>
          <w:color w:val="auto"/>
          <w:sz w:val="24"/>
          <w:highlight w:val="none"/>
        </w:rPr>
        <w:t>人提出，由</w:t>
      </w:r>
      <w:r>
        <w:rPr>
          <w:rFonts w:hint="eastAsia"/>
          <w:color w:val="auto"/>
          <w:sz w:val="24"/>
          <w:highlight w:val="none"/>
        </w:rPr>
        <w:t>招标</w:t>
      </w:r>
      <w:r>
        <w:rPr>
          <w:color w:val="auto"/>
          <w:sz w:val="24"/>
          <w:highlight w:val="none"/>
        </w:rPr>
        <w:t>人负责答复；对项目招标文件</w:t>
      </w:r>
      <w:r>
        <w:rPr>
          <w:rFonts w:hint="eastAsia"/>
          <w:color w:val="auto"/>
          <w:sz w:val="24"/>
          <w:highlight w:val="none"/>
          <w:lang w:eastAsia="zh-CN"/>
        </w:rPr>
        <w:t>其他部分</w:t>
      </w:r>
      <w:r>
        <w:rPr>
          <w:color w:val="auto"/>
          <w:sz w:val="24"/>
          <w:highlight w:val="none"/>
        </w:rPr>
        <w:t>的询问请向</w:t>
      </w:r>
      <w:r>
        <w:rPr>
          <w:rFonts w:hint="eastAsia"/>
          <w:color w:val="auto"/>
          <w:sz w:val="24"/>
          <w:highlight w:val="none"/>
        </w:rPr>
        <w:t>招标</w:t>
      </w:r>
      <w:r>
        <w:rPr>
          <w:color w:val="auto"/>
          <w:sz w:val="24"/>
          <w:highlight w:val="none"/>
        </w:rPr>
        <w:t>人或项目联系人提出。</w:t>
      </w:r>
    </w:p>
    <w:p w14:paraId="387C01E0">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lang w:val="en-US" w:eastAsia="zh-CN"/>
        </w:rPr>
        <w:t>3</w:t>
      </w:r>
      <w:r>
        <w:rPr>
          <w:color w:val="auto"/>
          <w:sz w:val="24"/>
          <w:highlight w:val="none"/>
        </w:rPr>
        <w:t>.</w:t>
      </w:r>
      <w:r>
        <w:rPr>
          <w:rFonts w:hint="eastAsia"/>
          <w:color w:val="auto"/>
          <w:sz w:val="24"/>
          <w:highlight w:val="none"/>
        </w:rPr>
        <w:t>投标人</w:t>
      </w:r>
      <w:r>
        <w:rPr>
          <w:color w:val="auto"/>
          <w:sz w:val="24"/>
          <w:highlight w:val="none"/>
        </w:rPr>
        <w:t>应依照规定提交各类声明函、承诺函，不再同时提供原件备查或提供有关部门出具的相关证明文件。但中标</w:t>
      </w:r>
      <w:r>
        <w:rPr>
          <w:rFonts w:hint="eastAsia"/>
          <w:color w:val="auto"/>
          <w:sz w:val="24"/>
          <w:highlight w:val="none"/>
        </w:rPr>
        <w:t>候选人</w:t>
      </w:r>
      <w:r>
        <w:rPr>
          <w:color w:val="auto"/>
          <w:sz w:val="24"/>
          <w:highlight w:val="none"/>
        </w:rPr>
        <w:t>应做好提交声明函、承诺函</w:t>
      </w:r>
      <w:r>
        <w:rPr>
          <w:rFonts w:hint="eastAsia"/>
          <w:color w:val="auto"/>
          <w:sz w:val="24"/>
          <w:highlight w:val="none"/>
        </w:rPr>
        <w:t>等</w:t>
      </w:r>
      <w:r>
        <w:rPr>
          <w:color w:val="auto"/>
          <w:sz w:val="24"/>
          <w:highlight w:val="none"/>
        </w:rPr>
        <w:t>相应原件的核查准备；核查后发现虚假或违背承诺的，依照相关法律法规规定处理。</w:t>
      </w:r>
    </w:p>
    <w:p w14:paraId="6DED4ADB">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eastAsia="宋体"/>
          <w:b/>
          <w:color w:val="auto"/>
          <w:sz w:val="24"/>
          <w:highlight w:val="none"/>
          <w:lang w:eastAsia="zh-CN"/>
        </w:rPr>
      </w:pPr>
      <w:r>
        <w:rPr>
          <w:b/>
          <w:color w:val="auto"/>
          <w:sz w:val="24"/>
          <w:highlight w:val="none"/>
        </w:rPr>
        <w:t>七、对本次招标提出询问，请按以下方式联系</w:t>
      </w:r>
      <w:r>
        <w:rPr>
          <w:rFonts w:hint="eastAsia"/>
          <w:b/>
          <w:color w:val="auto"/>
          <w:sz w:val="24"/>
          <w:highlight w:val="none"/>
          <w:lang w:eastAsia="zh-CN"/>
        </w:rPr>
        <w:t>：</w:t>
      </w:r>
    </w:p>
    <w:p w14:paraId="247A17A2">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color w:val="auto"/>
          <w:sz w:val="24"/>
          <w:highlight w:val="none"/>
        </w:rPr>
        <w:t xml:space="preserve">1. </w:t>
      </w:r>
      <w:r>
        <w:rPr>
          <w:rFonts w:hint="eastAsia"/>
          <w:color w:val="auto"/>
          <w:sz w:val="24"/>
          <w:highlight w:val="none"/>
        </w:rPr>
        <w:t>招标</w:t>
      </w:r>
      <w:r>
        <w:rPr>
          <w:color w:val="auto"/>
          <w:sz w:val="24"/>
          <w:highlight w:val="none"/>
        </w:rPr>
        <w:t>人信息</w:t>
      </w:r>
    </w:p>
    <w:p w14:paraId="083926D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color w:val="auto"/>
          <w:sz w:val="24"/>
          <w:highlight w:val="none"/>
        </w:rPr>
      </w:pPr>
      <w:r>
        <w:rPr>
          <w:rFonts w:hint="eastAsia"/>
          <w:color w:val="auto"/>
          <w:sz w:val="24"/>
          <w:highlight w:val="none"/>
        </w:rPr>
        <w:t>名 称：南通崇一商业管理有限公司</w:t>
      </w:r>
    </w:p>
    <w:p w14:paraId="159413C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color w:val="auto"/>
          <w:sz w:val="24"/>
          <w:highlight w:val="none"/>
        </w:rPr>
      </w:pPr>
      <w:r>
        <w:rPr>
          <w:rFonts w:hint="eastAsia"/>
          <w:color w:val="auto"/>
          <w:sz w:val="24"/>
          <w:highlight w:val="none"/>
        </w:rPr>
        <w:t>地 址：南通市崇川区五一路505号</w:t>
      </w:r>
    </w:p>
    <w:p w14:paraId="37E900E3">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 xml:space="preserve">联系方式：陆先生，13773612788  </w:t>
      </w:r>
      <w:r>
        <w:rPr>
          <w:rFonts w:hint="eastAsia"/>
          <w:color w:val="auto"/>
          <w:sz w:val="24"/>
          <w:highlight w:val="none"/>
          <w:lang w:val="en-US" w:eastAsia="zh-CN"/>
        </w:rPr>
        <w:t xml:space="preserve">   </w:t>
      </w:r>
      <w:r>
        <w:rPr>
          <w:rFonts w:hint="eastAsia"/>
          <w:color w:val="auto"/>
          <w:sz w:val="24"/>
          <w:highlight w:val="none"/>
        </w:rPr>
        <w:t xml:space="preserve"> </w:t>
      </w:r>
    </w:p>
    <w:p w14:paraId="035194EA">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2. 招标代理机构信息</w:t>
      </w:r>
    </w:p>
    <w:p w14:paraId="4200E213">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名称：江苏</w:t>
      </w:r>
      <w:r>
        <w:rPr>
          <w:rFonts w:hint="eastAsia"/>
          <w:color w:val="auto"/>
          <w:sz w:val="24"/>
          <w:highlight w:val="none"/>
          <w:lang w:val="en-US" w:eastAsia="zh-CN"/>
        </w:rPr>
        <w:t>海审工程咨询有限公司</w:t>
      </w:r>
      <w:r>
        <w:rPr>
          <w:rFonts w:hint="eastAsia"/>
          <w:color w:val="auto"/>
          <w:sz w:val="24"/>
          <w:highlight w:val="none"/>
        </w:rPr>
        <w:t>；</w:t>
      </w:r>
    </w:p>
    <w:p w14:paraId="5BC6AE9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eastAsia="宋体"/>
          <w:color w:val="auto"/>
          <w:sz w:val="24"/>
          <w:highlight w:val="none"/>
          <w:lang w:eastAsia="zh-CN"/>
        </w:rPr>
      </w:pPr>
      <w:r>
        <w:rPr>
          <w:rFonts w:hint="eastAsia"/>
          <w:color w:val="auto"/>
          <w:sz w:val="24"/>
          <w:highlight w:val="none"/>
        </w:rPr>
        <w:t>地址：南通市崇川区</w:t>
      </w:r>
      <w:r>
        <w:rPr>
          <w:rFonts w:hint="eastAsia"/>
          <w:color w:val="auto"/>
          <w:sz w:val="24"/>
          <w:highlight w:val="none"/>
          <w:lang w:val="en-US" w:eastAsia="zh-CN"/>
        </w:rPr>
        <w:t>星城路299号</w:t>
      </w:r>
      <w:r>
        <w:rPr>
          <w:rFonts w:hint="eastAsia"/>
          <w:color w:val="auto"/>
          <w:sz w:val="24"/>
          <w:highlight w:val="none"/>
          <w:lang w:eastAsia="zh-CN"/>
        </w:rPr>
        <w:t>；</w:t>
      </w:r>
    </w:p>
    <w:p w14:paraId="50EF8A58">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联系人：</w:t>
      </w:r>
      <w:r>
        <w:rPr>
          <w:rFonts w:hint="eastAsia"/>
          <w:color w:val="auto"/>
          <w:sz w:val="24"/>
          <w:highlight w:val="none"/>
          <w:lang w:val="en-US" w:eastAsia="zh-CN"/>
        </w:rPr>
        <w:t>朱一仁</w:t>
      </w:r>
      <w:r>
        <w:rPr>
          <w:rFonts w:hint="eastAsia"/>
          <w:color w:val="auto"/>
          <w:sz w:val="24"/>
          <w:highlight w:val="none"/>
        </w:rPr>
        <w:t>；</w:t>
      </w:r>
    </w:p>
    <w:p w14:paraId="67B5B15C">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联系方式：</w:t>
      </w:r>
      <w:r>
        <w:rPr>
          <w:rFonts w:hint="eastAsia"/>
          <w:color w:val="auto"/>
          <w:sz w:val="24"/>
          <w:highlight w:val="none"/>
          <w:lang w:val="en-US" w:eastAsia="zh-CN"/>
        </w:rPr>
        <w:t>18068996360</w:t>
      </w:r>
      <w:r>
        <w:rPr>
          <w:rFonts w:hint="eastAsia"/>
          <w:color w:val="auto"/>
          <w:sz w:val="24"/>
          <w:highlight w:val="none"/>
        </w:rPr>
        <w:t>；</w:t>
      </w:r>
    </w:p>
    <w:p w14:paraId="759D3D19">
      <w:pPr>
        <w:keepNext w:val="0"/>
        <w:keepLines w:val="0"/>
        <w:pageBreakBefore w:val="0"/>
        <w:widowControl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邮箱：</w:t>
      </w:r>
      <w:r>
        <w:rPr>
          <w:rFonts w:hint="eastAsia"/>
          <w:color w:val="auto"/>
          <w:sz w:val="24"/>
          <w:highlight w:val="none"/>
          <w:lang w:val="en-US" w:eastAsia="zh-CN"/>
        </w:rPr>
        <w:t>rudychu@foxmail.com</w:t>
      </w:r>
      <w:r>
        <w:rPr>
          <w:rFonts w:hint="eastAsia"/>
          <w:color w:val="auto"/>
          <w:sz w:val="24"/>
          <w:highlight w:val="none"/>
        </w:rPr>
        <w:t>；</w:t>
      </w:r>
    </w:p>
    <w:p w14:paraId="5C8A15B3">
      <w:pPr>
        <w:adjustRightInd w:val="0"/>
        <w:snapToGrid w:val="0"/>
        <w:spacing w:line="300" w:lineRule="auto"/>
        <w:contextualSpacing/>
        <w:jc w:val="center"/>
        <w:rPr>
          <w:color w:val="auto"/>
          <w:sz w:val="28"/>
          <w:szCs w:val="28"/>
          <w:highlight w:val="none"/>
        </w:rPr>
      </w:pPr>
      <w:r>
        <w:rPr>
          <w:b/>
          <w:color w:val="auto"/>
          <w:sz w:val="36"/>
          <w:szCs w:val="36"/>
          <w:highlight w:val="none"/>
        </w:rPr>
        <w:br w:type="page"/>
      </w:r>
      <w:r>
        <w:rPr>
          <w:b/>
          <w:color w:val="auto"/>
          <w:sz w:val="36"/>
          <w:szCs w:val="36"/>
          <w:highlight w:val="none"/>
        </w:rPr>
        <w:t>第二部分  投标须知</w:t>
      </w:r>
    </w:p>
    <w:p w14:paraId="4D6B8FEB">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一、招标文件由招标人或代理机构解释</w:t>
      </w:r>
      <w:r>
        <w:rPr>
          <w:rFonts w:hint="eastAsia" w:ascii="宋体" w:hAnsi="宋体" w:eastAsia="宋体" w:cs="宋体"/>
          <w:color w:val="auto"/>
          <w:sz w:val="24"/>
          <w:szCs w:val="24"/>
          <w:highlight w:val="none"/>
        </w:rPr>
        <w:t>。</w:t>
      </w:r>
    </w:p>
    <w:p w14:paraId="5D6715B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获取招标文件后，应仔细检查招标文件的所有内容，如对招标活动事项有疑问的，应在获取招标文件开始之日起3日内以书面形式提出询问或疑问，未在规定的3日内提出询问或疑问的，视同投标人理解并接受本招标文件所有内容，并对由此引起的投标损失自负。</w:t>
      </w:r>
    </w:p>
    <w:p w14:paraId="0DAA25B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2.投标人应认真审阅招标文件中所有的事项、格式、条款和规范要求等，如果投标人没有按照招标文件要求提交投标文件，或者投标文件没有对招标文件作出实质性响应，其投标将被拒绝，投标人自行承担责任。</w:t>
      </w:r>
    </w:p>
    <w:p w14:paraId="6F4C89F4">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二、招标文件的澄清、修改、答疑</w:t>
      </w:r>
    </w:p>
    <w:p w14:paraId="01D8CD3F">
      <w:pPr>
        <w:pStyle w:val="9"/>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1.招标人有权对发出的招标文件进行必要的澄清或修改。</w:t>
      </w:r>
    </w:p>
    <w:p w14:paraId="2412E701">
      <w:pPr>
        <w:pStyle w:val="9"/>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2.招标人可视情取消、延长相关时间。</w:t>
      </w:r>
    </w:p>
    <w:p w14:paraId="0B7E70F4">
      <w:pPr>
        <w:pStyle w:val="9"/>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3.招标人对招标文件的澄清、修改将构成招标文件的一部分，对投标人具有约束力。</w:t>
      </w:r>
    </w:p>
    <w:p w14:paraId="0B212299">
      <w:pPr>
        <w:pStyle w:val="9"/>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4.投标人由于对招标文件的任何推论和误解以及招标人对有关问题的口头解释所造成的后果，均由投标人自负。</w:t>
      </w:r>
    </w:p>
    <w:p w14:paraId="5458A035">
      <w:pPr>
        <w:pStyle w:val="9"/>
        <w:keepNext w:val="0"/>
        <w:keepLines w:val="0"/>
        <w:pageBreakBefore w:val="0"/>
        <w:widowControl w:val="0"/>
        <w:kinsoku/>
        <w:wordWrap/>
        <w:overflowPunct/>
        <w:topLinePunct w:val="0"/>
        <w:bidi w:val="0"/>
        <w:adjustRightInd/>
        <w:snapToGrid/>
        <w:spacing w:line="360" w:lineRule="auto"/>
        <w:ind w:left="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5.招标人视情组织答疑会。</w:t>
      </w:r>
    </w:p>
    <w:p w14:paraId="0D69719C">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三、投标文件的编写、递交</w:t>
      </w:r>
    </w:p>
    <w:p w14:paraId="1FB1E961">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1.纸质投标文件三部分内容（资格审查文件、商务技术文件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）须分别单独密封，并牢固装订成册，不得相互混淆，文件自编目录并连续标注页码，不得将内容拆开。</w:t>
      </w:r>
    </w:p>
    <w:p w14:paraId="1E697BF1">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 xml:space="preserve">2. </w:t>
      </w:r>
      <w:r>
        <w:rPr>
          <w:rFonts w:hint="eastAsia" w:ascii="宋体" w:hAnsi="宋体" w:eastAsia="宋体" w:cs="宋体"/>
          <w:color w:val="auto"/>
          <w:sz w:val="24"/>
          <w:szCs w:val="24"/>
          <w:highlight w:val="none"/>
        </w:rPr>
        <w:t>投标文件每一部分内容均须提供“一正、</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副”纸质投标文件。</w:t>
      </w:r>
    </w:p>
    <w:p w14:paraId="1C7E2DE6">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①资格审查文件。正本、副本可以合并密封，统一装在一个密封袋或密封箱内，也可以分开密封，如正本和副本分别密封的，应在封袋上标明正、副本字样。</w:t>
      </w:r>
    </w:p>
    <w:p w14:paraId="0C75ECFC">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②商务技术文件。正本、副本可以合并密封，统一装在一个密封袋或密封箱内，也可以分开密封，如正本和副本分别密封的，应在封袋上标明正、副本字样。</w:t>
      </w:r>
    </w:p>
    <w:p w14:paraId="4ED5A121">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③报价文件。正本、副本可以合并密封，统一装在一个密封袋或密封箱内，也可以分开密封，如正本和副本分别密封的，应在封袋上标明正、副本字样。</w:t>
      </w:r>
    </w:p>
    <w:p w14:paraId="55F459A3">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投标文件须采用A4纸（图纸等除外），正本、副本须打印并由法定代表人（负责人）或被授权人签字并加盖单位印章。文件内容中不得行间插字、涂改、增删，如修补错漏处，须由投标文件签署人签字并加盖公章。</w:t>
      </w:r>
    </w:p>
    <w:p w14:paraId="704A4554">
      <w:pPr>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4.本项目要求</w:t>
      </w:r>
      <w:r>
        <w:rPr>
          <w:rFonts w:hint="eastAsia" w:ascii="宋体" w:hAnsi="宋体" w:eastAsia="宋体" w:cs="宋体"/>
          <w:b/>
          <w:bCs/>
          <w:color w:val="auto"/>
          <w:sz w:val="24"/>
          <w:szCs w:val="24"/>
          <w:highlight w:val="none"/>
          <w:lang w:val="en-US" w:eastAsia="zh-CN"/>
        </w:rPr>
        <w:t>中标后</w:t>
      </w:r>
      <w:r>
        <w:rPr>
          <w:rFonts w:hint="eastAsia" w:ascii="宋体" w:hAnsi="宋体" w:eastAsia="宋体" w:cs="宋体"/>
          <w:b/>
          <w:bCs/>
          <w:color w:val="auto"/>
          <w:sz w:val="24"/>
          <w:szCs w:val="24"/>
          <w:highlight w:val="none"/>
        </w:rPr>
        <w:t>提供电子响应文件一份，电子响应文件的内容为资格审查文件、商务技术文件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rPr>
        <w:t>打印盖章后的响应文件的扫描件（资格审查文件、商务技术响应文件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rPr>
        <w:t>需分别逐页连续扫描为</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个独立的PDF文件）。</w:t>
      </w:r>
    </w:p>
    <w:p w14:paraId="09853CDB">
      <w:pPr>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电子响应文件内容应与提交的纸质响应文件内容一致。</w:t>
      </w:r>
    </w:p>
    <w:p w14:paraId="3F9A9C97">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5.投标文件密封后应标明投标文件项目名称、项目编号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边缝处加盖单位骑缝章或骑缝签字，并注明于投标前不得启封。</w:t>
      </w:r>
    </w:p>
    <w:p w14:paraId="09FD91FE">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6.递交时间：投标人须在规定的投标文件接收截止时间前送达指定地点。投标人送达投标文件，即视为已投标参加招标活动。</w:t>
      </w:r>
    </w:p>
    <w:p w14:paraId="6CA75B34">
      <w:pPr>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友情提醒：代理机构将拒绝接收未按照招标文件要求密封的投标文件，拒绝接收在投标文件接收截止时间后递交的投标文件。</w:t>
      </w:r>
    </w:p>
    <w:p w14:paraId="48A93072">
      <w:pPr>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投标文件密封完好以不泄露投标文件内容为主要判断依据。</w:t>
      </w:r>
    </w:p>
    <w:p w14:paraId="36AB3676">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四、投标文件的有效期</w:t>
      </w:r>
    </w:p>
    <w:p w14:paraId="6A132D9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1.从投标文件接收截止之日算起，</w:t>
      </w:r>
      <w:r>
        <w:rPr>
          <w:rFonts w:hint="eastAsia" w:ascii="宋体" w:hAnsi="宋体" w:eastAsia="宋体" w:cs="宋体"/>
          <w:b/>
          <w:color w:val="auto"/>
          <w:sz w:val="24"/>
          <w:szCs w:val="24"/>
          <w:highlight w:val="none"/>
          <w:u w:val="single"/>
        </w:rPr>
        <w:t xml:space="preserve"> 90 </w:t>
      </w:r>
      <w:r>
        <w:rPr>
          <w:rFonts w:hint="eastAsia" w:ascii="宋体" w:hAnsi="宋体" w:eastAsia="宋体" w:cs="宋体"/>
          <w:color w:val="auto"/>
          <w:sz w:val="24"/>
          <w:szCs w:val="24"/>
          <w:highlight w:val="none"/>
        </w:rPr>
        <w:t>个“日历天”内投标书应保持有效。有效期短于这个规定期限的，投标将被拒绝。</w:t>
      </w:r>
    </w:p>
    <w:p w14:paraId="63220275">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在特殊情况下，招标代理机构可与投标人协商延长投标书的有效期。这种要求和答复都应以书面、传真或电报的形式进行。同意延长有效期的投标人不能修改投标文件，拒绝接受延期要求的投标人的投标书将被拒绝。</w:t>
      </w:r>
    </w:p>
    <w:p w14:paraId="552A7CBC">
      <w:pPr>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五、投标报价</w:t>
      </w:r>
    </w:p>
    <w:p w14:paraId="699592FC">
      <w:pPr>
        <w:pStyle w:val="9"/>
        <w:keepNext w:val="0"/>
        <w:keepLines w:val="0"/>
        <w:pageBreakBefore w:val="0"/>
        <w:widowControl w:val="0"/>
        <w:kinsoku/>
        <w:wordWrap/>
        <w:overflowPunct/>
        <w:topLinePunct w:val="0"/>
        <w:bidi w:val="0"/>
        <w:adjustRightInd/>
        <w:snapToGrid/>
        <w:spacing w:line="360" w:lineRule="auto"/>
        <w:ind w:left="0" w:firstLine="480"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不接受任何有选择性的报价。</w:t>
      </w:r>
    </w:p>
    <w:p w14:paraId="7E256115">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w:t>
      </w:r>
      <w:r>
        <w:rPr>
          <w:rFonts w:hint="eastAsia" w:ascii="宋体" w:hAnsi="宋体" w:eastAsia="宋体" w:cs="宋体"/>
          <w:b/>
          <w:color w:val="auto"/>
          <w:sz w:val="24"/>
          <w:szCs w:val="24"/>
          <w:highlight w:val="none"/>
        </w:rPr>
        <w:t>投标</w:t>
      </w:r>
      <w:r>
        <w:rPr>
          <w:rFonts w:hint="eastAsia" w:ascii="宋体" w:hAnsi="宋体" w:eastAsia="宋体" w:cs="宋体"/>
          <w:b/>
          <w:bCs/>
          <w:color w:val="auto"/>
          <w:sz w:val="24"/>
          <w:szCs w:val="24"/>
          <w:highlight w:val="none"/>
        </w:rPr>
        <w:t>费用</w:t>
      </w:r>
    </w:p>
    <w:p w14:paraId="448FEBB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1.投标人承担参与投标可能发生的全部费用，招标人在任何情况下均无义务和责任承担这些费用。</w:t>
      </w:r>
    </w:p>
    <w:p w14:paraId="2FA302F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2.本项目评委费按实结算，由中标单位支付。</w:t>
      </w:r>
    </w:p>
    <w:p w14:paraId="16062B9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3.招标代理费： </w:t>
      </w:r>
    </w:p>
    <w:p w14:paraId="2549CAF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（1）本项目招标代理服务费</w:t>
      </w:r>
      <w:r>
        <w:rPr>
          <w:rFonts w:hint="eastAsia" w:ascii="宋体" w:hAnsi="宋体" w:cs="宋体"/>
          <w:color w:val="auto"/>
          <w:kern w:val="0"/>
          <w:sz w:val="24"/>
          <w:szCs w:val="24"/>
          <w:highlight w:val="none"/>
          <w:u w:val="none"/>
          <w:lang w:val="en-US" w:eastAsia="zh-CN"/>
        </w:rPr>
        <w:t>按中标价*1.5%进行计算（不足2000的，按2000元计取）</w:t>
      </w:r>
      <w:r>
        <w:rPr>
          <w:rFonts w:hint="eastAsia" w:ascii="宋体" w:hAnsi="宋体" w:eastAsia="宋体" w:cs="宋体"/>
          <w:color w:val="auto"/>
          <w:kern w:val="0"/>
          <w:sz w:val="24"/>
          <w:szCs w:val="24"/>
          <w:highlight w:val="none"/>
        </w:rPr>
        <w:t>，由中标人中标后缴纳给代理机构。因质疑投诉或中标人自身原因等改变结果的，代理费不予退还。</w:t>
      </w:r>
    </w:p>
    <w:p w14:paraId="67940722">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七、投标保证金</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本项目不收取投标保证金。</w:t>
      </w:r>
    </w:p>
    <w:p w14:paraId="75F3B7BD">
      <w:pPr>
        <w:keepNext w:val="0"/>
        <w:keepLines w:val="0"/>
        <w:pageBreakBefore w:val="0"/>
        <w:widowControl w:val="0"/>
        <w:kinsoku/>
        <w:wordWrap/>
        <w:topLinePunct w:val="0"/>
        <w:bidi w:val="0"/>
        <w:snapToGrid/>
        <w:spacing w:line="360" w:lineRule="auto"/>
        <w:ind w:firstLine="480" w:firstLineChars="200"/>
        <w:contextualSpacing/>
        <w:textAlignment w:val="auto"/>
        <w:rPr>
          <w:rFonts w:hint="eastAsia" w:ascii="宋体" w:hAnsi="宋体" w:eastAsia="宋体" w:cs="宋体"/>
          <w:color w:val="auto"/>
          <w:sz w:val="24"/>
          <w:szCs w:val="24"/>
          <w:highlight w:val="none"/>
        </w:rPr>
      </w:pPr>
    </w:p>
    <w:p w14:paraId="0632931F">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八、履约担保</w:t>
      </w:r>
    </w:p>
    <w:p w14:paraId="166877D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1.履约保证金：</w:t>
      </w:r>
    </w:p>
    <w:p w14:paraId="04C7F48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（1）履约保证金金额：人民币</w:t>
      </w:r>
      <w:r>
        <w:rPr>
          <w:rFonts w:hint="eastAsia" w:ascii="宋体" w:hAnsi="宋体" w:eastAsia="宋体" w:cs="宋体"/>
          <w:b/>
          <w:bCs/>
          <w:color w:val="auto"/>
          <w:sz w:val="24"/>
          <w:szCs w:val="24"/>
          <w:highlight w:val="none"/>
        </w:rPr>
        <w:t>拾万元</w:t>
      </w:r>
      <w:r>
        <w:rPr>
          <w:rFonts w:hint="eastAsia" w:ascii="宋体" w:hAnsi="宋体" w:eastAsia="宋体" w:cs="宋体"/>
          <w:color w:val="auto"/>
          <w:sz w:val="24"/>
          <w:szCs w:val="24"/>
          <w:highlight w:val="none"/>
        </w:rPr>
        <w:t>；</w:t>
      </w:r>
    </w:p>
    <w:p w14:paraId="7F4EC94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（2）中标人应在</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签订之日起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日内向招标人交纳履约保证金人民币</w:t>
      </w:r>
      <w:r>
        <w:rPr>
          <w:rFonts w:hint="eastAsia" w:ascii="宋体" w:hAnsi="宋体" w:eastAsia="宋体" w:cs="宋体"/>
          <w:b/>
          <w:bCs/>
          <w:color w:val="auto"/>
          <w:sz w:val="24"/>
          <w:szCs w:val="24"/>
          <w:highlight w:val="none"/>
        </w:rPr>
        <w:t>拾万元</w:t>
      </w:r>
      <w:r>
        <w:rPr>
          <w:rFonts w:hint="eastAsia" w:ascii="宋体" w:hAnsi="宋体" w:eastAsia="宋体" w:cs="宋体"/>
          <w:color w:val="auto"/>
          <w:sz w:val="24"/>
          <w:szCs w:val="24"/>
          <w:highlight w:val="none"/>
        </w:rPr>
        <w:t>。</w:t>
      </w:r>
    </w:p>
    <w:p w14:paraId="0948D96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中标人不及时支付</w:t>
      </w:r>
      <w:r>
        <w:rPr>
          <w:rFonts w:hint="eastAsia" w:ascii="宋体" w:hAnsi="宋体" w:cs="宋体"/>
          <w:color w:val="auto"/>
          <w:sz w:val="24"/>
          <w:szCs w:val="24"/>
          <w:highlight w:val="none"/>
          <w:u w:val="none"/>
          <w:lang w:val="en-US" w:eastAsia="zh-CN"/>
        </w:rPr>
        <w:t>合作收益</w:t>
      </w:r>
      <w:r>
        <w:rPr>
          <w:rFonts w:hint="eastAsia" w:ascii="宋体" w:hAnsi="宋体" w:eastAsia="宋体" w:cs="宋体"/>
          <w:color w:val="auto"/>
          <w:sz w:val="24"/>
          <w:szCs w:val="24"/>
          <w:highlight w:val="none"/>
          <w:u w:val="none"/>
        </w:rPr>
        <w:t>、水电费及其他约定应由中标人支付的费用时，招标人有权从该保证金中支取</w:t>
      </w:r>
      <w:r>
        <w:rPr>
          <w:rFonts w:hint="eastAsia" w:ascii="宋体" w:hAnsi="宋体" w:cs="宋体"/>
          <w:color w:val="auto"/>
          <w:sz w:val="24"/>
          <w:szCs w:val="24"/>
          <w:highlight w:val="none"/>
          <w:u w:val="none"/>
          <w:lang w:val="en-US" w:eastAsia="zh-CN"/>
        </w:rPr>
        <w:t>合作收益</w:t>
      </w:r>
      <w:r>
        <w:rPr>
          <w:rFonts w:hint="eastAsia" w:ascii="宋体" w:hAnsi="宋体" w:eastAsia="宋体" w:cs="宋体"/>
          <w:color w:val="auto"/>
          <w:sz w:val="24"/>
          <w:szCs w:val="24"/>
          <w:highlight w:val="none"/>
          <w:u w:val="none"/>
        </w:rPr>
        <w:t>、水电费及其他约定应由中标人支付的费用。</w:t>
      </w:r>
    </w:p>
    <w:p w14:paraId="07EF271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（4）履约保证金因上述原因被扣减时，中标人应在招标人通知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个工作日内予以补足。</w:t>
      </w:r>
    </w:p>
    <w:p w14:paraId="10D4E63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（5）合作期满或协议解除、终止时，中标人无违约行为且不存在未支付费用或赔偿的项目，招标人应在中标人返还运营</w:t>
      </w:r>
      <w:r>
        <w:rPr>
          <w:rFonts w:hint="eastAsia" w:ascii="宋体" w:hAnsi="宋体" w:eastAsia="宋体" w:cs="宋体"/>
          <w:color w:val="auto"/>
          <w:sz w:val="24"/>
          <w:szCs w:val="24"/>
          <w:highlight w:val="none"/>
          <w:lang w:val="en-US" w:eastAsia="zh-CN"/>
        </w:rPr>
        <w:t>场所</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日内向中标人全额</w:t>
      </w:r>
      <w:r>
        <w:rPr>
          <w:rFonts w:hint="eastAsia" w:ascii="宋体" w:hAnsi="宋体" w:cs="宋体"/>
          <w:color w:val="auto"/>
          <w:sz w:val="24"/>
          <w:szCs w:val="24"/>
          <w:highlight w:val="none"/>
          <w:lang w:val="en-US" w:eastAsia="zh-CN"/>
        </w:rPr>
        <w:t>无息</w:t>
      </w:r>
      <w:r>
        <w:rPr>
          <w:rFonts w:hint="eastAsia" w:ascii="宋体" w:hAnsi="宋体" w:eastAsia="宋体" w:cs="宋体"/>
          <w:color w:val="auto"/>
          <w:sz w:val="24"/>
          <w:szCs w:val="24"/>
          <w:highlight w:val="none"/>
        </w:rPr>
        <w:t>返还该履约保证金。</w:t>
      </w:r>
    </w:p>
    <w:p w14:paraId="59CBBC72">
      <w:pPr>
        <w:snapToGrid w:val="0"/>
        <w:spacing w:line="460" w:lineRule="exact"/>
        <w:ind w:firstLine="480" w:firstLineChars="200"/>
        <w:outlineLvl w:val="1"/>
        <w:rPr>
          <w:rFonts w:ascii="宋体" w:hAnsi="宋体" w:cs="宋体"/>
          <w:color w:val="auto"/>
          <w:sz w:val="24"/>
          <w:highlight w:val="none"/>
        </w:rPr>
      </w:pPr>
    </w:p>
    <w:p w14:paraId="00C38D63">
      <w:pPr>
        <w:snapToGrid w:val="0"/>
        <w:spacing w:line="460" w:lineRule="exact"/>
        <w:ind w:firstLine="480" w:firstLineChars="200"/>
        <w:outlineLvl w:val="1"/>
        <w:rPr>
          <w:rFonts w:ascii="宋体" w:hAnsi="宋体" w:cs="宋体"/>
          <w:color w:val="auto"/>
          <w:sz w:val="24"/>
          <w:highlight w:val="none"/>
        </w:rPr>
      </w:pPr>
    </w:p>
    <w:p w14:paraId="06EE0FAC">
      <w:pPr>
        <w:snapToGrid w:val="0"/>
        <w:spacing w:line="360" w:lineRule="auto"/>
        <w:contextualSpacing/>
        <w:jc w:val="center"/>
        <w:rPr>
          <w:color w:val="auto"/>
          <w:sz w:val="28"/>
          <w:szCs w:val="28"/>
          <w:highlight w:val="none"/>
          <w:u w:val="single"/>
        </w:rPr>
      </w:pPr>
      <w:r>
        <w:rPr>
          <w:color w:val="auto"/>
          <w:sz w:val="24"/>
          <w:highlight w:val="none"/>
          <w:u w:val="single"/>
        </w:rPr>
        <w:br w:type="page"/>
      </w:r>
      <w:r>
        <w:rPr>
          <w:b/>
          <w:bCs/>
          <w:color w:val="auto"/>
          <w:sz w:val="36"/>
          <w:szCs w:val="36"/>
          <w:highlight w:val="none"/>
        </w:rPr>
        <w:t>第三部分  项目需求说明</w:t>
      </w:r>
      <w:bookmarkStart w:id="2" w:name="OLE_LINK3"/>
      <w:bookmarkStart w:id="3" w:name="OLE_LINK4"/>
    </w:p>
    <w:bookmarkEnd w:id="2"/>
    <w:bookmarkEnd w:id="3"/>
    <w:p w14:paraId="52D9F7B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14:paraId="1BBC579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项目位置</w:t>
      </w:r>
    </w:p>
    <w:p w14:paraId="5849C1D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五松别业位于南通市崇川区青年中路126号（体育公园内）。</w:t>
      </w:r>
    </w:p>
    <w:p w14:paraId="497DB83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项目内容</w:t>
      </w:r>
    </w:p>
    <w:p w14:paraId="3A53731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项目名称为</w:t>
      </w:r>
      <w:r>
        <w:rPr>
          <w:rFonts w:hint="eastAsia" w:ascii="宋体" w:hAnsi="宋体" w:cs="宋体"/>
          <w:color w:val="auto"/>
          <w:sz w:val="24"/>
          <w:highlight w:val="none"/>
          <w:lang w:eastAsia="zh-CN"/>
        </w:rPr>
        <w:t>五松别业招募咖啡、轻食餐饮品牌合作项目</w:t>
      </w:r>
      <w:r>
        <w:rPr>
          <w:rFonts w:hint="eastAsia" w:ascii="宋体" w:hAnsi="宋体" w:eastAsia="宋体" w:cs="宋体"/>
          <w:color w:val="auto"/>
          <w:sz w:val="24"/>
          <w:highlight w:val="none"/>
        </w:rPr>
        <w:t>，项目占地面积约600平方米，建筑面积为993.78平方米，可出租面积为886.06平方米。始建于</w:t>
      </w:r>
      <w:r>
        <w:rPr>
          <w:rFonts w:hint="eastAsia" w:ascii="宋体" w:hAnsi="宋体" w:cs="宋体"/>
          <w:color w:val="auto"/>
          <w:sz w:val="24"/>
          <w:highlight w:val="none"/>
          <w:lang w:eastAsia="zh-CN"/>
        </w:rPr>
        <w:t>20世纪</w:t>
      </w:r>
      <w:r>
        <w:rPr>
          <w:rFonts w:hint="eastAsia" w:ascii="宋体" w:hAnsi="宋体" w:eastAsia="宋体" w:cs="宋体"/>
          <w:color w:val="auto"/>
          <w:sz w:val="24"/>
          <w:highlight w:val="none"/>
        </w:rPr>
        <w:t>三十年代，是一座民国时期的西洋式民居建筑，由南通籍建筑大师孙支厦设计。整幢建筑共有两层，外部青砖，上覆黑瓦，内饰花雕，外加爱奥尼柱式，在这里，中式传统文化与西式风格得以交融碰撞。</w:t>
      </w:r>
    </w:p>
    <w:p w14:paraId="1A2DF53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此建筑紧邻濠河，坐拥濠河南端最宽阔水域，且建筑下方就是南通地铁2号线站点，同时设有地下车位198个。2007年，五松别业被列入南通市优秀历史建筑名录。</w:t>
      </w:r>
    </w:p>
    <w:p w14:paraId="6E81716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南通崇一商业管理有限公司公开招采</w:t>
      </w:r>
      <w:r>
        <w:rPr>
          <w:rFonts w:hint="eastAsia" w:ascii="宋体" w:hAnsi="宋体" w:cs="宋体"/>
          <w:color w:val="auto"/>
          <w:sz w:val="24"/>
          <w:highlight w:val="none"/>
          <w:lang w:eastAsia="zh-CN"/>
        </w:rPr>
        <w:t>五松别业咖啡、轻食餐饮品牌合作项目</w:t>
      </w:r>
      <w:r>
        <w:rPr>
          <w:rFonts w:hint="eastAsia" w:ascii="宋体" w:hAnsi="宋体" w:eastAsia="宋体" w:cs="宋体"/>
          <w:color w:val="auto"/>
          <w:sz w:val="24"/>
          <w:highlight w:val="none"/>
          <w:lang w:eastAsia="zh-CN"/>
        </w:rPr>
        <w:t>，项目拟招引</w:t>
      </w:r>
      <w:r>
        <w:rPr>
          <w:rFonts w:hint="eastAsia" w:ascii="宋体" w:hAnsi="宋体" w:cs="宋体"/>
          <w:color w:val="auto"/>
          <w:sz w:val="24"/>
          <w:highlight w:val="none"/>
        </w:rPr>
        <w:t>符合历史建筑氛围的精品咖啡</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特色文创、精致餐饮</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lang w:eastAsia="zh-CN"/>
        </w:rPr>
        <w:t>业态。</w:t>
      </w:r>
    </w:p>
    <w:p w14:paraId="766A8C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项目经营期</w:t>
      </w:r>
    </w:p>
    <w:p w14:paraId="32368B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项目经营期为10年。</w:t>
      </w:r>
    </w:p>
    <w:p w14:paraId="646A1E0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二、项目具体需求说明</w:t>
      </w:r>
    </w:p>
    <w:p w14:paraId="128C152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合作模式</w:t>
      </w:r>
    </w:p>
    <w:p w14:paraId="3030416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招标人</w:t>
      </w:r>
      <w:r>
        <w:rPr>
          <w:rFonts w:hint="eastAsia" w:ascii="宋体" w:hAnsi="宋体" w:eastAsia="宋体" w:cs="宋体"/>
          <w:b w:val="0"/>
          <w:bCs w:val="0"/>
          <w:color w:val="auto"/>
          <w:sz w:val="24"/>
          <w:highlight w:val="none"/>
          <w:lang w:val="en-US" w:eastAsia="zh-CN"/>
        </w:rPr>
        <w:t>提供合作经营场所并负责合作经营场所除</w:t>
      </w:r>
      <w:r>
        <w:rPr>
          <w:rFonts w:hint="eastAsia" w:ascii="宋体" w:hAnsi="宋体" w:cs="宋体"/>
          <w:b w:val="0"/>
          <w:bCs w:val="0"/>
          <w:color w:val="auto"/>
          <w:sz w:val="24"/>
          <w:highlight w:val="none"/>
          <w:lang w:val="en-US" w:eastAsia="zh-CN"/>
        </w:rPr>
        <w:t>中标人</w:t>
      </w:r>
      <w:r>
        <w:rPr>
          <w:rFonts w:hint="eastAsia" w:ascii="宋体" w:hAnsi="宋体" w:eastAsia="宋体" w:cs="宋体"/>
          <w:b w:val="0"/>
          <w:bCs w:val="0"/>
          <w:color w:val="auto"/>
          <w:sz w:val="24"/>
          <w:highlight w:val="none"/>
          <w:lang w:val="en-US" w:eastAsia="zh-CN"/>
        </w:rPr>
        <w:t>负责的范围之外的其他投入，包括但不限于硬装、软装、设备设施、植物。</w:t>
      </w:r>
      <w:r>
        <w:rPr>
          <w:rFonts w:hint="eastAsia" w:ascii="宋体" w:hAnsi="宋体" w:cs="宋体"/>
          <w:b w:val="0"/>
          <w:bCs w:val="0"/>
          <w:color w:val="auto"/>
          <w:sz w:val="24"/>
          <w:highlight w:val="none"/>
          <w:lang w:val="en-US" w:eastAsia="zh-CN"/>
        </w:rPr>
        <w:t>招标人</w:t>
      </w:r>
      <w:r>
        <w:rPr>
          <w:rFonts w:hint="eastAsia" w:ascii="宋体" w:hAnsi="宋体" w:eastAsia="宋体" w:cs="宋体"/>
          <w:b w:val="0"/>
          <w:bCs w:val="0"/>
          <w:color w:val="auto"/>
          <w:sz w:val="24"/>
          <w:highlight w:val="none"/>
          <w:lang w:val="en-US" w:eastAsia="zh-CN"/>
        </w:rPr>
        <w:t>投入的所有资产所有权归</w:t>
      </w:r>
      <w:r>
        <w:rPr>
          <w:rFonts w:hint="eastAsia" w:ascii="宋体" w:hAnsi="宋体" w:cs="宋体"/>
          <w:b w:val="0"/>
          <w:bCs w:val="0"/>
          <w:color w:val="auto"/>
          <w:sz w:val="24"/>
          <w:highlight w:val="none"/>
          <w:lang w:val="en-US" w:eastAsia="zh-CN"/>
        </w:rPr>
        <w:t>招标人</w:t>
      </w:r>
      <w:r>
        <w:rPr>
          <w:rFonts w:hint="eastAsia" w:ascii="宋体" w:hAnsi="宋体" w:eastAsia="宋体" w:cs="宋体"/>
          <w:b w:val="0"/>
          <w:bCs w:val="0"/>
          <w:color w:val="auto"/>
          <w:sz w:val="24"/>
          <w:highlight w:val="none"/>
          <w:lang w:val="en-US" w:eastAsia="zh-CN"/>
        </w:rPr>
        <w:t>所有。</w:t>
      </w:r>
    </w:p>
    <w:p w14:paraId="6EDA943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中标人</w:t>
      </w:r>
      <w:r>
        <w:rPr>
          <w:rFonts w:hint="eastAsia" w:ascii="宋体" w:hAnsi="宋体" w:eastAsia="宋体" w:cs="宋体"/>
          <w:b w:val="0"/>
          <w:bCs w:val="0"/>
          <w:color w:val="auto"/>
          <w:sz w:val="24"/>
          <w:highlight w:val="none"/>
          <w:lang w:val="en-US" w:eastAsia="zh-CN"/>
        </w:rPr>
        <w:t>负责合作经营场所开业后的经营性投入，并由中标人负责合作经营店铺的日常经营</w:t>
      </w:r>
      <w:r>
        <w:rPr>
          <w:rFonts w:hint="eastAsia" w:ascii="宋体" w:hAnsi="宋体" w:cs="宋体"/>
          <w:color w:val="auto"/>
          <w:sz w:val="24"/>
          <w:highlight w:val="none"/>
        </w:rPr>
        <w:t>、人员管理、食品安全及全部经营性风险</w:t>
      </w:r>
      <w:r>
        <w:rPr>
          <w:rFonts w:hint="eastAsia" w:ascii="宋体" w:hAnsi="宋体" w:eastAsia="宋体" w:cs="宋体"/>
          <w:b w:val="0"/>
          <w:bCs w:val="0"/>
          <w:color w:val="auto"/>
          <w:sz w:val="24"/>
          <w:highlight w:val="none"/>
          <w:lang w:val="en-US" w:eastAsia="zh-CN"/>
        </w:rPr>
        <w:t>。</w:t>
      </w:r>
    </w:p>
    <w:p w14:paraId="0C17BA4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w:t>
      </w:r>
      <w:r>
        <w:rPr>
          <w:rFonts w:hint="eastAsia" w:ascii="宋体" w:hAnsi="宋体" w:cs="宋体"/>
          <w:b w:val="0"/>
          <w:bCs w:val="0"/>
          <w:color w:val="auto"/>
          <w:sz w:val="24"/>
          <w:highlight w:val="none"/>
          <w:lang w:val="en-US" w:eastAsia="zh-CN"/>
        </w:rPr>
        <w:t>招标人</w:t>
      </w:r>
      <w:r>
        <w:rPr>
          <w:rFonts w:hint="eastAsia" w:ascii="宋体" w:hAnsi="宋体" w:eastAsia="宋体" w:cs="宋体"/>
          <w:b w:val="0"/>
          <w:bCs w:val="0"/>
          <w:color w:val="auto"/>
          <w:sz w:val="24"/>
          <w:highlight w:val="none"/>
          <w:lang w:val="en-US" w:eastAsia="zh-CN"/>
        </w:rPr>
        <w:t>完成合作项目的硬装、软装工程的设计、施工及设备采购安装且合作项目经</w:t>
      </w:r>
      <w:r>
        <w:rPr>
          <w:rFonts w:hint="eastAsia" w:ascii="宋体" w:hAnsi="宋体" w:cs="宋体"/>
          <w:b w:val="0"/>
          <w:bCs w:val="0"/>
          <w:color w:val="auto"/>
          <w:sz w:val="24"/>
          <w:highlight w:val="none"/>
          <w:lang w:val="en-US" w:eastAsia="zh-CN"/>
        </w:rPr>
        <w:t>中标人</w:t>
      </w:r>
      <w:r>
        <w:rPr>
          <w:rFonts w:hint="eastAsia" w:ascii="宋体" w:hAnsi="宋体" w:eastAsia="宋体" w:cs="宋体"/>
          <w:b w:val="0"/>
          <w:bCs w:val="0"/>
          <w:color w:val="auto"/>
          <w:sz w:val="24"/>
          <w:highlight w:val="none"/>
          <w:lang w:val="en-US" w:eastAsia="zh-CN"/>
        </w:rPr>
        <w:t>验收合格后，将符合</w:t>
      </w:r>
      <w:r>
        <w:rPr>
          <w:rFonts w:hint="eastAsia" w:ascii="宋体" w:hAnsi="宋体" w:cs="宋体"/>
          <w:b w:val="0"/>
          <w:bCs w:val="0"/>
          <w:color w:val="auto"/>
          <w:sz w:val="24"/>
          <w:highlight w:val="none"/>
          <w:lang w:val="en-US" w:eastAsia="zh-CN"/>
        </w:rPr>
        <w:t>中标人</w:t>
      </w:r>
      <w:r>
        <w:rPr>
          <w:rFonts w:hint="eastAsia" w:ascii="宋体" w:hAnsi="宋体" w:eastAsia="宋体" w:cs="宋体"/>
          <w:b w:val="0"/>
          <w:bCs w:val="0"/>
          <w:color w:val="auto"/>
          <w:sz w:val="24"/>
          <w:highlight w:val="none"/>
          <w:lang w:val="en-US" w:eastAsia="zh-CN"/>
        </w:rPr>
        <w:t>品牌形象与整体风格的合作项目交付给中标人。</w:t>
      </w:r>
    </w:p>
    <w:p w14:paraId="0F39BB5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（4）中标人将合作经营店铺的营业额按照本协议约定比例向</w:t>
      </w:r>
      <w:r>
        <w:rPr>
          <w:rFonts w:hint="eastAsia" w:ascii="宋体" w:hAnsi="宋体" w:cs="宋体"/>
          <w:b w:val="0"/>
          <w:bCs w:val="0"/>
          <w:color w:val="auto"/>
          <w:sz w:val="24"/>
          <w:highlight w:val="none"/>
          <w:lang w:val="en-US" w:eastAsia="zh-CN"/>
        </w:rPr>
        <w:t>招标人</w:t>
      </w:r>
      <w:r>
        <w:rPr>
          <w:rFonts w:hint="eastAsia" w:ascii="宋体" w:hAnsi="宋体" w:eastAsia="宋体" w:cs="宋体"/>
          <w:b w:val="0"/>
          <w:bCs w:val="0"/>
          <w:color w:val="auto"/>
          <w:sz w:val="24"/>
          <w:highlight w:val="none"/>
          <w:lang w:val="en-US" w:eastAsia="zh-CN"/>
        </w:rPr>
        <w:t>支付合作收益。</w:t>
      </w:r>
    </w:p>
    <w:p w14:paraId="6623FE3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）合作项目的所有图纸经南通市建设工程施工图审查中心审核通过并取得施工图审查合格证明材料后，由</w:t>
      </w:r>
      <w:r>
        <w:rPr>
          <w:rFonts w:hint="eastAsia" w:ascii="宋体" w:hAnsi="宋体" w:cs="宋体"/>
          <w:b w:val="0"/>
          <w:bCs w:val="0"/>
          <w:color w:val="auto"/>
          <w:sz w:val="24"/>
          <w:highlight w:val="none"/>
          <w:lang w:val="en-US" w:eastAsia="zh-CN"/>
        </w:rPr>
        <w:t>招标人、中标人</w:t>
      </w:r>
      <w:r>
        <w:rPr>
          <w:rFonts w:hint="eastAsia" w:ascii="宋体" w:hAnsi="宋体" w:eastAsia="宋体" w:cs="宋体"/>
          <w:b w:val="0"/>
          <w:bCs w:val="0"/>
          <w:color w:val="auto"/>
          <w:sz w:val="24"/>
          <w:highlight w:val="none"/>
          <w:lang w:val="en-US" w:eastAsia="zh-CN"/>
        </w:rPr>
        <w:t>双方的</w:t>
      </w:r>
      <w:r>
        <w:rPr>
          <w:rFonts w:hint="eastAsia" w:ascii="宋体" w:hAnsi="宋体" w:cs="宋体"/>
          <w:b w:val="0"/>
          <w:bCs w:val="0"/>
          <w:color w:val="auto"/>
          <w:sz w:val="24"/>
          <w:highlight w:val="none"/>
          <w:lang w:val="en-US" w:eastAsia="zh-CN"/>
        </w:rPr>
        <w:t>负责人</w:t>
      </w:r>
      <w:r>
        <w:rPr>
          <w:rFonts w:hint="eastAsia" w:ascii="宋体" w:hAnsi="宋体" w:eastAsia="宋体" w:cs="宋体"/>
          <w:b w:val="0"/>
          <w:bCs w:val="0"/>
          <w:color w:val="auto"/>
          <w:sz w:val="24"/>
          <w:highlight w:val="none"/>
          <w:lang w:val="en-US" w:eastAsia="zh-CN"/>
        </w:rPr>
        <w:t>签字确认。</w:t>
      </w:r>
    </w:p>
    <w:p w14:paraId="4E35A38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合作时间：</w:t>
      </w:r>
      <w:r>
        <w:rPr>
          <w:rFonts w:hint="eastAsia" w:ascii="宋体" w:hAnsi="宋体" w:eastAsia="宋体" w:cs="宋体"/>
          <w:b/>
          <w:bCs/>
          <w:color w:val="auto"/>
          <w:kern w:val="0"/>
          <w:sz w:val="24"/>
          <w:highlight w:val="none"/>
          <w:lang w:val="en-US" w:eastAsia="zh-CN"/>
        </w:rPr>
        <w:t>10</w:t>
      </w:r>
      <w:r>
        <w:rPr>
          <w:rFonts w:hint="eastAsia" w:ascii="宋体" w:hAnsi="宋体" w:eastAsia="宋体" w:cs="宋体"/>
          <w:b/>
          <w:bCs/>
          <w:color w:val="auto"/>
          <w:kern w:val="0"/>
          <w:sz w:val="24"/>
          <w:highlight w:val="none"/>
        </w:rPr>
        <w:t>年</w:t>
      </w:r>
    </w:p>
    <w:p w14:paraId="7E048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营业时间</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基本保障时间为8:30-</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:00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中标人在征得</w:t>
      </w:r>
      <w:r>
        <w:rPr>
          <w:rFonts w:hint="default" w:ascii="宋体" w:hAnsi="宋体" w:eastAsia="宋体" w:cs="宋体"/>
          <w:color w:val="auto"/>
          <w:sz w:val="24"/>
          <w:highlight w:val="none"/>
          <w:lang w:val="en-US"/>
        </w:rPr>
        <w:t>采购</w:t>
      </w:r>
      <w:r>
        <w:rPr>
          <w:rFonts w:hint="eastAsia" w:ascii="宋体" w:hAnsi="宋体" w:eastAsia="宋体" w:cs="宋体"/>
          <w:color w:val="auto"/>
          <w:sz w:val="24"/>
          <w:highlight w:val="none"/>
        </w:rPr>
        <w:t>人同意后，可调整。</w:t>
      </w:r>
    </w:p>
    <w:p w14:paraId="562346A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合作要求：</w:t>
      </w:r>
    </w:p>
    <w:p w14:paraId="65B5BECB">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每年提供的文化宣传、营销推广活动不少于5场。</w:t>
      </w:r>
    </w:p>
    <w:p w14:paraId="002E9D6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r>
        <w:rPr>
          <w:rFonts w:hint="eastAsia" w:ascii="宋体" w:hAnsi="宋体" w:eastAsia="宋体" w:cs="宋体"/>
          <w:color w:val="auto"/>
          <w:sz w:val="24"/>
          <w:highlight w:val="none"/>
          <w:lang w:val="en-US" w:eastAsia="zh-CN"/>
        </w:rPr>
        <w:t>如</w:t>
      </w:r>
      <w:r>
        <w:rPr>
          <w:rFonts w:hint="eastAsia" w:ascii="宋体" w:hAnsi="宋体" w:eastAsia="宋体" w:cs="宋体"/>
          <w:color w:val="auto"/>
          <w:sz w:val="24"/>
          <w:highlight w:val="none"/>
        </w:rPr>
        <w:t>有装修升级需求，升级装修费用由中标人承担。</w:t>
      </w:r>
    </w:p>
    <w:p w14:paraId="7DF048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投标人应认真对现场环境进行踏勘，对</w:t>
      </w:r>
      <w:r>
        <w:rPr>
          <w:rFonts w:hint="eastAsia" w:ascii="宋体" w:hAnsi="宋体" w:cs="宋体"/>
          <w:color w:val="auto"/>
          <w:sz w:val="24"/>
          <w:highlight w:val="none"/>
          <w:lang w:val="en-US" w:eastAsia="zh-CN"/>
        </w:rPr>
        <w:t>运营项目</w:t>
      </w:r>
      <w:r>
        <w:rPr>
          <w:rFonts w:hint="eastAsia" w:ascii="宋体" w:hAnsi="宋体" w:eastAsia="宋体" w:cs="宋体"/>
          <w:color w:val="auto"/>
          <w:sz w:val="24"/>
          <w:highlight w:val="none"/>
        </w:rPr>
        <w:t>现场情况和影响</w:t>
      </w:r>
      <w:r>
        <w:rPr>
          <w:rFonts w:hint="eastAsia" w:ascii="宋体" w:hAnsi="宋体" w:cs="宋体"/>
          <w:color w:val="auto"/>
          <w:sz w:val="24"/>
          <w:highlight w:val="none"/>
          <w:lang w:val="en-US" w:eastAsia="zh-CN"/>
        </w:rPr>
        <w:t>运营</w:t>
      </w:r>
      <w:r>
        <w:rPr>
          <w:rFonts w:hint="eastAsia" w:ascii="宋体" w:hAnsi="宋体" w:eastAsia="宋体" w:cs="宋体"/>
          <w:color w:val="auto"/>
          <w:sz w:val="24"/>
          <w:highlight w:val="none"/>
        </w:rPr>
        <w:t>的因素以及困难条件进行周密的勘察和研究，作出自己的判断结论和估价。中标后和签订合同时及履约过程中，投标人不得以不了解现场情况为由，提出任何形式增加合同金额的要求。</w:t>
      </w:r>
    </w:p>
    <w:p w14:paraId="6AA9C2B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结算方式</w:t>
      </w:r>
      <w:r>
        <w:rPr>
          <w:rFonts w:hint="eastAsia" w:ascii="宋体" w:hAnsi="宋体" w:cs="宋体"/>
          <w:b/>
          <w:bCs/>
          <w:color w:val="auto"/>
          <w:sz w:val="24"/>
          <w:highlight w:val="none"/>
          <w:lang w:eastAsia="zh-CN"/>
        </w:rPr>
        <w:t>：</w:t>
      </w:r>
    </w:p>
    <w:p w14:paraId="65AB435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rPr>
        <w:t>同意</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使用的收银系统为收银美团系统。</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所有收款均应通过美团系统收进并汇集，合作经营店铺的店长在每日下班前按要求书面报告当天经营数据并录入系统；</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为</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rPr>
        <w:t>开通财务监管账号，所有数据做到同步、透明。</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rPr>
        <w:t>有权委托第三方审计机构对</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的营业额进行年度审计。</w:t>
      </w:r>
    </w:p>
    <w:p w14:paraId="521AB2D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（2）结算周期：付款结算周期以每三个月为一期，</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在下一结算周期开始的第一个月的【</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】日前，依据双方授权负责人签字确认的月度营业额结算上一结算周期内的总营业额。</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rPr>
        <w:t>在</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按照营业额的约定比例支付合作收益前向</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出具足额合规的增值税专用发票，</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rPr>
        <w:t>在收到</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rPr>
        <w:t>开具的增值税专用发票后的【</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】个工作日内将合作收益支付至</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rPr>
        <w:t>指定账户。</w:t>
      </w:r>
    </w:p>
    <w:p w14:paraId="287AE94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w:t>
      </w:r>
      <w:r>
        <w:rPr>
          <w:rFonts w:hint="eastAsia" w:ascii="宋体" w:hAnsi="宋体" w:eastAsia="宋体" w:cs="宋体"/>
          <w:b/>
          <w:bCs/>
          <w:color w:val="auto"/>
          <w:kern w:val="0"/>
          <w:sz w:val="24"/>
          <w:highlight w:val="none"/>
          <w:lang w:val="en-US" w:eastAsia="zh-CN"/>
        </w:rPr>
        <w:t>费用分成比例及其他约定（该内容为固定约定，投标人参与本项目即视为响应本条款）：</w:t>
      </w:r>
    </w:p>
    <w:p w14:paraId="5A4A339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本项目中标人店铺营业额</w:t>
      </w:r>
      <w:r>
        <w:rPr>
          <w:rFonts w:hint="eastAsia" w:ascii="宋体" w:hAnsi="宋体" w:cs="宋体"/>
          <w:b/>
          <w:bCs/>
          <w:color w:val="auto"/>
          <w:kern w:val="0"/>
          <w:sz w:val="24"/>
          <w:highlight w:val="none"/>
          <w:lang w:val="en-US" w:eastAsia="zh-CN"/>
        </w:rPr>
        <w:t>按经营年度</w:t>
      </w:r>
      <w:r>
        <w:rPr>
          <w:rFonts w:hint="eastAsia" w:ascii="宋体" w:hAnsi="宋体" w:eastAsia="宋体" w:cs="宋体"/>
          <w:b/>
          <w:bCs/>
          <w:color w:val="auto"/>
          <w:kern w:val="0"/>
          <w:sz w:val="24"/>
          <w:highlight w:val="none"/>
          <w:lang w:val="en-US" w:eastAsia="zh-CN"/>
        </w:rPr>
        <w:t>给予</w:t>
      </w:r>
      <w:r>
        <w:rPr>
          <w:rFonts w:hint="eastAsia" w:ascii="宋体" w:hAnsi="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lang w:val="en-US" w:eastAsia="zh-CN"/>
        </w:rPr>
        <w:t>人对应的分成比例（结算时按营业额乘以分成比例计算）按如下规定执行</w:t>
      </w:r>
      <w:r>
        <w:rPr>
          <w:rFonts w:hint="eastAsia" w:ascii="宋体" w:hAnsi="宋体" w:cs="宋体"/>
          <w:b/>
          <w:bCs/>
          <w:color w:val="auto"/>
          <w:kern w:val="0"/>
          <w:sz w:val="24"/>
          <w:highlight w:val="none"/>
          <w:lang w:val="en-US" w:eastAsia="zh-CN"/>
        </w:rPr>
        <w:t>（</w:t>
      </w:r>
      <w:r>
        <w:rPr>
          <w:rFonts w:hint="eastAsia" w:ascii="宋体" w:hAnsi="宋体" w:eastAsia="宋体" w:cs="宋体"/>
          <w:b/>
          <w:bCs/>
          <w:color w:val="auto"/>
          <w:kern w:val="0"/>
          <w:sz w:val="24"/>
          <w:szCs w:val="24"/>
          <w:highlight w:val="none"/>
          <w:u w:val="none"/>
          <w:lang w:val="en-US" w:eastAsia="zh-CN"/>
        </w:rPr>
        <w:t>13</w:t>
      </w:r>
      <w:r>
        <w:rPr>
          <w:rFonts w:hint="eastAsia" w:ascii="宋体" w:hAnsi="宋体" w:eastAsia="宋体" w:cs="宋体"/>
          <w:b/>
          <w:bCs/>
          <w:color w:val="auto"/>
          <w:kern w:val="0"/>
          <w:sz w:val="24"/>
          <w:szCs w:val="24"/>
          <w:highlight w:val="none"/>
        </w:rPr>
        <w:t>%封顶</w:t>
      </w:r>
      <w:r>
        <w:rPr>
          <w:rFonts w:hint="eastAsia" w:ascii="宋体" w:hAnsi="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val="en-US" w:eastAsia="zh-CN"/>
        </w:rPr>
        <w:t>：</w:t>
      </w:r>
    </w:p>
    <w:p w14:paraId="2CF80E1B">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第1年、第2年为9%；</w:t>
      </w:r>
    </w:p>
    <w:p w14:paraId="09A7C852">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第3年、第4年为10%；</w:t>
      </w:r>
    </w:p>
    <w:p w14:paraId="1868E4EA">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第5年、第6年为11%；</w:t>
      </w:r>
    </w:p>
    <w:p w14:paraId="50891469">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第7年、第8年为12%；</w:t>
      </w:r>
    </w:p>
    <w:p w14:paraId="071B2B09">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第9年、第10年为13%。</w:t>
      </w:r>
    </w:p>
    <w:p w14:paraId="64B8F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保底费用：招标</w:t>
      </w:r>
      <w:r>
        <w:rPr>
          <w:rFonts w:hint="eastAsia" w:ascii="宋体" w:hAnsi="宋体" w:eastAsia="宋体" w:cs="宋体"/>
          <w:b/>
          <w:bCs/>
          <w:color w:val="auto"/>
          <w:kern w:val="0"/>
          <w:sz w:val="24"/>
          <w:highlight w:val="none"/>
          <w:lang w:val="en-US" w:eastAsia="zh-CN"/>
        </w:rPr>
        <w:t>人获得的营业额分成，每年</w:t>
      </w:r>
      <w:r>
        <w:rPr>
          <w:rFonts w:hint="eastAsia" w:ascii="宋体" w:hAnsi="宋体" w:cs="宋体"/>
          <w:b/>
          <w:bCs/>
          <w:color w:val="auto"/>
          <w:kern w:val="0"/>
          <w:sz w:val="24"/>
          <w:highlight w:val="none"/>
          <w:lang w:val="en-US" w:eastAsia="zh-CN"/>
        </w:rPr>
        <w:t>达不到保底费用标准的</w:t>
      </w:r>
      <w:r>
        <w:rPr>
          <w:rFonts w:hint="eastAsia" w:ascii="宋体" w:hAnsi="宋体" w:eastAsia="宋体" w:cs="宋体"/>
          <w:b/>
          <w:bCs/>
          <w:color w:val="auto"/>
          <w:kern w:val="0"/>
          <w:sz w:val="24"/>
          <w:highlight w:val="none"/>
          <w:lang w:val="en-US" w:eastAsia="zh-CN"/>
        </w:rPr>
        <w:t>，则按</w:t>
      </w:r>
      <w:r>
        <w:rPr>
          <w:rFonts w:hint="eastAsia" w:ascii="宋体" w:hAnsi="宋体" w:cs="宋体"/>
          <w:b/>
          <w:bCs/>
          <w:color w:val="auto"/>
          <w:kern w:val="0"/>
          <w:sz w:val="24"/>
          <w:highlight w:val="none"/>
          <w:lang w:val="en-US" w:eastAsia="zh-CN"/>
        </w:rPr>
        <w:t>保底费用</w:t>
      </w:r>
      <w:r>
        <w:rPr>
          <w:rFonts w:hint="eastAsia" w:ascii="宋体" w:hAnsi="宋体" w:eastAsia="宋体" w:cs="宋体"/>
          <w:b/>
          <w:bCs/>
          <w:color w:val="auto"/>
          <w:kern w:val="0"/>
          <w:sz w:val="24"/>
          <w:highlight w:val="none"/>
          <w:lang w:val="en-US" w:eastAsia="zh-CN"/>
        </w:rPr>
        <w:t>计取</w:t>
      </w:r>
      <w:r>
        <w:rPr>
          <w:rFonts w:hint="eastAsia" w:ascii="宋体" w:hAnsi="宋体" w:cs="宋体"/>
          <w:b/>
          <w:bCs/>
          <w:color w:val="auto"/>
          <w:kern w:val="0"/>
          <w:sz w:val="24"/>
          <w:highlight w:val="none"/>
          <w:lang w:val="en-US" w:eastAsia="zh-CN"/>
        </w:rPr>
        <w:t>，由中标人补足</w:t>
      </w:r>
      <w:r>
        <w:rPr>
          <w:rFonts w:hint="eastAsia" w:ascii="宋体" w:hAnsi="宋体" w:eastAsia="宋体" w:cs="宋体"/>
          <w:b/>
          <w:bCs/>
          <w:color w:val="auto"/>
          <w:kern w:val="0"/>
          <w:sz w:val="24"/>
          <w:highlight w:val="none"/>
          <w:lang w:val="en-US" w:eastAsia="zh-CN"/>
        </w:rPr>
        <w:t>。</w:t>
      </w:r>
      <w:r>
        <w:rPr>
          <w:rFonts w:hint="eastAsia" w:ascii="宋体" w:hAnsi="宋体" w:cs="宋体"/>
          <w:b/>
          <w:bCs/>
          <w:color w:val="auto"/>
          <w:kern w:val="0"/>
          <w:sz w:val="24"/>
          <w:highlight w:val="none"/>
          <w:lang w:val="en-US" w:eastAsia="zh-CN"/>
        </w:rPr>
        <w:t>（该保底费用具体以投标报价为准）。</w:t>
      </w:r>
    </w:p>
    <w:p w14:paraId="32F528A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rPr>
        <w:t>若</w:t>
      </w:r>
      <w:r>
        <w:rPr>
          <w:rFonts w:hint="eastAsia" w:ascii="宋体" w:hAnsi="宋体" w:cs="宋体"/>
          <w:b/>
          <w:bCs/>
          <w:color w:val="auto"/>
          <w:kern w:val="0"/>
          <w:sz w:val="24"/>
          <w:highlight w:val="none"/>
          <w:lang w:val="en-US" w:eastAsia="zh-CN"/>
        </w:rPr>
        <w:t>中标人</w:t>
      </w:r>
      <w:r>
        <w:rPr>
          <w:rFonts w:hint="eastAsia" w:ascii="宋体" w:hAnsi="宋体" w:cs="宋体"/>
          <w:b/>
          <w:bCs/>
          <w:color w:val="auto"/>
          <w:kern w:val="0"/>
          <w:sz w:val="24"/>
          <w:highlight w:val="none"/>
        </w:rPr>
        <w:t>连续3个合同年度未达到</w:t>
      </w:r>
      <w:r>
        <w:rPr>
          <w:rFonts w:hint="eastAsia" w:ascii="宋体" w:hAnsi="宋体" w:cs="宋体"/>
          <w:b/>
          <w:bCs/>
          <w:color w:val="auto"/>
          <w:kern w:val="0"/>
          <w:sz w:val="24"/>
          <w:highlight w:val="none"/>
          <w:lang w:val="en-US" w:eastAsia="zh-CN"/>
        </w:rPr>
        <w:t>上述</w:t>
      </w:r>
      <w:r>
        <w:rPr>
          <w:rFonts w:hint="eastAsia" w:ascii="宋体" w:hAnsi="宋体" w:cs="宋体"/>
          <w:b/>
          <w:bCs/>
          <w:color w:val="auto"/>
          <w:kern w:val="0"/>
          <w:sz w:val="24"/>
          <w:highlight w:val="none"/>
        </w:rPr>
        <w:t>约定的收益保底标准，</w:t>
      </w:r>
      <w:r>
        <w:rPr>
          <w:rFonts w:hint="eastAsia" w:ascii="宋体" w:hAnsi="宋体" w:cs="宋体"/>
          <w:b/>
          <w:bCs/>
          <w:color w:val="auto"/>
          <w:kern w:val="0"/>
          <w:sz w:val="24"/>
          <w:highlight w:val="none"/>
          <w:lang w:val="en-US" w:eastAsia="zh-CN"/>
        </w:rPr>
        <w:t>招标人</w:t>
      </w:r>
      <w:r>
        <w:rPr>
          <w:rFonts w:hint="eastAsia" w:ascii="宋体" w:hAnsi="宋体" w:cs="宋体"/>
          <w:b/>
          <w:bCs/>
          <w:color w:val="auto"/>
          <w:kern w:val="0"/>
          <w:sz w:val="24"/>
          <w:highlight w:val="none"/>
        </w:rPr>
        <w:t>有权当期营业额提成比例在原约定基础上上浮2%，上浮后最高不超过13%（封顶），且该上浮比例自下一个合同年度起持续适用。</w:t>
      </w:r>
    </w:p>
    <w:p w14:paraId="6EFCEAC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5.</w:t>
      </w:r>
      <w:r>
        <w:rPr>
          <w:rFonts w:hint="eastAsia" w:ascii="宋体" w:hAnsi="宋体" w:eastAsia="宋体" w:cs="宋体"/>
          <w:b/>
          <w:bCs/>
          <w:color w:val="auto"/>
          <w:kern w:val="0"/>
          <w:sz w:val="24"/>
          <w:highlight w:val="none"/>
          <w:lang w:val="en-US" w:eastAsia="zh-CN"/>
        </w:rPr>
        <w:t>品牌落地支持费：</w:t>
      </w:r>
    </w:p>
    <w:p w14:paraId="776EF2D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1"/>
        <w:textAlignment w:val="auto"/>
        <w:rPr>
          <w:rFonts w:hint="eastAsia" w:ascii="宋体" w:hAnsi="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本项目</w:t>
      </w:r>
      <w:r>
        <w:rPr>
          <w:rFonts w:hint="eastAsia" w:ascii="宋体" w:hAnsi="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lang w:val="en-US" w:eastAsia="zh-CN"/>
        </w:rPr>
        <w:t>人将给予中标人150万元的品牌补贴</w:t>
      </w:r>
      <w:r>
        <w:rPr>
          <w:rFonts w:hint="eastAsia" w:ascii="宋体" w:hAnsi="宋体" w:cs="宋体"/>
          <w:b/>
          <w:bCs/>
          <w:color w:val="auto"/>
          <w:kern w:val="0"/>
          <w:sz w:val="24"/>
          <w:highlight w:val="none"/>
          <w:lang w:val="en-US" w:eastAsia="zh-CN"/>
        </w:rPr>
        <w:t>费用</w:t>
      </w:r>
      <w:r>
        <w:rPr>
          <w:rFonts w:hint="eastAsia" w:ascii="宋体" w:hAnsi="宋体" w:eastAsia="宋体" w:cs="宋体"/>
          <w:b/>
          <w:bCs/>
          <w:color w:val="auto"/>
          <w:kern w:val="0"/>
          <w:sz w:val="24"/>
          <w:highlight w:val="none"/>
          <w:lang w:val="en-US" w:eastAsia="zh-CN"/>
        </w:rPr>
        <w:t>。</w:t>
      </w:r>
      <w:r>
        <w:rPr>
          <w:rFonts w:hint="eastAsia" w:ascii="宋体" w:hAnsi="宋体" w:cs="宋体"/>
          <w:b/>
          <w:bCs/>
          <w:color w:val="auto"/>
          <w:kern w:val="0"/>
          <w:sz w:val="24"/>
          <w:highlight w:val="none"/>
          <w:lang w:val="en-US" w:eastAsia="zh-CN"/>
        </w:rPr>
        <w:t>按以下节点支付：</w:t>
      </w:r>
    </w:p>
    <w:p w14:paraId="406E370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本项目合同签订后，中标人</w:t>
      </w:r>
      <w:r>
        <w:rPr>
          <w:rFonts w:hint="eastAsia" w:ascii="宋体" w:hAnsi="宋体" w:cs="宋体"/>
          <w:b/>
          <w:bCs/>
          <w:color w:val="auto"/>
          <w:sz w:val="24"/>
          <w:highlight w:val="none"/>
        </w:rPr>
        <w:t>在南通市崇川区设立独立法人项目公司</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中标人持股≥90%</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且</w:t>
      </w:r>
      <w:r>
        <w:rPr>
          <w:rFonts w:hint="eastAsia" w:ascii="宋体" w:hAnsi="宋体" w:cs="宋体"/>
          <w:b/>
          <w:bCs/>
          <w:color w:val="auto"/>
          <w:sz w:val="24"/>
          <w:highlight w:val="none"/>
        </w:rPr>
        <w:t>提交项目公司营业执照</w:t>
      </w:r>
      <w:r>
        <w:rPr>
          <w:rFonts w:hint="eastAsia" w:ascii="宋体" w:hAnsi="宋体" w:cs="宋体"/>
          <w:b/>
          <w:bCs/>
          <w:color w:val="auto"/>
          <w:sz w:val="24"/>
          <w:highlight w:val="none"/>
          <w:lang w:val="en-US" w:eastAsia="zh-CN"/>
        </w:rPr>
        <w:t>复印件（加盖项目公司公章）以及项目公司同意承担本项目（包括协议、招标、投标文件等项目相关文件约定）全部权利义务的书面文件，经招标人确认后30日内向中标人支付品牌落地支持费人民币50万元；中标人的项目公司取得食品经营许可证并正式对外营业，且店铺已悬挂品牌标识后30日内，招标人向中标人支付品牌落地支持费人民币50万元；招标人累计实际收到的营业额分成金额达到100万元后30日内向中标人支付品牌落地支持费人民币50万元。</w:t>
      </w:r>
    </w:p>
    <w:p w14:paraId="2F6232FC">
      <w:pPr>
        <w:keepNext w:val="0"/>
        <w:keepLines w:val="0"/>
        <w:pageBreakBefore w:val="0"/>
        <w:widowControl w:val="0"/>
        <w:kinsoku/>
        <w:wordWrap/>
        <w:overflowPunct/>
        <w:topLinePunct w:val="0"/>
        <w:autoSpaceDE/>
        <w:autoSpaceDN/>
        <w:bidi w:val="0"/>
        <w:adjustRightInd/>
        <w:snapToGrid/>
        <w:spacing w:line="360" w:lineRule="auto"/>
        <w:ind w:left="420" w:leftChars="200"/>
        <w:contextualSpacing/>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人员要求：</w:t>
      </w:r>
    </w:p>
    <w:p w14:paraId="44B3B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所聘人员无违法犯罪不良记录，符合咖啡厅从业人员健康检查标准，人员上岗时，必须将健康证复印件交</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人备案；无证上岗者，一经发现，中标人必须立即停业整顿，直至证件齐全后营业；</w:t>
      </w:r>
    </w:p>
    <w:p w14:paraId="4C376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所聘人员应仪表端庄、衣冠整洁，统一工作服、佩戴工牌，对顾客有礼貌、态度好；</w:t>
      </w:r>
    </w:p>
    <w:p w14:paraId="0DB63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所聘人员患有发热、腹泻及接触性皮肤病等有碍食品卫生病症的，应立即脱离工作岗位，待查明原因、排除有碍食品卫生的病症或治愈后，方可重新上岗</w:t>
      </w:r>
      <w:r>
        <w:rPr>
          <w:rFonts w:hint="eastAsia" w:ascii="宋体" w:hAnsi="宋体" w:cs="宋体"/>
          <w:color w:val="auto"/>
          <w:sz w:val="24"/>
          <w:highlight w:val="none"/>
          <w:lang w:eastAsia="zh-CN"/>
        </w:rPr>
        <w:t>；</w:t>
      </w:r>
    </w:p>
    <w:p w14:paraId="09E70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所聘人员不允许与顾客直接发生冲突，严禁打骂人员的事件，如有发生，当事人员必须辞退，中标人承担相应的经济损失和法律责任；</w:t>
      </w:r>
    </w:p>
    <w:p w14:paraId="5AEF0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员工由中标人聘请，与招标人不存在劳动用工关系。</w:t>
      </w:r>
      <w:r>
        <w:rPr>
          <w:rFonts w:hint="eastAsia" w:ascii="宋体" w:hAnsi="宋体" w:eastAsia="宋体" w:cs="宋体"/>
          <w:color w:val="auto"/>
          <w:sz w:val="24"/>
          <w:highlight w:val="none"/>
        </w:rPr>
        <w:t>中标人应依法用工，与所聘人员依法签订劳动合同并缴纳各项社会保险，按月足额支付劳动报酬，管理好所聘人员，对触犯法律法规、社会公德的，均由当事人及中标人承担。</w:t>
      </w:r>
    </w:p>
    <w:p w14:paraId="67CB4058">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卫生要求：</w:t>
      </w:r>
    </w:p>
    <w:p w14:paraId="01B88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）建立健全各项规章制度及岗位责任制和操作规程，严格按制度和操作规程工作，制度建立主要包括工作时间、工作职责、防火、防毒、防盗、卫生管理等各个方面；</w:t>
      </w:r>
    </w:p>
    <w:p w14:paraId="32EF1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严禁</w:t>
      </w:r>
      <w:r>
        <w:rPr>
          <w:rFonts w:hint="eastAsia" w:ascii="宋体" w:hAnsi="宋体" w:cs="宋体"/>
          <w:color w:val="auto"/>
          <w:sz w:val="24"/>
          <w:highlight w:val="none"/>
          <w:lang w:eastAsia="zh-CN"/>
        </w:rPr>
        <w:t>经销变质、过期的食品、餐点和饮料，不设置音响进行广告宣传，</w:t>
      </w:r>
      <w:r>
        <w:rPr>
          <w:rFonts w:hint="eastAsia" w:ascii="宋体" w:hAnsi="宋体" w:cs="宋体"/>
          <w:color w:val="auto"/>
          <w:sz w:val="24"/>
          <w:highlight w:val="none"/>
          <w:lang w:val="en-US" w:eastAsia="zh-CN"/>
        </w:rPr>
        <w:t>严禁</w:t>
      </w:r>
      <w:r>
        <w:rPr>
          <w:rFonts w:hint="eastAsia" w:ascii="宋体" w:hAnsi="宋体" w:cs="宋体"/>
          <w:color w:val="auto"/>
          <w:sz w:val="24"/>
          <w:highlight w:val="none"/>
          <w:lang w:eastAsia="zh-CN"/>
        </w:rPr>
        <w:t>经营“三无”产品。如发生食物中毒</w:t>
      </w:r>
      <w:r>
        <w:rPr>
          <w:rFonts w:hint="eastAsia" w:ascii="宋体" w:hAnsi="宋体" w:cs="宋体"/>
          <w:color w:val="auto"/>
          <w:sz w:val="24"/>
          <w:highlight w:val="none"/>
          <w:lang w:val="en-US" w:eastAsia="zh-CN"/>
        </w:rPr>
        <w:t>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lang w:eastAsia="zh-CN"/>
        </w:rPr>
        <w:t>承担全部责任，</w:t>
      </w:r>
      <w:r>
        <w:rPr>
          <w:rFonts w:hint="eastAsia" w:ascii="宋体" w:hAnsi="宋体" w:cs="宋体"/>
          <w:color w:val="auto"/>
          <w:sz w:val="24"/>
          <w:highlight w:val="none"/>
          <w:lang w:val="en-US" w:eastAsia="zh-CN"/>
        </w:rPr>
        <w:t>招标人有权解除合同</w:t>
      </w:r>
      <w:r>
        <w:rPr>
          <w:rFonts w:hint="eastAsia" w:ascii="宋体" w:hAnsi="宋体" w:cs="宋体"/>
          <w:color w:val="auto"/>
          <w:sz w:val="24"/>
          <w:highlight w:val="none"/>
          <w:lang w:eastAsia="zh-CN"/>
        </w:rPr>
        <w:t>。</w:t>
      </w:r>
    </w:p>
    <w:p w14:paraId="33BF003F">
      <w:pPr>
        <w:keepNext w:val="0"/>
        <w:keepLines w:val="0"/>
        <w:pageBreakBefore w:val="0"/>
        <w:widowControl w:val="0"/>
        <w:kinsoku/>
        <w:wordWrap/>
        <w:overflowPunct/>
        <w:topLinePunct w:val="0"/>
        <w:autoSpaceDE/>
        <w:autoSpaceDN/>
        <w:bidi w:val="0"/>
        <w:adjustRightInd/>
        <w:snapToGrid/>
        <w:spacing w:line="360" w:lineRule="auto"/>
        <w:ind w:left="420" w:leftChars="200"/>
        <w:contextualSpacing/>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安全要求：</w:t>
      </w:r>
    </w:p>
    <w:p w14:paraId="2B33B962">
      <w:pPr>
        <w:pStyle w:val="12"/>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必须严格按照《中华人民共和国安全生产法》《中华人民共和国食品安全法》《中华人民共和国劳动法》等国家颁布的现行规范要求和安全操作规程进行管理，严格执行国家、地方有关消防、用电管理等法律法规及相关制度</w:t>
      </w:r>
      <w:r>
        <w:rPr>
          <w:rFonts w:hint="eastAsia" w:hAnsi="宋体" w:cs="宋体"/>
          <w:color w:val="auto"/>
          <w:sz w:val="24"/>
          <w:highlight w:val="none"/>
          <w:lang w:eastAsia="zh-CN"/>
        </w:rPr>
        <w:t>；</w:t>
      </w:r>
      <w:r>
        <w:rPr>
          <w:rFonts w:hint="eastAsia" w:hAnsi="宋体" w:cs="宋体"/>
          <w:color w:val="auto"/>
          <w:sz w:val="24"/>
          <w:highlight w:val="none"/>
          <w:lang w:val="en-US" w:eastAsia="zh-CN"/>
        </w:rPr>
        <w:t>经营</w:t>
      </w:r>
      <w:r>
        <w:rPr>
          <w:rFonts w:hint="eastAsia" w:ascii="宋体" w:hAnsi="宋体" w:eastAsia="宋体" w:cs="宋体"/>
          <w:color w:val="auto"/>
          <w:sz w:val="24"/>
          <w:highlight w:val="none"/>
        </w:rPr>
        <w:t>期间</w:t>
      </w:r>
      <w:r>
        <w:rPr>
          <w:rFonts w:hint="eastAsia" w:hAnsi="宋体" w:cs="宋体"/>
          <w:color w:val="auto"/>
          <w:sz w:val="24"/>
          <w:highlight w:val="none"/>
          <w:lang w:val="en-US" w:eastAsia="zh-CN"/>
        </w:rPr>
        <w:t>内发生</w:t>
      </w:r>
      <w:r>
        <w:rPr>
          <w:rFonts w:hint="eastAsia" w:ascii="宋体" w:hAnsi="宋体" w:eastAsia="宋体" w:cs="宋体"/>
          <w:color w:val="auto"/>
          <w:sz w:val="24"/>
          <w:highlight w:val="none"/>
        </w:rPr>
        <w:t>安全事故，由中标人承担全部责任。</w:t>
      </w:r>
    </w:p>
    <w:p w14:paraId="3C79D99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default" w:hAnsi="宋体" w:cs="宋体"/>
          <w:b/>
          <w:bCs/>
          <w:color w:val="auto"/>
          <w:sz w:val="24"/>
          <w:highlight w:val="none"/>
        </w:rPr>
      </w:pPr>
      <w:r>
        <w:rPr>
          <w:rFonts w:hint="eastAsia" w:hAnsi="宋体" w:cs="宋体"/>
          <w:b/>
          <w:bCs/>
          <w:color w:val="auto"/>
          <w:sz w:val="24"/>
          <w:highlight w:val="none"/>
          <w:lang w:val="en-US" w:eastAsia="zh-CN"/>
        </w:rPr>
        <w:t>9.</w:t>
      </w:r>
      <w:r>
        <w:rPr>
          <w:rFonts w:hint="default" w:hAnsi="宋体" w:cs="宋体"/>
          <w:b/>
          <w:bCs/>
          <w:color w:val="auto"/>
          <w:sz w:val="24"/>
          <w:highlight w:val="none"/>
        </w:rPr>
        <w:t>历史建筑保护特别条款</w:t>
      </w:r>
    </w:p>
    <w:p w14:paraId="1D41960B">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default" w:hAnsi="宋体" w:cs="宋体"/>
          <w:b/>
          <w:bCs/>
          <w:color w:val="auto"/>
          <w:sz w:val="24"/>
          <w:highlight w:val="none"/>
        </w:rPr>
      </w:pPr>
      <w:r>
        <w:rPr>
          <w:rFonts w:hint="default" w:hAnsi="宋体" w:cs="宋体"/>
          <w:b/>
          <w:bCs/>
          <w:color w:val="auto"/>
          <w:sz w:val="24"/>
          <w:highlight w:val="none"/>
        </w:rPr>
        <w:t>中标人须严格</w:t>
      </w:r>
      <w:r>
        <w:rPr>
          <w:rFonts w:hint="eastAsia" w:hAnsi="宋体" w:cs="宋体"/>
          <w:b/>
          <w:bCs/>
          <w:color w:val="auto"/>
          <w:sz w:val="24"/>
          <w:highlight w:val="none"/>
          <w:lang w:val="en-US" w:eastAsia="zh-CN"/>
        </w:rPr>
        <w:t>遵守法律、行政法规</w:t>
      </w:r>
      <w:r>
        <w:rPr>
          <w:rFonts w:hint="default" w:hAnsi="宋体" w:cs="宋体"/>
          <w:b/>
          <w:bCs/>
          <w:color w:val="auto"/>
          <w:sz w:val="24"/>
          <w:highlight w:val="none"/>
        </w:rPr>
        <w:t>；</w:t>
      </w:r>
    </w:p>
    <w:p w14:paraId="2336B06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default" w:hAnsi="宋体" w:cs="宋体"/>
          <w:b/>
          <w:bCs/>
          <w:color w:val="auto"/>
          <w:sz w:val="24"/>
          <w:highlight w:val="none"/>
        </w:rPr>
      </w:pPr>
      <w:r>
        <w:rPr>
          <w:rFonts w:hint="eastAsia" w:hAnsi="宋体" w:cs="宋体"/>
          <w:b/>
          <w:bCs/>
          <w:color w:val="auto"/>
          <w:sz w:val="24"/>
          <w:highlight w:val="none"/>
          <w:lang w:val="en-US" w:eastAsia="zh-CN"/>
        </w:rPr>
        <w:t>中标人</w:t>
      </w:r>
      <w:r>
        <w:rPr>
          <w:rFonts w:hint="default" w:hAnsi="宋体" w:cs="宋体"/>
          <w:b/>
          <w:bCs/>
          <w:color w:val="auto"/>
          <w:sz w:val="24"/>
          <w:highlight w:val="none"/>
        </w:rPr>
        <w:t>所有涉及建筑的改造、维修活动，须提前报招标人及</w:t>
      </w:r>
      <w:r>
        <w:rPr>
          <w:rFonts w:hint="eastAsia" w:hAnsi="宋体" w:cs="宋体"/>
          <w:b/>
          <w:bCs/>
          <w:color w:val="auto"/>
          <w:sz w:val="24"/>
          <w:highlight w:val="none"/>
          <w:lang w:val="en-US" w:eastAsia="zh-CN"/>
        </w:rPr>
        <w:t>相关</w:t>
      </w:r>
      <w:r>
        <w:rPr>
          <w:rFonts w:hint="default" w:hAnsi="宋体" w:cs="宋体"/>
          <w:b/>
          <w:bCs/>
          <w:color w:val="auto"/>
          <w:sz w:val="24"/>
          <w:highlight w:val="none"/>
        </w:rPr>
        <w:t>主管部门批准，未经批准不得实施；</w:t>
      </w:r>
    </w:p>
    <w:p w14:paraId="3F18818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default" w:hAnsi="宋体" w:cs="宋体"/>
          <w:b/>
          <w:bCs/>
          <w:color w:val="auto"/>
          <w:sz w:val="24"/>
          <w:highlight w:val="none"/>
        </w:rPr>
      </w:pPr>
      <w:r>
        <w:rPr>
          <w:rFonts w:hint="eastAsia" w:hAnsi="宋体" w:cs="宋体"/>
          <w:b/>
          <w:bCs/>
          <w:color w:val="auto"/>
          <w:sz w:val="24"/>
          <w:highlight w:val="none"/>
          <w:lang w:val="en-US" w:eastAsia="zh-CN"/>
        </w:rPr>
        <w:t>中标人有义务</w:t>
      </w:r>
      <w:r>
        <w:rPr>
          <w:rFonts w:hint="default" w:hAnsi="宋体" w:cs="宋体"/>
          <w:b/>
          <w:bCs/>
          <w:color w:val="auto"/>
          <w:sz w:val="24"/>
          <w:highlight w:val="none"/>
        </w:rPr>
        <w:t>配合招标人及主管部门的检查、维护工作，不得拒绝阻挠；</w:t>
      </w:r>
    </w:p>
    <w:p w14:paraId="50008FB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default" w:hAnsi="宋体" w:cs="宋体"/>
          <w:b/>
          <w:bCs/>
          <w:color w:val="auto"/>
          <w:sz w:val="24"/>
          <w:highlight w:val="none"/>
        </w:rPr>
      </w:pPr>
      <w:r>
        <w:rPr>
          <w:rFonts w:hint="default" w:hAnsi="宋体" w:cs="宋体"/>
          <w:b/>
          <w:bCs/>
          <w:color w:val="auto"/>
          <w:sz w:val="24"/>
          <w:highlight w:val="none"/>
        </w:rPr>
        <w:t>违反上述规定的，招标人有权要求立即整改，逾期</w:t>
      </w:r>
      <w:r>
        <w:rPr>
          <w:rFonts w:hint="eastAsia" w:hAnsi="宋体" w:cs="宋体"/>
          <w:b/>
          <w:bCs/>
          <w:color w:val="auto"/>
          <w:sz w:val="24"/>
          <w:highlight w:val="none"/>
          <w:lang w:eastAsia="zh-CN"/>
        </w:rPr>
        <w:t>未整</w:t>
      </w:r>
      <w:r>
        <w:rPr>
          <w:rFonts w:hint="default" w:hAnsi="宋体" w:cs="宋体"/>
          <w:b/>
          <w:bCs/>
          <w:color w:val="auto"/>
          <w:sz w:val="24"/>
          <w:highlight w:val="none"/>
        </w:rPr>
        <w:t>改的</w:t>
      </w:r>
      <w:r>
        <w:rPr>
          <w:rFonts w:hint="eastAsia" w:hAnsi="宋体" w:cs="宋体"/>
          <w:b/>
          <w:bCs/>
          <w:color w:val="auto"/>
          <w:sz w:val="24"/>
          <w:highlight w:val="none"/>
          <w:lang w:val="en-US" w:eastAsia="zh-CN"/>
        </w:rPr>
        <w:t>招标人有权扣除履约保证金</w:t>
      </w:r>
      <w:r>
        <w:rPr>
          <w:rFonts w:hint="default" w:hAnsi="宋体" w:cs="宋体"/>
          <w:b/>
          <w:bCs/>
          <w:color w:val="auto"/>
          <w:sz w:val="24"/>
          <w:highlight w:val="none"/>
        </w:rPr>
        <w:t>，情节严重的解除合同并追究法律责任。</w:t>
      </w:r>
    </w:p>
    <w:p w14:paraId="71417EC7">
      <w:pPr>
        <w:rPr>
          <w:b/>
          <w:color w:val="auto"/>
          <w:sz w:val="36"/>
          <w:szCs w:val="36"/>
          <w:highlight w:val="none"/>
        </w:rPr>
      </w:pPr>
    </w:p>
    <w:p w14:paraId="044F95CA">
      <w:pPr>
        <w:rPr>
          <w:b/>
          <w:color w:val="auto"/>
          <w:sz w:val="36"/>
          <w:szCs w:val="36"/>
          <w:highlight w:val="none"/>
        </w:rPr>
      </w:pPr>
    </w:p>
    <w:p w14:paraId="4838B431">
      <w:pPr>
        <w:rPr>
          <w:b/>
          <w:color w:val="auto"/>
          <w:sz w:val="36"/>
          <w:szCs w:val="36"/>
          <w:highlight w:val="none"/>
        </w:rPr>
      </w:pPr>
    </w:p>
    <w:p w14:paraId="64F4C06E">
      <w:pPr>
        <w:rPr>
          <w:b/>
          <w:color w:val="auto"/>
          <w:sz w:val="36"/>
          <w:szCs w:val="36"/>
          <w:highlight w:val="none"/>
        </w:rPr>
      </w:pPr>
    </w:p>
    <w:p w14:paraId="09195546">
      <w:pPr>
        <w:rPr>
          <w:b/>
          <w:color w:val="auto"/>
          <w:sz w:val="36"/>
          <w:szCs w:val="36"/>
          <w:highlight w:val="none"/>
        </w:rPr>
      </w:pPr>
    </w:p>
    <w:p w14:paraId="28EA236F">
      <w:pPr>
        <w:rPr>
          <w:b/>
          <w:color w:val="auto"/>
          <w:sz w:val="36"/>
          <w:szCs w:val="36"/>
          <w:highlight w:val="none"/>
        </w:rPr>
      </w:pPr>
    </w:p>
    <w:p w14:paraId="4FE44858">
      <w:pPr>
        <w:rPr>
          <w:b/>
          <w:color w:val="auto"/>
          <w:sz w:val="36"/>
          <w:szCs w:val="36"/>
          <w:highlight w:val="none"/>
        </w:rPr>
      </w:pPr>
    </w:p>
    <w:p w14:paraId="775BC9B4">
      <w:pPr>
        <w:rPr>
          <w:b/>
          <w:color w:val="auto"/>
          <w:sz w:val="36"/>
          <w:szCs w:val="36"/>
          <w:highlight w:val="none"/>
        </w:rPr>
      </w:pPr>
    </w:p>
    <w:p w14:paraId="41E43111">
      <w:pPr>
        <w:rPr>
          <w:b/>
          <w:color w:val="auto"/>
          <w:sz w:val="36"/>
          <w:szCs w:val="36"/>
          <w:highlight w:val="none"/>
        </w:rPr>
      </w:pPr>
    </w:p>
    <w:p w14:paraId="5B135CA1">
      <w:pPr>
        <w:snapToGrid/>
        <w:spacing w:line="240" w:lineRule="auto"/>
        <w:ind w:firstLine="0" w:firstLineChars="0"/>
        <w:jc w:val="left"/>
        <w:outlineLvl w:val="9"/>
        <w:rPr>
          <w:b/>
          <w:color w:val="auto"/>
          <w:sz w:val="36"/>
          <w:szCs w:val="36"/>
          <w:highlight w:val="none"/>
        </w:rPr>
      </w:pPr>
      <w:r>
        <w:rPr>
          <w:b/>
          <w:color w:val="auto"/>
          <w:sz w:val="36"/>
          <w:szCs w:val="36"/>
          <w:highlight w:val="none"/>
        </w:rPr>
        <w:br w:type="page"/>
      </w:r>
    </w:p>
    <w:p w14:paraId="6B54D891">
      <w:pPr>
        <w:snapToGrid w:val="0"/>
        <w:spacing w:line="460" w:lineRule="exact"/>
        <w:ind w:firstLine="723" w:firstLineChars="200"/>
        <w:jc w:val="center"/>
        <w:outlineLvl w:val="0"/>
        <w:rPr>
          <w:b/>
          <w:color w:val="auto"/>
          <w:sz w:val="36"/>
          <w:szCs w:val="36"/>
          <w:highlight w:val="none"/>
        </w:rPr>
      </w:pPr>
      <w:r>
        <w:rPr>
          <w:b/>
          <w:color w:val="auto"/>
          <w:sz w:val="36"/>
          <w:szCs w:val="36"/>
          <w:highlight w:val="none"/>
        </w:rPr>
        <w:t>第四部分  开标和评标</w:t>
      </w:r>
    </w:p>
    <w:p w14:paraId="66415079">
      <w:pPr>
        <w:keepNext w:val="0"/>
        <w:keepLines w:val="0"/>
        <w:pageBreakBefore w:val="0"/>
        <w:widowControl w:val="0"/>
        <w:tabs>
          <w:tab w:val="left" w:pos="3585"/>
        </w:tabs>
        <w:kinsoku/>
        <w:wordWrap/>
        <w:overflowPunct/>
        <w:topLinePunct w:val="0"/>
        <w:bidi w:val="0"/>
        <w:adjustRightInd/>
        <w:snapToGrid/>
        <w:spacing w:line="360" w:lineRule="auto"/>
        <w:ind w:firstLine="482" w:firstLineChars="200"/>
        <w:rPr>
          <w:b/>
          <w:bCs/>
          <w:color w:val="auto"/>
          <w:sz w:val="24"/>
          <w:highlight w:val="none"/>
        </w:rPr>
      </w:pPr>
    </w:p>
    <w:p w14:paraId="6C5555C6">
      <w:pPr>
        <w:keepNext w:val="0"/>
        <w:keepLines w:val="0"/>
        <w:pageBreakBefore w:val="0"/>
        <w:widowControl w:val="0"/>
        <w:tabs>
          <w:tab w:val="left" w:pos="3585"/>
        </w:tabs>
        <w:kinsoku/>
        <w:wordWrap/>
        <w:overflowPunct/>
        <w:topLinePunct w:val="0"/>
        <w:bidi w:val="0"/>
        <w:adjustRightInd/>
        <w:snapToGrid/>
        <w:spacing w:line="360" w:lineRule="auto"/>
        <w:ind w:firstLine="482" w:firstLineChars="200"/>
        <w:rPr>
          <w:b/>
          <w:color w:val="auto"/>
          <w:sz w:val="24"/>
          <w:highlight w:val="none"/>
        </w:rPr>
      </w:pPr>
      <w:r>
        <w:rPr>
          <w:b/>
          <w:bCs/>
          <w:color w:val="auto"/>
          <w:sz w:val="24"/>
          <w:highlight w:val="none"/>
        </w:rPr>
        <w:t>一、</w:t>
      </w:r>
      <w:r>
        <w:rPr>
          <w:rFonts w:hint="eastAsia"/>
          <w:b/>
          <w:color w:val="auto"/>
          <w:sz w:val="24"/>
          <w:highlight w:val="none"/>
        </w:rPr>
        <w:t>招标</w:t>
      </w:r>
      <w:r>
        <w:rPr>
          <w:b/>
          <w:color w:val="auto"/>
          <w:sz w:val="24"/>
          <w:highlight w:val="none"/>
        </w:rPr>
        <w:t>人委托代理机构组织开标</w:t>
      </w:r>
    </w:p>
    <w:p w14:paraId="4937E76C">
      <w:pPr>
        <w:keepNext w:val="0"/>
        <w:keepLines w:val="0"/>
        <w:pageBreakBefore w:val="0"/>
        <w:widowControl w:val="0"/>
        <w:tabs>
          <w:tab w:val="left" w:pos="3585"/>
        </w:tabs>
        <w:kinsoku/>
        <w:wordWrap/>
        <w:overflowPunct/>
        <w:topLinePunct w:val="0"/>
        <w:bidi w:val="0"/>
        <w:adjustRightInd/>
        <w:snapToGrid/>
        <w:spacing w:line="360" w:lineRule="auto"/>
        <w:ind w:firstLine="480" w:firstLineChars="200"/>
        <w:rPr>
          <w:color w:val="auto"/>
          <w:kern w:val="0"/>
          <w:sz w:val="24"/>
          <w:highlight w:val="none"/>
        </w:rPr>
      </w:pPr>
      <w:r>
        <w:rPr>
          <w:color w:val="auto"/>
          <w:kern w:val="0"/>
          <w:sz w:val="24"/>
          <w:highlight w:val="none"/>
          <w:lang w:val="zh-CN"/>
        </w:rPr>
        <w:t>投标人</w:t>
      </w:r>
      <w:r>
        <w:rPr>
          <w:rFonts w:hint="eastAsia"/>
          <w:color w:val="auto"/>
          <w:kern w:val="0"/>
          <w:sz w:val="24"/>
          <w:highlight w:val="none"/>
          <w:lang w:val="en-US" w:eastAsia="zh-CN"/>
        </w:rPr>
        <w:t>代表</w:t>
      </w:r>
      <w:r>
        <w:rPr>
          <w:color w:val="auto"/>
          <w:kern w:val="0"/>
          <w:sz w:val="24"/>
          <w:highlight w:val="none"/>
          <w:lang w:val="zh-CN"/>
        </w:rPr>
        <w:t>须参加开标会。</w:t>
      </w:r>
    </w:p>
    <w:p w14:paraId="78D0B614">
      <w:pPr>
        <w:keepNext w:val="0"/>
        <w:keepLines w:val="0"/>
        <w:pageBreakBefore w:val="0"/>
        <w:widowControl w:val="0"/>
        <w:numPr>
          <w:ilvl w:val="0"/>
          <w:numId w:val="3"/>
        </w:numPr>
        <w:kinsoku/>
        <w:wordWrap/>
        <w:overflowPunct/>
        <w:topLinePunct w:val="0"/>
        <w:bidi w:val="0"/>
        <w:adjustRightInd/>
        <w:snapToGrid/>
        <w:spacing w:line="360" w:lineRule="auto"/>
        <w:ind w:firstLine="482" w:firstLineChars="200"/>
        <w:rPr>
          <w:b/>
          <w:bCs/>
          <w:color w:val="auto"/>
          <w:sz w:val="24"/>
          <w:highlight w:val="none"/>
        </w:rPr>
      </w:pPr>
      <w:r>
        <w:rPr>
          <w:b/>
          <w:bCs/>
          <w:color w:val="auto"/>
          <w:sz w:val="24"/>
          <w:highlight w:val="none"/>
        </w:rPr>
        <w:t>评委会由有关专家和</w:t>
      </w:r>
      <w:r>
        <w:rPr>
          <w:rFonts w:hint="eastAsia"/>
          <w:b/>
          <w:color w:val="auto"/>
          <w:sz w:val="24"/>
          <w:highlight w:val="none"/>
        </w:rPr>
        <w:t>招标</w:t>
      </w:r>
      <w:r>
        <w:rPr>
          <w:b/>
          <w:color w:val="auto"/>
          <w:sz w:val="24"/>
          <w:highlight w:val="none"/>
        </w:rPr>
        <w:t>人代表</w:t>
      </w:r>
      <w:r>
        <w:rPr>
          <w:b/>
          <w:bCs/>
          <w:color w:val="auto"/>
          <w:sz w:val="24"/>
          <w:highlight w:val="none"/>
        </w:rPr>
        <w:t>组成</w:t>
      </w:r>
      <w:r>
        <w:rPr>
          <w:b/>
          <w:color w:val="auto"/>
          <w:sz w:val="24"/>
          <w:highlight w:val="none"/>
        </w:rPr>
        <w:t>，按照</w:t>
      </w:r>
      <w:r>
        <w:rPr>
          <w:b/>
          <w:bCs/>
          <w:color w:val="auto"/>
          <w:sz w:val="24"/>
          <w:highlight w:val="none"/>
        </w:rPr>
        <w:t>公平、公正、择优的原则进行</w:t>
      </w:r>
      <w:r>
        <w:rPr>
          <w:b/>
          <w:color w:val="auto"/>
          <w:sz w:val="24"/>
          <w:highlight w:val="none"/>
        </w:rPr>
        <w:t>独立</w:t>
      </w:r>
      <w:r>
        <w:rPr>
          <w:b/>
          <w:bCs/>
          <w:color w:val="auto"/>
          <w:sz w:val="24"/>
          <w:highlight w:val="none"/>
        </w:rPr>
        <w:t>评标。</w:t>
      </w:r>
    </w:p>
    <w:p w14:paraId="328D24C9">
      <w:pPr>
        <w:keepNext w:val="0"/>
        <w:keepLines w:val="0"/>
        <w:pageBreakBefore w:val="0"/>
        <w:widowControl w:val="0"/>
        <w:kinsoku/>
        <w:wordWrap/>
        <w:overflowPunct/>
        <w:topLinePunct w:val="0"/>
        <w:bidi w:val="0"/>
        <w:adjustRightInd/>
        <w:snapToGrid/>
        <w:spacing w:line="360" w:lineRule="auto"/>
        <w:ind w:firstLine="480" w:firstLineChars="200"/>
        <w:rPr>
          <w:b/>
          <w:bCs/>
          <w:color w:val="auto"/>
          <w:sz w:val="24"/>
          <w:highlight w:val="none"/>
        </w:rPr>
      </w:pPr>
      <w:r>
        <w:rPr>
          <w:rFonts w:hint="eastAsia"/>
          <w:color w:val="auto"/>
          <w:kern w:val="0"/>
          <w:sz w:val="24"/>
          <w:szCs w:val="20"/>
          <w:highlight w:val="none"/>
        </w:rPr>
        <w:t>评委会由5人组成，其中评审专家4人，招标人代表1人。</w:t>
      </w:r>
    </w:p>
    <w:p w14:paraId="228C715D">
      <w:pPr>
        <w:keepNext w:val="0"/>
        <w:keepLines w:val="0"/>
        <w:pageBreakBefore w:val="0"/>
        <w:widowControl w:val="0"/>
        <w:kinsoku/>
        <w:wordWrap/>
        <w:overflowPunct/>
        <w:topLinePunct w:val="0"/>
        <w:bidi w:val="0"/>
        <w:adjustRightInd/>
        <w:snapToGrid/>
        <w:spacing w:line="360" w:lineRule="auto"/>
        <w:ind w:firstLine="482" w:firstLineChars="200"/>
        <w:rPr>
          <w:b/>
          <w:bCs/>
          <w:color w:val="auto"/>
          <w:sz w:val="24"/>
          <w:highlight w:val="none"/>
        </w:rPr>
      </w:pPr>
      <w:r>
        <w:rPr>
          <w:b/>
          <w:bCs/>
          <w:color w:val="auto"/>
          <w:sz w:val="24"/>
          <w:highlight w:val="none"/>
        </w:rPr>
        <w:t>（一）评审内容</w:t>
      </w:r>
    </w:p>
    <w:p w14:paraId="3A4278C0">
      <w:pPr>
        <w:keepNext w:val="0"/>
        <w:keepLines w:val="0"/>
        <w:pageBreakBefore w:val="0"/>
        <w:widowControl w:val="0"/>
        <w:kinsoku/>
        <w:wordWrap/>
        <w:overflowPunct/>
        <w:topLinePunct w:val="0"/>
        <w:bidi w:val="0"/>
        <w:adjustRightInd/>
        <w:snapToGrid/>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是否</w:t>
      </w:r>
      <w:r>
        <w:rPr>
          <w:rFonts w:hint="eastAsia"/>
          <w:bCs/>
          <w:color w:val="auto"/>
          <w:sz w:val="24"/>
          <w:highlight w:val="none"/>
        </w:rPr>
        <w:t>按要求</w:t>
      </w:r>
      <w:r>
        <w:rPr>
          <w:bCs/>
          <w:color w:val="auto"/>
          <w:sz w:val="24"/>
          <w:highlight w:val="none"/>
        </w:rPr>
        <w:t>递交投标文件；</w:t>
      </w:r>
    </w:p>
    <w:p w14:paraId="1749D083">
      <w:pPr>
        <w:keepNext w:val="0"/>
        <w:keepLines w:val="0"/>
        <w:pageBreakBefore w:val="0"/>
        <w:widowControl w:val="0"/>
        <w:kinsoku/>
        <w:wordWrap/>
        <w:overflowPunct/>
        <w:topLinePunct w:val="0"/>
        <w:bidi w:val="0"/>
        <w:adjustRightInd/>
        <w:snapToGrid/>
        <w:spacing w:line="360" w:lineRule="auto"/>
        <w:ind w:firstLine="480" w:firstLineChars="200"/>
        <w:rPr>
          <w:rFonts w:hint="eastAsia"/>
          <w:bCs/>
          <w:color w:val="auto"/>
          <w:sz w:val="24"/>
          <w:highlight w:val="none"/>
          <w:lang w:eastAsia="zh-CN"/>
        </w:rPr>
      </w:pPr>
      <w:r>
        <w:rPr>
          <w:bCs/>
          <w:color w:val="auto"/>
          <w:sz w:val="24"/>
          <w:highlight w:val="none"/>
        </w:rPr>
        <w:t>2</w:t>
      </w:r>
      <w:r>
        <w:rPr>
          <w:rFonts w:hint="eastAsia"/>
          <w:bCs/>
          <w:color w:val="auto"/>
          <w:sz w:val="24"/>
          <w:highlight w:val="none"/>
        </w:rPr>
        <w:t>.</w:t>
      </w:r>
      <w:r>
        <w:rPr>
          <w:bCs/>
          <w:color w:val="auto"/>
          <w:sz w:val="24"/>
          <w:highlight w:val="none"/>
        </w:rPr>
        <w:t>投标资格是否符合</w:t>
      </w:r>
      <w:r>
        <w:rPr>
          <w:rFonts w:hint="eastAsia"/>
          <w:bCs/>
          <w:color w:val="auto"/>
          <w:sz w:val="24"/>
          <w:highlight w:val="none"/>
          <w:lang w:eastAsia="zh-CN"/>
        </w:rPr>
        <w:t>；</w:t>
      </w:r>
    </w:p>
    <w:p w14:paraId="6A908A5D">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投标文件是否完整；</w:t>
      </w:r>
    </w:p>
    <w:p w14:paraId="150EA681">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投标文件是否恰当地签署；</w:t>
      </w:r>
    </w:p>
    <w:p w14:paraId="04DEA09B">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是否作出实质性响应（是否有实质性响应，只根据投标文件本身，而不寻求外部证据）；</w:t>
      </w:r>
    </w:p>
    <w:p w14:paraId="57EA8D0D">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是否有计算错误。</w:t>
      </w:r>
    </w:p>
    <w:p w14:paraId="5A66F226">
      <w:pPr>
        <w:keepNext w:val="0"/>
        <w:keepLines w:val="0"/>
        <w:pageBreakBefore w:val="0"/>
        <w:widowControl w:val="0"/>
        <w:kinsoku/>
        <w:wordWrap/>
        <w:overflowPunct/>
        <w:topLinePunct w:val="0"/>
        <w:bidi w:val="0"/>
        <w:adjustRightInd/>
        <w:snapToGrid/>
        <w:spacing w:line="360" w:lineRule="auto"/>
        <w:ind w:firstLine="482" w:firstLineChars="200"/>
        <w:rPr>
          <w:rFonts w:hint="eastAsia" w:eastAsia="宋体"/>
          <w:b/>
          <w:bCs/>
          <w:color w:val="auto"/>
          <w:sz w:val="24"/>
          <w:highlight w:val="none"/>
          <w:lang w:eastAsia="zh-CN"/>
        </w:rPr>
      </w:pPr>
      <w:r>
        <w:rPr>
          <w:b/>
          <w:bCs/>
          <w:color w:val="auto"/>
          <w:sz w:val="24"/>
          <w:highlight w:val="none"/>
        </w:rPr>
        <w:t>（二）相应的规定</w:t>
      </w:r>
    </w:p>
    <w:p w14:paraId="342DCE9F">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投标文件中开标一览表（报价表）内容与投标文件中相应内容不一致的，以开标一览表（报价表）为准；</w:t>
      </w:r>
    </w:p>
    <w:p w14:paraId="76C80908">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大写金额和小写金额不一致的，以大写金额为准；</w:t>
      </w:r>
    </w:p>
    <w:p w14:paraId="1160B58D">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单价金额小数点或者百分比有明显错位的，以开标一览表的总价为准，并修改单价；</w:t>
      </w:r>
    </w:p>
    <w:p w14:paraId="6A8AC177">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总价金额与按单价汇总金额不一致的，以单价金额计算结果为准。</w:t>
      </w:r>
    </w:p>
    <w:p w14:paraId="4E79A65C">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同时出现两种以上不一致的，按照前款规定的顺序修正。</w:t>
      </w:r>
      <w:r>
        <w:rPr>
          <w:rFonts w:hint="eastAsia"/>
          <w:color w:val="auto"/>
          <w:sz w:val="24"/>
          <w:highlight w:val="none"/>
        </w:rPr>
        <w:t>投标人</w:t>
      </w:r>
      <w:r>
        <w:rPr>
          <w:color w:val="auto"/>
          <w:sz w:val="24"/>
          <w:highlight w:val="none"/>
        </w:rPr>
        <w:t>修正后的报价</w:t>
      </w:r>
      <w:r>
        <w:rPr>
          <w:rFonts w:hint="eastAsia"/>
          <w:color w:val="auto"/>
          <w:sz w:val="24"/>
          <w:highlight w:val="none"/>
        </w:rPr>
        <w:t>不得超出投标文件的范围或者改变投标文件的实质性内容</w:t>
      </w:r>
      <w:r>
        <w:rPr>
          <w:rFonts w:hint="eastAsia"/>
          <w:color w:val="auto"/>
          <w:sz w:val="24"/>
          <w:highlight w:val="none"/>
          <w:lang w:eastAsia="zh-CN"/>
        </w:rPr>
        <w:t>，</w:t>
      </w:r>
      <w:r>
        <w:rPr>
          <w:rFonts w:hint="eastAsia"/>
          <w:color w:val="auto"/>
          <w:sz w:val="24"/>
          <w:highlight w:val="none"/>
        </w:rPr>
        <w:t>因</w:t>
      </w:r>
      <w:r>
        <w:rPr>
          <w:color w:val="auto"/>
          <w:sz w:val="24"/>
          <w:highlight w:val="none"/>
        </w:rPr>
        <w:t>投标人不</w:t>
      </w:r>
      <w:r>
        <w:rPr>
          <w:rFonts w:hint="eastAsia"/>
          <w:color w:val="auto"/>
          <w:sz w:val="24"/>
          <w:highlight w:val="none"/>
        </w:rPr>
        <w:t>予修正导致评委会无法</w:t>
      </w:r>
      <w:r>
        <w:rPr>
          <w:color w:val="auto"/>
          <w:sz w:val="24"/>
          <w:highlight w:val="none"/>
        </w:rPr>
        <w:t>确认</w:t>
      </w:r>
      <w:r>
        <w:rPr>
          <w:rFonts w:hint="eastAsia"/>
          <w:color w:val="auto"/>
          <w:sz w:val="24"/>
          <w:highlight w:val="none"/>
        </w:rPr>
        <w:t>相关报价</w:t>
      </w:r>
      <w:r>
        <w:rPr>
          <w:color w:val="auto"/>
          <w:sz w:val="24"/>
          <w:highlight w:val="none"/>
        </w:rPr>
        <w:t>的，其投标无效。</w:t>
      </w:r>
    </w:p>
    <w:p w14:paraId="04E3550E">
      <w:pPr>
        <w:keepNext w:val="0"/>
        <w:keepLines w:val="0"/>
        <w:pageBreakBefore w:val="0"/>
        <w:widowControl w:val="0"/>
        <w:tabs>
          <w:tab w:val="left" w:pos="3585"/>
        </w:tabs>
        <w:kinsoku/>
        <w:wordWrap/>
        <w:overflowPunct/>
        <w:topLinePunct w:val="0"/>
        <w:bidi w:val="0"/>
        <w:adjustRightInd/>
        <w:snapToGrid/>
        <w:spacing w:line="360" w:lineRule="auto"/>
        <w:ind w:firstLine="482" w:firstLineChars="200"/>
        <w:rPr>
          <w:b/>
          <w:bCs/>
          <w:color w:val="auto"/>
          <w:sz w:val="24"/>
          <w:highlight w:val="none"/>
        </w:rPr>
      </w:pPr>
      <w:r>
        <w:rPr>
          <w:b/>
          <w:bCs/>
          <w:color w:val="auto"/>
          <w:sz w:val="24"/>
          <w:highlight w:val="none"/>
        </w:rPr>
        <w:t>三、</w:t>
      </w:r>
      <w:r>
        <w:rPr>
          <w:b/>
          <w:color w:val="auto"/>
          <w:sz w:val="24"/>
          <w:highlight w:val="none"/>
        </w:rPr>
        <w:t>陈述、演示、</w:t>
      </w:r>
      <w:r>
        <w:rPr>
          <w:b/>
          <w:bCs/>
          <w:color w:val="auto"/>
          <w:sz w:val="24"/>
          <w:highlight w:val="none"/>
        </w:rPr>
        <w:t>答疑、澄清</w:t>
      </w:r>
    </w:p>
    <w:p w14:paraId="68A9DE22">
      <w:pPr>
        <w:keepNext w:val="0"/>
        <w:keepLines w:val="0"/>
        <w:pageBreakBefore w:val="0"/>
        <w:widowControl w:val="0"/>
        <w:kinsoku/>
        <w:wordWrap/>
        <w:overflowPunct/>
        <w:topLinePunct w:val="0"/>
        <w:bidi w:val="0"/>
        <w:adjustRightInd/>
        <w:snapToGrid/>
        <w:spacing w:line="360" w:lineRule="auto"/>
        <w:ind w:firstLine="480" w:firstLineChars="200"/>
        <w:rPr>
          <w:b/>
          <w:color w:val="auto"/>
          <w:sz w:val="24"/>
          <w:highlight w:val="none"/>
        </w:rPr>
      </w:pPr>
      <w:r>
        <w:rPr>
          <w:color w:val="auto"/>
          <w:sz w:val="24"/>
          <w:highlight w:val="none"/>
          <w:shd w:val="clear" w:color="auto" w:fill="FFFFFF"/>
        </w:rPr>
        <w:t>如评委会认为有必要，投标人按评委会的要求作陈述、演示、</w:t>
      </w:r>
      <w:r>
        <w:rPr>
          <w:color w:val="auto"/>
          <w:sz w:val="24"/>
          <w:highlight w:val="none"/>
        </w:rPr>
        <w:t>答疑及澄清其投标内容。时间由评委会</w:t>
      </w:r>
      <w:r>
        <w:rPr>
          <w:rFonts w:hint="eastAsia"/>
          <w:color w:val="auto"/>
          <w:sz w:val="24"/>
          <w:highlight w:val="none"/>
        </w:rPr>
        <w:t>本着公平合理的原则</w:t>
      </w:r>
      <w:r>
        <w:rPr>
          <w:color w:val="auto"/>
          <w:sz w:val="24"/>
          <w:highlight w:val="none"/>
        </w:rPr>
        <w:t>掌握。</w:t>
      </w:r>
    </w:p>
    <w:p w14:paraId="0CFB5F82">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重要澄清答复应是书面的，但不得对投标内容进行实质性修改。</w:t>
      </w:r>
    </w:p>
    <w:p w14:paraId="14712112">
      <w:pPr>
        <w:keepNext w:val="0"/>
        <w:keepLines w:val="0"/>
        <w:pageBreakBefore w:val="0"/>
        <w:widowControl w:val="0"/>
        <w:kinsoku/>
        <w:wordWrap/>
        <w:overflowPunct/>
        <w:topLinePunct w:val="0"/>
        <w:bidi w:val="0"/>
        <w:adjustRightInd/>
        <w:snapToGrid/>
        <w:spacing w:line="360" w:lineRule="auto"/>
        <w:ind w:firstLine="482" w:firstLineChars="200"/>
        <w:rPr>
          <w:b/>
          <w:color w:val="auto"/>
          <w:sz w:val="24"/>
          <w:highlight w:val="none"/>
        </w:rPr>
      </w:pPr>
      <w:r>
        <w:rPr>
          <w:b/>
          <w:color w:val="auto"/>
          <w:sz w:val="24"/>
          <w:highlight w:val="none"/>
        </w:rPr>
        <w:t>四、出现下列情形之一的，作无效投标处理</w:t>
      </w:r>
    </w:p>
    <w:p w14:paraId="0C9789BA">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sz w:val="24"/>
          <w:highlight w:val="none"/>
        </w:rPr>
      </w:pPr>
      <w:r>
        <w:rPr>
          <w:b/>
          <w:bCs/>
          <w:color w:val="auto"/>
          <w:sz w:val="24"/>
          <w:highlight w:val="none"/>
        </w:rPr>
        <w:t>投标文件未按招标文件要求密封、签署、盖章及主要资料不齐全；</w:t>
      </w:r>
    </w:p>
    <w:p w14:paraId="3A83C327">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rFonts w:ascii="Times New Roman" w:hAnsi="Times New Roman" w:eastAsia="宋体" w:cs="Times New Roman"/>
          <w:b/>
          <w:bCs/>
          <w:color w:val="auto"/>
          <w:kern w:val="0"/>
          <w:sz w:val="24"/>
          <w:szCs w:val="20"/>
          <w:highlight w:val="none"/>
        </w:rPr>
      </w:pPr>
      <w:r>
        <w:rPr>
          <w:rFonts w:ascii="Times New Roman" w:hAnsi="Times New Roman" w:eastAsia="宋体" w:cs="Times New Roman"/>
          <w:b/>
          <w:bCs/>
          <w:color w:val="auto"/>
          <w:kern w:val="0"/>
          <w:sz w:val="24"/>
          <w:szCs w:val="20"/>
          <w:highlight w:val="none"/>
        </w:rPr>
        <w:t>不具备招标文件中规定的资格要求的；</w:t>
      </w:r>
    </w:p>
    <w:p w14:paraId="58D28A66">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rFonts w:ascii="Times New Roman" w:hAnsi="Times New Roman" w:eastAsia="宋体" w:cs="Times New Roman"/>
          <w:b/>
          <w:bCs/>
          <w:color w:val="auto"/>
          <w:kern w:val="0"/>
          <w:sz w:val="24"/>
          <w:szCs w:val="20"/>
          <w:highlight w:val="none"/>
        </w:rPr>
      </w:pPr>
      <w:r>
        <w:rPr>
          <w:rFonts w:ascii="Times New Roman" w:hAnsi="Times New Roman" w:eastAsia="宋体" w:cs="Times New Roman"/>
          <w:b/>
          <w:bCs/>
          <w:color w:val="auto"/>
          <w:kern w:val="0"/>
          <w:sz w:val="24"/>
          <w:szCs w:val="20"/>
          <w:highlight w:val="none"/>
        </w:rPr>
        <w:t>未通过符合性检查的；</w:t>
      </w:r>
    </w:p>
    <w:p w14:paraId="55324793">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rFonts w:ascii="Times New Roman" w:hAnsi="Times New Roman" w:eastAsia="宋体" w:cs="Times New Roman"/>
          <w:b/>
          <w:bCs/>
          <w:color w:val="auto"/>
          <w:kern w:val="0"/>
          <w:sz w:val="24"/>
          <w:szCs w:val="20"/>
          <w:highlight w:val="none"/>
        </w:rPr>
      </w:pPr>
      <w:r>
        <w:rPr>
          <w:rFonts w:hint="eastAsia" w:ascii="Times New Roman" w:hAnsi="Times New Roman" w:eastAsia="宋体" w:cs="Times New Roman"/>
          <w:b/>
          <w:bCs/>
          <w:color w:val="auto"/>
          <w:kern w:val="0"/>
          <w:sz w:val="24"/>
          <w:szCs w:val="20"/>
          <w:highlight w:val="none"/>
        </w:rPr>
        <w:t>投标报价低于限价（20万元）的。</w:t>
      </w:r>
    </w:p>
    <w:p w14:paraId="56107D89">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rFonts w:ascii="Times New Roman" w:hAnsi="Times New Roman" w:eastAsia="宋体" w:cs="Times New Roman"/>
          <w:b/>
          <w:bCs/>
          <w:color w:val="auto"/>
          <w:kern w:val="0"/>
          <w:sz w:val="24"/>
          <w:szCs w:val="20"/>
          <w:highlight w:val="none"/>
        </w:rPr>
      </w:pPr>
      <w:r>
        <w:rPr>
          <w:rFonts w:ascii="Times New Roman" w:hAnsi="Times New Roman" w:eastAsia="宋体" w:cs="Times New Roman"/>
          <w:b/>
          <w:bCs/>
          <w:color w:val="auto"/>
          <w:kern w:val="0"/>
          <w:sz w:val="24"/>
          <w:szCs w:val="20"/>
          <w:highlight w:val="none"/>
        </w:rPr>
        <w:t>同一投标人提交两个（含两个）以上不同的投标报价的；</w:t>
      </w:r>
    </w:p>
    <w:p w14:paraId="2EA9B58B">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rFonts w:ascii="Times New Roman" w:hAnsi="Times New Roman" w:eastAsia="宋体" w:cs="Times New Roman"/>
          <w:b/>
          <w:bCs/>
          <w:color w:val="auto"/>
          <w:kern w:val="0"/>
          <w:sz w:val="24"/>
          <w:szCs w:val="20"/>
          <w:highlight w:val="none"/>
        </w:rPr>
      </w:pPr>
      <w:r>
        <w:rPr>
          <w:rFonts w:ascii="Times New Roman" w:hAnsi="Times New Roman" w:eastAsia="宋体" w:cs="Times New Roman"/>
          <w:b/>
          <w:bCs/>
          <w:color w:val="auto"/>
          <w:kern w:val="0"/>
          <w:sz w:val="24"/>
          <w:szCs w:val="20"/>
          <w:highlight w:val="none"/>
        </w:rPr>
        <w:t>报价文件出现在其他投标文件中的；</w:t>
      </w:r>
    </w:p>
    <w:p w14:paraId="53E21B61">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sz w:val="24"/>
          <w:highlight w:val="none"/>
        </w:rPr>
      </w:pPr>
      <w:r>
        <w:rPr>
          <w:b/>
          <w:bCs/>
          <w:color w:val="auto"/>
          <w:sz w:val="24"/>
          <w:highlight w:val="none"/>
        </w:rPr>
        <w:t>投标文件含有</w:t>
      </w:r>
      <w:r>
        <w:rPr>
          <w:rFonts w:hint="eastAsia"/>
          <w:b/>
          <w:bCs/>
          <w:color w:val="auto"/>
          <w:sz w:val="24"/>
          <w:highlight w:val="none"/>
        </w:rPr>
        <w:t>招标</w:t>
      </w:r>
      <w:r>
        <w:rPr>
          <w:b/>
          <w:bCs/>
          <w:color w:val="auto"/>
          <w:sz w:val="24"/>
          <w:highlight w:val="none"/>
        </w:rPr>
        <w:t>人不能接受的附加条件的；</w:t>
      </w:r>
    </w:p>
    <w:p w14:paraId="5B597075">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kern w:val="0"/>
          <w:sz w:val="24"/>
          <w:szCs w:val="20"/>
          <w:highlight w:val="none"/>
        </w:rPr>
      </w:pPr>
      <w:r>
        <w:rPr>
          <w:b/>
          <w:bCs/>
          <w:color w:val="auto"/>
          <w:sz w:val="24"/>
          <w:highlight w:val="none"/>
        </w:rPr>
        <w:t>不符合招标文件中规定的其他实质性要求和条件的；</w:t>
      </w:r>
    </w:p>
    <w:p w14:paraId="565162F7">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kern w:val="0"/>
          <w:sz w:val="24"/>
          <w:szCs w:val="20"/>
          <w:highlight w:val="none"/>
        </w:rPr>
      </w:pPr>
      <w:r>
        <w:rPr>
          <w:b/>
          <w:bCs/>
          <w:color w:val="auto"/>
          <w:kern w:val="0"/>
          <w:sz w:val="24"/>
          <w:szCs w:val="20"/>
          <w:highlight w:val="none"/>
        </w:rPr>
        <w:t>投标人的商务技术部分得分相差悬殊，评标委员会认为得分畸低者没有实质性响应的；</w:t>
      </w:r>
    </w:p>
    <w:p w14:paraId="31247AAE">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kern w:val="0"/>
          <w:sz w:val="24"/>
          <w:szCs w:val="20"/>
          <w:highlight w:val="none"/>
        </w:rPr>
      </w:pPr>
      <w:r>
        <w:rPr>
          <w:rFonts w:hint="eastAsia"/>
          <w:b/>
          <w:bCs/>
          <w:color w:val="auto"/>
          <w:kern w:val="0"/>
          <w:sz w:val="24"/>
          <w:szCs w:val="20"/>
          <w:highlight w:val="none"/>
        </w:rPr>
        <w:t>评标委员会认为投标人的报价明显</w:t>
      </w:r>
      <w:r>
        <w:rPr>
          <w:rFonts w:hint="eastAsia"/>
          <w:b/>
          <w:bCs/>
          <w:color w:val="auto"/>
          <w:kern w:val="0"/>
          <w:sz w:val="24"/>
          <w:szCs w:val="20"/>
          <w:highlight w:val="none"/>
          <w:lang w:val="en-US" w:eastAsia="zh-CN"/>
        </w:rPr>
        <w:t>高</w:t>
      </w:r>
      <w:r>
        <w:rPr>
          <w:rFonts w:hint="eastAsia"/>
          <w:b/>
          <w:bCs/>
          <w:color w:val="auto"/>
          <w:kern w:val="0"/>
          <w:sz w:val="24"/>
          <w:szCs w:val="20"/>
          <w:highlight w:val="none"/>
        </w:rPr>
        <w:t>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0F9A9B2B">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kern w:val="0"/>
          <w:sz w:val="24"/>
          <w:szCs w:val="20"/>
          <w:highlight w:val="none"/>
        </w:rPr>
      </w:pPr>
      <w:r>
        <w:rPr>
          <w:b/>
          <w:bCs/>
          <w:color w:val="auto"/>
          <w:kern w:val="0"/>
          <w:sz w:val="24"/>
          <w:szCs w:val="20"/>
          <w:highlight w:val="none"/>
        </w:rPr>
        <w:t>投标人被 “信用中国”网站（www.creditchina.gov.cn）</w:t>
      </w:r>
      <w:r>
        <w:rPr>
          <w:rFonts w:hint="eastAsia"/>
          <w:b/>
          <w:bCs/>
          <w:color w:val="auto"/>
          <w:sz w:val="24"/>
          <w:highlight w:val="none"/>
        </w:rPr>
        <w:t>、“中国政府采购网”（www.ccgp.gov.cn）</w:t>
      </w:r>
      <w:r>
        <w:rPr>
          <w:b/>
          <w:bCs/>
          <w:color w:val="auto"/>
          <w:sz w:val="24"/>
          <w:highlight w:val="none"/>
        </w:rPr>
        <w:t>列入失信被执行人或重大税收违法案件当事人名单或政府采购严重失信行为记录名单。</w:t>
      </w:r>
    </w:p>
    <w:p w14:paraId="16931950">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kern w:val="0"/>
          <w:sz w:val="24"/>
          <w:szCs w:val="20"/>
          <w:highlight w:val="none"/>
        </w:rPr>
      </w:pPr>
      <w:r>
        <w:rPr>
          <w:rFonts w:hint="eastAsia"/>
          <w:b/>
          <w:bCs/>
          <w:color w:val="auto"/>
          <w:kern w:val="0"/>
          <w:sz w:val="24"/>
          <w:szCs w:val="20"/>
          <w:highlight w:val="none"/>
        </w:rPr>
        <w:t>未按招标文件要求提交投标保证金的；</w:t>
      </w:r>
    </w:p>
    <w:p w14:paraId="2C5F5EA3">
      <w:pPr>
        <w:keepNext w:val="0"/>
        <w:keepLines w:val="0"/>
        <w:pageBreakBefore w:val="0"/>
        <w:widowControl w:val="0"/>
        <w:numPr>
          <w:ilvl w:val="0"/>
          <w:numId w:val="4"/>
        </w:numPr>
        <w:kinsoku/>
        <w:wordWrap/>
        <w:overflowPunct/>
        <w:topLinePunct w:val="0"/>
        <w:bidi w:val="0"/>
        <w:adjustRightInd/>
        <w:snapToGrid/>
        <w:spacing w:line="360" w:lineRule="auto"/>
        <w:ind w:firstLine="482" w:firstLineChars="200"/>
        <w:rPr>
          <w:b/>
          <w:bCs/>
          <w:color w:val="auto"/>
          <w:kern w:val="0"/>
          <w:sz w:val="24"/>
          <w:szCs w:val="20"/>
          <w:highlight w:val="none"/>
        </w:rPr>
      </w:pPr>
      <w:r>
        <w:rPr>
          <w:b/>
          <w:bCs/>
          <w:color w:val="auto"/>
          <w:kern w:val="0"/>
          <w:sz w:val="24"/>
          <w:szCs w:val="20"/>
          <w:highlight w:val="none"/>
        </w:rPr>
        <w:t>其他</w:t>
      </w:r>
      <w:r>
        <w:rPr>
          <w:rFonts w:hint="eastAsia"/>
          <w:b/>
          <w:bCs/>
          <w:color w:val="auto"/>
          <w:kern w:val="0"/>
          <w:sz w:val="24"/>
          <w:szCs w:val="20"/>
          <w:highlight w:val="none"/>
          <w:lang w:eastAsia="zh-CN"/>
        </w:rPr>
        <w:t>法律法规</w:t>
      </w:r>
      <w:r>
        <w:rPr>
          <w:b/>
          <w:bCs/>
          <w:color w:val="auto"/>
          <w:kern w:val="0"/>
          <w:sz w:val="24"/>
          <w:szCs w:val="20"/>
          <w:highlight w:val="none"/>
        </w:rPr>
        <w:t>及本招标文件规定的</w:t>
      </w:r>
      <w:r>
        <w:rPr>
          <w:rFonts w:hint="eastAsia"/>
          <w:b/>
          <w:bCs/>
          <w:color w:val="auto"/>
          <w:kern w:val="0"/>
          <w:sz w:val="24"/>
          <w:szCs w:val="20"/>
          <w:highlight w:val="none"/>
          <w:lang w:eastAsia="zh-CN"/>
        </w:rPr>
        <w:t>属于</w:t>
      </w:r>
      <w:r>
        <w:rPr>
          <w:b/>
          <w:bCs/>
          <w:color w:val="auto"/>
          <w:kern w:val="0"/>
          <w:sz w:val="24"/>
          <w:szCs w:val="20"/>
          <w:highlight w:val="none"/>
        </w:rPr>
        <w:t>无效投标的情形。</w:t>
      </w:r>
    </w:p>
    <w:p w14:paraId="66C540EE">
      <w:pPr>
        <w:keepNext w:val="0"/>
        <w:keepLines w:val="0"/>
        <w:pageBreakBefore w:val="0"/>
        <w:widowControl w:val="0"/>
        <w:kinsoku/>
        <w:wordWrap/>
        <w:overflowPunct/>
        <w:topLinePunct w:val="0"/>
        <w:bidi w:val="0"/>
        <w:adjustRightInd/>
        <w:snapToGrid/>
        <w:spacing w:line="360" w:lineRule="auto"/>
        <w:ind w:firstLine="482" w:firstLineChars="200"/>
        <w:rPr>
          <w:b/>
          <w:color w:val="auto"/>
          <w:sz w:val="24"/>
          <w:highlight w:val="none"/>
        </w:rPr>
      </w:pPr>
      <w:r>
        <w:rPr>
          <w:b/>
          <w:color w:val="auto"/>
          <w:sz w:val="24"/>
          <w:highlight w:val="none"/>
        </w:rPr>
        <w:t>五、出现下列情形之一的，作废标处理</w:t>
      </w:r>
    </w:p>
    <w:p w14:paraId="52EF084D">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rFonts w:hint="eastAsia"/>
          <w:color w:val="auto"/>
          <w:sz w:val="24"/>
          <w:highlight w:val="none"/>
          <w:lang w:eastAsia="zh-CN"/>
        </w:rPr>
        <w:t>1.</w:t>
      </w:r>
      <w:r>
        <w:rPr>
          <w:color w:val="auto"/>
          <w:sz w:val="24"/>
          <w:highlight w:val="none"/>
        </w:rPr>
        <w:t>符合专业条件的投标人或者对招标文件作实质响应的投标人不足</w:t>
      </w:r>
      <w:r>
        <w:rPr>
          <w:rFonts w:hint="eastAsia"/>
          <w:color w:val="auto"/>
          <w:sz w:val="24"/>
          <w:highlight w:val="none"/>
          <w:u w:val="single"/>
        </w:rPr>
        <w:t>3</w:t>
      </w:r>
      <w:r>
        <w:rPr>
          <w:color w:val="auto"/>
          <w:sz w:val="24"/>
          <w:highlight w:val="none"/>
        </w:rPr>
        <w:t>家的；</w:t>
      </w:r>
    </w:p>
    <w:p w14:paraId="54E0F2CD">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rFonts w:hint="eastAsia"/>
          <w:color w:val="auto"/>
          <w:sz w:val="24"/>
          <w:highlight w:val="none"/>
          <w:lang w:eastAsia="zh-CN"/>
        </w:rPr>
        <w:t>2.</w:t>
      </w:r>
      <w:r>
        <w:rPr>
          <w:color w:val="auto"/>
          <w:sz w:val="24"/>
          <w:highlight w:val="none"/>
        </w:rPr>
        <w:t>出现影响</w:t>
      </w:r>
      <w:r>
        <w:rPr>
          <w:rFonts w:hint="eastAsia"/>
          <w:color w:val="auto"/>
          <w:sz w:val="24"/>
          <w:highlight w:val="none"/>
        </w:rPr>
        <w:t>招标</w:t>
      </w:r>
      <w:r>
        <w:rPr>
          <w:color w:val="auto"/>
          <w:sz w:val="24"/>
          <w:highlight w:val="none"/>
        </w:rPr>
        <w:t>公正的违法违规行为的；</w:t>
      </w:r>
    </w:p>
    <w:p w14:paraId="06EA75D5">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rFonts w:hint="eastAsia"/>
          <w:color w:val="auto"/>
          <w:sz w:val="24"/>
          <w:highlight w:val="none"/>
          <w:lang w:eastAsia="zh-CN"/>
        </w:rPr>
        <w:t>3.</w:t>
      </w:r>
      <w:r>
        <w:rPr>
          <w:color w:val="auto"/>
          <w:sz w:val="24"/>
          <w:highlight w:val="none"/>
        </w:rPr>
        <w:t>评标委员会认定招标文件存在歧义、重大缺陷导致评审工作无法进行</w:t>
      </w:r>
      <w:r>
        <w:rPr>
          <w:rFonts w:hint="eastAsia"/>
          <w:color w:val="auto"/>
          <w:sz w:val="24"/>
          <w:highlight w:val="none"/>
        </w:rPr>
        <w:t>的；</w:t>
      </w:r>
    </w:p>
    <w:p w14:paraId="6A8E7DF7">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rFonts w:hint="eastAsia"/>
          <w:color w:val="auto"/>
          <w:sz w:val="24"/>
          <w:highlight w:val="none"/>
          <w:lang w:eastAsia="zh-CN"/>
        </w:rPr>
        <w:t>4.</w:t>
      </w:r>
      <w:r>
        <w:rPr>
          <w:color w:val="auto"/>
          <w:sz w:val="24"/>
          <w:highlight w:val="none"/>
        </w:rPr>
        <w:t>因重大变故，</w:t>
      </w:r>
      <w:r>
        <w:rPr>
          <w:rFonts w:hint="eastAsia"/>
          <w:color w:val="auto"/>
          <w:sz w:val="24"/>
          <w:highlight w:val="none"/>
        </w:rPr>
        <w:t>招标</w:t>
      </w:r>
      <w:r>
        <w:rPr>
          <w:color w:val="auto"/>
          <w:sz w:val="24"/>
          <w:highlight w:val="none"/>
        </w:rPr>
        <w:t>任务取消的。</w:t>
      </w:r>
    </w:p>
    <w:p w14:paraId="1A3ABCC3">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上述均保留评委会认定可以确定为无效投标或废标的其他情况。</w:t>
      </w:r>
    </w:p>
    <w:p w14:paraId="0365F55F">
      <w:pPr>
        <w:keepNext w:val="0"/>
        <w:keepLines w:val="0"/>
        <w:pageBreakBefore w:val="0"/>
        <w:widowControl w:val="0"/>
        <w:kinsoku/>
        <w:wordWrap/>
        <w:overflowPunct/>
        <w:topLinePunct w:val="0"/>
        <w:bidi w:val="0"/>
        <w:adjustRightInd/>
        <w:snapToGrid/>
        <w:spacing w:line="360" w:lineRule="auto"/>
        <w:ind w:firstLine="482" w:firstLineChars="200"/>
        <w:rPr>
          <w:b/>
          <w:color w:val="auto"/>
          <w:sz w:val="24"/>
          <w:highlight w:val="none"/>
        </w:rPr>
      </w:pPr>
      <w:r>
        <w:rPr>
          <w:b/>
          <w:color w:val="auto"/>
          <w:sz w:val="24"/>
          <w:highlight w:val="none"/>
        </w:rPr>
        <w:t>六</w:t>
      </w:r>
      <w:r>
        <w:rPr>
          <w:color w:val="auto"/>
          <w:sz w:val="24"/>
          <w:highlight w:val="none"/>
        </w:rPr>
        <w:t>、</w:t>
      </w:r>
      <w:r>
        <w:rPr>
          <w:b/>
          <w:color w:val="auto"/>
          <w:sz w:val="24"/>
          <w:highlight w:val="none"/>
        </w:rPr>
        <w:t>变更为其他方式</w:t>
      </w:r>
      <w:r>
        <w:rPr>
          <w:rFonts w:hint="eastAsia"/>
          <w:b/>
          <w:color w:val="auto"/>
          <w:sz w:val="24"/>
          <w:highlight w:val="none"/>
        </w:rPr>
        <w:t>确定运营方</w:t>
      </w:r>
      <w:r>
        <w:rPr>
          <w:b/>
          <w:color w:val="auto"/>
          <w:sz w:val="24"/>
          <w:highlight w:val="none"/>
        </w:rPr>
        <w:t>的情形</w:t>
      </w:r>
    </w:p>
    <w:p w14:paraId="677EEA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rPr>
          <w:color w:val="auto"/>
          <w:sz w:val="24"/>
          <w:highlight w:val="none"/>
          <w:lang w:val="zh-CN"/>
        </w:rPr>
      </w:pPr>
      <w:r>
        <w:rPr>
          <w:color w:val="auto"/>
          <w:sz w:val="24"/>
          <w:highlight w:val="none"/>
        </w:rPr>
        <w:t>投标截止时间出现：参加投标的</w:t>
      </w:r>
      <w:r>
        <w:rPr>
          <w:rFonts w:hint="eastAsia"/>
          <w:color w:val="auto"/>
          <w:sz w:val="24"/>
          <w:highlight w:val="none"/>
        </w:rPr>
        <w:t>投标人</w:t>
      </w:r>
      <w:r>
        <w:rPr>
          <w:color w:val="auto"/>
          <w:sz w:val="24"/>
          <w:highlight w:val="none"/>
        </w:rPr>
        <w:t>不足</w:t>
      </w:r>
      <w:r>
        <w:rPr>
          <w:rFonts w:hint="eastAsia"/>
          <w:color w:val="auto"/>
          <w:sz w:val="24"/>
          <w:highlight w:val="none"/>
          <w:u w:val="single"/>
        </w:rPr>
        <w:t>3</w:t>
      </w:r>
      <w:r>
        <w:rPr>
          <w:color w:val="auto"/>
          <w:sz w:val="24"/>
          <w:highlight w:val="none"/>
        </w:rPr>
        <w:t>家的，及评标中出现符合专业条件的</w:t>
      </w:r>
      <w:r>
        <w:rPr>
          <w:rFonts w:hint="eastAsia"/>
          <w:color w:val="auto"/>
          <w:sz w:val="24"/>
          <w:highlight w:val="none"/>
        </w:rPr>
        <w:t>投标人</w:t>
      </w:r>
      <w:r>
        <w:rPr>
          <w:color w:val="auto"/>
          <w:sz w:val="24"/>
          <w:highlight w:val="none"/>
        </w:rPr>
        <w:t>或对招标文件作实质响应的投标人不足</w:t>
      </w:r>
      <w:r>
        <w:rPr>
          <w:rFonts w:hint="eastAsia"/>
          <w:color w:val="auto"/>
          <w:sz w:val="24"/>
          <w:highlight w:val="none"/>
          <w:u w:val="single"/>
        </w:rPr>
        <w:t xml:space="preserve"> 3 </w:t>
      </w:r>
      <w:r>
        <w:rPr>
          <w:color w:val="auto"/>
          <w:sz w:val="24"/>
          <w:highlight w:val="none"/>
        </w:rPr>
        <w:t>家如下情形时，除</w:t>
      </w:r>
      <w:r>
        <w:rPr>
          <w:rFonts w:hint="eastAsia"/>
          <w:color w:val="auto"/>
          <w:sz w:val="24"/>
          <w:highlight w:val="none"/>
        </w:rPr>
        <w:t>招标项目</w:t>
      </w:r>
      <w:r>
        <w:rPr>
          <w:color w:val="auto"/>
          <w:sz w:val="24"/>
          <w:highlight w:val="none"/>
        </w:rPr>
        <w:t>取消外，</w:t>
      </w:r>
      <w:r>
        <w:rPr>
          <w:rFonts w:hint="eastAsia"/>
          <w:color w:val="auto"/>
          <w:sz w:val="24"/>
          <w:highlight w:val="none"/>
        </w:rPr>
        <w:t>招标</w:t>
      </w:r>
      <w:r>
        <w:rPr>
          <w:color w:val="auto"/>
          <w:sz w:val="24"/>
          <w:highlight w:val="none"/>
        </w:rPr>
        <w:t>人报告</w:t>
      </w:r>
      <w:r>
        <w:rPr>
          <w:rFonts w:hint="eastAsia"/>
          <w:color w:val="auto"/>
          <w:sz w:val="24"/>
          <w:highlight w:val="none"/>
        </w:rPr>
        <w:t>国有资产监管部门后</w:t>
      </w:r>
      <w:r>
        <w:rPr>
          <w:color w:val="auto"/>
          <w:sz w:val="24"/>
          <w:highlight w:val="none"/>
        </w:rPr>
        <w:t>，视情采取其他方式采购。</w:t>
      </w:r>
      <w:r>
        <w:rPr>
          <w:color w:val="auto"/>
          <w:sz w:val="24"/>
          <w:highlight w:val="none"/>
          <w:lang w:val="zh-CN"/>
        </w:rPr>
        <w:t>本次招标文件中对</w:t>
      </w:r>
      <w:r>
        <w:rPr>
          <w:rFonts w:hint="eastAsia"/>
          <w:color w:val="auto"/>
          <w:sz w:val="24"/>
          <w:highlight w:val="none"/>
          <w:lang w:val="zh-CN"/>
        </w:rPr>
        <w:t>投标人</w:t>
      </w:r>
      <w:r>
        <w:rPr>
          <w:color w:val="auto"/>
          <w:sz w:val="24"/>
          <w:highlight w:val="none"/>
          <w:lang w:val="zh-CN"/>
        </w:rPr>
        <w:t>资质、技术等要求，将作为</w:t>
      </w:r>
      <w:r>
        <w:rPr>
          <w:color w:val="auto"/>
          <w:sz w:val="24"/>
          <w:highlight w:val="none"/>
        </w:rPr>
        <w:t>其他</w:t>
      </w:r>
      <w:r>
        <w:rPr>
          <w:color w:val="auto"/>
          <w:sz w:val="24"/>
          <w:highlight w:val="none"/>
          <w:lang w:val="zh-CN"/>
        </w:rPr>
        <w:t>方式</w:t>
      </w:r>
      <w:r>
        <w:rPr>
          <w:rFonts w:hint="eastAsia"/>
          <w:color w:val="auto"/>
          <w:sz w:val="24"/>
          <w:highlight w:val="none"/>
          <w:lang w:val="zh-CN"/>
        </w:rPr>
        <w:t>确定运营方</w:t>
      </w:r>
      <w:r>
        <w:rPr>
          <w:color w:val="auto"/>
          <w:sz w:val="24"/>
          <w:highlight w:val="none"/>
          <w:lang w:val="zh-CN"/>
        </w:rPr>
        <w:t>的基本要求和依据。原已经参加投标并符合要求的</w:t>
      </w:r>
      <w:r>
        <w:rPr>
          <w:rFonts w:hint="eastAsia"/>
          <w:color w:val="auto"/>
          <w:sz w:val="24"/>
          <w:highlight w:val="none"/>
          <w:lang w:val="zh-CN"/>
        </w:rPr>
        <w:t>投标人</w:t>
      </w:r>
      <w:r>
        <w:rPr>
          <w:color w:val="auto"/>
          <w:sz w:val="24"/>
          <w:highlight w:val="none"/>
          <w:lang w:val="zh-CN"/>
        </w:rPr>
        <w:t>，根据自愿原则，</w:t>
      </w:r>
      <w:r>
        <w:rPr>
          <w:rFonts w:hint="eastAsia"/>
          <w:color w:val="auto"/>
          <w:sz w:val="24"/>
          <w:highlight w:val="none"/>
          <w:lang w:val="zh-CN"/>
        </w:rPr>
        <w:t>可</w:t>
      </w:r>
      <w:r>
        <w:rPr>
          <w:color w:val="auto"/>
          <w:sz w:val="24"/>
          <w:highlight w:val="none"/>
          <w:lang w:val="zh-CN"/>
        </w:rPr>
        <w:t>参加</w:t>
      </w:r>
      <w:r>
        <w:rPr>
          <w:rFonts w:hint="eastAsia"/>
          <w:color w:val="auto"/>
          <w:sz w:val="24"/>
          <w:highlight w:val="none"/>
          <w:lang w:val="zh-CN"/>
        </w:rPr>
        <w:t>以</w:t>
      </w:r>
      <w:r>
        <w:rPr>
          <w:color w:val="auto"/>
          <w:sz w:val="24"/>
          <w:highlight w:val="none"/>
        </w:rPr>
        <w:t>其他</w:t>
      </w:r>
      <w:r>
        <w:rPr>
          <w:color w:val="auto"/>
          <w:sz w:val="24"/>
          <w:highlight w:val="none"/>
          <w:lang w:val="zh-CN"/>
        </w:rPr>
        <w:t>方式</w:t>
      </w:r>
      <w:r>
        <w:rPr>
          <w:rFonts w:hint="eastAsia"/>
          <w:color w:val="auto"/>
          <w:sz w:val="24"/>
          <w:highlight w:val="none"/>
          <w:lang w:val="zh-CN"/>
        </w:rPr>
        <w:t>确定运营方的磋商活动</w:t>
      </w:r>
      <w:r>
        <w:rPr>
          <w:color w:val="auto"/>
          <w:sz w:val="24"/>
          <w:highlight w:val="none"/>
          <w:lang w:val="zh-CN"/>
        </w:rPr>
        <w:t>。</w:t>
      </w:r>
    </w:p>
    <w:p w14:paraId="3EAE4E14">
      <w:pPr>
        <w:pStyle w:val="27"/>
        <w:keepNext w:val="0"/>
        <w:keepLines w:val="0"/>
        <w:pageBreakBefore w:val="0"/>
        <w:widowControl w:val="0"/>
        <w:kinsoku/>
        <w:wordWrap/>
        <w:overflowPunct/>
        <w:topLinePunct w:val="0"/>
        <w:bidi w:val="0"/>
        <w:adjustRightInd/>
        <w:snapToGrid/>
        <w:spacing w:before="0" w:after="0" w:line="360" w:lineRule="auto"/>
        <w:ind w:left="0" w:right="0" w:firstLine="482" w:firstLineChars="200"/>
        <w:jc w:val="left"/>
        <w:rPr>
          <w:rFonts w:ascii="Times New Roman" w:hAnsi="Times New Roman"/>
          <w:b/>
          <w:color w:val="auto"/>
          <w:kern w:val="2"/>
          <w:highlight w:val="none"/>
        </w:rPr>
      </w:pPr>
      <w:r>
        <w:rPr>
          <w:rFonts w:ascii="Times New Roman" w:hAnsi="Times New Roman"/>
          <w:b/>
          <w:color w:val="auto"/>
          <w:highlight w:val="none"/>
        </w:rPr>
        <w:t>七、</w:t>
      </w:r>
      <w:r>
        <w:rPr>
          <w:rFonts w:ascii="Times New Roman" w:hAnsi="Times New Roman"/>
          <w:b/>
          <w:color w:val="auto"/>
          <w:kern w:val="2"/>
          <w:highlight w:val="none"/>
        </w:rPr>
        <w:t>评标流程和评标标准</w:t>
      </w:r>
    </w:p>
    <w:p w14:paraId="0E2192A4">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采用综合评分法。分资格审查文件、商务技术文件</w:t>
      </w:r>
      <w:r>
        <w:rPr>
          <w:rFonts w:hint="eastAsia"/>
          <w:color w:val="auto"/>
          <w:sz w:val="24"/>
          <w:highlight w:val="none"/>
          <w:lang w:eastAsia="zh-CN"/>
        </w:rPr>
        <w:t>、</w:t>
      </w:r>
      <w:r>
        <w:rPr>
          <w:rFonts w:hint="eastAsia"/>
          <w:color w:val="auto"/>
          <w:sz w:val="24"/>
          <w:highlight w:val="none"/>
          <w:lang w:val="en-US" w:eastAsia="zh-CN"/>
        </w:rPr>
        <w:t>报价文件三</w:t>
      </w:r>
      <w:r>
        <w:rPr>
          <w:color w:val="auto"/>
          <w:sz w:val="24"/>
          <w:highlight w:val="none"/>
        </w:rPr>
        <w:t>部分评审，总分值为100分，加分和减分因素除外。</w:t>
      </w:r>
    </w:p>
    <w:p w14:paraId="1241F2BB">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首先由</w:t>
      </w:r>
      <w:r>
        <w:rPr>
          <w:rFonts w:hint="eastAsia"/>
          <w:color w:val="auto"/>
          <w:sz w:val="24"/>
          <w:highlight w:val="none"/>
          <w:lang w:val="en-US" w:eastAsia="zh-CN"/>
        </w:rPr>
        <w:t>评标委员会</w:t>
      </w:r>
      <w:r>
        <w:rPr>
          <w:color w:val="auto"/>
          <w:sz w:val="24"/>
          <w:highlight w:val="none"/>
        </w:rPr>
        <w:t>对投标人资格进行审查，然后评标委员会对符合资格的投标人的投标文件进行符合性审查，最后评标委员会对符合性审查合格的投标文件商务、技术部分进行评估，综合比较与评价。</w:t>
      </w:r>
      <w:r>
        <w:rPr>
          <w:rFonts w:hint="eastAsia"/>
          <w:color w:val="auto"/>
          <w:sz w:val="24"/>
          <w:highlight w:val="none"/>
        </w:rPr>
        <w:t>待商务技术文件评审结束后，进行报价文件的开启、评审。投标人商务、技术部分和价格部分的合计分值，为该投标人的评标总得分。</w:t>
      </w:r>
    </w:p>
    <w:p w14:paraId="1F2DD6C9">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评标结果按评审后得分由高到低顺序排列。投标文件满足招标文件全部实质性要求，且按照评审因素的量化指标评审得分前三名的投标人为中标候选人。</w:t>
      </w:r>
    </w:p>
    <w:p w14:paraId="31442BC0">
      <w:pPr>
        <w:keepNext w:val="0"/>
        <w:keepLines w:val="0"/>
        <w:pageBreakBefore w:val="0"/>
        <w:widowControl w:val="0"/>
        <w:kinsoku/>
        <w:wordWrap/>
        <w:overflowPunct/>
        <w:topLinePunct w:val="0"/>
        <w:bidi w:val="0"/>
        <w:adjustRightInd/>
        <w:snapToGrid/>
        <w:spacing w:line="360" w:lineRule="auto"/>
        <w:ind w:firstLine="480" w:firstLineChars="200"/>
        <w:rPr>
          <w:color w:val="auto"/>
          <w:sz w:val="24"/>
          <w:highlight w:val="none"/>
        </w:rPr>
      </w:pPr>
      <w:r>
        <w:rPr>
          <w:color w:val="auto"/>
          <w:sz w:val="24"/>
          <w:highlight w:val="none"/>
        </w:rPr>
        <w:t>评委在认真审阅投标文件的基础上，根据各投标文件的响应程度独立评判，不得统一打分。</w:t>
      </w:r>
    </w:p>
    <w:p w14:paraId="749E6078">
      <w:pPr>
        <w:keepNext w:val="0"/>
        <w:keepLines w:val="0"/>
        <w:pageBreakBefore w:val="0"/>
        <w:widowControl w:val="0"/>
        <w:kinsoku/>
        <w:wordWrap/>
        <w:overflowPunct/>
        <w:topLinePunct w:val="0"/>
        <w:bidi w:val="0"/>
        <w:adjustRightInd/>
        <w:snapToGrid/>
        <w:spacing w:line="360" w:lineRule="auto"/>
        <w:ind w:firstLine="482" w:firstLineChars="200"/>
        <w:rPr>
          <w:b/>
          <w:color w:val="auto"/>
          <w:kern w:val="0"/>
          <w:sz w:val="24"/>
          <w:highlight w:val="none"/>
        </w:rPr>
      </w:pPr>
      <w:r>
        <w:rPr>
          <w:b/>
          <w:color w:val="auto"/>
          <w:kern w:val="0"/>
          <w:sz w:val="24"/>
          <w:highlight w:val="none"/>
        </w:rPr>
        <w:t>（一）</w:t>
      </w:r>
      <w:r>
        <w:rPr>
          <w:rFonts w:hint="eastAsia"/>
          <w:b/>
          <w:color w:val="auto"/>
          <w:kern w:val="0"/>
          <w:sz w:val="24"/>
          <w:highlight w:val="none"/>
          <w:lang w:val="en-US" w:eastAsia="zh-CN"/>
        </w:rPr>
        <w:t>评标委员会</w:t>
      </w:r>
      <w:r>
        <w:rPr>
          <w:b/>
          <w:color w:val="auto"/>
          <w:kern w:val="0"/>
          <w:sz w:val="24"/>
          <w:highlight w:val="none"/>
        </w:rPr>
        <w:t>对投标人资格进行审查。</w:t>
      </w:r>
    </w:p>
    <w:p w14:paraId="20EDD268">
      <w:pPr>
        <w:pStyle w:val="26"/>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投标人资格不合格的，其投标文件判定为无效投标文件。</w:t>
      </w:r>
    </w:p>
    <w:p w14:paraId="729F859E">
      <w:pPr>
        <w:keepNext w:val="0"/>
        <w:keepLines w:val="0"/>
        <w:pageBreakBefore w:val="0"/>
        <w:widowControl w:val="0"/>
        <w:kinsoku/>
        <w:wordWrap/>
        <w:overflowPunct/>
        <w:topLinePunct w:val="0"/>
        <w:bidi w:val="0"/>
        <w:adjustRightInd/>
        <w:snapToGrid/>
        <w:spacing w:line="360" w:lineRule="auto"/>
        <w:ind w:firstLine="482" w:firstLineChars="200"/>
        <w:rPr>
          <w:b/>
          <w:color w:val="auto"/>
          <w:kern w:val="0"/>
          <w:sz w:val="24"/>
          <w:highlight w:val="none"/>
        </w:rPr>
      </w:pPr>
      <w:r>
        <w:rPr>
          <w:b/>
          <w:color w:val="auto"/>
          <w:kern w:val="0"/>
          <w:sz w:val="24"/>
          <w:highlight w:val="none"/>
        </w:rPr>
        <w:t>（二）评标委员会对符合资格投标人的投标文件进行符合性审查。</w:t>
      </w:r>
    </w:p>
    <w:p w14:paraId="4EB631F9">
      <w:pPr>
        <w:pStyle w:val="26"/>
        <w:keepNext w:val="0"/>
        <w:keepLines w:val="0"/>
        <w:pageBreakBefore w:val="0"/>
        <w:widowControl w:val="0"/>
        <w:kinsoku/>
        <w:wordWrap/>
        <w:overflowPunct/>
        <w:topLinePunct w:val="0"/>
        <w:bidi w:val="0"/>
        <w:adjustRightInd/>
        <w:snapToGrid/>
        <w:spacing w:line="360" w:lineRule="auto"/>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 xml:space="preserve">未通过符合性审查的投标文件，将被判为不满足招标文件实质性要求。 </w:t>
      </w:r>
    </w:p>
    <w:p w14:paraId="3EE8C600">
      <w:pPr>
        <w:keepNext w:val="0"/>
        <w:keepLines w:val="0"/>
        <w:pageBreakBefore w:val="0"/>
        <w:widowControl w:val="0"/>
        <w:kinsoku/>
        <w:wordWrap/>
        <w:overflowPunct/>
        <w:topLinePunct w:val="0"/>
        <w:bidi w:val="0"/>
        <w:adjustRightInd/>
        <w:snapToGrid/>
        <w:spacing w:line="360" w:lineRule="auto"/>
        <w:ind w:firstLine="482" w:firstLineChars="200"/>
        <w:rPr>
          <w:bCs/>
          <w:color w:val="auto"/>
          <w:kern w:val="0"/>
          <w:sz w:val="24"/>
          <w:highlight w:val="none"/>
          <w:lang w:val="zh-CN"/>
        </w:rPr>
      </w:pPr>
      <w:r>
        <w:rPr>
          <w:b/>
          <w:color w:val="auto"/>
          <w:kern w:val="0"/>
          <w:sz w:val="24"/>
          <w:highlight w:val="none"/>
        </w:rPr>
        <w:t>（</w:t>
      </w:r>
      <w:r>
        <w:rPr>
          <w:b/>
          <w:color w:val="auto"/>
          <w:kern w:val="0"/>
          <w:sz w:val="24"/>
          <w:highlight w:val="none"/>
          <w:lang w:val="zh-CN"/>
        </w:rPr>
        <w:t>三</w:t>
      </w:r>
      <w:r>
        <w:rPr>
          <w:b/>
          <w:color w:val="auto"/>
          <w:kern w:val="0"/>
          <w:sz w:val="24"/>
          <w:highlight w:val="none"/>
        </w:rPr>
        <w:t>）</w:t>
      </w:r>
      <w:r>
        <w:rPr>
          <w:b/>
          <w:color w:val="auto"/>
          <w:kern w:val="0"/>
          <w:sz w:val="24"/>
          <w:highlight w:val="none"/>
          <w:lang w:val="zh-CN"/>
        </w:rPr>
        <w:t>商务技术分：</w:t>
      </w:r>
      <w:r>
        <w:rPr>
          <w:rFonts w:hint="eastAsia"/>
          <w:b/>
          <w:bCs w:val="0"/>
          <w:color w:val="auto"/>
          <w:kern w:val="0"/>
          <w:sz w:val="24"/>
          <w:highlight w:val="none"/>
          <w:u w:val="single"/>
          <w:lang w:val="en-US" w:eastAsia="zh-CN"/>
        </w:rPr>
        <w:t>90</w:t>
      </w:r>
      <w:r>
        <w:rPr>
          <w:b/>
          <w:bCs w:val="0"/>
          <w:color w:val="auto"/>
          <w:kern w:val="0"/>
          <w:sz w:val="24"/>
          <w:highlight w:val="none"/>
          <w:lang w:val="zh-CN"/>
        </w:rPr>
        <w:t>分</w:t>
      </w:r>
      <w:r>
        <w:rPr>
          <w:rFonts w:hint="eastAsia"/>
          <w:b/>
          <w:bCs w:val="0"/>
          <w:color w:val="auto"/>
          <w:kern w:val="0"/>
          <w:sz w:val="24"/>
          <w:highlight w:val="none"/>
          <w:lang w:val="zh-CN"/>
        </w:rPr>
        <w:t>。</w:t>
      </w:r>
    </w:p>
    <w:p w14:paraId="4D07FB2B">
      <w:pPr>
        <w:keepNext w:val="0"/>
        <w:keepLines w:val="0"/>
        <w:pageBreakBefore w:val="0"/>
        <w:widowControl w:val="0"/>
        <w:kinsoku/>
        <w:wordWrap/>
        <w:overflowPunct/>
        <w:topLinePunct w:val="0"/>
        <w:bidi w:val="0"/>
        <w:adjustRightInd/>
        <w:snapToGrid/>
        <w:spacing w:line="360" w:lineRule="auto"/>
        <w:ind w:firstLine="480" w:firstLineChars="200"/>
        <w:jc w:val="left"/>
        <w:rPr>
          <w:color w:val="auto"/>
          <w:sz w:val="24"/>
          <w:highlight w:val="none"/>
        </w:rPr>
      </w:pPr>
      <w:r>
        <w:rPr>
          <w:color w:val="auto"/>
          <w:sz w:val="24"/>
          <w:highlight w:val="none"/>
        </w:rPr>
        <w:t>各投标人得分为评委会成员评分的算术平均分，分值</w:t>
      </w:r>
      <w:r>
        <w:rPr>
          <w:rFonts w:hint="eastAsia"/>
          <w:color w:val="auto"/>
          <w:sz w:val="24"/>
          <w:highlight w:val="none"/>
          <w:lang w:val="en-US" w:eastAsia="zh-CN"/>
        </w:rPr>
        <w:t>四舍五入后</w:t>
      </w:r>
      <w:r>
        <w:rPr>
          <w:color w:val="auto"/>
          <w:sz w:val="24"/>
          <w:highlight w:val="none"/>
        </w:rPr>
        <w:t>保留小数点后两位。</w:t>
      </w:r>
    </w:p>
    <w:tbl>
      <w:tblPr>
        <w:tblStyle w:val="20"/>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095"/>
        <w:gridCol w:w="6150"/>
      </w:tblGrid>
      <w:tr w14:paraId="1DD8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756" w:type="dxa"/>
            <w:noWrap w:val="0"/>
            <w:vAlign w:val="center"/>
          </w:tcPr>
          <w:p w14:paraId="15A85332">
            <w:pPr>
              <w:autoSpaceDE w:val="0"/>
              <w:autoSpaceDN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2095" w:type="dxa"/>
            <w:noWrap w:val="0"/>
            <w:vAlign w:val="center"/>
          </w:tcPr>
          <w:p w14:paraId="6334442A">
            <w:pPr>
              <w:autoSpaceDE w:val="0"/>
              <w:autoSpaceDN w:val="0"/>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评审因素</w:t>
            </w:r>
            <w:r>
              <w:rPr>
                <w:rFonts w:hint="eastAsia" w:ascii="宋体" w:hAnsi="宋体" w:eastAsia="宋体" w:cs="宋体"/>
                <w:bCs/>
                <w:color w:val="auto"/>
                <w:sz w:val="21"/>
                <w:szCs w:val="21"/>
                <w:lang w:eastAsia="zh-CN"/>
              </w:rPr>
              <w:t>及满分</w:t>
            </w:r>
          </w:p>
        </w:tc>
        <w:tc>
          <w:tcPr>
            <w:tcW w:w="6150" w:type="dxa"/>
            <w:noWrap w:val="0"/>
            <w:vAlign w:val="center"/>
          </w:tcPr>
          <w:p w14:paraId="638D016C">
            <w:pPr>
              <w:autoSpaceDE w:val="0"/>
              <w:autoSpaceDN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评审标准</w:t>
            </w:r>
          </w:p>
        </w:tc>
      </w:tr>
      <w:tr w14:paraId="442B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56" w:type="dxa"/>
            <w:noWrap w:val="0"/>
            <w:vAlign w:val="center"/>
          </w:tcPr>
          <w:p w14:paraId="6FEFBF0C">
            <w:pPr>
              <w:autoSpaceDE w:val="0"/>
              <w:autoSpaceDN w:val="0"/>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w:t>
            </w:r>
          </w:p>
        </w:tc>
        <w:tc>
          <w:tcPr>
            <w:tcW w:w="2095" w:type="dxa"/>
            <w:noWrap w:val="0"/>
            <w:vAlign w:val="center"/>
          </w:tcPr>
          <w:p w14:paraId="6151D1E1">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荣誉</w:t>
            </w:r>
          </w:p>
          <w:p w14:paraId="18E7068A">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（5分）</w:t>
            </w:r>
          </w:p>
        </w:tc>
        <w:tc>
          <w:tcPr>
            <w:tcW w:w="6150" w:type="dxa"/>
            <w:noWrap w:val="0"/>
            <w:vAlign w:val="center"/>
          </w:tcPr>
          <w:p w14:paraId="04E58E9F">
            <w:pPr>
              <w:keepLines w:val="0"/>
              <w:pageBreakBefore w:val="0"/>
              <w:widowControl w:val="0"/>
              <w:numPr>
                <w:ilvl w:val="0"/>
                <w:numId w:val="0"/>
              </w:numPr>
              <w:kinsoku/>
              <w:wordWrap/>
              <w:overflowPunct/>
              <w:topLinePunct w:val="0"/>
              <w:bidi w:val="0"/>
              <w:adjustRightInd/>
              <w:snapToGrid/>
              <w:spacing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投标人</w:t>
            </w:r>
            <w:r>
              <w:rPr>
                <w:rFonts w:hint="eastAsia" w:ascii="宋体" w:hAnsi="宋体" w:eastAsia="宋体" w:cs="宋体"/>
                <w:b w:val="0"/>
                <w:bCs w:val="0"/>
                <w:color w:val="auto"/>
                <w:sz w:val="21"/>
                <w:szCs w:val="21"/>
              </w:rPr>
              <w:t>近三年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指2023年3月1日，以荣誉证书颁发时间为准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以</w:t>
            </w:r>
            <w:r>
              <w:rPr>
                <w:rFonts w:hint="eastAsia" w:ascii="宋体" w:hAnsi="宋体" w:eastAsia="宋体" w:cs="宋体"/>
                <w:b w:val="0"/>
                <w:bCs w:val="0"/>
                <w:color w:val="auto"/>
                <w:sz w:val="21"/>
                <w:szCs w:val="21"/>
              </w:rPr>
              <w:t>来获得过相关主管部门</w:t>
            </w:r>
            <w:r>
              <w:rPr>
                <w:rFonts w:hint="eastAsia" w:ascii="宋体" w:hAnsi="宋体" w:eastAsia="宋体" w:cs="宋体"/>
                <w:b w:val="0"/>
                <w:bCs w:val="0"/>
                <w:color w:val="auto"/>
                <w:sz w:val="21"/>
                <w:szCs w:val="21"/>
                <w:lang w:val="en-US" w:eastAsia="zh-CN"/>
              </w:rPr>
              <w:t>或协会</w:t>
            </w:r>
            <w:r>
              <w:rPr>
                <w:rFonts w:hint="eastAsia" w:ascii="宋体" w:hAnsi="宋体" w:eastAsia="宋体" w:cs="宋体"/>
                <w:b w:val="0"/>
                <w:bCs w:val="0"/>
                <w:color w:val="auto"/>
                <w:sz w:val="21"/>
                <w:szCs w:val="21"/>
              </w:rPr>
              <w:t>颁发的行业荣誉证书</w:t>
            </w:r>
            <w:r>
              <w:rPr>
                <w:rFonts w:hint="eastAsia" w:ascii="宋体" w:hAnsi="宋体" w:eastAsia="宋体" w:cs="宋体"/>
                <w:b w:val="0"/>
                <w:bCs w:val="0"/>
                <w:color w:val="auto"/>
                <w:sz w:val="21"/>
                <w:szCs w:val="21"/>
                <w:lang w:val="en-US" w:eastAsia="zh-CN"/>
              </w:rPr>
              <w:t>的，得</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分</w:t>
            </w:r>
            <w:r>
              <w:rPr>
                <w:rFonts w:hint="eastAsia" w:ascii="宋体" w:hAnsi="宋体" w:cs="宋体"/>
                <w:b w:val="0"/>
                <w:bCs w:val="0"/>
                <w:color w:val="auto"/>
                <w:sz w:val="21"/>
                <w:szCs w:val="21"/>
                <w:lang w:val="en-US" w:eastAsia="zh-CN"/>
              </w:rPr>
              <w:t>；</w:t>
            </w:r>
          </w:p>
          <w:p w14:paraId="7568DAAD">
            <w:pPr>
              <w:pStyle w:val="2"/>
              <w:keepLines w:val="0"/>
              <w:pageBreakBefore w:val="0"/>
              <w:widowControl w:val="0"/>
              <w:kinsoku/>
              <w:wordWrap/>
              <w:overflowPunct/>
              <w:topLinePunct w:val="0"/>
              <w:bidi w:val="0"/>
              <w:adjustRightInd/>
              <w:snapToGrid/>
              <w:spacing w:before="0" w:after="0"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提供行业荣誉证书的复印件加盖供应商单位公章。</w:t>
            </w:r>
          </w:p>
        </w:tc>
      </w:tr>
      <w:tr w14:paraId="5A5C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56" w:type="dxa"/>
            <w:noWrap w:val="0"/>
            <w:vAlign w:val="center"/>
          </w:tcPr>
          <w:p w14:paraId="28B3F8CF">
            <w:pPr>
              <w:autoSpaceDE w:val="0"/>
              <w:autoSpaceDN w:val="0"/>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2</w:t>
            </w:r>
          </w:p>
        </w:tc>
        <w:tc>
          <w:tcPr>
            <w:tcW w:w="2095" w:type="dxa"/>
            <w:noWrap w:val="0"/>
            <w:vAlign w:val="center"/>
          </w:tcPr>
          <w:p w14:paraId="5808E20F">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案例</w:t>
            </w:r>
          </w:p>
          <w:p w14:paraId="2B1EC157">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（9分）</w:t>
            </w:r>
          </w:p>
        </w:tc>
        <w:tc>
          <w:tcPr>
            <w:tcW w:w="6150" w:type="dxa"/>
            <w:noWrap w:val="0"/>
            <w:vAlign w:val="center"/>
          </w:tcPr>
          <w:p w14:paraId="0D2158C3">
            <w:pPr>
              <w:keepLines w:val="0"/>
              <w:pageBreakBefore w:val="0"/>
              <w:widowControl w:val="0"/>
              <w:numPr>
                <w:ilvl w:val="0"/>
                <w:numId w:val="0"/>
              </w:numPr>
              <w:kinsoku/>
              <w:wordWrap/>
              <w:overflowPunct/>
              <w:topLinePunct w:val="0"/>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投标人在全国范围内具有文保单位</w:t>
            </w:r>
            <w:r>
              <w:rPr>
                <w:rFonts w:hint="eastAsia" w:ascii="宋体" w:hAnsi="宋体" w:cs="宋体"/>
                <w:b w:val="0"/>
                <w:bCs w:val="0"/>
                <w:color w:val="auto"/>
                <w:sz w:val="21"/>
                <w:szCs w:val="21"/>
                <w:lang w:val="en-US" w:eastAsia="zh-CN"/>
              </w:rPr>
              <w:t>门店</w:t>
            </w:r>
            <w:r>
              <w:rPr>
                <w:rFonts w:hint="eastAsia" w:ascii="宋体" w:hAnsi="宋体" w:eastAsia="宋体" w:cs="宋体"/>
                <w:b w:val="0"/>
                <w:bCs w:val="0"/>
                <w:color w:val="auto"/>
                <w:sz w:val="21"/>
                <w:szCs w:val="21"/>
                <w:lang w:val="en-US" w:eastAsia="zh-CN"/>
              </w:rPr>
              <w:t>经营的成功案例，每提供一个成功案例，得3分，满分9分；</w:t>
            </w:r>
            <w:bookmarkStart w:id="8" w:name="_GoBack"/>
            <w:bookmarkEnd w:id="8"/>
          </w:p>
          <w:p w14:paraId="75661A34">
            <w:pPr>
              <w:pStyle w:val="3"/>
              <w:keepLines w:val="0"/>
              <w:pageBreakBefore w:val="0"/>
              <w:widowControl w:val="0"/>
              <w:numPr>
                <w:ilvl w:val="0"/>
                <w:numId w:val="0"/>
              </w:numPr>
              <w:kinsoku/>
              <w:wordWrap/>
              <w:overflowPunct/>
              <w:topLinePunct w:val="0"/>
              <w:bidi w:val="0"/>
              <w:adjustRightInd/>
              <w:snapToGrid/>
              <w:spacing w:before="0" w:after="0" w:line="440" w:lineRule="exact"/>
              <w:ind w:firstLine="420" w:firstLineChars="200"/>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提供相关证明材料复印件加盖供应商单位公章。</w:t>
            </w:r>
          </w:p>
        </w:tc>
      </w:tr>
      <w:tr w14:paraId="4213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blHeader/>
          <w:jc w:val="center"/>
        </w:trPr>
        <w:tc>
          <w:tcPr>
            <w:tcW w:w="756" w:type="dxa"/>
            <w:vMerge w:val="restart"/>
            <w:noWrap w:val="0"/>
            <w:vAlign w:val="center"/>
          </w:tcPr>
          <w:p w14:paraId="635AE631">
            <w:pPr>
              <w:autoSpaceDE w:val="0"/>
              <w:autoSpaceDN w:val="0"/>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2095" w:type="dxa"/>
            <w:vMerge w:val="restart"/>
            <w:noWrap w:val="0"/>
            <w:vAlign w:val="center"/>
          </w:tcPr>
          <w:p w14:paraId="23A95C23">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企业实力</w:t>
            </w:r>
          </w:p>
          <w:p w14:paraId="5D53E6D1">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（20分）</w:t>
            </w:r>
          </w:p>
        </w:tc>
        <w:tc>
          <w:tcPr>
            <w:tcW w:w="6150" w:type="dxa"/>
            <w:noWrap w:val="0"/>
            <w:vAlign w:val="center"/>
          </w:tcPr>
          <w:p w14:paraId="2E90D3E5">
            <w:pPr>
              <w:pStyle w:val="3"/>
              <w:keepLines w:val="0"/>
              <w:pageBreakBefore w:val="0"/>
              <w:widowControl w:val="0"/>
              <w:numPr>
                <w:ilvl w:val="0"/>
                <w:numId w:val="0"/>
              </w:numPr>
              <w:kinsoku/>
              <w:wordWrap/>
              <w:overflowPunct/>
              <w:topLinePunct w:val="0"/>
              <w:bidi w:val="0"/>
              <w:adjustRightInd/>
              <w:snapToGrid/>
              <w:spacing w:before="0" w:after="0" w:line="44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w:t>
            </w:r>
            <w:r>
              <w:rPr>
                <w:rFonts w:hint="eastAsia" w:ascii="宋体" w:hAnsi="宋体" w:eastAsia="宋体" w:cs="宋体"/>
                <w:b w:val="0"/>
                <w:bCs w:val="0"/>
                <w:color w:val="auto"/>
                <w:sz w:val="21"/>
                <w:szCs w:val="21"/>
                <w:highlight w:val="none"/>
              </w:rPr>
              <w:t>具有在全国范围内经营咖啡</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简餐</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软饮</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酒水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且具有</w:t>
            </w:r>
            <w:r>
              <w:rPr>
                <w:rFonts w:hint="eastAsia" w:ascii="宋体" w:hAnsi="宋体" w:eastAsia="宋体" w:cs="宋体"/>
                <w:b w:val="0"/>
                <w:bCs w:val="0"/>
                <w:color w:val="auto"/>
                <w:sz w:val="21"/>
                <w:szCs w:val="21"/>
                <w:highlight w:val="none"/>
              </w:rPr>
              <w:t>艺术展览、文化活动等业态的品牌公司</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得5分；</w:t>
            </w:r>
          </w:p>
          <w:p w14:paraId="59441750">
            <w:pPr>
              <w:pStyle w:val="3"/>
              <w:keepLines w:val="0"/>
              <w:pageBreakBefore w:val="0"/>
              <w:widowControl w:val="0"/>
              <w:numPr>
                <w:ilvl w:val="0"/>
                <w:numId w:val="0"/>
              </w:numPr>
              <w:kinsoku/>
              <w:wordWrap/>
              <w:overflowPunct/>
              <w:topLinePunct w:val="0"/>
              <w:bidi w:val="0"/>
              <w:adjustRightInd/>
              <w:snapToGrid/>
              <w:spacing w:before="0" w:after="0" w:line="44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自有品牌的商标注册证书或</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b w:val="0"/>
                <w:bCs w:val="0"/>
                <w:color w:val="auto"/>
                <w:sz w:val="21"/>
                <w:szCs w:val="21"/>
                <w:highlight w:val="none"/>
              </w:rPr>
              <w:t>授权品牌的商标注册证书及品牌授权书</w:t>
            </w:r>
            <w:r>
              <w:rPr>
                <w:rFonts w:hint="eastAsia" w:ascii="宋体" w:hAnsi="宋体" w:eastAsia="宋体" w:cs="宋体"/>
                <w:b w:val="0"/>
                <w:bCs w:val="0"/>
                <w:color w:val="auto"/>
                <w:sz w:val="21"/>
                <w:szCs w:val="21"/>
                <w:highlight w:val="none"/>
                <w:lang w:val="en-US" w:eastAsia="zh-CN"/>
              </w:rPr>
              <w:t>复印件加盖供应商单位公章</w:t>
            </w:r>
            <w:r>
              <w:rPr>
                <w:rFonts w:hint="eastAsia" w:ascii="宋体" w:hAnsi="宋体" w:eastAsia="宋体" w:cs="宋体"/>
                <w:b w:val="0"/>
                <w:bCs w:val="0"/>
                <w:color w:val="auto"/>
                <w:sz w:val="21"/>
                <w:szCs w:val="21"/>
                <w:highlight w:val="none"/>
                <w:lang w:eastAsia="zh-CN"/>
              </w:rPr>
              <w:t>。</w:t>
            </w:r>
          </w:p>
        </w:tc>
      </w:tr>
      <w:tr w14:paraId="6B33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56" w:type="dxa"/>
            <w:vMerge w:val="continue"/>
            <w:noWrap w:val="0"/>
            <w:vAlign w:val="center"/>
          </w:tcPr>
          <w:p w14:paraId="151D3386">
            <w:pPr>
              <w:autoSpaceDE w:val="0"/>
              <w:autoSpaceDN w:val="0"/>
              <w:jc w:val="center"/>
              <w:rPr>
                <w:rFonts w:hint="eastAsia" w:ascii="宋体" w:hAnsi="宋体" w:eastAsia="宋体" w:cs="宋体"/>
                <w:bCs/>
                <w:color w:val="auto"/>
                <w:sz w:val="21"/>
                <w:szCs w:val="21"/>
                <w:highlight w:val="none"/>
              </w:rPr>
            </w:pPr>
          </w:p>
        </w:tc>
        <w:tc>
          <w:tcPr>
            <w:tcW w:w="2095" w:type="dxa"/>
            <w:vMerge w:val="continue"/>
            <w:noWrap w:val="0"/>
            <w:vAlign w:val="center"/>
          </w:tcPr>
          <w:p w14:paraId="2CB99FE6">
            <w:pPr>
              <w:autoSpaceDE w:val="0"/>
              <w:autoSpaceDN w:val="0"/>
              <w:jc w:val="center"/>
              <w:rPr>
                <w:rFonts w:hint="eastAsia" w:ascii="宋体" w:hAnsi="宋体" w:eastAsia="宋体" w:cs="宋体"/>
                <w:bCs/>
                <w:color w:val="auto"/>
                <w:sz w:val="21"/>
                <w:szCs w:val="21"/>
                <w:highlight w:val="none"/>
              </w:rPr>
            </w:pPr>
          </w:p>
        </w:tc>
        <w:tc>
          <w:tcPr>
            <w:tcW w:w="6150" w:type="dxa"/>
            <w:noWrap w:val="0"/>
            <w:vAlign w:val="center"/>
          </w:tcPr>
          <w:p w14:paraId="161E4B95">
            <w:pPr>
              <w:keepLines w:val="0"/>
              <w:pageBreakBefore w:val="0"/>
              <w:widowControl w:val="0"/>
              <w:numPr>
                <w:ilvl w:val="0"/>
                <w:numId w:val="0"/>
              </w:numPr>
              <w:kinsoku/>
              <w:wordWrap/>
              <w:overflowPunct/>
              <w:topLinePunct w:val="0"/>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（2）投标人</w:t>
            </w:r>
            <w:r>
              <w:rPr>
                <w:rFonts w:hint="eastAsia" w:ascii="宋体" w:hAnsi="宋体" w:eastAsia="宋体" w:cs="宋体"/>
                <w:b w:val="0"/>
                <w:bCs w:val="0"/>
                <w:color w:val="auto"/>
                <w:sz w:val="21"/>
                <w:szCs w:val="21"/>
                <w:highlight w:val="none"/>
              </w:rPr>
              <w:t>在全国范围内经营</w:t>
            </w:r>
            <w:r>
              <w:rPr>
                <w:rFonts w:hint="eastAsia" w:ascii="宋体" w:hAnsi="宋体" w:eastAsia="宋体" w:cs="宋体"/>
                <w:b w:val="0"/>
                <w:bCs w:val="0"/>
                <w:color w:val="auto"/>
                <w:sz w:val="21"/>
                <w:szCs w:val="21"/>
                <w:highlight w:val="none"/>
                <w:lang w:val="en-US" w:eastAsia="zh-CN"/>
              </w:rPr>
              <w:t>自有</w:t>
            </w:r>
            <w:r>
              <w:rPr>
                <w:rFonts w:hint="eastAsia" w:ascii="宋体" w:hAnsi="宋体" w:eastAsia="宋体" w:cs="宋体"/>
                <w:b w:val="0"/>
                <w:bCs w:val="0"/>
                <w:color w:val="auto"/>
                <w:sz w:val="21"/>
                <w:szCs w:val="21"/>
                <w:highlight w:val="none"/>
              </w:rPr>
              <w:t>门店数量达到</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家及以上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7DC758E6">
            <w:pPr>
              <w:pStyle w:val="2"/>
              <w:keepLines w:val="0"/>
              <w:pageBreakBefore w:val="0"/>
              <w:widowControl w:val="0"/>
              <w:kinsoku/>
              <w:wordWrap/>
              <w:overflowPunct/>
              <w:topLinePunct w:val="0"/>
              <w:bidi w:val="0"/>
              <w:adjustRightInd/>
              <w:snapToGrid/>
              <w:spacing w:before="0" w:after="0"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提供相关证明材料复印件加盖供应商单位公章。</w:t>
            </w:r>
          </w:p>
        </w:tc>
      </w:tr>
      <w:tr w14:paraId="3981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56" w:type="dxa"/>
            <w:vMerge w:val="continue"/>
            <w:noWrap w:val="0"/>
            <w:vAlign w:val="center"/>
          </w:tcPr>
          <w:p w14:paraId="74F61185">
            <w:pPr>
              <w:autoSpaceDE w:val="0"/>
              <w:autoSpaceDN w:val="0"/>
              <w:jc w:val="center"/>
              <w:rPr>
                <w:rFonts w:hint="eastAsia" w:ascii="宋体" w:hAnsi="宋体" w:eastAsia="宋体" w:cs="宋体"/>
                <w:bCs/>
                <w:color w:val="auto"/>
                <w:sz w:val="21"/>
                <w:szCs w:val="21"/>
                <w:highlight w:val="none"/>
              </w:rPr>
            </w:pPr>
          </w:p>
        </w:tc>
        <w:tc>
          <w:tcPr>
            <w:tcW w:w="2095" w:type="dxa"/>
            <w:vMerge w:val="continue"/>
            <w:noWrap w:val="0"/>
            <w:vAlign w:val="center"/>
          </w:tcPr>
          <w:p w14:paraId="274200D5">
            <w:pPr>
              <w:autoSpaceDE w:val="0"/>
              <w:autoSpaceDN w:val="0"/>
              <w:jc w:val="center"/>
              <w:rPr>
                <w:rFonts w:hint="eastAsia" w:ascii="宋体" w:hAnsi="宋体" w:eastAsia="宋体" w:cs="宋体"/>
                <w:bCs/>
                <w:color w:val="auto"/>
                <w:sz w:val="21"/>
                <w:szCs w:val="21"/>
                <w:highlight w:val="none"/>
              </w:rPr>
            </w:pPr>
          </w:p>
        </w:tc>
        <w:tc>
          <w:tcPr>
            <w:tcW w:w="6150" w:type="dxa"/>
            <w:noWrap w:val="0"/>
            <w:vAlign w:val="center"/>
          </w:tcPr>
          <w:p w14:paraId="2029A34A">
            <w:pPr>
              <w:keepLines w:val="0"/>
              <w:pageBreakBefore w:val="0"/>
              <w:widowControl w:val="0"/>
              <w:numPr>
                <w:ilvl w:val="0"/>
                <w:numId w:val="0"/>
              </w:numPr>
              <w:kinsoku/>
              <w:wordWrap/>
              <w:overflowPunct/>
              <w:topLinePunct w:val="0"/>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在全国范围内</w:t>
            </w:r>
            <w:r>
              <w:rPr>
                <w:rFonts w:hint="eastAsia" w:ascii="宋体" w:hAnsi="宋体" w:eastAsia="宋体" w:cs="宋体"/>
                <w:b w:val="0"/>
                <w:bCs w:val="0"/>
                <w:color w:val="auto"/>
                <w:sz w:val="21"/>
                <w:szCs w:val="21"/>
                <w:highlight w:val="none"/>
                <w:lang w:val="en-US" w:eastAsia="zh-CN"/>
              </w:rPr>
              <w:t>经营的</w:t>
            </w:r>
            <w:r>
              <w:rPr>
                <w:rFonts w:hint="eastAsia" w:ascii="宋体" w:hAnsi="宋体" w:eastAsia="宋体" w:cs="宋体"/>
                <w:b w:val="0"/>
                <w:bCs w:val="0"/>
                <w:color w:val="auto"/>
                <w:sz w:val="21"/>
                <w:szCs w:val="21"/>
                <w:highlight w:val="none"/>
              </w:rPr>
              <w:t>单家门店营业面积超过1000㎡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不少于10家的，得5分；</w:t>
            </w:r>
          </w:p>
          <w:p w14:paraId="4E6E15CE">
            <w:pPr>
              <w:keepLines w:val="0"/>
              <w:pageBreakBefore w:val="0"/>
              <w:widowControl w:val="0"/>
              <w:numPr>
                <w:ilvl w:val="0"/>
                <w:numId w:val="0"/>
              </w:numPr>
              <w:kinsoku/>
              <w:wordWrap/>
              <w:overflowPunct/>
              <w:topLinePunct w:val="0"/>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注：门店为投标人</w:t>
            </w:r>
            <w:r>
              <w:rPr>
                <w:rFonts w:hint="eastAsia" w:ascii="宋体" w:hAnsi="宋体" w:eastAsia="宋体" w:cs="宋体"/>
                <w:b w:val="0"/>
                <w:bCs w:val="0"/>
                <w:color w:val="auto"/>
                <w:sz w:val="21"/>
                <w:szCs w:val="21"/>
                <w:highlight w:val="none"/>
              </w:rPr>
              <w:t>经营</w:t>
            </w:r>
            <w:r>
              <w:rPr>
                <w:rFonts w:hint="eastAsia" w:ascii="宋体" w:hAnsi="宋体" w:eastAsia="宋体" w:cs="宋体"/>
                <w:b w:val="0"/>
                <w:bCs w:val="0"/>
                <w:color w:val="auto"/>
                <w:sz w:val="21"/>
                <w:szCs w:val="21"/>
                <w:highlight w:val="none"/>
                <w:lang w:val="en-US" w:eastAsia="zh-CN"/>
              </w:rPr>
              <w:t>的自有</w:t>
            </w:r>
            <w:r>
              <w:rPr>
                <w:rFonts w:hint="eastAsia" w:ascii="宋体" w:hAnsi="宋体" w:eastAsia="宋体" w:cs="宋体"/>
                <w:b w:val="0"/>
                <w:bCs w:val="0"/>
                <w:color w:val="auto"/>
                <w:sz w:val="21"/>
                <w:szCs w:val="21"/>
                <w:highlight w:val="none"/>
              </w:rPr>
              <w:t>门店</w:t>
            </w:r>
            <w:r>
              <w:rPr>
                <w:rFonts w:hint="eastAsia" w:ascii="宋体" w:hAnsi="宋体" w:eastAsia="宋体" w:cs="宋体"/>
                <w:b w:val="0"/>
                <w:bCs w:val="0"/>
                <w:color w:val="auto"/>
                <w:sz w:val="21"/>
                <w:szCs w:val="21"/>
                <w:highlight w:val="none"/>
                <w:lang w:eastAsia="zh-CN"/>
              </w:rPr>
              <w:t>。</w:t>
            </w:r>
          </w:p>
          <w:p w14:paraId="02B76005">
            <w:pPr>
              <w:keepLines w:val="0"/>
              <w:pageBreakBefore w:val="0"/>
              <w:widowControl w:val="0"/>
              <w:numPr>
                <w:ilvl w:val="0"/>
                <w:numId w:val="0"/>
              </w:numPr>
              <w:kinsoku/>
              <w:wordWrap/>
              <w:overflowPunct/>
              <w:topLinePunct w:val="0"/>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提供相关证明材料复印件加盖供应商单位公章。</w:t>
            </w:r>
          </w:p>
        </w:tc>
      </w:tr>
      <w:tr w14:paraId="072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56" w:type="dxa"/>
            <w:noWrap w:val="0"/>
            <w:vAlign w:val="center"/>
          </w:tcPr>
          <w:p w14:paraId="6B26A65F">
            <w:pPr>
              <w:autoSpaceDE w:val="0"/>
              <w:autoSpaceDN w:val="0"/>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2095" w:type="dxa"/>
            <w:noWrap w:val="0"/>
            <w:vAlign w:val="center"/>
          </w:tcPr>
          <w:p w14:paraId="4053D0D0">
            <w:pPr>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运营方案</w:t>
            </w:r>
          </w:p>
          <w:p w14:paraId="045218D9">
            <w:pPr>
              <w:pStyle w:val="2"/>
              <w:pageBreakBefore w:val="0"/>
              <w:widowControl w:val="0"/>
              <w:kinsoku/>
              <w:wordWrap/>
              <w:overflowPunct/>
              <w:topLinePunct w:val="0"/>
              <w:bidi w:val="0"/>
              <w:adjustRightInd/>
              <w:snapToGrid/>
              <w:spacing w:before="0" w:after="0" w:line="240" w:lineRule="auto"/>
              <w:jc w:val="center"/>
              <w:textAlignment w:val="auto"/>
              <w:rPr>
                <w:rFonts w:hint="default"/>
                <w:color w:val="auto"/>
                <w:sz w:val="21"/>
                <w:szCs w:val="21"/>
                <w:lang w:val="en-US" w:eastAsia="zh-CN"/>
              </w:rPr>
            </w:pPr>
            <w:r>
              <w:rPr>
                <w:rFonts w:hint="eastAsia" w:ascii="宋体" w:hAnsi="宋体" w:eastAsia="宋体" w:cs="宋体"/>
                <w:b w:val="0"/>
                <w:bCs w:val="0"/>
                <w:color w:val="auto"/>
                <w:sz w:val="21"/>
                <w:szCs w:val="21"/>
                <w:lang w:val="en-US" w:eastAsia="zh-CN"/>
              </w:rPr>
              <w:t>（28分）</w:t>
            </w:r>
          </w:p>
        </w:tc>
        <w:tc>
          <w:tcPr>
            <w:tcW w:w="6150" w:type="dxa"/>
            <w:noWrap w:val="0"/>
            <w:vAlign w:val="center"/>
          </w:tcPr>
          <w:p w14:paraId="3FC5017A">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投标人提供运营方案方案，由评标委员会进行综合评审：</w:t>
            </w:r>
          </w:p>
          <w:p w14:paraId="4AB31C51">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方案内容科学合理、与本项目招标需求契合度高，得</w:t>
            </w:r>
            <w:r>
              <w:rPr>
                <w:rFonts w:hint="eastAsia" w:ascii="宋体" w:hAnsi="宋体" w:cs="宋体"/>
                <w:b w:val="0"/>
                <w:bCs w:val="0"/>
                <w:color w:val="auto"/>
                <w:sz w:val="21"/>
                <w:szCs w:val="21"/>
                <w:lang w:val="en-US" w:eastAsia="zh-CN"/>
              </w:rPr>
              <w:t>28</w:t>
            </w:r>
            <w:r>
              <w:rPr>
                <w:rFonts w:hint="eastAsia" w:ascii="宋体" w:hAnsi="宋体" w:eastAsia="宋体" w:cs="宋体"/>
                <w:b w:val="0"/>
                <w:bCs w:val="0"/>
                <w:color w:val="auto"/>
                <w:sz w:val="21"/>
                <w:szCs w:val="21"/>
              </w:rPr>
              <w:t>分；</w:t>
            </w:r>
          </w:p>
          <w:p w14:paraId="7A9FB900">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方案内容较为科学合理、与本项目招标需求契合度较高，得</w:t>
            </w:r>
            <w:r>
              <w:rPr>
                <w:rFonts w:hint="eastAsia" w:ascii="宋体" w:hAnsi="宋体" w:cs="宋体"/>
                <w:b w:val="0"/>
                <w:bCs w:val="0"/>
                <w:color w:val="auto"/>
                <w:sz w:val="21"/>
                <w:szCs w:val="21"/>
                <w:lang w:val="en-US" w:eastAsia="zh-CN"/>
              </w:rPr>
              <w:t>19</w:t>
            </w:r>
            <w:r>
              <w:rPr>
                <w:rFonts w:hint="eastAsia" w:ascii="宋体" w:hAnsi="宋体" w:eastAsia="宋体" w:cs="宋体"/>
                <w:b w:val="0"/>
                <w:bCs w:val="0"/>
                <w:color w:val="auto"/>
                <w:sz w:val="21"/>
                <w:szCs w:val="21"/>
              </w:rPr>
              <w:t>分；</w:t>
            </w:r>
          </w:p>
          <w:p w14:paraId="6153F88C">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方案内容有所欠缺、与本项目招标需求契合度不高，得</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p>
          <w:p w14:paraId="24DA3A56">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未提供或不符合招标项目实际需要的得0分。</w:t>
            </w:r>
          </w:p>
        </w:tc>
      </w:tr>
      <w:tr w14:paraId="5241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56" w:type="dxa"/>
            <w:noWrap w:val="0"/>
            <w:vAlign w:val="center"/>
          </w:tcPr>
          <w:p w14:paraId="04973A60">
            <w:pPr>
              <w:autoSpaceDE w:val="0"/>
              <w:autoSpaceDN w:val="0"/>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2095" w:type="dxa"/>
            <w:noWrap w:val="0"/>
            <w:vAlign w:val="center"/>
          </w:tcPr>
          <w:p w14:paraId="3547681A">
            <w:pPr>
              <w:keepLines w:val="0"/>
              <w:pageBreakBefore w:val="0"/>
              <w:widowControl w:val="0"/>
              <w:numPr>
                <w:ilvl w:val="0"/>
                <w:numId w:val="0"/>
              </w:numPr>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消防安全方案</w:t>
            </w:r>
          </w:p>
          <w:p w14:paraId="60DBBC6F">
            <w:pPr>
              <w:pStyle w:val="2"/>
              <w:pageBreakBefore w:val="0"/>
              <w:widowControl w:val="0"/>
              <w:kinsoku/>
              <w:wordWrap/>
              <w:overflowPunct/>
              <w:topLinePunct w:val="0"/>
              <w:bidi w:val="0"/>
              <w:adjustRightInd/>
              <w:snapToGrid/>
              <w:spacing w:before="0" w:after="0" w:line="240" w:lineRule="auto"/>
              <w:jc w:val="center"/>
              <w:textAlignment w:val="auto"/>
              <w:rPr>
                <w:rFonts w:hint="default"/>
                <w:color w:val="auto"/>
                <w:sz w:val="21"/>
                <w:szCs w:val="21"/>
                <w:lang w:val="en-US" w:eastAsia="zh-CN"/>
              </w:rPr>
            </w:pPr>
            <w:r>
              <w:rPr>
                <w:rFonts w:hint="eastAsia" w:ascii="宋体" w:hAnsi="宋体" w:eastAsia="宋体" w:cs="宋体"/>
                <w:b w:val="0"/>
                <w:bCs w:val="0"/>
                <w:color w:val="auto"/>
                <w:sz w:val="21"/>
                <w:szCs w:val="21"/>
                <w:lang w:val="en-US" w:eastAsia="zh-CN"/>
              </w:rPr>
              <w:t>（28分）</w:t>
            </w:r>
          </w:p>
        </w:tc>
        <w:tc>
          <w:tcPr>
            <w:tcW w:w="6150" w:type="dxa"/>
            <w:noWrap w:val="0"/>
            <w:vAlign w:val="center"/>
          </w:tcPr>
          <w:p w14:paraId="598615F3">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投标人提供</w:t>
            </w:r>
            <w:r>
              <w:rPr>
                <w:rFonts w:hint="eastAsia" w:ascii="宋体" w:hAnsi="宋体" w:eastAsia="宋体" w:cs="宋体"/>
                <w:b w:val="0"/>
                <w:bCs w:val="0"/>
                <w:color w:val="auto"/>
                <w:sz w:val="21"/>
                <w:szCs w:val="21"/>
                <w:lang w:val="en-US" w:eastAsia="zh-CN"/>
              </w:rPr>
              <w:t>消防安全</w:t>
            </w:r>
            <w:r>
              <w:rPr>
                <w:rFonts w:hint="eastAsia" w:ascii="宋体" w:hAnsi="宋体" w:eastAsia="宋体" w:cs="宋体"/>
                <w:b w:val="0"/>
                <w:bCs w:val="0"/>
                <w:color w:val="auto"/>
                <w:sz w:val="21"/>
                <w:szCs w:val="21"/>
              </w:rPr>
              <w:t>方案，由评标委员会进行综合评审：</w:t>
            </w:r>
          </w:p>
          <w:p w14:paraId="3F3B43A0">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方案内容科学合理、</w:t>
            </w:r>
            <w:r>
              <w:rPr>
                <w:rFonts w:hint="eastAsia" w:ascii="宋体" w:hAnsi="宋体" w:eastAsia="宋体" w:cs="宋体"/>
                <w:b w:val="0"/>
                <w:bCs w:val="0"/>
                <w:color w:val="auto"/>
                <w:sz w:val="21"/>
                <w:szCs w:val="21"/>
                <w:lang w:val="en-US" w:eastAsia="zh-CN"/>
              </w:rPr>
              <w:t>可行性高的</w:t>
            </w:r>
            <w:r>
              <w:rPr>
                <w:rFonts w:hint="eastAsia" w:ascii="宋体" w:hAnsi="宋体" w:eastAsia="宋体" w:cs="宋体"/>
                <w:b w:val="0"/>
                <w:bCs w:val="0"/>
                <w:color w:val="auto"/>
                <w:sz w:val="21"/>
                <w:szCs w:val="21"/>
              </w:rPr>
              <w:t>，得</w:t>
            </w:r>
            <w:r>
              <w:rPr>
                <w:rFonts w:hint="eastAsia" w:ascii="宋体" w:hAnsi="宋体" w:eastAsia="宋体" w:cs="宋体"/>
                <w:b w:val="0"/>
                <w:bCs w:val="0"/>
                <w:color w:val="auto"/>
                <w:sz w:val="21"/>
                <w:szCs w:val="21"/>
                <w:lang w:val="en-US" w:eastAsia="zh-CN"/>
              </w:rPr>
              <w:t>28</w:t>
            </w:r>
            <w:r>
              <w:rPr>
                <w:rFonts w:hint="eastAsia" w:ascii="宋体" w:hAnsi="宋体" w:eastAsia="宋体" w:cs="宋体"/>
                <w:b w:val="0"/>
                <w:bCs w:val="0"/>
                <w:color w:val="auto"/>
                <w:sz w:val="21"/>
                <w:szCs w:val="21"/>
              </w:rPr>
              <w:t>分；</w:t>
            </w:r>
          </w:p>
          <w:p w14:paraId="082CACB4">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方案内容较为科学合理、</w:t>
            </w:r>
            <w:r>
              <w:rPr>
                <w:rFonts w:hint="eastAsia" w:ascii="宋体" w:hAnsi="宋体" w:eastAsia="宋体" w:cs="宋体"/>
                <w:b w:val="0"/>
                <w:bCs w:val="0"/>
                <w:color w:val="auto"/>
                <w:sz w:val="21"/>
                <w:szCs w:val="21"/>
                <w:lang w:val="en-US" w:eastAsia="zh-CN"/>
              </w:rPr>
              <w:t>可行性较高的</w:t>
            </w:r>
            <w:r>
              <w:rPr>
                <w:rFonts w:hint="eastAsia" w:ascii="宋体" w:hAnsi="宋体" w:eastAsia="宋体" w:cs="宋体"/>
                <w:b w:val="0"/>
                <w:bCs w:val="0"/>
                <w:color w:val="auto"/>
                <w:sz w:val="21"/>
                <w:szCs w:val="21"/>
              </w:rPr>
              <w:t>，得</w:t>
            </w:r>
            <w:r>
              <w:rPr>
                <w:rFonts w:hint="eastAsia" w:ascii="宋体" w:hAnsi="宋体" w:eastAsia="宋体" w:cs="宋体"/>
                <w:b w:val="0"/>
                <w:bCs w:val="0"/>
                <w:color w:val="auto"/>
                <w:sz w:val="21"/>
                <w:szCs w:val="21"/>
                <w:lang w:val="en-US" w:eastAsia="zh-CN"/>
              </w:rPr>
              <w:t>19</w:t>
            </w:r>
            <w:r>
              <w:rPr>
                <w:rFonts w:hint="eastAsia" w:ascii="宋体" w:hAnsi="宋体" w:eastAsia="宋体" w:cs="宋体"/>
                <w:b w:val="0"/>
                <w:bCs w:val="0"/>
                <w:color w:val="auto"/>
                <w:sz w:val="21"/>
                <w:szCs w:val="21"/>
              </w:rPr>
              <w:t>分；</w:t>
            </w:r>
          </w:p>
          <w:p w14:paraId="4886648D">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方案内容</w:t>
            </w:r>
            <w:r>
              <w:rPr>
                <w:rFonts w:hint="eastAsia" w:ascii="宋体" w:hAnsi="宋体" w:eastAsia="宋体" w:cs="宋体"/>
                <w:b w:val="0"/>
                <w:bCs w:val="0"/>
                <w:color w:val="auto"/>
                <w:sz w:val="21"/>
                <w:szCs w:val="21"/>
                <w:lang w:val="en-US" w:eastAsia="zh-CN"/>
              </w:rPr>
              <w:t>科学合理性一般，可行性弱的</w:t>
            </w:r>
            <w:r>
              <w:rPr>
                <w:rFonts w:hint="eastAsia" w:ascii="宋体" w:hAnsi="宋体" w:eastAsia="宋体" w:cs="宋体"/>
                <w:b w:val="0"/>
                <w:bCs w:val="0"/>
                <w:color w:val="auto"/>
                <w:sz w:val="21"/>
                <w:szCs w:val="21"/>
              </w:rPr>
              <w:t>，得</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p>
          <w:p w14:paraId="08046DB1">
            <w:pPr>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 w:val="0"/>
                <w:bCs w:val="0"/>
                <w:color w:val="auto"/>
                <w:sz w:val="21"/>
                <w:szCs w:val="21"/>
              </w:rPr>
              <w:t>未提供或不符合招标项目实际需要的得0分。</w:t>
            </w:r>
          </w:p>
        </w:tc>
      </w:tr>
    </w:tbl>
    <w:p w14:paraId="3CBF6218">
      <w:pPr>
        <w:numPr>
          <w:ilvl w:val="0"/>
          <w:numId w:val="5"/>
        </w:numPr>
        <w:snapToGrid w:val="0"/>
        <w:spacing w:line="460" w:lineRule="exact"/>
        <w:ind w:firstLine="482" w:firstLineChars="200"/>
        <w:rPr>
          <w:rFonts w:hint="eastAsia"/>
          <w:b/>
          <w:color w:val="auto"/>
          <w:kern w:val="0"/>
          <w:sz w:val="24"/>
          <w:highlight w:val="none"/>
          <w:lang w:val="en-US" w:eastAsia="zh-CN"/>
        </w:rPr>
      </w:pPr>
      <w:r>
        <w:rPr>
          <w:rFonts w:hint="eastAsia"/>
          <w:b/>
          <w:color w:val="auto"/>
          <w:kern w:val="0"/>
          <w:sz w:val="24"/>
          <w:highlight w:val="none"/>
          <w:lang w:val="en-US" w:eastAsia="zh-CN"/>
        </w:rPr>
        <w:t>价格分：10分</w:t>
      </w:r>
    </w:p>
    <w:p w14:paraId="670C0FB4">
      <w:pPr>
        <w:numPr>
          <w:ilvl w:val="0"/>
          <w:numId w:val="0"/>
        </w:numPr>
        <w:snapToGrid w:val="0"/>
        <w:spacing w:line="460" w:lineRule="exact"/>
        <w:ind w:firstLine="482" w:firstLineChars="200"/>
        <w:rPr>
          <w:rFonts w:hint="default"/>
          <w:b/>
          <w:color w:val="auto"/>
          <w:kern w:val="0"/>
          <w:sz w:val="24"/>
          <w:highlight w:val="none"/>
          <w:lang w:val="en-US" w:eastAsia="zh-CN"/>
        </w:rPr>
      </w:pPr>
      <w:r>
        <w:rPr>
          <w:rFonts w:hint="eastAsia"/>
          <w:b/>
          <w:color w:val="auto"/>
          <w:kern w:val="0"/>
          <w:sz w:val="24"/>
          <w:highlight w:val="none"/>
          <w:lang w:val="en-US" w:eastAsia="zh-CN"/>
        </w:rPr>
        <w:t>本项目各投标人就每年给予招标人的保底费用进行报价（即结算时按年度营业额乘以对应年度分成比例计算后费用，不足该金额的，按该金额进行结算）。保底费用最低限价为20万元，报价低于该</w:t>
      </w:r>
      <w:r>
        <w:rPr>
          <w:rFonts w:hint="default"/>
          <w:b/>
          <w:color w:val="auto"/>
          <w:kern w:val="0"/>
          <w:sz w:val="24"/>
          <w:highlight w:val="none"/>
          <w:lang w:val="en-US" w:eastAsia="zh-CN"/>
        </w:rPr>
        <w:t>限价</w:t>
      </w:r>
      <w:r>
        <w:rPr>
          <w:rFonts w:hint="eastAsia"/>
          <w:b/>
          <w:color w:val="auto"/>
          <w:kern w:val="0"/>
          <w:sz w:val="24"/>
          <w:highlight w:val="none"/>
          <w:lang w:val="en-US" w:eastAsia="zh-CN"/>
        </w:rPr>
        <w:t>的，</w:t>
      </w:r>
      <w:r>
        <w:rPr>
          <w:rFonts w:hint="default"/>
          <w:b/>
          <w:color w:val="auto"/>
          <w:kern w:val="0"/>
          <w:sz w:val="24"/>
          <w:highlight w:val="none"/>
          <w:lang w:val="en-US" w:eastAsia="zh-CN"/>
        </w:rPr>
        <w:t>作无效响应处理。</w:t>
      </w:r>
    </w:p>
    <w:p w14:paraId="232C38C0">
      <w:pPr>
        <w:numPr>
          <w:ilvl w:val="0"/>
          <w:numId w:val="0"/>
        </w:numPr>
        <w:snapToGrid w:val="0"/>
        <w:spacing w:line="460" w:lineRule="exact"/>
        <w:ind w:firstLine="482" w:firstLineChars="200"/>
        <w:rPr>
          <w:rFonts w:hint="default"/>
          <w:b/>
          <w:color w:val="auto"/>
          <w:kern w:val="0"/>
          <w:sz w:val="24"/>
          <w:highlight w:val="none"/>
          <w:lang w:val="en-US" w:eastAsia="zh-CN"/>
        </w:rPr>
      </w:pPr>
      <w:r>
        <w:rPr>
          <w:rFonts w:hint="default"/>
          <w:b/>
          <w:color w:val="auto"/>
          <w:kern w:val="0"/>
          <w:sz w:val="24"/>
          <w:highlight w:val="none"/>
          <w:lang w:val="en-US" w:eastAsia="zh-CN"/>
        </w:rPr>
        <w:t>以所有有效</w:t>
      </w:r>
      <w:r>
        <w:rPr>
          <w:rFonts w:hint="eastAsia"/>
          <w:b/>
          <w:color w:val="auto"/>
          <w:kern w:val="0"/>
          <w:sz w:val="24"/>
          <w:highlight w:val="none"/>
          <w:lang w:val="en-US" w:eastAsia="zh-CN"/>
        </w:rPr>
        <w:t>投标人投标报价</w:t>
      </w:r>
      <w:r>
        <w:rPr>
          <w:rFonts w:hint="default"/>
          <w:b/>
          <w:color w:val="auto"/>
          <w:kern w:val="0"/>
          <w:sz w:val="24"/>
          <w:highlight w:val="none"/>
          <w:lang w:val="en-US" w:eastAsia="zh-CN"/>
        </w:rPr>
        <w:t>的算术平均值作为</w:t>
      </w:r>
      <w:r>
        <w:rPr>
          <w:rFonts w:hint="eastAsia"/>
          <w:b/>
          <w:color w:val="auto"/>
          <w:kern w:val="0"/>
          <w:sz w:val="24"/>
          <w:highlight w:val="none"/>
          <w:lang w:val="en-US" w:eastAsia="zh-CN"/>
        </w:rPr>
        <w:t>评标</w:t>
      </w:r>
      <w:r>
        <w:rPr>
          <w:rFonts w:hint="default"/>
          <w:b/>
          <w:color w:val="auto"/>
          <w:kern w:val="0"/>
          <w:sz w:val="24"/>
          <w:highlight w:val="none"/>
          <w:lang w:val="en-US" w:eastAsia="zh-CN"/>
        </w:rPr>
        <w:t>基准价，</w:t>
      </w:r>
      <w:r>
        <w:rPr>
          <w:rFonts w:hint="eastAsia"/>
          <w:b/>
          <w:color w:val="auto"/>
          <w:kern w:val="0"/>
          <w:sz w:val="24"/>
          <w:highlight w:val="none"/>
          <w:lang w:val="en-US" w:eastAsia="zh-CN"/>
        </w:rPr>
        <w:t>投标</w:t>
      </w:r>
      <w:r>
        <w:rPr>
          <w:rFonts w:hint="default"/>
          <w:b/>
          <w:color w:val="auto"/>
          <w:kern w:val="0"/>
          <w:sz w:val="24"/>
          <w:highlight w:val="none"/>
          <w:lang w:val="en-US" w:eastAsia="zh-CN"/>
        </w:rPr>
        <w:t>报价与</w:t>
      </w:r>
      <w:r>
        <w:rPr>
          <w:rFonts w:hint="eastAsia"/>
          <w:b/>
          <w:color w:val="auto"/>
          <w:kern w:val="0"/>
          <w:sz w:val="24"/>
          <w:highlight w:val="none"/>
          <w:lang w:val="en-US" w:eastAsia="zh-CN"/>
        </w:rPr>
        <w:t>评标基准价</w:t>
      </w:r>
      <w:r>
        <w:rPr>
          <w:rFonts w:hint="default"/>
          <w:b/>
          <w:color w:val="auto"/>
          <w:kern w:val="0"/>
          <w:sz w:val="24"/>
          <w:highlight w:val="none"/>
          <w:lang w:val="en-US" w:eastAsia="zh-CN"/>
        </w:rPr>
        <w:t>相同的得满分</w:t>
      </w:r>
      <w:r>
        <w:rPr>
          <w:rFonts w:hint="eastAsia"/>
          <w:b/>
          <w:color w:val="auto"/>
          <w:kern w:val="0"/>
          <w:sz w:val="24"/>
          <w:highlight w:val="none"/>
          <w:lang w:val="en-US" w:eastAsia="zh-CN"/>
        </w:rPr>
        <w:t>10</w:t>
      </w:r>
      <w:r>
        <w:rPr>
          <w:rFonts w:hint="default"/>
          <w:b/>
          <w:color w:val="auto"/>
          <w:kern w:val="0"/>
          <w:sz w:val="24"/>
          <w:highlight w:val="none"/>
          <w:lang w:val="en-US" w:eastAsia="zh-CN"/>
        </w:rPr>
        <w:t>分，与</w:t>
      </w:r>
      <w:r>
        <w:rPr>
          <w:rFonts w:hint="eastAsia"/>
          <w:b/>
          <w:color w:val="auto"/>
          <w:kern w:val="0"/>
          <w:sz w:val="24"/>
          <w:highlight w:val="none"/>
          <w:lang w:val="en-US" w:eastAsia="zh-CN"/>
        </w:rPr>
        <w:t>评标</w:t>
      </w:r>
      <w:r>
        <w:rPr>
          <w:rFonts w:hint="default"/>
          <w:b/>
          <w:color w:val="auto"/>
          <w:kern w:val="0"/>
          <w:sz w:val="24"/>
          <w:highlight w:val="none"/>
          <w:lang w:val="en-US" w:eastAsia="zh-CN"/>
        </w:rPr>
        <w:t>基准价相比，每上浮1%扣0.</w:t>
      </w:r>
      <w:r>
        <w:rPr>
          <w:rFonts w:hint="eastAsia"/>
          <w:b/>
          <w:color w:val="auto"/>
          <w:kern w:val="0"/>
          <w:sz w:val="24"/>
          <w:highlight w:val="none"/>
          <w:lang w:val="en-US" w:eastAsia="zh-CN"/>
        </w:rPr>
        <w:t>1</w:t>
      </w:r>
      <w:r>
        <w:rPr>
          <w:rFonts w:hint="default"/>
          <w:b/>
          <w:color w:val="auto"/>
          <w:kern w:val="0"/>
          <w:sz w:val="24"/>
          <w:highlight w:val="none"/>
          <w:lang w:val="en-US" w:eastAsia="zh-CN"/>
        </w:rPr>
        <w:t>分，每下浮1%扣0.</w:t>
      </w:r>
      <w:r>
        <w:rPr>
          <w:rFonts w:hint="eastAsia"/>
          <w:b/>
          <w:color w:val="auto"/>
          <w:kern w:val="0"/>
          <w:sz w:val="24"/>
          <w:highlight w:val="none"/>
          <w:lang w:val="en-US" w:eastAsia="zh-CN"/>
        </w:rPr>
        <w:t>2</w:t>
      </w:r>
      <w:r>
        <w:rPr>
          <w:rFonts w:hint="default"/>
          <w:b/>
          <w:color w:val="auto"/>
          <w:kern w:val="0"/>
          <w:sz w:val="24"/>
          <w:highlight w:val="none"/>
          <w:lang w:val="en-US" w:eastAsia="zh-CN"/>
        </w:rPr>
        <w:t>分，不足1%的采用插入法计算。</w:t>
      </w:r>
    </w:p>
    <w:p w14:paraId="5977A567">
      <w:pPr>
        <w:numPr>
          <w:ilvl w:val="0"/>
          <w:numId w:val="0"/>
        </w:numPr>
        <w:snapToGrid w:val="0"/>
        <w:spacing w:line="460" w:lineRule="exact"/>
        <w:ind w:firstLine="482" w:firstLineChars="200"/>
        <w:rPr>
          <w:rFonts w:hint="default"/>
          <w:b/>
          <w:color w:val="auto"/>
          <w:kern w:val="0"/>
          <w:sz w:val="24"/>
          <w:highlight w:val="none"/>
          <w:lang w:val="en-US" w:eastAsia="zh-CN"/>
        </w:rPr>
      </w:pPr>
      <w:r>
        <w:rPr>
          <w:rFonts w:hint="default"/>
          <w:b/>
          <w:color w:val="auto"/>
          <w:kern w:val="0"/>
          <w:sz w:val="24"/>
          <w:highlight w:val="none"/>
          <w:lang w:val="en-US" w:eastAsia="zh-CN"/>
        </w:rPr>
        <w:t>项目评审过程中，不得去掉最后报价中的最高报价和最低报价。分值第三位四舍五入后保留小数点两位。</w:t>
      </w:r>
    </w:p>
    <w:p w14:paraId="0E71DFA5">
      <w:pPr>
        <w:snapToGrid w:val="0"/>
        <w:spacing w:line="460" w:lineRule="exact"/>
        <w:ind w:firstLine="482" w:firstLineChars="200"/>
        <w:rPr>
          <w:b/>
          <w:color w:val="auto"/>
          <w:kern w:val="0"/>
          <w:sz w:val="24"/>
          <w:highlight w:val="none"/>
        </w:rPr>
      </w:pPr>
      <w:r>
        <w:rPr>
          <w:b/>
          <w:color w:val="auto"/>
          <w:kern w:val="0"/>
          <w:sz w:val="24"/>
          <w:highlight w:val="none"/>
        </w:rPr>
        <w:t>（</w:t>
      </w:r>
      <w:r>
        <w:rPr>
          <w:rFonts w:hint="eastAsia"/>
          <w:b/>
          <w:color w:val="auto"/>
          <w:kern w:val="0"/>
          <w:sz w:val="24"/>
          <w:highlight w:val="none"/>
          <w:lang w:val="en-US" w:eastAsia="zh-CN"/>
        </w:rPr>
        <w:t>四</w:t>
      </w:r>
      <w:r>
        <w:rPr>
          <w:b/>
          <w:color w:val="auto"/>
          <w:kern w:val="0"/>
          <w:sz w:val="24"/>
          <w:highlight w:val="none"/>
        </w:rPr>
        <w:t>）中标人的确定</w:t>
      </w:r>
    </w:p>
    <w:p w14:paraId="480BC012">
      <w:pPr>
        <w:snapToGrid w:val="0"/>
        <w:spacing w:line="460" w:lineRule="exact"/>
        <w:ind w:firstLine="480" w:firstLineChars="200"/>
        <w:rPr>
          <w:bCs/>
          <w:color w:val="auto"/>
          <w:sz w:val="24"/>
          <w:highlight w:val="none"/>
        </w:rPr>
      </w:pPr>
      <w:r>
        <w:rPr>
          <w:bCs/>
          <w:color w:val="auto"/>
          <w:sz w:val="24"/>
          <w:highlight w:val="none"/>
        </w:rPr>
        <w:t>评委会汇总各评委评分后，按照得分从高到低的顺序推荐三名中标候选人，并编写评标报告。</w:t>
      </w:r>
    </w:p>
    <w:p w14:paraId="11D07F8D">
      <w:pPr>
        <w:adjustRightInd w:val="0"/>
        <w:snapToGrid w:val="0"/>
        <w:spacing w:line="500" w:lineRule="exact"/>
        <w:ind w:firstLine="480" w:firstLineChars="200"/>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rPr>
        <w:t>采购人在评标报告确定的中标候选人名单中按顺序确定中标人。中标候选人并列的，由采购人或者采购人委托评标委员会按照现场抽签方式确定</w:t>
      </w:r>
      <w:r>
        <w:rPr>
          <w:rFonts w:hint="eastAsia" w:cs="Times New Roman"/>
          <w:bCs/>
          <w:color w:val="auto"/>
          <w:sz w:val="24"/>
          <w:highlight w:val="none"/>
          <w:lang w:val="en-US" w:eastAsia="zh-CN"/>
        </w:rPr>
        <w:t>排名顺序。</w:t>
      </w:r>
    </w:p>
    <w:p w14:paraId="186B1CCE">
      <w:pPr>
        <w:snapToGrid w:val="0"/>
        <w:spacing w:line="460" w:lineRule="exact"/>
        <w:ind w:firstLine="482" w:firstLineChars="200"/>
        <w:rPr>
          <w:b/>
          <w:color w:val="auto"/>
          <w:kern w:val="0"/>
          <w:sz w:val="24"/>
          <w:highlight w:val="none"/>
        </w:rPr>
      </w:pPr>
      <w:r>
        <w:rPr>
          <w:b/>
          <w:color w:val="auto"/>
          <w:kern w:val="0"/>
          <w:sz w:val="24"/>
          <w:highlight w:val="none"/>
        </w:rPr>
        <w:t>（</w:t>
      </w:r>
      <w:r>
        <w:rPr>
          <w:rFonts w:hint="eastAsia"/>
          <w:b/>
          <w:color w:val="auto"/>
          <w:kern w:val="0"/>
          <w:sz w:val="24"/>
          <w:highlight w:val="none"/>
          <w:lang w:val="en-US" w:eastAsia="zh-CN"/>
        </w:rPr>
        <w:t>五</w:t>
      </w:r>
      <w:r>
        <w:rPr>
          <w:b/>
          <w:color w:val="auto"/>
          <w:kern w:val="0"/>
          <w:sz w:val="24"/>
          <w:highlight w:val="none"/>
        </w:rPr>
        <w:t>）结果公告</w:t>
      </w:r>
    </w:p>
    <w:p w14:paraId="63BEA0B1">
      <w:pPr>
        <w:snapToGrid w:val="0"/>
        <w:spacing w:line="460" w:lineRule="exact"/>
        <w:ind w:firstLine="480" w:firstLineChars="200"/>
        <w:rPr>
          <w:bCs/>
          <w:color w:val="auto"/>
          <w:sz w:val="24"/>
          <w:highlight w:val="none"/>
        </w:rPr>
      </w:pPr>
      <w:r>
        <w:rPr>
          <w:bCs/>
          <w:color w:val="auto"/>
          <w:sz w:val="24"/>
          <w:highlight w:val="none"/>
        </w:rPr>
        <w:t>自确定中标人之日起2个工作日内，在南通市崇川区人民政府网公告</w:t>
      </w:r>
      <w:r>
        <w:rPr>
          <w:rFonts w:hint="eastAsia"/>
          <w:bCs/>
          <w:color w:val="auto"/>
          <w:sz w:val="24"/>
          <w:highlight w:val="none"/>
        </w:rPr>
        <w:t>中标</w:t>
      </w:r>
      <w:r>
        <w:rPr>
          <w:bCs/>
          <w:color w:val="auto"/>
          <w:sz w:val="24"/>
          <w:highlight w:val="none"/>
        </w:rPr>
        <w:t>结果，公告期限为</w:t>
      </w:r>
      <w:r>
        <w:rPr>
          <w:rFonts w:hint="eastAsia"/>
          <w:bCs/>
          <w:color w:val="auto"/>
          <w:sz w:val="24"/>
          <w:highlight w:val="none"/>
          <w:lang w:val="en-US" w:eastAsia="zh-CN"/>
        </w:rPr>
        <w:t>1</w:t>
      </w:r>
      <w:r>
        <w:rPr>
          <w:bCs/>
          <w:color w:val="auto"/>
          <w:sz w:val="24"/>
          <w:highlight w:val="none"/>
        </w:rPr>
        <w:t>个工作日。</w:t>
      </w:r>
    </w:p>
    <w:p w14:paraId="19B3D24A">
      <w:pPr>
        <w:snapToGrid w:val="0"/>
        <w:spacing w:line="460" w:lineRule="exact"/>
        <w:ind w:firstLine="482" w:firstLineChars="200"/>
        <w:rPr>
          <w:b/>
          <w:color w:val="auto"/>
          <w:kern w:val="0"/>
          <w:sz w:val="24"/>
          <w:highlight w:val="none"/>
        </w:rPr>
      </w:pPr>
      <w:r>
        <w:rPr>
          <w:b/>
          <w:color w:val="auto"/>
          <w:kern w:val="0"/>
          <w:sz w:val="24"/>
          <w:highlight w:val="none"/>
        </w:rPr>
        <w:t>（</w:t>
      </w:r>
      <w:r>
        <w:rPr>
          <w:rFonts w:hint="eastAsia"/>
          <w:b/>
          <w:color w:val="auto"/>
          <w:kern w:val="0"/>
          <w:sz w:val="24"/>
          <w:highlight w:val="none"/>
          <w:lang w:val="en-US" w:eastAsia="zh-CN"/>
        </w:rPr>
        <w:t>六</w:t>
      </w:r>
      <w:r>
        <w:rPr>
          <w:b/>
          <w:color w:val="auto"/>
          <w:kern w:val="0"/>
          <w:sz w:val="24"/>
          <w:highlight w:val="none"/>
        </w:rPr>
        <w:t>）发放中标通知书</w:t>
      </w:r>
    </w:p>
    <w:p w14:paraId="28108186">
      <w:pPr>
        <w:adjustRightInd w:val="0"/>
        <w:snapToGrid w:val="0"/>
        <w:spacing w:line="460" w:lineRule="exact"/>
        <w:ind w:firstLine="480" w:firstLineChars="200"/>
        <w:rPr>
          <w:rFonts w:hint="eastAsia"/>
          <w:color w:val="auto"/>
          <w:sz w:val="24"/>
          <w:highlight w:val="none"/>
        </w:rPr>
      </w:pPr>
      <w:r>
        <w:rPr>
          <w:rFonts w:hint="eastAsia"/>
          <w:color w:val="auto"/>
          <w:sz w:val="24"/>
          <w:highlight w:val="none"/>
        </w:rPr>
        <w:t>中标通知书发放条件和途径：中标结果公告</w:t>
      </w:r>
      <w:r>
        <w:rPr>
          <w:rFonts w:hint="eastAsia"/>
          <w:color w:val="auto"/>
          <w:sz w:val="24"/>
          <w:highlight w:val="none"/>
          <w:lang w:val="en-US" w:eastAsia="zh-CN"/>
        </w:rPr>
        <w:t>结束后</w:t>
      </w:r>
      <w:r>
        <w:rPr>
          <w:rFonts w:hint="eastAsia"/>
          <w:color w:val="auto"/>
          <w:sz w:val="24"/>
          <w:highlight w:val="none"/>
        </w:rPr>
        <w:t>，采购人或者采购代理机构应当向中标人发放中标通知书。</w:t>
      </w:r>
    </w:p>
    <w:p w14:paraId="519C1949">
      <w:pPr>
        <w:adjustRightInd w:val="0"/>
        <w:snapToGrid w:val="0"/>
        <w:spacing w:line="460" w:lineRule="exact"/>
        <w:ind w:firstLine="480" w:firstLineChars="200"/>
        <w:rPr>
          <w:color w:val="auto"/>
          <w:sz w:val="24"/>
          <w:highlight w:val="none"/>
        </w:rPr>
      </w:pPr>
      <w:r>
        <w:rPr>
          <w:rFonts w:hint="eastAsia"/>
          <w:color w:val="auto"/>
          <w:sz w:val="24"/>
          <w:highlight w:val="none"/>
        </w:rPr>
        <w:t>中标通知书发出后，采购人不得违法改变中标结果，中标供应商无正当理由不得放弃中标。</w:t>
      </w:r>
    </w:p>
    <w:p w14:paraId="5221B6D4">
      <w:pPr>
        <w:snapToGrid w:val="0"/>
        <w:spacing w:line="460" w:lineRule="exact"/>
        <w:ind w:firstLine="482" w:firstLineChars="200"/>
        <w:rPr>
          <w:b/>
          <w:color w:val="auto"/>
          <w:sz w:val="24"/>
          <w:highlight w:val="none"/>
        </w:rPr>
      </w:pPr>
      <w:r>
        <w:rPr>
          <w:b/>
          <w:color w:val="auto"/>
          <w:sz w:val="24"/>
          <w:highlight w:val="none"/>
        </w:rPr>
        <w:t>八、其他注意事项</w:t>
      </w:r>
    </w:p>
    <w:p w14:paraId="61F3D08D">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在投标、开标时间，投标人不得向评委询问情况，不得进行旨在影响评标结果的活动。</w:t>
      </w:r>
    </w:p>
    <w:p w14:paraId="568E3761">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评委会不得向投标人解释落标原因。</w:t>
      </w:r>
    </w:p>
    <w:p w14:paraId="15B57020">
      <w:pPr>
        <w:snapToGrid w:val="0"/>
        <w:spacing w:line="46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在投标、评标过程中，如果投标人联合故意抬高报价或出现其他不正当行为，</w:t>
      </w:r>
      <w:r>
        <w:rPr>
          <w:rFonts w:hint="eastAsia"/>
          <w:color w:val="auto"/>
          <w:sz w:val="24"/>
          <w:highlight w:val="none"/>
        </w:rPr>
        <w:t>招标</w:t>
      </w:r>
      <w:r>
        <w:rPr>
          <w:color w:val="auto"/>
          <w:sz w:val="24"/>
          <w:highlight w:val="none"/>
        </w:rPr>
        <w:t>人有权中止投标或评标。</w:t>
      </w:r>
    </w:p>
    <w:p w14:paraId="1B399C5C">
      <w:pPr>
        <w:snapToGrid w:val="0"/>
        <w:spacing w:line="460" w:lineRule="exact"/>
        <w:ind w:firstLine="482" w:firstLineChars="200"/>
        <w:rPr>
          <w:b/>
          <w:bCs/>
          <w:color w:val="auto"/>
          <w:sz w:val="24"/>
          <w:highlight w:val="none"/>
        </w:rPr>
      </w:pPr>
      <w:r>
        <w:rPr>
          <w:b/>
          <w:bCs/>
          <w:color w:val="auto"/>
          <w:sz w:val="24"/>
          <w:highlight w:val="none"/>
        </w:rPr>
        <w:t>4</w:t>
      </w:r>
      <w:r>
        <w:rPr>
          <w:rFonts w:hint="eastAsia"/>
          <w:b/>
          <w:bCs/>
          <w:color w:val="auto"/>
          <w:sz w:val="24"/>
          <w:highlight w:val="none"/>
        </w:rPr>
        <w:t>.</w:t>
      </w:r>
      <w:r>
        <w:rPr>
          <w:b/>
          <w:bCs/>
          <w:color w:val="auto"/>
          <w:sz w:val="24"/>
          <w:highlight w:val="none"/>
        </w:rPr>
        <w:t>凡在投标、开标过程中，已提示是否</w:t>
      </w:r>
      <w:r>
        <w:rPr>
          <w:rFonts w:hint="eastAsia"/>
          <w:b/>
          <w:bCs/>
          <w:color w:val="auto"/>
          <w:sz w:val="24"/>
          <w:highlight w:val="none"/>
        </w:rPr>
        <w:t>存在</w:t>
      </w:r>
      <w:r>
        <w:rPr>
          <w:b/>
          <w:bCs/>
          <w:color w:val="auto"/>
          <w:sz w:val="24"/>
          <w:highlight w:val="none"/>
        </w:rPr>
        <w:t>异议的事项，投标人当时没有提出异议的，事后不得针对上述事项</w:t>
      </w:r>
      <w:r>
        <w:rPr>
          <w:rFonts w:hint="eastAsia"/>
          <w:b/>
          <w:bCs/>
          <w:color w:val="auto"/>
          <w:sz w:val="24"/>
          <w:highlight w:val="none"/>
          <w:lang w:eastAsia="zh-CN"/>
        </w:rPr>
        <w:t>质疑</w:t>
      </w:r>
      <w:r>
        <w:rPr>
          <w:b/>
          <w:bCs/>
          <w:color w:val="auto"/>
          <w:sz w:val="24"/>
          <w:highlight w:val="none"/>
        </w:rPr>
        <w:t>。</w:t>
      </w:r>
    </w:p>
    <w:p w14:paraId="57BEEBDA">
      <w:pPr>
        <w:snapToGrid w:val="0"/>
        <w:spacing w:line="460" w:lineRule="exact"/>
        <w:ind w:firstLine="723" w:firstLineChars="200"/>
        <w:jc w:val="center"/>
        <w:outlineLvl w:val="0"/>
        <w:rPr>
          <w:b/>
          <w:color w:val="auto"/>
          <w:sz w:val="36"/>
          <w:szCs w:val="36"/>
          <w:highlight w:val="none"/>
        </w:rPr>
        <w:sectPr>
          <w:footerReference r:id="rId3" w:type="default"/>
          <w:pgSz w:w="11906" w:h="16838"/>
          <w:pgMar w:top="1418" w:right="1474" w:bottom="1418" w:left="1474" w:header="851" w:footer="907" w:gutter="0"/>
          <w:cols w:space="720" w:num="1"/>
          <w:docGrid w:type="lines" w:linePitch="312" w:charSpace="0"/>
        </w:sectPr>
      </w:pPr>
    </w:p>
    <w:p w14:paraId="7137E4A1">
      <w:pPr>
        <w:snapToGrid w:val="0"/>
        <w:spacing w:line="300" w:lineRule="auto"/>
        <w:jc w:val="center"/>
        <w:outlineLvl w:val="0"/>
        <w:rPr>
          <w:b/>
          <w:color w:val="auto"/>
          <w:sz w:val="36"/>
          <w:szCs w:val="36"/>
          <w:highlight w:val="none"/>
        </w:rPr>
      </w:pPr>
      <w:r>
        <w:rPr>
          <w:b/>
          <w:color w:val="auto"/>
          <w:sz w:val="36"/>
          <w:szCs w:val="36"/>
          <w:highlight w:val="none"/>
        </w:rPr>
        <w:t xml:space="preserve">第五部分  </w:t>
      </w:r>
      <w:r>
        <w:rPr>
          <w:rFonts w:hint="eastAsia"/>
          <w:b/>
          <w:color w:val="auto"/>
          <w:sz w:val="36"/>
          <w:szCs w:val="36"/>
          <w:highlight w:val="none"/>
        </w:rPr>
        <w:t>协议</w:t>
      </w:r>
      <w:r>
        <w:rPr>
          <w:b/>
          <w:color w:val="auto"/>
          <w:sz w:val="36"/>
          <w:szCs w:val="36"/>
          <w:highlight w:val="none"/>
        </w:rPr>
        <w:t>签订</w:t>
      </w:r>
    </w:p>
    <w:p w14:paraId="7783770E">
      <w:pPr>
        <w:snapToGrid w:val="0"/>
        <w:spacing w:line="300" w:lineRule="auto"/>
        <w:jc w:val="center"/>
        <w:rPr>
          <w:color w:val="auto"/>
          <w:sz w:val="28"/>
          <w:szCs w:val="28"/>
          <w:highlight w:val="none"/>
        </w:rPr>
      </w:pPr>
    </w:p>
    <w:p w14:paraId="7FA5DBC9">
      <w:pPr>
        <w:keepNext w:val="0"/>
        <w:keepLines w:val="0"/>
        <w:pageBreakBefore w:val="0"/>
        <w:widowControl w:val="0"/>
        <w:wordWrap/>
        <w:overflowPunct/>
        <w:bidi w:val="0"/>
        <w:adjustRightInd/>
        <w:snapToGrid/>
        <w:spacing w:line="360" w:lineRule="auto"/>
        <w:ind w:firstLine="482"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中标人和招标人需在《中标通知书》发出之日起30日内签订协议。</w:t>
      </w:r>
      <w:r>
        <w:rPr>
          <w:rFonts w:hint="eastAsia" w:ascii="宋体" w:hAnsi="宋体" w:eastAsia="宋体" w:cs="宋体"/>
          <w:color w:val="auto"/>
          <w:sz w:val="24"/>
          <w:highlight w:val="none"/>
        </w:rPr>
        <w:t>协议签订后中标人方可履约，否则引起的一切后果由中标人自行承担。</w:t>
      </w:r>
      <w:r>
        <w:rPr>
          <w:rFonts w:hint="eastAsia" w:ascii="宋体" w:hAnsi="宋体" w:eastAsia="宋体" w:cs="宋体"/>
          <w:b/>
          <w:color w:val="auto"/>
          <w:sz w:val="24"/>
          <w:highlight w:val="none"/>
        </w:rPr>
        <w:t>纸质协议一式</w:t>
      </w:r>
      <w:r>
        <w:rPr>
          <w:rFonts w:hint="eastAsia" w:ascii="宋体" w:hAnsi="宋体" w:eastAsia="宋体" w:cs="宋体"/>
          <w:b/>
          <w:color w:val="auto"/>
          <w:sz w:val="24"/>
          <w:highlight w:val="none"/>
          <w:u w:val="single"/>
        </w:rPr>
        <w:t xml:space="preserve"> 六 </w:t>
      </w:r>
      <w:r>
        <w:rPr>
          <w:rFonts w:hint="eastAsia" w:ascii="宋体" w:hAnsi="宋体" w:eastAsia="宋体" w:cs="宋体"/>
          <w:b/>
          <w:color w:val="auto"/>
          <w:sz w:val="24"/>
          <w:highlight w:val="none"/>
        </w:rPr>
        <w:t>份，招标人三份、中标人</w:t>
      </w:r>
      <w:r>
        <w:rPr>
          <w:rFonts w:hint="eastAsia" w:ascii="宋体" w:hAnsi="宋体" w:eastAsia="宋体" w:cs="宋体"/>
          <w:b/>
          <w:color w:val="auto"/>
          <w:sz w:val="24"/>
          <w:highlight w:val="none"/>
          <w:u w:val="single"/>
        </w:rPr>
        <w:t>三</w:t>
      </w:r>
      <w:r>
        <w:rPr>
          <w:rFonts w:hint="eastAsia" w:ascii="宋体" w:hAnsi="宋体" w:eastAsia="宋体" w:cs="宋体"/>
          <w:b/>
          <w:color w:val="auto"/>
          <w:sz w:val="24"/>
          <w:highlight w:val="none"/>
        </w:rPr>
        <w:t>份，</w:t>
      </w:r>
      <w:r>
        <w:rPr>
          <w:rFonts w:hint="eastAsia" w:ascii="宋体" w:hAnsi="宋体" w:eastAsia="宋体" w:cs="宋体"/>
          <w:color w:val="auto"/>
          <w:sz w:val="24"/>
          <w:highlight w:val="none"/>
          <w:lang w:val="zh-CN"/>
        </w:rPr>
        <w:t>所签协议不得对招、</w:t>
      </w:r>
      <w:r>
        <w:rPr>
          <w:rFonts w:hint="eastAsia" w:ascii="宋体" w:hAnsi="宋体" w:eastAsia="宋体" w:cs="宋体"/>
          <w:color w:val="auto"/>
          <w:sz w:val="24"/>
          <w:highlight w:val="none"/>
        </w:rPr>
        <w:t>投</w:t>
      </w:r>
      <w:r>
        <w:rPr>
          <w:rFonts w:hint="eastAsia" w:ascii="宋体" w:hAnsi="宋体" w:eastAsia="宋体" w:cs="宋体"/>
          <w:color w:val="auto"/>
          <w:sz w:val="24"/>
          <w:highlight w:val="none"/>
          <w:lang w:val="zh-CN"/>
        </w:rPr>
        <w:t>标文件作实质性修改</w:t>
      </w:r>
      <w:r>
        <w:rPr>
          <w:rFonts w:hint="eastAsia" w:ascii="宋体" w:hAnsi="宋体" w:eastAsia="宋体" w:cs="宋体"/>
          <w:color w:val="auto"/>
          <w:sz w:val="24"/>
          <w:highlight w:val="none"/>
        </w:rPr>
        <w:t>。招标人不得向中标人提出不合理的要求作为签订协议的条件，不得与中标人私下订立背离招、投标文件实质性内容的协议。</w:t>
      </w:r>
    </w:p>
    <w:p w14:paraId="74AB8610">
      <w:pPr>
        <w:keepNext w:val="0"/>
        <w:keepLines w:val="0"/>
        <w:pageBreakBefore w:val="0"/>
        <w:widowControl w:val="0"/>
        <w:wordWrap/>
        <w:overflowPunct/>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b w:val="0"/>
          <w:color w:val="auto"/>
          <w:sz w:val="24"/>
          <w:highlight w:val="none"/>
        </w:rPr>
        <w:t>二</w:t>
      </w:r>
      <w:r>
        <w:rPr>
          <w:rFonts w:hint="eastAsia" w:ascii="宋体" w:hAnsi="宋体" w:eastAsia="宋体" w:cs="宋体"/>
          <w:color w:val="auto"/>
          <w:sz w:val="24"/>
          <w:highlight w:val="none"/>
        </w:rPr>
        <w:t>、</w:t>
      </w:r>
      <w:bookmarkStart w:id="4" w:name="OLE_LINK2"/>
      <w:bookmarkStart w:id="5" w:name="OLE_LINK1"/>
      <w:r>
        <w:rPr>
          <w:rFonts w:hint="eastAsia" w:ascii="宋体" w:hAnsi="宋体" w:eastAsia="宋体" w:cs="宋体"/>
          <w:color w:val="auto"/>
          <w:sz w:val="24"/>
          <w:highlight w:val="none"/>
        </w:rPr>
        <w:t>招标人按协议约定积极配合中标人履约，定期对中标人进行考核，双方按照考核结果履行权利义务。</w:t>
      </w:r>
    </w:p>
    <w:p w14:paraId="47DDD793">
      <w:pPr>
        <w:keepNext w:val="0"/>
        <w:keepLines w:val="0"/>
        <w:pageBreakBefore w:val="0"/>
        <w:widowControl w:val="0"/>
        <w:wordWrap/>
        <w:overflowPunct/>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三、中标人出现违约情形，应当及时纠正或补偿；造成损失的，按协议约定追究违约责任。</w:t>
      </w:r>
    </w:p>
    <w:p w14:paraId="467F03F8">
      <w:pPr>
        <w:pStyle w:val="6"/>
        <w:keepNext w:val="0"/>
        <w:keepLines w:val="0"/>
        <w:pageBreakBefore w:val="0"/>
        <w:widowControl w:val="0"/>
        <w:kinsoku w:val="0"/>
        <w:wordWrap/>
        <w:overflowPunct/>
        <w:topLinePunct/>
        <w:autoSpaceDE w:val="0"/>
        <w:autoSpaceDN w:val="0"/>
        <w:bidi w:val="0"/>
        <w:adjustRightInd/>
        <w:snapToGrid/>
        <w:spacing w:line="360" w:lineRule="auto"/>
        <w:ind w:right="210"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w:t>
      </w:r>
      <w:r>
        <w:rPr>
          <w:rFonts w:hint="eastAsia" w:ascii="宋体" w:hAnsi="宋体" w:eastAsia="宋体" w:cs="宋体"/>
          <w:b/>
          <w:color w:val="auto"/>
          <w:sz w:val="24"/>
          <w:szCs w:val="24"/>
          <w:highlight w:val="none"/>
        </w:rPr>
        <w:t>不响应费用缴纳方式的，视同无效投标处理。</w:t>
      </w:r>
      <w:r>
        <w:rPr>
          <w:rFonts w:hint="eastAsia" w:ascii="宋体" w:hAnsi="宋体" w:eastAsia="宋体" w:cs="宋体"/>
          <w:b/>
          <w:color w:val="auto"/>
          <w:sz w:val="24"/>
          <w:highlight w:val="none"/>
        </w:rPr>
        <w:t>实际</w:t>
      </w:r>
      <w:r>
        <w:rPr>
          <w:rFonts w:hint="eastAsia" w:ascii="宋体" w:hAnsi="宋体" w:eastAsia="宋体" w:cs="宋体"/>
          <w:b/>
          <w:color w:val="auto"/>
          <w:sz w:val="24"/>
          <w:szCs w:val="24"/>
          <w:highlight w:val="none"/>
        </w:rPr>
        <w:t>费用缴纳</w:t>
      </w:r>
      <w:r>
        <w:rPr>
          <w:rFonts w:hint="eastAsia" w:ascii="宋体" w:hAnsi="宋体" w:eastAsia="宋体" w:cs="宋体"/>
          <w:b/>
          <w:color w:val="auto"/>
          <w:sz w:val="24"/>
          <w:highlight w:val="none"/>
        </w:rPr>
        <w:t>方式以最终签订协议为准。</w:t>
      </w:r>
    </w:p>
    <w:p w14:paraId="44EEC61E">
      <w:pPr>
        <w:pStyle w:val="6"/>
        <w:keepNext w:val="0"/>
        <w:keepLines w:val="0"/>
        <w:pageBreakBefore w:val="0"/>
        <w:widowControl w:val="0"/>
        <w:kinsoku w:val="0"/>
        <w:wordWrap/>
        <w:overflowPunct/>
        <w:topLinePunct/>
        <w:autoSpaceDE w:val="0"/>
        <w:autoSpaceDN w:val="0"/>
        <w:bidi w:val="0"/>
        <w:adjustRightInd/>
        <w:snapToGrid/>
        <w:spacing w:line="360" w:lineRule="auto"/>
        <w:ind w:right="21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中标人应按协议约定支付款项，不得故意拖延支付时间</w:t>
      </w:r>
      <w:bookmarkEnd w:id="4"/>
      <w:bookmarkEnd w:id="5"/>
      <w:r>
        <w:rPr>
          <w:rFonts w:hint="eastAsia" w:ascii="宋体" w:hAnsi="宋体" w:eastAsia="宋体" w:cs="宋体"/>
          <w:color w:val="auto"/>
          <w:sz w:val="24"/>
          <w:szCs w:val="24"/>
          <w:highlight w:val="none"/>
        </w:rPr>
        <w:t>。</w:t>
      </w:r>
    </w:p>
    <w:p w14:paraId="115E83D0">
      <w:pPr>
        <w:pStyle w:val="6"/>
        <w:keepNext w:val="0"/>
        <w:keepLines w:val="0"/>
        <w:pageBreakBefore w:val="0"/>
        <w:widowControl w:val="0"/>
        <w:kinsoku w:val="0"/>
        <w:wordWrap/>
        <w:overflowPunct/>
        <w:topLinePunct/>
        <w:autoSpaceDE w:val="0"/>
        <w:autoSpaceDN w:val="0"/>
        <w:bidi w:val="0"/>
        <w:adjustRightInd/>
        <w:snapToGrid/>
        <w:spacing w:line="360" w:lineRule="auto"/>
        <w:ind w:right="21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文件的所有组成部分（包括但不限于招标公告、投标须知、项目需求说明、运营协议、开标和评标、附件等）均为本文件不可分割的一部分，各部分内容具有同等法律效力。招标文件的相关内容与附件运营协议具有同等法律效应。</w:t>
      </w:r>
    </w:p>
    <w:p w14:paraId="274BD070">
      <w:pPr>
        <w:pStyle w:val="6"/>
        <w:keepNext w:val="0"/>
        <w:keepLines w:val="0"/>
        <w:pageBreakBefore w:val="0"/>
        <w:widowControl w:val="0"/>
        <w:wordWrap/>
        <w:overflowPunct/>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合同主要条款</w:t>
      </w:r>
    </w:p>
    <w:p w14:paraId="161B9A1E">
      <w:pPr>
        <w:rPr>
          <w:rFonts w:hint="eastAsia" w:ascii="楷体" w:hAnsi="楷体" w:eastAsia="楷体" w:cs="楷体"/>
          <w:color w:val="auto"/>
          <w:sz w:val="24"/>
          <w:szCs w:val="24"/>
          <w:highlight w:val="none"/>
          <w:lang w:val="en-US"/>
        </w:rPr>
      </w:pPr>
      <w:r>
        <w:rPr>
          <w:rFonts w:hint="eastAsia"/>
          <w:b/>
          <w:bCs/>
          <w:color w:val="auto"/>
          <w:w w:val="80"/>
          <w:sz w:val="36"/>
          <w:szCs w:val="36"/>
          <w:highlight w:val="none"/>
        </w:rPr>
        <w:br w:type="page"/>
      </w:r>
    </w:p>
    <w:p w14:paraId="4AC59FFE">
      <w:pPr>
        <w:keepNext/>
        <w:keepLines/>
        <w:pageBreakBefore w:val="0"/>
        <w:widowControl w:val="0"/>
        <w:kinsoku/>
        <w:wordWrap w:val="0"/>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”（暂名）</w:t>
      </w:r>
    </w:p>
    <w:p w14:paraId="20E9F749">
      <w:pPr>
        <w:keepNext/>
        <w:keepLines/>
        <w:pageBreakBefore w:val="0"/>
        <w:widowControl w:val="0"/>
        <w:kinsoku/>
        <w:wordWrap w:val="0"/>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rPr>
        <w:t>项目合作</w:t>
      </w:r>
      <w:r>
        <w:rPr>
          <w:rFonts w:hint="eastAsia" w:ascii="楷体" w:hAnsi="楷体" w:eastAsia="楷体" w:cs="楷体"/>
          <w:color w:val="auto"/>
          <w:sz w:val="24"/>
          <w:szCs w:val="24"/>
          <w:highlight w:val="none"/>
        </w:rPr>
        <w:t>协议</w:t>
      </w:r>
    </w:p>
    <w:p w14:paraId="21F48755">
      <w:pPr>
        <w:pStyle w:val="8"/>
        <w:keepNext/>
        <w:keepLines/>
        <w:pageBreakBefore w:val="0"/>
        <w:widowControl w:val="0"/>
        <w:kinsoku/>
        <w:wordWrap w:val="0"/>
        <w:overflowPunct/>
        <w:topLinePunct w:val="0"/>
        <w:autoSpaceDE/>
        <w:autoSpaceDN/>
        <w:bidi w:val="0"/>
        <w:spacing w:before="1" w:line="360" w:lineRule="auto"/>
        <w:ind w:left="686"/>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rPr>
        <w:t>甲方：</w:t>
      </w:r>
      <w:r>
        <w:rPr>
          <w:rFonts w:hint="eastAsia" w:ascii="楷体" w:hAnsi="楷体" w:eastAsia="楷体" w:cs="楷体"/>
          <w:b/>
          <w:bCs/>
          <w:color w:val="auto"/>
          <w:sz w:val="24"/>
          <w:szCs w:val="24"/>
          <w:highlight w:val="none"/>
          <w:lang w:eastAsia="zh-CN"/>
        </w:rPr>
        <w:t>【</w:t>
      </w:r>
      <w:r>
        <w:rPr>
          <w:rFonts w:hint="eastAsia" w:ascii="楷体" w:hAnsi="楷体" w:eastAsia="楷体" w:cs="楷体"/>
          <w:b/>
          <w:bCs/>
          <w:color w:val="auto"/>
          <w:sz w:val="24"/>
          <w:szCs w:val="24"/>
          <w:highlight w:val="none"/>
        </w:rPr>
        <w:t>南通崇一商业管理有限公司</w:t>
      </w:r>
      <w:r>
        <w:rPr>
          <w:rFonts w:hint="eastAsia" w:ascii="楷体" w:hAnsi="楷体" w:eastAsia="楷体" w:cs="楷体"/>
          <w:b/>
          <w:bCs/>
          <w:color w:val="auto"/>
          <w:sz w:val="24"/>
          <w:szCs w:val="24"/>
          <w:highlight w:val="none"/>
          <w:lang w:eastAsia="zh-CN"/>
        </w:rPr>
        <w:t>】，</w:t>
      </w:r>
      <w:r>
        <w:rPr>
          <w:rFonts w:hint="eastAsia" w:ascii="楷体" w:hAnsi="楷体" w:eastAsia="楷体" w:cs="楷体"/>
          <w:b/>
          <w:bCs/>
          <w:color w:val="auto"/>
          <w:sz w:val="24"/>
          <w:szCs w:val="24"/>
          <w:highlight w:val="none"/>
          <w:lang w:val="en-US" w:eastAsia="zh-CN"/>
        </w:rPr>
        <w:t>统一社会信用代码：</w:t>
      </w:r>
      <w:r>
        <w:rPr>
          <w:rFonts w:hint="eastAsia" w:ascii="楷体" w:hAnsi="楷体" w:eastAsia="楷体" w:cs="楷体"/>
          <w:color w:val="auto"/>
          <w:w w:val="95"/>
          <w:sz w:val="24"/>
          <w:szCs w:val="24"/>
          <w:highlight w:val="none"/>
          <w:lang w:val="en-US"/>
        </w:rPr>
        <w:t>91320602MA1Q4NUR90</w:t>
      </w:r>
    </w:p>
    <w:p w14:paraId="154C86BE">
      <w:pPr>
        <w:keepNext/>
        <w:keepLines/>
        <w:pageBreakBefore w:val="0"/>
        <w:widowControl w:val="0"/>
        <w:kinsoku/>
        <w:wordWrap w:val="0"/>
        <w:overflowPunct/>
        <w:topLinePunct w:val="0"/>
        <w:autoSpaceDE/>
        <w:autoSpaceDN/>
        <w:bidi w:val="0"/>
        <w:spacing w:line="360" w:lineRule="auto"/>
        <w:ind w:firstLine="720"/>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联系地址</w:t>
      </w:r>
      <w:r>
        <w:rPr>
          <w:rFonts w:hint="eastAsia" w:ascii="楷体" w:hAnsi="楷体" w:eastAsia="楷体" w:cs="楷体"/>
          <w:color w:val="auto"/>
          <w:sz w:val="24"/>
          <w:szCs w:val="24"/>
          <w:highlight w:val="none"/>
        </w:rPr>
        <w:t>： 南通市崇川区五一路505号三楼</w:t>
      </w:r>
    </w:p>
    <w:p w14:paraId="23BD7179">
      <w:pPr>
        <w:keepNext/>
        <w:keepLines/>
        <w:pageBreakBefore w:val="0"/>
        <w:widowControl w:val="0"/>
        <w:kinsoku/>
        <w:wordWrap w:val="0"/>
        <w:overflowPunct/>
        <w:topLinePunct w:val="0"/>
        <w:autoSpaceDE/>
        <w:autoSpaceDN/>
        <w:bidi w:val="0"/>
        <w:spacing w:line="360" w:lineRule="auto"/>
        <w:ind w:firstLine="72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rPr>
        <w:t>联系人</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陆晓波</w:t>
      </w:r>
    </w:p>
    <w:p w14:paraId="5F2CAEA3">
      <w:pPr>
        <w:keepNext/>
        <w:keepLines/>
        <w:pageBreakBefore w:val="0"/>
        <w:widowControl w:val="0"/>
        <w:kinsoku/>
        <w:wordWrap w:val="0"/>
        <w:overflowPunct/>
        <w:topLinePunct w:val="0"/>
        <w:autoSpaceDE/>
        <w:autoSpaceDN/>
        <w:bidi w:val="0"/>
        <w:spacing w:line="360" w:lineRule="auto"/>
        <w:ind w:firstLine="720"/>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联系电话</w:t>
      </w:r>
      <w:r>
        <w:rPr>
          <w:rFonts w:hint="eastAsia" w:ascii="楷体" w:hAnsi="楷体" w:eastAsia="楷体" w:cs="楷体"/>
          <w:color w:val="auto"/>
          <w:sz w:val="24"/>
          <w:szCs w:val="24"/>
          <w:highlight w:val="none"/>
        </w:rPr>
        <w:t>：(0513)8560 3656</w:t>
      </w:r>
    </w:p>
    <w:p w14:paraId="2626D101">
      <w:pPr>
        <w:pStyle w:val="8"/>
        <w:keepNext/>
        <w:keepLines/>
        <w:pageBreakBefore w:val="0"/>
        <w:widowControl w:val="0"/>
        <w:kinsoku/>
        <w:wordWrap w:val="0"/>
        <w:overflowPunct/>
        <w:topLinePunct w:val="0"/>
        <w:autoSpaceDE/>
        <w:autoSpaceDN/>
        <w:bidi w:val="0"/>
        <w:spacing w:before="0" w:line="360" w:lineRule="auto"/>
        <w:ind w:left="686"/>
        <w:textAlignment w:val="auto"/>
        <w:rPr>
          <w:rFonts w:hint="eastAsia" w:ascii="楷体" w:hAnsi="楷体" w:eastAsia="楷体" w:cs="楷体"/>
          <w:b/>
          <w:bCs/>
          <w:color w:val="auto"/>
          <w:w w:val="95"/>
          <w:sz w:val="24"/>
          <w:szCs w:val="24"/>
          <w:highlight w:val="none"/>
          <w:lang w:val="en-US"/>
        </w:rPr>
      </w:pPr>
      <w:r>
        <w:rPr>
          <w:rFonts w:hint="eastAsia" w:ascii="楷体" w:hAnsi="楷体" w:eastAsia="楷体" w:cs="楷体"/>
          <w:b/>
          <w:bCs/>
          <w:color w:val="auto"/>
          <w:w w:val="95"/>
          <w:sz w:val="24"/>
          <w:szCs w:val="24"/>
          <w:highlight w:val="none"/>
          <w:lang w:val="en-US"/>
        </w:rPr>
        <w:t xml:space="preserve">  </w:t>
      </w:r>
    </w:p>
    <w:p w14:paraId="37296EE7">
      <w:pPr>
        <w:pStyle w:val="8"/>
        <w:keepNext/>
        <w:keepLines/>
        <w:pageBreakBefore w:val="0"/>
        <w:widowControl w:val="0"/>
        <w:kinsoku/>
        <w:wordWrap w:val="0"/>
        <w:overflowPunct/>
        <w:topLinePunct w:val="0"/>
        <w:autoSpaceDE/>
        <w:autoSpaceDN/>
        <w:bidi w:val="0"/>
        <w:spacing w:line="360" w:lineRule="auto"/>
        <w:ind w:left="686"/>
        <w:textAlignment w:val="auto"/>
        <w:rPr>
          <w:rFonts w:hint="eastAsia" w:ascii="楷体" w:hAnsi="楷体" w:eastAsia="楷体" w:cs="楷体"/>
          <w:b/>
          <w:bCs/>
          <w:color w:val="auto"/>
          <w:w w:val="95"/>
          <w:sz w:val="24"/>
          <w:szCs w:val="24"/>
          <w:highlight w:val="none"/>
          <w:lang w:val="en-US" w:eastAsia="zh-CN"/>
        </w:rPr>
      </w:pPr>
      <w:r>
        <w:rPr>
          <w:rFonts w:hint="eastAsia" w:ascii="楷体" w:hAnsi="楷体" w:eastAsia="楷体" w:cs="楷体"/>
          <w:b/>
          <w:bCs/>
          <w:color w:val="auto"/>
          <w:w w:val="95"/>
          <w:sz w:val="24"/>
          <w:szCs w:val="24"/>
          <w:highlight w:val="none"/>
        </w:rPr>
        <w:t>乙方：</w:t>
      </w:r>
      <w:r>
        <w:rPr>
          <w:rFonts w:hint="eastAsia" w:ascii="楷体" w:hAnsi="楷体" w:eastAsia="楷体" w:cs="楷体"/>
          <w:b/>
          <w:bCs/>
          <w:color w:val="auto"/>
          <w:w w:val="95"/>
          <w:sz w:val="24"/>
          <w:szCs w:val="24"/>
          <w:highlight w:val="none"/>
          <w:lang w:val="en-US" w:eastAsia="zh-CN"/>
        </w:rPr>
        <w:t xml:space="preserve">                               </w:t>
      </w:r>
      <w:r>
        <w:rPr>
          <w:rFonts w:hint="eastAsia" w:ascii="楷体" w:hAnsi="楷体" w:eastAsia="楷体" w:cs="楷体"/>
          <w:b/>
          <w:bCs/>
          <w:color w:val="auto"/>
          <w:w w:val="95"/>
          <w:sz w:val="24"/>
          <w:szCs w:val="24"/>
          <w:highlight w:val="none"/>
          <w:lang w:eastAsia="zh-CN"/>
        </w:rPr>
        <w:t>，</w:t>
      </w:r>
      <w:r>
        <w:rPr>
          <w:rFonts w:hint="eastAsia" w:ascii="楷体" w:hAnsi="楷体" w:eastAsia="楷体" w:cs="楷体"/>
          <w:b/>
          <w:bCs/>
          <w:color w:val="auto"/>
          <w:w w:val="95"/>
          <w:sz w:val="24"/>
          <w:szCs w:val="24"/>
          <w:highlight w:val="none"/>
          <w:lang w:val="en-US" w:eastAsia="zh-CN"/>
        </w:rPr>
        <w:t>统一社会信用代码：</w:t>
      </w:r>
      <w:r>
        <w:rPr>
          <w:rFonts w:hint="eastAsia" w:ascii="楷体" w:hAnsi="楷体" w:eastAsia="楷体" w:cs="楷体"/>
          <w:b w:val="0"/>
          <w:bCs w:val="0"/>
          <w:color w:val="auto"/>
          <w:w w:val="95"/>
          <w:sz w:val="24"/>
          <w:szCs w:val="24"/>
          <w:highlight w:val="none"/>
          <w:lang w:val="en-US" w:eastAsia="zh-CN"/>
        </w:rPr>
        <w:t xml:space="preserve"> </w:t>
      </w:r>
    </w:p>
    <w:p w14:paraId="23864074">
      <w:pPr>
        <w:keepNext/>
        <w:keepLines/>
        <w:pageBreakBefore w:val="0"/>
        <w:widowControl w:val="0"/>
        <w:kinsoku/>
        <w:wordWrap w:val="0"/>
        <w:overflowPunct/>
        <w:topLinePunct w:val="0"/>
        <w:autoSpaceDE/>
        <w:autoSpaceDN/>
        <w:bidi w:val="0"/>
        <w:spacing w:line="360" w:lineRule="auto"/>
        <w:ind w:firstLine="720"/>
        <w:textAlignment w:val="auto"/>
        <w:rPr>
          <w:rFonts w:hint="eastAsia" w:ascii="楷体" w:hAnsi="楷体" w:eastAsia="楷体" w:cs="楷体"/>
          <w:color w:val="auto"/>
          <w:sz w:val="24"/>
          <w:szCs w:val="24"/>
          <w:highlight w:val="none"/>
          <w:lang w:eastAsia="zh-CN"/>
        </w:rPr>
      </w:pPr>
      <w:r>
        <w:rPr>
          <w:rFonts w:hint="eastAsia" w:ascii="楷体" w:hAnsi="楷体" w:eastAsia="楷体" w:cs="楷体"/>
          <w:b/>
          <w:bCs/>
          <w:color w:val="auto"/>
          <w:sz w:val="24"/>
          <w:szCs w:val="24"/>
          <w:highlight w:val="none"/>
        </w:rPr>
        <w:t>联系地址</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 xml:space="preserve"> </w:t>
      </w:r>
    </w:p>
    <w:p w14:paraId="78A1FE92">
      <w:pPr>
        <w:keepNext/>
        <w:keepLines/>
        <w:pageBreakBefore w:val="0"/>
        <w:widowControl w:val="0"/>
        <w:kinsoku/>
        <w:wordWrap w:val="0"/>
        <w:overflowPunct/>
        <w:topLinePunct w:val="0"/>
        <w:autoSpaceDE/>
        <w:autoSpaceDN/>
        <w:bidi w:val="0"/>
        <w:spacing w:line="360" w:lineRule="auto"/>
        <w:ind w:firstLine="720"/>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联系人</w:t>
      </w:r>
      <w:r>
        <w:rPr>
          <w:rFonts w:hint="eastAsia" w:ascii="楷体" w:hAnsi="楷体" w:eastAsia="楷体" w:cs="楷体"/>
          <w:color w:val="auto"/>
          <w:sz w:val="24"/>
          <w:szCs w:val="24"/>
          <w:highlight w:val="none"/>
        </w:rPr>
        <w:t>：</w:t>
      </w:r>
    </w:p>
    <w:p w14:paraId="744DFF00">
      <w:pPr>
        <w:keepNext/>
        <w:keepLines/>
        <w:pageBreakBefore w:val="0"/>
        <w:widowControl w:val="0"/>
        <w:kinsoku/>
        <w:wordWrap w:val="0"/>
        <w:overflowPunct/>
        <w:topLinePunct w:val="0"/>
        <w:autoSpaceDE/>
        <w:autoSpaceDN/>
        <w:bidi w:val="0"/>
        <w:spacing w:line="360" w:lineRule="auto"/>
        <w:ind w:firstLine="720"/>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联系电话</w:t>
      </w:r>
      <w:r>
        <w:rPr>
          <w:rFonts w:hint="eastAsia" w:ascii="楷体" w:hAnsi="楷体" w:eastAsia="楷体" w:cs="楷体"/>
          <w:color w:val="auto"/>
          <w:sz w:val="24"/>
          <w:szCs w:val="24"/>
          <w:highlight w:val="none"/>
        </w:rPr>
        <w:t>：</w:t>
      </w:r>
    </w:p>
    <w:p w14:paraId="6B0BE856">
      <w:pPr>
        <w:pStyle w:val="8"/>
        <w:keepNext/>
        <w:keepLines/>
        <w:pageBreakBefore w:val="0"/>
        <w:widowControl w:val="0"/>
        <w:kinsoku/>
        <w:wordWrap w:val="0"/>
        <w:overflowPunct/>
        <w:topLinePunct w:val="0"/>
        <w:autoSpaceDE/>
        <w:autoSpaceDN/>
        <w:bidi w:val="0"/>
        <w:spacing w:line="360" w:lineRule="auto"/>
        <w:ind w:left="686"/>
        <w:textAlignment w:val="auto"/>
        <w:rPr>
          <w:rFonts w:hint="default" w:ascii="楷体" w:hAnsi="楷体" w:eastAsia="楷体" w:cs="楷体"/>
          <w:b/>
          <w:bCs/>
          <w:color w:val="auto"/>
          <w:w w:val="95"/>
          <w:sz w:val="24"/>
          <w:szCs w:val="24"/>
          <w:highlight w:val="none"/>
          <w:lang w:val="en-US" w:eastAsia="zh-CN"/>
        </w:rPr>
      </w:pPr>
    </w:p>
    <w:p w14:paraId="1A86C144">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甲、乙双方本着诚信合作、互惠互利的原则，现</w:t>
      </w:r>
      <w:r>
        <w:rPr>
          <w:rFonts w:hint="eastAsia" w:ascii="楷体" w:hAnsi="楷体" w:eastAsia="楷体" w:cs="楷体"/>
          <w:color w:val="auto"/>
          <w:spacing w:val="-4"/>
          <w:sz w:val="24"/>
          <w:szCs w:val="24"/>
          <w:highlight w:val="none"/>
        </w:rPr>
        <w:t>就</w:t>
      </w:r>
      <w:r>
        <w:rPr>
          <w:rFonts w:hint="eastAsia" w:ascii="楷体" w:hAnsi="楷体" w:eastAsia="楷体" w:cs="楷体"/>
          <w:color w:val="auto"/>
          <w:spacing w:val="-4"/>
          <w:sz w:val="24"/>
          <w:szCs w:val="24"/>
          <w:highlight w:val="none"/>
          <w:u w:val="single"/>
        </w:rPr>
        <w:t xml:space="preserve"> </w:t>
      </w:r>
      <w:r>
        <w:rPr>
          <w:rFonts w:ascii="楷体" w:hAnsi="楷体" w:eastAsia="楷体" w:cs="楷体"/>
          <w:color w:val="auto"/>
          <w:spacing w:val="-4"/>
          <w:sz w:val="24"/>
          <w:szCs w:val="24"/>
          <w:highlight w:val="none"/>
          <w:u w:val="single"/>
        </w:rPr>
        <w:t xml:space="preserve">     </w:t>
      </w:r>
      <w:r>
        <w:rPr>
          <w:rFonts w:hint="eastAsia" w:ascii="楷体" w:hAnsi="楷体" w:eastAsia="楷体" w:cs="楷体"/>
          <w:color w:val="auto"/>
          <w:spacing w:val="-4"/>
          <w:sz w:val="24"/>
          <w:szCs w:val="24"/>
          <w:highlight w:val="none"/>
          <w:u w:val="single"/>
          <w:lang w:val="en-US" w:eastAsia="zh-CN"/>
        </w:rPr>
        <w:t xml:space="preserve">   </w:t>
      </w:r>
      <w:r>
        <w:rPr>
          <w:rFonts w:hint="eastAsia" w:ascii="楷体" w:hAnsi="楷体" w:eastAsia="楷体" w:cs="楷体"/>
          <w:color w:val="auto"/>
          <w:spacing w:val="-4"/>
          <w:sz w:val="24"/>
          <w:szCs w:val="24"/>
          <w:highlight w:val="none"/>
          <w:u w:val="single"/>
          <w:lang w:val="en-US"/>
        </w:rPr>
        <w:t xml:space="preserve"> </w:t>
      </w:r>
      <w:r>
        <w:rPr>
          <w:rFonts w:ascii="楷体" w:hAnsi="楷体" w:eastAsia="楷体" w:cs="楷体"/>
          <w:color w:val="auto"/>
          <w:spacing w:val="-4"/>
          <w:sz w:val="24"/>
          <w:szCs w:val="24"/>
          <w:highlight w:val="none"/>
          <w:u w:val="single"/>
          <w:lang w:val="en-US"/>
        </w:rPr>
        <w:t xml:space="preserve">  </w:t>
      </w:r>
      <w:r>
        <w:rPr>
          <w:rFonts w:hint="eastAsia" w:ascii="楷体" w:hAnsi="楷体" w:eastAsia="楷体" w:cs="楷体"/>
          <w:color w:val="auto"/>
          <w:spacing w:val="-4"/>
          <w:sz w:val="24"/>
          <w:szCs w:val="24"/>
          <w:highlight w:val="none"/>
          <w:u w:val="single"/>
          <w:lang w:val="en-US"/>
        </w:rPr>
        <w:t xml:space="preserve"> </w:t>
      </w:r>
      <w:r>
        <w:rPr>
          <w:rFonts w:hint="eastAsia" w:ascii="楷体" w:hAnsi="楷体" w:eastAsia="楷体" w:cs="楷体"/>
          <w:color w:val="auto"/>
          <w:spacing w:val="-4"/>
          <w:sz w:val="24"/>
          <w:szCs w:val="24"/>
          <w:highlight w:val="none"/>
          <w:lang w:val="en-US"/>
        </w:rPr>
        <w:t>项目合作</w:t>
      </w:r>
      <w:r>
        <w:rPr>
          <w:rFonts w:hint="eastAsia" w:ascii="楷体" w:hAnsi="楷体" w:eastAsia="楷体" w:cs="楷体"/>
          <w:color w:val="auto"/>
          <w:sz w:val="24"/>
          <w:szCs w:val="24"/>
          <w:highlight w:val="none"/>
        </w:rPr>
        <w:t>达成以下约定，以资共同信守：</w:t>
      </w:r>
    </w:p>
    <w:p w14:paraId="5EBD122B">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一、 合作项目概况</w:t>
      </w:r>
    </w:p>
    <w:p w14:paraId="2F285F39">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1、合作经营店铺名称：“</w:t>
      </w:r>
      <w:r>
        <w:rPr>
          <w:rFonts w:hint="eastAsia" w:ascii="楷体" w:hAnsi="楷体" w:eastAsia="楷体" w:cs="楷体"/>
          <w:color w:val="auto"/>
          <w:sz w:val="24"/>
          <w:szCs w:val="24"/>
          <w:highlight w:val="none"/>
          <w:u w:val="single"/>
          <w:lang w:val="en-US"/>
        </w:rPr>
        <w:t xml:space="preserve"> </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”（暂定，以下简称“合作项目”）。</w:t>
      </w:r>
    </w:p>
    <w:p w14:paraId="1A6DCB86">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ascii="楷体" w:hAnsi="楷体" w:eastAsia="楷体" w:cs="楷体"/>
          <w:color w:val="auto"/>
          <w:sz w:val="24"/>
          <w:szCs w:val="24"/>
          <w:highlight w:val="none"/>
          <w:lang w:val="en-US"/>
        </w:rPr>
        <w:t>2</w:t>
      </w:r>
      <w:r>
        <w:rPr>
          <w:rFonts w:hint="eastAsia" w:ascii="楷体" w:hAnsi="楷体" w:eastAsia="楷体" w:cs="楷体"/>
          <w:color w:val="auto"/>
          <w:sz w:val="24"/>
          <w:szCs w:val="24"/>
          <w:highlight w:val="none"/>
          <w:lang w:val="en-US"/>
        </w:rPr>
        <w:t>、合作经营场所：</w:t>
      </w:r>
      <w:r>
        <w:rPr>
          <w:rFonts w:hint="eastAsia" w:ascii="楷体" w:hAnsi="楷体" w:eastAsia="楷体" w:cs="楷体"/>
          <w:color w:val="auto"/>
          <w:sz w:val="24"/>
          <w:szCs w:val="24"/>
          <w:highlight w:val="none"/>
          <w:u w:val="single"/>
          <w:lang w:val="en-US" w:eastAsia="zh-CN"/>
        </w:rPr>
        <w:t>五松别业</w:t>
      </w:r>
      <w:r>
        <w:rPr>
          <w:rFonts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u w:val="single"/>
          <w:lang w:val="en-US" w:eastAsia="zh-CN"/>
        </w:rPr>
        <w:t xml:space="preserve">    五松别业</w:t>
      </w:r>
      <w:r>
        <w:rPr>
          <w:rFonts w:hint="eastAsia" w:ascii="楷体" w:hAnsi="楷体" w:eastAsia="楷体" w:cs="楷体"/>
          <w:color w:val="auto"/>
          <w:sz w:val="24"/>
          <w:szCs w:val="24"/>
          <w:highlight w:val="none"/>
          <w:lang w:val="en-US"/>
        </w:rPr>
        <w:t>店</w:t>
      </w:r>
      <w:r>
        <w:rPr>
          <w:rFonts w:ascii="楷体" w:hAnsi="楷体" w:eastAsia="楷体" w:cs="楷体"/>
          <w:color w:val="auto"/>
          <w:sz w:val="24"/>
          <w:szCs w:val="24"/>
          <w:highlight w:val="none"/>
          <w:lang w:val="en-US"/>
        </w:rPr>
        <w:t>），土地面积</w:t>
      </w:r>
      <w:r>
        <w:rPr>
          <w:rFonts w:hint="eastAsia" w:ascii="楷体" w:hAnsi="楷体" w:eastAsia="楷体" w:cs="楷体"/>
          <w:color w:val="auto"/>
          <w:sz w:val="24"/>
          <w:szCs w:val="24"/>
          <w:highlight w:val="none"/>
          <w:lang w:val="en-US"/>
        </w:rPr>
        <w:t>计</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平方米</w:t>
      </w:r>
      <w:r>
        <w:rPr>
          <w:rFonts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房屋</w:t>
      </w:r>
      <w:r>
        <w:rPr>
          <w:rFonts w:ascii="楷体" w:hAnsi="楷体" w:eastAsia="楷体" w:cs="楷体"/>
          <w:color w:val="auto"/>
          <w:sz w:val="24"/>
          <w:szCs w:val="24"/>
          <w:highlight w:val="none"/>
          <w:lang w:val="en-US"/>
        </w:rPr>
        <w:t>建筑面积</w:t>
      </w:r>
      <w:r>
        <w:rPr>
          <w:rFonts w:hint="eastAsia" w:ascii="楷体" w:hAnsi="楷体" w:eastAsia="楷体" w:cs="楷体"/>
          <w:color w:val="auto"/>
          <w:sz w:val="24"/>
          <w:szCs w:val="24"/>
          <w:highlight w:val="none"/>
          <w:lang w:val="en-US"/>
        </w:rPr>
        <w:t>计</w:t>
      </w:r>
      <w:r>
        <w:rPr>
          <w:rFonts w:hint="eastAsia" w:ascii="楷体" w:hAnsi="楷体" w:eastAsia="楷体" w:cs="楷体"/>
          <w:color w:val="auto"/>
          <w:sz w:val="24"/>
          <w:szCs w:val="24"/>
          <w:highlight w:val="none"/>
          <w:lang w:val="en-US" w:eastAsia="zh-CN"/>
        </w:rPr>
        <w:t>993.78</w:t>
      </w:r>
      <w:r>
        <w:rPr>
          <w:rFonts w:hint="eastAsia" w:ascii="楷体" w:hAnsi="楷体" w:eastAsia="楷体" w:cs="楷体"/>
          <w:color w:val="auto"/>
          <w:sz w:val="24"/>
          <w:szCs w:val="24"/>
          <w:highlight w:val="none"/>
          <w:lang w:val="en-US"/>
        </w:rPr>
        <w:t>平方米</w:t>
      </w:r>
      <w:r>
        <w:rPr>
          <w:rFonts w:hint="eastAsia" w:ascii="楷体" w:hAnsi="楷体" w:eastAsia="楷体" w:cs="楷体"/>
          <w:color w:val="auto"/>
          <w:sz w:val="24"/>
          <w:szCs w:val="24"/>
          <w:highlight w:val="none"/>
          <w:lang w:val="en-US" w:eastAsia="zh-CN"/>
        </w:rPr>
        <w:t>，租赁面积886.06平方米</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u w:val="single"/>
          <w:lang w:val="en-US"/>
        </w:rPr>
        <w:t>崇川区青年中路126号体育公园内</w:t>
      </w:r>
      <w:r>
        <w:rPr>
          <w:rFonts w:hint="eastAsia" w:ascii="楷体" w:hAnsi="楷体" w:eastAsia="楷体" w:cs="楷体"/>
          <w:color w:val="auto"/>
          <w:sz w:val="24"/>
          <w:szCs w:val="24"/>
          <w:highlight w:val="none"/>
          <w:u w:val="single"/>
          <w:lang w:val="en-US" w:eastAsia="zh-CN"/>
        </w:rPr>
        <w:t>五松别业</w:t>
      </w:r>
      <w:r>
        <w:rPr>
          <w:rFonts w:hint="eastAsia" w:ascii="楷体" w:hAnsi="楷体" w:eastAsia="楷体" w:cs="楷体"/>
          <w:color w:val="auto"/>
          <w:sz w:val="24"/>
          <w:szCs w:val="24"/>
          <w:highlight w:val="none"/>
          <w:lang w:val="en-US"/>
        </w:rPr>
        <w:t>地址可用于乙方办理营业执照。</w:t>
      </w:r>
    </w:p>
    <w:p w14:paraId="70BA7CE7">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ascii="楷体" w:hAnsi="楷体" w:eastAsia="楷体" w:cs="楷体"/>
          <w:color w:val="auto"/>
          <w:sz w:val="24"/>
          <w:szCs w:val="24"/>
          <w:highlight w:val="none"/>
          <w:lang w:val="en-US"/>
        </w:rPr>
        <w:t>3</w:t>
      </w:r>
      <w:r>
        <w:rPr>
          <w:rFonts w:hint="eastAsia" w:ascii="楷体" w:hAnsi="楷体" w:eastAsia="楷体" w:cs="楷体"/>
          <w:color w:val="auto"/>
          <w:sz w:val="24"/>
          <w:szCs w:val="24"/>
          <w:highlight w:val="none"/>
          <w:lang w:val="en-US"/>
        </w:rPr>
        <w:t>、合作的经营范围：咖啡、简餐、软饮、甜品、酒水、点心及提供活动场地等。</w:t>
      </w:r>
    </w:p>
    <w:p w14:paraId="56F882F8">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ascii="楷体" w:hAnsi="楷体" w:eastAsia="楷体" w:cs="楷体"/>
          <w:color w:val="auto"/>
          <w:sz w:val="24"/>
          <w:szCs w:val="24"/>
          <w:highlight w:val="none"/>
          <w:lang w:val="en-US"/>
        </w:rPr>
        <w:t>4</w:t>
      </w:r>
      <w:r>
        <w:rPr>
          <w:rFonts w:hint="eastAsia" w:ascii="楷体" w:hAnsi="楷体" w:eastAsia="楷体" w:cs="楷体"/>
          <w:color w:val="auto"/>
          <w:sz w:val="24"/>
          <w:szCs w:val="24"/>
          <w:highlight w:val="none"/>
          <w:lang w:val="en-US"/>
        </w:rPr>
        <w:t>、合作方式：</w:t>
      </w:r>
    </w:p>
    <w:p w14:paraId="4E4DF2BA">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1</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甲方系合作经营场所实际管理人，提供合作经营场所并负责合作经营场所</w:t>
      </w:r>
      <w:r>
        <w:rPr>
          <w:rFonts w:hint="eastAsia" w:ascii="楷体" w:hAnsi="楷体" w:eastAsia="楷体" w:cs="楷体"/>
          <w:color w:val="auto"/>
          <w:sz w:val="24"/>
          <w:szCs w:val="24"/>
          <w:highlight w:val="none"/>
          <w:lang w:val="en-US" w:eastAsia="zh-CN"/>
        </w:rPr>
        <w:t>除乙</w:t>
      </w:r>
      <w:r>
        <w:rPr>
          <w:rFonts w:hint="eastAsia" w:ascii="楷体" w:hAnsi="楷体" w:eastAsia="楷体" w:cs="楷体"/>
          <w:color w:val="auto"/>
          <w:sz w:val="24"/>
          <w:szCs w:val="24"/>
          <w:highlight w:val="none"/>
          <w:lang w:val="en-US"/>
        </w:rPr>
        <w:t>方负责的范围之外的其他投入，包括但不限于硬装、软装、设备</w:t>
      </w:r>
      <w:r>
        <w:rPr>
          <w:rFonts w:hint="eastAsia" w:ascii="楷体" w:hAnsi="楷体" w:eastAsia="楷体" w:cs="楷体"/>
          <w:color w:val="auto"/>
          <w:sz w:val="24"/>
          <w:szCs w:val="24"/>
          <w:highlight w:val="none"/>
          <w:lang w:val="en-US" w:eastAsia="zh-CN"/>
        </w:rPr>
        <w:t>设施</w:t>
      </w:r>
      <w:r>
        <w:rPr>
          <w:rFonts w:hint="eastAsia" w:ascii="楷体" w:hAnsi="楷体" w:eastAsia="楷体" w:cs="楷体"/>
          <w:color w:val="auto"/>
          <w:sz w:val="24"/>
          <w:szCs w:val="24"/>
          <w:highlight w:val="none"/>
          <w:lang w:val="en-US"/>
        </w:rPr>
        <w:t>、植物。甲方投入的所有资产所有权归甲方所有</w:t>
      </w:r>
      <w:r>
        <w:rPr>
          <w:rFonts w:hint="eastAsia" w:ascii="楷体" w:hAnsi="楷体" w:eastAsia="楷体" w:cs="楷体"/>
          <w:color w:val="auto"/>
          <w:sz w:val="24"/>
          <w:szCs w:val="24"/>
          <w:highlight w:val="none"/>
          <w:lang w:val="en-US" w:eastAsia="zh-CN"/>
        </w:rPr>
        <w:t>（详见《甲方投入资产明细清单》），</w:t>
      </w:r>
      <w:r>
        <w:rPr>
          <w:rFonts w:hint="eastAsia" w:ascii="楷体" w:hAnsi="楷体" w:eastAsia="楷体" w:cs="楷体"/>
          <w:color w:val="auto"/>
          <w:sz w:val="24"/>
          <w:szCs w:val="24"/>
          <w:highlight w:val="none"/>
          <w:lang w:val="en-US"/>
        </w:rPr>
        <w:t>《甲方投入资产明细清单》</w:t>
      </w:r>
      <w:r>
        <w:rPr>
          <w:rFonts w:hint="eastAsia" w:ascii="楷体" w:hAnsi="楷体" w:eastAsia="楷体" w:cs="楷体"/>
          <w:color w:val="auto"/>
          <w:sz w:val="24"/>
          <w:szCs w:val="24"/>
          <w:highlight w:val="none"/>
          <w:lang w:val="en-US" w:eastAsia="zh-CN"/>
        </w:rPr>
        <w:t>由甲乙</w:t>
      </w:r>
      <w:r>
        <w:rPr>
          <w:rFonts w:hint="eastAsia" w:ascii="楷体" w:hAnsi="楷体" w:eastAsia="楷体" w:cs="楷体"/>
          <w:color w:val="auto"/>
          <w:sz w:val="24"/>
          <w:szCs w:val="24"/>
          <w:highlight w:val="none"/>
          <w:lang w:val="en-US"/>
        </w:rPr>
        <w:t>双方签字确认。</w:t>
      </w:r>
    </w:p>
    <w:p w14:paraId="067C071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2</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乙方负责合作经营场所开业后的经营性投入，并由乙方负责合作经营店铺的日常经营和管理。</w:t>
      </w:r>
    </w:p>
    <w:p w14:paraId="5697B9E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3</w:t>
      </w:r>
      <w:r>
        <w:rPr>
          <w:rFonts w:hint="eastAsia" w:ascii="楷体" w:hAnsi="楷体" w:eastAsia="楷体" w:cs="楷体"/>
          <w:color w:val="auto"/>
          <w:sz w:val="24"/>
          <w:szCs w:val="24"/>
          <w:highlight w:val="none"/>
          <w:lang w:val="en-US" w:eastAsia="zh-CN"/>
        </w:rPr>
        <w:t>）甲</w:t>
      </w:r>
      <w:r>
        <w:rPr>
          <w:rFonts w:hint="eastAsia" w:ascii="楷体" w:hAnsi="楷体" w:eastAsia="楷体" w:cs="楷体"/>
          <w:color w:val="auto"/>
          <w:sz w:val="24"/>
          <w:szCs w:val="24"/>
          <w:highlight w:val="none"/>
          <w:lang w:val="en-US"/>
        </w:rPr>
        <w:t>方按照本协议第</w:t>
      </w:r>
      <w:r>
        <w:rPr>
          <w:rFonts w:hint="eastAsia" w:ascii="楷体" w:hAnsi="楷体" w:eastAsia="楷体" w:cs="楷体"/>
          <w:color w:val="auto"/>
          <w:sz w:val="24"/>
          <w:szCs w:val="24"/>
          <w:highlight w:val="none"/>
          <w:lang w:val="en-US" w:eastAsia="zh-CN"/>
        </w:rPr>
        <w:t>四</w:t>
      </w:r>
      <w:r>
        <w:rPr>
          <w:rFonts w:hint="eastAsia" w:ascii="楷体" w:hAnsi="楷体" w:eastAsia="楷体" w:cs="楷体"/>
          <w:color w:val="auto"/>
          <w:sz w:val="24"/>
          <w:szCs w:val="24"/>
          <w:highlight w:val="none"/>
          <w:lang w:val="en-US"/>
        </w:rPr>
        <w:t>条约定完成合作项目的硬装、软装工程的设计、施工及设备采购安装且合作项目经</w:t>
      </w:r>
      <w:r>
        <w:rPr>
          <w:rFonts w:hint="eastAsia" w:ascii="楷体" w:hAnsi="楷体" w:eastAsia="楷体" w:cs="楷体"/>
          <w:color w:val="auto"/>
          <w:sz w:val="24"/>
          <w:szCs w:val="24"/>
          <w:highlight w:val="none"/>
          <w:lang w:val="en-US" w:eastAsia="zh-CN"/>
        </w:rPr>
        <w:t>乙</w:t>
      </w:r>
      <w:r>
        <w:rPr>
          <w:rFonts w:hint="eastAsia" w:ascii="楷体" w:hAnsi="楷体" w:eastAsia="楷体" w:cs="楷体"/>
          <w:color w:val="auto"/>
          <w:sz w:val="24"/>
          <w:szCs w:val="24"/>
          <w:highlight w:val="none"/>
          <w:lang w:val="en-US"/>
        </w:rPr>
        <w:t>方验收合格后，将符合“</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”品牌形象与整体风格的合作项目交付给</w:t>
      </w:r>
      <w:r>
        <w:rPr>
          <w:rFonts w:hint="eastAsia" w:ascii="楷体" w:hAnsi="楷体" w:eastAsia="楷体" w:cs="楷体"/>
          <w:color w:val="auto"/>
          <w:sz w:val="24"/>
          <w:szCs w:val="24"/>
          <w:highlight w:val="none"/>
          <w:lang w:val="en-US" w:eastAsia="zh-CN"/>
        </w:rPr>
        <w:t>乙</w:t>
      </w:r>
      <w:r>
        <w:rPr>
          <w:rFonts w:hint="eastAsia" w:ascii="楷体" w:hAnsi="楷体" w:eastAsia="楷体" w:cs="楷体"/>
          <w:color w:val="auto"/>
          <w:sz w:val="24"/>
          <w:szCs w:val="24"/>
          <w:highlight w:val="none"/>
          <w:lang w:val="en-US"/>
        </w:rPr>
        <w:t>方。</w:t>
      </w:r>
    </w:p>
    <w:p w14:paraId="7D02E324">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val="en-US"/>
        </w:rPr>
        <w:t>乙方将合作经营店铺的营业额按照本协议约定比例向甲方支付合作收益。</w:t>
      </w:r>
    </w:p>
    <w:p w14:paraId="780B58D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bidi="zh-CN"/>
        </w:rPr>
      </w:pPr>
      <w:r>
        <w:rPr>
          <w:rFonts w:hint="eastAsia" w:ascii="楷体" w:hAnsi="楷体" w:eastAsia="楷体" w:cs="楷体"/>
          <w:color w:val="auto"/>
          <w:sz w:val="24"/>
          <w:szCs w:val="24"/>
          <w:highlight w:val="none"/>
          <w:lang w:val="en-US" w:eastAsia="zh-CN" w:bidi="zh-CN"/>
        </w:rPr>
        <w:t>（5）</w:t>
      </w:r>
      <w:r>
        <w:rPr>
          <w:rFonts w:hint="eastAsia" w:ascii="楷体" w:hAnsi="楷体" w:eastAsia="楷体" w:cs="楷体"/>
          <w:color w:val="auto"/>
          <w:sz w:val="24"/>
          <w:szCs w:val="24"/>
          <w:highlight w:val="none"/>
          <w:lang w:val="en-US" w:bidi="zh-CN"/>
        </w:rPr>
        <w:t>双方同意由各自指派的项目负责人负责本合作项目之对接与沟通，确保相关问题能够及时且迅速地解决。双方各自指派的项目负责人之具体信息如下：</w:t>
      </w:r>
    </w:p>
    <w:p w14:paraId="18F037DF">
      <w:pPr>
        <w:keepNext/>
        <w:keepLines/>
        <w:pageBreakBefore w:val="0"/>
        <w:widowControl w:val="0"/>
        <w:numPr>
          <w:ilvl w:val="0"/>
          <w:numId w:val="0"/>
        </w:numPr>
        <w:suppressLineNumbers w:val="0"/>
        <w:kinsoku/>
        <w:wordWrap w:val="0"/>
        <w:overflowPunct/>
        <w:topLinePunct w:val="0"/>
        <w:autoSpaceDE/>
        <w:autoSpaceDN/>
        <w:bidi w:val="0"/>
        <w:adjustRightInd w:val="0"/>
        <w:snapToGrid w:val="0"/>
        <w:spacing w:beforeAutospacing="0" w:afterAutospacing="0"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 xml:space="preserve">甲方负责人： </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姓名</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【身份证号码】，【</w:t>
      </w:r>
      <w:r>
        <w:rPr>
          <w:rFonts w:hint="eastAsia" w:ascii="楷体" w:hAnsi="楷体" w:eastAsia="楷体" w:cs="楷体"/>
          <w:color w:val="auto"/>
          <w:sz w:val="24"/>
          <w:szCs w:val="24"/>
          <w:highlight w:val="none"/>
          <w:lang w:val="en-US"/>
        </w:rPr>
        <w:t>联系方式</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w:t>
      </w:r>
    </w:p>
    <w:p w14:paraId="6A476B62">
      <w:pPr>
        <w:keepNext/>
        <w:keepLines/>
        <w:pageBreakBefore w:val="0"/>
        <w:widowControl w:val="0"/>
        <w:numPr>
          <w:ilvl w:val="0"/>
          <w:numId w:val="0"/>
        </w:numPr>
        <w:suppressLineNumbers w:val="0"/>
        <w:kinsoku/>
        <w:wordWrap w:val="0"/>
        <w:overflowPunct/>
        <w:topLinePunct w:val="0"/>
        <w:autoSpaceDE/>
        <w:autoSpaceDN/>
        <w:bidi w:val="0"/>
        <w:adjustRightInd w:val="0"/>
        <w:snapToGrid w:val="0"/>
        <w:spacing w:beforeAutospacing="0" w:afterAutospacing="0"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 xml:space="preserve">乙方负责人： </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姓名</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【身份证号码】，【</w:t>
      </w:r>
      <w:r>
        <w:rPr>
          <w:rFonts w:hint="eastAsia" w:ascii="楷体" w:hAnsi="楷体" w:eastAsia="楷体" w:cs="楷体"/>
          <w:color w:val="auto"/>
          <w:sz w:val="24"/>
          <w:szCs w:val="24"/>
          <w:highlight w:val="none"/>
          <w:lang w:val="en-US"/>
        </w:rPr>
        <w:t>联系方式</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w:t>
      </w:r>
    </w:p>
    <w:p w14:paraId="01AB67C6">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lang w:val="en-US"/>
        </w:rPr>
        <w:t>合作项目的所有图纸</w:t>
      </w:r>
      <w:r>
        <w:rPr>
          <w:rFonts w:hint="eastAsia" w:ascii="楷体" w:hAnsi="楷体" w:eastAsia="楷体" w:cs="楷体"/>
          <w:color w:val="auto"/>
          <w:sz w:val="24"/>
          <w:szCs w:val="24"/>
          <w:highlight w:val="none"/>
          <w:lang w:val="en-US" w:eastAsia="zh-CN"/>
        </w:rPr>
        <w:t>经</w:t>
      </w:r>
      <w:r>
        <w:rPr>
          <w:rFonts w:hint="eastAsia" w:ascii="楷体" w:hAnsi="楷体" w:eastAsia="楷体" w:cs="楷体"/>
          <w:color w:val="auto"/>
          <w:sz w:val="24"/>
          <w:szCs w:val="24"/>
          <w:highlight w:val="none"/>
          <w:lang w:val="en-US"/>
        </w:rPr>
        <w:t>南通市建设工程施工图审查中心审核通过</w:t>
      </w:r>
      <w:r>
        <w:rPr>
          <w:rFonts w:hint="eastAsia" w:ascii="楷体" w:hAnsi="楷体" w:eastAsia="楷体" w:cs="楷体"/>
          <w:color w:val="auto"/>
          <w:sz w:val="24"/>
          <w:szCs w:val="24"/>
          <w:highlight w:val="none"/>
          <w:lang w:val="en-US" w:eastAsia="zh-CN"/>
        </w:rPr>
        <w:t>并取得</w:t>
      </w:r>
      <w:r>
        <w:rPr>
          <w:rFonts w:hint="eastAsia" w:ascii="楷体" w:hAnsi="楷体" w:eastAsia="楷体" w:cs="楷体"/>
          <w:color w:val="auto"/>
          <w:sz w:val="24"/>
          <w:szCs w:val="24"/>
          <w:highlight w:val="none"/>
          <w:lang w:val="en-US"/>
        </w:rPr>
        <w:t>施工图审查合格证明材料后，</w:t>
      </w:r>
      <w:r>
        <w:rPr>
          <w:rFonts w:hint="eastAsia" w:ascii="楷体" w:hAnsi="楷体" w:eastAsia="楷体" w:cs="楷体"/>
          <w:color w:val="auto"/>
          <w:sz w:val="24"/>
          <w:szCs w:val="24"/>
          <w:highlight w:val="none"/>
          <w:lang w:val="en-US" w:eastAsia="zh-CN"/>
        </w:rPr>
        <w:t>由</w:t>
      </w:r>
      <w:r>
        <w:rPr>
          <w:rFonts w:hint="eastAsia" w:ascii="楷体" w:hAnsi="楷体" w:eastAsia="楷体" w:cs="楷体"/>
          <w:color w:val="auto"/>
          <w:sz w:val="24"/>
          <w:szCs w:val="24"/>
          <w:highlight w:val="none"/>
          <w:lang w:val="en-US"/>
        </w:rPr>
        <w:t>甲乙双方的负责人签字确认。</w:t>
      </w:r>
    </w:p>
    <w:p w14:paraId="339EC7FD">
      <w:pPr>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二、合作期限及内容</w:t>
      </w:r>
    </w:p>
    <w:p w14:paraId="04F2B86C">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1、合作期限：甲、乙双方协商一致，合作期限为：</w:t>
      </w:r>
      <w:r>
        <w:rPr>
          <w:rFonts w:ascii="楷体" w:hAnsi="楷体" w:eastAsia="楷体" w:cs="楷体"/>
          <w:color w:val="auto"/>
          <w:sz w:val="24"/>
          <w:szCs w:val="24"/>
          <w:highlight w:val="none"/>
          <w:lang w:val="en-US"/>
        </w:rPr>
        <w:t>10</w:t>
      </w:r>
      <w:r>
        <w:rPr>
          <w:rFonts w:hint="eastAsia" w:ascii="楷体" w:hAnsi="楷体" w:eastAsia="楷体" w:cs="楷体"/>
          <w:color w:val="auto"/>
          <w:sz w:val="24"/>
          <w:szCs w:val="24"/>
          <w:highlight w:val="none"/>
          <w:lang w:val="en-US"/>
        </w:rPr>
        <w:t>年，</w:t>
      </w:r>
      <w:r>
        <w:rPr>
          <w:rFonts w:hint="eastAsia" w:ascii="楷体" w:hAnsi="楷体" w:eastAsia="楷体" w:cs="楷体"/>
          <w:color w:val="auto"/>
          <w:spacing w:val="12"/>
          <w:sz w:val="24"/>
          <w:szCs w:val="24"/>
          <w:highlight w:val="none"/>
          <w:lang w:val="en-US" w:eastAsia="zh-CN"/>
        </w:rPr>
        <w:t>合作期限</w:t>
      </w:r>
      <w:r>
        <w:rPr>
          <w:rFonts w:hint="eastAsia" w:ascii="楷体" w:hAnsi="楷体" w:eastAsia="楷体" w:cs="楷体"/>
          <w:color w:val="auto"/>
          <w:spacing w:val="12"/>
          <w:sz w:val="24"/>
          <w:szCs w:val="24"/>
          <w:highlight w:val="none"/>
        </w:rPr>
        <w:t>自</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年</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月</w:t>
      </w:r>
      <w:r>
        <w:rPr>
          <w:rFonts w:hint="eastAsia" w:ascii="楷体" w:hAnsi="楷体" w:eastAsia="楷体" w:cs="楷体"/>
          <w:color w:val="auto"/>
          <w:sz w:val="24"/>
          <w:szCs w:val="24"/>
          <w:highlight w:val="none"/>
          <w:u w:val="single"/>
          <w:lang w:val="en-US"/>
        </w:rPr>
        <w:t xml:space="preserve"> </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 xml:space="preserve">日（以实际交付乙方之日为准），到期日为 </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年</w:t>
      </w:r>
      <w:r>
        <w:rPr>
          <w:rFonts w:hint="eastAsia" w:ascii="楷体" w:hAnsi="楷体" w:eastAsia="楷体" w:cs="楷体"/>
          <w:color w:val="auto"/>
          <w:sz w:val="24"/>
          <w:szCs w:val="24"/>
          <w:highlight w:val="none"/>
          <w:u w:val="single"/>
          <w:lang w:val="en-US"/>
        </w:rPr>
        <w:t xml:space="preserve">  </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月</w:t>
      </w:r>
      <w:r>
        <w:rPr>
          <w:rFonts w:hint="eastAsia" w:ascii="楷体" w:hAnsi="楷体" w:eastAsia="楷体" w:cs="楷体"/>
          <w:color w:val="auto"/>
          <w:sz w:val="24"/>
          <w:szCs w:val="24"/>
          <w:highlight w:val="none"/>
          <w:u w:val="single"/>
          <w:lang w:val="en-US"/>
        </w:rPr>
        <w:t xml:space="preserve"> </w:t>
      </w:r>
      <w:r>
        <w:rPr>
          <w:rFonts w:ascii="楷体" w:hAnsi="楷体" w:eastAsia="楷体" w:cs="楷体"/>
          <w:color w:val="auto"/>
          <w:sz w:val="24"/>
          <w:szCs w:val="24"/>
          <w:highlight w:val="none"/>
          <w:u w:val="single"/>
          <w:lang w:val="en-US"/>
        </w:rPr>
        <w:t xml:space="preserve">  </w:t>
      </w:r>
      <w:r>
        <w:rPr>
          <w:rFonts w:hint="eastAsia" w:ascii="楷体" w:hAnsi="楷体" w:eastAsia="楷体" w:cs="楷体"/>
          <w:color w:val="auto"/>
          <w:sz w:val="24"/>
          <w:szCs w:val="24"/>
          <w:highlight w:val="none"/>
          <w:lang w:val="en-US"/>
        </w:rPr>
        <w:t>日。合作</w:t>
      </w:r>
      <w:r>
        <w:rPr>
          <w:rFonts w:hint="eastAsia" w:ascii="楷体" w:hAnsi="楷体" w:eastAsia="楷体" w:cs="楷体"/>
          <w:color w:val="auto"/>
          <w:sz w:val="24"/>
          <w:szCs w:val="24"/>
          <w:highlight w:val="none"/>
        </w:rPr>
        <w:t>期满后，若双方同意继续合作的，应再行签署书面合作协议。</w:t>
      </w:r>
    </w:p>
    <w:p w14:paraId="5DB278D3">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ascii="楷体" w:hAnsi="楷体" w:eastAsia="楷体" w:cs="楷体"/>
          <w:color w:val="auto"/>
          <w:sz w:val="24"/>
          <w:szCs w:val="24"/>
          <w:highlight w:val="none"/>
          <w:lang w:val="en-US"/>
        </w:rPr>
        <w:t>2</w:t>
      </w:r>
      <w:r>
        <w:rPr>
          <w:rFonts w:hint="eastAsia" w:ascii="楷体" w:hAnsi="楷体" w:eastAsia="楷体" w:cs="楷体"/>
          <w:color w:val="auto"/>
          <w:sz w:val="24"/>
          <w:szCs w:val="24"/>
          <w:highlight w:val="none"/>
          <w:lang w:val="en-US"/>
        </w:rPr>
        <w:t>、合作内容：甲、乙双方共同出资对合作项目投入建设，合作经营店铺的投入分为硬装、软装、设备、植物、经营性投入五部分。其中：</w:t>
      </w:r>
    </w:p>
    <w:p w14:paraId="24C6AA58">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rPr>
        <w:t>（1）甲方负责的投入范围：甲方应根据乙方的要求对合作经营场所进行</w:t>
      </w:r>
      <w:r>
        <w:rPr>
          <w:rFonts w:hint="eastAsia" w:ascii="楷体" w:hAnsi="楷体" w:eastAsia="楷体" w:cs="楷体"/>
          <w:color w:val="auto"/>
          <w:sz w:val="24"/>
          <w:szCs w:val="24"/>
          <w:highlight w:val="none"/>
          <w:lang w:val="en-US" w:eastAsia="zh-CN"/>
        </w:rPr>
        <w:t>硬装改造、</w:t>
      </w:r>
      <w:r>
        <w:rPr>
          <w:rFonts w:hint="eastAsia" w:ascii="楷体" w:hAnsi="楷体" w:eastAsia="楷体" w:cs="楷体"/>
          <w:color w:val="auto"/>
          <w:sz w:val="24"/>
          <w:szCs w:val="24"/>
          <w:highlight w:val="none"/>
          <w:lang w:val="en-US"/>
        </w:rPr>
        <w:t>经营所需的电器设备采购、安装以及软装布置</w:t>
      </w:r>
      <w:r>
        <w:rPr>
          <w:rFonts w:hint="eastAsia" w:ascii="楷体" w:hAnsi="楷体" w:eastAsia="楷体" w:cs="楷体"/>
          <w:color w:val="auto"/>
          <w:sz w:val="24"/>
          <w:szCs w:val="24"/>
          <w:highlight w:val="none"/>
          <w:lang w:val="en-US" w:eastAsia="zh-CN"/>
        </w:rPr>
        <w:t>、家具和</w:t>
      </w:r>
      <w:r>
        <w:rPr>
          <w:rFonts w:hint="eastAsia" w:ascii="楷体" w:hAnsi="楷体" w:eastAsia="楷体" w:cs="楷体"/>
          <w:color w:val="auto"/>
          <w:sz w:val="24"/>
          <w:szCs w:val="24"/>
          <w:highlight w:val="none"/>
          <w:lang w:val="en-US"/>
        </w:rPr>
        <w:t>植物采购</w:t>
      </w:r>
      <w:r>
        <w:rPr>
          <w:rFonts w:hint="eastAsia" w:ascii="楷体" w:hAnsi="楷体" w:eastAsia="楷体" w:cs="楷体"/>
          <w:color w:val="auto"/>
          <w:sz w:val="24"/>
          <w:szCs w:val="24"/>
          <w:highlight w:val="none"/>
          <w:lang w:val="en-US" w:eastAsia="zh-CN"/>
        </w:rPr>
        <w:t>。</w:t>
      </w:r>
    </w:p>
    <w:p w14:paraId="1840D1FA">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（2）乙方负责的投入范围：在甲方</w:t>
      </w:r>
      <w:r>
        <w:rPr>
          <w:rFonts w:hint="eastAsia" w:ascii="楷体" w:hAnsi="楷体" w:eastAsia="楷体" w:cs="楷体"/>
          <w:color w:val="auto"/>
          <w:sz w:val="24"/>
          <w:szCs w:val="24"/>
          <w:highlight w:val="none"/>
          <w:lang w:val="en-US" w:eastAsia="zh-CN"/>
        </w:rPr>
        <w:t>按照乙方要求改造完成后，</w:t>
      </w:r>
      <w:r>
        <w:rPr>
          <w:rFonts w:hint="eastAsia" w:ascii="楷体" w:hAnsi="楷体" w:eastAsia="楷体" w:cs="楷体"/>
          <w:color w:val="auto"/>
          <w:sz w:val="24"/>
          <w:szCs w:val="24"/>
          <w:highlight w:val="none"/>
          <w:lang w:val="en-US"/>
        </w:rPr>
        <w:t>将合作经营场所交付给乙方，由乙方负责合作经营店铺</w:t>
      </w:r>
      <w:r>
        <w:rPr>
          <w:rFonts w:hint="eastAsia" w:ascii="楷体" w:hAnsi="楷体" w:eastAsia="楷体" w:cs="楷体"/>
          <w:color w:val="auto"/>
          <w:sz w:val="24"/>
          <w:szCs w:val="24"/>
          <w:highlight w:val="none"/>
          <w:lang w:val="en-US" w:eastAsia="zh-CN"/>
        </w:rPr>
        <w:t>的</w:t>
      </w:r>
      <w:r>
        <w:rPr>
          <w:rFonts w:hint="eastAsia" w:ascii="楷体" w:hAnsi="楷体" w:eastAsia="楷体" w:cs="楷体"/>
          <w:color w:val="auto"/>
          <w:sz w:val="24"/>
          <w:szCs w:val="24"/>
          <w:highlight w:val="none"/>
          <w:lang w:val="en-US"/>
        </w:rPr>
        <w:t>人员招聘、人员工资、日常经营及筹备以及其他甲方负责的范围之外的合作经营店铺运营所需的其他投入。</w:t>
      </w:r>
    </w:p>
    <w:p w14:paraId="6A8BB943">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（3）甲方向乙方支付人民币</w:t>
      </w:r>
      <w:r>
        <w:rPr>
          <w:rFonts w:hint="eastAsia" w:ascii="楷体" w:hAnsi="楷体" w:eastAsia="楷体" w:cs="楷体"/>
          <w:color w:val="auto"/>
          <w:sz w:val="24"/>
          <w:szCs w:val="24"/>
          <w:highlight w:val="none"/>
          <w:lang w:val="en-US"/>
        </w:rPr>
        <w:t>150</w:t>
      </w:r>
      <w:r>
        <w:rPr>
          <w:rFonts w:hint="eastAsia" w:ascii="楷体" w:hAnsi="楷体" w:eastAsia="楷体" w:cs="楷体"/>
          <w:color w:val="auto"/>
          <w:sz w:val="24"/>
          <w:szCs w:val="24"/>
          <w:highlight w:val="none"/>
          <w:lang w:val="en-US" w:eastAsia="zh-CN"/>
        </w:rPr>
        <w:t>万元品牌落地支持费</w:t>
      </w:r>
      <w:r>
        <w:rPr>
          <w:rFonts w:hint="eastAsia" w:ascii="楷体" w:hAnsi="楷体" w:eastAsia="楷体" w:cs="楷体"/>
          <w:color w:val="auto"/>
          <w:sz w:val="24"/>
          <w:szCs w:val="24"/>
          <w:highlight w:val="none"/>
          <w:lang w:val="en-US"/>
        </w:rPr>
        <w:t>，用于支持“</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”品牌落地</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营销推广、活动策划、城市宣发</w:t>
      </w:r>
      <w:r>
        <w:rPr>
          <w:rFonts w:hint="eastAsia" w:ascii="楷体" w:hAnsi="楷体" w:eastAsia="楷体" w:cs="楷体"/>
          <w:color w:val="auto"/>
          <w:sz w:val="24"/>
          <w:szCs w:val="24"/>
          <w:highlight w:val="none"/>
          <w:lang w:val="en-US" w:eastAsia="zh-CN"/>
        </w:rPr>
        <w:t>、合作项目经营</w:t>
      </w:r>
      <w:r>
        <w:rPr>
          <w:rFonts w:hint="eastAsia" w:ascii="楷体" w:hAnsi="楷体" w:eastAsia="楷体" w:cs="楷体"/>
          <w:color w:val="auto"/>
          <w:sz w:val="24"/>
          <w:szCs w:val="24"/>
          <w:highlight w:val="none"/>
          <w:lang w:val="en-US"/>
        </w:rPr>
        <w:t>等方面工作</w:t>
      </w:r>
      <w:r>
        <w:rPr>
          <w:rFonts w:hint="eastAsia" w:ascii="楷体" w:hAnsi="楷体" w:eastAsia="楷体" w:cs="楷体"/>
          <w:color w:val="auto"/>
          <w:sz w:val="24"/>
          <w:szCs w:val="24"/>
          <w:highlight w:val="none"/>
          <w:lang w:val="en-US" w:eastAsia="zh-CN"/>
        </w:rPr>
        <w:t>）。营销推广、活动策划：</w:t>
      </w:r>
      <w:r>
        <w:rPr>
          <w:rFonts w:hint="eastAsia" w:ascii="楷体" w:hAnsi="楷体" w:eastAsia="楷体" w:cs="楷体"/>
          <w:color w:val="auto"/>
          <w:sz w:val="24"/>
          <w:szCs w:val="24"/>
          <w:highlight w:val="none"/>
          <w:lang w:val="en-US"/>
        </w:rPr>
        <w:t>每年提供活动宣传、营销推广活动不少于5场</w:t>
      </w:r>
      <w:r>
        <w:rPr>
          <w:rFonts w:hint="eastAsia" w:ascii="楷体" w:hAnsi="楷体" w:eastAsia="楷体" w:cs="楷体"/>
          <w:color w:val="auto"/>
          <w:sz w:val="24"/>
          <w:szCs w:val="24"/>
          <w:highlight w:val="none"/>
          <w:lang w:val="en-US" w:eastAsia="zh-CN"/>
        </w:rPr>
        <w:t>（营销推广、活动策划详见乙方提供的活动方案）。城市宣发：</w:t>
      </w:r>
      <w:r>
        <w:rPr>
          <w:rFonts w:hint="eastAsia" w:ascii="楷体" w:hAnsi="楷体" w:eastAsia="楷体" w:cs="楷体"/>
          <w:color w:val="auto"/>
          <w:sz w:val="24"/>
          <w:szCs w:val="24"/>
          <w:highlight w:val="none"/>
          <w:lang w:val="en-US"/>
        </w:rPr>
        <w:t>通过</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品牌在全国的营销推广平台，进一步宣传南通的城市人文、文化底蕴以及旅游资源，赋能南通城市IP（城市宣发）</w:t>
      </w:r>
      <w:r>
        <w:rPr>
          <w:rFonts w:hint="eastAsia" w:ascii="楷体" w:hAnsi="楷体" w:eastAsia="楷体" w:cs="楷体"/>
          <w:color w:val="auto"/>
          <w:sz w:val="24"/>
          <w:szCs w:val="24"/>
          <w:highlight w:val="none"/>
          <w:lang w:val="en-US" w:eastAsia="zh-CN"/>
        </w:rPr>
        <w:t>。</w:t>
      </w:r>
    </w:p>
    <w:p w14:paraId="1B4116BD">
      <w:pPr>
        <w:pStyle w:val="36"/>
        <w:keepNext/>
        <w:keepLines/>
        <w:pageBreakBefore w:val="0"/>
        <w:widowControl w:val="0"/>
        <w:numPr>
          <w:ilvl w:val="0"/>
          <w:numId w:val="6"/>
        </w:numPr>
        <w:tabs>
          <w:tab w:val="left" w:pos="567"/>
          <w:tab w:val="left" w:pos="1070"/>
        </w:tabs>
        <w:kinsoku/>
        <w:wordWrap w:val="0"/>
        <w:overflowPunct/>
        <w:topLinePunct w:val="0"/>
        <w:autoSpaceDE/>
        <w:autoSpaceDN/>
        <w:bidi w:val="0"/>
        <w:adjustRightInd w:val="0"/>
        <w:snapToGrid w:val="0"/>
        <w:spacing w:line="360" w:lineRule="auto"/>
        <w:ind w:left="0" w:right="0" w:firstLine="482" w:firstLineChars="200"/>
        <w:jc w:val="both"/>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rPr>
        <w:t>合作收益及其他费用</w:t>
      </w:r>
    </w:p>
    <w:p w14:paraId="3F59533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1、甲方的合作收益为：自合作经营场所实际交付乙方之日开始，按乙方经营</w:t>
      </w:r>
      <w:r>
        <w:rPr>
          <w:rFonts w:hint="eastAsia" w:ascii="楷体" w:hAnsi="楷体" w:eastAsia="楷体" w:cs="楷体"/>
          <w:color w:val="auto"/>
          <w:sz w:val="24"/>
          <w:szCs w:val="24"/>
          <w:highlight w:val="none"/>
          <w:lang w:val="en-US" w:eastAsia="zh-CN"/>
        </w:rPr>
        <w:t>合作</w:t>
      </w:r>
      <w:r>
        <w:rPr>
          <w:rFonts w:hint="eastAsia" w:ascii="楷体" w:hAnsi="楷体" w:eastAsia="楷体" w:cs="楷体"/>
          <w:color w:val="auto"/>
          <w:sz w:val="24"/>
          <w:szCs w:val="24"/>
          <w:highlight w:val="none"/>
          <w:lang w:val="en-US"/>
        </w:rPr>
        <w:t>经营店铺所取得的经营年度所有营业额的相应约定比例支付给甲方：</w:t>
      </w:r>
    </w:p>
    <w:p w14:paraId="4E1E744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营业提</w:t>
      </w:r>
      <w:r>
        <w:rPr>
          <w:rFonts w:hint="eastAsia" w:ascii="楷体" w:hAnsi="楷体" w:eastAsia="楷体" w:cs="楷体"/>
          <w:color w:val="auto"/>
          <w:sz w:val="24"/>
          <w:szCs w:val="24"/>
          <w:highlight w:val="none"/>
          <w:lang w:val="en-US" w:eastAsia="zh-CN"/>
        </w:rPr>
        <w:t>成</w:t>
      </w:r>
      <w:r>
        <w:rPr>
          <w:rFonts w:hint="eastAsia" w:ascii="楷体" w:hAnsi="楷体" w:eastAsia="楷体" w:cs="楷体"/>
          <w:color w:val="auto"/>
          <w:sz w:val="24"/>
          <w:szCs w:val="24"/>
          <w:highlight w:val="none"/>
          <w:lang w:val="en-US"/>
        </w:rPr>
        <w:t>为：乙方每年营业额的</w:t>
      </w:r>
      <w:r>
        <w:rPr>
          <w:rFonts w:hint="eastAsia" w:ascii="楷体" w:hAnsi="楷体" w:eastAsia="楷体" w:cs="楷体"/>
          <w:color w:val="auto"/>
          <w:sz w:val="24"/>
          <w:szCs w:val="24"/>
          <w:highlight w:val="none"/>
          <w:u w:val="single"/>
          <w:lang w:val="en-US" w:eastAsia="zh-CN"/>
        </w:rPr>
        <w:t>9</w:t>
      </w:r>
      <w:r>
        <w:rPr>
          <w:rFonts w:ascii="楷体" w:hAnsi="楷体" w:eastAsia="楷体" w:cs="楷体"/>
          <w:color w:val="auto"/>
          <w:sz w:val="24"/>
          <w:szCs w:val="24"/>
          <w:highlight w:val="none"/>
          <w:lang w:val="en-US"/>
        </w:rPr>
        <w:t>%</w:t>
      </w:r>
    </w:p>
    <w:p w14:paraId="25B41826">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合作期</w:t>
      </w:r>
      <w:r>
        <w:rPr>
          <w:rFonts w:hint="eastAsia" w:ascii="楷体" w:hAnsi="楷体" w:eastAsia="楷体" w:cs="楷体"/>
          <w:color w:val="auto"/>
          <w:sz w:val="24"/>
          <w:szCs w:val="24"/>
          <w:highlight w:val="none"/>
        </w:rPr>
        <w:t>每满</w:t>
      </w:r>
      <w:r>
        <w:rPr>
          <w:rFonts w:hint="eastAsia" w:ascii="楷体" w:hAnsi="楷体" w:eastAsia="楷体" w:cs="楷体"/>
          <w:color w:val="auto"/>
          <w:sz w:val="24"/>
          <w:szCs w:val="24"/>
          <w:highlight w:val="none"/>
          <w:u w:val="single"/>
          <w:lang w:val="en-US" w:eastAsia="zh-CN"/>
        </w:rPr>
        <w:t xml:space="preserve"> 2 </w:t>
      </w:r>
      <w:r>
        <w:rPr>
          <w:rFonts w:hint="eastAsia" w:ascii="楷体" w:hAnsi="楷体" w:eastAsia="楷体" w:cs="楷体"/>
          <w:color w:val="auto"/>
          <w:sz w:val="24"/>
          <w:szCs w:val="24"/>
          <w:highlight w:val="none"/>
        </w:rPr>
        <w:t>年，提成在上一期基础上上浮</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1</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u w:val="single"/>
          <w:lang w:val="en-US" w:eastAsia="zh-CN"/>
        </w:rPr>
        <w:t>13</w:t>
      </w:r>
      <w:r>
        <w:rPr>
          <w:rFonts w:hint="eastAsia" w:ascii="楷体" w:hAnsi="楷体" w:eastAsia="楷体" w:cs="楷体"/>
          <w:color w:val="auto"/>
          <w:sz w:val="24"/>
          <w:szCs w:val="24"/>
          <w:highlight w:val="none"/>
        </w:rPr>
        <w:t>%封顶。</w:t>
      </w:r>
    </w:p>
    <w:p w14:paraId="2B96C026">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合作</w:t>
      </w:r>
      <w:r>
        <w:rPr>
          <w:rFonts w:hint="eastAsia" w:ascii="楷体" w:hAnsi="楷体" w:eastAsia="楷体" w:cs="楷体"/>
          <w:color w:val="auto"/>
          <w:sz w:val="24"/>
          <w:szCs w:val="24"/>
          <w:highlight w:val="none"/>
        </w:rPr>
        <w:t>期间，使用该</w:t>
      </w:r>
      <w:r>
        <w:rPr>
          <w:rFonts w:hint="eastAsia" w:ascii="楷体" w:hAnsi="楷体" w:eastAsia="楷体" w:cs="楷体"/>
          <w:color w:val="auto"/>
          <w:sz w:val="24"/>
          <w:szCs w:val="24"/>
          <w:highlight w:val="none"/>
          <w:lang w:val="en-US" w:eastAsia="zh-CN"/>
        </w:rPr>
        <w:t>合作经营场所</w:t>
      </w:r>
      <w:r>
        <w:rPr>
          <w:rFonts w:hint="eastAsia" w:ascii="楷体" w:hAnsi="楷体" w:eastAsia="楷体" w:cs="楷体"/>
          <w:color w:val="auto"/>
          <w:sz w:val="24"/>
          <w:szCs w:val="24"/>
          <w:highlight w:val="none"/>
        </w:rPr>
        <w:t xml:space="preserve">所发生的水、电、燃气、通讯费用、有线电视等费用均由乙方承担。乙方应支付的物业费已包含在乙方应支付给甲方的合作收益中，具体金额为合作收益的 </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w:t>
      </w:r>
    </w:p>
    <w:p w14:paraId="69B9C39A">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rPr>
        <w:t>乙方</w:t>
      </w:r>
      <w:r>
        <w:rPr>
          <w:rFonts w:hint="eastAsia" w:ascii="楷体" w:hAnsi="楷体" w:eastAsia="楷体" w:cs="楷体"/>
          <w:color w:val="auto"/>
          <w:sz w:val="24"/>
          <w:szCs w:val="24"/>
          <w:highlight w:val="none"/>
          <w:lang w:val="en-US" w:eastAsia="zh-CN"/>
        </w:rPr>
        <w:t>承诺</w:t>
      </w:r>
      <w:r>
        <w:rPr>
          <w:rFonts w:hint="eastAsia" w:ascii="楷体" w:hAnsi="楷体" w:eastAsia="楷体" w:cs="楷体"/>
          <w:color w:val="auto"/>
          <w:sz w:val="24"/>
          <w:szCs w:val="24"/>
          <w:highlight w:val="none"/>
          <w:lang w:val="en-US"/>
        </w:rPr>
        <w:t>每</w:t>
      </w:r>
      <w:r>
        <w:rPr>
          <w:rFonts w:hint="eastAsia" w:ascii="楷体" w:hAnsi="楷体" w:eastAsia="楷体" w:cs="楷体"/>
          <w:color w:val="auto"/>
          <w:sz w:val="24"/>
          <w:szCs w:val="24"/>
          <w:highlight w:val="none"/>
          <w:lang w:val="en-US" w:eastAsia="zh-CN"/>
        </w:rPr>
        <w:t>个合同年度</w:t>
      </w:r>
      <w:r>
        <w:rPr>
          <w:rFonts w:hint="eastAsia" w:ascii="楷体" w:hAnsi="楷体" w:eastAsia="楷体" w:cs="楷体"/>
          <w:color w:val="auto"/>
          <w:sz w:val="24"/>
          <w:szCs w:val="24"/>
          <w:highlight w:val="none"/>
          <w:lang w:val="en-US"/>
        </w:rPr>
        <w:t>应向甲方支付的合作收益总额（按本协议第三条第1款营业额提成比例计算）不得低于人民币</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万元（大写：人民币</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）。若某一</w:t>
      </w:r>
      <w:r>
        <w:rPr>
          <w:rFonts w:hint="eastAsia" w:ascii="楷体" w:hAnsi="楷体" w:eastAsia="楷体" w:cs="楷体"/>
          <w:color w:val="auto"/>
          <w:sz w:val="24"/>
          <w:szCs w:val="24"/>
          <w:highlight w:val="none"/>
          <w:lang w:val="en-US" w:eastAsia="zh-CN"/>
        </w:rPr>
        <w:t>合同</w:t>
      </w:r>
      <w:r>
        <w:rPr>
          <w:rFonts w:hint="eastAsia" w:ascii="楷体" w:hAnsi="楷体" w:eastAsia="楷体" w:cs="楷体"/>
          <w:color w:val="auto"/>
          <w:sz w:val="24"/>
          <w:szCs w:val="24"/>
          <w:highlight w:val="none"/>
          <w:lang w:val="en-US"/>
        </w:rPr>
        <w:t>年度内，按营业额提成计算的合作收益不足</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万元，乙方应在该</w:t>
      </w:r>
      <w:r>
        <w:rPr>
          <w:rFonts w:hint="eastAsia" w:ascii="楷体" w:hAnsi="楷体" w:eastAsia="楷体" w:cs="楷体"/>
          <w:color w:val="auto"/>
          <w:sz w:val="24"/>
          <w:szCs w:val="24"/>
          <w:highlight w:val="none"/>
          <w:lang w:val="en-US" w:eastAsia="zh-CN"/>
        </w:rPr>
        <w:t>合同</w:t>
      </w:r>
      <w:r>
        <w:rPr>
          <w:rFonts w:hint="eastAsia" w:ascii="楷体" w:hAnsi="楷体" w:eastAsia="楷体" w:cs="楷体"/>
          <w:color w:val="auto"/>
          <w:sz w:val="24"/>
          <w:szCs w:val="24"/>
          <w:highlight w:val="none"/>
          <w:lang w:val="en-US"/>
        </w:rPr>
        <w:t>年度最后一个结算周期届满后10日内，将差额部分一次性补足至甲方指定账户。</w:t>
      </w:r>
      <w:r>
        <w:rPr>
          <w:rFonts w:hint="eastAsia" w:ascii="楷体" w:hAnsi="楷体" w:eastAsia="楷体" w:cs="楷体"/>
          <w:color w:val="auto"/>
          <w:sz w:val="24"/>
          <w:szCs w:val="24"/>
          <w:highlight w:val="none"/>
          <w:lang w:val="en-US" w:eastAsia="zh-CN"/>
        </w:rPr>
        <w:t>若</w:t>
      </w:r>
      <w:r>
        <w:rPr>
          <w:rFonts w:hint="eastAsia" w:ascii="楷体" w:hAnsi="楷体" w:eastAsia="楷体" w:cs="楷体"/>
          <w:color w:val="auto"/>
          <w:sz w:val="24"/>
          <w:szCs w:val="24"/>
          <w:highlight w:val="none"/>
          <w:lang w:val="en-US"/>
        </w:rPr>
        <w:t>乙方连续3个合同年度未达到本条第1款约定的收益保底标准</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甲方有权当期营业额提成比例在原约定基础上上浮2%</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上浮后最高不超过13%（封顶），且该上浮比例自下一个合同年度起持续适用。</w:t>
      </w:r>
    </w:p>
    <w:p w14:paraId="7E09D3B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2、本协议所称“营业额”是指从甲方将合作经营场所实际交付乙方之日至本协议约定的合作期限届满或本协议提前终止、解除之日期间，乙方在合作经营场所范围内从事的任何经营活动（包括且不限于餐饮、零售、策展活动等）所产生的全部收入，但应扣除以下项目：</w:t>
      </w:r>
    </w:p>
    <w:p w14:paraId="3C32A239">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w:t>
      </w:r>
      <w:r>
        <w:rPr>
          <w:rFonts w:ascii="楷体" w:hAnsi="楷体" w:eastAsia="楷体" w:cs="楷体"/>
          <w:color w:val="auto"/>
          <w:sz w:val="24"/>
          <w:szCs w:val="24"/>
          <w:highlight w:val="none"/>
          <w:lang w:val="en-US"/>
        </w:rPr>
        <w:t>任何已出售但因故退回的食品、饮料；</w:t>
      </w:r>
    </w:p>
    <w:p w14:paraId="75B7DD9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（2）</w:t>
      </w:r>
      <w:r>
        <w:rPr>
          <w:rFonts w:ascii="楷体" w:hAnsi="楷体" w:eastAsia="楷体" w:cs="楷体"/>
          <w:color w:val="auto"/>
          <w:sz w:val="24"/>
          <w:szCs w:val="24"/>
          <w:highlight w:val="none"/>
          <w:lang w:val="en-US"/>
        </w:rPr>
        <w:t>为消除顾客投诉而免费赠送给客人的食品、饮料；</w:t>
      </w:r>
    </w:p>
    <w:p w14:paraId="56AA7EE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（3）</w:t>
      </w:r>
      <w:r>
        <w:rPr>
          <w:rFonts w:ascii="楷体" w:hAnsi="楷体" w:eastAsia="楷体" w:cs="楷体"/>
          <w:color w:val="auto"/>
          <w:sz w:val="24"/>
          <w:szCs w:val="24"/>
          <w:highlight w:val="none"/>
          <w:lang w:val="en-US"/>
        </w:rPr>
        <w:t>免费派发的任何奖品、赠券；</w:t>
      </w:r>
    </w:p>
    <w:p w14:paraId="078DC5CF">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（4）</w:t>
      </w:r>
      <w:r>
        <w:rPr>
          <w:rFonts w:ascii="楷体" w:hAnsi="楷体" w:eastAsia="楷体" w:cs="楷体"/>
          <w:color w:val="auto"/>
          <w:sz w:val="24"/>
          <w:szCs w:val="24"/>
          <w:highlight w:val="none"/>
          <w:lang w:val="en-US"/>
        </w:rPr>
        <w:t>非</w:t>
      </w:r>
      <w:r>
        <w:rPr>
          <w:rFonts w:hint="eastAsia" w:ascii="楷体" w:hAnsi="楷体" w:eastAsia="楷体" w:cs="楷体"/>
          <w:color w:val="auto"/>
          <w:sz w:val="24"/>
          <w:szCs w:val="24"/>
          <w:highlight w:val="none"/>
          <w:lang w:val="en-US" w:eastAsia="zh-CN"/>
        </w:rPr>
        <w:t>品牌方</w:t>
      </w:r>
      <w:r>
        <w:rPr>
          <w:rFonts w:ascii="楷体" w:hAnsi="楷体" w:eastAsia="楷体" w:cs="楷体"/>
          <w:color w:val="auto"/>
          <w:sz w:val="24"/>
          <w:szCs w:val="24"/>
          <w:highlight w:val="none"/>
          <w:lang w:val="en-US"/>
        </w:rPr>
        <w:t>的食品、饮料的促销品。</w:t>
      </w:r>
    </w:p>
    <w:p w14:paraId="45C31AC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除上述第（1）</w:t>
      </w:r>
      <w:r>
        <w:rPr>
          <w:rFonts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rPr>
        <w:t>（4）</w:t>
      </w:r>
      <w:r>
        <w:rPr>
          <w:rFonts w:ascii="楷体" w:hAnsi="楷体" w:eastAsia="楷体" w:cs="楷体"/>
          <w:color w:val="auto"/>
          <w:sz w:val="24"/>
          <w:szCs w:val="24"/>
          <w:highlight w:val="none"/>
          <w:lang w:val="en-US"/>
        </w:rPr>
        <w:t>项外，营业收入不应扣除任何其它成本、费用或税款。</w:t>
      </w:r>
      <w:r>
        <w:rPr>
          <w:rFonts w:hint="eastAsia" w:ascii="楷体" w:hAnsi="楷体" w:eastAsia="楷体" w:cs="楷体"/>
          <w:color w:val="auto"/>
          <w:sz w:val="24"/>
          <w:szCs w:val="24"/>
          <w:highlight w:val="none"/>
          <w:lang w:val="en-US"/>
        </w:rPr>
        <w:t>乙方主张扣除上述项目的，需提供经甲方书面认可的有效凭证，否则不得从营业额中扣除。</w:t>
      </w:r>
    </w:p>
    <w:p w14:paraId="08D406F8">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本协议所称“年度平均营业额”，指乙方已履行期间内每个合同年度营业额的平均值。若未满一个完整的合同年度按整年计算，该合同年度的营业额为：实际履行期间的营业总额 ÷ 实际履行天数 × 365天。</w:t>
      </w:r>
    </w:p>
    <w:p w14:paraId="3C9AEFE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3、收银系统、销售核对及结算周期</w:t>
      </w:r>
    </w:p>
    <w:p w14:paraId="5307ACA3">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w:t>
      </w:r>
      <w:r>
        <w:rPr>
          <w:rFonts w:ascii="楷体" w:hAnsi="楷体" w:eastAsia="楷体" w:cs="楷体"/>
          <w:color w:val="auto"/>
          <w:sz w:val="24"/>
          <w:szCs w:val="24"/>
          <w:highlight w:val="none"/>
          <w:lang w:val="en-US"/>
        </w:rPr>
        <w:t>甲方同意乙方使用的收银系统为收银</w:t>
      </w:r>
      <w:r>
        <w:rPr>
          <w:rFonts w:hint="eastAsia" w:ascii="楷体" w:hAnsi="楷体" w:eastAsia="楷体" w:cs="楷体"/>
          <w:color w:val="auto"/>
          <w:sz w:val="24"/>
          <w:szCs w:val="24"/>
          <w:highlight w:val="none"/>
          <w:lang w:val="en-US" w:eastAsia="zh-CN"/>
        </w:rPr>
        <w:t>美团</w:t>
      </w:r>
      <w:r>
        <w:rPr>
          <w:rFonts w:ascii="楷体" w:hAnsi="楷体" w:eastAsia="楷体" w:cs="楷体"/>
          <w:color w:val="auto"/>
          <w:sz w:val="24"/>
          <w:szCs w:val="24"/>
          <w:highlight w:val="none"/>
          <w:lang w:val="en-US"/>
        </w:rPr>
        <w:t>系统。</w:t>
      </w:r>
      <w:r>
        <w:rPr>
          <w:rFonts w:hint="eastAsia" w:ascii="楷体" w:hAnsi="楷体" w:eastAsia="楷体" w:cs="楷体"/>
          <w:color w:val="auto"/>
          <w:sz w:val="24"/>
          <w:szCs w:val="24"/>
          <w:highlight w:val="none"/>
          <w:lang w:val="en-US"/>
        </w:rPr>
        <w:t>乙方所有收款均应通过</w:t>
      </w:r>
      <w:bookmarkStart w:id="6" w:name="_Hlk129950825"/>
      <w:r>
        <w:rPr>
          <w:rFonts w:hint="eastAsia" w:ascii="楷体" w:hAnsi="楷体" w:eastAsia="楷体" w:cs="楷体"/>
          <w:color w:val="auto"/>
          <w:sz w:val="24"/>
          <w:szCs w:val="24"/>
          <w:highlight w:val="none"/>
          <w:lang w:val="en-US" w:eastAsia="zh-CN"/>
        </w:rPr>
        <w:t>美团</w:t>
      </w:r>
      <w:r>
        <w:rPr>
          <w:rFonts w:hint="eastAsia" w:ascii="楷体" w:hAnsi="楷体" w:eastAsia="楷体" w:cs="楷体"/>
          <w:color w:val="auto"/>
          <w:sz w:val="24"/>
          <w:szCs w:val="24"/>
          <w:highlight w:val="none"/>
          <w:lang w:val="en-US"/>
        </w:rPr>
        <w:t>系统</w:t>
      </w:r>
      <w:bookmarkEnd w:id="6"/>
      <w:r>
        <w:rPr>
          <w:rFonts w:hint="eastAsia" w:ascii="楷体" w:hAnsi="楷体" w:eastAsia="楷体" w:cs="楷体"/>
          <w:color w:val="auto"/>
          <w:sz w:val="24"/>
          <w:szCs w:val="24"/>
          <w:highlight w:val="none"/>
          <w:lang w:val="en-US"/>
        </w:rPr>
        <w:t>收进并汇集，</w:t>
      </w:r>
      <w:bookmarkStart w:id="7" w:name="_Hlk129950765"/>
      <w:r>
        <w:rPr>
          <w:rFonts w:hint="eastAsia" w:ascii="楷体" w:hAnsi="楷体" w:eastAsia="楷体" w:cs="楷体"/>
          <w:color w:val="auto"/>
          <w:sz w:val="24"/>
          <w:szCs w:val="24"/>
          <w:highlight w:val="none"/>
          <w:lang w:val="en-US"/>
        </w:rPr>
        <w:t>合作经营店铺的店长在每日下班前按要求书面报告当天经营数据并录入系统</w:t>
      </w:r>
      <w:bookmarkEnd w:id="7"/>
      <w:r>
        <w:rPr>
          <w:rFonts w:hint="eastAsia" w:ascii="楷体" w:hAnsi="楷体" w:eastAsia="楷体" w:cs="楷体"/>
          <w:color w:val="auto"/>
          <w:sz w:val="24"/>
          <w:szCs w:val="24"/>
          <w:highlight w:val="none"/>
          <w:lang w:val="en-US"/>
        </w:rPr>
        <w:t>；乙方为甲方开通财务监管账号，所有数据做到同步、透明。甲方有权委托第三方审计机构对乙方的营业额进行年度审计。</w:t>
      </w:r>
    </w:p>
    <w:p w14:paraId="2ECC0524">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（2）</w:t>
      </w:r>
      <w:r>
        <w:rPr>
          <w:rFonts w:ascii="楷体" w:hAnsi="楷体" w:eastAsia="楷体" w:cs="楷体"/>
          <w:color w:val="auto"/>
          <w:sz w:val="24"/>
          <w:szCs w:val="24"/>
          <w:highlight w:val="none"/>
          <w:lang w:val="en-US"/>
        </w:rPr>
        <w:t>结算周期：付款结算</w:t>
      </w:r>
      <w:r>
        <w:rPr>
          <w:rFonts w:hint="eastAsia" w:ascii="楷体" w:hAnsi="楷体" w:eastAsia="楷体" w:cs="楷体"/>
          <w:color w:val="auto"/>
          <w:sz w:val="24"/>
          <w:szCs w:val="24"/>
          <w:highlight w:val="none"/>
          <w:lang w:val="en-US"/>
        </w:rPr>
        <w:t>周期</w:t>
      </w:r>
      <w:r>
        <w:rPr>
          <w:rFonts w:ascii="楷体" w:hAnsi="楷体" w:eastAsia="楷体" w:cs="楷体"/>
          <w:color w:val="auto"/>
          <w:sz w:val="24"/>
          <w:szCs w:val="24"/>
          <w:highlight w:val="none"/>
          <w:lang w:val="en-US"/>
        </w:rPr>
        <w:t>以</w:t>
      </w:r>
      <w:r>
        <w:rPr>
          <w:rFonts w:hint="eastAsia" w:ascii="楷体" w:hAnsi="楷体" w:eastAsia="楷体" w:cs="楷体"/>
          <w:color w:val="auto"/>
          <w:sz w:val="24"/>
          <w:szCs w:val="24"/>
          <w:highlight w:val="none"/>
          <w:lang w:val="en-US"/>
        </w:rPr>
        <w:t>每三个月为一期</w:t>
      </w:r>
      <w:r>
        <w:rPr>
          <w:rFonts w:ascii="楷体" w:hAnsi="楷体" w:eastAsia="楷体" w:cs="楷体"/>
          <w:color w:val="auto"/>
          <w:sz w:val="24"/>
          <w:szCs w:val="24"/>
          <w:highlight w:val="none"/>
          <w:lang w:val="en-US"/>
        </w:rPr>
        <w:t>，乙方在下一</w:t>
      </w:r>
      <w:r>
        <w:rPr>
          <w:rFonts w:hint="eastAsia" w:ascii="楷体" w:hAnsi="楷体" w:eastAsia="楷体" w:cs="楷体"/>
          <w:color w:val="auto"/>
          <w:sz w:val="24"/>
          <w:szCs w:val="24"/>
          <w:highlight w:val="none"/>
          <w:lang w:val="en-US"/>
        </w:rPr>
        <w:t>结算周期开始的</w:t>
      </w:r>
      <w:r>
        <w:rPr>
          <w:rFonts w:ascii="楷体" w:hAnsi="楷体" w:eastAsia="楷体" w:cs="楷体"/>
          <w:color w:val="auto"/>
          <w:sz w:val="24"/>
          <w:szCs w:val="24"/>
          <w:highlight w:val="none"/>
          <w:lang w:val="en-US"/>
        </w:rPr>
        <w:t>第一个月的</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lang w:val="en-US"/>
        </w:rPr>
        <w:t>】</w:t>
      </w:r>
      <w:r>
        <w:rPr>
          <w:rFonts w:ascii="楷体" w:hAnsi="楷体" w:eastAsia="楷体" w:cs="楷体"/>
          <w:color w:val="auto"/>
          <w:sz w:val="24"/>
          <w:szCs w:val="24"/>
          <w:highlight w:val="none"/>
          <w:lang w:val="en-US"/>
        </w:rPr>
        <w:t>日前，依据双方授权负责人签字确认的月度营业</w:t>
      </w:r>
      <w:r>
        <w:rPr>
          <w:rFonts w:hint="eastAsia" w:ascii="楷体" w:hAnsi="楷体" w:eastAsia="楷体" w:cs="楷体"/>
          <w:color w:val="auto"/>
          <w:sz w:val="24"/>
          <w:szCs w:val="24"/>
          <w:highlight w:val="none"/>
          <w:lang w:val="en-US"/>
        </w:rPr>
        <w:t>额</w:t>
      </w:r>
      <w:r>
        <w:rPr>
          <w:rFonts w:ascii="楷体" w:hAnsi="楷体" w:eastAsia="楷体" w:cs="楷体"/>
          <w:color w:val="auto"/>
          <w:sz w:val="24"/>
          <w:szCs w:val="24"/>
          <w:highlight w:val="none"/>
          <w:lang w:val="en-US"/>
        </w:rPr>
        <w:t>结算上一</w:t>
      </w:r>
      <w:r>
        <w:rPr>
          <w:rFonts w:hint="eastAsia" w:ascii="楷体" w:hAnsi="楷体" w:eastAsia="楷体" w:cs="楷体"/>
          <w:color w:val="auto"/>
          <w:sz w:val="24"/>
          <w:szCs w:val="24"/>
          <w:highlight w:val="none"/>
          <w:lang w:val="en-US"/>
        </w:rPr>
        <w:t>结算周期内</w:t>
      </w:r>
      <w:r>
        <w:rPr>
          <w:rFonts w:ascii="楷体" w:hAnsi="楷体" w:eastAsia="楷体" w:cs="楷体"/>
          <w:color w:val="auto"/>
          <w:sz w:val="24"/>
          <w:szCs w:val="24"/>
          <w:highlight w:val="none"/>
          <w:lang w:val="en-US"/>
        </w:rPr>
        <w:t>的总营业</w:t>
      </w:r>
      <w:r>
        <w:rPr>
          <w:rFonts w:hint="eastAsia" w:ascii="楷体" w:hAnsi="楷体" w:eastAsia="楷体" w:cs="楷体"/>
          <w:color w:val="auto"/>
          <w:sz w:val="24"/>
          <w:szCs w:val="24"/>
          <w:highlight w:val="none"/>
          <w:lang w:val="en-US"/>
        </w:rPr>
        <w:t>额。甲方在乙方</w:t>
      </w:r>
      <w:r>
        <w:rPr>
          <w:rFonts w:ascii="楷体" w:hAnsi="楷体" w:eastAsia="楷体" w:cs="楷体"/>
          <w:color w:val="auto"/>
          <w:sz w:val="24"/>
          <w:szCs w:val="24"/>
          <w:highlight w:val="none"/>
          <w:lang w:val="en-US"/>
        </w:rPr>
        <w:t>按照营业</w:t>
      </w:r>
      <w:r>
        <w:rPr>
          <w:rFonts w:hint="eastAsia" w:ascii="楷体" w:hAnsi="楷体" w:eastAsia="楷体" w:cs="楷体"/>
          <w:color w:val="auto"/>
          <w:sz w:val="24"/>
          <w:szCs w:val="24"/>
          <w:highlight w:val="none"/>
          <w:lang w:val="en-US"/>
        </w:rPr>
        <w:t>额</w:t>
      </w:r>
      <w:r>
        <w:rPr>
          <w:rFonts w:ascii="楷体" w:hAnsi="楷体" w:eastAsia="楷体" w:cs="楷体"/>
          <w:color w:val="auto"/>
          <w:sz w:val="24"/>
          <w:szCs w:val="24"/>
          <w:highlight w:val="none"/>
          <w:lang w:val="en-US"/>
        </w:rPr>
        <w:t>的约定比例支付合作收益</w:t>
      </w:r>
      <w:r>
        <w:rPr>
          <w:rFonts w:hint="eastAsia" w:ascii="楷体" w:hAnsi="楷体" w:eastAsia="楷体" w:cs="楷体"/>
          <w:color w:val="auto"/>
          <w:sz w:val="24"/>
          <w:szCs w:val="24"/>
          <w:highlight w:val="none"/>
          <w:lang w:val="en-US"/>
        </w:rPr>
        <w:t>前</w:t>
      </w:r>
      <w:r>
        <w:rPr>
          <w:rFonts w:ascii="楷体" w:hAnsi="楷体" w:eastAsia="楷体" w:cs="楷体"/>
          <w:color w:val="auto"/>
          <w:sz w:val="24"/>
          <w:szCs w:val="24"/>
          <w:highlight w:val="none"/>
          <w:lang w:val="en-US"/>
        </w:rPr>
        <w:t>向乙方出具</w:t>
      </w:r>
      <w:r>
        <w:rPr>
          <w:rFonts w:hint="eastAsia" w:ascii="楷体" w:hAnsi="楷体" w:eastAsia="楷体" w:cs="楷体"/>
          <w:color w:val="auto"/>
          <w:sz w:val="24"/>
          <w:szCs w:val="24"/>
          <w:highlight w:val="none"/>
          <w:lang w:val="en-US"/>
        </w:rPr>
        <w:t>足额合规</w:t>
      </w:r>
      <w:r>
        <w:rPr>
          <w:rFonts w:ascii="楷体" w:hAnsi="楷体" w:eastAsia="楷体" w:cs="楷体"/>
          <w:color w:val="auto"/>
          <w:sz w:val="24"/>
          <w:szCs w:val="24"/>
          <w:highlight w:val="none"/>
          <w:lang w:val="en-US"/>
        </w:rPr>
        <w:t>的增值税专用发票（发票内容：</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经营租赁</w:t>
      </w:r>
      <w:r>
        <w:rPr>
          <w:rFonts w:hint="eastAsia" w:ascii="楷体" w:hAnsi="楷体" w:eastAsia="楷体" w:cs="楷体"/>
          <w:color w:val="auto"/>
          <w:sz w:val="24"/>
          <w:szCs w:val="24"/>
          <w:highlight w:val="none"/>
          <w:lang w:val="en-US"/>
        </w:rPr>
        <w:t>】、税率【】%</w:t>
      </w:r>
      <w:r>
        <w:rPr>
          <w:rFonts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rPr>
        <w:t>，</w:t>
      </w:r>
      <w:r>
        <w:rPr>
          <w:rFonts w:ascii="楷体" w:hAnsi="楷体" w:eastAsia="楷体" w:cs="楷体"/>
          <w:color w:val="auto"/>
          <w:sz w:val="24"/>
          <w:szCs w:val="24"/>
          <w:highlight w:val="none"/>
          <w:lang w:val="en-US"/>
        </w:rPr>
        <w:t>乙方在收到甲方开具的增值税专用发票后的</w:t>
      </w:r>
      <w:r>
        <w:rPr>
          <w:rFonts w:hint="eastAsia" w:ascii="楷体" w:hAnsi="楷体" w:eastAsia="楷体" w:cs="楷体"/>
          <w:color w:val="auto"/>
          <w:sz w:val="24"/>
          <w:szCs w:val="24"/>
          <w:highlight w:val="none"/>
          <w:lang w:val="en-US"/>
        </w:rPr>
        <w:t>【】</w:t>
      </w:r>
      <w:r>
        <w:rPr>
          <w:rFonts w:ascii="楷体" w:hAnsi="楷体" w:eastAsia="楷体" w:cs="楷体"/>
          <w:color w:val="auto"/>
          <w:sz w:val="24"/>
          <w:szCs w:val="24"/>
          <w:highlight w:val="none"/>
          <w:lang w:val="en-US"/>
        </w:rPr>
        <w:t>个工作日内</w:t>
      </w:r>
      <w:r>
        <w:rPr>
          <w:rFonts w:hint="eastAsia" w:ascii="楷体" w:hAnsi="楷体" w:eastAsia="楷体" w:cs="楷体"/>
          <w:color w:val="auto"/>
          <w:sz w:val="24"/>
          <w:szCs w:val="24"/>
          <w:highlight w:val="none"/>
          <w:lang w:val="en-US"/>
        </w:rPr>
        <w:t>将合作收益支付</w:t>
      </w:r>
      <w:r>
        <w:rPr>
          <w:rFonts w:ascii="楷体" w:hAnsi="楷体" w:eastAsia="楷体" w:cs="楷体"/>
          <w:color w:val="auto"/>
          <w:sz w:val="24"/>
          <w:szCs w:val="24"/>
          <w:highlight w:val="none"/>
          <w:lang w:val="en-US"/>
        </w:rPr>
        <w:t>至甲方指定账户。</w:t>
      </w:r>
    </w:p>
    <w:p w14:paraId="66C3038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ascii="楷体" w:hAnsi="楷体" w:eastAsia="楷体" w:cs="楷体"/>
          <w:color w:val="auto"/>
          <w:sz w:val="24"/>
          <w:szCs w:val="24"/>
          <w:highlight w:val="none"/>
          <w:lang w:val="en-US"/>
        </w:rPr>
        <w:t>4</w:t>
      </w:r>
      <w:r>
        <w:rPr>
          <w:rFonts w:hint="eastAsia" w:ascii="楷体" w:hAnsi="楷体" w:eastAsia="楷体" w:cs="楷体"/>
          <w:color w:val="auto"/>
          <w:sz w:val="24"/>
          <w:szCs w:val="24"/>
          <w:highlight w:val="none"/>
          <w:lang w:val="en-US"/>
        </w:rPr>
        <w:t>、甲方免收乙方合作经营场所的租金，在合作经营店铺正式开业之前施工期间产生的水、电、气费用由甲方承担；在合作经营店铺正式开业后运营期间产生的水、电、气等市政费用由乙方承担。</w:t>
      </w:r>
    </w:p>
    <w:p w14:paraId="42B6C818">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5、乙方在日常经营活动中，应依法纳税并自行承担相关税费。按消费者的要求，向消费者出具乙方自己的正式税务发票或者消费者认可的加盖乙方印章的其他财务凭证。</w:t>
      </w:r>
    </w:p>
    <w:p w14:paraId="69DCA765">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Hans"/>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lang w:val="en-US" w:eastAsia="zh-Hans"/>
        </w:rPr>
        <w:t>、其他费用</w:t>
      </w:r>
    </w:p>
    <w:p w14:paraId="4051DEC1">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Hans"/>
        </w:rPr>
      </w:pPr>
      <w:r>
        <w:rPr>
          <w:rFonts w:hint="eastAsia" w:ascii="楷体" w:hAnsi="楷体" w:eastAsia="楷体" w:cs="楷体"/>
          <w:color w:val="auto"/>
          <w:sz w:val="24"/>
          <w:szCs w:val="24"/>
          <w:highlight w:val="none"/>
          <w:lang w:val="en-US" w:eastAsia="zh-Hans"/>
        </w:rPr>
        <w:t>（</w:t>
      </w: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lang w:val="en-US" w:eastAsia="zh-Hans"/>
        </w:rPr>
        <w:t>）履约保证金</w:t>
      </w:r>
    </w:p>
    <w:p w14:paraId="18814AD7">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Hans"/>
        </w:rPr>
      </w:pPr>
      <w:r>
        <w:rPr>
          <w:rFonts w:hint="eastAsia" w:ascii="楷体" w:hAnsi="楷体" w:eastAsia="楷体" w:cs="楷体"/>
          <w:color w:val="auto"/>
          <w:sz w:val="24"/>
          <w:szCs w:val="24"/>
          <w:highlight w:val="none"/>
          <w:lang w:val="en-US" w:eastAsia="zh-Hans"/>
        </w:rPr>
        <w:t>①乙方在签署本协议之日起【】日内，应向甲方支付履约保证金人民币【</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lang w:val="en-US" w:eastAsia="zh-Hans"/>
        </w:rPr>
        <w:t>】万元（大写：人民币</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lang w:val="en-US" w:eastAsia="zh-Hans"/>
        </w:rPr>
        <w:t>元）。</w:t>
      </w:r>
    </w:p>
    <w:p w14:paraId="4E88E88F">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Hans"/>
        </w:rPr>
      </w:pPr>
      <w:r>
        <w:rPr>
          <w:rFonts w:hint="eastAsia" w:ascii="楷体" w:hAnsi="楷体" w:eastAsia="楷体" w:cs="楷体"/>
          <w:color w:val="auto"/>
          <w:sz w:val="24"/>
          <w:szCs w:val="24"/>
          <w:highlight w:val="none"/>
          <w:lang w:val="en-US" w:eastAsia="zh-Hans"/>
        </w:rPr>
        <w:t>②本协议第二条第1</w:t>
      </w:r>
      <w:r>
        <w:rPr>
          <w:rFonts w:hint="eastAsia" w:ascii="楷体" w:hAnsi="楷体" w:eastAsia="楷体" w:cs="楷体"/>
          <w:color w:val="auto"/>
          <w:sz w:val="24"/>
          <w:szCs w:val="24"/>
          <w:highlight w:val="none"/>
          <w:lang w:val="en-US" w:eastAsia="zh-CN"/>
        </w:rPr>
        <w:t>款</w:t>
      </w:r>
      <w:r>
        <w:rPr>
          <w:rFonts w:hint="eastAsia" w:ascii="楷体" w:hAnsi="楷体" w:eastAsia="楷体" w:cs="楷体"/>
          <w:color w:val="auto"/>
          <w:sz w:val="24"/>
          <w:szCs w:val="24"/>
          <w:highlight w:val="none"/>
          <w:lang w:val="en-US" w:eastAsia="zh-Hans"/>
        </w:rPr>
        <w:t>约定的合作期限届满或本协议提前解除终止时，甲方应在乙方将合作经营场所按约返还后的【</w:t>
      </w:r>
      <w:r>
        <w:rPr>
          <w:rFonts w:hint="eastAsia" w:ascii="楷体" w:hAnsi="楷体" w:eastAsia="楷体" w:cs="楷体"/>
          <w:color w:val="auto"/>
          <w:sz w:val="24"/>
          <w:szCs w:val="24"/>
          <w:highlight w:val="none"/>
          <w:lang w:val="en-US" w:eastAsia="zh-CN"/>
        </w:rPr>
        <w:t>30</w:t>
      </w:r>
      <w:r>
        <w:rPr>
          <w:rFonts w:hint="eastAsia" w:ascii="楷体" w:hAnsi="楷体" w:eastAsia="楷体" w:cs="楷体"/>
          <w:color w:val="auto"/>
          <w:sz w:val="24"/>
          <w:szCs w:val="24"/>
          <w:highlight w:val="none"/>
          <w:lang w:val="en-US" w:eastAsia="zh-Hans"/>
        </w:rPr>
        <w:t>】日内，将全部履约保证金或按本协议约定扣除相应欠款后的履约保证金余额，无息返还给乙方。</w:t>
      </w:r>
    </w:p>
    <w:p w14:paraId="1B2A234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lang w:val="en-US"/>
        </w:rPr>
        <w:t>品牌</w:t>
      </w:r>
      <w:r>
        <w:rPr>
          <w:rFonts w:hint="eastAsia" w:ascii="楷体" w:hAnsi="楷体" w:eastAsia="楷体" w:cs="楷体"/>
          <w:color w:val="auto"/>
          <w:sz w:val="24"/>
          <w:szCs w:val="24"/>
          <w:highlight w:val="none"/>
          <w:lang w:val="en-US" w:eastAsia="zh-CN"/>
        </w:rPr>
        <w:t>落地支持费</w:t>
      </w:r>
    </w:p>
    <w:p w14:paraId="555A53D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lang w:val="en-US"/>
        </w:rPr>
        <w:t>本项目甲方将给予乙方150万元的品牌</w:t>
      </w:r>
      <w:r>
        <w:rPr>
          <w:rFonts w:hint="eastAsia" w:ascii="楷体" w:hAnsi="楷体" w:eastAsia="楷体" w:cs="楷体"/>
          <w:color w:val="auto"/>
          <w:sz w:val="24"/>
          <w:szCs w:val="24"/>
          <w:highlight w:val="none"/>
          <w:lang w:val="en-US" w:eastAsia="zh-CN"/>
        </w:rPr>
        <w:t>落地支持</w:t>
      </w:r>
      <w:r>
        <w:rPr>
          <w:rFonts w:hint="eastAsia" w:ascii="楷体" w:hAnsi="楷体" w:eastAsia="楷体" w:cs="楷体"/>
          <w:color w:val="auto"/>
          <w:sz w:val="24"/>
          <w:szCs w:val="24"/>
          <w:highlight w:val="none"/>
          <w:lang w:val="en-US"/>
        </w:rPr>
        <w:t>费用（大写：人民币壹佰伍拾万元整），用于支持“</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”品牌落地及合作项目运营。</w:t>
      </w:r>
    </w:p>
    <w:p w14:paraId="328421BA">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b w:val="0"/>
          <w:bCs w:val="0"/>
          <w:color w:val="auto"/>
          <w:sz w:val="24"/>
          <w:szCs w:val="24"/>
          <w:highlight w:val="none"/>
          <w:lang w:val="en-US"/>
        </w:rPr>
      </w:pPr>
      <w:r>
        <w:rPr>
          <w:rFonts w:hint="eastAsia" w:ascii="楷体" w:hAnsi="楷体" w:eastAsia="楷体" w:cs="楷体"/>
          <w:color w:val="auto"/>
          <w:sz w:val="24"/>
          <w:szCs w:val="24"/>
          <w:highlight w:val="none"/>
          <w:lang w:val="en-US" w:eastAsia="zh-CN"/>
        </w:rPr>
        <w:t>（2）甲方</w:t>
      </w:r>
      <w:r>
        <w:rPr>
          <w:rFonts w:hint="eastAsia" w:ascii="楷体" w:hAnsi="楷体" w:eastAsia="楷体" w:cs="楷体"/>
          <w:color w:val="auto"/>
          <w:sz w:val="24"/>
          <w:szCs w:val="24"/>
          <w:highlight w:val="none"/>
          <w:lang w:val="en-US"/>
        </w:rPr>
        <w:t>按以下节点</w:t>
      </w:r>
      <w:r>
        <w:rPr>
          <w:rFonts w:hint="eastAsia" w:ascii="楷体" w:hAnsi="楷体" w:eastAsia="楷体" w:cs="楷体"/>
          <w:color w:val="auto"/>
          <w:sz w:val="24"/>
          <w:szCs w:val="24"/>
          <w:highlight w:val="none"/>
          <w:lang w:val="en-US" w:eastAsia="zh-CN"/>
        </w:rPr>
        <w:t>支付费用</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本合同签订后，</w:t>
      </w:r>
      <w:r>
        <w:rPr>
          <w:rFonts w:hint="eastAsia" w:ascii="楷体" w:hAnsi="楷体" w:eastAsia="楷体" w:cs="楷体"/>
          <w:color w:val="auto"/>
          <w:sz w:val="24"/>
          <w:szCs w:val="24"/>
          <w:highlight w:val="none"/>
          <w:lang w:val="en-US"/>
        </w:rPr>
        <w:t>乙方提交</w:t>
      </w:r>
      <w:r>
        <w:rPr>
          <w:rFonts w:hint="eastAsia" w:ascii="楷体" w:hAnsi="楷体" w:eastAsia="楷体" w:cs="楷体"/>
          <w:color w:val="auto"/>
          <w:sz w:val="24"/>
          <w:szCs w:val="24"/>
          <w:highlight w:val="none"/>
          <w:lang w:val="en-US" w:eastAsia="zh-CN"/>
        </w:rPr>
        <w:t>新设立的项目公司营业执照复印件以及项目公司</w:t>
      </w:r>
      <w:r>
        <w:rPr>
          <w:rFonts w:hint="eastAsia" w:ascii="楷体" w:hAnsi="楷体" w:eastAsia="楷体" w:cs="楷体"/>
          <w:color w:val="auto"/>
          <w:sz w:val="24"/>
          <w:szCs w:val="24"/>
          <w:highlight w:val="none"/>
          <w:lang w:val="en-US"/>
        </w:rPr>
        <w:t>同意承担</w:t>
      </w:r>
      <w:r>
        <w:rPr>
          <w:rFonts w:hint="eastAsia" w:ascii="楷体" w:hAnsi="楷体" w:eastAsia="楷体" w:cs="楷体"/>
          <w:b w:val="0"/>
          <w:bCs w:val="0"/>
          <w:color w:val="auto"/>
          <w:sz w:val="24"/>
          <w:highlight w:val="none"/>
          <w:lang w:val="en-US" w:eastAsia="zh-CN"/>
        </w:rPr>
        <w:t>本项目（包括本协议、招标、投标文件等项目相关文件约定）</w:t>
      </w:r>
      <w:r>
        <w:rPr>
          <w:rFonts w:hint="eastAsia" w:ascii="楷体" w:hAnsi="楷体" w:eastAsia="楷体" w:cs="楷体"/>
          <w:color w:val="auto"/>
          <w:sz w:val="24"/>
          <w:szCs w:val="24"/>
          <w:highlight w:val="none"/>
          <w:lang w:val="en-US"/>
        </w:rPr>
        <w:t>权利义务的书面文件</w:t>
      </w:r>
      <w:r>
        <w:rPr>
          <w:rFonts w:hint="eastAsia" w:ascii="楷体" w:hAnsi="楷体" w:eastAsia="楷体" w:cs="楷体"/>
          <w:color w:val="auto"/>
          <w:sz w:val="24"/>
          <w:szCs w:val="24"/>
          <w:highlight w:val="none"/>
          <w:lang w:val="en-US" w:eastAsia="zh-CN"/>
        </w:rPr>
        <w:t>，经</w:t>
      </w:r>
      <w:r>
        <w:rPr>
          <w:rFonts w:hint="eastAsia" w:ascii="楷体" w:hAnsi="楷体" w:eastAsia="楷体" w:cs="楷体"/>
          <w:color w:val="auto"/>
          <w:sz w:val="24"/>
          <w:szCs w:val="24"/>
          <w:highlight w:val="none"/>
          <w:lang w:val="en-US"/>
        </w:rPr>
        <w:t>甲方</w:t>
      </w:r>
      <w:r>
        <w:rPr>
          <w:rFonts w:hint="eastAsia" w:ascii="楷体" w:hAnsi="楷体" w:eastAsia="楷体" w:cs="楷体"/>
          <w:color w:val="auto"/>
          <w:sz w:val="24"/>
          <w:szCs w:val="24"/>
          <w:highlight w:val="none"/>
          <w:lang w:val="en-US" w:eastAsia="zh-CN"/>
        </w:rPr>
        <w:t>确认后30日</w:t>
      </w:r>
      <w:r>
        <w:rPr>
          <w:rFonts w:hint="eastAsia" w:ascii="楷体" w:hAnsi="楷体" w:eastAsia="楷体" w:cs="楷体"/>
          <w:color w:val="auto"/>
          <w:sz w:val="24"/>
          <w:szCs w:val="24"/>
          <w:highlight w:val="none"/>
          <w:lang w:val="en-US"/>
        </w:rPr>
        <w:t>内</w:t>
      </w:r>
      <w:r>
        <w:rPr>
          <w:rFonts w:hint="eastAsia" w:ascii="楷体" w:hAnsi="楷体" w:eastAsia="楷体" w:cs="楷体"/>
          <w:color w:val="auto"/>
          <w:sz w:val="24"/>
          <w:szCs w:val="24"/>
          <w:highlight w:val="none"/>
          <w:lang w:val="en-US" w:eastAsia="zh-CN"/>
        </w:rPr>
        <w:t>向乙方支付品牌落地支持费人民币50万元；乙方的项目公司取得食品经营许可证并</w:t>
      </w:r>
      <w:r>
        <w:rPr>
          <w:rFonts w:hint="eastAsia" w:ascii="楷体" w:hAnsi="楷体" w:eastAsia="楷体" w:cs="楷体"/>
          <w:color w:val="auto"/>
          <w:sz w:val="24"/>
          <w:szCs w:val="24"/>
          <w:highlight w:val="none"/>
          <w:lang w:val="en-US"/>
        </w:rPr>
        <w:t>正式对外营业</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且店铺已悬挂“</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”品牌标识</w:t>
      </w:r>
      <w:r>
        <w:rPr>
          <w:rFonts w:hint="eastAsia" w:ascii="楷体" w:hAnsi="楷体" w:eastAsia="楷体" w:cs="楷体"/>
          <w:color w:val="auto"/>
          <w:sz w:val="24"/>
          <w:szCs w:val="24"/>
          <w:highlight w:val="none"/>
          <w:lang w:val="en-US" w:eastAsia="zh-CN"/>
        </w:rPr>
        <w:t>后30日内，甲方向乙方支付品牌落地支持费人民币50万元</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甲方</w:t>
      </w:r>
      <w:r>
        <w:rPr>
          <w:rFonts w:hint="eastAsia" w:ascii="楷体" w:hAnsi="楷体" w:eastAsia="楷体" w:cs="楷体"/>
          <w:color w:val="auto"/>
          <w:sz w:val="24"/>
          <w:szCs w:val="24"/>
          <w:highlight w:val="none"/>
          <w:lang w:val="en-US"/>
        </w:rPr>
        <w:t>累计获得的营业额分成金额达到1</w:t>
      </w:r>
      <w:r>
        <w:rPr>
          <w:rFonts w:hint="eastAsia" w:ascii="楷体" w:hAnsi="楷体" w:eastAsia="楷体" w:cs="楷体"/>
          <w:color w:val="auto"/>
          <w:sz w:val="24"/>
          <w:szCs w:val="24"/>
          <w:highlight w:val="none"/>
          <w:lang w:val="en-US" w:eastAsia="zh-CN"/>
        </w:rPr>
        <w:t>0</w:t>
      </w:r>
      <w:r>
        <w:rPr>
          <w:rFonts w:hint="eastAsia" w:ascii="楷体" w:hAnsi="楷体" w:eastAsia="楷体" w:cs="楷体"/>
          <w:color w:val="auto"/>
          <w:sz w:val="24"/>
          <w:szCs w:val="24"/>
          <w:highlight w:val="none"/>
          <w:lang w:val="en-US"/>
        </w:rPr>
        <w:t>0万元后</w:t>
      </w:r>
      <w:r>
        <w:rPr>
          <w:rFonts w:hint="eastAsia" w:ascii="楷体" w:hAnsi="楷体" w:eastAsia="楷体" w:cs="楷体"/>
          <w:color w:val="auto"/>
          <w:sz w:val="24"/>
          <w:szCs w:val="24"/>
          <w:highlight w:val="none"/>
          <w:lang w:val="en-US" w:eastAsia="zh-CN"/>
        </w:rPr>
        <w:t>30日内向乙方支付品牌落地支持费人民币50万元。</w:t>
      </w:r>
    </w:p>
    <w:p w14:paraId="3C25883A">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rPr>
        <w:t>四、合作经营场所交付、验收</w:t>
      </w:r>
      <w:r>
        <w:rPr>
          <w:rFonts w:hint="eastAsia" w:ascii="楷体" w:hAnsi="楷体" w:eastAsia="楷体" w:cs="楷体"/>
          <w:b/>
          <w:bCs/>
          <w:color w:val="auto"/>
          <w:sz w:val="24"/>
          <w:szCs w:val="24"/>
          <w:highlight w:val="none"/>
          <w:lang w:val="en-US" w:eastAsia="zh-CN"/>
        </w:rPr>
        <w:t>、试营业</w:t>
      </w:r>
    </w:p>
    <w:p w14:paraId="505B24A3">
      <w:pPr>
        <w:keepNext/>
        <w:keepLines/>
        <w:pageBreakBefore w:val="0"/>
        <w:widowControl w:val="0"/>
        <w:numPr>
          <w:ilvl w:val="0"/>
          <w:numId w:val="0"/>
        </w:numPr>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lang w:val="en-US"/>
        </w:rPr>
        <w:t>验收时间：甲方应当于【】年【】月【】日</w:t>
      </w:r>
      <w:r>
        <w:rPr>
          <w:rFonts w:ascii="楷体" w:hAnsi="楷体" w:eastAsia="楷体" w:cs="楷体"/>
          <w:color w:val="auto"/>
          <w:sz w:val="24"/>
          <w:szCs w:val="24"/>
          <w:highlight w:val="none"/>
          <w:lang w:val="en-US"/>
        </w:rPr>
        <w:t>前完成</w:t>
      </w:r>
      <w:r>
        <w:rPr>
          <w:rFonts w:hint="eastAsia" w:ascii="楷体" w:hAnsi="楷体" w:eastAsia="楷体" w:cs="楷体"/>
          <w:color w:val="auto"/>
          <w:sz w:val="24"/>
          <w:szCs w:val="24"/>
          <w:highlight w:val="none"/>
          <w:lang w:val="en-US"/>
        </w:rPr>
        <w:t>合作经营场所的硬装装修</w:t>
      </w:r>
      <w:r>
        <w:rPr>
          <w:rFonts w:hint="eastAsia" w:ascii="楷体" w:hAnsi="楷体" w:eastAsia="楷体" w:cs="楷体"/>
          <w:color w:val="auto"/>
          <w:sz w:val="24"/>
          <w:szCs w:val="24"/>
          <w:highlight w:val="none"/>
          <w:lang w:val="en-US" w:eastAsia="zh-CN"/>
        </w:rPr>
        <w:t>及相关软装及设施设备配套工程</w:t>
      </w:r>
      <w:r>
        <w:rPr>
          <w:rFonts w:hint="eastAsia" w:ascii="楷体" w:hAnsi="楷体" w:eastAsia="楷体" w:cs="楷体"/>
          <w:color w:val="auto"/>
          <w:sz w:val="24"/>
          <w:szCs w:val="24"/>
          <w:highlight w:val="none"/>
          <w:lang w:val="en-US"/>
        </w:rPr>
        <w:t>后将合作经营场所交付给乙方</w:t>
      </w:r>
      <w:r>
        <w:rPr>
          <w:rFonts w:hint="eastAsia" w:ascii="楷体" w:hAnsi="楷体" w:eastAsia="楷体" w:cs="楷体"/>
          <w:color w:val="auto"/>
          <w:sz w:val="24"/>
          <w:szCs w:val="24"/>
          <w:highlight w:val="none"/>
          <w:lang w:val="en-US" w:eastAsia="zh-CN"/>
        </w:rPr>
        <w:t>并向乙方发出书面验收通知</w:t>
      </w:r>
      <w:r>
        <w:rPr>
          <w:rFonts w:hint="eastAsia" w:ascii="楷体" w:hAnsi="楷体" w:eastAsia="楷体" w:cs="楷体"/>
          <w:color w:val="auto"/>
          <w:sz w:val="24"/>
          <w:szCs w:val="24"/>
          <w:highlight w:val="none"/>
          <w:lang w:val="en-US"/>
        </w:rPr>
        <w:t>，乙方应于收到验收通知后的</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lang w:val="en-US"/>
        </w:rPr>
        <w:t>日内组织验收并</w:t>
      </w:r>
      <w:r>
        <w:rPr>
          <w:rFonts w:hint="eastAsia" w:ascii="楷体" w:hAnsi="楷体" w:eastAsia="楷体" w:cs="楷体"/>
          <w:color w:val="auto"/>
          <w:sz w:val="24"/>
          <w:szCs w:val="24"/>
          <w:highlight w:val="none"/>
          <w:lang w:val="en-US" w:eastAsia="zh-CN"/>
        </w:rPr>
        <w:t>在10日内</w:t>
      </w:r>
      <w:r>
        <w:rPr>
          <w:rFonts w:hint="eastAsia" w:ascii="楷体" w:hAnsi="楷体" w:eastAsia="楷体" w:cs="楷体"/>
          <w:color w:val="auto"/>
          <w:sz w:val="24"/>
          <w:szCs w:val="24"/>
          <w:highlight w:val="none"/>
          <w:lang w:val="en-US"/>
        </w:rPr>
        <w:t>出具书面验收意见</w:t>
      </w:r>
      <w:r>
        <w:rPr>
          <w:rFonts w:hint="eastAsia" w:ascii="楷体" w:hAnsi="楷体" w:eastAsia="楷体" w:cs="楷体"/>
          <w:color w:val="auto"/>
          <w:sz w:val="24"/>
          <w:szCs w:val="24"/>
          <w:highlight w:val="none"/>
          <w:lang w:val="en-US" w:eastAsia="zh-CN"/>
        </w:rPr>
        <w:t>，经乙方验收合格的，具</w:t>
      </w:r>
      <w:r>
        <w:rPr>
          <w:rFonts w:hint="eastAsia" w:ascii="楷体" w:hAnsi="楷体" w:eastAsia="楷体" w:cs="楷体"/>
          <w:color w:val="auto"/>
          <w:sz w:val="24"/>
          <w:szCs w:val="24"/>
          <w:highlight w:val="none"/>
          <w:lang w:val="en-US"/>
        </w:rPr>
        <w:t>体交付时间以甲、乙双方共同签署的《交付确认单》载明的日期为准。乙方逾期未组织</w:t>
      </w:r>
      <w:r>
        <w:rPr>
          <w:rFonts w:hint="eastAsia" w:ascii="楷体" w:hAnsi="楷体" w:eastAsia="楷体" w:cs="楷体"/>
          <w:color w:val="auto"/>
          <w:sz w:val="24"/>
          <w:szCs w:val="24"/>
          <w:highlight w:val="none"/>
        </w:rPr>
        <w:t>验收且未书面说明合理理由的视为验收合格，如甲方未能在</w:t>
      </w:r>
      <w:r>
        <w:rPr>
          <w:rFonts w:hint="eastAsia" w:ascii="楷体" w:hAnsi="楷体" w:eastAsia="楷体" w:cs="楷体"/>
          <w:color w:val="auto"/>
          <w:sz w:val="24"/>
          <w:szCs w:val="24"/>
          <w:highlight w:val="none"/>
          <w:lang w:val="en-US" w:eastAsia="zh-CN"/>
        </w:rPr>
        <w:t>本条约定的期限内</w:t>
      </w:r>
      <w:r>
        <w:rPr>
          <w:rFonts w:hint="eastAsia" w:ascii="楷体" w:hAnsi="楷体" w:eastAsia="楷体" w:cs="楷体"/>
          <w:color w:val="auto"/>
          <w:sz w:val="24"/>
          <w:szCs w:val="24"/>
          <w:highlight w:val="none"/>
        </w:rPr>
        <w:t>完成合作经营场所的硬装装修</w:t>
      </w:r>
      <w:r>
        <w:rPr>
          <w:rFonts w:hint="eastAsia" w:ascii="楷体" w:hAnsi="楷体" w:eastAsia="楷体" w:cs="楷体"/>
          <w:color w:val="auto"/>
          <w:sz w:val="24"/>
          <w:szCs w:val="24"/>
          <w:highlight w:val="none"/>
          <w:lang w:val="en-US" w:eastAsia="zh-CN"/>
        </w:rPr>
        <w:t>并交付的，双方同意</w:t>
      </w:r>
      <w:r>
        <w:rPr>
          <w:rFonts w:hint="eastAsia" w:ascii="楷体" w:hAnsi="楷体" w:eastAsia="楷体" w:cs="楷体"/>
          <w:color w:val="auto"/>
          <w:sz w:val="24"/>
          <w:szCs w:val="24"/>
          <w:highlight w:val="none"/>
        </w:rPr>
        <w:t>验收</w:t>
      </w:r>
      <w:r>
        <w:rPr>
          <w:rFonts w:hint="eastAsia" w:ascii="楷体" w:hAnsi="楷体" w:eastAsia="楷体" w:cs="楷体"/>
          <w:color w:val="auto"/>
          <w:sz w:val="24"/>
          <w:szCs w:val="24"/>
          <w:highlight w:val="none"/>
          <w:lang w:val="en-US" w:eastAsia="zh-CN"/>
        </w:rPr>
        <w:t>及交付</w:t>
      </w:r>
      <w:r>
        <w:rPr>
          <w:rFonts w:hint="eastAsia" w:ascii="楷体" w:hAnsi="楷体" w:eastAsia="楷体" w:cs="楷体"/>
          <w:color w:val="auto"/>
          <w:sz w:val="24"/>
          <w:szCs w:val="24"/>
          <w:highlight w:val="none"/>
        </w:rPr>
        <w:t>时间相应顺延</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甲方无需承担逾期责任</w:t>
      </w:r>
      <w:r>
        <w:rPr>
          <w:rFonts w:hint="eastAsia" w:ascii="楷体" w:hAnsi="楷体" w:eastAsia="楷体" w:cs="楷体"/>
          <w:color w:val="auto"/>
          <w:sz w:val="24"/>
          <w:szCs w:val="24"/>
          <w:highlight w:val="none"/>
        </w:rPr>
        <w:t>。</w:t>
      </w:r>
    </w:p>
    <w:p w14:paraId="0BF4924A">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rPr>
        <w:t>2、验收标准：乙方根据【】对合作经营场所进行验收。</w:t>
      </w:r>
    </w:p>
    <w:p w14:paraId="24B9E70B">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3、验收合格</w:t>
      </w:r>
      <w:r>
        <w:rPr>
          <w:rFonts w:ascii="楷体" w:hAnsi="楷体" w:eastAsia="楷体" w:cs="楷体"/>
          <w:color w:val="auto"/>
          <w:sz w:val="24"/>
          <w:szCs w:val="24"/>
          <w:highlight w:val="none"/>
          <w:lang w:val="en-US"/>
        </w:rPr>
        <w:t>:如经乙方验收合格的，</w:t>
      </w:r>
      <w:r>
        <w:rPr>
          <w:rFonts w:hint="eastAsia" w:ascii="楷体" w:hAnsi="楷体" w:eastAsia="楷体" w:cs="楷体"/>
          <w:color w:val="auto"/>
          <w:sz w:val="24"/>
          <w:szCs w:val="24"/>
          <w:highlight w:val="none"/>
          <w:lang w:val="en-US"/>
        </w:rPr>
        <w:t>甲方将合作经营店铺实际交付乙方，</w:t>
      </w:r>
      <w:r>
        <w:rPr>
          <w:rFonts w:ascii="楷体" w:hAnsi="楷体" w:eastAsia="楷体" w:cs="楷体"/>
          <w:color w:val="auto"/>
          <w:sz w:val="24"/>
          <w:szCs w:val="24"/>
          <w:highlight w:val="none"/>
          <w:lang w:val="en-US"/>
        </w:rPr>
        <w:t>甲乙双方签订《</w:t>
      </w:r>
      <w:r>
        <w:rPr>
          <w:rFonts w:hint="default" w:ascii="楷体" w:hAnsi="楷体" w:eastAsia="楷体" w:cs="楷体"/>
          <w:color w:val="auto"/>
          <w:sz w:val="24"/>
          <w:szCs w:val="24"/>
          <w:highlight w:val="none"/>
          <w:lang w:val="en-US"/>
        </w:rPr>
        <w:t>交付确认单</w:t>
      </w:r>
      <w:r>
        <w:rPr>
          <w:rFonts w:ascii="楷体" w:hAnsi="楷体" w:eastAsia="楷体" w:cs="楷体"/>
          <w:color w:val="auto"/>
          <w:sz w:val="24"/>
          <w:szCs w:val="24"/>
          <w:highlight w:val="none"/>
          <w:lang w:val="en-US"/>
        </w:rPr>
        <w:t>》</w:t>
      </w:r>
      <w:r>
        <w:rPr>
          <w:rFonts w:hint="default" w:ascii="楷体" w:hAnsi="楷体" w:eastAsia="楷体" w:cs="楷体"/>
          <w:color w:val="auto"/>
          <w:sz w:val="24"/>
          <w:szCs w:val="24"/>
          <w:highlight w:val="none"/>
          <w:lang w:val="en-US"/>
        </w:rPr>
        <w:t>。</w:t>
      </w:r>
    </w:p>
    <w:p w14:paraId="28FF2300">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4、验收不合格：如甲方交付的合作经营场所经乙方验收不合格，乙方应</w:t>
      </w:r>
      <w:r>
        <w:rPr>
          <w:rFonts w:hint="eastAsia" w:ascii="楷体" w:hAnsi="楷体" w:eastAsia="楷体" w:cs="楷体"/>
          <w:color w:val="auto"/>
          <w:sz w:val="24"/>
          <w:szCs w:val="24"/>
          <w:highlight w:val="none"/>
          <w:lang w:val="en-US" w:eastAsia="zh-CN"/>
        </w:rPr>
        <w:t>按本合同第四条第1款约定的时间向</w:t>
      </w:r>
      <w:r>
        <w:rPr>
          <w:rFonts w:hint="eastAsia" w:ascii="楷体" w:hAnsi="楷体" w:eastAsia="楷体" w:cs="楷体"/>
          <w:color w:val="auto"/>
          <w:sz w:val="24"/>
          <w:szCs w:val="24"/>
          <w:highlight w:val="none"/>
          <w:lang w:val="en-US"/>
        </w:rPr>
        <w:t>甲方出具书面验收意见，明确不合格的具体情形及整改要求。</w:t>
      </w:r>
    </w:p>
    <w:p w14:paraId="2ED6E574">
      <w:pPr>
        <w:keepNext/>
        <w:keepLines/>
        <w:pageBreakBefore w:val="0"/>
        <w:widowControl w:val="0"/>
        <w:numPr>
          <w:ilvl w:val="0"/>
          <w:numId w:val="0"/>
        </w:numPr>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5、</w:t>
      </w:r>
      <w:r>
        <w:rPr>
          <w:rFonts w:hint="eastAsia" w:ascii="楷体" w:hAnsi="楷体" w:eastAsia="楷体" w:cs="楷体"/>
          <w:color w:val="auto"/>
          <w:sz w:val="24"/>
          <w:szCs w:val="24"/>
          <w:highlight w:val="none"/>
          <w:lang w:val="en-US" w:eastAsia="zh-CN"/>
        </w:rPr>
        <w:t>试营业时间：</w:t>
      </w:r>
      <w:r>
        <w:rPr>
          <w:rFonts w:hint="eastAsia" w:ascii="楷体" w:hAnsi="楷体" w:eastAsia="楷体" w:cs="楷体"/>
          <w:color w:val="auto"/>
          <w:sz w:val="24"/>
          <w:szCs w:val="24"/>
          <w:highlight w:val="none"/>
          <w:lang w:val="en-US"/>
        </w:rPr>
        <w:t>合作经营店铺的试营业时间为甲方硬装装修及相关</w:t>
      </w:r>
      <w:r>
        <w:rPr>
          <w:rFonts w:hint="eastAsia" w:ascii="楷体" w:hAnsi="楷体" w:eastAsia="楷体" w:cs="楷体"/>
          <w:color w:val="auto"/>
          <w:sz w:val="24"/>
          <w:szCs w:val="24"/>
          <w:highlight w:val="none"/>
          <w:lang w:val="en-US" w:eastAsia="zh-CN"/>
        </w:rPr>
        <w:t>软装及设施设备</w:t>
      </w:r>
      <w:r>
        <w:rPr>
          <w:rFonts w:hint="eastAsia" w:ascii="楷体" w:hAnsi="楷体" w:eastAsia="楷体" w:cs="楷体"/>
          <w:color w:val="auto"/>
          <w:sz w:val="24"/>
          <w:szCs w:val="24"/>
          <w:highlight w:val="none"/>
          <w:lang w:val="en-US"/>
        </w:rPr>
        <w:t>配套工程通过乙方项目部验收合格后的20日内，乙方应在此期限内完成试营业，试营业期间营业额计入合作收益计算范围</w:t>
      </w:r>
      <w:r>
        <w:rPr>
          <w:rFonts w:hint="eastAsia" w:ascii="楷体" w:hAnsi="楷体" w:eastAsia="楷体" w:cs="楷体"/>
          <w:color w:val="auto"/>
          <w:sz w:val="24"/>
          <w:szCs w:val="24"/>
          <w:highlight w:val="none"/>
          <w:lang w:val="en-US" w:eastAsia="zh-CN"/>
        </w:rPr>
        <w:t>。</w:t>
      </w:r>
    </w:p>
    <w:p w14:paraId="61FF4D24">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五、甲方的权利义务</w:t>
      </w:r>
    </w:p>
    <w:p w14:paraId="3FE57CAA">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1、本协议生效后，甲方应当按照乙方要求对合作经营场所进行硬装修，并按时向乙方交付合作经营场所。</w:t>
      </w:r>
    </w:p>
    <w:p w14:paraId="727BABA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2、甲方不得干涉乙方对合作经营店铺的</w:t>
      </w:r>
      <w:r>
        <w:rPr>
          <w:rFonts w:hint="eastAsia" w:ascii="楷体" w:hAnsi="楷体" w:eastAsia="楷体" w:cs="楷体"/>
          <w:color w:val="auto"/>
          <w:sz w:val="24"/>
          <w:szCs w:val="24"/>
          <w:highlight w:val="none"/>
          <w:lang w:val="en-US" w:eastAsia="zh-CN"/>
        </w:rPr>
        <w:t>合法</w:t>
      </w:r>
      <w:r>
        <w:rPr>
          <w:rFonts w:hint="eastAsia" w:ascii="楷体" w:hAnsi="楷体" w:eastAsia="楷体" w:cs="楷体"/>
          <w:color w:val="auto"/>
          <w:sz w:val="24"/>
          <w:szCs w:val="24"/>
          <w:highlight w:val="none"/>
          <w:lang w:val="en-US"/>
        </w:rPr>
        <w:t>日常运营管理，但有权委派运营顾问了解、监督合作经营店铺的运营状</w:t>
      </w:r>
      <w:r>
        <w:rPr>
          <w:rFonts w:hint="eastAsia" w:ascii="楷体" w:hAnsi="楷体" w:eastAsia="楷体" w:cs="楷体"/>
          <w:color w:val="auto"/>
          <w:sz w:val="24"/>
          <w:szCs w:val="24"/>
          <w:highlight w:val="none"/>
          <w:lang w:val="en-US" w:eastAsia="zh-CN"/>
        </w:rPr>
        <w:t>况</w:t>
      </w:r>
      <w:r>
        <w:rPr>
          <w:rFonts w:hint="eastAsia" w:ascii="楷体" w:hAnsi="楷体" w:eastAsia="楷体" w:cs="楷体"/>
          <w:color w:val="auto"/>
          <w:sz w:val="24"/>
          <w:szCs w:val="24"/>
          <w:highlight w:val="none"/>
          <w:lang w:val="en-US"/>
        </w:rPr>
        <w:t>，向乙方提出相应的建议或意见。</w:t>
      </w:r>
    </w:p>
    <w:p w14:paraId="456B4F3A">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3、合作期间，甲方负责合作经营场所内属于甲方投入范围的设施设备（包括但不限于房屋主体结构、外立面、管道、经营场所内甲方所交付的设施设备）的维修、保养并承担相应费用，甲方应当在收到乙方的报修通知后【</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lang w:val="en-US"/>
        </w:rPr>
        <w:t>】小时内至现场予以维修。</w:t>
      </w:r>
    </w:p>
    <w:p w14:paraId="18A462A2">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4、甲方有权按时收取合作收益。</w:t>
      </w:r>
    </w:p>
    <w:p w14:paraId="1B120750">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5、开业</w:t>
      </w:r>
      <w:r>
        <w:rPr>
          <w:rFonts w:hint="eastAsia" w:ascii="楷体" w:hAnsi="楷体" w:eastAsia="楷体" w:cs="楷体"/>
          <w:color w:val="auto"/>
          <w:sz w:val="24"/>
          <w:szCs w:val="24"/>
          <w:highlight w:val="none"/>
          <w:lang w:val="en-US"/>
        </w:rPr>
        <w:t>前所需的</w:t>
      </w:r>
      <w:r>
        <w:rPr>
          <w:rFonts w:hint="eastAsia" w:ascii="楷体" w:hAnsi="楷体" w:eastAsia="楷体" w:cs="楷体"/>
          <w:color w:val="auto"/>
          <w:sz w:val="24"/>
          <w:szCs w:val="24"/>
          <w:highlight w:val="none"/>
          <w:lang w:val="en-US" w:eastAsia="zh-CN"/>
        </w:rPr>
        <w:t>安全</w:t>
      </w:r>
      <w:r>
        <w:rPr>
          <w:rFonts w:hint="eastAsia" w:ascii="楷体" w:hAnsi="楷体" w:eastAsia="楷体" w:cs="楷体"/>
          <w:color w:val="auto"/>
          <w:sz w:val="24"/>
          <w:szCs w:val="24"/>
          <w:highlight w:val="none"/>
          <w:lang w:val="en-US"/>
        </w:rPr>
        <w:t>消防检查</w:t>
      </w:r>
      <w:r>
        <w:rPr>
          <w:rFonts w:hint="eastAsia" w:ascii="楷体" w:hAnsi="楷体" w:eastAsia="楷体" w:cs="楷体"/>
          <w:color w:val="auto"/>
          <w:sz w:val="24"/>
          <w:szCs w:val="24"/>
          <w:highlight w:val="none"/>
          <w:lang w:val="en-US" w:eastAsia="zh-CN"/>
        </w:rPr>
        <w:t>应由甲方在装修后向消防部门申报，开业前所需的排污许可证由甲方向合作经营店铺所在地有管理权限的生态环境局及其他机构申请取得。针对本条所列事项，</w:t>
      </w:r>
      <w:r>
        <w:rPr>
          <w:rFonts w:hint="eastAsia" w:ascii="楷体" w:hAnsi="楷体" w:eastAsia="楷体" w:cs="楷体"/>
          <w:color w:val="auto"/>
          <w:sz w:val="24"/>
          <w:szCs w:val="24"/>
          <w:highlight w:val="none"/>
          <w:lang w:val="en-US"/>
        </w:rPr>
        <w:t>乙方应在必要范围内提供协助，以确保所有手续及时、顺利完成。</w:t>
      </w:r>
    </w:p>
    <w:p w14:paraId="0BEC5F4D">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default"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6、</w:t>
      </w:r>
      <w:r>
        <w:rPr>
          <w:rFonts w:hint="default" w:ascii="楷体" w:hAnsi="楷体" w:eastAsia="楷体" w:cs="楷体"/>
          <w:color w:val="auto"/>
          <w:sz w:val="24"/>
          <w:szCs w:val="24"/>
          <w:highlight w:val="none"/>
          <w:lang w:val="en-US"/>
        </w:rPr>
        <w:t>甲方有权定期或不定期对乙方经营</w:t>
      </w:r>
      <w:r>
        <w:rPr>
          <w:rFonts w:hint="eastAsia" w:ascii="楷体" w:hAnsi="楷体" w:eastAsia="楷体" w:cs="楷体"/>
          <w:color w:val="auto"/>
          <w:sz w:val="24"/>
          <w:szCs w:val="24"/>
          <w:highlight w:val="none"/>
          <w:lang w:val="en-US" w:eastAsia="zh-CN"/>
        </w:rPr>
        <w:t>过程中的</w:t>
      </w:r>
      <w:r>
        <w:rPr>
          <w:rFonts w:hint="default" w:ascii="楷体" w:hAnsi="楷体" w:eastAsia="楷体" w:cs="楷体"/>
          <w:color w:val="auto"/>
          <w:sz w:val="24"/>
          <w:szCs w:val="24"/>
          <w:highlight w:val="none"/>
          <w:lang w:val="en-US"/>
        </w:rPr>
        <w:t>合规性、安全管理情况进行检查，乙方应予以配合。若乙方存在违法违规经营、未落实安全管理义务、资质失效或其他违反本条款约定的行为，甲方有权发出书面整改通知，乙方应在指定期限内完成整改并反馈。若乙方逾期未整改、整改不合格或情节严重的，</w:t>
      </w:r>
      <w:r>
        <w:rPr>
          <w:rFonts w:hint="eastAsia" w:ascii="楷体" w:hAnsi="楷体" w:eastAsia="楷体" w:cs="楷体"/>
          <w:color w:val="auto"/>
          <w:sz w:val="24"/>
          <w:szCs w:val="24"/>
          <w:highlight w:val="none"/>
          <w:lang w:val="en-US" w:eastAsia="zh-CN"/>
        </w:rPr>
        <w:t>甲方有权追究乙方违约责任并扣除乙方履约保证金</w:t>
      </w:r>
      <w:r>
        <w:rPr>
          <w:rFonts w:hint="default" w:ascii="楷体" w:hAnsi="楷体" w:eastAsia="楷体" w:cs="楷体"/>
          <w:color w:val="auto"/>
          <w:sz w:val="24"/>
          <w:szCs w:val="24"/>
          <w:highlight w:val="none"/>
          <w:lang w:val="en-US"/>
        </w:rPr>
        <w:t>。</w:t>
      </w:r>
    </w:p>
    <w:p w14:paraId="58839DD0">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rPr>
        <w:t>六</w:t>
      </w:r>
      <w:r>
        <w:rPr>
          <w:rFonts w:hint="eastAsia" w:ascii="楷体" w:hAnsi="楷体" w:eastAsia="楷体" w:cs="楷体"/>
          <w:color w:val="auto"/>
          <w:sz w:val="24"/>
          <w:szCs w:val="24"/>
          <w:highlight w:val="none"/>
        </w:rPr>
        <w:t>、乙方的权利义务</w:t>
      </w:r>
    </w:p>
    <w:p w14:paraId="60881B1C">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1、乙方应根据合作经营场所周围环境相符合的美学理念对合作经营场所进行设计，并结合“</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rPr>
        <w:t>”品牌形象与整体风格对合作经营场所进行美化、装饰。</w:t>
      </w:r>
    </w:p>
    <w:p w14:paraId="2977AD4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CN"/>
        </w:rPr>
      </w:pPr>
      <w:r>
        <w:rPr>
          <w:rFonts w:ascii="楷体" w:hAnsi="楷体" w:eastAsia="楷体" w:cs="楷体"/>
          <w:color w:val="auto"/>
          <w:sz w:val="24"/>
          <w:szCs w:val="24"/>
          <w:highlight w:val="none"/>
          <w:lang w:val="en-US"/>
        </w:rPr>
        <w:t>2</w:t>
      </w:r>
      <w:r>
        <w:rPr>
          <w:rFonts w:hint="eastAsia" w:ascii="楷体" w:hAnsi="楷体" w:eastAsia="楷体" w:cs="楷体"/>
          <w:color w:val="auto"/>
          <w:sz w:val="24"/>
          <w:szCs w:val="24"/>
          <w:highlight w:val="none"/>
          <w:lang w:val="en-US"/>
        </w:rPr>
        <w:t>、合作期间，乙方应守法</w:t>
      </w:r>
      <w:r>
        <w:rPr>
          <w:rFonts w:hint="eastAsia" w:ascii="楷体" w:hAnsi="楷体" w:eastAsia="楷体" w:cs="楷体"/>
          <w:color w:val="auto"/>
          <w:sz w:val="24"/>
          <w:szCs w:val="24"/>
          <w:highlight w:val="none"/>
        </w:rPr>
        <w:t>经营合作经营店铺，不得从事违法乱纪的活动，不得存放危险品</w:t>
      </w:r>
      <w:r>
        <w:rPr>
          <w:rFonts w:hint="eastAsia" w:ascii="楷体" w:hAnsi="楷体" w:eastAsia="楷体" w:cs="楷体"/>
          <w:color w:val="auto"/>
          <w:sz w:val="24"/>
          <w:szCs w:val="24"/>
          <w:highlight w:val="none"/>
          <w:lang w:val="en-US" w:eastAsia="zh-CN"/>
        </w:rPr>
        <w:t>。</w:t>
      </w:r>
    </w:p>
    <w:p w14:paraId="353C6DFA">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3、乙方应保证合作经营店铺处于良好的经营状态，在日常运营</w:t>
      </w:r>
      <w:r>
        <w:rPr>
          <w:rFonts w:hint="eastAsia" w:ascii="楷体" w:hAnsi="楷体" w:eastAsia="楷体" w:cs="楷体"/>
          <w:color w:val="auto"/>
          <w:sz w:val="24"/>
          <w:szCs w:val="24"/>
          <w:highlight w:val="none"/>
          <w:lang w:val="en-US" w:eastAsia="zh-CN"/>
        </w:rPr>
        <w:t>中对</w:t>
      </w:r>
      <w:r>
        <w:rPr>
          <w:rFonts w:hint="eastAsia" w:ascii="楷体" w:hAnsi="楷体" w:eastAsia="楷体" w:cs="楷体"/>
          <w:color w:val="auto"/>
          <w:sz w:val="24"/>
          <w:szCs w:val="24"/>
          <w:highlight w:val="none"/>
          <w:lang w:val="en-US"/>
        </w:rPr>
        <w:t>人员管理、服务品质以及食品、安全等各环节进行严格把控。</w:t>
      </w:r>
    </w:p>
    <w:p w14:paraId="6A1C8C93">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val="en-US"/>
        </w:rPr>
        <w:t>、乙方应配合甲方授权人员的监督，并每三个月向甲方提交合作经营店铺的运营报告。</w:t>
      </w:r>
    </w:p>
    <w:p w14:paraId="2033A963">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lang w:val="en-US"/>
        </w:rPr>
        <w:t>、除本协议另有约定外，未经甲方</w:t>
      </w:r>
      <w:r>
        <w:rPr>
          <w:rFonts w:hint="eastAsia" w:ascii="楷体" w:hAnsi="楷体" w:eastAsia="楷体" w:cs="楷体"/>
          <w:color w:val="auto"/>
          <w:sz w:val="24"/>
          <w:szCs w:val="24"/>
          <w:highlight w:val="none"/>
          <w:lang w:val="en-US" w:eastAsia="zh-CN"/>
        </w:rPr>
        <w:t>书面</w:t>
      </w:r>
      <w:r>
        <w:rPr>
          <w:rFonts w:hint="eastAsia" w:ascii="楷体" w:hAnsi="楷体" w:eastAsia="楷体" w:cs="楷体"/>
          <w:color w:val="auto"/>
          <w:sz w:val="24"/>
          <w:szCs w:val="24"/>
          <w:highlight w:val="none"/>
          <w:lang w:val="en-US"/>
        </w:rPr>
        <w:t>同意，乙方不得将合作经营场所对外转租、分租、转让、分包或以其他方式转移经营权</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不得将本协议项下的任何权利义务转让给第三方，不得与第三方以承包、联营、委托经营等任何方式合作经营该场所。否则，甲方有权单方解除本协议。</w:t>
      </w:r>
    </w:p>
    <w:p w14:paraId="71C5598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lang w:val="en-US"/>
        </w:rPr>
        <w:t>、合作期间，乙方对合作经营场所享有合理使用权，应当妥善保管和使用甲方交付的合作经营场所及相关设施设备，如因乙方保管不善或使用不当导致合作经营场所内的甲方设施设备毁损、灭失的，应当由乙方</w:t>
      </w:r>
      <w:r>
        <w:rPr>
          <w:rFonts w:hint="eastAsia" w:ascii="楷体" w:hAnsi="楷体" w:eastAsia="楷体" w:cs="楷体"/>
          <w:color w:val="auto"/>
          <w:sz w:val="24"/>
          <w:szCs w:val="24"/>
          <w:highlight w:val="none"/>
          <w:lang w:val="en-US" w:eastAsia="zh-CN"/>
        </w:rPr>
        <w:t>负责修复或者</w:t>
      </w:r>
      <w:r>
        <w:rPr>
          <w:rFonts w:hint="eastAsia" w:ascii="楷体" w:hAnsi="楷体" w:eastAsia="楷体" w:cs="楷体"/>
          <w:color w:val="auto"/>
          <w:sz w:val="24"/>
          <w:szCs w:val="24"/>
          <w:highlight w:val="none"/>
          <w:lang w:val="en-US"/>
        </w:rPr>
        <w:t>承担损害赔偿责任。如由乙方负责采购的电器、设备设施等物品，在使用过程中发生故障的，由乙方负责维修并承担所产生的费用。如因经营合作经营店铺需要增设新家具以及新设备的，所产生的费用由乙方自行承担。</w:t>
      </w:r>
    </w:p>
    <w:p w14:paraId="0EEF42D1">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lang w:val="en-US"/>
        </w:rPr>
        <w:t>、乙方必须遵守国家的法律、法规，合法经营并应做好合作经营场所的防火、防盗及环境卫生工作。乙方未经甲方书面许可，不可任意改变合作经营场所内装修及原有设施，且被允许装修后不得破坏房屋的结构以免造成甲方的财产损失。</w:t>
      </w:r>
    </w:p>
    <w:p w14:paraId="5A7C251E">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8</w:t>
      </w:r>
      <w:r>
        <w:rPr>
          <w:rFonts w:hint="eastAsia" w:ascii="楷体" w:hAnsi="楷体" w:eastAsia="楷体" w:cs="楷体"/>
          <w:color w:val="auto"/>
          <w:sz w:val="24"/>
          <w:szCs w:val="24"/>
          <w:highlight w:val="none"/>
          <w:lang w:val="en-US"/>
        </w:rPr>
        <w:t>、乙方应依约按时支付合作收益以及水、电、电话、宽带费等其他费用。</w:t>
      </w:r>
    </w:p>
    <w:p w14:paraId="02F717D2">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lang w:val="en-US"/>
        </w:rPr>
        <w:t>、乙方应按照国家及合作经营场所所在地的有关规定，向政府有关部门申请办理合作经营店铺经营所需要的</w:t>
      </w:r>
      <w:r>
        <w:rPr>
          <w:rFonts w:hint="eastAsia" w:ascii="楷体" w:hAnsi="楷体" w:eastAsia="楷体" w:cs="楷体"/>
          <w:color w:val="auto"/>
          <w:sz w:val="24"/>
          <w:szCs w:val="24"/>
          <w:highlight w:val="none"/>
          <w:lang w:val="en-US" w:eastAsia="zh-CN"/>
        </w:rPr>
        <w:t>除安全</w:t>
      </w:r>
      <w:r>
        <w:rPr>
          <w:rFonts w:hint="eastAsia" w:ascii="楷体" w:hAnsi="楷体" w:eastAsia="楷体" w:cs="楷体"/>
          <w:color w:val="auto"/>
          <w:sz w:val="24"/>
          <w:szCs w:val="24"/>
          <w:highlight w:val="none"/>
          <w:lang w:val="en-US"/>
        </w:rPr>
        <w:t>消防检查</w:t>
      </w:r>
      <w:r>
        <w:rPr>
          <w:rFonts w:hint="eastAsia" w:ascii="楷体" w:hAnsi="楷体" w:eastAsia="楷体" w:cs="楷体"/>
          <w:color w:val="auto"/>
          <w:sz w:val="24"/>
          <w:szCs w:val="24"/>
          <w:highlight w:val="none"/>
          <w:lang w:val="en-US" w:eastAsia="zh-CN"/>
        </w:rPr>
        <w:t>和排污许可证之外的</w:t>
      </w:r>
      <w:r>
        <w:rPr>
          <w:rFonts w:hint="eastAsia" w:ascii="楷体" w:hAnsi="楷体" w:eastAsia="楷体" w:cs="楷体"/>
          <w:color w:val="auto"/>
          <w:sz w:val="24"/>
          <w:szCs w:val="24"/>
          <w:highlight w:val="none"/>
          <w:lang w:val="en-US"/>
        </w:rPr>
        <w:t>全部营业证照、卫生许可证、食品经营许可证、资质、许可证、批准证书和权利证书。乙方保证该等执照、批准证书或许可证来源合法、在合作期内持续有效且不存在影响正常经营的限制。甲方应积极配合及协助乙方完成上述证照办理</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证照的持续有效由乙方负责，甲方提供必要的配合。</w:t>
      </w:r>
    </w:p>
    <w:p w14:paraId="201C481D">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lang w:val="en-US"/>
        </w:rPr>
        <w:t>合作期间因乙方经营活动导致的安全事故，全部由乙方承担责任。若因乙方原因导致甲方被有权机关追责或被第三方索赔的，甲方有权扣除相应的履约保证金，不足部分向乙方全额追偿。</w:t>
      </w:r>
    </w:p>
    <w:p w14:paraId="38C15D68">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11、</w:t>
      </w:r>
      <w:r>
        <w:rPr>
          <w:rFonts w:hint="eastAsia" w:ascii="楷体" w:hAnsi="楷体" w:eastAsia="楷体" w:cs="楷体"/>
          <w:color w:val="auto"/>
          <w:sz w:val="24"/>
          <w:szCs w:val="24"/>
          <w:highlight w:val="none"/>
          <w:lang w:val="en-US"/>
        </w:rPr>
        <w:t>乙方</w:t>
      </w:r>
      <w:r>
        <w:rPr>
          <w:rFonts w:hint="eastAsia" w:ascii="楷体" w:hAnsi="楷体" w:eastAsia="楷体" w:cs="楷体"/>
          <w:color w:val="auto"/>
          <w:sz w:val="24"/>
          <w:szCs w:val="24"/>
          <w:highlight w:val="none"/>
          <w:lang w:val="en-US" w:eastAsia="zh-CN"/>
        </w:rPr>
        <w:t>以合作经营场所为营业地点设立乙方为控股股东（控股</w:t>
      </w:r>
      <w:r>
        <w:rPr>
          <w:rFonts w:hint="eastAsia" w:ascii="楷体" w:hAnsi="楷体" w:eastAsia="楷体" w:cs="楷体"/>
          <w:color w:val="auto"/>
          <w:sz w:val="24"/>
          <w:szCs w:val="24"/>
          <w:highlight w:val="none"/>
          <w:lang w:val="en-US"/>
        </w:rPr>
        <w:t>比例不低于90%</w:t>
      </w:r>
      <w:r>
        <w:rPr>
          <w:rFonts w:hint="eastAsia" w:ascii="楷体" w:hAnsi="楷体" w:eastAsia="楷体" w:cs="楷体"/>
          <w:color w:val="auto"/>
          <w:sz w:val="24"/>
          <w:szCs w:val="24"/>
          <w:highlight w:val="none"/>
          <w:lang w:val="en-US" w:eastAsia="zh-CN"/>
        </w:rPr>
        <w:t>）的项目公司</w:t>
      </w:r>
      <w:r>
        <w:rPr>
          <w:rFonts w:hint="eastAsia" w:ascii="楷体" w:hAnsi="楷体" w:eastAsia="楷体" w:cs="楷体"/>
          <w:color w:val="auto"/>
          <w:sz w:val="24"/>
          <w:szCs w:val="24"/>
          <w:highlight w:val="none"/>
          <w:lang w:val="en-US"/>
        </w:rPr>
        <w:t>运营“</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eastAsia="zh-CN"/>
        </w:rPr>
        <w:t>项目</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项目公司成立之后，</w:t>
      </w:r>
      <w:r>
        <w:rPr>
          <w:rFonts w:hint="eastAsia" w:ascii="楷体" w:hAnsi="楷体" w:eastAsia="楷体" w:cs="楷体"/>
          <w:color w:val="auto"/>
          <w:sz w:val="24"/>
          <w:szCs w:val="24"/>
          <w:highlight w:val="none"/>
          <w:lang w:val="en-US" w:eastAsia="zh-CN"/>
        </w:rPr>
        <w:t>包括不限于</w:t>
      </w:r>
      <w:r>
        <w:rPr>
          <w:rFonts w:hint="eastAsia" w:ascii="楷体" w:hAnsi="楷体" w:eastAsia="楷体" w:cs="楷体"/>
          <w:color w:val="auto"/>
          <w:sz w:val="24"/>
          <w:szCs w:val="24"/>
          <w:highlight w:val="none"/>
          <w:lang w:val="en-US"/>
        </w:rPr>
        <w:t>本协议</w:t>
      </w:r>
      <w:r>
        <w:rPr>
          <w:rFonts w:hint="eastAsia" w:ascii="楷体" w:hAnsi="楷体" w:eastAsia="楷体" w:cs="楷体"/>
          <w:color w:val="auto"/>
          <w:sz w:val="24"/>
          <w:szCs w:val="24"/>
          <w:highlight w:val="none"/>
          <w:lang w:val="en-US" w:eastAsia="zh-CN"/>
        </w:rPr>
        <w:t>等本项目</w:t>
      </w:r>
      <w:r>
        <w:rPr>
          <w:rFonts w:hint="eastAsia" w:ascii="楷体" w:hAnsi="楷体" w:eastAsia="楷体" w:cs="楷体"/>
          <w:color w:val="auto"/>
          <w:sz w:val="24"/>
          <w:szCs w:val="24"/>
          <w:highlight w:val="none"/>
          <w:lang w:val="en-US"/>
        </w:rPr>
        <w:t>中所有乙方的权利与义务由项目公司承继。乙方在申领营业执照之日起七日内，将营业执照复印件交甲方备案。后期合作经营店铺的营业执照申领等相关事项，乙方应及时通知甲方，</w:t>
      </w:r>
      <w:r>
        <w:rPr>
          <w:rFonts w:hint="eastAsia" w:ascii="楷体" w:hAnsi="楷体" w:eastAsia="楷体" w:cs="楷体"/>
          <w:color w:val="auto"/>
          <w:sz w:val="24"/>
          <w:szCs w:val="24"/>
          <w:highlight w:val="none"/>
          <w:lang w:val="en-US" w:eastAsia="zh-CN"/>
        </w:rPr>
        <w:t>甲方确认后应积极</w:t>
      </w:r>
      <w:r>
        <w:rPr>
          <w:rFonts w:hint="eastAsia" w:ascii="楷体" w:hAnsi="楷体" w:eastAsia="楷体" w:cs="楷体"/>
          <w:color w:val="auto"/>
          <w:sz w:val="24"/>
          <w:szCs w:val="24"/>
          <w:highlight w:val="none"/>
          <w:lang w:val="en-US"/>
        </w:rPr>
        <w:t>配合乙方签署三方协议，以确保相关手续的顺利完成。</w:t>
      </w:r>
    </w:p>
    <w:p w14:paraId="52240DE2">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七、违约责任</w:t>
      </w:r>
    </w:p>
    <w:p w14:paraId="768435DF">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1、</w:t>
      </w:r>
      <w:r>
        <w:rPr>
          <w:rFonts w:ascii="楷体" w:hAnsi="楷体" w:eastAsia="楷体" w:cs="楷体"/>
          <w:color w:val="auto"/>
          <w:sz w:val="24"/>
          <w:szCs w:val="24"/>
          <w:highlight w:val="none"/>
          <w:lang w:val="en-US"/>
        </w:rPr>
        <w:t>如因甲方未能按</w:t>
      </w:r>
      <w:r>
        <w:rPr>
          <w:rFonts w:hint="eastAsia" w:ascii="楷体" w:hAnsi="楷体" w:eastAsia="楷体" w:cs="楷体"/>
          <w:color w:val="auto"/>
          <w:sz w:val="24"/>
          <w:szCs w:val="24"/>
          <w:highlight w:val="none"/>
          <w:lang w:val="en-US"/>
        </w:rPr>
        <w:t>本协议第六条第9款</w:t>
      </w:r>
      <w:r>
        <w:rPr>
          <w:rFonts w:ascii="楷体" w:hAnsi="楷体" w:eastAsia="楷体" w:cs="楷体"/>
          <w:color w:val="auto"/>
          <w:sz w:val="24"/>
          <w:szCs w:val="24"/>
          <w:highlight w:val="none"/>
          <w:lang w:val="en-US"/>
        </w:rPr>
        <w:t>约定配合协助乙方办理经营</w:t>
      </w:r>
      <w:r>
        <w:rPr>
          <w:rFonts w:hint="eastAsia" w:ascii="楷体" w:hAnsi="楷体" w:eastAsia="楷体" w:cs="楷体"/>
          <w:color w:val="auto"/>
          <w:sz w:val="24"/>
          <w:szCs w:val="24"/>
          <w:highlight w:val="none"/>
          <w:lang w:val="en-US"/>
        </w:rPr>
        <w:t>合作经营店铺</w:t>
      </w:r>
      <w:r>
        <w:rPr>
          <w:rFonts w:ascii="楷体" w:hAnsi="楷体" w:eastAsia="楷体" w:cs="楷体"/>
          <w:color w:val="auto"/>
          <w:sz w:val="24"/>
          <w:szCs w:val="24"/>
          <w:highlight w:val="none"/>
          <w:lang w:val="en-US"/>
        </w:rPr>
        <w:t>所需证照</w:t>
      </w:r>
      <w:r>
        <w:rPr>
          <w:rFonts w:hint="eastAsia" w:ascii="楷体" w:hAnsi="楷体" w:eastAsia="楷体" w:cs="楷体"/>
          <w:color w:val="auto"/>
          <w:sz w:val="24"/>
          <w:szCs w:val="24"/>
          <w:highlight w:val="none"/>
          <w:lang w:val="en-US"/>
        </w:rPr>
        <w:t>的</w:t>
      </w:r>
      <w:r>
        <w:rPr>
          <w:rFonts w:ascii="楷体" w:hAnsi="楷体" w:eastAsia="楷体" w:cs="楷体"/>
          <w:color w:val="auto"/>
          <w:sz w:val="24"/>
          <w:szCs w:val="24"/>
          <w:highlight w:val="none"/>
          <w:lang w:val="en-US"/>
        </w:rPr>
        <w:t>，或因</w:t>
      </w:r>
      <w:r>
        <w:rPr>
          <w:rFonts w:hint="eastAsia" w:ascii="楷体" w:hAnsi="楷体" w:eastAsia="楷体" w:cs="楷体"/>
          <w:color w:val="auto"/>
          <w:sz w:val="24"/>
          <w:szCs w:val="24"/>
          <w:highlight w:val="none"/>
          <w:lang w:val="en-US"/>
        </w:rPr>
        <w:t>合作经营场所</w:t>
      </w:r>
      <w:r>
        <w:rPr>
          <w:rFonts w:ascii="楷体" w:hAnsi="楷体" w:eastAsia="楷体" w:cs="楷体"/>
          <w:color w:val="auto"/>
          <w:sz w:val="24"/>
          <w:szCs w:val="24"/>
          <w:highlight w:val="none"/>
          <w:lang w:val="en-US"/>
        </w:rPr>
        <w:t>原因</w:t>
      </w:r>
      <w:r>
        <w:rPr>
          <w:rFonts w:hint="eastAsia" w:ascii="楷体" w:hAnsi="楷体" w:eastAsia="楷体" w:cs="楷体"/>
          <w:color w:val="auto"/>
          <w:sz w:val="24"/>
          <w:szCs w:val="24"/>
          <w:highlight w:val="none"/>
          <w:lang w:val="en-US"/>
        </w:rPr>
        <w:t>等</w:t>
      </w:r>
      <w:r>
        <w:rPr>
          <w:rFonts w:hint="eastAsia" w:ascii="楷体" w:hAnsi="楷体" w:eastAsia="楷体" w:cs="楷体"/>
          <w:color w:val="auto"/>
          <w:sz w:val="24"/>
          <w:szCs w:val="24"/>
          <w:highlight w:val="none"/>
          <w:lang w:val="en-US" w:eastAsia="zh-CN"/>
        </w:rPr>
        <w:t>甲方过错</w:t>
      </w:r>
      <w:r>
        <w:rPr>
          <w:rFonts w:hint="eastAsia" w:ascii="楷体" w:hAnsi="楷体" w:eastAsia="楷体" w:cs="楷体"/>
          <w:color w:val="auto"/>
          <w:sz w:val="24"/>
          <w:szCs w:val="24"/>
          <w:highlight w:val="none"/>
          <w:lang w:val="en-US"/>
        </w:rPr>
        <w:t>原因</w:t>
      </w:r>
      <w:r>
        <w:rPr>
          <w:rFonts w:ascii="楷体" w:hAnsi="楷体" w:eastAsia="楷体" w:cs="楷体"/>
          <w:color w:val="auto"/>
          <w:sz w:val="24"/>
          <w:szCs w:val="24"/>
          <w:highlight w:val="none"/>
          <w:lang w:val="en-US"/>
        </w:rPr>
        <w:t>导致乙方无法办出经营</w:t>
      </w:r>
      <w:r>
        <w:rPr>
          <w:rFonts w:hint="eastAsia" w:ascii="楷体" w:hAnsi="楷体" w:eastAsia="楷体" w:cs="楷体"/>
          <w:color w:val="auto"/>
          <w:sz w:val="24"/>
          <w:szCs w:val="24"/>
          <w:highlight w:val="none"/>
          <w:lang w:val="en-US"/>
        </w:rPr>
        <w:t>合作经营店铺</w:t>
      </w:r>
      <w:r>
        <w:rPr>
          <w:rFonts w:ascii="楷体" w:hAnsi="楷体" w:eastAsia="楷体" w:cs="楷体"/>
          <w:color w:val="auto"/>
          <w:sz w:val="24"/>
          <w:szCs w:val="24"/>
          <w:highlight w:val="none"/>
          <w:lang w:val="en-US"/>
        </w:rPr>
        <w:t>所需证照的，乙方有权解除本协议。</w:t>
      </w:r>
    </w:p>
    <w:p w14:paraId="68DCC3A8">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lang w:val="en-US"/>
        </w:rPr>
        <w:t>、如甲方在收到乙方的报修后，未按照本协议第五条第3款约定履行维修义务的，乙方有权自行或聘请第三方维修，由此产生的费用由甲方承担。</w:t>
      </w:r>
    </w:p>
    <w:p w14:paraId="10CA3121">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lang w:val="en-US"/>
        </w:rPr>
        <w:t>、如乙方未按本协议第三条第3款约定向甲方支付合作收益的，每逾期一日，乙方应当按照未付合作收益金额的日万分之【</w:t>
      </w:r>
      <w:r>
        <w:rPr>
          <w:rFonts w:hint="eastAsia" w:ascii="楷体" w:hAnsi="楷体" w:eastAsia="楷体" w:cs="楷体"/>
          <w:color w:val="auto"/>
          <w:sz w:val="24"/>
          <w:szCs w:val="24"/>
          <w:highlight w:val="none"/>
          <w:lang w:val="en-US" w:eastAsia="zh-CN"/>
        </w:rPr>
        <w:t>二</w:t>
      </w:r>
      <w:r>
        <w:rPr>
          <w:rFonts w:hint="eastAsia" w:ascii="楷体" w:hAnsi="楷体" w:eastAsia="楷体" w:cs="楷体"/>
          <w:color w:val="auto"/>
          <w:sz w:val="24"/>
          <w:szCs w:val="24"/>
          <w:highlight w:val="none"/>
          <w:lang w:val="en-US"/>
        </w:rPr>
        <w:t>】的标准向甲方支付逾期付款违约金。逾期超过【</w:t>
      </w:r>
      <w:r>
        <w:rPr>
          <w:rFonts w:hint="eastAsia" w:ascii="楷体" w:hAnsi="楷体" w:eastAsia="楷体" w:cs="楷体"/>
          <w:color w:val="auto"/>
          <w:sz w:val="24"/>
          <w:szCs w:val="24"/>
          <w:highlight w:val="none"/>
          <w:lang w:val="en-US" w:eastAsia="zh-CN"/>
        </w:rPr>
        <w:t>30</w:t>
      </w:r>
      <w:r>
        <w:rPr>
          <w:rFonts w:hint="eastAsia" w:ascii="楷体" w:hAnsi="楷体" w:eastAsia="楷体" w:cs="楷体"/>
          <w:color w:val="auto"/>
          <w:sz w:val="24"/>
          <w:szCs w:val="24"/>
          <w:highlight w:val="none"/>
          <w:lang w:val="en-US"/>
        </w:rPr>
        <w:t>】日的，甲方有权对合作经营场所采取停水停电等措施，所产生的后果由乙方自行承担。在经甲方书面催告后超过【3</w:t>
      </w:r>
      <w:r>
        <w:rPr>
          <w:rFonts w:ascii="楷体" w:hAnsi="楷体" w:eastAsia="楷体" w:cs="楷体"/>
          <w:color w:val="auto"/>
          <w:sz w:val="24"/>
          <w:szCs w:val="24"/>
          <w:highlight w:val="none"/>
          <w:lang w:val="en-US"/>
        </w:rPr>
        <w:t>5</w:t>
      </w:r>
      <w:r>
        <w:rPr>
          <w:rFonts w:hint="eastAsia" w:ascii="楷体" w:hAnsi="楷体" w:eastAsia="楷体" w:cs="楷体"/>
          <w:color w:val="auto"/>
          <w:sz w:val="24"/>
          <w:szCs w:val="24"/>
          <w:highlight w:val="none"/>
          <w:lang w:val="en-US"/>
        </w:rPr>
        <w:t>】日乙方仍不支付的，甲方有权单方解除本协议。</w:t>
      </w:r>
    </w:p>
    <w:p w14:paraId="0BB5ADAB">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val="en-US"/>
        </w:rPr>
        <w:t>、如乙方违反本协议第六条第5款约定，甲方解除本协议的，乙方应当按照本协议解除时当经营年度营业总额的</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lang w:val="en-US"/>
        </w:rPr>
        <w:t>支付甲方违约金。</w:t>
      </w:r>
    </w:p>
    <w:p w14:paraId="18ACCBBA">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lang w:val="en-US"/>
        </w:rPr>
        <w:t>、在合作期限内，除本协议另有约定外，双方均不得提前解除本协议，</w:t>
      </w:r>
      <w:r>
        <w:rPr>
          <w:rFonts w:hint="eastAsia" w:ascii="楷体" w:hAnsi="楷体" w:eastAsia="楷体" w:cs="楷体"/>
          <w:color w:val="auto"/>
          <w:sz w:val="24"/>
          <w:szCs w:val="24"/>
          <w:highlight w:val="none"/>
          <w:lang w:val="en-US" w:eastAsia="zh-CN"/>
        </w:rPr>
        <w:t>若一方单方提前解除合同</w:t>
      </w:r>
      <w:r>
        <w:rPr>
          <w:rFonts w:hint="eastAsia" w:ascii="楷体" w:hAnsi="楷体" w:eastAsia="楷体" w:cs="楷体"/>
          <w:color w:val="auto"/>
          <w:sz w:val="24"/>
          <w:szCs w:val="24"/>
          <w:highlight w:val="none"/>
          <w:lang w:val="en-US"/>
        </w:rPr>
        <w:t>（包括但不限于一方无故主动解除、一方因对方根本违约行使解除权解除）</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rPr>
        <w:t>违约方应按本协议已履行期间的年度平均营业额的</w:t>
      </w: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lang w:val="en-US"/>
        </w:rPr>
        <w:t>%</w:t>
      </w:r>
      <w:r>
        <w:rPr>
          <w:rFonts w:hint="eastAsia" w:ascii="楷体" w:hAnsi="楷体" w:eastAsia="楷体" w:cs="楷体"/>
          <w:color w:val="auto"/>
          <w:sz w:val="24"/>
          <w:szCs w:val="24"/>
          <w:highlight w:val="none"/>
          <w:lang w:val="en-US" w:eastAsia="zh-CN"/>
        </w:rPr>
        <w:t>向守约方</w:t>
      </w:r>
      <w:r>
        <w:rPr>
          <w:rFonts w:hint="eastAsia" w:ascii="楷体" w:hAnsi="楷体" w:eastAsia="楷体" w:cs="楷体"/>
          <w:color w:val="auto"/>
          <w:sz w:val="24"/>
          <w:szCs w:val="24"/>
          <w:highlight w:val="none"/>
          <w:lang w:val="en-US"/>
        </w:rPr>
        <w:t>支付违约金；如在本协议生效后至合作经营场所实际交付乙方期间，若乙方无故提前解除本协议的，甲方保留向乙方主张根据乙方要求对合作经营场所进行硬装修及相关软装及设施设备配套工程而产生费用的权利。</w:t>
      </w:r>
      <w:r>
        <w:rPr>
          <w:rFonts w:hint="eastAsia" w:ascii="楷体" w:hAnsi="楷体" w:eastAsia="楷体" w:cs="楷体"/>
          <w:color w:val="auto"/>
          <w:sz w:val="24"/>
          <w:szCs w:val="24"/>
          <w:highlight w:val="none"/>
          <w:lang w:val="en-US" w:eastAsia="zh-CN"/>
        </w:rPr>
        <w:t>如乙方经营不满3年提前解除/终止本合同，</w:t>
      </w:r>
      <w:r>
        <w:rPr>
          <w:rFonts w:hint="eastAsia" w:ascii="楷体" w:hAnsi="楷体" w:eastAsia="楷体" w:cs="楷体"/>
          <w:color w:val="auto"/>
          <w:sz w:val="24"/>
          <w:szCs w:val="24"/>
          <w:highlight w:val="none"/>
          <w:lang w:val="en-US"/>
        </w:rPr>
        <w:t>甲方有权扣除履约保证金</w:t>
      </w:r>
      <w:r>
        <w:rPr>
          <w:rFonts w:hint="eastAsia" w:ascii="楷体" w:hAnsi="楷体" w:eastAsia="楷体" w:cs="楷体"/>
          <w:color w:val="auto"/>
          <w:sz w:val="24"/>
          <w:szCs w:val="24"/>
          <w:highlight w:val="none"/>
          <w:lang w:val="en-US" w:eastAsia="zh-CN"/>
        </w:rPr>
        <w:t>，且乙方应</w:t>
      </w:r>
      <w:r>
        <w:rPr>
          <w:rFonts w:hint="eastAsia" w:ascii="楷体" w:hAnsi="楷体" w:eastAsia="楷体" w:cs="楷体"/>
          <w:color w:val="auto"/>
          <w:sz w:val="24"/>
          <w:szCs w:val="24"/>
          <w:highlight w:val="none"/>
          <w:lang w:val="en-US"/>
        </w:rPr>
        <w:t>按本协议已履行期间的年度平均营业额的10%</w:t>
      </w:r>
      <w:r>
        <w:rPr>
          <w:rFonts w:hint="eastAsia" w:ascii="楷体" w:hAnsi="楷体" w:eastAsia="楷体" w:cs="楷体"/>
          <w:color w:val="auto"/>
          <w:sz w:val="24"/>
          <w:szCs w:val="24"/>
          <w:highlight w:val="none"/>
          <w:lang w:val="en-US" w:eastAsia="zh-CN"/>
        </w:rPr>
        <w:t>向甲方</w:t>
      </w:r>
      <w:r>
        <w:rPr>
          <w:rFonts w:hint="eastAsia" w:ascii="楷体" w:hAnsi="楷体" w:eastAsia="楷体" w:cs="楷体"/>
          <w:color w:val="auto"/>
          <w:sz w:val="24"/>
          <w:szCs w:val="24"/>
          <w:highlight w:val="none"/>
          <w:lang w:val="en-US"/>
        </w:rPr>
        <w:t>支付违约金</w:t>
      </w:r>
      <w:r>
        <w:rPr>
          <w:rFonts w:hint="eastAsia" w:ascii="楷体" w:hAnsi="楷体" w:eastAsia="楷体" w:cs="楷体"/>
          <w:color w:val="auto"/>
          <w:sz w:val="24"/>
          <w:szCs w:val="24"/>
          <w:highlight w:val="none"/>
          <w:lang w:val="en-US" w:eastAsia="zh-CN"/>
        </w:rPr>
        <w:t>，还</w:t>
      </w:r>
      <w:r>
        <w:rPr>
          <w:rFonts w:hint="eastAsia" w:ascii="楷体" w:hAnsi="楷体" w:eastAsia="楷体" w:cs="楷体"/>
          <w:color w:val="auto"/>
          <w:sz w:val="24"/>
          <w:szCs w:val="24"/>
          <w:highlight w:val="none"/>
          <w:lang w:val="en-US"/>
        </w:rPr>
        <w:t>有权要求乙方返还甲方已支付的</w:t>
      </w:r>
      <w:r>
        <w:rPr>
          <w:rFonts w:hint="eastAsia" w:ascii="楷体" w:hAnsi="楷体" w:eastAsia="楷体" w:cs="楷体"/>
          <w:color w:val="auto"/>
          <w:sz w:val="24"/>
          <w:szCs w:val="24"/>
          <w:highlight w:val="none"/>
          <w:lang w:val="en-US" w:eastAsia="zh-CN"/>
        </w:rPr>
        <w:t>品牌落地支持费</w:t>
      </w:r>
      <w:r>
        <w:rPr>
          <w:rFonts w:hint="eastAsia" w:ascii="楷体" w:hAnsi="楷体" w:eastAsia="楷体" w:cs="楷体"/>
          <w:color w:val="auto"/>
          <w:sz w:val="24"/>
          <w:szCs w:val="24"/>
          <w:highlight w:val="none"/>
          <w:u w:val="none"/>
          <w:lang w:val="en-US" w:eastAsia="zh-CN"/>
        </w:rPr>
        <w:t>。</w:t>
      </w:r>
    </w:p>
    <w:p w14:paraId="5A15742C">
      <w:pPr>
        <w:keepNext/>
        <w:keepLines/>
        <w:pageBreakBefore w:val="0"/>
        <w:widowControl w:val="0"/>
        <w:kinsoku/>
        <w:wordWrap w:val="0"/>
        <w:overflowPunct/>
        <w:topLinePunct w:val="0"/>
        <w:autoSpaceDE/>
        <w:autoSpaceDN/>
        <w:bidi w:val="0"/>
        <w:adjustRightInd w:val="0"/>
        <w:snapToGrid w:val="0"/>
        <w:spacing w:line="360" w:lineRule="auto"/>
        <w:ind w:left="0" w:right="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lang w:val="en-US"/>
        </w:rPr>
        <w:t>、双方同意并确认，包括本条第1款至第</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lang w:val="en-US"/>
        </w:rPr>
        <w:t>款</w:t>
      </w:r>
      <w:r>
        <w:rPr>
          <w:rFonts w:ascii="楷体" w:hAnsi="楷体" w:eastAsia="楷体" w:cs="楷体"/>
          <w:color w:val="auto"/>
          <w:sz w:val="24"/>
          <w:szCs w:val="24"/>
          <w:highlight w:val="none"/>
          <w:lang w:val="en-US"/>
        </w:rPr>
        <w:t>约定的全部违约情形在内，双方违反本协议约定</w:t>
      </w:r>
      <w:r>
        <w:rPr>
          <w:rFonts w:hint="eastAsia" w:ascii="楷体" w:hAnsi="楷体" w:eastAsia="楷体" w:cs="楷体"/>
          <w:color w:val="auto"/>
          <w:sz w:val="24"/>
          <w:szCs w:val="24"/>
          <w:highlight w:val="none"/>
          <w:lang w:val="en-US"/>
        </w:rPr>
        <w:t>的行为均</w:t>
      </w:r>
      <w:r>
        <w:rPr>
          <w:rFonts w:ascii="楷体" w:hAnsi="楷体" w:eastAsia="楷体" w:cs="楷体"/>
          <w:color w:val="auto"/>
          <w:sz w:val="24"/>
          <w:szCs w:val="24"/>
          <w:highlight w:val="none"/>
          <w:lang w:val="en-US"/>
        </w:rPr>
        <w:t>视为违约。违约方除承担约定的违约责任外，还应当赔偿因此给守约方造成的损失及合理费用，包括但不限于律师费、鉴定费、评估费、差旅费、公证费、担保费</w:t>
      </w:r>
      <w:r>
        <w:rPr>
          <w:rFonts w:hint="eastAsia" w:ascii="楷体" w:hAnsi="楷体" w:eastAsia="楷体" w:cs="楷体"/>
          <w:color w:val="auto"/>
          <w:sz w:val="24"/>
          <w:szCs w:val="24"/>
          <w:highlight w:val="none"/>
          <w:lang w:val="en-US" w:eastAsia="zh-CN"/>
        </w:rPr>
        <w:t>等</w:t>
      </w:r>
      <w:r>
        <w:rPr>
          <w:rFonts w:ascii="楷体" w:hAnsi="楷体" w:eastAsia="楷体" w:cs="楷体"/>
          <w:color w:val="auto"/>
          <w:sz w:val="24"/>
          <w:szCs w:val="24"/>
          <w:highlight w:val="none"/>
          <w:lang w:val="en-US"/>
        </w:rPr>
        <w:t>费用。</w:t>
      </w:r>
    </w:p>
    <w:p w14:paraId="220901BD">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八、协议的解除、终止</w:t>
      </w:r>
    </w:p>
    <w:p w14:paraId="337B215F">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1、如本协议任意一方拟提前解除本协议</w:t>
      </w:r>
      <w:r>
        <w:rPr>
          <w:rFonts w:ascii="楷体" w:hAnsi="楷体" w:eastAsia="楷体" w:cs="楷体"/>
          <w:b w:val="0"/>
          <w:bCs w:val="0"/>
          <w:color w:val="auto"/>
          <w:sz w:val="24"/>
          <w:szCs w:val="24"/>
          <w:highlight w:val="none"/>
          <w:lang w:val="en-US"/>
        </w:rPr>
        <w:t>,</w:t>
      </w:r>
      <w:r>
        <w:rPr>
          <w:rFonts w:hint="eastAsia" w:ascii="楷体" w:hAnsi="楷体" w:eastAsia="楷体" w:cs="楷体"/>
          <w:b w:val="0"/>
          <w:bCs w:val="0"/>
          <w:color w:val="auto"/>
          <w:sz w:val="24"/>
          <w:szCs w:val="24"/>
          <w:highlight w:val="none"/>
          <w:lang w:val="en-US"/>
        </w:rPr>
        <w:t>经</w:t>
      </w:r>
      <w:r>
        <w:rPr>
          <w:rFonts w:ascii="楷体" w:hAnsi="楷体" w:eastAsia="楷体" w:cs="楷体"/>
          <w:b w:val="0"/>
          <w:bCs w:val="0"/>
          <w:color w:val="auto"/>
          <w:sz w:val="24"/>
          <w:szCs w:val="24"/>
          <w:highlight w:val="none"/>
          <w:lang w:val="en-US"/>
        </w:rPr>
        <w:t>甲、乙双方协商一致后可解除本协议。</w:t>
      </w:r>
    </w:p>
    <w:p w14:paraId="4822BD19">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ascii="楷体" w:hAnsi="楷体" w:eastAsia="楷体" w:cs="楷体"/>
          <w:b w:val="0"/>
          <w:bCs w:val="0"/>
          <w:color w:val="auto"/>
          <w:sz w:val="24"/>
          <w:szCs w:val="24"/>
          <w:highlight w:val="none"/>
          <w:lang w:val="en-US"/>
        </w:rPr>
        <w:t>2</w:t>
      </w:r>
      <w:r>
        <w:rPr>
          <w:rFonts w:hint="eastAsia" w:ascii="楷体" w:hAnsi="楷体" w:eastAsia="楷体" w:cs="楷体"/>
          <w:b w:val="0"/>
          <w:bCs w:val="0"/>
          <w:color w:val="auto"/>
          <w:sz w:val="24"/>
          <w:szCs w:val="24"/>
          <w:highlight w:val="none"/>
          <w:lang w:val="en-US"/>
        </w:rPr>
        <w:t>、本协议约定的合作期限届满，双方未再续约的，本协议自然终止。</w:t>
      </w:r>
    </w:p>
    <w:p w14:paraId="5C2F2FE5">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3、如出现以下情形之一的，甲、乙双方可解除本协议：</w:t>
      </w:r>
    </w:p>
    <w:p w14:paraId="72291ABD">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（1）合作经营场所</w:t>
      </w:r>
      <w:r>
        <w:rPr>
          <w:rFonts w:ascii="楷体" w:hAnsi="楷体" w:eastAsia="楷体" w:cs="楷体"/>
          <w:b w:val="0"/>
          <w:bCs w:val="0"/>
          <w:color w:val="auto"/>
          <w:sz w:val="24"/>
          <w:szCs w:val="24"/>
          <w:highlight w:val="none"/>
          <w:lang w:val="en-US"/>
        </w:rPr>
        <w:t>由于不可抗力或其它非乙方原因（包括直接或间接原因）遭到毁损、灭失或者被鉴定为危险房屋，导致本协议无法履行的；</w:t>
      </w:r>
    </w:p>
    <w:p w14:paraId="233F59BC">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（2）合作经营场所</w:t>
      </w:r>
      <w:r>
        <w:rPr>
          <w:rFonts w:ascii="楷体" w:hAnsi="楷体" w:eastAsia="楷体" w:cs="楷体"/>
          <w:b w:val="0"/>
          <w:bCs w:val="0"/>
          <w:color w:val="auto"/>
          <w:sz w:val="24"/>
          <w:szCs w:val="24"/>
          <w:highlight w:val="none"/>
          <w:lang w:val="en-US"/>
        </w:rPr>
        <w:t>占用范围内的土地使用权依法提前收回的；</w:t>
      </w:r>
    </w:p>
    <w:p w14:paraId="45DBE2B7">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（3）合作经营场所</w:t>
      </w:r>
      <w:r>
        <w:rPr>
          <w:rFonts w:ascii="楷体" w:hAnsi="楷体" w:eastAsia="楷体" w:cs="楷体"/>
          <w:b w:val="0"/>
          <w:bCs w:val="0"/>
          <w:color w:val="auto"/>
          <w:sz w:val="24"/>
          <w:szCs w:val="24"/>
          <w:highlight w:val="none"/>
          <w:lang w:val="en-US"/>
        </w:rPr>
        <w:t>因社会公共利益被依法征用的；</w:t>
      </w:r>
    </w:p>
    <w:p w14:paraId="62885FAB">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（4）合作经营场所</w:t>
      </w:r>
      <w:r>
        <w:rPr>
          <w:rFonts w:ascii="楷体" w:hAnsi="楷体" w:eastAsia="楷体" w:cs="楷体"/>
          <w:b w:val="0"/>
          <w:bCs w:val="0"/>
          <w:color w:val="auto"/>
          <w:sz w:val="24"/>
          <w:szCs w:val="24"/>
          <w:highlight w:val="none"/>
          <w:lang w:val="en-US"/>
        </w:rPr>
        <w:t>因城市建设需要被依法列入房屋征收许可范围的。</w:t>
      </w:r>
    </w:p>
    <w:p w14:paraId="39AA3162">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hint="eastAsia"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如出现第（2）</w:t>
      </w:r>
      <w:r>
        <w:rPr>
          <w:rFonts w:ascii="楷体" w:hAnsi="楷体" w:eastAsia="楷体" w:cs="楷体"/>
          <w:b w:val="0"/>
          <w:bCs w:val="0"/>
          <w:color w:val="auto"/>
          <w:sz w:val="24"/>
          <w:szCs w:val="24"/>
          <w:highlight w:val="none"/>
          <w:lang w:val="en-US"/>
        </w:rPr>
        <w:t>、</w:t>
      </w:r>
      <w:r>
        <w:rPr>
          <w:rFonts w:hint="eastAsia" w:ascii="楷体" w:hAnsi="楷体" w:eastAsia="楷体" w:cs="楷体"/>
          <w:b w:val="0"/>
          <w:bCs w:val="0"/>
          <w:color w:val="auto"/>
          <w:sz w:val="24"/>
          <w:szCs w:val="24"/>
          <w:highlight w:val="none"/>
          <w:lang w:val="en-US"/>
        </w:rPr>
        <w:t>（3）</w:t>
      </w:r>
      <w:r>
        <w:rPr>
          <w:rFonts w:ascii="楷体" w:hAnsi="楷体" w:eastAsia="楷体" w:cs="楷体"/>
          <w:b w:val="0"/>
          <w:bCs w:val="0"/>
          <w:color w:val="auto"/>
          <w:sz w:val="24"/>
          <w:szCs w:val="24"/>
          <w:highlight w:val="none"/>
          <w:lang w:val="en-US"/>
        </w:rPr>
        <w:t>、</w:t>
      </w:r>
      <w:r>
        <w:rPr>
          <w:rFonts w:hint="eastAsia" w:ascii="楷体" w:hAnsi="楷体" w:eastAsia="楷体" w:cs="楷体"/>
          <w:b w:val="0"/>
          <w:bCs w:val="0"/>
          <w:color w:val="auto"/>
          <w:sz w:val="24"/>
          <w:szCs w:val="24"/>
          <w:highlight w:val="none"/>
          <w:lang w:val="en-US"/>
        </w:rPr>
        <w:t>（4）项约定的情形，因此发生的</w:t>
      </w:r>
      <w:r>
        <w:rPr>
          <w:rFonts w:ascii="楷体" w:hAnsi="楷体" w:eastAsia="楷体" w:cs="楷体"/>
          <w:b w:val="0"/>
          <w:bCs w:val="0"/>
          <w:color w:val="auto"/>
          <w:sz w:val="24"/>
          <w:szCs w:val="24"/>
          <w:highlight w:val="none"/>
          <w:lang w:val="en-US"/>
        </w:rPr>
        <w:t>停产停业损失、搬迁补偿等动拆迁征收补偿</w:t>
      </w:r>
      <w:r>
        <w:rPr>
          <w:rFonts w:hint="eastAsia" w:ascii="楷体" w:hAnsi="楷体" w:eastAsia="楷体" w:cs="楷体"/>
          <w:b w:val="0"/>
          <w:bCs w:val="0"/>
          <w:color w:val="auto"/>
          <w:sz w:val="24"/>
          <w:szCs w:val="24"/>
          <w:highlight w:val="none"/>
          <w:lang w:val="en-US" w:eastAsia="zh-CN"/>
        </w:rPr>
        <w:t>依法进行分配</w:t>
      </w:r>
      <w:r>
        <w:rPr>
          <w:rFonts w:hint="eastAsia" w:ascii="楷体" w:hAnsi="楷体" w:eastAsia="楷体" w:cs="楷体"/>
          <w:b w:val="0"/>
          <w:bCs w:val="0"/>
          <w:color w:val="auto"/>
          <w:sz w:val="24"/>
          <w:szCs w:val="24"/>
          <w:highlight w:val="none"/>
          <w:lang w:val="en-US"/>
        </w:rPr>
        <w:t>，</w:t>
      </w:r>
      <w:r>
        <w:rPr>
          <w:rFonts w:ascii="楷体" w:hAnsi="楷体" w:eastAsia="楷体" w:cs="楷体"/>
          <w:b w:val="0"/>
          <w:bCs w:val="0"/>
          <w:color w:val="auto"/>
          <w:sz w:val="24"/>
          <w:szCs w:val="24"/>
          <w:highlight w:val="none"/>
          <w:lang w:val="en-US"/>
        </w:rPr>
        <w:t>装饰装修补偿</w:t>
      </w:r>
      <w:r>
        <w:rPr>
          <w:rFonts w:hint="eastAsia" w:ascii="楷体" w:hAnsi="楷体" w:eastAsia="楷体" w:cs="楷体"/>
          <w:b w:val="0"/>
          <w:bCs w:val="0"/>
          <w:color w:val="auto"/>
          <w:sz w:val="24"/>
          <w:szCs w:val="24"/>
          <w:highlight w:val="none"/>
          <w:lang w:val="en-US"/>
        </w:rPr>
        <w:t>根据甲乙双方各自的投入范围按照补偿报告的评估认定归甲乙各自所有。</w:t>
      </w:r>
    </w:p>
    <w:p w14:paraId="67A49A67">
      <w:pPr>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eastAsia="zh-CN"/>
        </w:rPr>
        <w:t xml:space="preserve"> 4、</w:t>
      </w:r>
      <w:r>
        <w:rPr>
          <w:rFonts w:hint="eastAsia" w:ascii="楷体" w:hAnsi="楷体" w:eastAsia="楷体" w:cs="楷体"/>
          <w:b/>
          <w:bCs/>
          <w:color w:val="auto"/>
          <w:sz w:val="24"/>
          <w:szCs w:val="24"/>
          <w:highlight w:val="none"/>
          <w:lang w:val="en-US"/>
        </w:rPr>
        <w:t>乙方出现下列情形之一的，甲方有权单方解除本协议：</w:t>
      </w:r>
    </w:p>
    <w:p w14:paraId="585DDBF9">
      <w:pPr>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t>（</w:t>
      </w:r>
      <w:r>
        <w:rPr>
          <w:rFonts w:hint="eastAsia" w:ascii="楷体" w:hAnsi="楷体" w:eastAsia="楷体" w:cs="楷体"/>
          <w:b/>
          <w:bCs/>
          <w:color w:val="auto"/>
          <w:sz w:val="24"/>
          <w:szCs w:val="24"/>
          <w:highlight w:val="none"/>
          <w:lang w:val="en-US" w:eastAsia="zh-CN"/>
        </w:rPr>
        <w:t>1</w:t>
      </w:r>
      <w:r>
        <w:rPr>
          <w:rFonts w:hint="eastAsia" w:ascii="楷体" w:hAnsi="楷体" w:eastAsia="楷体" w:cs="楷体"/>
          <w:b/>
          <w:bCs/>
          <w:color w:val="auto"/>
          <w:sz w:val="24"/>
          <w:szCs w:val="24"/>
          <w:highlight w:val="none"/>
          <w:lang w:val="en-US"/>
        </w:rPr>
        <w:t>）</w:t>
      </w:r>
      <w:r>
        <w:rPr>
          <w:rFonts w:hint="eastAsia" w:ascii="楷体" w:hAnsi="楷体" w:eastAsia="楷体" w:cs="楷体"/>
          <w:b/>
          <w:bCs/>
          <w:color w:val="auto"/>
          <w:sz w:val="24"/>
          <w:szCs w:val="24"/>
          <w:highlight w:val="none"/>
          <w:lang w:val="en-US" w:eastAsia="zh-CN"/>
        </w:rPr>
        <w:t>违反本协议第六条第五款规定</w:t>
      </w:r>
      <w:r>
        <w:rPr>
          <w:rFonts w:hint="eastAsia" w:ascii="楷体" w:hAnsi="楷体" w:eastAsia="楷体" w:cs="楷体"/>
          <w:b/>
          <w:bCs/>
          <w:color w:val="auto"/>
          <w:sz w:val="24"/>
          <w:szCs w:val="24"/>
          <w:highlight w:val="none"/>
          <w:lang w:val="en-US"/>
        </w:rPr>
        <w:t>；</w:t>
      </w:r>
    </w:p>
    <w:p w14:paraId="37F6A1F8">
      <w:pPr>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t>（</w:t>
      </w:r>
      <w:r>
        <w:rPr>
          <w:rFonts w:hint="eastAsia" w:ascii="楷体" w:hAnsi="楷体" w:eastAsia="楷体" w:cs="楷体"/>
          <w:b/>
          <w:bCs/>
          <w:color w:val="auto"/>
          <w:sz w:val="24"/>
          <w:szCs w:val="24"/>
          <w:highlight w:val="none"/>
          <w:lang w:val="en-US" w:eastAsia="zh-CN"/>
        </w:rPr>
        <w:t>2</w:t>
      </w:r>
      <w:r>
        <w:rPr>
          <w:rFonts w:hint="eastAsia" w:ascii="楷体" w:hAnsi="楷体" w:eastAsia="楷体" w:cs="楷体"/>
          <w:b/>
          <w:bCs/>
          <w:color w:val="auto"/>
          <w:sz w:val="24"/>
          <w:szCs w:val="24"/>
          <w:highlight w:val="none"/>
          <w:lang w:val="en-US"/>
        </w:rPr>
        <w:t>）经营活动违反法律法规，被行政处罚或造成甲方</w:t>
      </w:r>
      <w:r>
        <w:rPr>
          <w:rFonts w:hint="eastAsia" w:ascii="楷体" w:hAnsi="楷体" w:eastAsia="楷体" w:cs="楷体"/>
          <w:b/>
          <w:bCs/>
          <w:color w:val="auto"/>
          <w:sz w:val="24"/>
          <w:szCs w:val="24"/>
          <w:highlight w:val="none"/>
          <w:lang w:val="en-US" w:eastAsia="zh-CN"/>
        </w:rPr>
        <w:t>严重</w:t>
      </w:r>
      <w:r>
        <w:rPr>
          <w:rFonts w:hint="eastAsia" w:ascii="楷体" w:hAnsi="楷体" w:eastAsia="楷体" w:cs="楷体"/>
          <w:b/>
          <w:bCs/>
          <w:color w:val="auto"/>
          <w:sz w:val="24"/>
          <w:szCs w:val="24"/>
          <w:highlight w:val="none"/>
          <w:lang w:val="en-US"/>
        </w:rPr>
        <w:t>声誉损失；</w:t>
      </w:r>
    </w:p>
    <w:p w14:paraId="3B6CF01A">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t>（</w:t>
      </w:r>
      <w:r>
        <w:rPr>
          <w:rFonts w:hint="eastAsia" w:ascii="楷体" w:hAnsi="楷体" w:eastAsia="楷体" w:cs="楷体"/>
          <w:b/>
          <w:bCs/>
          <w:color w:val="auto"/>
          <w:sz w:val="24"/>
          <w:szCs w:val="24"/>
          <w:highlight w:val="none"/>
          <w:lang w:val="en-US" w:eastAsia="zh-CN"/>
        </w:rPr>
        <w:t>2</w:t>
      </w:r>
      <w:r>
        <w:rPr>
          <w:rFonts w:hint="eastAsia" w:ascii="楷体" w:hAnsi="楷体" w:eastAsia="楷体" w:cs="楷体"/>
          <w:b/>
          <w:bCs/>
          <w:color w:val="auto"/>
          <w:sz w:val="24"/>
          <w:szCs w:val="24"/>
          <w:highlight w:val="none"/>
          <w:lang w:val="en-US"/>
        </w:rPr>
        <w:t>）违反本协议其他约定，经甲方催告后</w:t>
      </w:r>
      <w:r>
        <w:rPr>
          <w:rFonts w:hint="eastAsia" w:ascii="楷体" w:hAnsi="楷体" w:eastAsia="楷体" w:cs="楷体"/>
          <w:b/>
          <w:bCs/>
          <w:color w:val="auto"/>
          <w:sz w:val="24"/>
          <w:szCs w:val="24"/>
          <w:highlight w:val="none"/>
          <w:lang w:val="en-US" w:eastAsia="zh-CN"/>
        </w:rPr>
        <w:t>未在30</w:t>
      </w:r>
      <w:r>
        <w:rPr>
          <w:rFonts w:hint="eastAsia" w:ascii="楷体" w:hAnsi="楷体" w:eastAsia="楷体" w:cs="楷体"/>
          <w:b/>
          <w:bCs/>
          <w:color w:val="auto"/>
          <w:sz w:val="24"/>
          <w:szCs w:val="24"/>
          <w:highlight w:val="none"/>
          <w:lang w:val="en-US"/>
        </w:rPr>
        <w:t>日内</w:t>
      </w:r>
      <w:r>
        <w:rPr>
          <w:rFonts w:hint="eastAsia" w:ascii="楷体" w:hAnsi="楷体" w:eastAsia="楷体" w:cs="楷体"/>
          <w:b/>
          <w:bCs/>
          <w:color w:val="auto"/>
          <w:sz w:val="24"/>
          <w:szCs w:val="24"/>
          <w:highlight w:val="none"/>
          <w:lang w:val="en-US" w:eastAsia="zh-CN"/>
        </w:rPr>
        <w:t>完成</w:t>
      </w:r>
      <w:r>
        <w:rPr>
          <w:rFonts w:hint="eastAsia" w:ascii="楷体" w:hAnsi="楷体" w:eastAsia="楷体" w:cs="楷体"/>
          <w:b/>
          <w:bCs/>
          <w:color w:val="auto"/>
          <w:sz w:val="24"/>
          <w:szCs w:val="24"/>
          <w:highlight w:val="none"/>
          <w:lang w:val="en-US"/>
        </w:rPr>
        <w:t>整改。</w:t>
      </w:r>
    </w:p>
    <w:p w14:paraId="31C72ACE">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九、协议解除或终止后的场所返还</w:t>
      </w:r>
    </w:p>
    <w:p w14:paraId="3B21E929">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1、在本协议解除或终止后，乙方应当按照如下方式将合作经营场所（含甲方交付的设施设备（如有））返还甲方：</w:t>
      </w:r>
    </w:p>
    <w:p w14:paraId="1BB98A38">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（1）返还时间：本协议解除或终止后【3</w:t>
      </w:r>
      <w:r>
        <w:rPr>
          <w:rFonts w:ascii="楷体" w:hAnsi="楷体" w:eastAsia="楷体" w:cs="楷体"/>
          <w:b w:val="0"/>
          <w:bCs w:val="0"/>
          <w:color w:val="auto"/>
          <w:sz w:val="24"/>
          <w:szCs w:val="24"/>
          <w:highlight w:val="none"/>
          <w:lang w:val="en-US"/>
        </w:rPr>
        <w:t>0</w:t>
      </w:r>
      <w:r>
        <w:rPr>
          <w:rFonts w:hint="eastAsia" w:ascii="楷体" w:hAnsi="楷体" w:eastAsia="楷体" w:cs="楷体"/>
          <w:b w:val="0"/>
          <w:bCs w:val="0"/>
          <w:color w:val="auto"/>
          <w:sz w:val="24"/>
          <w:szCs w:val="24"/>
          <w:highlight w:val="none"/>
          <w:lang w:val="en-US"/>
        </w:rPr>
        <w:t>】日内。</w:t>
      </w:r>
    </w:p>
    <w:p w14:paraId="4E0C747B">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（2）返还状态：除双方另有书面约定外，乙方应将合作经营场所</w:t>
      </w:r>
      <w:r>
        <w:rPr>
          <w:rFonts w:hint="eastAsia" w:ascii="楷体" w:hAnsi="楷体" w:eastAsia="楷体" w:cs="楷体"/>
          <w:b w:val="0"/>
          <w:bCs w:val="0"/>
          <w:color w:val="auto"/>
          <w:sz w:val="24"/>
          <w:szCs w:val="24"/>
          <w:highlight w:val="none"/>
          <w:lang w:val="en-US" w:eastAsia="zh-CN"/>
        </w:rPr>
        <w:t>（含甲方交付的</w:t>
      </w:r>
      <w:r>
        <w:rPr>
          <w:rFonts w:hint="eastAsia" w:ascii="楷体" w:hAnsi="楷体" w:eastAsia="楷体" w:cs="楷体"/>
          <w:b w:val="0"/>
          <w:bCs w:val="0"/>
          <w:color w:val="auto"/>
          <w:sz w:val="24"/>
          <w:szCs w:val="24"/>
          <w:highlight w:val="none"/>
          <w:lang w:val="en-US"/>
        </w:rPr>
        <w:t>设施设备（如有）</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color w:val="auto"/>
          <w:sz w:val="24"/>
          <w:szCs w:val="24"/>
          <w:highlight w:val="none"/>
          <w:lang w:val="en-US"/>
        </w:rPr>
        <w:t>恢复至甲方交付给乙方时的原状返还甲方；</w:t>
      </w:r>
    </w:p>
    <w:p w14:paraId="684BDDC4">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（3）甲方负责的合作经营场所硬装装修及在甲方交付给乙方之前合作经营场所内已存在的所有设备、设施、物品所有权均归甲方所有，具体以合作经营场所交付时双方签署的</w:t>
      </w:r>
      <w:r>
        <w:rPr>
          <w:rFonts w:ascii="楷体" w:hAnsi="楷体" w:eastAsia="楷体" w:cs="楷体"/>
          <w:b w:val="0"/>
          <w:bCs w:val="0"/>
          <w:color w:val="auto"/>
          <w:sz w:val="24"/>
          <w:szCs w:val="24"/>
          <w:highlight w:val="none"/>
          <w:lang w:val="en-US"/>
        </w:rPr>
        <w:t>《</w:t>
      </w:r>
      <w:r>
        <w:rPr>
          <w:rFonts w:hint="eastAsia" w:ascii="楷体" w:hAnsi="楷体" w:eastAsia="楷体" w:cs="楷体"/>
          <w:b w:val="0"/>
          <w:bCs w:val="0"/>
          <w:color w:val="auto"/>
          <w:sz w:val="24"/>
          <w:szCs w:val="24"/>
          <w:highlight w:val="none"/>
          <w:lang w:val="en-US"/>
        </w:rPr>
        <w:t>甲方投入资产明细清单</w:t>
      </w:r>
      <w:r>
        <w:rPr>
          <w:rFonts w:ascii="楷体" w:hAnsi="楷体" w:eastAsia="楷体" w:cs="楷体"/>
          <w:b w:val="0"/>
          <w:bCs w:val="0"/>
          <w:color w:val="auto"/>
          <w:sz w:val="24"/>
          <w:szCs w:val="24"/>
          <w:highlight w:val="none"/>
          <w:lang w:val="en-US"/>
        </w:rPr>
        <w:t>》</w:t>
      </w:r>
      <w:r>
        <w:rPr>
          <w:rFonts w:hint="eastAsia" w:ascii="楷体" w:hAnsi="楷体" w:eastAsia="楷体" w:cs="楷体"/>
          <w:b w:val="0"/>
          <w:bCs w:val="0"/>
          <w:color w:val="auto"/>
          <w:sz w:val="24"/>
          <w:szCs w:val="24"/>
          <w:highlight w:val="none"/>
          <w:lang w:val="en-US"/>
        </w:rPr>
        <w:t>为准，乙方应按上述清单完好返</w:t>
      </w:r>
      <w:r>
        <w:rPr>
          <w:rFonts w:hint="eastAsia" w:ascii="楷体" w:hAnsi="楷体" w:eastAsia="楷体" w:cs="楷体"/>
          <w:b w:val="0"/>
          <w:bCs w:val="0"/>
          <w:color w:val="auto"/>
          <w:sz w:val="24"/>
          <w:szCs w:val="24"/>
          <w:highlight w:val="none"/>
          <w:lang w:val="en-US" w:eastAsia="zh-CN"/>
        </w:rPr>
        <w:t>还,正常自然损耗除外；</w:t>
      </w:r>
    </w:p>
    <w:p w14:paraId="6B1F44AA">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hint="eastAsia"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w:t>
      </w:r>
      <w:r>
        <w:rPr>
          <w:rFonts w:ascii="楷体" w:hAnsi="楷体" w:eastAsia="楷体" w:cs="楷体"/>
          <w:b w:val="0"/>
          <w:bCs w:val="0"/>
          <w:color w:val="auto"/>
          <w:sz w:val="24"/>
          <w:szCs w:val="24"/>
          <w:highlight w:val="none"/>
          <w:lang w:val="en-US"/>
        </w:rPr>
        <w:t>4</w:t>
      </w:r>
      <w:r>
        <w:rPr>
          <w:rFonts w:hint="eastAsia" w:ascii="楷体" w:hAnsi="楷体" w:eastAsia="楷体" w:cs="楷体"/>
          <w:b w:val="0"/>
          <w:bCs w:val="0"/>
          <w:color w:val="auto"/>
          <w:sz w:val="24"/>
          <w:szCs w:val="24"/>
          <w:highlight w:val="none"/>
          <w:lang w:val="en-US"/>
        </w:rPr>
        <w:t>）乙方负责采购的电器、设施设备、软装、植物以及其他乙方自行采购的物品的所有权均归乙方所有，乙方在返还时有权自行搬离。</w:t>
      </w:r>
    </w:p>
    <w:p w14:paraId="5E767845">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color w:val="auto"/>
          <w:sz w:val="24"/>
          <w:szCs w:val="24"/>
          <w:highlight w:val="none"/>
          <w:lang w:val="en-US"/>
        </w:rPr>
      </w:pPr>
      <w:r>
        <w:rPr>
          <w:rFonts w:hint="eastAsia" w:ascii="楷体" w:hAnsi="楷体" w:eastAsia="楷体" w:cs="楷体"/>
          <w:b w:val="0"/>
          <w:bCs w:val="0"/>
          <w:color w:val="auto"/>
          <w:sz w:val="24"/>
          <w:szCs w:val="24"/>
          <w:highlight w:val="none"/>
          <w:lang w:val="en-US"/>
        </w:rPr>
        <w:t>2、如本协议解除或终止后，乙方未按照本条第1款约定返还合作经营场所的，每逾期一日，乙方应按照人民币1000元的标准向甲方支付占有使用费。</w:t>
      </w:r>
    </w:p>
    <w:p w14:paraId="79AFC2D1">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十、不可抗力</w:t>
      </w:r>
    </w:p>
    <w:p w14:paraId="24755C02">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不可抗力”系双方订立合同时不能预见、不能避免且不能克服之事件，包括但不限于地震、台风、水灾、火灾、战争及政府行政命令、疫情等，本协议因不可抗力事件影响导致无法履行或无法继续履行时，双方可以协商一致中止履行本协议或解除本协议，并互不承担任何违约责任。</w:t>
      </w:r>
    </w:p>
    <w:p w14:paraId="7F71A934">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十一、 争议解决</w:t>
      </w:r>
    </w:p>
    <w:p w14:paraId="2858E44F">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hint="eastAsia"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凡因本协议引起的或与本协议有关的任何争议，均应</w:t>
      </w:r>
      <w:r>
        <w:rPr>
          <w:rFonts w:hint="eastAsia" w:ascii="楷体" w:hAnsi="楷体" w:eastAsia="楷体" w:cs="楷体"/>
          <w:b w:val="0"/>
          <w:bCs w:val="0"/>
          <w:color w:val="auto"/>
          <w:sz w:val="24"/>
          <w:szCs w:val="24"/>
          <w:highlight w:val="none"/>
          <w:lang w:val="en-US" w:eastAsia="zh-CN"/>
        </w:rPr>
        <w:t>向</w:t>
      </w:r>
      <w:r>
        <w:rPr>
          <w:rFonts w:hint="eastAsia" w:ascii="楷体" w:hAnsi="楷体" w:eastAsia="楷体" w:cs="楷体"/>
          <w:b w:val="0"/>
          <w:bCs w:val="0"/>
          <w:color w:val="auto"/>
          <w:sz w:val="24"/>
          <w:szCs w:val="24"/>
          <w:highlight w:val="none"/>
          <w:lang w:val="en-US"/>
        </w:rPr>
        <w:t>合作经营场所所在地</w:t>
      </w:r>
      <w:r>
        <w:rPr>
          <w:rFonts w:hint="eastAsia" w:ascii="楷体" w:hAnsi="楷体" w:eastAsia="楷体" w:cs="楷体"/>
          <w:b w:val="0"/>
          <w:bCs w:val="0"/>
          <w:color w:val="auto"/>
          <w:sz w:val="24"/>
          <w:szCs w:val="24"/>
          <w:highlight w:val="none"/>
          <w:lang w:val="en-US" w:eastAsia="zh-CN"/>
        </w:rPr>
        <w:t>人民法院提起诉讼。</w:t>
      </w:r>
    </w:p>
    <w:p w14:paraId="1281269D">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十二、 通知与送达</w:t>
      </w:r>
    </w:p>
    <w:p w14:paraId="4E440995">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ascii="楷体" w:hAnsi="楷体" w:eastAsia="楷体" w:cs="楷体"/>
          <w:b w:val="0"/>
          <w:bCs w:val="0"/>
          <w:color w:val="auto"/>
          <w:sz w:val="24"/>
          <w:szCs w:val="24"/>
          <w:highlight w:val="none"/>
          <w:lang w:val="en-US"/>
        </w:rPr>
        <w:t>1</w:t>
      </w:r>
      <w:r>
        <w:rPr>
          <w:rFonts w:hint="eastAsia" w:ascii="楷体" w:hAnsi="楷体" w:eastAsia="楷体" w:cs="楷体"/>
          <w:b w:val="0"/>
          <w:bCs w:val="0"/>
          <w:color w:val="auto"/>
          <w:sz w:val="24"/>
          <w:szCs w:val="24"/>
          <w:highlight w:val="none"/>
          <w:lang w:val="en-US"/>
        </w:rPr>
        <w:t>、除非双方另行约定，因履行本协议而相互发出或者提供的所有通知、文件、资料（合称“函件”），均应采取中文书面形式。</w:t>
      </w:r>
    </w:p>
    <w:p w14:paraId="31ADDB60">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ascii="楷体" w:hAnsi="楷体" w:eastAsia="楷体" w:cs="楷体"/>
          <w:b w:val="0"/>
          <w:bCs w:val="0"/>
          <w:color w:val="auto"/>
          <w:sz w:val="24"/>
          <w:szCs w:val="24"/>
          <w:highlight w:val="none"/>
          <w:lang w:val="en-US"/>
        </w:rPr>
        <w:t>2</w:t>
      </w:r>
      <w:r>
        <w:rPr>
          <w:rFonts w:hint="eastAsia" w:ascii="楷体" w:hAnsi="楷体" w:eastAsia="楷体" w:cs="楷体"/>
          <w:b w:val="0"/>
          <w:bCs w:val="0"/>
          <w:color w:val="auto"/>
          <w:sz w:val="24"/>
          <w:szCs w:val="24"/>
          <w:highlight w:val="none"/>
          <w:lang w:val="en-US"/>
        </w:rPr>
        <w:t>、本协议任意一方向对方以派专人递送、邮政特快专递、发送电子邮件等方式发出的函件，均应列明对方的法定代表人或联系人，函件到达对方以下列明的通讯地址的，即视为送达，且各方确认下列通讯地址是唯一有效的地址。如任一方通讯地址变更，应当在变更后3日内书面通知对方并得到对方确认，否则对方发送到原地址的亦视为送达。</w:t>
      </w:r>
    </w:p>
    <w:p w14:paraId="3E34D0A8">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甲方联系人信息：</w:t>
      </w:r>
    </w:p>
    <w:p w14:paraId="62F7029D">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通讯地址：【】</w:t>
      </w:r>
    </w:p>
    <w:p w14:paraId="0A0E1F7A">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联系人：【】</w:t>
      </w:r>
    </w:p>
    <w:p w14:paraId="1A1FCF74">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联系邮箱：【】</w:t>
      </w:r>
    </w:p>
    <w:p w14:paraId="58AB80D7">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乙方联系人信息:</w:t>
      </w:r>
    </w:p>
    <w:p w14:paraId="3E60E94F">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通讯地址：【】</w:t>
      </w:r>
    </w:p>
    <w:p w14:paraId="404C5E44">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联系人：【】</w:t>
      </w:r>
    </w:p>
    <w:p w14:paraId="626CA3C8">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联系邮箱：【】</w:t>
      </w:r>
    </w:p>
    <w:p w14:paraId="71EAE70F">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ascii="楷体" w:hAnsi="楷体" w:eastAsia="楷体" w:cs="楷体"/>
          <w:b w:val="0"/>
          <w:bCs w:val="0"/>
          <w:color w:val="auto"/>
          <w:sz w:val="24"/>
          <w:szCs w:val="24"/>
          <w:highlight w:val="none"/>
          <w:lang w:val="en-US"/>
        </w:rPr>
        <w:t>3</w:t>
      </w:r>
      <w:r>
        <w:rPr>
          <w:rFonts w:hint="eastAsia" w:ascii="楷体" w:hAnsi="楷体" w:eastAsia="楷体" w:cs="楷体"/>
          <w:b w:val="0"/>
          <w:bCs w:val="0"/>
          <w:color w:val="auto"/>
          <w:sz w:val="24"/>
          <w:szCs w:val="24"/>
          <w:highlight w:val="none"/>
          <w:lang w:val="en-US"/>
        </w:rPr>
        <w:t>、函件以邮寄方式发出的，发出日期以寄出局邮戳为准，自发出函件之日起第7日即视为接收方已收到，不论接收方是否因电话或其他联系方式发生变更、邮递延误、由他人签收、被拒收、被退回等任何原因未收到函件，该函件均视为有效送达。函件采用电子送达方式发出的，以电子邮件到达受送达人特定系统的日期为送达日期。函件自送达之日起生效。</w:t>
      </w:r>
    </w:p>
    <w:p w14:paraId="372D3F69">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color w:val="auto"/>
          <w:sz w:val="24"/>
          <w:szCs w:val="24"/>
          <w:highlight w:val="none"/>
          <w:lang w:val="en-US"/>
        </w:rPr>
      </w:pPr>
      <w:r>
        <w:rPr>
          <w:rFonts w:ascii="楷体" w:hAnsi="楷体" w:eastAsia="楷体" w:cs="楷体"/>
          <w:b w:val="0"/>
          <w:bCs w:val="0"/>
          <w:color w:val="auto"/>
          <w:sz w:val="24"/>
          <w:szCs w:val="24"/>
          <w:highlight w:val="none"/>
          <w:lang w:val="en-US"/>
        </w:rPr>
        <w:t>4</w:t>
      </w:r>
      <w:r>
        <w:rPr>
          <w:rFonts w:hint="eastAsia" w:ascii="楷体" w:hAnsi="楷体" w:eastAsia="楷体" w:cs="楷体"/>
          <w:b w:val="0"/>
          <w:bCs w:val="0"/>
          <w:color w:val="auto"/>
          <w:sz w:val="24"/>
          <w:szCs w:val="24"/>
          <w:highlight w:val="none"/>
          <w:lang w:val="en-US"/>
        </w:rPr>
        <w:t>、如因本协议发生纠纷，上述送达方式和地址适用于所有司法程序中的法律文书送达地址，视为各方提供了司法程序的送达地址确认；因一方送达地址变更后未及时依程序告知对方和司法机关导致法律文书未能被该方实际接收的，采用电子送达的以发出之日视为送达之日，采用邮寄送达的以法律文书退回之日视为送达之日。</w:t>
      </w:r>
    </w:p>
    <w:p w14:paraId="1CDF2995">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2" w:firstLineChars="200"/>
        <w:jc w:val="left"/>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十三、 生效条件</w:t>
      </w:r>
    </w:p>
    <w:p w14:paraId="6CE2AF42">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hint="eastAsia"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rPr>
        <w:t>1、本协议自甲、乙双方盖章</w:t>
      </w:r>
      <w:r>
        <w:rPr>
          <w:rFonts w:hint="eastAsia" w:ascii="楷体" w:hAnsi="楷体" w:eastAsia="楷体" w:cs="楷体"/>
          <w:b w:val="0"/>
          <w:bCs w:val="0"/>
          <w:color w:val="auto"/>
          <w:sz w:val="24"/>
          <w:szCs w:val="24"/>
          <w:highlight w:val="none"/>
          <w:lang w:val="en-US" w:eastAsia="zh-CN"/>
        </w:rPr>
        <w:t>及</w:t>
      </w:r>
      <w:r>
        <w:rPr>
          <w:rFonts w:hint="eastAsia" w:ascii="楷体" w:hAnsi="楷体" w:eastAsia="楷体" w:cs="楷体"/>
          <w:b w:val="0"/>
          <w:bCs w:val="0"/>
          <w:color w:val="auto"/>
          <w:sz w:val="24"/>
          <w:szCs w:val="24"/>
          <w:highlight w:val="none"/>
          <w:lang w:val="en-US"/>
        </w:rPr>
        <w:t>授权代表签字之日起生效，一式</w:t>
      </w:r>
      <w:r>
        <w:rPr>
          <w:rFonts w:hint="eastAsia" w:ascii="楷体" w:hAnsi="楷体" w:eastAsia="楷体" w:cs="楷体"/>
          <w:b w:val="0"/>
          <w:bCs w:val="0"/>
          <w:color w:val="auto"/>
          <w:sz w:val="24"/>
          <w:szCs w:val="24"/>
          <w:highlight w:val="none"/>
          <w:lang w:val="en-US" w:eastAsia="zh-CN"/>
        </w:rPr>
        <w:t>六</w:t>
      </w:r>
      <w:r>
        <w:rPr>
          <w:rFonts w:hint="eastAsia" w:ascii="楷体" w:hAnsi="楷体" w:eastAsia="楷体" w:cs="楷体"/>
          <w:b w:val="0"/>
          <w:bCs w:val="0"/>
          <w:color w:val="auto"/>
          <w:sz w:val="24"/>
          <w:szCs w:val="24"/>
          <w:highlight w:val="none"/>
          <w:lang w:val="en-US"/>
        </w:rPr>
        <w:t>份，甲、乙双方各执</w:t>
      </w:r>
      <w:r>
        <w:rPr>
          <w:rFonts w:hint="eastAsia" w:ascii="楷体" w:hAnsi="楷体" w:eastAsia="楷体" w:cs="楷体"/>
          <w:b w:val="0"/>
          <w:bCs w:val="0"/>
          <w:color w:val="auto"/>
          <w:sz w:val="24"/>
          <w:szCs w:val="24"/>
          <w:highlight w:val="none"/>
          <w:lang w:val="en-US" w:eastAsia="zh-CN"/>
        </w:rPr>
        <w:t>叁</w:t>
      </w:r>
      <w:r>
        <w:rPr>
          <w:rFonts w:hint="eastAsia" w:ascii="楷体" w:hAnsi="楷体" w:eastAsia="楷体" w:cs="楷体"/>
          <w:b w:val="0"/>
          <w:bCs w:val="0"/>
          <w:color w:val="auto"/>
          <w:sz w:val="24"/>
          <w:szCs w:val="24"/>
          <w:highlight w:val="none"/>
          <w:lang w:val="en-US"/>
        </w:rPr>
        <w:t>份，具有同等法律效力。</w:t>
      </w:r>
    </w:p>
    <w:p w14:paraId="46C56D73">
      <w:pPr>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2、</w:t>
      </w:r>
      <w:r>
        <w:rPr>
          <w:rFonts w:hint="eastAsia" w:ascii="楷体" w:hAnsi="楷体" w:eastAsia="楷体" w:cs="楷体"/>
          <w:b/>
          <w:bCs/>
          <w:color w:val="auto"/>
          <w:sz w:val="24"/>
          <w:szCs w:val="24"/>
          <w:highlight w:val="none"/>
          <w:lang w:val="en-US"/>
        </w:rPr>
        <w:t>本协议的签署、履行及变更均需符合国有资产监管相关法律法规的规定，甲方根据国资监管要求</w:t>
      </w:r>
      <w:r>
        <w:rPr>
          <w:rFonts w:hint="eastAsia" w:ascii="楷体" w:hAnsi="楷体" w:eastAsia="楷体" w:cs="楷体"/>
          <w:b/>
          <w:bCs/>
          <w:color w:val="auto"/>
          <w:sz w:val="24"/>
          <w:szCs w:val="24"/>
          <w:highlight w:val="none"/>
          <w:lang w:val="en-US" w:eastAsia="zh-CN"/>
        </w:rPr>
        <w:t>需</w:t>
      </w:r>
      <w:r>
        <w:rPr>
          <w:rFonts w:hint="eastAsia" w:ascii="楷体" w:hAnsi="楷体" w:eastAsia="楷体" w:cs="楷体"/>
          <w:b/>
          <w:bCs/>
          <w:color w:val="auto"/>
          <w:sz w:val="24"/>
          <w:szCs w:val="24"/>
          <w:highlight w:val="none"/>
          <w:lang w:val="en-US"/>
        </w:rPr>
        <w:t>对协议内容进行调整</w:t>
      </w:r>
      <w:r>
        <w:rPr>
          <w:rFonts w:hint="eastAsia" w:ascii="楷体" w:hAnsi="楷体" w:eastAsia="楷体" w:cs="楷体"/>
          <w:b/>
          <w:bCs/>
          <w:color w:val="auto"/>
          <w:sz w:val="24"/>
          <w:szCs w:val="24"/>
          <w:highlight w:val="none"/>
          <w:lang w:val="en-US" w:eastAsia="zh-CN"/>
        </w:rPr>
        <w:t>的</w:t>
      </w:r>
      <w:r>
        <w:rPr>
          <w:rFonts w:hint="eastAsia" w:ascii="楷体" w:hAnsi="楷体" w:eastAsia="楷体" w:cs="楷体"/>
          <w:b/>
          <w:bCs/>
          <w:color w:val="auto"/>
          <w:sz w:val="24"/>
          <w:szCs w:val="24"/>
          <w:highlight w:val="none"/>
          <w:lang w:val="en-US"/>
        </w:rPr>
        <w:t>，双方</w:t>
      </w:r>
      <w:r>
        <w:rPr>
          <w:rFonts w:hint="eastAsia" w:ascii="楷体" w:hAnsi="楷体" w:eastAsia="楷体" w:cs="楷体"/>
          <w:b/>
          <w:bCs/>
          <w:color w:val="auto"/>
          <w:sz w:val="24"/>
          <w:szCs w:val="24"/>
          <w:highlight w:val="none"/>
          <w:lang w:val="en-US" w:eastAsia="zh-CN"/>
        </w:rPr>
        <w:t>协商解决</w:t>
      </w:r>
      <w:r>
        <w:rPr>
          <w:rFonts w:hint="eastAsia" w:ascii="楷体" w:hAnsi="楷体" w:eastAsia="楷体" w:cs="楷体"/>
          <w:b/>
          <w:bCs/>
          <w:color w:val="auto"/>
          <w:sz w:val="24"/>
          <w:szCs w:val="24"/>
          <w:highlight w:val="none"/>
          <w:lang w:val="en-US"/>
        </w:rPr>
        <w:t>。若因国有资产监管政策变化导致本协议无法继续履行，双方互不承担违约责任，协议解除；甲方收回所有投入的资产，乙方结清应付的合作收益及相关费用。</w:t>
      </w:r>
    </w:p>
    <w:p w14:paraId="3386C736">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eastAsia="zh-CN"/>
        </w:rPr>
        <w:t>3</w:t>
      </w:r>
      <w:r>
        <w:rPr>
          <w:rFonts w:hint="eastAsia" w:ascii="楷体" w:hAnsi="楷体" w:eastAsia="楷体" w:cs="楷体"/>
          <w:b w:val="0"/>
          <w:bCs w:val="0"/>
          <w:color w:val="auto"/>
          <w:sz w:val="24"/>
          <w:szCs w:val="24"/>
          <w:highlight w:val="none"/>
          <w:lang w:val="en-US"/>
        </w:rPr>
        <w:t>、本协议未尽事宜，经甲、乙双方协商一致后可另行签署补充协议，补充协议与本协议具有同等法律效力。</w:t>
      </w:r>
    </w:p>
    <w:p w14:paraId="04BAB1CB">
      <w:pPr>
        <w:pStyle w:val="3"/>
        <w:keepNext/>
        <w:keepLines/>
        <w:pageBreakBefore w:val="0"/>
        <w:widowControl w:val="0"/>
        <w:kinsoku/>
        <w:wordWrap w:val="0"/>
        <w:overflowPunct/>
        <w:topLinePunct w:val="0"/>
        <w:autoSpaceDE/>
        <w:autoSpaceDN/>
        <w:bidi w:val="0"/>
        <w:adjustRightInd w:val="0"/>
        <w:snapToGrid w:val="0"/>
        <w:spacing w:before="0" w:after="0" w:line="360" w:lineRule="auto"/>
        <w:ind w:left="0" w:right="0" w:firstLine="480" w:firstLineChars="200"/>
        <w:jc w:val="left"/>
        <w:textAlignment w:val="auto"/>
        <w:rPr>
          <w:rFonts w:hint="eastAsia"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eastAsia="zh-CN"/>
        </w:rPr>
        <w:t>4</w:t>
      </w:r>
      <w:r>
        <w:rPr>
          <w:rFonts w:hint="eastAsia" w:ascii="楷体" w:hAnsi="楷体" w:eastAsia="楷体" w:cs="楷体"/>
          <w:b w:val="0"/>
          <w:bCs w:val="0"/>
          <w:color w:val="auto"/>
          <w:sz w:val="24"/>
          <w:szCs w:val="24"/>
          <w:highlight w:val="none"/>
          <w:lang w:val="en-US"/>
        </w:rPr>
        <w:t>、本协议附件系本协议的组成部分，与本协议具有同等法律效力。</w:t>
      </w:r>
    </w:p>
    <w:p w14:paraId="3FD386A1">
      <w:pPr>
        <w:rPr>
          <w:rFonts w:hint="eastAsia"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br w:type="page"/>
      </w:r>
    </w:p>
    <w:p w14:paraId="00A10D11">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jc w:val="both"/>
        <w:textAlignment w:val="auto"/>
        <w:rPr>
          <w:rFonts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t>（以下无正文）</w:t>
      </w:r>
    </w:p>
    <w:p w14:paraId="00A143C3">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jc w:val="both"/>
        <w:textAlignment w:val="auto"/>
        <w:rPr>
          <w:rFonts w:hint="eastAsia" w:ascii="楷体" w:hAnsi="楷体" w:eastAsia="楷体" w:cs="楷体"/>
          <w:b/>
          <w:bCs/>
          <w:color w:val="auto"/>
          <w:sz w:val="24"/>
          <w:szCs w:val="24"/>
          <w:highlight w:val="none"/>
        </w:rPr>
      </w:pPr>
    </w:p>
    <w:p w14:paraId="250E1CA2">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甲方</w:t>
      </w:r>
      <w:r>
        <w:rPr>
          <w:rFonts w:hint="eastAsia" w:ascii="楷体" w:hAnsi="楷体" w:eastAsia="楷体" w:cs="楷体"/>
          <w:b/>
          <w:bCs/>
          <w:color w:val="auto"/>
          <w:w w:val="95"/>
          <w:sz w:val="24"/>
          <w:szCs w:val="24"/>
          <w:highlight w:val="none"/>
        </w:rPr>
        <w:t>（</w:t>
      </w:r>
      <w:r>
        <w:rPr>
          <w:rFonts w:hint="eastAsia" w:ascii="楷体" w:hAnsi="楷体" w:eastAsia="楷体" w:cs="楷体"/>
          <w:b/>
          <w:bCs/>
          <w:color w:val="auto"/>
          <w:w w:val="95"/>
          <w:sz w:val="24"/>
          <w:szCs w:val="24"/>
          <w:highlight w:val="none"/>
          <w:lang w:val="en-US"/>
        </w:rPr>
        <w:t>盖章</w:t>
      </w:r>
      <w:r>
        <w:rPr>
          <w:rFonts w:hint="eastAsia" w:ascii="楷体" w:hAnsi="楷体" w:eastAsia="楷体" w:cs="楷体"/>
          <w:b/>
          <w:bCs/>
          <w:color w:val="auto"/>
          <w:w w:val="95"/>
          <w:sz w:val="24"/>
          <w:szCs w:val="24"/>
          <w:highlight w:val="none"/>
        </w:rPr>
        <w:t>）</w:t>
      </w:r>
      <w:r>
        <w:rPr>
          <w:rFonts w:hint="eastAsia" w:ascii="楷体" w:hAnsi="楷体" w:eastAsia="楷体" w:cs="楷体"/>
          <w:b/>
          <w:bCs/>
          <w:color w:val="auto"/>
          <w:sz w:val="24"/>
          <w:szCs w:val="24"/>
          <w:highlight w:val="none"/>
        </w:rPr>
        <w:t xml:space="preserve">： </w:t>
      </w:r>
    </w:p>
    <w:p w14:paraId="28E80E65">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t>法定代表人或授权代表（签字）：</w:t>
      </w:r>
    </w:p>
    <w:p w14:paraId="7966C138">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rPr>
      </w:pPr>
    </w:p>
    <w:p w14:paraId="19DB535C">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乙方</w:t>
      </w:r>
      <w:r>
        <w:rPr>
          <w:rFonts w:hint="eastAsia" w:ascii="楷体" w:hAnsi="楷体" w:eastAsia="楷体" w:cs="楷体"/>
          <w:b/>
          <w:bCs/>
          <w:color w:val="auto"/>
          <w:w w:val="95"/>
          <w:sz w:val="24"/>
          <w:szCs w:val="24"/>
          <w:highlight w:val="none"/>
        </w:rPr>
        <w:t>（</w:t>
      </w:r>
      <w:r>
        <w:rPr>
          <w:rFonts w:hint="eastAsia" w:ascii="楷体" w:hAnsi="楷体" w:eastAsia="楷体" w:cs="楷体"/>
          <w:b/>
          <w:bCs/>
          <w:color w:val="auto"/>
          <w:w w:val="95"/>
          <w:sz w:val="24"/>
          <w:szCs w:val="24"/>
          <w:highlight w:val="none"/>
          <w:lang w:val="en-US"/>
        </w:rPr>
        <w:t>盖章</w:t>
      </w:r>
      <w:r>
        <w:rPr>
          <w:rFonts w:hint="eastAsia" w:ascii="楷体" w:hAnsi="楷体" w:eastAsia="楷体" w:cs="楷体"/>
          <w:b/>
          <w:bCs/>
          <w:color w:val="auto"/>
          <w:w w:val="95"/>
          <w:sz w:val="24"/>
          <w:szCs w:val="24"/>
          <w:highlight w:val="none"/>
        </w:rPr>
        <w:t>）</w:t>
      </w:r>
      <w:r>
        <w:rPr>
          <w:rFonts w:hint="eastAsia" w:ascii="楷体" w:hAnsi="楷体" w:eastAsia="楷体" w:cs="楷体"/>
          <w:b/>
          <w:bCs/>
          <w:color w:val="auto"/>
          <w:sz w:val="24"/>
          <w:szCs w:val="24"/>
          <w:highlight w:val="none"/>
        </w:rPr>
        <w:t>：</w:t>
      </w:r>
    </w:p>
    <w:p w14:paraId="32A7D772">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ascii="楷体" w:hAnsi="楷体" w:eastAsia="楷体" w:cs="楷体"/>
          <w:b/>
          <w:bCs/>
          <w:color w:val="auto"/>
          <w:sz w:val="24"/>
          <w:szCs w:val="24"/>
          <w:highlight w:val="none"/>
          <w:lang w:val="en-US"/>
        </w:rPr>
      </w:pPr>
      <w:r>
        <w:rPr>
          <w:rFonts w:hint="eastAsia" w:ascii="楷体" w:hAnsi="楷体" w:eastAsia="楷体" w:cs="楷体"/>
          <w:b/>
          <w:bCs/>
          <w:color w:val="auto"/>
          <w:sz w:val="24"/>
          <w:szCs w:val="24"/>
          <w:highlight w:val="none"/>
          <w:lang w:val="en-US"/>
        </w:rPr>
        <w:t>法定代表人或授权代表（签字）：</w:t>
      </w:r>
    </w:p>
    <w:p w14:paraId="165EAF39">
      <w:pPr>
        <w:pStyle w:val="8"/>
        <w:keepNext/>
        <w:keepLines/>
        <w:pageBreakBefore w:val="0"/>
        <w:widowControl w:val="0"/>
        <w:kinsoku/>
        <w:wordWrap w:val="0"/>
        <w:overflowPunct/>
        <w:topLinePunct w:val="0"/>
        <w:autoSpaceDE/>
        <w:autoSpaceDN/>
        <w:bidi w:val="0"/>
        <w:adjustRightInd w:val="0"/>
        <w:snapToGrid w:val="0"/>
        <w:spacing w:line="360" w:lineRule="auto"/>
        <w:ind w:left="0" w:right="0" w:firstLine="482"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b/>
          <w:bCs/>
          <w:color w:val="auto"/>
          <w:sz w:val="24"/>
          <w:szCs w:val="24"/>
          <w:highlight w:val="none"/>
        </w:rPr>
        <w:t>日期：</w:t>
      </w:r>
      <w:r>
        <w:rPr>
          <w:rFonts w:hint="eastAsia" w:ascii="楷体" w:hAnsi="楷体" w:eastAsia="楷体" w:cs="楷体"/>
          <w:b/>
          <w:bCs/>
          <w:color w:val="auto"/>
          <w:sz w:val="24"/>
          <w:szCs w:val="24"/>
          <w:highlight w:val="none"/>
          <w:lang w:val="en-US"/>
        </w:rPr>
        <w:t xml:space="preserve">    </w:t>
      </w:r>
      <w:r>
        <w:rPr>
          <w:rFonts w:hint="eastAsia" w:ascii="楷体" w:hAnsi="楷体" w:eastAsia="楷体" w:cs="楷体"/>
          <w:b/>
          <w:bCs/>
          <w:color w:val="auto"/>
          <w:sz w:val="24"/>
          <w:szCs w:val="24"/>
          <w:highlight w:val="none"/>
        </w:rPr>
        <w:t xml:space="preserve">年 </w:t>
      </w:r>
      <w:r>
        <w:rPr>
          <w:rFonts w:hint="eastAsia" w:ascii="楷体" w:hAnsi="楷体" w:eastAsia="楷体" w:cs="楷体"/>
          <w:b/>
          <w:bCs/>
          <w:color w:val="auto"/>
          <w:sz w:val="24"/>
          <w:szCs w:val="24"/>
          <w:highlight w:val="none"/>
          <w:lang w:val="en-US"/>
        </w:rPr>
        <w:t xml:space="preserve">   </w:t>
      </w:r>
      <w:r>
        <w:rPr>
          <w:rFonts w:hint="eastAsia" w:ascii="楷体" w:hAnsi="楷体" w:eastAsia="楷体" w:cs="楷体"/>
          <w:b/>
          <w:bCs/>
          <w:color w:val="auto"/>
          <w:sz w:val="24"/>
          <w:szCs w:val="24"/>
          <w:highlight w:val="none"/>
        </w:rPr>
        <w:t>月</w:t>
      </w:r>
      <w:r>
        <w:rPr>
          <w:rFonts w:hint="eastAsia" w:ascii="楷体" w:hAnsi="楷体" w:eastAsia="楷体" w:cs="楷体"/>
          <w:b/>
          <w:bCs/>
          <w:color w:val="auto"/>
          <w:sz w:val="24"/>
          <w:szCs w:val="24"/>
          <w:highlight w:val="none"/>
          <w:lang w:val="en-US"/>
        </w:rPr>
        <w:t xml:space="preserve">     </w:t>
      </w:r>
      <w:r>
        <w:rPr>
          <w:rFonts w:hint="eastAsia" w:ascii="楷体" w:hAnsi="楷体" w:eastAsia="楷体" w:cs="楷体"/>
          <w:b/>
          <w:bCs/>
          <w:color w:val="auto"/>
          <w:sz w:val="24"/>
          <w:szCs w:val="24"/>
          <w:highlight w:val="none"/>
        </w:rPr>
        <w:t>日</w:t>
      </w:r>
    </w:p>
    <w:p w14:paraId="30224B2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b w:val="0"/>
          <w:bCs w:val="0"/>
          <w:color w:val="auto"/>
          <w:sz w:val="24"/>
          <w:szCs w:val="24"/>
          <w:highlight w:val="none"/>
          <w:lang w:val="en-US" w:eastAsia="zh-CN"/>
        </w:rPr>
      </w:pPr>
    </w:p>
    <w:p w14:paraId="4683C88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b w:val="0"/>
          <w:bCs w:val="0"/>
          <w:color w:val="auto"/>
          <w:sz w:val="24"/>
          <w:szCs w:val="24"/>
          <w:highlight w:val="none"/>
          <w:lang w:val="en-US" w:eastAsia="zh-CN"/>
        </w:rPr>
      </w:pPr>
    </w:p>
    <w:p w14:paraId="644927CF">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4F0AE316">
      <w:pPr>
        <w:jc w:val="center"/>
        <w:rPr>
          <w:b/>
          <w:color w:val="auto"/>
          <w:sz w:val="36"/>
          <w:szCs w:val="36"/>
          <w:highlight w:val="none"/>
        </w:rPr>
      </w:pPr>
      <w:r>
        <w:rPr>
          <w:rFonts w:hint="eastAsia" w:ascii="宋体" w:hAnsi="宋体" w:cs="宋体"/>
          <w:b/>
          <w:color w:val="auto"/>
          <w:sz w:val="36"/>
          <w:szCs w:val="36"/>
          <w:highlight w:val="none"/>
        </w:rPr>
        <w:t>第六部</w:t>
      </w:r>
      <w:r>
        <w:rPr>
          <w:rFonts w:hint="eastAsia" w:ascii="___WRD_EMBED_SUB_39" w:hAnsi="___WRD_EMBED_SUB_39" w:eastAsia="___WRD_EMBED_SUB_39" w:cs="___WRD_EMBED_SUB_39"/>
          <w:b/>
          <w:color w:val="auto"/>
          <w:sz w:val="36"/>
          <w:szCs w:val="36"/>
          <w:highlight w:val="none"/>
        </w:rPr>
        <w:t>分</w:t>
      </w:r>
      <w:r>
        <w:rPr>
          <w:b/>
          <w:color w:val="auto"/>
          <w:sz w:val="36"/>
          <w:szCs w:val="36"/>
          <w:highlight w:val="none"/>
        </w:rPr>
        <w:t xml:space="preserve">  质疑提出和</w:t>
      </w:r>
      <w:r>
        <w:rPr>
          <w:rFonts w:hint="eastAsia" w:ascii="宋体" w:hAnsi="宋体" w:cs="宋体"/>
          <w:b/>
          <w:color w:val="auto"/>
          <w:sz w:val="36"/>
          <w:szCs w:val="36"/>
          <w:highlight w:val="none"/>
        </w:rPr>
        <w:t>处</w:t>
      </w:r>
      <w:r>
        <w:rPr>
          <w:rFonts w:hint="eastAsia" w:ascii="___WRD_EMBED_SUB_39" w:hAnsi="___WRD_EMBED_SUB_39" w:eastAsia="___WRD_EMBED_SUB_39" w:cs="___WRD_EMBED_SUB_39"/>
          <w:b/>
          <w:color w:val="auto"/>
          <w:sz w:val="36"/>
          <w:szCs w:val="36"/>
          <w:highlight w:val="none"/>
        </w:rPr>
        <w:t>理</w:t>
      </w:r>
    </w:p>
    <w:p w14:paraId="196038C3">
      <w:pPr>
        <w:pStyle w:val="9"/>
        <w:snapToGrid w:val="0"/>
        <w:spacing w:line="400" w:lineRule="atLeast"/>
        <w:ind w:left="0" w:firstLine="640" w:firstLineChars="200"/>
        <w:contextualSpacing/>
        <w:rPr>
          <w:rFonts w:ascii="Times New Roman"/>
          <w:color w:val="auto"/>
          <w:sz w:val="32"/>
          <w:szCs w:val="32"/>
          <w:highlight w:val="none"/>
        </w:rPr>
      </w:pPr>
    </w:p>
    <w:p w14:paraId="56DCB437">
      <w:pPr>
        <w:snapToGrid w:val="0"/>
        <w:spacing w:after="120" w:line="460" w:lineRule="exact"/>
        <w:ind w:firstLine="482" w:firstLineChars="200"/>
        <w:contextualSpacing/>
        <w:rPr>
          <w:rFonts w:ascii="宋体" w:hAnsi="宋体" w:cs="宋体"/>
          <w:color w:val="auto"/>
          <w:sz w:val="24"/>
          <w:highlight w:val="none"/>
        </w:rPr>
      </w:pPr>
      <w:r>
        <w:rPr>
          <w:rFonts w:hint="eastAsia" w:ascii="宋体" w:hAnsi="宋体" w:cs="宋体"/>
          <w:b/>
          <w:bCs/>
          <w:color w:val="auto"/>
          <w:sz w:val="24"/>
          <w:highlight w:val="none"/>
          <w:u w:val="thick" w:color="FF0000"/>
        </w:rPr>
        <w:t>质疑函格式参见附件</w:t>
      </w:r>
      <w:r>
        <w:rPr>
          <w:rFonts w:hint="eastAsia" w:ascii="宋体" w:hAnsi="宋体" w:cs="宋体"/>
          <w:b/>
          <w:bCs/>
          <w:color w:val="auto"/>
          <w:sz w:val="24"/>
          <w:highlight w:val="none"/>
        </w:rPr>
        <w:t>。</w:t>
      </w:r>
    </w:p>
    <w:p w14:paraId="2BA14D3A">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一、质疑的提出</w:t>
      </w:r>
    </w:p>
    <w:p w14:paraId="3298442D">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质疑人的身份要求</w:t>
      </w:r>
    </w:p>
    <w:p w14:paraId="70680F9F">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1.提出质疑的投标人应当是参与所质疑项目招标活动的单位。</w:t>
      </w:r>
    </w:p>
    <w:p w14:paraId="45D3B2DB">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2.潜在投标人已依法获取其可质疑的招标文件的，可以对该文件提出质疑。对资格预审文件有异议的，应当在提交资格预审申请文件截止时间2日前提出；对招标文件提出质疑的，应当在投标截止时间10日前提出。</w:t>
      </w:r>
    </w:p>
    <w:p w14:paraId="0C72F959">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 xml:space="preserve">质疑提出的格式要求   </w:t>
      </w:r>
    </w:p>
    <w:p w14:paraId="77E18E10">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1.质疑按照我国招标投标法实施条例有关异议的规定提交，质疑实行实名制，不得进行虚假、恶意质疑，未按上述要求提交的质疑函，招标人和招标代理机构有权不予受理。</w:t>
      </w:r>
    </w:p>
    <w:p w14:paraId="62F52E50">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2.质疑函应包括：    </w:t>
      </w:r>
    </w:p>
    <w:p w14:paraId="6E8A1DDC">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（1）质疑投标人的名称、地址、邮编、联系人及联系电话；</w:t>
      </w:r>
    </w:p>
    <w:p w14:paraId="655AB371">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（2）质疑项目的名称、编号；</w:t>
      </w:r>
    </w:p>
    <w:p w14:paraId="6FAD8C0D">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（3）具体、明确的质疑事项和与质疑事项相关的请求；</w:t>
      </w:r>
    </w:p>
    <w:p w14:paraId="673019D2">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（4）事实依据；</w:t>
      </w:r>
    </w:p>
    <w:p w14:paraId="62145FC7">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（5）必要的法律依据；                          </w:t>
      </w:r>
    </w:p>
    <w:p w14:paraId="48C73BF4">
      <w:pPr>
        <w:pStyle w:val="9"/>
        <w:snapToGrid w:val="0"/>
        <w:spacing w:line="460" w:lineRule="exact"/>
        <w:ind w:left="0" w:firstLine="480" w:firstLineChars="200"/>
        <w:contextualSpacing/>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（6）提出质疑的日期</w:t>
      </w:r>
      <w:r>
        <w:rPr>
          <w:rFonts w:hint="eastAsia" w:ascii="宋体" w:hAnsi="宋体" w:eastAsia="宋体" w:cs="宋体"/>
          <w:color w:val="auto"/>
          <w:kern w:val="2"/>
          <w:sz w:val="24"/>
          <w:szCs w:val="24"/>
          <w:highlight w:val="none"/>
          <w:lang w:eastAsia="zh-CN"/>
        </w:rPr>
        <w:t>；</w:t>
      </w:r>
    </w:p>
    <w:p w14:paraId="4C3BCB55">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质疑函应当署名：质疑人为自然人的，应当由本人签字并附有效身份证明；质疑人为法人或其他组织的，应当由法定代表人（负责人）签字并加盖单位公章，未按要求签字和盖章的为无效质疑，招标人招标代理机构将不予受理。质疑人委托代理质疑的，应当提交授权委托书，并载明委托代理的具体权限和事项。</w:t>
      </w:r>
    </w:p>
    <w:p w14:paraId="3725332D">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3.质疑函需遵循的原则：</w:t>
      </w:r>
    </w:p>
    <w:p w14:paraId="1938BE3A">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76C26852">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（三）质疑提出的时效要求</w:t>
      </w:r>
    </w:p>
    <w:p w14:paraId="5E137A19">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1.投标人认为招标文件、招标过程和招标结果使自己的权益受到损害的，可以在第六部分第一条第（一）款第2项规定的时间内，以书面形式向采购人、采购代理机构提出质疑。</w:t>
      </w:r>
    </w:p>
    <w:p w14:paraId="622F2DFE">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对招标过程提出质疑的，为各招标程序环节结束之日起2日内；</w:t>
      </w:r>
      <w:r>
        <w:rPr>
          <w:rFonts w:hint="eastAsia" w:ascii="宋体" w:hAnsi="宋体" w:eastAsia="宋体" w:cs="宋体"/>
          <w:b/>
          <w:bCs/>
          <w:color w:val="auto"/>
          <w:kern w:val="2"/>
          <w:sz w:val="24"/>
          <w:szCs w:val="24"/>
          <w:highlight w:val="none"/>
        </w:rPr>
        <w:t>其中：对评审过程中</w:t>
      </w:r>
      <w:r>
        <w:rPr>
          <w:rFonts w:hint="eastAsia" w:ascii="宋体" w:hAnsi="宋体" w:eastAsia="宋体" w:cs="宋体"/>
          <w:b/>
          <w:bCs/>
          <w:color w:val="auto"/>
          <w:kern w:val="2"/>
          <w:sz w:val="24"/>
          <w:szCs w:val="24"/>
          <w:highlight w:val="none"/>
          <w:lang w:eastAsia="zh-CN"/>
        </w:rPr>
        <w:t>涉及</w:t>
      </w:r>
      <w:r>
        <w:rPr>
          <w:rFonts w:hint="eastAsia" w:ascii="宋体" w:hAnsi="宋体" w:eastAsia="宋体" w:cs="宋体"/>
          <w:b/>
          <w:bCs/>
          <w:color w:val="auto"/>
          <w:kern w:val="2"/>
          <w:sz w:val="24"/>
          <w:szCs w:val="24"/>
          <w:highlight w:val="none"/>
        </w:rPr>
        <w:t>的密封检查、身份核对、澄清等程序性事项，投标人如有异议的，必须当时提出。否则，均视为投标人无异议。无论是否成交，投标人事后不得再就前述事项提出任何异议或质疑投诉。</w:t>
      </w:r>
    </w:p>
    <w:p w14:paraId="32451D35">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对中标或者成交结果提出质疑的，应当在中标候选人公示期间内提出。</w:t>
      </w:r>
    </w:p>
    <w:p w14:paraId="1E814DCF">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2.投标人应在规定的质疑期一次性提出针对质疑事项的质疑。                         </w:t>
      </w:r>
    </w:p>
    <w:p w14:paraId="1572E47A">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二、《质疑函》的受理和答复</w:t>
      </w:r>
    </w:p>
    <w:p w14:paraId="4D95A128">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招标人、招标代理机构收到质疑函后，将对质疑的形式和内容进行审查，如质疑函内容、格式不符合规定，需告知质疑人进行补正。</w:t>
      </w:r>
    </w:p>
    <w:p w14:paraId="40FDF2CF">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质疑人应当在规定的质疑期限内进行补正并重新提交质疑函，拒不补正或者在规定期限内未重新提交质疑函的，为无效质疑，不予受理。</w:t>
      </w:r>
    </w:p>
    <w:p w14:paraId="1B6AEC74">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3.招标人、招标代理机构答复供应商质疑应当采用书面方式并依法送达，质疑投标人或其委托代理人拒绝签收的视为已经送达。</w:t>
      </w:r>
    </w:p>
    <w:p w14:paraId="51F68B7F">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4.招标人负责投标人质疑答复。招标人委托招标代理机构采购的，招标代理机构在委托授权范围内作出答复。</w:t>
      </w:r>
    </w:p>
    <w:p w14:paraId="7C9672CE">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三、质疑处理</w:t>
      </w:r>
    </w:p>
    <w:p w14:paraId="03FA5380">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质疑成立的处理</w:t>
      </w:r>
    </w:p>
    <w:p w14:paraId="7EC02C2A">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（1）对于内容、格式符合规定的质疑函，招标人、招标代理机构在收到投标人的书面质疑后七个工作日内作出书面答复，但答复的内容不得涉及商业秘密。                       </w:t>
      </w:r>
    </w:p>
    <w:p w14:paraId="58D7282A">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（2）对采购文件提出的质疑成立，招标人依法通过澄清或者修改可以继续开展招标活动的，澄清或者修改招标文件后继续开展招标活动；否则应当修改招标文件后重新开展招标活动。</w:t>
      </w:r>
    </w:p>
    <w:p w14:paraId="730E6C1A">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（3）对招标过程、中标或者成交结果提出的质疑成立，合格投标人符合法定数量时，可以从合格的候选人中另行确定中标人的，应当依法由评委会另行确定中标人；否则应当重新开展招标活动。</w:t>
      </w:r>
    </w:p>
    <w:p w14:paraId="0F80CA49">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2.质疑不成立的处理</w:t>
      </w:r>
    </w:p>
    <w:p w14:paraId="1ED5A8F9">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若质疑不成立，或者成立未对中标、成交结果构成影响的，继续开展采购活动。                  </w:t>
      </w:r>
    </w:p>
    <w:p w14:paraId="06822BC4">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3.虚假质疑的处理          </w:t>
      </w:r>
    </w:p>
    <w:p w14:paraId="0B62CE07">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（1）投标人提出书面质疑必须有理、有据，不得恶意质疑或提交虚假质疑。否则，一经查实，招标人有权依据招标的有关规定，报请监管部门对该投标人进行相应的行政处罚。                          </w:t>
      </w:r>
    </w:p>
    <w:p w14:paraId="0337540B">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（2）在江苏省范围内一年累计三次以上质疑，均查无实据的投标人将按失信行为记入该注册投标人诚信档案中。</w:t>
      </w:r>
    </w:p>
    <w:p w14:paraId="145CD9AB">
      <w:pPr>
        <w:pStyle w:val="9"/>
        <w:snapToGrid w:val="0"/>
        <w:spacing w:line="460" w:lineRule="exact"/>
        <w:ind w:left="0"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（3）招标人、招标代理机构受理质疑和答复相关咨询，联系电话详见招标公告。</w:t>
      </w:r>
    </w:p>
    <w:p w14:paraId="3315806B">
      <w:pPr>
        <w:snapToGrid w:val="0"/>
        <w:spacing w:line="300" w:lineRule="auto"/>
        <w:contextualSpacing/>
        <w:rPr>
          <w:color w:val="auto"/>
          <w:sz w:val="28"/>
          <w:szCs w:val="28"/>
          <w:highlight w:val="none"/>
        </w:rPr>
      </w:pPr>
    </w:p>
    <w:p w14:paraId="628CB772">
      <w:pPr>
        <w:snapToGrid w:val="0"/>
        <w:spacing w:line="500" w:lineRule="exact"/>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第七部分  投标文件组成</w:t>
      </w:r>
    </w:p>
    <w:p w14:paraId="46706074">
      <w:pPr>
        <w:snapToGrid w:val="0"/>
        <w:spacing w:line="500" w:lineRule="exact"/>
        <w:ind w:firstLine="555"/>
        <w:jc w:val="left"/>
        <w:rPr>
          <w:b/>
          <w:color w:val="auto"/>
          <w:sz w:val="24"/>
          <w:highlight w:val="none"/>
        </w:rPr>
      </w:pPr>
    </w:p>
    <w:p w14:paraId="0F10F22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b/>
          <w:color w:val="auto"/>
          <w:sz w:val="24"/>
          <w:highlight w:val="none"/>
        </w:rPr>
      </w:pPr>
      <w:r>
        <w:rPr>
          <w:b/>
          <w:color w:val="auto"/>
          <w:sz w:val="24"/>
          <w:highlight w:val="none"/>
        </w:rPr>
        <w:t>投标文件由资格审查文件、商务技术文件</w:t>
      </w:r>
      <w:r>
        <w:rPr>
          <w:rFonts w:hint="eastAsia"/>
          <w:b/>
          <w:color w:val="auto"/>
          <w:sz w:val="24"/>
          <w:highlight w:val="none"/>
          <w:lang w:eastAsia="zh-CN"/>
        </w:rPr>
        <w:t>、</w:t>
      </w:r>
      <w:r>
        <w:rPr>
          <w:rFonts w:hint="eastAsia"/>
          <w:b/>
          <w:color w:val="auto"/>
          <w:sz w:val="24"/>
          <w:highlight w:val="none"/>
          <w:lang w:val="en-US" w:eastAsia="zh-CN"/>
        </w:rPr>
        <w:t>报价文件三</w:t>
      </w:r>
      <w:r>
        <w:rPr>
          <w:b/>
          <w:color w:val="auto"/>
          <w:sz w:val="24"/>
          <w:highlight w:val="none"/>
        </w:rPr>
        <w:t>部分组成，相关</w:t>
      </w:r>
      <w:r>
        <w:rPr>
          <w:b/>
          <w:color w:val="auto"/>
          <w:sz w:val="24"/>
          <w:highlight w:val="none"/>
          <w:lang w:val="zh-CN"/>
        </w:rPr>
        <w:t>格式参见附件</w:t>
      </w:r>
      <w:r>
        <w:rPr>
          <w:b/>
          <w:color w:val="auto"/>
          <w:sz w:val="24"/>
          <w:highlight w:val="none"/>
        </w:rPr>
        <w:t>。</w:t>
      </w:r>
    </w:p>
    <w:p w14:paraId="3B3BA8B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82" w:firstLineChars="200"/>
        <w:contextualSpacing/>
        <w:textAlignment w:val="auto"/>
        <w:rPr>
          <w:color w:val="auto"/>
          <w:kern w:val="0"/>
          <w:sz w:val="24"/>
          <w:highlight w:val="none"/>
          <w:lang w:val="zh-CN"/>
        </w:rPr>
      </w:pPr>
      <w:r>
        <w:rPr>
          <w:b/>
          <w:bCs/>
          <w:color w:val="auto"/>
          <w:kern w:val="0"/>
          <w:sz w:val="24"/>
          <w:highlight w:val="none"/>
          <w:lang w:val="zh-CN"/>
        </w:rPr>
        <w:t>资格审查</w:t>
      </w:r>
      <w:r>
        <w:rPr>
          <w:b/>
          <w:bCs/>
          <w:color w:val="auto"/>
          <w:kern w:val="0"/>
          <w:sz w:val="24"/>
          <w:highlight w:val="none"/>
        </w:rPr>
        <w:t>文件</w:t>
      </w:r>
    </w:p>
    <w:p w14:paraId="760F6897">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color w:val="auto"/>
          <w:kern w:val="0"/>
          <w:sz w:val="24"/>
          <w:highlight w:val="none"/>
          <w:lang w:val="zh-CN"/>
        </w:rPr>
        <w:t>投标人声明函原件；</w:t>
      </w:r>
    </w:p>
    <w:p w14:paraId="3617555F">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color w:val="auto"/>
          <w:kern w:val="0"/>
          <w:sz w:val="24"/>
          <w:highlight w:val="none"/>
          <w:lang w:val="zh-CN"/>
        </w:rPr>
        <w:t>法定代表人身份证明书；</w:t>
      </w:r>
    </w:p>
    <w:p w14:paraId="41F6AC00">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color w:val="auto"/>
          <w:kern w:val="0"/>
          <w:sz w:val="24"/>
          <w:highlight w:val="none"/>
          <w:lang w:val="zh-CN"/>
        </w:rPr>
        <w:t>法定代表人授权委托书原件，投标代表本人身份证复印件；</w:t>
      </w:r>
    </w:p>
    <w:p w14:paraId="29D7ECF7">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rFonts w:hint="eastAsia"/>
          <w:color w:val="auto"/>
          <w:kern w:val="0"/>
          <w:sz w:val="24"/>
          <w:highlight w:val="none"/>
          <w:lang w:val="zh-CN"/>
        </w:rPr>
        <w:t>投标人</w:t>
      </w:r>
      <w:r>
        <w:rPr>
          <w:color w:val="auto"/>
          <w:kern w:val="0"/>
          <w:sz w:val="24"/>
          <w:highlight w:val="none"/>
          <w:lang w:val="zh-CN"/>
        </w:rPr>
        <w:t>信用承诺书；</w:t>
      </w:r>
    </w:p>
    <w:p w14:paraId="6A757135">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rFonts w:hint="eastAsia"/>
          <w:color w:val="auto"/>
          <w:kern w:val="0"/>
          <w:sz w:val="24"/>
          <w:highlight w:val="none"/>
        </w:rPr>
        <w:t>投标人营业执照副本复印件加盖公章；</w:t>
      </w:r>
    </w:p>
    <w:p w14:paraId="27CF3C25">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color w:val="auto"/>
          <w:kern w:val="0"/>
          <w:sz w:val="24"/>
          <w:highlight w:val="none"/>
          <w:lang w:val="zh-CN"/>
        </w:rPr>
        <w:t>其</w:t>
      </w:r>
      <w:r>
        <w:rPr>
          <w:rFonts w:hint="eastAsia"/>
          <w:color w:val="auto"/>
          <w:kern w:val="0"/>
          <w:sz w:val="24"/>
          <w:highlight w:val="none"/>
          <w:lang w:val="zh-CN"/>
        </w:rPr>
        <w:t>他</w:t>
      </w:r>
      <w:r>
        <w:rPr>
          <w:color w:val="auto"/>
          <w:kern w:val="0"/>
          <w:sz w:val="24"/>
          <w:highlight w:val="none"/>
          <w:lang w:val="zh-CN"/>
        </w:rPr>
        <w:t>需要提交的资格审查证明材料。</w:t>
      </w:r>
    </w:p>
    <w:p w14:paraId="1D97270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rPr>
          <w:b/>
          <w:bCs/>
          <w:color w:val="auto"/>
          <w:kern w:val="0"/>
          <w:sz w:val="24"/>
          <w:highlight w:val="none"/>
          <w:lang w:val="zh-CN"/>
        </w:rPr>
      </w:pPr>
      <w:r>
        <w:rPr>
          <w:b/>
          <w:bCs/>
          <w:color w:val="auto"/>
          <w:kern w:val="0"/>
          <w:sz w:val="24"/>
          <w:highlight w:val="none"/>
          <w:lang w:val="zh-CN"/>
        </w:rPr>
        <w:t>二、商务技术</w:t>
      </w:r>
      <w:r>
        <w:rPr>
          <w:b/>
          <w:bCs/>
          <w:color w:val="auto"/>
          <w:kern w:val="0"/>
          <w:sz w:val="24"/>
          <w:highlight w:val="none"/>
        </w:rPr>
        <w:t>文件</w:t>
      </w:r>
    </w:p>
    <w:p w14:paraId="35ACB32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color w:val="auto"/>
          <w:kern w:val="0"/>
          <w:sz w:val="24"/>
          <w:highlight w:val="none"/>
          <w:lang w:val="zh-CN"/>
        </w:rPr>
        <w:t>商务技术评分标准中</w:t>
      </w:r>
      <w:r>
        <w:rPr>
          <w:rFonts w:hint="eastAsia"/>
          <w:color w:val="auto"/>
          <w:kern w:val="0"/>
          <w:sz w:val="24"/>
          <w:highlight w:val="none"/>
          <w:lang w:val="zh-CN"/>
        </w:rPr>
        <w:t>需</w:t>
      </w:r>
      <w:r>
        <w:rPr>
          <w:color w:val="auto"/>
          <w:kern w:val="0"/>
          <w:sz w:val="24"/>
          <w:highlight w:val="none"/>
          <w:lang w:val="zh-CN"/>
        </w:rPr>
        <w:t>提供的相关得分佐证材料；</w:t>
      </w:r>
    </w:p>
    <w:p w14:paraId="254E5278">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color w:val="auto"/>
          <w:kern w:val="0"/>
          <w:sz w:val="24"/>
          <w:highlight w:val="none"/>
          <w:lang w:val="zh-CN"/>
        </w:rPr>
        <w:t>投标人认为需要提交的其他商务技术材料。</w:t>
      </w:r>
    </w:p>
    <w:p w14:paraId="5ED76BF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rPr>
          <w:b/>
          <w:bCs/>
          <w:color w:val="auto"/>
          <w:kern w:val="0"/>
          <w:sz w:val="24"/>
          <w:highlight w:val="none"/>
          <w:lang w:val="zh-CN"/>
        </w:rPr>
      </w:pPr>
      <w:r>
        <w:rPr>
          <w:rFonts w:hint="eastAsia"/>
          <w:b/>
          <w:bCs/>
          <w:color w:val="auto"/>
          <w:kern w:val="0"/>
          <w:sz w:val="24"/>
          <w:highlight w:val="none"/>
          <w:lang w:val="en-US" w:eastAsia="zh-CN"/>
        </w:rPr>
        <w:t>三</w:t>
      </w:r>
      <w:r>
        <w:rPr>
          <w:b/>
          <w:bCs/>
          <w:color w:val="auto"/>
          <w:kern w:val="0"/>
          <w:sz w:val="24"/>
          <w:highlight w:val="none"/>
          <w:lang w:val="zh-CN"/>
        </w:rPr>
        <w:t>、</w:t>
      </w:r>
      <w:r>
        <w:rPr>
          <w:rFonts w:hint="eastAsia"/>
          <w:b/>
          <w:bCs/>
          <w:color w:val="auto"/>
          <w:kern w:val="0"/>
          <w:sz w:val="24"/>
          <w:highlight w:val="none"/>
          <w:lang w:val="en-US" w:eastAsia="zh-CN"/>
        </w:rPr>
        <w:t>报价</w:t>
      </w:r>
      <w:r>
        <w:rPr>
          <w:b/>
          <w:bCs/>
          <w:color w:val="auto"/>
          <w:kern w:val="0"/>
          <w:sz w:val="24"/>
          <w:highlight w:val="none"/>
        </w:rPr>
        <w:t>文件</w:t>
      </w:r>
    </w:p>
    <w:p w14:paraId="1FFD3D01">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firstLine="480" w:firstLineChars="200"/>
        <w:contextualSpacing/>
        <w:textAlignment w:val="auto"/>
        <w:rPr>
          <w:color w:val="auto"/>
          <w:kern w:val="0"/>
          <w:sz w:val="24"/>
          <w:highlight w:val="none"/>
          <w:lang w:val="zh-CN"/>
        </w:rPr>
      </w:pPr>
      <w:r>
        <w:rPr>
          <w:rFonts w:hint="eastAsia"/>
          <w:color w:val="auto"/>
          <w:kern w:val="0"/>
          <w:sz w:val="24"/>
          <w:highlight w:val="none"/>
          <w:lang w:val="zh-CN"/>
        </w:rPr>
        <w:t>开标一览表</w:t>
      </w:r>
    </w:p>
    <w:p w14:paraId="6E55AB4A">
      <w:pPr>
        <w:snapToGrid w:val="0"/>
        <w:spacing w:line="460" w:lineRule="exact"/>
        <w:ind w:firstLine="640" w:firstLineChars="200"/>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r>
        <w:rPr>
          <w:rFonts w:eastAsia="方正黑体_GBK"/>
          <w:color w:val="auto"/>
          <w:kern w:val="0"/>
          <w:sz w:val="32"/>
          <w:szCs w:val="32"/>
          <w:highlight w:val="none"/>
          <w:lang w:val="zh-CN"/>
        </w:rPr>
        <w:t>附件1</w:t>
      </w:r>
    </w:p>
    <w:p w14:paraId="00870798">
      <w:pPr>
        <w:pStyle w:val="28"/>
        <w:spacing w:line="560" w:lineRule="exact"/>
        <w:jc w:val="center"/>
        <w:rPr>
          <w:b/>
          <w:bCs/>
          <w:color w:val="auto"/>
          <w:sz w:val="32"/>
          <w:szCs w:val="32"/>
          <w:highlight w:val="none"/>
        </w:rPr>
      </w:pPr>
      <w:r>
        <w:rPr>
          <w:b/>
          <w:bCs/>
          <w:color w:val="auto"/>
          <w:sz w:val="32"/>
          <w:szCs w:val="32"/>
          <w:highlight w:val="none"/>
        </w:rPr>
        <w:t>投标人声明函</w:t>
      </w:r>
    </w:p>
    <w:p w14:paraId="62297DC4">
      <w:pPr>
        <w:spacing w:line="460" w:lineRule="exact"/>
        <w:rPr>
          <w:b/>
          <w:bCs/>
          <w:color w:val="auto"/>
          <w:sz w:val="44"/>
          <w:szCs w:val="44"/>
          <w:highlight w:val="none"/>
        </w:rPr>
      </w:pPr>
    </w:p>
    <w:p w14:paraId="630C22CE">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（项目名称）</w:t>
      </w:r>
      <w:r>
        <w:rPr>
          <w:bCs/>
          <w:color w:val="auto"/>
          <w:sz w:val="24"/>
          <w:szCs w:val="21"/>
          <w:highlight w:val="none"/>
        </w:rPr>
        <w:t>投标活动。</w:t>
      </w:r>
      <w:r>
        <w:rPr>
          <w:bCs/>
          <w:color w:val="auto"/>
          <w:sz w:val="24"/>
          <w:highlight w:val="none"/>
        </w:rPr>
        <w:t>我单位</w:t>
      </w:r>
      <w:r>
        <w:rPr>
          <w:bCs/>
          <w:color w:val="auto"/>
          <w:sz w:val="24"/>
          <w:szCs w:val="21"/>
          <w:highlight w:val="none"/>
        </w:rPr>
        <w:t>声明如下：</w:t>
      </w:r>
    </w:p>
    <w:p w14:paraId="483796FE">
      <w:pPr>
        <w:numPr>
          <w:ilvl w:val="0"/>
          <w:numId w:val="11"/>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14:paraId="4A52ED08">
      <w:pPr>
        <w:numPr>
          <w:ilvl w:val="0"/>
          <w:numId w:val="11"/>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14:paraId="4DAFCFE4">
      <w:pPr>
        <w:numPr>
          <w:ilvl w:val="0"/>
          <w:numId w:val="11"/>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我单位具有履行</w:t>
      </w:r>
      <w:r>
        <w:rPr>
          <w:rFonts w:hint="eastAsia"/>
          <w:color w:val="auto"/>
          <w:kern w:val="0"/>
          <w:sz w:val="24"/>
          <w:highlight w:val="none"/>
          <w:lang w:val="zh-CN"/>
        </w:rPr>
        <w:t>协议</w:t>
      </w:r>
      <w:r>
        <w:rPr>
          <w:color w:val="auto"/>
          <w:kern w:val="0"/>
          <w:sz w:val="24"/>
          <w:highlight w:val="none"/>
          <w:lang w:val="zh-CN"/>
        </w:rPr>
        <w:t xml:space="preserve">所必需的设备和专业技术能力； </w:t>
      </w:r>
    </w:p>
    <w:p w14:paraId="09497D59">
      <w:pPr>
        <w:numPr>
          <w:ilvl w:val="0"/>
          <w:numId w:val="11"/>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14:paraId="468B46B6">
      <w:pPr>
        <w:numPr>
          <w:ilvl w:val="0"/>
          <w:numId w:val="11"/>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w:t>
      </w:r>
      <w:r>
        <w:rPr>
          <w:rFonts w:hint="eastAsia"/>
          <w:color w:val="auto"/>
          <w:kern w:val="0"/>
          <w:sz w:val="24"/>
          <w:highlight w:val="none"/>
          <w:lang w:val="zh-CN"/>
        </w:rPr>
        <w:t>招标</w:t>
      </w:r>
      <w:r>
        <w:rPr>
          <w:color w:val="auto"/>
          <w:kern w:val="0"/>
          <w:sz w:val="24"/>
          <w:highlight w:val="none"/>
          <w:lang w:val="zh-CN"/>
        </w:rPr>
        <w:t>活动前三年内，在经营活动中没有重大违法记录；在投标截止时间节点，没有被“信用中国”网站（www.creditchina.gov.cn）列入失信被执行人、重大税收违法案件当事人名单、政府采购严重失信行为记录名单；</w:t>
      </w:r>
    </w:p>
    <w:p w14:paraId="1F2C55A2">
      <w:pPr>
        <w:numPr>
          <w:ilvl w:val="0"/>
          <w:numId w:val="11"/>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w:t>
      </w:r>
      <w:r>
        <w:rPr>
          <w:rFonts w:hint="eastAsia"/>
          <w:color w:val="auto"/>
          <w:kern w:val="0"/>
          <w:sz w:val="24"/>
          <w:highlight w:val="none"/>
          <w:lang w:val="zh-CN"/>
        </w:rPr>
        <w:t>和招标文件</w:t>
      </w:r>
      <w:r>
        <w:rPr>
          <w:color w:val="auto"/>
          <w:kern w:val="0"/>
          <w:sz w:val="24"/>
          <w:highlight w:val="none"/>
          <w:lang w:val="zh-CN"/>
        </w:rPr>
        <w:t>规定的其他条件。</w:t>
      </w:r>
    </w:p>
    <w:p w14:paraId="520A942E">
      <w:pPr>
        <w:numPr>
          <w:ilvl w:val="0"/>
          <w:numId w:val="11"/>
        </w:numPr>
        <w:snapToGrid w:val="0"/>
        <w:spacing w:line="460" w:lineRule="exact"/>
        <w:ind w:firstLine="480" w:firstLineChars="200"/>
        <w:contextualSpacing/>
        <w:rPr>
          <w:color w:val="auto"/>
          <w:kern w:val="0"/>
          <w:sz w:val="24"/>
          <w:highlight w:val="none"/>
          <w:lang w:val="zh-CN"/>
        </w:rPr>
      </w:pPr>
      <w:r>
        <w:rPr>
          <w:rFonts w:hint="eastAsia"/>
          <w:color w:val="auto"/>
          <w:kern w:val="0"/>
          <w:sz w:val="24"/>
          <w:highlight w:val="none"/>
          <w:lang w:val="en-US" w:eastAsia="zh-CN"/>
        </w:rPr>
        <w:t>我单位完全响应招标文件规定的所有条款。</w:t>
      </w:r>
    </w:p>
    <w:p w14:paraId="0B607A2B">
      <w:pPr>
        <w:spacing w:line="500" w:lineRule="exact"/>
        <w:ind w:firstLine="482"/>
        <w:rPr>
          <w:color w:val="auto"/>
          <w:sz w:val="24"/>
          <w:highlight w:val="none"/>
        </w:rPr>
      </w:pPr>
    </w:p>
    <w:p w14:paraId="36609678">
      <w:pPr>
        <w:spacing w:line="460" w:lineRule="exact"/>
        <w:jc w:val="center"/>
        <w:rPr>
          <w:bCs/>
          <w:color w:val="auto"/>
          <w:sz w:val="24"/>
          <w:szCs w:val="21"/>
          <w:highlight w:val="none"/>
        </w:rPr>
      </w:pPr>
      <w:r>
        <w:rPr>
          <w:bCs/>
          <w:color w:val="auto"/>
          <w:sz w:val="24"/>
          <w:szCs w:val="21"/>
          <w:highlight w:val="none"/>
        </w:rPr>
        <w:t xml:space="preserve">                                     承诺人名称（盖单位公章）：</w:t>
      </w:r>
    </w:p>
    <w:p w14:paraId="3DA8D5CA">
      <w:pPr>
        <w:spacing w:line="460" w:lineRule="exact"/>
        <w:jc w:val="right"/>
        <w:rPr>
          <w:bCs/>
          <w:color w:val="auto"/>
          <w:sz w:val="24"/>
          <w:szCs w:val="21"/>
          <w:highlight w:val="none"/>
        </w:rPr>
      </w:pPr>
    </w:p>
    <w:p w14:paraId="6CE28167">
      <w:pPr>
        <w:spacing w:line="460" w:lineRule="exact"/>
        <w:jc w:val="right"/>
        <w:rPr>
          <w:bCs/>
          <w:color w:val="auto"/>
          <w:sz w:val="24"/>
          <w:szCs w:val="21"/>
          <w:highlight w:val="none"/>
        </w:rPr>
      </w:pPr>
      <w:r>
        <w:rPr>
          <w:bCs/>
          <w:color w:val="auto"/>
          <w:sz w:val="24"/>
          <w:szCs w:val="21"/>
          <w:highlight w:val="none"/>
        </w:rPr>
        <w:t xml:space="preserve">                              日期：_____年____月____日</w:t>
      </w:r>
    </w:p>
    <w:p w14:paraId="649F2D94">
      <w:pPr>
        <w:rPr>
          <w:color w:val="auto"/>
          <w:szCs w:val="21"/>
          <w:highlight w:val="none"/>
        </w:rPr>
      </w:pPr>
      <w:r>
        <w:rPr>
          <w:b/>
          <w:bCs/>
          <w:color w:val="auto"/>
          <w:sz w:val="28"/>
          <w:szCs w:val="28"/>
          <w:highlight w:val="none"/>
        </w:rPr>
        <w:br w:type="page"/>
      </w:r>
    </w:p>
    <w:p w14:paraId="707FB9C1">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附件2</w:t>
      </w:r>
    </w:p>
    <w:p w14:paraId="4995E560">
      <w:pPr>
        <w:pStyle w:val="28"/>
        <w:spacing w:line="560" w:lineRule="exact"/>
        <w:jc w:val="center"/>
        <w:rPr>
          <w:b/>
          <w:bCs/>
          <w:color w:val="auto"/>
          <w:sz w:val="32"/>
          <w:szCs w:val="32"/>
          <w:highlight w:val="none"/>
        </w:rPr>
      </w:pPr>
      <w:r>
        <w:rPr>
          <w:b/>
          <w:bCs/>
          <w:color w:val="auto"/>
          <w:sz w:val="32"/>
          <w:szCs w:val="32"/>
          <w:highlight w:val="none"/>
        </w:rPr>
        <w:t>法定代表人身份证明</w:t>
      </w:r>
    </w:p>
    <w:p w14:paraId="189339AA">
      <w:pPr>
        <w:spacing w:line="480" w:lineRule="exact"/>
        <w:rPr>
          <w:color w:val="auto"/>
          <w:sz w:val="24"/>
          <w:highlight w:val="none"/>
        </w:rPr>
      </w:pPr>
    </w:p>
    <w:p w14:paraId="7521AC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highlight w:val="none"/>
        </w:rPr>
      </w:pPr>
      <w:r>
        <w:rPr>
          <w:rFonts w:hint="eastAsia"/>
          <w:color w:val="auto"/>
          <w:sz w:val="24"/>
          <w:highlight w:val="none"/>
          <w:u w:val="single"/>
          <w:lang w:val="en-US" w:eastAsia="zh-CN"/>
        </w:rPr>
        <w:t xml:space="preserve">        </w:t>
      </w:r>
      <w:r>
        <w:rPr>
          <w:color w:val="auto"/>
          <w:sz w:val="24"/>
          <w:highlight w:val="none"/>
          <w:u w:val="none"/>
        </w:rPr>
        <w:t>先生/女士</w:t>
      </w:r>
      <w:r>
        <w:rPr>
          <w:color w:val="auto"/>
          <w:sz w:val="24"/>
          <w:highlight w:val="none"/>
        </w:rPr>
        <w:t>： 现任我单位</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color w:val="auto"/>
          <w:sz w:val="24"/>
          <w:highlight w:val="none"/>
          <w:u w:val="none"/>
        </w:rPr>
        <w:t>职务</w:t>
      </w:r>
      <w:r>
        <w:rPr>
          <w:color w:val="auto"/>
          <w:sz w:val="24"/>
          <w:highlight w:val="none"/>
        </w:rPr>
        <w:t>，为法定代表人，特此证明。</w:t>
      </w:r>
    </w:p>
    <w:p w14:paraId="6C16A581">
      <w:pPr>
        <w:spacing w:line="480" w:lineRule="exact"/>
        <w:ind w:firstLine="480" w:firstLineChars="200"/>
        <w:rPr>
          <w:color w:val="auto"/>
          <w:sz w:val="24"/>
          <w:highlight w:val="none"/>
          <w:u w:val="single"/>
        </w:rPr>
      </w:pPr>
      <w:r>
        <w:rPr>
          <w:color w:val="auto"/>
          <w:sz w:val="24"/>
          <w:highlight w:val="none"/>
          <w:u w:val="none"/>
        </w:rPr>
        <w:t>身份证号码：</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07087170">
      <w:pPr>
        <w:spacing w:line="480" w:lineRule="exact"/>
        <w:ind w:firstLine="480"/>
        <w:rPr>
          <w:color w:val="auto"/>
          <w:sz w:val="24"/>
          <w:highlight w:val="none"/>
        </w:rPr>
      </w:pPr>
    </w:p>
    <w:p w14:paraId="2C1F013E">
      <w:pPr>
        <w:pStyle w:val="29"/>
        <w:spacing w:line="600" w:lineRule="exact"/>
        <w:ind w:firstLine="482" w:firstLineChars="200"/>
        <w:rPr>
          <w:b/>
          <w:color w:val="auto"/>
          <w:sz w:val="24"/>
          <w:highlight w:val="none"/>
        </w:rPr>
      </w:pPr>
    </w:p>
    <w:p w14:paraId="67A952E5">
      <w:pPr>
        <w:pStyle w:val="29"/>
        <w:spacing w:line="600" w:lineRule="exact"/>
        <w:ind w:firstLine="482" w:firstLineChars="200"/>
        <w:rPr>
          <w:b/>
          <w:color w:val="auto"/>
          <w:sz w:val="24"/>
          <w:highlight w:val="none"/>
        </w:rPr>
      </w:pPr>
    </w:p>
    <w:p w14:paraId="2F491F4F">
      <w:pPr>
        <w:pStyle w:val="29"/>
        <w:spacing w:line="600" w:lineRule="exact"/>
        <w:ind w:firstLine="482" w:firstLineChars="200"/>
        <w:rPr>
          <w:b/>
          <w:color w:val="auto"/>
          <w:sz w:val="24"/>
          <w:highlight w:val="none"/>
        </w:rPr>
      </w:pPr>
      <w:r>
        <w:rPr>
          <w:b/>
          <w:color w:val="auto"/>
          <w:sz w:val="24"/>
          <w:highlight w:val="none"/>
        </w:rPr>
        <w:t>注：提供法定代表人的身份证复印件</w:t>
      </w:r>
      <w:r>
        <w:rPr>
          <w:rFonts w:hint="eastAsia"/>
          <w:b/>
          <w:color w:val="auto"/>
          <w:sz w:val="24"/>
          <w:highlight w:val="none"/>
        </w:rPr>
        <w:t>。</w:t>
      </w:r>
    </w:p>
    <w:p w14:paraId="42B5414C">
      <w:pPr>
        <w:spacing w:line="480" w:lineRule="exact"/>
        <w:ind w:firstLine="480" w:firstLineChars="200"/>
        <w:rPr>
          <w:rFonts w:eastAsia="仿宋_GB2312"/>
          <w:color w:val="auto"/>
          <w:sz w:val="24"/>
          <w:highlight w:val="none"/>
        </w:rPr>
      </w:pPr>
    </w:p>
    <w:p w14:paraId="137F22D6">
      <w:pPr>
        <w:rPr>
          <w:color w:val="auto"/>
          <w:highlight w:val="none"/>
        </w:rPr>
      </w:pPr>
    </w:p>
    <w:p w14:paraId="3DBD0D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highlight w:val="none"/>
        </w:rPr>
      </w:pPr>
    </w:p>
    <w:p w14:paraId="398604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highlight w:val="none"/>
        </w:rPr>
      </w:pPr>
    </w:p>
    <w:p w14:paraId="5F0924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highlight w:val="none"/>
        </w:rPr>
      </w:pPr>
    </w:p>
    <w:p w14:paraId="4A6D7B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highlight w:val="none"/>
        </w:rPr>
      </w:pPr>
      <w:r>
        <w:rPr>
          <w:rFonts w:hint="eastAsia"/>
          <w:color w:val="auto"/>
          <w:sz w:val="24"/>
          <w:highlight w:val="none"/>
        </w:rPr>
        <w:t>投标人（盖单位公章）：</w:t>
      </w:r>
    </w:p>
    <w:p w14:paraId="4E58C3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highlight w:val="none"/>
        </w:rPr>
      </w:pPr>
      <w:r>
        <w:rPr>
          <w:rFonts w:hint="eastAsia"/>
          <w:color w:val="auto"/>
          <w:sz w:val="24"/>
          <w:highlight w:val="none"/>
        </w:rPr>
        <w:t>法定代表人或其委托代理人（签字或盖章）：</w:t>
      </w:r>
    </w:p>
    <w:p w14:paraId="17143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highlight w:val="none"/>
        </w:rPr>
      </w:pPr>
      <w:r>
        <w:rPr>
          <w:rFonts w:hint="eastAsia"/>
          <w:color w:val="auto"/>
          <w:sz w:val="24"/>
          <w:highlight w:val="none"/>
          <w:lang w:val="en-US" w:eastAsia="zh-CN"/>
        </w:rPr>
        <w:t xml:space="preserve">日期：   </w:t>
      </w:r>
      <w:r>
        <w:rPr>
          <w:rFonts w:hint="eastAsia"/>
          <w:color w:val="auto"/>
          <w:sz w:val="24"/>
          <w:highlight w:val="none"/>
        </w:rPr>
        <w:t>年  月   日</w:t>
      </w:r>
    </w:p>
    <w:p w14:paraId="7BC9DAB8">
      <w:pPr>
        <w:snapToGrid w:val="0"/>
        <w:spacing w:line="400" w:lineRule="exact"/>
        <w:ind w:firstLine="540" w:firstLineChars="192"/>
        <w:contextualSpacing/>
        <w:rPr>
          <w:b/>
          <w:color w:val="auto"/>
          <w:kern w:val="0"/>
          <w:sz w:val="28"/>
          <w:szCs w:val="28"/>
          <w:highlight w:val="none"/>
          <w:lang w:val="zh-CN"/>
        </w:rPr>
      </w:pPr>
    </w:p>
    <w:p w14:paraId="1D608ACF">
      <w:pPr>
        <w:snapToGrid w:val="0"/>
        <w:spacing w:line="400" w:lineRule="exact"/>
        <w:ind w:firstLine="540" w:firstLineChars="192"/>
        <w:contextualSpacing/>
        <w:rPr>
          <w:b/>
          <w:color w:val="auto"/>
          <w:kern w:val="0"/>
          <w:sz w:val="28"/>
          <w:szCs w:val="28"/>
          <w:highlight w:val="none"/>
          <w:lang w:val="zh-CN"/>
        </w:rPr>
      </w:pPr>
    </w:p>
    <w:p w14:paraId="2E06A5BB">
      <w:pPr>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p>
    <w:p w14:paraId="2DB25C04">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附件3</w:t>
      </w:r>
    </w:p>
    <w:p w14:paraId="6488A7B0">
      <w:pPr>
        <w:jc w:val="center"/>
        <w:rPr>
          <w:b/>
          <w:bCs/>
          <w:color w:val="auto"/>
          <w:sz w:val="32"/>
          <w:szCs w:val="32"/>
          <w:highlight w:val="none"/>
        </w:rPr>
      </w:pPr>
      <w:r>
        <w:rPr>
          <w:b/>
          <w:bCs/>
          <w:color w:val="auto"/>
          <w:sz w:val="32"/>
          <w:szCs w:val="32"/>
          <w:highlight w:val="none"/>
        </w:rPr>
        <w:t>法定代表人授权委托书</w:t>
      </w:r>
    </w:p>
    <w:p w14:paraId="20D89887">
      <w:pPr>
        <w:rPr>
          <w:color w:val="auto"/>
          <w:sz w:val="32"/>
          <w:szCs w:val="32"/>
          <w:highlight w:val="none"/>
        </w:rPr>
      </w:pPr>
    </w:p>
    <w:p w14:paraId="04BC4A06">
      <w:pPr>
        <w:keepNext w:val="0"/>
        <w:keepLines w:val="0"/>
        <w:pageBreakBefore w:val="0"/>
        <w:widowControl w:val="0"/>
        <w:kinsoku/>
        <w:wordWrap/>
        <w:overflowPunct/>
        <w:topLinePunct w:val="0"/>
        <w:autoSpaceDE/>
        <w:autoSpaceDN/>
        <w:bidi w:val="0"/>
        <w:adjustRightInd/>
        <w:snapToGrid/>
        <w:spacing w:line="480" w:lineRule="exact"/>
        <w:ind w:left="479" w:leftChars="228" w:firstLine="720" w:firstLineChars="300"/>
        <w:textAlignment w:val="auto"/>
        <w:rPr>
          <w:color w:val="auto"/>
          <w:sz w:val="24"/>
          <w:highlight w:val="none"/>
        </w:rPr>
      </w:pPr>
      <w:r>
        <w:rPr>
          <w:color w:val="auto"/>
          <w:sz w:val="24"/>
          <w:highlight w:val="none"/>
        </w:rPr>
        <w:t>本人</w:t>
      </w:r>
      <w:r>
        <w:rPr>
          <w:rFonts w:hint="eastAsia"/>
          <w:color w:val="auto"/>
          <w:sz w:val="24"/>
          <w:highlight w:val="none"/>
          <w:u w:val="single"/>
          <w:lang w:val="en-US" w:eastAsia="zh-CN"/>
        </w:rPr>
        <w:t xml:space="preserve">         </w:t>
      </w:r>
      <w:r>
        <w:rPr>
          <w:color w:val="auto"/>
          <w:sz w:val="24"/>
          <w:highlight w:val="none"/>
        </w:rPr>
        <w:t>（姓名）系</w:t>
      </w:r>
      <w:r>
        <w:rPr>
          <w:rFonts w:hint="eastAsia"/>
          <w:color w:val="auto"/>
          <w:sz w:val="24"/>
          <w:highlight w:val="none"/>
          <w:u w:val="single"/>
          <w:lang w:val="en-US" w:eastAsia="zh-CN"/>
        </w:rPr>
        <w:t xml:space="preserve">           </w:t>
      </w:r>
      <w:r>
        <w:rPr>
          <w:color w:val="auto"/>
          <w:sz w:val="24"/>
          <w:highlight w:val="none"/>
        </w:rPr>
        <w:t>（授权单位名称）的法定代表人，现委托</w:t>
      </w:r>
      <w:r>
        <w:rPr>
          <w:rFonts w:hint="eastAsia"/>
          <w:color w:val="auto"/>
          <w:sz w:val="24"/>
          <w:highlight w:val="none"/>
          <w:u w:val="single"/>
          <w:lang w:val="en-US" w:eastAsia="zh-CN"/>
        </w:rPr>
        <w:t xml:space="preserve">           </w:t>
      </w:r>
      <w:r>
        <w:rPr>
          <w:color w:val="auto"/>
          <w:sz w:val="24"/>
          <w:highlight w:val="none"/>
        </w:rPr>
        <w:t>（姓名）（身份证号</w:t>
      </w:r>
      <w:r>
        <w:rPr>
          <w:rFonts w:hint="eastAsia"/>
          <w:color w:val="auto"/>
          <w:sz w:val="24"/>
          <w:highlight w:val="none"/>
          <w:u w:val="single"/>
          <w:lang w:val="en-US" w:eastAsia="zh-CN"/>
        </w:rPr>
        <w:t xml:space="preserve">              </w:t>
      </w:r>
      <w:r>
        <w:rPr>
          <w:color w:val="auto"/>
          <w:sz w:val="24"/>
          <w:highlight w:val="none"/>
        </w:rPr>
        <w:t>）为我方代理人，以我方名义全权处理与本次</w:t>
      </w:r>
      <w:r>
        <w:rPr>
          <w:rFonts w:hint="eastAsia"/>
          <w:color w:val="auto"/>
          <w:sz w:val="24"/>
          <w:highlight w:val="none"/>
        </w:rPr>
        <w:t>招标</w:t>
      </w:r>
      <w:r>
        <w:rPr>
          <w:color w:val="auto"/>
          <w:sz w:val="24"/>
          <w:highlight w:val="none"/>
        </w:rPr>
        <w:t>项目（编号</w:t>
      </w:r>
      <w:r>
        <w:rPr>
          <w:rFonts w:hint="eastAsia"/>
          <w:color w:val="auto"/>
          <w:sz w:val="24"/>
          <w:highlight w:val="none"/>
          <w:u w:val="single"/>
          <w:lang w:val="en-US" w:eastAsia="zh-CN"/>
        </w:rPr>
        <w:t xml:space="preserve">         </w:t>
      </w:r>
      <w:r>
        <w:rPr>
          <w:color w:val="auto"/>
          <w:sz w:val="24"/>
          <w:highlight w:val="none"/>
        </w:rPr>
        <w:t>）有关的一切事务，其</w:t>
      </w:r>
      <w:r>
        <w:rPr>
          <w:rFonts w:hint="eastAsia"/>
          <w:color w:val="auto"/>
          <w:sz w:val="24"/>
          <w:highlight w:val="none"/>
        </w:rPr>
        <w:t>代理行为产生的</w:t>
      </w:r>
      <w:r>
        <w:rPr>
          <w:color w:val="auto"/>
          <w:sz w:val="24"/>
          <w:highlight w:val="none"/>
        </w:rPr>
        <w:t>法律后果由我方承担。</w:t>
      </w:r>
    </w:p>
    <w:p w14:paraId="7D5D5A47">
      <w:pPr>
        <w:spacing w:line="480" w:lineRule="exact"/>
        <w:ind w:firstLine="480" w:firstLineChars="200"/>
        <w:rPr>
          <w:color w:val="auto"/>
          <w:sz w:val="24"/>
          <w:highlight w:val="none"/>
        </w:rPr>
      </w:pPr>
      <w:r>
        <w:rPr>
          <w:color w:val="auto"/>
          <w:sz w:val="24"/>
          <w:highlight w:val="none"/>
        </w:rPr>
        <w:t>本授权</w:t>
      </w:r>
      <w:r>
        <w:rPr>
          <w:rFonts w:hint="eastAsia"/>
          <w:color w:val="auto"/>
          <w:sz w:val="24"/>
          <w:highlight w:val="none"/>
        </w:rPr>
        <w:t>委托</w:t>
      </w:r>
      <w:r>
        <w:rPr>
          <w:color w:val="auto"/>
          <w:sz w:val="24"/>
          <w:highlight w:val="none"/>
        </w:rPr>
        <w:t>书于</w:t>
      </w:r>
      <w:r>
        <w:rPr>
          <w:rFonts w:hint="eastAsia"/>
          <w:color w:val="auto"/>
          <w:sz w:val="24"/>
          <w:highlight w:val="none"/>
          <w:u w:val="single"/>
          <w:lang w:val="en-US" w:eastAsia="zh-CN"/>
        </w:rPr>
        <w:t xml:space="preserve">   </w:t>
      </w:r>
      <w:r>
        <w:rPr>
          <w:color w:val="auto"/>
          <w:sz w:val="24"/>
          <w:highlight w:val="none"/>
        </w:rPr>
        <w:t>年</w:t>
      </w:r>
      <w:r>
        <w:rPr>
          <w:rFonts w:hint="eastAsia"/>
          <w:color w:val="auto"/>
          <w:sz w:val="24"/>
          <w:highlight w:val="none"/>
          <w:u w:val="single"/>
          <w:lang w:val="en-US" w:eastAsia="zh-CN"/>
        </w:rPr>
        <w:t xml:space="preserve">   </w:t>
      </w:r>
      <w:r>
        <w:rPr>
          <w:color w:val="auto"/>
          <w:sz w:val="24"/>
          <w:highlight w:val="none"/>
        </w:rPr>
        <w:t>月</w:t>
      </w:r>
      <w:r>
        <w:rPr>
          <w:rFonts w:hint="eastAsia"/>
          <w:color w:val="auto"/>
          <w:sz w:val="24"/>
          <w:highlight w:val="none"/>
          <w:u w:val="single"/>
          <w:lang w:val="en-US" w:eastAsia="zh-CN"/>
        </w:rPr>
        <w:t xml:space="preserve">    </w:t>
      </w:r>
      <w:r>
        <w:rPr>
          <w:color w:val="auto"/>
          <w:sz w:val="24"/>
          <w:highlight w:val="none"/>
        </w:rPr>
        <w:t>日起生效。代理人无转委托权。</w:t>
      </w:r>
    </w:p>
    <w:p w14:paraId="2AF820E6">
      <w:pPr>
        <w:spacing w:line="480" w:lineRule="exact"/>
        <w:ind w:firstLine="480" w:firstLineChars="200"/>
        <w:rPr>
          <w:rFonts w:hint="default"/>
          <w:color w:val="auto"/>
          <w:sz w:val="24"/>
          <w:highlight w:val="none"/>
          <w:u w:val="single"/>
          <w:lang w:val="en-US" w:eastAsia="zh-CN"/>
        </w:rPr>
      </w:pPr>
      <w:r>
        <w:rPr>
          <w:color w:val="auto"/>
          <w:sz w:val="24"/>
          <w:highlight w:val="none"/>
        </w:rPr>
        <w:t>代理人</w:t>
      </w:r>
      <w:r>
        <w:rPr>
          <w:rFonts w:hint="eastAsia"/>
          <w:color w:val="auto"/>
          <w:sz w:val="24"/>
          <w:highlight w:val="none"/>
          <w:lang w:eastAsia="zh-CN"/>
        </w:rPr>
        <w:t>（</w:t>
      </w:r>
      <w:r>
        <w:rPr>
          <w:color w:val="auto"/>
          <w:sz w:val="24"/>
          <w:highlight w:val="none"/>
        </w:rPr>
        <w:t>被授权人</w:t>
      </w:r>
      <w:r>
        <w:rPr>
          <w:rFonts w:hint="eastAsia"/>
          <w:color w:val="auto"/>
          <w:sz w:val="24"/>
          <w:highlight w:val="none"/>
          <w:lang w:eastAsia="zh-CN"/>
        </w:rPr>
        <w:t>）</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u w:val="single"/>
          <w:lang w:val="en-US" w:eastAsia="zh-CN"/>
        </w:rPr>
        <w:t xml:space="preserve">             </w:t>
      </w:r>
    </w:p>
    <w:p w14:paraId="4530C45F">
      <w:pPr>
        <w:spacing w:line="480" w:lineRule="exact"/>
        <w:ind w:firstLine="480" w:firstLineChars="200"/>
        <w:rPr>
          <w:color w:val="auto"/>
          <w:sz w:val="24"/>
          <w:highlight w:val="none"/>
        </w:rPr>
      </w:pPr>
    </w:p>
    <w:p w14:paraId="095D6490">
      <w:pPr>
        <w:snapToGrid w:val="0"/>
        <w:spacing w:line="400" w:lineRule="exact"/>
        <w:ind w:firstLine="540" w:firstLineChars="192"/>
        <w:contextualSpacing/>
        <w:rPr>
          <w:b/>
          <w:color w:val="auto"/>
          <w:kern w:val="0"/>
          <w:sz w:val="28"/>
          <w:szCs w:val="28"/>
          <w:highlight w:val="none"/>
        </w:rPr>
      </w:pPr>
    </w:p>
    <w:p w14:paraId="1C825141">
      <w:pPr>
        <w:snapToGrid w:val="0"/>
        <w:spacing w:line="400" w:lineRule="exact"/>
        <w:ind w:firstLine="540" w:firstLineChars="192"/>
        <w:contextualSpacing/>
        <w:rPr>
          <w:b/>
          <w:color w:val="auto"/>
          <w:kern w:val="0"/>
          <w:sz w:val="28"/>
          <w:szCs w:val="28"/>
          <w:highlight w:val="none"/>
        </w:rPr>
      </w:pPr>
      <w:r>
        <w:rPr>
          <w:b/>
          <w:color w:val="auto"/>
          <w:kern w:val="0"/>
          <w:sz w:val="28"/>
          <w:szCs w:val="28"/>
          <w:highlight w:val="none"/>
        </w:rPr>
        <w:t>注：提供投标代表本人身份证复印件</w:t>
      </w:r>
    </w:p>
    <w:p w14:paraId="4551B594">
      <w:pPr>
        <w:spacing w:line="480" w:lineRule="exact"/>
        <w:ind w:firstLine="480" w:firstLineChars="200"/>
        <w:rPr>
          <w:color w:val="auto"/>
          <w:sz w:val="24"/>
          <w:highlight w:val="none"/>
        </w:rPr>
      </w:pPr>
    </w:p>
    <w:p w14:paraId="339D707C">
      <w:pPr>
        <w:spacing w:line="480" w:lineRule="exact"/>
        <w:ind w:firstLine="480" w:firstLineChars="200"/>
        <w:rPr>
          <w:color w:val="auto"/>
          <w:sz w:val="24"/>
          <w:highlight w:val="none"/>
        </w:rPr>
      </w:pPr>
    </w:p>
    <w:p w14:paraId="7C776A65">
      <w:pPr>
        <w:spacing w:line="480" w:lineRule="exact"/>
        <w:ind w:firstLine="480" w:firstLineChars="200"/>
        <w:rPr>
          <w:color w:val="auto"/>
          <w:sz w:val="24"/>
          <w:highlight w:val="none"/>
        </w:rPr>
      </w:pPr>
    </w:p>
    <w:p w14:paraId="3A805B81">
      <w:pPr>
        <w:spacing w:line="480" w:lineRule="exact"/>
        <w:ind w:firstLine="480" w:firstLineChars="200"/>
        <w:rPr>
          <w:rFonts w:hint="default"/>
          <w:color w:val="auto"/>
          <w:sz w:val="24"/>
          <w:highlight w:val="none"/>
          <w:u w:val="single"/>
          <w:lang w:val="en-US" w:eastAsia="zh-CN"/>
        </w:rPr>
      </w:pPr>
      <w:r>
        <w:rPr>
          <w:color w:val="auto"/>
          <w:sz w:val="24"/>
          <w:highlight w:val="none"/>
        </w:rPr>
        <w:t>授权单位名称（盖章）：</w:t>
      </w:r>
      <w:r>
        <w:rPr>
          <w:rFonts w:hint="eastAsia"/>
          <w:color w:val="auto"/>
          <w:sz w:val="24"/>
          <w:highlight w:val="none"/>
          <w:u w:val="single"/>
          <w:lang w:val="en-US" w:eastAsia="zh-CN"/>
        </w:rPr>
        <w:t xml:space="preserve">             </w:t>
      </w:r>
    </w:p>
    <w:p w14:paraId="463869C7">
      <w:pPr>
        <w:spacing w:line="480" w:lineRule="exact"/>
        <w:ind w:firstLine="480" w:firstLineChars="200"/>
        <w:rPr>
          <w:rFonts w:hint="default"/>
          <w:color w:val="auto"/>
          <w:sz w:val="24"/>
          <w:highlight w:val="none"/>
          <w:u w:val="single"/>
          <w:lang w:val="en-US" w:eastAsia="zh-CN"/>
        </w:rPr>
      </w:pPr>
      <w:r>
        <w:rPr>
          <w:color w:val="auto"/>
          <w:sz w:val="24"/>
          <w:highlight w:val="none"/>
        </w:rPr>
        <w:t>授权单位法定代表人（签字或盖章）：</w:t>
      </w:r>
      <w:r>
        <w:rPr>
          <w:rFonts w:hint="eastAsia"/>
          <w:color w:val="auto"/>
          <w:sz w:val="24"/>
          <w:highlight w:val="none"/>
          <w:u w:val="single"/>
          <w:lang w:val="en-US" w:eastAsia="zh-CN"/>
        </w:rPr>
        <w:t xml:space="preserve">              </w:t>
      </w:r>
    </w:p>
    <w:p w14:paraId="6CDB9751">
      <w:pPr>
        <w:spacing w:line="480" w:lineRule="exact"/>
        <w:ind w:firstLine="480" w:firstLineChars="200"/>
        <w:rPr>
          <w:color w:val="auto"/>
          <w:sz w:val="24"/>
          <w:highlight w:val="none"/>
        </w:rPr>
      </w:pPr>
    </w:p>
    <w:p w14:paraId="686F7F51">
      <w:pPr>
        <w:spacing w:line="480" w:lineRule="exact"/>
        <w:ind w:firstLine="480" w:firstLineChars="200"/>
        <w:jc w:val="right"/>
        <w:rPr>
          <w:color w:val="auto"/>
          <w:sz w:val="24"/>
          <w:highlight w:val="none"/>
          <w:u w:val="single"/>
        </w:rPr>
      </w:pPr>
      <w:r>
        <w:rPr>
          <w:rFonts w:hint="eastAsia"/>
          <w:color w:val="auto"/>
          <w:sz w:val="24"/>
          <w:highlight w:val="none"/>
          <w:u w:val="single"/>
          <w:lang w:val="en-US" w:eastAsia="zh-CN"/>
        </w:rPr>
        <w:t xml:space="preserve">      </w:t>
      </w:r>
      <w:r>
        <w:rPr>
          <w:color w:val="auto"/>
          <w:sz w:val="24"/>
          <w:highlight w:val="none"/>
          <w:u w:val="none"/>
        </w:rPr>
        <w:t>年</w:t>
      </w:r>
      <w:r>
        <w:rPr>
          <w:rFonts w:hint="eastAsia"/>
          <w:color w:val="auto"/>
          <w:sz w:val="24"/>
          <w:highlight w:val="none"/>
          <w:u w:val="single"/>
          <w:lang w:val="en-US" w:eastAsia="zh-CN"/>
        </w:rPr>
        <w:t xml:space="preserve">    </w:t>
      </w:r>
      <w:r>
        <w:rPr>
          <w:color w:val="auto"/>
          <w:sz w:val="24"/>
          <w:highlight w:val="none"/>
          <w:u w:val="none"/>
        </w:rPr>
        <w:t>月</w:t>
      </w:r>
      <w:r>
        <w:rPr>
          <w:rFonts w:hint="eastAsia"/>
          <w:color w:val="auto"/>
          <w:sz w:val="24"/>
          <w:highlight w:val="none"/>
          <w:u w:val="single"/>
          <w:lang w:val="en-US" w:eastAsia="zh-CN"/>
        </w:rPr>
        <w:t xml:space="preserve">    </w:t>
      </w:r>
      <w:r>
        <w:rPr>
          <w:color w:val="auto"/>
          <w:sz w:val="24"/>
          <w:highlight w:val="none"/>
          <w:u w:val="none"/>
        </w:rPr>
        <w:t>日</w:t>
      </w:r>
    </w:p>
    <w:p w14:paraId="09E61DB8">
      <w:pPr>
        <w:snapToGrid w:val="0"/>
        <w:spacing w:line="400" w:lineRule="exact"/>
        <w:ind w:firstLine="540" w:firstLineChars="192"/>
        <w:contextualSpacing/>
        <w:rPr>
          <w:b/>
          <w:color w:val="auto"/>
          <w:kern w:val="0"/>
          <w:sz w:val="28"/>
          <w:szCs w:val="28"/>
          <w:highlight w:val="none"/>
        </w:rPr>
      </w:pPr>
    </w:p>
    <w:p w14:paraId="21A307AD">
      <w:pPr>
        <w:snapToGrid w:val="0"/>
        <w:spacing w:line="400" w:lineRule="exact"/>
        <w:ind w:firstLine="540" w:firstLineChars="192"/>
        <w:contextualSpacing/>
        <w:rPr>
          <w:b/>
          <w:color w:val="auto"/>
          <w:kern w:val="0"/>
          <w:sz w:val="28"/>
          <w:szCs w:val="28"/>
          <w:highlight w:val="none"/>
        </w:rPr>
      </w:pPr>
    </w:p>
    <w:p w14:paraId="3739EA55">
      <w:pPr>
        <w:snapToGrid w:val="0"/>
        <w:spacing w:line="400" w:lineRule="exact"/>
        <w:ind w:firstLine="540" w:firstLineChars="192"/>
        <w:contextualSpacing/>
        <w:rPr>
          <w:b/>
          <w:color w:val="auto"/>
          <w:kern w:val="0"/>
          <w:sz w:val="28"/>
          <w:szCs w:val="28"/>
          <w:highlight w:val="none"/>
        </w:rPr>
      </w:pPr>
    </w:p>
    <w:p w14:paraId="5E5A2EE0">
      <w:pPr>
        <w:snapToGrid w:val="0"/>
        <w:spacing w:line="400" w:lineRule="exact"/>
        <w:ind w:firstLine="540" w:firstLineChars="192"/>
        <w:contextualSpacing/>
        <w:rPr>
          <w:b/>
          <w:color w:val="auto"/>
          <w:kern w:val="0"/>
          <w:sz w:val="28"/>
          <w:szCs w:val="28"/>
          <w:highlight w:val="none"/>
        </w:rPr>
      </w:pPr>
    </w:p>
    <w:p w14:paraId="5C10524B">
      <w:pPr>
        <w:snapToGrid w:val="0"/>
        <w:spacing w:line="400" w:lineRule="exact"/>
        <w:ind w:firstLine="540" w:firstLineChars="192"/>
        <w:contextualSpacing/>
        <w:rPr>
          <w:b/>
          <w:color w:val="auto"/>
          <w:kern w:val="0"/>
          <w:sz w:val="28"/>
          <w:szCs w:val="28"/>
          <w:highlight w:val="none"/>
        </w:rPr>
      </w:pPr>
    </w:p>
    <w:p w14:paraId="39A564F9">
      <w:pPr>
        <w:snapToGrid w:val="0"/>
        <w:spacing w:line="360" w:lineRule="auto"/>
        <w:jc w:val="center"/>
        <w:outlineLvl w:val="4"/>
        <w:rPr>
          <w:b/>
          <w:bCs/>
          <w:color w:val="auto"/>
          <w:sz w:val="24"/>
          <w:highlight w:val="none"/>
        </w:rPr>
      </w:pPr>
    </w:p>
    <w:p w14:paraId="6D922B4F">
      <w:pPr>
        <w:pStyle w:val="6"/>
        <w:rPr>
          <w:color w:val="auto"/>
          <w:highlight w:val="none"/>
        </w:rPr>
      </w:pPr>
    </w:p>
    <w:p w14:paraId="622CD1A4">
      <w:pPr>
        <w:snapToGrid w:val="0"/>
        <w:spacing w:line="360" w:lineRule="auto"/>
        <w:jc w:val="center"/>
        <w:outlineLvl w:val="4"/>
        <w:rPr>
          <w:b/>
          <w:bCs/>
          <w:color w:val="auto"/>
          <w:sz w:val="24"/>
          <w:highlight w:val="none"/>
        </w:rPr>
      </w:pPr>
    </w:p>
    <w:p w14:paraId="642ACC1E">
      <w:pPr>
        <w:snapToGrid w:val="0"/>
        <w:spacing w:line="360" w:lineRule="auto"/>
        <w:jc w:val="center"/>
        <w:outlineLvl w:val="4"/>
        <w:rPr>
          <w:b/>
          <w:bCs/>
          <w:color w:val="auto"/>
          <w:sz w:val="24"/>
          <w:highlight w:val="none"/>
        </w:rPr>
      </w:pPr>
    </w:p>
    <w:p w14:paraId="4BF9B5B7">
      <w:pPr>
        <w:snapToGrid w:val="0"/>
        <w:spacing w:line="360" w:lineRule="auto"/>
        <w:jc w:val="center"/>
        <w:outlineLvl w:val="4"/>
        <w:rPr>
          <w:b/>
          <w:bCs/>
          <w:color w:val="auto"/>
          <w:sz w:val="24"/>
          <w:highlight w:val="none"/>
        </w:rPr>
      </w:pPr>
    </w:p>
    <w:p w14:paraId="4C8F7ECC">
      <w:pPr>
        <w:snapToGrid w:val="0"/>
        <w:spacing w:line="360" w:lineRule="auto"/>
        <w:jc w:val="center"/>
        <w:outlineLvl w:val="4"/>
        <w:rPr>
          <w:b/>
          <w:bCs/>
          <w:color w:val="auto"/>
          <w:sz w:val="24"/>
          <w:highlight w:val="none"/>
        </w:rPr>
      </w:pPr>
    </w:p>
    <w:p w14:paraId="4224EC41">
      <w:pPr>
        <w:snapToGrid w:val="0"/>
        <w:spacing w:line="360" w:lineRule="auto"/>
        <w:jc w:val="center"/>
        <w:outlineLvl w:val="4"/>
        <w:rPr>
          <w:b/>
          <w:bCs/>
          <w:color w:val="auto"/>
          <w:sz w:val="24"/>
          <w:highlight w:val="none"/>
        </w:rPr>
      </w:pPr>
    </w:p>
    <w:p w14:paraId="5393BA5E">
      <w:pPr>
        <w:pStyle w:val="28"/>
        <w:spacing w:line="560" w:lineRule="exact"/>
        <w:rPr>
          <w:b/>
          <w:bCs/>
          <w:color w:val="auto"/>
          <w:sz w:val="32"/>
          <w:szCs w:val="32"/>
          <w:highlight w:val="none"/>
        </w:rPr>
      </w:pPr>
      <w:r>
        <w:rPr>
          <w:b/>
          <w:bCs/>
          <w:color w:val="auto"/>
          <w:sz w:val="32"/>
          <w:szCs w:val="32"/>
          <w:highlight w:val="none"/>
        </w:rPr>
        <w:t xml:space="preserve">附件4 </w:t>
      </w:r>
    </w:p>
    <w:p w14:paraId="01C0AB01">
      <w:pPr>
        <w:spacing w:before="240" w:line="312" w:lineRule="auto"/>
        <w:jc w:val="center"/>
        <w:rPr>
          <w:b/>
          <w:bCs/>
          <w:color w:val="auto"/>
          <w:sz w:val="32"/>
          <w:szCs w:val="32"/>
          <w:highlight w:val="none"/>
        </w:rPr>
      </w:pPr>
      <w:r>
        <w:rPr>
          <w:b/>
          <w:bCs/>
          <w:color w:val="auto"/>
          <w:sz w:val="32"/>
          <w:szCs w:val="32"/>
          <w:highlight w:val="none"/>
        </w:rPr>
        <w:t>投标人信用承诺书</w:t>
      </w:r>
    </w:p>
    <w:p w14:paraId="1B05E2EE">
      <w:pPr>
        <w:spacing w:line="360" w:lineRule="auto"/>
        <w:ind w:firstLine="480" w:firstLineChars="200"/>
        <w:rPr>
          <w:color w:val="auto"/>
          <w:kern w:val="0"/>
          <w:sz w:val="24"/>
          <w:highlight w:val="none"/>
          <w:lang w:val="zh-CN"/>
        </w:rPr>
      </w:pPr>
      <w:r>
        <w:rPr>
          <w:color w:val="auto"/>
          <w:kern w:val="0"/>
          <w:sz w:val="24"/>
          <w:highlight w:val="none"/>
          <w:lang w:val="zh-CN"/>
        </w:rPr>
        <w:t>为营造公开、公平、公正的</w:t>
      </w:r>
      <w:r>
        <w:rPr>
          <w:rFonts w:hint="eastAsia"/>
          <w:color w:val="auto"/>
          <w:kern w:val="0"/>
          <w:sz w:val="24"/>
          <w:highlight w:val="none"/>
          <w:lang w:val="zh-CN"/>
        </w:rPr>
        <w:t>招标</w:t>
      </w:r>
      <w:r>
        <w:rPr>
          <w:color w:val="auto"/>
          <w:kern w:val="0"/>
          <w:sz w:val="24"/>
          <w:highlight w:val="none"/>
          <w:lang w:val="zh-CN"/>
        </w:rPr>
        <w:t>环境，树立诚信守法的投标人形象，本人代表本单位作出以下承诺：</w:t>
      </w:r>
    </w:p>
    <w:p w14:paraId="24EB63CF">
      <w:pPr>
        <w:spacing w:line="360" w:lineRule="auto"/>
        <w:ind w:firstLine="480" w:firstLineChars="200"/>
        <w:rPr>
          <w:color w:val="auto"/>
          <w:kern w:val="0"/>
          <w:sz w:val="24"/>
          <w:highlight w:val="none"/>
          <w:lang w:val="zh-CN"/>
        </w:rPr>
      </w:pPr>
      <w:r>
        <w:rPr>
          <w:color w:val="auto"/>
          <w:kern w:val="0"/>
          <w:sz w:val="24"/>
          <w:highlight w:val="none"/>
          <w:lang w:val="zh-CN"/>
        </w:rPr>
        <w:t>一、本单位对所提交的单位基本信息、单位负责人、从业资质和资格、业绩、财务状况、信誉等所有资料，均合法、真实、准确、有效，无任何伪造、修改、虚假成分；</w:t>
      </w:r>
    </w:p>
    <w:p w14:paraId="7775F4FE">
      <w:pPr>
        <w:spacing w:line="360" w:lineRule="auto"/>
        <w:ind w:firstLine="480" w:firstLineChars="200"/>
        <w:rPr>
          <w:color w:val="auto"/>
          <w:kern w:val="0"/>
          <w:sz w:val="24"/>
          <w:highlight w:val="none"/>
          <w:lang w:val="zh-CN"/>
        </w:rPr>
      </w:pPr>
      <w:r>
        <w:rPr>
          <w:color w:val="auto"/>
          <w:kern w:val="0"/>
          <w:sz w:val="24"/>
          <w:highlight w:val="none"/>
          <w:lang w:val="zh-CN"/>
        </w:rPr>
        <w:t>二、严格依照国家和省、市、县关于招标投标等方面的</w:t>
      </w:r>
      <w:r>
        <w:rPr>
          <w:rFonts w:hint="eastAsia"/>
          <w:color w:val="auto"/>
          <w:kern w:val="0"/>
          <w:sz w:val="24"/>
          <w:highlight w:val="none"/>
          <w:lang w:val="zh-CN"/>
        </w:rPr>
        <w:t>法律法规</w:t>
      </w:r>
      <w:r>
        <w:rPr>
          <w:color w:val="auto"/>
          <w:kern w:val="0"/>
          <w:sz w:val="24"/>
          <w:highlight w:val="none"/>
          <w:lang w:val="zh-CN"/>
        </w:rPr>
        <w:t>、规章、规范性文件，参加本项目的招标投标活动；积极履行社会责任，促进廉政建设；</w:t>
      </w:r>
    </w:p>
    <w:p w14:paraId="0923F0D5">
      <w:pPr>
        <w:spacing w:line="360" w:lineRule="auto"/>
        <w:ind w:firstLine="480" w:firstLineChars="200"/>
        <w:rPr>
          <w:color w:val="auto"/>
          <w:kern w:val="0"/>
          <w:sz w:val="24"/>
          <w:highlight w:val="none"/>
          <w:lang w:val="zh-CN"/>
        </w:rPr>
      </w:pPr>
      <w:r>
        <w:rPr>
          <w:color w:val="auto"/>
          <w:kern w:val="0"/>
          <w:sz w:val="24"/>
          <w:highlight w:val="none"/>
          <w:lang w:val="zh-CN"/>
        </w:rPr>
        <w:t>三、自我约束、自我管理，守</w:t>
      </w:r>
      <w:r>
        <w:rPr>
          <w:rFonts w:hint="eastAsia"/>
          <w:color w:val="auto"/>
          <w:kern w:val="0"/>
          <w:sz w:val="24"/>
          <w:highlight w:val="none"/>
          <w:lang w:val="zh-CN"/>
        </w:rPr>
        <w:t>协议</w:t>
      </w:r>
      <w:r>
        <w:rPr>
          <w:color w:val="auto"/>
          <w:kern w:val="0"/>
          <w:sz w:val="24"/>
          <w:highlight w:val="none"/>
          <w:lang w:val="zh-CN"/>
        </w:rPr>
        <w:t>、重信用，不参与围标串标、弄虚作假、骗取中标、干扰评标、违约毁约、恶意投诉等行为，主动维护</w:t>
      </w:r>
      <w:r>
        <w:rPr>
          <w:rFonts w:hint="eastAsia"/>
          <w:color w:val="auto"/>
          <w:kern w:val="0"/>
          <w:sz w:val="24"/>
          <w:highlight w:val="none"/>
          <w:lang w:val="zh-CN"/>
        </w:rPr>
        <w:t>招标</w:t>
      </w:r>
      <w:r>
        <w:rPr>
          <w:color w:val="auto"/>
          <w:kern w:val="0"/>
          <w:sz w:val="24"/>
          <w:highlight w:val="none"/>
          <w:lang w:val="zh-CN"/>
        </w:rPr>
        <w:t>人招标投标的良好秩序；</w:t>
      </w:r>
    </w:p>
    <w:p w14:paraId="05019DDF">
      <w:pPr>
        <w:spacing w:line="360" w:lineRule="auto"/>
        <w:ind w:firstLine="480" w:firstLineChars="200"/>
        <w:rPr>
          <w:color w:val="auto"/>
          <w:kern w:val="0"/>
          <w:sz w:val="24"/>
          <w:highlight w:val="none"/>
          <w:lang w:val="zh-CN"/>
        </w:rPr>
      </w:pPr>
      <w:r>
        <w:rPr>
          <w:color w:val="auto"/>
          <w:kern w:val="0"/>
          <w:sz w:val="24"/>
          <w:highlight w:val="none"/>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DE33A53">
      <w:pPr>
        <w:spacing w:line="360" w:lineRule="auto"/>
        <w:ind w:firstLine="480" w:firstLineChars="200"/>
        <w:rPr>
          <w:color w:val="auto"/>
          <w:kern w:val="0"/>
          <w:sz w:val="24"/>
          <w:highlight w:val="none"/>
          <w:lang w:val="zh-CN"/>
        </w:rPr>
      </w:pPr>
      <w:r>
        <w:rPr>
          <w:color w:val="auto"/>
          <w:kern w:val="0"/>
          <w:sz w:val="24"/>
          <w:highlight w:val="none"/>
          <w:lang w:val="zh-CN"/>
        </w:rPr>
        <w:t>五、自觉接受</w:t>
      </w:r>
      <w:r>
        <w:rPr>
          <w:color w:val="auto"/>
          <w:kern w:val="0"/>
          <w:sz w:val="24"/>
          <w:highlight w:val="none"/>
        </w:rPr>
        <w:t>相关</w:t>
      </w:r>
      <w:r>
        <w:rPr>
          <w:color w:val="auto"/>
          <w:kern w:val="0"/>
          <w:sz w:val="24"/>
          <w:highlight w:val="none"/>
          <w:lang w:val="zh-CN"/>
        </w:rPr>
        <w:t>部门、行业组织、社会公众、新闻舆论等监督；</w:t>
      </w:r>
    </w:p>
    <w:p w14:paraId="75C4187A">
      <w:pPr>
        <w:spacing w:line="360" w:lineRule="auto"/>
        <w:ind w:firstLine="480" w:firstLineChars="200"/>
        <w:rPr>
          <w:color w:val="auto"/>
          <w:kern w:val="0"/>
          <w:sz w:val="24"/>
          <w:highlight w:val="none"/>
          <w:lang w:val="zh-CN"/>
        </w:rPr>
      </w:pPr>
      <w:r>
        <w:rPr>
          <w:color w:val="auto"/>
          <w:kern w:val="0"/>
          <w:sz w:val="24"/>
          <w:highlight w:val="none"/>
          <w:lang w:val="zh-CN"/>
        </w:rPr>
        <w:t>六、上述承诺已向本单位员</w:t>
      </w:r>
      <w:r>
        <w:rPr>
          <w:rFonts w:hint="eastAsia"/>
          <w:color w:val="auto"/>
          <w:kern w:val="0"/>
          <w:sz w:val="24"/>
          <w:highlight w:val="none"/>
          <w:lang w:val="zh-CN"/>
        </w:rPr>
        <w:t>工作</w:t>
      </w:r>
      <w:r>
        <w:rPr>
          <w:color w:val="auto"/>
          <w:kern w:val="0"/>
          <w:sz w:val="24"/>
          <w:highlight w:val="none"/>
          <w:lang w:val="zh-CN"/>
        </w:rPr>
        <w:t>了宣传教育；</w:t>
      </w:r>
    </w:p>
    <w:p w14:paraId="517E6E97">
      <w:pPr>
        <w:spacing w:line="360" w:lineRule="auto"/>
        <w:ind w:firstLine="482" w:firstLineChars="200"/>
        <w:rPr>
          <w:b/>
          <w:color w:val="auto"/>
          <w:kern w:val="0"/>
          <w:sz w:val="24"/>
          <w:highlight w:val="none"/>
          <w:lang w:val="zh-CN"/>
        </w:rPr>
      </w:pPr>
      <w:r>
        <w:rPr>
          <w:b/>
          <w:color w:val="auto"/>
          <w:kern w:val="0"/>
          <w:sz w:val="24"/>
          <w:highlight w:val="none"/>
          <w:lang w:val="zh-CN"/>
        </w:rPr>
        <w:t>如有违反上述承诺的不良行为，本单位同意将其予以上网公示。</w:t>
      </w:r>
    </w:p>
    <w:p w14:paraId="4CDB78E9">
      <w:pPr>
        <w:spacing w:line="360" w:lineRule="auto"/>
        <w:rPr>
          <w:color w:val="auto"/>
          <w:kern w:val="0"/>
          <w:sz w:val="24"/>
          <w:highlight w:val="none"/>
          <w:lang w:val="zh-CN"/>
        </w:rPr>
      </w:pPr>
    </w:p>
    <w:p w14:paraId="42F0CB88">
      <w:pPr>
        <w:spacing w:line="360" w:lineRule="auto"/>
        <w:ind w:firstLine="4560" w:firstLineChars="1900"/>
        <w:rPr>
          <w:color w:val="auto"/>
          <w:kern w:val="0"/>
          <w:sz w:val="24"/>
          <w:highlight w:val="none"/>
          <w:lang w:val="zh-CN"/>
        </w:rPr>
      </w:pPr>
    </w:p>
    <w:p w14:paraId="33FA278E">
      <w:pPr>
        <w:spacing w:line="360" w:lineRule="auto"/>
        <w:jc w:val="center"/>
        <w:rPr>
          <w:color w:val="auto"/>
          <w:kern w:val="0"/>
          <w:sz w:val="24"/>
          <w:highlight w:val="none"/>
          <w:lang w:val="zh-CN"/>
        </w:rPr>
      </w:pPr>
      <w:r>
        <w:rPr>
          <w:color w:val="auto"/>
          <w:sz w:val="24"/>
          <w:highlight w:val="none"/>
        </w:rPr>
        <w:t xml:space="preserve">   投标人</w:t>
      </w:r>
      <w:r>
        <w:rPr>
          <w:bCs/>
          <w:color w:val="auto"/>
          <w:sz w:val="24"/>
          <w:szCs w:val="21"/>
          <w:highlight w:val="none"/>
        </w:rPr>
        <w:t>（盖单位公章）</w:t>
      </w:r>
      <w:r>
        <w:rPr>
          <w:color w:val="auto"/>
          <w:sz w:val="24"/>
          <w:highlight w:val="none"/>
        </w:rPr>
        <w:t>：</w:t>
      </w:r>
    </w:p>
    <w:p w14:paraId="27BE5A9C">
      <w:pPr>
        <w:spacing w:line="360" w:lineRule="auto"/>
        <w:jc w:val="center"/>
        <w:rPr>
          <w:color w:val="auto"/>
          <w:sz w:val="24"/>
          <w:highlight w:val="none"/>
          <w:u w:val="single"/>
          <w:lang w:val="zh-CN"/>
        </w:rPr>
      </w:pPr>
      <w:r>
        <w:rPr>
          <w:color w:val="auto"/>
          <w:kern w:val="0"/>
          <w:sz w:val="24"/>
          <w:highlight w:val="none"/>
          <w:lang w:val="zh-CN"/>
        </w:rPr>
        <w:t>法定代表人或</w:t>
      </w:r>
      <w:r>
        <w:rPr>
          <w:color w:val="auto"/>
          <w:kern w:val="0"/>
          <w:sz w:val="24"/>
          <w:highlight w:val="none"/>
        </w:rPr>
        <w:t>其委托代理人</w:t>
      </w:r>
      <w:r>
        <w:rPr>
          <w:color w:val="auto"/>
          <w:kern w:val="0"/>
          <w:sz w:val="24"/>
          <w:highlight w:val="none"/>
          <w:lang w:val="zh-CN"/>
        </w:rPr>
        <w:t>（签字或盖章）：</w:t>
      </w:r>
    </w:p>
    <w:p w14:paraId="153D6015">
      <w:pPr>
        <w:spacing w:line="360" w:lineRule="auto"/>
        <w:ind w:firstLine="4320" w:firstLineChars="1800"/>
        <w:rPr>
          <w:color w:val="auto"/>
          <w:kern w:val="0"/>
          <w:sz w:val="24"/>
          <w:highlight w:val="none"/>
          <w:lang w:val="zh-CN"/>
        </w:rPr>
      </w:pPr>
      <w:r>
        <w:rPr>
          <w:color w:val="auto"/>
          <w:kern w:val="0"/>
          <w:sz w:val="24"/>
          <w:highlight w:val="none"/>
          <w:lang w:val="zh-CN"/>
        </w:rPr>
        <w:t xml:space="preserve">  年  月   日</w:t>
      </w:r>
    </w:p>
    <w:p w14:paraId="6FB74B54">
      <w:pPr>
        <w:rPr>
          <w:color w:val="auto"/>
          <w:kern w:val="0"/>
          <w:sz w:val="24"/>
          <w:highlight w:val="none"/>
          <w:lang w:val="zh-CN"/>
        </w:rPr>
      </w:pPr>
      <w:r>
        <w:rPr>
          <w:color w:val="auto"/>
          <w:kern w:val="0"/>
          <w:sz w:val="24"/>
          <w:highlight w:val="none"/>
          <w:lang w:val="zh-CN"/>
        </w:rPr>
        <w:br w:type="page"/>
      </w:r>
    </w:p>
    <w:p w14:paraId="6455E657">
      <w:pPr>
        <w:snapToGrid w:val="0"/>
        <w:spacing w:line="400" w:lineRule="exact"/>
        <w:contextualSpacing/>
        <w:rPr>
          <w:rFonts w:hint="eastAsia" w:eastAsia="方正黑体_GBK"/>
          <w:color w:val="auto"/>
          <w:kern w:val="0"/>
          <w:sz w:val="32"/>
          <w:szCs w:val="32"/>
          <w:highlight w:val="none"/>
          <w:lang w:eastAsia="zh-CN"/>
        </w:rPr>
      </w:pPr>
      <w:r>
        <w:rPr>
          <w:rFonts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5</w:t>
      </w:r>
    </w:p>
    <w:p w14:paraId="6EEB52A3">
      <w:pPr>
        <w:widowControl/>
        <w:spacing w:before="100" w:beforeAutospacing="1" w:after="100" w:afterAutospacing="1" w:line="500" w:lineRule="atLeast"/>
        <w:jc w:val="center"/>
        <w:rPr>
          <w:color w:val="auto"/>
          <w:kern w:val="0"/>
          <w:sz w:val="32"/>
          <w:szCs w:val="32"/>
          <w:highlight w:val="none"/>
        </w:rPr>
      </w:pPr>
      <w:r>
        <w:rPr>
          <w:b/>
          <w:bCs/>
          <w:color w:val="auto"/>
          <w:kern w:val="0"/>
          <w:sz w:val="32"/>
          <w:szCs w:val="32"/>
          <w:highlight w:val="none"/>
        </w:rPr>
        <w:t>开  标 一 览  表</w:t>
      </w:r>
    </w:p>
    <w:p w14:paraId="4DD0211F">
      <w:pPr>
        <w:rPr>
          <w:color w:val="auto"/>
          <w:kern w:val="0"/>
          <w:sz w:val="28"/>
          <w:szCs w:val="28"/>
          <w:highlight w:val="none"/>
          <w:u w:val="single"/>
        </w:rPr>
      </w:pPr>
      <w:r>
        <w:rPr>
          <w:rFonts w:hint="eastAsia"/>
          <w:color w:val="auto"/>
          <w:kern w:val="0"/>
          <w:sz w:val="28"/>
          <w:szCs w:val="28"/>
          <w:highlight w:val="none"/>
        </w:rPr>
        <w:t>投标</w:t>
      </w:r>
      <w:r>
        <w:rPr>
          <w:rFonts w:hint="eastAsia"/>
          <w:color w:val="auto"/>
          <w:kern w:val="0"/>
          <w:sz w:val="28"/>
          <w:szCs w:val="28"/>
          <w:highlight w:val="none"/>
          <w:lang w:val="en-US" w:eastAsia="zh-CN"/>
        </w:rPr>
        <w:t>人</w:t>
      </w:r>
      <w:r>
        <w:rPr>
          <w:color w:val="auto"/>
          <w:kern w:val="0"/>
          <w:sz w:val="28"/>
          <w:szCs w:val="28"/>
          <w:highlight w:val="none"/>
        </w:rPr>
        <w:t>全称（加盖公章）：</w:t>
      </w:r>
    </w:p>
    <w:p w14:paraId="78390E4A">
      <w:pPr>
        <w:rPr>
          <w:color w:val="auto"/>
          <w:kern w:val="0"/>
          <w:sz w:val="28"/>
          <w:szCs w:val="28"/>
          <w:highlight w:val="none"/>
        </w:rPr>
      </w:pPr>
      <w:r>
        <w:rPr>
          <w:color w:val="auto"/>
          <w:kern w:val="0"/>
          <w:sz w:val="28"/>
          <w:szCs w:val="28"/>
          <w:highlight w:val="none"/>
        </w:rPr>
        <w:t>项目名称：</w:t>
      </w:r>
    </w:p>
    <w:p w14:paraId="16C7C6B1">
      <w:pPr>
        <w:rPr>
          <w:color w:val="auto"/>
          <w:kern w:val="0"/>
          <w:sz w:val="28"/>
          <w:szCs w:val="28"/>
          <w:highlight w:val="none"/>
        </w:rPr>
      </w:pPr>
    </w:p>
    <w:tbl>
      <w:tblPr>
        <w:tblStyle w:val="20"/>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6664"/>
      </w:tblGrid>
      <w:tr w14:paraId="5137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noWrap w:val="0"/>
            <w:vAlign w:val="center"/>
          </w:tcPr>
          <w:p w14:paraId="003BC7E1">
            <w:pPr>
              <w:pStyle w:val="6"/>
              <w:ind w:firstLine="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6664" w:type="dxa"/>
            <w:noWrap w:val="0"/>
            <w:vAlign w:val="center"/>
          </w:tcPr>
          <w:p w14:paraId="4D820759">
            <w:pPr>
              <w:pStyle w:val="6"/>
              <w:ind w:firstLine="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保底费用投标报价</w:t>
            </w:r>
          </w:p>
        </w:tc>
      </w:tr>
      <w:tr w14:paraId="7D3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789" w:type="dxa"/>
            <w:noWrap w:val="0"/>
            <w:vAlign w:val="center"/>
          </w:tcPr>
          <w:p w14:paraId="23FAC666">
            <w:pPr>
              <w:pStyle w:val="6"/>
              <w:ind w:firstLine="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p>
        </w:tc>
        <w:tc>
          <w:tcPr>
            <w:tcW w:w="6664" w:type="dxa"/>
            <w:noWrap w:val="0"/>
            <w:vAlign w:val="center"/>
          </w:tcPr>
          <w:p w14:paraId="016B217F">
            <w:pPr>
              <w:pStyle w:val="6"/>
              <w:spacing w:line="360" w:lineRule="auto"/>
              <w:ind w:firstLine="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小写：</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 xml:space="preserve">            </w:t>
            </w:r>
          </w:p>
          <w:p w14:paraId="28643536">
            <w:pPr>
              <w:pStyle w:val="6"/>
              <w:ind w:firstLine="0"/>
              <w:jc w:val="left"/>
              <w:rPr>
                <w:rFonts w:ascii="宋体" w:hAnsi="宋体" w:cs="宋体"/>
                <w:color w:val="auto"/>
                <w:sz w:val="24"/>
                <w:szCs w:val="24"/>
                <w:highlight w:val="none"/>
                <w:u w:val="single"/>
                <w:lang w:val="en-US" w:eastAsia="zh-CN"/>
              </w:rPr>
            </w:pPr>
            <w:r>
              <w:rPr>
                <w:rFonts w:hint="eastAsia" w:ascii="宋体" w:hAnsi="宋体" w:cs="宋体"/>
                <w:b/>
                <w:bCs/>
                <w:color w:val="auto"/>
                <w:sz w:val="24"/>
                <w:szCs w:val="24"/>
                <w:highlight w:val="none"/>
                <w:lang w:val="en-US" w:eastAsia="zh-CN"/>
              </w:rPr>
              <w:t>大写：</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 xml:space="preserve">  </w:t>
            </w:r>
          </w:p>
        </w:tc>
      </w:tr>
      <w:tr w14:paraId="079D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453" w:type="dxa"/>
            <w:gridSpan w:val="2"/>
            <w:noWrap w:val="0"/>
            <w:vAlign w:val="center"/>
          </w:tcPr>
          <w:p w14:paraId="2BCDA78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备注：保底费用报价不得低于20万元，低于20万元的，作无效标处理。</w:t>
            </w:r>
          </w:p>
        </w:tc>
      </w:tr>
    </w:tbl>
    <w:p w14:paraId="00A8F627">
      <w:pPr>
        <w:ind w:firstLine="480" w:firstLineChars="200"/>
        <w:rPr>
          <w:color w:val="auto"/>
          <w:kern w:val="0"/>
          <w:sz w:val="24"/>
          <w:highlight w:val="none"/>
        </w:rPr>
      </w:pPr>
    </w:p>
    <w:p w14:paraId="0C2C83A5">
      <w:pPr>
        <w:ind w:firstLine="480" w:firstLineChars="200"/>
        <w:rPr>
          <w:color w:val="auto"/>
          <w:kern w:val="0"/>
          <w:sz w:val="24"/>
          <w:highlight w:val="none"/>
          <w:u w:val="single"/>
        </w:rPr>
      </w:pPr>
      <w:r>
        <w:rPr>
          <w:rFonts w:hint="eastAsia"/>
          <w:color w:val="auto"/>
          <w:kern w:val="0"/>
          <w:sz w:val="24"/>
          <w:highlight w:val="none"/>
        </w:rPr>
        <w:t>投标供应商</w:t>
      </w:r>
      <w:r>
        <w:rPr>
          <w:color w:val="auto"/>
          <w:kern w:val="0"/>
          <w:sz w:val="24"/>
          <w:highlight w:val="none"/>
        </w:rPr>
        <w:t>全称（加盖公章）：</w:t>
      </w:r>
    </w:p>
    <w:p w14:paraId="7667904D">
      <w:pPr>
        <w:spacing w:line="360" w:lineRule="auto"/>
        <w:ind w:firstLine="480" w:firstLineChars="200"/>
        <w:rPr>
          <w:color w:val="auto"/>
          <w:kern w:val="0"/>
          <w:sz w:val="24"/>
          <w:highlight w:val="none"/>
        </w:rPr>
      </w:pPr>
      <w:r>
        <w:rPr>
          <w:color w:val="auto"/>
          <w:kern w:val="0"/>
          <w:sz w:val="24"/>
          <w:highlight w:val="none"/>
        </w:rPr>
        <w:t>日期：</w:t>
      </w:r>
    </w:p>
    <w:p w14:paraId="494EEDF8">
      <w:pPr>
        <w:spacing w:line="360" w:lineRule="auto"/>
        <w:ind w:firstLine="480" w:firstLineChars="200"/>
        <w:rPr>
          <w:color w:val="auto"/>
          <w:kern w:val="0"/>
          <w:sz w:val="24"/>
          <w:highlight w:val="none"/>
        </w:rPr>
      </w:pPr>
    </w:p>
    <w:p w14:paraId="6969DD8C">
      <w:pPr>
        <w:spacing w:line="360" w:lineRule="auto"/>
        <w:ind w:firstLine="482" w:firstLineChars="200"/>
        <w:rPr>
          <w:b/>
          <w:bCs/>
          <w:color w:val="auto"/>
          <w:kern w:val="0"/>
          <w:sz w:val="24"/>
          <w:highlight w:val="none"/>
        </w:rPr>
      </w:pPr>
      <w:r>
        <w:rPr>
          <w:b/>
          <w:bCs/>
          <w:color w:val="auto"/>
          <w:kern w:val="0"/>
          <w:sz w:val="24"/>
          <w:highlight w:val="none"/>
        </w:rPr>
        <w:t>填写说明：</w:t>
      </w:r>
    </w:p>
    <w:p w14:paraId="68C2859F">
      <w:pPr>
        <w:numPr>
          <w:ilvl w:val="0"/>
          <w:numId w:val="12"/>
        </w:numPr>
        <w:spacing w:line="360" w:lineRule="auto"/>
        <w:ind w:firstLine="482" w:firstLineChars="200"/>
        <w:rPr>
          <w:b/>
          <w:bCs/>
          <w:color w:val="auto"/>
          <w:kern w:val="0"/>
          <w:sz w:val="24"/>
          <w:highlight w:val="none"/>
        </w:rPr>
      </w:pPr>
      <w:r>
        <w:rPr>
          <w:b/>
          <w:bCs/>
          <w:color w:val="auto"/>
          <w:kern w:val="0"/>
          <w:sz w:val="24"/>
          <w:highlight w:val="none"/>
        </w:rPr>
        <w:t>开标一览表必须加盖投标单位公章（复印件无效）。</w:t>
      </w:r>
    </w:p>
    <w:p w14:paraId="2889F55C">
      <w:pPr>
        <w:adjustRightInd w:val="0"/>
        <w:snapToGrid w:val="0"/>
        <w:spacing w:line="240" w:lineRule="atLeast"/>
        <w:jc w:val="center"/>
        <w:rPr>
          <w:color w:val="auto"/>
          <w:sz w:val="24"/>
          <w:highlight w:val="none"/>
        </w:rPr>
      </w:pPr>
    </w:p>
    <w:p w14:paraId="04F9259B">
      <w:pPr>
        <w:pStyle w:val="19"/>
        <w:ind w:left="0" w:leftChars="0" w:firstLine="0" w:firstLineChars="0"/>
        <w:rPr>
          <w:color w:val="auto"/>
          <w:kern w:val="0"/>
          <w:sz w:val="32"/>
          <w:szCs w:val="32"/>
          <w:highlight w:val="none"/>
        </w:rPr>
      </w:pPr>
    </w:p>
    <w:p w14:paraId="454F5E79">
      <w:pPr>
        <w:pStyle w:val="19"/>
        <w:snapToGrid w:val="0"/>
        <w:spacing w:line="400" w:lineRule="exact"/>
        <w:ind w:left="0" w:leftChars="0" w:firstLine="0" w:firstLineChars="0"/>
        <w:contextualSpacing/>
        <w:rPr>
          <w:rFonts w:hint="eastAsia"/>
          <w:b/>
          <w:color w:val="auto"/>
          <w:sz w:val="36"/>
          <w:szCs w:val="36"/>
          <w:highlight w:val="none"/>
        </w:rPr>
      </w:pPr>
    </w:p>
    <w:p w14:paraId="4768AD30">
      <w:pPr>
        <w:rPr>
          <w:rFonts w:hint="eastAsia"/>
          <w:b/>
          <w:color w:val="auto"/>
          <w:sz w:val="36"/>
          <w:szCs w:val="36"/>
          <w:highlight w:val="none"/>
        </w:rPr>
      </w:pPr>
      <w:r>
        <w:rPr>
          <w:rFonts w:hint="eastAsia"/>
          <w:b/>
          <w:color w:val="auto"/>
          <w:sz w:val="36"/>
          <w:szCs w:val="36"/>
          <w:highlight w:val="none"/>
        </w:rPr>
        <w:br w:type="page"/>
      </w:r>
    </w:p>
    <w:p w14:paraId="3F3D3212">
      <w:pPr>
        <w:snapToGrid w:val="0"/>
        <w:spacing w:line="300" w:lineRule="auto"/>
        <w:outlineLvl w:val="0"/>
        <w:rPr>
          <w:rFonts w:hint="eastAsia" w:eastAsia="方正黑体_GBK"/>
          <w:color w:val="auto"/>
          <w:sz w:val="32"/>
          <w:szCs w:val="32"/>
          <w:highlight w:val="none"/>
          <w:lang w:eastAsia="zh-CN"/>
        </w:rPr>
      </w:pPr>
      <w:r>
        <w:rPr>
          <w:rFonts w:eastAsia="方正黑体_GBK"/>
          <w:color w:val="auto"/>
          <w:sz w:val="32"/>
          <w:szCs w:val="32"/>
          <w:highlight w:val="none"/>
        </w:rPr>
        <w:t>附件</w:t>
      </w:r>
      <w:r>
        <w:rPr>
          <w:rFonts w:hint="eastAsia" w:eastAsia="方正黑体_GBK"/>
          <w:color w:val="auto"/>
          <w:sz w:val="32"/>
          <w:szCs w:val="32"/>
          <w:highlight w:val="none"/>
          <w:lang w:val="en-US" w:eastAsia="zh-CN"/>
        </w:rPr>
        <w:t>5</w:t>
      </w:r>
    </w:p>
    <w:p w14:paraId="46389A45">
      <w:pPr>
        <w:jc w:val="center"/>
        <w:rPr>
          <w:rFonts w:eastAsia="黑体"/>
          <w:bCs/>
          <w:color w:val="auto"/>
          <w:sz w:val="44"/>
          <w:szCs w:val="44"/>
          <w:highlight w:val="none"/>
        </w:rPr>
      </w:pPr>
      <w:r>
        <w:rPr>
          <w:rFonts w:eastAsia="黑体"/>
          <w:bCs/>
          <w:color w:val="auto"/>
          <w:sz w:val="44"/>
          <w:szCs w:val="44"/>
          <w:highlight w:val="none"/>
        </w:rPr>
        <w:t>质疑函范本</w:t>
      </w:r>
    </w:p>
    <w:p w14:paraId="30147501">
      <w:pPr>
        <w:adjustRightInd w:val="0"/>
        <w:snapToGrid w:val="0"/>
        <w:spacing w:before="312" w:beforeLines="100" w:line="360" w:lineRule="auto"/>
        <w:rPr>
          <w:rFonts w:eastAsia="黑体"/>
          <w:bCs/>
          <w:color w:val="auto"/>
          <w:sz w:val="32"/>
          <w:szCs w:val="32"/>
          <w:highlight w:val="none"/>
        </w:rPr>
      </w:pPr>
      <w:r>
        <w:rPr>
          <w:rFonts w:eastAsia="黑体"/>
          <w:bCs/>
          <w:color w:val="auto"/>
          <w:sz w:val="32"/>
          <w:szCs w:val="32"/>
          <w:highlight w:val="none"/>
        </w:rPr>
        <w:t>一、质疑</w:t>
      </w:r>
      <w:r>
        <w:rPr>
          <w:rFonts w:hint="eastAsia" w:eastAsia="黑体"/>
          <w:bCs/>
          <w:color w:val="auto"/>
          <w:sz w:val="32"/>
          <w:szCs w:val="32"/>
          <w:highlight w:val="none"/>
        </w:rPr>
        <w:t>投标人</w:t>
      </w:r>
      <w:r>
        <w:rPr>
          <w:rFonts w:eastAsia="黑体"/>
          <w:bCs/>
          <w:color w:val="auto"/>
          <w:sz w:val="32"/>
          <w:szCs w:val="32"/>
          <w:highlight w:val="none"/>
        </w:rPr>
        <w:t>基本信息</w:t>
      </w:r>
    </w:p>
    <w:p w14:paraId="75E7FFE4">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质疑</w:t>
      </w:r>
      <w:r>
        <w:rPr>
          <w:rFonts w:hint="eastAsia" w:eastAsia="仿宋"/>
          <w:color w:val="auto"/>
          <w:sz w:val="32"/>
          <w:szCs w:val="32"/>
          <w:highlight w:val="none"/>
        </w:rPr>
        <w:t>投标人</w:t>
      </w:r>
      <w:r>
        <w:rPr>
          <w:rFonts w:eastAsia="仿宋"/>
          <w:color w:val="auto"/>
          <w:sz w:val="32"/>
          <w:szCs w:val="32"/>
          <w:highlight w:val="none"/>
        </w:rPr>
        <w:t>：</w:t>
      </w:r>
    </w:p>
    <w:p w14:paraId="50D0D70A">
      <w:pPr>
        <w:adjustRightInd w:val="0"/>
        <w:snapToGrid w:val="0"/>
        <w:spacing w:line="360" w:lineRule="auto"/>
        <w:rPr>
          <w:rFonts w:eastAsia="仿宋"/>
          <w:color w:val="auto"/>
          <w:sz w:val="32"/>
          <w:szCs w:val="32"/>
          <w:highlight w:val="none"/>
        </w:rPr>
      </w:pPr>
      <w:r>
        <w:rPr>
          <w:rFonts w:eastAsia="仿宋"/>
          <w:color w:val="auto"/>
          <w:sz w:val="32"/>
          <w:szCs w:val="32"/>
          <w:highlight w:val="none"/>
        </w:rPr>
        <w:t>地址：               邮编：</w:t>
      </w:r>
    </w:p>
    <w:p w14:paraId="301E31A0">
      <w:pPr>
        <w:adjustRightInd w:val="0"/>
        <w:snapToGrid w:val="0"/>
        <w:spacing w:line="360" w:lineRule="auto"/>
        <w:rPr>
          <w:rFonts w:eastAsia="仿宋"/>
          <w:color w:val="auto"/>
          <w:sz w:val="32"/>
          <w:szCs w:val="32"/>
          <w:highlight w:val="none"/>
        </w:rPr>
      </w:pPr>
      <w:r>
        <w:rPr>
          <w:rFonts w:eastAsia="仿宋"/>
          <w:color w:val="auto"/>
          <w:sz w:val="32"/>
          <w:szCs w:val="32"/>
          <w:highlight w:val="none"/>
        </w:rPr>
        <w:t>联系人：             联系电话：</w:t>
      </w:r>
    </w:p>
    <w:p w14:paraId="240B0B88">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授权代表：</w:t>
      </w:r>
    </w:p>
    <w:p w14:paraId="7AC26244">
      <w:pPr>
        <w:adjustRightInd w:val="0"/>
        <w:snapToGrid w:val="0"/>
        <w:spacing w:line="360" w:lineRule="auto"/>
        <w:rPr>
          <w:rFonts w:eastAsia="仿宋"/>
          <w:color w:val="auto"/>
          <w:sz w:val="32"/>
          <w:szCs w:val="32"/>
          <w:highlight w:val="none"/>
        </w:rPr>
      </w:pPr>
      <w:r>
        <w:rPr>
          <w:rFonts w:eastAsia="仿宋"/>
          <w:color w:val="auto"/>
          <w:sz w:val="32"/>
          <w:szCs w:val="32"/>
          <w:highlight w:val="none"/>
        </w:rPr>
        <w:t>联系电话：</w:t>
      </w:r>
    </w:p>
    <w:p w14:paraId="4B1AE859">
      <w:pPr>
        <w:adjustRightInd w:val="0"/>
        <w:snapToGrid w:val="0"/>
        <w:spacing w:line="360" w:lineRule="auto"/>
        <w:rPr>
          <w:rFonts w:eastAsia="仿宋"/>
          <w:color w:val="auto"/>
          <w:sz w:val="32"/>
          <w:szCs w:val="32"/>
          <w:highlight w:val="none"/>
        </w:rPr>
      </w:pPr>
      <w:r>
        <w:rPr>
          <w:rFonts w:eastAsia="仿宋"/>
          <w:color w:val="auto"/>
          <w:sz w:val="32"/>
          <w:szCs w:val="32"/>
          <w:highlight w:val="none"/>
        </w:rPr>
        <w:t>地址：               邮编：        邮箱：</w:t>
      </w:r>
    </w:p>
    <w:p w14:paraId="6AC7C2CC">
      <w:pPr>
        <w:adjustRightInd w:val="0"/>
        <w:snapToGrid w:val="0"/>
        <w:spacing w:line="360" w:lineRule="auto"/>
        <w:rPr>
          <w:rFonts w:eastAsia="黑体"/>
          <w:bCs/>
          <w:color w:val="auto"/>
          <w:sz w:val="32"/>
          <w:szCs w:val="32"/>
          <w:highlight w:val="none"/>
        </w:rPr>
      </w:pPr>
      <w:r>
        <w:rPr>
          <w:rFonts w:eastAsia="黑体"/>
          <w:bCs/>
          <w:color w:val="auto"/>
          <w:sz w:val="32"/>
          <w:szCs w:val="32"/>
          <w:highlight w:val="none"/>
        </w:rPr>
        <w:t>二、质疑项目基本情况</w:t>
      </w:r>
    </w:p>
    <w:p w14:paraId="3CC2DAE1">
      <w:pPr>
        <w:adjustRightInd w:val="0"/>
        <w:snapToGrid w:val="0"/>
        <w:spacing w:line="360" w:lineRule="auto"/>
        <w:rPr>
          <w:rFonts w:eastAsia="仿宋"/>
          <w:color w:val="auto"/>
          <w:sz w:val="32"/>
          <w:szCs w:val="32"/>
          <w:highlight w:val="none"/>
        </w:rPr>
      </w:pPr>
      <w:r>
        <w:rPr>
          <w:rFonts w:eastAsia="仿宋"/>
          <w:color w:val="auto"/>
          <w:sz w:val="32"/>
          <w:szCs w:val="32"/>
          <w:highlight w:val="none"/>
        </w:rPr>
        <w:t>质疑项目的名称：</w:t>
      </w:r>
    </w:p>
    <w:p w14:paraId="1CA975FB">
      <w:pPr>
        <w:adjustRightInd w:val="0"/>
        <w:snapToGrid w:val="0"/>
        <w:spacing w:line="360" w:lineRule="auto"/>
        <w:rPr>
          <w:rFonts w:eastAsia="仿宋"/>
          <w:color w:val="auto"/>
          <w:sz w:val="32"/>
          <w:szCs w:val="32"/>
          <w:highlight w:val="none"/>
        </w:rPr>
      </w:pPr>
      <w:r>
        <w:rPr>
          <w:rFonts w:eastAsia="仿宋"/>
          <w:color w:val="auto"/>
          <w:sz w:val="32"/>
          <w:szCs w:val="32"/>
          <w:highlight w:val="none"/>
        </w:rPr>
        <w:t>质疑项目的编号：包号：</w:t>
      </w:r>
    </w:p>
    <w:p w14:paraId="07161B05">
      <w:pPr>
        <w:adjustRightInd w:val="0"/>
        <w:snapToGrid w:val="0"/>
        <w:spacing w:line="360" w:lineRule="auto"/>
        <w:rPr>
          <w:rFonts w:eastAsia="仿宋"/>
          <w:color w:val="auto"/>
          <w:sz w:val="32"/>
          <w:szCs w:val="32"/>
          <w:highlight w:val="none"/>
          <w:u w:val="dotted"/>
        </w:rPr>
      </w:pPr>
      <w:r>
        <w:rPr>
          <w:rFonts w:hint="eastAsia" w:eastAsia="仿宋"/>
          <w:color w:val="auto"/>
          <w:sz w:val="32"/>
          <w:szCs w:val="32"/>
          <w:highlight w:val="none"/>
        </w:rPr>
        <w:t>招标</w:t>
      </w:r>
      <w:r>
        <w:rPr>
          <w:rFonts w:eastAsia="仿宋"/>
          <w:color w:val="auto"/>
          <w:sz w:val="32"/>
          <w:szCs w:val="32"/>
          <w:highlight w:val="none"/>
        </w:rPr>
        <w:t>人名称：</w:t>
      </w:r>
    </w:p>
    <w:p w14:paraId="336B480E">
      <w:pPr>
        <w:adjustRightInd w:val="0"/>
        <w:snapToGrid w:val="0"/>
        <w:spacing w:line="360" w:lineRule="auto"/>
        <w:rPr>
          <w:rFonts w:eastAsia="仿宋"/>
          <w:color w:val="auto"/>
          <w:sz w:val="32"/>
          <w:szCs w:val="32"/>
          <w:highlight w:val="none"/>
        </w:rPr>
      </w:pPr>
      <w:r>
        <w:rPr>
          <w:rFonts w:hint="eastAsia" w:eastAsia="仿宋"/>
          <w:color w:val="auto"/>
          <w:sz w:val="32"/>
          <w:szCs w:val="32"/>
          <w:highlight w:val="none"/>
        </w:rPr>
        <w:t>招标</w:t>
      </w:r>
      <w:r>
        <w:rPr>
          <w:rFonts w:eastAsia="仿宋"/>
          <w:color w:val="auto"/>
          <w:sz w:val="32"/>
          <w:szCs w:val="32"/>
          <w:highlight w:val="none"/>
        </w:rPr>
        <w:t>文件获取日期：</w:t>
      </w:r>
    </w:p>
    <w:p w14:paraId="3EA05885">
      <w:pPr>
        <w:adjustRightInd w:val="0"/>
        <w:snapToGrid w:val="0"/>
        <w:spacing w:line="360" w:lineRule="auto"/>
        <w:rPr>
          <w:rFonts w:eastAsia="黑体"/>
          <w:bCs/>
          <w:color w:val="auto"/>
          <w:sz w:val="32"/>
          <w:szCs w:val="32"/>
          <w:highlight w:val="none"/>
        </w:rPr>
      </w:pPr>
      <w:r>
        <w:rPr>
          <w:rFonts w:eastAsia="黑体"/>
          <w:bCs/>
          <w:color w:val="auto"/>
          <w:sz w:val="32"/>
          <w:szCs w:val="32"/>
          <w:highlight w:val="none"/>
        </w:rPr>
        <w:t>三、质疑事项具体内容</w:t>
      </w:r>
    </w:p>
    <w:p w14:paraId="62EBA229">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质疑事项1：</w:t>
      </w:r>
    </w:p>
    <w:p w14:paraId="48658BE8">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事实依据：</w:t>
      </w:r>
    </w:p>
    <w:p w14:paraId="3E40DBB8">
      <w:pPr>
        <w:adjustRightInd w:val="0"/>
        <w:snapToGrid w:val="0"/>
        <w:spacing w:line="360" w:lineRule="auto"/>
        <w:rPr>
          <w:rFonts w:eastAsia="仿宋"/>
          <w:color w:val="auto"/>
          <w:sz w:val="32"/>
          <w:szCs w:val="32"/>
          <w:highlight w:val="none"/>
        </w:rPr>
      </w:pPr>
    </w:p>
    <w:p w14:paraId="23DD4B86">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法律依据：</w:t>
      </w:r>
    </w:p>
    <w:p w14:paraId="3C2D0670">
      <w:pPr>
        <w:adjustRightInd w:val="0"/>
        <w:snapToGrid w:val="0"/>
        <w:spacing w:line="360" w:lineRule="auto"/>
        <w:rPr>
          <w:rFonts w:eastAsia="仿宋"/>
          <w:color w:val="auto"/>
          <w:sz w:val="32"/>
          <w:szCs w:val="32"/>
          <w:highlight w:val="none"/>
          <w:u w:val="dotted"/>
        </w:rPr>
      </w:pPr>
    </w:p>
    <w:p w14:paraId="04ACDFFD">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质疑事项2</w:t>
      </w:r>
    </w:p>
    <w:p w14:paraId="69139139">
      <w:pPr>
        <w:adjustRightInd w:val="0"/>
        <w:snapToGrid w:val="0"/>
        <w:spacing w:line="360" w:lineRule="auto"/>
        <w:rPr>
          <w:rFonts w:eastAsia="仿宋"/>
          <w:color w:val="auto"/>
          <w:sz w:val="32"/>
          <w:szCs w:val="32"/>
          <w:highlight w:val="none"/>
        </w:rPr>
      </w:pPr>
      <w:r>
        <w:rPr>
          <w:rFonts w:eastAsia="仿宋"/>
          <w:color w:val="auto"/>
          <w:sz w:val="32"/>
          <w:szCs w:val="32"/>
          <w:highlight w:val="none"/>
        </w:rPr>
        <w:t>……</w:t>
      </w:r>
    </w:p>
    <w:p w14:paraId="03E87A24">
      <w:pPr>
        <w:adjustRightInd w:val="0"/>
        <w:snapToGrid w:val="0"/>
        <w:spacing w:line="360" w:lineRule="auto"/>
        <w:rPr>
          <w:rFonts w:eastAsia="黑体"/>
          <w:bCs/>
          <w:color w:val="auto"/>
          <w:sz w:val="32"/>
          <w:szCs w:val="32"/>
          <w:highlight w:val="none"/>
        </w:rPr>
      </w:pPr>
      <w:r>
        <w:rPr>
          <w:rFonts w:eastAsia="黑体"/>
          <w:bCs/>
          <w:color w:val="auto"/>
          <w:sz w:val="32"/>
          <w:szCs w:val="32"/>
          <w:highlight w:val="none"/>
        </w:rPr>
        <w:t>四、与质疑事项相关的质疑请求</w:t>
      </w:r>
    </w:p>
    <w:p w14:paraId="36AFF35C">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请求：</w:t>
      </w:r>
    </w:p>
    <w:p w14:paraId="5EB1F405">
      <w:pPr>
        <w:rPr>
          <w:rFonts w:eastAsia="仿宋_GB2312"/>
          <w:color w:val="auto"/>
          <w:sz w:val="30"/>
          <w:szCs w:val="30"/>
          <w:highlight w:val="none"/>
        </w:rPr>
      </w:pPr>
      <w:r>
        <w:rPr>
          <w:rFonts w:eastAsia="仿宋_GB2312"/>
          <w:color w:val="auto"/>
          <w:sz w:val="30"/>
          <w:szCs w:val="30"/>
          <w:highlight w:val="none"/>
        </w:rPr>
        <w:t>签字</w:t>
      </w:r>
      <w:r>
        <w:rPr>
          <w:rFonts w:hint="eastAsia" w:eastAsia="仿宋_GB2312"/>
          <w:color w:val="auto"/>
          <w:sz w:val="30"/>
          <w:szCs w:val="30"/>
          <w:highlight w:val="none"/>
          <w:lang w:eastAsia="zh-CN"/>
        </w:rPr>
        <w:t>（</w:t>
      </w:r>
      <w:r>
        <w:rPr>
          <w:rFonts w:eastAsia="仿宋_GB2312"/>
          <w:color w:val="auto"/>
          <w:sz w:val="30"/>
          <w:szCs w:val="30"/>
          <w:highlight w:val="none"/>
        </w:rPr>
        <w:t>签章</w:t>
      </w:r>
      <w:r>
        <w:rPr>
          <w:rFonts w:hint="eastAsia" w:eastAsia="仿宋_GB2312"/>
          <w:color w:val="auto"/>
          <w:sz w:val="30"/>
          <w:szCs w:val="30"/>
          <w:highlight w:val="none"/>
          <w:lang w:eastAsia="zh-CN"/>
        </w:rPr>
        <w:t>）</w:t>
      </w:r>
      <w:r>
        <w:rPr>
          <w:rFonts w:eastAsia="仿宋_GB2312"/>
          <w:color w:val="auto"/>
          <w:sz w:val="30"/>
          <w:szCs w:val="30"/>
          <w:highlight w:val="none"/>
        </w:rPr>
        <w:t xml:space="preserve">：                   公章：                      </w:t>
      </w:r>
    </w:p>
    <w:p w14:paraId="1B34BE52">
      <w:pPr>
        <w:rPr>
          <w:rFonts w:eastAsia="仿宋_GB2312"/>
          <w:color w:val="auto"/>
          <w:sz w:val="30"/>
          <w:szCs w:val="30"/>
          <w:highlight w:val="none"/>
        </w:rPr>
      </w:pPr>
      <w:r>
        <w:rPr>
          <w:rFonts w:eastAsia="仿宋_GB2312"/>
          <w:color w:val="auto"/>
          <w:sz w:val="30"/>
          <w:szCs w:val="30"/>
          <w:highlight w:val="none"/>
        </w:rPr>
        <w:t xml:space="preserve">日期：    </w:t>
      </w:r>
    </w:p>
    <w:p w14:paraId="77C6C8F9">
      <w:pPr>
        <w:adjustRightInd w:val="0"/>
        <w:snapToGrid w:val="0"/>
        <w:spacing w:line="360" w:lineRule="auto"/>
        <w:rPr>
          <w:rFonts w:eastAsia="仿宋"/>
          <w:color w:val="auto"/>
          <w:sz w:val="32"/>
          <w:szCs w:val="32"/>
          <w:highlight w:val="none"/>
        </w:rPr>
      </w:pPr>
    </w:p>
    <w:p w14:paraId="450CFC04">
      <w:pPr>
        <w:rPr>
          <w:rFonts w:eastAsia="黑体"/>
          <w:b/>
          <w:color w:val="auto"/>
          <w:sz w:val="32"/>
          <w:szCs w:val="32"/>
          <w:highlight w:val="none"/>
        </w:rPr>
      </w:pPr>
    </w:p>
    <w:p w14:paraId="3E3A699E">
      <w:pPr>
        <w:rPr>
          <w:rFonts w:eastAsia="黑体"/>
          <w:b/>
          <w:color w:val="auto"/>
          <w:sz w:val="32"/>
          <w:szCs w:val="32"/>
          <w:highlight w:val="none"/>
        </w:rPr>
      </w:pPr>
      <w:r>
        <w:rPr>
          <w:rFonts w:eastAsia="黑体"/>
          <w:b/>
          <w:color w:val="auto"/>
          <w:sz w:val="32"/>
          <w:szCs w:val="32"/>
          <w:highlight w:val="none"/>
        </w:rPr>
        <w:t>质疑函制作说明：</w:t>
      </w:r>
    </w:p>
    <w:p w14:paraId="330BFAF1">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投标人</w:t>
      </w:r>
      <w:r>
        <w:rPr>
          <w:rFonts w:eastAsia="仿宋_GB2312"/>
          <w:color w:val="auto"/>
          <w:sz w:val="32"/>
          <w:szCs w:val="32"/>
          <w:highlight w:val="none"/>
        </w:rPr>
        <w:t>提出质疑时，应提交质疑函和必要的证明材料。</w:t>
      </w:r>
    </w:p>
    <w:p w14:paraId="5F5EEEBB">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2.质疑</w:t>
      </w:r>
      <w:r>
        <w:rPr>
          <w:rFonts w:hint="eastAsia" w:eastAsia="仿宋_GB2312"/>
          <w:color w:val="auto"/>
          <w:sz w:val="32"/>
          <w:szCs w:val="32"/>
          <w:highlight w:val="none"/>
        </w:rPr>
        <w:t>投标人</w:t>
      </w:r>
      <w:r>
        <w:rPr>
          <w:rFonts w:eastAsia="仿宋_GB2312"/>
          <w:color w:val="auto"/>
          <w:sz w:val="32"/>
          <w:szCs w:val="32"/>
          <w:highlight w:val="none"/>
        </w:rPr>
        <w:t>若委托代理人进行质疑的，质疑函应按要求列明“授权代表”的有关内容，并在附件中提交由质疑</w:t>
      </w:r>
      <w:r>
        <w:rPr>
          <w:rFonts w:eastAsia="仿宋_GB2312"/>
          <w:color w:val="auto"/>
          <w:kern w:val="0"/>
          <w:sz w:val="32"/>
          <w:szCs w:val="32"/>
          <w:highlight w:val="none"/>
        </w:rPr>
        <w:t>供应商签署的授权委托书。授权委托书应载明代理人的姓名或者名称、代理事项、具体权限、期限和相关事项。</w:t>
      </w:r>
    </w:p>
    <w:p w14:paraId="44487C4D">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3.质疑</w:t>
      </w:r>
      <w:r>
        <w:rPr>
          <w:rFonts w:hint="eastAsia" w:eastAsia="仿宋_GB2312"/>
          <w:color w:val="auto"/>
          <w:sz w:val="32"/>
          <w:szCs w:val="32"/>
          <w:highlight w:val="none"/>
        </w:rPr>
        <w:t>投标人</w:t>
      </w:r>
      <w:r>
        <w:rPr>
          <w:rFonts w:eastAsia="仿宋_GB2312"/>
          <w:color w:val="auto"/>
          <w:sz w:val="32"/>
          <w:szCs w:val="32"/>
          <w:highlight w:val="none"/>
        </w:rPr>
        <w:t>若对项目的某一分包进行质疑，质疑函中应列明具体分包号。</w:t>
      </w:r>
    </w:p>
    <w:p w14:paraId="32D5F03B">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4.质疑函的质疑事项应具体、明确，并有必要的事实依据和法律依据。</w:t>
      </w:r>
    </w:p>
    <w:p w14:paraId="7157BDC3">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5.质疑函的质疑请求应与质疑事项相关。</w:t>
      </w:r>
    </w:p>
    <w:p w14:paraId="53A083DD">
      <w:pPr>
        <w:widowControl/>
        <w:ind w:firstLine="640" w:firstLineChars="200"/>
        <w:jc w:val="left"/>
        <w:rPr>
          <w:color w:val="auto"/>
          <w:highlight w:val="none"/>
        </w:rPr>
      </w:pPr>
      <w:r>
        <w:rPr>
          <w:rFonts w:eastAsia="仿宋_GB2312"/>
          <w:color w:val="auto"/>
          <w:sz w:val="32"/>
          <w:szCs w:val="32"/>
          <w:highlight w:val="none"/>
        </w:rPr>
        <w:t>6.质疑</w:t>
      </w:r>
      <w:r>
        <w:rPr>
          <w:rFonts w:hint="eastAsia" w:eastAsia="仿宋_GB2312"/>
          <w:color w:val="auto"/>
          <w:sz w:val="32"/>
          <w:szCs w:val="32"/>
          <w:highlight w:val="none"/>
        </w:rPr>
        <w:t>投标人</w:t>
      </w:r>
      <w:r>
        <w:rPr>
          <w:rFonts w:eastAsia="仿宋_GB2312"/>
          <w:color w:val="auto"/>
          <w:sz w:val="32"/>
          <w:szCs w:val="32"/>
          <w:highlight w:val="none"/>
        </w:rPr>
        <w:t>为自然人的，质疑函应由本人签字；质疑</w:t>
      </w:r>
      <w:r>
        <w:rPr>
          <w:rFonts w:hint="eastAsia" w:eastAsia="仿宋_GB2312"/>
          <w:color w:val="auto"/>
          <w:sz w:val="32"/>
          <w:szCs w:val="32"/>
          <w:highlight w:val="none"/>
        </w:rPr>
        <w:t>投标人</w:t>
      </w:r>
      <w:r>
        <w:rPr>
          <w:rFonts w:eastAsia="仿宋_GB2312"/>
          <w:color w:val="auto"/>
          <w:sz w:val="32"/>
          <w:szCs w:val="32"/>
          <w:highlight w:val="none"/>
        </w:rPr>
        <w:t>为法人或者其他组织的，质疑函应由法定代表人、主要负责人，或者其授权代表签字或者盖章，并加盖公章。</w:t>
      </w:r>
    </w:p>
    <w:p w14:paraId="79BFE96D">
      <w:pPr>
        <w:rPr>
          <w:color w:val="auto"/>
          <w:highlight w:val="none"/>
        </w:rPr>
      </w:pPr>
    </w:p>
    <w:sectPr>
      <w:footerReference r:id="rId4" w:type="default"/>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9CBE0-16D5-43DF-8EF4-574F7F9041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1DB293A-5304-4337-9C49-0EA0ACCB5D1E}"/>
  </w:font>
  <w:font w:name="仿宋">
    <w:panose1 w:val="02010609060101010101"/>
    <w:charset w:val="86"/>
    <w:family w:val="modern"/>
    <w:pitch w:val="default"/>
    <w:sig w:usb0="800002BF" w:usb1="38CF7CFA" w:usb2="00000016" w:usb3="00000000" w:csb0="00040001" w:csb1="00000000"/>
    <w:embedRegular r:id="rId3" w:fontKey="{A17FE655-34D0-4CC8-92F8-3E91E3130E63}"/>
  </w:font>
  <w:font w:name="华文新魏">
    <w:panose1 w:val="02010800040101010101"/>
    <w:charset w:val="86"/>
    <w:family w:val="auto"/>
    <w:pitch w:val="default"/>
    <w:sig w:usb0="00000001" w:usb1="080F0000" w:usb2="00000000" w:usb3="00000000" w:csb0="00040000" w:csb1="00000000"/>
    <w:embedRegular r:id="rId4" w:fontKey="{2A571BDF-D1D7-4B01-B47E-8C0D4F8C1D6B}"/>
  </w:font>
  <w:font w:name="楷体_GB2312">
    <w:panose1 w:val="02010609030101010101"/>
    <w:charset w:val="86"/>
    <w:family w:val="modern"/>
    <w:pitch w:val="default"/>
    <w:sig w:usb0="00000001" w:usb1="080E0000" w:usb2="00000000" w:usb3="00000000" w:csb0="00040000" w:csb1="00000000"/>
    <w:embedRegular r:id="rId5" w:fontKey="{E60EAB68-44FB-4A2B-8362-5E2F61F67E9C}"/>
  </w:font>
  <w:font w:name="楷体">
    <w:panose1 w:val="02010609060101010101"/>
    <w:charset w:val="86"/>
    <w:family w:val="modern"/>
    <w:pitch w:val="default"/>
    <w:sig w:usb0="800002BF" w:usb1="38CF7CFA" w:usb2="00000016" w:usb3="00000000" w:csb0="00040001" w:csb1="00000000"/>
    <w:embedRegular r:id="rId6" w:fontKey="{BA0D2C0A-D6C7-482D-9F95-6E5955F0E3FA}"/>
  </w:font>
  <w:font w:name="___WRD_EMBED_SUB_39">
    <w:altName w:val="宋体"/>
    <w:panose1 w:val="00000000000000000000"/>
    <w:charset w:val="86"/>
    <w:family w:val="modern"/>
    <w:pitch w:val="default"/>
    <w:sig w:usb0="00000000" w:usb1="00000000" w:usb2="00000000" w:usb3="00000000" w:csb0="00040000" w:csb1="00000000"/>
    <w:embedRegular r:id="rId7" w:fontKey="{07D4C3D2-F774-40A4-AB27-666235895786}"/>
  </w:font>
  <w:font w:name="方正黑体_GBK">
    <w:panose1 w:val="02010600010101010101"/>
    <w:charset w:val="86"/>
    <w:family w:val="script"/>
    <w:pitch w:val="default"/>
    <w:sig w:usb0="00000001" w:usb1="080E0000" w:usb2="00000000" w:usb3="00000000" w:csb0="00040000" w:csb1="00000000"/>
    <w:embedRegular r:id="rId8" w:fontKey="{6315B931-D71D-4FAB-986B-68097FBE44F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526C">
    <w:pPr>
      <w:pStyle w:val="1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6FAB">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F74C9">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9F74C9">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D13C"/>
    <w:multiLevelType w:val="multilevel"/>
    <w:tmpl w:val="82C4D13C"/>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DEBC7139"/>
    <w:multiLevelType w:val="singleLevel"/>
    <w:tmpl w:val="DEBC7139"/>
    <w:lvl w:ilvl="0" w:tentative="0">
      <w:start w:val="4"/>
      <w:numFmt w:val="chineseCounting"/>
      <w:suff w:val="nothing"/>
      <w:lvlText w:val="（%1）"/>
      <w:lvlJc w:val="left"/>
      <w:rPr>
        <w:rFonts w:hint="eastAsia"/>
      </w:rPr>
    </w:lvl>
  </w:abstractNum>
  <w:abstractNum w:abstractNumId="3">
    <w:nsid w:val="EC57CC19"/>
    <w:multiLevelType w:val="singleLevel"/>
    <w:tmpl w:val="EC57CC19"/>
    <w:lvl w:ilvl="0" w:tentative="0">
      <w:start w:val="2"/>
      <w:numFmt w:val="chineseCounting"/>
      <w:suff w:val="nothing"/>
      <w:lvlText w:val="%1、"/>
      <w:lvlJc w:val="left"/>
      <w:rPr>
        <w:rFonts w:hint="eastAsia"/>
      </w:rPr>
    </w:lvl>
  </w:abstractNum>
  <w:abstractNum w:abstractNumId="4">
    <w:nsid w:val="F778E488"/>
    <w:multiLevelType w:val="singleLevel"/>
    <w:tmpl w:val="F778E488"/>
    <w:lvl w:ilvl="0" w:tentative="0">
      <w:start w:val="1"/>
      <w:numFmt w:val="decimal"/>
      <w:suff w:val="nothing"/>
      <w:lvlText w:val="%1、"/>
      <w:lvlJc w:val="left"/>
    </w:lvl>
  </w:abstractNum>
  <w:abstractNum w:abstractNumId="5">
    <w:nsid w:val="101856BF"/>
    <w:multiLevelType w:val="singleLevel"/>
    <w:tmpl w:val="101856BF"/>
    <w:lvl w:ilvl="0" w:tentative="0">
      <w:start w:val="1"/>
      <w:numFmt w:val="decimal"/>
      <w:suff w:val="nothing"/>
      <w:lvlText w:val="%1、"/>
      <w:lvlJc w:val="left"/>
    </w:lvl>
  </w:abstractNum>
  <w:abstractNum w:abstractNumId="6">
    <w:nsid w:val="10467035"/>
    <w:multiLevelType w:val="multilevel"/>
    <w:tmpl w:val="10467035"/>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289F459"/>
    <w:multiLevelType w:val="singleLevel"/>
    <w:tmpl w:val="1289F459"/>
    <w:lvl w:ilvl="0" w:tentative="0">
      <w:start w:val="1"/>
      <w:numFmt w:val="decimal"/>
      <w:suff w:val="nothing"/>
      <w:lvlText w:val="（%1）"/>
      <w:lvlJc w:val="left"/>
    </w:lvl>
  </w:abstractNum>
  <w:abstractNum w:abstractNumId="8">
    <w:nsid w:val="4405C25D"/>
    <w:multiLevelType w:val="singleLevel"/>
    <w:tmpl w:val="4405C25D"/>
    <w:lvl w:ilvl="0" w:tentative="0">
      <w:start w:val="1"/>
      <w:numFmt w:val="chineseCounting"/>
      <w:suff w:val="nothing"/>
      <w:lvlText w:val="%1、"/>
      <w:lvlJc w:val="left"/>
      <w:rPr>
        <w:rFonts w:hint="eastAsia"/>
      </w:rPr>
    </w:lvl>
  </w:abstractNum>
  <w:abstractNum w:abstractNumId="9">
    <w:nsid w:val="4C2E8DB6"/>
    <w:multiLevelType w:val="singleLevel"/>
    <w:tmpl w:val="4C2E8DB6"/>
    <w:lvl w:ilvl="0" w:tentative="0">
      <w:start w:val="1"/>
      <w:numFmt w:val="decimal"/>
      <w:suff w:val="nothing"/>
      <w:lvlText w:val="%1、"/>
      <w:lvlJc w:val="left"/>
    </w:lvl>
  </w:abstractNum>
  <w:abstractNum w:abstractNumId="10">
    <w:nsid w:val="53C2DCFD"/>
    <w:multiLevelType w:val="singleLevel"/>
    <w:tmpl w:val="53C2DCFD"/>
    <w:lvl w:ilvl="0" w:tentative="0">
      <w:start w:val="1"/>
      <w:numFmt w:val="decimal"/>
      <w:suff w:val="nothing"/>
      <w:lvlText w:val="%1、"/>
      <w:lvlJc w:val="left"/>
      <w:rPr>
        <w:rFonts w:hint="default"/>
        <w:color w:val="auto"/>
      </w:rPr>
    </w:lvl>
  </w:abstractNum>
  <w:abstractNum w:abstractNumId="11">
    <w:nsid w:val="704D5F67"/>
    <w:multiLevelType w:val="singleLevel"/>
    <w:tmpl w:val="704D5F67"/>
    <w:lvl w:ilvl="0" w:tentative="0">
      <w:start w:val="1"/>
      <w:numFmt w:val="decimal"/>
      <w:suff w:val="nothing"/>
      <w:lvlText w:val="%1、"/>
      <w:lvlJc w:val="left"/>
    </w:lvl>
  </w:abstractNum>
  <w:num w:numId="1">
    <w:abstractNumId w:val="0"/>
  </w:num>
  <w:num w:numId="2">
    <w:abstractNumId w:val="7"/>
  </w:num>
  <w:num w:numId="3">
    <w:abstractNumId w:val="3"/>
  </w:num>
  <w:num w:numId="4">
    <w:abstractNumId w:val="10"/>
  </w:num>
  <w:num w:numId="5">
    <w:abstractNumId w:val="2"/>
  </w:num>
  <w:num w:numId="6">
    <w:abstractNumId w:val="6"/>
  </w:num>
  <w:num w:numId="7">
    <w:abstractNumId w:val="8"/>
  </w:num>
  <w:num w:numId="8">
    <w:abstractNumId w:val="5"/>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jZjc2OGM3MmFkOTE0ZDYyOTRhZTlkN2Q1YWFhM2MifQ=="/>
  </w:docVars>
  <w:rsids>
    <w:rsidRoot w:val="12D959BF"/>
    <w:rsid w:val="000000AE"/>
    <w:rsid w:val="00056AB9"/>
    <w:rsid w:val="000749E3"/>
    <w:rsid w:val="000828EF"/>
    <w:rsid w:val="000A0B7C"/>
    <w:rsid w:val="000A508E"/>
    <w:rsid w:val="000C69DB"/>
    <w:rsid w:val="000E1357"/>
    <w:rsid w:val="0010603F"/>
    <w:rsid w:val="001327BD"/>
    <w:rsid w:val="001339BD"/>
    <w:rsid w:val="001504D0"/>
    <w:rsid w:val="00183505"/>
    <w:rsid w:val="00187EE3"/>
    <w:rsid w:val="001D6C0B"/>
    <w:rsid w:val="001D7D62"/>
    <w:rsid w:val="001E5FE7"/>
    <w:rsid w:val="001F3ADA"/>
    <w:rsid w:val="00214B95"/>
    <w:rsid w:val="0022181C"/>
    <w:rsid w:val="00234370"/>
    <w:rsid w:val="00254CCB"/>
    <w:rsid w:val="00255769"/>
    <w:rsid w:val="00264CB3"/>
    <w:rsid w:val="00272318"/>
    <w:rsid w:val="00276BEE"/>
    <w:rsid w:val="00296B91"/>
    <w:rsid w:val="0029771B"/>
    <w:rsid w:val="002E68D1"/>
    <w:rsid w:val="002F5919"/>
    <w:rsid w:val="00374F6C"/>
    <w:rsid w:val="003B6E2F"/>
    <w:rsid w:val="003C03FB"/>
    <w:rsid w:val="003C1E87"/>
    <w:rsid w:val="003C468C"/>
    <w:rsid w:val="004165CD"/>
    <w:rsid w:val="00430CD6"/>
    <w:rsid w:val="00434235"/>
    <w:rsid w:val="004379F2"/>
    <w:rsid w:val="00463092"/>
    <w:rsid w:val="004717AB"/>
    <w:rsid w:val="00474297"/>
    <w:rsid w:val="0049238C"/>
    <w:rsid w:val="004D41A7"/>
    <w:rsid w:val="00507EAD"/>
    <w:rsid w:val="0052099B"/>
    <w:rsid w:val="005216AE"/>
    <w:rsid w:val="00570B05"/>
    <w:rsid w:val="005714C6"/>
    <w:rsid w:val="0057661E"/>
    <w:rsid w:val="00586FEC"/>
    <w:rsid w:val="005B228B"/>
    <w:rsid w:val="005D2854"/>
    <w:rsid w:val="005E1088"/>
    <w:rsid w:val="005E43BC"/>
    <w:rsid w:val="006001BD"/>
    <w:rsid w:val="006042D7"/>
    <w:rsid w:val="00615EA1"/>
    <w:rsid w:val="006174F8"/>
    <w:rsid w:val="00632B00"/>
    <w:rsid w:val="00633951"/>
    <w:rsid w:val="006445BD"/>
    <w:rsid w:val="0069124A"/>
    <w:rsid w:val="006A4048"/>
    <w:rsid w:val="006A5B70"/>
    <w:rsid w:val="006C1574"/>
    <w:rsid w:val="007007DA"/>
    <w:rsid w:val="00720AE5"/>
    <w:rsid w:val="00720B5A"/>
    <w:rsid w:val="007211E9"/>
    <w:rsid w:val="00733DBC"/>
    <w:rsid w:val="0074233B"/>
    <w:rsid w:val="0074658C"/>
    <w:rsid w:val="00754A1B"/>
    <w:rsid w:val="00754EDC"/>
    <w:rsid w:val="00772052"/>
    <w:rsid w:val="007857BA"/>
    <w:rsid w:val="007C7A35"/>
    <w:rsid w:val="008069B5"/>
    <w:rsid w:val="00811420"/>
    <w:rsid w:val="008505BD"/>
    <w:rsid w:val="008D5F81"/>
    <w:rsid w:val="008E2737"/>
    <w:rsid w:val="009835DF"/>
    <w:rsid w:val="009B26F6"/>
    <w:rsid w:val="009C3FA6"/>
    <w:rsid w:val="00A54C89"/>
    <w:rsid w:val="00A76D18"/>
    <w:rsid w:val="00A978B8"/>
    <w:rsid w:val="00AA3092"/>
    <w:rsid w:val="00AB7741"/>
    <w:rsid w:val="00AD369D"/>
    <w:rsid w:val="00AE19FE"/>
    <w:rsid w:val="00AE1D6E"/>
    <w:rsid w:val="00B11C10"/>
    <w:rsid w:val="00B4682C"/>
    <w:rsid w:val="00B56F24"/>
    <w:rsid w:val="00B63AB8"/>
    <w:rsid w:val="00B71180"/>
    <w:rsid w:val="00BB0E56"/>
    <w:rsid w:val="00BB1034"/>
    <w:rsid w:val="00BF26CF"/>
    <w:rsid w:val="00C01CBC"/>
    <w:rsid w:val="00C0755F"/>
    <w:rsid w:val="00C174AB"/>
    <w:rsid w:val="00C20796"/>
    <w:rsid w:val="00C5164F"/>
    <w:rsid w:val="00C557CC"/>
    <w:rsid w:val="00C57433"/>
    <w:rsid w:val="00C940BE"/>
    <w:rsid w:val="00CC2DC9"/>
    <w:rsid w:val="00CD3536"/>
    <w:rsid w:val="00CD5A56"/>
    <w:rsid w:val="00CE5887"/>
    <w:rsid w:val="00CF0E0C"/>
    <w:rsid w:val="00CF66C5"/>
    <w:rsid w:val="00D10B70"/>
    <w:rsid w:val="00D15189"/>
    <w:rsid w:val="00D348C5"/>
    <w:rsid w:val="00D62EB4"/>
    <w:rsid w:val="00D64D32"/>
    <w:rsid w:val="00DC19CB"/>
    <w:rsid w:val="00DD68F2"/>
    <w:rsid w:val="00DE5743"/>
    <w:rsid w:val="00DF50F4"/>
    <w:rsid w:val="00DF6986"/>
    <w:rsid w:val="00E032BA"/>
    <w:rsid w:val="00E07C2E"/>
    <w:rsid w:val="00E44BB6"/>
    <w:rsid w:val="00E47D25"/>
    <w:rsid w:val="00E602DD"/>
    <w:rsid w:val="00E646A4"/>
    <w:rsid w:val="00E73066"/>
    <w:rsid w:val="00E9029E"/>
    <w:rsid w:val="00EA435A"/>
    <w:rsid w:val="00ED0400"/>
    <w:rsid w:val="00F51C2D"/>
    <w:rsid w:val="00F63693"/>
    <w:rsid w:val="00F67DB3"/>
    <w:rsid w:val="00F93908"/>
    <w:rsid w:val="00FC1F48"/>
    <w:rsid w:val="00FC67AE"/>
    <w:rsid w:val="00FF2966"/>
    <w:rsid w:val="01205D5C"/>
    <w:rsid w:val="01253372"/>
    <w:rsid w:val="0141128E"/>
    <w:rsid w:val="01852063"/>
    <w:rsid w:val="01944054"/>
    <w:rsid w:val="01A56261"/>
    <w:rsid w:val="01A7647D"/>
    <w:rsid w:val="01C51A63"/>
    <w:rsid w:val="01E25BF4"/>
    <w:rsid w:val="01E90844"/>
    <w:rsid w:val="01EE7C08"/>
    <w:rsid w:val="01F24D3C"/>
    <w:rsid w:val="0200691B"/>
    <w:rsid w:val="02242F4B"/>
    <w:rsid w:val="022669CC"/>
    <w:rsid w:val="022B2C0A"/>
    <w:rsid w:val="02432D99"/>
    <w:rsid w:val="02551A35"/>
    <w:rsid w:val="026B3007"/>
    <w:rsid w:val="027D4F23"/>
    <w:rsid w:val="02A4476B"/>
    <w:rsid w:val="02A75687"/>
    <w:rsid w:val="02DB2594"/>
    <w:rsid w:val="02EE3C38"/>
    <w:rsid w:val="03035935"/>
    <w:rsid w:val="0313544C"/>
    <w:rsid w:val="03404493"/>
    <w:rsid w:val="036B7036"/>
    <w:rsid w:val="03824AAC"/>
    <w:rsid w:val="041651F4"/>
    <w:rsid w:val="041D6583"/>
    <w:rsid w:val="042913CB"/>
    <w:rsid w:val="043164D2"/>
    <w:rsid w:val="04333FF8"/>
    <w:rsid w:val="04365609"/>
    <w:rsid w:val="04446205"/>
    <w:rsid w:val="04BF0B43"/>
    <w:rsid w:val="04C410F4"/>
    <w:rsid w:val="04DA4474"/>
    <w:rsid w:val="04F419D9"/>
    <w:rsid w:val="053A3164"/>
    <w:rsid w:val="056F72B2"/>
    <w:rsid w:val="05783435"/>
    <w:rsid w:val="05A01219"/>
    <w:rsid w:val="05A86320"/>
    <w:rsid w:val="05C420DA"/>
    <w:rsid w:val="05D610DF"/>
    <w:rsid w:val="06190FCC"/>
    <w:rsid w:val="06210484"/>
    <w:rsid w:val="06212DFF"/>
    <w:rsid w:val="062260D2"/>
    <w:rsid w:val="06562220"/>
    <w:rsid w:val="067B3A34"/>
    <w:rsid w:val="067F1777"/>
    <w:rsid w:val="068C5C42"/>
    <w:rsid w:val="06C90C44"/>
    <w:rsid w:val="071C6FC5"/>
    <w:rsid w:val="07443F9B"/>
    <w:rsid w:val="07520C39"/>
    <w:rsid w:val="07634BF4"/>
    <w:rsid w:val="07707311"/>
    <w:rsid w:val="07724E37"/>
    <w:rsid w:val="07A12019"/>
    <w:rsid w:val="07AF4222"/>
    <w:rsid w:val="07BB67DE"/>
    <w:rsid w:val="07D258D6"/>
    <w:rsid w:val="07D4164E"/>
    <w:rsid w:val="080F2686"/>
    <w:rsid w:val="081E0B1B"/>
    <w:rsid w:val="084B203D"/>
    <w:rsid w:val="08504728"/>
    <w:rsid w:val="086A5B0F"/>
    <w:rsid w:val="08766BA9"/>
    <w:rsid w:val="08C276F9"/>
    <w:rsid w:val="08C37623"/>
    <w:rsid w:val="08D4742C"/>
    <w:rsid w:val="08D8516E"/>
    <w:rsid w:val="09093579"/>
    <w:rsid w:val="093A1985"/>
    <w:rsid w:val="095E1B17"/>
    <w:rsid w:val="097067D3"/>
    <w:rsid w:val="09722ECD"/>
    <w:rsid w:val="0996182F"/>
    <w:rsid w:val="0A3B7763"/>
    <w:rsid w:val="0A5F5B47"/>
    <w:rsid w:val="0A740EC6"/>
    <w:rsid w:val="0A825391"/>
    <w:rsid w:val="0A9D041D"/>
    <w:rsid w:val="0AA63786"/>
    <w:rsid w:val="0AD100C7"/>
    <w:rsid w:val="0ADD6A6C"/>
    <w:rsid w:val="0AE61DC4"/>
    <w:rsid w:val="0AE711F7"/>
    <w:rsid w:val="0AFD0EBC"/>
    <w:rsid w:val="0AFE0548"/>
    <w:rsid w:val="0B246449"/>
    <w:rsid w:val="0B6C7DF0"/>
    <w:rsid w:val="0B6E1DBA"/>
    <w:rsid w:val="0B725406"/>
    <w:rsid w:val="0B995089"/>
    <w:rsid w:val="0B9C2483"/>
    <w:rsid w:val="0BB20E09"/>
    <w:rsid w:val="0BC96FF0"/>
    <w:rsid w:val="0BEC6AF6"/>
    <w:rsid w:val="0BED7182"/>
    <w:rsid w:val="0BF70001"/>
    <w:rsid w:val="0C3443D2"/>
    <w:rsid w:val="0C395F24"/>
    <w:rsid w:val="0C7E7DDA"/>
    <w:rsid w:val="0C8B34A5"/>
    <w:rsid w:val="0C9870EE"/>
    <w:rsid w:val="0CBC3D48"/>
    <w:rsid w:val="0CFA3FFB"/>
    <w:rsid w:val="0CFD51A3"/>
    <w:rsid w:val="0D18690A"/>
    <w:rsid w:val="0D1F511A"/>
    <w:rsid w:val="0D2B6E2A"/>
    <w:rsid w:val="0D444B7C"/>
    <w:rsid w:val="0D6276FC"/>
    <w:rsid w:val="0D643474"/>
    <w:rsid w:val="0D8347DD"/>
    <w:rsid w:val="0D8D4779"/>
    <w:rsid w:val="0DA9532B"/>
    <w:rsid w:val="0DD04666"/>
    <w:rsid w:val="0DED346A"/>
    <w:rsid w:val="0DF843DB"/>
    <w:rsid w:val="0E3C7F4D"/>
    <w:rsid w:val="0E415563"/>
    <w:rsid w:val="0E6A6868"/>
    <w:rsid w:val="0E83792A"/>
    <w:rsid w:val="0E9D4E90"/>
    <w:rsid w:val="0E9F5A87"/>
    <w:rsid w:val="0EB440A5"/>
    <w:rsid w:val="0EDE1004"/>
    <w:rsid w:val="0F0A3BA7"/>
    <w:rsid w:val="0F16254C"/>
    <w:rsid w:val="0F1D38DB"/>
    <w:rsid w:val="0F334EAC"/>
    <w:rsid w:val="0F4C0664"/>
    <w:rsid w:val="0F6E2388"/>
    <w:rsid w:val="0F704352"/>
    <w:rsid w:val="0F7D081D"/>
    <w:rsid w:val="0F851480"/>
    <w:rsid w:val="0F895414"/>
    <w:rsid w:val="0FC4453D"/>
    <w:rsid w:val="0FE268D2"/>
    <w:rsid w:val="0FED7751"/>
    <w:rsid w:val="0FF35A9B"/>
    <w:rsid w:val="105B17B2"/>
    <w:rsid w:val="10755FA8"/>
    <w:rsid w:val="10961B97"/>
    <w:rsid w:val="109E4EEF"/>
    <w:rsid w:val="10A32505"/>
    <w:rsid w:val="10B71B0D"/>
    <w:rsid w:val="10BC5375"/>
    <w:rsid w:val="10C20BDE"/>
    <w:rsid w:val="10FD1C16"/>
    <w:rsid w:val="11005262"/>
    <w:rsid w:val="1102722C"/>
    <w:rsid w:val="11131439"/>
    <w:rsid w:val="112A0531"/>
    <w:rsid w:val="11333889"/>
    <w:rsid w:val="113849FC"/>
    <w:rsid w:val="11405FA6"/>
    <w:rsid w:val="114809B7"/>
    <w:rsid w:val="114A0BD3"/>
    <w:rsid w:val="116C0B49"/>
    <w:rsid w:val="117B6FDE"/>
    <w:rsid w:val="11A83289"/>
    <w:rsid w:val="11D87F8D"/>
    <w:rsid w:val="11F33019"/>
    <w:rsid w:val="121865DB"/>
    <w:rsid w:val="12192DBE"/>
    <w:rsid w:val="121C0216"/>
    <w:rsid w:val="123B3956"/>
    <w:rsid w:val="127A3899"/>
    <w:rsid w:val="12843C71"/>
    <w:rsid w:val="12930507"/>
    <w:rsid w:val="12C64289"/>
    <w:rsid w:val="12D469A6"/>
    <w:rsid w:val="12D959BF"/>
    <w:rsid w:val="12DE7825"/>
    <w:rsid w:val="12DF1E11"/>
    <w:rsid w:val="12E56E05"/>
    <w:rsid w:val="13196AAF"/>
    <w:rsid w:val="131E5E73"/>
    <w:rsid w:val="13274D28"/>
    <w:rsid w:val="13622B93"/>
    <w:rsid w:val="136C3083"/>
    <w:rsid w:val="13765CAF"/>
    <w:rsid w:val="13824654"/>
    <w:rsid w:val="139A199E"/>
    <w:rsid w:val="13B10A95"/>
    <w:rsid w:val="13D053C0"/>
    <w:rsid w:val="13E9022F"/>
    <w:rsid w:val="13E9548F"/>
    <w:rsid w:val="13F60B9E"/>
    <w:rsid w:val="13FA068E"/>
    <w:rsid w:val="13FC21A6"/>
    <w:rsid w:val="14042D8E"/>
    <w:rsid w:val="14495172"/>
    <w:rsid w:val="146971BF"/>
    <w:rsid w:val="147E4E1C"/>
    <w:rsid w:val="14851D09"/>
    <w:rsid w:val="14B60A59"/>
    <w:rsid w:val="14BA1BCC"/>
    <w:rsid w:val="14C8078D"/>
    <w:rsid w:val="14CD18FF"/>
    <w:rsid w:val="14D94748"/>
    <w:rsid w:val="14E60C13"/>
    <w:rsid w:val="15015A4D"/>
    <w:rsid w:val="15431BC1"/>
    <w:rsid w:val="15516C20"/>
    <w:rsid w:val="1552168B"/>
    <w:rsid w:val="155251A4"/>
    <w:rsid w:val="15593193"/>
    <w:rsid w:val="156059A9"/>
    <w:rsid w:val="156C37B3"/>
    <w:rsid w:val="1577373D"/>
    <w:rsid w:val="158A425C"/>
    <w:rsid w:val="15AF54A9"/>
    <w:rsid w:val="15B17473"/>
    <w:rsid w:val="15C26F8A"/>
    <w:rsid w:val="15EC4007"/>
    <w:rsid w:val="16070E41"/>
    <w:rsid w:val="1613643D"/>
    <w:rsid w:val="16223ECC"/>
    <w:rsid w:val="1626576B"/>
    <w:rsid w:val="163D2AB4"/>
    <w:rsid w:val="16443E43"/>
    <w:rsid w:val="16467BBB"/>
    <w:rsid w:val="165F0C7D"/>
    <w:rsid w:val="16730284"/>
    <w:rsid w:val="16C15493"/>
    <w:rsid w:val="16EA1602"/>
    <w:rsid w:val="170F4451"/>
    <w:rsid w:val="171001C9"/>
    <w:rsid w:val="17163A31"/>
    <w:rsid w:val="171C091C"/>
    <w:rsid w:val="17602EFE"/>
    <w:rsid w:val="176522C3"/>
    <w:rsid w:val="17822E75"/>
    <w:rsid w:val="17836BED"/>
    <w:rsid w:val="17B6418E"/>
    <w:rsid w:val="17B9312A"/>
    <w:rsid w:val="17CC0594"/>
    <w:rsid w:val="17E458DD"/>
    <w:rsid w:val="182D3DF1"/>
    <w:rsid w:val="184C5231"/>
    <w:rsid w:val="18822A00"/>
    <w:rsid w:val="18950986"/>
    <w:rsid w:val="18A312F5"/>
    <w:rsid w:val="18A7301B"/>
    <w:rsid w:val="191D6E46"/>
    <w:rsid w:val="192945D7"/>
    <w:rsid w:val="194C5DAD"/>
    <w:rsid w:val="19622F5E"/>
    <w:rsid w:val="19911F03"/>
    <w:rsid w:val="1997072D"/>
    <w:rsid w:val="19F40519"/>
    <w:rsid w:val="19FD2C86"/>
    <w:rsid w:val="1A1B4EBB"/>
    <w:rsid w:val="1A5B79AD"/>
    <w:rsid w:val="1A613215"/>
    <w:rsid w:val="1A725422"/>
    <w:rsid w:val="1A734CF7"/>
    <w:rsid w:val="1A9902EC"/>
    <w:rsid w:val="1AAC1FB7"/>
    <w:rsid w:val="1AB31597"/>
    <w:rsid w:val="1AD1403C"/>
    <w:rsid w:val="1AD27986"/>
    <w:rsid w:val="1AD31C39"/>
    <w:rsid w:val="1B1464DA"/>
    <w:rsid w:val="1B245FF1"/>
    <w:rsid w:val="1B304B82"/>
    <w:rsid w:val="1B3C01AC"/>
    <w:rsid w:val="1B4D19EC"/>
    <w:rsid w:val="1B972C67"/>
    <w:rsid w:val="1BA17641"/>
    <w:rsid w:val="1BB630ED"/>
    <w:rsid w:val="1BDA490E"/>
    <w:rsid w:val="1BE51C24"/>
    <w:rsid w:val="1C071B9A"/>
    <w:rsid w:val="1C1222ED"/>
    <w:rsid w:val="1C3B1844"/>
    <w:rsid w:val="1C4F709D"/>
    <w:rsid w:val="1CB66AC8"/>
    <w:rsid w:val="1CC26FBD"/>
    <w:rsid w:val="1CCC6940"/>
    <w:rsid w:val="1CDD28FB"/>
    <w:rsid w:val="1CEE12D5"/>
    <w:rsid w:val="1D0205B4"/>
    <w:rsid w:val="1D0E0D07"/>
    <w:rsid w:val="1D24052A"/>
    <w:rsid w:val="1D37200B"/>
    <w:rsid w:val="1D4666F2"/>
    <w:rsid w:val="1D4D6540"/>
    <w:rsid w:val="1D532BBD"/>
    <w:rsid w:val="1D6B6159"/>
    <w:rsid w:val="1D834674"/>
    <w:rsid w:val="1D9E02DC"/>
    <w:rsid w:val="1DBC4C07"/>
    <w:rsid w:val="1DBE272D"/>
    <w:rsid w:val="1DC23BF6"/>
    <w:rsid w:val="1E262080"/>
    <w:rsid w:val="1E3634AF"/>
    <w:rsid w:val="1E4744D0"/>
    <w:rsid w:val="1E74103D"/>
    <w:rsid w:val="1E814BC4"/>
    <w:rsid w:val="1E854FF8"/>
    <w:rsid w:val="1EA77665"/>
    <w:rsid w:val="1EB15DEE"/>
    <w:rsid w:val="1ECB3353"/>
    <w:rsid w:val="1EF02DBA"/>
    <w:rsid w:val="1F69491A"/>
    <w:rsid w:val="1F896D6A"/>
    <w:rsid w:val="1FBE5DF2"/>
    <w:rsid w:val="1FBF453A"/>
    <w:rsid w:val="1FD96CCE"/>
    <w:rsid w:val="200760F7"/>
    <w:rsid w:val="201C198C"/>
    <w:rsid w:val="204D1B46"/>
    <w:rsid w:val="208C08C0"/>
    <w:rsid w:val="20BD4367"/>
    <w:rsid w:val="20C813D6"/>
    <w:rsid w:val="20CB65E1"/>
    <w:rsid w:val="20D65FDF"/>
    <w:rsid w:val="20EC75B1"/>
    <w:rsid w:val="213F13B1"/>
    <w:rsid w:val="215F5FD5"/>
    <w:rsid w:val="21670A99"/>
    <w:rsid w:val="21674E89"/>
    <w:rsid w:val="21727AEF"/>
    <w:rsid w:val="218E2416"/>
    <w:rsid w:val="219F6196"/>
    <w:rsid w:val="21B345CC"/>
    <w:rsid w:val="21C10A3D"/>
    <w:rsid w:val="22056B7C"/>
    <w:rsid w:val="221A3776"/>
    <w:rsid w:val="222F59A7"/>
    <w:rsid w:val="22682C67"/>
    <w:rsid w:val="22AF6AE8"/>
    <w:rsid w:val="22DF561F"/>
    <w:rsid w:val="22E456C8"/>
    <w:rsid w:val="23076924"/>
    <w:rsid w:val="23125A98"/>
    <w:rsid w:val="2327687E"/>
    <w:rsid w:val="237D6BE6"/>
    <w:rsid w:val="2392443F"/>
    <w:rsid w:val="23971A56"/>
    <w:rsid w:val="23C91E2B"/>
    <w:rsid w:val="23CA79B4"/>
    <w:rsid w:val="23F46EA8"/>
    <w:rsid w:val="23FE7D27"/>
    <w:rsid w:val="24561911"/>
    <w:rsid w:val="247B62FC"/>
    <w:rsid w:val="24973CD7"/>
    <w:rsid w:val="24B04153"/>
    <w:rsid w:val="24C7636B"/>
    <w:rsid w:val="24ED38F7"/>
    <w:rsid w:val="252B7EB5"/>
    <w:rsid w:val="259F1096"/>
    <w:rsid w:val="25A14E4D"/>
    <w:rsid w:val="25A95A70"/>
    <w:rsid w:val="25D02FFD"/>
    <w:rsid w:val="25DD571A"/>
    <w:rsid w:val="25E22F4C"/>
    <w:rsid w:val="25E92311"/>
    <w:rsid w:val="25EA105A"/>
    <w:rsid w:val="25EB7E37"/>
    <w:rsid w:val="262D044F"/>
    <w:rsid w:val="2661459D"/>
    <w:rsid w:val="26681488"/>
    <w:rsid w:val="266A1AC6"/>
    <w:rsid w:val="26775B6F"/>
    <w:rsid w:val="26834513"/>
    <w:rsid w:val="26BB5A5B"/>
    <w:rsid w:val="27167E66"/>
    <w:rsid w:val="271B474C"/>
    <w:rsid w:val="273B4DEE"/>
    <w:rsid w:val="274C4C32"/>
    <w:rsid w:val="274F43F6"/>
    <w:rsid w:val="278A297D"/>
    <w:rsid w:val="279D5271"/>
    <w:rsid w:val="27DB3EDB"/>
    <w:rsid w:val="27E15995"/>
    <w:rsid w:val="27FD20A3"/>
    <w:rsid w:val="28215D92"/>
    <w:rsid w:val="2838400F"/>
    <w:rsid w:val="28497097"/>
    <w:rsid w:val="285919D0"/>
    <w:rsid w:val="28810F26"/>
    <w:rsid w:val="28940C5A"/>
    <w:rsid w:val="28B51443"/>
    <w:rsid w:val="28D177B8"/>
    <w:rsid w:val="28DC7F0B"/>
    <w:rsid w:val="28FB65E3"/>
    <w:rsid w:val="2927562A"/>
    <w:rsid w:val="296B6CBA"/>
    <w:rsid w:val="297B5976"/>
    <w:rsid w:val="297F5466"/>
    <w:rsid w:val="29820AB2"/>
    <w:rsid w:val="298E56A9"/>
    <w:rsid w:val="29911ECA"/>
    <w:rsid w:val="29A22F02"/>
    <w:rsid w:val="29D137E8"/>
    <w:rsid w:val="29EE439A"/>
    <w:rsid w:val="29FB2613"/>
    <w:rsid w:val="2A063491"/>
    <w:rsid w:val="2A0A2F62"/>
    <w:rsid w:val="2A4B5348"/>
    <w:rsid w:val="2A571F3F"/>
    <w:rsid w:val="2A6B1546"/>
    <w:rsid w:val="2A703001"/>
    <w:rsid w:val="2ABA427C"/>
    <w:rsid w:val="2AD76BDC"/>
    <w:rsid w:val="2AE82B97"/>
    <w:rsid w:val="2AEF03C9"/>
    <w:rsid w:val="2AF23A16"/>
    <w:rsid w:val="2B2838DB"/>
    <w:rsid w:val="2B564F56"/>
    <w:rsid w:val="2B7D3C27"/>
    <w:rsid w:val="2B836D64"/>
    <w:rsid w:val="2B88437A"/>
    <w:rsid w:val="2BBE1B4A"/>
    <w:rsid w:val="2BC730F4"/>
    <w:rsid w:val="2BD37CB4"/>
    <w:rsid w:val="2BE27F2E"/>
    <w:rsid w:val="2BE313AE"/>
    <w:rsid w:val="2BE62FA3"/>
    <w:rsid w:val="2C106849"/>
    <w:rsid w:val="2C3A1B18"/>
    <w:rsid w:val="2C4E1120"/>
    <w:rsid w:val="2C882884"/>
    <w:rsid w:val="2CA156F3"/>
    <w:rsid w:val="2CB35427"/>
    <w:rsid w:val="2CC1183B"/>
    <w:rsid w:val="2CF577ED"/>
    <w:rsid w:val="2CFE66A2"/>
    <w:rsid w:val="2D067C4C"/>
    <w:rsid w:val="2D2714C5"/>
    <w:rsid w:val="2D3F2099"/>
    <w:rsid w:val="2D7F7E73"/>
    <w:rsid w:val="2DA01E4F"/>
    <w:rsid w:val="2DA51213"/>
    <w:rsid w:val="2DAD00C8"/>
    <w:rsid w:val="2DB66F7C"/>
    <w:rsid w:val="2DDD275B"/>
    <w:rsid w:val="2E0777D8"/>
    <w:rsid w:val="2E162111"/>
    <w:rsid w:val="2E2A34C6"/>
    <w:rsid w:val="2E304F81"/>
    <w:rsid w:val="2E6B6C4F"/>
    <w:rsid w:val="2E7F7CB6"/>
    <w:rsid w:val="2E8250B1"/>
    <w:rsid w:val="2E8E1CA7"/>
    <w:rsid w:val="2E954DE4"/>
    <w:rsid w:val="2EA66FF1"/>
    <w:rsid w:val="2ED3590C"/>
    <w:rsid w:val="2ED40002"/>
    <w:rsid w:val="2ED679C1"/>
    <w:rsid w:val="2EF12CB4"/>
    <w:rsid w:val="2F00500B"/>
    <w:rsid w:val="2F191EB9"/>
    <w:rsid w:val="2F2B5748"/>
    <w:rsid w:val="2F432A92"/>
    <w:rsid w:val="2F7F74D1"/>
    <w:rsid w:val="2F807842"/>
    <w:rsid w:val="2F8B61E7"/>
    <w:rsid w:val="2FA774C5"/>
    <w:rsid w:val="2FCB0C6D"/>
    <w:rsid w:val="2FDB2CCA"/>
    <w:rsid w:val="2FDE6C5E"/>
    <w:rsid w:val="2FE73D65"/>
    <w:rsid w:val="30000983"/>
    <w:rsid w:val="30110DE2"/>
    <w:rsid w:val="301F52AD"/>
    <w:rsid w:val="30215312"/>
    <w:rsid w:val="30314FE0"/>
    <w:rsid w:val="30446AC1"/>
    <w:rsid w:val="305331A8"/>
    <w:rsid w:val="3056624A"/>
    <w:rsid w:val="307B65DC"/>
    <w:rsid w:val="308415B4"/>
    <w:rsid w:val="30A27C8C"/>
    <w:rsid w:val="31244B45"/>
    <w:rsid w:val="316136A3"/>
    <w:rsid w:val="31677EB7"/>
    <w:rsid w:val="318B24CE"/>
    <w:rsid w:val="318D4498"/>
    <w:rsid w:val="319E48F7"/>
    <w:rsid w:val="31A11CF2"/>
    <w:rsid w:val="31A55C86"/>
    <w:rsid w:val="31DA513D"/>
    <w:rsid w:val="31E16592"/>
    <w:rsid w:val="31FF4230"/>
    <w:rsid w:val="320635FA"/>
    <w:rsid w:val="32161C8D"/>
    <w:rsid w:val="32601BAD"/>
    <w:rsid w:val="326C67A3"/>
    <w:rsid w:val="329D4BAF"/>
    <w:rsid w:val="32AB29E5"/>
    <w:rsid w:val="32DA370D"/>
    <w:rsid w:val="32E91BA2"/>
    <w:rsid w:val="33252EA2"/>
    <w:rsid w:val="33353039"/>
    <w:rsid w:val="334A5C38"/>
    <w:rsid w:val="334D3EDF"/>
    <w:rsid w:val="33686F6B"/>
    <w:rsid w:val="33755963"/>
    <w:rsid w:val="338813BB"/>
    <w:rsid w:val="33A37FA3"/>
    <w:rsid w:val="33A71D52"/>
    <w:rsid w:val="33C00B55"/>
    <w:rsid w:val="33E94E6B"/>
    <w:rsid w:val="343B01DB"/>
    <w:rsid w:val="344A493E"/>
    <w:rsid w:val="345E3ECA"/>
    <w:rsid w:val="35352E7D"/>
    <w:rsid w:val="356F4FBA"/>
    <w:rsid w:val="35DA6B91"/>
    <w:rsid w:val="35EA1EB9"/>
    <w:rsid w:val="35FE5964"/>
    <w:rsid w:val="361971D0"/>
    <w:rsid w:val="361E7DB5"/>
    <w:rsid w:val="362058DB"/>
    <w:rsid w:val="366D4898"/>
    <w:rsid w:val="366F23BE"/>
    <w:rsid w:val="36783969"/>
    <w:rsid w:val="36932551"/>
    <w:rsid w:val="36C97D20"/>
    <w:rsid w:val="36F60AED"/>
    <w:rsid w:val="36F86B65"/>
    <w:rsid w:val="36FB1EA4"/>
    <w:rsid w:val="37387755"/>
    <w:rsid w:val="3747333B"/>
    <w:rsid w:val="37515F68"/>
    <w:rsid w:val="377C1237"/>
    <w:rsid w:val="378B76CC"/>
    <w:rsid w:val="37A91900"/>
    <w:rsid w:val="37C52BDE"/>
    <w:rsid w:val="37E56DDC"/>
    <w:rsid w:val="381B27FE"/>
    <w:rsid w:val="38262F51"/>
    <w:rsid w:val="38376F0C"/>
    <w:rsid w:val="38593326"/>
    <w:rsid w:val="388A7983"/>
    <w:rsid w:val="38D6544A"/>
    <w:rsid w:val="390414E4"/>
    <w:rsid w:val="39047736"/>
    <w:rsid w:val="39167469"/>
    <w:rsid w:val="391D25A6"/>
    <w:rsid w:val="391F631E"/>
    <w:rsid w:val="39406294"/>
    <w:rsid w:val="397D7B66"/>
    <w:rsid w:val="398268AC"/>
    <w:rsid w:val="39972358"/>
    <w:rsid w:val="39AB195F"/>
    <w:rsid w:val="39B20F40"/>
    <w:rsid w:val="39B76556"/>
    <w:rsid w:val="3A0240A3"/>
    <w:rsid w:val="3A647D60"/>
    <w:rsid w:val="3A6B10EF"/>
    <w:rsid w:val="3A79380C"/>
    <w:rsid w:val="3A7B3A28"/>
    <w:rsid w:val="3A8A3C6B"/>
    <w:rsid w:val="3AD273C0"/>
    <w:rsid w:val="3AFF0761"/>
    <w:rsid w:val="3B196D9D"/>
    <w:rsid w:val="3B63409B"/>
    <w:rsid w:val="3B6C6B15"/>
    <w:rsid w:val="3B7009E1"/>
    <w:rsid w:val="3B910ADB"/>
    <w:rsid w:val="3BA90120"/>
    <w:rsid w:val="3BBA40DC"/>
    <w:rsid w:val="3BC62A80"/>
    <w:rsid w:val="3BDF3B42"/>
    <w:rsid w:val="3BFC64A2"/>
    <w:rsid w:val="3C074E47"/>
    <w:rsid w:val="3C2974B3"/>
    <w:rsid w:val="3C4147FD"/>
    <w:rsid w:val="3C553E04"/>
    <w:rsid w:val="3C7544A7"/>
    <w:rsid w:val="3C9E57AB"/>
    <w:rsid w:val="3CAD59EE"/>
    <w:rsid w:val="3CB52AF5"/>
    <w:rsid w:val="3CD25455"/>
    <w:rsid w:val="3CD76F0F"/>
    <w:rsid w:val="3CDB07AE"/>
    <w:rsid w:val="3CDE204C"/>
    <w:rsid w:val="3CE37662"/>
    <w:rsid w:val="3CEC4769"/>
    <w:rsid w:val="3CFB2BFE"/>
    <w:rsid w:val="3D2A34E3"/>
    <w:rsid w:val="3D8B73AF"/>
    <w:rsid w:val="3DB039E8"/>
    <w:rsid w:val="3DB2042E"/>
    <w:rsid w:val="3DC01751"/>
    <w:rsid w:val="3DEC564C"/>
    <w:rsid w:val="3E304B29"/>
    <w:rsid w:val="3E3A59A8"/>
    <w:rsid w:val="3E6E11AD"/>
    <w:rsid w:val="3E725142"/>
    <w:rsid w:val="3E80785E"/>
    <w:rsid w:val="3E9A6446"/>
    <w:rsid w:val="3EA51073"/>
    <w:rsid w:val="3ECF4342"/>
    <w:rsid w:val="3ED2798E"/>
    <w:rsid w:val="3ED454B4"/>
    <w:rsid w:val="3EEF5CC5"/>
    <w:rsid w:val="3F3134CA"/>
    <w:rsid w:val="3F3B3785"/>
    <w:rsid w:val="3F4A716D"/>
    <w:rsid w:val="3F5B7984"/>
    <w:rsid w:val="3F6E7574"/>
    <w:rsid w:val="3F767B2C"/>
    <w:rsid w:val="3F9402CC"/>
    <w:rsid w:val="3FA02E75"/>
    <w:rsid w:val="3FA7706D"/>
    <w:rsid w:val="3FBD23EC"/>
    <w:rsid w:val="3FC512A1"/>
    <w:rsid w:val="3FD574C7"/>
    <w:rsid w:val="3FDA2F9E"/>
    <w:rsid w:val="3FE519ED"/>
    <w:rsid w:val="3FEF631E"/>
    <w:rsid w:val="3FF61BBC"/>
    <w:rsid w:val="4001677D"/>
    <w:rsid w:val="400973E0"/>
    <w:rsid w:val="401F6C03"/>
    <w:rsid w:val="40842F0A"/>
    <w:rsid w:val="408D0011"/>
    <w:rsid w:val="409018AF"/>
    <w:rsid w:val="40980764"/>
    <w:rsid w:val="409A44DC"/>
    <w:rsid w:val="409F5F96"/>
    <w:rsid w:val="40AB0497"/>
    <w:rsid w:val="40E02836"/>
    <w:rsid w:val="41287D39"/>
    <w:rsid w:val="41596145"/>
    <w:rsid w:val="415A055F"/>
    <w:rsid w:val="4162324B"/>
    <w:rsid w:val="41630D72"/>
    <w:rsid w:val="417A14FB"/>
    <w:rsid w:val="41941172"/>
    <w:rsid w:val="41A2189A"/>
    <w:rsid w:val="41CC0407"/>
    <w:rsid w:val="41F8595E"/>
    <w:rsid w:val="421502BE"/>
    <w:rsid w:val="42276D4F"/>
    <w:rsid w:val="42462B6D"/>
    <w:rsid w:val="42691183"/>
    <w:rsid w:val="42982C9D"/>
    <w:rsid w:val="429A07C3"/>
    <w:rsid w:val="42A25018"/>
    <w:rsid w:val="42BE193F"/>
    <w:rsid w:val="42C85330"/>
    <w:rsid w:val="42CD6DEA"/>
    <w:rsid w:val="42D812EB"/>
    <w:rsid w:val="42E366F6"/>
    <w:rsid w:val="42F00D2B"/>
    <w:rsid w:val="43012310"/>
    <w:rsid w:val="431E02ED"/>
    <w:rsid w:val="43482915"/>
    <w:rsid w:val="4348746D"/>
    <w:rsid w:val="43761230"/>
    <w:rsid w:val="437C611B"/>
    <w:rsid w:val="43860D47"/>
    <w:rsid w:val="438751EB"/>
    <w:rsid w:val="43913333"/>
    <w:rsid w:val="43AD0B79"/>
    <w:rsid w:val="440C749E"/>
    <w:rsid w:val="443142DB"/>
    <w:rsid w:val="44446C38"/>
    <w:rsid w:val="446E63AB"/>
    <w:rsid w:val="44894F93"/>
    <w:rsid w:val="44AD0C81"/>
    <w:rsid w:val="44E1092B"/>
    <w:rsid w:val="44F7014F"/>
    <w:rsid w:val="44FF0DB1"/>
    <w:rsid w:val="452137A8"/>
    <w:rsid w:val="454F3256"/>
    <w:rsid w:val="45594965"/>
    <w:rsid w:val="45C75D73"/>
    <w:rsid w:val="45EA6BA0"/>
    <w:rsid w:val="4607358B"/>
    <w:rsid w:val="46113492"/>
    <w:rsid w:val="46130FB8"/>
    <w:rsid w:val="46133C06"/>
    <w:rsid w:val="465810C1"/>
    <w:rsid w:val="469F45FA"/>
    <w:rsid w:val="46F34946"/>
    <w:rsid w:val="46F506BE"/>
    <w:rsid w:val="47046B53"/>
    <w:rsid w:val="470E352E"/>
    <w:rsid w:val="471C5C4A"/>
    <w:rsid w:val="47261C24"/>
    <w:rsid w:val="47394A4E"/>
    <w:rsid w:val="476B0980"/>
    <w:rsid w:val="477912EF"/>
    <w:rsid w:val="477F13E1"/>
    <w:rsid w:val="479B35B2"/>
    <w:rsid w:val="479E2B03"/>
    <w:rsid w:val="47B10A89"/>
    <w:rsid w:val="47C06F1E"/>
    <w:rsid w:val="47C3256A"/>
    <w:rsid w:val="47C84024"/>
    <w:rsid w:val="47D429C9"/>
    <w:rsid w:val="47E726FC"/>
    <w:rsid w:val="48050DD4"/>
    <w:rsid w:val="480F57AF"/>
    <w:rsid w:val="482B7945"/>
    <w:rsid w:val="484D0086"/>
    <w:rsid w:val="485463E3"/>
    <w:rsid w:val="485E2483"/>
    <w:rsid w:val="48741C18"/>
    <w:rsid w:val="487F2F7D"/>
    <w:rsid w:val="4882069B"/>
    <w:rsid w:val="489932CB"/>
    <w:rsid w:val="489D100D"/>
    <w:rsid w:val="48CD649C"/>
    <w:rsid w:val="48F549A5"/>
    <w:rsid w:val="490B241B"/>
    <w:rsid w:val="49504438"/>
    <w:rsid w:val="49504CC8"/>
    <w:rsid w:val="495518E8"/>
    <w:rsid w:val="49755AE6"/>
    <w:rsid w:val="498E0956"/>
    <w:rsid w:val="49E60792"/>
    <w:rsid w:val="4A02381D"/>
    <w:rsid w:val="4A111CB3"/>
    <w:rsid w:val="4A404346"/>
    <w:rsid w:val="4A5C0958"/>
    <w:rsid w:val="4A6758CF"/>
    <w:rsid w:val="4A69389D"/>
    <w:rsid w:val="4AE051E1"/>
    <w:rsid w:val="4AE50A49"/>
    <w:rsid w:val="4AE56E9A"/>
    <w:rsid w:val="4B3C0998"/>
    <w:rsid w:val="4B3F63AB"/>
    <w:rsid w:val="4B413ED2"/>
    <w:rsid w:val="4B427C4A"/>
    <w:rsid w:val="4B46773A"/>
    <w:rsid w:val="4B5160DF"/>
    <w:rsid w:val="4B616322"/>
    <w:rsid w:val="4B75001F"/>
    <w:rsid w:val="4B8E10E1"/>
    <w:rsid w:val="4B907252"/>
    <w:rsid w:val="4B9A1834"/>
    <w:rsid w:val="4BA32DDE"/>
    <w:rsid w:val="4BAB57EF"/>
    <w:rsid w:val="4BB26B7D"/>
    <w:rsid w:val="4BE40C0C"/>
    <w:rsid w:val="4C1C493F"/>
    <w:rsid w:val="4C24147D"/>
    <w:rsid w:val="4C2A18ED"/>
    <w:rsid w:val="4C3752D5"/>
    <w:rsid w:val="4C43011D"/>
    <w:rsid w:val="4C5C2F8D"/>
    <w:rsid w:val="4C656166"/>
    <w:rsid w:val="4C771B75"/>
    <w:rsid w:val="4CAA5AA7"/>
    <w:rsid w:val="4CB93F3C"/>
    <w:rsid w:val="4CC72AFC"/>
    <w:rsid w:val="4CFB6302"/>
    <w:rsid w:val="4D115B26"/>
    <w:rsid w:val="4D16313C"/>
    <w:rsid w:val="4D1D096E"/>
    <w:rsid w:val="4D28372E"/>
    <w:rsid w:val="4D357A66"/>
    <w:rsid w:val="4D61085B"/>
    <w:rsid w:val="4D84279B"/>
    <w:rsid w:val="4D9549A9"/>
    <w:rsid w:val="4DC66910"/>
    <w:rsid w:val="4E0F475B"/>
    <w:rsid w:val="4E141D71"/>
    <w:rsid w:val="4E3046D1"/>
    <w:rsid w:val="4E6B7F53"/>
    <w:rsid w:val="4E724CEA"/>
    <w:rsid w:val="4E782283"/>
    <w:rsid w:val="4EE80B08"/>
    <w:rsid w:val="4EFB0E0B"/>
    <w:rsid w:val="4F22735C"/>
    <w:rsid w:val="4F7505EE"/>
    <w:rsid w:val="4FA17635"/>
    <w:rsid w:val="4FC60E49"/>
    <w:rsid w:val="4FDC68BF"/>
    <w:rsid w:val="500B0F52"/>
    <w:rsid w:val="501871CB"/>
    <w:rsid w:val="50926F7D"/>
    <w:rsid w:val="509727E6"/>
    <w:rsid w:val="50A15412"/>
    <w:rsid w:val="50B27620"/>
    <w:rsid w:val="50B36711"/>
    <w:rsid w:val="50BB64D4"/>
    <w:rsid w:val="50DD59ED"/>
    <w:rsid w:val="50DE6667"/>
    <w:rsid w:val="50E772C9"/>
    <w:rsid w:val="50EE68AA"/>
    <w:rsid w:val="51426BF5"/>
    <w:rsid w:val="514C1822"/>
    <w:rsid w:val="514F30C0"/>
    <w:rsid w:val="51516E38"/>
    <w:rsid w:val="51905BB3"/>
    <w:rsid w:val="51976F41"/>
    <w:rsid w:val="51AE428B"/>
    <w:rsid w:val="51B3590F"/>
    <w:rsid w:val="52001EDD"/>
    <w:rsid w:val="52075749"/>
    <w:rsid w:val="520914C1"/>
    <w:rsid w:val="52302EF2"/>
    <w:rsid w:val="526037D7"/>
    <w:rsid w:val="52742DDF"/>
    <w:rsid w:val="52AD57D3"/>
    <w:rsid w:val="52D03D8D"/>
    <w:rsid w:val="52D27B05"/>
    <w:rsid w:val="52E15F9A"/>
    <w:rsid w:val="52FE6B4C"/>
    <w:rsid w:val="534C5B09"/>
    <w:rsid w:val="53591FD4"/>
    <w:rsid w:val="536015B5"/>
    <w:rsid w:val="537F7C8D"/>
    <w:rsid w:val="53E06252"/>
    <w:rsid w:val="541008E5"/>
    <w:rsid w:val="541D1254"/>
    <w:rsid w:val="543A1E06"/>
    <w:rsid w:val="54596730"/>
    <w:rsid w:val="54686973"/>
    <w:rsid w:val="546A01E4"/>
    <w:rsid w:val="546D3F89"/>
    <w:rsid w:val="5472334E"/>
    <w:rsid w:val="54837309"/>
    <w:rsid w:val="54CA318A"/>
    <w:rsid w:val="54E620E2"/>
    <w:rsid w:val="550B4D18"/>
    <w:rsid w:val="552C5BF2"/>
    <w:rsid w:val="552C79A0"/>
    <w:rsid w:val="554A7E27"/>
    <w:rsid w:val="554B15BE"/>
    <w:rsid w:val="55592760"/>
    <w:rsid w:val="5559450E"/>
    <w:rsid w:val="55654C60"/>
    <w:rsid w:val="55684751"/>
    <w:rsid w:val="557F21C6"/>
    <w:rsid w:val="5596306C"/>
    <w:rsid w:val="55986DE4"/>
    <w:rsid w:val="55A34781"/>
    <w:rsid w:val="55AF05D2"/>
    <w:rsid w:val="55C71477"/>
    <w:rsid w:val="55DB13C7"/>
    <w:rsid w:val="55F3226C"/>
    <w:rsid w:val="55F34962"/>
    <w:rsid w:val="56026953"/>
    <w:rsid w:val="56220DA3"/>
    <w:rsid w:val="5622221E"/>
    <w:rsid w:val="5632088C"/>
    <w:rsid w:val="56350AD7"/>
    <w:rsid w:val="56586573"/>
    <w:rsid w:val="56847368"/>
    <w:rsid w:val="569357FD"/>
    <w:rsid w:val="56AD4B11"/>
    <w:rsid w:val="56AE1205"/>
    <w:rsid w:val="56CF59E9"/>
    <w:rsid w:val="56D55E16"/>
    <w:rsid w:val="56E147BB"/>
    <w:rsid w:val="56F269C8"/>
    <w:rsid w:val="56F82FDB"/>
    <w:rsid w:val="571701DC"/>
    <w:rsid w:val="573E3E22"/>
    <w:rsid w:val="57603931"/>
    <w:rsid w:val="576378C6"/>
    <w:rsid w:val="578E4942"/>
    <w:rsid w:val="579A64CA"/>
    <w:rsid w:val="579D4B86"/>
    <w:rsid w:val="57CD4D3F"/>
    <w:rsid w:val="57D60097"/>
    <w:rsid w:val="57DA6DD8"/>
    <w:rsid w:val="580A7D41"/>
    <w:rsid w:val="580F4197"/>
    <w:rsid w:val="5818245E"/>
    <w:rsid w:val="583C439E"/>
    <w:rsid w:val="583D1EC5"/>
    <w:rsid w:val="589F492D"/>
    <w:rsid w:val="58B57CAD"/>
    <w:rsid w:val="58E42340"/>
    <w:rsid w:val="58F702C5"/>
    <w:rsid w:val="590C7B39"/>
    <w:rsid w:val="590E560F"/>
    <w:rsid w:val="592D3CE7"/>
    <w:rsid w:val="59411541"/>
    <w:rsid w:val="59613991"/>
    <w:rsid w:val="59B63CDD"/>
    <w:rsid w:val="59C87211"/>
    <w:rsid w:val="59D800F7"/>
    <w:rsid w:val="59DB1995"/>
    <w:rsid w:val="5A2B1A2D"/>
    <w:rsid w:val="5A542EDD"/>
    <w:rsid w:val="5A647BDD"/>
    <w:rsid w:val="5A9009D2"/>
    <w:rsid w:val="5A9A1850"/>
    <w:rsid w:val="5AC02939"/>
    <w:rsid w:val="5AC06700"/>
    <w:rsid w:val="5AE137B6"/>
    <w:rsid w:val="5AFE1DDF"/>
    <w:rsid w:val="5B286997"/>
    <w:rsid w:val="5B3475AF"/>
    <w:rsid w:val="5B3E21DC"/>
    <w:rsid w:val="5B422E2E"/>
    <w:rsid w:val="5B4377F2"/>
    <w:rsid w:val="5B525C87"/>
    <w:rsid w:val="5B5714EF"/>
    <w:rsid w:val="5B5C08B4"/>
    <w:rsid w:val="5B863B83"/>
    <w:rsid w:val="5BA81D4B"/>
    <w:rsid w:val="5BB95D06"/>
    <w:rsid w:val="5BBD57F6"/>
    <w:rsid w:val="5BC052E6"/>
    <w:rsid w:val="5BCC3C8B"/>
    <w:rsid w:val="5BCD7A28"/>
    <w:rsid w:val="5BCE5E90"/>
    <w:rsid w:val="5BDE576D"/>
    <w:rsid w:val="5BF40AEC"/>
    <w:rsid w:val="5C001B87"/>
    <w:rsid w:val="5C0D1BAE"/>
    <w:rsid w:val="5C190553"/>
    <w:rsid w:val="5C593045"/>
    <w:rsid w:val="5CAB54B0"/>
    <w:rsid w:val="5CCB3F43"/>
    <w:rsid w:val="5CCC3817"/>
    <w:rsid w:val="5CD56B70"/>
    <w:rsid w:val="5CEF7511"/>
    <w:rsid w:val="5CF42D8C"/>
    <w:rsid w:val="5CF8460C"/>
    <w:rsid w:val="5CFC234E"/>
    <w:rsid w:val="5D041203"/>
    <w:rsid w:val="5D131446"/>
    <w:rsid w:val="5D443CF5"/>
    <w:rsid w:val="5D5A6893"/>
    <w:rsid w:val="5D5F6439"/>
    <w:rsid w:val="5D72616D"/>
    <w:rsid w:val="5DCF1811"/>
    <w:rsid w:val="5DE03A1E"/>
    <w:rsid w:val="5DE352BC"/>
    <w:rsid w:val="5DEB5F1F"/>
    <w:rsid w:val="5DF474C9"/>
    <w:rsid w:val="5E0019CA"/>
    <w:rsid w:val="5E056FE1"/>
    <w:rsid w:val="5E451AD3"/>
    <w:rsid w:val="5E4C2E61"/>
    <w:rsid w:val="5E9D190F"/>
    <w:rsid w:val="5EA44A4C"/>
    <w:rsid w:val="5EB974F6"/>
    <w:rsid w:val="5EC0115A"/>
    <w:rsid w:val="5ECF24A8"/>
    <w:rsid w:val="5EF534F9"/>
    <w:rsid w:val="5F0E0117"/>
    <w:rsid w:val="5F3062DF"/>
    <w:rsid w:val="5F3758C0"/>
    <w:rsid w:val="5F944AC0"/>
    <w:rsid w:val="5FA334EF"/>
    <w:rsid w:val="5FA6034F"/>
    <w:rsid w:val="5FA665A1"/>
    <w:rsid w:val="5FED2422"/>
    <w:rsid w:val="601B2AEB"/>
    <w:rsid w:val="603E4A2C"/>
    <w:rsid w:val="60A32AE1"/>
    <w:rsid w:val="60CB2763"/>
    <w:rsid w:val="60D81FDE"/>
    <w:rsid w:val="60EE069B"/>
    <w:rsid w:val="60F92F16"/>
    <w:rsid w:val="61077514"/>
    <w:rsid w:val="61151C31"/>
    <w:rsid w:val="611D0AE5"/>
    <w:rsid w:val="61204131"/>
    <w:rsid w:val="612B4FB0"/>
    <w:rsid w:val="61527A1A"/>
    <w:rsid w:val="615F2EAC"/>
    <w:rsid w:val="61713E93"/>
    <w:rsid w:val="617526CF"/>
    <w:rsid w:val="619C4100"/>
    <w:rsid w:val="61B56613"/>
    <w:rsid w:val="61C947C9"/>
    <w:rsid w:val="61E81904"/>
    <w:rsid w:val="61EB0BE3"/>
    <w:rsid w:val="620523F5"/>
    <w:rsid w:val="620677CB"/>
    <w:rsid w:val="621669B1"/>
    <w:rsid w:val="622F287E"/>
    <w:rsid w:val="62436329"/>
    <w:rsid w:val="625B18C5"/>
    <w:rsid w:val="62650996"/>
    <w:rsid w:val="626A7D5A"/>
    <w:rsid w:val="62762D19"/>
    <w:rsid w:val="628232F6"/>
    <w:rsid w:val="62864468"/>
    <w:rsid w:val="62A3501A"/>
    <w:rsid w:val="62C76F5B"/>
    <w:rsid w:val="62E0001C"/>
    <w:rsid w:val="62F55E9B"/>
    <w:rsid w:val="6324615B"/>
    <w:rsid w:val="63471E49"/>
    <w:rsid w:val="63506F50"/>
    <w:rsid w:val="635C3B47"/>
    <w:rsid w:val="637644DD"/>
    <w:rsid w:val="6410048D"/>
    <w:rsid w:val="641123FD"/>
    <w:rsid w:val="641C32D6"/>
    <w:rsid w:val="641F09BB"/>
    <w:rsid w:val="642E49EA"/>
    <w:rsid w:val="644D463F"/>
    <w:rsid w:val="647E189B"/>
    <w:rsid w:val="64836EB1"/>
    <w:rsid w:val="648E5907"/>
    <w:rsid w:val="64A01811"/>
    <w:rsid w:val="64A86918"/>
    <w:rsid w:val="64B83287"/>
    <w:rsid w:val="64E15B05"/>
    <w:rsid w:val="64F8789F"/>
    <w:rsid w:val="64FD6C64"/>
    <w:rsid w:val="650B7121"/>
    <w:rsid w:val="65130235"/>
    <w:rsid w:val="65150451"/>
    <w:rsid w:val="65257F68"/>
    <w:rsid w:val="65537954"/>
    <w:rsid w:val="656E5DB3"/>
    <w:rsid w:val="6587477F"/>
    <w:rsid w:val="65A7460D"/>
    <w:rsid w:val="65F362B8"/>
    <w:rsid w:val="662F72F1"/>
    <w:rsid w:val="66320B8F"/>
    <w:rsid w:val="663366B5"/>
    <w:rsid w:val="66501015"/>
    <w:rsid w:val="666D00EC"/>
    <w:rsid w:val="667319AC"/>
    <w:rsid w:val="66A23F66"/>
    <w:rsid w:val="66A51361"/>
    <w:rsid w:val="66E856F1"/>
    <w:rsid w:val="66EA1469"/>
    <w:rsid w:val="670F0BB8"/>
    <w:rsid w:val="67162064"/>
    <w:rsid w:val="67183895"/>
    <w:rsid w:val="672A7AB8"/>
    <w:rsid w:val="673152EA"/>
    <w:rsid w:val="67705E13"/>
    <w:rsid w:val="677551D7"/>
    <w:rsid w:val="67AE2497"/>
    <w:rsid w:val="67BF6452"/>
    <w:rsid w:val="67D87514"/>
    <w:rsid w:val="68093B71"/>
    <w:rsid w:val="68147090"/>
    <w:rsid w:val="68275D8A"/>
    <w:rsid w:val="685C6397"/>
    <w:rsid w:val="689E250C"/>
    <w:rsid w:val="68BB30BE"/>
    <w:rsid w:val="68DE0B5A"/>
    <w:rsid w:val="68E7605B"/>
    <w:rsid w:val="69051C61"/>
    <w:rsid w:val="69205616"/>
    <w:rsid w:val="696A6892"/>
    <w:rsid w:val="697D65C5"/>
    <w:rsid w:val="698A6F34"/>
    <w:rsid w:val="698F62F8"/>
    <w:rsid w:val="699102C2"/>
    <w:rsid w:val="6994390F"/>
    <w:rsid w:val="69B30239"/>
    <w:rsid w:val="69B31FE7"/>
    <w:rsid w:val="69CB5582"/>
    <w:rsid w:val="69F55085"/>
    <w:rsid w:val="6A0E6EBA"/>
    <w:rsid w:val="6A1303D4"/>
    <w:rsid w:val="6A2F0853"/>
    <w:rsid w:val="6A362A91"/>
    <w:rsid w:val="6A885221"/>
    <w:rsid w:val="6AA95198"/>
    <w:rsid w:val="6AC00E5F"/>
    <w:rsid w:val="6AC16985"/>
    <w:rsid w:val="6AC83870"/>
    <w:rsid w:val="6AF40B09"/>
    <w:rsid w:val="6B0A3E88"/>
    <w:rsid w:val="6B217424"/>
    <w:rsid w:val="6B2B66DF"/>
    <w:rsid w:val="6B3D24B0"/>
    <w:rsid w:val="6B3E7FD6"/>
    <w:rsid w:val="6B4355EC"/>
    <w:rsid w:val="6B43739A"/>
    <w:rsid w:val="6B721A2E"/>
    <w:rsid w:val="6B75023C"/>
    <w:rsid w:val="6B7D6319"/>
    <w:rsid w:val="6BF07522"/>
    <w:rsid w:val="6C1C0317"/>
    <w:rsid w:val="6C272818"/>
    <w:rsid w:val="6C3867D3"/>
    <w:rsid w:val="6C427652"/>
    <w:rsid w:val="6C7C2B64"/>
    <w:rsid w:val="6C7F4402"/>
    <w:rsid w:val="6CC4275D"/>
    <w:rsid w:val="6CCA7D73"/>
    <w:rsid w:val="6CDE737B"/>
    <w:rsid w:val="6CED1CB3"/>
    <w:rsid w:val="6CFB5C37"/>
    <w:rsid w:val="6D170ADE"/>
    <w:rsid w:val="6D2A6A64"/>
    <w:rsid w:val="6D2C27DC"/>
    <w:rsid w:val="6D3276C6"/>
    <w:rsid w:val="6D4C4C2C"/>
    <w:rsid w:val="6D6B4986"/>
    <w:rsid w:val="6D877A12"/>
    <w:rsid w:val="6D8A5754"/>
    <w:rsid w:val="6D981C1F"/>
    <w:rsid w:val="6E001573"/>
    <w:rsid w:val="6E184B0E"/>
    <w:rsid w:val="6E1F7C4B"/>
    <w:rsid w:val="6E4E0530"/>
    <w:rsid w:val="6E5A5127"/>
    <w:rsid w:val="6E5B49FB"/>
    <w:rsid w:val="6E5F44EB"/>
    <w:rsid w:val="6E663ACB"/>
    <w:rsid w:val="6E751F61"/>
    <w:rsid w:val="6E906D9A"/>
    <w:rsid w:val="6E971ED7"/>
    <w:rsid w:val="6EFA4214"/>
    <w:rsid w:val="6F0F5350"/>
    <w:rsid w:val="6F2D45E9"/>
    <w:rsid w:val="6F34556C"/>
    <w:rsid w:val="6F370FC4"/>
    <w:rsid w:val="6F377216"/>
    <w:rsid w:val="6F4638FD"/>
    <w:rsid w:val="6F4D6A39"/>
    <w:rsid w:val="6F7915DC"/>
    <w:rsid w:val="6F7E4E45"/>
    <w:rsid w:val="6F7E6BF3"/>
    <w:rsid w:val="6F7E7B76"/>
    <w:rsid w:val="6FB865A9"/>
    <w:rsid w:val="6FE50A20"/>
    <w:rsid w:val="705B6AF8"/>
    <w:rsid w:val="70626833"/>
    <w:rsid w:val="707149AA"/>
    <w:rsid w:val="707327C8"/>
    <w:rsid w:val="70A4590D"/>
    <w:rsid w:val="70AB1C6A"/>
    <w:rsid w:val="70C1148D"/>
    <w:rsid w:val="70DD65B6"/>
    <w:rsid w:val="70F8086E"/>
    <w:rsid w:val="70FC0717"/>
    <w:rsid w:val="710E3FA6"/>
    <w:rsid w:val="710E65A0"/>
    <w:rsid w:val="712D267F"/>
    <w:rsid w:val="713779A1"/>
    <w:rsid w:val="716963F3"/>
    <w:rsid w:val="716B764B"/>
    <w:rsid w:val="718B55F7"/>
    <w:rsid w:val="71D40D4C"/>
    <w:rsid w:val="71DC5E53"/>
    <w:rsid w:val="71FD4747"/>
    <w:rsid w:val="720D60AF"/>
    <w:rsid w:val="72127AC6"/>
    <w:rsid w:val="724759C2"/>
    <w:rsid w:val="725F5851"/>
    <w:rsid w:val="72750781"/>
    <w:rsid w:val="727B38BE"/>
    <w:rsid w:val="729606F7"/>
    <w:rsid w:val="72B172DF"/>
    <w:rsid w:val="73117D7E"/>
    <w:rsid w:val="731A1328"/>
    <w:rsid w:val="733F2B3D"/>
    <w:rsid w:val="73654686"/>
    <w:rsid w:val="737A2F6A"/>
    <w:rsid w:val="738B5D82"/>
    <w:rsid w:val="73C3376E"/>
    <w:rsid w:val="73E55492"/>
    <w:rsid w:val="74085625"/>
    <w:rsid w:val="740D49E9"/>
    <w:rsid w:val="7423649A"/>
    <w:rsid w:val="7479207F"/>
    <w:rsid w:val="74842EFD"/>
    <w:rsid w:val="74956EB9"/>
    <w:rsid w:val="74A94712"/>
    <w:rsid w:val="74AA048A"/>
    <w:rsid w:val="74B836C6"/>
    <w:rsid w:val="74DD5F11"/>
    <w:rsid w:val="74EC0AA3"/>
    <w:rsid w:val="74F6547D"/>
    <w:rsid w:val="7513602F"/>
    <w:rsid w:val="752A5DB6"/>
    <w:rsid w:val="7544443B"/>
    <w:rsid w:val="754A2A99"/>
    <w:rsid w:val="756174B7"/>
    <w:rsid w:val="75A31161"/>
    <w:rsid w:val="75AF3FAA"/>
    <w:rsid w:val="75BC74EF"/>
    <w:rsid w:val="75BF1D13"/>
    <w:rsid w:val="75C779C2"/>
    <w:rsid w:val="75CA0DE4"/>
    <w:rsid w:val="75E63744"/>
    <w:rsid w:val="761107C1"/>
    <w:rsid w:val="76254258"/>
    <w:rsid w:val="762B1157"/>
    <w:rsid w:val="763C3364"/>
    <w:rsid w:val="764D731F"/>
    <w:rsid w:val="76500BBD"/>
    <w:rsid w:val="765D3A06"/>
    <w:rsid w:val="76612DCA"/>
    <w:rsid w:val="76692C0E"/>
    <w:rsid w:val="76A637C5"/>
    <w:rsid w:val="76A96C4B"/>
    <w:rsid w:val="76EB7264"/>
    <w:rsid w:val="76FA29C8"/>
    <w:rsid w:val="77212C85"/>
    <w:rsid w:val="77511A4B"/>
    <w:rsid w:val="775E2934"/>
    <w:rsid w:val="77701517"/>
    <w:rsid w:val="77756B2D"/>
    <w:rsid w:val="77B77146"/>
    <w:rsid w:val="77D27027"/>
    <w:rsid w:val="780D4FB8"/>
    <w:rsid w:val="78177BE5"/>
    <w:rsid w:val="7820118F"/>
    <w:rsid w:val="78252301"/>
    <w:rsid w:val="78305D81"/>
    <w:rsid w:val="78542BE7"/>
    <w:rsid w:val="7863107C"/>
    <w:rsid w:val="787B4617"/>
    <w:rsid w:val="788A346A"/>
    <w:rsid w:val="78C31B1A"/>
    <w:rsid w:val="78D73CAF"/>
    <w:rsid w:val="78D9133E"/>
    <w:rsid w:val="78E24696"/>
    <w:rsid w:val="795F1843"/>
    <w:rsid w:val="79667075"/>
    <w:rsid w:val="797E3ECA"/>
    <w:rsid w:val="79893CE9"/>
    <w:rsid w:val="79983F19"/>
    <w:rsid w:val="79BA2F1D"/>
    <w:rsid w:val="79BC4EE7"/>
    <w:rsid w:val="79C45B4A"/>
    <w:rsid w:val="79D35D8D"/>
    <w:rsid w:val="79DE4E5E"/>
    <w:rsid w:val="79E87A8A"/>
    <w:rsid w:val="79F71A7C"/>
    <w:rsid w:val="7A170370"/>
    <w:rsid w:val="7A1C5986"/>
    <w:rsid w:val="7A28257D"/>
    <w:rsid w:val="7A4078C7"/>
    <w:rsid w:val="7A652E89"/>
    <w:rsid w:val="7A6B246A"/>
    <w:rsid w:val="7A8736C1"/>
    <w:rsid w:val="7A903C7E"/>
    <w:rsid w:val="7A925C48"/>
    <w:rsid w:val="7A9674E6"/>
    <w:rsid w:val="7AD121DC"/>
    <w:rsid w:val="7ADE0E8D"/>
    <w:rsid w:val="7AF2644D"/>
    <w:rsid w:val="7B166879"/>
    <w:rsid w:val="7B193C74"/>
    <w:rsid w:val="7B533629"/>
    <w:rsid w:val="7B841A35"/>
    <w:rsid w:val="7B8A4C7B"/>
    <w:rsid w:val="7B9D6653"/>
    <w:rsid w:val="7BA563C1"/>
    <w:rsid w:val="7BA63759"/>
    <w:rsid w:val="7BA71F7C"/>
    <w:rsid w:val="7BCB1412"/>
    <w:rsid w:val="7BD858DD"/>
    <w:rsid w:val="7BEF0B9E"/>
    <w:rsid w:val="7C047B3A"/>
    <w:rsid w:val="7C050BE5"/>
    <w:rsid w:val="7C492337"/>
    <w:rsid w:val="7C4B2553"/>
    <w:rsid w:val="7C865339"/>
    <w:rsid w:val="7C9C2034"/>
    <w:rsid w:val="7CD82038"/>
    <w:rsid w:val="7D0F3580"/>
    <w:rsid w:val="7D142FA8"/>
    <w:rsid w:val="7D211B57"/>
    <w:rsid w:val="7D254B52"/>
    <w:rsid w:val="7D2863F0"/>
    <w:rsid w:val="7D2A0467"/>
    <w:rsid w:val="7D3D633F"/>
    <w:rsid w:val="7D4E22FA"/>
    <w:rsid w:val="7D902913"/>
    <w:rsid w:val="7D987440"/>
    <w:rsid w:val="7D9D6DDE"/>
    <w:rsid w:val="7DFA4230"/>
    <w:rsid w:val="7E01736D"/>
    <w:rsid w:val="7E4E00D8"/>
    <w:rsid w:val="7E635932"/>
    <w:rsid w:val="7E7F0292"/>
    <w:rsid w:val="7E933D3D"/>
    <w:rsid w:val="7F207CC7"/>
    <w:rsid w:val="7F261C38"/>
    <w:rsid w:val="7F3B240A"/>
    <w:rsid w:val="7F460DAF"/>
    <w:rsid w:val="7F7D7358"/>
    <w:rsid w:val="7F8308DE"/>
    <w:rsid w:val="7F8E145F"/>
    <w:rsid w:val="7F923FF5"/>
    <w:rsid w:val="7FAC3308"/>
    <w:rsid w:val="7FCE30A5"/>
    <w:rsid w:val="7FD5285F"/>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b/>
      <w:kern w:val="44"/>
      <w:sz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spacing w:beforeLines="50" w:afterLines="50" w:line="360" w:lineRule="auto"/>
      <w:outlineLvl w:val="2"/>
    </w:pPr>
    <w:rPr>
      <w:rFonts w:eastAsia="黑体"/>
      <w:b/>
      <w:bCs/>
      <w:color w:val="000000"/>
      <w:sz w:val="28"/>
      <w:szCs w:val="28"/>
    </w:rPr>
  </w:style>
  <w:style w:type="paragraph" w:styleId="5">
    <w:name w:val="heading 6"/>
    <w:basedOn w:val="1"/>
    <w:next w:val="6"/>
    <w:autoRedefine/>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kern w:val="0"/>
      <w:sz w:val="20"/>
      <w:szCs w:val="20"/>
    </w:rPr>
  </w:style>
  <w:style w:type="paragraph" w:styleId="7">
    <w:name w:val="annotation text"/>
    <w:basedOn w:val="1"/>
    <w:link w:val="35"/>
    <w:autoRedefine/>
    <w:qFormat/>
    <w:uiPriority w:val="0"/>
    <w:pPr>
      <w:jc w:val="left"/>
    </w:pPr>
  </w:style>
  <w:style w:type="paragraph" w:styleId="8">
    <w:name w:val="Body Text"/>
    <w:basedOn w:val="1"/>
    <w:autoRedefine/>
    <w:qFormat/>
    <w:uiPriority w:val="0"/>
    <w:rPr>
      <w:rFonts w:ascii="仿宋_GB2312" w:eastAsia="仿宋_GB2312"/>
      <w:kern w:val="0"/>
      <w:sz w:val="24"/>
      <w:szCs w:val="20"/>
    </w:rPr>
  </w:style>
  <w:style w:type="paragraph" w:styleId="9">
    <w:name w:val="Body Text Indent"/>
    <w:basedOn w:val="1"/>
    <w:next w:val="10"/>
    <w:qFormat/>
    <w:uiPriority w:val="0"/>
    <w:pPr>
      <w:ind w:left="765"/>
    </w:pPr>
    <w:rPr>
      <w:rFonts w:ascii="仿宋_GB2312" w:eastAsia="仿宋_GB2312"/>
      <w:kern w:val="0"/>
      <w:sz w:val="28"/>
      <w:szCs w:val="20"/>
    </w:rPr>
  </w:style>
  <w:style w:type="paragraph" w:styleId="10">
    <w:name w:val="envelope return"/>
    <w:basedOn w:val="1"/>
    <w:autoRedefine/>
    <w:unhideWhenUsed/>
    <w:qFormat/>
    <w:uiPriority w:val="99"/>
    <w:pPr>
      <w:snapToGrid w:val="0"/>
    </w:pPr>
    <w:rPr>
      <w:rFonts w:ascii="Arial" w:hAnsi="Arial"/>
    </w:rPr>
  </w:style>
  <w:style w:type="paragraph" w:styleId="11">
    <w:name w:val="Block Text"/>
    <w:basedOn w:val="1"/>
    <w:unhideWhenUsed/>
    <w:qFormat/>
    <w:uiPriority w:val="99"/>
    <w:pPr>
      <w:spacing w:after="120"/>
      <w:ind w:left="1440" w:leftChars="700" w:right="700" w:rightChars="700"/>
    </w:pPr>
  </w:style>
  <w:style w:type="paragraph" w:styleId="12">
    <w:name w:val="Plain Text"/>
    <w:basedOn w:val="1"/>
    <w:autoRedefine/>
    <w:qFormat/>
    <w:uiPriority w:val="0"/>
    <w:rPr>
      <w:rFonts w:ascii="宋体" w:hAnsi="Courier New"/>
      <w:kern w:val="0"/>
      <w:sz w:val="20"/>
      <w:szCs w:val="21"/>
    </w:rPr>
  </w:style>
  <w:style w:type="paragraph" w:styleId="13">
    <w:name w:val="Balloon Text"/>
    <w:basedOn w:val="1"/>
    <w:link w:val="31"/>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kern w:val="0"/>
      <w:sz w:val="18"/>
      <w:szCs w:val="20"/>
    </w:rPr>
  </w:style>
  <w:style w:type="paragraph" w:styleId="15">
    <w:name w:val="header"/>
    <w:basedOn w:val="1"/>
    <w:link w:val="3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rPr>
  </w:style>
  <w:style w:type="paragraph" w:styleId="17">
    <w:name w:val="annotation subject"/>
    <w:basedOn w:val="7"/>
    <w:next w:val="7"/>
    <w:link w:val="40"/>
    <w:semiHidden/>
    <w:unhideWhenUsed/>
    <w:qFormat/>
    <w:uiPriority w:val="0"/>
    <w:rPr>
      <w:b/>
      <w:bCs/>
    </w:rPr>
  </w:style>
  <w:style w:type="paragraph" w:styleId="18">
    <w:name w:val="Body Text First Indent"/>
    <w:basedOn w:val="8"/>
    <w:autoRedefine/>
    <w:qFormat/>
    <w:uiPriority w:val="0"/>
    <w:pPr>
      <w:spacing w:after="120"/>
      <w:ind w:firstLine="420" w:firstLineChars="100"/>
    </w:pPr>
    <w:rPr>
      <w:rFonts w:ascii="Times New Roman" w:eastAsia="宋体"/>
      <w:szCs w:val="24"/>
    </w:rPr>
  </w:style>
  <w:style w:type="paragraph" w:styleId="19">
    <w:name w:val="Body Text First Indent 2"/>
    <w:basedOn w:val="9"/>
    <w:next w:val="16"/>
    <w:autoRedefine/>
    <w:unhideWhenUsed/>
    <w:qFormat/>
    <w:uiPriority w:val="99"/>
    <w:pPr>
      <w:spacing w:after="120"/>
      <w:ind w:left="420" w:leftChars="200" w:firstLine="420" w:firstLineChars="200"/>
    </w:pPr>
    <w:rPr>
      <w:rFonts w:ascii="Times New Roman" w:eastAsia="宋体"/>
      <w:kern w:val="2"/>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
    <w:name w:val="无间隔1"/>
    <w:autoRedefine/>
    <w:qFormat/>
    <w:uiPriority w:val="0"/>
    <w:rPr>
      <w:rFonts w:ascii="Times New Roman" w:hAnsi="Times New Roman" w:eastAsia="宋体" w:cs="Times New Roman"/>
      <w:sz w:val="22"/>
      <w:szCs w:val="22"/>
      <w:lang w:val="en-US" w:eastAsia="en-US" w:bidi="en-US"/>
    </w:rPr>
  </w:style>
  <w:style w:type="paragraph" w:customStyle="1" w:styleId="26">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27">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basedOn w:val="22"/>
    <w:autoRedefine/>
    <w:qFormat/>
    <w:uiPriority w:val="0"/>
  </w:style>
  <w:style w:type="character" w:customStyle="1" w:styleId="31">
    <w:name w:val="批注框文本 字符"/>
    <w:basedOn w:val="22"/>
    <w:link w:val="13"/>
    <w:autoRedefine/>
    <w:qFormat/>
    <w:uiPriority w:val="0"/>
    <w:rPr>
      <w:rFonts w:ascii="Times New Roman" w:hAnsi="Times New Roman" w:eastAsia="宋体" w:cs="Times New Roman"/>
      <w:kern w:val="2"/>
      <w:sz w:val="18"/>
      <w:szCs w:val="18"/>
    </w:rPr>
  </w:style>
  <w:style w:type="character" w:customStyle="1" w:styleId="32">
    <w:name w:val="font11"/>
    <w:basedOn w:val="22"/>
    <w:autoRedefine/>
    <w:qFormat/>
    <w:uiPriority w:val="0"/>
    <w:rPr>
      <w:rFonts w:hint="eastAsia" w:ascii="宋体" w:hAnsi="宋体" w:eastAsia="宋体" w:cs="宋体"/>
      <w:color w:val="000000"/>
      <w:sz w:val="24"/>
      <w:szCs w:val="24"/>
      <w:u w:val="none"/>
    </w:rPr>
  </w:style>
  <w:style w:type="character" w:customStyle="1" w:styleId="33">
    <w:name w:val="font21"/>
    <w:basedOn w:val="22"/>
    <w:autoRedefine/>
    <w:qFormat/>
    <w:uiPriority w:val="0"/>
    <w:rPr>
      <w:rFonts w:hint="default" w:ascii="Times New Roman" w:hAnsi="Times New Roman" w:cs="Times New Roman"/>
      <w:color w:val="000000"/>
      <w:sz w:val="24"/>
      <w:szCs w:val="24"/>
      <w:u w:val="none"/>
    </w:rPr>
  </w:style>
  <w:style w:type="character" w:customStyle="1" w:styleId="34">
    <w:name w:val="font01"/>
    <w:basedOn w:val="22"/>
    <w:autoRedefine/>
    <w:qFormat/>
    <w:uiPriority w:val="0"/>
    <w:rPr>
      <w:rFonts w:hint="eastAsia" w:ascii="宋体" w:hAnsi="宋体" w:eastAsia="宋体" w:cs="宋体"/>
      <w:color w:val="000000"/>
      <w:sz w:val="22"/>
      <w:szCs w:val="22"/>
      <w:u w:val="none"/>
    </w:rPr>
  </w:style>
  <w:style w:type="character" w:customStyle="1" w:styleId="35">
    <w:name w:val="批注文字 字符"/>
    <w:basedOn w:val="22"/>
    <w:link w:val="7"/>
    <w:autoRedefine/>
    <w:qFormat/>
    <w:uiPriority w:val="0"/>
    <w:rPr>
      <w:kern w:val="2"/>
      <w:sz w:val="21"/>
      <w:szCs w:val="24"/>
    </w:rPr>
  </w:style>
  <w:style w:type="paragraph" w:styleId="36">
    <w:name w:val="List Paragraph"/>
    <w:basedOn w:val="1"/>
    <w:autoRedefine/>
    <w:qFormat/>
    <w:uiPriority w:val="99"/>
    <w:pPr>
      <w:ind w:firstLine="420" w:firstLineChars="200"/>
    </w:pPr>
  </w:style>
  <w:style w:type="character" w:customStyle="1" w:styleId="37">
    <w:name w:val="页眉 字符"/>
    <w:basedOn w:val="22"/>
    <w:link w:val="15"/>
    <w:autoRedefine/>
    <w:qFormat/>
    <w:uiPriority w:val="0"/>
    <w:rPr>
      <w:kern w:val="2"/>
      <w:sz w:val="18"/>
      <w:szCs w:val="18"/>
    </w:rPr>
  </w:style>
  <w:style w:type="character" w:customStyle="1" w:styleId="38">
    <w:name w:val="NormalCharacter"/>
    <w:autoRedefine/>
    <w:qFormat/>
    <w:uiPriority w:val="0"/>
  </w:style>
  <w:style w:type="character" w:customStyle="1" w:styleId="39">
    <w:name w:val="标题 1 字符"/>
    <w:link w:val="3"/>
    <w:qFormat/>
    <w:uiPriority w:val="0"/>
    <w:rPr>
      <w:b/>
      <w:kern w:val="44"/>
      <w:sz w:val="44"/>
    </w:rPr>
  </w:style>
  <w:style w:type="character" w:customStyle="1" w:styleId="40">
    <w:name w:val="批注主题 字符"/>
    <w:basedOn w:val="35"/>
    <w:link w:val="17"/>
    <w:semiHidden/>
    <w:qFormat/>
    <w:uiPriority w:val="0"/>
    <w:rPr>
      <w:b/>
      <w:bCs/>
      <w:kern w:val="2"/>
      <w:sz w:val="21"/>
      <w:szCs w:val="24"/>
    </w:rPr>
  </w:style>
  <w:style w:type="paragraph" w:customStyle="1" w:styleId="41">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7d101a99-74b8-4c76-bb34-4c1ec5f211d1</errorID>
      <errorWord> 二〇二六年</errorWord>
      <group>L1_AI</group>
      <groupName>深度校对</groupName>
      <ability>L2_AI_Word</ability>
      <abilityName>字词纠错</abilityName>
      <candidateList>
        <item>二〇二六年 </item>
      </candidateList>
      <explain/>
      <paraID>4046C33B</paraID>
      <start>3</start>
      <end>9</end>
      <status>modified</status>
      <modifiedWord>二〇二六年 </modifiedWord>
      <trackRevisions>false</trackRevisions>
    </reviewItem>
    <reviewItem>
      <errorID>be18f91d-49e8-42d6-87f2-1809b7a98fa5</errorID>
      <errorWord> </errorWord>
      <group>L1_AI</group>
      <groupName>深度校对</groupName>
      <ability>L2_AI_Word</ability>
      <abilityName>字词纠错</abilityName>
      <candidateList>
        <item>X </item>
      </candidateList>
      <explain/>
      <paraID>4046C33B</paraID>
      <start>10</start>
      <end>12</end>
      <status>modified</status>
      <modifiedWord>X </modifiedWord>
      <trackRevisions>false</trackRevisions>
    </reviewItem>
    <reviewItem>
      <errorID>54dd1eed-4333-4e47-9e44-2bda0c8258f9</errorID>
      <errorWord> </errorWord>
      <group>L1_AI</group>
      <groupName>深度校对</groupName>
      <ability>L2_AI_Punc</ability>
      <abilityName>标点纠错</abilityName>
      <candidateList>
        <item>  </item>
      </candidateList>
      <explain/>
      <paraID>4046C33B</paraID>
      <start>14</start>
      <end>16</end>
      <status>modified</status>
      <modifiedWord>  </modifiedWord>
      <trackRevisions>false</trackRevisions>
    </reviewItem>
    <reviewItem>
      <errorID>ba655ef5-057e-4176-af7f-1041a7c6f09a</errorID>
      <errorWord> </errorWord>
      <group>L1_AI</group>
      <groupName>深度校对</groupName>
      <ability>L2_AI_Word</ability>
      <abilityName>字词纠错</abilityName>
      <candidateList>
        <item>X </item>
      </candidateList>
      <explain/>
      <paraID>4046C33B</paraID>
      <start>16</start>
      <end>18</end>
      <status>modified</status>
      <modifiedWord>X </modifiedWord>
      <trackRevisions>false</trackRevisions>
    </reviewItem>
    <reviewItem>
      <errorID>741abe87-1ee0-4b02-8d13-99907c19b620</errorID>
      <errorWord> </errorWord>
      <group>L1_AI</group>
      <groupName>深度校对</groupName>
      <ability>L2_AI_Punc</ability>
      <abilityName>标点纠错</abilityName>
      <candidateList>
        <item>  </item>
      </candidateList>
      <explain/>
      <paraID> 7E55E45</paraID>
      <start>59</start>
      <end>61</end>
      <status>modified</status>
      <modifiedWord>  </modifiedWord>
      <trackRevisions>false</trackRevisions>
    </reviewItem>
    <reviewItem>
      <errorID>0adb1eef-63ed-40d4-a30e-33fbe461ade6</errorID>
      <errorWord> </errorWord>
      <group>L1_AI</group>
      <groupName>深度校对</groupName>
      <ability>L2_AI_Word</ability>
      <abilityName>字词纠错</abilityName>
      <candidateList>
        <item>X </item>
      </candidateList>
      <explain/>
      <paraID> 7E55E45</paraID>
      <start>61</start>
      <end>63</end>
      <status>modified</status>
      <modifiedWord>X </modifiedWord>
      <trackRevisions>false</trackRevisions>
    </reviewItem>
    <reviewItem>
      <errorID>c4c8fba0-c491-4306-acaf-c63460a416c4</errorID>
      <errorWord> </errorWord>
      <group>L1_AI</group>
      <groupName>深度校对</groupName>
      <ability>L2_AI_Punc</ability>
      <abilityName>标点纠错</abilityName>
      <candidateList>
        <item>  </item>
      </candidateList>
      <explain/>
      <paraID> 7E55E45</paraID>
      <start>65</start>
      <end>67</end>
      <status>modified</status>
      <modifiedWord>  </modifiedWord>
      <trackRevisions>false</trackRevisions>
    </reviewItem>
    <reviewItem>
      <errorID>22f1ed5e-3ab1-449a-bade-e3f175f0b17d</errorID>
      <errorWord> </errorWord>
      <group>L1_AI</group>
      <groupName>深度校对</groupName>
      <ability>L2_AI_Word</ability>
      <abilityName>字词纠错</abilityName>
      <candidateList>
        <item>X </item>
      </candidateList>
      <explain/>
      <paraID> 7E55E45</paraID>
      <start>67</start>
      <end>69</end>
      <status>modified</status>
      <modifiedWord>X </modifiedWord>
      <trackRevisions>false</trackRevisions>
    </reviewItem>
    <reviewItem>
      <errorID>5b3e751b-4eb2-4bd7-bb66-14f336769d33</errorID>
      <errorWord> </errorWord>
      <group>L1_AI</group>
      <groupName>深度校对</groupName>
      <ability>L2_AI_Punc</ability>
      <abilityName>标点纠错</abilityName>
      <candidateList>
        <item>  </item>
      </candidateList>
      <explain/>
      <paraID> 7E55E45</paraID>
      <start>71</start>
      <end>73</end>
      <status>modified</status>
      <modifiedWord>  </modifiedWord>
      <trackRevisions>false</trackRevisions>
    </reviewItem>
    <reviewItem>
      <errorID>d3e884a2-24b9-4f07-9426-16af20a528cb</errorID>
      <errorWord> </errorWord>
      <group>L1_AI</group>
      <groupName>深度校对</groupName>
      <ability>L2_AI_Word</ability>
      <abilityName>字词纠错</abilityName>
      <candidateList>
        <item>X </item>
      </candidateList>
      <explain/>
      <paraID> 7E55E45</paraID>
      <start>73</start>
      <end>75</end>
      <status>modified</status>
      <modifiedWord>X </modifiedWord>
      <trackRevisions>false</trackRevisions>
    </reviewItem>
    <reviewItem>
      <errorID>96b3538d-c245-4b16-a664-428b4f81daf4</errorID>
      <errorWord> </errorWord>
      <group>L1_AI</group>
      <groupName>深度校对</groupName>
      <ability>L2_AI_Punc</ability>
      <abilityName>标点纠错</abilityName>
      <candidateList>
        <item>  </item>
      </candidateList>
      <explain/>
      <paraID> 7E55E45</paraID>
      <start>77</start>
      <end>79</end>
      <status>modified</status>
      <modifiedWord>  </modifiedWord>
      <trackRevisions>false</trackRevisions>
    </reviewItem>
    <reviewItem>
      <errorID>c784efdc-3190-4d91-b6f1-e934cf0cf1e6</errorID>
      <errorWord> </errorWord>
      <group>L1_AI</group>
      <groupName>深度校对</groupName>
      <ability>L2_AI_Word</ability>
      <abilityName>字词纠错</abilityName>
      <candidateList>
        <item>X </item>
      </candidateList>
      <explain/>
      <paraID> 7E55E45</paraID>
      <start>79</start>
      <end>81</end>
      <status>modified</status>
      <modifiedWord>X </modifiedWord>
      <trackRevisions>false</trackRevisions>
    </reviewItem>
    <reviewItem>
      <errorID>bc1ebeb0-1272-43f0-b322-ca75a38335b6</errorID>
      <errorWord> </errorWord>
      <group>L1_AI</group>
      <groupName>深度校对</groupName>
      <ability>L2_AI_Punc</ability>
      <abilityName>标点纠错</abilityName>
      <candidateList>
        <item>  </item>
      </candidateList>
      <explain/>
      <paraID>27FCD4BC</paraID>
      <start>8</start>
      <end>10</end>
      <status>modified</status>
      <modifiedWord>  </modifiedWord>
      <trackRevisions>false</trackRevisions>
    </reviewItem>
    <reviewItem>
      <errorID>ccc2d8e5-657f-4a47-8a9a-695ccae7ddb8</errorID>
      <errorWord> </errorWord>
      <group>L1_AI</group>
      <groupName>深度校对</groupName>
      <ability>L2_AI_Word</ability>
      <abilityName>字词纠错</abilityName>
      <candidateList>
        <item>X </item>
      </candidateList>
      <explain/>
      <paraID>27FCD4BC</paraID>
      <start>10</start>
      <end>12</end>
      <status>modified</status>
      <modifiedWord>X </modifiedWord>
      <trackRevisions>false</trackRevisions>
    </reviewItem>
    <reviewItem>
      <errorID>b243cc62-a86f-4626-bbd1-a932831d0cf5</errorID>
      <errorWord> </errorWord>
      <group>L1_AI</group>
      <groupName>深度校对</groupName>
      <ability>L2_AI_Grammar</ability>
      <abilityName>语法纠错</abilityName>
      <candidateList>
        <item>  X </item>
      </candidateList>
      <explain/>
      <paraID>27FCD4BC</paraID>
      <start>14</start>
      <end>18</end>
      <status>modified</status>
      <modifiedWord>  X </modifiedWord>
      <trackRevisions>false</trackRevisions>
    </reviewItem>
    <reviewItem>
      <errorID>e6274dd0-b227-4b24-81d7-19f44f364eb3</errorID>
      <errorWord> </errorWord>
      <group>L1_AI</group>
      <groupName>深度校对</groupName>
      <ability>L2_AI_Punc</ability>
      <abilityName>标点纠错</abilityName>
      <candidateList>
        <item>  </item>
      </candidateList>
      <explain/>
      <paraID>27FCD4BC</paraID>
      <start>26</start>
      <end>28</end>
      <status>modified</status>
      <modifiedWord>  </modifiedWord>
      <trackRevisions>false</trackRevisions>
    </reviewItem>
    <reviewItem>
      <errorID>82b95e15-2f37-40b0-971f-66074aa804ed</errorID>
      <errorWord> </errorWord>
      <group>L1_AI</group>
      <groupName>深度校对</groupName>
      <ability>L2_AI_Word</ability>
      <abilityName>字词纠错</abilityName>
      <candidateList>
        <item>X </item>
      </candidateList>
      <explain/>
      <paraID>27FCD4BC</paraID>
      <start>28</start>
      <end>30</end>
      <status>modified</status>
      <modifiedWord>X </modifiedWord>
      <trackRevisions>false</trackRevisions>
    </reviewItem>
    <reviewItem>
      <errorID>0385bd8e-fbf6-4c94-9f90-2998598da7c6</errorID>
      <errorWord> </errorWord>
      <group>L1_AI</group>
      <groupName>深度校对</groupName>
      <ability>L2_AI_Punc</ability>
      <abilityName>标点纠错</abilityName>
      <candidateList>
        <item>  </item>
      </candidateList>
      <explain/>
      <paraID>27FCD4BC</paraID>
      <start>32</start>
      <end>34</end>
      <status>modified</status>
      <modifiedWord>  </modifiedWord>
      <trackRevisions>false</trackRevisions>
    </reviewItem>
    <reviewItem>
      <errorID>f82137b5-9a53-4a74-b729-23d49152742d</errorID>
      <errorWord> </errorWord>
      <group>L1_AI</group>
      <groupName>深度校对</groupName>
      <ability>L2_AI_Word</ability>
      <abilityName>字词纠错</abilityName>
      <candidateList>
        <item>X </item>
      </candidateList>
      <explain/>
      <paraID>27FCD4BC</paraID>
      <start>34</start>
      <end>36</end>
      <status>modified</status>
      <modifiedWord>X </modifiedWord>
      <trackRevisions>false</trackRevisions>
    </reviewItem>
    <reviewItem>
      <errorID>ad8de8d3-1c7c-4c68-84b6-4d0dd35a9962</errorID>
      <errorWord>、</errorWord>
      <group>L1_AI</group>
      <groupName>深度校对</groupName>
      <ability>L2_AI_Punc</ability>
      <abilityName>标点纠错</abilityName>
      <candidateList>
        <item>，</item>
      </candidateList>
      <explain/>
      <paraID>3F9A9C97</paraID>
      <start>25</start>
      <end>26</end>
      <status>modified</status>
      <modifiedWord>，</modifiedWord>
      <trackRevisions>false</trackRevisions>
    </reviewItem>
    <reviewItem>
      <errorID>316815ac-129e-481a-a6ff-61b87599c37c</errorID>
      <errorWord>20世纪三十年代</errorWord>
      <group>L1_Knowledge</group>
      <groupName>知识性问题</groupName>
      <ability>L2_Time</ability>
      <abilityName>日期时间</abilityName>
      <candidateList/>
      <explain>数字形式不统一。</explain>
      <paraID>3A537313</paraID>
      <start>73</start>
      <end>81</end>
      <status>ignored</status>
      <modifiedWord/>
      <trackRevisions>false</trackRevisions>
    </reviewItem>
    <reviewItem>
      <errorID>a90c052d-df34-4534-bef8-c578d8316219</errorID>
      <errorWord>（</errorWord>
      <group>L1_Punc</group>
      <groupName>标点问题</groupName>
      <ability>L2_Punc</ability>
      <abilityName>标点符号检查</abilityName>
      <candidateList/>
      <explain>同一形式括号套用。</explain>
      <paraID>670C0FB4</paraID>
      <start>51</start>
      <end>52</end>
      <status>ignored</status>
      <modifiedWord/>
      <trackRevisions>false</trackRevisions>
    </reviewItem>
    <reviewItem>
      <errorID>eafe0887-409d-4a2e-a53e-a2c8f1bed81d</errorID>
      <errorWord>）</errorWord>
      <group>L1_Punc</group>
      <groupName>标点问题</groupName>
      <ability>L2_Punc</ability>
      <abilityName>标点符号检查</abilityName>
      <candidateList/>
      <explain>同一形式括号套用。</explain>
      <paraID>670C0FB4</paraID>
      <start>67</start>
      <end>68</end>
      <status>ignored</status>
      <modifiedWord/>
      <trackRevisions>false</trackRevisions>
    </reviewItem>
    <reviewItem>
      <errorID>1113815a-cd49-4a8a-8113-6ca25345a817</errorID>
      <errorWord>（</errorWord>
      <group>L1_Punc</group>
      <groupName>标点问题</groupName>
      <ability>L2_Punc</ability>
      <abilityName>标点符号检查</abilityName>
      <candidateList/>
      <explain>同一形式括号套用。</explain>
      <paraID>35A4BC9F</paraID>
      <start>41</start>
      <end>42</end>
      <status>ignored</status>
      <modifiedWord/>
      <trackRevisions>false</trackRevisions>
    </reviewItem>
    <reviewItem>
      <errorID>0ec759f5-54d7-45ff-a7fa-60b6f00fec17</errorID>
      <errorWord>）</errorWord>
      <group>L1_Punc</group>
      <groupName>标点问题</groupName>
      <ability>L2_Punc</ability>
      <abilityName>标点符号检查</abilityName>
      <candidateList/>
      <explain>同一形式括号套用。</explain>
      <paraID>35A4BC9F</paraID>
      <start>44</start>
      <end>45</end>
      <status>ignored</status>
      <modifiedWord/>
      <trackRevisions>false</trackRevisions>
    </reviewItem>
    <reviewItem>
      <errorID>0bbf62cc-11af-4a9b-b7ed-8b4dc651e600</errorID>
      <errorWord>（</errorWord>
      <group>L1_Punc</group>
      <groupName>标点问题</groupName>
      <ability>L2_Punc</ability>
      <abilityName>标点符号检查</abilityName>
      <candidateList/>
      <explain>同一形式括号套用。</explain>
      <paraID>3EC3F12D</paraID>
      <start>40</start>
      <end>41</end>
      <status>ignored</status>
      <modifiedWord/>
      <trackRevisions>false</trackRevisions>
    </reviewItem>
    <reviewItem>
      <errorID>0997371c-5b8d-4102-83d3-98b613416d60</errorID>
      <errorWord>）</errorWord>
      <group>L1_Punc</group>
      <groupName>标点问题</groupName>
      <ability>L2_Punc</ability>
      <abilityName>标点符号检查</abilityName>
      <candidateList/>
      <explain>同一形式括号套用。</explain>
      <paraID>3EC3F12D</paraID>
      <start>43</start>
      <end>44</end>
      <status>ignored</status>
      <modifiedWord/>
      <trackRevisions>false</trackRevisions>
    </reviewItem>
    <reviewItem>
      <errorID>ca277942-459d-41a9-b18b-1fa6db612f0f</errorID>
      <errorWord>工做</errorWord>
      <group>L1_Word</group>
      <groupName>字词问题</groupName>
      <ability>L2_Typo</ability>
      <abilityName>字词错误</abilityName>
      <candidateList>
        <item>工作</item>
      </candidateList>
      <explain>存在发音相同字词的误用。</explain>
      <paraID>75C4187A</paraID>
      <start>12</start>
      <end>14</end>
      <status>modified</status>
      <modifiedWord>工作</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ebdbf-9266-409e-805c-568553964cb4}">
  <ds:schemaRefs/>
</ds:datastoreItem>
</file>

<file path=customXml/itemProps3.xml><?xml version="1.0" encoding="utf-8"?>
<ds:datastoreItem xmlns:ds="http://schemas.openxmlformats.org/officeDocument/2006/customXml" ds:itemID="{59DD7184-5919-4252-83BF-CFE00BF903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19461</Words>
  <Characters>19905</Characters>
  <Lines>201</Lines>
  <Paragraphs>56</Paragraphs>
  <TotalTime>1</TotalTime>
  <ScaleCrop>false</ScaleCrop>
  <LinksUpToDate>false</LinksUpToDate>
  <CharactersWithSpaces>20519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2025-09-15T08:45:00Z</dcterms:created>
  <dc:creator>admin</dc:creator>
  <cp:lastModifiedBy>R</cp:lastModifiedBy>
  <dcterms:modified xsi:type="dcterms:W3CDTF">2026-03-20T03:11:05Z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D0DB7CC9D86F4E0FAE0561C564F2C6F2_13</vt:lpwstr>
  </property>
  <property fmtid="{D5CDD505-2E9C-101B-9397-08002B2CF9AE}" pid="4" name="KSOTemplateDocerSaveRecord">
    <vt:lpwstr>eyJoZGlkIjoiMmM5YjdjZTY1MTBmMjA3ZWU1MmE2OGE5YTc0OTA4NGQiLCJ1c2VySWQiOiIyNzA0NDM3NTMifQ==</vt:lpwstr>
  </property>
</Properties>
</file>