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D44091">
      <w:pPr>
        <w:spacing w:line="360" w:lineRule="auto"/>
        <w:jc w:val="center"/>
        <w:rPr>
          <w:rFonts w:ascii="宋体" w:hAnsi="宋体"/>
          <w:b/>
          <w:color w:val="auto"/>
          <w:sz w:val="44"/>
          <w:szCs w:val="44"/>
          <w:highlight w:val="none"/>
        </w:rPr>
      </w:pPr>
    </w:p>
    <w:p w14:paraId="62858CD7">
      <w:pPr>
        <w:spacing w:line="360" w:lineRule="auto"/>
        <w:jc w:val="center"/>
        <w:rPr>
          <w:rFonts w:hint="eastAsia" w:ascii="宋体" w:hAnsi="宋体"/>
          <w:color w:val="auto"/>
          <w:w w:val="90"/>
          <w:kern w:val="0"/>
          <w:sz w:val="44"/>
          <w:szCs w:val="44"/>
          <w:highlight w:val="none"/>
          <w:lang w:eastAsia="zh-CN"/>
        </w:rPr>
      </w:pPr>
      <w:r>
        <w:rPr>
          <w:rFonts w:hint="eastAsia" w:ascii="宋体" w:hAnsi="宋体"/>
          <w:color w:val="auto"/>
          <w:w w:val="90"/>
          <w:kern w:val="0"/>
          <w:sz w:val="44"/>
          <w:szCs w:val="44"/>
          <w:highlight w:val="none"/>
          <w:lang w:val="en-US" w:eastAsia="zh-CN"/>
        </w:rPr>
        <w:t>崇川区闸管所2026年柴油发电机维修保养和部分电气设备维修项目（二次）</w:t>
      </w:r>
    </w:p>
    <w:p w14:paraId="659DBCF9">
      <w:pPr>
        <w:pStyle w:val="62"/>
        <w:ind w:firstLine="280"/>
        <w:rPr>
          <w:color w:val="auto"/>
          <w:highlight w:val="none"/>
        </w:rPr>
      </w:pPr>
    </w:p>
    <w:p w14:paraId="6E8FF1DA">
      <w:pPr>
        <w:pStyle w:val="62"/>
        <w:ind w:firstLine="280"/>
        <w:rPr>
          <w:color w:val="auto"/>
          <w:highlight w:val="none"/>
        </w:rPr>
      </w:pPr>
    </w:p>
    <w:p w14:paraId="1297AB66">
      <w:pPr>
        <w:pStyle w:val="62"/>
        <w:ind w:firstLine="280"/>
        <w:rPr>
          <w:color w:val="auto"/>
          <w:highlight w:val="none"/>
        </w:rPr>
      </w:pPr>
    </w:p>
    <w:p w14:paraId="2BEAD892">
      <w:pPr>
        <w:pStyle w:val="62"/>
        <w:ind w:firstLine="280"/>
        <w:rPr>
          <w:rFonts w:ascii="宋体" w:eastAsia="宋体"/>
          <w:color w:val="auto"/>
          <w:highlight w:val="none"/>
        </w:rPr>
      </w:pPr>
    </w:p>
    <w:p w14:paraId="73A8F9A4">
      <w:pPr>
        <w:spacing w:line="360" w:lineRule="auto"/>
        <w:jc w:val="center"/>
        <w:rPr>
          <w:rFonts w:ascii="宋体" w:hAnsi="宋体" w:cs="宋体"/>
          <w:b/>
          <w:color w:val="auto"/>
          <w:sz w:val="96"/>
          <w:szCs w:val="96"/>
          <w:highlight w:val="none"/>
        </w:rPr>
      </w:pPr>
      <w:r>
        <w:rPr>
          <w:rFonts w:hint="eastAsia" w:ascii="宋体" w:hAnsi="宋体" w:cs="宋体"/>
          <w:b/>
          <w:color w:val="auto"/>
          <w:sz w:val="72"/>
          <w:szCs w:val="72"/>
          <w:highlight w:val="none"/>
        </w:rPr>
        <w:t>公开招标文件</w:t>
      </w:r>
    </w:p>
    <w:p w14:paraId="1A9769E9">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（资格后审）</w:t>
      </w:r>
    </w:p>
    <w:p w14:paraId="0568B9C9">
      <w:pPr>
        <w:jc w:val="center"/>
        <w:rPr>
          <w:rFonts w:ascii="宋体" w:hAnsi="宋体"/>
          <w:color w:val="auto"/>
          <w:sz w:val="28"/>
          <w:szCs w:val="21"/>
          <w:highlight w:val="none"/>
        </w:rPr>
      </w:pPr>
    </w:p>
    <w:p w14:paraId="47033870">
      <w:pPr>
        <w:spacing w:line="360" w:lineRule="auto"/>
        <w:jc w:val="center"/>
        <w:rPr>
          <w:rFonts w:ascii="宋体" w:hAnsi="宋体"/>
          <w:b/>
          <w:color w:val="auto"/>
          <w:sz w:val="36"/>
          <w:szCs w:val="36"/>
          <w:highlight w:val="none"/>
        </w:rPr>
      </w:pPr>
    </w:p>
    <w:p w14:paraId="3A13EDDC">
      <w:pPr>
        <w:tabs>
          <w:tab w:val="left" w:pos="6300"/>
        </w:tabs>
        <w:spacing w:line="360" w:lineRule="auto"/>
        <w:rPr>
          <w:rFonts w:ascii="宋体" w:hAnsi="宋体"/>
          <w:b/>
          <w:bCs/>
          <w:color w:val="auto"/>
          <w:sz w:val="36"/>
          <w:szCs w:val="36"/>
          <w:highlight w:val="none"/>
        </w:rPr>
      </w:pPr>
    </w:p>
    <w:p w14:paraId="51462A3A">
      <w:pPr>
        <w:tabs>
          <w:tab w:val="left" w:pos="6300"/>
        </w:tabs>
        <w:spacing w:line="360" w:lineRule="auto"/>
        <w:rPr>
          <w:rFonts w:ascii="宋体" w:hAnsi="宋体"/>
          <w:b/>
          <w:bCs/>
          <w:color w:val="auto"/>
          <w:sz w:val="36"/>
          <w:szCs w:val="36"/>
          <w:highlight w:val="none"/>
        </w:rPr>
      </w:pPr>
    </w:p>
    <w:p w14:paraId="71832CDB">
      <w:pPr>
        <w:pStyle w:val="62"/>
        <w:ind w:firstLine="280"/>
        <w:rPr>
          <w:rFonts w:ascii="宋体" w:eastAsia="宋体"/>
          <w:color w:val="auto"/>
          <w:highlight w:val="none"/>
        </w:rPr>
      </w:pPr>
    </w:p>
    <w:p w14:paraId="1195CB43">
      <w:pPr>
        <w:pStyle w:val="62"/>
        <w:ind w:firstLine="280"/>
        <w:rPr>
          <w:rFonts w:ascii="宋体" w:eastAsia="宋体"/>
          <w:color w:val="auto"/>
          <w:highlight w:val="none"/>
        </w:rPr>
      </w:pPr>
    </w:p>
    <w:p w14:paraId="23F4B94A">
      <w:pPr>
        <w:pStyle w:val="62"/>
        <w:ind w:firstLine="280"/>
        <w:rPr>
          <w:rFonts w:ascii="宋体" w:eastAsia="宋体"/>
          <w:color w:val="auto"/>
          <w:highlight w:val="none"/>
        </w:rPr>
      </w:pPr>
    </w:p>
    <w:p w14:paraId="6B88E11F">
      <w:pPr>
        <w:pStyle w:val="62"/>
        <w:ind w:firstLine="280"/>
        <w:rPr>
          <w:rFonts w:ascii="宋体" w:eastAsia="宋体"/>
          <w:color w:val="auto"/>
          <w:highlight w:val="none"/>
        </w:rPr>
      </w:pPr>
    </w:p>
    <w:p w14:paraId="182CB892">
      <w:pPr>
        <w:spacing w:line="360" w:lineRule="auto"/>
        <w:ind w:firstLine="964" w:firstLineChars="200"/>
        <w:rPr>
          <w:rFonts w:hint="eastAsia" w:ascii="宋体" w:hAnsi="宋体" w:eastAsia="宋体"/>
          <w:b/>
          <w:color w:val="auto"/>
          <w:sz w:val="32"/>
          <w:szCs w:val="32"/>
          <w:highlight w:val="none"/>
          <w:lang w:eastAsia="zh-CN"/>
        </w:rPr>
      </w:pPr>
      <w:bookmarkStart w:id="0" w:name="_Toc241913651"/>
      <w:bookmarkStart w:id="1" w:name="_Toc257275442"/>
      <w:bookmarkStart w:id="2" w:name="_Toc312608845"/>
      <w:r>
        <w:rPr>
          <w:rFonts w:hint="eastAsia" w:ascii="宋体" w:hAnsi="宋体"/>
          <w:b/>
          <w:color w:val="auto"/>
          <w:spacing w:val="81"/>
          <w:kern w:val="0"/>
          <w:sz w:val="32"/>
          <w:szCs w:val="32"/>
          <w:highlight w:val="none"/>
          <w:fitText w:val="1284" w:id="-1688883709"/>
        </w:rPr>
        <w:t>采购</w:t>
      </w:r>
      <w:r>
        <w:rPr>
          <w:rFonts w:hint="eastAsia" w:ascii="宋体" w:hAnsi="宋体"/>
          <w:b/>
          <w:color w:val="auto"/>
          <w:spacing w:val="0"/>
          <w:kern w:val="0"/>
          <w:sz w:val="32"/>
          <w:szCs w:val="32"/>
          <w:highlight w:val="none"/>
          <w:fitText w:val="1284" w:id="-1688883709"/>
        </w:rPr>
        <w:t>人</w:t>
      </w:r>
      <w:r>
        <w:rPr>
          <w:rFonts w:hint="eastAsia" w:ascii="宋体" w:hAnsi="宋体"/>
          <w:b/>
          <w:color w:val="auto"/>
          <w:sz w:val="32"/>
          <w:szCs w:val="32"/>
          <w:highlight w:val="none"/>
        </w:rPr>
        <w:t>：</w:t>
      </w:r>
      <w:r>
        <w:rPr>
          <w:rFonts w:hint="eastAsia" w:ascii="宋体" w:hAnsi="宋体"/>
          <w:b/>
          <w:color w:val="auto"/>
          <w:kern w:val="0"/>
          <w:sz w:val="32"/>
          <w:szCs w:val="32"/>
          <w:highlight w:val="none"/>
          <w:lang w:eastAsia="zh-CN"/>
        </w:rPr>
        <w:t>南通市崇川区堤防涵闸管理所</w:t>
      </w:r>
    </w:p>
    <w:p w14:paraId="57FE1579">
      <w:pPr>
        <w:spacing w:line="360" w:lineRule="auto"/>
        <w:ind w:firstLine="1928" w:firstLineChars="200"/>
        <w:rPr>
          <w:rFonts w:ascii="宋体" w:hAnsi="宋体"/>
          <w:b/>
          <w:color w:val="auto"/>
          <w:sz w:val="32"/>
          <w:szCs w:val="32"/>
          <w:highlight w:val="none"/>
        </w:rPr>
      </w:pPr>
      <w:r>
        <w:rPr>
          <w:rFonts w:hint="eastAsia" w:ascii="宋体" w:hAnsi="宋体"/>
          <w:b/>
          <w:color w:val="auto"/>
          <w:spacing w:val="322"/>
          <w:kern w:val="0"/>
          <w:sz w:val="32"/>
          <w:szCs w:val="32"/>
          <w:highlight w:val="none"/>
          <w:fitText w:val="1284" w:id="-1688883707"/>
        </w:rPr>
        <w:t>日</w:t>
      </w:r>
      <w:r>
        <w:rPr>
          <w:rFonts w:hint="eastAsia" w:ascii="宋体" w:hAnsi="宋体"/>
          <w:b/>
          <w:color w:val="auto"/>
          <w:spacing w:val="0"/>
          <w:kern w:val="0"/>
          <w:sz w:val="32"/>
          <w:szCs w:val="32"/>
          <w:highlight w:val="none"/>
          <w:fitText w:val="1284" w:id="-1688883707"/>
        </w:rPr>
        <w:t>期</w:t>
      </w: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月</w:t>
      </w:r>
      <w:r>
        <w:rPr>
          <w:rFonts w:hint="eastAsia" w:ascii="宋体" w:hAnsi="宋体"/>
          <w:b/>
          <w:color w:val="auto"/>
          <w:sz w:val="32"/>
          <w:szCs w:val="32"/>
          <w:highlight w:val="none"/>
          <w:lang w:val="en-US" w:eastAsia="zh-CN"/>
        </w:rPr>
        <w:t>28</w:t>
      </w:r>
      <w:r>
        <w:rPr>
          <w:rFonts w:hint="eastAsia" w:ascii="宋体" w:hAnsi="宋体"/>
          <w:b/>
          <w:color w:val="auto"/>
          <w:sz w:val="32"/>
          <w:szCs w:val="32"/>
          <w:highlight w:val="none"/>
        </w:rPr>
        <w:t>日</w:t>
      </w:r>
    </w:p>
    <w:p w14:paraId="27093FB6">
      <w:pPr>
        <w:pStyle w:val="62"/>
        <w:ind w:firstLine="280"/>
        <w:rPr>
          <w:rFonts w:ascii="宋体" w:eastAsia="宋体"/>
          <w:b/>
          <w:color w:val="auto"/>
          <w:szCs w:val="28"/>
          <w:highlight w:val="none"/>
        </w:rPr>
      </w:pPr>
      <w:r>
        <w:rPr>
          <w:rFonts w:ascii="宋体" w:eastAsia="宋体"/>
          <w:color w:val="auto"/>
          <w:highlight w:val="none"/>
        </w:rPr>
        <w:br w:type="page"/>
      </w:r>
      <w:bookmarkEnd w:id="0"/>
      <w:bookmarkEnd w:id="1"/>
      <w:bookmarkEnd w:id="2"/>
    </w:p>
    <w:p w14:paraId="60DF3B87">
      <w:pPr>
        <w:spacing w:line="360" w:lineRule="auto"/>
        <w:jc w:val="center"/>
        <w:rPr>
          <w:rFonts w:ascii="宋体" w:hAnsi="宋体"/>
          <w:b/>
          <w:color w:val="auto"/>
          <w:sz w:val="44"/>
          <w:szCs w:val="44"/>
          <w:highlight w:val="none"/>
        </w:rPr>
      </w:pPr>
      <w:r>
        <w:rPr>
          <w:rFonts w:ascii="宋体" w:hAnsi="宋体"/>
          <w:b/>
          <w:color w:val="auto"/>
          <w:sz w:val="44"/>
          <w:szCs w:val="44"/>
          <w:highlight w:val="none"/>
        </w:rPr>
        <w:t>目      录</w:t>
      </w:r>
    </w:p>
    <w:p w14:paraId="4F56D7FF">
      <w:pPr>
        <w:spacing w:line="360" w:lineRule="auto"/>
        <w:jc w:val="center"/>
        <w:rPr>
          <w:rFonts w:ascii="宋体" w:hAnsi="宋体"/>
          <w:b/>
          <w:color w:val="auto"/>
          <w:sz w:val="28"/>
          <w:szCs w:val="28"/>
          <w:highlight w:val="none"/>
        </w:rPr>
      </w:pPr>
    </w:p>
    <w:p w14:paraId="6965D876">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第一章  招标公告</w:t>
      </w:r>
    </w:p>
    <w:p w14:paraId="7DC22162">
      <w:pPr>
        <w:tabs>
          <w:tab w:val="left" w:pos="7740"/>
        </w:tabs>
        <w:spacing w:line="360" w:lineRule="auto"/>
        <w:rPr>
          <w:rFonts w:ascii="宋体" w:hAnsi="宋体"/>
          <w:b/>
          <w:color w:val="auto"/>
          <w:sz w:val="28"/>
          <w:szCs w:val="28"/>
          <w:highlight w:val="none"/>
        </w:rPr>
      </w:pPr>
    </w:p>
    <w:p w14:paraId="1C0F99C1">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第二章  投标人须知</w:t>
      </w:r>
    </w:p>
    <w:p w14:paraId="2A7B95DF">
      <w:pPr>
        <w:spacing w:line="360" w:lineRule="auto"/>
        <w:rPr>
          <w:rFonts w:ascii="宋体" w:hAnsi="宋体"/>
          <w:b/>
          <w:color w:val="auto"/>
          <w:sz w:val="28"/>
          <w:szCs w:val="28"/>
          <w:highlight w:val="none"/>
        </w:rPr>
      </w:pPr>
    </w:p>
    <w:p w14:paraId="162234AE">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第三章  项目需求</w:t>
      </w:r>
    </w:p>
    <w:p w14:paraId="28FE1EE1">
      <w:pPr>
        <w:pStyle w:val="27"/>
        <w:tabs>
          <w:tab w:val="left" w:pos="7740"/>
          <w:tab w:val="left" w:pos="7920"/>
        </w:tabs>
        <w:spacing w:line="360" w:lineRule="auto"/>
        <w:ind w:left="0" w:leftChars="0"/>
        <w:rPr>
          <w:rFonts w:ascii="宋体" w:hAnsi="宋体"/>
          <w:b/>
          <w:color w:val="auto"/>
          <w:sz w:val="28"/>
          <w:szCs w:val="28"/>
          <w:highlight w:val="none"/>
        </w:rPr>
      </w:pPr>
    </w:p>
    <w:p w14:paraId="6717E1DA">
      <w:pPr>
        <w:tabs>
          <w:tab w:val="left" w:pos="7740"/>
        </w:tabs>
        <w:spacing w:line="360" w:lineRule="auto"/>
        <w:rPr>
          <w:rFonts w:ascii="宋体" w:hAnsi="宋体"/>
          <w:b/>
          <w:bCs/>
          <w:color w:val="auto"/>
          <w:sz w:val="28"/>
          <w:szCs w:val="28"/>
          <w:highlight w:val="none"/>
        </w:rPr>
      </w:pPr>
      <w:r>
        <w:rPr>
          <w:rFonts w:ascii="宋体" w:hAnsi="宋体"/>
          <w:b/>
          <w:color w:val="auto"/>
          <w:sz w:val="28"/>
          <w:szCs w:val="28"/>
          <w:highlight w:val="none"/>
        </w:rPr>
        <w:t xml:space="preserve">第四章  </w:t>
      </w:r>
      <w:r>
        <w:rPr>
          <w:rFonts w:ascii="宋体" w:hAnsi="宋体"/>
          <w:b/>
          <w:bCs/>
          <w:color w:val="auto"/>
          <w:sz w:val="28"/>
          <w:szCs w:val="28"/>
          <w:highlight w:val="none"/>
        </w:rPr>
        <w:t>评审方法和程序</w:t>
      </w:r>
    </w:p>
    <w:p w14:paraId="580CAB3C">
      <w:pPr>
        <w:spacing w:line="360" w:lineRule="auto"/>
        <w:rPr>
          <w:rFonts w:ascii="宋体" w:hAnsi="宋体"/>
          <w:b/>
          <w:color w:val="auto"/>
          <w:sz w:val="28"/>
          <w:szCs w:val="28"/>
          <w:highlight w:val="none"/>
        </w:rPr>
      </w:pPr>
    </w:p>
    <w:p w14:paraId="432EA1CA">
      <w:pPr>
        <w:tabs>
          <w:tab w:val="left" w:pos="7740"/>
        </w:tabs>
        <w:spacing w:line="360" w:lineRule="auto"/>
        <w:rPr>
          <w:rFonts w:ascii="宋体" w:hAnsi="宋体"/>
          <w:b/>
          <w:bCs/>
          <w:color w:val="auto"/>
          <w:sz w:val="28"/>
          <w:szCs w:val="28"/>
          <w:highlight w:val="none"/>
        </w:rPr>
      </w:pPr>
      <w:r>
        <w:rPr>
          <w:rFonts w:ascii="宋体" w:hAnsi="宋体"/>
          <w:b/>
          <w:bCs/>
          <w:color w:val="auto"/>
          <w:sz w:val="28"/>
          <w:szCs w:val="28"/>
          <w:highlight w:val="none"/>
        </w:rPr>
        <w:t xml:space="preserve">第五章  </w:t>
      </w:r>
      <w:r>
        <w:rPr>
          <w:rFonts w:hint="eastAsia" w:ascii="宋体" w:hAnsi="宋体"/>
          <w:b/>
          <w:bCs/>
          <w:color w:val="auto"/>
          <w:sz w:val="28"/>
          <w:szCs w:val="28"/>
          <w:highlight w:val="none"/>
        </w:rPr>
        <w:t>合同主要条款</w:t>
      </w:r>
    </w:p>
    <w:p w14:paraId="22F678D8">
      <w:pPr>
        <w:tabs>
          <w:tab w:val="left" w:pos="7740"/>
        </w:tabs>
        <w:spacing w:line="360" w:lineRule="auto"/>
        <w:rPr>
          <w:rFonts w:ascii="宋体" w:hAnsi="宋体"/>
          <w:b/>
          <w:bCs/>
          <w:color w:val="auto"/>
          <w:sz w:val="28"/>
          <w:szCs w:val="28"/>
          <w:highlight w:val="none"/>
        </w:rPr>
      </w:pPr>
    </w:p>
    <w:p w14:paraId="3642B37A">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第六章  合同授予</w:t>
      </w:r>
    </w:p>
    <w:p w14:paraId="430C1359">
      <w:pPr>
        <w:tabs>
          <w:tab w:val="left" w:pos="7740"/>
        </w:tabs>
        <w:spacing w:line="360" w:lineRule="auto"/>
        <w:rPr>
          <w:rFonts w:ascii="宋体" w:hAnsi="宋体"/>
          <w:b/>
          <w:bCs/>
          <w:color w:val="auto"/>
          <w:sz w:val="28"/>
          <w:szCs w:val="28"/>
          <w:highlight w:val="none"/>
        </w:rPr>
      </w:pPr>
    </w:p>
    <w:p w14:paraId="6337F5F4">
      <w:pPr>
        <w:tabs>
          <w:tab w:val="left" w:pos="7740"/>
        </w:tabs>
        <w:spacing w:line="360" w:lineRule="auto"/>
        <w:rPr>
          <w:rFonts w:ascii="宋体" w:hAnsi="宋体"/>
          <w:b/>
          <w:bCs/>
          <w:color w:val="auto"/>
          <w:sz w:val="28"/>
          <w:szCs w:val="28"/>
          <w:highlight w:val="none"/>
        </w:rPr>
      </w:pPr>
      <w:r>
        <w:rPr>
          <w:rFonts w:ascii="宋体" w:hAnsi="宋体"/>
          <w:b/>
          <w:color w:val="auto"/>
          <w:sz w:val="28"/>
          <w:szCs w:val="28"/>
          <w:highlight w:val="none"/>
        </w:rPr>
        <w:t>第七章</w:t>
      </w:r>
      <w:r>
        <w:rPr>
          <w:rFonts w:hint="eastAsia" w:ascii="宋体" w:hAnsi="宋体"/>
          <w:b/>
          <w:color w:val="auto"/>
          <w:sz w:val="28"/>
          <w:szCs w:val="28"/>
          <w:highlight w:val="none"/>
        </w:rPr>
        <w:t xml:space="preserve"> </w:t>
      </w:r>
      <w:r>
        <w:rPr>
          <w:rFonts w:ascii="宋体" w:hAnsi="宋体"/>
          <w:b/>
          <w:color w:val="auto"/>
          <w:sz w:val="28"/>
          <w:szCs w:val="28"/>
          <w:highlight w:val="none"/>
        </w:rPr>
        <w:t xml:space="preserve"> </w:t>
      </w:r>
      <w:r>
        <w:rPr>
          <w:rFonts w:ascii="宋体" w:hAnsi="宋体"/>
          <w:b/>
          <w:bCs/>
          <w:color w:val="auto"/>
          <w:sz w:val="28"/>
          <w:szCs w:val="28"/>
          <w:highlight w:val="none"/>
        </w:rPr>
        <w:t>质疑提出和处理</w:t>
      </w:r>
    </w:p>
    <w:p w14:paraId="64931AAC">
      <w:pPr>
        <w:tabs>
          <w:tab w:val="left" w:pos="7740"/>
        </w:tabs>
        <w:spacing w:line="360" w:lineRule="auto"/>
        <w:rPr>
          <w:rFonts w:ascii="宋体" w:hAnsi="宋体"/>
          <w:b/>
          <w:color w:val="auto"/>
          <w:sz w:val="28"/>
          <w:szCs w:val="28"/>
          <w:highlight w:val="none"/>
        </w:rPr>
      </w:pPr>
    </w:p>
    <w:p w14:paraId="17AFD4EC">
      <w:pPr>
        <w:spacing w:line="360" w:lineRule="auto"/>
        <w:rPr>
          <w:rFonts w:ascii="宋体" w:hAnsi="宋体"/>
          <w:b/>
          <w:color w:val="auto"/>
          <w:sz w:val="28"/>
          <w:szCs w:val="28"/>
          <w:highlight w:val="none"/>
        </w:rPr>
      </w:pPr>
      <w:bookmarkStart w:id="3" w:name="_Hlk86587575"/>
      <w:r>
        <w:rPr>
          <w:rFonts w:ascii="宋体" w:hAnsi="宋体"/>
          <w:b/>
          <w:color w:val="auto"/>
          <w:sz w:val="28"/>
          <w:szCs w:val="28"/>
          <w:highlight w:val="none"/>
        </w:rPr>
        <w:t>第</w:t>
      </w:r>
      <w:r>
        <w:rPr>
          <w:rFonts w:hint="eastAsia" w:ascii="宋体" w:hAnsi="宋体"/>
          <w:b/>
          <w:color w:val="auto"/>
          <w:sz w:val="28"/>
          <w:szCs w:val="28"/>
          <w:highlight w:val="none"/>
        </w:rPr>
        <w:t>八</w:t>
      </w:r>
      <w:r>
        <w:rPr>
          <w:rFonts w:ascii="宋体" w:hAnsi="宋体"/>
          <w:b/>
          <w:color w:val="auto"/>
          <w:sz w:val="28"/>
          <w:szCs w:val="28"/>
          <w:highlight w:val="none"/>
        </w:rPr>
        <w:t>章</w:t>
      </w:r>
      <w:bookmarkEnd w:id="3"/>
      <w:r>
        <w:rPr>
          <w:rFonts w:ascii="宋体" w:hAnsi="宋体"/>
          <w:b/>
          <w:color w:val="auto"/>
          <w:sz w:val="28"/>
          <w:szCs w:val="28"/>
          <w:highlight w:val="none"/>
        </w:rPr>
        <w:t xml:space="preserve">  投标文件组成</w:t>
      </w:r>
    </w:p>
    <w:p w14:paraId="1555D666">
      <w:pPr>
        <w:spacing w:line="360" w:lineRule="auto"/>
        <w:rPr>
          <w:rFonts w:ascii="宋体" w:hAnsi="宋体"/>
          <w:color w:val="auto"/>
          <w:sz w:val="24"/>
          <w:highlight w:val="none"/>
        </w:rPr>
      </w:pPr>
    </w:p>
    <w:p w14:paraId="0827A921">
      <w:pPr>
        <w:snapToGrid w:val="0"/>
        <w:spacing w:line="360" w:lineRule="auto"/>
        <w:jc w:val="center"/>
        <w:rPr>
          <w:rStyle w:val="123"/>
          <w:rFonts w:hint="default"/>
          <w:color w:val="auto"/>
          <w:sz w:val="28"/>
          <w:szCs w:val="28"/>
          <w:highlight w:val="none"/>
        </w:rPr>
      </w:pPr>
      <w:r>
        <w:rPr>
          <w:rFonts w:ascii="宋体" w:hAnsi="宋体"/>
          <w:b/>
          <w:color w:val="auto"/>
          <w:sz w:val="24"/>
          <w:highlight w:val="none"/>
        </w:rPr>
        <w:br w:type="page"/>
      </w:r>
      <w:r>
        <w:rPr>
          <w:rStyle w:val="123"/>
          <w:rFonts w:hint="default"/>
          <w:color w:val="auto"/>
          <w:sz w:val="28"/>
          <w:szCs w:val="28"/>
          <w:highlight w:val="none"/>
        </w:rPr>
        <w:t xml:space="preserve">第一章  </w:t>
      </w:r>
      <w:bookmarkStart w:id="4" w:name="OLE_LINK3"/>
      <w:bookmarkStart w:id="5" w:name="OLE_LINK1"/>
      <w:bookmarkStart w:id="6" w:name="OLE_LINK4"/>
      <w:bookmarkStart w:id="7" w:name="OLE_LINK2"/>
      <w:bookmarkStart w:id="8" w:name="OLE_LINK5"/>
      <w:r>
        <w:rPr>
          <w:rStyle w:val="123"/>
          <w:rFonts w:hint="default"/>
          <w:color w:val="auto"/>
          <w:sz w:val="28"/>
          <w:szCs w:val="28"/>
          <w:highlight w:val="none"/>
        </w:rPr>
        <w:t>招标公告</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7ECE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60E0DB63">
            <w:pPr>
              <w:widowControl/>
              <w:snapToGrid w:val="0"/>
              <w:spacing w:line="360" w:lineRule="auto"/>
              <w:jc w:val="left"/>
              <w:rPr>
                <w:rFonts w:ascii="宋体" w:hAnsi="宋体"/>
                <w:color w:val="auto"/>
                <w:sz w:val="24"/>
                <w:highlight w:val="none"/>
              </w:rPr>
            </w:pPr>
            <w:bookmarkStart w:id="9" w:name="OLE_LINK6"/>
            <w:r>
              <w:rPr>
                <w:rFonts w:ascii="宋体" w:hAnsi="宋体"/>
                <w:color w:val="auto"/>
                <w:sz w:val="24"/>
                <w:highlight w:val="none"/>
              </w:rPr>
              <w:t>项目概况</w:t>
            </w:r>
          </w:p>
          <w:p w14:paraId="3A4B7356">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hint="eastAsia" w:ascii="宋体" w:hAnsi="宋体"/>
                <w:color w:val="auto"/>
                <w:sz w:val="24"/>
                <w:highlight w:val="none"/>
                <w:u w:val="single"/>
                <w:lang w:eastAsia="zh-CN"/>
              </w:rPr>
              <w:t>南通市崇川区堤防涵闸管理所2026年柴油发电机维修保养工作和部分电气设备维修项目</w:t>
            </w:r>
            <w:r>
              <w:rPr>
                <w:rFonts w:ascii="宋体" w:hAnsi="宋体"/>
                <w:color w:val="auto"/>
                <w:sz w:val="24"/>
                <w:highlight w:val="none"/>
              </w:rPr>
              <w:t>的潜在供应商应在</w:t>
            </w:r>
            <w:r>
              <w:rPr>
                <w:rFonts w:hint="eastAsia" w:ascii="宋体" w:hAnsi="宋体"/>
                <w:color w:val="auto"/>
                <w:sz w:val="24"/>
                <w:szCs w:val="21"/>
                <w:highlight w:val="none"/>
                <w:u w:val="single"/>
                <w:lang w:val="zh-CN"/>
              </w:rPr>
              <w:t>南通市崇川区人民政府网-公告公示栏目</w:t>
            </w:r>
            <w:r>
              <w:rPr>
                <w:rFonts w:ascii="宋体" w:hAnsi="宋体"/>
                <w:color w:val="auto"/>
                <w:sz w:val="24"/>
                <w:highlight w:val="none"/>
                <w:u w:val="single"/>
              </w:rPr>
              <w:t>本公告附件中</w:t>
            </w:r>
            <w:r>
              <w:rPr>
                <w:rFonts w:ascii="宋体" w:hAnsi="宋体"/>
                <w:color w:val="auto"/>
                <w:sz w:val="24"/>
                <w:highlight w:val="none"/>
              </w:rPr>
              <w:t>获取采购文件，并于</w:t>
            </w:r>
            <w:r>
              <w:rPr>
                <w:rFonts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5 </w:t>
            </w:r>
            <w:r>
              <w:rPr>
                <w:rFonts w:ascii="宋体" w:hAnsi="宋体"/>
                <w:color w:val="auto"/>
                <w:sz w:val="24"/>
                <w:highlight w:val="none"/>
              </w:rPr>
              <w:t>月</w:t>
            </w:r>
            <w:r>
              <w:rPr>
                <w:rFonts w:hint="eastAsia" w:ascii="宋体" w:hAnsi="宋体"/>
                <w:color w:val="auto"/>
                <w:sz w:val="24"/>
                <w:highlight w:val="none"/>
                <w:u w:val="single"/>
                <w:lang w:val="en-US" w:eastAsia="zh-CN"/>
              </w:rPr>
              <w:t xml:space="preserve"> 20 </w:t>
            </w:r>
            <w:r>
              <w:rPr>
                <w:rFonts w:ascii="宋体" w:hAnsi="宋体"/>
                <w:color w:val="auto"/>
                <w:sz w:val="24"/>
                <w:highlight w:val="none"/>
              </w:rPr>
              <w:t>日</w:t>
            </w:r>
            <w:r>
              <w:rPr>
                <w:rFonts w:hint="eastAsia" w:ascii="宋体" w:hAnsi="宋体"/>
                <w:color w:val="auto"/>
                <w:sz w:val="24"/>
                <w:highlight w:val="none"/>
                <w:u w:val="single"/>
              </w:rPr>
              <w:t>1</w:t>
            </w:r>
            <w:r>
              <w:rPr>
                <w:rFonts w:hint="eastAsia" w:ascii="宋体" w:hAnsi="宋体"/>
                <w:color w:val="auto"/>
                <w:sz w:val="24"/>
                <w:highlight w:val="none"/>
                <w:u w:val="single"/>
                <w:lang w:val="en-US" w:eastAsia="zh-CN"/>
              </w:rPr>
              <w:t>5</w:t>
            </w:r>
            <w:r>
              <w:rPr>
                <w:rFonts w:ascii="宋体" w:hAnsi="宋体"/>
                <w:color w:val="auto"/>
                <w:sz w:val="24"/>
                <w:highlight w:val="none"/>
              </w:rPr>
              <w:t>时</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w:t>
            </w:r>
            <w:r>
              <w:rPr>
                <w:rFonts w:ascii="宋体" w:hAnsi="宋体"/>
                <w:color w:val="auto"/>
                <w:sz w:val="24"/>
                <w:highlight w:val="none"/>
              </w:rPr>
              <w:t>分（北京时间）前提交响应文件。</w:t>
            </w:r>
          </w:p>
        </w:tc>
      </w:tr>
    </w:tbl>
    <w:p w14:paraId="789CD735">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一、项目基本情况</w:t>
      </w:r>
    </w:p>
    <w:p w14:paraId="32C03735">
      <w:pPr>
        <w:widowControl/>
        <w:snapToGrid w:val="0"/>
        <w:spacing w:line="440" w:lineRule="atLeast"/>
        <w:ind w:firstLine="480" w:firstLineChars="200"/>
        <w:jc w:val="left"/>
        <w:rPr>
          <w:rFonts w:hint="eastAsia" w:ascii="宋体" w:hAnsi="宋体" w:eastAsia="宋体"/>
          <w:color w:val="auto"/>
          <w:sz w:val="24"/>
          <w:highlight w:val="none"/>
          <w:lang w:eastAsia="zh-CN"/>
        </w:rPr>
      </w:pPr>
      <w:r>
        <w:rPr>
          <w:rFonts w:ascii="宋体" w:hAnsi="宋体"/>
          <w:color w:val="auto"/>
          <w:sz w:val="24"/>
          <w:highlight w:val="none"/>
        </w:rPr>
        <w:t>1、项目名称：</w:t>
      </w:r>
      <w:r>
        <w:rPr>
          <w:rFonts w:hint="eastAsia" w:ascii="宋体" w:hAnsi="宋体"/>
          <w:color w:val="auto"/>
          <w:sz w:val="24"/>
          <w:highlight w:val="none"/>
          <w:lang w:eastAsia="zh-CN"/>
        </w:rPr>
        <w:t>南通市崇川区堤防涵闸管理所2026年柴油发电机维修保养工作和部分电气设备维修项目</w:t>
      </w:r>
    </w:p>
    <w:p w14:paraId="4CBAF3D9">
      <w:pPr>
        <w:widowControl/>
        <w:snapToGrid w:val="0"/>
        <w:spacing w:line="440" w:lineRule="atLeast"/>
        <w:ind w:firstLine="480" w:firstLineChars="200"/>
        <w:jc w:val="left"/>
        <w:rPr>
          <w:rFonts w:ascii="宋体" w:hAnsi="宋体"/>
          <w:color w:val="auto"/>
          <w:sz w:val="24"/>
          <w:highlight w:val="none"/>
        </w:rPr>
      </w:pPr>
      <w:r>
        <w:rPr>
          <w:rFonts w:ascii="宋体" w:hAnsi="宋体"/>
          <w:color w:val="auto"/>
          <w:sz w:val="24"/>
          <w:highlight w:val="none"/>
        </w:rPr>
        <w:t>2、预算金额：</w:t>
      </w:r>
      <w:r>
        <w:rPr>
          <w:rFonts w:ascii="宋体" w:hAnsi="宋体"/>
          <w:color w:val="auto"/>
          <w:sz w:val="24"/>
          <w:highlight w:val="none"/>
          <w:lang w:val="en-US"/>
        </w:rPr>
        <w:t>5</w:t>
      </w:r>
      <w:r>
        <w:rPr>
          <w:rFonts w:hint="eastAsia" w:ascii="宋体" w:hAnsi="宋体"/>
          <w:color w:val="auto"/>
          <w:sz w:val="24"/>
          <w:highlight w:val="none"/>
          <w:lang w:val="en-US" w:eastAsia="zh-CN"/>
        </w:rPr>
        <w:t>万</w:t>
      </w:r>
      <w:r>
        <w:rPr>
          <w:rFonts w:ascii="宋体" w:hAnsi="宋体"/>
          <w:color w:val="auto"/>
          <w:sz w:val="24"/>
          <w:highlight w:val="none"/>
        </w:rPr>
        <w:t>元</w:t>
      </w:r>
    </w:p>
    <w:p w14:paraId="1E505F79">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3、最高限价</w:t>
      </w:r>
      <w:r>
        <w:rPr>
          <w:rFonts w:ascii="宋体" w:hAnsi="宋体"/>
          <w:color w:val="auto"/>
          <w:sz w:val="24"/>
          <w:highlight w:val="none"/>
        </w:rPr>
        <w:t>：</w:t>
      </w:r>
      <w:r>
        <w:rPr>
          <w:rFonts w:hint="default" w:ascii="宋体" w:hAnsi="宋体"/>
          <w:color w:val="auto"/>
          <w:sz w:val="24"/>
          <w:highlight w:val="none"/>
          <w:lang w:val="en-US"/>
        </w:rPr>
        <w:t>5</w:t>
      </w:r>
      <w:r>
        <w:rPr>
          <w:rFonts w:hint="eastAsia" w:ascii="宋体" w:hAnsi="宋体"/>
          <w:color w:val="auto"/>
          <w:sz w:val="24"/>
          <w:highlight w:val="none"/>
          <w:lang w:val="en-US" w:eastAsia="zh-CN"/>
        </w:rPr>
        <w:t>万</w:t>
      </w:r>
      <w:r>
        <w:rPr>
          <w:rFonts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其中柴油发电机维修保养工作</w:t>
      </w:r>
      <w:r>
        <w:rPr>
          <w:rFonts w:hint="eastAsia" w:ascii="宋体" w:hAnsi="宋体"/>
          <w:color w:val="auto"/>
          <w:sz w:val="24"/>
          <w:highlight w:val="none"/>
          <w:lang w:eastAsia="zh-CN"/>
        </w:rPr>
        <w:t>报价</w:t>
      </w:r>
      <w:r>
        <w:rPr>
          <w:rFonts w:hint="eastAsia" w:ascii="宋体" w:hAnsi="宋体"/>
          <w:color w:val="auto"/>
          <w:sz w:val="24"/>
          <w:highlight w:val="none"/>
          <w:lang w:val="en-US" w:eastAsia="zh-CN"/>
        </w:rPr>
        <w:t>应不低于投标</w:t>
      </w:r>
      <w:r>
        <w:rPr>
          <w:rFonts w:hint="eastAsia" w:ascii="宋体" w:hAnsi="宋体"/>
          <w:color w:val="auto"/>
          <w:sz w:val="24"/>
          <w:highlight w:val="none"/>
          <w:lang w:eastAsia="zh-CN"/>
        </w:rPr>
        <w:t>总报价的</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0%，部分电气设备维修</w:t>
      </w:r>
      <w:r>
        <w:rPr>
          <w:rFonts w:hint="eastAsia" w:ascii="宋体" w:hAnsi="宋体"/>
          <w:color w:val="auto"/>
          <w:sz w:val="24"/>
          <w:highlight w:val="none"/>
          <w:lang w:val="en-US" w:eastAsia="zh-CN"/>
        </w:rPr>
        <w:t>不低于投标</w:t>
      </w:r>
      <w:r>
        <w:rPr>
          <w:rFonts w:hint="eastAsia" w:ascii="宋体" w:hAnsi="宋体"/>
          <w:color w:val="auto"/>
          <w:sz w:val="24"/>
          <w:highlight w:val="none"/>
          <w:lang w:eastAsia="zh-CN"/>
        </w:rPr>
        <w:t>总报价的</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0%）</w:t>
      </w:r>
      <w:r>
        <w:rPr>
          <w:rFonts w:ascii="宋体" w:hAnsi="宋体"/>
          <w:color w:val="auto"/>
          <w:sz w:val="24"/>
          <w:highlight w:val="none"/>
        </w:rPr>
        <w:t>，报价超过</w:t>
      </w:r>
      <w:r>
        <w:rPr>
          <w:rFonts w:hint="eastAsia" w:ascii="宋体" w:hAnsi="宋体"/>
          <w:color w:val="auto"/>
          <w:sz w:val="24"/>
          <w:highlight w:val="none"/>
        </w:rPr>
        <w:t>最高限价</w:t>
      </w:r>
      <w:r>
        <w:rPr>
          <w:rFonts w:ascii="宋体" w:hAnsi="宋体"/>
          <w:color w:val="auto"/>
          <w:sz w:val="24"/>
          <w:highlight w:val="none"/>
        </w:rPr>
        <w:t>的为无效响应文件。</w:t>
      </w:r>
    </w:p>
    <w:p w14:paraId="154656C5">
      <w:pPr>
        <w:widowControl/>
        <w:snapToGrid w:val="0"/>
        <w:spacing w:line="440" w:lineRule="atLeast"/>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rPr>
        <w:t>4</w:t>
      </w:r>
      <w:r>
        <w:rPr>
          <w:rFonts w:ascii="宋体" w:hAnsi="宋体"/>
          <w:color w:val="auto"/>
          <w:sz w:val="24"/>
          <w:highlight w:val="none"/>
        </w:rPr>
        <w:t>、采购需求：详见第三章</w:t>
      </w:r>
      <w:r>
        <w:rPr>
          <w:rFonts w:hint="eastAsia" w:ascii="宋体" w:hAnsi="宋体"/>
          <w:color w:val="auto"/>
          <w:sz w:val="24"/>
          <w:highlight w:val="none"/>
          <w:lang w:eastAsia="zh-CN"/>
        </w:rPr>
        <w:t>。</w:t>
      </w:r>
    </w:p>
    <w:p w14:paraId="4058FA1B">
      <w:pPr>
        <w:widowControl/>
        <w:snapToGrid w:val="0"/>
        <w:spacing w:line="440" w:lineRule="atLeas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5、合同履行期限：详见第三章</w:t>
      </w:r>
      <w:r>
        <w:rPr>
          <w:rFonts w:hint="eastAsia" w:ascii="宋体" w:hAnsi="宋体"/>
          <w:color w:val="auto"/>
          <w:sz w:val="24"/>
          <w:highlight w:val="none"/>
          <w:lang w:eastAsia="zh-CN"/>
        </w:rPr>
        <w:t>。</w:t>
      </w:r>
    </w:p>
    <w:p w14:paraId="798ABB9D">
      <w:pPr>
        <w:pStyle w:val="62"/>
        <w:spacing w:line="440" w:lineRule="atLeast"/>
        <w:ind w:firstLine="480" w:firstLineChars="200"/>
        <w:rPr>
          <w:rFonts w:ascii="宋体" w:eastAsia="宋体"/>
          <w:bCs w:val="0"/>
          <w:color w:val="auto"/>
          <w:sz w:val="24"/>
          <w:highlight w:val="none"/>
        </w:rPr>
      </w:pPr>
      <w:r>
        <w:rPr>
          <w:rFonts w:hint="eastAsia" w:ascii="宋体" w:eastAsia="宋体"/>
          <w:bCs w:val="0"/>
          <w:color w:val="auto"/>
          <w:sz w:val="24"/>
          <w:highlight w:val="none"/>
        </w:rPr>
        <w:t>6、本项目不接受联合体投标。</w:t>
      </w:r>
    </w:p>
    <w:p w14:paraId="4B7E6933">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投标人</w:t>
      </w:r>
      <w:r>
        <w:rPr>
          <w:rFonts w:ascii="宋体" w:hAnsi="宋体"/>
          <w:b/>
          <w:color w:val="auto"/>
          <w:sz w:val="24"/>
          <w:highlight w:val="none"/>
        </w:rPr>
        <w:t>的资格要求：</w:t>
      </w:r>
    </w:p>
    <w:p w14:paraId="5DB7EDCF">
      <w:pPr>
        <w:snapToGrid w:val="0"/>
        <w:spacing w:line="440" w:lineRule="atLeas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 xml:space="preserve">1、满足《中华人民共和国政府采购法》第二十二条规定； </w:t>
      </w:r>
    </w:p>
    <w:p w14:paraId="5C7AB7C1">
      <w:pPr>
        <w:snapToGrid w:val="0"/>
        <w:spacing w:line="440" w:lineRule="atLeas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2、落实政府采购政策需满足的资格要求：</w:t>
      </w:r>
      <w:r>
        <w:rPr>
          <w:rFonts w:hint="eastAsia" w:ascii="宋体" w:hAnsi="宋体"/>
          <w:color w:val="auto"/>
          <w:sz w:val="24"/>
          <w:szCs w:val="21"/>
          <w:highlight w:val="none"/>
          <w:u w:val="single"/>
        </w:rPr>
        <w:t>本项目属于专门面向中小企业采购的项目, 供应商应为中小微企业、监狱企业、残疾人福利性单位，并按照要求提供中小企业声明函、残疾人福利性单位声明函、监狱和戒毒企业证明材料。</w:t>
      </w:r>
    </w:p>
    <w:p w14:paraId="62D20097">
      <w:pPr>
        <w:snapToGrid w:val="0"/>
        <w:spacing w:line="440" w:lineRule="atLeas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3、本项目的特定资格要求：</w:t>
      </w:r>
    </w:p>
    <w:p w14:paraId="0BCDF6C6">
      <w:pPr>
        <w:snapToGrid w:val="0"/>
        <w:spacing w:line="440" w:lineRule="atLeast"/>
        <w:ind w:firstLine="480" w:firstLineChars="200"/>
        <w:rPr>
          <w:rFonts w:hint="eastAsia" w:ascii="宋体" w:hAnsi="宋体"/>
          <w:color w:val="auto"/>
          <w:sz w:val="24"/>
          <w:szCs w:val="21"/>
          <w:highlight w:val="none"/>
          <w:lang w:eastAsia="zh-CN"/>
        </w:rPr>
      </w:pPr>
      <w:r>
        <w:rPr>
          <w:rFonts w:hint="eastAsia" w:ascii="宋体" w:hAnsi="宋体"/>
          <w:color w:val="auto"/>
          <w:sz w:val="24"/>
          <w:szCs w:val="21"/>
          <w:highlight w:val="none"/>
          <w:lang w:eastAsia="zh-CN"/>
        </w:rPr>
        <w:t>（</w:t>
      </w:r>
      <w:r>
        <w:rPr>
          <w:rFonts w:hint="eastAsia" w:ascii="宋体" w:hAnsi="宋体"/>
          <w:color w:val="auto"/>
          <w:sz w:val="24"/>
          <w:szCs w:val="21"/>
          <w:highlight w:val="none"/>
          <w:lang w:val="en-US" w:eastAsia="zh-CN"/>
        </w:rPr>
        <w:t>1</w:t>
      </w:r>
      <w:r>
        <w:rPr>
          <w:rFonts w:hint="eastAsia" w:ascii="宋体" w:hAnsi="宋体"/>
          <w:color w:val="auto"/>
          <w:sz w:val="24"/>
          <w:szCs w:val="21"/>
          <w:highlight w:val="none"/>
          <w:lang w:eastAsia="zh-CN"/>
        </w:rPr>
        <w:t>）</w:t>
      </w:r>
      <w:r>
        <w:rPr>
          <w:rFonts w:hint="eastAsia" w:ascii="宋体" w:hAnsi="宋体"/>
          <w:color w:val="auto"/>
          <w:sz w:val="24"/>
          <w:szCs w:val="21"/>
          <w:highlight w:val="none"/>
        </w:rPr>
        <w:t>具有国家电监会颁发的肆</w:t>
      </w:r>
      <w:r>
        <w:rPr>
          <w:rFonts w:hint="eastAsia" w:ascii="宋体" w:hAnsi="宋体"/>
          <w:color w:val="auto"/>
          <w:sz w:val="24"/>
          <w:szCs w:val="21"/>
          <w:highlight w:val="none"/>
          <w:lang w:eastAsia="zh-CN"/>
        </w:rPr>
        <w:t>级及以上《承装(修、试)电力设施许可证》；</w:t>
      </w:r>
    </w:p>
    <w:p w14:paraId="4084AAA5">
      <w:pPr>
        <w:snapToGrid w:val="0"/>
        <w:spacing w:line="440" w:lineRule="atLeast"/>
        <w:ind w:firstLine="480" w:firstLineChars="200"/>
        <w:rPr>
          <w:rFonts w:hint="eastAsia" w:ascii="宋体" w:hAnsi="宋体"/>
          <w:color w:val="auto"/>
          <w:sz w:val="24"/>
          <w:szCs w:val="21"/>
          <w:highlight w:val="none"/>
          <w:lang w:eastAsia="zh-CN"/>
        </w:rPr>
      </w:pPr>
      <w:r>
        <w:rPr>
          <w:rFonts w:hint="eastAsia" w:ascii="宋体" w:hAnsi="宋体"/>
          <w:color w:val="auto"/>
          <w:sz w:val="24"/>
          <w:szCs w:val="21"/>
          <w:highlight w:val="none"/>
          <w:lang w:eastAsia="zh-CN"/>
        </w:rPr>
        <w:t>（</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eastAsia="zh-CN"/>
        </w:rPr>
        <w:t>）</w:t>
      </w:r>
      <w:r>
        <w:rPr>
          <w:rFonts w:hint="eastAsia" w:ascii="宋体" w:hAnsi="宋体"/>
          <w:color w:val="auto"/>
          <w:sz w:val="24"/>
          <w:szCs w:val="21"/>
          <w:highlight w:val="none"/>
          <w:lang w:val="en-US" w:eastAsia="zh-CN"/>
        </w:rPr>
        <w:t>拟派</w:t>
      </w:r>
      <w:r>
        <w:rPr>
          <w:rFonts w:hint="eastAsia" w:ascii="宋体" w:hAnsi="宋体"/>
          <w:color w:val="auto"/>
          <w:sz w:val="24"/>
          <w:szCs w:val="21"/>
          <w:highlight w:val="none"/>
          <w:lang w:eastAsia="zh-CN"/>
        </w:rPr>
        <w:t>项目负责人必须要有安全员B证，项目组需配备专职安全员并具有安全员B 证或 C 证，</w:t>
      </w:r>
      <w:r>
        <w:rPr>
          <w:rFonts w:hint="eastAsia" w:ascii="宋体" w:hAnsi="宋体"/>
          <w:color w:val="auto"/>
          <w:sz w:val="24"/>
          <w:szCs w:val="21"/>
          <w:highlight w:val="none"/>
          <w:lang w:val="en-US" w:eastAsia="zh-CN"/>
        </w:rPr>
        <w:t>提供证书复印件并加盖公章</w:t>
      </w:r>
      <w:r>
        <w:rPr>
          <w:rFonts w:hint="eastAsia" w:ascii="宋体" w:hAnsi="宋体"/>
          <w:color w:val="auto"/>
          <w:sz w:val="24"/>
          <w:szCs w:val="21"/>
          <w:highlight w:val="none"/>
          <w:lang w:eastAsia="zh-CN"/>
        </w:rPr>
        <w:t>。</w:t>
      </w:r>
    </w:p>
    <w:p w14:paraId="18E916AB">
      <w:pPr>
        <w:snapToGrid w:val="0"/>
        <w:spacing w:line="440" w:lineRule="atLeast"/>
        <w:ind w:firstLine="480" w:firstLineChars="200"/>
        <w:rPr>
          <w:rFonts w:ascii="宋体" w:hAnsi="宋体"/>
          <w:color w:val="auto"/>
          <w:sz w:val="24"/>
          <w:szCs w:val="21"/>
          <w:highlight w:val="none"/>
        </w:rPr>
      </w:pPr>
      <w:r>
        <w:rPr>
          <w:rFonts w:hint="eastAsia" w:ascii="宋体" w:hAnsi="宋体"/>
          <w:color w:val="auto"/>
          <w:sz w:val="24"/>
          <w:szCs w:val="21"/>
          <w:highlight w:val="none"/>
        </w:rPr>
        <w:t>4、</w:t>
      </w:r>
      <w:r>
        <w:rPr>
          <w:rFonts w:ascii="宋体" w:hAnsi="宋体"/>
          <w:color w:val="auto"/>
          <w:sz w:val="24"/>
          <w:szCs w:val="21"/>
          <w:highlight w:val="none"/>
          <w:lang w:val="zh-CN"/>
        </w:rPr>
        <w:t>未被</w:t>
      </w:r>
      <w:r>
        <w:rPr>
          <w:rFonts w:ascii="宋体" w:hAnsi="宋体"/>
          <w:color w:val="auto"/>
          <w:sz w:val="24"/>
          <w:szCs w:val="21"/>
          <w:highlight w:val="none"/>
        </w:rPr>
        <w:t>“</w:t>
      </w:r>
      <w:r>
        <w:rPr>
          <w:rFonts w:ascii="宋体" w:hAnsi="宋体"/>
          <w:color w:val="auto"/>
          <w:sz w:val="24"/>
          <w:szCs w:val="21"/>
          <w:highlight w:val="none"/>
          <w:lang w:val="zh-CN"/>
        </w:rPr>
        <w:t>信用中国</w:t>
      </w:r>
      <w:r>
        <w:rPr>
          <w:rFonts w:ascii="宋体" w:hAnsi="宋体"/>
          <w:color w:val="auto"/>
          <w:sz w:val="24"/>
          <w:szCs w:val="21"/>
          <w:highlight w:val="none"/>
        </w:rPr>
        <w:t>”</w:t>
      </w:r>
      <w:r>
        <w:rPr>
          <w:rFonts w:ascii="宋体" w:hAnsi="宋体"/>
          <w:color w:val="auto"/>
          <w:sz w:val="24"/>
          <w:szCs w:val="21"/>
          <w:highlight w:val="none"/>
          <w:lang w:val="zh-CN"/>
        </w:rPr>
        <w:t>网站</w:t>
      </w:r>
      <w:r>
        <w:rPr>
          <w:rFonts w:ascii="宋体" w:hAnsi="宋体"/>
          <w:color w:val="auto"/>
          <w:sz w:val="24"/>
          <w:szCs w:val="21"/>
          <w:highlight w:val="none"/>
        </w:rPr>
        <w:t xml:space="preserve">(www.creditchina.gov.cn) </w:t>
      </w:r>
      <w:r>
        <w:rPr>
          <w:rFonts w:ascii="宋体" w:hAnsi="宋体"/>
          <w:color w:val="auto"/>
          <w:sz w:val="24"/>
          <w:szCs w:val="21"/>
          <w:highlight w:val="none"/>
          <w:lang w:val="zh-CN"/>
        </w:rPr>
        <w:t>列入失信被执行人、重大税收违法案件当事人名单</w:t>
      </w:r>
      <w:r>
        <w:rPr>
          <w:rFonts w:ascii="宋体" w:hAnsi="宋体"/>
          <w:color w:val="auto"/>
          <w:sz w:val="24"/>
          <w:szCs w:val="21"/>
          <w:highlight w:val="none"/>
        </w:rPr>
        <w:t>，</w:t>
      </w:r>
      <w:r>
        <w:rPr>
          <w:rFonts w:ascii="宋体" w:hAnsi="宋体"/>
          <w:color w:val="auto"/>
          <w:sz w:val="24"/>
          <w:szCs w:val="21"/>
          <w:highlight w:val="none"/>
          <w:lang w:val="zh-CN"/>
        </w:rPr>
        <w:t>未被</w:t>
      </w:r>
      <w:r>
        <w:rPr>
          <w:rFonts w:ascii="宋体" w:hAnsi="宋体"/>
          <w:color w:val="auto"/>
          <w:sz w:val="24"/>
          <w:szCs w:val="21"/>
          <w:highlight w:val="none"/>
        </w:rPr>
        <w:t>“</w:t>
      </w:r>
      <w:r>
        <w:rPr>
          <w:rFonts w:ascii="宋体" w:hAnsi="宋体"/>
          <w:color w:val="auto"/>
          <w:sz w:val="24"/>
          <w:szCs w:val="21"/>
          <w:highlight w:val="none"/>
          <w:lang w:val="zh-CN"/>
        </w:rPr>
        <w:t>中国政府采购网</w:t>
      </w:r>
      <w:r>
        <w:rPr>
          <w:rFonts w:ascii="宋体" w:hAnsi="宋体"/>
          <w:color w:val="auto"/>
          <w:sz w:val="24"/>
          <w:szCs w:val="21"/>
          <w:highlight w:val="none"/>
        </w:rPr>
        <w:t>”（http://www.ccgp.gov.cn/）</w:t>
      </w:r>
      <w:r>
        <w:rPr>
          <w:rFonts w:ascii="宋体" w:hAnsi="宋体"/>
          <w:color w:val="auto"/>
          <w:sz w:val="24"/>
          <w:szCs w:val="21"/>
          <w:highlight w:val="none"/>
          <w:lang w:val="zh-CN"/>
        </w:rPr>
        <w:t>列入政府采购严重违法失信行为记录名单。</w:t>
      </w:r>
    </w:p>
    <w:p w14:paraId="2A6FBBAD">
      <w:pPr>
        <w:snapToGrid w:val="0"/>
        <w:spacing w:line="440" w:lineRule="atLeast"/>
        <w:ind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5、</w:t>
      </w:r>
      <w:r>
        <w:rPr>
          <w:rFonts w:ascii="宋体" w:hAnsi="宋体"/>
          <w:color w:val="auto"/>
          <w:sz w:val="24"/>
          <w:szCs w:val="21"/>
          <w:highlight w:val="none"/>
          <w:lang w:val="zh-CN"/>
        </w:rPr>
        <w:t>法定代表人为同一个人的两个及两个以上法人，母公司、全资子公司及其控股公司，都不得在同一采购项目或同一标段中同时参加投标，一经发现，将视同围标处理。</w:t>
      </w:r>
    </w:p>
    <w:p w14:paraId="18F0B8CF">
      <w:pPr>
        <w:snapToGrid w:val="0"/>
        <w:spacing w:line="440" w:lineRule="atLeast"/>
        <w:ind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6、本项目的中标供应商不得将项目外包或转包。</w:t>
      </w:r>
    </w:p>
    <w:p w14:paraId="51941F67">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三、获取招标文件</w:t>
      </w:r>
    </w:p>
    <w:p w14:paraId="40E2B836">
      <w:pPr>
        <w:snapToGrid w:val="0"/>
        <w:spacing w:line="440" w:lineRule="atLeast"/>
        <w:ind w:firstLine="480" w:firstLineChars="200"/>
        <w:rPr>
          <w:rFonts w:ascii="宋体" w:hAnsi="宋体"/>
          <w:color w:val="auto"/>
          <w:sz w:val="24"/>
          <w:szCs w:val="21"/>
          <w:highlight w:val="none"/>
          <w:lang w:val="zh-CN"/>
        </w:rPr>
      </w:pPr>
      <w:r>
        <w:rPr>
          <w:rFonts w:ascii="宋体" w:hAnsi="宋体"/>
          <w:color w:val="auto"/>
          <w:sz w:val="24"/>
          <w:szCs w:val="21"/>
          <w:highlight w:val="none"/>
          <w:lang w:val="zh-CN"/>
        </w:rPr>
        <w:t>1、时间：</w:t>
      </w:r>
      <w:r>
        <w:rPr>
          <w:rFonts w:ascii="宋体" w:hAnsi="宋体"/>
          <w:color w:val="auto"/>
          <w:sz w:val="24"/>
          <w:szCs w:val="21"/>
          <w:highlight w:val="none"/>
          <w:u w:val="single"/>
          <w:lang w:val="zh-CN"/>
        </w:rPr>
        <w:t>自本招标公告发布之日起</w:t>
      </w:r>
      <w:r>
        <w:rPr>
          <w:rFonts w:ascii="宋体" w:hAnsi="宋体"/>
          <w:color w:val="auto"/>
          <w:sz w:val="24"/>
          <w:szCs w:val="21"/>
          <w:highlight w:val="none"/>
          <w:lang w:val="zh-CN"/>
        </w:rPr>
        <w:t>。</w:t>
      </w:r>
      <w:bookmarkStart w:id="10" w:name="_Toc387526173"/>
      <w:bookmarkStart w:id="11" w:name="_Toc387526369"/>
      <w:bookmarkStart w:id="12" w:name="_Toc387526277"/>
    </w:p>
    <w:p w14:paraId="578BFAB2">
      <w:pPr>
        <w:snapToGrid w:val="0"/>
        <w:spacing w:line="440" w:lineRule="atLeast"/>
        <w:ind w:firstLine="480" w:firstLineChars="200"/>
        <w:rPr>
          <w:rFonts w:ascii="宋体" w:hAnsi="宋体"/>
          <w:color w:val="auto"/>
          <w:sz w:val="24"/>
          <w:szCs w:val="21"/>
          <w:highlight w:val="none"/>
          <w:u w:val="single"/>
          <w:lang w:val="zh-CN"/>
        </w:rPr>
      </w:pPr>
      <w:r>
        <w:rPr>
          <w:rFonts w:ascii="宋体" w:hAnsi="宋体"/>
          <w:color w:val="auto"/>
          <w:sz w:val="24"/>
          <w:szCs w:val="21"/>
          <w:highlight w:val="none"/>
          <w:lang w:val="zh-CN"/>
        </w:rPr>
        <w:t>2、方式：</w:t>
      </w:r>
      <w:r>
        <w:rPr>
          <w:rFonts w:ascii="宋体" w:hAnsi="宋体"/>
          <w:color w:val="auto"/>
          <w:sz w:val="24"/>
          <w:szCs w:val="21"/>
          <w:highlight w:val="none"/>
          <w:u w:val="single"/>
          <w:lang w:val="zh-CN"/>
        </w:rPr>
        <w:t>本项目资格审查采用资格后审方式，无报名环节，投标人直接从</w:t>
      </w:r>
      <w:r>
        <w:rPr>
          <w:rFonts w:hint="eastAsia" w:ascii="宋体" w:hAnsi="宋体"/>
          <w:color w:val="auto"/>
          <w:sz w:val="24"/>
          <w:szCs w:val="21"/>
          <w:highlight w:val="none"/>
          <w:u w:val="single"/>
          <w:lang w:val="zh-CN"/>
        </w:rPr>
        <w:t>南通市崇川区人民政府网-公告公示栏目下载</w:t>
      </w:r>
      <w:r>
        <w:rPr>
          <w:rFonts w:ascii="宋体" w:hAnsi="宋体"/>
          <w:color w:val="auto"/>
          <w:sz w:val="24"/>
          <w:szCs w:val="21"/>
          <w:highlight w:val="none"/>
          <w:u w:val="single"/>
          <w:lang w:val="zh-CN"/>
        </w:rPr>
        <w:t>招标文件、澄清答疑等相关招标资料</w:t>
      </w:r>
      <w:r>
        <w:rPr>
          <w:rFonts w:hint="eastAsia" w:ascii="宋体" w:hAnsi="宋体"/>
          <w:color w:val="auto"/>
          <w:sz w:val="24"/>
          <w:szCs w:val="21"/>
          <w:highlight w:val="none"/>
          <w:u w:val="single"/>
          <w:lang w:val="zh-CN"/>
        </w:rPr>
        <w:t>。</w:t>
      </w:r>
    </w:p>
    <w:bookmarkEnd w:id="10"/>
    <w:bookmarkEnd w:id="11"/>
    <w:bookmarkEnd w:id="12"/>
    <w:p w14:paraId="0C43E9CE">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四、提交投标文件截止时间、开标时间和地点</w:t>
      </w:r>
    </w:p>
    <w:p w14:paraId="020EE69A">
      <w:pPr>
        <w:widowControl/>
        <w:snapToGrid w:val="0"/>
        <w:spacing w:line="440" w:lineRule="atLeast"/>
        <w:ind w:firstLine="470" w:firstLineChars="196"/>
        <w:jc w:val="left"/>
        <w:rPr>
          <w:rFonts w:ascii="宋体" w:hAnsi="宋体"/>
          <w:color w:val="auto"/>
          <w:sz w:val="24"/>
          <w:highlight w:val="none"/>
        </w:rPr>
      </w:pPr>
      <w:r>
        <w:rPr>
          <w:rFonts w:ascii="宋体" w:hAnsi="宋体"/>
          <w:color w:val="auto"/>
          <w:sz w:val="24"/>
          <w:highlight w:val="none"/>
        </w:rPr>
        <w:t>截止时间及开标时间：</w:t>
      </w:r>
      <w:r>
        <w:rPr>
          <w:rFonts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ascii="宋体" w:hAnsi="宋体"/>
          <w:color w:val="auto"/>
          <w:sz w:val="24"/>
          <w:highlight w:val="none"/>
          <w:u w:val="single"/>
        </w:rPr>
        <w:t>年</w:t>
      </w:r>
      <w:r>
        <w:rPr>
          <w:rFonts w:hint="eastAsia" w:ascii="宋体" w:hAnsi="宋体"/>
          <w:color w:val="auto"/>
          <w:sz w:val="24"/>
          <w:highlight w:val="none"/>
          <w:u w:val="single"/>
          <w:lang w:val="en-US" w:eastAsia="zh-CN"/>
        </w:rPr>
        <w:t>5</w:t>
      </w:r>
      <w:r>
        <w:rPr>
          <w:rFonts w:ascii="宋体" w:hAnsi="宋体"/>
          <w:color w:val="auto"/>
          <w:sz w:val="24"/>
          <w:highlight w:val="none"/>
          <w:u w:val="single"/>
        </w:rPr>
        <w:t>月</w:t>
      </w:r>
      <w:r>
        <w:rPr>
          <w:rFonts w:hint="eastAsia" w:ascii="宋体" w:hAnsi="宋体"/>
          <w:color w:val="auto"/>
          <w:sz w:val="24"/>
          <w:highlight w:val="none"/>
          <w:u w:val="single"/>
          <w:lang w:val="en-US" w:eastAsia="zh-CN"/>
        </w:rPr>
        <w:t>20</w:t>
      </w:r>
      <w:r>
        <w:rPr>
          <w:rFonts w:ascii="宋体" w:hAnsi="宋体"/>
          <w:color w:val="auto"/>
          <w:sz w:val="24"/>
          <w:highlight w:val="none"/>
          <w:u w:val="single"/>
        </w:rPr>
        <w:t>日</w:t>
      </w:r>
      <w:r>
        <w:rPr>
          <w:rFonts w:hint="eastAsia" w:ascii="宋体" w:hAnsi="宋体"/>
          <w:color w:val="auto"/>
          <w:sz w:val="24"/>
          <w:highlight w:val="none"/>
          <w:u w:val="single"/>
        </w:rPr>
        <w:t>1</w:t>
      </w:r>
      <w:r>
        <w:rPr>
          <w:rFonts w:hint="eastAsia" w:ascii="宋体" w:hAnsi="宋体"/>
          <w:color w:val="auto"/>
          <w:sz w:val="24"/>
          <w:highlight w:val="none"/>
          <w:u w:val="single"/>
          <w:lang w:val="en-US" w:eastAsia="zh-CN"/>
        </w:rPr>
        <w:t>5</w:t>
      </w:r>
      <w:r>
        <w:rPr>
          <w:rFonts w:ascii="宋体" w:hAnsi="宋体"/>
          <w:color w:val="auto"/>
          <w:sz w:val="24"/>
          <w:highlight w:val="none"/>
          <w:u w:val="single"/>
        </w:rPr>
        <w:t>时</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w:t>
      </w:r>
      <w:r>
        <w:rPr>
          <w:rFonts w:ascii="宋体" w:hAnsi="宋体"/>
          <w:color w:val="auto"/>
          <w:sz w:val="24"/>
          <w:highlight w:val="none"/>
          <w:u w:val="single"/>
        </w:rPr>
        <w:t>分</w:t>
      </w:r>
      <w:r>
        <w:rPr>
          <w:rFonts w:ascii="宋体" w:hAnsi="宋体"/>
          <w:color w:val="auto"/>
          <w:sz w:val="24"/>
          <w:highlight w:val="none"/>
        </w:rPr>
        <w:t>；</w:t>
      </w:r>
    </w:p>
    <w:p w14:paraId="6B465249">
      <w:pPr>
        <w:widowControl/>
        <w:snapToGrid w:val="0"/>
        <w:spacing w:line="440" w:lineRule="atLeast"/>
        <w:ind w:firstLine="480" w:firstLineChars="200"/>
        <w:jc w:val="left"/>
        <w:rPr>
          <w:rFonts w:ascii="宋体" w:hAnsi="宋体"/>
          <w:color w:val="auto"/>
          <w:sz w:val="24"/>
          <w:highlight w:val="none"/>
        </w:rPr>
      </w:pPr>
      <w:r>
        <w:rPr>
          <w:rFonts w:ascii="宋体" w:hAnsi="宋体"/>
          <w:color w:val="auto"/>
          <w:sz w:val="24"/>
          <w:highlight w:val="none"/>
        </w:rPr>
        <w:t>地点：</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eastAsia="zh-CN"/>
        </w:rPr>
        <w:t>南通市崇川区堤防涵闸管理所（船闸西路28号）</w:t>
      </w:r>
      <w:r>
        <w:rPr>
          <w:rFonts w:hint="eastAsia" w:ascii="宋体" w:hAnsi="宋体"/>
          <w:b/>
          <w:bCs/>
          <w:color w:val="auto"/>
          <w:sz w:val="24"/>
          <w:highlight w:val="none"/>
          <w:u w:val="single"/>
          <w:lang w:val="en-US" w:eastAsia="zh-CN"/>
        </w:rPr>
        <w:t>1</w:t>
      </w:r>
      <w:r>
        <w:rPr>
          <w:rFonts w:hint="eastAsia" w:ascii="宋体" w:hAnsi="宋体"/>
          <w:b/>
          <w:bCs/>
          <w:color w:val="auto"/>
          <w:sz w:val="24"/>
          <w:highlight w:val="none"/>
          <w:u w:val="single"/>
          <w:lang w:eastAsia="zh-CN"/>
        </w:rPr>
        <w:t>楼</w:t>
      </w:r>
      <w:r>
        <w:rPr>
          <w:rFonts w:hint="eastAsia" w:ascii="宋体" w:hAnsi="宋体"/>
          <w:b/>
          <w:bCs/>
          <w:color w:val="auto"/>
          <w:sz w:val="24"/>
          <w:highlight w:val="none"/>
          <w:u w:val="single"/>
          <w:lang w:val="en-US" w:eastAsia="zh-CN"/>
        </w:rPr>
        <w:t>会议</w:t>
      </w:r>
      <w:r>
        <w:rPr>
          <w:rFonts w:hint="eastAsia" w:ascii="宋体" w:hAnsi="宋体"/>
          <w:b/>
          <w:bCs/>
          <w:color w:val="auto"/>
          <w:sz w:val="24"/>
          <w:highlight w:val="none"/>
          <w:u w:val="single"/>
          <w:lang w:eastAsia="zh-CN"/>
        </w:rPr>
        <w:t>室</w:t>
      </w:r>
      <w:r>
        <w:rPr>
          <w:rFonts w:hint="eastAsia" w:ascii="宋体" w:hAnsi="宋体"/>
          <w:b/>
          <w:bCs/>
          <w:color w:val="auto"/>
          <w:sz w:val="24"/>
          <w:highlight w:val="none"/>
          <w:u w:val="single"/>
        </w:rPr>
        <w:t xml:space="preserve"> </w:t>
      </w:r>
      <w:r>
        <w:rPr>
          <w:rFonts w:ascii="宋体" w:hAnsi="宋体"/>
          <w:color w:val="auto"/>
          <w:kern w:val="0"/>
          <w:sz w:val="24"/>
          <w:highlight w:val="none"/>
        </w:rPr>
        <w:t>。</w:t>
      </w:r>
    </w:p>
    <w:p w14:paraId="611ABAB7">
      <w:pPr>
        <w:widowControl/>
        <w:snapToGrid w:val="0"/>
        <w:spacing w:line="440" w:lineRule="atLeast"/>
        <w:ind w:firstLine="480" w:firstLineChars="200"/>
        <w:jc w:val="left"/>
        <w:rPr>
          <w:rFonts w:ascii="宋体" w:hAnsi="宋体"/>
          <w:b/>
          <w:bCs/>
          <w:color w:val="auto"/>
          <w:sz w:val="24"/>
          <w:highlight w:val="none"/>
        </w:rPr>
      </w:pPr>
      <w:r>
        <w:rPr>
          <w:rFonts w:hint="eastAsia" w:ascii="宋体" w:hAnsi="宋体"/>
          <w:b/>
          <w:bCs/>
          <w:color w:val="auto"/>
          <w:sz w:val="24"/>
          <w:highlight w:val="none"/>
        </w:rPr>
        <w:t>投标人递交投标文件时，投标人的法定代表人（或其授权代理人）必须携带本人身份证件原件、法定代表人身份证明（或授权委托书）原件准时参加开标会议。否则，其投标文件不予受理。</w:t>
      </w:r>
    </w:p>
    <w:p w14:paraId="65E33EF5">
      <w:pPr>
        <w:widowControl/>
        <w:snapToGrid w:val="0"/>
        <w:spacing w:line="440" w:lineRule="atLeast"/>
        <w:ind w:firstLine="480" w:firstLineChars="200"/>
        <w:jc w:val="left"/>
        <w:rPr>
          <w:rFonts w:ascii="宋体" w:hAnsi="宋体"/>
          <w:b/>
          <w:bCs/>
          <w:color w:val="auto"/>
          <w:sz w:val="24"/>
          <w:highlight w:val="none"/>
        </w:rPr>
      </w:pPr>
      <w:r>
        <w:rPr>
          <w:rFonts w:hint="eastAsia" w:ascii="宋体" w:hAnsi="宋体"/>
          <w:b/>
          <w:bCs/>
          <w:color w:val="auto"/>
          <w:sz w:val="24"/>
          <w:highlight w:val="none"/>
        </w:rPr>
        <w:t>注：法定代表人身份证明（或授权委托书）不仅需要装订在投标文件中，还需要一份原件由法定代表人（或其授权代理人）在投标时随身携带，供递交投标文件时核验。</w:t>
      </w:r>
    </w:p>
    <w:p w14:paraId="1753D83B">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ascii="宋体" w:hAnsi="宋体"/>
          <w:b/>
          <w:color w:val="auto"/>
          <w:sz w:val="24"/>
          <w:highlight w:val="none"/>
        </w:rPr>
        <w:t>五、公告期限</w:t>
      </w:r>
    </w:p>
    <w:p w14:paraId="5261D755">
      <w:pPr>
        <w:widowControl/>
        <w:snapToGrid w:val="0"/>
        <w:spacing w:line="440" w:lineRule="atLeast"/>
        <w:ind w:firstLine="470" w:firstLineChars="196"/>
        <w:jc w:val="left"/>
        <w:rPr>
          <w:rFonts w:ascii="宋体" w:hAnsi="宋体"/>
          <w:color w:val="auto"/>
          <w:sz w:val="24"/>
          <w:highlight w:val="none"/>
        </w:rPr>
      </w:pPr>
      <w:r>
        <w:rPr>
          <w:rFonts w:ascii="宋体" w:hAnsi="宋体"/>
          <w:color w:val="auto"/>
          <w:sz w:val="24"/>
          <w:highlight w:val="none"/>
        </w:rPr>
        <w:t>自本公告发布之日起5个工作日。</w:t>
      </w:r>
    </w:p>
    <w:p w14:paraId="64F856D1">
      <w:pPr>
        <w:pStyle w:val="62"/>
        <w:spacing w:line="440" w:lineRule="atLeast"/>
        <w:ind w:firstLine="480" w:firstLineChars="200"/>
        <w:rPr>
          <w:rFonts w:ascii="宋体" w:eastAsia="宋体"/>
          <w:b/>
          <w:bCs w:val="0"/>
          <w:color w:val="auto"/>
          <w:sz w:val="24"/>
          <w:highlight w:val="none"/>
        </w:rPr>
      </w:pPr>
      <w:r>
        <w:rPr>
          <w:rFonts w:hint="eastAsia" w:ascii="宋体" w:eastAsia="宋体"/>
          <w:b/>
          <w:bCs w:val="0"/>
          <w:color w:val="auto"/>
          <w:sz w:val="24"/>
          <w:highlight w:val="none"/>
        </w:rPr>
        <w:t>六、其他补充事宜</w:t>
      </w:r>
    </w:p>
    <w:p w14:paraId="54401138">
      <w:pPr>
        <w:widowControl/>
        <w:snapToGrid w:val="0"/>
        <w:spacing w:line="440" w:lineRule="atLeast"/>
        <w:ind w:firstLine="480" w:firstLineChars="200"/>
        <w:jc w:val="left"/>
        <w:rPr>
          <w:rFonts w:ascii="宋体" w:hAnsi="宋体"/>
          <w:color w:val="auto"/>
          <w:sz w:val="24"/>
          <w:highlight w:val="none"/>
        </w:rPr>
      </w:pPr>
      <w:r>
        <w:rPr>
          <w:rFonts w:hint="eastAsia" w:ascii="宋体" w:hAnsi="宋体"/>
          <w:color w:val="auto"/>
          <w:sz w:val="24"/>
          <w:highlight w:val="none"/>
        </w:rPr>
        <w:t>本项目采用现场开标模式，投标人须在提交投标文件的截止时间前到达开标现场提交纸质投标文件。</w:t>
      </w:r>
    </w:p>
    <w:p w14:paraId="1C1CEFFA">
      <w:pPr>
        <w:kinsoku w:val="0"/>
        <w:overflowPunct w:val="0"/>
        <w:autoSpaceDE w:val="0"/>
        <w:autoSpaceDN w:val="0"/>
        <w:snapToGrid w:val="0"/>
        <w:spacing w:line="440" w:lineRule="atLeast"/>
        <w:ind w:firstLine="480" w:firstLineChars="200"/>
        <w:outlineLvl w:val="1"/>
        <w:rPr>
          <w:rFonts w:ascii="宋体" w:hAnsi="宋体"/>
          <w:b/>
          <w:color w:val="auto"/>
          <w:sz w:val="24"/>
          <w:highlight w:val="none"/>
        </w:rPr>
      </w:pPr>
      <w:r>
        <w:rPr>
          <w:rFonts w:hint="eastAsia" w:ascii="宋体" w:hAnsi="宋体"/>
          <w:b/>
          <w:color w:val="auto"/>
          <w:sz w:val="24"/>
          <w:highlight w:val="none"/>
        </w:rPr>
        <w:t>七</w:t>
      </w:r>
      <w:r>
        <w:rPr>
          <w:rFonts w:ascii="宋体" w:hAnsi="宋体"/>
          <w:b/>
          <w:color w:val="auto"/>
          <w:sz w:val="24"/>
          <w:highlight w:val="none"/>
        </w:rPr>
        <w:t>、凡对本次采购提出询问，请按以下方式联系。</w:t>
      </w:r>
    </w:p>
    <w:bookmarkEnd w:id="4"/>
    <w:bookmarkEnd w:id="5"/>
    <w:bookmarkEnd w:id="6"/>
    <w:bookmarkEnd w:id="7"/>
    <w:p w14:paraId="179D943F">
      <w:pPr>
        <w:widowControl/>
        <w:snapToGrid w:val="0"/>
        <w:spacing w:line="440" w:lineRule="atLeas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南通市崇川区堤防涵闸管理所</w:t>
      </w:r>
    </w:p>
    <w:p w14:paraId="2486DA80">
      <w:pPr>
        <w:widowControl/>
        <w:snapToGrid w:val="0"/>
        <w:spacing w:line="440" w:lineRule="atLeas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地址：</w:t>
      </w:r>
      <w:r>
        <w:rPr>
          <w:rFonts w:hint="eastAsia" w:ascii="宋体" w:hAnsi="宋体"/>
          <w:color w:val="auto"/>
          <w:sz w:val="24"/>
          <w:highlight w:val="none"/>
          <w:lang w:eastAsia="zh-CN"/>
        </w:rPr>
        <w:t>船闸西路28号</w:t>
      </w:r>
    </w:p>
    <w:p w14:paraId="11DF8860">
      <w:pPr>
        <w:widowControl/>
        <w:snapToGrid w:val="0"/>
        <w:spacing w:line="440" w:lineRule="atLeast"/>
        <w:ind w:firstLine="480" w:firstLineChars="200"/>
        <w:jc w:val="left"/>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胡先生</w:t>
      </w:r>
      <w:r>
        <w:rPr>
          <w:rFonts w:hint="eastAsia" w:ascii="宋体" w:hAnsi="宋体"/>
          <w:color w:val="auto"/>
          <w:sz w:val="24"/>
          <w:highlight w:val="none"/>
        </w:rPr>
        <w:t xml:space="preserve">     联系电话：0513-55076269</w:t>
      </w:r>
    </w:p>
    <w:p w14:paraId="6F8D4FFD">
      <w:pPr>
        <w:pStyle w:val="62"/>
        <w:ind w:firstLine="0" w:firstLineChars="0"/>
        <w:jc w:val="center"/>
        <w:rPr>
          <w:rFonts w:ascii="宋体" w:eastAsia="宋体"/>
          <w:color w:val="auto"/>
          <w:kern w:val="0"/>
          <w:sz w:val="24"/>
          <w:highlight w:val="none"/>
        </w:rPr>
      </w:pPr>
      <w:r>
        <w:rPr>
          <w:rFonts w:ascii="宋体" w:eastAsia="宋体"/>
          <w:color w:val="auto"/>
          <w:highlight w:val="none"/>
        </w:rPr>
        <w:br w:type="page"/>
      </w:r>
      <w:bookmarkEnd w:id="8"/>
      <w:bookmarkEnd w:id="9"/>
      <w:bookmarkStart w:id="13" w:name="_Toc182848970"/>
      <w:r>
        <w:rPr>
          <w:rStyle w:val="123"/>
          <w:rFonts w:hint="default"/>
          <w:color w:val="auto"/>
          <w:sz w:val="28"/>
          <w:szCs w:val="28"/>
          <w:highlight w:val="none"/>
        </w:rPr>
        <w:t>第二章  投标人须知</w:t>
      </w:r>
      <w:bookmarkEnd w:id="13"/>
    </w:p>
    <w:p w14:paraId="77CAD341">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一、说明</w:t>
      </w:r>
    </w:p>
    <w:p w14:paraId="3BCF60D8">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1、本招标文件仅适用于采购人组织的本次公开招标活动。</w:t>
      </w:r>
    </w:p>
    <w:p w14:paraId="153791B3">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2、公开招标活动及因本次招标产生的合同受中国法律制约和保护。</w:t>
      </w:r>
    </w:p>
    <w:p w14:paraId="7D381D4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3、招标文件的解释权属于采购人。</w:t>
      </w:r>
    </w:p>
    <w:p w14:paraId="787DBDA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投标人在知道或应当知道本项目招标公告及招标文件中的所有内容：如内容或页码短缺、资格要求和技术参数出现倾向性或排他性等表述的，</w:t>
      </w:r>
      <w:r>
        <w:rPr>
          <w:rFonts w:hint="eastAsia" w:ascii="宋体" w:hAnsi="宋体" w:cs="宋体"/>
          <w:b/>
          <w:color w:val="auto"/>
          <w:sz w:val="24"/>
          <w:highlight w:val="none"/>
        </w:rPr>
        <w:t>应在本项目招标公告发布之日起的</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日内提出询问或以书面实名制形式提出质疑</w:t>
      </w:r>
      <w:r>
        <w:rPr>
          <w:rFonts w:hint="eastAsia" w:ascii="宋体" w:hAnsi="宋体" w:cs="宋体"/>
          <w:color w:val="auto"/>
          <w:sz w:val="24"/>
          <w:highlight w:val="none"/>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cs="宋体"/>
          <w:b/>
          <w:bCs/>
          <w:color w:val="auto"/>
          <w:sz w:val="24"/>
          <w:highlight w:val="none"/>
        </w:rPr>
        <w:t>非书面形式的不作为日后质疑提出的依据。</w:t>
      </w:r>
    </w:p>
    <w:p w14:paraId="0ED16C56">
      <w:pP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5、投标人应认真审阅招标文件中所有的事项、格式、条款和规范要求等，如果投标人没有按照招标文件要求提交投标文件，或者投标文件没有对招标文件做出实质性响应，将被拒绝参</w:t>
      </w:r>
      <w:r>
        <w:rPr>
          <w:rFonts w:hint="eastAsia" w:ascii="宋体" w:hAnsi="宋体" w:cs="宋体"/>
          <w:color w:val="auto"/>
          <w:sz w:val="24"/>
          <w:highlight w:val="none"/>
        </w:rPr>
        <w:t>与投标。</w:t>
      </w:r>
    </w:p>
    <w:p w14:paraId="7D3748A6">
      <w:pPr>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二、招标文件的补充说明、澄清、修改、答疑</w:t>
      </w:r>
    </w:p>
    <w:p w14:paraId="75B30236">
      <w:pPr>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s="宋体"/>
          <w:color w:val="auto"/>
          <w:sz w:val="24"/>
          <w:highlight w:val="none"/>
        </w:rPr>
        <w:t>采购人有权对发出的招标文件进行必要的补充说明、澄清或修改。</w:t>
      </w:r>
    </w:p>
    <w:p w14:paraId="7383D182">
      <w:pPr>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2、招标文件的澄清、修改、补充等内容均以补充公告的形式发布，且以在</w:t>
      </w:r>
      <w:r>
        <w:rPr>
          <w:rFonts w:hint="eastAsia" w:ascii="宋体" w:hAnsi="宋体"/>
          <w:color w:val="auto"/>
          <w:kern w:val="0"/>
          <w:sz w:val="24"/>
          <w:highlight w:val="none"/>
        </w:rPr>
        <w:t>南通市崇川区人民政府网-公告公示栏目</w:t>
      </w:r>
      <w:r>
        <w:rPr>
          <w:rFonts w:ascii="宋体" w:hAnsi="宋体"/>
          <w:color w:val="auto"/>
          <w:kern w:val="0"/>
          <w:sz w:val="24"/>
          <w:highlight w:val="none"/>
        </w:rPr>
        <w:t>发布的信息为准。</w:t>
      </w:r>
    </w:p>
    <w:p w14:paraId="704926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3、采购人对招标文件的补充说明、澄清或修改，将构成招标文件的一部分，对所有投标人具有约束力。</w:t>
      </w:r>
    </w:p>
    <w:p w14:paraId="166868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4、补充说明、澄清或修改的内容可能影响到投标文件编制的，采购人将在投标截止时间15日前，发布补充说明、澄清或修改公告，不足15日的，应当顺延提交投标文件的截止时间。</w:t>
      </w:r>
    </w:p>
    <w:p w14:paraId="77A63C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5、除非采购人以书面的形式对招标文件作出澄清、修改及补充，投标人对涉及招标文件的任何推论、理解和结论所造成的结果，均由投标人自负。</w:t>
      </w:r>
    </w:p>
    <w:p w14:paraId="7F7C4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6、采购人视情组织答疑会。如有产生答疑且对招标文件内容有修改，采购人将按照本须知有关规定，以补充通知（公告）的方式发出。</w:t>
      </w:r>
    </w:p>
    <w:p w14:paraId="288DBCC8">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三、投标项目涉及到的现场勘查</w:t>
      </w:r>
    </w:p>
    <w:p w14:paraId="1E938F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6E9141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2、采购人向投标人提供的有关现场的资料和数据，是采购人现有的并认为能使投标人可利用的资料。采购人对投标人由此而做出的推论、理解和结论概不负责。</w:t>
      </w:r>
    </w:p>
    <w:p w14:paraId="20C540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76A2A2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4、投标人不得因勘查现场使采购人承担有关的责任和蒙受损失。投标人应承担勘查现场的责任和风险。</w:t>
      </w:r>
    </w:p>
    <w:p w14:paraId="4494AE46">
      <w:pPr>
        <w:numPr>
          <w:ilvl w:val="0"/>
          <w:numId w:val="7"/>
        </w:numPr>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投标文件的组成及装订</w:t>
      </w:r>
    </w:p>
    <w:p w14:paraId="45D9029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1、投标文件由：①资格审查文件、②价格标共</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部分组成。</w:t>
      </w:r>
    </w:p>
    <w:p w14:paraId="533BAD1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6A0E1E0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3、投标文件的“资格审查文件”、“价格标”各自装订成册。特别提示：“资格审查文件”中不得出现价格。</w:t>
      </w:r>
    </w:p>
    <w:p w14:paraId="4599AF4B">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五、投标文件的份数、签署</w:t>
      </w:r>
    </w:p>
    <w:p w14:paraId="2FBFB5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1、投标人应准备</w:t>
      </w:r>
      <w:r>
        <w:rPr>
          <w:rFonts w:hint="eastAsia" w:ascii="宋体" w:hAnsi="宋体" w:cs="宋体"/>
          <w:color w:val="auto"/>
          <w:sz w:val="24"/>
          <w:highlight w:val="none"/>
          <w:u w:val="single"/>
        </w:rPr>
        <w:t xml:space="preserve"> 伍 </w:t>
      </w:r>
      <w:r>
        <w:rPr>
          <w:rFonts w:hint="eastAsia" w:ascii="宋体" w:hAnsi="宋体" w:cs="宋体"/>
          <w:color w:val="auto"/>
          <w:sz w:val="24"/>
          <w:highlight w:val="none"/>
        </w:rPr>
        <w:t>份完整的投标文件，其中正本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肆 </w:t>
      </w:r>
      <w:r>
        <w:rPr>
          <w:rFonts w:hint="eastAsia" w:ascii="宋体" w:hAnsi="宋体" w:cs="宋体"/>
          <w:color w:val="auto"/>
          <w:sz w:val="24"/>
          <w:highlight w:val="none"/>
        </w:rPr>
        <w:t>份，并标明“正本”或“副本”字样，若有差异，概以“正本”为准。</w:t>
      </w:r>
    </w:p>
    <w:p w14:paraId="759F05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2、投标文件分</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册密封。第一册为“资格审查文件”，第二册为 “价格标”，投标文件的第一册、第二册应分别密封，并在封袋上标明“资格审查文件”、“价格标”。</w:t>
      </w:r>
    </w:p>
    <w:p w14:paraId="3F96FC40">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rPr>
        <w:t>3、投标人可将投标文件正副本统一密封或分别密封，如正本和副本分别密封的，应在封袋上标明正、副本字样。</w:t>
      </w:r>
    </w:p>
    <w:p w14:paraId="4696EE1F">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rPr>
        <w:t>4、投标文件正本须按招标文件要求由法定代表人或被授权人签字或盖章并加盖投标人印章。副本可复印，但须加盖投标人印章。</w:t>
      </w:r>
    </w:p>
    <w:p w14:paraId="4BB92A69">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rPr>
        <w:t>5、开标程序顺利进行后，所有投标文件都将作为档案保存，不论成交与否，</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均不退回（未拆封的除外）。</w:t>
      </w:r>
    </w:p>
    <w:p w14:paraId="5EA5ABB8">
      <w:pPr>
        <w:snapToGrid w:val="0"/>
        <w:spacing w:line="360" w:lineRule="auto"/>
        <w:ind w:firstLine="470" w:firstLineChars="196"/>
        <w:outlineLvl w:val="1"/>
        <w:rPr>
          <w:rFonts w:ascii="宋体" w:hAnsi="宋体" w:cs="宋体"/>
          <w:b/>
          <w:bCs/>
          <w:color w:val="auto"/>
          <w:sz w:val="24"/>
          <w:highlight w:val="none"/>
        </w:rPr>
      </w:pPr>
      <w:r>
        <w:rPr>
          <w:rFonts w:hint="eastAsia" w:ascii="宋体" w:hAnsi="宋体" w:cs="宋体"/>
          <w:b/>
          <w:bCs/>
          <w:color w:val="auto"/>
          <w:sz w:val="24"/>
          <w:highlight w:val="none"/>
        </w:rPr>
        <w:t>六、投标文件的密封及标记</w:t>
      </w:r>
    </w:p>
    <w:p w14:paraId="4B6514F9">
      <w:pPr>
        <w:snapToGrid w:val="0"/>
        <w:spacing w:line="360" w:lineRule="auto"/>
        <w:ind w:firstLine="470" w:firstLineChars="196"/>
        <w:outlineLvl w:val="1"/>
        <w:rPr>
          <w:rFonts w:ascii="宋体" w:hAnsi="宋体"/>
          <w:color w:val="auto"/>
          <w:sz w:val="24"/>
          <w:highlight w:val="none"/>
        </w:rPr>
      </w:pPr>
      <w:r>
        <w:rPr>
          <w:rFonts w:hint="eastAsia" w:ascii="宋体" w:hAnsi="宋体"/>
          <w:b/>
          <w:color w:val="auto"/>
          <w:sz w:val="24"/>
          <w:highlight w:val="none"/>
        </w:rPr>
        <w:t>密封后，应在每一密封包的投标文件上明确标注投标项目名称、投标文件各自对应的名称、</w:t>
      </w:r>
      <w:r>
        <w:rPr>
          <w:rFonts w:hint="eastAsia" w:ascii="宋体" w:hAnsi="宋体" w:cs="宋体"/>
          <w:b/>
          <w:color w:val="auto"/>
          <w:sz w:val="24"/>
          <w:highlight w:val="none"/>
        </w:rPr>
        <w:t>投标人名称</w:t>
      </w:r>
      <w:r>
        <w:rPr>
          <w:rFonts w:hint="eastAsia" w:ascii="宋体" w:hAnsi="宋体" w:cs="宋体"/>
          <w:color w:val="auto"/>
          <w:sz w:val="24"/>
          <w:highlight w:val="none"/>
        </w:rPr>
        <w:t>、</w:t>
      </w:r>
      <w:r>
        <w:rPr>
          <w:rFonts w:hint="eastAsia" w:ascii="宋体" w:hAnsi="宋体"/>
          <w:b/>
          <w:bCs/>
          <w:color w:val="auto"/>
          <w:sz w:val="24"/>
          <w:highlight w:val="none"/>
        </w:rPr>
        <w:t>同时加盖投标人公章</w:t>
      </w:r>
      <w:r>
        <w:rPr>
          <w:rFonts w:hint="eastAsia" w:ascii="宋体" w:hAnsi="宋体"/>
          <w:color w:val="auto"/>
          <w:sz w:val="24"/>
          <w:highlight w:val="none"/>
        </w:rPr>
        <w:t>。</w:t>
      </w:r>
    </w:p>
    <w:p w14:paraId="1746EDC9">
      <w:pPr>
        <w:snapToGrid w:val="0"/>
        <w:spacing w:line="360" w:lineRule="auto"/>
        <w:ind w:firstLine="470" w:firstLineChars="196"/>
        <w:outlineLvl w:val="1"/>
        <w:rPr>
          <w:rFonts w:ascii="宋体" w:hAnsi="宋体"/>
          <w:color w:val="auto"/>
          <w:sz w:val="24"/>
          <w:highlight w:val="none"/>
        </w:rPr>
      </w:pPr>
      <w:r>
        <w:rPr>
          <w:rFonts w:hint="eastAsia" w:ascii="宋体" w:hAnsi="宋体" w:cs="宋体"/>
          <w:b/>
          <w:bCs/>
          <w:color w:val="auto"/>
          <w:sz w:val="24"/>
          <w:highlight w:val="none"/>
        </w:rPr>
        <w:t>七、</w:t>
      </w:r>
      <w:r>
        <w:rPr>
          <w:rFonts w:hint="eastAsia" w:ascii="宋体" w:hAnsi="宋体"/>
          <w:b/>
          <w:color w:val="auto"/>
          <w:sz w:val="24"/>
          <w:highlight w:val="none"/>
        </w:rPr>
        <w:t>投标文件的有效期</w:t>
      </w:r>
    </w:p>
    <w:p w14:paraId="61F9EBBA">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1、从投标文件接收截止之日算起，90个“日历天”内投标书应保持有效。有效期短于这个规定期限的，投标将被拒绝。</w:t>
      </w:r>
    </w:p>
    <w:p w14:paraId="1AE2F298">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7AE5A196">
      <w:pPr>
        <w:snapToGrid w:val="0"/>
        <w:spacing w:line="360" w:lineRule="auto"/>
        <w:ind w:firstLine="494" w:firstLineChars="206"/>
        <w:outlineLvl w:val="1"/>
        <w:rPr>
          <w:rFonts w:ascii="宋体" w:hAnsi="宋体" w:cs="宋体"/>
          <w:b/>
          <w:bCs/>
          <w:color w:val="auto"/>
          <w:sz w:val="24"/>
          <w:highlight w:val="none"/>
        </w:rPr>
      </w:pPr>
      <w:r>
        <w:rPr>
          <w:rFonts w:hint="eastAsia" w:ascii="宋体" w:hAnsi="宋体" w:cs="宋体"/>
          <w:b/>
          <w:bCs/>
          <w:color w:val="auto"/>
          <w:sz w:val="24"/>
          <w:highlight w:val="none"/>
        </w:rPr>
        <w:t>八、投标报价</w:t>
      </w:r>
    </w:p>
    <w:p w14:paraId="1F94FFB9">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1、本项目不接受任何有选择的报价。</w:t>
      </w:r>
    </w:p>
    <w:p w14:paraId="084EE7C1">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2、投标报价均以人民币为报价的币种。</w:t>
      </w:r>
    </w:p>
    <w:p w14:paraId="40769D33">
      <w:pPr>
        <w:snapToGrid w:val="0"/>
        <w:spacing w:line="360" w:lineRule="auto"/>
        <w:ind w:firstLine="470" w:firstLineChars="196"/>
        <w:outlineLvl w:val="1"/>
        <w:rPr>
          <w:rFonts w:ascii="宋体" w:hAnsi="宋体"/>
          <w:color w:val="auto"/>
          <w:sz w:val="24"/>
          <w:highlight w:val="none"/>
        </w:rPr>
      </w:pPr>
      <w:r>
        <w:rPr>
          <w:rFonts w:hint="eastAsia" w:ascii="宋体" w:hAnsi="宋体"/>
          <w:color w:val="auto"/>
          <w:sz w:val="24"/>
          <w:highlight w:val="none"/>
        </w:rPr>
        <w:t>3、报价表必须加盖投标人公章且必须经法定代表人或被授权人签字或盖章。</w:t>
      </w:r>
    </w:p>
    <w:p w14:paraId="48394278">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报价出现前后不一致的，按照下列规定修正：</w:t>
      </w:r>
    </w:p>
    <w:p w14:paraId="706AA60D">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（1）投标文件中开标一览表（</w:t>
      </w:r>
      <w:r>
        <w:rPr>
          <w:rFonts w:hint="eastAsia" w:ascii="宋体" w:hAnsi="宋体"/>
          <w:color w:val="auto"/>
          <w:sz w:val="24"/>
          <w:highlight w:val="none"/>
        </w:rPr>
        <w:t>报价表</w:t>
      </w:r>
      <w:r>
        <w:rPr>
          <w:rFonts w:ascii="宋体" w:hAnsi="宋体"/>
          <w:color w:val="auto"/>
          <w:sz w:val="24"/>
          <w:highlight w:val="none"/>
        </w:rPr>
        <w:t>）内容与投标文件中相应内容不一致的，以开标一览表（</w:t>
      </w:r>
      <w:r>
        <w:rPr>
          <w:rFonts w:hint="eastAsia" w:ascii="宋体" w:hAnsi="宋体"/>
          <w:color w:val="auto"/>
          <w:sz w:val="24"/>
          <w:highlight w:val="none"/>
        </w:rPr>
        <w:t>报价表</w:t>
      </w:r>
      <w:r>
        <w:rPr>
          <w:rFonts w:ascii="宋体" w:hAnsi="宋体"/>
          <w:color w:val="auto"/>
          <w:sz w:val="24"/>
          <w:highlight w:val="none"/>
        </w:rPr>
        <w:t>）为准；</w:t>
      </w:r>
    </w:p>
    <w:p w14:paraId="08D855CD">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（2）大写金额和小写金额不一致的，以大写金额为准；</w:t>
      </w:r>
    </w:p>
    <w:p w14:paraId="63AB282A">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（3）单价金额小数点或者百分比有明显错位的，以开标一览表的总价为准，并修改单价；</w:t>
      </w:r>
    </w:p>
    <w:p w14:paraId="04183E09">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（4）总价金额与按单价汇总金额不一致的，以单价金额计算结果为准</w:t>
      </w:r>
      <w:r>
        <w:rPr>
          <w:rFonts w:hint="eastAsia" w:ascii="宋体" w:hAnsi="宋体"/>
          <w:color w:val="auto"/>
          <w:sz w:val="24"/>
          <w:highlight w:val="none"/>
        </w:rPr>
        <w:t>。</w:t>
      </w:r>
    </w:p>
    <w:p w14:paraId="2629424F">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同时出现两种以上不一致的，按照前款规定的顺序修正。修正后的报价应当由投标人的法定代表人或其授权的代表签字确认后产生约束力，投标人不确认的，其投标无效。</w:t>
      </w:r>
    </w:p>
    <w:p w14:paraId="54912C05">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4、投标报价采用固定总价报价，报价应包含完成本项目工作所需的一切费用，包含但不限于完成该项工作所需的人工、耗材及辅材、专用设备及工具、通讯和车辆通行费、人员食宿费、保险、办公费、培训、劳保、维护等工作所发生的全部费用以及利润、税金和政策性文件规定及合同包含的所有风险、责任等各项应有费用，即响应本项目的各项应有费用。</w:t>
      </w:r>
    </w:p>
    <w:p w14:paraId="36D56E8B">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、采购人设定投标最高限价为人民币</w:t>
      </w:r>
      <w:r>
        <w:rPr>
          <w:rFonts w:hint="default" w:ascii="宋体" w:hAnsi="宋体"/>
          <w:color w:val="auto"/>
          <w:sz w:val="24"/>
          <w:highlight w:val="none"/>
          <w:lang w:val="en-US"/>
        </w:rPr>
        <w:t>5</w:t>
      </w:r>
      <w:r>
        <w:rPr>
          <w:rFonts w:hint="eastAsia" w:ascii="宋体" w:hAnsi="宋体"/>
          <w:color w:val="auto"/>
          <w:sz w:val="24"/>
          <w:highlight w:val="none"/>
          <w:lang w:eastAsia="zh-CN"/>
        </w:rPr>
        <w:t>万元</w:t>
      </w:r>
      <w:r>
        <w:rPr>
          <w:rFonts w:hint="eastAsia" w:ascii="宋体" w:hAnsi="宋体"/>
          <w:color w:val="auto"/>
          <w:sz w:val="24"/>
          <w:highlight w:val="none"/>
        </w:rPr>
        <w:t>。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42855950">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、投标人应无条件地服从采购人的总体协调安排，按照采购人的指令做好各项的沟通、协调及配合等工作，为此发生的一切相关费用，含在投标报价中，采购人不另支付。</w:t>
      </w:r>
    </w:p>
    <w:p w14:paraId="6381B91E">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、一次报定的投标报价为中标价，同时，中标人的中标价在合同实施期间不因市场变化因素而变动。</w:t>
      </w:r>
    </w:p>
    <w:p w14:paraId="7D126635">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3FB1A3A8">
      <w:pPr>
        <w:spacing w:line="360" w:lineRule="auto"/>
        <w:ind w:firstLine="480"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九、投标费用</w:t>
      </w:r>
    </w:p>
    <w:p w14:paraId="64C26C6F">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投标人应承担其编制投标文件以及递交投标文件等参与本工程投标所涉及的一切费用。无论投标结果如何，采购人对上述费用不负任何责任。</w:t>
      </w:r>
    </w:p>
    <w:p w14:paraId="1962BC9B">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十、投标文件递交时间及地址</w:t>
      </w:r>
    </w:p>
    <w:p w14:paraId="5F50B0E7">
      <w:pPr>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投标人必须在规定的时间将投标文件送达指定地点，采购人拒绝接收在截止时间后递交的投标文件。</w:t>
      </w:r>
    </w:p>
    <w:p w14:paraId="3CD3C623">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十一</w:t>
      </w:r>
      <w:r>
        <w:rPr>
          <w:rFonts w:ascii="宋体" w:hAnsi="宋体"/>
          <w:b/>
          <w:color w:val="auto"/>
          <w:sz w:val="24"/>
          <w:highlight w:val="none"/>
        </w:rPr>
        <w:t>、投标保证金</w:t>
      </w:r>
      <w:r>
        <w:rPr>
          <w:rFonts w:hint="eastAsia" w:ascii="宋体" w:hAnsi="宋体"/>
          <w:b/>
          <w:color w:val="auto"/>
          <w:sz w:val="24"/>
          <w:highlight w:val="none"/>
        </w:rPr>
        <w:t>：不设投标保证金</w:t>
      </w:r>
    </w:p>
    <w:p w14:paraId="24896483">
      <w:pPr>
        <w:snapToGrid w:val="0"/>
        <w:spacing w:line="360" w:lineRule="auto"/>
        <w:ind w:firstLine="480" w:firstLineChars="200"/>
        <w:outlineLvl w:val="1"/>
        <w:rPr>
          <w:rFonts w:hint="eastAsia" w:ascii="宋体" w:hAnsi="宋体"/>
          <w:b/>
          <w:color w:val="auto"/>
          <w:sz w:val="24"/>
          <w:highlight w:val="none"/>
        </w:rPr>
      </w:pPr>
      <w:r>
        <w:rPr>
          <w:rFonts w:hint="eastAsia" w:ascii="宋体" w:hAnsi="宋体"/>
          <w:b/>
          <w:color w:val="auto"/>
          <w:sz w:val="24"/>
          <w:highlight w:val="none"/>
        </w:rPr>
        <w:t>十二</w:t>
      </w:r>
      <w:r>
        <w:rPr>
          <w:rFonts w:ascii="宋体" w:hAnsi="宋体"/>
          <w:b/>
          <w:color w:val="auto"/>
          <w:sz w:val="24"/>
          <w:highlight w:val="none"/>
        </w:rPr>
        <w:t>、履约保证金</w:t>
      </w:r>
      <w:r>
        <w:rPr>
          <w:rFonts w:hint="eastAsia" w:ascii="宋体" w:hAnsi="宋体"/>
          <w:b/>
          <w:color w:val="auto"/>
          <w:sz w:val="24"/>
          <w:highlight w:val="none"/>
        </w:rPr>
        <w:t>：</w:t>
      </w:r>
    </w:p>
    <w:p w14:paraId="013BACB8">
      <w:pPr>
        <w:snapToGrid w:val="0"/>
        <w:spacing w:line="360" w:lineRule="auto"/>
        <w:ind w:firstLine="480" w:firstLineChars="200"/>
        <w:outlineLvl w:val="1"/>
        <w:rPr>
          <w:rFonts w:hint="default" w:ascii="宋体" w:hAnsi="宋体"/>
          <w:b w:val="0"/>
          <w:bCs/>
          <w:color w:val="auto"/>
          <w:sz w:val="24"/>
          <w:highlight w:val="none"/>
          <w:lang w:val="en-US" w:eastAsia="zh-CN"/>
        </w:rPr>
      </w:pPr>
      <w:r>
        <w:rPr>
          <w:rFonts w:hint="default" w:ascii="宋体" w:hAnsi="宋体"/>
          <w:b w:val="0"/>
          <w:bCs/>
          <w:color w:val="auto"/>
          <w:sz w:val="24"/>
          <w:highlight w:val="none"/>
          <w:lang w:val="en-US" w:eastAsia="zh-CN"/>
        </w:rPr>
        <w:t>1、本项目中标后的履约保证金为项目中标价</w:t>
      </w:r>
      <w:r>
        <w:rPr>
          <w:rFonts w:hint="default" w:ascii="宋体" w:hAnsi="宋体"/>
          <w:b w:val="0"/>
          <w:bCs/>
          <w:color w:val="auto"/>
          <w:sz w:val="24"/>
          <w:highlight w:val="none"/>
          <w:u w:val="none"/>
          <w:lang w:val="en-US" w:eastAsia="zh-CN"/>
        </w:rPr>
        <w:t>的</w:t>
      </w:r>
      <w:r>
        <w:rPr>
          <w:rFonts w:hint="default" w:ascii="宋体" w:hAnsi="宋体"/>
          <w:b w:val="0"/>
          <w:bCs/>
          <w:color w:val="auto"/>
          <w:sz w:val="24"/>
          <w:highlight w:val="none"/>
          <w:u w:val="single"/>
          <w:lang w:val="en-US" w:eastAsia="zh-CN"/>
        </w:rPr>
        <w:t xml:space="preserve">  10%  。</w:t>
      </w:r>
    </w:p>
    <w:p w14:paraId="51C2B1E2">
      <w:pPr>
        <w:snapToGrid w:val="0"/>
        <w:spacing w:line="360" w:lineRule="auto"/>
        <w:ind w:firstLine="480" w:firstLineChars="200"/>
        <w:outlineLvl w:val="1"/>
        <w:rPr>
          <w:rFonts w:hint="default" w:ascii="宋体" w:hAnsi="宋体"/>
          <w:b w:val="0"/>
          <w:bCs/>
          <w:color w:val="auto"/>
          <w:sz w:val="24"/>
          <w:highlight w:val="none"/>
          <w:lang w:val="en-US" w:eastAsia="zh-CN"/>
        </w:rPr>
      </w:pPr>
      <w:r>
        <w:rPr>
          <w:rFonts w:hint="default" w:ascii="宋体" w:hAnsi="宋体"/>
          <w:b w:val="0"/>
          <w:bCs/>
          <w:color w:val="auto"/>
          <w:sz w:val="24"/>
          <w:highlight w:val="none"/>
          <w:lang w:val="en-US" w:eastAsia="zh-CN"/>
        </w:rPr>
        <w:t>2、允许中标人自主选择以支票、银行保函、履约保证金保险等非现金形式缴纳或提交。</w:t>
      </w:r>
    </w:p>
    <w:p w14:paraId="16472C7F">
      <w:pPr>
        <w:snapToGrid w:val="0"/>
        <w:spacing w:line="360" w:lineRule="auto"/>
        <w:ind w:firstLine="480" w:firstLineChars="200"/>
        <w:outlineLvl w:val="1"/>
        <w:rPr>
          <w:rFonts w:hint="default" w:ascii="宋体" w:hAnsi="宋体"/>
          <w:b w:val="0"/>
          <w:bCs/>
          <w:color w:val="auto"/>
          <w:sz w:val="24"/>
          <w:highlight w:val="none"/>
          <w:lang w:val="en-US" w:eastAsia="zh-CN"/>
        </w:rPr>
      </w:pPr>
      <w:r>
        <w:rPr>
          <w:rFonts w:hint="default" w:ascii="宋体" w:hAnsi="宋体"/>
          <w:b w:val="0"/>
          <w:bCs/>
          <w:color w:val="auto"/>
          <w:sz w:val="24"/>
          <w:highlight w:val="none"/>
          <w:lang w:val="en-US" w:eastAsia="zh-CN"/>
        </w:rPr>
        <w:t>3、乙方在按要求保质保量的完成该项目合同并通过审查后，甲方凭乙方提交的申请，一次性无息退还该合同的履约保证金。</w:t>
      </w:r>
    </w:p>
    <w:p w14:paraId="21C4304A">
      <w:pPr>
        <w:snapToGrid w:val="0"/>
        <w:spacing w:line="360" w:lineRule="auto"/>
        <w:ind w:firstLine="480" w:firstLineChars="200"/>
        <w:outlineLvl w:val="1"/>
        <w:rPr>
          <w:rFonts w:hint="default" w:ascii="宋体" w:hAnsi="宋体"/>
          <w:b w:val="0"/>
          <w:bCs/>
          <w:color w:val="auto"/>
          <w:sz w:val="24"/>
          <w:highlight w:val="none"/>
          <w:lang w:val="en-US" w:eastAsia="zh-CN"/>
        </w:rPr>
      </w:pPr>
      <w:r>
        <w:rPr>
          <w:rFonts w:hint="default" w:ascii="宋体" w:hAnsi="宋体"/>
          <w:b w:val="0"/>
          <w:bCs/>
          <w:color w:val="auto"/>
          <w:sz w:val="24"/>
          <w:highlight w:val="none"/>
          <w:lang w:val="en-US" w:eastAsia="zh-CN"/>
        </w:rPr>
        <w:t>4、由于中标供应商原因，在签订合同后出现不按合同履行的情况，采购人有权将履约保证金作为违约金，全额不予退还，同时采购人亦有权终止合同，造成损失的，中标供应商还须承担相应的法律赔偿责任。</w:t>
      </w:r>
    </w:p>
    <w:p w14:paraId="5C63D122">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十三、对采购人的纪律要求</w:t>
      </w:r>
    </w:p>
    <w:p w14:paraId="194FE571">
      <w:pPr>
        <w:snapToGrid w:val="0"/>
        <w:spacing w:line="360" w:lineRule="auto"/>
        <w:ind w:firstLine="480" w:firstLineChars="200"/>
        <w:outlineLvl w:val="1"/>
        <w:rPr>
          <w:rFonts w:ascii="宋体" w:hAnsi="宋体"/>
          <w:bCs/>
          <w:color w:val="auto"/>
          <w:sz w:val="24"/>
          <w:highlight w:val="none"/>
        </w:rPr>
      </w:pPr>
      <w:r>
        <w:rPr>
          <w:rFonts w:hint="eastAsia" w:ascii="宋体" w:hAnsi="宋体"/>
          <w:color w:val="auto"/>
          <w:sz w:val="24"/>
          <w:highlight w:val="none"/>
        </w:rPr>
        <w:t>采购人</w:t>
      </w:r>
      <w:r>
        <w:rPr>
          <w:rFonts w:hint="eastAsia" w:ascii="宋体" w:hAnsi="宋体"/>
          <w:bCs/>
          <w:color w:val="auto"/>
          <w:sz w:val="24"/>
          <w:highlight w:val="none"/>
        </w:rPr>
        <w:t>不得泄漏招标活动中应当保密的情况和资料，不得与投标人串通损害国家利益、社会公共利益或者他人合法权益。</w:t>
      </w:r>
    </w:p>
    <w:p w14:paraId="2F707F40">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十四、对投标人的纪律要求</w:t>
      </w:r>
    </w:p>
    <w:p w14:paraId="66102844">
      <w:pPr>
        <w:snapToGrid w:val="0"/>
        <w:spacing w:line="360" w:lineRule="auto"/>
        <w:ind w:firstLine="480" w:firstLineChars="200"/>
        <w:outlineLvl w:val="1"/>
        <w:rPr>
          <w:rFonts w:ascii="宋体" w:hAnsi="宋体"/>
          <w:bCs/>
          <w:color w:val="auto"/>
          <w:sz w:val="24"/>
          <w:highlight w:val="none"/>
        </w:rPr>
      </w:pPr>
      <w:r>
        <w:rPr>
          <w:rFonts w:hint="eastAsia" w:ascii="宋体" w:hAnsi="宋体"/>
          <w:bCs/>
          <w:color w:val="auto"/>
          <w:sz w:val="24"/>
          <w:highlight w:val="none"/>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6C356C97">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十五、对评标委员会成员的纪律要求</w:t>
      </w:r>
    </w:p>
    <w:p w14:paraId="3BAC8A9E">
      <w:pPr>
        <w:snapToGrid w:val="0"/>
        <w:spacing w:line="360" w:lineRule="auto"/>
        <w:ind w:firstLine="480" w:firstLineChars="200"/>
        <w:outlineLvl w:val="1"/>
        <w:rPr>
          <w:rFonts w:ascii="宋体" w:hAnsi="宋体"/>
          <w:bCs/>
          <w:color w:val="auto"/>
          <w:sz w:val="24"/>
          <w:highlight w:val="none"/>
        </w:rPr>
      </w:pPr>
      <w:r>
        <w:rPr>
          <w:rFonts w:hint="eastAsia" w:ascii="宋体" w:hAnsi="宋体"/>
          <w:bCs/>
          <w:color w:val="auto"/>
          <w:sz w:val="24"/>
          <w:highlight w:val="none"/>
        </w:rPr>
        <w:t>评标委员会成员不得收受他人的财务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A3BDF58">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十六、未尽事宜</w:t>
      </w:r>
    </w:p>
    <w:p w14:paraId="64A2166D">
      <w:pPr>
        <w:snapToGrid w:val="0"/>
        <w:spacing w:line="360" w:lineRule="auto"/>
        <w:ind w:firstLine="480" w:firstLineChars="200"/>
        <w:outlineLvl w:val="1"/>
        <w:rPr>
          <w:rFonts w:ascii="宋体" w:hAnsi="宋体"/>
          <w:bCs/>
          <w:color w:val="auto"/>
          <w:sz w:val="24"/>
          <w:highlight w:val="none"/>
        </w:rPr>
      </w:pPr>
      <w:r>
        <w:rPr>
          <w:rFonts w:ascii="宋体" w:hAnsi="宋体"/>
          <w:bCs/>
          <w:color w:val="auto"/>
          <w:sz w:val="24"/>
          <w:highlight w:val="none"/>
        </w:rPr>
        <w:t>按《中华人民共和国政府采购法》及其他有关的法律法规</w:t>
      </w:r>
      <w:r>
        <w:rPr>
          <w:rFonts w:hint="eastAsia" w:ascii="宋体" w:hAnsi="宋体"/>
          <w:bCs/>
          <w:color w:val="auto"/>
          <w:sz w:val="24"/>
          <w:highlight w:val="none"/>
        </w:rPr>
        <w:t>规范性文件</w:t>
      </w:r>
      <w:r>
        <w:rPr>
          <w:rFonts w:ascii="宋体" w:hAnsi="宋体"/>
          <w:bCs/>
          <w:color w:val="auto"/>
          <w:sz w:val="24"/>
          <w:highlight w:val="none"/>
        </w:rPr>
        <w:t>执行。</w:t>
      </w:r>
    </w:p>
    <w:p w14:paraId="008B81C9">
      <w:pPr>
        <w:snapToGrid w:val="0"/>
        <w:spacing w:line="360" w:lineRule="auto"/>
        <w:jc w:val="center"/>
        <w:outlineLvl w:val="1"/>
        <w:rPr>
          <w:rStyle w:val="123"/>
          <w:rFonts w:hint="default" w:ascii="Times New Roman" w:hAnsi="Times New Roman"/>
          <w:bCs/>
          <w:color w:val="auto"/>
          <w:sz w:val="28"/>
          <w:szCs w:val="28"/>
          <w:highlight w:val="none"/>
        </w:rPr>
      </w:pPr>
      <w:r>
        <w:rPr>
          <w:rStyle w:val="123"/>
          <w:rFonts w:hint="default"/>
          <w:bCs/>
          <w:color w:val="auto"/>
          <w:sz w:val="28"/>
          <w:szCs w:val="28"/>
          <w:highlight w:val="none"/>
        </w:rPr>
        <w:br w:type="page"/>
      </w:r>
      <w:r>
        <w:rPr>
          <w:rStyle w:val="123"/>
          <w:rFonts w:hint="default" w:ascii="Times New Roman" w:hAnsi="Times New Roman"/>
          <w:bCs/>
          <w:color w:val="auto"/>
          <w:sz w:val="28"/>
          <w:szCs w:val="28"/>
          <w:highlight w:val="none"/>
        </w:rPr>
        <w:t>第三章 项目需求</w:t>
      </w:r>
    </w:p>
    <w:p w14:paraId="299FE525">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Times New Roman" w:hAnsi="Times New Roman" w:cs="宋体"/>
          <w:b/>
          <w:bCs w:val="0"/>
          <w:color w:val="auto"/>
          <w:sz w:val="24"/>
          <w:szCs w:val="24"/>
          <w:highlight w:val="none"/>
        </w:rPr>
      </w:pPr>
      <w:r>
        <w:rPr>
          <w:rFonts w:hint="eastAsia" w:ascii="Times New Roman" w:hAnsi="Times New Roman" w:cs="宋体"/>
          <w:b/>
          <w:bCs w:val="0"/>
          <w:color w:val="auto"/>
          <w:sz w:val="24"/>
          <w:szCs w:val="24"/>
          <w:highlight w:val="none"/>
        </w:rPr>
        <w:t>一、背景概述</w:t>
      </w:r>
    </w:p>
    <w:p w14:paraId="317DC8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color w:val="auto"/>
          <w:sz w:val="24"/>
          <w:szCs w:val="24"/>
          <w:highlight w:val="none"/>
          <w:lang w:val="en-US" w:eastAsia="zh-CN"/>
        </w:rPr>
        <w:t>为切实保障我单位管辖范围内柴油发电机及其他电气设备的安全稳定运行，依据国家及行业相关技术标准与规范要求，亟需开展</w:t>
      </w:r>
      <w:bookmarkStart w:id="44" w:name="_GoBack"/>
      <w:bookmarkEnd w:id="44"/>
      <w:r>
        <w:rPr>
          <w:rFonts w:hint="eastAsia" w:ascii="Times New Roman" w:hAnsi="Times New Roman"/>
          <w:color w:val="auto"/>
          <w:sz w:val="24"/>
          <w:szCs w:val="24"/>
          <w:highlight w:val="none"/>
          <w:lang w:val="en-US" w:eastAsia="zh-CN"/>
        </w:rPr>
        <w:t>2026年柴油发电机维修保养工作和部分电气设备维修。</w:t>
      </w:r>
    </w:p>
    <w:p w14:paraId="71126C67">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Times New Roman" w:hAnsi="Times New Roman" w:cs="宋体"/>
          <w:b/>
          <w:bCs w:val="0"/>
          <w:color w:val="auto"/>
          <w:sz w:val="24"/>
          <w:szCs w:val="24"/>
          <w:highlight w:val="none"/>
        </w:rPr>
      </w:pPr>
      <w:r>
        <w:rPr>
          <w:rFonts w:hint="eastAsia" w:cs="宋体"/>
          <w:b/>
          <w:bCs w:val="0"/>
          <w:color w:val="auto"/>
          <w:sz w:val="24"/>
          <w:szCs w:val="24"/>
          <w:highlight w:val="none"/>
          <w:lang w:val="en-US" w:eastAsia="zh-CN"/>
        </w:rPr>
        <w:t>二、</w:t>
      </w:r>
      <w:r>
        <w:rPr>
          <w:rFonts w:hint="eastAsia" w:ascii="Times New Roman" w:hAnsi="Times New Roman" w:cs="宋体"/>
          <w:b/>
          <w:bCs w:val="0"/>
          <w:color w:val="auto"/>
          <w:sz w:val="24"/>
          <w:szCs w:val="24"/>
          <w:highlight w:val="none"/>
        </w:rPr>
        <w:t>项目需求</w:t>
      </w:r>
    </w:p>
    <w:p w14:paraId="5D886F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（一）部分电气设备维修</w:t>
      </w:r>
    </w:p>
    <w:p w14:paraId="4684FD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乙方对清单内9项问题处理并调试至正常运行，连续稳定运行≥72小时无异常，电气参数、保护功能、绝缘性能符合国家规范及甲方运行要求。</w:t>
      </w:r>
    </w:p>
    <w:tbl>
      <w:tblPr>
        <w:tblStyle w:val="64"/>
        <w:tblW w:w="896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2661"/>
        <w:gridCol w:w="3921"/>
        <w:gridCol w:w="813"/>
        <w:gridCol w:w="905"/>
      </w:tblGrid>
      <w:tr w14:paraId="29DC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9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A0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部分电气设备维修</w:t>
            </w:r>
          </w:p>
        </w:tc>
      </w:tr>
      <w:tr w14:paraId="63C0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9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43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维修内容</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E4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品牌规格</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4E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95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14:paraId="0017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CD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74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小洋港闸交流柜蓄电池更换调试</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7E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力锐斯 LC12-20,20ah</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3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B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r>
      <w:tr w14:paraId="601D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4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BD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战胜闸4号电容器更换调试</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南通富士特 FST-LBMZSW 电压450V，电流：38.5，容量：471.7uF，功率：30kvar</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E8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6E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7D9E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55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F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东港闸GP3保护装置维修调试</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58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江阴拓普电气有限公司 TOP234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10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6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1118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8D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ED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中心港闸自动化控制系统C相电流表更换</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GL2-A,50/5A</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8E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8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6A4F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A1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8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中心港闸配电箱内部元器件更换</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28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681"/>
                <w:rFonts w:hint="eastAsia" w:ascii="宋体" w:hAnsi="宋体" w:eastAsia="宋体" w:cs="宋体"/>
                <w:color w:val="auto"/>
                <w:sz w:val="24"/>
                <w:szCs w:val="24"/>
                <w:highlight w:val="none"/>
                <w:lang w:val="en-US" w:eastAsia="zh-CN" w:bidi="ar"/>
              </w:rPr>
              <w:t>CM3-250C/3300 200A常熟开关*2、CM3L-250/4300A U 200A漏电开关*1、CH3LN-63 C63/2/030E 漏电开关*1、16mm</w:t>
            </w:r>
            <w:r>
              <w:rPr>
                <w:rStyle w:val="682"/>
                <w:rFonts w:hint="eastAsia" w:ascii="宋体" w:hAnsi="宋体" w:eastAsia="宋体" w:cs="宋体"/>
                <w:color w:val="auto"/>
                <w:sz w:val="24"/>
                <w:szCs w:val="24"/>
                <w:highlight w:val="none"/>
                <w:lang w:val="en-US" w:eastAsia="zh-CN" w:bidi="ar"/>
              </w:rPr>
              <w:t>²</w:t>
            </w:r>
            <w:r>
              <w:rPr>
                <w:rStyle w:val="681"/>
                <w:rFonts w:hint="eastAsia" w:ascii="宋体" w:hAnsi="宋体" w:eastAsia="宋体" w:cs="宋体"/>
                <w:color w:val="auto"/>
                <w:sz w:val="24"/>
                <w:szCs w:val="24"/>
                <w:highlight w:val="none"/>
                <w:lang w:val="en-US" w:eastAsia="zh-CN" w:bidi="ar"/>
              </w:rPr>
              <w:t>铜线*20m、6mm</w:t>
            </w:r>
            <w:r>
              <w:rPr>
                <w:rStyle w:val="682"/>
                <w:rFonts w:hint="eastAsia" w:ascii="宋体" w:hAnsi="宋体" w:eastAsia="宋体" w:cs="宋体"/>
                <w:color w:val="auto"/>
                <w:sz w:val="24"/>
                <w:szCs w:val="24"/>
                <w:highlight w:val="none"/>
                <w:lang w:val="en-US" w:eastAsia="zh-CN" w:bidi="ar"/>
              </w:rPr>
              <w:t>²</w:t>
            </w:r>
            <w:r>
              <w:rPr>
                <w:rStyle w:val="681"/>
                <w:rFonts w:hint="eastAsia" w:ascii="宋体" w:hAnsi="宋体" w:eastAsia="宋体" w:cs="宋体"/>
                <w:color w:val="auto"/>
                <w:sz w:val="24"/>
                <w:szCs w:val="24"/>
                <w:highlight w:val="none"/>
                <w:lang w:val="en-US" w:eastAsia="zh-CN" w:bidi="ar"/>
              </w:rPr>
              <w:t>铜线*30m</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8C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3F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r>
      <w:tr w14:paraId="2394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24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02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中心港发电机线圈至开关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引线绝缘较低，更换电缆线</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B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681"/>
                <w:rFonts w:hint="eastAsia" w:ascii="宋体" w:hAnsi="宋体" w:eastAsia="宋体" w:cs="宋体"/>
                <w:color w:val="auto"/>
                <w:sz w:val="24"/>
                <w:szCs w:val="24"/>
                <w:highlight w:val="none"/>
                <w:lang w:val="en-US" w:eastAsia="zh-CN" w:bidi="ar"/>
              </w:rPr>
              <w:t>BVR-35mm</w:t>
            </w:r>
            <w:r>
              <w:rPr>
                <w:rStyle w:val="682"/>
                <w:rFonts w:hint="eastAsia" w:ascii="宋体" w:hAnsi="宋体" w:eastAsia="宋体" w:cs="宋体"/>
                <w:color w:val="auto"/>
                <w:sz w:val="24"/>
                <w:szCs w:val="24"/>
                <w:highlight w:val="none"/>
                <w:lang w:val="en-US" w:eastAsia="zh-CN" w:bidi="ar"/>
              </w:rPr>
              <w:t>²</w:t>
            </w:r>
            <w:r>
              <w:rPr>
                <w:rStyle w:val="681"/>
                <w:rFonts w:hint="eastAsia" w:ascii="宋体" w:hAnsi="宋体" w:eastAsia="宋体" w:cs="宋体"/>
                <w:color w:val="auto"/>
                <w:sz w:val="24"/>
                <w:szCs w:val="24"/>
                <w:highlight w:val="none"/>
                <w:lang w:val="en-US" w:eastAsia="zh-CN" w:bidi="ar"/>
              </w:rPr>
              <w:t>铜线,分成4根，4根总长约6m</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68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76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32C6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13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B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中心港港发电机电池更换</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A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思吾高swg 6-FNM-670G,260*176*(235+30)MM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已达卡槽最大位置</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9A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08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r>
      <w:tr w14:paraId="4742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8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661" w:type="dxa"/>
            <w:tcBorders>
              <w:top w:val="nil"/>
              <w:left w:val="single" w:color="000000" w:sz="4" w:space="0"/>
              <w:bottom w:val="single" w:color="000000" w:sz="4" w:space="0"/>
              <w:right w:val="single" w:color="000000" w:sz="4" w:space="0"/>
            </w:tcBorders>
            <w:shd w:val="clear" w:color="auto" w:fill="auto"/>
            <w:noWrap/>
            <w:vAlign w:val="center"/>
          </w:tcPr>
          <w:p w14:paraId="6517D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南通港闸站发电机电池更换</w:t>
            </w:r>
          </w:p>
        </w:tc>
        <w:tc>
          <w:tcPr>
            <w:tcW w:w="3921" w:type="dxa"/>
            <w:tcBorders>
              <w:top w:val="nil"/>
              <w:left w:val="single" w:color="000000" w:sz="4" w:space="0"/>
              <w:bottom w:val="single" w:color="000000" w:sz="4" w:space="0"/>
              <w:right w:val="single" w:color="000000" w:sz="4" w:space="0"/>
            </w:tcBorders>
            <w:shd w:val="clear" w:color="auto" w:fill="auto"/>
            <w:vAlign w:val="center"/>
          </w:tcPr>
          <w:p w14:paraId="78325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骆驼牌6-QWLZ-180，12V180A</w:t>
            </w:r>
          </w:p>
        </w:tc>
        <w:tc>
          <w:tcPr>
            <w:tcW w:w="813" w:type="dxa"/>
            <w:tcBorders>
              <w:top w:val="nil"/>
              <w:left w:val="single" w:color="000000" w:sz="4" w:space="0"/>
              <w:bottom w:val="single" w:color="000000" w:sz="4" w:space="0"/>
              <w:right w:val="single" w:color="000000" w:sz="4" w:space="0"/>
            </w:tcBorders>
            <w:shd w:val="clear" w:color="auto" w:fill="auto"/>
            <w:noWrap/>
            <w:vAlign w:val="center"/>
          </w:tcPr>
          <w:p w14:paraId="781EDA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5" w:type="dxa"/>
            <w:tcBorders>
              <w:top w:val="nil"/>
              <w:left w:val="single" w:color="000000" w:sz="4" w:space="0"/>
              <w:bottom w:val="single" w:color="000000" w:sz="4" w:space="0"/>
              <w:right w:val="single" w:color="000000" w:sz="4" w:space="0"/>
            </w:tcBorders>
            <w:shd w:val="clear" w:color="auto" w:fill="auto"/>
            <w:noWrap/>
            <w:vAlign w:val="center"/>
          </w:tcPr>
          <w:p w14:paraId="6725C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r>
      <w:tr w14:paraId="3A26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26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661" w:type="dxa"/>
            <w:tcBorders>
              <w:top w:val="nil"/>
              <w:left w:val="single" w:color="000000" w:sz="4" w:space="0"/>
              <w:bottom w:val="single" w:color="000000" w:sz="4" w:space="0"/>
              <w:right w:val="single" w:color="000000" w:sz="4" w:space="0"/>
            </w:tcBorders>
            <w:shd w:val="clear" w:color="auto" w:fill="auto"/>
            <w:noWrap/>
            <w:vAlign w:val="center"/>
          </w:tcPr>
          <w:p w14:paraId="7CED5E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东港闸站发电机油管更换</w:t>
            </w:r>
          </w:p>
        </w:tc>
        <w:tc>
          <w:tcPr>
            <w:tcW w:w="3921" w:type="dxa"/>
            <w:tcBorders>
              <w:top w:val="nil"/>
              <w:left w:val="single" w:color="000000" w:sz="4" w:space="0"/>
              <w:bottom w:val="single" w:color="000000" w:sz="4" w:space="0"/>
              <w:right w:val="single" w:color="000000" w:sz="4" w:space="0"/>
            </w:tcBorders>
            <w:shd w:val="clear" w:color="auto" w:fill="auto"/>
            <w:noWrap/>
            <w:vAlign w:val="center"/>
          </w:tcPr>
          <w:p w14:paraId="6B17B0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原厂定制件（原厂价格445）</w:t>
            </w:r>
          </w:p>
        </w:tc>
        <w:tc>
          <w:tcPr>
            <w:tcW w:w="813" w:type="dxa"/>
            <w:tcBorders>
              <w:top w:val="nil"/>
              <w:left w:val="single" w:color="000000" w:sz="4" w:space="0"/>
              <w:bottom w:val="single" w:color="000000" w:sz="4" w:space="0"/>
              <w:right w:val="single" w:color="000000" w:sz="4" w:space="0"/>
            </w:tcBorders>
            <w:shd w:val="clear" w:color="auto" w:fill="auto"/>
            <w:noWrap/>
            <w:vAlign w:val="center"/>
          </w:tcPr>
          <w:p w14:paraId="098F52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nil"/>
              <w:left w:val="single" w:color="000000" w:sz="4" w:space="0"/>
              <w:bottom w:val="single" w:color="000000" w:sz="4" w:space="0"/>
              <w:right w:val="single" w:color="000000" w:sz="4" w:space="0"/>
            </w:tcBorders>
            <w:shd w:val="clear" w:color="auto" w:fill="auto"/>
            <w:noWrap/>
            <w:vAlign w:val="center"/>
          </w:tcPr>
          <w:p w14:paraId="079E93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bl>
    <w:p w14:paraId="22960D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（二）柴油发电机维修保养</w:t>
      </w:r>
    </w:p>
    <w:p w14:paraId="61E612D2">
      <w:pPr>
        <w:adjustRightInd w:val="0"/>
        <w:snapToGrid w:val="0"/>
        <w:spacing w:line="480" w:lineRule="exact"/>
        <w:ind w:firstLine="480" w:firstLineChars="200"/>
        <w:rPr>
          <w:rFonts w:hint="eastAsia" w:ascii="Times New Roman" w:hAnsi="Times New Roman"/>
          <w:color w:val="auto"/>
          <w:sz w:val="24"/>
          <w:szCs w:val="24"/>
          <w:highlight w:val="none"/>
          <w:lang w:eastAsia="zh-CN"/>
        </w:rPr>
      </w:pPr>
      <w:r>
        <w:rPr>
          <w:rFonts w:hint="eastAsia" w:ascii="宋体" w:hAnsi="宋体" w:eastAsia="宋体" w:cs="宋体"/>
          <w:bCs/>
          <w:color w:val="auto"/>
          <w:kern w:val="2"/>
          <w:sz w:val="24"/>
          <w:szCs w:val="24"/>
          <w:highlight w:val="none"/>
          <w:lang w:val="en-US" w:eastAsia="zh-CN" w:bidi="ar-SA"/>
        </w:rPr>
        <w:t>乙方对4台柴油发电机实施维修保养，维保后空载/带载试运行≥30分钟，无渗漏、无异响、无故障代码，各项性能达标。</w:t>
      </w:r>
      <w:r>
        <w:rPr>
          <w:rFonts w:hint="eastAsia" w:ascii="Times New Roman" w:hAnsi="Times New Roman"/>
          <w:color w:val="auto"/>
          <w:sz w:val="24"/>
          <w:szCs w:val="24"/>
          <w:highlight w:val="none"/>
          <w:lang w:val="en-US" w:eastAsia="zh-CN"/>
        </w:rPr>
        <w:t>主要内容包括：</w:t>
      </w:r>
    </w:p>
    <w:p w14:paraId="0BF2D6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color w:val="auto"/>
          <w:sz w:val="24"/>
          <w:szCs w:val="24"/>
          <w:highlight w:val="none"/>
          <w:lang w:val="en-US" w:eastAsia="zh-CN"/>
        </w:rPr>
      </w:pPr>
      <w:r>
        <w:rPr>
          <w:rFonts w:hint="eastAsia"/>
          <w:color w:val="auto"/>
          <w:sz w:val="24"/>
          <w:szCs w:val="24"/>
          <w:highlight w:val="none"/>
          <w:lang w:val="en-US" w:eastAsia="zh-CN"/>
        </w:rPr>
        <w:t>1、消耗件更换：</w:t>
      </w:r>
      <w:r>
        <w:rPr>
          <w:rFonts w:hint="eastAsia" w:ascii="Times New Roman" w:hAnsi="Times New Roman"/>
          <w:color w:val="auto"/>
          <w:sz w:val="24"/>
          <w:szCs w:val="24"/>
          <w:highlight w:val="none"/>
          <w:lang w:val="en-US" w:eastAsia="zh-CN"/>
        </w:rPr>
        <w:t>更换机油</w:t>
      </w:r>
      <w:r>
        <w:rPr>
          <w:rFonts w:hint="eastAsia"/>
          <w:color w:val="auto"/>
          <w:sz w:val="24"/>
          <w:szCs w:val="24"/>
          <w:highlight w:val="none"/>
          <w:lang w:val="en-US" w:eastAsia="zh-CN"/>
        </w:rPr>
        <w:t>、</w:t>
      </w:r>
      <w:r>
        <w:rPr>
          <w:rFonts w:hint="eastAsia" w:ascii="Times New Roman" w:hAnsi="Times New Roman"/>
          <w:color w:val="auto"/>
          <w:sz w:val="24"/>
          <w:szCs w:val="24"/>
          <w:highlight w:val="none"/>
          <w:lang w:val="en-US" w:eastAsia="zh-CN"/>
        </w:rPr>
        <w:t>防冻液</w:t>
      </w:r>
      <w:r>
        <w:rPr>
          <w:rFonts w:hint="eastAsia"/>
          <w:color w:val="auto"/>
          <w:sz w:val="24"/>
          <w:szCs w:val="24"/>
          <w:highlight w:val="none"/>
          <w:lang w:val="en-US" w:eastAsia="zh-CN"/>
        </w:rPr>
        <w:t>、</w:t>
      </w:r>
      <w:r>
        <w:rPr>
          <w:rFonts w:hint="eastAsia" w:ascii="Times New Roman" w:hAnsi="Times New Roman"/>
          <w:color w:val="auto"/>
          <w:sz w:val="24"/>
          <w:szCs w:val="24"/>
          <w:highlight w:val="none"/>
          <w:lang w:val="en-US" w:eastAsia="zh-CN"/>
        </w:rPr>
        <w:t>空滤滤芯、机油滤芯、燃油滤芯</w:t>
      </w:r>
      <w:r>
        <w:rPr>
          <w:rFonts w:hint="eastAsia"/>
          <w:color w:val="auto"/>
          <w:sz w:val="24"/>
          <w:szCs w:val="24"/>
          <w:highlight w:val="none"/>
          <w:lang w:val="en-US" w:eastAsia="zh-CN"/>
        </w:rPr>
        <w:t>、油水分离器。</w:t>
      </w:r>
    </w:p>
    <w:p w14:paraId="3D4653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olor w:val="auto"/>
          <w:sz w:val="24"/>
          <w:szCs w:val="24"/>
          <w:highlight w:val="none"/>
          <w:lang w:val="en-US" w:eastAsia="zh-CN"/>
        </w:rPr>
      </w:pPr>
      <w:r>
        <w:rPr>
          <w:rFonts w:hint="eastAsia"/>
          <w:color w:val="auto"/>
          <w:sz w:val="24"/>
          <w:szCs w:val="24"/>
          <w:highlight w:val="none"/>
          <w:lang w:val="en-US" w:eastAsia="zh-CN"/>
        </w:rPr>
        <w:t>2、</w:t>
      </w:r>
      <w:r>
        <w:rPr>
          <w:rFonts w:hint="eastAsia" w:ascii="Times New Roman" w:hAnsi="Times New Roman"/>
          <w:color w:val="auto"/>
          <w:sz w:val="24"/>
          <w:szCs w:val="24"/>
          <w:highlight w:val="none"/>
          <w:lang w:val="en-US" w:eastAsia="zh-CN"/>
        </w:rPr>
        <w:t>检查油管是否漏液，如有漏液须更换。</w:t>
      </w:r>
    </w:p>
    <w:p w14:paraId="1F9270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w:t>
      </w:r>
      <w:r>
        <w:rPr>
          <w:rFonts w:hint="eastAsia" w:ascii="Times New Roman" w:hAnsi="Times New Roman"/>
          <w:color w:val="auto"/>
          <w:sz w:val="24"/>
          <w:szCs w:val="24"/>
          <w:highlight w:val="none"/>
          <w:lang w:val="en-US" w:eastAsia="zh-CN"/>
        </w:rPr>
        <w:t>检查柴油发电机表面是否有锈蚀，如有锈蚀，须</w:t>
      </w:r>
      <w:r>
        <w:rPr>
          <w:rFonts w:hint="eastAsia"/>
          <w:color w:val="auto"/>
          <w:sz w:val="24"/>
          <w:szCs w:val="24"/>
          <w:highlight w:val="none"/>
          <w:lang w:val="en-US" w:eastAsia="zh-CN"/>
        </w:rPr>
        <w:t>分析原因并</w:t>
      </w:r>
      <w:r>
        <w:rPr>
          <w:rFonts w:hint="eastAsia" w:ascii="Times New Roman" w:hAnsi="Times New Roman"/>
          <w:color w:val="auto"/>
          <w:sz w:val="24"/>
          <w:szCs w:val="24"/>
          <w:highlight w:val="none"/>
          <w:lang w:val="en-US" w:eastAsia="zh-CN"/>
        </w:rPr>
        <w:t>采取措施</w:t>
      </w:r>
      <w:r>
        <w:rPr>
          <w:rFonts w:hint="eastAsia"/>
          <w:color w:val="auto"/>
          <w:sz w:val="24"/>
          <w:szCs w:val="24"/>
          <w:highlight w:val="none"/>
          <w:lang w:val="en-US" w:eastAsia="zh-CN"/>
        </w:rPr>
        <w:t>。</w:t>
      </w:r>
    </w:p>
    <w:p w14:paraId="1053BCC4">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4、</w:t>
      </w:r>
      <w:r>
        <w:rPr>
          <w:rFonts w:hint="eastAsia" w:ascii="宋体" w:hAnsi="宋体" w:eastAsia="宋体" w:cs="宋体"/>
          <w:bCs/>
          <w:color w:val="auto"/>
          <w:kern w:val="2"/>
          <w:sz w:val="24"/>
          <w:szCs w:val="24"/>
          <w:highlight w:val="none"/>
          <w:lang w:val="en-US" w:eastAsia="zh-CN" w:bidi="ar-SA"/>
        </w:rPr>
        <w:t>传感器、控制器、断路器及线路检查；机组清洁、渗漏检查、机械与管路紧固、轴承润滑；绕组绝缘电阻测量；油门间隙、喷油时间调整；控制屏检修；</w:t>
      </w:r>
      <w:r>
        <w:rPr>
          <w:rFonts w:hint="eastAsia"/>
          <w:color w:val="auto"/>
          <w:sz w:val="24"/>
          <w:szCs w:val="24"/>
          <w:highlight w:val="none"/>
          <w:lang w:val="en-US" w:eastAsia="zh-CN"/>
        </w:rPr>
        <w:t>检查传动皮带的磨损情况，老化磨损严重时需更换；开机运行工况检查。</w:t>
      </w:r>
    </w:p>
    <w:tbl>
      <w:tblPr>
        <w:tblStyle w:val="64"/>
        <w:tblW w:w="896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301"/>
        <w:gridCol w:w="1918"/>
        <w:gridCol w:w="2464"/>
        <w:gridCol w:w="2664"/>
      </w:tblGrid>
      <w:tr w14:paraId="1B88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89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76D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柴油发电机组基本情况</w:t>
            </w:r>
          </w:p>
        </w:tc>
      </w:tr>
      <w:tr w14:paraId="3E78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BC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3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所在位置</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45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发电机型号</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30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额定功率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5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生产年月</w:t>
            </w:r>
          </w:p>
        </w:tc>
      </w:tr>
      <w:tr w14:paraId="036C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7E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A4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姚港闸站</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9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熊猫电源 XM-G180-0.4</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CE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160KW</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D4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202310（未维保过）</w:t>
            </w:r>
          </w:p>
        </w:tc>
      </w:tr>
      <w:tr w14:paraId="0C76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B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4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东港闸站</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C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WEICHAI 12M33D1450E310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D7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1350KW(备用功率1450KW)</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F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202210（未维保过）</w:t>
            </w:r>
          </w:p>
        </w:tc>
      </w:tr>
      <w:tr w14:paraId="18BD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2B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38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0E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康明斯 4BTA 3.9-G2</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3E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50KW(备用功率55KW)</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4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201412（23年7月维保过）</w:t>
            </w:r>
          </w:p>
        </w:tc>
      </w:tr>
      <w:tr w14:paraId="0ED3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B5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7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南通港闸站</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69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帕沃 GF-120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ED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120KW</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43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201707（23年8月维保过）</w:t>
            </w:r>
          </w:p>
        </w:tc>
      </w:tr>
    </w:tbl>
    <w:p w14:paraId="448EB2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（三）柴油发电机应急维修</w:t>
      </w:r>
    </w:p>
    <w:p w14:paraId="4496DA68">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服务期内发电机突发故障，乙方接报后4小时内派员到场处置。未按时到场，甲方有权委托第三方维修，费用由乙方承担。</w:t>
      </w:r>
    </w:p>
    <w:p w14:paraId="2026608C">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一般故障：24小时内修复</w:t>
      </w:r>
    </w:p>
    <w:p w14:paraId="3DAA1B42">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重大故障：48小时内出具方案并限期修复</w:t>
      </w:r>
    </w:p>
    <w:p w14:paraId="07DB8F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（四）柴油发动机试运行现场技术指导及备用电源切换</w:t>
      </w:r>
    </w:p>
    <w:p w14:paraId="4DE53037">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乙方每月对4座闸站发电机试运行提供现场技术指导，形成书面记录并双方签字；汛期/紧急情况下完成备用电源切换操作。</w:t>
      </w:r>
    </w:p>
    <w:p w14:paraId="01100A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三、</w:t>
      </w:r>
      <w:r>
        <w:rPr>
          <w:rFonts w:hint="eastAsia"/>
          <w:b/>
          <w:bCs/>
          <w:color w:val="auto"/>
          <w:sz w:val="24"/>
          <w:szCs w:val="24"/>
          <w:highlight w:val="none"/>
          <w:lang w:val="en-US" w:eastAsia="zh-CN"/>
        </w:rPr>
        <w:t>维保</w:t>
      </w:r>
      <w:r>
        <w:rPr>
          <w:rFonts w:hint="eastAsia" w:ascii="Times New Roman" w:hAnsi="Times New Roman"/>
          <w:b/>
          <w:bCs/>
          <w:color w:val="auto"/>
          <w:sz w:val="24"/>
          <w:szCs w:val="24"/>
          <w:highlight w:val="none"/>
          <w:lang w:val="en-US" w:eastAsia="zh-CN"/>
        </w:rPr>
        <w:t>标准</w:t>
      </w:r>
    </w:p>
    <w:p w14:paraId="1EC583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应符合：电力设备预防性试验规程DL/T596-2021，维电保护和电网安全自动装置检验规程DL/T995-2016、电测量指示仪仪表检验规程DL/T1473-2016、低压断路器技术标准GB14048.2-2008、电气安全工器具预防性试验规程DL/T 1476-2015、继电保护和安全自动装置基本试验方法GB/T7216-2016、中华人民共和国国家标准 GB/T22264-2022（安装式数字显示电测量仪表）、中华人民共和国国家标准 GB/T7676-2017（直接作用模拟指示电测量仪表及其附件）。</w:t>
      </w:r>
    </w:p>
    <w:p w14:paraId="68EC56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四、工期要求</w:t>
      </w:r>
    </w:p>
    <w:p w14:paraId="5C40FF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olor w:val="auto"/>
          <w:sz w:val="24"/>
          <w:szCs w:val="24"/>
          <w:highlight w:val="none"/>
          <w:lang w:val="en-US" w:eastAsia="zh-CN"/>
        </w:rPr>
      </w:pPr>
      <w:r>
        <w:rPr>
          <w:rFonts w:hint="eastAsia"/>
          <w:color w:val="auto"/>
          <w:sz w:val="24"/>
          <w:szCs w:val="24"/>
          <w:highlight w:val="none"/>
          <w:lang w:val="en-US" w:eastAsia="zh-CN"/>
        </w:rPr>
        <w:t>自合同生效之日起30日历天内，完成全部首次维修保养及电气设备维修。每月定期开展一次发电机试运行，合同期1年。</w:t>
      </w:r>
    </w:p>
    <w:p w14:paraId="5D12DE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五、其他要求</w:t>
      </w:r>
    </w:p>
    <w:p w14:paraId="29CE3F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olor w:val="auto"/>
          <w:sz w:val="24"/>
          <w:szCs w:val="24"/>
          <w:highlight w:val="none"/>
          <w:lang w:val="en-US" w:eastAsia="zh-CN"/>
        </w:rPr>
      </w:pPr>
      <w:r>
        <w:rPr>
          <w:rFonts w:hint="eastAsia"/>
          <w:color w:val="auto"/>
          <w:sz w:val="24"/>
          <w:szCs w:val="24"/>
          <w:highlight w:val="none"/>
          <w:lang w:val="en-US" w:eastAsia="zh-CN"/>
        </w:rPr>
        <w:t>中标人</w:t>
      </w:r>
      <w:r>
        <w:rPr>
          <w:rFonts w:hint="eastAsia" w:ascii="Times New Roman" w:hAnsi="Times New Roman"/>
          <w:color w:val="auto"/>
          <w:sz w:val="24"/>
          <w:szCs w:val="24"/>
          <w:highlight w:val="none"/>
          <w:lang w:val="en-US" w:eastAsia="zh-CN"/>
        </w:rPr>
        <w:t>负责与闸站辖区的供电部门协调办理停电、送电等相关手续，费用包含在报价里。</w:t>
      </w:r>
    </w:p>
    <w:p w14:paraId="587A09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六、其他说明</w:t>
      </w:r>
    </w:p>
    <w:p w14:paraId="033BF8C2">
      <w:pPr>
        <w:adjustRightInd w:val="0"/>
        <w:snapToGrid w:val="0"/>
        <w:spacing w:line="480" w:lineRule="exact"/>
        <w:ind w:firstLine="480" w:firstLineChars="200"/>
        <w:rPr>
          <w:b/>
          <w:color w:val="auto"/>
          <w:sz w:val="24"/>
          <w:szCs w:val="24"/>
          <w:highlight w:val="none"/>
        </w:rPr>
      </w:pPr>
      <w:r>
        <w:rPr>
          <w:rFonts w:hint="eastAsia" w:ascii="Times New Roman" w:hAnsi="Times New Roman"/>
          <w:color w:val="auto"/>
          <w:sz w:val="24"/>
          <w:szCs w:val="24"/>
          <w:highlight w:val="none"/>
          <w:lang w:val="en-US" w:eastAsia="zh-CN"/>
        </w:rPr>
        <w:t>1、</w:t>
      </w:r>
      <w:r>
        <w:rPr>
          <w:rFonts w:hint="eastAsia" w:ascii="宋体" w:hAnsi="宋体" w:eastAsia="宋体" w:cs="宋体"/>
          <w:bCs/>
          <w:color w:val="auto"/>
          <w:kern w:val="2"/>
          <w:sz w:val="24"/>
          <w:szCs w:val="24"/>
          <w:highlight w:val="none"/>
          <w:lang w:val="en-US" w:eastAsia="zh-CN" w:bidi="ar-SA"/>
        </w:rPr>
        <w:t>维保范围外大件损坏，乙方报甲方确认采购，乙方负责更换，人工、拆装、吊装、进退场、水电等费用由乙方承担，甲方不另行支付。</w:t>
      </w:r>
    </w:p>
    <w:p w14:paraId="2657BA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w:t>
      </w:r>
      <w:r>
        <w:rPr>
          <w:rFonts w:hint="eastAsia" w:ascii="宋体" w:hAnsi="宋体" w:eastAsia="宋体" w:cs="宋体"/>
          <w:bCs/>
          <w:color w:val="auto"/>
          <w:kern w:val="2"/>
          <w:sz w:val="24"/>
          <w:szCs w:val="24"/>
          <w:highlight w:val="none"/>
          <w:lang w:val="en-US" w:eastAsia="zh-CN" w:bidi="ar-SA"/>
        </w:rPr>
        <w:t>因乙方维保不到位产生的一切费用，甲方不额外支付。</w:t>
      </w:r>
    </w:p>
    <w:p w14:paraId="0A6C7B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3、供应商选择品牌、具体型号和参数时必须满足现有电气设备和柴油发电机的兼容性，</w:t>
      </w:r>
      <w:r>
        <w:rPr>
          <w:rFonts w:hint="eastAsia" w:ascii="宋体" w:hAnsi="宋体" w:eastAsia="宋体" w:cs="宋体"/>
          <w:bCs/>
          <w:color w:val="auto"/>
          <w:kern w:val="2"/>
          <w:sz w:val="24"/>
          <w:szCs w:val="24"/>
          <w:highlight w:val="none"/>
          <w:lang w:val="en-US" w:eastAsia="zh-CN" w:bidi="ar-SA"/>
        </w:rPr>
        <w:t>所有更换材料必须原厂/同档次及以上品牌</w:t>
      </w:r>
      <w:r>
        <w:rPr>
          <w:rFonts w:hint="eastAsia"/>
          <w:color w:val="auto"/>
          <w:sz w:val="24"/>
          <w:szCs w:val="24"/>
          <w:highlight w:val="none"/>
          <w:lang w:val="en-US" w:eastAsia="zh-CN"/>
        </w:rPr>
        <w:t>。且供应商一次性提供的18节蓄电池、柴油发电机电池需为同一批次最近年度生产，并经采购人确认。</w:t>
      </w:r>
    </w:p>
    <w:p w14:paraId="706042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4、主要技术参数：为鼓励不同品牌的充分竞争，如某主要技术参数属于个别品牌专有，则该主要技术参数不具有限制性，供应商可对该参数进行适当调整，并说明调整的理由。</w:t>
      </w:r>
    </w:p>
    <w:p w14:paraId="43853F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产品要求：要求更换的产品必须是全新、未使用过的原装合格正品，完全符合采购文件规定的质量、规格和性能的要求，达到国家或行业规定的标准，实行生产许可证制度的，应提供生产许可证；属于国家强制认证的产品，必须通过认证。</w:t>
      </w:r>
    </w:p>
    <w:p w14:paraId="065A46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6、合同签订后，中标人需提供技术方案给采购人。</w:t>
      </w:r>
    </w:p>
    <w:p w14:paraId="38DE7A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七、成果要求</w:t>
      </w:r>
    </w:p>
    <w:p w14:paraId="755DF919">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1、更换材料提供合格证、检测报告。</w:t>
      </w:r>
    </w:p>
    <w:p w14:paraId="4B778EA6">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2、加盖公章的柴油发电机维保报告。</w:t>
      </w:r>
    </w:p>
    <w:p w14:paraId="6F6555A0">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3、应急维修问题及整改台账。</w:t>
      </w:r>
    </w:p>
    <w:p w14:paraId="36A4B2AB">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4、每月试运行签字记录、废旧物资移交单。</w:t>
      </w:r>
    </w:p>
    <w:p w14:paraId="2640B488">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5、甲方有权委托第三方检测，合格费用甲方承担；不合格由乙方承担并返工至合格。</w:t>
      </w:r>
    </w:p>
    <w:p w14:paraId="4A0641E5">
      <w:pPr>
        <w:snapToGrid w:val="0"/>
        <w:spacing w:line="360" w:lineRule="auto"/>
        <w:jc w:val="center"/>
        <w:outlineLvl w:val="1"/>
        <w:rPr>
          <w:rStyle w:val="123"/>
          <w:rFonts w:hint="default"/>
          <w:bCs/>
          <w:color w:val="auto"/>
          <w:sz w:val="28"/>
          <w:szCs w:val="28"/>
          <w:highlight w:val="none"/>
        </w:rPr>
      </w:pPr>
    </w:p>
    <w:p w14:paraId="4E0CDE5D">
      <w:pPr>
        <w:snapToGrid w:val="0"/>
        <w:spacing w:line="360" w:lineRule="auto"/>
        <w:jc w:val="center"/>
        <w:outlineLvl w:val="1"/>
        <w:rPr>
          <w:rStyle w:val="123"/>
          <w:rFonts w:hint="default"/>
          <w:bCs/>
          <w:color w:val="auto"/>
          <w:sz w:val="28"/>
          <w:szCs w:val="28"/>
          <w:highlight w:val="none"/>
        </w:rPr>
      </w:pPr>
    </w:p>
    <w:p w14:paraId="0660EDA6">
      <w:pPr>
        <w:snapToGrid w:val="0"/>
        <w:spacing w:line="360" w:lineRule="auto"/>
        <w:jc w:val="center"/>
        <w:outlineLvl w:val="1"/>
        <w:rPr>
          <w:rStyle w:val="123"/>
          <w:rFonts w:hint="default"/>
          <w:bCs/>
          <w:color w:val="auto"/>
          <w:sz w:val="28"/>
          <w:szCs w:val="28"/>
          <w:highlight w:val="none"/>
        </w:rPr>
      </w:pPr>
    </w:p>
    <w:p w14:paraId="3E4E2A05">
      <w:pPr>
        <w:snapToGrid w:val="0"/>
        <w:spacing w:line="360" w:lineRule="auto"/>
        <w:jc w:val="center"/>
        <w:outlineLvl w:val="1"/>
        <w:rPr>
          <w:rStyle w:val="123"/>
          <w:rFonts w:hint="default"/>
          <w:bCs/>
          <w:color w:val="auto"/>
          <w:sz w:val="28"/>
          <w:szCs w:val="28"/>
          <w:highlight w:val="none"/>
        </w:rPr>
      </w:pPr>
    </w:p>
    <w:p w14:paraId="73D1A552">
      <w:pPr>
        <w:snapToGrid w:val="0"/>
        <w:spacing w:line="360" w:lineRule="auto"/>
        <w:jc w:val="center"/>
        <w:outlineLvl w:val="1"/>
        <w:rPr>
          <w:rStyle w:val="123"/>
          <w:rFonts w:hint="default"/>
          <w:bCs/>
          <w:color w:val="auto"/>
          <w:sz w:val="28"/>
          <w:szCs w:val="28"/>
          <w:highlight w:val="none"/>
        </w:rPr>
      </w:pPr>
    </w:p>
    <w:p w14:paraId="454A57CC">
      <w:pPr>
        <w:snapToGrid w:val="0"/>
        <w:spacing w:line="360" w:lineRule="auto"/>
        <w:jc w:val="center"/>
        <w:outlineLvl w:val="1"/>
        <w:rPr>
          <w:rStyle w:val="123"/>
          <w:rFonts w:hint="default"/>
          <w:bCs/>
          <w:color w:val="auto"/>
          <w:sz w:val="28"/>
          <w:szCs w:val="28"/>
          <w:highlight w:val="none"/>
        </w:rPr>
      </w:pPr>
    </w:p>
    <w:p w14:paraId="5E97068D">
      <w:pPr>
        <w:snapToGrid w:val="0"/>
        <w:spacing w:line="360" w:lineRule="auto"/>
        <w:jc w:val="center"/>
        <w:outlineLvl w:val="1"/>
        <w:rPr>
          <w:rStyle w:val="123"/>
          <w:rFonts w:hint="default"/>
          <w:bCs/>
          <w:color w:val="auto"/>
          <w:sz w:val="28"/>
          <w:szCs w:val="28"/>
          <w:highlight w:val="none"/>
        </w:rPr>
      </w:pPr>
    </w:p>
    <w:p w14:paraId="27A7F370">
      <w:pPr>
        <w:snapToGrid w:val="0"/>
        <w:spacing w:line="360" w:lineRule="auto"/>
        <w:jc w:val="center"/>
        <w:outlineLvl w:val="1"/>
        <w:rPr>
          <w:rStyle w:val="123"/>
          <w:rFonts w:hint="default"/>
          <w:bCs/>
          <w:color w:val="auto"/>
          <w:sz w:val="28"/>
          <w:szCs w:val="28"/>
          <w:highlight w:val="none"/>
        </w:rPr>
      </w:pPr>
    </w:p>
    <w:p w14:paraId="4043943F">
      <w:pPr>
        <w:snapToGrid w:val="0"/>
        <w:spacing w:line="360" w:lineRule="auto"/>
        <w:jc w:val="center"/>
        <w:outlineLvl w:val="1"/>
        <w:rPr>
          <w:rStyle w:val="123"/>
          <w:rFonts w:hint="default"/>
          <w:bCs/>
          <w:color w:val="auto"/>
          <w:sz w:val="28"/>
          <w:szCs w:val="28"/>
          <w:highlight w:val="none"/>
        </w:rPr>
      </w:pPr>
    </w:p>
    <w:p w14:paraId="6B3E8D2D">
      <w:pPr>
        <w:snapToGrid w:val="0"/>
        <w:spacing w:line="360" w:lineRule="auto"/>
        <w:jc w:val="center"/>
        <w:outlineLvl w:val="1"/>
        <w:rPr>
          <w:rStyle w:val="123"/>
          <w:rFonts w:hint="default"/>
          <w:bCs/>
          <w:color w:val="auto"/>
          <w:sz w:val="28"/>
          <w:szCs w:val="28"/>
          <w:highlight w:val="none"/>
        </w:rPr>
      </w:pPr>
      <w:r>
        <w:rPr>
          <w:rStyle w:val="123"/>
          <w:rFonts w:hint="default"/>
          <w:bCs/>
          <w:color w:val="auto"/>
          <w:sz w:val="28"/>
          <w:szCs w:val="28"/>
          <w:highlight w:val="none"/>
        </w:rPr>
        <w:t>第四章  评审方法和程序</w:t>
      </w:r>
    </w:p>
    <w:p w14:paraId="6FC46E3B">
      <w:pPr>
        <w:snapToGrid w:val="0"/>
        <w:spacing w:line="360" w:lineRule="auto"/>
        <w:ind w:firstLine="480" w:firstLineChars="200"/>
        <w:outlineLvl w:val="1"/>
        <w:rPr>
          <w:rFonts w:ascii="宋体" w:hAnsi="宋体"/>
          <w:b/>
          <w:color w:val="auto"/>
          <w:sz w:val="24"/>
          <w:highlight w:val="none"/>
        </w:rPr>
      </w:pPr>
      <w:bookmarkStart w:id="14" w:name="OLE_LINK65"/>
      <w:bookmarkStart w:id="15" w:name="OLE_LINK61"/>
      <w:r>
        <w:rPr>
          <w:rFonts w:ascii="宋体" w:hAnsi="宋体"/>
          <w:b/>
          <w:color w:val="auto"/>
          <w:sz w:val="24"/>
          <w:highlight w:val="none"/>
        </w:rPr>
        <w:t>一、采购人组织开标</w:t>
      </w:r>
    </w:p>
    <w:p w14:paraId="3558B050">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1、成立评标委员会，由有关专家依法组成。</w:t>
      </w:r>
    </w:p>
    <w:p w14:paraId="343D3A6C">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2、投标人的法定代表人或被授权人须持身份证准时参加投标会。</w:t>
      </w:r>
    </w:p>
    <w:p w14:paraId="12FF6B5F">
      <w:pPr>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投标人递交投标文件时，投标人的法定代表人（或其授权代理人）必须携带本人身份证原件、法定代表人身份证明（或授权委托书）原件准时参加开标会议。否则，其投标文件不予受理。</w:t>
      </w:r>
    </w:p>
    <w:p w14:paraId="19F0B694">
      <w:pPr>
        <w:autoSpaceDE w:val="0"/>
        <w:autoSpaceDN w:val="0"/>
        <w:adjustRightInd w:val="0"/>
        <w:spacing w:line="360" w:lineRule="auto"/>
        <w:ind w:firstLine="480" w:firstLineChars="200"/>
        <w:rPr>
          <w:rFonts w:ascii="宋体" w:hAnsi="宋体" w:cs="宋体"/>
          <w:b/>
          <w:bCs/>
          <w:color w:val="auto"/>
          <w:sz w:val="24"/>
          <w:highlight w:val="none"/>
        </w:rPr>
      </w:pPr>
      <w:r>
        <w:rPr>
          <w:rFonts w:hint="eastAsia" w:ascii="宋体" w:hAnsi="宋体" w:cs="宋体"/>
          <w:b/>
          <w:color w:val="auto"/>
          <w:sz w:val="24"/>
          <w:highlight w:val="none"/>
        </w:rPr>
        <w:t>注：法定代表人身份证明（或授权委托书）</w:t>
      </w:r>
      <w:r>
        <w:rPr>
          <w:rFonts w:hint="eastAsia" w:ascii="宋体" w:hAnsi="宋体" w:cs="宋体"/>
          <w:b/>
          <w:bCs/>
          <w:color w:val="auto"/>
          <w:sz w:val="24"/>
          <w:highlight w:val="none"/>
        </w:rPr>
        <w:t>不仅需要装订在投标文件中，还需要一份</w:t>
      </w:r>
      <w:r>
        <w:rPr>
          <w:rFonts w:hint="eastAsia" w:ascii="宋体" w:hAnsi="宋体" w:cs="宋体"/>
          <w:b/>
          <w:color w:val="auto"/>
          <w:sz w:val="24"/>
          <w:highlight w:val="none"/>
        </w:rPr>
        <w:t>原件</w:t>
      </w:r>
      <w:r>
        <w:rPr>
          <w:rFonts w:hint="eastAsia" w:ascii="宋体" w:hAnsi="宋体" w:cs="宋体"/>
          <w:b/>
          <w:bCs/>
          <w:color w:val="auto"/>
          <w:sz w:val="24"/>
          <w:highlight w:val="none"/>
        </w:rPr>
        <w:t>由法定代表人（或其授权代理人）在投标时随身携带，供递交投标文件时核验。</w:t>
      </w:r>
    </w:p>
    <w:p w14:paraId="281532EF">
      <w:pPr>
        <w:adjustRightInd w:val="0"/>
        <w:snapToGrid w:val="0"/>
        <w:spacing w:line="360" w:lineRule="auto"/>
        <w:ind w:firstLine="484" w:firstLineChars="202"/>
        <w:rPr>
          <w:rFonts w:ascii="宋体" w:hAnsi="宋体"/>
          <w:color w:val="auto"/>
          <w:sz w:val="24"/>
          <w:highlight w:val="none"/>
        </w:rPr>
      </w:pPr>
      <w:r>
        <w:rPr>
          <w:rFonts w:hint="eastAsia" w:ascii="宋体" w:hAnsi="宋体"/>
          <w:b/>
          <w:color w:val="auto"/>
          <w:sz w:val="24"/>
          <w:highlight w:val="none"/>
        </w:rPr>
        <w:t>二、开标</w:t>
      </w:r>
    </w:p>
    <w:p w14:paraId="1D24F4F7">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lang w:eastAsia="zh-CN"/>
        </w:rPr>
        <w:t>招标人</w:t>
      </w:r>
      <w:r>
        <w:rPr>
          <w:rFonts w:hint="eastAsia" w:ascii="宋体" w:hAnsi="宋体"/>
          <w:color w:val="auto"/>
          <w:sz w:val="24"/>
          <w:highlight w:val="none"/>
        </w:rPr>
        <w:t>主持开标并记录，及时处理投标人代表提出的询问或者回避申请。</w:t>
      </w:r>
    </w:p>
    <w:p w14:paraId="6742C4B9">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投标人不足</w:t>
      </w:r>
      <w:r>
        <w:rPr>
          <w:rFonts w:ascii="宋体" w:hAnsi="宋体"/>
          <w:color w:val="auto"/>
          <w:sz w:val="24"/>
          <w:highlight w:val="none"/>
        </w:rPr>
        <w:t>3</w:t>
      </w:r>
      <w:r>
        <w:rPr>
          <w:rFonts w:hint="eastAsia" w:ascii="宋体" w:hAnsi="宋体"/>
          <w:color w:val="auto"/>
          <w:sz w:val="24"/>
          <w:highlight w:val="none"/>
        </w:rPr>
        <w:t>家的不得开标，相应处理方式见本招标文件第四章第十一条的规定。</w:t>
      </w:r>
    </w:p>
    <w:p w14:paraId="626D1E99">
      <w:pPr>
        <w:adjustRightInd w:val="0"/>
        <w:snapToGrid w:val="0"/>
        <w:spacing w:line="360" w:lineRule="auto"/>
        <w:ind w:firstLine="484" w:firstLineChars="202"/>
        <w:rPr>
          <w:rFonts w:ascii="宋体" w:hAnsi="宋体"/>
          <w:b/>
          <w:color w:val="auto"/>
          <w:sz w:val="24"/>
          <w:highlight w:val="none"/>
        </w:rPr>
      </w:pPr>
      <w:r>
        <w:rPr>
          <w:rFonts w:hint="eastAsia" w:ascii="宋体" w:hAnsi="宋体"/>
          <w:b/>
          <w:color w:val="auto"/>
          <w:sz w:val="24"/>
          <w:highlight w:val="none"/>
        </w:rPr>
        <w:t>三、资格审查</w:t>
      </w:r>
    </w:p>
    <w:p w14:paraId="147513C9">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、开标后，采购人及其委托的</w:t>
      </w:r>
      <w:r>
        <w:rPr>
          <w:rFonts w:hint="eastAsia" w:ascii="宋体" w:hAnsi="宋体"/>
          <w:color w:val="auto"/>
          <w:sz w:val="24"/>
          <w:highlight w:val="none"/>
          <w:lang w:eastAsia="zh-CN"/>
        </w:rPr>
        <w:t>招标人</w:t>
      </w:r>
      <w:r>
        <w:rPr>
          <w:rFonts w:hint="eastAsia" w:ascii="宋体" w:hAnsi="宋体"/>
          <w:color w:val="auto"/>
          <w:sz w:val="24"/>
          <w:highlight w:val="none"/>
        </w:rPr>
        <w:t>依据中华人民共和国财政部令第87号《政府采购货物和服务招标投标管理办法》文件第四十四条的规定，根据招标文件载明的资格审查要求，对投标人的资格进行审查。</w:t>
      </w:r>
    </w:p>
    <w:p w14:paraId="06FC9A7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2、资格审查合格的投标人进入评标。</w:t>
      </w:r>
    </w:p>
    <w:p w14:paraId="3537E5D5">
      <w:pPr>
        <w:adjustRightInd w:val="0"/>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3、合格投标人不足3家的，不得评标，相应处理方式见本招标文件第四部分第十一条的规定。</w:t>
      </w:r>
    </w:p>
    <w:p w14:paraId="27412D56">
      <w:pPr>
        <w:shd w:val="clear" w:color="auto" w:fill="FFFFFF"/>
        <w:adjustRightInd w:val="0"/>
        <w:spacing w:line="360" w:lineRule="auto"/>
        <w:ind w:firstLine="480" w:firstLineChars="200"/>
        <w:rPr>
          <w:rFonts w:ascii="宋体" w:hAnsi="宋体"/>
          <w:color w:val="auto"/>
          <w:sz w:val="24"/>
          <w:highlight w:val="none"/>
        </w:rPr>
      </w:pPr>
      <w:r>
        <w:rPr>
          <w:rFonts w:hint="eastAsia" w:ascii="宋体" w:hAnsi="宋体"/>
          <w:b/>
          <w:color w:val="auto"/>
          <w:sz w:val="24"/>
          <w:highlight w:val="none"/>
        </w:rPr>
        <w:t>四、评标</w:t>
      </w:r>
    </w:p>
    <w:p w14:paraId="6162E987">
      <w:pPr>
        <w:adjustRightInd w:val="0"/>
        <w:snapToGrid w:val="0"/>
        <w:spacing w:line="360" w:lineRule="auto"/>
        <w:ind w:firstLine="484" w:firstLineChars="202"/>
        <w:rPr>
          <w:rFonts w:ascii="宋体" w:hAnsi="宋体"/>
          <w:b/>
          <w:color w:val="auto"/>
          <w:sz w:val="24"/>
          <w:highlight w:val="none"/>
        </w:rPr>
      </w:pPr>
      <w:r>
        <w:rPr>
          <w:rFonts w:hint="eastAsia" w:ascii="宋体" w:hAnsi="宋体"/>
          <w:color w:val="auto"/>
          <w:sz w:val="24"/>
          <w:highlight w:val="none"/>
        </w:rPr>
        <w:t>1、评标时间：</w:t>
      </w:r>
      <w:r>
        <w:rPr>
          <w:rFonts w:hint="eastAsia" w:ascii="宋体" w:hAnsi="宋体"/>
          <w:b/>
          <w:color w:val="auto"/>
          <w:sz w:val="24"/>
          <w:highlight w:val="none"/>
        </w:rPr>
        <w:t>开标后。</w:t>
      </w:r>
    </w:p>
    <w:p w14:paraId="111811C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招标人</w:t>
      </w:r>
      <w:r>
        <w:rPr>
          <w:rFonts w:hint="eastAsia" w:ascii="宋体" w:hAnsi="宋体"/>
          <w:color w:val="auto"/>
          <w:sz w:val="24"/>
          <w:highlight w:val="none"/>
        </w:rPr>
        <w:t>负责组织评标工作，并履行下列职责：</w:t>
      </w:r>
    </w:p>
    <w:p w14:paraId="4F74603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（1）核对评审专家身份，对评审专家在政府采购活动中的职责履行情况予以记录，并及时将有关违法违规行为向财政部门报告。</w:t>
      </w:r>
    </w:p>
    <w:p w14:paraId="04889F31">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（2）宣布评标纪律。</w:t>
      </w:r>
    </w:p>
    <w:p w14:paraId="271721E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（3）公布投标人名单，告知评审专家应当回避的情形。</w:t>
      </w:r>
    </w:p>
    <w:p w14:paraId="6ED0A21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（4）组织评标委员会推选评标组长，采购人代表不得担任组长。</w:t>
      </w:r>
    </w:p>
    <w:p w14:paraId="3BFF10D3">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（5）在评标期间采取必要的通讯管理措施，保证评标活动不受外界干扰；除采购人代表、评标现场组织人员外，采购人的其他工作人员以及与评标工作无关的人员不得进入评标现场。</w:t>
      </w:r>
    </w:p>
    <w:p w14:paraId="1EC6729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（6）根据评标委员会的要求介绍政府采购相关政策法规、招标文件。</w:t>
      </w:r>
    </w:p>
    <w:p w14:paraId="2AFD2CB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5937233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（8）核对评标结果，有下列规定情形的，要求评标委员会复核或者书面说明理由，评标委员会拒绝的，则予以书面记录并向本级财政部门报告：</w:t>
      </w:r>
    </w:p>
    <w:p w14:paraId="34A465F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① 分值汇总计算错误的；</w:t>
      </w:r>
    </w:p>
    <w:p w14:paraId="4432E7B4">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② 分项评分超出评分标准范围的；</w:t>
      </w:r>
    </w:p>
    <w:p w14:paraId="4876F659">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③ 评标委员会成员对客观评审因素评分不一致的；</w:t>
      </w:r>
    </w:p>
    <w:p w14:paraId="0417CF8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④ 经评标委员会认定评分畸高、畸低的。</w:t>
      </w:r>
    </w:p>
    <w:p w14:paraId="437C860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（9）评审工作完成后，按照规定向评审专家支付劳务报酬和异地评审差旅费，不得向评审专家以外的其他人员支付评审劳务报酬；</w:t>
      </w:r>
    </w:p>
    <w:p w14:paraId="18C134D7">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（10）处理与评标有关的其他事项。</w:t>
      </w:r>
    </w:p>
    <w:p w14:paraId="74E0D59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3、评标委员会负责具体评标事务：</w:t>
      </w:r>
    </w:p>
    <w:p w14:paraId="75E700A4">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245189C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05A90559">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（3）评标委员会发现招标文件存在歧义、重大缺陷导致评标工作无法进行，或者招标文件内容违反国家有关强制性规定的，应当停止评标工作，与采购人或者</w:t>
      </w:r>
      <w:r>
        <w:rPr>
          <w:rFonts w:hint="eastAsia" w:ascii="宋体" w:hAnsi="宋体"/>
          <w:color w:val="auto"/>
          <w:sz w:val="24"/>
          <w:highlight w:val="none"/>
          <w:lang w:eastAsia="zh-CN"/>
        </w:rPr>
        <w:t>招标人</w:t>
      </w:r>
      <w:r>
        <w:rPr>
          <w:rFonts w:hint="eastAsia" w:ascii="宋体" w:hAnsi="宋体"/>
          <w:color w:val="auto"/>
          <w:sz w:val="24"/>
          <w:highlight w:val="none"/>
        </w:rPr>
        <w:t>沟通并作书面记录。采购人或者</w:t>
      </w:r>
      <w:r>
        <w:rPr>
          <w:rFonts w:hint="eastAsia" w:ascii="宋体" w:hAnsi="宋体"/>
          <w:color w:val="auto"/>
          <w:sz w:val="24"/>
          <w:highlight w:val="none"/>
          <w:lang w:eastAsia="zh-CN"/>
        </w:rPr>
        <w:t>招标人</w:t>
      </w:r>
      <w:r>
        <w:rPr>
          <w:rFonts w:hint="eastAsia" w:ascii="宋体" w:hAnsi="宋体"/>
          <w:color w:val="auto"/>
          <w:sz w:val="24"/>
          <w:highlight w:val="none"/>
        </w:rPr>
        <w:t>确认后，应当修改招标文件，重新组织采购活动。</w:t>
      </w:r>
    </w:p>
    <w:p w14:paraId="66DE148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4、评标委员会成员独立履行以下职责与义务：</w:t>
      </w:r>
    </w:p>
    <w:p w14:paraId="4600744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（1）遵纪守法，客观、公正、廉洁地履行职责；</w:t>
      </w:r>
    </w:p>
    <w:p w14:paraId="117311B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（2）审查合格投标人的投标文件是否实质性响应招标文件要求，并做出评价；</w:t>
      </w:r>
    </w:p>
    <w:p w14:paraId="2AF4C1E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（3）按照招标文件规定的评标办法和评标标准进行评标，对评审意见承担个人责任；</w:t>
      </w:r>
    </w:p>
    <w:p w14:paraId="51F78EF4">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（4）可以要求投标人对投标文件有关事项作出解释或澄清；</w:t>
      </w:r>
    </w:p>
    <w:p w14:paraId="086B3B75">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（5）对评标过程和结果，以及投标人的商业秘密保密；</w:t>
      </w:r>
    </w:p>
    <w:p w14:paraId="5AFE091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（6）配合相关部门的投诉处理工作；</w:t>
      </w:r>
    </w:p>
    <w:p w14:paraId="3D9E671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（7）配合采购人或</w:t>
      </w:r>
      <w:r>
        <w:rPr>
          <w:rFonts w:hint="eastAsia" w:ascii="宋体" w:hAnsi="宋体"/>
          <w:color w:val="auto"/>
          <w:sz w:val="24"/>
          <w:highlight w:val="none"/>
          <w:lang w:eastAsia="zh-CN"/>
        </w:rPr>
        <w:t>招标人</w:t>
      </w:r>
      <w:r>
        <w:rPr>
          <w:rFonts w:hint="eastAsia" w:ascii="宋体" w:hAnsi="宋体"/>
          <w:color w:val="auto"/>
          <w:sz w:val="24"/>
          <w:highlight w:val="none"/>
        </w:rPr>
        <w:t>答复投标人提出的质疑。</w:t>
      </w:r>
    </w:p>
    <w:p w14:paraId="4B29EC2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5、除采购人代表、评标现场组织人员外，采购人的其他工作人员以及与评标工作无关的人员不得进入评标现场；有关人员对评标情况以及在评标过程中获悉的国家秘密、商业秘密负有保密责任。</w:t>
      </w:r>
    </w:p>
    <w:p w14:paraId="132539B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6、开标后直到公告项目成交结果发出中标通知书并授予中标人合同为止，凡属于评审、澄清、评价和比较投标的所有资料及有关授予合同等的相关信息，都不应向投标人或与评标无关的其他人泄露。</w:t>
      </w:r>
    </w:p>
    <w:p w14:paraId="02216F45">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7、评审期间，合格投标人的投标文件仍有可能被评标委员会根据规定判为无效投标。</w:t>
      </w:r>
    </w:p>
    <w:p w14:paraId="3297399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8、在投标文件的评审、澄清、评价和比较以及授予合同的过程中，投标人对采购人和评标委员会成员有施加影响的任何行为，都将取消其可能的中标资格。</w:t>
      </w:r>
    </w:p>
    <w:p w14:paraId="4E4AC4ED">
      <w:pPr>
        <w:adjustRightInd w:val="0"/>
        <w:snapToGrid w:val="0"/>
        <w:spacing w:line="360" w:lineRule="auto"/>
        <w:ind w:firstLine="484" w:firstLineChars="202"/>
        <w:rPr>
          <w:rFonts w:ascii="宋体" w:hAnsi="宋体"/>
          <w:color w:val="auto"/>
          <w:sz w:val="24"/>
          <w:highlight w:val="none"/>
        </w:rPr>
      </w:pPr>
      <w:r>
        <w:rPr>
          <w:rFonts w:hint="eastAsia" w:ascii="宋体" w:hAnsi="宋体"/>
          <w:b/>
          <w:color w:val="auto"/>
          <w:sz w:val="24"/>
          <w:highlight w:val="none"/>
        </w:rPr>
        <w:t>五、评审原则</w:t>
      </w:r>
    </w:p>
    <w:p w14:paraId="78262207">
      <w:pPr>
        <w:snapToGrid w:val="0"/>
        <w:spacing w:line="360" w:lineRule="auto"/>
        <w:ind w:firstLine="484" w:firstLineChars="202"/>
        <w:rPr>
          <w:rFonts w:hint="eastAsia" w:ascii="宋体" w:hAnsi="宋体"/>
          <w:color w:val="auto"/>
          <w:sz w:val="24"/>
          <w:highlight w:val="none"/>
        </w:rPr>
      </w:pPr>
      <w:r>
        <w:rPr>
          <w:rFonts w:hint="eastAsia" w:ascii="宋体" w:hAnsi="宋体"/>
          <w:color w:val="auto"/>
          <w:sz w:val="24"/>
          <w:highlight w:val="none"/>
        </w:rPr>
        <w:t>1、本项目采用</w:t>
      </w:r>
      <w:r>
        <w:rPr>
          <w:rFonts w:hint="eastAsia" w:ascii="宋体" w:hAnsi="宋体"/>
          <w:b/>
          <w:bCs/>
          <w:color w:val="auto"/>
          <w:sz w:val="24"/>
          <w:highlight w:val="none"/>
          <w:u w:val="single"/>
        </w:rPr>
        <w:t>最低评标价法</w:t>
      </w:r>
      <w:r>
        <w:rPr>
          <w:rFonts w:hint="eastAsia" w:ascii="宋体" w:hAnsi="宋体"/>
          <w:color w:val="auto"/>
          <w:sz w:val="24"/>
          <w:highlight w:val="none"/>
        </w:rPr>
        <w:t>，即指投标文件满足本项目招标文件全部实质性要求，且按照评审因素的量化指标，经评审后得分最高的投标供应商推荐为中标供应商的评标方法。</w:t>
      </w:r>
    </w:p>
    <w:p w14:paraId="0F758E36">
      <w:pPr>
        <w:snapToGrid w:val="0"/>
        <w:spacing w:line="360" w:lineRule="auto"/>
        <w:ind w:firstLine="484" w:firstLineChars="202"/>
        <w:rPr>
          <w:rFonts w:hint="eastAsia" w:ascii="宋体" w:hAnsi="宋体"/>
          <w:color w:val="auto"/>
          <w:sz w:val="24"/>
          <w:highlight w:val="none"/>
        </w:rPr>
      </w:pPr>
      <w:r>
        <w:rPr>
          <w:rFonts w:hint="eastAsia" w:ascii="宋体" w:hAnsi="宋体"/>
          <w:color w:val="auto"/>
          <w:sz w:val="24"/>
          <w:highlight w:val="none"/>
        </w:rPr>
        <w:t>2、评标委员会对符合资格的投标供应商的投标文件进行符合性审查，以确定其是否满足招标文件的实质性要求；按照招标文件中规定的评标方法和标准，对符合性审查合格的投标文件进行商务评审。</w:t>
      </w:r>
    </w:p>
    <w:p w14:paraId="26B3EDDF">
      <w:pPr>
        <w:snapToGrid w:val="0"/>
        <w:spacing w:line="360" w:lineRule="auto"/>
        <w:ind w:firstLine="484" w:firstLineChars="202"/>
        <w:rPr>
          <w:rFonts w:hint="eastAsia" w:ascii="宋体" w:hAnsi="宋体"/>
          <w:color w:val="auto"/>
          <w:sz w:val="24"/>
          <w:highlight w:val="none"/>
        </w:rPr>
      </w:pPr>
      <w:r>
        <w:rPr>
          <w:rFonts w:hint="eastAsia" w:ascii="宋体" w:hAnsi="宋体"/>
          <w:color w:val="auto"/>
          <w:sz w:val="24"/>
          <w:highlight w:val="none"/>
        </w:rPr>
        <w:t>3、评标委员会严格按照招标文件规定的要求、条件、评分标准，对投标供应商所提供的完整计划标的物的科学性、可行性、服务质量的保证及承诺等实质性响应内容进行比较评价。</w:t>
      </w:r>
    </w:p>
    <w:p w14:paraId="3511A552">
      <w:pPr>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4、对投标文件的评审判定，只依据投标文件内容本身，不依靠开标后任何外来证明文件</w:t>
      </w:r>
      <w:r>
        <w:rPr>
          <w:rFonts w:hint="eastAsia" w:ascii="宋体" w:hAnsi="宋体" w:cs="宋体"/>
          <w:color w:val="auto"/>
          <w:sz w:val="24"/>
          <w:highlight w:val="none"/>
        </w:rPr>
        <w:t>。</w:t>
      </w:r>
    </w:p>
    <w:p w14:paraId="22DB7B13">
      <w:pPr>
        <w:snapToGrid w:val="0"/>
        <w:spacing w:line="360" w:lineRule="auto"/>
        <w:ind w:firstLine="484" w:firstLineChars="202"/>
        <w:rPr>
          <w:rFonts w:ascii="宋体" w:hAnsi="宋体"/>
          <w:color w:val="auto"/>
          <w:sz w:val="24"/>
          <w:highlight w:val="none"/>
        </w:rPr>
      </w:pPr>
      <w:r>
        <w:rPr>
          <w:rFonts w:hint="eastAsia" w:ascii="宋体" w:hAnsi="宋体"/>
          <w:b/>
          <w:color w:val="auto"/>
          <w:sz w:val="24"/>
          <w:highlight w:val="none"/>
        </w:rPr>
        <w:t>六、评审方法</w:t>
      </w:r>
    </w:p>
    <w:p w14:paraId="482E34B0">
      <w:pPr>
        <w:snapToGrid w:val="0"/>
        <w:spacing w:line="360" w:lineRule="auto"/>
        <w:ind w:firstLine="484" w:firstLineChars="202"/>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评标程序：</w:t>
      </w:r>
    </w:p>
    <w:p w14:paraId="1A86A19F">
      <w:pPr>
        <w:snapToGrid w:val="0"/>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资格确认评审→商务标评审→确定中标候选人。</w:t>
      </w:r>
    </w:p>
    <w:p w14:paraId="526723EB">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本次资格审查采用资格后审，各投标供应商资格审查通过后方能进入商务标的开标。</w:t>
      </w:r>
    </w:p>
    <w:p w14:paraId="6666D420">
      <w:pPr>
        <w:snapToGrid w:val="0"/>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2、评标委员会将仅对按本招标文件载明的方法与规定，为实质上响应招标文件要求的投标文件评审并进行评价和比较。</w:t>
      </w:r>
    </w:p>
    <w:p w14:paraId="4A18809F">
      <w:pPr>
        <w:snapToGrid w:val="0"/>
        <w:spacing w:line="360" w:lineRule="auto"/>
        <w:ind w:firstLine="484" w:firstLineChars="202"/>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3、本次项目的商务标评审总分值为100分，计算结果均四舍五入保留两位小数。</w:t>
      </w:r>
    </w:p>
    <w:p w14:paraId="27692A40">
      <w:pPr>
        <w:snapToGrid w:val="0"/>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4、评标委员会严格按照招标文件的要求、条件、评分标准，对投标供应商所提供货物或服务的先进性、可靠性、售后服务承诺、质量保证承诺等实质性响应内容进行比较。</w:t>
      </w:r>
    </w:p>
    <w:p w14:paraId="72D272CB">
      <w:pPr>
        <w:snapToGrid w:val="0"/>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5、评标委员会各成员独立对每个进入打分程序的有效投标供应商的投标文件的商务报价部分以打分的形式进行评审和评价。</w:t>
      </w:r>
    </w:p>
    <w:p w14:paraId="211B42C3">
      <w:pPr>
        <w:snapToGrid w:val="0"/>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6、开启投标供应商的商务报价标，现场唱标后由投标供应商代表签名确认。</w:t>
      </w:r>
    </w:p>
    <w:p w14:paraId="4EB7E13A">
      <w:pPr>
        <w:snapToGrid w:val="0"/>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7、投标供应商的商务标评审得分直接计算取得，计算结果均四舍五入保留两位小数。</w:t>
      </w:r>
    </w:p>
    <w:p w14:paraId="1CD16EE3">
      <w:pPr>
        <w:snapToGrid w:val="0"/>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8、评审后的得分相同的，采取现场抽签的方式确定（投标供应商的抽签顺序分别为各投标供应商递交投标文件签到顺序号）。</w:t>
      </w:r>
    </w:p>
    <w:p w14:paraId="21EFA4AB">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9、评标结果按投标文件满足招标文件全部实质性要求，且按照评审因素的量化指标评审得分从高到低的顺序依次推荐3名中标候选人，出具评审报告并将结果通知所有投标供应商。</w:t>
      </w:r>
    </w:p>
    <w:p w14:paraId="30EFEDF5">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10、本项目授权评审小组确定</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59851964">
      <w:pPr>
        <w:snapToGrid w:val="0"/>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七、关于投标价格评审</w:t>
      </w:r>
    </w:p>
    <w:p w14:paraId="2C3159AF">
      <w:pPr>
        <w:snapToGrid w:val="0"/>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1、针对投标价格实质响应的评审</w:t>
      </w:r>
    </w:p>
    <w:p w14:paraId="0CA62B05">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067C97E2">
      <w:pPr>
        <w:snapToGrid w:val="0"/>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2、针对投标价格合理性的评审</w:t>
      </w:r>
    </w:p>
    <w:p w14:paraId="62732546">
      <w:pPr>
        <w:snapToGrid w:val="0"/>
        <w:spacing w:line="360" w:lineRule="auto"/>
        <w:ind w:firstLine="484" w:firstLineChars="202"/>
        <w:rPr>
          <w:rFonts w:ascii="宋体" w:hAnsi="宋体"/>
          <w:color w:val="auto"/>
          <w:sz w:val="24"/>
          <w:highlight w:val="none"/>
        </w:rPr>
      </w:pPr>
      <w:r>
        <w:rPr>
          <w:rFonts w:hint="eastAsia" w:ascii="宋体" w:hAnsi="宋体" w:cs="宋体"/>
          <w:b/>
          <w:bCs/>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auto"/>
          <w:sz w:val="24"/>
          <w:highlight w:val="none"/>
        </w:rPr>
        <w:t xml:space="preserve"> </w:t>
      </w:r>
    </w:p>
    <w:p w14:paraId="7D95AD62">
      <w:pPr>
        <w:snapToGrid w:val="0"/>
        <w:spacing w:line="360" w:lineRule="auto"/>
        <w:ind w:firstLine="484" w:firstLineChars="202"/>
        <w:rPr>
          <w:rFonts w:ascii="宋体" w:hAnsi="宋体" w:cs="宋体"/>
          <w:b/>
          <w:color w:val="auto"/>
          <w:sz w:val="24"/>
          <w:highlight w:val="none"/>
        </w:rPr>
      </w:pPr>
      <w:r>
        <w:rPr>
          <w:rFonts w:hint="eastAsia" w:ascii="宋体" w:hAnsi="宋体" w:cs="宋体"/>
          <w:b/>
          <w:color w:val="auto"/>
          <w:sz w:val="24"/>
          <w:highlight w:val="none"/>
        </w:rPr>
        <w:t>八、评审评分项</w:t>
      </w:r>
    </w:p>
    <w:bookmarkEnd w:id="14"/>
    <w:bookmarkEnd w:id="15"/>
    <w:p w14:paraId="73CDBD18">
      <w:pPr>
        <w:tabs>
          <w:tab w:val="left" w:pos="5442"/>
        </w:tabs>
        <w:snapToGrid w:val="0"/>
        <w:spacing w:line="360" w:lineRule="auto"/>
        <w:ind w:firstLine="470" w:firstLineChars="196"/>
        <w:outlineLvl w:val="1"/>
        <w:rPr>
          <w:rFonts w:ascii="宋体" w:hAnsi="宋体" w:cs="宋体"/>
          <w:b/>
          <w:bCs/>
          <w:color w:val="auto"/>
          <w:sz w:val="24"/>
          <w:szCs w:val="24"/>
          <w:highlight w:val="none"/>
        </w:rPr>
      </w:pPr>
      <w:r>
        <w:rPr>
          <w:rFonts w:ascii="宋体" w:hAnsi="宋体" w:cs="宋体"/>
          <w:b/>
          <w:bCs/>
          <w:color w:val="auto"/>
          <w:sz w:val="24"/>
          <w:szCs w:val="24"/>
          <w:highlight w:val="none"/>
        </w:rPr>
        <w:t>（</w:t>
      </w:r>
      <w:r>
        <w:rPr>
          <w:rFonts w:hint="eastAsia" w:ascii="宋体" w:hAnsi="宋体" w:cs="宋体"/>
          <w:b/>
          <w:bCs/>
          <w:color w:val="auto"/>
          <w:sz w:val="24"/>
          <w:szCs w:val="24"/>
          <w:highlight w:val="none"/>
        </w:rPr>
        <w:t>一</w:t>
      </w:r>
      <w:r>
        <w:rPr>
          <w:rFonts w:ascii="宋体" w:hAnsi="宋体" w:cs="宋体"/>
          <w:b/>
          <w:bCs/>
          <w:color w:val="auto"/>
          <w:sz w:val="24"/>
          <w:szCs w:val="24"/>
          <w:highlight w:val="none"/>
        </w:rPr>
        <w:t>）商务标评分：（</w:t>
      </w:r>
      <w:r>
        <w:rPr>
          <w:rFonts w:hint="eastAsia" w:ascii="宋体" w:hAnsi="宋体" w:cs="宋体"/>
          <w:b/>
          <w:bCs/>
          <w:color w:val="auto"/>
          <w:sz w:val="24"/>
          <w:szCs w:val="24"/>
          <w:highlight w:val="none"/>
        </w:rPr>
        <w:t>100</w:t>
      </w:r>
      <w:r>
        <w:rPr>
          <w:rFonts w:ascii="宋体" w:hAnsi="宋体" w:cs="宋体"/>
          <w:b/>
          <w:bCs/>
          <w:color w:val="auto"/>
          <w:sz w:val="24"/>
          <w:szCs w:val="24"/>
          <w:highlight w:val="none"/>
        </w:rPr>
        <w:t>分）</w:t>
      </w:r>
    </w:p>
    <w:p w14:paraId="613E5447">
      <w:pPr>
        <w:snapToGrid w:val="0"/>
        <w:spacing w:line="360" w:lineRule="auto"/>
        <w:ind w:firstLine="480" w:firstLineChars="200"/>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（1）以投标供应商填报的总价进行评审。</w:t>
      </w:r>
    </w:p>
    <w:p w14:paraId="7FC00B61">
      <w:pPr>
        <w:snapToGrid w:val="0"/>
        <w:spacing w:line="360" w:lineRule="auto"/>
        <w:ind w:firstLine="480" w:firstLineChars="200"/>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（2）满足招标文件要求且总报价最低的供应商的价格为评标基准价，其价格分为满分100分。其他供应商的价格分统一按照下列公式计算：</w:t>
      </w:r>
    </w:p>
    <w:p w14:paraId="554AC2D2">
      <w:pPr>
        <w:snapToGrid w:val="0"/>
        <w:spacing w:line="360" w:lineRule="auto"/>
        <w:ind w:firstLine="480" w:firstLineChars="200"/>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价格分</w:t>
      </w:r>
      <w:r>
        <w:rPr>
          <w:rFonts w:ascii="宋体" w:hAnsi="宋体" w:cs="Times New Roman"/>
          <w:b/>
          <w:color w:val="auto"/>
          <w:kern w:val="0"/>
          <w:sz w:val="24"/>
          <w:szCs w:val="24"/>
          <w:highlight w:val="none"/>
        </w:rPr>
        <w:t xml:space="preserve"> =</w:t>
      </w:r>
      <w:r>
        <w:rPr>
          <w:rFonts w:hint="eastAsia" w:ascii="宋体" w:hAnsi="宋体" w:cs="Times New Roman"/>
          <w:b/>
          <w:color w:val="auto"/>
          <w:kern w:val="0"/>
          <w:sz w:val="24"/>
          <w:szCs w:val="24"/>
          <w:highlight w:val="none"/>
        </w:rPr>
        <w:t>（评标基准价</w:t>
      </w:r>
      <w:r>
        <w:rPr>
          <w:rFonts w:ascii="宋体" w:hAnsi="宋体" w:cs="Times New Roman"/>
          <w:b/>
          <w:color w:val="auto"/>
          <w:kern w:val="0"/>
          <w:sz w:val="24"/>
          <w:szCs w:val="24"/>
          <w:highlight w:val="none"/>
        </w:rPr>
        <w:t>/</w:t>
      </w:r>
      <w:r>
        <w:rPr>
          <w:rFonts w:hint="eastAsia" w:ascii="宋体" w:hAnsi="宋体" w:cs="Times New Roman"/>
          <w:b/>
          <w:color w:val="auto"/>
          <w:kern w:val="0"/>
          <w:sz w:val="24"/>
          <w:szCs w:val="24"/>
          <w:highlight w:val="none"/>
        </w:rPr>
        <w:t>总报价）×100</w:t>
      </w:r>
      <w:r>
        <w:rPr>
          <w:rFonts w:ascii="宋体" w:hAnsi="宋体" w:cs="Times New Roman"/>
          <w:b/>
          <w:color w:val="auto"/>
          <w:kern w:val="0"/>
          <w:sz w:val="24"/>
          <w:szCs w:val="24"/>
          <w:highlight w:val="none"/>
        </w:rPr>
        <w:t>%</w:t>
      </w:r>
      <w:r>
        <w:rPr>
          <w:rFonts w:hint="eastAsia" w:ascii="宋体" w:hAnsi="宋体" w:cs="Times New Roman"/>
          <w:b/>
          <w:color w:val="auto"/>
          <w:kern w:val="0"/>
          <w:sz w:val="24"/>
          <w:szCs w:val="24"/>
          <w:highlight w:val="none"/>
        </w:rPr>
        <w:t>×</w:t>
      </w:r>
      <w:r>
        <w:rPr>
          <w:rFonts w:ascii="宋体" w:hAnsi="宋体" w:cs="Times New Roman"/>
          <w:b/>
          <w:color w:val="auto"/>
          <w:kern w:val="0"/>
          <w:sz w:val="24"/>
          <w:szCs w:val="24"/>
          <w:highlight w:val="none"/>
        </w:rPr>
        <w:t>100</w:t>
      </w:r>
    </w:p>
    <w:p w14:paraId="0249B32E">
      <w:pPr>
        <w:snapToGrid w:val="0"/>
        <w:spacing w:line="360" w:lineRule="auto"/>
        <w:ind w:firstLine="57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（二）评标争议</w:t>
      </w:r>
    </w:p>
    <w:p w14:paraId="26F327FA">
      <w:pPr>
        <w:snapToGrid w:val="0"/>
        <w:spacing w:line="360" w:lineRule="auto"/>
        <w:ind w:firstLine="573"/>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评标时评委对评标的细则若有争议，由评标</w:t>
      </w:r>
      <w:r>
        <w:rPr>
          <w:rFonts w:hint="eastAsia" w:ascii="宋体" w:hAnsi="宋体" w:eastAsia="宋体" w:cs="Times New Roman"/>
          <w:color w:val="auto"/>
          <w:sz w:val="24"/>
          <w:szCs w:val="24"/>
          <w:highlight w:val="none"/>
        </w:rPr>
        <w:t>委员会</w:t>
      </w:r>
      <w:r>
        <w:rPr>
          <w:rFonts w:hint="eastAsia" w:ascii="宋体" w:hAnsi="宋体" w:eastAsia="宋体" w:cs="仿宋_GB2312"/>
          <w:color w:val="auto"/>
          <w:sz w:val="24"/>
          <w:szCs w:val="24"/>
          <w:highlight w:val="none"/>
        </w:rPr>
        <w:t>评委集体讨论确定，并对未尽情况有最终解释权。</w:t>
      </w:r>
    </w:p>
    <w:p w14:paraId="3BF69C49">
      <w:pPr>
        <w:snapToGrid w:val="0"/>
        <w:spacing w:line="360" w:lineRule="auto"/>
        <w:ind w:firstLine="480"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（三）落标原因</w:t>
      </w:r>
    </w:p>
    <w:p w14:paraId="4F742FAB">
      <w:pPr>
        <w:adjustRightInd w:val="0"/>
        <w:snapToGrid w:val="0"/>
        <w:spacing w:line="360" w:lineRule="auto"/>
        <w:ind w:firstLine="480" w:firstLineChars="200"/>
        <w:outlineLvl w:val="2"/>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评标</w:t>
      </w:r>
      <w:r>
        <w:rPr>
          <w:rFonts w:hint="eastAsia" w:ascii="宋体" w:hAnsi="宋体" w:eastAsia="宋体" w:cs="Times New Roman"/>
          <w:color w:val="auto"/>
          <w:sz w:val="24"/>
          <w:szCs w:val="24"/>
          <w:highlight w:val="none"/>
        </w:rPr>
        <w:t>委员会</w:t>
      </w:r>
      <w:r>
        <w:rPr>
          <w:rFonts w:hint="eastAsia" w:ascii="宋体" w:hAnsi="宋体" w:eastAsia="宋体" w:cs="仿宋_GB2312"/>
          <w:color w:val="auto"/>
          <w:sz w:val="24"/>
          <w:szCs w:val="24"/>
          <w:highlight w:val="none"/>
        </w:rPr>
        <w:t>不对落标的投标供应商做落标原因的解释。</w:t>
      </w:r>
    </w:p>
    <w:p w14:paraId="0C3869EC">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九、出现下列情形之一的，作无效投标处理：</w:t>
      </w:r>
    </w:p>
    <w:p w14:paraId="4FFC4E9B">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1、投标文件未按招标文件要求签署、盖章的；</w:t>
      </w:r>
    </w:p>
    <w:p w14:paraId="667F1DDE">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2、不具备招标文件中规定的资格要求的；</w:t>
      </w:r>
    </w:p>
    <w:p w14:paraId="06C02A83">
      <w:pPr>
        <w:snapToGrid w:val="0"/>
        <w:spacing w:line="360" w:lineRule="auto"/>
        <w:ind w:firstLine="573"/>
        <w:rPr>
          <w:rFonts w:ascii="宋体" w:hAnsi="宋体" w:cs="宋体"/>
          <w:color w:val="auto"/>
          <w:sz w:val="24"/>
          <w:highlight w:val="none"/>
        </w:rPr>
      </w:pPr>
      <w:bookmarkStart w:id="16" w:name="_Hlk81473737"/>
      <w:r>
        <w:rPr>
          <w:rFonts w:hint="eastAsia" w:ascii="宋体" w:hAnsi="宋体" w:cs="宋体"/>
          <w:color w:val="auto"/>
          <w:sz w:val="24"/>
          <w:highlight w:val="none"/>
        </w:rPr>
        <w:t>3、投标人的资格证明文件不符合本采购文件要求的；</w:t>
      </w:r>
    </w:p>
    <w:bookmarkEnd w:id="16"/>
    <w:p w14:paraId="4DA6F232">
      <w:pPr>
        <w:snapToGrid w:val="0"/>
        <w:spacing w:line="360" w:lineRule="auto"/>
        <w:ind w:firstLine="573"/>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、报价超过招标文件中规定的预算金额或者最高限价的；</w:t>
      </w:r>
    </w:p>
    <w:p w14:paraId="58DFC374">
      <w:pPr>
        <w:snapToGrid w:val="0"/>
        <w:spacing w:line="360" w:lineRule="auto"/>
        <w:ind w:firstLine="573"/>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、投标文件含有采购人不能接受的附加条件的；</w:t>
      </w:r>
    </w:p>
    <w:p w14:paraId="6CA76401">
      <w:pPr>
        <w:snapToGrid w:val="0"/>
        <w:spacing w:line="360" w:lineRule="auto"/>
        <w:ind w:firstLine="573"/>
        <w:rPr>
          <w:rFonts w:ascii="宋体" w:hAnsi="宋体" w:cs="宋体"/>
          <w:color w:val="auto"/>
          <w:sz w:val="24"/>
          <w:highlight w:val="none"/>
        </w:rPr>
      </w:pPr>
      <w:bookmarkStart w:id="17" w:name="_Hlk81473764"/>
      <w:r>
        <w:rPr>
          <w:rFonts w:hint="eastAsia" w:ascii="宋体" w:hAnsi="宋体" w:cs="宋体"/>
          <w:color w:val="auto"/>
          <w:sz w:val="24"/>
          <w:highlight w:val="none"/>
        </w:rPr>
        <w:t>6、投标人有欺诈行为或隐瞒自身违规问题的，提供虚假、伪造、变造、过期资料的；</w:t>
      </w:r>
    </w:p>
    <w:bookmarkEnd w:id="17"/>
    <w:p w14:paraId="69B78E13">
      <w:pPr>
        <w:snapToGrid w:val="0"/>
        <w:spacing w:line="360" w:lineRule="auto"/>
        <w:ind w:firstLine="573"/>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、法律、法规和招标文件规定的其他无效情形。</w:t>
      </w:r>
    </w:p>
    <w:p w14:paraId="3DDC2902">
      <w:pPr>
        <w:snapToGrid w:val="0"/>
        <w:spacing w:line="360" w:lineRule="auto"/>
        <w:ind w:firstLine="480" w:firstLineChars="200"/>
        <w:outlineLvl w:val="1"/>
        <w:rPr>
          <w:rFonts w:ascii="宋体" w:hAnsi="宋体"/>
          <w:color w:val="auto"/>
          <w:sz w:val="24"/>
          <w:highlight w:val="none"/>
        </w:rPr>
      </w:pPr>
      <w:r>
        <w:rPr>
          <w:rFonts w:hint="eastAsia" w:ascii="宋体" w:hAnsi="宋体"/>
          <w:b/>
          <w:color w:val="auto"/>
          <w:sz w:val="24"/>
          <w:highlight w:val="none"/>
        </w:rPr>
        <w:t>十、有下列情形之一的，视为投标人串通投标，其投标无效</w:t>
      </w:r>
    </w:p>
    <w:p w14:paraId="58E15AEC">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、不同投标人的投标文件由同一单位或者个人编制；</w:t>
      </w:r>
    </w:p>
    <w:p w14:paraId="28878DDC">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、不同投标人委托同一单位或者个人办理投标事宜；</w:t>
      </w:r>
    </w:p>
    <w:p w14:paraId="139584F7">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、不同投标人的投标文件载明的项目管理成员或者联系人员为同一人；</w:t>
      </w:r>
    </w:p>
    <w:p w14:paraId="4D6A2FE0">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、不同投标人的投标文件异常一致或者投标报价呈规律性差异；</w:t>
      </w:r>
    </w:p>
    <w:p w14:paraId="4E037AB2">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、不同投标人的投标文件相互混装。</w:t>
      </w:r>
    </w:p>
    <w:p w14:paraId="58A6DC52">
      <w:pPr>
        <w:snapToGrid w:val="0"/>
        <w:spacing w:line="360" w:lineRule="auto"/>
        <w:ind w:firstLine="480" w:firstLineChars="200"/>
        <w:outlineLvl w:val="1"/>
        <w:rPr>
          <w:rFonts w:ascii="宋体" w:hAnsi="宋体"/>
          <w:color w:val="auto"/>
          <w:sz w:val="24"/>
          <w:highlight w:val="none"/>
        </w:rPr>
      </w:pPr>
      <w:r>
        <w:rPr>
          <w:rFonts w:hint="eastAsia" w:ascii="宋体" w:hAnsi="宋体"/>
          <w:b/>
          <w:color w:val="auto"/>
          <w:sz w:val="24"/>
          <w:highlight w:val="none"/>
        </w:rPr>
        <w:t>十一、变更为其他方式采购的情形处理</w:t>
      </w:r>
    </w:p>
    <w:p w14:paraId="199F9BB1">
      <w:pPr>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依据《政府采购货物和服务招标投标管理办法》财政部</w:t>
      </w:r>
      <w:r>
        <w:rPr>
          <w:rFonts w:ascii="宋体" w:hAnsi="宋体"/>
          <w:color w:val="auto"/>
          <w:sz w:val="24"/>
          <w:highlight w:val="none"/>
        </w:rPr>
        <w:t>87</w:t>
      </w:r>
      <w:r>
        <w:rPr>
          <w:rFonts w:hint="eastAsia" w:ascii="宋体" w:hAnsi="宋体"/>
          <w:color w:val="auto"/>
          <w:sz w:val="24"/>
          <w:highlight w:val="none"/>
        </w:rPr>
        <w:t>号令第四十三条的规定：公开招标数额标准以上的采购项目，投标截止后投标人不足</w:t>
      </w:r>
      <w:r>
        <w:rPr>
          <w:rFonts w:ascii="宋体" w:hAnsi="宋体"/>
          <w:color w:val="auto"/>
          <w:sz w:val="24"/>
          <w:highlight w:val="none"/>
        </w:rPr>
        <w:t>3</w:t>
      </w:r>
      <w:r>
        <w:rPr>
          <w:rFonts w:hint="eastAsia" w:ascii="宋体" w:hAnsi="宋体"/>
          <w:color w:val="auto"/>
          <w:sz w:val="24"/>
          <w:highlight w:val="none"/>
        </w:rPr>
        <w:t>家或者通过资格审查或符合性审查的投标人不足</w:t>
      </w:r>
      <w:r>
        <w:rPr>
          <w:rFonts w:ascii="宋体" w:hAnsi="宋体"/>
          <w:color w:val="auto"/>
          <w:sz w:val="24"/>
          <w:highlight w:val="none"/>
        </w:rPr>
        <w:t>3</w:t>
      </w:r>
      <w:r>
        <w:rPr>
          <w:rFonts w:hint="eastAsia" w:ascii="宋体" w:hAnsi="宋体"/>
          <w:color w:val="auto"/>
          <w:sz w:val="24"/>
          <w:highlight w:val="none"/>
        </w:rPr>
        <w:t>家的，除采购任务取消情形外，按照以下方式处理：</w:t>
      </w:r>
    </w:p>
    <w:p w14:paraId="6B5179AE">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、招标文件存在不合理条款或者招标程序不符合规定的，采购人、</w:t>
      </w:r>
      <w:r>
        <w:rPr>
          <w:rFonts w:hint="eastAsia" w:ascii="宋体" w:hAnsi="宋体"/>
          <w:color w:val="auto"/>
          <w:sz w:val="24"/>
          <w:highlight w:val="none"/>
          <w:lang w:eastAsia="zh-CN"/>
        </w:rPr>
        <w:t>招标人</w:t>
      </w:r>
      <w:r>
        <w:rPr>
          <w:rFonts w:hint="eastAsia" w:ascii="宋体" w:hAnsi="宋体"/>
          <w:color w:val="auto"/>
          <w:sz w:val="24"/>
          <w:highlight w:val="none"/>
        </w:rPr>
        <w:t>改正后依法重新招标；</w:t>
      </w:r>
    </w:p>
    <w:p w14:paraId="22A00187">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、招标文件没有不合理条款、招标程序符合规定，需要采用其他采购方式采购的，采购人应当依法报财政部门批准。</w:t>
      </w:r>
    </w:p>
    <w:p w14:paraId="03C86B4E">
      <w:pPr>
        <w:snapToGrid w:val="0"/>
        <w:spacing w:line="360" w:lineRule="auto"/>
        <w:ind w:firstLine="564" w:firstLineChars="235"/>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、依据《政府采购非招标采购方式管理办法》财政部</w:t>
      </w:r>
      <w:r>
        <w:rPr>
          <w:rFonts w:ascii="宋体" w:hAnsi="宋体"/>
          <w:color w:val="auto"/>
          <w:sz w:val="24"/>
          <w:highlight w:val="none"/>
        </w:rPr>
        <w:t>74</w:t>
      </w:r>
      <w:r>
        <w:rPr>
          <w:rFonts w:hint="eastAsia" w:ascii="宋体" w:hAnsi="宋体"/>
          <w:color w:val="auto"/>
          <w:sz w:val="24"/>
          <w:highlight w:val="none"/>
        </w:rPr>
        <w:t>号令第三条第（三）款的规定：达到公开招标数额标准、经批准采用非公开招标的货物、服务，可以采用竞争性谈判、单一来源采购方式采购，采购货物的，还可以采用询价采购方式。</w:t>
      </w:r>
    </w:p>
    <w:p w14:paraId="585E6B87">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十二、出现下列情形之一的，作废标处理：</w:t>
      </w:r>
      <w:r>
        <w:rPr>
          <w:rFonts w:ascii="宋体" w:hAnsi="宋体"/>
          <w:b/>
          <w:color w:val="auto"/>
          <w:sz w:val="24"/>
          <w:highlight w:val="none"/>
        </w:rPr>
        <w:t xml:space="preserve"> </w:t>
      </w:r>
    </w:p>
    <w:p w14:paraId="26A9758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、出现影响采购公正的违法违规行为的；</w:t>
      </w:r>
    </w:p>
    <w:p w14:paraId="0F29040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、所有投标人报价超出采购预算价的；</w:t>
      </w:r>
    </w:p>
    <w:p w14:paraId="1BE0E24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、因重大变故，采购任务被取消的；</w:t>
      </w:r>
    </w:p>
    <w:p w14:paraId="64EC66EE">
      <w:pPr>
        <w:snapToGrid w:val="0"/>
        <w:spacing w:line="360" w:lineRule="auto"/>
        <w:ind w:firstLine="480" w:firstLineChars="200"/>
        <w:rPr>
          <w:rFonts w:ascii="宋体" w:hAnsi="宋体"/>
          <w:color w:val="auto"/>
          <w:sz w:val="24"/>
          <w:highlight w:val="none"/>
        </w:rPr>
      </w:pPr>
      <w:bookmarkStart w:id="18" w:name="_Hlk81473907"/>
      <w:r>
        <w:rPr>
          <w:rFonts w:hint="eastAsia" w:ascii="宋体" w:hAnsi="宋体"/>
          <w:color w:val="auto"/>
          <w:sz w:val="24"/>
          <w:highlight w:val="none"/>
        </w:rPr>
        <w:t>4、经评标委员会</w:t>
      </w:r>
      <w:bookmarkStart w:id="19" w:name="_Hlk81472270"/>
      <w:r>
        <w:rPr>
          <w:rFonts w:hint="eastAsia" w:ascii="宋体" w:hAnsi="宋体"/>
          <w:color w:val="auto"/>
          <w:sz w:val="24"/>
          <w:highlight w:val="none"/>
        </w:rPr>
        <w:t>资格符合性评审</w:t>
      </w:r>
      <w:bookmarkEnd w:id="19"/>
      <w:r>
        <w:rPr>
          <w:rFonts w:hint="eastAsia" w:ascii="宋体" w:hAnsi="宋体"/>
          <w:color w:val="auto"/>
          <w:sz w:val="24"/>
          <w:highlight w:val="none"/>
        </w:rPr>
        <w:t>后，通过资格符合性评审的投标人不足三家的；</w:t>
      </w:r>
    </w:p>
    <w:bookmarkEnd w:id="18"/>
    <w:p w14:paraId="28EE86A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、评标委员会依据法律法规可以认定为废标的其他情况。</w:t>
      </w:r>
    </w:p>
    <w:p w14:paraId="2F487D0F">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十三、中标通知</w:t>
      </w:r>
    </w:p>
    <w:p w14:paraId="2E6B16F3">
      <w:pPr>
        <w:snapToGrid w:val="0"/>
        <w:spacing w:line="360" w:lineRule="auto"/>
        <w:ind w:firstLine="480" w:firstLineChars="200"/>
        <w:outlineLvl w:val="1"/>
        <w:rPr>
          <w:rFonts w:ascii="宋体" w:hAnsi="宋体"/>
          <w:b/>
          <w:color w:val="auto"/>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、开标结束后，采购人自中标人确定之日起</w:t>
      </w:r>
      <w:r>
        <w:rPr>
          <w:rFonts w:ascii="宋体" w:hAnsi="宋体"/>
          <w:color w:val="auto"/>
          <w:kern w:val="0"/>
          <w:sz w:val="24"/>
          <w:highlight w:val="none"/>
        </w:rPr>
        <w:t>2</w:t>
      </w:r>
      <w:r>
        <w:rPr>
          <w:rFonts w:hint="eastAsia" w:ascii="宋体" w:hAnsi="宋体"/>
          <w:color w:val="auto"/>
          <w:kern w:val="0"/>
          <w:sz w:val="24"/>
          <w:highlight w:val="none"/>
        </w:rPr>
        <w:t>个工作日内在指定媒体上公告中标结果。</w:t>
      </w:r>
    </w:p>
    <w:p w14:paraId="6BFB5C3D">
      <w:pPr>
        <w:snapToGrid w:val="0"/>
        <w:spacing w:line="360" w:lineRule="auto"/>
        <w:ind w:firstLine="480" w:firstLineChars="200"/>
        <w:outlineLvl w:val="1"/>
        <w:rPr>
          <w:rFonts w:ascii="宋体" w:hAnsi="宋体"/>
          <w:b/>
          <w:color w:val="auto"/>
          <w:sz w:val="24"/>
          <w:highlight w:val="none"/>
        </w:rPr>
      </w:pPr>
      <w:r>
        <w:rPr>
          <w:rFonts w:ascii="宋体" w:hAnsi="宋体"/>
          <w:color w:val="auto"/>
          <w:kern w:val="0"/>
          <w:sz w:val="24"/>
          <w:highlight w:val="none"/>
        </w:rPr>
        <w:t>2</w:t>
      </w:r>
      <w:r>
        <w:rPr>
          <w:rFonts w:hint="eastAsia" w:ascii="宋体" w:hAnsi="宋体"/>
          <w:color w:val="auto"/>
          <w:kern w:val="0"/>
          <w:sz w:val="24"/>
          <w:highlight w:val="none"/>
        </w:rPr>
        <w:t>、中标公告期限为</w:t>
      </w:r>
      <w:r>
        <w:rPr>
          <w:rFonts w:ascii="宋体" w:hAnsi="宋体"/>
          <w:color w:val="auto"/>
          <w:kern w:val="0"/>
          <w:sz w:val="24"/>
          <w:highlight w:val="none"/>
        </w:rPr>
        <w:t>1</w:t>
      </w:r>
      <w:r>
        <w:rPr>
          <w:rFonts w:hint="eastAsia" w:ascii="宋体" w:hAnsi="宋体"/>
          <w:color w:val="auto"/>
          <w:kern w:val="0"/>
          <w:sz w:val="24"/>
          <w:highlight w:val="none"/>
        </w:rPr>
        <w:t>个工作日，期限结束后向中标人发出《中标通知书》。</w:t>
      </w:r>
    </w:p>
    <w:p w14:paraId="6D0A135D">
      <w:pPr>
        <w:snapToGrid w:val="0"/>
        <w:spacing w:line="360" w:lineRule="auto"/>
        <w:ind w:firstLine="480" w:firstLineChars="200"/>
        <w:outlineLvl w:val="1"/>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、《中标通知书》一经发出，即具有法律效力。采购人、中标人依法承担法律责任。</w:t>
      </w:r>
    </w:p>
    <w:p w14:paraId="1D6B59C0">
      <w:pPr>
        <w:pStyle w:val="2"/>
        <w:spacing w:before="120" w:after="120" w:line="600" w:lineRule="exact"/>
        <w:jc w:val="center"/>
        <w:rPr>
          <w:rFonts w:ascii="宋体" w:hAnsi="宋体"/>
          <w:color w:val="auto"/>
          <w:highlight w:val="none"/>
        </w:rPr>
      </w:pPr>
      <w:r>
        <w:rPr>
          <w:rFonts w:ascii="宋体" w:hAnsi="宋体"/>
          <w:color w:val="auto"/>
          <w:highlight w:val="none"/>
        </w:rPr>
        <w:br w:type="page"/>
      </w:r>
      <w:bookmarkStart w:id="20" w:name="_Toc152045609"/>
      <w:bookmarkStart w:id="21" w:name="_Toc152042387"/>
      <w:bookmarkStart w:id="22" w:name="_Toc144974577"/>
      <w:bookmarkStart w:id="23" w:name="_Toc318874023"/>
      <w:bookmarkStart w:id="24" w:name="_Toc179632627"/>
      <w:r>
        <w:rPr>
          <w:rFonts w:hint="eastAsia" w:ascii="宋体" w:hAnsi="宋体"/>
          <w:color w:val="auto"/>
          <w:highlight w:val="none"/>
        </w:rPr>
        <w:t>第四章 合同条款及格式</w:t>
      </w:r>
      <w:bookmarkEnd w:id="20"/>
      <w:bookmarkEnd w:id="21"/>
      <w:bookmarkEnd w:id="22"/>
      <w:bookmarkEnd w:id="23"/>
      <w:bookmarkEnd w:id="24"/>
    </w:p>
    <w:p w14:paraId="63D0B97B">
      <w:pPr>
        <w:rPr>
          <w:color w:val="auto"/>
          <w:highlight w:val="none"/>
        </w:rPr>
      </w:pPr>
    </w:p>
    <w:p w14:paraId="28FF8C46">
      <w:pPr>
        <w:spacing w:line="360" w:lineRule="auto"/>
        <w:ind w:firstLine="320" w:firstLineChars="200"/>
        <w:rPr>
          <w:rFonts w:ascii="宋体" w:hAnsi="宋体" w:cs="宋体"/>
          <w:b/>
          <w:bCs/>
          <w:color w:val="auto"/>
          <w:spacing w:val="-40"/>
          <w:sz w:val="24"/>
          <w:szCs w:val="24"/>
          <w:highlight w:val="none"/>
          <w:u w:val="single"/>
        </w:rPr>
      </w:pPr>
      <w:r>
        <w:rPr>
          <w:rFonts w:hint="eastAsia" w:ascii="宋体" w:hAnsi="宋体" w:cs="宋体"/>
          <w:b/>
          <w:bCs/>
          <w:color w:val="auto"/>
          <w:spacing w:val="-40"/>
          <w:sz w:val="24"/>
          <w:szCs w:val="24"/>
          <w:highlight w:val="none"/>
        </w:rPr>
        <w:t>甲 方</w:t>
      </w:r>
      <w:r>
        <w:rPr>
          <w:rFonts w:hint="eastAsia" w:ascii="宋体" w:hAnsi="宋体" w:cs="宋体"/>
          <w:b/>
          <w:bCs/>
          <w:color w:val="auto"/>
          <w:spacing w:val="-40"/>
          <w:sz w:val="24"/>
          <w:szCs w:val="24"/>
          <w:highlight w:val="none"/>
          <w:lang w:val="en-US" w:eastAsia="zh-CN"/>
        </w:rPr>
        <w:t xml:space="preserve">    </w:t>
      </w:r>
      <w:r>
        <w:rPr>
          <w:rFonts w:hint="eastAsia" w:ascii="宋体" w:hAnsi="宋体" w:cs="宋体"/>
          <w:b/>
          <w:bCs/>
          <w:color w:val="auto"/>
          <w:spacing w:val="-40"/>
          <w:sz w:val="24"/>
          <w:szCs w:val="24"/>
          <w:highlight w:val="none"/>
        </w:rPr>
        <w:t>：</w:t>
      </w:r>
      <w:r>
        <w:rPr>
          <w:rFonts w:hint="eastAsia" w:ascii="宋体" w:hAnsi="宋体" w:cs="宋体"/>
          <w:b/>
          <w:bCs/>
          <w:color w:val="auto"/>
          <w:spacing w:val="-40"/>
          <w:sz w:val="24"/>
          <w:szCs w:val="24"/>
          <w:highlight w:val="none"/>
          <w:u w:val="single"/>
        </w:rPr>
        <w:t xml:space="preserve">                                                                         </w:t>
      </w:r>
    </w:p>
    <w:p w14:paraId="37DF323B">
      <w:pPr>
        <w:spacing w:line="360" w:lineRule="auto"/>
        <w:ind w:firstLine="320" w:firstLineChars="200"/>
        <w:rPr>
          <w:rFonts w:ascii="宋体" w:hAnsi="宋体" w:cs="宋体"/>
          <w:b/>
          <w:bCs/>
          <w:color w:val="auto"/>
          <w:spacing w:val="-40"/>
          <w:sz w:val="24"/>
          <w:szCs w:val="24"/>
          <w:highlight w:val="none"/>
          <w:u w:val="single"/>
        </w:rPr>
      </w:pPr>
      <w:r>
        <w:rPr>
          <w:rFonts w:hint="eastAsia" w:ascii="宋体" w:hAnsi="宋体" w:cs="宋体"/>
          <w:b/>
          <w:bCs/>
          <w:color w:val="auto"/>
          <w:spacing w:val="-40"/>
          <w:sz w:val="24"/>
          <w:szCs w:val="24"/>
          <w:highlight w:val="none"/>
        </w:rPr>
        <w:t>乙 方</w:t>
      </w:r>
      <w:r>
        <w:rPr>
          <w:rFonts w:hint="eastAsia" w:ascii="宋体" w:hAnsi="宋体" w:cs="宋体"/>
          <w:b/>
          <w:bCs/>
          <w:color w:val="auto"/>
          <w:spacing w:val="-40"/>
          <w:sz w:val="24"/>
          <w:szCs w:val="24"/>
          <w:highlight w:val="none"/>
          <w:lang w:val="en-US" w:eastAsia="zh-CN"/>
        </w:rPr>
        <w:t xml:space="preserve">    </w:t>
      </w:r>
      <w:r>
        <w:rPr>
          <w:rFonts w:hint="eastAsia" w:ascii="宋体" w:hAnsi="宋体" w:cs="宋体"/>
          <w:b/>
          <w:bCs/>
          <w:color w:val="auto"/>
          <w:spacing w:val="-40"/>
          <w:sz w:val="24"/>
          <w:szCs w:val="24"/>
          <w:highlight w:val="none"/>
        </w:rPr>
        <w:t>：</w:t>
      </w:r>
      <w:r>
        <w:rPr>
          <w:rFonts w:hint="eastAsia" w:ascii="宋体" w:hAnsi="宋体" w:cs="宋体"/>
          <w:b/>
          <w:bCs/>
          <w:color w:val="auto"/>
          <w:spacing w:val="-40"/>
          <w:sz w:val="24"/>
          <w:szCs w:val="24"/>
          <w:highlight w:val="none"/>
          <w:u w:val="single"/>
        </w:rPr>
        <w:t xml:space="preserve">  </w:t>
      </w:r>
      <w:r>
        <w:rPr>
          <w:rFonts w:hint="eastAsia" w:ascii="宋体" w:hAnsi="宋体" w:cs="宋体"/>
          <w:bCs/>
          <w:color w:val="auto"/>
          <w:w w:val="90"/>
          <w:sz w:val="24"/>
          <w:szCs w:val="24"/>
          <w:highlight w:val="none"/>
          <w:u w:val="single"/>
        </w:rPr>
        <w:t xml:space="preserve">                           </w:t>
      </w:r>
    </w:p>
    <w:p w14:paraId="78CBE41E">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根据《中华人民共和国民法典》《中华人民共和国政府采购法》《中华人民共和国招标投标法》及相关法律法规，甲乙双方本着平等互利、诚实信用原则，就甲方委托乙方承担本项目事宜，订立本合同。</w:t>
      </w:r>
    </w:p>
    <w:p w14:paraId="7A8DD0AF">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25" w:name="heading_0"/>
      <w:r>
        <w:rPr>
          <w:rFonts w:hint="eastAsia" w:ascii="宋体" w:hAnsi="宋体" w:eastAsia="宋体" w:cs="宋体"/>
          <w:b/>
          <w:bCs w:val="0"/>
          <w:color w:val="auto"/>
          <w:kern w:val="2"/>
          <w:sz w:val="24"/>
          <w:szCs w:val="24"/>
          <w:highlight w:val="none"/>
          <w:lang w:val="en-US" w:eastAsia="zh-CN" w:bidi="ar-SA"/>
        </w:rPr>
        <w:t>一、项目主要内容</w:t>
      </w:r>
      <w:bookmarkEnd w:id="25"/>
    </w:p>
    <w:p w14:paraId="78389211">
      <w:pPr>
        <w:adjustRightInd w:val="0"/>
        <w:snapToGrid w:val="0"/>
        <w:spacing w:line="480" w:lineRule="exact"/>
        <w:rPr>
          <w:rFonts w:hint="eastAsia" w:ascii="宋体" w:hAnsi="宋体" w:eastAsia="宋体" w:cs="宋体"/>
          <w:bCs/>
          <w:color w:val="auto"/>
          <w:kern w:val="2"/>
          <w:sz w:val="24"/>
          <w:szCs w:val="24"/>
          <w:highlight w:val="none"/>
          <w:lang w:val="en-US" w:eastAsia="zh-CN" w:bidi="ar-SA"/>
        </w:rPr>
      </w:pPr>
      <w:bookmarkStart w:id="26" w:name="heading_1"/>
      <w:r>
        <w:rPr>
          <w:rFonts w:hint="eastAsia" w:ascii="宋体" w:hAnsi="宋体" w:eastAsia="宋体" w:cs="宋体"/>
          <w:bCs/>
          <w:color w:val="auto"/>
          <w:kern w:val="2"/>
          <w:sz w:val="24"/>
          <w:szCs w:val="24"/>
          <w:highlight w:val="none"/>
          <w:lang w:val="en-US" w:eastAsia="zh-CN" w:bidi="ar-SA"/>
        </w:rPr>
        <w:t>（一）部分电气设备维修</w:t>
      </w:r>
      <w:bookmarkEnd w:id="26"/>
    </w:p>
    <w:p w14:paraId="387CD845">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乙方对清单内9项问题处理并调试至正常运行，连续稳定运行≥72小时无异常，电气参数、保护功能、绝缘性能符合国家规范及甲方运行要求。</w:t>
      </w:r>
    </w:p>
    <w:tbl>
      <w:tblPr>
        <w:tblStyle w:val="64"/>
        <w:tblW w:w="896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2661"/>
        <w:gridCol w:w="3921"/>
        <w:gridCol w:w="813"/>
        <w:gridCol w:w="905"/>
      </w:tblGrid>
      <w:tr w14:paraId="3B5A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9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4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部分电气设备维修</w:t>
            </w:r>
          </w:p>
        </w:tc>
      </w:tr>
      <w:tr w14:paraId="54B8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D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C7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维修内容</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1D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品牌规格</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50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C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14:paraId="6C5D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71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31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小洋港闸交流柜蓄电池更换调试</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94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力锐斯 LC12-20,20ah</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57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C5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r>
      <w:tr w14:paraId="3639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2C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45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战胜闸4号电容器更换调试</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5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南通富士特 FST-LBMZSW 电压450V，电流：38.5，容量：471.7uF，功率：30kvar</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E0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3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7995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7F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93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东港闸GP3保护装置维修调试</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EF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江阴拓普电气有限公司 TOP234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3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8B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030B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A2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91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中心港闸自动化控制系统C相电流表更换</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E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GL2-A,50/5A</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81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4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452E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5F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35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中心港闸配电箱内部元器件更换</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29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681"/>
                <w:rFonts w:hint="eastAsia" w:ascii="宋体" w:hAnsi="宋体" w:eastAsia="宋体" w:cs="宋体"/>
                <w:color w:val="auto"/>
                <w:sz w:val="24"/>
                <w:szCs w:val="24"/>
                <w:highlight w:val="none"/>
                <w:lang w:val="en-US" w:eastAsia="zh-CN" w:bidi="ar"/>
              </w:rPr>
              <w:t>CM3-250C/3300 200A常熟开关*2、CM3L-250/4300A U 200A漏电开关*1、CH3LN-63 C63/2/030E 漏电开关*1、16mm</w:t>
            </w:r>
            <w:r>
              <w:rPr>
                <w:rStyle w:val="682"/>
                <w:rFonts w:hint="eastAsia" w:ascii="宋体" w:hAnsi="宋体" w:eastAsia="宋体" w:cs="宋体"/>
                <w:color w:val="auto"/>
                <w:sz w:val="24"/>
                <w:szCs w:val="24"/>
                <w:highlight w:val="none"/>
                <w:lang w:val="en-US" w:eastAsia="zh-CN" w:bidi="ar"/>
              </w:rPr>
              <w:t>²</w:t>
            </w:r>
            <w:r>
              <w:rPr>
                <w:rStyle w:val="681"/>
                <w:rFonts w:hint="eastAsia" w:ascii="宋体" w:hAnsi="宋体" w:eastAsia="宋体" w:cs="宋体"/>
                <w:color w:val="auto"/>
                <w:sz w:val="24"/>
                <w:szCs w:val="24"/>
                <w:highlight w:val="none"/>
                <w:lang w:val="en-US" w:eastAsia="zh-CN" w:bidi="ar"/>
              </w:rPr>
              <w:t>铜线*20m、6mm</w:t>
            </w:r>
            <w:r>
              <w:rPr>
                <w:rStyle w:val="682"/>
                <w:rFonts w:hint="eastAsia" w:ascii="宋体" w:hAnsi="宋体" w:eastAsia="宋体" w:cs="宋体"/>
                <w:color w:val="auto"/>
                <w:sz w:val="24"/>
                <w:szCs w:val="24"/>
                <w:highlight w:val="none"/>
                <w:lang w:val="en-US" w:eastAsia="zh-CN" w:bidi="ar"/>
              </w:rPr>
              <w:t>²</w:t>
            </w:r>
            <w:r>
              <w:rPr>
                <w:rStyle w:val="681"/>
                <w:rFonts w:hint="eastAsia" w:ascii="宋体" w:hAnsi="宋体" w:eastAsia="宋体" w:cs="宋体"/>
                <w:color w:val="auto"/>
                <w:sz w:val="24"/>
                <w:szCs w:val="24"/>
                <w:highlight w:val="none"/>
                <w:lang w:val="en-US" w:eastAsia="zh-CN" w:bidi="ar"/>
              </w:rPr>
              <w:t>铜线*30m</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F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5A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r>
      <w:tr w14:paraId="604F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D2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80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中心港发电机线圈至开关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引线绝缘较低，更换电缆线</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3E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681"/>
                <w:rFonts w:hint="eastAsia" w:ascii="宋体" w:hAnsi="宋体" w:eastAsia="宋体" w:cs="宋体"/>
                <w:color w:val="auto"/>
                <w:sz w:val="24"/>
                <w:szCs w:val="24"/>
                <w:highlight w:val="none"/>
                <w:lang w:val="en-US" w:eastAsia="zh-CN" w:bidi="ar"/>
              </w:rPr>
              <w:t>BVR-35mm</w:t>
            </w:r>
            <w:r>
              <w:rPr>
                <w:rStyle w:val="682"/>
                <w:rFonts w:hint="eastAsia" w:ascii="宋体" w:hAnsi="宋体" w:eastAsia="宋体" w:cs="宋体"/>
                <w:color w:val="auto"/>
                <w:sz w:val="24"/>
                <w:szCs w:val="24"/>
                <w:highlight w:val="none"/>
                <w:lang w:val="en-US" w:eastAsia="zh-CN" w:bidi="ar"/>
              </w:rPr>
              <w:t>²</w:t>
            </w:r>
            <w:r>
              <w:rPr>
                <w:rStyle w:val="681"/>
                <w:rFonts w:hint="eastAsia" w:ascii="宋体" w:hAnsi="宋体" w:eastAsia="宋体" w:cs="宋体"/>
                <w:color w:val="auto"/>
                <w:sz w:val="24"/>
                <w:szCs w:val="24"/>
                <w:highlight w:val="none"/>
                <w:lang w:val="en-US" w:eastAsia="zh-CN" w:bidi="ar"/>
              </w:rPr>
              <w:t>铜线,分成4根，4根总长约6m</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2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A8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671E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D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EE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中心港港发电机电池更换</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3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思吾高swg 6-FNM-670G,260*176*(235+30)MM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已达卡槽最大位置</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6F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C2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r>
      <w:tr w14:paraId="1BBF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23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661" w:type="dxa"/>
            <w:tcBorders>
              <w:top w:val="nil"/>
              <w:left w:val="single" w:color="000000" w:sz="4" w:space="0"/>
              <w:bottom w:val="single" w:color="000000" w:sz="4" w:space="0"/>
              <w:right w:val="single" w:color="000000" w:sz="4" w:space="0"/>
            </w:tcBorders>
            <w:shd w:val="clear" w:color="auto" w:fill="auto"/>
            <w:noWrap/>
            <w:vAlign w:val="center"/>
          </w:tcPr>
          <w:p w14:paraId="1FACD2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南通港闸站发电机电池更换</w:t>
            </w:r>
          </w:p>
        </w:tc>
        <w:tc>
          <w:tcPr>
            <w:tcW w:w="3921" w:type="dxa"/>
            <w:tcBorders>
              <w:top w:val="nil"/>
              <w:left w:val="single" w:color="000000" w:sz="4" w:space="0"/>
              <w:bottom w:val="single" w:color="000000" w:sz="4" w:space="0"/>
              <w:right w:val="single" w:color="000000" w:sz="4" w:space="0"/>
            </w:tcBorders>
            <w:shd w:val="clear" w:color="auto" w:fill="auto"/>
            <w:vAlign w:val="center"/>
          </w:tcPr>
          <w:p w14:paraId="5D14BF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骆驼牌6-QWLZ-180，12V180A</w:t>
            </w:r>
          </w:p>
        </w:tc>
        <w:tc>
          <w:tcPr>
            <w:tcW w:w="813" w:type="dxa"/>
            <w:tcBorders>
              <w:top w:val="nil"/>
              <w:left w:val="single" w:color="000000" w:sz="4" w:space="0"/>
              <w:bottom w:val="single" w:color="000000" w:sz="4" w:space="0"/>
              <w:right w:val="single" w:color="000000" w:sz="4" w:space="0"/>
            </w:tcBorders>
            <w:shd w:val="clear" w:color="auto" w:fill="auto"/>
            <w:noWrap/>
            <w:vAlign w:val="center"/>
          </w:tcPr>
          <w:p w14:paraId="4CFAF7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5" w:type="dxa"/>
            <w:tcBorders>
              <w:top w:val="nil"/>
              <w:left w:val="single" w:color="000000" w:sz="4" w:space="0"/>
              <w:bottom w:val="single" w:color="000000" w:sz="4" w:space="0"/>
              <w:right w:val="single" w:color="000000" w:sz="4" w:space="0"/>
            </w:tcBorders>
            <w:shd w:val="clear" w:color="auto" w:fill="auto"/>
            <w:noWrap/>
            <w:vAlign w:val="center"/>
          </w:tcPr>
          <w:p w14:paraId="1299A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r>
      <w:tr w14:paraId="709B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2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661" w:type="dxa"/>
            <w:tcBorders>
              <w:top w:val="nil"/>
              <w:left w:val="single" w:color="000000" w:sz="4" w:space="0"/>
              <w:bottom w:val="single" w:color="000000" w:sz="4" w:space="0"/>
              <w:right w:val="single" w:color="000000" w:sz="4" w:space="0"/>
            </w:tcBorders>
            <w:shd w:val="clear" w:color="auto" w:fill="auto"/>
            <w:noWrap/>
            <w:vAlign w:val="center"/>
          </w:tcPr>
          <w:p w14:paraId="2D6927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东港闸站发电机油管更换</w:t>
            </w:r>
          </w:p>
        </w:tc>
        <w:tc>
          <w:tcPr>
            <w:tcW w:w="3921" w:type="dxa"/>
            <w:tcBorders>
              <w:top w:val="nil"/>
              <w:left w:val="single" w:color="000000" w:sz="4" w:space="0"/>
              <w:bottom w:val="single" w:color="000000" w:sz="4" w:space="0"/>
              <w:right w:val="single" w:color="000000" w:sz="4" w:space="0"/>
            </w:tcBorders>
            <w:shd w:val="clear" w:color="auto" w:fill="auto"/>
            <w:noWrap/>
            <w:vAlign w:val="center"/>
          </w:tcPr>
          <w:p w14:paraId="25CBFB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原厂定制件（原厂价格445）</w:t>
            </w:r>
          </w:p>
        </w:tc>
        <w:tc>
          <w:tcPr>
            <w:tcW w:w="813" w:type="dxa"/>
            <w:tcBorders>
              <w:top w:val="nil"/>
              <w:left w:val="single" w:color="000000" w:sz="4" w:space="0"/>
              <w:bottom w:val="single" w:color="000000" w:sz="4" w:space="0"/>
              <w:right w:val="single" w:color="000000" w:sz="4" w:space="0"/>
            </w:tcBorders>
            <w:shd w:val="clear" w:color="auto" w:fill="auto"/>
            <w:noWrap/>
            <w:vAlign w:val="center"/>
          </w:tcPr>
          <w:p w14:paraId="40C0C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5" w:type="dxa"/>
            <w:tcBorders>
              <w:top w:val="nil"/>
              <w:left w:val="single" w:color="000000" w:sz="4" w:space="0"/>
              <w:bottom w:val="single" w:color="000000" w:sz="4" w:space="0"/>
              <w:right w:val="single" w:color="000000" w:sz="4" w:space="0"/>
            </w:tcBorders>
            <w:shd w:val="clear" w:color="auto" w:fill="auto"/>
            <w:noWrap/>
            <w:vAlign w:val="center"/>
          </w:tcPr>
          <w:p w14:paraId="5730A8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bl>
    <w:p w14:paraId="354CC6EE">
      <w:pPr>
        <w:adjustRightInd w:val="0"/>
        <w:snapToGrid w:val="0"/>
        <w:spacing w:line="480" w:lineRule="exact"/>
        <w:rPr>
          <w:rFonts w:hint="eastAsia" w:ascii="宋体" w:hAnsi="宋体" w:eastAsia="宋体" w:cs="宋体"/>
          <w:bCs/>
          <w:color w:val="auto"/>
          <w:kern w:val="2"/>
          <w:sz w:val="24"/>
          <w:szCs w:val="24"/>
          <w:highlight w:val="none"/>
          <w:lang w:val="en-US" w:eastAsia="zh-CN" w:bidi="ar-SA"/>
        </w:rPr>
      </w:pPr>
      <w:bookmarkStart w:id="27" w:name="heading_2"/>
      <w:r>
        <w:rPr>
          <w:rFonts w:hint="eastAsia" w:ascii="宋体" w:hAnsi="宋体" w:eastAsia="宋体" w:cs="宋体"/>
          <w:bCs/>
          <w:color w:val="auto"/>
          <w:kern w:val="2"/>
          <w:sz w:val="24"/>
          <w:szCs w:val="24"/>
          <w:highlight w:val="none"/>
          <w:lang w:val="en-US" w:eastAsia="zh-CN" w:bidi="ar-SA"/>
        </w:rPr>
        <w:t>（二）柴油发电机维修保养</w:t>
      </w:r>
      <w:bookmarkEnd w:id="27"/>
    </w:p>
    <w:p w14:paraId="4FAF87B8">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乙方对4台柴油发电机实施维修保养，维保后空载/带载试运行≥30分钟，无渗漏、无异响、无故障代码，各项性能达标。</w:t>
      </w:r>
    </w:p>
    <w:p w14:paraId="4CE7414F">
      <w:pPr>
        <w:numPr>
          <w:ilvl w:val="0"/>
          <w:numId w:val="8"/>
        </w:num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消耗件更换：机油、防冻液、空滤滤芯、机油滤芯、燃油滤芯、油水分离器。</w:t>
      </w:r>
    </w:p>
    <w:p w14:paraId="3A306304">
      <w:pPr>
        <w:numPr>
          <w:ilvl w:val="0"/>
          <w:numId w:val="8"/>
        </w:num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油管检查，漏液必须更换。</w:t>
      </w:r>
    </w:p>
    <w:p w14:paraId="1A216AF4">
      <w:pPr>
        <w:numPr>
          <w:ilvl w:val="0"/>
          <w:numId w:val="8"/>
        </w:num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锈蚀检查、原因分析与处理。</w:t>
      </w:r>
    </w:p>
    <w:p w14:paraId="17DA58CB">
      <w:pPr>
        <w:numPr>
          <w:ilvl w:val="0"/>
          <w:numId w:val="8"/>
        </w:num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传感器、控制器、断路器及线路检查；机组清洁、渗漏检查、机械与管路紧固、轴承润滑；绕组绝缘电阻测量；油门间隙、喷油时间调整；控制屏检修；传动皮带检查更换；开机运行工况检查。</w:t>
      </w:r>
    </w:p>
    <w:tbl>
      <w:tblPr>
        <w:tblStyle w:val="64"/>
        <w:tblW w:w="896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301"/>
        <w:gridCol w:w="1918"/>
        <w:gridCol w:w="2464"/>
        <w:gridCol w:w="2664"/>
      </w:tblGrid>
      <w:tr w14:paraId="0D15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89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5D5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柴油发电机组基本情况</w:t>
            </w:r>
          </w:p>
        </w:tc>
      </w:tr>
      <w:tr w14:paraId="1A26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CE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48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所在位置</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BA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发电机型号</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0B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额定功率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36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生产年月</w:t>
            </w:r>
          </w:p>
        </w:tc>
      </w:tr>
      <w:tr w14:paraId="5B87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AF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C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姚港闸站</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99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熊猫电源 XM-G180-0.4</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0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160KW</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30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202310（未维保过）</w:t>
            </w:r>
          </w:p>
        </w:tc>
      </w:tr>
      <w:tr w14:paraId="3DC3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88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0E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东港闸站</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B8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WEICHAI 12M33D1450E310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74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1350KW(备用功率1450KW)</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A7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202210（未维保过）</w:t>
            </w:r>
          </w:p>
        </w:tc>
      </w:tr>
      <w:tr w14:paraId="4742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2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BB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0E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康明斯 4BTA 3.9-G2</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E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50KW(备用功率55KW)</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7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201412（23年7月维保过）</w:t>
            </w:r>
          </w:p>
        </w:tc>
      </w:tr>
      <w:tr w14:paraId="340C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0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3C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南通港闸站</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50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帕沃 GF-120</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3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120KW</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D9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201707（23年8月维保过）</w:t>
            </w:r>
          </w:p>
        </w:tc>
      </w:tr>
    </w:tbl>
    <w:p w14:paraId="2D76DD27">
      <w:pPr>
        <w:adjustRightInd w:val="0"/>
        <w:snapToGrid w:val="0"/>
        <w:spacing w:line="480" w:lineRule="exact"/>
        <w:rPr>
          <w:rFonts w:hint="eastAsia" w:ascii="宋体" w:hAnsi="宋体" w:eastAsia="宋体" w:cs="宋体"/>
          <w:bCs/>
          <w:color w:val="auto"/>
          <w:kern w:val="2"/>
          <w:sz w:val="24"/>
          <w:szCs w:val="24"/>
          <w:highlight w:val="none"/>
          <w:lang w:val="en-US" w:eastAsia="zh-CN" w:bidi="ar-SA"/>
        </w:rPr>
      </w:pPr>
      <w:bookmarkStart w:id="28" w:name="heading_3"/>
      <w:r>
        <w:rPr>
          <w:rFonts w:hint="eastAsia" w:ascii="宋体" w:hAnsi="宋体" w:eastAsia="宋体" w:cs="宋体"/>
          <w:bCs/>
          <w:color w:val="auto"/>
          <w:kern w:val="2"/>
          <w:sz w:val="24"/>
          <w:szCs w:val="24"/>
          <w:highlight w:val="none"/>
          <w:lang w:val="en-US" w:eastAsia="zh-CN" w:bidi="ar-SA"/>
        </w:rPr>
        <w:t>（三）柴油发电机应急维修</w:t>
      </w:r>
      <w:bookmarkEnd w:id="28"/>
    </w:p>
    <w:p w14:paraId="4693E9BB">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服务期内发电机突发故障，乙方接报后4小时内派员到场处置。未按时到场，甲方有权委托第三方维修，费用由乙方承担。</w:t>
      </w:r>
    </w:p>
    <w:p w14:paraId="18D24EB9">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一般故障：24小时内修复</w:t>
      </w:r>
    </w:p>
    <w:p w14:paraId="229FA31C">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重大故障：48小时内出具方案并限期修复</w:t>
      </w:r>
    </w:p>
    <w:p w14:paraId="45148501">
      <w:pPr>
        <w:adjustRightInd w:val="0"/>
        <w:snapToGrid w:val="0"/>
        <w:spacing w:line="480" w:lineRule="exact"/>
        <w:rPr>
          <w:rFonts w:hint="eastAsia" w:ascii="宋体" w:hAnsi="宋体" w:eastAsia="宋体" w:cs="宋体"/>
          <w:bCs/>
          <w:color w:val="auto"/>
          <w:kern w:val="2"/>
          <w:sz w:val="24"/>
          <w:szCs w:val="24"/>
          <w:highlight w:val="none"/>
          <w:lang w:val="en-US" w:eastAsia="zh-CN" w:bidi="ar-SA"/>
        </w:rPr>
      </w:pPr>
      <w:bookmarkStart w:id="29" w:name="heading_4"/>
      <w:r>
        <w:rPr>
          <w:rFonts w:hint="eastAsia" w:ascii="宋体" w:hAnsi="宋体" w:eastAsia="宋体" w:cs="宋体"/>
          <w:bCs/>
          <w:color w:val="auto"/>
          <w:kern w:val="2"/>
          <w:sz w:val="24"/>
          <w:szCs w:val="24"/>
          <w:highlight w:val="none"/>
          <w:lang w:val="en-US" w:eastAsia="zh-CN" w:bidi="ar-SA"/>
        </w:rPr>
        <w:t>（四）试运行与备用电源切换</w:t>
      </w:r>
      <w:bookmarkEnd w:id="29"/>
    </w:p>
    <w:p w14:paraId="7674DBBC">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乙方每月对4座闸站发电机试运行提供现场技术指导，形成书面记录并双方签字；汛期/紧急情况下完成备用电源切换操作。</w:t>
      </w:r>
    </w:p>
    <w:p w14:paraId="52D6A7EC">
      <w:pPr>
        <w:adjustRightInd w:val="0"/>
        <w:snapToGrid w:val="0"/>
        <w:spacing w:line="480" w:lineRule="exact"/>
        <w:rPr>
          <w:rFonts w:hint="eastAsia" w:ascii="宋体" w:hAnsi="宋体" w:eastAsia="宋体" w:cs="宋体"/>
          <w:bCs/>
          <w:color w:val="auto"/>
          <w:kern w:val="2"/>
          <w:sz w:val="24"/>
          <w:szCs w:val="24"/>
          <w:highlight w:val="none"/>
          <w:lang w:val="en-US" w:eastAsia="zh-CN" w:bidi="ar-SA"/>
        </w:rPr>
      </w:pPr>
      <w:bookmarkStart w:id="30" w:name="heading_5"/>
      <w:r>
        <w:rPr>
          <w:rFonts w:hint="eastAsia" w:ascii="宋体" w:hAnsi="宋体" w:eastAsia="宋体" w:cs="宋体"/>
          <w:bCs/>
          <w:color w:val="auto"/>
          <w:kern w:val="2"/>
          <w:sz w:val="24"/>
          <w:szCs w:val="24"/>
          <w:highlight w:val="none"/>
          <w:lang w:val="en-US" w:eastAsia="zh-CN" w:bidi="ar-SA"/>
        </w:rPr>
        <w:t>（五）其他说明</w:t>
      </w:r>
      <w:bookmarkEnd w:id="30"/>
    </w:p>
    <w:p w14:paraId="46B7FAAB">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1、维保范围外大件损坏，乙方报甲方确认采购，乙方负责更换，人工、拆装、吊装、进退场、水电等费用由乙方承担，甲方不另行支付。</w:t>
      </w:r>
    </w:p>
    <w:p w14:paraId="57ACBC56">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2、因乙方维保不到位产生的一切费用，甲方不额外支付。</w:t>
      </w:r>
    </w:p>
    <w:p w14:paraId="03190EAC">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3、所有更换材料必须原厂/同档次及以上品牌，全新正品，严禁翻新、拆机件，提供合格证、检测报告；更换旧配件全部归甲方所有，乙方负责收集移交。</w:t>
      </w:r>
    </w:p>
    <w:p w14:paraId="1237ED24">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4、所有更换配件质保期至合同期满，质保期内非人为损坏免费更换。</w:t>
      </w:r>
    </w:p>
    <w:p w14:paraId="6F84B9EC">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31" w:name="heading_6"/>
      <w:r>
        <w:rPr>
          <w:rFonts w:hint="eastAsia" w:ascii="宋体" w:hAnsi="宋体" w:eastAsia="宋体" w:cs="宋体"/>
          <w:b/>
          <w:bCs w:val="0"/>
          <w:color w:val="auto"/>
          <w:kern w:val="2"/>
          <w:sz w:val="24"/>
          <w:szCs w:val="24"/>
          <w:highlight w:val="none"/>
          <w:lang w:val="en-US" w:eastAsia="zh-CN" w:bidi="ar-SA"/>
        </w:rPr>
        <w:t>二、合同价款与支付</w:t>
      </w:r>
      <w:bookmarkEnd w:id="31"/>
    </w:p>
    <w:p w14:paraId="71CA39C7">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1、合同价款</w:t>
      </w:r>
    </w:p>
    <w:p w14:paraId="4332FC83">
      <w:pPr>
        <w:adjustRightInd w:val="0"/>
        <w:snapToGrid w:val="0"/>
        <w:spacing w:line="480" w:lineRule="exact"/>
        <w:ind w:firstLine="480" w:firstLineChars="200"/>
        <w:rPr>
          <w:rFonts w:hint="default" w:ascii="宋体" w:hAnsi="宋体" w:eastAsia="宋体" w:cs="宋体"/>
          <w:bCs/>
          <w:color w:val="auto"/>
          <w:kern w:val="2"/>
          <w:sz w:val="24"/>
          <w:szCs w:val="24"/>
          <w:highlight w:val="none"/>
          <w:u w:val="single"/>
          <w:lang w:val="en-US" w:eastAsia="zh-CN" w:bidi="ar-SA"/>
        </w:rPr>
      </w:pPr>
      <w:r>
        <w:rPr>
          <w:rFonts w:hint="eastAsia" w:ascii="宋体" w:hAnsi="宋体" w:eastAsia="宋体" w:cs="宋体"/>
          <w:bCs/>
          <w:color w:val="auto"/>
          <w:kern w:val="2"/>
          <w:sz w:val="24"/>
          <w:szCs w:val="24"/>
          <w:highlight w:val="none"/>
          <w:lang w:val="en-US" w:eastAsia="zh-CN" w:bidi="ar-SA"/>
        </w:rPr>
        <w:t>人民币（大写）：</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 xml:space="preserve">  ￥：</w:t>
      </w:r>
      <w:r>
        <w:rPr>
          <w:rFonts w:hint="eastAsia" w:ascii="宋体" w:hAnsi="宋体" w:eastAsia="宋体" w:cs="宋体"/>
          <w:bCs/>
          <w:color w:val="auto"/>
          <w:kern w:val="2"/>
          <w:sz w:val="24"/>
          <w:szCs w:val="24"/>
          <w:highlight w:val="none"/>
          <w:u w:val="single"/>
          <w:lang w:val="en-US" w:eastAsia="zh-CN" w:bidi="ar-SA"/>
        </w:rPr>
        <w:t xml:space="preserve">                      </w:t>
      </w:r>
    </w:p>
    <w:p w14:paraId="59B4177A">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本合同为固定总价合同，包含维修、人工、材料、辅材、机具、运输、吊装、进退场、安全文明、保险、税费、应急服务、售后、不可预见费等全部费用，甲方不支付任何额外费用。</w:t>
      </w:r>
    </w:p>
    <w:p w14:paraId="60C08B1A">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2、付款方式</w:t>
      </w:r>
    </w:p>
    <w:p w14:paraId="3FC8BBD9">
      <w:pPr>
        <w:adjustRightInd w:val="0"/>
        <w:snapToGrid w:val="0"/>
        <w:spacing w:line="480" w:lineRule="exact"/>
        <w:ind w:firstLine="480" w:firstLineChars="200"/>
        <w:rPr>
          <w:rFonts w:hint="eastAsia" w:ascii="宋体" w:hAnsi="宋体" w:cs="宋体" w:eastAsiaTheme="minorEastAsia"/>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无预付款；首次维修保养及电气维修完工，甲方验收合格，支付至合同价80%；1年服务期满、履约合格、无遗留问题，付清20%余款。</w:t>
      </w:r>
      <w:r>
        <w:rPr>
          <w:rFonts w:hint="eastAsia" w:ascii="宋体" w:hAnsi="宋体" w:cs="宋体"/>
          <w:color w:val="auto"/>
          <w:sz w:val="24"/>
          <w:szCs w:val="24"/>
          <w:highlight w:val="none"/>
          <w:u w:val="none"/>
        </w:rPr>
        <w:t>支付时</w:t>
      </w:r>
      <w:r>
        <w:rPr>
          <w:rFonts w:hint="default" w:ascii="宋体" w:hAnsi="宋体" w:cs="宋体"/>
          <w:color w:val="auto"/>
          <w:sz w:val="24"/>
          <w:szCs w:val="24"/>
          <w:highlight w:val="none"/>
          <w:u w:val="none"/>
          <w:lang w:val="en-US"/>
        </w:rPr>
        <w:t>需</w:t>
      </w:r>
      <w:r>
        <w:rPr>
          <w:rFonts w:hint="eastAsia" w:ascii="宋体" w:hAnsi="宋体" w:cs="宋体"/>
          <w:color w:val="auto"/>
          <w:sz w:val="24"/>
          <w:szCs w:val="24"/>
          <w:highlight w:val="none"/>
          <w:u w:val="none"/>
        </w:rPr>
        <w:t>提供正式发票</w:t>
      </w:r>
      <w:r>
        <w:rPr>
          <w:rFonts w:hint="eastAsia" w:ascii="宋体" w:hAnsi="宋体" w:cs="宋体"/>
          <w:color w:val="auto"/>
          <w:sz w:val="24"/>
          <w:szCs w:val="24"/>
          <w:highlight w:val="none"/>
          <w:u w:val="none"/>
          <w:lang w:eastAsia="zh-CN"/>
        </w:rPr>
        <w:t>。</w:t>
      </w:r>
    </w:p>
    <w:p w14:paraId="4DF1B12E">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3、乙方逾期完工，按合同总价0.5‰/日支付违约金。</w:t>
      </w:r>
    </w:p>
    <w:p w14:paraId="2D183992">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32" w:name="heading_7"/>
      <w:r>
        <w:rPr>
          <w:rFonts w:hint="eastAsia" w:ascii="宋体" w:hAnsi="宋体" w:eastAsia="宋体" w:cs="宋体"/>
          <w:b/>
          <w:bCs w:val="0"/>
          <w:color w:val="auto"/>
          <w:kern w:val="2"/>
          <w:sz w:val="24"/>
          <w:szCs w:val="24"/>
          <w:highlight w:val="none"/>
          <w:lang w:val="en-US" w:eastAsia="zh-CN" w:bidi="ar-SA"/>
        </w:rPr>
        <w:t>三、工期要求</w:t>
      </w:r>
      <w:bookmarkEnd w:id="32"/>
    </w:p>
    <w:p w14:paraId="78217D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自合同生效之日起30日历天内，完成全部首次维修保养及电气设备维修。</w:t>
      </w:r>
      <w:r>
        <w:rPr>
          <w:rFonts w:hint="eastAsia"/>
          <w:color w:val="auto"/>
          <w:sz w:val="24"/>
          <w:szCs w:val="24"/>
          <w:highlight w:val="none"/>
          <w:lang w:val="en-US" w:eastAsia="zh-CN"/>
        </w:rPr>
        <w:t>每月定期开展一次发电机试运行，合同期1年。</w:t>
      </w:r>
    </w:p>
    <w:p w14:paraId="66EA613E">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33" w:name="heading_8"/>
      <w:r>
        <w:rPr>
          <w:rFonts w:hint="eastAsia" w:ascii="宋体" w:hAnsi="宋体" w:eastAsia="宋体" w:cs="宋体"/>
          <w:b/>
          <w:bCs w:val="0"/>
          <w:color w:val="auto"/>
          <w:kern w:val="2"/>
          <w:sz w:val="24"/>
          <w:szCs w:val="24"/>
          <w:highlight w:val="none"/>
          <w:lang w:val="en-US" w:eastAsia="zh-CN" w:bidi="ar-SA"/>
        </w:rPr>
        <w:t>四、维修地点</w:t>
      </w:r>
      <w:bookmarkEnd w:id="33"/>
    </w:p>
    <w:p w14:paraId="149194D3">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南通市崇川区各闸站。</w:t>
      </w:r>
    </w:p>
    <w:p w14:paraId="2F2A4EEF">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34" w:name="heading_9"/>
      <w:r>
        <w:rPr>
          <w:rFonts w:hint="eastAsia" w:ascii="宋体" w:hAnsi="宋体" w:eastAsia="宋体" w:cs="宋体"/>
          <w:b/>
          <w:bCs w:val="0"/>
          <w:color w:val="auto"/>
          <w:kern w:val="2"/>
          <w:sz w:val="24"/>
          <w:szCs w:val="24"/>
          <w:highlight w:val="none"/>
          <w:lang w:val="en-US" w:eastAsia="zh-CN" w:bidi="ar-SA"/>
        </w:rPr>
        <w:t>五、成果要求</w:t>
      </w:r>
      <w:bookmarkEnd w:id="34"/>
    </w:p>
    <w:p w14:paraId="63523723">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1、更换材料提供合格证、检测报告。</w:t>
      </w:r>
    </w:p>
    <w:p w14:paraId="2B4F46B8">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2、加盖公章的柴油发电机维保报告。</w:t>
      </w:r>
    </w:p>
    <w:p w14:paraId="3D568D48">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3、应急维修问题及整改台账。</w:t>
      </w:r>
    </w:p>
    <w:p w14:paraId="45F78731">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4、每月试运行签字记录、废旧物资移交单。</w:t>
      </w:r>
    </w:p>
    <w:p w14:paraId="007D4A09">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5、甲方有权委托第三方检测，合格费用甲方承担；不合格由乙方承担并返工至合格。</w:t>
      </w:r>
    </w:p>
    <w:p w14:paraId="382AC773">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35" w:name="heading_10"/>
      <w:r>
        <w:rPr>
          <w:rFonts w:hint="eastAsia" w:ascii="宋体" w:hAnsi="宋体" w:eastAsia="宋体" w:cs="宋体"/>
          <w:b/>
          <w:bCs w:val="0"/>
          <w:color w:val="auto"/>
          <w:kern w:val="2"/>
          <w:sz w:val="24"/>
          <w:szCs w:val="24"/>
          <w:highlight w:val="none"/>
          <w:lang w:val="en-US" w:eastAsia="zh-CN" w:bidi="ar-SA"/>
        </w:rPr>
        <w:t>六、安全与文明要求</w:t>
      </w:r>
      <w:bookmarkEnd w:id="35"/>
    </w:p>
    <w:p w14:paraId="40C126B8">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1、乙方制定安全文明制度报甲方备案，遵守甲方安全管理规定。</w:t>
      </w:r>
    </w:p>
    <w:p w14:paraId="4F701708">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2、乙方为安全责任主体，设专职安全员，作业人员持证上岗。</w:t>
      </w:r>
    </w:p>
    <w:p w14:paraId="535193AB">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3、乙方</w:t>
      </w:r>
      <w:r>
        <w:rPr>
          <w:rFonts w:hint="eastAsia" w:ascii="宋体" w:hAnsi="宋体" w:cs="宋体"/>
          <w:bCs/>
          <w:color w:val="auto"/>
          <w:sz w:val="24"/>
          <w:szCs w:val="24"/>
          <w:highlight w:val="none"/>
          <w:lang w:val="en-US" w:eastAsia="zh-CN"/>
        </w:rPr>
        <w:t>应当给项目组服务人员购买必要的保险，并配备必要的安全用具。</w:t>
      </w:r>
    </w:p>
    <w:p w14:paraId="19BDBE8A">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4、服务期间发生一切人身伤亡、财产损失、第三方索赔，均由乙方全额承担，甲方不承担任何责任。</w:t>
      </w:r>
    </w:p>
    <w:p w14:paraId="0442C6B4">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5、安全事故须立即上报甲方，不得瞒报、迟报。</w:t>
      </w:r>
    </w:p>
    <w:p w14:paraId="58357F6D">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36" w:name="heading_11"/>
      <w:r>
        <w:rPr>
          <w:rFonts w:hint="eastAsia" w:ascii="宋体" w:hAnsi="宋体" w:eastAsia="宋体" w:cs="宋体"/>
          <w:b/>
          <w:bCs w:val="0"/>
          <w:color w:val="auto"/>
          <w:kern w:val="2"/>
          <w:sz w:val="24"/>
          <w:szCs w:val="24"/>
          <w:highlight w:val="none"/>
          <w:lang w:val="en-US" w:eastAsia="zh-CN" w:bidi="ar-SA"/>
        </w:rPr>
        <w:t>七、违约责任</w:t>
      </w:r>
      <w:bookmarkEnd w:id="36"/>
    </w:p>
    <w:p w14:paraId="5A59924D">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1、乙方未按约定时间提供服务或提交成果，甲方有权单方解除合同并索赔。</w:t>
      </w:r>
    </w:p>
    <w:p w14:paraId="41604E9B">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2、服务不合格，甲方扣减该分项服务费20%/次，并责令返工；仍不合格，甲方有权解除合同并索赔。</w:t>
      </w:r>
    </w:p>
    <w:p w14:paraId="0693054F">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3、应急维修4小时未到场，造成损失由乙方全额赔偿。</w:t>
      </w:r>
    </w:p>
    <w:p w14:paraId="1F82809A">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4、乙方擅自转包、分包主体工作，甲方立即解除合同，乙方支付合同总价20%违约金。</w:t>
      </w:r>
    </w:p>
    <w:p w14:paraId="14B9DEDA">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5、乙方严重违约，甲方书面通知整改，逾期不改的，有权单方解除合同，不承担任何补偿。</w:t>
      </w:r>
    </w:p>
    <w:p w14:paraId="469A7D8D">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37" w:name="heading_12"/>
      <w:r>
        <w:rPr>
          <w:rFonts w:hint="eastAsia" w:ascii="宋体" w:hAnsi="宋体" w:eastAsia="宋体" w:cs="宋体"/>
          <w:b/>
          <w:bCs w:val="0"/>
          <w:color w:val="auto"/>
          <w:kern w:val="2"/>
          <w:sz w:val="24"/>
          <w:szCs w:val="24"/>
          <w:highlight w:val="none"/>
          <w:lang w:val="en-US" w:eastAsia="zh-CN" w:bidi="ar-SA"/>
        </w:rPr>
        <w:t>八、争议解决</w:t>
      </w:r>
      <w:bookmarkEnd w:id="37"/>
    </w:p>
    <w:p w14:paraId="3740A731">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协商不成的，依法向甲方所在地人民法院提起诉讼。</w:t>
      </w:r>
    </w:p>
    <w:p w14:paraId="3A01E594">
      <w:pPr>
        <w:adjustRightInd w:val="0"/>
        <w:snapToGrid w:val="0"/>
        <w:spacing w:line="480" w:lineRule="exact"/>
        <w:rPr>
          <w:rFonts w:hint="eastAsia" w:ascii="宋体" w:hAnsi="宋体" w:eastAsia="宋体" w:cs="宋体"/>
          <w:b/>
          <w:bCs w:val="0"/>
          <w:color w:val="auto"/>
          <w:kern w:val="2"/>
          <w:sz w:val="24"/>
          <w:szCs w:val="24"/>
          <w:highlight w:val="none"/>
          <w:lang w:val="en-US" w:eastAsia="zh-CN" w:bidi="ar-SA"/>
        </w:rPr>
      </w:pPr>
      <w:bookmarkStart w:id="38" w:name="heading_13"/>
      <w:r>
        <w:rPr>
          <w:rFonts w:hint="eastAsia" w:ascii="宋体" w:hAnsi="宋体" w:eastAsia="宋体" w:cs="宋体"/>
          <w:b/>
          <w:bCs w:val="0"/>
          <w:color w:val="auto"/>
          <w:kern w:val="2"/>
          <w:sz w:val="24"/>
          <w:szCs w:val="24"/>
          <w:highlight w:val="none"/>
          <w:lang w:val="en-US" w:eastAsia="zh-CN" w:bidi="ar-SA"/>
        </w:rPr>
        <w:t>九、附则</w:t>
      </w:r>
      <w:bookmarkEnd w:id="38"/>
    </w:p>
    <w:p w14:paraId="703CC7AE">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1、采购文件、响应文件、合同附件均为本合同组成部分，与本合同具有同等法律效力。</w:t>
      </w:r>
    </w:p>
    <w:p w14:paraId="186A4D24">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2、不可抗力应在事件结束后48小时内通报，提供证明后可延期/修订合同，部分或全部免责。</w:t>
      </w:r>
    </w:p>
    <w:p w14:paraId="4EBFB928">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3、联系方式变更须当日书面通知对方。</w:t>
      </w:r>
    </w:p>
    <w:p w14:paraId="0AEB06E6">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4、未经甲方书面同意，乙方不得转让主体、关键性合同义务。</w:t>
      </w:r>
    </w:p>
    <w:p w14:paraId="76DA445D">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5、乙方提供24小时应急联系人及电话，汛期保持畅通。</w:t>
      </w:r>
    </w:p>
    <w:p w14:paraId="0DBCDCAE">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6、合同终止，乙方3日内退场并移交全部资料、设备、废旧物资。</w:t>
      </w:r>
    </w:p>
    <w:p w14:paraId="6B0B9AB6">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7、乙方对甲方运行数据、技术资料承担保密义务，泄密承担赔偿责任。</w:t>
      </w:r>
    </w:p>
    <w:p w14:paraId="231089E3">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本合同正本一式陆份，甲乙双方各执叁份，具同等法律效力。</w:t>
      </w:r>
    </w:p>
    <w:p w14:paraId="4629C20A">
      <w:pPr>
        <w:adjustRightInd w:val="0"/>
        <w:snapToGrid w:val="0"/>
        <w:spacing w:line="48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本合同经双方法定代表人/委托代理人签字并加盖公章后生效。</w:t>
      </w:r>
    </w:p>
    <w:p w14:paraId="2BC82B82">
      <w:pPr>
        <w:spacing w:line="360" w:lineRule="auto"/>
        <w:rPr>
          <w:rFonts w:hint="eastAsia" w:ascii="宋体" w:hAnsi="宋体" w:cs="宋体"/>
          <w:color w:val="auto"/>
          <w:sz w:val="24"/>
          <w:szCs w:val="24"/>
          <w:highlight w:val="none"/>
        </w:rPr>
      </w:pPr>
    </w:p>
    <w:p w14:paraId="2958995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 xml:space="preserve">（盖章）：                     </w:t>
      </w:r>
      <w:r>
        <w:rPr>
          <w:rFonts w:hint="eastAsia" w:ascii="宋体" w:hAnsi="宋体" w:cs="宋体"/>
          <w:color w:val="auto"/>
          <w:sz w:val="24"/>
          <w:szCs w:val="24"/>
          <w:highlight w:val="none"/>
          <w:lang w:val="en-US" w:eastAsia="zh-CN"/>
        </w:rPr>
        <w:t xml:space="preserve">  乙方</w:t>
      </w:r>
      <w:r>
        <w:rPr>
          <w:rFonts w:hint="eastAsia" w:ascii="宋体" w:hAnsi="宋体" w:cs="宋体"/>
          <w:color w:val="auto"/>
          <w:sz w:val="24"/>
          <w:szCs w:val="24"/>
          <w:highlight w:val="none"/>
        </w:rPr>
        <w:t xml:space="preserve">（盖章）：              </w:t>
      </w:r>
    </w:p>
    <w:p w14:paraId="67A2851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住  所：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住  所：                    </w:t>
      </w:r>
    </w:p>
    <w:p w14:paraId="165AE3B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法定代表人或代理（签字）：           法定代表人（签字）：             </w:t>
      </w:r>
    </w:p>
    <w:p w14:paraId="6A56B4F6">
      <w:pPr>
        <w:spacing w:line="360" w:lineRule="auto"/>
        <w:ind w:firstLine="2160" w:firstLineChars="9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委托代理人（签字）：              </w:t>
      </w:r>
    </w:p>
    <w:p w14:paraId="76BE58B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电      话：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电      话： </w:t>
      </w:r>
    </w:p>
    <w:p w14:paraId="0BB48D05">
      <w:pPr>
        <w:spacing w:line="360" w:lineRule="auto"/>
        <w:ind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 xml:space="preserve">开户银行： </w:t>
      </w:r>
    </w:p>
    <w:p w14:paraId="45632101">
      <w:pPr>
        <w:spacing w:line="360" w:lineRule="auto"/>
        <w:ind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 xml:space="preserve">                 帐      号：</w:t>
      </w:r>
    </w:p>
    <w:p w14:paraId="64810089">
      <w:pPr>
        <w:spacing w:line="360" w:lineRule="auto"/>
        <w:ind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邮政编码：</w:t>
      </w:r>
    </w:p>
    <w:p w14:paraId="666346BC">
      <w:pPr>
        <w:spacing w:line="360" w:lineRule="auto"/>
        <w:ind w:firstLine="4200" w:firstLineChars="1750"/>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9C6B378">
      <w:pPr>
        <w:rPr>
          <w:rStyle w:val="123"/>
          <w:rFonts w:hint="eastAsia"/>
          <w:bCs/>
          <w:color w:val="auto"/>
          <w:sz w:val="28"/>
          <w:szCs w:val="28"/>
          <w:highlight w:val="none"/>
          <w:lang w:val="en-US"/>
        </w:rPr>
      </w:pPr>
      <w:r>
        <w:rPr>
          <w:rStyle w:val="123"/>
          <w:rFonts w:hint="eastAsia"/>
          <w:bCs/>
          <w:color w:val="auto"/>
          <w:sz w:val="28"/>
          <w:szCs w:val="28"/>
          <w:highlight w:val="none"/>
          <w:lang w:val="en-US"/>
        </w:rPr>
        <w:br w:type="page"/>
      </w:r>
    </w:p>
    <w:p w14:paraId="29EBE1FA">
      <w:pPr>
        <w:spacing w:line="360" w:lineRule="auto"/>
        <w:rPr>
          <w:rFonts w:ascii="宋体" w:hAnsi="宋体"/>
          <w:color w:val="auto"/>
          <w:sz w:val="24"/>
          <w:highlight w:val="none"/>
        </w:rPr>
      </w:pPr>
      <w:r>
        <w:rPr>
          <w:rFonts w:hint="eastAsia" w:ascii="宋体" w:hAnsi="宋体"/>
          <w:color w:val="auto"/>
          <w:sz w:val="24"/>
          <w:highlight w:val="none"/>
        </w:rPr>
        <w:t>附件1</w:t>
      </w:r>
    </w:p>
    <w:p w14:paraId="59490A49">
      <w:pPr>
        <w:spacing w:line="360" w:lineRule="auto"/>
        <w:jc w:val="center"/>
        <w:rPr>
          <w:rFonts w:ascii="宋体" w:hAnsi="宋体"/>
          <w:b/>
          <w:bCs/>
          <w:color w:val="auto"/>
          <w:sz w:val="32"/>
          <w:szCs w:val="32"/>
          <w:highlight w:val="none"/>
        </w:rPr>
      </w:pPr>
      <w:r>
        <w:rPr>
          <w:rFonts w:ascii="宋体" w:hAnsi="宋体"/>
          <w:b/>
          <w:bCs/>
          <w:color w:val="auto"/>
          <w:sz w:val="32"/>
          <w:szCs w:val="32"/>
          <w:highlight w:val="none"/>
        </w:rPr>
        <w:t>安全生产合同</w:t>
      </w:r>
    </w:p>
    <w:p w14:paraId="621C83E2">
      <w:pPr>
        <w:spacing w:line="360" w:lineRule="auto"/>
        <w:rPr>
          <w:rFonts w:ascii="宋体" w:hAnsi="宋体"/>
          <w:color w:val="auto"/>
          <w:sz w:val="24"/>
          <w:highlight w:val="none"/>
          <w:u w:val="single"/>
        </w:rPr>
      </w:pPr>
      <w:r>
        <w:rPr>
          <w:rFonts w:hint="eastAsia" w:ascii="宋体" w:hAnsi="宋体"/>
          <w:color w:val="auto"/>
          <w:sz w:val="24"/>
          <w:highlight w:val="none"/>
        </w:rPr>
        <w:t xml:space="preserve">甲方   </w:t>
      </w:r>
      <w:r>
        <w:rPr>
          <w:rFonts w:hint="eastAsia" w:ascii="宋体" w:hAnsi="宋体"/>
          <w:b/>
          <w:color w:val="auto"/>
          <w:sz w:val="24"/>
          <w:highlight w:val="none"/>
          <w:u w:val="single"/>
        </w:rPr>
        <w:t xml:space="preserve">                           </w:t>
      </w:r>
    </w:p>
    <w:p w14:paraId="7AFC6E7B">
      <w:pPr>
        <w:spacing w:line="360" w:lineRule="auto"/>
        <w:rPr>
          <w:rFonts w:ascii="宋体" w:hAnsi="宋体"/>
          <w:color w:val="auto"/>
          <w:sz w:val="24"/>
          <w:highlight w:val="none"/>
          <w:u w:val="single"/>
        </w:rPr>
      </w:pPr>
      <w:r>
        <w:rPr>
          <w:rFonts w:hint="eastAsia" w:ascii="宋体" w:hAnsi="宋体"/>
          <w:color w:val="auto"/>
          <w:sz w:val="24"/>
          <w:highlight w:val="none"/>
        </w:rPr>
        <w:t xml:space="preserve">乙方   </w:t>
      </w:r>
      <w:r>
        <w:rPr>
          <w:rFonts w:hint="eastAsia" w:ascii="宋体" w:hAnsi="宋体"/>
          <w:color w:val="auto"/>
          <w:sz w:val="24"/>
          <w:highlight w:val="none"/>
          <w:u w:val="single"/>
        </w:rPr>
        <w:t xml:space="preserve">                           </w:t>
      </w:r>
    </w:p>
    <w:p w14:paraId="41276EC7">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为在合同的实施过程中创造安全、高效的作业环境，切实做好本项目的安全管理工作，特此签订安全生产合同。具体如下：</w:t>
      </w:r>
    </w:p>
    <w:p w14:paraId="20D19925">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一、甲方职责</w:t>
      </w:r>
    </w:p>
    <w:p w14:paraId="23ECD38B">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1、严格遵守国家有关安全生产的法律法规，认真执行合同中的有关安全要求。</w:t>
      </w:r>
    </w:p>
    <w:p w14:paraId="4F7C50B0">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2、按照“安全第一、预防为主”和坚持“管行业必须管安全”的原则进行安全生产管理。</w:t>
      </w:r>
    </w:p>
    <w:p w14:paraId="6F305DEE">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3、定期召开安全生产协调会，及时传达中央及地方有关安全生产的精神。</w:t>
      </w:r>
    </w:p>
    <w:p w14:paraId="2D90662D">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二、乙方职责</w:t>
      </w:r>
    </w:p>
    <w:p w14:paraId="17ACA9C9">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1、严格遵守国家有关安全生产的法律法规、有关安全生产的规定，建立健全各项安全生产管理制度。</w:t>
      </w:r>
    </w:p>
    <w:p w14:paraId="55FA4AE7">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2、坚持“安全第一、预防为主”和“管行业必须管安全”的原则，加强安全生产宣传教育，增强全员安全生产意识，配备专职及兼职安全检查人员，有组织地开展测绘作业。</w:t>
      </w:r>
    </w:p>
    <w:p w14:paraId="7E18534F">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3、乙方必须服从甲方单位现场的统一管理和协调，做到文明作业。如有违反，应对各自所造成的后果负责（包括一切人身或经济损失）。</w:t>
      </w:r>
    </w:p>
    <w:p w14:paraId="06410446">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乙方应为设备办妥陆上和水上作业的设备保险手续以及工作人员的人身意外保险。负责各自派出人员的安全责任教育，一旦出现任何人员伤亡意外和试验设备损坏和丢失事故，由乙方自行负责，并承担相应责任后果和经济损失。</w:t>
      </w:r>
    </w:p>
    <w:p w14:paraId="074DAD9A">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5、乙方须对本合同范围内所有作业人员负全部安全责任，并严格按相关法律、工程建设安全生产的有关管理规定，采取安全措施组织作业。若发生安全事故，一切责任由乙方承担。</w:t>
      </w:r>
    </w:p>
    <w:p w14:paraId="4A099AF3">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6、测量作业人员，必须按照国家有关规定经过专门的安全作业培训，持证上岗。</w:t>
      </w:r>
    </w:p>
    <w:p w14:paraId="6D8A4A58">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8、在作业期间，由于乙方原因造成的事故，需承担全部责任及由此引起的一切费用，甲方不承担任何责任。</w:t>
      </w:r>
    </w:p>
    <w:p w14:paraId="6D530BA6">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三、违约责任</w:t>
      </w:r>
    </w:p>
    <w:p w14:paraId="25F2DEE9">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如因甲方或乙方违约造成安全事故，将报请有关部门依法追究责任。</w:t>
      </w:r>
    </w:p>
    <w:p w14:paraId="715E5101">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本合同一式贰份，由双方法定代表人或其授权的代理人签署和加盖公章后生效。</w:t>
      </w:r>
    </w:p>
    <w:p w14:paraId="4A5694B0">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甲方向乙方支付完全部合同款项后此合同终止。</w:t>
      </w:r>
    </w:p>
    <w:p w14:paraId="7693118E">
      <w:pPr>
        <w:snapToGrid w:val="0"/>
        <w:spacing w:after="156" w:line="440" w:lineRule="exact"/>
        <w:ind w:firstLine="480" w:firstLineChars="200"/>
        <w:contextualSpacing/>
        <w:rPr>
          <w:rFonts w:ascii="宋体" w:hAnsi="宋体"/>
          <w:color w:val="auto"/>
          <w:sz w:val="24"/>
          <w:highlight w:val="none"/>
        </w:rPr>
      </w:pPr>
    </w:p>
    <w:p w14:paraId="03156AD4">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甲方：                               乙方：</w:t>
      </w:r>
    </w:p>
    <w:p w14:paraId="67AFEC67">
      <w:pPr>
        <w:snapToGrid w:val="0"/>
        <w:spacing w:after="156" w:line="440" w:lineRule="exact"/>
        <w:ind w:firstLine="480" w:firstLineChars="200"/>
        <w:contextualSpacing/>
        <w:rPr>
          <w:rFonts w:ascii="宋体" w:hAnsi="宋体"/>
          <w:color w:val="auto"/>
          <w:sz w:val="24"/>
          <w:highlight w:val="none"/>
        </w:rPr>
      </w:pPr>
    </w:p>
    <w:p w14:paraId="630D1DC2">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法定代表人（或授权代理人）：          法定代表人（或授权代理人）：</w:t>
      </w:r>
    </w:p>
    <w:p w14:paraId="093B935E">
      <w:pPr>
        <w:snapToGrid w:val="0"/>
        <w:spacing w:after="156" w:line="440" w:lineRule="exact"/>
        <w:ind w:firstLine="480" w:firstLineChars="200"/>
        <w:contextualSpacing/>
        <w:rPr>
          <w:rFonts w:ascii="宋体" w:hAnsi="宋体"/>
          <w:color w:val="auto"/>
          <w:sz w:val="24"/>
          <w:highlight w:val="none"/>
        </w:rPr>
      </w:pPr>
    </w:p>
    <w:p w14:paraId="2C7B2C4A">
      <w:pPr>
        <w:snapToGrid w:val="0"/>
        <w:spacing w:after="156" w:line="440" w:lineRule="exact"/>
        <w:ind w:firstLine="480" w:firstLineChars="200"/>
        <w:contextualSpacing/>
        <w:rPr>
          <w:rStyle w:val="123"/>
          <w:rFonts w:hint="default"/>
          <w:bCs/>
          <w:color w:val="auto"/>
          <w:sz w:val="28"/>
          <w:szCs w:val="28"/>
          <w:highlight w:val="none"/>
        </w:rPr>
      </w:pPr>
      <w:r>
        <w:rPr>
          <w:rFonts w:hint="eastAsia" w:ascii="宋体" w:hAnsi="宋体"/>
          <w:color w:val="auto"/>
          <w:sz w:val="24"/>
          <w:highlight w:val="none"/>
        </w:rPr>
        <w:t>日期：  年   月  日</w:t>
      </w:r>
      <w:r>
        <w:rPr>
          <w:rStyle w:val="123"/>
          <w:rFonts w:hint="default"/>
          <w:bCs/>
          <w:color w:val="auto"/>
          <w:sz w:val="28"/>
          <w:szCs w:val="28"/>
          <w:highlight w:val="none"/>
        </w:rPr>
        <w:br w:type="page"/>
      </w:r>
    </w:p>
    <w:p w14:paraId="7BEFC484">
      <w:pPr>
        <w:topLinePunct/>
        <w:snapToGrid w:val="0"/>
        <w:spacing w:line="360" w:lineRule="auto"/>
        <w:ind w:firstLine="552" w:firstLineChars="200"/>
        <w:jc w:val="center"/>
        <w:rPr>
          <w:rStyle w:val="123"/>
          <w:rFonts w:hint="default"/>
          <w:bCs/>
          <w:color w:val="auto"/>
          <w:sz w:val="28"/>
          <w:szCs w:val="28"/>
          <w:highlight w:val="none"/>
        </w:rPr>
      </w:pPr>
      <w:r>
        <w:rPr>
          <w:rStyle w:val="123"/>
          <w:rFonts w:hint="default"/>
          <w:bCs/>
          <w:color w:val="auto"/>
          <w:sz w:val="28"/>
          <w:szCs w:val="28"/>
          <w:highlight w:val="none"/>
        </w:rPr>
        <w:t>第六章  合同授予</w:t>
      </w:r>
    </w:p>
    <w:p w14:paraId="3D111415">
      <w:pPr>
        <w:snapToGrid w:val="0"/>
        <w:spacing w:line="360" w:lineRule="auto"/>
        <w:ind w:firstLine="480" w:firstLineChars="200"/>
        <w:rPr>
          <w:rFonts w:ascii="宋体" w:hAnsi="宋体"/>
          <w:color w:val="auto"/>
          <w:sz w:val="24"/>
          <w:highlight w:val="none"/>
        </w:rPr>
      </w:pPr>
      <w:r>
        <w:rPr>
          <w:rFonts w:ascii="宋体" w:hAnsi="宋体"/>
          <w:b/>
          <w:color w:val="auto"/>
          <w:sz w:val="24"/>
          <w:highlight w:val="none"/>
        </w:rPr>
        <w:t>一</w:t>
      </w:r>
      <w:r>
        <w:rPr>
          <w:rFonts w:ascii="宋体" w:hAnsi="宋体"/>
          <w:color w:val="auto"/>
          <w:sz w:val="24"/>
          <w:highlight w:val="none"/>
        </w:rPr>
        <w:t>、中标供应商和采购人在发出《中标通知书》后</w:t>
      </w:r>
      <w:r>
        <w:rPr>
          <w:rFonts w:hint="eastAsia" w:ascii="宋体" w:hAnsi="宋体"/>
          <w:color w:val="auto"/>
          <w:sz w:val="24"/>
          <w:highlight w:val="none"/>
          <w:lang w:val="en-US" w:eastAsia="zh-CN"/>
        </w:rPr>
        <w:t>30</w:t>
      </w:r>
      <w:r>
        <w:rPr>
          <w:rFonts w:ascii="宋体" w:hAnsi="宋体"/>
          <w:color w:val="auto"/>
          <w:sz w:val="24"/>
          <w:highlight w:val="none"/>
        </w:rPr>
        <w:t>日内签订合同。合同签订后中标供应商方可履约，否则引起的一切后果由中标供应商自行承担。</w:t>
      </w:r>
      <w:r>
        <w:rPr>
          <w:rFonts w:ascii="宋体" w:hAnsi="宋体"/>
          <w:color w:val="auto"/>
          <w:sz w:val="24"/>
          <w:highlight w:val="none"/>
          <w:lang w:val="zh-CN"/>
        </w:rPr>
        <w:t>所签合同不得对采购文件作实质性修改</w:t>
      </w:r>
      <w:r>
        <w:rPr>
          <w:rFonts w:ascii="宋体" w:hAnsi="宋体"/>
          <w:color w:val="auto"/>
          <w:sz w:val="24"/>
          <w:highlight w:val="none"/>
        </w:rPr>
        <w:t>。采购人不得向中标供应商提出不合理的要求作为签订合同的条件，不得与中标供应商私下订立背离采购文件实质性内容的协议。</w:t>
      </w:r>
    </w:p>
    <w:p w14:paraId="75B80BD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的原则上5个工作日内支付相应款项。</w:t>
      </w:r>
    </w:p>
    <w:p w14:paraId="3DDE9CB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三、采购人故意推迟项目验收时间的，与中标供应商串通或要求中标供应商</w:t>
      </w:r>
      <w:r>
        <w:rPr>
          <w:rFonts w:ascii="宋体" w:hAnsi="宋体"/>
          <w:color w:val="auto"/>
          <w:kern w:val="0"/>
          <w:sz w:val="24"/>
          <w:szCs w:val="18"/>
          <w:highlight w:val="none"/>
          <w:lang w:bidi="zh-CN"/>
        </w:rPr>
        <w:t>通过减少货物数量或降低服务标准的，在履行合同中采取更改配置、调换物品等手段的，</w:t>
      </w:r>
      <w:r>
        <w:rPr>
          <w:rFonts w:ascii="宋体" w:hAnsi="宋体"/>
          <w:color w:val="auto"/>
          <w:sz w:val="24"/>
          <w:highlight w:val="none"/>
        </w:rPr>
        <w:t>要求中标供应商出具虚假发票或任意更改销售发票的，谋取不正当利益的，承担相应的法律责任。</w:t>
      </w:r>
    </w:p>
    <w:p w14:paraId="0C5A916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756F473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五、不响应付款方式的，视同无效投标处理。</w:t>
      </w:r>
    </w:p>
    <w:p w14:paraId="2251464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每次付款前，中标供应商须根据结算金额按国家有关财税规定开出合法发票交采购方办理付款手续。</w:t>
      </w:r>
    </w:p>
    <w:p w14:paraId="36BACEBD">
      <w:pPr>
        <w:pStyle w:val="62"/>
        <w:ind w:firstLine="280"/>
        <w:rPr>
          <w:rFonts w:ascii="宋体" w:eastAsia="宋体"/>
          <w:color w:val="auto"/>
          <w:highlight w:val="none"/>
        </w:rPr>
      </w:pPr>
    </w:p>
    <w:p w14:paraId="05B7077E">
      <w:pPr>
        <w:snapToGrid w:val="0"/>
        <w:spacing w:line="360" w:lineRule="auto"/>
        <w:contextualSpacing/>
        <w:jc w:val="center"/>
        <w:rPr>
          <w:rStyle w:val="123"/>
          <w:rFonts w:hint="default"/>
          <w:bCs/>
          <w:color w:val="auto"/>
          <w:sz w:val="28"/>
          <w:szCs w:val="28"/>
          <w:highlight w:val="none"/>
        </w:rPr>
      </w:pPr>
      <w:r>
        <w:rPr>
          <w:rFonts w:ascii="宋体" w:hAnsi="宋体"/>
          <w:color w:val="auto"/>
          <w:sz w:val="24"/>
          <w:highlight w:val="none"/>
        </w:rPr>
        <w:br w:type="page"/>
      </w:r>
      <w:r>
        <w:rPr>
          <w:rFonts w:ascii="宋体" w:hAnsi="宋体"/>
          <w:color w:val="auto"/>
          <w:sz w:val="24"/>
          <w:highlight w:val="none"/>
        </w:rPr>
        <w:t xml:space="preserve"> </w:t>
      </w:r>
      <w:r>
        <w:rPr>
          <w:rStyle w:val="123"/>
          <w:rFonts w:hint="default"/>
          <w:bCs/>
          <w:color w:val="auto"/>
          <w:sz w:val="28"/>
          <w:szCs w:val="28"/>
          <w:highlight w:val="none"/>
        </w:rPr>
        <w:t>第七章  质疑提出和处理</w:t>
      </w:r>
    </w:p>
    <w:p w14:paraId="3F8C0713">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rPr>
      </w:pPr>
      <w:r>
        <w:rPr>
          <w:rFonts w:ascii="宋体" w:hAnsi="宋体"/>
          <w:b/>
          <w:color w:val="auto"/>
          <w:kern w:val="0"/>
          <w:sz w:val="24"/>
          <w:highlight w:val="none"/>
        </w:rPr>
        <w:t>一、质疑的提出</w:t>
      </w:r>
    </w:p>
    <w:p w14:paraId="019EF4C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(一)质疑人的身份要求 </w:t>
      </w:r>
    </w:p>
    <w:p w14:paraId="027D739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1.质疑人必须是直接参加本次招标活动的当事人。</w:t>
      </w:r>
    </w:p>
    <w:p w14:paraId="37ABF0A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2.未参加投标活动的供应商或在投标活动中自身权益未受到损害的供应商所提出的质疑不予受理。</w:t>
      </w:r>
    </w:p>
    <w:p w14:paraId="266DA4A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(二)质疑提出的格式要求</w:t>
      </w:r>
    </w:p>
    <w:p w14:paraId="6E36AF2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714616A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2.质疑函应包括：</w:t>
      </w:r>
    </w:p>
    <w:p w14:paraId="34D2FF8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（1）质疑投标人的名称、地址、邮编、联系人及联系电话；</w:t>
      </w:r>
    </w:p>
    <w:p w14:paraId="5E31EC3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（2）具体、明确的质疑事项及明确的请求；</w:t>
      </w:r>
    </w:p>
    <w:p w14:paraId="655BE7D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（3）质疑的事实依据和必要的法律依据；</w:t>
      </w:r>
    </w:p>
    <w:p w14:paraId="0069666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（4）提起质疑的日期；</w:t>
      </w:r>
    </w:p>
    <w:p w14:paraId="72F5874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（5）认为自己合法权益受到损害或可能受到损害的相关证据材料；</w:t>
      </w:r>
    </w:p>
    <w:p w14:paraId="373B195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615CDA6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3.质疑函需遵循的原则：</w:t>
      </w:r>
    </w:p>
    <w:p w14:paraId="1DF274B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7F6CDE4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（三）质疑提出的时效要求</w:t>
      </w:r>
    </w:p>
    <w:p w14:paraId="3E36F37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2F77689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（1）对可以质疑的采购文件提出质疑的，为收到采购文件之日或者采购文件公告期限届满之日；</w:t>
      </w:r>
    </w:p>
    <w:p w14:paraId="5DC761FA">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（2）对采购过程提出质疑的，为各采购程序环节结束之日；</w:t>
      </w:r>
    </w:p>
    <w:p w14:paraId="5F34C56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（3）对中标或者成交结果提出质疑的，为中标或者成交结果公告期限届满之日。</w:t>
      </w:r>
    </w:p>
    <w:p w14:paraId="1E2C8CF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46FE907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2.投标人应在法定质疑期一次性提出针对同一采购程序环节的质疑。</w:t>
      </w:r>
    </w:p>
    <w:p w14:paraId="5A0C1E1D">
      <w:pPr>
        <w:autoSpaceDE w:val="0"/>
        <w:autoSpaceDN w:val="0"/>
        <w:adjustRightInd w:val="0"/>
        <w:snapToGrid w:val="0"/>
        <w:spacing w:line="360" w:lineRule="auto"/>
        <w:ind w:firstLine="480" w:firstLineChars="200"/>
        <w:contextualSpacing/>
        <w:jc w:val="left"/>
        <w:rPr>
          <w:rFonts w:ascii="宋体" w:hAnsi="宋体"/>
          <w:b/>
          <w:color w:val="auto"/>
          <w:sz w:val="24"/>
          <w:highlight w:val="none"/>
        </w:rPr>
      </w:pPr>
      <w:r>
        <w:rPr>
          <w:rFonts w:ascii="宋体" w:hAnsi="宋体"/>
          <w:b/>
          <w:color w:val="auto"/>
          <w:sz w:val="24"/>
          <w:highlight w:val="none"/>
        </w:rPr>
        <w:t>二、《质疑函》的受理和回复</w:t>
      </w:r>
    </w:p>
    <w:p w14:paraId="23AE9C8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1.收到质疑函后，采购人将对质疑的形式和内容进行审查，如质疑函内容、格式不符合规定，采购人将告知质疑人进行补正。</w:t>
      </w:r>
    </w:p>
    <w:p w14:paraId="5C267EF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 质疑人应当在法定质疑期限内进行补正并重新提交质疑函，拒不补正或者在法定期限内未重新提交质疑函的，为无效质疑，采购人将不予受理。</w:t>
      </w:r>
    </w:p>
    <w:p w14:paraId="3F332BE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3.采购人或</w:t>
      </w:r>
      <w:r>
        <w:rPr>
          <w:rFonts w:hint="eastAsia" w:ascii="宋体" w:hAnsi="宋体"/>
          <w:color w:val="auto"/>
          <w:sz w:val="24"/>
          <w:highlight w:val="none"/>
          <w:lang w:eastAsia="zh-CN"/>
        </w:rPr>
        <w:t>招标人</w:t>
      </w:r>
      <w:r>
        <w:rPr>
          <w:rFonts w:ascii="宋体" w:hAnsi="宋体"/>
          <w:color w:val="auto"/>
          <w:sz w:val="24"/>
          <w:highlight w:val="none"/>
        </w:rPr>
        <w:t>答复供应商质疑应当采用书面方式并依法送达，质疑供应商或其委托代理人拒绝签收的视为已经送达。</w:t>
      </w:r>
    </w:p>
    <w:p w14:paraId="4E1DB2A7">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三、质疑处理</w:t>
      </w:r>
    </w:p>
    <w:p w14:paraId="08BDCF1A">
      <w:pPr>
        <w:autoSpaceDE w:val="0"/>
        <w:autoSpaceDN w:val="0"/>
        <w:adjustRightInd w:val="0"/>
        <w:snapToGrid w:val="0"/>
        <w:spacing w:line="360" w:lineRule="auto"/>
        <w:ind w:firstLine="480" w:firstLineChars="200"/>
        <w:contextualSpacing/>
        <w:jc w:val="left"/>
        <w:rPr>
          <w:rFonts w:ascii="宋体" w:hAnsi="宋体"/>
          <w:b/>
          <w:color w:val="auto"/>
          <w:sz w:val="24"/>
          <w:highlight w:val="none"/>
        </w:rPr>
      </w:pPr>
      <w:r>
        <w:rPr>
          <w:rFonts w:ascii="宋体" w:hAnsi="宋体"/>
          <w:b/>
          <w:color w:val="auto"/>
          <w:sz w:val="24"/>
          <w:highlight w:val="none"/>
        </w:rPr>
        <w:t>1、质疑成立的处理。</w:t>
      </w:r>
    </w:p>
    <w:p w14:paraId="58CBD61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（1）对于内容、格式符合规定的质疑函，采购人在收到投标供应商的书面质疑后七个工作日内作出书面答复，但答复的内容不得涉及商业秘密。</w:t>
      </w:r>
    </w:p>
    <w:p w14:paraId="37A142B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0B0C90C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（3）对采购过程、中标或者成交结果提出的质疑，合格供应商符合法定数量时，可以从合格的中标候选人中另行确定中标、</w:t>
      </w:r>
      <w:r>
        <w:rPr>
          <w:rFonts w:hint="eastAsia" w:ascii="宋体" w:hAnsi="宋体"/>
          <w:color w:val="auto"/>
          <w:sz w:val="24"/>
          <w:highlight w:val="none"/>
          <w:lang w:eastAsia="zh-CN"/>
        </w:rPr>
        <w:t>中标人</w:t>
      </w:r>
      <w:r>
        <w:rPr>
          <w:rFonts w:ascii="宋体" w:hAnsi="宋体"/>
          <w:color w:val="auto"/>
          <w:sz w:val="24"/>
          <w:highlight w:val="none"/>
        </w:rPr>
        <w:t>，或重新开展采购活动。</w:t>
      </w:r>
    </w:p>
    <w:p w14:paraId="2A2E789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质疑答复导致中标、成交结果改变的，采购人或者</w:t>
      </w:r>
      <w:r>
        <w:rPr>
          <w:rFonts w:hint="eastAsia" w:ascii="宋体" w:hAnsi="宋体"/>
          <w:color w:val="auto"/>
          <w:sz w:val="24"/>
          <w:highlight w:val="none"/>
          <w:lang w:eastAsia="zh-CN"/>
        </w:rPr>
        <w:t>招标人</w:t>
      </w:r>
      <w:r>
        <w:rPr>
          <w:rFonts w:ascii="宋体" w:hAnsi="宋体"/>
          <w:color w:val="auto"/>
          <w:sz w:val="24"/>
          <w:highlight w:val="none"/>
        </w:rPr>
        <w:t>应当将有关情况书面报告本级财政部门。</w:t>
      </w:r>
    </w:p>
    <w:p w14:paraId="0CA674F7">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2、质疑不成立的处理。</w:t>
      </w:r>
    </w:p>
    <w:p w14:paraId="7B8FC0F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（1）若质疑不成立，或者成立未对中标、成交结果构成影响的，继续开展采购活动。</w:t>
      </w:r>
    </w:p>
    <w:p w14:paraId="5E0DF51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（2）对明显有违背事实的、经相关专家或评委认定无依据的、经其他供应商举证无依据的质疑，作违约处理，对其中每一项不成立的质疑给予质疑人1年内禁入由采购人组织的政府采购活动的违约处理。</w:t>
      </w:r>
    </w:p>
    <w:p w14:paraId="1ED1DE4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（3）质疑人承担使用虚假材料或恶意方式质疑的法律责任。</w:t>
      </w:r>
    </w:p>
    <w:p w14:paraId="3DC1478C">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3、虚假质疑的处理</w:t>
      </w:r>
    </w:p>
    <w:p w14:paraId="7414BB0C">
      <w:pPr>
        <w:snapToGrid w:val="0"/>
        <w:spacing w:line="360" w:lineRule="auto"/>
        <w:ind w:firstLine="480" w:firstLineChars="200"/>
        <w:rPr>
          <w:rFonts w:ascii="宋体" w:hAnsi="宋体"/>
          <w:b/>
          <w:color w:val="auto"/>
          <w:sz w:val="24"/>
          <w:highlight w:val="none"/>
        </w:rPr>
      </w:pPr>
      <w:r>
        <w:rPr>
          <w:rFonts w:ascii="宋体" w:hAnsi="宋体"/>
          <w:color w:val="auto"/>
          <w:sz w:val="24"/>
          <w:highlight w:val="none"/>
        </w:rPr>
        <w:t>投标人提出书面质疑必须有理、有据，不得恶意质疑或提交虚假质疑。否则，一经查实，将依据政府采购的有关规定，报请政府采购监管部门对该投标人进行相应的行政处罚。</w:t>
      </w:r>
    </w:p>
    <w:p w14:paraId="771FB332">
      <w:pPr>
        <w:topLinePunct/>
        <w:snapToGrid w:val="0"/>
        <w:spacing w:line="360" w:lineRule="auto"/>
        <w:ind w:firstLine="552" w:firstLineChars="200"/>
        <w:jc w:val="center"/>
        <w:rPr>
          <w:rStyle w:val="123"/>
          <w:rFonts w:hint="default"/>
          <w:bCs/>
          <w:color w:val="auto"/>
          <w:sz w:val="28"/>
          <w:szCs w:val="28"/>
          <w:highlight w:val="none"/>
        </w:rPr>
      </w:pPr>
      <w:r>
        <w:rPr>
          <w:rStyle w:val="123"/>
          <w:rFonts w:hint="default"/>
          <w:bCs/>
          <w:color w:val="auto"/>
          <w:sz w:val="28"/>
          <w:szCs w:val="28"/>
          <w:highlight w:val="none"/>
        </w:rPr>
        <w:br w:type="page"/>
      </w:r>
      <w:r>
        <w:rPr>
          <w:rStyle w:val="123"/>
          <w:rFonts w:hint="default"/>
          <w:bCs/>
          <w:color w:val="auto"/>
          <w:sz w:val="28"/>
          <w:szCs w:val="28"/>
          <w:highlight w:val="none"/>
        </w:rPr>
        <w:t>第八章    投标文件组成</w:t>
      </w:r>
    </w:p>
    <w:p w14:paraId="7B14CF39">
      <w:pPr>
        <w:snapToGrid w:val="0"/>
        <w:spacing w:line="360" w:lineRule="auto"/>
        <w:ind w:firstLine="470" w:firstLineChars="196"/>
        <w:rPr>
          <w:rFonts w:ascii="宋体" w:hAnsi="宋体"/>
          <w:b/>
          <w:color w:val="auto"/>
          <w:sz w:val="24"/>
          <w:highlight w:val="none"/>
        </w:rPr>
      </w:pPr>
      <w:r>
        <w:rPr>
          <w:rFonts w:ascii="宋体" w:hAnsi="宋体"/>
          <w:b/>
          <w:color w:val="auto"/>
          <w:sz w:val="24"/>
          <w:highlight w:val="none"/>
        </w:rPr>
        <w:t>投标文件由资格后审材料、价格标</w:t>
      </w:r>
      <w:r>
        <w:rPr>
          <w:rFonts w:hint="eastAsia" w:ascii="宋体" w:hAnsi="宋体"/>
          <w:b/>
          <w:color w:val="auto"/>
          <w:sz w:val="24"/>
          <w:highlight w:val="none"/>
          <w:lang w:val="en-US" w:eastAsia="zh-CN"/>
        </w:rPr>
        <w:t>两</w:t>
      </w:r>
      <w:r>
        <w:rPr>
          <w:rFonts w:ascii="宋体" w:hAnsi="宋体"/>
          <w:b/>
          <w:color w:val="auto"/>
          <w:sz w:val="24"/>
          <w:highlight w:val="none"/>
        </w:rPr>
        <w:t>部分组成。本次招标采用资格后审方式，投标人须将资格后审材料作为投标文件组成部分，按要求装订密封后一起递交。</w:t>
      </w:r>
    </w:p>
    <w:p w14:paraId="2AE267B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b/>
          <w:color w:val="auto"/>
          <w:sz w:val="24"/>
          <w:highlight w:val="none"/>
        </w:rPr>
      </w:pPr>
      <w:r>
        <w:rPr>
          <w:rFonts w:ascii="宋体" w:hAnsi="宋体"/>
          <w:b/>
          <w:color w:val="auto"/>
          <w:sz w:val="24"/>
          <w:highlight w:val="none"/>
        </w:rPr>
        <w:t>一、资格后审材料（单独装订密封）</w:t>
      </w:r>
    </w:p>
    <w:p w14:paraId="14EC8E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1、关于资格的声明函；</w:t>
      </w:r>
    </w:p>
    <w:p w14:paraId="59E1035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2、法定代表人参加投标的，必须提供法定代表人身份证明及法定代表人本人身份证复印件；</w:t>
      </w:r>
    </w:p>
    <w:p w14:paraId="2870C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非法定代表人参加投标的，必须提供法定代表人签名或盖章的授权委托书及</w:t>
      </w:r>
      <w:r>
        <w:rPr>
          <w:rFonts w:ascii="宋体" w:hAnsi="宋体"/>
          <w:b/>
          <w:color w:val="auto"/>
          <w:sz w:val="24"/>
          <w:highlight w:val="none"/>
        </w:rPr>
        <w:t>法定代表人和被授权人两人的身份证复印件</w:t>
      </w:r>
      <w:r>
        <w:rPr>
          <w:rFonts w:ascii="宋体" w:hAnsi="宋体"/>
          <w:color w:val="auto"/>
          <w:sz w:val="24"/>
          <w:highlight w:val="none"/>
        </w:rPr>
        <w:t>（格式参见附件）；</w:t>
      </w:r>
    </w:p>
    <w:p w14:paraId="495F4D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3、投标响应函</w:t>
      </w:r>
    </w:p>
    <w:p w14:paraId="08E135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4、招标公告资格要求提供相应的佐证材料（加盖单位公章）：</w:t>
      </w:r>
    </w:p>
    <w:p w14:paraId="6ECADE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4.1</w:t>
      </w:r>
      <w:r>
        <w:rPr>
          <w:rFonts w:hint="eastAsia" w:ascii="宋体" w:hAnsi="宋体"/>
          <w:color w:val="auto"/>
          <w:sz w:val="24"/>
          <w:highlight w:val="none"/>
        </w:rPr>
        <w:t>营业执照或事业法人单位登记证书</w:t>
      </w:r>
      <w:r>
        <w:rPr>
          <w:rFonts w:ascii="宋体" w:hAnsi="宋体"/>
          <w:color w:val="auto"/>
          <w:sz w:val="24"/>
          <w:highlight w:val="none"/>
        </w:rPr>
        <w:t>；</w:t>
      </w:r>
    </w:p>
    <w:p w14:paraId="2C0FF5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5、投标供应商须提供参与本次项目政府采购活动前三年内，在经营活动中没有重大违法记录的书面《无重大违法记录声明函》（格式参见附件）；</w:t>
      </w:r>
    </w:p>
    <w:p w14:paraId="7681BF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中小企业声明函（如有）；</w:t>
      </w:r>
    </w:p>
    <w:p w14:paraId="0036C3A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残疾人福利性单位声明函（如有）；</w:t>
      </w:r>
    </w:p>
    <w:p w14:paraId="581728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r>
        <w:rPr>
          <w:rFonts w:hint="eastAsia" w:ascii="宋体" w:hAnsi="宋体"/>
          <w:color w:val="auto"/>
          <w:sz w:val="24"/>
          <w:highlight w:val="none"/>
        </w:rPr>
        <w:t>监狱企业的证明（如有）</w:t>
      </w:r>
      <w:r>
        <w:rPr>
          <w:rFonts w:hint="eastAsia" w:ascii="宋体" w:hAnsi="宋体"/>
          <w:color w:val="auto"/>
          <w:sz w:val="24"/>
          <w:highlight w:val="none"/>
          <w:lang w:eastAsia="zh-CN"/>
        </w:rPr>
        <w:t>；</w:t>
      </w:r>
    </w:p>
    <w:p w14:paraId="739D38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、投标人根据招标文件要求认为需要提交的其他资料。</w:t>
      </w:r>
    </w:p>
    <w:p w14:paraId="21FE47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color w:val="auto"/>
          <w:sz w:val="24"/>
          <w:highlight w:val="none"/>
        </w:rPr>
      </w:pPr>
      <w:r>
        <w:rPr>
          <w:rFonts w:ascii="宋体" w:hAnsi="宋体"/>
          <w:b/>
          <w:color w:val="auto"/>
          <w:sz w:val="24"/>
          <w:highlight w:val="none"/>
        </w:rPr>
        <w:t>二、价格标（单独装订密封）</w:t>
      </w:r>
    </w:p>
    <w:p w14:paraId="4BE5BF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ascii="宋体" w:hAnsi="宋体"/>
          <w:color w:val="auto"/>
          <w:sz w:val="24"/>
          <w:highlight w:val="none"/>
        </w:rPr>
        <w:t>1、开标一览表；</w:t>
      </w:r>
    </w:p>
    <w:p w14:paraId="40ED0D1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auto"/>
          <w:sz w:val="24"/>
          <w:highlight w:val="none"/>
          <w:lang w:eastAsia="zh-CN"/>
        </w:rPr>
      </w:pPr>
      <w:r>
        <w:rPr>
          <w:rFonts w:ascii="宋体" w:hAnsi="宋体"/>
          <w:color w:val="auto"/>
          <w:sz w:val="24"/>
          <w:highlight w:val="none"/>
        </w:rPr>
        <w:t>2、分项报价明细表</w:t>
      </w:r>
      <w:r>
        <w:rPr>
          <w:rFonts w:hint="eastAsia" w:ascii="宋体" w:hAnsi="宋体"/>
          <w:color w:val="auto"/>
          <w:sz w:val="24"/>
          <w:highlight w:val="none"/>
          <w:lang w:eastAsia="zh-CN"/>
        </w:rPr>
        <w:t>。</w:t>
      </w:r>
    </w:p>
    <w:p w14:paraId="42D3E1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b/>
          <w:color w:val="auto"/>
          <w:sz w:val="24"/>
          <w:highlight w:val="none"/>
        </w:rPr>
      </w:pPr>
      <w:r>
        <w:rPr>
          <w:rFonts w:ascii="宋体" w:hAnsi="宋体"/>
          <w:color w:val="auto"/>
          <w:sz w:val="24"/>
          <w:highlight w:val="none"/>
        </w:rPr>
        <w:br w:type="page"/>
      </w:r>
      <w:r>
        <w:rPr>
          <w:rFonts w:ascii="宋体" w:hAnsi="宋体"/>
          <w:b/>
          <w:color w:val="auto"/>
          <w:sz w:val="24"/>
          <w:highlight w:val="none"/>
        </w:rPr>
        <w:t>附件：</w:t>
      </w:r>
    </w:p>
    <w:p w14:paraId="6AC0E29B">
      <w:pPr>
        <w:tabs>
          <w:tab w:val="left" w:pos="1965"/>
        </w:tabs>
        <w:rPr>
          <w:rFonts w:ascii="宋体" w:hAnsi="宋体"/>
          <w:color w:val="auto"/>
          <w:sz w:val="28"/>
          <w:szCs w:val="28"/>
          <w:highlight w:val="none"/>
        </w:rPr>
      </w:pPr>
      <w:r>
        <w:rPr>
          <w:rFonts w:hint="eastAsia" w:ascii="宋体" w:hAnsi="宋体"/>
          <w:color w:val="auto"/>
          <w:sz w:val="28"/>
          <w:szCs w:val="28"/>
          <w:highlight w:val="none"/>
        </w:rPr>
        <w:t>第一部分格式：</w:t>
      </w:r>
    </w:p>
    <w:p w14:paraId="7361A59F">
      <w:pPr>
        <w:tabs>
          <w:tab w:val="left" w:pos="1965"/>
        </w:tabs>
        <w:jc w:val="right"/>
        <w:rPr>
          <w:rFonts w:ascii="宋体" w:hAnsi="宋体"/>
          <w:color w:val="auto"/>
          <w:sz w:val="28"/>
          <w:szCs w:val="28"/>
          <w:highlight w:val="none"/>
        </w:rPr>
      </w:pPr>
      <w:r>
        <w:rPr>
          <w:rFonts w:hint="eastAsia" w:ascii="宋体" w:hAnsi="宋体"/>
          <w:color w:val="auto"/>
          <w:sz w:val="28"/>
          <w:szCs w:val="28"/>
          <w:highlight w:val="none"/>
        </w:rPr>
        <w:t>封面</w:t>
      </w:r>
    </w:p>
    <w:p w14:paraId="0A980BD2">
      <w:pPr>
        <w:tabs>
          <w:tab w:val="left" w:pos="2020"/>
          <w:tab w:val="center" w:pos="4535"/>
        </w:tabs>
        <w:spacing w:line="400" w:lineRule="exact"/>
        <w:ind w:firstLine="280" w:firstLineChars="100"/>
        <w:rPr>
          <w:rFonts w:ascii="宋体" w:hAnsi="宋体"/>
          <w:color w:val="auto"/>
          <w:sz w:val="28"/>
          <w:szCs w:val="20"/>
          <w:highlight w:val="none"/>
        </w:rPr>
      </w:pPr>
    </w:p>
    <w:p w14:paraId="6FE87671">
      <w:pPr>
        <w:tabs>
          <w:tab w:val="left" w:pos="2020"/>
          <w:tab w:val="center" w:pos="4535"/>
        </w:tabs>
        <w:spacing w:line="400" w:lineRule="exact"/>
        <w:ind w:firstLine="280" w:firstLineChars="100"/>
        <w:rPr>
          <w:rFonts w:ascii="宋体" w:hAnsi="宋体"/>
          <w:color w:val="auto"/>
          <w:sz w:val="28"/>
          <w:szCs w:val="20"/>
          <w:highlight w:val="none"/>
        </w:rPr>
      </w:pPr>
    </w:p>
    <w:p w14:paraId="5B917A9B">
      <w:pPr>
        <w:tabs>
          <w:tab w:val="left" w:pos="159"/>
        </w:tabs>
        <w:rPr>
          <w:rFonts w:ascii="宋体" w:hAnsi="宋体"/>
          <w:color w:val="auto"/>
          <w:sz w:val="28"/>
          <w:szCs w:val="28"/>
          <w:highlight w:val="none"/>
        </w:rPr>
      </w:pPr>
    </w:p>
    <w:p w14:paraId="008A597A">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4907B2E1">
      <w:pPr>
        <w:spacing w:after="60" w:line="360" w:lineRule="auto"/>
        <w:jc w:val="center"/>
        <w:rPr>
          <w:rFonts w:ascii="宋体" w:hAnsi="宋体"/>
          <w:b/>
          <w:bCs/>
          <w:color w:val="auto"/>
          <w:sz w:val="44"/>
          <w:szCs w:val="44"/>
          <w:highlight w:val="none"/>
        </w:rPr>
      </w:pPr>
    </w:p>
    <w:p w14:paraId="03D74334">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3BF726C6">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（资格审查文件）</w:t>
      </w:r>
    </w:p>
    <w:p w14:paraId="41814B05">
      <w:pPr>
        <w:spacing w:after="60"/>
        <w:jc w:val="center"/>
        <w:rPr>
          <w:rFonts w:ascii="宋体" w:hAnsi="宋体"/>
          <w:b/>
          <w:bCs/>
          <w:color w:val="auto"/>
          <w:sz w:val="72"/>
          <w:szCs w:val="72"/>
          <w:highlight w:val="none"/>
        </w:rPr>
      </w:pPr>
    </w:p>
    <w:p w14:paraId="1C1BF890">
      <w:pPr>
        <w:spacing w:after="60"/>
        <w:jc w:val="center"/>
        <w:rPr>
          <w:rFonts w:ascii="宋体" w:hAnsi="宋体"/>
          <w:b/>
          <w:bCs/>
          <w:color w:val="auto"/>
          <w:sz w:val="72"/>
          <w:szCs w:val="72"/>
          <w:highlight w:val="none"/>
        </w:rPr>
      </w:pPr>
    </w:p>
    <w:p w14:paraId="498C05D7">
      <w:pPr>
        <w:spacing w:after="60"/>
        <w:jc w:val="center"/>
        <w:rPr>
          <w:rFonts w:ascii="宋体" w:hAnsi="宋体"/>
          <w:b/>
          <w:bCs/>
          <w:color w:val="auto"/>
          <w:sz w:val="72"/>
          <w:szCs w:val="72"/>
          <w:highlight w:val="none"/>
        </w:rPr>
      </w:pPr>
    </w:p>
    <w:p w14:paraId="76248325">
      <w:pPr>
        <w:tabs>
          <w:tab w:val="left" w:pos="2020"/>
          <w:tab w:val="center" w:pos="4535"/>
        </w:tabs>
        <w:spacing w:line="400" w:lineRule="exact"/>
        <w:ind w:firstLine="280" w:firstLineChars="100"/>
        <w:rPr>
          <w:rFonts w:ascii="宋体" w:hAnsi="宋体"/>
          <w:color w:val="auto"/>
          <w:sz w:val="28"/>
          <w:szCs w:val="20"/>
          <w:highlight w:val="none"/>
        </w:rPr>
      </w:pPr>
    </w:p>
    <w:p w14:paraId="498A34DD">
      <w:pPr>
        <w:tabs>
          <w:tab w:val="left" w:pos="2020"/>
          <w:tab w:val="center" w:pos="4535"/>
        </w:tabs>
        <w:spacing w:line="400" w:lineRule="exact"/>
        <w:ind w:firstLine="280" w:firstLineChars="100"/>
        <w:rPr>
          <w:rFonts w:ascii="宋体" w:hAnsi="宋体"/>
          <w:color w:val="auto"/>
          <w:sz w:val="28"/>
          <w:szCs w:val="20"/>
          <w:highlight w:val="none"/>
        </w:rPr>
      </w:pPr>
    </w:p>
    <w:p w14:paraId="0CFBBC75">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413547D4">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39" w:name="_Hlk81344630"/>
      <w:r>
        <w:rPr>
          <w:rFonts w:hint="eastAsia" w:ascii="宋体" w:hAnsi="宋体"/>
          <w:b/>
          <w:color w:val="auto"/>
          <w:sz w:val="30"/>
          <w:szCs w:val="30"/>
          <w:highlight w:val="none"/>
        </w:rPr>
        <w:t>（或盖章）</w:t>
      </w:r>
      <w:bookmarkEnd w:id="39"/>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09A68C76">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59FE5F02">
      <w:pPr>
        <w:pStyle w:val="62"/>
        <w:ind w:firstLine="280"/>
        <w:rPr>
          <w:rFonts w:ascii="宋体" w:eastAsia="宋体"/>
          <w:color w:val="auto"/>
          <w:highlight w:val="none"/>
        </w:rPr>
      </w:pPr>
    </w:p>
    <w:p w14:paraId="2EC97634">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一、关于资格文件的声明函</w:t>
      </w:r>
    </w:p>
    <w:p w14:paraId="20125505">
      <w:pPr>
        <w:pStyle w:val="62"/>
        <w:ind w:firstLine="280"/>
        <w:rPr>
          <w:color w:val="auto"/>
          <w:highlight w:val="none"/>
        </w:rPr>
      </w:pPr>
    </w:p>
    <w:p w14:paraId="7808EE0F">
      <w:pPr>
        <w:snapToGrid w:val="0"/>
        <w:spacing w:line="360" w:lineRule="auto"/>
        <w:rPr>
          <w:rFonts w:ascii="宋体" w:hAnsi="宋体"/>
          <w:color w:val="auto"/>
          <w:sz w:val="24"/>
          <w:highlight w:val="none"/>
          <w:u w:val="single"/>
        </w:rPr>
      </w:pPr>
      <w:r>
        <w:rPr>
          <w:rFonts w:hint="eastAsia" w:ascii="宋体" w:hAnsi="宋体"/>
          <w:color w:val="auto"/>
          <w:sz w:val="24"/>
          <w:highlight w:val="none"/>
          <w:u w:val="single"/>
          <w:lang w:eastAsia="zh-CN"/>
        </w:rPr>
        <w:t>南通市崇川区堤防涵闸管理所</w:t>
      </w:r>
      <w:r>
        <w:rPr>
          <w:rFonts w:ascii="宋体" w:hAnsi="宋体"/>
          <w:color w:val="auto"/>
          <w:sz w:val="24"/>
          <w:highlight w:val="none"/>
          <w:u w:val="single"/>
        </w:rPr>
        <w:t>：</w:t>
      </w:r>
    </w:p>
    <w:p w14:paraId="362EF1C0">
      <w:pPr>
        <w:overflowPunct w:val="0"/>
        <w:adjustRightInd w:val="0"/>
        <w:spacing w:line="360" w:lineRule="auto"/>
        <w:ind w:firstLine="660"/>
        <w:jc w:val="left"/>
        <w:textAlignment w:val="baseline"/>
        <w:rPr>
          <w:rFonts w:ascii="宋体" w:hAnsi="宋体"/>
          <w:color w:val="auto"/>
          <w:sz w:val="24"/>
          <w:highlight w:val="none"/>
        </w:rPr>
      </w:pPr>
      <w:r>
        <w:rPr>
          <w:rFonts w:ascii="宋体" w:hAnsi="宋体"/>
          <w:color w:val="auto"/>
          <w:sz w:val="24"/>
          <w:highlight w:val="none"/>
        </w:rPr>
        <w:t>本公司愿就由贵单位组织实施的</w:t>
      </w:r>
      <w:r>
        <w:rPr>
          <w:rFonts w:ascii="宋体" w:hAnsi="宋体"/>
          <w:color w:val="auto"/>
          <w:sz w:val="24"/>
          <w:highlight w:val="none"/>
          <w:u w:val="single"/>
        </w:rPr>
        <w:t xml:space="preserve">                        </w:t>
      </w:r>
      <w:r>
        <w:rPr>
          <w:rFonts w:ascii="宋体" w:hAnsi="宋体"/>
          <w:color w:val="auto"/>
          <w:sz w:val="24"/>
          <w:highlight w:val="none"/>
        </w:rPr>
        <w:t>（项目名称）的采购活动进行投标响应。本公司所提交的投标响应文件中所有关于资格响应的文件、证明和陈述均是真实的、准确的。若与真实情况不符，本公司愿意承担由此而产生的一切后果。</w:t>
      </w:r>
    </w:p>
    <w:p w14:paraId="7FEFFE39">
      <w:pPr>
        <w:overflowPunct w:val="0"/>
        <w:adjustRightInd w:val="0"/>
        <w:spacing w:line="360" w:lineRule="auto"/>
        <w:ind w:firstLine="420"/>
        <w:jc w:val="left"/>
        <w:textAlignment w:val="baseline"/>
        <w:rPr>
          <w:rFonts w:ascii="宋体" w:hAnsi="宋体"/>
          <w:color w:val="auto"/>
          <w:sz w:val="24"/>
          <w:highlight w:val="none"/>
        </w:rPr>
      </w:pPr>
    </w:p>
    <w:p w14:paraId="5268920E">
      <w:pPr>
        <w:overflowPunct w:val="0"/>
        <w:adjustRightInd w:val="0"/>
        <w:spacing w:line="360" w:lineRule="auto"/>
        <w:ind w:firstLine="420"/>
        <w:jc w:val="left"/>
        <w:textAlignment w:val="baseline"/>
        <w:rPr>
          <w:rFonts w:ascii="宋体" w:hAnsi="宋体"/>
          <w:color w:val="auto"/>
          <w:sz w:val="24"/>
          <w:highlight w:val="none"/>
        </w:rPr>
      </w:pPr>
    </w:p>
    <w:p w14:paraId="6FC87314">
      <w:pPr>
        <w:snapToGrid w:val="0"/>
        <w:spacing w:line="360" w:lineRule="auto"/>
        <w:jc w:val="right"/>
        <w:rPr>
          <w:rFonts w:ascii="宋体" w:hAnsi="宋体"/>
          <w:color w:val="auto"/>
          <w:sz w:val="24"/>
          <w:highlight w:val="none"/>
        </w:rPr>
      </w:pPr>
      <w:r>
        <w:rPr>
          <w:rFonts w:ascii="宋体" w:hAnsi="宋体"/>
          <w:color w:val="auto"/>
          <w:sz w:val="24"/>
          <w:highlight w:val="none"/>
        </w:rPr>
        <w:t>投标单位：</w:t>
      </w:r>
      <w:r>
        <w:rPr>
          <w:rFonts w:ascii="宋体" w:hAnsi="宋体"/>
          <w:color w:val="auto"/>
          <w:sz w:val="24"/>
          <w:highlight w:val="none"/>
          <w:u w:val="single"/>
        </w:rPr>
        <w:t xml:space="preserve">                    </w:t>
      </w:r>
      <w:r>
        <w:rPr>
          <w:rFonts w:ascii="宋体" w:hAnsi="宋体"/>
          <w:color w:val="auto"/>
          <w:sz w:val="24"/>
          <w:highlight w:val="none"/>
        </w:rPr>
        <w:t>（加盖公章）</w:t>
      </w:r>
    </w:p>
    <w:p w14:paraId="57FA596E">
      <w:pPr>
        <w:snapToGrid w:val="0"/>
        <w:spacing w:line="360" w:lineRule="auto"/>
        <w:ind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4E6CC8B7">
      <w:pPr>
        <w:snapToGrid w:val="0"/>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年      月     日</w:t>
      </w:r>
    </w:p>
    <w:p w14:paraId="0FF429B3">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二、法定代表人身份证明</w:t>
      </w:r>
    </w:p>
    <w:p w14:paraId="1E27038C">
      <w:pPr>
        <w:pStyle w:val="62"/>
        <w:ind w:firstLine="280"/>
        <w:rPr>
          <w:color w:val="auto"/>
          <w:highlight w:val="none"/>
        </w:rPr>
      </w:pPr>
    </w:p>
    <w:p w14:paraId="3C6AF24F">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南通市崇川区堤防涵闸管理所</w:t>
      </w:r>
      <w:r>
        <w:rPr>
          <w:rFonts w:ascii="宋体" w:hAnsi="宋体"/>
          <w:color w:val="auto"/>
          <w:sz w:val="24"/>
          <w:highlight w:val="none"/>
        </w:rPr>
        <w:t xml:space="preserve">： </w:t>
      </w:r>
    </w:p>
    <w:p w14:paraId="0AAB9BB8">
      <w:pPr>
        <w:spacing w:line="360" w:lineRule="auto"/>
        <w:ind w:firstLine="480" w:firstLineChars="200"/>
        <w:rPr>
          <w:rFonts w:ascii="宋体" w:hAnsi="宋体"/>
          <w:color w:val="auto"/>
          <w:sz w:val="24"/>
          <w:highlight w:val="none"/>
        </w:rPr>
      </w:pPr>
      <w:r>
        <w:rPr>
          <w:rFonts w:ascii="宋体" w:hAnsi="宋体"/>
          <w:color w:val="auto"/>
          <w:sz w:val="24"/>
          <w:highlight w:val="none"/>
        </w:rPr>
        <w:t>我公司法定代表人</w:t>
      </w:r>
      <w:r>
        <w:rPr>
          <w:rFonts w:ascii="宋体" w:hAnsi="宋体"/>
          <w:color w:val="auto"/>
          <w:sz w:val="24"/>
          <w:highlight w:val="none"/>
          <w:u w:val="single"/>
        </w:rPr>
        <w:t xml:space="preserve">     　　　   </w:t>
      </w:r>
      <w:r>
        <w:rPr>
          <w:rFonts w:ascii="宋体" w:hAnsi="宋体"/>
          <w:color w:val="auto"/>
          <w:sz w:val="24"/>
          <w:highlight w:val="none"/>
        </w:rPr>
        <w:t>参加贵单位组织的</w:t>
      </w:r>
      <w:r>
        <w:rPr>
          <w:rFonts w:ascii="宋体" w:hAnsi="宋体"/>
          <w:color w:val="auto"/>
          <w:sz w:val="24"/>
          <w:highlight w:val="none"/>
          <w:u w:val="single"/>
        </w:rPr>
        <w:t xml:space="preserve">     </w:t>
      </w:r>
      <w:r>
        <w:rPr>
          <w:rFonts w:ascii="宋体" w:hAnsi="宋体"/>
          <w:color w:val="auto"/>
          <w:sz w:val="24"/>
          <w:highlight w:val="none"/>
        </w:rPr>
        <w:t>（采购项目名称）项目公开招标采购活动，全权代表我公司处理投标的有关事宜。</w:t>
      </w:r>
    </w:p>
    <w:p w14:paraId="6049B0D2">
      <w:pPr>
        <w:spacing w:line="360" w:lineRule="auto"/>
        <w:rPr>
          <w:rFonts w:ascii="宋体" w:hAnsi="宋体"/>
          <w:color w:val="auto"/>
          <w:sz w:val="24"/>
          <w:highlight w:val="none"/>
        </w:rPr>
      </w:pPr>
      <w:r>
        <w:rPr>
          <w:rFonts w:ascii="宋体" w:hAnsi="宋体"/>
          <w:color w:val="auto"/>
          <w:sz w:val="24"/>
          <w:highlight w:val="none"/>
        </w:rPr>
        <w:t>附：法定代表人情况：</w:t>
      </w:r>
    </w:p>
    <w:p w14:paraId="62FD391A">
      <w:pPr>
        <w:spacing w:line="360" w:lineRule="auto"/>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4CB0F78D">
      <w:pPr>
        <w:spacing w:line="360" w:lineRule="auto"/>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49567102">
      <w:pPr>
        <w:spacing w:line="360" w:lineRule="auto"/>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3699B12D">
      <w:pPr>
        <w:spacing w:line="360" w:lineRule="auto"/>
        <w:rPr>
          <w:rFonts w:ascii="宋体" w:hAnsi="宋体"/>
          <w:color w:val="auto"/>
          <w:sz w:val="24"/>
          <w:highlight w:val="none"/>
        </w:rPr>
      </w:pPr>
    </w:p>
    <w:p w14:paraId="5F8833D4">
      <w:pPr>
        <w:spacing w:line="360" w:lineRule="auto"/>
        <w:rPr>
          <w:rFonts w:ascii="宋体" w:hAnsi="宋体"/>
          <w:color w:val="auto"/>
          <w:sz w:val="24"/>
          <w:highlight w:val="none"/>
        </w:rPr>
      </w:pPr>
      <w:r>
        <w:rPr>
          <w:rFonts w:ascii="宋体" w:hAnsi="宋体"/>
          <w:color w:val="auto"/>
          <w:sz w:val="24"/>
          <w:highlight w:val="none"/>
        </w:rPr>
        <w:t xml:space="preserve">单位名称（公章）             法定代表人（签字或盖章） </w:t>
      </w:r>
    </w:p>
    <w:p w14:paraId="33C56B4B">
      <w:pPr>
        <w:spacing w:line="360" w:lineRule="auto"/>
        <w:ind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1D7CA58E">
      <w:pPr>
        <w:spacing w:line="360" w:lineRule="auto"/>
        <w:rPr>
          <w:rFonts w:ascii="宋体" w:hAnsi="宋体"/>
          <w:color w:val="auto"/>
          <w:sz w:val="24"/>
          <w:highlight w:val="none"/>
        </w:rPr>
      </w:pPr>
      <w:r>
        <w:rPr>
          <w:rFonts w:ascii="宋体" w:hAnsi="宋体"/>
          <w:color w:val="auto"/>
          <w:sz w:val="24"/>
          <w:highlight w:val="none"/>
        </w:rPr>
        <w:t>法定代表人身份证复印件</w:t>
      </w:r>
    </w:p>
    <w:p w14:paraId="688CD5F4">
      <w:pPr>
        <w:spacing w:line="360" w:lineRule="auto"/>
        <w:rPr>
          <w:rFonts w:ascii="宋体" w:hAnsi="宋体"/>
          <w:color w:val="auto"/>
          <w:sz w:val="24"/>
          <w:highlight w:val="none"/>
        </w:rPr>
      </w:pPr>
      <w:r>
        <w:rPr>
          <w:rFonts w:ascii="宋体" w:hAnsi="宋体"/>
          <w:color w:val="auto"/>
          <w:sz w:val="24"/>
          <w:highlight w:val="none"/>
        </w:rPr>
        <w:t xml:space="preserve"> </w:t>
      </w:r>
    </w:p>
    <w:p w14:paraId="5170DA5D">
      <w:pPr>
        <w:spacing w:line="360" w:lineRule="auto"/>
        <w:rPr>
          <w:rFonts w:ascii="宋体" w:hAnsi="宋体"/>
          <w:color w:val="auto"/>
          <w:sz w:val="24"/>
          <w:highlight w:val="none"/>
        </w:rPr>
      </w:pPr>
    </w:p>
    <w:p w14:paraId="68BE7336">
      <w:pPr>
        <w:spacing w:line="360" w:lineRule="auto"/>
        <w:ind w:firstLine="3120" w:firstLineChars="1300"/>
        <w:rPr>
          <w:rFonts w:ascii="宋体" w:hAnsi="宋体"/>
          <w:color w:val="auto"/>
          <w:sz w:val="24"/>
          <w:highlight w:val="none"/>
        </w:rPr>
      </w:pPr>
      <w:r>
        <w:rPr>
          <w:rFonts w:ascii="宋体" w:hAnsi="宋体"/>
          <w:color w:val="auto"/>
          <w:sz w:val="24"/>
          <w:highlight w:val="none"/>
        </w:rPr>
        <w:t>（粘贴此处）</w:t>
      </w:r>
    </w:p>
    <w:p w14:paraId="5A5241F7">
      <w:pPr>
        <w:spacing w:line="360" w:lineRule="auto"/>
        <w:ind w:firstLine="2280" w:firstLineChars="950"/>
        <w:rPr>
          <w:rFonts w:ascii="宋体" w:hAnsi="宋体"/>
          <w:b/>
          <w:bCs/>
          <w:color w:val="auto"/>
          <w:sz w:val="24"/>
          <w:highlight w:val="none"/>
        </w:rPr>
      </w:pPr>
    </w:p>
    <w:p w14:paraId="356144AE">
      <w:pPr>
        <w:spacing w:line="360" w:lineRule="auto"/>
        <w:ind w:firstLine="2280" w:firstLineChars="950"/>
        <w:rPr>
          <w:rFonts w:ascii="宋体" w:hAnsi="宋体"/>
          <w:b/>
          <w:bCs/>
          <w:color w:val="auto"/>
          <w:sz w:val="24"/>
          <w:highlight w:val="none"/>
        </w:rPr>
      </w:pPr>
    </w:p>
    <w:p w14:paraId="267160F1">
      <w:pPr>
        <w:spacing w:line="360" w:lineRule="auto"/>
        <w:ind w:firstLine="480" w:firstLineChars="200"/>
        <w:rPr>
          <w:rFonts w:ascii="宋体" w:hAnsi="宋体"/>
          <w:b/>
          <w:bCs/>
          <w:color w:val="auto"/>
          <w:sz w:val="24"/>
          <w:highlight w:val="none"/>
        </w:rPr>
      </w:pPr>
      <w:r>
        <w:rPr>
          <w:rFonts w:ascii="宋体" w:hAnsi="宋体"/>
          <w:b/>
          <w:bCs/>
          <w:color w:val="auto"/>
          <w:sz w:val="24"/>
          <w:highlight w:val="none"/>
        </w:rPr>
        <w:t>注: 法定代表人参加投标时将身份证带至招标现场备查。</w:t>
      </w:r>
    </w:p>
    <w:p w14:paraId="697A1E64">
      <w:pPr>
        <w:spacing w:line="360" w:lineRule="auto"/>
        <w:rPr>
          <w:rFonts w:ascii="宋体" w:hAnsi="宋体"/>
          <w:b/>
          <w:bCs/>
          <w:color w:val="auto"/>
          <w:sz w:val="24"/>
          <w:highlight w:val="none"/>
        </w:rPr>
      </w:pPr>
    </w:p>
    <w:p w14:paraId="5C986A72">
      <w:pPr>
        <w:spacing w:line="360" w:lineRule="auto"/>
        <w:jc w:val="center"/>
        <w:rPr>
          <w:rFonts w:ascii="宋体" w:hAnsi="宋体"/>
          <w:b/>
          <w:bCs/>
          <w:color w:val="auto"/>
          <w:sz w:val="28"/>
          <w:szCs w:val="28"/>
          <w:highlight w:val="none"/>
        </w:rPr>
      </w:pPr>
      <w:r>
        <w:rPr>
          <w:rFonts w:ascii="宋体" w:hAnsi="宋体"/>
          <w:b/>
          <w:bCs/>
          <w:color w:val="auto"/>
          <w:sz w:val="24"/>
          <w:highlight w:val="none"/>
        </w:rPr>
        <w:br w:type="page"/>
      </w:r>
      <w:r>
        <w:rPr>
          <w:rFonts w:ascii="宋体" w:hAnsi="宋体"/>
          <w:b/>
          <w:bCs/>
          <w:color w:val="auto"/>
          <w:sz w:val="28"/>
          <w:szCs w:val="28"/>
          <w:highlight w:val="none"/>
        </w:rPr>
        <w:t>三、授权委托书</w:t>
      </w:r>
    </w:p>
    <w:p w14:paraId="567E5863">
      <w:pPr>
        <w:spacing w:line="360" w:lineRule="auto"/>
        <w:ind w:firstLine="480" w:firstLineChars="200"/>
        <w:jc w:val="left"/>
        <w:rPr>
          <w:rFonts w:ascii="宋体" w:hAnsi="宋体"/>
          <w:b/>
          <w:bCs/>
          <w:color w:val="auto"/>
          <w:sz w:val="24"/>
          <w:highlight w:val="none"/>
        </w:rPr>
      </w:pPr>
    </w:p>
    <w:p w14:paraId="0B5A43FE">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南通市崇川区堤防涵闸管理所</w:t>
      </w:r>
      <w:r>
        <w:rPr>
          <w:rFonts w:ascii="宋体" w:hAnsi="宋体"/>
          <w:color w:val="auto"/>
          <w:sz w:val="24"/>
          <w:highlight w:val="none"/>
        </w:rPr>
        <w:t xml:space="preserve">： </w:t>
      </w:r>
    </w:p>
    <w:p w14:paraId="090B3506">
      <w:pPr>
        <w:spacing w:line="360" w:lineRule="auto"/>
        <w:ind w:firstLine="720" w:firstLineChars="300"/>
        <w:jc w:val="left"/>
        <w:rPr>
          <w:rFonts w:ascii="宋体" w:hAnsi="宋体"/>
          <w:color w:val="auto"/>
          <w:sz w:val="24"/>
          <w:highlight w:val="none"/>
        </w:rPr>
      </w:pPr>
      <w:r>
        <w:rPr>
          <w:rFonts w:ascii="宋体" w:hAnsi="宋体"/>
          <w:color w:val="auto"/>
          <w:sz w:val="24"/>
          <w:highlight w:val="none"/>
        </w:rPr>
        <w:t>兹授权</w:t>
      </w:r>
      <w:r>
        <w:rPr>
          <w:rFonts w:ascii="宋体" w:hAnsi="宋体"/>
          <w:color w:val="auto"/>
          <w:sz w:val="24"/>
          <w:highlight w:val="none"/>
          <w:u w:val="single"/>
        </w:rPr>
        <w:t xml:space="preserve">         </w:t>
      </w:r>
      <w:r>
        <w:rPr>
          <w:rFonts w:ascii="宋体" w:hAnsi="宋体"/>
          <w:color w:val="auto"/>
          <w:sz w:val="24"/>
          <w:highlight w:val="none"/>
        </w:rPr>
        <w:t>（被授权人的姓名）代表我公司参加</w:t>
      </w:r>
      <w:r>
        <w:rPr>
          <w:rFonts w:ascii="宋体" w:hAnsi="宋体"/>
          <w:color w:val="auto"/>
          <w:sz w:val="24"/>
          <w:highlight w:val="none"/>
          <w:u w:val="single"/>
        </w:rPr>
        <w:t xml:space="preserve">             </w:t>
      </w:r>
      <w:r>
        <w:rPr>
          <w:rFonts w:ascii="宋体" w:hAnsi="宋体"/>
          <w:color w:val="auto"/>
          <w:sz w:val="24"/>
          <w:highlight w:val="none"/>
        </w:rPr>
        <w:t>项目的政府采购活动，全权处理一切与该项目公开招标有关的事务。其在办理上述事宜过程中所签署的所有文件我公司均予以承认。</w:t>
      </w:r>
    </w:p>
    <w:p w14:paraId="75DB8238">
      <w:pPr>
        <w:spacing w:line="360" w:lineRule="auto"/>
        <w:ind w:firstLine="720" w:firstLineChars="300"/>
        <w:jc w:val="left"/>
        <w:rPr>
          <w:rFonts w:ascii="宋体" w:hAnsi="宋体"/>
          <w:color w:val="auto"/>
          <w:sz w:val="24"/>
          <w:highlight w:val="none"/>
        </w:rPr>
      </w:pPr>
      <w:r>
        <w:rPr>
          <w:rFonts w:ascii="宋体" w:hAnsi="宋体"/>
          <w:color w:val="auto"/>
          <w:sz w:val="24"/>
          <w:highlight w:val="none"/>
        </w:rPr>
        <w:t xml:space="preserve">被授权人无转委托权。特此委托。  </w:t>
      </w:r>
    </w:p>
    <w:p w14:paraId="6AAFC2D7">
      <w:pPr>
        <w:snapToGrid w:val="0"/>
        <w:spacing w:line="360" w:lineRule="auto"/>
        <w:ind w:firstLine="480" w:firstLineChars="200"/>
        <w:rPr>
          <w:rFonts w:ascii="宋体" w:hAnsi="宋体"/>
          <w:color w:val="auto"/>
          <w:sz w:val="24"/>
          <w:highlight w:val="none"/>
        </w:rPr>
      </w:pPr>
    </w:p>
    <w:p w14:paraId="5928A3F0">
      <w:pPr>
        <w:spacing w:line="360" w:lineRule="auto"/>
        <w:rPr>
          <w:rFonts w:ascii="宋体" w:hAnsi="宋体"/>
          <w:color w:val="auto"/>
          <w:sz w:val="24"/>
          <w:highlight w:val="none"/>
        </w:rPr>
      </w:pPr>
      <w:r>
        <w:rPr>
          <w:rFonts w:ascii="宋体" w:hAnsi="宋体"/>
          <w:color w:val="auto"/>
          <w:sz w:val="24"/>
          <w:highlight w:val="none"/>
        </w:rPr>
        <w:t xml:space="preserve">附：被授权人情况：  </w:t>
      </w:r>
    </w:p>
    <w:p w14:paraId="51624AC9">
      <w:pPr>
        <w:spacing w:line="360" w:lineRule="auto"/>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5F9BCEC0">
      <w:pPr>
        <w:spacing w:line="360" w:lineRule="auto"/>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4E233200">
      <w:pPr>
        <w:spacing w:line="360" w:lineRule="auto"/>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7FE89B18">
      <w:pPr>
        <w:spacing w:line="360" w:lineRule="auto"/>
        <w:rPr>
          <w:rFonts w:ascii="宋体" w:hAnsi="宋体"/>
          <w:color w:val="auto"/>
          <w:sz w:val="24"/>
          <w:highlight w:val="none"/>
        </w:rPr>
      </w:pPr>
    </w:p>
    <w:p w14:paraId="53724862">
      <w:pPr>
        <w:spacing w:line="360" w:lineRule="auto"/>
        <w:rPr>
          <w:rFonts w:ascii="宋体" w:hAnsi="宋体"/>
          <w:color w:val="auto"/>
          <w:sz w:val="24"/>
          <w:highlight w:val="none"/>
        </w:rPr>
      </w:pPr>
      <w:r>
        <w:rPr>
          <w:rFonts w:ascii="宋体" w:hAnsi="宋体"/>
          <w:color w:val="auto"/>
          <w:sz w:val="24"/>
          <w:highlight w:val="none"/>
        </w:rPr>
        <w:t>单位名称（公章）             法定代表人（签字或盖章）</w:t>
      </w:r>
    </w:p>
    <w:p w14:paraId="2D6A7C6A">
      <w:pPr>
        <w:spacing w:line="360" w:lineRule="auto"/>
        <w:ind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3573032E">
      <w:pPr>
        <w:spacing w:line="360" w:lineRule="auto"/>
        <w:rPr>
          <w:rFonts w:ascii="宋体" w:hAnsi="宋体"/>
          <w:color w:val="auto"/>
          <w:sz w:val="24"/>
          <w:highlight w:val="none"/>
        </w:rPr>
      </w:pPr>
    </w:p>
    <w:p w14:paraId="06ABB2CA">
      <w:pPr>
        <w:spacing w:line="360" w:lineRule="auto"/>
        <w:rPr>
          <w:rFonts w:ascii="宋体" w:hAnsi="宋体"/>
          <w:color w:val="auto"/>
          <w:sz w:val="24"/>
          <w:highlight w:val="none"/>
        </w:rPr>
      </w:pPr>
      <w:r>
        <w:rPr>
          <w:rFonts w:ascii="宋体" w:hAnsi="宋体"/>
          <w:color w:val="auto"/>
          <w:sz w:val="24"/>
          <w:highlight w:val="none"/>
        </w:rPr>
        <w:t>法定代表人身份证复印件</w:t>
      </w:r>
    </w:p>
    <w:p w14:paraId="102035DE">
      <w:pPr>
        <w:spacing w:line="360" w:lineRule="auto"/>
        <w:rPr>
          <w:rFonts w:ascii="宋体" w:hAnsi="宋体"/>
          <w:color w:val="auto"/>
          <w:sz w:val="24"/>
          <w:highlight w:val="none"/>
        </w:rPr>
      </w:pPr>
    </w:p>
    <w:p w14:paraId="248E44F4">
      <w:pPr>
        <w:pStyle w:val="62"/>
        <w:ind w:firstLine="280"/>
        <w:rPr>
          <w:rFonts w:ascii="宋体" w:eastAsia="宋体"/>
          <w:color w:val="auto"/>
          <w:highlight w:val="none"/>
        </w:rPr>
      </w:pPr>
    </w:p>
    <w:p w14:paraId="668955F3">
      <w:pPr>
        <w:spacing w:line="360" w:lineRule="auto"/>
        <w:rPr>
          <w:rFonts w:ascii="宋体" w:hAnsi="宋体"/>
          <w:color w:val="auto"/>
          <w:sz w:val="24"/>
          <w:highlight w:val="none"/>
        </w:rPr>
      </w:pPr>
      <w:r>
        <w:rPr>
          <w:rFonts w:ascii="宋体" w:hAnsi="宋体"/>
          <w:color w:val="auto"/>
          <w:sz w:val="24"/>
          <w:highlight w:val="none"/>
        </w:rPr>
        <w:t>被授权人身份证复印件</w:t>
      </w:r>
    </w:p>
    <w:p w14:paraId="0EF26E61">
      <w:pPr>
        <w:spacing w:line="360" w:lineRule="auto"/>
        <w:ind w:firstLine="3120" w:firstLineChars="1300"/>
        <w:rPr>
          <w:rFonts w:ascii="宋体" w:hAnsi="宋体"/>
          <w:b/>
          <w:bCs/>
          <w:color w:val="auto"/>
          <w:sz w:val="24"/>
          <w:highlight w:val="none"/>
        </w:rPr>
      </w:pPr>
      <w:r>
        <w:rPr>
          <w:rFonts w:ascii="宋体" w:hAnsi="宋体"/>
          <w:color w:val="auto"/>
          <w:sz w:val="24"/>
          <w:highlight w:val="none"/>
        </w:rPr>
        <w:t>（粘贴此处）</w:t>
      </w:r>
    </w:p>
    <w:p w14:paraId="4CDF112A">
      <w:pPr>
        <w:spacing w:line="360" w:lineRule="auto"/>
        <w:ind w:firstLine="480" w:firstLineChars="200"/>
        <w:rPr>
          <w:rFonts w:ascii="宋体" w:hAnsi="宋体"/>
          <w:b/>
          <w:bCs/>
          <w:color w:val="auto"/>
          <w:sz w:val="24"/>
          <w:highlight w:val="none"/>
        </w:rPr>
      </w:pPr>
    </w:p>
    <w:p w14:paraId="0611D389">
      <w:pPr>
        <w:spacing w:line="360" w:lineRule="auto"/>
        <w:ind w:firstLine="480" w:firstLineChars="200"/>
        <w:rPr>
          <w:rFonts w:ascii="宋体" w:hAnsi="宋体"/>
          <w:b/>
          <w:bCs/>
          <w:color w:val="auto"/>
          <w:sz w:val="24"/>
          <w:highlight w:val="none"/>
        </w:rPr>
      </w:pPr>
    </w:p>
    <w:p w14:paraId="06AFA731">
      <w:pPr>
        <w:spacing w:line="360" w:lineRule="auto"/>
        <w:ind w:firstLine="480" w:firstLineChars="200"/>
        <w:rPr>
          <w:rFonts w:ascii="宋体" w:hAnsi="宋体"/>
          <w:b/>
          <w:bCs/>
          <w:color w:val="auto"/>
          <w:sz w:val="24"/>
          <w:highlight w:val="none"/>
        </w:rPr>
      </w:pPr>
      <w:r>
        <w:rPr>
          <w:rFonts w:ascii="宋体" w:hAnsi="宋体"/>
          <w:b/>
          <w:bCs/>
          <w:color w:val="auto"/>
          <w:sz w:val="24"/>
          <w:highlight w:val="none"/>
        </w:rPr>
        <w:t>注: 被授权人参加投标时将本人身份证带至招标现场备查。</w:t>
      </w:r>
    </w:p>
    <w:p w14:paraId="55A1AB0D">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四、</w:t>
      </w:r>
      <w:bookmarkStart w:id="40" w:name="_Hlk44927189"/>
      <w:r>
        <w:rPr>
          <w:rFonts w:ascii="宋体" w:hAnsi="宋体"/>
          <w:b/>
          <w:bCs/>
          <w:color w:val="auto"/>
          <w:sz w:val="28"/>
          <w:szCs w:val="28"/>
          <w:highlight w:val="none"/>
        </w:rPr>
        <w:t>投标响应函</w:t>
      </w:r>
      <w:bookmarkEnd w:id="40"/>
    </w:p>
    <w:p w14:paraId="3AED1B25">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南通市崇川区堤防涵闸管理所</w:t>
      </w:r>
      <w:r>
        <w:rPr>
          <w:rFonts w:ascii="宋体" w:hAnsi="宋体"/>
          <w:color w:val="auto"/>
          <w:sz w:val="24"/>
          <w:highlight w:val="none"/>
        </w:rPr>
        <w:t xml:space="preserve">：  </w:t>
      </w:r>
    </w:p>
    <w:p w14:paraId="252A1F8A">
      <w:pPr>
        <w:spacing w:line="360" w:lineRule="auto"/>
        <w:ind w:firstLine="480" w:firstLineChars="200"/>
        <w:rPr>
          <w:rFonts w:ascii="宋体" w:hAnsi="宋体"/>
          <w:color w:val="auto"/>
          <w:sz w:val="24"/>
          <w:highlight w:val="none"/>
        </w:rPr>
      </w:pPr>
      <w:r>
        <w:rPr>
          <w:rFonts w:ascii="宋体" w:hAnsi="宋体"/>
          <w:color w:val="auto"/>
          <w:sz w:val="24"/>
          <w:highlight w:val="none"/>
        </w:rPr>
        <w:t>依据贵单位</w:t>
      </w:r>
      <w:r>
        <w:rPr>
          <w:rFonts w:ascii="宋体" w:hAnsi="宋体"/>
          <w:color w:val="auto"/>
          <w:sz w:val="24"/>
          <w:highlight w:val="none"/>
          <w:u w:val="single"/>
        </w:rPr>
        <w:t xml:space="preserve">                 </w:t>
      </w:r>
      <w:r>
        <w:rPr>
          <w:rFonts w:ascii="宋体" w:hAnsi="宋体"/>
          <w:color w:val="auto"/>
          <w:sz w:val="24"/>
          <w:highlight w:val="none"/>
        </w:rPr>
        <w:t xml:space="preserve"> （采购项目名称）项目公开招标采购的邀请，我方授权</w:t>
      </w:r>
      <w:r>
        <w:rPr>
          <w:rFonts w:ascii="宋体" w:hAnsi="宋体"/>
          <w:color w:val="auto"/>
          <w:sz w:val="24"/>
          <w:highlight w:val="none"/>
          <w:u w:val="single"/>
        </w:rPr>
        <w:t xml:space="preserve">       </w:t>
      </w: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（职务）为全权代表参加该项目的投标，全权处理本次投标的有关事宜。同时，我公司声明如下：</w:t>
      </w:r>
    </w:p>
    <w:p w14:paraId="7B2EC9CF">
      <w:pPr>
        <w:spacing w:line="360" w:lineRule="auto"/>
        <w:ind w:firstLine="480" w:firstLineChars="200"/>
        <w:rPr>
          <w:rFonts w:ascii="宋体" w:hAnsi="宋体"/>
          <w:color w:val="auto"/>
          <w:sz w:val="24"/>
          <w:highlight w:val="none"/>
        </w:rPr>
      </w:pPr>
      <w:r>
        <w:rPr>
          <w:rFonts w:ascii="宋体" w:hAnsi="宋体"/>
          <w:color w:val="auto"/>
          <w:sz w:val="24"/>
          <w:highlight w:val="none"/>
        </w:rPr>
        <w:t>1、同意并接受招标文件的各项要求，遵守招标文件中的各项规定，按招标文件的要求提供报价。</w:t>
      </w:r>
    </w:p>
    <w:p w14:paraId="3F6035EF">
      <w:pPr>
        <w:spacing w:line="360" w:lineRule="auto"/>
        <w:ind w:firstLine="480" w:firstLineChars="200"/>
        <w:rPr>
          <w:rFonts w:ascii="宋体" w:hAnsi="宋体"/>
          <w:color w:val="auto"/>
          <w:sz w:val="24"/>
          <w:highlight w:val="none"/>
        </w:rPr>
      </w:pPr>
      <w:r>
        <w:rPr>
          <w:rFonts w:ascii="宋体" w:hAnsi="宋体"/>
          <w:color w:val="auto"/>
          <w:sz w:val="24"/>
          <w:highlight w:val="none"/>
        </w:rPr>
        <w:t>2、我公司已经详细阅读了全部招标文件及其附件，我方已完全清晰理解招标文件的要求，不存在任何含糊不清和误解之处，同意放弃对这些文件所提出的异议和质疑的权利。</w:t>
      </w:r>
    </w:p>
    <w:p w14:paraId="730FA643">
      <w:pPr>
        <w:spacing w:line="360" w:lineRule="auto"/>
        <w:ind w:firstLine="480" w:firstLineChars="200"/>
        <w:rPr>
          <w:rFonts w:ascii="宋体" w:hAnsi="宋体"/>
          <w:color w:val="auto"/>
          <w:sz w:val="24"/>
          <w:highlight w:val="none"/>
        </w:rPr>
      </w:pPr>
      <w:r>
        <w:rPr>
          <w:rFonts w:ascii="宋体" w:hAnsi="宋体"/>
          <w:color w:val="auto"/>
          <w:sz w:val="24"/>
          <w:highlight w:val="none"/>
        </w:rPr>
        <w:t>3、我公司已毫无保留地向贵方提供一切所需的证明材料。</w:t>
      </w:r>
    </w:p>
    <w:p w14:paraId="75C0CD0F">
      <w:pPr>
        <w:spacing w:line="360" w:lineRule="auto"/>
        <w:ind w:firstLine="480" w:firstLineChars="200"/>
        <w:rPr>
          <w:rFonts w:ascii="宋体" w:hAnsi="宋体"/>
          <w:color w:val="auto"/>
          <w:sz w:val="24"/>
          <w:highlight w:val="none"/>
        </w:rPr>
      </w:pPr>
      <w:r>
        <w:rPr>
          <w:rFonts w:ascii="宋体" w:hAnsi="宋体"/>
          <w:color w:val="auto"/>
          <w:sz w:val="24"/>
          <w:highlight w:val="none"/>
        </w:rPr>
        <w:t>4、我公司承诺在本次招标响应中提供的一切文件，无论是原件还是复印件均真实有效，绝无任何虚假、伪造和夸大的成份。否则，愿承担相应的后果和法律责任。</w:t>
      </w:r>
    </w:p>
    <w:p w14:paraId="7FD32861">
      <w:pPr>
        <w:spacing w:line="360" w:lineRule="auto"/>
        <w:ind w:firstLine="480" w:firstLineChars="200"/>
        <w:rPr>
          <w:rFonts w:ascii="宋体" w:hAnsi="宋体"/>
          <w:color w:val="auto"/>
          <w:sz w:val="24"/>
          <w:highlight w:val="none"/>
        </w:rPr>
      </w:pPr>
      <w:r>
        <w:rPr>
          <w:rFonts w:ascii="宋体" w:hAnsi="宋体"/>
          <w:color w:val="auto"/>
          <w:sz w:val="24"/>
          <w:highlight w:val="none"/>
        </w:rPr>
        <w:t>5、我公司尊重评标委员会所作的评定结果，同时清楚理解到报价最低并非意味着必定获得成交资格。</w:t>
      </w:r>
    </w:p>
    <w:p w14:paraId="6A0A4421">
      <w:pPr>
        <w:snapToGrid w:val="0"/>
        <w:spacing w:line="360" w:lineRule="auto"/>
        <w:ind w:firstLine="460" w:firstLineChars="200"/>
        <w:rPr>
          <w:rFonts w:ascii="宋体" w:hAnsi="宋体"/>
          <w:color w:val="auto"/>
          <w:sz w:val="24"/>
          <w:highlight w:val="none"/>
        </w:rPr>
      </w:pPr>
      <w:r>
        <w:rPr>
          <w:rFonts w:ascii="宋体" w:hAnsi="宋体"/>
          <w:color w:val="auto"/>
          <w:sz w:val="23"/>
          <w:szCs w:val="23"/>
          <w:highlight w:val="none"/>
        </w:rPr>
        <w:t>6</w:t>
      </w:r>
      <w:r>
        <w:rPr>
          <w:rFonts w:ascii="宋体" w:hAnsi="宋体"/>
          <w:color w:val="auto"/>
          <w:sz w:val="24"/>
          <w:highlight w:val="none"/>
        </w:rPr>
        <w:t>、一旦我方成交，我方承诺将根据项目服务要求与贵方签订项目服务协议书。</w:t>
      </w:r>
    </w:p>
    <w:p w14:paraId="300D25A1">
      <w:pPr>
        <w:spacing w:line="360" w:lineRule="auto"/>
        <w:ind w:firstLine="480" w:firstLineChars="200"/>
        <w:rPr>
          <w:rFonts w:ascii="宋体" w:hAnsi="宋体"/>
          <w:color w:val="auto"/>
          <w:sz w:val="24"/>
          <w:highlight w:val="none"/>
        </w:rPr>
      </w:pPr>
      <w:r>
        <w:rPr>
          <w:rFonts w:ascii="宋体" w:hAnsi="宋体"/>
          <w:color w:val="auto"/>
          <w:sz w:val="24"/>
          <w:highlight w:val="none"/>
        </w:rPr>
        <w:t>7、一旦我方成交，我方承诺在服务过程中，负责安排好各专业相关人员完成服务工作。</w:t>
      </w:r>
    </w:p>
    <w:p w14:paraId="0BEEECDE">
      <w:pPr>
        <w:spacing w:line="360" w:lineRule="auto"/>
        <w:ind w:firstLine="480" w:firstLineChars="200"/>
        <w:rPr>
          <w:rFonts w:ascii="宋体" w:hAnsi="宋体"/>
          <w:color w:val="auto"/>
          <w:sz w:val="24"/>
          <w:highlight w:val="none"/>
        </w:rPr>
      </w:pPr>
      <w:r>
        <w:rPr>
          <w:rFonts w:ascii="宋体" w:hAnsi="宋体"/>
          <w:color w:val="auto"/>
          <w:sz w:val="24"/>
          <w:highlight w:val="none"/>
        </w:rPr>
        <w:t>8、一旦我方成交，我方将根据招标文件的要求和投标文件的承诺签订合同，严格履行合同的责任和义务，并保证在招标文件规定的时间完成项目，交付采购人验收、使用。</w:t>
      </w:r>
    </w:p>
    <w:p w14:paraId="03D8BA5D">
      <w:pPr>
        <w:spacing w:line="360" w:lineRule="auto"/>
        <w:ind w:firstLine="200" w:firstLineChars="200"/>
        <w:rPr>
          <w:rFonts w:ascii="宋体" w:hAnsi="宋体"/>
          <w:color w:val="auto"/>
          <w:sz w:val="10"/>
          <w:szCs w:val="10"/>
          <w:highlight w:val="none"/>
        </w:rPr>
      </w:pPr>
    </w:p>
    <w:p w14:paraId="26F7A5DE">
      <w:pPr>
        <w:spacing w:line="360" w:lineRule="auto"/>
        <w:ind w:firstLine="1920" w:firstLineChars="800"/>
        <w:rPr>
          <w:rFonts w:ascii="宋体" w:hAnsi="宋体"/>
          <w:color w:val="auto"/>
          <w:sz w:val="24"/>
          <w:highlight w:val="none"/>
        </w:rPr>
      </w:pPr>
      <w:r>
        <w:rPr>
          <w:rFonts w:ascii="宋体" w:hAnsi="宋体"/>
          <w:color w:val="auto"/>
          <w:sz w:val="24"/>
          <w:highlight w:val="none"/>
        </w:rPr>
        <w:t>响应供应商：</w:t>
      </w:r>
      <w:r>
        <w:rPr>
          <w:rFonts w:ascii="宋体" w:hAnsi="宋体"/>
          <w:color w:val="auto"/>
          <w:sz w:val="24"/>
          <w:highlight w:val="none"/>
          <w:u w:val="single"/>
        </w:rPr>
        <w:t xml:space="preserve">                    </w:t>
      </w:r>
      <w:r>
        <w:rPr>
          <w:rFonts w:ascii="宋体" w:hAnsi="宋体"/>
          <w:color w:val="auto"/>
          <w:sz w:val="24"/>
          <w:highlight w:val="none"/>
        </w:rPr>
        <w:t>（加盖公章）</w:t>
      </w:r>
    </w:p>
    <w:p w14:paraId="7ACC39DB">
      <w:pPr>
        <w:spacing w:line="360" w:lineRule="auto"/>
        <w:ind w:firstLine="1920" w:firstLineChars="800"/>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049A7B9E">
      <w:pPr>
        <w:spacing w:line="360" w:lineRule="auto"/>
        <w:ind w:firstLine="4320" w:firstLineChars="1800"/>
        <w:rPr>
          <w:rFonts w:ascii="宋体" w:hAnsi="宋体"/>
          <w:color w:val="auto"/>
          <w:sz w:val="24"/>
          <w:highlight w:val="none"/>
        </w:rPr>
      </w:pPr>
      <w:r>
        <w:rPr>
          <w:rFonts w:ascii="宋体" w:hAnsi="宋体"/>
          <w:color w:val="auto"/>
          <w:sz w:val="24"/>
          <w:highlight w:val="none"/>
        </w:rPr>
        <w:t>年  月  日</w:t>
      </w:r>
    </w:p>
    <w:p w14:paraId="19BACF48">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五、无重大违法记录声明</w:t>
      </w:r>
    </w:p>
    <w:p w14:paraId="2B90FDB0">
      <w:pPr>
        <w:spacing w:line="360" w:lineRule="auto"/>
        <w:jc w:val="left"/>
        <w:rPr>
          <w:rFonts w:ascii="宋体" w:hAnsi="宋体"/>
          <w:color w:val="auto"/>
          <w:sz w:val="24"/>
          <w:highlight w:val="none"/>
          <w:u w:val="single"/>
        </w:rPr>
      </w:pPr>
    </w:p>
    <w:p w14:paraId="6827FACB">
      <w:pPr>
        <w:spacing w:line="360" w:lineRule="auto"/>
        <w:jc w:val="left"/>
        <w:rPr>
          <w:rFonts w:ascii="宋体" w:hAnsi="宋体"/>
          <w:b/>
          <w:bCs/>
          <w:color w:val="auto"/>
          <w:sz w:val="24"/>
          <w:highlight w:val="none"/>
        </w:rPr>
      </w:pPr>
      <w:r>
        <w:rPr>
          <w:rFonts w:hint="eastAsia" w:ascii="宋体" w:hAnsi="宋体"/>
          <w:color w:val="auto"/>
          <w:sz w:val="24"/>
          <w:highlight w:val="none"/>
          <w:u w:val="single"/>
          <w:lang w:eastAsia="zh-CN"/>
        </w:rPr>
        <w:t>南通市崇川区堤防涵闸管理所</w:t>
      </w:r>
      <w:r>
        <w:rPr>
          <w:rFonts w:ascii="宋体" w:hAnsi="宋体"/>
          <w:color w:val="auto"/>
          <w:sz w:val="24"/>
          <w:highlight w:val="none"/>
        </w:rPr>
        <w:t>：</w:t>
      </w:r>
    </w:p>
    <w:p w14:paraId="4D2914DF">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我单位</w:t>
      </w:r>
      <w:r>
        <w:rPr>
          <w:rFonts w:ascii="宋体" w:hAnsi="宋体"/>
          <w:color w:val="auto"/>
          <w:sz w:val="24"/>
          <w:highlight w:val="none"/>
          <w:u w:val="single"/>
        </w:rPr>
        <w:t xml:space="preserve">                  </w:t>
      </w:r>
      <w:r>
        <w:rPr>
          <w:rFonts w:ascii="宋体" w:hAnsi="宋体"/>
          <w:color w:val="auto"/>
          <w:sz w:val="24"/>
          <w:highlight w:val="none"/>
        </w:rPr>
        <w:t>（供应商名称）郑重声明：</w:t>
      </w:r>
    </w:p>
    <w:p w14:paraId="1D134D65">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1、参加政府采购活动前3年内在经营活动中</w:t>
      </w:r>
      <w:r>
        <w:rPr>
          <w:rFonts w:ascii="宋体" w:hAnsi="宋体"/>
          <w:color w:val="auto"/>
          <w:sz w:val="24"/>
          <w:highlight w:val="none"/>
          <w:u w:val="single"/>
        </w:rPr>
        <w:t xml:space="preserve">        </w:t>
      </w:r>
      <w:r>
        <w:rPr>
          <w:rFonts w:ascii="宋体" w:hAnsi="宋体"/>
          <w:color w:val="auto"/>
          <w:sz w:val="24"/>
          <w:highlight w:val="none"/>
        </w:rPr>
        <w:t>（在下划线上如实填写：有或没有）重大违法记录。</w:t>
      </w:r>
    </w:p>
    <w:p w14:paraId="1C08FCBA">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（说明：政府采购法第二十二条第一款第五项所称重大违法记录，是指供应商因违法经营受到刑事处罚或者责令停产停业、吊销许可证或者执照、较大数额罚款等行政处罚。）</w:t>
      </w:r>
    </w:p>
    <w:p w14:paraId="68E9239D">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2、截至投标截止时间前，我公司未被“信用中国”（www.creditchina.gov.cn）列入失信被执行人、重大税收违法案件当事人名单；没有被“中国政府采购网”（www.ccgp.gov.cn）网站列入政府采购严重违法失信行为记录名单。</w:t>
      </w:r>
    </w:p>
    <w:p w14:paraId="308CCABE">
      <w:pPr>
        <w:pStyle w:val="62"/>
        <w:ind w:firstLine="280"/>
        <w:rPr>
          <w:rFonts w:ascii="宋体" w:eastAsia="宋体"/>
          <w:color w:val="auto"/>
          <w:highlight w:val="none"/>
        </w:rPr>
      </w:pPr>
    </w:p>
    <w:p w14:paraId="54F239E0">
      <w:pPr>
        <w:pStyle w:val="62"/>
        <w:ind w:firstLine="280"/>
        <w:rPr>
          <w:rFonts w:ascii="宋体" w:eastAsia="宋体"/>
          <w:color w:val="auto"/>
          <w:highlight w:val="none"/>
        </w:rPr>
      </w:pPr>
    </w:p>
    <w:p w14:paraId="2E4FC041">
      <w:pPr>
        <w:spacing w:line="360" w:lineRule="auto"/>
        <w:ind w:firstLine="2280" w:firstLineChars="950"/>
        <w:jc w:val="right"/>
        <w:rPr>
          <w:rFonts w:ascii="宋体" w:hAnsi="宋体"/>
          <w:color w:val="auto"/>
          <w:sz w:val="24"/>
          <w:highlight w:val="none"/>
        </w:rPr>
      </w:pPr>
      <w:r>
        <w:rPr>
          <w:rFonts w:ascii="宋体" w:hAnsi="宋体"/>
          <w:b/>
          <w:color w:val="auto"/>
          <w:sz w:val="24"/>
          <w:highlight w:val="none"/>
        </w:rPr>
        <w:t xml:space="preserve">                                       </w:t>
      </w:r>
      <w:r>
        <w:rPr>
          <w:rFonts w:ascii="宋体" w:hAnsi="宋体"/>
          <w:color w:val="auto"/>
          <w:sz w:val="24"/>
          <w:highlight w:val="none"/>
        </w:rPr>
        <w:t>声明人：（公章）</w:t>
      </w:r>
    </w:p>
    <w:p w14:paraId="644D4CB9">
      <w:pPr>
        <w:spacing w:line="360" w:lineRule="auto"/>
        <w:ind w:firstLine="2280" w:firstLineChars="950"/>
        <w:jc w:val="right"/>
        <w:rPr>
          <w:rFonts w:ascii="宋体" w:hAnsi="宋体"/>
          <w:color w:val="auto"/>
          <w:sz w:val="24"/>
          <w:highlight w:val="none"/>
        </w:rPr>
      </w:pPr>
      <w:r>
        <w:rPr>
          <w:rFonts w:ascii="宋体" w:hAnsi="宋体"/>
          <w:color w:val="auto"/>
          <w:sz w:val="24"/>
          <w:highlight w:val="none"/>
        </w:rPr>
        <w:t xml:space="preserve">                                   年     月    日</w:t>
      </w:r>
    </w:p>
    <w:p w14:paraId="290D1060">
      <w:pPr>
        <w:spacing w:line="360" w:lineRule="auto"/>
        <w:jc w:val="center"/>
        <w:rPr>
          <w:rStyle w:val="79"/>
          <w:rFonts w:ascii="Times New Roman" w:hAnsi="Times New Roman" w:cs="Times New Roman"/>
          <w:color w:val="auto"/>
          <w:sz w:val="28"/>
          <w:szCs w:val="28"/>
          <w:highlight w:val="none"/>
        </w:rPr>
      </w:pPr>
      <w:r>
        <w:rPr>
          <w:rFonts w:ascii="宋体"/>
          <w:color w:val="auto"/>
          <w:highlight w:val="none"/>
        </w:rPr>
        <w:br w:type="page"/>
      </w:r>
      <w:r>
        <w:rPr>
          <w:rFonts w:hint="eastAsia"/>
          <w:b/>
          <w:bCs/>
          <w:color w:val="auto"/>
          <w:sz w:val="28"/>
          <w:szCs w:val="28"/>
          <w:highlight w:val="none"/>
          <w:lang w:val="en-US" w:eastAsia="zh-CN"/>
        </w:rPr>
        <w:t>六</w:t>
      </w:r>
      <w:r>
        <w:rPr>
          <w:b/>
          <w:bCs/>
          <w:color w:val="auto"/>
          <w:sz w:val="28"/>
          <w:szCs w:val="28"/>
          <w:highlight w:val="none"/>
        </w:rPr>
        <w:t>、</w:t>
      </w:r>
      <w:r>
        <w:rPr>
          <w:rStyle w:val="79"/>
          <w:rFonts w:ascii="Times New Roman" w:hAnsi="Times New Roman" w:cs="Times New Roman"/>
          <w:color w:val="auto"/>
          <w:sz w:val="28"/>
          <w:szCs w:val="28"/>
          <w:highlight w:val="none"/>
        </w:rPr>
        <w:t>中小企业声明函</w:t>
      </w:r>
    </w:p>
    <w:p w14:paraId="753A060B">
      <w:pPr>
        <w:spacing w:line="360" w:lineRule="auto"/>
        <w:ind w:firstLine="480" w:firstLineChars="200"/>
        <w:jc w:val="left"/>
        <w:rPr>
          <w:color w:val="auto"/>
          <w:sz w:val="24"/>
          <w:highlight w:val="none"/>
        </w:rPr>
      </w:pPr>
    </w:p>
    <w:p w14:paraId="4E06C5A9">
      <w:pPr>
        <w:autoSpaceDE w:val="0"/>
        <w:autoSpaceDN w:val="0"/>
        <w:spacing w:line="360" w:lineRule="auto"/>
        <w:ind w:firstLine="480" w:firstLineChars="200"/>
        <w:jc w:val="left"/>
        <w:rPr>
          <w:color w:val="auto"/>
          <w:kern w:val="0"/>
          <w:sz w:val="24"/>
          <w:highlight w:val="none"/>
        </w:rPr>
      </w:pPr>
      <w:r>
        <w:rPr>
          <w:color w:val="auto"/>
          <w:kern w:val="0"/>
          <w:sz w:val="24"/>
          <w:highlight w:val="none"/>
        </w:rPr>
        <w:t>本公司郑重声明，根据《政府采购促进中小企业发展管理办法》（财库﹝2020﹞46 号）的规定，本公司参加</w:t>
      </w:r>
      <w:r>
        <w:rPr>
          <w:rFonts w:eastAsia="仿宋"/>
          <w:color w:val="auto"/>
          <w:kern w:val="0"/>
          <w:sz w:val="24"/>
          <w:highlight w:val="none"/>
          <w:u w:val="single"/>
        </w:rPr>
        <w:t>（单位名称）</w:t>
      </w:r>
      <w:r>
        <w:rPr>
          <w:color w:val="auto"/>
          <w:kern w:val="0"/>
          <w:sz w:val="24"/>
          <w:highlight w:val="none"/>
        </w:rPr>
        <w:t>的</w:t>
      </w:r>
      <w:r>
        <w:rPr>
          <w:rFonts w:eastAsia="仿宋"/>
          <w:color w:val="auto"/>
          <w:kern w:val="0"/>
          <w:sz w:val="24"/>
          <w:highlight w:val="none"/>
          <w:u w:val="single"/>
        </w:rPr>
        <w:t>（项目名称）</w:t>
      </w:r>
      <w:r>
        <w:rPr>
          <w:color w:val="auto"/>
          <w:kern w:val="0"/>
          <w:sz w:val="24"/>
          <w:highlight w:val="none"/>
        </w:rPr>
        <w:t>采购活动，</w:t>
      </w:r>
      <w:r>
        <w:rPr>
          <w:rFonts w:hint="eastAsia"/>
          <w:color w:val="auto"/>
          <w:kern w:val="0"/>
          <w:sz w:val="24"/>
          <w:highlight w:val="none"/>
        </w:rPr>
        <w:t>服务</w:t>
      </w:r>
      <w:r>
        <w:rPr>
          <w:color w:val="auto"/>
          <w:kern w:val="0"/>
          <w:sz w:val="24"/>
          <w:highlight w:val="none"/>
        </w:rPr>
        <w:t>全部由符合政策要求的中小企业</w:t>
      </w:r>
      <w:r>
        <w:rPr>
          <w:rFonts w:hint="eastAsia"/>
          <w:color w:val="auto"/>
          <w:kern w:val="0"/>
          <w:sz w:val="24"/>
          <w:highlight w:val="none"/>
        </w:rPr>
        <w:t>承接</w:t>
      </w:r>
      <w:r>
        <w:rPr>
          <w:color w:val="auto"/>
          <w:kern w:val="0"/>
          <w:sz w:val="24"/>
          <w:highlight w:val="none"/>
        </w:rPr>
        <w:t>。</w:t>
      </w:r>
      <w:r>
        <w:rPr>
          <w:rFonts w:hint="eastAsia"/>
          <w:color w:val="auto"/>
          <w:kern w:val="0"/>
          <w:sz w:val="24"/>
          <w:highlight w:val="none"/>
        </w:rPr>
        <w:t>相关</w:t>
      </w:r>
      <w:r>
        <w:rPr>
          <w:color w:val="auto"/>
          <w:kern w:val="0"/>
          <w:sz w:val="24"/>
          <w:highlight w:val="none"/>
        </w:rPr>
        <w:t>企业的具体情况如下：</w:t>
      </w:r>
    </w:p>
    <w:p w14:paraId="74D9D35C">
      <w:pPr>
        <w:tabs>
          <w:tab w:val="left" w:pos="1243"/>
        </w:tabs>
        <w:autoSpaceDE w:val="0"/>
        <w:autoSpaceDN w:val="0"/>
        <w:spacing w:line="360" w:lineRule="auto"/>
        <w:ind w:firstLine="480" w:firstLineChars="200"/>
        <w:jc w:val="left"/>
        <w:rPr>
          <w:color w:val="auto"/>
          <w:w w:val="99"/>
          <w:kern w:val="0"/>
          <w:sz w:val="24"/>
          <w:highlight w:val="none"/>
        </w:rPr>
      </w:pPr>
      <w:r>
        <w:rPr>
          <w:rFonts w:hint="eastAsia" w:eastAsia="仿宋"/>
          <w:color w:val="auto"/>
          <w:kern w:val="0"/>
          <w:sz w:val="24"/>
          <w:highlight w:val="none"/>
        </w:rPr>
        <w:t>1.</w:t>
      </w:r>
      <w:r>
        <w:rPr>
          <w:rFonts w:eastAsia="仿宋"/>
          <w:color w:val="auto"/>
          <w:kern w:val="0"/>
          <w:sz w:val="24"/>
          <w:highlight w:val="none"/>
          <w:u w:val="single"/>
        </w:rPr>
        <w:t>（标的名称）</w:t>
      </w:r>
      <w:r>
        <w:rPr>
          <w:color w:val="auto"/>
          <w:sz w:val="24"/>
          <w:highlight w:val="none"/>
        </w:rPr>
        <w:t>，属</w:t>
      </w:r>
      <w:r>
        <w:rPr>
          <w:rFonts w:hint="eastAsia"/>
          <w:color w:val="auto"/>
          <w:sz w:val="24"/>
          <w:highlight w:val="none"/>
          <w:u w:val="single"/>
        </w:rPr>
        <w:t xml:space="preserve"> </w:t>
      </w:r>
      <w:r>
        <w:rPr>
          <w:rFonts w:hint="eastAsia" w:eastAsia="仿宋"/>
          <w:color w:val="auto"/>
          <w:kern w:val="0"/>
          <w:sz w:val="24"/>
          <w:highlight w:val="none"/>
          <w:u w:val="single"/>
        </w:rPr>
        <w:t>其他未列明行业</w:t>
      </w:r>
      <w:r>
        <w:rPr>
          <w:rFonts w:hint="eastAsia"/>
          <w:color w:val="auto"/>
          <w:sz w:val="24"/>
          <w:highlight w:val="none"/>
          <w:u w:val="single"/>
        </w:rPr>
        <w:t xml:space="preserve"> </w:t>
      </w:r>
      <w:r>
        <w:rPr>
          <w:color w:val="auto"/>
          <w:w w:val="99"/>
          <w:kern w:val="0"/>
          <w:sz w:val="24"/>
          <w:highlight w:val="none"/>
        </w:rPr>
        <w:t>；</w:t>
      </w:r>
      <w:r>
        <w:rPr>
          <w:rFonts w:hint="eastAsia"/>
          <w:color w:val="auto"/>
          <w:sz w:val="24"/>
          <w:highlight w:val="none"/>
        </w:rPr>
        <w:t>承接企业</w:t>
      </w:r>
      <w:r>
        <w:rPr>
          <w:color w:val="auto"/>
          <w:sz w:val="24"/>
          <w:highlight w:val="none"/>
        </w:rPr>
        <w:t>为</w:t>
      </w:r>
      <w:r>
        <w:rPr>
          <w:rFonts w:eastAsia="仿宋"/>
          <w:color w:val="auto"/>
          <w:kern w:val="0"/>
          <w:sz w:val="24"/>
          <w:highlight w:val="none"/>
          <w:u w:val="single"/>
        </w:rPr>
        <w:t>（企业名称）</w:t>
      </w:r>
      <w:r>
        <w:rPr>
          <w:color w:val="auto"/>
          <w:sz w:val="24"/>
          <w:highlight w:val="none"/>
        </w:rPr>
        <w:t>，从业人员</w:t>
      </w:r>
      <w:r>
        <w:rPr>
          <w:color w:val="auto"/>
          <w:kern w:val="0"/>
          <w:sz w:val="24"/>
          <w:highlight w:val="none"/>
          <w:u w:val="single"/>
        </w:rPr>
        <w:tab/>
      </w:r>
      <w:r>
        <w:rPr>
          <w:color w:val="auto"/>
          <w:kern w:val="0"/>
          <w:sz w:val="24"/>
          <w:highlight w:val="none"/>
          <w:u w:val="single"/>
        </w:rPr>
        <w:t xml:space="preserve">  </w:t>
      </w:r>
      <w:r>
        <w:rPr>
          <w:color w:val="auto"/>
          <w:sz w:val="24"/>
          <w:highlight w:val="none"/>
        </w:rPr>
        <w:t>人，营业收入为</w:t>
      </w:r>
      <w:r>
        <w:rPr>
          <w:rFonts w:hint="eastAsia"/>
          <w:color w:val="auto"/>
          <w:sz w:val="24"/>
          <w:highlight w:val="none"/>
          <w:u w:val="single"/>
        </w:rPr>
        <w:t xml:space="preserve"> </w:t>
      </w:r>
      <w:r>
        <w:rPr>
          <w:color w:val="auto"/>
          <w:sz w:val="24"/>
          <w:highlight w:val="none"/>
          <w:u w:val="single"/>
        </w:rPr>
        <w:t xml:space="preserve"> </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u w:val="single"/>
        </w:rPr>
        <w:t xml:space="preserve">  </w:t>
      </w:r>
      <w:r>
        <w:rPr>
          <w:color w:val="auto"/>
          <w:kern w:val="0"/>
          <w:sz w:val="24"/>
          <w:highlight w:val="none"/>
        </w:rPr>
        <w:t>万元，属于</w:t>
      </w:r>
      <w:r>
        <w:rPr>
          <w:rFonts w:eastAsia="仿宋"/>
          <w:color w:val="auto"/>
          <w:kern w:val="0"/>
          <w:sz w:val="24"/>
          <w:highlight w:val="none"/>
          <w:u w:val="single"/>
        </w:rPr>
        <w:t>（中型企业</w:t>
      </w:r>
      <w:r>
        <w:rPr>
          <w:rFonts w:hint="eastAsia" w:eastAsia="仿宋"/>
          <w:color w:val="auto"/>
          <w:kern w:val="0"/>
          <w:sz w:val="24"/>
          <w:highlight w:val="none"/>
          <w:u w:val="single"/>
        </w:rPr>
        <w:t>或</w:t>
      </w:r>
      <w:r>
        <w:rPr>
          <w:rFonts w:eastAsia="仿宋"/>
          <w:color w:val="auto"/>
          <w:w w:val="96"/>
          <w:kern w:val="0"/>
          <w:sz w:val="24"/>
          <w:highlight w:val="none"/>
          <w:u w:val="single"/>
        </w:rPr>
        <w:t>小型企业</w:t>
      </w:r>
      <w:r>
        <w:rPr>
          <w:rFonts w:hint="eastAsia" w:eastAsia="仿宋"/>
          <w:color w:val="auto"/>
          <w:w w:val="96"/>
          <w:kern w:val="0"/>
          <w:sz w:val="24"/>
          <w:highlight w:val="none"/>
          <w:u w:val="single"/>
        </w:rPr>
        <w:t>或</w:t>
      </w:r>
      <w:r>
        <w:rPr>
          <w:rFonts w:eastAsia="仿宋"/>
          <w:color w:val="auto"/>
          <w:w w:val="96"/>
          <w:kern w:val="0"/>
          <w:sz w:val="24"/>
          <w:highlight w:val="none"/>
          <w:u w:val="single"/>
        </w:rPr>
        <w:t>微型企业）</w:t>
      </w:r>
      <w:r>
        <w:rPr>
          <w:color w:val="auto"/>
          <w:w w:val="99"/>
          <w:kern w:val="0"/>
          <w:sz w:val="24"/>
          <w:highlight w:val="none"/>
        </w:rPr>
        <w:t>。</w:t>
      </w:r>
    </w:p>
    <w:p w14:paraId="638E70FF">
      <w:pPr>
        <w:tabs>
          <w:tab w:val="left" w:pos="1243"/>
        </w:tabs>
        <w:autoSpaceDE w:val="0"/>
        <w:autoSpaceDN w:val="0"/>
        <w:spacing w:line="360" w:lineRule="auto"/>
        <w:ind w:firstLine="480" w:firstLineChars="200"/>
        <w:jc w:val="left"/>
        <w:rPr>
          <w:color w:val="auto"/>
          <w:w w:val="99"/>
          <w:kern w:val="0"/>
          <w:sz w:val="24"/>
          <w:highlight w:val="none"/>
        </w:rPr>
      </w:pPr>
      <w:r>
        <w:rPr>
          <w:rFonts w:hint="eastAsia" w:eastAsia="仿宋"/>
          <w:color w:val="auto"/>
          <w:kern w:val="0"/>
          <w:sz w:val="24"/>
          <w:highlight w:val="none"/>
        </w:rPr>
        <w:t>2.</w:t>
      </w:r>
      <w:r>
        <w:rPr>
          <w:rFonts w:eastAsia="仿宋"/>
          <w:color w:val="auto"/>
          <w:kern w:val="0"/>
          <w:sz w:val="24"/>
          <w:highlight w:val="none"/>
          <w:u w:val="single"/>
        </w:rPr>
        <w:t>（标的名称）</w:t>
      </w:r>
      <w:r>
        <w:rPr>
          <w:color w:val="auto"/>
          <w:sz w:val="24"/>
          <w:highlight w:val="none"/>
        </w:rPr>
        <w:t>，属</w:t>
      </w:r>
      <w:r>
        <w:rPr>
          <w:rFonts w:hint="eastAsia"/>
          <w:color w:val="auto"/>
          <w:sz w:val="24"/>
          <w:highlight w:val="none"/>
        </w:rPr>
        <w:t xml:space="preserve"> </w:t>
      </w:r>
      <w:r>
        <w:rPr>
          <w:rFonts w:hint="eastAsia" w:eastAsia="仿宋"/>
          <w:color w:val="auto"/>
          <w:kern w:val="0"/>
          <w:sz w:val="24"/>
          <w:highlight w:val="none"/>
          <w:u w:val="single"/>
        </w:rPr>
        <w:t>其他未列明行业</w:t>
      </w:r>
      <w:r>
        <w:rPr>
          <w:rFonts w:hint="eastAsia"/>
          <w:color w:val="auto"/>
          <w:sz w:val="24"/>
          <w:highlight w:val="none"/>
          <w:u w:val="single"/>
        </w:rPr>
        <w:t xml:space="preserve"> </w:t>
      </w:r>
      <w:r>
        <w:rPr>
          <w:color w:val="auto"/>
          <w:w w:val="99"/>
          <w:kern w:val="0"/>
          <w:sz w:val="24"/>
          <w:highlight w:val="none"/>
        </w:rPr>
        <w:t>；</w:t>
      </w:r>
      <w:r>
        <w:rPr>
          <w:rFonts w:hint="eastAsia"/>
          <w:color w:val="auto"/>
          <w:sz w:val="24"/>
          <w:highlight w:val="none"/>
        </w:rPr>
        <w:t>承接企业</w:t>
      </w:r>
      <w:r>
        <w:rPr>
          <w:color w:val="auto"/>
          <w:sz w:val="24"/>
          <w:highlight w:val="none"/>
        </w:rPr>
        <w:t>为</w:t>
      </w:r>
      <w:r>
        <w:rPr>
          <w:rFonts w:eastAsia="仿宋"/>
          <w:color w:val="auto"/>
          <w:kern w:val="0"/>
          <w:sz w:val="24"/>
          <w:highlight w:val="none"/>
          <w:u w:val="single"/>
        </w:rPr>
        <w:t>（企业名称）</w:t>
      </w:r>
      <w:r>
        <w:rPr>
          <w:color w:val="auto"/>
          <w:sz w:val="24"/>
          <w:highlight w:val="none"/>
        </w:rPr>
        <w:t>，从业人员</w:t>
      </w:r>
      <w:r>
        <w:rPr>
          <w:color w:val="auto"/>
          <w:kern w:val="0"/>
          <w:sz w:val="24"/>
          <w:highlight w:val="none"/>
          <w:u w:val="single"/>
        </w:rPr>
        <w:tab/>
      </w:r>
      <w:r>
        <w:rPr>
          <w:color w:val="auto"/>
          <w:kern w:val="0"/>
          <w:sz w:val="24"/>
          <w:highlight w:val="none"/>
          <w:u w:val="single"/>
        </w:rPr>
        <w:t xml:space="preserve">  </w:t>
      </w:r>
      <w:r>
        <w:rPr>
          <w:color w:val="auto"/>
          <w:sz w:val="24"/>
          <w:highlight w:val="none"/>
        </w:rPr>
        <w:t>人，营业收入为</w:t>
      </w:r>
      <w:r>
        <w:rPr>
          <w:rFonts w:hint="eastAsia"/>
          <w:color w:val="auto"/>
          <w:sz w:val="24"/>
          <w:highlight w:val="none"/>
          <w:u w:val="single"/>
        </w:rPr>
        <w:t xml:space="preserve"> </w:t>
      </w:r>
      <w:r>
        <w:rPr>
          <w:color w:val="auto"/>
          <w:sz w:val="24"/>
          <w:highlight w:val="none"/>
          <w:u w:val="single"/>
        </w:rPr>
        <w:t xml:space="preserve"> </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u w:val="single"/>
        </w:rPr>
        <w:t xml:space="preserve">  </w:t>
      </w:r>
      <w:r>
        <w:rPr>
          <w:color w:val="auto"/>
          <w:kern w:val="0"/>
          <w:sz w:val="24"/>
          <w:highlight w:val="none"/>
        </w:rPr>
        <w:t>万元，属于</w:t>
      </w:r>
      <w:r>
        <w:rPr>
          <w:rFonts w:eastAsia="仿宋"/>
          <w:color w:val="auto"/>
          <w:kern w:val="0"/>
          <w:sz w:val="24"/>
          <w:highlight w:val="none"/>
          <w:u w:val="single"/>
        </w:rPr>
        <w:t>（中型企业</w:t>
      </w:r>
      <w:r>
        <w:rPr>
          <w:rFonts w:hint="eastAsia" w:eastAsia="仿宋"/>
          <w:color w:val="auto"/>
          <w:kern w:val="0"/>
          <w:sz w:val="24"/>
          <w:highlight w:val="none"/>
          <w:u w:val="single"/>
        </w:rPr>
        <w:t>或</w:t>
      </w:r>
      <w:r>
        <w:rPr>
          <w:rFonts w:eastAsia="仿宋"/>
          <w:color w:val="auto"/>
          <w:w w:val="96"/>
          <w:kern w:val="0"/>
          <w:sz w:val="24"/>
          <w:highlight w:val="none"/>
          <w:u w:val="single"/>
        </w:rPr>
        <w:t>小型企业</w:t>
      </w:r>
      <w:r>
        <w:rPr>
          <w:rFonts w:hint="eastAsia" w:eastAsia="仿宋"/>
          <w:color w:val="auto"/>
          <w:w w:val="96"/>
          <w:kern w:val="0"/>
          <w:sz w:val="24"/>
          <w:highlight w:val="none"/>
          <w:u w:val="single"/>
        </w:rPr>
        <w:t>或</w:t>
      </w:r>
      <w:r>
        <w:rPr>
          <w:rFonts w:eastAsia="仿宋"/>
          <w:color w:val="auto"/>
          <w:w w:val="96"/>
          <w:kern w:val="0"/>
          <w:sz w:val="24"/>
          <w:highlight w:val="none"/>
          <w:u w:val="single"/>
        </w:rPr>
        <w:t>微型企业）</w:t>
      </w:r>
      <w:r>
        <w:rPr>
          <w:color w:val="auto"/>
          <w:w w:val="99"/>
          <w:kern w:val="0"/>
          <w:sz w:val="24"/>
          <w:highlight w:val="none"/>
        </w:rPr>
        <w:t>。</w:t>
      </w:r>
    </w:p>
    <w:p w14:paraId="6A91DB26">
      <w:pPr>
        <w:tabs>
          <w:tab w:val="left" w:pos="1243"/>
        </w:tabs>
        <w:autoSpaceDE w:val="0"/>
        <w:autoSpaceDN w:val="0"/>
        <w:spacing w:line="360" w:lineRule="auto"/>
        <w:ind w:firstLine="480" w:firstLineChars="200"/>
        <w:jc w:val="left"/>
        <w:rPr>
          <w:color w:val="auto"/>
          <w:sz w:val="24"/>
          <w:highlight w:val="none"/>
        </w:rPr>
      </w:pPr>
      <w:r>
        <w:rPr>
          <w:rFonts w:hint="eastAsia"/>
          <w:color w:val="auto"/>
          <w:sz w:val="24"/>
          <w:highlight w:val="none"/>
        </w:rPr>
        <w:t>……</w:t>
      </w:r>
    </w:p>
    <w:p w14:paraId="78912BF3">
      <w:pPr>
        <w:autoSpaceDE w:val="0"/>
        <w:autoSpaceDN w:val="0"/>
        <w:spacing w:line="360" w:lineRule="auto"/>
        <w:ind w:firstLine="480" w:firstLineChars="200"/>
        <w:jc w:val="left"/>
        <w:rPr>
          <w:color w:val="auto"/>
          <w:sz w:val="24"/>
          <w:highlight w:val="none"/>
        </w:rPr>
      </w:pPr>
      <w:r>
        <w:rPr>
          <w:color w:val="auto"/>
          <w:sz w:val="24"/>
          <w:highlight w:val="none"/>
        </w:rPr>
        <w:t>以上企业不属于大企业的分支机构，不存在控股股东为大企业的情形，也不存在与大企业的负责人为同一人的情形。</w:t>
      </w:r>
    </w:p>
    <w:p w14:paraId="744FFFBC">
      <w:pPr>
        <w:autoSpaceDE w:val="0"/>
        <w:autoSpaceDN w:val="0"/>
        <w:spacing w:line="360" w:lineRule="auto"/>
        <w:ind w:firstLine="480" w:firstLineChars="200"/>
        <w:jc w:val="left"/>
        <w:rPr>
          <w:color w:val="auto"/>
          <w:sz w:val="24"/>
          <w:highlight w:val="none"/>
        </w:rPr>
      </w:pPr>
      <w:r>
        <w:rPr>
          <w:color w:val="auto"/>
          <w:sz w:val="24"/>
          <w:highlight w:val="none"/>
        </w:rPr>
        <w:t>本企业对上述声明内容的真实性负责。如有虚假，将依法承担相应责任。</w:t>
      </w:r>
    </w:p>
    <w:p w14:paraId="3C12D63E">
      <w:pPr>
        <w:autoSpaceDE w:val="0"/>
        <w:autoSpaceDN w:val="0"/>
        <w:spacing w:line="360" w:lineRule="auto"/>
        <w:ind w:firstLine="480" w:firstLineChars="200"/>
        <w:jc w:val="left"/>
        <w:rPr>
          <w:color w:val="auto"/>
          <w:sz w:val="24"/>
          <w:highlight w:val="none"/>
        </w:rPr>
      </w:pPr>
    </w:p>
    <w:p w14:paraId="39B1E79C">
      <w:pPr>
        <w:autoSpaceDE w:val="0"/>
        <w:autoSpaceDN w:val="0"/>
        <w:spacing w:line="360" w:lineRule="auto"/>
        <w:ind w:firstLine="4320" w:firstLineChars="1800"/>
        <w:jc w:val="left"/>
        <w:rPr>
          <w:color w:val="auto"/>
          <w:sz w:val="24"/>
          <w:highlight w:val="none"/>
        </w:rPr>
      </w:pPr>
      <w:r>
        <w:rPr>
          <w:color w:val="auto"/>
          <w:sz w:val="24"/>
          <w:highlight w:val="none"/>
        </w:rPr>
        <w:t>企业名称（盖章）：</w:t>
      </w:r>
    </w:p>
    <w:p w14:paraId="790F1267">
      <w:pPr>
        <w:autoSpaceDE w:val="0"/>
        <w:autoSpaceDN w:val="0"/>
        <w:spacing w:line="360" w:lineRule="auto"/>
        <w:ind w:firstLine="4320" w:firstLineChars="1800"/>
        <w:jc w:val="left"/>
        <w:rPr>
          <w:color w:val="auto"/>
          <w:sz w:val="24"/>
          <w:highlight w:val="none"/>
        </w:rPr>
      </w:pPr>
      <w:r>
        <w:rPr>
          <w:color w:val="auto"/>
          <w:sz w:val="24"/>
          <w:highlight w:val="none"/>
        </w:rPr>
        <w:t>日期：</w:t>
      </w:r>
    </w:p>
    <w:p w14:paraId="5241E53D">
      <w:pPr>
        <w:autoSpaceDE w:val="0"/>
        <w:autoSpaceDN w:val="0"/>
        <w:spacing w:line="360" w:lineRule="auto"/>
        <w:ind w:firstLine="480" w:firstLineChars="200"/>
        <w:jc w:val="left"/>
        <w:rPr>
          <w:color w:val="auto"/>
          <w:sz w:val="24"/>
          <w:highlight w:val="none"/>
        </w:rPr>
      </w:pPr>
    </w:p>
    <w:p w14:paraId="45043DAF">
      <w:pPr>
        <w:spacing w:after="120"/>
        <w:ind w:left="420" w:leftChars="200" w:firstLine="420" w:firstLineChars="200"/>
        <w:rPr>
          <w:color w:val="auto"/>
          <w:highlight w:val="none"/>
        </w:rPr>
      </w:pPr>
    </w:p>
    <w:p w14:paraId="4EBF4B53">
      <w:pPr>
        <w:autoSpaceDE w:val="0"/>
        <w:autoSpaceDN w:val="0"/>
        <w:spacing w:line="360" w:lineRule="auto"/>
        <w:ind w:firstLine="420" w:firstLineChars="200"/>
        <w:jc w:val="left"/>
        <w:rPr>
          <w:color w:val="auto"/>
          <w:sz w:val="24"/>
          <w:highlight w:val="none"/>
        </w:rPr>
      </w:pPr>
      <w:r>
        <w:rPr>
          <w:color w:val="auto"/>
          <w:highlight w:val="none"/>
        </w:rPr>
        <w:t>注</w:t>
      </w:r>
      <w:r>
        <w:rPr>
          <w:color w:val="auto"/>
          <w:sz w:val="24"/>
          <w:highlight w:val="none"/>
        </w:rPr>
        <w:t>：</w:t>
      </w:r>
      <w:r>
        <w:rPr>
          <w:rFonts w:hint="eastAsia"/>
          <w:color w:val="auto"/>
          <w:sz w:val="24"/>
          <w:highlight w:val="none"/>
        </w:rPr>
        <w:t>1、</w:t>
      </w:r>
      <w:r>
        <w:rPr>
          <w:color w:val="auto"/>
          <w:sz w:val="24"/>
          <w:highlight w:val="none"/>
        </w:rPr>
        <w:t>企业划分详见《工业和信息化部、国家统计局、国家发展和改革委员会、财政部关于印发中小企业划型标准规定的通知》(工信部联企业[2011]300号)规定的划分标准</w:t>
      </w:r>
      <w:r>
        <w:rPr>
          <w:rFonts w:hint="eastAsia"/>
          <w:color w:val="auto"/>
          <w:sz w:val="24"/>
          <w:highlight w:val="none"/>
        </w:rPr>
        <w:t>，其他未列明行业：从业人员300人以下的为中小微型企业。其中，从业人员100人及以上的为中型企业;从业人员10人及以上的为小型企业;从业人员10人以下的为微型企业。</w:t>
      </w:r>
    </w:p>
    <w:p w14:paraId="1BB98672">
      <w:pPr>
        <w:autoSpaceDE w:val="0"/>
        <w:autoSpaceDN w:val="0"/>
        <w:spacing w:line="360" w:lineRule="auto"/>
        <w:ind w:firstLine="480" w:firstLineChars="200"/>
        <w:jc w:val="left"/>
        <w:rPr>
          <w:color w:val="auto"/>
          <w:sz w:val="24"/>
          <w:highlight w:val="none"/>
        </w:rPr>
      </w:pPr>
      <w:r>
        <w:rPr>
          <w:rFonts w:hint="eastAsia"/>
          <w:color w:val="auto"/>
          <w:sz w:val="24"/>
          <w:highlight w:val="none"/>
        </w:rPr>
        <w:t>2、从业人员、营业收入、资产总额填报上一年度数据，无上一年度数据的新成立企业可不填报。</w:t>
      </w:r>
    </w:p>
    <w:p w14:paraId="37678E58">
      <w:pPr>
        <w:tabs>
          <w:tab w:val="left" w:pos="2020"/>
          <w:tab w:val="center" w:pos="4535"/>
        </w:tabs>
        <w:spacing w:line="520" w:lineRule="exact"/>
        <w:ind w:firstLine="320" w:firstLineChars="100"/>
        <w:jc w:val="right"/>
        <w:rPr>
          <w:rFonts w:ascii="宋体" w:hAnsi="宋体" w:cs="宋体"/>
          <w:color w:val="auto"/>
          <w:sz w:val="24"/>
          <w:highlight w:val="none"/>
        </w:rPr>
      </w:pPr>
      <w:r>
        <w:rPr>
          <w:rFonts w:eastAsia="黑体"/>
          <w:b/>
          <w:color w:val="auto"/>
          <w:sz w:val="32"/>
          <w:szCs w:val="32"/>
          <w:highlight w:val="none"/>
        </w:rPr>
        <w:br w:type="page"/>
      </w:r>
    </w:p>
    <w:p w14:paraId="1ACC9206">
      <w:pPr>
        <w:spacing w:line="360" w:lineRule="auto"/>
        <w:jc w:val="center"/>
        <w:rPr>
          <w:rStyle w:val="79"/>
          <w:rFonts w:ascii="Times New Roman" w:hAnsi="Times New Roman" w:cs="Times New Roman"/>
          <w:color w:val="auto"/>
          <w:sz w:val="28"/>
          <w:szCs w:val="28"/>
          <w:highlight w:val="none"/>
        </w:rPr>
      </w:pPr>
      <w:r>
        <w:rPr>
          <w:rStyle w:val="79"/>
          <w:rFonts w:hint="eastAsia" w:cs="Times New Roman"/>
          <w:color w:val="auto"/>
          <w:sz w:val="28"/>
          <w:szCs w:val="28"/>
          <w:highlight w:val="none"/>
          <w:lang w:val="en-US" w:eastAsia="zh-CN"/>
        </w:rPr>
        <w:t>七</w:t>
      </w:r>
      <w:r>
        <w:rPr>
          <w:rStyle w:val="79"/>
          <w:rFonts w:hint="eastAsia" w:ascii="Times New Roman" w:hAnsi="Times New Roman" w:cs="Times New Roman"/>
          <w:color w:val="auto"/>
          <w:sz w:val="28"/>
          <w:szCs w:val="28"/>
          <w:highlight w:val="none"/>
        </w:rPr>
        <w:t>、残疾人福利性单位声明函</w:t>
      </w:r>
    </w:p>
    <w:p w14:paraId="350AB1AB">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color w:val="auto"/>
          <w:sz w:val="24"/>
          <w:highlight w:val="none"/>
          <w:u w:val="single"/>
        </w:rPr>
        <w:t xml:space="preserve">               </w:t>
      </w:r>
      <w:r>
        <w:rPr>
          <w:rFonts w:hint="eastAsia" w:ascii="宋体" w:hAnsi="宋体"/>
          <w:color w:val="auto"/>
          <w:sz w:val="24"/>
          <w:highlight w:val="none"/>
        </w:rPr>
        <w:t>项目采购活动提供服务。</w:t>
      </w:r>
    </w:p>
    <w:p w14:paraId="764EBD84">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14:paraId="45C96D56">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（备注：中标供应商为残疾人福利单位的，此声明函将随中标结果同时公告，接受社会监督）</w:t>
      </w:r>
    </w:p>
    <w:p w14:paraId="5B7443CC">
      <w:pPr>
        <w:spacing w:line="588" w:lineRule="exact"/>
        <w:ind w:firstLine="504" w:firstLineChars="200"/>
        <w:rPr>
          <w:rFonts w:ascii="仿宋_GB2312" w:eastAsia="仿宋_GB2312"/>
          <w:color w:val="auto"/>
          <w:spacing w:val="6"/>
          <w:sz w:val="24"/>
          <w:highlight w:val="none"/>
        </w:rPr>
      </w:pPr>
    </w:p>
    <w:p w14:paraId="1659D4DC">
      <w:pPr>
        <w:spacing w:line="588" w:lineRule="exact"/>
        <w:ind w:firstLine="504" w:firstLineChars="200"/>
        <w:rPr>
          <w:rFonts w:ascii="仿宋_GB2312" w:eastAsia="仿宋_GB2312"/>
          <w:color w:val="auto"/>
          <w:spacing w:val="6"/>
          <w:sz w:val="24"/>
          <w:highlight w:val="none"/>
        </w:rPr>
      </w:pPr>
    </w:p>
    <w:p w14:paraId="0F47B70B">
      <w:pPr>
        <w:spacing w:line="588" w:lineRule="exact"/>
        <w:ind w:firstLine="504" w:firstLineChars="200"/>
        <w:rPr>
          <w:rFonts w:ascii="仿宋_GB2312" w:eastAsia="仿宋_GB2312"/>
          <w:color w:val="auto"/>
          <w:spacing w:val="6"/>
          <w:sz w:val="24"/>
          <w:highlight w:val="none"/>
        </w:rPr>
      </w:pPr>
    </w:p>
    <w:p w14:paraId="4D45E089">
      <w:pPr>
        <w:spacing w:line="588" w:lineRule="exact"/>
        <w:ind w:firstLine="504" w:firstLineChars="200"/>
        <w:rPr>
          <w:rFonts w:ascii="仿宋_GB2312" w:eastAsia="仿宋_GB2312"/>
          <w:color w:val="auto"/>
          <w:spacing w:val="6"/>
          <w:sz w:val="24"/>
          <w:highlight w:val="none"/>
        </w:rPr>
      </w:pPr>
    </w:p>
    <w:p w14:paraId="0CC3C2D0">
      <w:pPr>
        <w:tabs>
          <w:tab w:val="left" w:pos="4860"/>
        </w:tabs>
        <w:spacing w:line="588" w:lineRule="exact"/>
        <w:ind w:right="1560" w:firstLine="504" w:firstLineChars="200"/>
        <w:jc w:val="center"/>
        <w:rPr>
          <w:rFonts w:ascii="宋体" w:hAnsi="宋体"/>
          <w:color w:val="auto"/>
          <w:sz w:val="24"/>
          <w:highlight w:val="none"/>
        </w:rPr>
      </w:pPr>
      <w:r>
        <w:rPr>
          <w:rFonts w:hint="eastAsia" w:ascii="仿宋_GB2312" w:eastAsia="仿宋_GB2312"/>
          <w:color w:val="auto"/>
          <w:spacing w:val="6"/>
          <w:sz w:val="24"/>
          <w:highlight w:val="none"/>
        </w:rPr>
        <w:t xml:space="preserve">             </w:t>
      </w:r>
      <w:r>
        <w:rPr>
          <w:rFonts w:hint="eastAsia" w:ascii="宋体" w:hAnsi="宋体"/>
          <w:color w:val="auto"/>
          <w:sz w:val="24"/>
          <w:highlight w:val="none"/>
        </w:rPr>
        <w:t xml:space="preserve">           供应商全称（盖章）：</w:t>
      </w:r>
    </w:p>
    <w:p w14:paraId="4D154D46">
      <w:pPr>
        <w:tabs>
          <w:tab w:val="left" w:pos="4860"/>
        </w:tabs>
        <w:spacing w:line="588" w:lineRule="exact"/>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  期：</w:t>
      </w:r>
    </w:p>
    <w:p w14:paraId="45425A9C">
      <w:pPr>
        <w:ind w:firstLine="420"/>
        <w:rPr>
          <w:rFonts w:ascii="仿宋_GB2312" w:hAnsi="宋体" w:eastAsia="仿宋_GB2312"/>
          <w:color w:val="auto"/>
          <w:sz w:val="28"/>
          <w:szCs w:val="28"/>
          <w:highlight w:val="none"/>
        </w:rPr>
      </w:pPr>
    </w:p>
    <w:p w14:paraId="1D9AE6E5">
      <w:pPr>
        <w:snapToGrid w:val="0"/>
        <w:spacing w:line="300" w:lineRule="auto"/>
        <w:outlineLvl w:val="0"/>
        <w:rPr>
          <w:color w:val="auto"/>
          <w:sz w:val="28"/>
          <w:szCs w:val="28"/>
          <w:highlight w:val="none"/>
        </w:rPr>
      </w:pPr>
    </w:p>
    <w:p w14:paraId="5A9898F6">
      <w:pPr>
        <w:autoSpaceDE w:val="0"/>
        <w:autoSpaceDN w:val="0"/>
        <w:spacing w:line="360" w:lineRule="auto"/>
        <w:jc w:val="left"/>
        <w:rPr>
          <w:rFonts w:ascii="宋体" w:hAnsi="宋体"/>
          <w:color w:val="auto"/>
          <w:sz w:val="28"/>
          <w:szCs w:val="28"/>
          <w:highlight w:val="none"/>
        </w:rPr>
      </w:pPr>
      <w:r>
        <w:rPr>
          <w:rFonts w:hint="eastAsia"/>
          <w:color w:val="auto"/>
          <w:sz w:val="24"/>
          <w:highlight w:val="none"/>
        </w:rPr>
        <w:t>注：非残疾人福利性单位的无需提供“残疾人福利性单位声明函”</w:t>
      </w:r>
    </w:p>
    <w:p w14:paraId="2B30F0EE">
      <w:pPr>
        <w:snapToGrid w:val="0"/>
        <w:spacing w:line="300" w:lineRule="auto"/>
        <w:outlineLvl w:val="0"/>
        <w:rPr>
          <w:color w:val="auto"/>
          <w:sz w:val="28"/>
          <w:szCs w:val="28"/>
          <w:highlight w:val="none"/>
        </w:rPr>
      </w:pPr>
    </w:p>
    <w:p w14:paraId="0F97B2F4">
      <w:pPr>
        <w:snapToGrid w:val="0"/>
        <w:spacing w:line="300" w:lineRule="auto"/>
        <w:outlineLvl w:val="0"/>
        <w:rPr>
          <w:color w:val="auto"/>
          <w:sz w:val="28"/>
          <w:szCs w:val="28"/>
          <w:highlight w:val="none"/>
        </w:rPr>
      </w:pPr>
    </w:p>
    <w:p w14:paraId="49B901F9">
      <w:pPr>
        <w:snapToGrid w:val="0"/>
        <w:spacing w:line="300" w:lineRule="auto"/>
        <w:outlineLvl w:val="0"/>
        <w:rPr>
          <w:color w:val="auto"/>
          <w:sz w:val="28"/>
          <w:szCs w:val="28"/>
          <w:highlight w:val="none"/>
        </w:rPr>
      </w:pPr>
    </w:p>
    <w:p w14:paraId="598D844C">
      <w:pPr>
        <w:spacing w:line="360" w:lineRule="auto"/>
        <w:jc w:val="center"/>
        <w:rPr>
          <w:rStyle w:val="79"/>
          <w:rFonts w:ascii="Times New Roman" w:hAnsi="Times New Roman" w:cs="Times New Roman"/>
          <w:color w:val="auto"/>
          <w:sz w:val="28"/>
          <w:szCs w:val="28"/>
          <w:highlight w:val="none"/>
        </w:rPr>
      </w:pPr>
    </w:p>
    <w:p w14:paraId="25194575">
      <w:pPr>
        <w:spacing w:line="360" w:lineRule="auto"/>
        <w:jc w:val="center"/>
        <w:rPr>
          <w:rStyle w:val="79"/>
          <w:rFonts w:ascii="Times New Roman" w:hAnsi="Times New Roman" w:cs="Times New Roman"/>
          <w:color w:val="auto"/>
          <w:sz w:val="28"/>
          <w:szCs w:val="28"/>
          <w:highlight w:val="none"/>
        </w:rPr>
      </w:pPr>
    </w:p>
    <w:p w14:paraId="558A57EB">
      <w:pPr>
        <w:widowControl/>
        <w:jc w:val="left"/>
        <w:rPr>
          <w:rStyle w:val="79"/>
          <w:rFonts w:ascii="Times New Roman" w:hAnsi="Times New Roman" w:cs="Times New Roman"/>
          <w:color w:val="auto"/>
          <w:sz w:val="28"/>
          <w:szCs w:val="28"/>
          <w:highlight w:val="none"/>
        </w:rPr>
      </w:pPr>
      <w:r>
        <w:rPr>
          <w:rStyle w:val="79"/>
          <w:rFonts w:ascii="Times New Roman" w:hAnsi="Times New Roman" w:cs="Times New Roman"/>
          <w:color w:val="auto"/>
          <w:sz w:val="28"/>
          <w:szCs w:val="28"/>
          <w:highlight w:val="none"/>
        </w:rPr>
        <w:br w:type="page"/>
      </w:r>
    </w:p>
    <w:p w14:paraId="375BB7FA">
      <w:pPr>
        <w:spacing w:line="360" w:lineRule="auto"/>
        <w:jc w:val="center"/>
        <w:rPr>
          <w:rStyle w:val="79"/>
          <w:rFonts w:ascii="Times New Roman" w:hAnsi="Times New Roman" w:cs="Times New Roman"/>
          <w:color w:val="auto"/>
          <w:sz w:val="28"/>
          <w:szCs w:val="28"/>
          <w:highlight w:val="none"/>
        </w:rPr>
      </w:pPr>
      <w:r>
        <w:rPr>
          <w:rStyle w:val="79"/>
          <w:rFonts w:hint="eastAsia" w:cs="Times New Roman"/>
          <w:color w:val="auto"/>
          <w:sz w:val="28"/>
          <w:szCs w:val="28"/>
          <w:highlight w:val="none"/>
          <w:lang w:val="en-US" w:eastAsia="zh-CN"/>
        </w:rPr>
        <w:t>八</w:t>
      </w:r>
      <w:r>
        <w:rPr>
          <w:rStyle w:val="79"/>
          <w:rFonts w:hint="eastAsia" w:ascii="Times New Roman" w:hAnsi="Times New Roman" w:cs="Times New Roman"/>
          <w:color w:val="auto"/>
          <w:sz w:val="28"/>
          <w:szCs w:val="28"/>
          <w:highlight w:val="none"/>
        </w:rPr>
        <w:t>、监狱和戒毒企业证明材料</w:t>
      </w:r>
    </w:p>
    <w:p w14:paraId="54ADB0FC">
      <w:pPr>
        <w:snapToGrid w:val="0"/>
        <w:spacing w:line="420" w:lineRule="exact"/>
        <w:ind w:firstLine="495" w:firstLineChars="177"/>
        <w:rPr>
          <w:rFonts w:ascii="宋体" w:hAnsi="宋体" w:cs="宋体"/>
          <w:color w:val="auto"/>
          <w:sz w:val="28"/>
          <w:szCs w:val="28"/>
          <w:highlight w:val="none"/>
        </w:rPr>
      </w:pPr>
    </w:p>
    <w:p w14:paraId="266B921C">
      <w:pPr>
        <w:snapToGrid w:val="0"/>
        <w:spacing w:line="420" w:lineRule="exact"/>
        <w:ind w:firstLine="495" w:firstLineChars="177"/>
        <w:jc w:val="center"/>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07D0F87E">
      <w:pPr>
        <w:snapToGrid w:val="0"/>
        <w:spacing w:line="420" w:lineRule="exact"/>
        <w:ind w:firstLine="495" w:firstLineChars="177"/>
        <w:rPr>
          <w:rFonts w:ascii="宋体" w:hAnsi="宋体" w:cs="宋体"/>
          <w:color w:val="auto"/>
          <w:sz w:val="28"/>
          <w:szCs w:val="28"/>
          <w:highlight w:val="none"/>
        </w:rPr>
      </w:pPr>
    </w:p>
    <w:p w14:paraId="76D9B5B7">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91D1350">
      <w:pPr>
        <w:snapToGrid w:val="0"/>
        <w:spacing w:line="300" w:lineRule="auto"/>
        <w:outlineLvl w:val="0"/>
        <w:rPr>
          <w:color w:val="auto"/>
          <w:sz w:val="28"/>
          <w:szCs w:val="28"/>
          <w:highlight w:val="none"/>
        </w:rPr>
      </w:pPr>
    </w:p>
    <w:p w14:paraId="0B7A91D9">
      <w:pPr>
        <w:snapToGrid w:val="0"/>
        <w:spacing w:line="300" w:lineRule="auto"/>
        <w:outlineLvl w:val="0"/>
        <w:rPr>
          <w:color w:val="auto"/>
          <w:sz w:val="24"/>
          <w:highlight w:val="none"/>
        </w:rPr>
      </w:pPr>
    </w:p>
    <w:p w14:paraId="7839E4A1">
      <w:pPr>
        <w:autoSpaceDE w:val="0"/>
        <w:autoSpaceDN w:val="0"/>
        <w:spacing w:line="360" w:lineRule="auto"/>
        <w:jc w:val="left"/>
        <w:rPr>
          <w:color w:val="auto"/>
          <w:sz w:val="24"/>
          <w:highlight w:val="none"/>
        </w:rPr>
      </w:pPr>
      <w:r>
        <w:rPr>
          <w:rFonts w:hint="eastAsia"/>
          <w:color w:val="auto"/>
          <w:sz w:val="24"/>
          <w:highlight w:val="none"/>
        </w:rPr>
        <w:t>注：非监狱和戒毒企业的无需提供“监狱和戒毒企业证明材料”</w:t>
      </w:r>
    </w:p>
    <w:p w14:paraId="6004FA89">
      <w:pPr>
        <w:snapToGrid w:val="0"/>
        <w:spacing w:line="300" w:lineRule="auto"/>
        <w:outlineLvl w:val="0"/>
        <w:rPr>
          <w:color w:val="auto"/>
          <w:sz w:val="28"/>
          <w:szCs w:val="28"/>
          <w:highlight w:val="none"/>
        </w:rPr>
      </w:pPr>
    </w:p>
    <w:p w14:paraId="3A0C31F6">
      <w:pPr>
        <w:snapToGrid w:val="0"/>
        <w:spacing w:line="300" w:lineRule="auto"/>
        <w:outlineLvl w:val="0"/>
        <w:rPr>
          <w:color w:val="auto"/>
          <w:sz w:val="28"/>
          <w:szCs w:val="28"/>
          <w:highlight w:val="none"/>
        </w:rPr>
      </w:pPr>
    </w:p>
    <w:p w14:paraId="00E57C31">
      <w:pPr>
        <w:snapToGrid w:val="0"/>
        <w:spacing w:line="300" w:lineRule="auto"/>
        <w:outlineLvl w:val="0"/>
        <w:rPr>
          <w:color w:val="auto"/>
          <w:sz w:val="28"/>
          <w:szCs w:val="28"/>
          <w:highlight w:val="none"/>
        </w:rPr>
      </w:pPr>
    </w:p>
    <w:p w14:paraId="7EDA24C3">
      <w:pPr>
        <w:snapToGrid w:val="0"/>
        <w:spacing w:line="300" w:lineRule="auto"/>
        <w:outlineLvl w:val="0"/>
        <w:rPr>
          <w:color w:val="auto"/>
          <w:sz w:val="28"/>
          <w:szCs w:val="28"/>
          <w:highlight w:val="none"/>
        </w:rPr>
      </w:pPr>
    </w:p>
    <w:p w14:paraId="11C13931">
      <w:pPr>
        <w:snapToGrid w:val="0"/>
        <w:spacing w:line="300" w:lineRule="auto"/>
        <w:outlineLvl w:val="0"/>
        <w:rPr>
          <w:color w:val="auto"/>
          <w:sz w:val="28"/>
          <w:szCs w:val="28"/>
          <w:highlight w:val="none"/>
        </w:rPr>
      </w:pPr>
    </w:p>
    <w:p w14:paraId="3CBBBE7B">
      <w:pPr>
        <w:snapToGrid w:val="0"/>
        <w:spacing w:line="300" w:lineRule="auto"/>
        <w:outlineLvl w:val="0"/>
        <w:rPr>
          <w:color w:val="auto"/>
          <w:sz w:val="28"/>
          <w:szCs w:val="28"/>
          <w:highlight w:val="none"/>
        </w:rPr>
      </w:pPr>
    </w:p>
    <w:p w14:paraId="09873893">
      <w:pPr>
        <w:snapToGrid w:val="0"/>
        <w:spacing w:line="300" w:lineRule="auto"/>
        <w:outlineLvl w:val="0"/>
        <w:rPr>
          <w:color w:val="auto"/>
          <w:sz w:val="28"/>
          <w:szCs w:val="28"/>
          <w:highlight w:val="none"/>
        </w:rPr>
      </w:pPr>
    </w:p>
    <w:p w14:paraId="2392023F">
      <w:pPr>
        <w:snapToGrid w:val="0"/>
        <w:spacing w:line="300" w:lineRule="auto"/>
        <w:outlineLvl w:val="0"/>
        <w:rPr>
          <w:color w:val="auto"/>
          <w:sz w:val="28"/>
          <w:szCs w:val="28"/>
          <w:highlight w:val="none"/>
        </w:rPr>
      </w:pPr>
    </w:p>
    <w:p w14:paraId="336CF01F">
      <w:pPr>
        <w:snapToGrid w:val="0"/>
        <w:spacing w:line="300" w:lineRule="auto"/>
        <w:outlineLvl w:val="0"/>
        <w:rPr>
          <w:color w:val="auto"/>
          <w:sz w:val="28"/>
          <w:szCs w:val="28"/>
          <w:highlight w:val="none"/>
        </w:rPr>
      </w:pPr>
    </w:p>
    <w:p w14:paraId="7544A8CE">
      <w:pPr>
        <w:snapToGrid w:val="0"/>
        <w:spacing w:line="300" w:lineRule="auto"/>
        <w:outlineLvl w:val="0"/>
        <w:rPr>
          <w:color w:val="auto"/>
          <w:sz w:val="28"/>
          <w:szCs w:val="28"/>
          <w:highlight w:val="none"/>
        </w:rPr>
      </w:pPr>
    </w:p>
    <w:p w14:paraId="660CD4FB">
      <w:pPr>
        <w:snapToGrid w:val="0"/>
        <w:spacing w:line="300" w:lineRule="auto"/>
        <w:outlineLvl w:val="0"/>
        <w:rPr>
          <w:color w:val="auto"/>
          <w:sz w:val="28"/>
          <w:szCs w:val="28"/>
          <w:highlight w:val="none"/>
        </w:rPr>
      </w:pPr>
    </w:p>
    <w:p w14:paraId="15537BA0">
      <w:pPr>
        <w:snapToGrid w:val="0"/>
        <w:spacing w:line="300" w:lineRule="auto"/>
        <w:outlineLvl w:val="0"/>
        <w:rPr>
          <w:color w:val="auto"/>
          <w:sz w:val="28"/>
          <w:szCs w:val="28"/>
          <w:highlight w:val="none"/>
        </w:rPr>
      </w:pPr>
    </w:p>
    <w:p w14:paraId="3EBA65D1">
      <w:pPr>
        <w:pStyle w:val="62"/>
        <w:ind w:firstLine="280"/>
        <w:rPr>
          <w:color w:val="auto"/>
          <w:highlight w:val="none"/>
        </w:rPr>
      </w:pPr>
    </w:p>
    <w:p w14:paraId="0FE0E1B7">
      <w:pPr>
        <w:pStyle w:val="62"/>
        <w:ind w:firstLine="280"/>
        <w:rPr>
          <w:color w:val="auto"/>
          <w:highlight w:val="none"/>
        </w:rPr>
      </w:pPr>
      <w:r>
        <w:rPr>
          <w:color w:val="auto"/>
          <w:kern w:val="0"/>
          <w:highlight w:val="none"/>
        </w:rPr>
        <w:br w:type="page"/>
      </w:r>
    </w:p>
    <w:p w14:paraId="3AD2F9D7">
      <w:pPr>
        <w:spacing w:line="360" w:lineRule="auto"/>
        <w:jc w:val="center"/>
        <w:rPr>
          <w:rFonts w:ascii="宋体"/>
          <w:color w:val="auto"/>
          <w:highlight w:val="none"/>
        </w:rPr>
      </w:pPr>
      <w:r>
        <w:rPr>
          <w:rFonts w:hint="eastAsia" w:ascii="宋体" w:hAnsi="宋体"/>
          <w:b/>
          <w:bCs/>
          <w:color w:val="auto"/>
          <w:sz w:val="28"/>
          <w:szCs w:val="28"/>
          <w:highlight w:val="none"/>
          <w:lang w:val="en-US" w:eastAsia="zh-CN"/>
        </w:rPr>
        <w:t>九</w:t>
      </w:r>
      <w:r>
        <w:rPr>
          <w:rFonts w:hint="eastAsia" w:ascii="宋体" w:hAnsi="宋体"/>
          <w:b/>
          <w:bCs/>
          <w:color w:val="auto"/>
          <w:sz w:val="28"/>
          <w:szCs w:val="28"/>
          <w:highlight w:val="none"/>
        </w:rPr>
        <w:t>、应附的其他材料</w:t>
      </w:r>
    </w:p>
    <w:p w14:paraId="275956FF">
      <w:pPr>
        <w:tabs>
          <w:tab w:val="left" w:pos="2020"/>
          <w:tab w:val="center" w:pos="4535"/>
        </w:tabs>
        <w:spacing w:line="400" w:lineRule="exact"/>
        <w:ind w:firstLine="210" w:firstLineChars="100"/>
        <w:rPr>
          <w:rFonts w:ascii="宋体" w:hAnsi="宋体"/>
          <w:color w:val="auto"/>
          <w:sz w:val="28"/>
          <w:szCs w:val="20"/>
          <w:highlight w:val="none"/>
        </w:rPr>
      </w:pPr>
      <w:r>
        <w:rPr>
          <w:rFonts w:ascii="宋体" w:hAnsi="宋体"/>
          <w:color w:val="auto"/>
          <w:highlight w:val="none"/>
        </w:rPr>
        <w:br w:type="page"/>
      </w:r>
      <w:r>
        <w:rPr>
          <w:rFonts w:hint="eastAsia" w:ascii="宋体" w:hAnsi="宋体"/>
          <w:color w:val="auto"/>
          <w:sz w:val="28"/>
          <w:szCs w:val="28"/>
          <w:highlight w:val="none"/>
        </w:rPr>
        <w:t>第二部分格式：</w:t>
      </w:r>
    </w:p>
    <w:p w14:paraId="7F8746E0">
      <w:pPr>
        <w:tabs>
          <w:tab w:val="left" w:pos="2020"/>
          <w:tab w:val="center" w:pos="4535"/>
        </w:tabs>
        <w:spacing w:line="400" w:lineRule="exact"/>
        <w:ind w:firstLine="280" w:firstLineChars="100"/>
        <w:rPr>
          <w:rFonts w:ascii="宋体" w:hAnsi="宋体"/>
          <w:color w:val="auto"/>
          <w:sz w:val="28"/>
          <w:szCs w:val="20"/>
          <w:highlight w:val="none"/>
        </w:rPr>
      </w:pPr>
      <w:bookmarkStart w:id="41" w:name="_Toc420058377"/>
      <w:bookmarkStart w:id="42" w:name="_Toc425960677"/>
    </w:p>
    <w:p w14:paraId="7E50DC08">
      <w:pPr>
        <w:tabs>
          <w:tab w:val="left" w:pos="2020"/>
          <w:tab w:val="center" w:pos="4535"/>
        </w:tabs>
        <w:spacing w:line="400" w:lineRule="exact"/>
        <w:ind w:firstLine="280" w:firstLineChars="100"/>
        <w:rPr>
          <w:rFonts w:ascii="宋体" w:hAnsi="宋体"/>
          <w:color w:val="auto"/>
          <w:sz w:val="28"/>
          <w:szCs w:val="20"/>
          <w:highlight w:val="none"/>
        </w:rPr>
      </w:pPr>
    </w:p>
    <w:p w14:paraId="74B27418">
      <w:pPr>
        <w:tabs>
          <w:tab w:val="left" w:pos="159"/>
        </w:tabs>
        <w:rPr>
          <w:rFonts w:ascii="宋体" w:hAnsi="宋体"/>
          <w:color w:val="auto"/>
          <w:sz w:val="28"/>
          <w:szCs w:val="28"/>
          <w:highlight w:val="none"/>
        </w:rPr>
      </w:pPr>
    </w:p>
    <w:p w14:paraId="624B3669">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22B3B5EA">
      <w:pPr>
        <w:spacing w:after="60" w:line="360" w:lineRule="auto"/>
        <w:jc w:val="center"/>
        <w:rPr>
          <w:rFonts w:ascii="宋体" w:hAnsi="宋体"/>
          <w:b/>
          <w:bCs/>
          <w:color w:val="auto"/>
          <w:sz w:val="44"/>
          <w:szCs w:val="44"/>
          <w:highlight w:val="none"/>
        </w:rPr>
      </w:pPr>
    </w:p>
    <w:p w14:paraId="3F69DED8">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79BE74C7">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（价格文件）</w:t>
      </w:r>
    </w:p>
    <w:p w14:paraId="28547A9A">
      <w:pPr>
        <w:spacing w:after="60"/>
        <w:jc w:val="center"/>
        <w:rPr>
          <w:rFonts w:ascii="宋体" w:hAnsi="宋体"/>
          <w:b/>
          <w:bCs/>
          <w:color w:val="auto"/>
          <w:sz w:val="72"/>
          <w:szCs w:val="72"/>
          <w:highlight w:val="none"/>
        </w:rPr>
      </w:pPr>
    </w:p>
    <w:p w14:paraId="451FB1B1">
      <w:pPr>
        <w:spacing w:after="60"/>
        <w:jc w:val="center"/>
        <w:rPr>
          <w:rFonts w:ascii="宋体" w:hAnsi="宋体"/>
          <w:b/>
          <w:bCs/>
          <w:color w:val="auto"/>
          <w:sz w:val="72"/>
          <w:szCs w:val="72"/>
          <w:highlight w:val="none"/>
        </w:rPr>
      </w:pPr>
    </w:p>
    <w:p w14:paraId="146449DF">
      <w:pPr>
        <w:spacing w:after="60"/>
        <w:jc w:val="center"/>
        <w:rPr>
          <w:rFonts w:ascii="宋体" w:hAnsi="宋体"/>
          <w:b/>
          <w:bCs/>
          <w:color w:val="auto"/>
          <w:sz w:val="72"/>
          <w:szCs w:val="72"/>
          <w:highlight w:val="none"/>
        </w:rPr>
      </w:pPr>
    </w:p>
    <w:p w14:paraId="75D6B399">
      <w:pPr>
        <w:tabs>
          <w:tab w:val="left" w:pos="2020"/>
          <w:tab w:val="center" w:pos="4535"/>
        </w:tabs>
        <w:spacing w:line="400" w:lineRule="exact"/>
        <w:ind w:firstLine="280" w:firstLineChars="100"/>
        <w:rPr>
          <w:rFonts w:ascii="宋体" w:hAnsi="宋体"/>
          <w:color w:val="auto"/>
          <w:sz w:val="28"/>
          <w:szCs w:val="20"/>
          <w:highlight w:val="none"/>
        </w:rPr>
      </w:pPr>
    </w:p>
    <w:p w14:paraId="25FFBF7B">
      <w:pPr>
        <w:tabs>
          <w:tab w:val="left" w:pos="2020"/>
          <w:tab w:val="center" w:pos="4535"/>
        </w:tabs>
        <w:spacing w:line="400" w:lineRule="exact"/>
        <w:ind w:firstLine="280" w:firstLineChars="100"/>
        <w:rPr>
          <w:rFonts w:ascii="宋体" w:hAnsi="宋体"/>
          <w:color w:val="auto"/>
          <w:sz w:val="28"/>
          <w:szCs w:val="20"/>
          <w:highlight w:val="none"/>
        </w:rPr>
      </w:pPr>
    </w:p>
    <w:p w14:paraId="2BA529EB">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545B9453">
      <w:pPr>
        <w:ind w:left="1508" w:leftChars="171" w:hanging="1149" w:hangingChars="383"/>
        <w:rPr>
          <w:rFonts w:ascii="宋体" w:hAnsi="宋体"/>
          <w:b/>
          <w:color w:val="auto"/>
          <w:sz w:val="30"/>
          <w:szCs w:val="30"/>
          <w:highlight w:val="none"/>
        </w:rPr>
      </w:pPr>
    </w:p>
    <w:p w14:paraId="48F4A528">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43" w:name="_Hlk81344726"/>
      <w:r>
        <w:rPr>
          <w:rFonts w:hint="eastAsia" w:ascii="宋体" w:hAnsi="宋体"/>
          <w:b/>
          <w:color w:val="auto"/>
          <w:sz w:val="30"/>
          <w:szCs w:val="30"/>
          <w:highlight w:val="none"/>
        </w:rPr>
        <w:t>（或盖章）</w:t>
      </w:r>
      <w:bookmarkEnd w:id="43"/>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7893F9CD">
      <w:pPr>
        <w:spacing w:line="360" w:lineRule="auto"/>
        <w:ind w:firstLine="594" w:firstLineChars="198"/>
        <w:rPr>
          <w:rFonts w:ascii="宋体" w:hAnsi="宋体"/>
          <w:b/>
          <w:color w:val="auto"/>
          <w:sz w:val="30"/>
          <w:szCs w:val="30"/>
          <w:highlight w:val="none"/>
        </w:rPr>
      </w:pPr>
    </w:p>
    <w:p w14:paraId="4957D2E3">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B71EB40">
      <w:pPr>
        <w:widowControl/>
        <w:adjustRightInd w:val="0"/>
        <w:snapToGrid w:val="0"/>
        <w:spacing w:before="100" w:beforeAutospacing="1" w:after="100" w:afterAutospacing="1" w:line="360" w:lineRule="auto"/>
        <w:ind w:firstLine="480"/>
        <w:jc w:val="center"/>
        <w:textAlignment w:val="center"/>
        <w:rPr>
          <w:rFonts w:ascii="宋体" w:hAnsi="宋体"/>
          <w:b/>
          <w:bCs/>
          <w:color w:val="auto"/>
          <w:sz w:val="24"/>
          <w:highlight w:val="none"/>
        </w:rPr>
      </w:pPr>
    </w:p>
    <w:p w14:paraId="6BE43724">
      <w:pPr>
        <w:spacing w:after="60" w:line="360" w:lineRule="auto"/>
        <w:ind w:left="1851" w:leftChars="171" w:hanging="1492" w:hangingChars="533"/>
        <w:rPr>
          <w:rStyle w:val="79"/>
          <w:rFonts w:ascii="宋体" w:hAnsi="宋体" w:cs="Times New Roman"/>
          <w:color w:val="auto"/>
          <w:sz w:val="28"/>
          <w:szCs w:val="28"/>
          <w:highlight w:val="none"/>
        </w:rPr>
      </w:pPr>
    </w:p>
    <w:p w14:paraId="30F2F189">
      <w:pPr>
        <w:spacing w:line="360" w:lineRule="auto"/>
        <w:jc w:val="center"/>
        <w:rPr>
          <w:rStyle w:val="79"/>
          <w:rFonts w:ascii="宋体" w:hAnsi="宋体" w:cs="Times New Roman"/>
          <w:color w:val="auto"/>
          <w:sz w:val="28"/>
          <w:szCs w:val="28"/>
          <w:highlight w:val="none"/>
        </w:rPr>
      </w:pPr>
      <w:r>
        <w:rPr>
          <w:rStyle w:val="79"/>
          <w:rFonts w:hint="eastAsia" w:ascii="宋体" w:hAnsi="宋体" w:cs="Times New Roman"/>
          <w:color w:val="auto"/>
          <w:sz w:val="28"/>
          <w:szCs w:val="28"/>
          <w:highlight w:val="none"/>
        </w:rPr>
        <w:t>一</w:t>
      </w:r>
      <w:r>
        <w:rPr>
          <w:rStyle w:val="79"/>
          <w:rFonts w:ascii="宋体" w:hAnsi="宋体" w:cs="Times New Roman"/>
          <w:color w:val="auto"/>
          <w:sz w:val="28"/>
          <w:szCs w:val="28"/>
          <w:highlight w:val="none"/>
        </w:rPr>
        <w:t>、</w:t>
      </w:r>
      <w:bookmarkEnd w:id="41"/>
      <w:bookmarkEnd w:id="42"/>
      <w:r>
        <w:rPr>
          <w:rStyle w:val="79"/>
          <w:rFonts w:ascii="宋体" w:hAnsi="宋体" w:cs="Times New Roman"/>
          <w:color w:val="auto"/>
          <w:sz w:val="28"/>
          <w:szCs w:val="28"/>
          <w:highlight w:val="none"/>
        </w:rPr>
        <w:t>开标一览表</w:t>
      </w:r>
    </w:p>
    <w:p w14:paraId="5F4F8B80">
      <w:pPr>
        <w:pStyle w:val="33"/>
        <w:spacing w:line="360" w:lineRule="auto"/>
        <w:rPr>
          <w:rFonts w:hAnsi="宋体"/>
          <w:color w:val="auto"/>
          <w:highlight w:val="none"/>
          <w:u w:val="single"/>
        </w:rPr>
      </w:pPr>
    </w:p>
    <w:p w14:paraId="6273D035">
      <w:pPr>
        <w:spacing w:line="360" w:lineRule="auto"/>
        <w:ind w:firstLine="480" w:firstLineChars="200"/>
        <w:rPr>
          <w:rFonts w:ascii="宋体" w:hAnsi="宋体"/>
          <w:color w:val="auto"/>
          <w:sz w:val="24"/>
          <w:highlight w:val="none"/>
        </w:rPr>
      </w:pP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3"/>
        <w:gridCol w:w="6901"/>
      </w:tblGrid>
      <w:tr w14:paraId="10A3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02BD3AFA">
            <w:pPr>
              <w:adjustRightInd w:val="0"/>
              <w:snapToGrid w:val="0"/>
              <w:spacing w:line="300" w:lineRule="auto"/>
              <w:rPr>
                <w:rFonts w:ascii="宋体" w:hAnsi="宋体"/>
                <w:color w:val="auto"/>
                <w:sz w:val="24"/>
                <w:highlight w:val="none"/>
              </w:rPr>
            </w:pPr>
            <w:r>
              <w:rPr>
                <w:rFonts w:ascii="宋体" w:hAnsi="宋体"/>
                <w:color w:val="auto"/>
                <w:sz w:val="24"/>
                <w:highlight w:val="none"/>
              </w:rPr>
              <w:t xml:space="preserve"> 投标货物、服务名称</w:t>
            </w:r>
          </w:p>
        </w:tc>
        <w:tc>
          <w:tcPr>
            <w:tcW w:w="3604" w:type="pct"/>
            <w:vAlign w:val="center"/>
          </w:tcPr>
          <w:p w14:paraId="0C6AD806">
            <w:pPr>
              <w:rPr>
                <w:rFonts w:ascii="宋体" w:hAnsi="宋体"/>
                <w:color w:val="auto"/>
                <w:sz w:val="24"/>
                <w:highlight w:val="none"/>
              </w:rPr>
            </w:pPr>
            <w:r>
              <w:rPr>
                <w:rFonts w:ascii="宋体" w:hAnsi="宋体"/>
                <w:color w:val="auto"/>
                <w:sz w:val="24"/>
                <w:highlight w:val="none"/>
              </w:rPr>
              <w:t xml:space="preserve">                      投标总报价</w:t>
            </w:r>
          </w:p>
        </w:tc>
      </w:tr>
      <w:tr w14:paraId="23B5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0DC01D3B">
            <w:pPr>
              <w:adjustRightInd w:val="0"/>
              <w:snapToGrid w:val="0"/>
              <w:spacing w:line="30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南通市崇川区堤防涵闸管理所2026年柴油发电机维修保养工作和部分电气设备维修项目</w:t>
            </w:r>
          </w:p>
        </w:tc>
        <w:tc>
          <w:tcPr>
            <w:tcW w:w="3604" w:type="pct"/>
            <w:vAlign w:val="center"/>
          </w:tcPr>
          <w:p w14:paraId="6908E3BD">
            <w:pPr>
              <w:adjustRightInd w:val="0"/>
              <w:snapToGrid w:val="0"/>
              <w:spacing w:line="300" w:lineRule="auto"/>
              <w:rPr>
                <w:rFonts w:ascii="宋体" w:hAnsi="宋体"/>
                <w:color w:val="auto"/>
                <w:sz w:val="24"/>
                <w:highlight w:val="none"/>
              </w:rPr>
            </w:pPr>
            <w:r>
              <w:rPr>
                <w:rFonts w:ascii="宋体" w:hAnsi="宋体"/>
                <w:bCs/>
                <w:color w:val="auto"/>
                <w:sz w:val="24"/>
                <w:highlight w:val="none"/>
              </w:rPr>
              <w:t>合计</w:t>
            </w:r>
            <w:r>
              <w:rPr>
                <w:rFonts w:ascii="宋体" w:hAnsi="宋体"/>
                <w:color w:val="auto"/>
                <w:sz w:val="24"/>
                <w:highlight w:val="none"/>
              </w:rPr>
              <w:t>：大写：</w:t>
            </w:r>
            <w:r>
              <w:rPr>
                <w:rFonts w:ascii="宋体" w:hAnsi="宋体"/>
                <w:color w:val="auto"/>
                <w:sz w:val="24"/>
                <w:highlight w:val="none"/>
                <w:u w:val="single"/>
              </w:rPr>
              <w:t xml:space="preserve">                            </w:t>
            </w:r>
            <w:r>
              <w:rPr>
                <w:rFonts w:ascii="宋体" w:hAnsi="宋体"/>
                <w:color w:val="auto"/>
                <w:sz w:val="24"/>
                <w:highlight w:val="none"/>
              </w:rPr>
              <w:t>，</w:t>
            </w:r>
          </w:p>
          <w:p w14:paraId="60D48A41">
            <w:pPr>
              <w:adjustRightInd w:val="0"/>
              <w:snapToGrid w:val="0"/>
              <w:spacing w:line="300" w:lineRule="auto"/>
              <w:ind w:firstLine="720" w:firstLineChars="300"/>
              <w:rPr>
                <w:rFonts w:ascii="宋体" w:hAnsi="宋体"/>
                <w:color w:val="auto"/>
                <w:highlight w:val="none"/>
                <w:u w:val="single"/>
              </w:rPr>
            </w:pP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元（人民币）</w:t>
            </w:r>
          </w:p>
        </w:tc>
      </w:tr>
    </w:tbl>
    <w:p w14:paraId="2635BAD9">
      <w:pPr>
        <w:snapToGrid w:val="0"/>
        <w:spacing w:line="360" w:lineRule="auto"/>
        <w:ind w:firstLine="2400" w:firstLineChars="1000"/>
        <w:jc w:val="right"/>
        <w:rPr>
          <w:rFonts w:ascii="宋体" w:hAnsi="宋体"/>
          <w:color w:val="auto"/>
          <w:sz w:val="24"/>
          <w:highlight w:val="none"/>
        </w:rPr>
      </w:pPr>
    </w:p>
    <w:p w14:paraId="39E1622C">
      <w:pPr>
        <w:spacing w:line="360" w:lineRule="auto"/>
        <w:ind w:firstLine="3840" w:firstLineChars="1600"/>
        <w:rPr>
          <w:rFonts w:ascii="宋体" w:hAnsi="宋体"/>
          <w:color w:val="auto"/>
          <w:sz w:val="24"/>
          <w:highlight w:val="none"/>
        </w:rPr>
      </w:pPr>
      <w:r>
        <w:rPr>
          <w:rFonts w:ascii="宋体" w:hAnsi="宋体"/>
          <w:color w:val="auto"/>
          <w:sz w:val="24"/>
          <w:highlight w:val="none"/>
        </w:rPr>
        <w:t>投标人全称（加盖公章）：</w:t>
      </w:r>
    </w:p>
    <w:p w14:paraId="05C4A49D">
      <w:pPr>
        <w:snapToGrid w:val="0"/>
        <w:spacing w:line="360" w:lineRule="auto"/>
        <w:ind w:firstLine="2400" w:firstLineChars="1000"/>
        <w:jc w:val="right"/>
        <w:rPr>
          <w:rFonts w:ascii="宋体" w:hAnsi="宋体"/>
          <w:color w:val="auto"/>
          <w:sz w:val="24"/>
          <w:highlight w:val="none"/>
        </w:rPr>
      </w:pPr>
    </w:p>
    <w:p w14:paraId="43D1A83C">
      <w:pPr>
        <w:snapToGrid w:val="0"/>
        <w:spacing w:line="360" w:lineRule="auto"/>
        <w:ind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4CD1DBB9">
      <w:pPr>
        <w:rPr>
          <w:rFonts w:ascii="宋体" w:hAnsi="宋体"/>
          <w:color w:val="auto"/>
          <w:sz w:val="24"/>
          <w:highlight w:val="none"/>
        </w:rPr>
      </w:pPr>
    </w:p>
    <w:p w14:paraId="404417FE">
      <w:pPr>
        <w:spacing w:line="360" w:lineRule="auto"/>
        <w:ind w:firstLine="480"/>
        <w:rPr>
          <w:rFonts w:ascii="宋体" w:hAnsi="宋体"/>
          <w:color w:val="auto"/>
          <w:sz w:val="24"/>
          <w:highlight w:val="none"/>
        </w:rPr>
      </w:pPr>
      <w:r>
        <w:rPr>
          <w:rFonts w:ascii="宋体" w:hAnsi="宋体"/>
          <w:color w:val="auto"/>
          <w:sz w:val="24"/>
          <w:highlight w:val="none"/>
        </w:rPr>
        <w:t xml:space="preserve">                                      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20639163">
      <w:pPr>
        <w:spacing w:line="360" w:lineRule="auto"/>
        <w:ind w:firstLine="480"/>
        <w:rPr>
          <w:rFonts w:ascii="宋体" w:hAnsi="宋体"/>
          <w:color w:val="auto"/>
          <w:sz w:val="24"/>
          <w:highlight w:val="none"/>
        </w:rPr>
      </w:pPr>
      <w:r>
        <w:rPr>
          <w:rFonts w:ascii="宋体" w:hAnsi="宋体"/>
          <w:color w:val="auto"/>
          <w:sz w:val="24"/>
          <w:highlight w:val="none"/>
        </w:rPr>
        <w:t>填写说明：</w:t>
      </w:r>
    </w:p>
    <w:p w14:paraId="7496AC17">
      <w:pPr>
        <w:spacing w:line="360" w:lineRule="auto"/>
        <w:ind w:firstLine="480" w:firstLineChars="200"/>
        <w:rPr>
          <w:rFonts w:ascii="宋体" w:hAnsi="宋体"/>
          <w:bCs/>
          <w:iCs/>
          <w:color w:val="auto"/>
          <w:sz w:val="24"/>
          <w:highlight w:val="none"/>
        </w:rPr>
      </w:pPr>
      <w:r>
        <w:rPr>
          <w:rFonts w:ascii="宋体" w:hAnsi="宋体"/>
          <w:bCs/>
          <w:iCs/>
          <w:color w:val="auto"/>
          <w:sz w:val="24"/>
          <w:highlight w:val="none"/>
        </w:rPr>
        <w:t>1、</w:t>
      </w:r>
      <w:r>
        <w:rPr>
          <w:rFonts w:hint="eastAsia" w:ascii="宋体" w:hAnsi="宋体"/>
          <w:bCs/>
          <w:iCs/>
          <w:color w:val="auto"/>
          <w:sz w:val="24"/>
          <w:highlight w:val="none"/>
        </w:rPr>
        <w:t>开标一览表中不得填报有选择性报价方案，采购人仅接受一个价格。</w:t>
      </w:r>
    </w:p>
    <w:p w14:paraId="5C69D833">
      <w:pPr>
        <w:spacing w:line="360" w:lineRule="auto"/>
        <w:ind w:firstLine="480" w:firstLineChars="200"/>
        <w:rPr>
          <w:rFonts w:ascii="宋体" w:hAnsi="宋体"/>
          <w:bCs/>
          <w:color w:val="auto"/>
          <w:sz w:val="24"/>
          <w:szCs w:val="21"/>
          <w:highlight w:val="none"/>
        </w:rPr>
      </w:pPr>
      <w:r>
        <w:rPr>
          <w:rFonts w:ascii="宋体" w:hAnsi="宋体"/>
          <w:color w:val="auto"/>
          <w:sz w:val="24"/>
          <w:highlight w:val="none"/>
        </w:rPr>
        <w:t>2、</w:t>
      </w:r>
      <w:r>
        <w:rPr>
          <w:rFonts w:ascii="宋体" w:hAnsi="宋体"/>
          <w:bCs/>
          <w:iCs/>
          <w:color w:val="auto"/>
          <w:sz w:val="24"/>
          <w:highlight w:val="none"/>
        </w:rPr>
        <w:t>开标一览表和分项报价表必须加盖投标单位公章</w:t>
      </w:r>
      <w:r>
        <w:rPr>
          <w:rFonts w:ascii="宋体" w:hAnsi="宋体"/>
          <w:color w:val="auto"/>
          <w:sz w:val="24"/>
          <w:highlight w:val="none"/>
        </w:rPr>
        <w:t>。</w:t>
      </w:r>
    </w:p>
    <w:p w14:paraId="04D250C8">
      <w:pPr>
        <w:spacing w:line="360" w:lineRule="auto"/>
        <w:rPr>
          <w:rFonts w:ascii="宋体" w:hAnsi="宋体"/>
          <w:color w:val="auto"/>
          <w:sz w:val="24"/>
          <w:highlight w:val="none"/>
        </w:rPr>
      </w:pPr>
      <w:r>
        <w:rPr>
          <w:rFonts w:ascii="宋体" w:hAnsi="宋体"/>
          <w:color w:val="auto"/>
          <w:sz w:val="24"/>
          <w:highlight w:val="none"/>
        </w:rPr>
        <w:t xml:space="preserve">    </w:t>
      </w:r>
    </w:p>
    <w:p w14:paraId="67D28F8E">
      <w:pPr>
        <w:numPr>
          <w:ilvl w:val="0"/>
          <w:numId w:val="9"/>
        </w:numPr>
        <w:spacing w:line="360" w:lineRule="auto"/>
        <w:jc w:val="center"/>
        <w:rPr>
          <w:rStyle w:val="79"/>
          <w:rFonts w:ascii="宋体" w:hAnsi="宋体" w:cs="Times New Roman"/>
          <w:color w:val="auto"/>
          <w:sz w:val="28"/>
          <w:szCs w:val="28"/>
          <w:highlight w:val="none"/>
        </w:rPr>
      </w:pPr>
      <w:r>
        <w:rPr>
          <w:rFonts w:ascii="宋体" w:hAnsi="宋体"/>
          <w:b/>
          <w:color w:val="auto"/>
          <w:sz w:val="24"/>
          <w:highlight w:val="none"/>
        </w:rPr>
        <w:br w:type="page"/>
      </w:r>
      <w:r>
        <w:rPr>
          <w:rStyle w:val="79"/>
          <w:rFonts w:ascii="宋体" w:hAnsi="宋体" w:cs="Times New Roman"/>
          <w:color w:val="auto"/>
          <w:sz w:val="28"/>
          <w:szCs w:val="28"/>
          <w:highlight w:val="none"/>
        </w:rPr>
        <w:t>分项报价明细表</w:t>
      </w:r>
    </w:p>
    <w:tbl>
      <w:tblPr>
        <w:tblStyle w:val="64"/>
        <w:tblW w:w="8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794"/>
        <w:gridCol w:w="2217"/>
        <w:gridCol w:w="972"/>
        <w:gridCol w:w="760"/>
        <w:gridCol w:w="973"/>
        <w:gridCol w:w="1309"/>
      </w:tblGrid>
      <w:tr w14:paraId="5A1E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6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41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一、部分电气设备维修</w:t>
            </w:r>
          </w:p>
        </w:tc>
      </w:tr>
      <w:tr w14:paraId="72DA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0D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43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维修内容</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B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品牌规格</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34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3A0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单位</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A6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报价</w:t>
            </w:r>
            <w:r>
              <w:rPr>
                <w:rFonts w:hint="eastAsia" w:ascii="宋体" w:hAnsi="宋体" w:cs="宋体"/>
                <w:i w:val="0"/>
                <w:iCs w:val="0"/>
                <w:color w:val="auto"/>
                <w:kern w:val="0"/>
                <w:sz w:val="24"/>
                <w:szCs w:val="24"/>
                <w:highlight w:val="none"/>
                <w:u w:val="none"/>
                <w:lang w:val="en-US" w:eastAsia="zh-CN" w:bidi="ar"/>
              </w:rPr>
              <w:t>（元）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1D9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2F75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3D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C3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小洋港闸交流柜蓄电池更换调试</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FE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力锐斯 LC12-20,20ah</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B0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4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E49B">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69B0">
            <w:pPr>
              <w:jc w:val="center"/>
              <w:rPr>
                <w:rFonts w:hint="eastAsia" w:ascii="宋体" w:hAnsi="宋体" w:eastAsia="宋体" w:cs="宋体"/>
                <w:i w:val="0"/>
                <w:iCs w:val="0"/>
                <w:color w:val="auto"/>
                <w:sz w:val="24"/>
                <w:szCs w:val="24"/>
                <w:highlight w:val="none"/>
                <w:u w:val="none"/>
              </w:rPr>
            </w:pPr>
          </w:p>
        </w:tc>
      </w:tr>
      <w:tr w14:paraId="0E57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F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FD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战胜闸4号电容器更换调试</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A4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南通富士特 FST-LBMZSW 电压450V，电流：38.5，容量：471.7uF，功率：30kvar</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2A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00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009">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17F0">
            <w:pPr>
              <w:jc w:val="center"/>
              <w:rPr>
                <w:rFonts w:hint="eastAsia" w:ascii="宋体" w:hAnsi="宋体" w:eastAsia="宋体" w:cs="宋体"/>
                <w:i w:val="0"/>
                <w:iCs w:val="0"/>
                <w:color w:val="auto"/>
                <w:sz w:val="24"/>
                <w:szCs w:val="24"/>
                <w:highlight w:val="none"/>
                <w:u w:val="none"/>
              </w:rPr>
            </w:pPr>
          </w:p>
        </w:tc>
      </w:tr>
      <w:tr w14:paraId="0E7A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A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5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东港闸GP3保护装置维修调试</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DC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江阴拓普电气有限公司 TOP234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37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EE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A5B5">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C902">
            <w:pPr>
              <w:jc w:val="center"/>
              <w:rPr>
                <w:rFonts w:hint="eastAsia" w:ascii="宋体" w:hAnsi="宋体" w:eastAsia="宋体" w:cs="宋体"/>
                <w:i w:val="0"/>
                <w:iCs w:val="0"/>
                <w:color w:val="auto"/>
                <w:sz w:val="24"/>
                <w:szCs w:val="24"/>
                <w:highlight w:val="none"/>
                <w:u w:val="none"/>
              </w:rPr>
            </w:pPr>
          </w:p>
        </w:tc>
      </w:tr>
      <w:tr w14:paraId="5A1A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FF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F9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中心港闸自动化控制系统C相电流表更换</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84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GL2-A,50/5A</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5B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5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027A">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B0AC">
            <w:pPr>
              <w:jc w:val="center"/>
              <w:rPr>
                <w:rFonts w:hint="eastAsia" w:ascii="宋体" w:hAnsi="宋体" w:eastAsia="宋体" w:cs="宋体"/>
                <w:i w:val="0"/>
                <w:iCs w:val="0"/>
                <w:color w:val="auto"/>
                <w:sz w:val="24"/>
                <w:szCs w:val="24"/>
                <w:highlight w:val="none"/>
                <w:u w:val="none"/>
              </w:rPr>
            </w:pPr>
          </w:p>
        </w:tc>
      </w:tr>
      <w:tr w14:paraId="0DDA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C4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88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中心港闸配电箱内部元器件更换</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84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CM3-250C/3300 200A常熟开关*2、CM3L-250/4300A U 200A漏电开关*1、CH3LN-63 C63/2/030E 漏电开关*1、16mm</w:t>
            </w:r>
            <w:r>
              <w:rPr>
                <w:rStyle w:val="683"/>
                <w:rFonts w:hint="eastAsia" w:ascii="宋体" w:hAnsi="宋体" w:eastAsia="宋体" w:cs="宋体"/>
                <w:color w:val="auto"/>
                <w:sz w:val="24"/>
                <w:szCs w:val="24"/>
                <w:highlight w:val="none"/>
                <w:lang w:val="en-US" w:eastAsia="zh-CN" w:bidi="ar"/>
              </w:rPr>
              <w:t>²</w:t>
            </w:r>
            <w:r>
              <w:rPr>
                <w:rFonts w:hint="eastAsia" w:ascii="宋体" w:hAnsi="宋体" w:eastAsia="宋体" w:cs="宋体"/>
                <w:i w:val="0"/>
                <w:iCs w:val="0"/>
                <w:color w:val="auto"/>
                <w:kern w:val="0"/>
                <w:sz w:val="24"/>
                <w:szCs w:val="24"/>
                <w:highlight w:val="none"/>
                <w:u w:val="none"/>
                <w:lang w:val="en-US" w:eastAsia="zh-CN" w:bidi="ar"/>
              </w:rPr>
              <w:t>铜线*20m、6mm</w:t>
            </w:r>
            <w:r>
              <w:rPr>
                <w:rStyle w:val="683"/>
                <w:rFonts w:hint="eastAsia" w:ascii="宋体" w:hAnsi="宋体" w:eastAsia="宋体" w:cs="宋体"/>
                <w:color w:val="auto"/>
                <w:sz w:val="24"/>
                <w:szCs w:val="24"/>
                <w:highlight w:val="none"/>
                <w:lang w:val="en-US" w:eastAsia="zh-CN" w:bidi="ar"/>
              </w:rPr>
              <w:t>²</w:t>
            </w:r>
            <w:r>
              <w:rPr>
                <w:rFonts w:hint="eastAsia" w:ascii="宋体" w:hAnsi="宋体" w:eastAsia="宋体" w:cs="宋体"/>
                <w:i w:val="0"/>
                <w:iCs w:val="0"/>
                <w:color w:val="auto"/>
                <w:kern w:val="0"/>
                <w:sz w:val="24"/>
                <w:szCs w:val="24"/>
                <w:highlight w:val="none"/>
                <w:u w:val="none"/>
                <w:lang w:val="en-US" w:eastAsia="zh-CN" w:bidi="ar"/>
              </w:rPr>
              <w:t>铜线*30m</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5F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B1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D33">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58A9">
            <w:pPr>
              <w:jc w:val="center"/>
              <w:rPr>
                <w:rFonts w:hint="eastAsia" w:ascii="宋体" w:hAnsi="宋体" w:eastAsia="宋体" w:cs="宋体"/>
                <w:i w:val="0"/>
                <w:iCs w:val="0"/>
                <w:color w:val="auto"/>
                <w:sz w:val="24"/>
                <w:szCs w:val="24"/>
                <w:highlight w:val="none"/>
                <w:u w:val="none"/>
              </w:rPr>
            </w:pPr>
          </w:p>
        </w:tc>
      </w:tr>
      <w:tr w14:paraId="0C8D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EC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C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中心港发电机线圈至开关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引线绝缘较低，更换电缆线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B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BVR-35mm</w:t>
            </w:r>
            <w:r>
              <w:rPr>
                <w:rStyle w:val="683"/>
                <w:rFonts w:hint="eastAsia" w:ascii="宋体" w:hAnsi="宋体" w:eastAsia="宋体" w:cs="宋体"/>
                <w:color w:val="auto"/>
                <w:sz w:val="24"/>
                <w:szCs w:val="24"/>
                <w:highlight w:val="none"/>
                <w:lang w:val="en-US" w:eastAsia="zh-CN" w:bidi="ar"/>
              </w:rPr>
              <w:t>²</w:t>
            </w:r>
            <w:r>
              <w:rPr>
                <w:rFonts w:hint="eastAsia" w:ascii="宋体" w:hAnsi="宋体" w:eastAsia="宋体" w:cs="宋体"/>
                <w:i w:val="0"/>
                <w:iCs w:val="0"/>
                <w:color w:val="auto"/>
                <w:kern w:val="0"/>
                <w:sz w:val="24"/>
                <w:szCs w:val="24"/>
                <w:highlight w:val="none"/>
                <w:u w:val="none"/>
                <w:lang w:val="en-US" w:eastAsia="zh-CN" w:bidi="ar"/>
              </w:rPr>
              <w:t>铜线,4根，4根总长约6m</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DE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76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D131">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D651">
            <w:pPr>
              <w:jc w:val="center"/>
              <w:rPr>
                <w:rFonts w:hint="eastAsia" w:ascii="宋体" w:hAnsi="宋体" w:eastAsia="宋体" w:cs="宋体"/>
                <w:i w:val="0"/>
                <w:iCs w:val="0"/>
                <w:color w:val="auto"/>
                <w:sz w:val="24"/>
                <w:szCs w:val="24"/>
                <w:highlight w:val="none"/>
                <w:u w:val="none"/>
              </w:rPr>
            </w:pPr>
          </w:p>
        </w:tc>
      </w:tr>
      <w:tr w14:paraId="3BA2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4"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1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0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中心港港发电机电池更换</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D3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思吾高swg 6-FNM-670G,260*176*(235+30)MM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已达卡槽最大位置</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6D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74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E4D0">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5B1D">
            <w:pPr>
              <w:jc w:val="center"/>
              <w:rPr>
                <w:rFonts w:hint="eastAsia" w:ascii="宋体" w:hAnsi="宋体" w:eastAsia="宋体" w:cs="宋体"/>
                <w:i w:val="0"/>
                <w:iCs w:val="0"/>
                <w:color w:val="auto"/>
                <w:sz w:val="24"/>
                <w:szCs w:val="24"/>
                <w:highlight w:val="none"/>
                <w:u w:val="none"/>
              </w:rPr>
            </w:pPr>
          </w:p>
        </w:tc>
      </w:tr>
      <w:tr w14:paraId="441E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12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794" w:type="dxa"/>
            <w:tcBorders>
              <w:top w:val="nil"/>
              <w:left w:val="single" w:color="000000" w:sz="4" w:space="0"/>
              <w:bottom w:val="single" w:color="000000" w:sz="4" w:space="0"/>
              <w:right w:val="single" w:color="000000" w:sz="4" w:space="0"/>
            </w:tcBorders>
            <w:shd w:val="clear" w:color="auto" w:fill="auto"/>
            <w:noWrap/>
            <w:vAlign w:val="center"/>
          </w:tcPr>
          <w:p w14:paraId="5C10F3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南通港闸站发电机电池更换</w:t>
            </w:r>
          </w:p>
        </w:tc>
        <w:tc>
          <w:tcPr>
            <w:tcW w:w="2217" w:type="dxa"/>
            <w:tcBorders>
              <w:top w:val="nil"/>
              <w:left w:val="single" w:color="000000" w:sz="4" w:space="0"/>
              <w:bottom w:val="single" w:color="000000" w:sz="4" w:space="0"/>
              <w:right w:val="single" w:color="000000" w:sz="4" w:space="0"/>
            </w:tcBorders>
            <w:shd w:val="clear" w:color="auto" w:fill="auto"/>
            <w:vAlign w:val="center"/>
          </w:tcPr>
          <w:p w14:paraId="6C07A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骆驼牌6-QWLZ-180，12V180A</w:t>
            </w:r>
          </w:p>
        </w:tc>
        <w:tc>
          <w:tcPr>
            <w:tcW w:w="972" w:type="dxa"/>
            <w:tcBorders>
              <w:top w:val="nil"/>
              <w:left w:val="single" w:color="000000" w:sz="4" w:space="0"/>
              <w:bottom w:val="single" w:color="000000" w:sz="4" w:space="0"/>
              <w:right w:val="single" w:color="000000" w:sz="4" w:space="0"/>
            </w:tcBorders>
            <w:shd w:val="clear" w:color="auto" w:fill="auto"/>
            <w:noWrap/>
            <w:vAlign w:val="center"/>
          </w:tcPr>
          <w:p w14:paraId="495608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60" w:type="dxa"/>
            <w:tcBorders>
              <w:top w:val="nil"/>
              <w:left w:val="single" w:color="000000" w:sz="4" w:space="0"/>
              <w:bottom w:val="single" w:color="000000" w:sz="4" w:space="0"/>
              <w:right w:val="single" w:color="000000" w:sz="4" w:space="0"/>
            </w:tcBorders>
            <w:shd w:val="clear" w:color="auto" w:fill="auto"/>
            <w:noWrap/>
            <w:vAlign w:val="center"/>
          </w:tcPr>
          <w:p w14:paraId="45C6B2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973" w:type="dxa"/>
            <w:tcBorders>
              <w:top w:val="nil"/>
              <w:left w:val="single" w:color="000000" w:sz="4" w:space="0"/>
              <w:bottom w:val="single" w:color="000000" w:sz="4" w:space="0"/>
              <w:right w:val="single" w:color="000000" w:sz="4" w:space="0"/>
            </w:tcBorders>
            <w:shd w:val="clear" w:color="auto" w:fill="auto"/>
            <w:noWrap/>
            <w:vAlign w:val="center"/>
          </w:tcPr>
          <w:p w14:paraId="724AA78D">
            <w:pPr>
              <w:jc w:val="center"/>
              <w:rPr>
                <w:rFonts w:hint="eastAsia" w:ascii="宋体" w:hAnsi="宋体" w:eastAsia="宋体" w:cs="宋体"/>
                <w:i w:val="0"/>
                <w:iCs w:val="0"/>
                <w:color w:val="auto"/>
                <w:sz w:val="24"/>
                <w:szCs w:val="24"/>
                <w:highlight w:val="none"/>
                <w:u w:val="none"/>
              </w:rPr>
            </w:pPr>
          </w:p>
        </w:tc>
        <w:tc>
          <w:tcPr>
            <w:tcW w:w="1309" w:type="dxa"/>
            <w:tcBorders>
              <w:top w:val="nil"/>
              <w:left w:val="single" w:color="000000" w:sz="4" w:space="0"/>
              <w:bottom w:val="single" w:color="000000" w:sz="4" w:space="0"/>
              <w:right w:val="single" w:color="000000" w:sz="4" w:space="0"/>
            </w:tcBorders>
            <w:shd w:val="clear" w:color="auto" w:fill="auto"/>
            <w:noWrap/>
            <w:vAlign w:val="center"/>
          </w:tcPr>
          <w:p w14:paraId="2103DD4B">
            <w:pPr>
              <w:jc w:val="center"/>
              <w:rPr>
                <w:rFonts w:hint="eastAsia" w:ascii="宋体" w:hAnsi="宋体" w:eastAsia="宋体" w:cs="宋体"/>
                <w:i w:val="0"/>
                <w:iCs w:val="0"/>
                <w:color w:val="auto"/>
                <w:sz w:val="24"/>
                <w:szCs w:val="24"/>
                <w:highlight w:val="none"/>
                <w:u w:val="none"/>
              </w:rPr>
            </w:pPr>
          </w:p>
        </w:tc>
      </w:tr>
      <w:tr w14:paraId="44B7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D1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794" w:type="dxa"/>
            <w:tcBorders>
              <w:top w:val="nil"/>
              <w:left w:val="single" w:color="000000" w:sz="4" w:space="0"/>
              <w:bottom w:val="single" w:color="000000" w:sz="4" w:space="0"/>
              <w:right w:val="single" w:color="000000" w:sz="4" w:space="0"/>
            </w:tcBorders>
            <w:shd w:val="clear" w:color="auto" w:fill="auto"/>
            <w:noWrap/>
            <w:vAlign w:val="center"/>
          </w:tcPr>
          <w:p w14:paraId="0704BA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东港闸站发电机油管更换</w:t>
            </w:r>
          </w:p>
        </w:tc>
        <w:tc>
          <w:tcPr>
            <w:tcW w:w="2217" w:type="dxa"/>
            <w:tcBorders>
              <w:top w:val="nil"/>
              <w:left w:val="single" w:color="000000" w:sz="4" w:space="0"/>
              <w:bottom w:val="single" w:color="000000" w:sz="4" w:space="0"/>
              <w:right w:val="single" w:color="000000" w:sz="4" w:space="0"/>
            </w:tcBorders>
            <w:shd w:val="clear" w:color="auto" w:fill="auto"/>
            <w:noWrap/>
            <w:vAlign w:val="center"/>
          </w:tcPr>
          <w:p w14:paraId="78E9DF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原厂定制件（原厂价格445）</w:t>
            </w:r>
          </w:p>
        </w:tc>
        <w:tc>
          <w:tcPr>
            <w:tcW w:w="972" w:type="dxa"/>
            <w:tcBorders>
              <w:top w:val="nil"/>
              <w:left w:val="single" w:color="000000" w:sz="4" w:space="0"/>
              <w:bottom w:val="single" w:color="000000" w:sz="4" w:space="0"/>
              <w:right w:val="single" w:color="000000" w:sz="4" w:space="0"/>
            </w:tcBorders>
            <w:shd w:val="clear" w:color="auto" w:fill="auto"/>
            <w:noWrap/>
            <w:vAlign w:val="center"/>
          </w:tcPr>
          <w:p w14:paraId="225860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60" w:type="dxa"/>
            <w:tcBorders>
              <w:top w:val="nil"/>
              <w:left w:val="single" w:color="000000" w:sz="4" w:space="0"/>
              <w:bottom w:val="single" w:color="000000" w:sz="4" w:space="0"/>
              <w:right w:val="single" w:color="000000" w:sz="4" w:space="0"/>
            </w:tcBorders>
            <w:shd w:val="clear" w:color="auto" w:fill="auto"/>
            <w:noWrap/>
            <w:vAlign w:val="center"/>
          </w:tcPr>
          <w:p w14:paraId="15BCB0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73" w:type="dxa"/>
            <w:tcBorders>
              <w:top w:val="nil"/>
              <w:left w:val="single" w:color="000000" w:sz="4" w:space="0"/>
              <w:bottom w:val="single" w:color="000000" w:sz="4" w:space="0"/>
              <w:right w:val="single" w:color="000000" w:sz="4" w:space="0"/>
            </w:tcBorders>
            <w:shd w:val="clear" w:color="auto" w:fill="auto"/>
            <w:noWrap/>
            <w:vAlign w:val="center"/>
          </w:tcPr>
          <w:p w14:paraId="34B5531B">
            <w:pPr>
              <w:jc w:val="center"/>
              <w:rPr>
                <w:rFonts w:hint="eastAsia" w:ascii="宋体" w:hAnsi="宋体" w:eastAsia="宋体" w:cs="宋体"/>
                <w:i w:val="0"/>
                <w:iCs w:val="0"/>
                <w:color w:val="auto"/>
                <w:sz w:val="24"/>
                <w:szCs w:val="24"/>
                <w:highlight w:val="none"/>
                <w:u w:val="none"/>
              </w:rPr>
            </w:pPr>
          </w:p>
        </w:tc>
        <w:tc>
          <w:tcPr>
            <w:tcW w:w="1309" w:type="dxa"/>
            <w:tcBorders>
              <w:top w:val="nil"/>
              <w:left w:val="single" w:color="000000" w:sz="4" w:space="0"/>
              <w:bottom w:val="single" w:color="000000" w:sz="4" w:space="0"/>
              <w:right w:val="single" w:color="000000" w:sz="4" w:space="0"/>
            </w:tcBorders>
            <w:shd w:val="clear" w:color="auto" w:fill="auto"/>
            <w:noWrap/>
            <w:vAlign w:val="center"/>
          </w:tcPr>
          <w:p w14:paraId="608D28C9">
            <w:pPr>
              <w:jc w:val="center"/>
              <w:rPr>
                <w:rFonts w:hint="eastAsia" w:ascii="宋体" w:hAnsi="宋体" w:eastAsia="宋体" w:cs="宋体"/>
                <w:i w:val="0"/>
                <w:iCs w:val="0"/>
                <w:color w:val="auto"/>
                <w:sz w:val="24"/>
                <w:szCs w:val="24"/>
                <w:highlight w:val="none"/>
                <w:u w:val="none"/>
              </w:rPr>
            </w:pPr>
          </w:p>
        </w:tc>
      </w:tr>
      <w:tr w14:paraId="12B5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6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C951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二、柴油发电机组保养+应急处置</w:t>
            </w:r>
          </w:p>
        </w:tc>
      </w:tr>
      <w:tr w14:paraId="21E1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5B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7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所在位置</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D0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发电机型号</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7D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额定功率</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78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报价</w:t>
            </w:r>
            <w:r>
              <w:rPr>
                <w:rFonts w:hint="eastAsia" w:ascii="宋体" w:hAnsi="宋体" w:cs="宋体"/>
                <w:i w:val="0"/>
                <w:iCs w:val="0"/>
                <w:color w:val="auto"/>
                <w:kern w:val="0"/>
                <w:sz w:val="24"/>
                <w:szCs w:val="24"/>
                <w:highlight w:val="none"/>
                <w:u w:val="none"/>
                <w:lang w:val="en-US" w:eastAsia="zh-CN" w:bidi="ar"/>
              </w:rPr>
              <w:t>（元）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E8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039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35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8C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姚港闸站</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7B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熊猫电源 XM-G180-0.4</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52C9">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160KW</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22B2">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0D2B">
            <w:pPr>
              <w:jc w:val="center"/>
              <w:rPr>
                <w:rFonts w:hint="eastAsia" w:ascii="宋体" w:hAnsi="宋体" w:eastAsia="宋体" w:cs="宋体"/>
                <w:i w:val="0"/>
                <w:iCs w:val="0"/>
                <w:color w:val="auto"/>
                <w:sz w:val="24"/>
                <w:szCs w:val="24"/>
                <w:highlight w:val="none"/>
                <w:u w:val="none"/>
              </w:rPr>
            </w:pPr>
          </w:p>
        </w:tc>
      </w:tr>
      <w:tr w14:paraId="7090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98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8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东港闸站</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AE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WEICHAI 12M33D1450E310</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E83F">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1350KW(备用功率1450KW)</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06DE">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3515">
            <w:pPr>
              <w:jc w:val="center"/>
              <w:rPr>
                <w:rFonts w:hint="eastAsia" w:ascii="宋体" w:hAnsi="宋体" w:eastAsia="宋体" w:cs="宋体"/>
                <w:i w:val="0"/>
                <w:iCs w:val="0"/>
                <w:color w:val="auto"/>
                <w:sz w:val="24"/>
                <w:szCs w:val="24"/>
                <w:highlight w:val="none"/>
                <w:u w:val="none"/>
              </w:rPr>
            </w:pPr>
          </w:p>
        </w:tc>
      </w:tr>
      <w:tr w14:paraId="4A15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7"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4F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3D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中心港闸</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3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康明斯 4BTA 3.9-G2</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B814">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50KW(备用功率55KW)</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1B0E">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B0FE">
            <w:pPr>
              <w:jc w:val="center"/>
              <w:rPr>
                <w:rFonts w:hint="eastAsia" w:ascii="宋体" w:hAnsi="宋体" w:eastAsia="宋体" w:cs="宋体"/>
                <w:i w:val="0"/>
                <w:iCs w:val="0"/>
                <w:color w:val="auto"/>
                <w:sz w:val="24"/>
                <w:szCs w:val="24"/>
                <w:highlight w:val="none"/>
                <w:u w:val="none"/>
              </w:rPr>
            </w:pPr>
          </w:p>
        </w:tc>
      </w:tr>
      <w:tr w14:paraId="21F6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AD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南通港闸站</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64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帕沃 GF-120</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3986">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120KW</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3950">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46A5">
            <w:pPr>
              <w:jc w:val="center"/>
              <w:rPr>
                <w:rFonts w:hint="eastAsia" w:ascii="宋体" w:hAnsi="宋体" w:eastAsia="宋体" w:cs="宋体"/>
                <w:i w:val="0"/>
                <w:iCs w:val="0"/>
                <w:color w:val="auto"/>
                <w:sz w:val="24"/>
                <w:szCs w:val="24"/>
                <w:highlight w:val="none"/>
                <w:u w:val="none"/>
              </w:rPr>
            </w:pPr>
          </w:p>
        </w:tc>
      </w:tr>
      <w:tr w14:paraId="3181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6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EB14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三、发电机组每月试运行</w:t>
            </w:r>
          </w:p>
        </w:tc>
      </w:tr>
      <w:tr w14:paraId="3888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8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C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所在位置</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EE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EC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次数</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B4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报价</w:t>
            </w:r>
            <w:r>
              <w:rPr>
                <w:rFonts w:hint="eastAsia" w:ascii="宋体" w:hAnsi="宋体" w:cs="宋体"/>
                <w:i w:val="0"/>
                <w:iCs w:val="0"/>
                <w:color w:val="auto"/>
                <w:kern w:val="0"/>
                <w:sz w:val="24"/>
                <w:szCs w:val="24"/>
                <w:highlight w:val="none"/>
                <w:u w:val="none"/>
                <w:lang w:val="en-US" w:eastAsia="zh-CN" w:bidi="ar"/>
              </w:rPr>
              <w:t>（元）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5D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529D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4"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FB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75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姚港闸站、东港闸站、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中心港闸、南通港闸站</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5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F205">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12（每月一次）</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8ED3">
            <w:pPr>
              <w:jc w:val="center"/>
              <w:rPr>
                <w:rFonts w:hint="eastAsia" w:ascii="宋体" w:hAnsi="宋体" w:eastAsia="宋体" w:cs="宋体"/>
                <w:i w:val="0"/>
                <w:iCs w:val="0"/>
                <w:color w:val="auto"/>
                <w:sz w:val="24"/>
                <w:szCs w:val="24"/>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29BA">
            <w:pPr>
              <w:jc w:val="center"/>
              <w:rPr>
                <w:rFonts w:hint="eastAsia" w:ascii="宋体" w:hAnsi="宋体" w:eastAsia="宋体" w:cs="宋体"/>
                <w:i w:val="0"/>
                <w:iCs w:val="0"/>
                <w:color w:val="auto"/>
                <w:sz w:val="24"/>
                <w:szCs w:val="24"/>
                <w:highlight w:val="none"/>
                <w:u w:val="none"/>
              </w:rPr>
            </w:pPr>
          </w:p>
        </w:tc>
      </w:tr>
      <w:tr w14:paraId="0F52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86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2F53">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总计（一+二+三）：</w:t>
            </w:r>
          </w:p>
        </w:tc>
      </w:tr>
    </w:tbl>
    <w:p w14:paraId="6A09AEE1">
      <w:pPr>
        <w:numPr>
          <w:ilvl w:val="0"/>
          <w:numId w:val="0"/>
        </w:numPr>
        <w:spacing w:line="360" w:lineRule="auto"/>
        <w:jc w:val="both"/>
        <w:rPr>
          <w:rFonts w:ascii="宋体" w:hAnsi="宋体"/>
          <w:color w:val="auto"/>
          <w:kern w:val="0"/>
          <w:sz w:val="26"/>
          <w:szCs w:val="22"/>
          <w:highlight w:val="none"/>
          <w:lang w:val="zh-CN" w:bidi="zh-CN"/>
        </w:rPr>
        <w:sectPr>
          <w:headerReference r:id="rId3" w:type="default"/>
          <w:footerReference r:id="rId4" w:type="default"/>
          <w:type w:val="continuous"/>
          <w:pgSz w:w="11910" w:h="16840"/>
          <w:pgMar w:top="1418" w:right="1134" w:bottom="1134" w:left="1418" w:header="0" w:footer="1202" w:gutter="0"/>
          <w:cols w:space="720" w:num="1"/>
          <w:docGrid w:type="linesAndChars" w:linePitch="291" w:charSpace="0"/>
        </w:sectPr>
      </w:pPr>
    </w:p>
    <w:p w14:paraId="3C388A3B">
      <w:pPr>
        <w:spacing w:line="360" w:lineRule="auto"/>
        <w:jc w:val="left"/>
        <w:rPr>
          <w:rStyle w:val="79"/>
          <w:rFonts w:hint="default" w:ascii="宋体" w:hAnsi="宋体" w:eastAsia="宋体" w:cs="Times New Roman"/>
          <w:color w:val="auto"/>
          <w:sz w:val="28"/>
          <w:szCs w:val="28"/>
          <w:highlight w:val="none"/>
          <w:lang w:val="en-US" w:eastAsia="zh-CN"/>
        </w:rPr>
      </w:pPr>
      <w:r>
        <w:rPr>
          <w:rStyle w:val="79"/>
          <w:rFonts w:hint="eastAsia" w:ascii="宋体" w:hAnsi="宋体" w:cs="Times New Roman"/>
          <w:color w:val="auto"/>
          <w:sz w:val="28"/>
          <w:szCs w:val="28"/>
          <w:highlight w:val="none"/>
          <w:lang w:val="en-US" w:eastAsia="zh-CN"/>
        </w:rPr>
        <w:t>注：其中柴油发电机维修保养工作报价应不低于投标总报价的50%，部分电气设备维修不低于投标总报价的30%，否则按无效标处理。</w:t>
      </w:r>
    </w:p>
    <w:p w14:paraId="76762875">
      <w:pPr>
        <w:spacing w:line="360" w:lineRule="auto"/>
        <w:rPr>
          <w:rFonts w:ascii="宋体" w:hAnsi="宋体"/>
          <w:color w:val="auto"/>
          <w:sz w:val="24"/>
          <w:highlight w:val="none"/>
        </w:rPr>
      </w:pPr>
      <w:r>
        <w:rPr>
          <w:rFonts w:ascii="宋体" w:hAnsi="宋体"/>
          <w:color w:val="auto"/>
          <w:sz w:val="24"/>
          <w:highlight w:val="none"/>
        </w:rPr>
        <w:t>投标人全称（加盖公章）：</w:t>
      </w:r>
    </w:p>
    <w:p w14:paraId="1EDAF487">
      <w:pPr>
        <w:snapToGrid w:val="0"/>
        <w:spacing w:line="360" w:lineRule="auto"/>
        <w:ind w:firstLine="2400" w:firstLineChars="1000"/>
        <w:jc w:val="right"/>
        <w:rPr>
          <w:rFonts w:ascii="宋体" w:hAnsi="宋体"/>
          <w:color w:val="auto"/>
          <w:sz w:val="24"/>
          <w:highlight w:val="none"/>
        </w:rPr>
      </w:pPr>
    </w:p>
    <w:p w14:paraId="5CBC6CA5">
      <w:pPr>
        <w:snapToGrid w:val="0"/>
        <w:spacing w:line="360" w:lineRule="auto"/>
        <w:jc w:val="both"/>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0299EEAC">
      <w:pPr>
        <w:rPr>
          <w:rFonts w:ascii="宋体" w:hAnsi="宋体"/>
          <w:color w:val="auto"/>
          <w:sz w:val="24"/>
          <w:highlight w:val="none"/>
        </w:rPr>
      </w:pPr>
    </w:p>
    <w:p w14:paraId="631F7640">
      <w:pPr>
        <w:spacing w:line="360" w:lineRule="auto"/>
        <w:rPr>
          <w:rFonts w:ascii="宋体" w:hAnsi="宋体"/>
          <w:color w:val="auto"/>
          <w:sz w:val="24"/>
          <w:highlight w:val="none"/>
        </w:rPr>
      </w:pPr>
      <w:r>
        <w:rPr>
          <w:rFonts w:ascii="宋体" w:hAnsi="宋体"/>
          <w:color w:val="auto"/>
          <w:sz w:val="24"/>
          <w:highlight w:val="none"/>
        </w:rPr>
        <w:t xml:space="preserve">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sectPr>
      <w:headerReference r:id="rId5" w:type="default"/>
      <w:footerReference r:id="rId6" w:type="default"/>
      <w:type w:val="continuous"/>
      <w:pgSz w:w="11910" w:h="16840"/>
      <w:pgMar w:top="1418" w:right="1137" w:bottom="1134" w:left="1418" w:header="851" w:footer="992" w:gutter="0"/>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002020204"/>
    <w:charset w:val="86"/>
    <w:family w:val="swiss"/>
    <w:pitch w:val="default"/>
    <w:sig w:usb0="00000000" w:usb1="00000000" w:usb2="0000003F" w:usb3="00000000" w:csb0="003F01FF" w:csb1="0000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Helvetica">
    <w:altName w:val="Arial"/>
    <w:panose1 w:val="020B0604020002020204"/>
    <w:charset w:val="00"/>
    <w:family w:val="swiss"/>
    <w:pitch w:val="default"/>
    <w:sig w:usb0="00000000" w:usb1="00000000" w:usb2="00000000" w:usb3="00000000" w:csb0="00000001"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panose1 w:val="020B0606020202030204"/>
    <w:charset w:val="00"/>
    <w:family w:val="swiss"/>
    <w:pitch w:val="default"/>
    <w:sig w:usb0="00000287" w:usb1="00000800" w:usb2="00000000" w:usb3="00000000" w:csb0="2000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FF27">
    <w:pPr>
      <w:pStyle w:val="41"/>
      <w:jc w:val="center"/>
    </w:pPr>
    <w:r>
      <w:fldChar w:fldCharType="begin"/>
    </w:r>
    <w:r>
      <w:instrText xml:space="preserve"> PAGE   \* MERGEFORMAT </w:instrText>
    </w:r>
    <w:r>
      <w:fldChar w:fldCharType="separate"/>
    </w:r>
    <w:r>
      <w:rPr>
        <w:lang w:val="zh-CN"/>
      </w:rPr>
      <w:t>34</w:t>
    </w:r>
    <w:r>
      <w:rPr>
        <w:lang w:val="zh-CN"/>
      </w:rPr>
      <w:fldChar w:fldCharType="end"/>
    </w:r>
  </w:p>
  <w:p w14:paraId="77579B4F">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99DA">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E0A5">
    <w:pPr>
      <w:pStyle w:val="42"/>
      <w:pBdr>
        <w:bottom w:val="none" w:color="auto" w:sz="0" w:space="0"/>
      </w:pBdr>
      <w:tabs>
        <w:tab w:val="clear" w:pos="4153"/>
        <w:tab w:val="clear" w:pos="8306"/>
      </w:tabs>
      <w:spacing w:before="120" w:after="120"/>
      <w:ind w:right="450"/>
      <w:jc w:val="both"/>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8DEF">
    <w:pPr>
      <w:pStyle w:val="4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3E3F"/>
    <w:multiLevelType w:val="singleLevel"/>
    <w:tmpl w:val="950A3E3F"/>
    <w:lvl w:ilvl="0" w:tentative="0">
      <w:start w:val="2"/>
      <w:numFmt w:val="chineseCounting"/>
      <w:suff w:val="nothing"/>
      <w:lvlText w:val="%1、"/>
      <w:lvlJc w:val="left"/>
      <w:rPr>
        <w:rFonts w:hint="eastAsia"/>
      </w:rPr>
    </w:lvl>
  </w:abstractNum>
  <w:abstractNum w:abstractNumId="1">
    <w:nsid w:val="00000000"/>
    <w:multiLevelType w:val="multilevel"/>
    <w:tmpl w:val="00000000"/>
    <w:lvl w:ilvl="0" w:tentative="0">
      <w:start w:val="1"/>
      <w:numFmt w:val="bullet"/>
      <w:pStyle w:val="35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0000001"/>
    <w:multiLevelType w:val="multilevel"/>
    <w:tmpl w:val="00000001"/>
    <w:lvl w:ilvl="0" w:tentative="0">
      <w:start w:val="1"/>
      <w:numFmt w:val="decimal"/>
      <w:pStyle w:val="36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2"/>
    <w:multiLevelType w:val="singleLevel"/>
    <w:tmpl w:val="00000002"/>
    <w:lvl w:ilvl="0" w:tentative="0">
      <w:start w:val="2"/>
      <w:numFmt w:val="decimal"/>
      <w:pStyle w:val="231"/>
      <w:suff w:val="nothing"/>
      <w:lvlText w:val="（%1）"/>
      <w:lvlJc w:val="left"/>
    </w:lvl>
  </w:abstractNum>
  <w:abstractNum w:abstractNumId="4">
    <w:nsid w:val="00000003"/>
    <w:multiLevelType w:val="multilevel"/>
    <w:tmpl w:val="00000003"/>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4"/>
    <w:multiLevelType w:val="singleLevel"/>
    <w:tmpl w:val="00000004"/>
    <w:lvl w:ilvl="0" w:tentative="0">
      <w:start w:val="8"/>
      <w:numFmt w:val="decimal"/>
      <w:pStyle w:val="331"/>
      <w:suff w:val="nothing"/>
      <w:lvlText w:val="%1、"/>
      <w:lvlJc w:val="left"/>
    </w:lvl>
  </w:abstractNum>
  <w:abstractNum w:abstractNumId="6">
    <w:nsid w:val="00000005"/>
    <w:multiLevelType w:val="multilevel"/>
    <w:tmpl w:val="00000005"/>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6"/>
    <w:multiLevelType w:val="multilevel"/>
    <w:tmpl w:val="00000006"/>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3"/>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2F1DB469"/>
    <w:multiLevelType w:val="singleLevel"/>
    <w:tmpl w:val="2F1DB469"/>
    <w:lvl w:ilvl="0" w:tentative="0">
      <w:start w:val="1"/>
      <w:numFmt w:val="decimal"/>
      <w:suff w:val="nothing"/>
      <w:lvlText w:val="%1、"/>
      <w:lvlJc w:val="left"/>
    </w:lvl>
  </w:abstractNum>
  <w:num w:numId="1">
    <w:abstractNumId w:val="3"/>
  </w:num>
  <w:num w:numId="2">
    <w:abstractNumId w:val="5"/>
  </w:num>
  <w:num w:numId="3">
    <w:abstractNumId w:val="7"/>
  </w:num>
  <w:num w:numId="4">
    <w:abstractNumId w:val="6"/>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105"/>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24069"/>
    <w:rsid w:val="01094D29"/>
    <w:rsid w:val="016302BE"/>
    <w:rsid w:val="02E856E7"/>
    <w:rsid w:val="03D42E2E"/>
    <w:rsid w:val="04367AF8"/>
    <w:rsid w:val="04E43544"/>
    <w:rsid w:val="05353DA0"/>
    <w:rsid w:val="05E957F9"/>
    <w:rsid w:val="07821C99"/>
    <w:rsid w:val="08FA1588"/>
    <w:rsid w:val="0AEB19BD"/>
    <w:rsid w:val="0B1F0FC2"/>
    <w:rsid w:val="0B372620"/>
    <w:rsid w:val="0C0B7609"/>
    <w:rsid w:val="0E444933"/>
    <w:rsid w:val="0EDA02D8"/>
    <w:rsid w:val="0F2A424A"/>
    <w:rsid w:val="0F3D3F7D"/>
    <w:rsid w:val="0F9C6D74"/>
    <w:rsid w:val="10746D24"/>
    <w:rsid w:val="114A128D"/>
    <w:rsid w:val="11F72B09"/>
    <w:rsid w:val="12411FD6"/>
    <w:rsid w:val="12B01223"/>
    <w:rsid w:val="154534B8"/>
    <w:rsid w:val="17666D85"/>
    <w:rsid w:val="17B12C33"/>
    <w:rsid w:val="17B15508"/>
    <w:rsid w:val="1C8D7E3F"/>
    <w:rsid w:val="1D8A2A83"/>
    <w:rsid w:val="1DD41F50"/>
    <w:rsid w:val="1FAD5B6E"/>
    <w:rsid w:val="21AD0AEE"/>
    <w:rsid w:val="22C32593"/>
    <w:rsid w:val="23541C12"/>
    <w:rsid w:val="243F5C4A"/>
    <w:rsid w:val="25E9462A"/>
    <w:rsid w:val="273E029C"/>
    <w:rsid w:val="28D23530"/>
    <w:rsid w:val="2C444745"/>
    <w:rsid w:val="2CCB451E"/>
    <w:rsid w:val="2CE263A9"/>
    <w:rsid w:val="2CF972DD"/>
    <w:rsid w:val="31384CFA"/>
    <w:rsid w:val="34033A51"/>
    <w:rsid w:val="357F21C9"/>
    <w:rsid w:val="36213401"/>
    <w:rsid w:val="38887767"/>
    <w:rsid w:val="390D7985"/>
    <w:rsid w:val="3BBC1BB7"/>
    <w:rsid w:val="405368AD"/>
    <w:rsid w:val="40F06BE4"/>
    <w:rsid w:val="435574CF"/>
    <w:rsid w:val="455412C2"/>
    <w:rsid w:val="45A20B27"/>
    <w:rsid w:val="4799373F"/>
    <w:rsid w:val="481D611E"/>
    <w:rsid w:val="49137521"/>
    <w:rsid w:val="4A1D1958"/>
    <w:rsid w:val="4C426EAB"/>
    <w:rsid w:val="4CE433B3"/>
    <w:rsid w:val="4DB34E2F"/>
    <w:rsid w:val="4E3E24D6"/>
    <w:rsid w:val="4E9E163B"/>
    <w:rsid w:val="4F7B372A"/>
    <w:rsid w:val="5023797B"/>
    <w:rsid w:val="52E15F9A"/>
    <w:rsid w:val="55DB3175"/>
    <w:rsid w:val="56393FE9"/>
    <w:rsid w:val="581D1859"/>
    <w:rsid w:val="587C756C"/>
    <w:rsid w:val="5943175D"/>
    <w:rsid w:val="599B3347"/>
    <w:rsid w:val="5D9C58DF"/>
    <w:rsid w:val="60334A4E"/>
    <w:rsid w:val="61226487"/>
    <w:rsid w:val="640F7046"/>
    <w:rsid w:val="648922E6"/>
    <w:rsid w:val="67A902B7"/>
    <w:rsid w:val="68E926FC"/>
    <w:rsid w:val="6958090C"/>
    <w:rsid w:val="6987641E"/>
    <w:rsid w:val="6A8571EF"/>
    <w:rsid w:val="6D43428C"/>
    <w:rsid w:val="6DF84215"/>
    <w:rsid w:val="6EFB78B6"/>
    <w:rsid w:val="703B2D36"/>
    <w:rsid w:val="71145A61"/>
    <w:rsid w:val="712A258A"/>
    <w:rsid w:val="72434FD8"/>
    <w:rsid w:val="747F7695"/>
    <w:rsid w:val="750D6D18"/>
    <w:rsid w:val="773A78A3"/>
    <w:rsid w:val="780E2ADE"/>
    <w:rsid w:val="78AD22F7"/>
    <w:rsid w:val="7B3D3E06"/>
    <w:rsid w:val="7C417926"/>
    <w:rsid w:val="7D227ABF"/>
    <w:rsid w:val="7D7358BD"/>
    <w:rsid w:val="7ED14F91"/>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9"/>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80"/>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81"/>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82"/>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83"/>
    <w:qFormat/>
    <w:uiPriority w:val="0"/>
    <w:pPr>
      <w:keepNext/>
      <w:keepLines/>
      <w:spacing w:before="240" w:after="64" w:line="320" w:lineRule="auto"/>
      <w:outlineLvl w:val="5"/>
    </w:pPr>
    <w:rPr>
      <w:rFonts w:ascii="Cambria" w:hAnsi="Cambria"/>
      <w:b/>
      <w:bCs/>
      <w:kern w:val="0"/>
      <w:sz w:val="24"/>
    </w:rPr>
  </w:style>
  <w:style w:type="paragraph" w:styleId="8">
    <w:name w:val="heading 7"/>
    <w:basedOn w:val="1"/>
    <w:next w:val="1"/>
    <w:link w:val="84"/>
    <w:qFormat/>
    <w:uiPriority w:val="0"/>
    <w:pPr>
      <w:keepNext/>
      <w:keepLines/>
      <w:spacing w:line="360" w:lineRule="auto"/>
      <w:ind w:left="425" w:hanging="425"/>
      <w:outlineLvl w:val="6"/>
    </w:pPr>
    <w:rPr>
      <w:b/>
      <w:bCs/>
      <w:sz w:val="24"/>
    </w:rPr>
  </w:style>
  <w:style w:type="paragraph" w:styleId="9">
    <w:name w:val="heading 8"/>
    <w:basedOn w:val="1"/>
    <w:next w:val="1"/>
    <w:link w:val="85"/>
    <w:qFormat/>
    <w:uiPriority w:val="0"/>
    <w:pPr>
      <w:keepNext/>
      <w:keepLines/>
      <w:spacing w:line="360" w:lineRule="auto"/>
      <w:ind w:left="425" w:hanging="425"/>
      <w:outlineLvl w:val="7"/>
    </w:pPr>
    <w:rPr>
      <w:b/>
      <w:sz w:val="24"/>
    </w:rPr>
  </w:style>
  <w:style w:type="paragraph" w:styleId="10">
    <w:name w:val="heading 9"/>
    <w:basedOn w:val="1"/>
    <w:next w:val="1"/>
    <w:link w:val="86"/>
    <w:qFormat/>
    <w:uiPriority w:val="0"/>
    <w:pPr>
      <w:keepNext/>
      <w:spacing w:line="600" w:lineRule="exact"/>
      <w:jc w:val="center"/>
      <w:outlineLvl w:val="8"/>
    </w:pPr>
    <w:rPr>
      <w:rFonts w:ascii="仿宋_GB2312" w:hAnsi="Calibri" w:eastAsia="仿宋_GB2312"/>
      <w:sz w:val="32"/>
      <w:szCs w:val="22"/>
    </w:rPr>
  </w:style>
  <w:style w:type="character" w:default="1" w:styleId="66">
    <w:name w:val="Default Paragraph Font"/>
    <w:qFormat/>
    <w:uiPriority w:val="1"/>
  </w:style>
  <w:style w:type="table" w:default="1" w:styleId="64">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cs="Calibri"/>
      <w:sz w:val="18"/>
      <w:szCs w:val="18"/>
    </w:rPr>
  </w:style>
  <w:style w:type="paragraph" w:styleId="12">
    <w:name w:val="List Bullet 4"/>
    <w:basedOn w:val="1"/>
    <w:qFormat/>
    <w:uiPriority w:val="0"/>
    <w:pPr>
      <w:tabs>
        <w:tab w:val="left" w:pos="360"/>
      </w:tabs>
      <w:spacing w:line="380" w:lineRule="exact"/>
      <w:ind w:left="360" w:hanging="360"/>
    </w:pPr>
    <w:rPr>
      <w:rFonts w:ascii="Calibri" w:hAnsi="Calibri"/>
      <w:sz w:val="28"/>
      <w:szCs w:val="22"/>
    </w:rPr>
  </w:style>
  <w:style w:type="paragraph" w:styleId="13">
    <w:name w:val="index 8"/>
    <w:basedOn w:val="1"/>
    <w:next w:val="1"/>
    <w:qFormat/>
    <w:uiPriority w:val="0"/>
    <w:pPr>
      <w:ind w:left="1400" w:leftChars="1400"/>
    </w:pPr>
    <w:rPr>
      <w:rFonts w:ascii="Calibri" w:hAnsi="Calibri"/>
      <w:szCs w:val="22"/>
    </w:rPr>
  </w:style>
  <w:style w:type="paragraph" w:styleId="14">
    <w:name w:val="List Number"/>
    <w:basedOn w:val="1"/>
    <w:qFormat/>
    <w:uiPriority w:val="0"/>
    <w:pPr>
      <w:tabs>
        <w:tab w:val="left" w:pos="0"/>
        <w:tab w:val="left" w:pos="840"/>
      </w:tabs>
      <w:spacing w:line="360" w:lineRule="auto"/>
    </w:pPr>
    <w:rPr>
      <w:rFonts w:ascii="Calibri" w:hAnsi="Calibri"/>
      <w:szCs w:val="22"/>
    </w:rPr>
  </w:style>
  <w:style w:type="paragraph" w:styleId="15">
    <w:name w:val="Normal Indent"/>
    <w:basedOn w:val="1"/>
    <w:link w:val="87"/>
    <w:qFormat/>
    <w:uiPriority w:val="0"/>
    <w:pPr>
      <w:ind w:firstLine="420" w:firstLineChars="200"/>
    </w:pPr>
    <w:rPr>
      <w:kern w:val="0"/>
      <w:sz w:val="20"/>
    </w:rPr>
  </w:style>
  <w:style w:type="paragraph" w:styleId="16">
    <w:name w:val="caption"/>
    <w:basedOn w:val="1"/>
    <w:next w:val="1"/>
    <w:link w:val="88"/>
    <w:qFormat/>
    <w:uiPriority w:val="0"/>
    <w:pPr>
      <w:spacing w:beforeLines="50" w:afterLines="50" w:line="360" w:lineRule="auto"/>
      <w:jc w:val="center"/>
    </w:pPr>
    <w:rPr>
      <w:rFonts w:ascii="Arial" w:hAnsi="Arial"/>
      <w:sz w:val="24"/>
      <w:szCs w:val="20"/>
    </w:rPr>
  </w:style>
  <w:style w:type="paragraph" w:styleId="17">
    <w:name w:val="index 5"/>
    <w:basedOn w:val="1"/>
    <w:next w:val="1"/>
    <w:qFormat/>
    <w:uiPriority w:val="0"/>
    <w:pPr>
      <w:ind w:left="800" w:leftChars="800"/>
    </w:pPr>
    <w:rPr>
      <w:rFonts w:ascii="Calibri" w:hAnsi="Calibri"/>
      <w:szCs w:val="22"/>
    </w:rPr>
  </w:style>
  <w:style w:type="paragraph" w:styleId="18">
    <w:name w:val="List Bullet"/>
    <w:basedOn w:val="1"/>
    <w:qFormat/>
    <w:uiPriority w:val="0"/>
    <w:pPr>
      <w:tabs>
        <w:tab w:val="left" w:pos="840"/>
      </w:tabs>
      <w:spacing w:line="360" w:lineRule="auto"/>
      <w:ind w:left="962" w:hanging="480"/>
    </w:pPr>
    <w:rPr>
      <w:rFonts w:ascii="Calibri" w:hAnsi="Calibri"/>
      <w:sz w:val="24"/>
      <w:szCs w:val="22"/>
    </w:rPr>
  </w:style>
  <w:style w:type="paragraph" w:styleId="19">
    <w:name w:val="Document Map"/>
    <w:basedOn w:val="1"/>
    <w:link w:val="89"/>
    <w:qFormat/>
    <w:uiPriority w:val="99"/>
    <w:pPr>
      <w:shd w:val="clear" w:color="auto" w:fill="000080"/>
    </w:pPr>
  </w:style>
  <w:style w:type="paragraph" w:styleId="20">
    <w:name w:val="annotation text"/>
    <w:basedOn w:val="1"/>
    <w:link w:val="90"/>
    <w:qFormat/>
    <w:uiPriority w:val="99"/>
    <w:pPr>
      <w:jc w:val="left"/>
    </w:pPr>
  </w:style>
  <w:style w:type="paragraph" w:styleId="21">
    <w:name w:val="index 6"/>
    <w:basedOn w:val="1"/>
    <w:next w:val="1"/>
    <w:qFormat/>
    <w:uiPriority w:val="0"/>
    <w:pPr>
      <w:ind w:left="1000" w:leftChars="1000"/>
    </w:pPr>
    <w:rPr>
      <w:rFonts w:ascii="Calibri" w:hAnsi="Calibri"/>
      <w:szCs w:val="22"/>
    </w:rPr>
  </w:style>
  <w:style w:type="paragraph" w:styleId="22">
    <w:name w:val="Body Text 3"/>
    <w:basedOn w:val="1"/>
    <w:link w:val="91"/>
    <w:qFormat/>
    <w:uiPriority w:val="0"/>
    <w:rPr>
      <w:rFonts w:ascii="楷体_GB2312" w:hAnsi="Arial" w:eastAsia="楷体_GB2312"/>
      <w:b/>
      <w:bCs/>
      <w:color w:val="000000"/>
      <w:sz w:val="24"/>
    </w:rPr>
  </w:style>
  <w:style w:type="paragraph" w:styleId="23">
    <w:name w:val="List Bullet 3"/>
    <w:basedOn w:val="1"/>
    <w:qFormat/>
    <w:uiPriority w:val="0"/>
    <w:pPr>
      <w:tabs>
        <w:tab w:val="left" w:pos="1200"/>
      </w:tabs>
      <w:spacing w:line="380" w:lineRule="exact"/>
      <w:ind w:left="1200" w:hanging="360"/>
    </w:pPr>
    <w:rPr>
      <w:rFonts w:ascii="Calibri" w:hAnsi="Calibri"/>
      <w:sz w:val="28"/>
      <w:szCs w:val="22"/>
    </w:rPr>
  </w:style>
  <w:style w:type="paragraph" w:styleId="24">
    <w:name w:val="Body Text"/>
    <w:basedOn w:val="1"/>
    <w:next w:val="25"/>
    <w:link w:val="76"/>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25">
    <w:name w:val="style4"/>
    <w:basedOn w:val="1"/>
    <w:next w:val="26"/>
    <w:qFormat/>
    <w:uiPriority w:val="0"/>
    <w:pPr>
      <w:widowControl/>
      <w:spacing w:before="280" w:after="280"/>
    </w:pPr>
    <w:rPr>
      <w:rFonts w:ascii="宋体"/>
      <w:sz w:val="18"/>
    </w:rPr>
  </w:style>
  <w:style w:type="paragraph" w:customStyle="1" w:styleId="26">
    <w:name w:val="2"/>
    <w:basedOn w:val="1"/>
    <w:next w:val="1"/>
    <w:qFormat/>
    <w:uiPriority w:val="0"/>
    <w:rPr>
      <w:rFonts w:ascii="宋体"/>
      <w:b/>
      <w:bCs/>
      <w:sz w:val="24"/>
    </w:rPr>
  </w:style>
  <w:style w:type="paragraph" w:styleId="27">
    <w:name w:val="Body Text Indent"/>
    <w:basedOn w:val="1"/>
    <w:link w:val="92"/>
    <w:qFormat/>
    <w:uiPriority w:val="0"/>
    <w:pPr>
      <w:spacing w:after="120"/>
      <w:ind w:left="420" w:leftChars="200"/>
    </w:pPr>
    <w:rPr>
      <w:kern w:val="0"/>
      <w:sz w:val="20"/>
    </w:rPr>
  </w:style>
  <w:style w:type="paragraph" w:styleId="28">
    <w:name w:val="Block Text"/>
    <w:basedOn w:val="1"/>
    <w:qFormat/>
    <w:uiPriority w:val="0"/>
    <w:pPr>
      <w:adjustRightInd w:val="0"/>
      <w:ind w:left="420" w:right="33"/>
      <w:jc w:val="left"/>
      <w:textAlignment w:val="baseline"/>
    </w:pPr>
    <w:rPr>
      <w:kern w:val="0"/>
      <w:sz w:val="24"/>
      <w:szCs w:val="20"/>
    </w:rPr>
  </w:style>
  <w:style w:type="paragraph" w:styleId="29">
    <w:name w:val="List Bullet 2"/>
    <w:basedOn w:val="1"/>
    <w:qFormat/>
    <w:uiPriority w:val="0"/>
    <w:pPr>
      <w:tabs>
        <w:tab w:val="left" w:pos="720"/>
      </w:tabs>
      <w:spacing w:line="360" w:lineRule="auto"/>
      <w:ind w:left="720" w:hanging="360"/>
    </w:pPr>
    <w:rPr>
      <w:rFonts w:ascii="Calibri" w:hAnsi="Calibri"/>
      <w:sz w:val="24"/>
      <w:szCs w:val="22"/>
    </w:rPr>
  </w:style>
  <w:style w:type="paragraph" w:styleId="30">
    <w:name w:val="HTML Address"/>
    <w:basedOn w:val="1"/>
    <w:link w:val="93"/>
    <w:qFormat/>
    <w:uiPriority w:val="0"/>
    <w:rPr>
      <w:rFonts w:ascii="Calibri" w:hAnsi="Calibri"/>
      <w:i/>
      <w:iCs/>
      <w:szCs w:val="22"/>
    </w:rPr>
  </w:style>
  <w:style w:type="paragraph" w:styleId="31">
    <w:name w:val="index 4"/>
    <w:basedOn w:val="1"/>
    <w:next w:val="1"/>
    <w:qFormat/>
    <w:uiPriority w:val="0"/>
    <w:pPr>
      <w:ind w:left="600" w:leftChars="600"/>
    </w:pPr>
    <w:rPr>
      <w:rFonts w:ascii="Verdana" w:hAnsi="Verdana"/>
      <w:szCs w:val="20"/>
    </w:rPr>
  </w:style>
  <w:style w:type="paragraph" w:styleId="32">
    <w:name w:val="toc 5"/>
    <w:basedOn w:val="1"/>
    <w:next w:val="1"/>
    <w:qFormat/>
    <w:uiPriority w:val="39"/>
    <w:pPr>
      <w:ind w:left="840"/>
      <w:jc w:val="left"/>
    </w:pPr>
    <w:rPr>
      <w:rFonts w:ascii="Calibri" w:hAnsi="Calibri" w:cs="Calibri"/>
      <w:sz w:val="18"/>
      <w:szCs w:val="18"/>
    </w:rPr>
  </w:style>
  <w:style w:type="paragraph" w:styleId="33">
    <w:name w:val="Plain Text"/>
    <w:basedOn w:val="1"/>
    <w:link w:val="94"/>
    <w:qFormat/>
    <w:uiPriority w:val="0"/>
    <w:rPr>
      <w:rFonts w:ascii="宋体" w:hAnsi="Courier New"/>
      <w:szCs w:val="20"/>
    </w:rPr>
  </w:style>
  <w:style w:type="paragraph" w:styleId="34">
    <w:name w:val="List Bullet 5"/>
    <w:basedOn w:val="1"/>
    <w:qFormat/>
    <w:uiPriority w:val="0"/>
    <w:pPr>
      <w:tabs>
        <w:tab w:val="left" w:pos="720"/>
      </w:tabs>
      <w:spacing w:line="380" w:lineRule="exact"/>
      <w:ind w:left="720" w:hanging="360"/>
    </w:pPr>
    <w:rPr>
      <w:rFonts w:ascii="Calibri" w:hAnsi="Calibri"/>
      <w:sz w:val="28"/>
      <w:szCs w:val="22"/>
    </w:rPr>
  </w:style>
  <w:style w:type="paragraph" w:styleId="35">
    <w:name w:val="toc 8"/>
    <w:basedOn w:val="1"/>
    <w:next w:val="1"/>
    <w:qFormat/>
    <w:uiPriority w:val="39"/>
    <w:pPr>
      <w:ind w:left="1470"/>
      <w:jc w:val="left"/>
    </w:pPr>
    <w:rPr>
      <w:rFonts w:ascii="Calibri" w:hAnsi="Calibri" w:cs="Calibri"/>
      <w:sz w:val="18"/>
      <w:szCs w:val="18"/>
    </w:rPr>
  </w:style>
  <w:style w:type="paragraph" w:styleId="36">
    <w:name w:val="index 3"/>
    <w:basedOn w:val="1"/>
    <w:next w:val="1"/>
    <w:qFormat/>
    <w:uiPriority w:val="0"/>
    <w:pPr>
      <w:ind w:left="400" w:leftChars="400"/>
    </w:pPr>
    <w:rPr>
      <w:rFonts w:ascii="Calibri" w:hAnsi="Calibri"/>
      <w:szCs w:val="22"/>
    </w:rPr>
  </w:style>
  <w:style w:type="paragraph" w:styleId="37">
    <w:name w:val="Date"/>
    <w:basedOn w:val="1"/>
    <w:next w:val="1"/>
    <w:link w:val="95"/>
    <w:qFormat/>
    <w:uiPriority w:val="0"/>
    <w:pPr>
      <w:ind w:left="100"/>
    </w:pPr>
    <w:rPr>
      <w:rFonts w:ascii="仿宋_GB2312" w:hAnsi="Courier New" w:eastAsia="仿宋_GB2312"/>
      <w:sz w:val="28"/>
      <w:szCs w:val="20"/>
    </w:rPr>
  </w:style>
  <w:style w:type="paragraph" w:styleId="38">
    <w:name w:val="Body Text Indent 2"/>
    <w:basedOn w:val="1"/>
    <w:link w:val="96"/>
    <w:qFormat/>
    <w:uiPriority w:val="99"/>
    <w:pPr>
      <w:spacing w:after="120" w:line="480" w:lineRule="auto"/>
      <w:ind w:left="420" w:leftChars="200"/>
    </w:pPr>
  </w:style>
  <w:style w:type="paragraph" w:styleId="39">
    <w:name w:val="endnote text"/>
    <w:basedOn w:val="1"/>
    <w:link w:val="97"/>
    <w:qFormat/>
    <w:uiPriority w:val="0"/>
    <w:pPr>
      <w:widowControl/>
      <w:snapToGrid w:val="0"/>
      <w:jc w:val="left"/>
    </w:pPr>
    <w:rPr>
      <w:rFonts w:ascii="宋体" w:hAnsi="Calibri"/>
      <w:bCs/>
      <w:kern w:val="0"/>
      <w:szCs w:val="21"/>
    </w:rPr>
  </w:style>
  <w:style w:type="paragraph" w:styleId="40">
    <w:name w:val="Balloon Text"/>
    <w:basedOn w:val="1"/>
    <w:link w:val="98"/>
    <w:qFormat/>
    <w:uiPriority w:val="99"/>
    <w:rPr>
      <w:kern w:val="0"/>
      <w:sz w:val="18"/>
      <w:szCs w:val="18"/>
    </w:rPr>
  </w:style>
  <w:style w:type="paragraph" w:styleId="41">
    <w:name w:val="footer"/>
    <w:basedOn w:val="1"/>
    <w:link w:val="99"/>
    <w:qFormat/>
    <w:uiPriority w:val="99"/>
    <w:pPr>
      <w:tabs>
        <w:tab w:val="center" w:pos="4153"/>
        <w:tab w:val="right" w:pos="8306"/>
      </w:tabs>
      <w:snapToGrid w:val="0"/>
      <w:jc w:val="left"/>
    </w:pPr>
    <w:rPr>
      <w:sz w:val="18"/>
      <w:szCs w:val="18"/>
    </w:rPr>
  </w:style>
  <w:style w:type="paragraph" w:styleId="42">
    <w:name w:val="header"/>
    <w:basedOn w:val="1"/>
    <w:link w:val="100"/>
    <w:qFormat/>
    <w:uiPriority w:val="99"/>
    <w:pPr>
      <w:pBdr>
        <w:bottom w:val="single" w:color="auto" w:sz="6" w:space="1"/>
      </w:pBdr>
      <w:tabs>
        <w:tab w:val="center" w:pos="4153"/>
        <w:tab w:val="right" w:pos="8306"/>
      </w:tabs>
      <w:snapToGrid w:val="0"/>
      <w:jc w:val="center"/>
    </w:pPr>
    <w:rPr>
      <w:kern w:val="0"/>
      <w:sz w:val="18"/>
      <w:szCs w:val="18"/>
    </w:rPr>
  </w:style>
  <w:style w:type="paragraph" w:styleId="43">
    <w:name w:val="toc 1"/>
    <w:basedOn w:val="1"/>
    <w:next w:val="1"/>
    <w:qFormat/>
    <w:uiPriority w:val="39"/>
  </w:style>
  <w:style w:type="paragraph" w:styleId="44">
    <w:name w:val="toc 4"/>
    <w:basedOn w:val="1"/>
    <w:next w:val="1"/>
    <w:qFormat/>
    <w:uiPriority w:val="39"/>
    <w:pPr>
      <w:ind w:left="630"/>
      <w:jc w:val="left"/>
    </w:pPr>
    <w:rPr>
      <w:rFonts w:ascii="Calibri" w:hAnsi="Calibri" w:cs="Calibri"/>
      <w:sz w:val="18"/>
      <w:szCs w:val="18"/>
    </w:rPr>
  </w:style>
  <w:style w:type="paragraph" w:styleId="45">
    <w:name w:val="index heading"/>
    <w:basedOn w:val="1"/>
    <w:next w:val="46"/>
    <w:qFormat/>
    <w:uiPriority w:val="0"/>
    <w:rPr>
      <w:rFonts w:ascii="Calibri" w:hAnsi="Calibri"/>
      <w:szCs w:val="22"/>
    </w:rPr>
  </w:style>
  <w:style w:type="paragraph" w:styleId="46">
    <w:name w:val="index 1"/>
    <w:basedOn w:val="1"/>
    <w:next w:val="1"/>
    <w:qFormat/>
    <w:uiPriority w:val="0"/>
    <w:rPr>
      <w:rFonts w:ascii="Calibri" w:hAnsi="Calibri"/>
      <w:szCs w:val="22"/>
    </w:rPr>
  </w:style>
  <w:style w:type="paragraph" w:styleId="47">
    <w:name w:val="List"/>
    <w:basedOn w:val="1"/>
    <w:qFormat/>
    <w:uiPriority w:val="0"/>
    <w:pPr>
      <w:ind w:left="200" w:hanging="200" w:hangingChars="200"/>
    </w:pPr>
  </w:style>
  <w:style w:type="paragraph" w:styleId="48">
    <w:name w:val="footnote text"/>
    <w:basedOn w:val="1"/>
    <w:link w:val="101"/>
    <w:qFormat/>
    <w:uiPriority w:val="0"/>
    <w:pPr>
      <w:adjustRightInd w:val="0"/>
      <w:snapToGrid w:val="0"/>
      <w:jc w:val="left"/>
    </w:pPr>
    <w:rPr>
      <w:rFonts w:ascii="宋体" w:hAnsi="Calibri"/>
      <w:bCs/>
      <w:kern w:val="0"/>
      <w:sz w:val="18"/>
      <w:szCs w:val="18"/>
    </w:rPr>
  </w:style>
  <w:style w:type="paragraph" w:styleId="49">
    <w:name w:val="toc 6"/>
    <w:basedOn w:val="1"/>
    <w:next w:val="1"/>
    <w:qFormat/>
    <w:uiPriority w:val="39"/>
    <w:pPr>
      <w:ind w:left="1050"/>
      <w:jc w:val="left"/>
    </w:pPr>
    <w:rPr>
      <w:rFonts w:ascii="Calibri" w:hAnsi="Calibri" w:cs="Calibri"/>
      <w:sz w:val="18"/>
      <w:szCs w:val="18"/>
    </w:rPr>
  </w:style>
  <w:style w:type="paragraph" w:styleId="50">
    <w:name w:val="Body Text Indent 3"/>
    <w:basedOn w:val="1"/>
    <w:link w:val="102"/>
    <w:qFormat/>
    <w:uiPriority w:val="0"/>
    <w:pPr>
      <w:ind w:firstLine="420" w:firstLineChars="200"/>
    </w:pPr>
    <w:rPr>
      <w:rFonts w:eastAsia="楷体_GB2312"/>
    </w:rPr>
  </w:style>
  <w:style w:type="paragraph" w:styleId="51">
    <w:name w:val="index 7"/>
    <w:basedOn w:val="1"/>
    <w:next w:val="1"/>
    <w:qFormat/>
    <w:uiPriority w:val="0"/>
    <w:pPr>
      <w:ind w:left="1200" w:leftChars="1200"/>
    </w:pPr>
    <w:rPr>
      <w:rFonts w:ascii="Calibri" w:hAnsi="Calibri"/>
      <w:szCs w:val="22"/>
    </w:rPr>
  </w:style>
  <w:style w:type="paragraph" w:styleId="52">
    <w:name w:val="index 9"/>
    <w:basedOn w:val="1"/>
    <w:next w:val="1"/>
    <w:qFormat/>
    <w:uiPriority w:val="0"/>
    <w:pPr>
      <w:ind w:left="1600" w:leftChars="1600"/>
    </w:pPr>
    <w:rPr>
      <w:rFonts w:ascii="Calibri" w:hAnsi="Calibri"/>
      <w:szCs w:val="22"/>
    </w:rPr>
  </w:style>
  <w:style w:type="paragraph" w:styleId="53">
    <w:name w:val="table of figures"/>
    <w:basedOn w:val="1"/>
    <w:next w:val="1"/>
    <w:qFormat/>
    <w:uiPriority w:val="0"/>
    <w:pPr>
      <w:widowControl/>
      <w:ind w:left="400" w:leftChars="200" w:hanging="200" w:hangingChars="200"/>
      <w:jc w:val="left"/>
    </w:pPr>
    <w:rPr>
      <w:rFonts w:ascii="宋体" w:hAnsi="Calibri"/>
      <w:bCs/>
      <w:kern w:val="0"/>
      <w:szCs w:val="21"/>
    </w:rPr>
  </w:style>
  <w:style w:type="paragraph" w:styleId="54">
    <w:name w:val="toc 9"/>
    <w:basedOn w:val="1"/>
    <w:next w:val="1"/>
    <w:qFormat/>
    <w:uiPriority w:val="39"/>
    <w:pPr>
      <w:ind w:left="1680"/>
      <w:jc w:val="left"/>
    </w:pPr>
    <w:rPr>
      <w:rFonts w:ascii="Calibri" w:hAnsi="Calibri" w:cs="Calibri"/>
      <w:sz w:val="18"/>
      <w:szCs w:val="18"/>
    </w:rPr>
  </w:style>
  <w:style w:type="paragraph" w:styleId="55">
    <w:name w:val="Body Text 2"/>
    <w:basedOn w:val="1"/>
    <w:link w:val="103"/>
    <w:qFormat/>
    <w:uiPriority w:val="99"/>
    <w:pPr>
      <w:spacing w:line="440" w:lineRule="exact"/>
    </w:pPr>
    <w:rPr>
      <w:rFonts w:ascii="楷体_GB2312" w:eastAsia="楷体_GB2312"/>
      <w:sz w:val="28"/>
    </w:rPr>
  </w:style>
  <w:style w:type="paragraph" w:styleId="56">
    <w:name w:val="List Continue 2"/>
    <w:basedOn w:val="1"/>
    <w:qFormat/>
    <w:uiPriority w:val="0"/>
    <w:pPr>
      <w:spacing w:after="120"/>
      <w:ind w:left="840" w:leftChars="400"/>
    </w:pPr>
    <w:rPr>
      <w:rFonts w:ascii="Calibri" w:hAnsi="Calibri"/>
      <w:szCs w:val="22"/>
    </w:rPr>
  </w:style>
  <w:style w:type="paragraph" w:styleId="57">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9">
    <w:name w:val="index 2"/>
    <w:basedOn w:val="1"/>
    <w:next w:val="1"/>
    <w:qFormat/>
    <w:uiPriority w:val="0"/>
    <w:pPr>
      <w:ind w:left="200" w:leftChars="200"/>
    </w:pPr>
    <w:rPr>
      <w:rFonts w:ascii="Calibri" w:hAnsi="Calibri"/>
      <w:szCs w:val="22"/>
    </w:rPr>
  </w:style>
  <w:style w:type="paragraph" w:styleId="60">
    <w:name w:val="Title"/>
    <w:basedOn w:val="1"/>
    <w:link w:val="105"/>
    <w:qFormat/>
    <w:uiPriority w:val="0"/>
    <w:pPr>
      <w:spacing w:before="240" w:after="60"/>
      <w:jc w:val="center"/>
      <w:outlineLvl w:val="0"/>
    </w:pPr>
    <w:rPr>
      <w:rFonts w:ascii="Cambria" w:hAnsi="Cambria"/>
      <w:b/>
      <w:bCs/>
      <w:sz w:val="32"/>
      <w:szCs w:val="32"/>
    </w:rPr>
  </w:style>
  <w:style w:type="paragraph" w:styleId="61">
    <w:name w:val="annotation subject"/>
    <w:basedOn w:val="20"/>
    <w:next w:val="20"/>
    <w:link w:val="106"/>
    <w:qFormat/>
    <w:uiPriority w:val="99"/>
    <w:rPr>
      <w:b/>
      <w:bCs/>
    </w:rPr>
  </w:style>
  <w:style w:type="paragraph" w:styleId="62">
    <w:name w:val="Body Text First Indent"/>
    <w:basedOn w:val="24"/>
    <w:link w:val="77"/>
    <w:qFormat/>
    <w:uiPriority w:val="0"/>
    <w:pPr>
      <w:ind w:firstLine="420" w:firstLineChars="100"/>
    </w:pPr>
  </w:style>
  <w:style w:type="paragraph" w:styleId="63">
    <w:name w:val="Body Text First Indent 2"/>
    <w:basedOn w:val="27"/>
    <w:link w:val="107"/>
    <w:qFormat/>
    <w:uiPriority w:val="99"/>
    <w:pPr>
      <w:widowControl/>
      <w:ind w:firstLine="420" w:firstLineChars="200"/>
    </w:pPr>
    <w:rPr>
      <w:rFonts w:ascii="仿宋_GB2312" w:eastAsia="仿宋_GB2312"/>
      <w:color w:val="FF6600"/>
      <w:kern w:val="2"/>
      <w:sz w:val="21"/>
      <w:szCs w:val="20"/>
    </w:rPr>
  </w:style>
  <w:style w:type="table" w:styleId="65">
    <w:name w:val="Table Grid"/>
    <w:basedOn w:val="6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qFormat/>
    <w:uiPriority w:val="0"/>
    <w:rPr>
      <w:b/>
    </w:rPr>
  </w:style>
  <w:style w:type="character" w:styleId="68">
    <w:name w:val="endnote reference"/>
    <w:qFormat/>
    <w:uiPriority w:val="0"/>
    <w:rPr>
      <w:vertAlign w:val="superscript"/>
    </w:rPr>
  </w:style>
  <w:style w:type="character" w:styleId="69">
    <w:name w:val="page number"/>
    <w:qFormat/>
    <w:uiPriority w:val="0"/>
  </w:style>
  <w:style w:type="character" w:styleId="70">
    <w:name w:val="FollowedHyperlink"/>
    <w:qFormat/>
    <w:uiPriority w:val="99"/>
    <w:rPr>
      <w:color w:val="954F72"/>
      <w:u w:val="single"/>
    </w:rPr>
  </w:style>
  <w:style w:type="character" w:styleId="71">
    <w:name w:val="Emphasis"/>
    <w:qFormat/>
    <w:uiPriority w:val="0"/>
    <w:rPr>
      <w:i/>
      <w:iCs/>
    </w:rPr>
  </w:style>
  <w:style w:type="character" w:styleId="72">
    <w:name w:val="HTML Typewriter"/>
    <w:qFormat/>
    <w:uiPriority w:val="0"/>
    <w:rPr>
      <w:rFonts w:hint="eastAsia" w:ascii="宋体" w:hAnsi="Times New Roman" w:eastAsia="宋体" w:cs="宋体"/>
      <w:sz w:val="24"/>
      <w:szCs w:val="24"/>
      <w:lang w:bidi="ar-SA"/>
    </w:rPr>
  </w:style>
  <w:style w:type="character" w:styleId="73">
    <w:name w:val="Hyperlink"/>
    <w:qFormat/>
    <w:uiPriority w:val="99"/>
    <w:rPr>
      <w:color w:val="0000FF"/>
      <w:u w:val="single"/>
    </w:rPr>
  </w:style>
  <w:style w:type="character" w:styleId="74">
    <w:name w:val="annotation reference"/>
    <w:qFormat/>
    <w:uiPriority w:val="99"/>
    <w:rPr>
      <w:sz w:val="21"/>
      <w:szCs w:val="21"/>
    </w:rPr>
  </w:style>
  <w:style w:type="character" w:styleId="75">
    <w:name w:val="footnote reference"/>
    <w:qFormat/>
    <w:uiPriority w:val="0"/>
    <w:rPr>
      <w:vertAlign w:val="superscript"/>
    </w:rPr>
  </w:style>
  <w:style w:type="character" w:customStyle="1" w:styleId="76">
    <w:name w:val="正文文本 Char"/>
    <w:link w:val="24"/>
    <w:qFormat/>
    <w:uiPriority w:val="0"/>
    <w:rPr>
      <w:rFonts w:ascii="华文彩云" w:hAnsi="宋体" w:eastAsia="华文彩云"/>
      <w:bCs/>
      <w:color w:val="000000"/>
      <w:kern w:val="2"/>
      <w:sz w:val="28"/>
      <w:szCs w:val="24"/>
    </w:rPr>
  </w:style>
  <w:style w:type="character" w:customStyle="1" w:styleId="77">
    <w:name w:val="正文首行缩进 Char"/>
    <w:link w:val="62"/>
    <w:qFormat/>
    <w:uiPriority w:val="0"/>
    <w:rPr>
      <w:rFonts w:ascii="华文彩云" w:hAnsi="宋体" w:eastAsia="华文彩云"/>
      <w:bCs/>
      <w:color w:val="000000"/>
      <w:kern w:val="2"/>
      <w:sz w:val="28"/>
      <w:szCs w:val="24"/>
    </w:rPr>
  </w:style>
  <w:style w:type="character" w:customStyle="1" w:styleId="78">
    <w:name w:val="标题 1 Char"/>
    <w:link w:val="2"/>
    <w:qFormat/>
    <w:uiPriority w:val="0"/>
    <w:rPr>
      <w:rFonts w:ascii="Times New Roman" w:hAnsi="Times New Roman" w:eastAsia="宋体" w:cs="Times New Roman"/>
      <w:b/>
      <w:bCs/>
      <w:kern w:val="44"/>
      <w:sz w:val="44"/>
      <w:szCs w:val="44"/>
    </w:rPr>
  </w:style>
  <w:style w:type="character" w:customStyle="1" w:styleId="79">
    <w:name w:val="标题 2 Char"/>
    <w:link w:val="3"/>
    <w:qFormat/>
    <w:uiPriority w:val="0"/>
    <w:rPr>
      <w:rFonts w:ascii="Cambria" w:hAnsi="Cambria" w:eastAsia="宋体" w:cs="黑体"/>
      <w:b/>
      <w:bCs/>
      <w:sz w:val="32"/>
      <w:szCs w:val="32"/>
    </w:rPr>
  </w:style>
  <w:style w:type="character" w:customStyle="1" w:styleId="80">
    <w:name w:val="标题 3 Char"/>
    <w:link w:val="4"/>
    <w:qFormat/>
    <w:uiPriority w:val="0"/>
    <w:rPr>
      <w:rFonts w:ascii="Times New Roman" w:hAnsi="Times New Roman" w:eastAsia="宋体" w:cs="Times New Roman"/>
      <w:b/>
      <w:bCs/>
      <w:sz w:val="32"/>
      <w:szCs w:val="32"/>
    </w:rPr>
  </w:style>
  <w:style w:type="character" w:customStyle="1" w:styleId="81">
    <w:name w:val="标题 4 Char"/>
    <w:link w:val="5"/>
    <w:qFormat/>
    <w:uiPriority w:val="0"/>
    <w:rPr>
      <w:rFonts w:ascii="Cambria" w:hAnsi="Cambria" w:eastAsia="宋体" w:cs="黑体"/>
      <w:b/>
      <w:bCs/>
      <w:sz w:val="28"/>
      <w:szCs w:val="28"/>
    </w:rPr>
  </w:style>
  <w:style w:type="character" w:customStyle="1" w:styleId="82">
    <w:name w:val="标题 5 Char"/>
    <w:link w:val="6"/>
    <w:qFormat/>
    <w:uiPriority w:val="0"/>
    <w:rPr>
      <w:rFonts w:ascii="Times New Roman" w:hAnsi="Times New Roman" w:eastAsia="宋体" w:cs="Times New Roman"/>
      <w:b/>
      <w:bCs/>
      <w:sz w:val="28"/>
      <w:szCs w:val="28"/>
    </w:rPr>
  </w:style>
  <w:style w:type="character" w:customStyle="1" w:styleId="83">
    <w:name w:val="标题 6 Char"/>
    <w:link w:val="7"/>
    <w:qFormat/>
    <w:uiPriority w:val="0"/>
    <w:rPr>
      <w:rFonts w:ascii="Cambria" w:hAnsi="Cambria" w:eastAsia="宋体" w:cs="黑体"/>
      <w:b/>
      <w:bCs/>
      <w:sz w:val="24"/>
      <w:szCs w:val="24"/>
    </w:rPr>
  </w:style>
  <w:style w:type="character" w:customStyle="1" w:styleId="84">
    <w:name w:val="标题 7 Char"/>
    <w:link w:val="8"/>
    <w:qFormat/>
    <w:uiPriority w:val="0"/>
    <w:rPr>
      <w:b/>
      <w:bCs/>
      <w:kern w:val="2"/>
      <w:sz w:val="24"/>
      <w:szCs w:val="24"/>
    </w:rPr>
  </w:style>
  <w:style w:type="character" w:customStyle="1" w:styleId="85">
    <w:name w:val="标题 8 Char"/>
    <w:link w:val="9"/>
    <w:qFormat/>
    <w:uiPriority w:val="0"/>
    <w:rPr>
      <w:b/>
      <w:kern w:val="2"/>
      <w:sz w:val="24"/>
      <w:szCs w:val="24"/>
    </w:rPr>
  </w:style>
  <w:style w:type="character" w:customStyle="1" w:styleId="86">
    <w:name w:val="标题 9 Char"/>
    <w:link w:val="10"/>
    <w:qFormat/>
    <w:uiPriority w:val="0"/>
    <w:rPr>
      <w:rFonts w:ascii="仿宋_GB2312" w:hAnsi="Calibri" w:eastAsia="仿宋_GB2312"/>
      <w:kern w:val="2"/>
      <w:sz w:val="32"/>
      <w:szCs w:val="22"/>
    </w:rPr>
  </w:style>
  <w:style w:type="character" w:customStyle="1" w:styleId="87">
    <w:name w:val="正文缩进 Char"/>
    <w:link w:val="15"/>
    <w:qFormat/>
    <w:uiPriority w:val="0"/>
    <w:rPr>
      <w:szCs w:val="24"/>
    </w:rPr>
  </w:style>
  <w:style w:type="character" w:customStyle="1" w:styleId="88">
    <w:name w:val="题注 Char"/>
    <w:link w:val="16"/>
    <w:qFormat/>
    <w:uiPriority w:val="0"/>
    <w:rPr>
      <w:rFonts w:ascii="Arial" w:hAnsi="Arial" w:cs="Arial"/>
      <w:kern w:val="2"/>
      <w:sz w:val="24"/>
    </w:rPr>
  </w:style>
  <w:style w:type="character" w:customStyle="1" w:styleId="89">
    <w:name w:val="文档结构图 Char"/>
    <w:link w:val="19"/>
    <w:qFormat/>
    <w:uiPriority w:val="99"/>
    <w:rPr>
      <w:kern w:val="2"/>
      <w:sz w:val="21"/>
      <w:szCs w:val="24"/>
      <w:shd w:val="clear" w:color="auto" w:fill="000080"/>
    </w:rPr>
  </w:style>
  <w:style w:type="character" w:customStyle="1" w:styleId="90">
    <w:name w:val="批注文字 Char"/>
    <w:link w:val="20"/>
    <w:qFormat/>
    <w:uiPriority w:val="99"/>
    <w:rPr>
      <w:kern w:val="2"/>
      <w:sz w:val="21"/>
      <w:szCs w:val="24"/>
    </w:rPr>
  </w:style>
  <w:style w:type="character" w:customStyle="1" w:styleId="91">
    <w:name w:val="正文文本 3 Char"/>
    <w:link w:val="22"/>
    <w:qFormat/>
    <w:uiPriority w:val="0"/>
    <w:rPr>
      <w:rFonts w:ascii="楷体_GB2312" w:hAnsi="Arial" w:eastAsia="楷体_GB2312" w:cs="Arial"/>
      <w:b/>
      <w:bCs/>
      <w:color w:val="000000"/>
      <w:kern w:val="2"/>
      <w:sz w:val="24"/>
      <w:szCs w:val="24"/>
    </w:rPr>
  </w:style>
  <w:style w:type="character" w:customStyle="1" w:styleId="92">
    <w:name w:val="正文文本缩进 Char"/>
    <w:link w:val="27"/>
    <w:qFormat/>
    <w:uiPriority w:val="0"/>
    <w:rPr>
      <w:rFonts w:ascii="Times New Roman" w:hAnsi="Times New Roman" w:eastAsia="宋体" w:cs="Times New Roman"/>
      <w:szCs w:val="24"/>
    </w:rPr>
  </w:style>
  <w:style w:type="character" w:customStyle="1" w:styleId="93">
    <w:name w:val="HTML 地址 Char"/>
    <w:link w:val="30"/>
    <w:qFormat/>
    <w:uiPriority w:val="0"/>
    <w:rPr>
      <w:rFonts w:ascii="Calibri" w:hAnsi="Calibri" w:cs="宋体"/>
      <w:i/>
      <w:iCs/>
      <w:kern w:val="2"/>
      <w:sz w:val="21"/>
      <w:szCs w:val="22"/>
    </w:rPr>
  </w:style>
  <w:style w:type="character" w:customStyle="1" w:styleId="94">
    <w:name w:val="纯文本 Char"/>
    <w:link w:val="33"/>
    <w:qFormat/>
    <w:uiPriority w:val="0"/>
    <w:rPr>
      <w:rFonts w:ascii="宋体" w:hAnsi="Courier New"/>
      <w:kern w:val="2"/>
      <w:sz w:val="21"/>
    </w:rPr>
  </w:style>
  <w:style w:type="character" w:customStyle="1" w:styleId="95">
    <w:name w:val="日期 Char"/>
    <w:link w:val="37"/>
    <w:qFormat/>
    <w:uiPriority w:val="0"/>
    <w:rPr>
      <w:rFonts w:ascii="仿宋_GB2312" w:hAnsi="Courier New" w:eastAsia="仿宋_GB2312"/>
      <w:kern w:val="2"/>
      <w:sz w:val="28"/>
    </w:rPr>
  </w:style>
  <w:style w:type="character" w:customStyle="1" w:styleId="96">
    <w:name w:val="正文文本缩进 2 Char"/>
    <w:link w:val="38"/>
    <w:qFormat/>
    <w:uiPriority w:val="99"/>
    <w:rPr>
      <w:kern w:val="2"/>
      <w:sz w:val="21"/>
      <w:szCs w:val="24"/>
    </w:rPr>
  </w:style>
  <w:style w:type="character" w:customStyle="1" w:styleId="97">
    <w:name w:val="尾注文本 Char"/>
    <w:link w:val="39"/>
    <w:qFormat/>
    <w:uiPriority w:val="0"/>
    <w:rPr>
      <w:rFonts w:ascii="宋体" w:hAnsi="Calibri"/>
      <w:bCs/>
      <w:sz w:val="21"/>
      <w:szCs w:val="21"/>
    </w:rPr>
  </w:style>
  <w:style w:type="character" w:customStyle="1" w:styleId="98">
    <w:name w:val="批注框文本 Char"/>
    <w:link w:val="40"/>
    <w:qFormat/>
    <w:uiPriority w:val="99"/>
    <w:rPr>
      <w:rFonts w:ascii="Times New Roman" w:hAnsi="Times New Roman" w:eastAsia="宋体" w:cs="Times New Roman"/>
      <w:sz w:val="18"/>
      <w:szCs w:val="18"/>
    </w:rPr>
  </w:style>
  <w:style w:type="character" w:customStyle="1" w:styleId="99">
    <w:name w:val="页脚 Char"/>
    <w:link w:val="41"/>
    <w:qFormat/>
    <w:uiPriority w:val="99"/>
    <w:rPr>
      <w:kern w:val="2"/>
      <w:sz w:val="18"/>
      <w:szCs w:val="18"/>
    </w:rPr>
  </w:style>
  <w:style w:type="character" w:customStyle="1" w:styleId="100">
    <w:name w:val="页眉 Char"/>
    <w:link w:val="42"/>
    <w:qFormat/>
    <w:uiPriority w:val="99"/>
    <w:rPr>
      <w:rFonts w:ascii="Times New Roman" w:hAnsi="Times New Roman" w:eastAsia="宋体" w:cs="Times New Roman"/>
      <w:sz w:val="18"/>
      <w:szCs w:val="18"/>
    </w:rPr>
  </w:style>
  <w:style w:type="character" w:customStyle="1" w:styleId="101">
    <w:name w:val="脚注文本 Char"/>
    <w:link w:val="48"/>
    <w:qFormat/>
    <w:uiPriority w:val="0"/>
    <w:rPr>
      <w:rFonts w:ascii="宋体" w:hAnsi="Calibri"/>
      <w:bCs/>
      <w:sz w:val="18"/>
      <w:szCs w:val="18"/>
    </w:rPr>
  </w:style>
  <w:style w:type="character" w:customStyle="1" w:styleId="102">
    <w:name w:val="正文文本缩进 3 Char"/>
    <w:link w:val="50"/>
    <w:qFormat/>
    <w:uiPriority w:val="0"/>
    <w:rPr>
      <w:rFonts w:eastAsia="楷体_GB2312"/>
      <w:kern w:val="2"/>
      <w:sz w:val="21"/>
      <w:szCs w:val="24"/>
    </w:rPr>
  </w:style>
  <w:style w:type="character" w:customStyle="1" w:styleId="103">
    <w:name w:val="正文文本 2 Char"/>
    <w:link w:val="55"/>
    <w:qFormat/>
    <w:uiPriority w:val="99"/>
    <w:rPr>
      <w:rFonts w:ascii="楷体_GB2312" w:eastAsia="楷体_GB2312"/>
      <w:kern w:val="2"/>
      <w:sz w:val="28"/>
      <w:szCs w:val="24"/>
    </w:rPr>
  </w:style>
  <w:style w:type="character" w:customStyle="1" w:styleId="104">
    <w:name w:val="HTML 预设格式 Char"/>
    <w:link w:val="57"/>
    <w:qFormat/>
    <w:uiPriority w:val="0"/>
    <w:rPr>
      <w:rFonts w:ascii="Arial" w:hAnsi="Arial" w:cs="Arial"/>
      <w:sz w:val="24"/>
      <w:szCs w:val="22"/>
    </w:rPr>
  </w:style>
  <w:style w:type="character" w:customStyle="1" w:styleId="105">
    <w:name w:val="标题 Char"/>
    <w:link w:val="60"/>
    <w:qFormat/>
    <w:uiPriority w:val="0"/>
    <w:rPr>
      <w:rFonts w:ascii="Cambria" w:hAnsi="Cambria"/>
      <w:b/>
      <w:bCs/>
      <w:kern w:val="2"/>
      <w:sz w:val="32"/>
      <w:szCs w:val="32"/>
    </w:rPr>
  </w:style>
  <w:style w:type="character" w:customStyle="1" w:styleId="106">
    <w:name w:val="批注主题 Char"/>
    <w:link w:val="61"/>
    <w:qFormat/>
    <w:uiPriority w:val="99"/>
    <w:rPr>
      <w:b/>
      <w:bCs/>
      <w:kern w:val="2"/>
      <w:sz w:val="21"/>
      <w:szCs w:val="24"/>
    </w:rPr>
  </w:style>
  <w:style w:type="character" w:customStyle="1" w:styleId="107">
    <w:name w:val="正文首行缩进 2 Char"/>
    <w:link w:val="63"/>
    <w:qFormat/>
    <w:uiPriority w:val="99"/>
    <w:rPr>
      <w:rFonts w:ascii="仿宋_GB2312" w:eastAsia="仿宋_GB2312"/>
      <w:color w:val="FF6600"/>
      <w:kern w:val="2"/>
      <w:sz w:val="21"/>
    </w:rPr>
  </w:style>
  <w:style w:type="character" w:customStyle="1" w:styleId="108">
    <w:name w:val="样式2 Char Char"/>
    <w:link w:val="109"/>
    <w:qFormat/>
    <w:uiPriority w:val="0"/>
    <w:rPr>
      <w:b/>
      <w:bCs/>
      <w:kern w:val="44"/>
      <w:sz w:val="28"/>
      <w:szCs w:val="44"/>
    </w:rPr>
  </w:style>
  <w:style w:type="paragraph" w:customStyle="1" w:styleId="109">
    <w:name w:val="样式2"/>
    <w:basedOn w:val="2"/>
    <w:link w:val="108"/>
    <w:qFormat/>
    <w:uiPriority w:val="0"/>
    <w:pPr>
      <w:adjustRightInd w:val="0"/>
      <w:snapToGrid w:val="0"/>
      <w:spacing w:line="360" w:lineRule="auto"/>
    </w:pPr>
    <w:rPr>
      <w:sz w:val="28"/>
    </w:rPr>
  </w:style>
  <w:style w:type="character" w:customStyle="1" w:styleId="110">
    <w:name w:val="param-name"/>
    <w:qFormat/>
    <w:uiPriority w:val="0"/>
  </w:style>
  <w:style w:type="character" w:customStyle="1" w:styleId="111">
    <w:name w:val="纯文本 Char1"/>
    <w:qFormat/>
    <w:uiPriority w:val="0"/>
    <w:rPr>
      <w:rFonts w:ascii="宋体" w:hAnsi="Courier New" w:cs="Courier New"/>
      <w:kern w:val="2"/>
      <w:sz w:val="21"/>
      <w:szCs w:val="21"/>
    </w:rPr>
  </w:style>
  <w:style w:type="character" w:customStyle="1" w:styleId="112">
    <w:name w:val="正文缩进2格 Char Char"/>
    <w:link w:val="113"/>
    <w:qFormat/>
    <w:uiPriority w:val="0"/>
    <w:rPr>
      <w:rFonts w:ascii="仿宋_GB2312" w:hAnsi="宋体" w:eastAsia="仿宋_GB2312"/>
      <w:sz w:val="31"/>
      <w:szCs w:val="28"/>
    </w:rPr>
  </w:style>
  <w:style w:type="paragraph" w:customStyle="1" w:styleId="113">
    <w:name w:val="正文缩进2格"/>
    <w:basedOn w:val="1"/>
    <w:link w:val="112"/>
    <w:qFormat/>
    <w:uiPriority w:val="0"/>
    <w:pPr>
      <w:spacing w:line="600" w:lineRule="exact"/>
      <w:ind w:firstLine="639" w:firstLineChars="206"/>
    </w:pPr>
    <w:rPr>
      <w:rFonts w:ascii="仿宋_GB2312" w:hAnsi="宋体" w:eastAsia="仿宋_GB2312"/>
      <w:kern w:val="0"/>
      <w:sz w:val="31"/>
      <w:szCs w:val="28"/>
    </w:rPr>
  </w:style>
  <w:style w:type="character" w:customStyle="1" w:styleId="114">
    <w:name w:val="列出段落 Char"/>
    <w:link w:val="115"/>
    <w:qFormat/>
    <w:uiPriority w:val="34"/>
  </w:style>
  <w:style w:type="paragraph" w:customStyle="1" w:styleId="115">
    <w:name w:val="列出段落1"/>
    <w:basedOn w:val="1"/>
    <w:link w:val="114"/>
    <w:qFormat/>
    <w:uiPriority w:val="34"/>
    <w:pPr>
      <w:ind w:firstLine="420" w:firstLineChars="200"/>
    </w:pPr>
    <w:rPr>
      <w:rFonts w:ascii="Calibri" w:hAnsi="Calibri" w:cs="黑体"/>
      <w:szCs w:val="22"/>
    </w:rPr>
  </w:style>
  <w:style w:type="character" w:customStyle="1" w:styleId="116">
    <w:name w:val="段落正文 字符"/>
    <w:link w:val="117"/>
    <w:qFormat/>
    <w:uiPriority w:val="0"/>
    <w:rPr>
      <w:kern w:val="2"/>
      <w:sz w:val="24"/>
      <w:szCs w:val="21"/>
    </w:rPr>
  </w:style>
  <w:style w:type="paragraph" w:customStyle="1" w:styleId="117">
    <w:name w:val="段落正文"/>
    <w:basedOn w:val="1"/>
    <w:link w:val="116"/>
    <w:qFormat/>
    <w:uiPriority w:val="0"/>
    <w:pPr>
      <w:spacing w:line="360" w:lineRule="auto"/>
      <w:ind w:firstLine="200" w:firstLineChars="200"/>
    </w:pPr>
    <w:rPr>
      <w:sz w:val="24"/>
      <w:szCs w:val="21"/>
    </w:rPr>
  </w:style>
  <w:style w:type="character" w:customStyle="1" w:styleId="118">
    <w:name w:val="纯文本 Char Char Char Char"/>
    <w:qFormat/>
    <w:uiPriority w:val="0"/>
    <w:rPr>
      <w:rFonts w:ascii="宋体" w:hAnsi="Courier New"/>
      <w:kern w:val="2"/>
      <w:sz w:val="21"/>
    </w:rPr>
  </w:style>
  <w:style w:type="character" w:customStyle="1" w:styleId="119">
    <w:name w:val="apple-converted-space"/>
    <w:qFormat/>
    <w:uiPriority w:val="0"/>
  </w:style>
  <w:style w:type="character" w:customStyle="1" w:styleId="120">
    <w:name w:val="fontstyle01"/>
    <w:qFormat/>
    <w:uiPriority w:val="0"/>
    <w:rPr>
      <w:rFonts w:hint="eastAsia" w:ascii="宋体" w:hAnsi="宋体" w:eastAsia="宋体"/>
      <w:color w:val="000000"/>
      <w:sz w:val="22"/>
      <w:szCs w:val="22"/>
    </w:rPr>
  </w:style>
  <w:style w:type="character" w:customStyle="1" w:styleId="121">
    <w:name w:val="无间隔 Char"/>
    <w:link w:val="122"/>
    <w:qFormat/>
    <w:uiPriority w:val="1"/>
    <w:rPr>
      <w:rFonts w:ascii="Calibri" w:hAnsi="Calibri" w:eastAsia="仿宋_GB2312"/>
      <w:kern w:val="2"/>
      <w:sz w:val="28"/>
      <w:szCs w:val="22"/>
      <w:lang w:val="en-US" w:eastAsia="zh-CN" w:bidi="ar-SA"/>
    </w:rPr>
  </w:style>
  <w:style w:type="paragraph" w:styleId="122">
    <w:name w:val="No Spacing"/>
    <w:link w:val="121"/>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3">
    <w:name w:val="标题 1 Char Char"/>
    <w:qFormat/>
    <w:uiPriority w:val="0"/>
    <w:rPr>
      <w:rFonts w:hint="eastAsia" w:ascii="宋体" w:hAnsi="宋体" w:eastAsia="宋体"/>
      <w:b/>
      <w:spacing w:val="-2"/>
      <w:sz w:val="24"/>
      <w:lang w:val="en-US" w:eastAsia="zh-CN"/>
    </w:rPr>
  </w:style>
  <w:style w:type="character" w:customStyle="1" w:styleId="124">
    <w:name w:val="fontstyle21"/>
    <w:qFormat/>
    <w:uiPriority w:val="0"/>
    <w:rPr>
      <w:rFonts w:hint="default" w:ascii="Calibri" w:hAnsi="Calibri" w:cs="Calibri"/>
      <w:color w:val="000000"/>
      <w:sz w:val="22"/>
      <w:szCs w:val="22"/>
    </w:rPr>
  </w:style>
  <w:style w:type="paragraph" w:customStyle="1" w:styleId="125">
    <w:name w:val="表中文字"/>
    <w:basedOn w:val="1"/>
    <w:next w:val="1"/>
    <w:qFormat/>
    <w:uiPriority w:val="0"/>
    <w:pPr>
      <w:widowControl/>
      <w:spacing w:line="320" w:lineRule="exact"/>
      <w:jc w:val="center"/>
    </w:pPr>
    <w:rPr>
      <w:color w:val="000000"/>
      <w:szCs w:val="20"/>
    </w:rPr>
  </w:style>
  <w:style w:type="paragraph" w:customStyle="1" w:styleId="126">
    <w:name w:val="Style Normal Indent表正文正文非缩进特点ALT+Z标题4段1正文（首行缩进两字） Char正文（首行...1"/>
    <w:basedOn w:val="15"/>
    <w:qFormat/>
    <w:uiPriority w:val="0"/>
    <w:pPr>
      <w:spacing w:line="360" w:lineRule="auto"/>
      <w:ind w:firstLine="590" w:firstLineChars="246"/>
    </w:pPr>
    <w:rPr>
      <w:sz w:val="24"/>
    </w:rPr>
  </w:style>
  <w:style w:type="paragraph" w:styleId="127">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8">
    <w:name w:val="列出段落2"/>
    <w:basedOn w:val="1"/>
    <w:qFormat/>
    <w:uiPriority w:val="34"/>
    <w:pPr>
      <w:ind w:firstLine="420" w:firstLineChars="200"/>
    </w:pPr>
    <w:rPr>
      <w:szCs w:val="20"/>
    </w:rPr>
  </w:style>
  <w:style w:type="paragraph" w:customStyle="1" w:styleId="129">
    <w:name w:val="正文1"/>
    <w:basedOn w:val="1"/>
    <w:qFormat/>
    <w:uiPriority w:val="0"/>
    <w:pPr>
      <w:spacing w:line="300" w:lineRule="auto"/>
      <w:contextualSpacing/>
    </w:pPr>
    <w:rPr>
      <w:rFonts w:ascii="Arial" w:hAnsi="Arial" w:cs="Arial"/>
      <w:sz w:val="24"/>
    </w:rPr>
  </w:style>
  <w:style w:type="paragraph" w:customStyle="1" w:styleId="13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GP正文(首行缩进)"/>
    <w:basedOn w:val="1"/>
    <w:qFormat/>
    <w:uiPriority w:val="0"/>
    <w:pPr>
      <w:spacing w:line="360" w:lineRule="auto"/>
      <w:ind w:firstLine="480" w:firstLineChars="200"/>
      <w:jc w:val="left"/>
    </w:pPr>
    <w:rPr>
      <w:rFonts w:hAnsi="宋体"/>
      <w:sz w:val="24"/>
    </w:rPr>
  </w:style>
  <w:style w:type="paragraph" w:customStyle="1" w:styleId="13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3">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4">
    <w:name w:val="p0"/>
    <w:basedOn w:val="1"/>
    <w:qFormat/>
    <w:uiPriority w:val="0"/>
    <w:pPr>
      <w:widowControl/>
    </w:pPr>
    <w:rPr>
      <w:kern w:val="0"/>
      <w:szCs w:val="21"/>
    </w:rPr>
  </w:style>
  <w:style w:type="paragraph" w:customStyle="1" w:styleId="135">
    <w:name w:val="纯文本2"/>
    <w:basedOn w:val="1"/>
    <w:qFormat/>
    <w:uiPriority w:val="0"/>
    <w:rPr>
      <w:rFonts w:ascii="宋体" w:hAnsi="Courier New"/>
      <w:sz w:val="28"/>
    </w:rPr>
  </w:style>
  <w:style w:type="paragraph" w:customStyle="1" w:styleId="136">
    <w:name w:val="从CC出差"/>
    <w:basedOn w:val="109"/>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7">
    <w:name w:val="样式 标题 2 + 黑色 行距: 1.5 倍行距"/>
    <w:basedOn w:val="3"/>
    <w:qFormat/>
    <w:uiPriority w:val="99"/>
    <w:pPr>
      <w:spacing w:line="360" w:lineRule="auto"/>
      <w:ind w:firstLine="3502" w:firstLineChars="1246"/>
    </w:pPr>
    <w:rPr>
      <w:rFonts w:ascii="楷体_GB2312" w:hAnsi="宋体" w:eastAsia="楷体_GB2312" w:cs="仿宋_GB2312"/>
      <w:sz w:val="28"/>
      <w:szCs w:val="28"/>
    </w:rPr>
  </w:style>
  <w:style w:type="paragraph" w:customStyle="1" w:styleId="138">
    <w:name w:val="HU正文"/>
    <w:basedOn w:val="1"/>
    <w:qFormat/>
    <w:uiPriority w:val="0"/>
    <w:pPr>
      <w:adjustRightInd w:val="0"/>
      <w:spacing w:line="312" w:lineRule="auto"/>
      <w:ind w:left="420" w:firstLine="420" w:firstLineChars="200"/>
      <w:textAlignment w:val="baseline"/>
    </w:pPr>
    <w:rPr>
      <w:szCs w:val="21"/>
    </w:rPr>
  </w:style>
  <w:style w:type="table" w:customStyle="1" w:styleId="139">
    <w:name w:val="网格型1"/>
    <w:basedOn w:val="64"/>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0">
    <w:name w:val="p15"/>
    <w:basedOn w:val="1"/>
    <w:qFormat/>
    <w:uiPriority w:val="0"/>
    <w:pPr>
      <w:widowControl/>
      <w:ind w:firstLine="420"/>
    </w:pPr>
    <w:rPr>
      <w:kern w:val="0"/>
      <w:szCs w:val="20"/>
    </w:rPr>
  </w:style>
  <w:style w:type="paragraph" w:customStyle="1" w:styleId="141">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style91"/>
    <w:qFormat/>
    <w:uiPriority w:val="0"/>
    <w:rPr>
      <w:color w:val="2060C0"/>
      <w:sz w:val="24"/>
      <w:szCs w:val="24"/>
    </w:rPr>
  </w:style>
  <w:style w:type="character" w:customStyle="1" w:styleId="143">
    <w:name w:val="Comment Text Char"/>
    <w:qFormat/>
    <w:uiPriority w:val="0"/>
    <w:rPr>
      <w:rFonts w:hint="default" w:ascii="Times New Roman" w:hAnsi="Times New Roman" w:cs="Times New Roman"/>
      <w:sz w:val="21"/>
      <w:szCs w:val="21"/>
      <w:lang w:bidi="ar-SA"/>
    </w:rPr>
  </w:style>
  <w:style w:type="character" w:customStyle="1" w:styleId="144">
    <w:name w:val="ca-1"/>
    <w:qFormat/>
    <w:uiPriority w:val="0"/>
  </w:style>
  <w:style w:type="character" w:customStyle="1" w:styleId="145">
    <w:name w:val="纯文本 Char_0"/>
    <w:link w:val="146"/>
    <w:qFormat/>
    <w:uiPriority w:val="0"/>
    <w:rPr>
      <w:rFonts w:ascii="宋体" w:hAnsi="Courier New"/>
      <w:kern w:val="2"/>
      <w:sz w:val="21"/>
      <w:szCs w:val="21"/>
    </w:rPr>
  </w:style>
  <w:style w:type="paragraph" w:customStyle="1" w:styleId="146">
    <w:name w:val="纯文本_0"/>
    <w:basedOn w:val="147"/>
    <w:link w:val="145"/>
    <w:qFormat/>
    <w:uiPriority w:val="0"/>
    <w:rPr>
      <w:rFonts w:ascii="宋体" w:hAnsi="Courier New"/>
      <w:szCs w:val="21"/>
    </w:rPr>
  </w:style>
  <w:style w:type="paragraph" w:customStyle="1" w:styleId="14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Char Char23"/>
    <w:qFormat/>
    <w:uiPriority w:val="0"/>
    <w:rPr>
      <w:kern w:val="2"/>
      <w:sz w:val="24"/>
      <w:szCs w:val="21"/>
      <w:lang w:bidi="ar-SA"/>
    </w:rPr>
  </w:style>
  <w:style w:type="character" w:customStyle="1" w:styleId="149">
    <w:name w:val="Char Char1"/>
    <w:qFormat/>
    <w:uiPriority w:val="0"/>
    <w:rPr>
      <w:rFonts w:hint="eastAsia" w:ascii="宋体" w:hAnsi="宋体" w:eastAsia="宋体"/>
      <w:kern w:val="2"/>
      <w:sz w:val="21"/>
      <w:lang w:val="en-US" w:eastAsia="zh-CN"/>
    </w:rPr>
  </w:style>
  <w:style w:type="character" w:customStyle="1" w:styleId="150">
    <w:name w:val="ca-31"/>
    <w:qFormat/>
    <w:uiPriority w:val="0"/>
    <w:rPr>
      <w:rFonts w:hint="eastAsia" w:ascii="宋体" w:hAnsi="宋体" w:eastAsia="宋体"/>
      <w:color w:val="000000"/>
      <w:sz w:val="21"/>
      <w:szCs w:val="21"/>
    </w:rPr>
  </w:style>
  <w:style w:type="character" w:customStyle="1" w:styleId="151">
    <w:name w:val="wj1"/>
    <w:qFormat/>
    <w:uiPriority w:val="0"/>
    <w:rPr>
      <w:color w:val="000000"/>
      <w:sz w:val="18"/>
      <w:szCs w:val="18"/>
      <w:u w:val="none"/>
    </w:rPr>
  </w:style>
  <w:style w:type="character" w:customStyle="1" w:styleId="152">
    <w:name w:val="Header Char_9c7b58d4-804a-4f14-a428-409255769247"/>
    <w:qFormat/>
    <w:uiPriority w:val="0"/>
    <w:rPr>
      <w:rFonts w:hint="eastAsia" w:ascii="宋体" w:hAnsi="宋体" w:eastAsia="宋体"/>
      <w:kern w:val="2"/>
      <w:sz w:val="18"/>
      <w:lang w:val="en-US" w:eastAsia="zh-CN"/>
    </w:rPr>
  </w:style>
  <w:style w:type="character" w:customStyle="1" w:styleId="153">
    <w:name w:val="List Paragraph Char"/>
    <w:link w:val="154"/>
    <w:qFormat/>
    <w:uiPriority w:val="99"/>
    <w:rPr>
      <w:rFonts w:ascii="Calibri" w:hAnsi="Calibri"/>
      <w:kern w:val="2"/>
      <w:sz w:val="21"/>
      <w:szCs w:val="22"/>
    </w:rPr>
  </w:style>
  <w:style w:type="paragraph" w:customStyle="1" w:styleId="154">
    <w:name w:val="列出段落11"/>
    <w:basedOn w:val="1"/>
    <w:link w:val="153"/>
    <w:qFormat/>
    <w:uiPriority w:val="99"/>
    <w:pPr>
      <w:ind w:firstLine="200" w:firstLineChars="200"/>
    </w:pPr>
    <w:rPr>
      <w:rFonts w:ascii="Calibri" w:hAnsi="Calibri"/>
      <w:szCs w:val="22"/>
    </w:rPr>
  </w:style>
  <w:style w:type="character" w:customStyle="1" w:styleId="155">
    <w:name w:val="ca-41"/>
    <w:qFormat/>
    <w:uiPriority w:val="0"/>
    <w:rPr>
      <w:rFonts w:hint="eastAsia" w:ascii="宋体" w:hAnsi="宋体" w:eastAsia="宋体"/>
      <w:b/>
      <w:bCs/>
      <w:color w:val="000000"/>
      <w:spacing w:val="-20"/>
      <w:sz w:val="21"/>
      <w:szCs w:val="21"/>
    </w:rPr>
  </w:style>
  <w:style w:type="character" w:customStyle="1" w:styleId="156">
    <w:name w:val="z12 style23"/>
    <w:qFormat/>
    <w:uiPriority w:val="0"/>
  </w:style>
  <w:style w:type="character" w:customStyle="1" w:styleId="157">
    <w:name w:val="段 Char"/>
    <w:link w:val="158"/>
    <w:qFormat/>
    <w:uiPriority w:val="0"/>
    <w:rPr>
      <w:rFonts w:ascii="宋体"/>
      <w:sz w:val="21"/>
      <w:lang w:val="en-US" w:eastAsia="zh-CN" w:bidi="ar-SA"/>
    </w:rPr>
  </w:style>
  <w:style w:type="paragraph" w:customStyle="1" w:styleId="158">
    <w:name w:val="段"/>
    <w:link w:val="15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9">
    <w:name w:val="Heading 4 Char_5a59a1af-408b-406a-a888-307f51af1e1a"/>
    <w:qFormat/>
    <w:uiPriority w:val="0"/>
    <w:rPr>
      <w:rFonts w:hint="default" w:ascii="Cambria" w:hAnsi="Cambria" w:eastAsia="宋体" w:cs="Cambria"/>
      <w:b/>
      <w:bCs/>
      <w:sz w:val="28"/>
      <w:szCs w:val="28"/>
      <w:lang w:bidi="ar-SA"/>
    </w:rPr>
  </w:style>
  <w:style w:type="character" w:customStyle="1" w:styleId="160">
    <w:name w:val="Heading 2 Char_a98cd0fb-edb3-4e5c-b76b-44f7108b9821"/>
    <w:qFormat/>
    <w:uiPriority w:val="0"/>
    <w:rPr>
      <w:rFonts w:hint="default" w:ascii="Arial" w:hAnsi="Arial" w:eastAsia="黑体" w:cs="Arial"/>
      <w:b/>
      <w:bCs/>
      <w:kern w:val="2"/>
      <w:sz w:val="32"/>
      <w:szCs w:val="32"/>
      <w:lang w:val="en-US" w:eastAsia="zh-CN" w:bidi="ar-SA"/>
    </w:rPr>
  </w:style>
  <w:style w:type="character" w:customStyle="1" w:styleId="161">
    <w:name w:val="纯文本 Char_0_0"/>
    <w:link w:val="162"/>
    <w:qFormat/>
    <w:uiPriority w:val="0"/>
    <w:rPr>
      <w:rFonts w:ascii="宋体" w:hAnsi="Courier New"/>
      <w:szCs w:val="21"/>
    </w:rPr>
  </w:style>
  <w:style w:type="paragraph" w:customStyle="1" w:styleId="162">
    <w:name w:val="纯文本_0_0"/>
    <w:basedOn w:val="163"/>
    <w:link w:val="161"/>
    <w:qFormat/>
    <w:uiPriority w:val="0"/>
    <w:rPr>
      <w:rFonts w:ascii="宋体" w:hAnsi="Courier New"/>
      <w:szCs w:val="21"/>
    </w:rPr>
  </w:style>
  <w:style w:type="paragraph" w:customStyle="1" w:styleId="163">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4">
    <w:name w:val="Plain Text Char"/>
    <w:qFormat/>
    <w:uiPriority w:val="0"/>
    <w:rPr>
      <w:rFonts w:ascii="宋体" w:hAnsi="Courier New" w:eastAsia="宋体"/>
      <w:kern w:val="2"/>
      <w:sz w:val="21"/>
      <w:lang w:val="en-US" w:eastAsia="zh-CN" w:bidi="ar-SA"/>
    </w:rPr>
  </w:style>
  <w:style w:type="character" w:customStyle="1" w:styleId="165">
    <w:name w:val="正文缩进 Char1_0"/>
    <w:link w:val="166"/>
    <w:qFormat/>
    <w:uiPriority w:val="0"/>
    <w:rPr>
      <w:kern w:val="2"/>
      <w:sz w:val="21"/>
      <w:szCs w:val="22"/>
    </w:rPr>
  </w:style>
  <w:style w:type="paragraph" w:customStyle="1" w:styleId="166">
    <w:name w:val="正文缩进_0"/>
    <w:basedOn w:val="147"/>
    <w:link w:val="165"/>
    <w:qFormat/>
    <w:uiPriority w:val="0"/>
    <w:pPr>
      <w:ind w:firstLine="420" w:firstLineChars="200"/>
    </w:pPr>
    <w:rPr>
      <w:szCs w:val="22"/>
    </w:rPr>
  </w:style>
  <w:style w:type="character" w:customStyle="1" w:styleId="167">
    <w:name w:val="Char Char3"/>
    <w:qFormat/>
    <w:uiPriority w:val="0"/>
    <w:rPr>
      <w:rFonts w:hint="default" w:ascii="Arial" w:hAnsi="Arial" w:eastAsia="黑体" w:cs="Times New Roman"/>
      <w:b/>
      <w:bCs/>
      <w:kern w:val="2"/>
      <w:sz w:val="32"/>
      <w:szCs w:val="32"/>
      <w:lang w:val="en-US" w:eastAsia="zh-CN" w:bidi="ar-SA"/>
    </w:rPr>
  </w:style>
  <w:style w:type="character" w:customStyle="1" w:styleId="168">
    <w:name w:val="Font Style29"/>
    <w:qFormat/>
    <w:uiPriority w:val="0"/>
    <w:rPr>
      <w:rFonts w:ascii="Arial" w:hAnsi="Arial" w:cs="Arial"/>
      <w:sz w:val="14"/>
      <w:szCs w:val="14"/>
    </w:rPr>
  </w:style>
  <w:style w:type="character" w:customStyle="1" w:styleId="169">
    <w:name w:val="font21"/>
    <w:qFormat/>
    <w:uiPriority w:val="0"/>
    <w:rPr>
      <w:rFonts w:hint="default" w:ascii="Times New Roman" w:hAnsi="Times New Roman" w:cs="Times New Roman"/>
      <w:color w:val="000000"/>
      <w:sz w:val="20"/>
      <w:u w:val="none"/>
    </w:rPr>
  </w:style>
  <w:style w:type="character" w:customStyle="1" w:styleId="170">
    <w:name w:val="Font Style36"/>
    <w:qFormat/>
    <w:uiPriority w:val="0"/>
    <w:rPr>
      <w:rFonts w:ascii="宋体" w:eastAsia="宋体" w:cs="宋体"/>
      <w:sz w:val="16"/>
      <w:szCs w:val="16"/>
    </w:rPr>
  </w:style>
  <w:style w:type="character" w:customStyle="1" w:styleId="171">
    <w:name w:val="maywed421"/>
    <w:qFormat/>
    <w:uiPriority w:val="0"/>
    <w:rPr>
      <w:color w:val="366FB6"/>
      <w:u w:val="none"/>
    </w:rPr>
  </w:style>
  <w:style w:type="character" w:customStyle="1" w:styleId="172">
    <w:name w:val="ca-01"/>
    <w:qFormat/>
    <w:uiPriority w:val="0"/>
    <w:rPr>
      <w:rFonts w:hint="eastAsia" w:ascii="宋体" w:hAnsi="宋体" w:eastAsia="宋体"/>
      <w:b/>
      <w:bCs/>
      <w:spacing w:val="-20"/>
      <w:sz w:val="24"/>
      <w:szCs w:val="24"/>
    </w:rPr>
  </w:style>
  <w:style w:type="character" w:customStyle="1" w:styleId="173">
    <w:name w:val="正文文本 Char1"/>
    <w:qFormat/>
    <w:uiPriority w:val="0"/>
    <w:rPr>
      <w:rFonts w:ascii="华文彩云" w:hAnsi="宋体" w:eastAsia="华文彩云"/>
      <w:bCs/>
      <w:color w:val="000000"/>
      <w:kern w:val="2"/>
      <w:sz w:val="28"/>
      <w:szCs w:val="24"/>
    </w:rPr>
  </w:style>
  <w:style w:type="character" w:customStyle="1" w:styleId="174">
    <w:name w:val="正文（编号） Char Char"/>
    <w:link w:val="175"/>
    <w:qFormat/>
    <w:uiPriority w:val="0"/>
    <w:rPr>
      <w:kern w:val="2"/>
      <w:sz w:val="24"/>
      <w:szCs w:val="24"/>
    </w:rPr>
  </w:style>
  <w:style w:type="paragraph" w:customStyle="1" w:styleId="175">
    <w:name w:val="正文（编号）"/>
    <w:basedOn w:val="176"/>
    <w:link w:val="174"/>
    <w:qFormat/>
    <w:uiPriority w:val="0"/>
    <w:pPr>
      <w:tabs>
        <w:tab w:val="left" w:pos="720"/>
        <w:tab w:val="left" w:pos="780"/>
      </w:tabs>
      <w:ind w:left="720" w:firstLine="0" w:firstLineChars="0"/>
    </w:pPr>
    <w:rPr>
      <w:rFonts w:ascii="Times New Roman" w:hAnsi="Times New Roman"/>
      <w:szCs w:val="24"/>
    </w:rPr>
  </w:style>
  <w:style w:type="paragraph" w:customStyle="1" w:styleId="176">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7">
    <w:name w:val="正文（缩进） Char Char"/>
    <w:qFormat/>
    <w:uiPriority w:val="0"/>
    <w:rPr>
      <w:rFonts w:hint="eastAsia" w:ascii="宋体" w:hAnsi="宋体" w:eastAsia="宋体"/>
      <w:kern w:val="2"/>
      <w:sz w:val="24"/>
      <w:szCs w:val="24"/>
      <w:lang w:val="en-US" w:eastAsia="zh-CN" w:bidi="ar-SA"/>
    </w:rPr>
  </w:style>
  <w:style w:type="character" w:customStyle="1" w:styleId="178">
    <w:name w:val="Footer Char_2bc10cc9-d787-4471-b6ad-59526a367a4b"/>
    <w:qFormat/>
    <w:uiPriority w:val="0"/>
    <w:rPr>
      <w:rFonts w:hint="eastAsia" w:ascii="宋体" w:hAnsi="宋体" w:eastAsia="宋体"/>
      <w:kern w:val="2"/>
      <w:sz w:val="18"/>
      <w:lang w:val="en-US" w:eastAsia="zh-CN"/>
    </w:rPr>
  </w:style>
  <w:style w:type="character" w:customStyle="1" w:styleId="179">
    <w:name w:val="批注文字 Char2"/>
    <w:qFormat/>
    <w:uiPriority w:val="0"/>
    <w:rPr>
      <w:kern w:val="2"/>
      <w:sz w:val="21"/>
      <w:szCs w:val="24"/>
    </w:rPr>
  </w:style>
  <w:style w:type="character" w:customStyle="1" w:styleId="180">
    <w:name w:val="纯文本 Char_1"/>
    <w:link w:val="181"/>
    <w:qFormat/>
    <w:uiPriority w:val="0"/>
    <w:rPr>
      <w:rFonts w:ascii="Calibri" w:hAnsi="Calibri"/>
      <w:kern w:val="2"/>
      <w:sz w:val="21"/>
      <w:szCs w:val="22"/>
    </w:rPr>
  </w:style>
  <w:style w:type="paragraph" w:customStyle="1" w:styleId="181">
    <w:name w:val="纯文本_1"/>
    <w:basedOn w:val="1"/>
    <w:link w:val="180"/>
    <w:qFormat/>
    <w:uiPriority w:val="0"/>
    <w:rPr>
      <w:rFonts w:ascii="Calibri" w:hAnsi="Calibri"/>
      <w:szCs w:val="22"/>
    </w:rPr>
  </w:style>
  <w:style w:type="character" w:customStyle="1" w:styleId="182">
    <w:name w:val="Char Char"/>
    <w:qFormat/>
    <w:uiPriority w:val="0"/>
    <w:rPr>
      <w:rFonts w:hint="eastAsia" w:ascii="宋体" w:hAnsi="宋体" w:eastAsia="宋体"/>
      <w:kern w:val="2"/>
      <w:sz w:val="18"/>
      <w:lang w:val="en-US" w:eastAsia="zh-CN"/>
    </w:rPr>
  </w:style>
  <w:style w:type="character" w:customStyle="1" w:styleId="183">
    <w:name w:val="Plain Text Char1"/>
    <w:qFormat/>
    <w:uiPriority w:val="0"/>
    <w:rPr>
      <w:rFonts w:hint="eastAsia" w:ascii="宋体" w:hAnsi="宋体" w:eastAsia="宋体"/>
      <w:kern w:val="2"/>
      <w:sz w:val="21"/>
      <w:szCs w:val="21"/>
      <w:lang w:val="en-US" w:eastAsia="zh-CN" w:bidi="ar-SA"/>
    </w:rPr>
  </w:style>
  <w:style w:type="character" w:customStyle="1" w:styleId="184">
    <w:name w:val="ca-51"/>
    <w:qFormat/>
    <w:uiPriority w:val="0"/>
    <w:rPr>
      <w:rFonts w:hint="eastAsia" w:ascii="楷体_GB2312" w:eastAsia="楷体_GB2312"/>
      <w:b/>
      <w:bCs/>
      <w:spacing w:val="-20"/>
      <w:sz w:val="24"/>
      <w:szCs w:val="24"/>
    </w:rPr>
  </w:style>
  <w:style w:type="character" w:customStyle="1" w:styleId="185">
    <w:name w:val="正文文本_"/>
    <w:link w:val="186"/>
    <w:qFormat/>
    <w:uiPriority w:val="99"/>
    <w:rPr>
      <w:rFonts w:ascii="宋体" w:hAnsi="宋体"/>
      <w:sz w:val="22"/>
      <w:lang w:val="zh-CN"/>
    </w:rPr>
  </w:style>
  <w:style w:type="paragraph" w:customStyle="1" w:styleId="186">
    <w:name w:val="正文文本1"/>
    <w:basedOn w:val="1"/>
    <w:link w:val="185"/>
    <w:qFormat/>
    <w:uiPriority w:val="99"/>
    <w:pPr>
      <w:spacing w:line="432" w:lineRule="auto"/>
      <w:jc w:val="left"/>
    </w:pPr>
    <w:rPr>
      <w:rFonts w:ascii="宋体" w:hAnsi="宋体"/>
      <w:kern w:val="0"/>
      <w:sz w:val="22"/>
      <w:szCs w:val="20"/>
      <w:lang w:val="zh-CN"/>
    </w:rPr>
  </w:style>
  <w:style w:type="character" w:customStyle="1" w:styleId="187">
    <w:name w:val="Heading 3 Char_b1d5bdb5-a8bb-4439-ab81-015bbb8ca92a"/>
    <w:qFormat/>
    <w:uiPriority w:val="0"/>
    <w:rPr>
      <w:rFonts w:hint="default" w:ascii="Times New Roman" w:hAnsi="Times New Roman" w:cs="Times New Roman"/>
      <w:b/>
      <w:bCs/>
      <w:sz w:val="32"/>
      <w:szCs w:val="32"/>
      <w:lang w:bidi="ar-SA"/>
    </w:rPr>
  </w:style>
  <w:style w:type="character" w:customStyle="1" w:styleId="188">
    <w:name w:val="ca-11"/>
    <w:qFormat/>
    <w:uiPriority w:val="0"/>
    <w:rPr>
      <w:rFonts w:hint="eastAsia" w:ascii="宋体" w:hAnsi="宋体" w:eastAsia="宋体"/>
      <w:b/>
      <w:bCs/>
      <w:color w:val="000000"/>
      <w:spacing w:val="-20"/>
      <w:sz w:val="28"/>
      <w:szCs w:val="28"/>
    </w:rPr>
  </w:style>
  <w:style w:type="character" w:customStyle="1" w:styleId="189">
    <w:name w:val="z1"/>
    <w:qFormat/>
    <w:uiPriority w:val="0"/>
  </w:style>
  <w:style w:type="character" w:customStyle="1" w:styleId="190">
    <w:name w:val="正文（标记） Char2"/>
    <w:link w:val="191"/>
    <w:qFormat/>
    <w:uiPriority w:val="0"/>
    <w:rPr>
      <w:kern w:val="2"/>
      <w:sz w:val="24"/>
      <w:szCs w:val="24"/>
    </w:rPr>
  </w:style>
  <w:style w:type="paragraph" w:customStyle="1" w:styleId="191">
    <w:name w:val="正文（标记）"/>
    <w:basedOn w:val="1"/>
    <w:link w:val="190"/>
    <w:qFormat/>
    <w:uiPriority w:val="0"/>
    <w:pPr>
      <w:tabs>
        <w:tab w:val="left" w:pos="0"/>
        <w:tab w:val="left" w:pos="840"/>
      </w:tabs>
      <w:spacing w:beforeLines="50" w:afterLines="50"/>
    </w:pPr>
    <w:rPr>
      <w:sz w:val="24"/>
    </w:rPr>
  </w:style>
  <w:style w:type="character" w:customStyle="1" w:styleId="192">
    <w:name w:val="Header Char1"/>
    <w:qFormat/>
    <w:uiPriority w:val="0"/>
    <w:rPr>
      <w:rFonts w:hint="default" w:ascii="Times New Roman" w:hAnsi="Times New Roman" w:cs="Times New Roman"/>
      <w:sz w:val="18"/>
      <w:szCs w:val="18"/>
      <w:lang w:bidi="ar-SA"/>
    </w:rPr>
  </w:style>
  <w:style w:type="character" w:customStyle="1" w:styleId="193">
    <w:name w:val="Font Style37"/>
    <w:qFormat/>
    <w:uiPriority w:val="0"/>
    <w:rPr>
      <w:rFonts w:ascii="Arial" w:hAnsi="Arial" w:cs="Arial"/>
      <w:sz w:val="16"/>
      <w:szCs w:val="16"/>
    </w:rPr>
  </w:style>
  <w:style w:type="character" w:customStyle="1" w:styleId="194">
    <w:name w:val="Char Char2"/>
    <w:qFormat/>
    <w:uiPriority w:val="0"/>
    <w:rPr>
      <w:kern w:val="2"/>
      <w:sz w:val="18"/>
      <w:szCs w:val="18"/>
    </w:rPr>
  </w:style>
  <w:style w:type="character" w:customStyle="1" w:styleId="195">
    <w:name w:val="Font Style28"/>
    <w:qFormat/>
    <w:uiPriority w:val="0"/>
    <w:rPr>
      <w:rFonts w:ascii="Constantia" w:hAnsi="Constantia" w:cs="Constantia"/>
      <w:sz w:val="28"/>
      <w:szCs w:val="28"/>
    </w:rPr>
  </w:style>
  <w:style w:type="character" w:customStyle="1" w:styleId="196">
    <w:name w:val="style15"/>
    <w:qFormat/>
    <w:uiPriority w:val="0"/>
  </w:style>
  <w:style w:type="character" w:customStyle="1" w:styleId="197">
    <w:name w:val="+正文 Char3"/>
    <w:link w:val="198"/>
    <w:qFormat/>
    <w:uiPriority w:val="0"/>
    <w:rPr>
      <w:rFonts w:ascii="Calibri" w:hAnsi="Calibri"/>
      <w:kern w:val="2"/>
      <w:sz w:val="24"/>
      <w:szCs w:val="28"/>
    </w:rPr>
  </w:style>
  <w:style w:type="paragraph" w:customStyle="1" w:styleId="198">
    <w:name w:val="+正文"/>
    <w:basedOn w:val="1"/>
    <w:link w:val="197"/>
    <w:qFormat/>
    <w:uiPriority w:val="0"/>
    <w:pPr>
      <w:spacing w:line="360" w:lineRule="auto"/>
      <w:ind w:firstLine="200" w:firstLineChars="200"/>
    </w:pPr>
    <w:rPr>
      <w:rFonts w:ascii="Calibri" w:hAnsi="Calibri"/>
      <w:sz w:val="24"/>
      <w:szCs w:val="28"/>
    </w:rPr>
  </w:style>
  <w:style w:type="character" w:customStyle="1" w:styleId="199">
    <w:name w:val="Footer Char1"/>
    <w:qFormat/>
    <w:uiPriority w:val="0"/>
    <w:rPr>
      <w:rFonts w:hint="default" w:ascii="Times New Roman" w:hAnsi="Times New Roman" w:cs="Times New Roman"/>
      <w:sz w:val="18"/>
      <w:szCs w:val="18"/>
      <w:lang w:bidi="ar-SA"/>
    </w:rPr>
  </w:style>
  <w:style w:type="character" w:customStyle="1" w:styleId="200">
    <w:name w:val="Font Style30"/>
    <w:qFormat/>
    <w:uiPriority w:val="0"/>
    <w:rPr>
      <w:rFonts w:ascii="宋体" w:eastAsia="宋体" w:cs="宋体"/>
      <w:sz w:val="14"/>
      <w:szCs w:val="14"/>
    </w:rPr>
  </w:style>
  <w:style w:type="character" w:customStyle="1" w:styleId="201">
    <w:name w:val="ca-21"/>
    <w:qFormat/>
    <w:uiPriority w:val="0"/>
    <w:rPr>
      <w:rFonts w:hint="eastAsia" w:ascii="宋体" w:hAnsi="宋体" w:eastAsia="宋体"/>
      <w:sz w:val="21"/>
    </w:rPr>
  </w:style>
  <w:style w:type="character" w:customStyle="1" w:styleId="202">
    <w:name w:val="超链接_0"/>
    <w:qFormat/>
    <w:uiPriority w:val="99"/>
    <w:rPr>
      <w:rFonts w:hint="default" w:ascii="Calibri" w:hAnsi="Calibri"/>
      <w:color w:val="0000FF"/>
      <w:u w:val="single"/>
    </w:rPr>
  </w:style>
  <w:style w:type="character" w:customStyle="1" w:styleId="203">
    <w:name w:val="marklong"/>
    <w:qFormat/>
    <w:uiPriority w:val="0"/>
  </w:style>
  <w:style w:type="character" w:customStyle="1" w:styleId="204">
    <w:name w:val="style161"/>
    <w:qFormat/>
    <w:uiPriority w:val="0"/>
    <w:rPr>
      <w:rFonts w:hint="default" w:ascii="Verdana" w:hAnsi="Verdana" w:eastAsia="宋体"/>
      <w:b/>
      <w:color w:val="0A246A"/>
      <w:sz w:val="24"/>
      <w:szCs w:val="24"/>
      <w:lang w:val="en-US" w:eastAsia="zh-CN" w:bidi="ar-SA"/>
    </w:rPr>
  </w:style>
  <w:style w:type="character" w:customStyle="1" w:styleId="205">
    <w:name w:val="其他_"/>
    <w:link w:val="206"/>
    <w:qFormat/>
    <w:uiPriority w:val="99"/>
    <w:rPr>
      <w:rFonts w:ascii="宋体" w:hAnsi="宋体"/>
      <w:sz w:val="22"/>
      <w:lang w:val="zh-CN"/>
    </w:rPr>
  </w:style>
  <w:style w:type="paragraph" w:customStyle="1" w:styleId="206">
    <w:name w:val="其他"/>
    <w:basedOn w:val="1"/>
    <w:link w:val="205"/>
    <w:qFormat/>
    <w:uiPriority w:val="99"/>
    <w:pPr>
      <w:spacing w:line="432" w:lineRule="auto"/>
      <w:jc w:val="left"/>
    </w:pPr>
    <w:rPr>
      <w:rFonts w:ascii="宋体" w:hAnsi="宋体"/>
      <w:kern w:val="0"/>
      <w:sz w:val="22"/>
      <w:szCs w:val="20"/>
      <w:lang w:val="zh-CN"/>
    </w:rPr>
  </w:style>
  <w:style w:type="character" w:customStyle="1" w:styleId="207">
    <w:name w:val="question-title"/>
    <w:qFormat/>
    <w:uiPriority w:val="0"/>
  </w:style>
  <w:style w:type="character" w:customStyle="1" w:styleId="208">
    <w:name w:val="标题 2 Char Char Char"/>
    <w:qFormat/>
    <w:uiPriority w:val="0"/>
    <w:rPr>
      <w:rFonts w:hint="default" w:ascii="Arial" w:hAnsi="Arial" w:eastAsia="宋体" w:cs="Arial"/>
      <w:b/>
      <w:bCs/>
      <w:i/>
      <w:iCs/>
      <w:sz w:val="28"/>
      <w:szCs w:val="28"/>
      <w:lang w:val="en-US" w:eastAsia="zh-CN" w:bidi="ar-SA"/>
    </w:rPr>
  </w:style>
  <w:style w:type="character" w:customStyle="1" w:styleId="209">
    <w:name w:val="段落 Char"/>
    <w:qFormat/>
    <w:uiPriority w:val="0"/>
    <w:rPr>
      <w:rFonts w:hint="eastAsia" w:ascii="仿宋_GB2312" w:eastAsia="仿宋_GB2312"/>
      <w:kern w:val="2"/>
      <w:sz w:val="24"/>
      <w:szCs w:val="24"/>
      <w:lang w:val="en-US" w:eastAsia="zh-CN" w:bidi="ar-SA"/>
    </w:rPr>
  </w:style>
  <w:style w:type="paragraph" w:customStyle="1" w:styleId="210">
    <w:name w:val="pa-4"/>
    <w:basedOn w:val="1"/>
    <w:qFormat/>
    <w:uiPriority w:val="0"/>
    <w:pPr>
      <w:widowControl/>
      <w:spacing w:line="280" w:lineRule="atLeast"/>
      <w:jc w:val="center"/>
    </w:pPr>
    <w:rPr>
      <w:rFonts w:ascii="宋体" w:hAnsi="Calibri" w:cs="宋体"/>
      <w:kern w:val="0"/>
      <w:sz w:val="24"/>
      <w:szCs w:val="22"/>
    </w:rPr>
  </w:style>
  <w:style w:type="paragraph" w:customStyle="1" w:styleId="211">
    <w:name w:val="_Style 56"/>
    <w:basedOn w:val="19"/>
    <w:qFormat/>
    <w:uiPriority w:val="0"/>
    <w:pPr>
      <w:spacing w:line="436" w:lineRule="exact"/>
    </w:pPr>
    <w:rPr>
      <w:szCs w:val="20"/>
    </w:rPr>
  </w:style>
  <w:style w:type="paragraph" w:customStyle="1" w:styleId="212">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3">
    <w:name w:val="Char Char Char Char Char Char Char1 Char"/>
    <w:basedOn w:val="1"/>
    <w:qFormat/>
    <w:uiPriority w:val="0"/>
    <w:rPr>
      <w:rFonts w:ascii="Tahoma" w:hAnsi="Tahoma"/>
      <w:sz w:val="24"/>
      <w:szCs w:val="20"/>
    </w:rPr>
  </w:style>
  <w:style w:type="paragraph" w:customStyle="1" w:styleId="214">
    <w:name w:val="三级条标题"/>
    <w:basedOn w:val="215"/>
    <w:next w:val="158"/>
    <w:qFormat/>
    <w:uiPriority w:val="0"/>
    <w:pPr>
      <w:ind w:left="1050"/>
      <w:outlineLvl w:val="4"/>
    </w:pPr>
  </w:style>
  <w:style w:type="paragraph" w:customStyle="1" w:styleId="215">
    <w:name w:val="二级条标题"/>
    <w:basedOn w:val="216"/>
    <w:next w:val="158"/>
    <w:qFormat/>
    <w:uiPriority w:val="0"/>
    <w:pPr>
      <w:ind w:left="360"/>
      <w:outlineLvl w:val="3"/>
    </w:pPr>
  </w:style>
  <w:style w:type="paragraph" w:customStyle="1" w:styleId="216">
    <w:name w:val="一级条标题"/>
    <w:next w:val="158"/>
    <w:qFormat/>
    <w:uiPriority w:val="0"/>
    <w:pPr>
      <w:outlineLvl w:val="2"/>
    </w:pPr>
    <w:rPr>
      <w:rFonts w:ascii="Times New Roman" w:hAnsi="Times New Roman" w:eastAsia="黑体" w:cs="Times New Roman"/>
      <w:sz w:val="21"/>
      <w:lang w:val="en-US" w:eastAsia="zh-CN" w:bidi="ar-SA"/>
    </w:rPr>
  </w:style>
  <w:style w:type="paragraph" w:customStyle="1" w:styleId="2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8">
    <w:name w:val="HTML 地址 Char1"/>
    <w:qFormat/>
    <w:uiPriority w:val="0"/>
    <w:rPr>
      <w:i/>
      <w:iCs/>
      <w:kern w:val="2"/>
      <w:sz w:val="21"/>
      <w:szCs w:val="24"/>
    </w:rPr>
  </w:style>
  <w:style w:type="paragraph" w:customStyle="1" w:styleId="219">
    <w:name w:val="技术方案正文"/>
    <w:basedOn w:val="1"/>
    <w:qFormat/>
    <w:uiPriority w:val="0"/>
    <w:pPr>
      <w:spacing w:line="360" w:lineRule="auto"/>
      <w:ind w:firstLine="480"/>
    </w:pPr>
    <w:rPr>
      <w:rFonts w:ascii="宋体" w:hAnsi="Calibri"/>
      <w:sz w:val="24"/>
      <w:szCs w:val="22"/>
    </w:rPr>
  </w:style>
  <w:style w:type="paragraph" w:customStyle="1" w:styleId="220">
    <w:name w:val="序号-----------"/>
    <w:basedOn w:val="1"/>
    <w:qFormat/>
    <w:uiPriority w:val="0"/>
    <w:pPr>
      <w:widowControl/>
      <w:jc w:val="left"/>
    </w:pPr>
    <w:rPr>
      <w:rFonts w:ascii="宋体" w:hAnsi="Calibri"/>
      <w:bCs/>
      <w:kern w:val="0"/>
      <w:szCs w:val="21"/>
    </w:rPr>
  </w:style>
  <w:style w:type="paragraph" w:customStyle="1" w:styleId="221">
    <w:name w:val="Normal_6"/>
    <w:qFormat/>
    <w:uiPriority w:val="0"/>
    <w:rPr>
      <w:rFonts w:ascii="黑体" w:hAnsi="黑体" w:eastAsia="黑体" w:cs="Times New Roman"/>
      <w:b/>
      <w:sz w:val="32"/>
      <w:szCs w:val="24"/>
      <w:lang w:val="en-US" w:eastAsia="zh-CN" w:bidi="ar-SA"/>
    </w:rPr>
  </w:style>
  <w:style w:type="character" w:customStyle="1" w:styleId="222">
    <w:name w:val="脚注文本 Char1"/>
    <w:qFormat/>
    <w:uiPriority w:val="0"/>
    <w:rPr>
      <w:kern w:val="2"/>
      <w:sz w:val="18"/>
      <w:szCs w:val="18"/>
    </w:rPr>
  </w:style>
  <w:style w:type="paragraph" w:customStyle="1" w:styleId="22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5">
    <w:name w:val="正文文本缩进 2 Char1"/>
    <w:qFormat/>
    <w:uiPriority w:val="0"/>
    <w:rPr>
      <w:kern w:val="2"/>
      <w:sz w:val="21"/>
      <w:szCs w:val="24"/>
    </w:rPr>
  </w:style>
  <w:style w:type="paragraph" w:customStyle="1" w:styleId="226">
    <w:name w:val="Normal_0_3"/>
    <w:qFormat/>
    <w:uiPriority w:val="0"/>
    <w:rPr>
      <w:rFonts w:ascii="黑体" w:hAnsi="黑体" w:eastAsia="黑体" w:cs="Times New Roman"/>
      <w:b/>
      <w:sz w:val="32"/>
      <w:szCs w:val="24"/>
      <w:lang w:val="en-US" w:eastAsia="zh-CN" w:bidi="ar-SA"/>
    </w:rPr>
  </w:style>
  <w:style w:type="paragraph" w:customStyle="1" w:styleId="227">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Normal_1_2"/>
    <w:qFormat/>
    <w:uiPriority w:val="0"/>
    <w:rPr>
      <w:rFonts w:ascii="Times New Roman" w:hAnsi="Times New Roman" w:eastAsia="Times New Roman" w:cs="Times New Roman"/>
      <w:sz w:val="24"/>
      <w:szCs w:val="24"/>
      <w:lang w:val="en-US" w:eastAsia="zh-CN" w:bidi="ar-SA"/>
    </w:rPr>
  </w:style>
  <w:style w:type="paragraph" w:customStyle="1" w:styleId="229">
    <w:name w:val="Char"/>
    <w:basedOn w:val="1"/>
    <w:qFormat/>
    <w:uiPriority w:val="0"/>
    <w:pPr>
      <w:tabs>
        <w:tab w:val="left" w:pos="360"/>
      </w:tabs>
    </w:pPr>
    <w:rPr>
      <w:sz w:val="24"/>
    </w:rPr>
  </w:style>
  <w:style w:type="paragraph" w:customStyle="1" w:styleId="230">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1">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2">
    <w:name w:val="Normal_11_0"/>
    <w:qFormat/>
    <w:uiPriority w:val="0"/>
    <w:rPr>
      <w:rFonts w:ascii="黑体" w:hAnsi="黑体" w:eastAsia="黑体" w:cs="Times New Roman"/>
      <w:b/>
      <w:sz w:val="32"/>
      <w:szCs w:val="24"/>
      <w:lang w:val="en-US" w:eastAsia="zh-CN" w:bidi="ar-SA"/>
    </w:rPr>
  </w:style>
  <w:style w:type="paragraph" w:customStyle="1" w:styleId="233">
    <w:name w:val="Char Char Char"/>
    <w:basedOn w:val="1"/>
    <w:qFormat/>
    <w:uiPriority w:val="0"/>
    <w:rPr>
      <w:rFonts w:ascii="Calibri" w:hAnsi="Calibri"/>
      <w:szCs w:val="21"/>
    </w:rPr>
  </w:style>
  <w:style w:type="paragraph" w:customStyle="1" w:styleId="234">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0_1"/>
    <w:qFormat/>
    <w:uiPriority w:val="0"/>
    <w:rPr>
      <w:rFonts w:ascii="黑体" w:hAnsi="黑体" w:eastAsia="黑体" w:cs="Times New Roman"/>
      <w:b/>
      <w:sz w:val="32"/>
      <w:szCs w:val="24"/>
      <w:lang w:val="en-US" w:eastAsia="zh-CN" w:bidi="ar-SA"/>
    </w:rPr>
  </w:style>
  <w:style w:type="character" w:customStyle="1" w:styleId="236">
    <w:name w:val="标题 Char1"/>
    <w:qFormat/>
    <w:uiPriority w:val="10"/>
    <w:rPr>
      <w:rFonts w:ascii="Cambria" w:hAnsi="Cambria" w:cs="Times New Roman"/>
      <w:b/>
      <w:bCs/>
      <w:kern w:val="2"/>
      <w:sz w:val="32"/>
      <w:szCs w:val="32"/>
    </w:rPr>
  </w:style>
  <w:style w:type="paragraph" w:customStyle="1" w:styleId="237">
    <w:name w:val="默认段落字体 Para Char Char Char Char Char Char Char Char Char1"/>
    <w:basedOn w:val="1"/>
    <w:qFormat/>
    <w:uiPriority w:val="0"/>
    <w:rPr>
      <w:rFonts w:ascii="Tahoma" w:hAnsi="Tahoma"/>
      <w:sz w:val="24"/>
      <w:szCs w:val="20"/>
    </w:rPr>
  </w:style>
  <w:style w:type="paragraph" w:customStyle="1" w:styleId="238">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0">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1">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2">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3">
    <w:name w:val="正文首行缩进 2 Char1"/>
    <w:qFormat/>
    <w:uiPriority w:val="0"/>
    <w:rPr>
      <w:rFonts w:ascii="Times New Roman" w:hAnsi="Times New Roman" w:eastAsia="宋体" w:cs="Times New Roman"/>
      <w:kern w:val="2"/>
      <w:sz w:val="21"/>
      <w:szCs w:val="24"/>
    </w:rPr>
  </w:style>
  <w:style w:type="character" w:customStyle="1" w:styleId="244">
    <w:name w:val="正文文本 2 Char1"/>
    <w:qFormat/>
    <w:uiPriority w:val="0"/>
    <w:rPr>
      <w:kern w:val="2"/>
      <w:sz w:val="21"/>
      <w:szCs w:val="24"/>
    </w:rPr>
  </w:style>
  <w:style w:type="paragraph" w:customStyle="1" w:styleId="245">
    <w:name w:val="Normal_13_0"/>
    <w:qFormat/>
    <w:uiPriority w:val="0"/>
    <w:rPr>
      <w:rFonts w:ascii="黑体" w:hAnsi="黑体" w:eastAsia="黑体" w:cs="Times New Roman"/>
      <w:b/>
      <w:sz w:val="32"/>
      <w:szCs w:val="24"/>
      <w:lang w:val="en-US" w:eastAsia="zh-CN" w:bidi="ar-SA"/>
    </w:rPr>
  </w:style>
  <w:style w:type="paragraph" w:customStyle="1" w:styleId="246">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7">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9">
    <w:name w:val="pa-2"/>
    <w:basedOn w:val="1"/>
    <w:qFormat/>
    <w:uiPriority w:val="0"/>
    <w:pPr>
      <w:widowControl/>
      <w:spacing w:line="360" w:lineRule="atLeast"/>
    </w:pPr>
    <w:rPr>
      <w:rFonts w:ascii="宋体" w:hAnsi="Calibri" w:cs="宋体"/>
      <w:kern w:val="0"/>
      <w:sz w:val="24"/>
      <w:szCs w:val="22"/>
    </w:rPr>
  </w:style>
  <w:style w:type="paragraph" w:customStyle="1" w:styleId="250">
    <w:name w:val="Normal_20"/>
    <w:qFormat/>
    <w:uiPriority w:val="0"/>
    <w:rPr>
      <w:rFonts w:ascii="黑体" w:hAnsi="黑体" w:eastAsia="黑体" w:cs="Times New Roman"/>
      <w:b/>
      <w:sz w:val="32"/>
      <w:szCs w:val="24"/>
      <w:lang w:val="en-US" w:eastAsia="zh-CN" w:bidi="ar-SA"/>
    </w:rPr>
  </w:style>
  <w:style w:type="paragraph" w:customStyle="1" w:styleId="251">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3">
    <w:name w:val="HTML 预设格式 Char1"/>
    <w:qFormat/>
    <w:uiPriority w:val="0"/>
    <w:rPr>
      <w:rFonts w:ascii="Courier New" w:hAnsi="Courier New" w:cs="Courier New"/>
      <w:kern w:val="2"/>
    </w:rPr>
  </w:style>
  <w:style w:type="paragraph" w:customStyle="1" w:styleId="254">
    <w:name w:val="篇名"/>
    <w:next w:val="2"/>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5">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6">
    <w:name w:val="尾注文本 Char1"/>
    <w:qFormat/>
    <w:uiPriority w:val="0"/>
    <w:rPr>
      <w:kern w:val="2"/>
      <w:sz w:val="21"/>
      <w:szCs w:val="24"/>
    </w:rPr>
  </w:style>
  <w:style w:type="paragraph" w:customStyle="1" w:styleId="257">
    <w:name w:val="Normal_17"/>
    <w:qFormat/>
    <w:uiPriority w:val="0"/>
    <w:rPr>
      <w:rFonts w:ascii="黑体" w:hAnsi="黑体" w:eastAsia="黑体" w:cs="Times New Roman"/>
      <w:b/>
      <w:sz w:val="32"/>
      <w:szCs w:val="24"/>
      <w:lang w:val="en-US" w:eastAsia="zh-CN" w:bidi="ar-SA"/>
    </w:rPr>
  </w:style>
  <w:style w:type="paragraph" w:customStyle="1" w:styleId="258">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59">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0">
    <w:name w:val="正文文本 3 Char1"/>
    <w:qFormat/>
    <w:uiPriority w:val="0"/>
    <w:rPr>
      <w:kern w:val="2"/>
      <w:sz w:val="16"/>
      <w:szCs w:val="16"/>
    </w:rPr>
  </w:style>
  <w:style w:type="paragraph" w:customStyle="1" w:styleId="26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Char111"/>
    <w:basedOn w:val="1"/>
    <w:qFormat/>
    <w:uiPriority w:val="0"/>
    <w:pPr>
      <w:tabs>
        <w:tab w:val="left" w:pos="420"/>
      </w:tabs>
      <w:ind w:left="420" w:hanging="420" w:firstLineChars="200"/>
      <w:jc w:val="left"/>
    </w:pPr>
    <w:rPr>
      <w:szCs w:val="20"/>
    </w:rPr>
  </w:style>
  <w:style w:type="paragraph" w:customStyle="1" w:styleId="263">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4">
    <w:name w:val="正文文本缩进 3 Char1"/>
    <w:qFormat/>
    <w:uiPriority w:val="0"/>
    <w:rPr>
      <w:kern w:val="2"/>
      <w:sz w:val="16"/>
      <w:szCs w:val="16"/>
    </w:rPr>
  </w:style>
  <w:style w:type="paragraph" w:customStyle="1" w:styleId="265">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6">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pa-9"/>
    <w:basedOn w:val="1"/>
    <w:qFormat/>
    <w:uiPriority w:val="0"/>
    <w:pPr>
      <w:widowControl/>
      <w:spacing w:line="360" w:lineRule="atLeast"/>
      <w:jc w:val="center"/>
    </w:pPr>
    <w:rPr>
      <w:rFonts w:ascii="宋体" w:hAnsi="Calibri" w:cs="宋体"/>
      <w:kern w:val="0"/>
      <w:sz w:val="24"/>
      <w:szCs w:val="22"/>
    </w:rPr>
  </w:style>
  <w:style w:type="paragraph" w:customStyle="1" w:styleId="268">
    <w:name w:val="pa-6"/>
    <w:basedOn w:val="1"/>
    <w:qFormat/>
    <w:uiPriority w:val="0"/>
    <w:pPr>
      <w:widowControl/>
      <w:spacing w:line="360" w:lineRule="atLeast"/>
    </w:pPr>
    <w:rPr>
      <w:rFonts w:ascii="宋体" w:hAnsi="Calibri"/>
      <w:kern w:val="0"/>
      <w:sz w:val="24"/>
      <w:szCs w:val="20"/>
    </w:rPr>
  </w:style>
  <w:style w:type="character" w:customStyle="1" w:styleId="269">
    <w:name w:val="文档结构图 Char1"/>
    <w:qFormat/>
    <w:uiPriority w:val="0"/>
    <w:rPr>
      <w:rFonts w:ascii="宋体"/>
      <w:kern w:val="2"/>
      <w:sz w:val="18"/>
      <w:szCs w:val="18"/>
    </w:rPr>
  </w:style>
  <w:style w:type="paragraph" w:customStyle="1" w:styleId="270">
    <w:name w:val="Normal_12"/>
    <w:qFormat/>
    <w:uiPriority w:val="0"/>
    <w:rPr>
      <w:rFonts w:ascii="黑体" w:hAnsi="黑体" w:eastAsia="黑体" w:cs="Times New Roman"/>
      <w:b/>
      <w:sz w:val="32"/>
      <w:szCs w:val="24"/>
      <w:lang w:val="en-US" w:eastAsia="zh-CN" w:bidi="ar-SA"/>
    </w:rPr>
  </w:style>
  <w:style w:type="paragraph" w:customStyle="1" w:styleId="27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2">
    <w:name w:val="样式3"/>
    <w:basedOn w:val="4"/>
    <w:qFormat/>
    <w:uiPriority w:val="0"/>
    <w:pPr>
      <w:spacing w:line="412" w:lineRule="auto"/>
    </w:pPr>
    <w:rPr>
      <w:rFonts w:ascii="Calibri" w:hAnsi="Calibri"/>
      <w:kern w:val="2"/>
      <w:sz w:val="28"/>
      <w:szCs w:val="28"/>
    </w:rPr>
  </w:style>
  <w:style w:type="paragraph" w:customStyle="1" w:styleId="273">
    <w:name w:val="pa-0"/>
    <w:basedOn w:val="1"/>
    <w:qFormat/>
    <w:uiPriority w:val="0"/>
    <w:pPr>
      <w:widowControl/>
      <w:spacing w:line="360" w:lineRule="atLeast"/>
      <w:ind w:firstLine="480"/>
    </w:pPr>
    <w:rPr>
      <w:rFonts w:ascii="宋体" w:hAnsi="Calibri" w:cs="宋体"/>
      <w:kern w:val="0"/>
      <w:sz w:val="24"/>
      <w:szCs w:val="22"/>
    </w:rPr>
  </w:style>
  <w:style w:type="paragraph" w:customStyle="1" w:styleId="274">
    <w:name w:val="Char Char1 Char Char Char Char Char Char"/>
    <w:basedOn w:val="1"/>
    <w:qFormat/>
    <w:uiPriority w:val="0"/>
    <w:pPr>
      <w:widowControl/>
      <w:jc w:val="center"/>
    </w:pPr>
    <w:rPr>
      <w:rFonts w:ascii="宋体" w:hAnsi="宋体"/>
      <w:b/>
      <w:kern w:val="0"/>
      <w:sz w:val="24"/>
      <w:lang w:eastAsia="en-US"/>
    </w:rPr>
  </w:style>
  <w:style w:type="paragraph" w:customStyle="1" w:styleId="275">
    <w:name w:val="默认段落字体 Para Char"/>
    <w:basedOn w:val="1"/>
    <w:qFormat/>
    <w:uiPriority w:val="0"/>
    <w:rPr>
      <w:rFonts w:ascii="宋体" w:hAnsi="Calibri"/>
      <w:b/>
      <w:sz w:val="28"/>
      <w:szCs w:val="28"/>
    </w:rPr>
  </w:style>
  <w:style w:type="paragraph" w:customStyle="1" w:styleId="276">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7">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8">
    <w:name w:val="Normal_4"/>
    <w:qFormat/>
    <w:uiPriority w:val="0"/>
    <w:rPr>
      <w:rFonts w:ascii="黑体" w:hAnsi="黑体" w:eastAsia="黑体" w:cs="Times New Roman"/>
      <w:b/>
      <w:sz w:val="32"/>
      <w:szCs w:val="24"/>
      <w:lang w:val="en-US" w:eastAsia="zh-CN" w:bidi="ar-SA"/>
    </w:rPr>
  </w:style>
  <w:style w:type="paragraph" w:customStyle="1" w:styleId="279">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0">
    <w:name w:val="样式 序号----------- + 仿宋_GB2312"/>
    <w:basedOn w:val="220"/>
    <w:qFormat/>
    <w:uiPriority w:val="0"/>
    <w:pPr>
      <w:spacing w:line="360" w:lineRule="auto"/>
      <w:ind w:firstLine="200" w:firstLineChars="200"/>
    </w:pPr>
    <w:rPr>
      <w:rFonts w:ascii="仿宋_GB2312" w:eastAsia="仿宋_GB2312"/>
      <w:bCs w:val="0"/>
    </w:rPr>
  </w:style>
  <w:style w:type="paragraph" w:customStyle="1" w:styleId="281">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2">
    <w:name w:val="标题2"/>
    <w:basedOn w:val="1"/>
    <w:qFormat/>
    <w:uiPriority w:val="0"/>
    <w:pPr>
      <w:tabs>
        <w:tab w:val="left" w:pos="0"/>
      </w:tabs>
    </w:pPr>
    <w:rPr>
      <w:rFonts w:ascii="黑体" w:hAnsi="Calibri" w:eastAsia="黑体"/>
      <w:sz w:val="24"/>
      <w:szCs w:val="22"/>
    </w:rPr>
  </w:style>
  <w:style w:type="paragraph" w:customStyle="1" w:styleId="283">
    <w:name w:val="Normal_13"/>
    <w:qFormat/>
    <w:uiPriority w:val="0"/>
    <w:rPr>
      <w:rFonts w:ascii="黑体" w:hAnsi="黑体" w:eastAsia="黑体" w:cs="Times New Roman"/>
      <w:b/>
      <w:sz w:val="32"/>
      <w:szCs w:val="24"/>
      <w:lang w:val="en-US" w:eastAsia="zh-CN" w:bidi="ar-SA"/>
    </w:rPr>
  </w:style>
  <w:style w:type="paragraph" w:customStyle="1" w:styleId="284">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5">
    <w:name w:val="pa-8"/>
    <w:basedOn w:val="1"/>
    <w:qFormat/>
    <w:uiPriority w:val="0"/>
    <w:pPr>
      <w:widowControl/>
      <w:spacing w:line="280" w:lineRule="atLeast"/>
      <w:ind w:firstLine="480"/>
    </w:pPr>
    <w:rPr>
      <w:rFonts w:ascii="宋体" w:hAnsi="Calibri" w:cs="宋体"/>
      <w:kern w:val="0"/>
      <w:sz w:val="24"/>
      <w:szCs w:val="22"/>
    </w:rPr>
  </w:style>
  <w:style w:type="paragraph" w:customStyle="1" w:styleId="286">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7">
    <w:name w:val="四级条标题"/>
    <w:basedOn w:val="214"/>
    <w:next w:val="158"/>
    <w:qFormat/>
    <w:uiPriority w:val="0"/>
    <w:pPr>
      <w:ind w:left="0"/>
      <w:outlineLvl w:val="5"/>
    </w:pPr>
  </w:style>
  <w:style w:type="paragraph" w:customStyle="1" w:styleId="288">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89">
    <w:name w:val="正文 + 宋体"/>
    <w:basedOn w:val="1"/>
    <w:qFormat/>
    <w:uiPriority w:val="0"/>
    <w:pPr>
      <w:ind w:firstLine="250" w:firstLineChars="250"/>
    </w:pPr>
    <w:rPr>
      <w:rFonts w:ascii="宋体" w:hAnsi="Calibri"/>
      <w:szCs w:val="21"/>
    </w:rPr>
  </w:style>
  <w:style w:type="paragraph" w:customStyle="1" w:styleId="290">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特点"/>
    <w:basedOn w:val="1"/>
    <w:next w:val="1"/>
    <w:qFormat/>
    <w:uiPriority w:val="0"/>
    <w:pPr>
      <w:spacing w:line="360" w:lineRule="auto"/>
      <w:jc w:val="center"/>
    </w:pPr>
    <w:rPr>
      <w:rFonts w:ascii="Arial" w:hAnsi="Arial"/>
      <w:sz w:val="24"/>
      <w:szCs w:val="20"/>
    </w:rPr>
  </w:style>
  <w:style w:type="paragraph" w:customStyle="1" w:styleId="292">
    <w:name w:val="Normal_0_0"/>
    <w:qFormat/>
    <w:uiPriority w:val="0"/>
    <w:rPr>
      <w:rFonts w:ascii="黑体" w:hAnsi="黑体" w:eastAsia="黑体" w:cs="Times New Roman"/>
      <w:b/>
      <w:sz w:val="40"/>
      <w:szCs w:val="24"/>
      <w:lang w:val="en-US" w:eastAsia="zh-CN" w:bidi="ar-SA"/>
    </w:rPr>
  </w:style>
  <w:style w:type="paragraph" w:customStyle="1" w:styleId="293">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4">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5">
    <w:name w:val="五级条标题"/>
    <w:basedOn w:val="287"/>
    <w:next w:val="158"/>
    <w:qFormat/>
    <w:uiPriority w:val="0"/>
    <w:pPr>
      <w:outlineLvl w:val="6"/>
    </w:pPr>
  </w:style>
  <w:style w:type="paragraph" w:customStyle="1" w:styleId="296">
    <w:name w:val="Normal_15"/>
    <w:qFormat/>
    <w:uiPriority w:val="0"/>
    <w:rPr>
      <w:rFonts w:ascii="黑体" w:hAnsi="黑体" w:eastAsia="黑体" w:cs="Times New Roman"/>
      <w:b/>
      <w:sz w:val="32"/>
      <w:szCs w:val="24"/>
      <w:lang w:val="en-US" w:eastAsia="zh-CN" w:bidi="ar-SA"/>
    </w:rPr>
  </w:style>
  <w:style w:type="paragraph" w:customStyle="1" w:styleId="2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0">
    <w:name w:val="Normal_16"/>
    <w:qFormat/>
    <w:uiPriority w:val="0"/>
    <w:rPr>
      <w:rFonts w:ascii="黑体" w:hAnsi="黑体" w:eastAsia="黑体" w:cs="Times New Roman"/>
      <w:b/>
      <w:sz w:val="32"/>
      <w:szCs w:val="24"/>
      <w:lang w:val="en-US" w:eastAsia="zh-CN" w:bidi="ar-SA"/>
    </w:rPr>
  </w:style>
  <w:style w:type="paragraph" w:customStyle="1" w:styleId="301">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23"/>
    <w:qFormat/>
    <w:uiPriority w:val="0"/>
    <w:rPr>
      <w:rFonts w:ascii="黑体" w:hAnsi="黑体" w:eastAsia="黑体" w:cs="Times New Roman"/>
      <w:b/>
      <w:sz w:val="32"/>
      <w:szCs w:val="24"/>
      <w:lang w:val="en-US" w:eastAsia="zh-CN" w:bidi="ar-SA"/>
    </w:rPr>
  </w:style>
  <w:style w:type="paragraph" w:customStyle="1" w:styleId="304">
    <w:name w:val="Normal_3"/>
    <w:qFormat/>
    <w:uiPriority w:val="0"/>
    <w:rPr>
      <w:rFonts w:ascii="黑体" w:hAnsi="黑体" w:eastAsia="黑体" w:cs="Times New Roman"/>
      <w:b/>
      <w:sz w:val="32"/>
      <w:szCs w:val="24"/>
      <w:lang w:val="en-US" w:eastAsia="zh-CN" w:bidi="ar-SA"/>
    </w:rPr>
  </w:style>
  <w:style w:type="paragraph" w:customStyle="1" w:styleId="30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6">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0">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1">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2">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3">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4">
    <w:name w:val="Normal_8"/>
    <w:qFormat/>
    <w:uiPriority w:val="0"/>
    <w:rPr>
      <w:rFonts w:ascii="Times New Roman" w:hAnsi="Times New Roman" w:eastAsia="Times New Roman" w:cs="Times New Roman"/>
      <w:sz w:val="24"/>
      <w:szCs w:val="24"/>
      <w:lang w:val="en-US" w:eastAsia="zh-CN" w:bidi="ar-SA"/>
    </w:rPr>
  </w:style>
  <w:style w:type="paragraph" w:customStyle="1" w:styleId="31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2"/>
    <w:qFormat/>
    <w:uiPriority w:val="0"/>
    <w:rPr>
      <w:rFonts w:ascii="Times New Roman" w:hAnsi="Times New Roman" w:eastAsia="Times New Roman" w:cs="Times New Roman"/>
      <w:sz w:val="24"/>
      <w:szCs w:val="24"/>
      <w:lang w:val="en-US" w:eastAsia="zh-CN" w:bidi="ar-SA"/>
    </w:rPr>
  </w:style>
  <w:style w:type="paragraph" w:customStyle="1" w:styleId="317">
    <w:name w:val="Normal_17_0"/>
    <w:qFormat/>
    <w:uiPriority w:val="0"/>
    <w:rPr>
      <w:rFonts w:ascii="黑体" w:hAnsi="黑体" w:eastAsia="黑体" w:cs="Times New Roman"/>
      <w:b/>
      <w:sz w:val="32"/>
      <w:szCs w:val="24"/>
      <w:lang w:val="en-US" w:eastAsia="zh-CN" w:bidi="ar-SA"/>
    </w:rPr>
  </w:style>
  <w:style w:type="paragraph" w:customStyle="1" w:styleId="318">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19">
    <w:name w:val="Normal_14"/>
    <w:qFormat/>
    <w:uiPriority w:val="0"/>
    <w:rPr>
      <w:rFonts w:ascii="黑体" w:hAnsi="黑体" w:eastAsia="黑体" w:cs="Times New Roman"/>
      <w:b/>
      <w:sz w:val="32"/>
      <w:szCs w:val="24"/>
      <w:lang w:val="en-US" w:eastAsia="zh-CN" w:bidi="ar-SA"/>
    </w:rPr>
  </w:style>
  <w:style w:type="paragraph" w:customStyle="1" w:styleId="320">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1">
    <w:name w:val="默认段落字体 Para Char Char Char Char Char Char Char Char Char1 Char Char Char Char Char Char Char Char"/>
    <w:basedOn w:val="19"/>
    <w:qFormat/>
    <w:uiPriority w:val="0"/>
    <w:rPr>
      <w:rFonts w:ascii="Calibri" w:hAnsi="Calibri"/>
      <w:szCs w:val="22"/>
    </w:rPr>
  </w:style>
  <w:style w:type="paragraph" w:customStyle="1" w:styleId="322">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4">
    <w:name w:val="样式 序号----------- + 仿宋_GB23121"/>
    <w:basedOn w:val="220"/>
    <w:qFormat/>
    <w:uiPriority w:val="0"/>
    <w:pPr>
      <w:spacing w:line="360" w:lineRule="auto"/>
    </w:pPr>
    <w:rPr>
      <w:rFonts w:ascii="仿宋_GB2312" w:eastAsia="仿宋_GB2312"/>
      <w:bCs w:val="0"/>
    </w:rPr>
  </w:style>
  <w:style w:type="paragraph" w:customStyle="1" w:styleId="325">
    <w:name w:val="Normal_18"/>
    <w:qFormat/>
    <w:uiPriority w:val="0"/>
    <w:rPr>
      <w:rFonts w:ascii="黑体" w:hAnsi="黑体" w:eastAsia="黑体" w:cs="Times New Roman"/>
      <w:b/>
      <w:sz w:val="32"/>
      <w:szCs w:val="24"/>
      <w:lang w:val="en-US" w:eastAsia="zh-CN" w:bidi="ar-SA"/>
    </w:rPr>
  </w:style>
  <w:style w:type="paragraph" w:customStyle="1" w:styleId="326">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8">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9">
    <w:name w:val="标题1"/>
    <w:basedOn w:val="2"/>
    <w:next w:val="1"/>
    <w:qFormat/>
    <w:uiPriority w:val="0"/>
    <w:pPr>
      <w:adjustRightInd w:val="0"/>
      <w:spacing w:line="578" w:lineRule="atLeast"/>
      <w:jc w:val="left"/>
      <w:textAlignment w:val="baseline"/>
    </w:pPr>
  </w:style>
  <w:style w:type="paragraph" w:customStyle="1" w:styleId="330">
    <w:name w:val="样式6"/>
    <w:basedOn w:val="231"/>
    <w:qFormat/>
    <w:uiPriority w:val="0"/>
    <w:pPr>
      <w:keepNext/>
      <w:keepLines/>
      <w:numPr>
        <w:ilvl w:val="0"/>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1">
    <w:name w:val="要点标题"/>
    <w:basedOn w:val="1"/>
    <w:qFormat/>
    <w:uiPriority w:val="0"/>
    <w:pPr>
      <w:numPr>
        <w:ilvl w:val="0"/>
        <w:numId w:val="2"/>
      </w:numPr>
      <w:tabs>
        <w:tab w:val="left" w:pos="420"/>
      </w:tabs>
      <w:jc w:val="left"/>
    </w:pPr>
    <w:rPr>
      <w:rFonts w:ascii="宋体" w:hAnsi="宋体"/>
      <w:b/>
      <w:sz w:val="24"/>
    </w:rPr>
  </w:style>
  <w:style w:type="paragraph" w:customStyle="1" w:styleId="332">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4">
    <w:name w:val="附图标题"/>
    <w:basedOn w:val="16"/>
    <w:next w:val="15"/>
    <w:qFormat/>
    <w:uiPriority w:val="0"/>
    <w:pPr>
      <w:tabs>
        <w:tab w:val="left" w:pos="780"/>
      </w:tabs>
      <w:spacing w:afterLines="100"/>
      <w:ind w:left="780" w:hanging="480"/>
    </w:pPr>
    <w:rPr>
      <w:rFonts w:eastAsia="黑体"/>
      <w:b/>
      <w:sz w:val="21"/>
    </w:rPr>
  </w:style>
  <w:style w:type="paragraph" w:customStyle="1" w:styleId="335">
    <w:name w:val="pa-5"/>
    <w:basedOn w:val="1"/>
    <w:qFormat/>
    <w:uiPriority w:val="0"/>
    <w:pPr>
      <w:widowControl/>
      <w:spacing w:line="280" w:lineRule="atLeast"/>
    </w:pPr>
    <w:rPr>
      <w:rFonts w:ascii="宋体" w:hAnsi="Calibri" w:cs="宋体"/>
      <w:kern w:val="0"/>
      <w:sz w:val="24"/>
      <w:szCs w:val="22"/>
    </w:rPr>
  </w:style>
  <w:style w:type="paragraph" w:customStyle="1" w:styleId="336">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7">
    <w:name w:val="Normal_10_0"/>
    <w:qFormat/>
    <w:uiPriority w:val="0"/>
    <w:rPr>
      <w:rFonts w:ascii="Times New Roman" w:hAnsi="Times New Roman" w:eastAsia="Times New Roman" w:cs="Times New Roman"/>
      <w:sz w:val="24"/>
      <w:szCs w:val="24"/>
      <w:lang w:val="en-US" w:eastAsia="zh-CN" w:bidi="ar-SA"/>
    </w:rPr>
  </w:style>
  <w:style w:type="paragraph" w:customStyle="1" w:styleId="338">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9">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Char Char Char Char Char Char Char Char Char Char1"/>
    <w:basedOn w:val="1"/>
    <w:qFormat/>
    <w:uiPriority w:val="0"/>
    <w:rPr>
      <w:rFonts w:ascii="Tahoma" w:hAnsi="Tahoma" w:cs="Tahoma"/>
      <w:sz w:val="24"/>
      <w:szCs w:val="22"/>
    </w:rPr>
  </w:style>
  <w:style w:type="paragraph" w:customStyle="1" w:styleId="3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2">
    <w:name w:val="Normal_4_0"/>
    <w:qFormat/>
    <w:uiPriority w:val="0"/>
    <w:rPr>
      <w:rFonts w:ascii="黑体" w:hAnsi="黑体" w:eastAsia="黑体" w:cs="Times New Roman"/>
      <w:b/>
      <w:sz w:val="32"/>
      <w:szCs w:val="24"/>
      <w:lang w:val="en-US" w:eastAsia="zh-CN" w:bidi="ar-SA"/>
    </w:rPr>
  </w:style>
  <w:style w:type="paragraph" w:customStyle="1" w:styleId="343">
    <w:name w:val="列出段落_0"/>
    <w:basedOn w:val="248"/>
    <w:qFormat/>
    <w:uiPriority w:val="99"/>
    <w:pPr>
      <w:ind w:firstLine="420" w:firstLineChars="200"/>
    </w:pPr>
  </w:style>
  <w:style w:type="paragraph" w:customStyle="1" w:styleId="344">
    <w:name w:val="正文小四"/>
    <w:basedOn w:val="1"/>
    <w:qFormat/>
    <w:uiPriority w:val="0"/>
    <w:pPr>
      <w:spacing w:line="312" w:lineRule="auto"/>
    </w:pPr>
    <w:rPr>
      <w:rFonts w:ascii="Calibri" w:hAnsi="Calibri"/>
      <w:sz w:val="24"/>
      <w:szCs w:val="22"/>
    </w:rPr>
  </w:style>
  <w:style w:type="paragraph" w:customStyle="1" w:styleId="345">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说明书2级标题"/>
    <w:basedOn w:val="1"/>
    <w:next w:val="333"/>
    <w:qFormat/>
    <w:uiPriority w:val="0"/>
    <w:pPr>
      <w:numPr>
        <w:ilvl w:val="2"/>
        <w:numId w:val="4"/>
      </w:numPr>
      <w:tabs>
        <w:tab w:val="left" w:pos="1680"/>
      </w:tabs>
      <w:spacing w:beforeLines="100"/>
    </w:pPr>
    <w:rPr>
      <w:rFonts w:ascii="Calibri" w:hAnsi="Calibri" w:eastAsia="黑体"/>
      <w:sz w:val="28"/>
      <w:szCs w:val="28"/>
    </w:rPr>
  </w:style>
  <w:style w:type="paragraph" w:customStyle="1" w:styleId="347">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8">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49">
    <w:name w:val="Indent Normal"/>
    <w:basedOn w:val="1"/>
    <w:qFormat/>
    <w:uiPriority w:val="0"/>
    <w:pPr>
      <w:ind w:firstLine="150" w:firstLineChars="150"/>
    </w:pPr>
    <w:rPr>
      <w:rFonts w:ascii="Calibri" w:hAnsi="Calibri"/>
      <w:sz w:val="24"/>
      <w:szCs w:val="20"/>
    </w:rPr>
  </w:style>
  <w:style w:type="paragraph" w:customStyle="1" w:styleId="350">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1">
    <w:name w:val="列出段落_2"/>
    <w:basedOn w:val="339"/>
    <w:qFormat/>
    <w:uiPriority w:val="34"/>
    <w:pPr>
      <w:ind w:firstLine="420" w:firstLineChars="200"/>
    </w:pPr>
  </w:style>
  <w:style w:type="paragraph" w:customStyle="1" w:styleId="352">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3">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5">
    <w:name w:val="我的样式"/>
    <w:basedOn w:val="2"/>
    <w:next w:val="1"/>
    <w:qFormat/>
    <w:uiPriority w:val="0"/>
    <w:pPr>
      <w:numPr>
        <w:ilvl w:val="0"/>
        <w:numId w:val="5"/>
      </w:numPr>
      <w:spacing w:line="360" w:lineRule="auto"/>
    </w:pPr>
    <w:rPr>
      <w:rFonts w:ascii="仿宋_GB2312" w:eastAsia="仿宋_GB2312"/>
      <w:sz w:val="32"/>
      <w:szCs w:val="30"/>
    </w:rPr>
  </w:style>
  <w:style w:type="paragraph" w:customStyle="1" w:styleId="356">
    <w:name w:val="Normal_9_0"/>
    <w:qFormat/>
    <w:uiPriority w:val="0"/>
    <w:rPr>
      <w:rFonts w:ascii="Times New Roman" w:hAnsi="Times New Roman" w:eastAsia="Times New Roman" w:cs="Times New Roman"/>
      <w:sz w:val="24"/>
      <w:szCs w:val="24"/>
      <w:lang w:val="en-US" w:eastAsia="zh-CN" w:bidi="ar-SA"/>
    </w:rPr>
  </w:style>
  <w:style w:type="paragraph" w:customStyle="1" w:styleId="3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8">
    <w:name w:val="Char Char Char Char Char Char Char Char Char Char2"/>
    <w:basedOn w:val="1"/>
    <w:qFormat/>
    <w:uiPriority w:val="0"/>
    <w:rPr>
      <w:rFonts w:ascii="Tahoma" w:hAnsi="Tahoma"/>
      <w:sz w:val="24"/>
      <w:szCs w:val="20"/>
    </w:rPr>
  </w:style>
  <w:style w:type="paragraph" w:customStyle="1" w:styleId="359">
    <w:name w:val="保密事宜格式"/>
    <w:basedOn w:val="16"/>
    <w:qFormat/>
    <w:uiPriority w:val="0"/>
    <w:pPr>
      <w:pBdr>
        <w:top w:val="single" w:color="auto" w:sz="4" w:space="1"/>
        <w:left w:val="single" w:color="auto" w:sz="4" w:space="4"/>
        <w:bottom w:val="single" w:color="auto" w:sz="4" w:space="1"/>
        <w:right w:val="single" w:color="auto" w:sz="4" w:space="4"/>
      </w:pBdr>
      <w:shd w:val="clear" w:color="auto" w:fill="E6E6E6"/>
      <w:jc w:val="both"/>
    </w:pPr>
    <w:rPr>
      <w:rFonts w:ascii="Tahoma" w:hAnsi="Tahoma" w:eastAsia="楷体_GB2312" w:cs="宋体"/>
      <w:b/>
      <w:kern w:val="0"/>
      <w:sz w:val="32"/>
    </w:rPr>
  </w:style>
  <w:style w:type="paragraph" w:customStyle="1" w:styleId="360">
    <w:name w:val="Normal_2"/>
    <w:qFormat/>
    <w:uiPriority w:val="0"/>
    <w:rPr>
      <w:rFonts w:ascii="黑体" w:hAnsi="黑体" w:eastAsia="黑体" w:cs="Times New Roman"/>
      <w:b/>
      <w:sz w:val="32"/>
      <w:szCs w:val="24"/>
      <w:lang w:val="en-US" w:eastAsia="zh-CN" w:bidi="ar-SA"/>
    </w:rPr>
  </w:style>
  <w:style w:type="paragraph" w:customStyle="1" w:styleId="361">
    <w:name w:val="Normal_8_0"/>
    <w:qFormat/>
    <w:uiPriority w:val="0"/>
    <w:rPr>
      <w:rFonts w:ascii="黑体" w:hAnsi="黑体" w:eastAsia="黑体" w:cs="Times New Roman"/>
      <w:b/>
      <w:sz w:val="32"/>
      <w:szCs w:val="24"/>
      <w:lang w:val="en-US" w:eastAsia="zh-CN" w:bidi="ar-SA"/>
    </w:rPr>
  </w:style>
  <w:style w:type="paragraph" w:customStyle="1" w:styleId="362">
    <w:name w:val="表格文字"/>
    <w:basedOn w:val="1"/>
    <w:qFormat/>
    <w:uiPriority w:val="0"/>
    <w:pPr>
      <w:jc w:val="left"/>
    </w:pPr>
    <w:rPr>
      <w:rFonts w:ascii="Calibri" w:hAnsi="Calibri"/>
      <w:sz w:val="18"/>
      <w:szCs w:val="22"/>
    </w:rPr>
  </w:style>
  <w:style w:type="paragraph" w:customStyle="1" w:styleId="363">
    <w:name w:val="Style10"/>
    <w:basedOn w:val="1"/>
    <w:qFormat/>
    <w:uiPriority w:val="0"/>
    <w:pPr>
      <w:adjustRightInd w:val="0"/>
      <w:jc w:val="left"/>
    </w:pPr>
    <w:rPr>
      <w:rFonts w:ascii="宋体"/>
      <w:kern w:val="0"/>
      <w:sz w:val="24"/>
    </w:rPr>
  </w:style>
  <w:style w:type="paragraph" w:customStyle="1" w:styleId="364">
    <w:name w:val="表头"/>
    <w:basedOn w:val="129"/>
    <w:qFormat/>
    <w:uiPriority w:val="0"/>
    <w:pPr>
      <w:widowControl/>
      <w:spacing w:line="240" w:lineRule="auto"/>
      <w:jc w:val="left"/>
    </w:pPr>
    <w:rPr>
      <w:rFonts w:ascii="Times New Roman" w:hAnsi="Times New Roman"/>
      <w:sz w:val="20"/>
      <w:szCs w:val="20"/>
    </w:rPr>
  </w:style>
  <w:style w:type="paragraph" w:customStyle="1" w:styleId="365">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6">
    <w:name w:val="ul"/>
    <w:basedOn w:val="1"/>
    <w:qFormat/>
    <w:uiPriority w:val="0"/>
    <w:pPr>
      <w:widowControl/>
      <w:numPr>
        <w:ilvl w:val="0"/>
        <w:numId w:val="6"/>
      </w:numPr>
      <w:tabs>
        <w:tab w:val="clear" w:pos="840"/>
      </w:tabs>
      <w:spacing w:line="360" w:lineRule="auto"/>
      <w:ind w:left="567" w:hanging="85"/>
      <w:jc w:val="left"/>
    </w:pPr>
    <w:rPr>
      <w:rFonts w:ascii="Calibri" w:hAnsi="Calibri"/>
      <w:kern w:val="0"/>
      <w:sz w:val="24"/>
      <w:szCs w:val="22"/>
    </w:rPr>
  </w:style>
  <w:style w:type="paragraph" w:customStyle="1" w:styleId="367">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0">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1">
    <w:name w:val="TOC Heading_1538048d-439d-4a44-98a5-3da96efe5372"/>
    <w:basedOn w:val="2"/>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372">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3">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4">
    <w:name w:val="Normal_0"/>
    <w:qFormat/>
    <w:uiPriority w:val="0"/>
    <w:rPr>
      <w:rFonts w:ascii="黑体" w:hAnsi="黑体" w:eastAsia="黑体" w:cs="Times New Roman"/>
      <w:b/>
      <w:sz w:val="32"/>
      <w:szCs w:val="24"/>
      <w:lang w:val="en-US" w:eastAsia="zh-CN" w:bidi="ar-SA"/>
    </w:rPr>
  </w:style>
  <w:style w:type="paragraph" w:customStyle="1" w:styleId="37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列出段落3"/>
    <w:basedOn w:val="1"/>
    <w:qFormat/>
    <w:uiPriority w:val="0"/>
    <w:pPr>
      <w:ind w:firstLine="420" w:firstLineChars="200"/>
    </w:pPr>
    <w:rPr>
      <w:rFonts w:ascii="Calibri" w:hAnsi="Calibri"/>
      <w:szCs w:val="22"/>
    </w:rPr>
  </w:style>
  <w:style w:type="paragraph" w:customStyle="1" w:styleId="37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9">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0">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1">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2">
    <w:name w:val="正文（缩进） Char1"/>
    <w:basedOn w:val="1"/>
    <w:qFormat/>
    <w:uiPriority w:val="0"/>
    <w:pPr>
      <w:spacing w:beforeLines="50" w:afterLines="50" w:line="360" w:lineRule="auto"/>
      <w:ind w:firstLine="480" w:firstLineChars="200"/>
    </w:pPr>
    <w:rPr>
      <w:sz w:val="24"/>
    </w:rPr>
  </w:style>
  <w:style w:type="paragraph" w:customStyle="1" w:styleId="383">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附图居中"/>
    <w:basedOn w:val="1"/>
    <w:next w:val="334"/>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7">
    <w:name w:val="Normal_22"/>
    <w:qFormat/>
    <w:uiPriority w:val="0"/>
    <w:rPr>
      <w:rFonts w:ascii="黑体" w:hAnsi="黑体" w:eastAsia="黑体" w:cs="Times New Roman"/>
      <w:b/>
      <w:sz w:val="32"/>
      <w:szCs w:val="24"/>
      <w:lang w:val="en-US" w:eastAsia="zh-CN" w:bidi="ar-SA"/>
    </w:rPr>
  </w:style>
  <w:style w:type="paragraph" w:customStyle="1" w:styleId="388">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89">
    <w:name w:val="首页标题 一号"/>
    <w:basedOn w:val="311"/>
    <w:qFormat/>
    <w:uiPriority w:val="0"/>
    <w:rPr>
      <w:sz w:val="52"/>
    </w:rPr>
  </w:style>
  <w:style w:type="paragraph" w:customStyle="1" w:styleId="390">
    <w:name w:val="Normal_1_1"/>
    <w:qFormat/>
    <w:uiPriority w:val="0"/>
    <w:rPr>
      <w:rFonts w:ascii="黑体" w:hAnsi="黑体" w:eastAsia="黑体" w:cs="Times New Roman"/>
      <w:b/>
      <w:sz w:val="32"/>
      <w:szCs w:val="24"/>
      <w:lang w:val="en-US" w:eastAsia="zh-CN" w:bidi="ar-SA"/>
    </w:rPr>
  </w:style>
  <w:style w:type="paragraph" w:customStyle="1" w:styleId="391">
    <w:name w:val="Normal_11"/>
    <w:qFormat/>
    <w:uiPriority w:val="0"/>
    <w:rPr>
      <w:rFonts w:ascii="黑体" w:hAnsi="黑体" w:eastAsia="黑体" w:cs="Times New Roman"/>
      <w:b/>
      <w:sz w:val="32"/>
      <w:szCs w:val="24"/>
      <w:lang w:val="en-US" w:eastAsia="zh-CN" w:bidi="ar-SA"/>
    </w:rPr>
  </w:style>
  <w:style w:type="paragraph" w:customStyle="1" w:styleId="392">
    <w:name w:val="Char1"/>
    <w:basedOn w:val="1"/>
    <w:qFormat/>
    <w:uiPriority w:val="0"/>
    <w:pPr>
      <w:tabs>
        <w:tab w:val="left" w:pos="840"/>
      </w:tabs>
      <w:ind w:left="840" w:hanging="420"/>
    </w:pPr>
    <w:rPr>
      <w:sz w:val="24"/>
    </w:rPr>
  </w:style>
  <w:style w:type="paragraph" w:customStyle="1" w:styleId="393">
    <w:name w:val="Normal_14_0_0"/>
    <w:qFormat/>
    <w:uiPriority w:val="0"/>
    <w:rPr>
      <w:rFonts w:ascii="黑体" w:hAnsi="黑体" w:eastAsia="黑体" w:cs="Times New Roman"/>
      <w:b/>
      <w:sz w:val="32"/>
      <w:szCs w:val="24"/>
      <w:lang w:val="en-US" w:eastAsia="zh-CN" w:bidi="ar-SA"/>
    </w:rPr>
  </w:style>
  <w:style w:type="paragraph" w:customStyle="1" w:styleId="394">
    <w:name w:val="Normal_18_0"/>
    <w:qFormat/>
    <w:uiPriority w:val="0"/>
    <w:rPr>
      <w:rFonts w:ascii="黑体" w:hAnsi="黑体" w:eastAsia="黑体" w:cs="Times New Roman"/>
      <w:b/>
      <w:sz w:val="32"/>
      <w:szCs w:val="24"/>
      <w:lang w:val="en-US" w:eastAsia="zh-CN" w:bidi="ar-SA"/>
    </w:rPr>
  </w:style>
  <w:style w:type="paragraph" w:customStyle="1" w:styleId="395">
    <w:name w:val="样式5"/>
    <w:basedOn w:val="4"/>
    <w:qFormat/>
    <w:uiPriority w:val="0"/>
    <w:pPr>
      <w:spacing w:line="412" w:lineRule="auto"/>
    </w:pPr>
    <w:rPr>
      <w:rFonts w:ascii="Calibri" w:hAnsi="Calibri"/>
      <w:kern w:val="2"/>
      <w:sz w:val="28"/>
      <w:szCs w:val="28"/>
    </w:rPr>
  </w:style>
  <w:style w:type="paragraph" w:customStyle="1" w:styleId="396">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8">
    <w:name w:val="样式4"/>
    <w:basedOn w:val="4"/>
    <w:qFormat/>
    <w:uiPriority w:val="0"/>
    <w:pPr>
      <w:spacing w:line="412" w:lineRule="auto"/>
    </w:pPr>
    <w:rPr>
      <w:rFonts w:ascii="Calibri" w:hAnsi="Calibri"/>
      <w:kern w:val="2"/>
      <w:sz w:val="28"/>
      <w:szCs w:val="28"/>
    </w:rPr>
  </w:style>
  <w:style w:type="paragraph" w:customStyle="1" w:styleId="399">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Char11"/>
    <w:basedOn w:val="1"/>
    <w:qFormat/>
    <w:uiPriority w:val="0"/>
    <w:rPr>
      <w:rFonts w:ascii="Calibri" w:hAnsi="Calibri"/>
      <w:szCs w:val="21"/>
    </w:rPr>
  </w:style>
  <w:style w:type="paragraph" w:customStyle="1" w:styleId="401">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2">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3">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4">
    <w:name w:val="列出段落_1"/>
    <w:basedOn w:val="315"/>
    <w:qFormat/>
    <w:uiPriority w:val="34"/>
    <w:pPr>
      <w:ind w:firstLine="420" w:firstLineChars="200"/>
    </w:pPr>
  </w:style>
  <w:style w:type="paragraph" w:customStyle="1" w:styleId="405">
    <w:name w:val="正文（无缩进）"/>
    <w:basedOn w:val="1"/>
    <w:qFormat/>
    <w:uiPriority w:val="0"/>
    <w:pPr>
      <w:spacing w:line="360" w:lineRule="auto"/>
    </w:pPr>
    <w:rPr>
      <w:rFonts w:ascii="Calibri" w:hAnsi="Calibri"/>
      <w:sz w:val="24"/>
      <w:szCs w:val="21"/>
    </w:rPr>
  </w:style>
  <w:style w:type="paragraph" w:customStyle="1" w:styleId="406">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7">
    <w:name w:val="Normal_14_0_0_0"/>
    <w:qFormat/>
    <w:uiPriority w:val="0"/>
    <w:rPr>
      <w:rFonts w:ascii="黑体" w:hAnsi="黑体" w:eastAsia="黑体" w:cs="Times New Roman"/>
      <w:b/>
      <w:sz w:val="32"/>
      <w:szCs w:val="24"/>
      <w:lang w:val="en-US" w:eastAsia="zh-CN" w:bidi="ar-SA"/>
    </w:rPr>
  </w:style>
  <w:style w:type="paragraph" w:customStyle="1" w:styleId="408">
    <w:name w:val="标书2"/>
    <w:next w:val="406"/>
    <w:qFormat/>
    <w:uiPriority w:val="0"/>
    <w:rPr>
      <w:rFonts w:ascii="Times New Roman" w:hAnsi="Times New Roman" w:eastAsia="黑体" w:cs="宋体"/>
      <w:b/>
      <w:kern w:val="2"/>
      <w:sz w:val="44"/>
      <w:lang w:val="en-US" w:eastAsia="zh-CN" w:bidi="ar-SA"/>
    </w:rPr>
  </w:style>
  <w:style w:type="paragraph" w:customStyle="1" w:styleId="409">
    <w:name w:val="标准小四"/>
    <w:basedOn w:val="1"/>
    <w:qFormat/>
    <w:uiPriority w:val="0"/>
    <w:pPr>
      <w:spacing w:line="360" w:lineRule="auto"/>
      <w:ind w:firstLine="200" w:firstLineChars="200"/>
    </w:pPr>
    <w:rPr>
      <w:rFonts w:ascii="Arial" w:hAnsi="Arial"/>
      <w:sz w:val="24"/>
      <w:szCs w:val="21"/>
    </w:rPr>
  </w:style>
  <w:style w:type="paragraph" w:customStyle="1" w:styleId="410">
    <w:name w:val="编号"/>
    <w:basedOn w:val="1"/>
    <w:next w:val="406"/>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1">
    <w:name w:val="Normal_3_0"/>
    <w:qFormat/>
    <w:uiPriority w:val="0"/>
    <w:rPr>
      <w:rFonts w:ascii="黑体" w:hAnsi="黑体" w:eastAsia="黑体" w:cs="Times New Roman"/>
      <w:b/>
      <w:sz w:val="32"/>
      <w:szCs w:val="24"/>
      <w:lang w:val="en-US" w:eastAsia="zh-CN" w:bidi="ar-SA"/>
    </w:rPr>
  </w:style>
  <w:style w:type="paragraph" w:customStyle="1" w:styleId="412">
    <w:name w:val="Normal_12_0"/>
    <w:qFormat/>
    <w:uiPriority w:val="0"/>
    <w:rPr>
      <w:rFonts w:ascii="黑体" w:hAnsi="黑体" w:eastAsia="黑体" w:cs="Times New Roman"/>
      <w:b/>
      <w:sz w:val="32"/>
      <w:szCs w:val="24"/>
      <w:lang w:val="en-US" w:eastAsia="zh-CN" w:bidi="ar-SA"/>
    </w:rPr>
  </w:style>
  <w:style w:type="paragraph" w:customStyle="1" w:styleId="413">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6">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7">
    <w:name w:val="Normal_7_0"/>
    <w:qFormat/>
    <w:uiPriority w:val="0"/>
    <w:rPr>
      <w:rFonts w:ascii="黑体" w:hAnsi="黑体" w:eastAsia="黑体" w:cs="Times New Roman"/>
      <w:b/>
      <w:sz w:val="32"/>
      <w:szCs w:val="24"/>
      <w:lang w:val="en-US" w:eastAsia="zh-CN" w:bidi="ar-SA"/>
    </w:rPr>
  </w:style>
  <w:style w:type="paragraph" w:customStyle="1" w:styleId="418">
    <w:name w:val="Char Char Char Char"/>
    <w:basedOn w:val="19"/>
    <w:qFormat/>
    <w:uiPriority w:val="0"/>
    <w:pPr>
      <w:adjustRightInd w:val="0"/>
      <w:snapToGrid w:val="0"/>
      <w:spacing w:line="360" w:lineRule="auto"/>
    </w:pPr>
    <w:rPr>
      <w:rFonts w:ascii="Tahoma" w:hAnsi="Tahoma"/>
      <w:sz w:val="24"/>
    </w:rPr>
  </w:style>
  <w:style w:type="paragraph" w:customStyle="1" w:styleId="419">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0">
    <w:name w:val="Normal_1"/>
    <w:qFormat/>
    <w:uiPriority w:val="0"/>
    <w:rPr>
      <w:rFonts w:ascii="黑体" w:hAnsi="黑体" w:eastAsia="黑体" w:cs="Times New Roman"/>
      <w:b/>
      <w:sz w:val="32"/>
      <w:szCs w:val="24"/>
      <w:lang w:val="en-US" w:eastAsia="zh-CN" w:bidi="ar-SA"/>
    </w:rPr>
  </w:style>
  <w:style w:type="paragraph" w:customStyle="1" w:styleId="421">
    <w:name w:val="表格"/>
    <w:basedOn w:val="1"/>
    <w:qFormat/>
    <w:uiPriority w:val="0"/>
    <w:pPr>
      <w:snapToGrid w:val="0"/>
      <w:ind w:firstLine="21" w:firstLineChars="21"/>
    </w:pPr>
    <w:rPr>
      <w:rFonts w:ascii="宋体" w:hAnsi="Calibri"/>
      <w:szCs w:val="20"/>
    </w:rPr>
  </w:style>
  <w:style w:type="paragraph" w:customStyle="1" w:styleId="422">
    <w:name w:val="Normal_1_0"/>
    <w:qFormat/>
    <w:uiPriority w:val="0"/>
    <w:rPr>
      <w:rFonts w:ascii="Times New Roman" w:hAnsi="Times New Roman" w:eastAsia="Times New Roman" w:cs="Times New Roman"/>
      <w:sz w:val="24"/>
      <w:szCs w:val="24"/>
      <w:lang w:val="en-US" w:eastAsia="zh-CN" w:bidi="ar-SA"/>
    </w:rPr>
  </w:style>
  <w:style w:type="paragraph" w:customStyle="1" w:styleId="423">
    <w:name w:val="样式 正文缩进 + (中文) 仿宋_GB2312 小四 Char"/>
    <w:basedOn w:val="15"/>
    <w:qFormat/>
    <w:uiPriority w:val="0"/>
    <w:pPr>
      <w:spacing w:line="360" w:lineRule="auto"/>
      <w:ind w:firstLine="200"/>
    </w:pPr>
    <w:rPr>
      <w:rFonts w:ascii="宋体" w:hAnsi="Calibri"/>
      <w:kern w:val="2"/>
      <w:sz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5">
    <w:name w:val="Normal_5_0"/>
    <w:qFormat/>
    <w:uiPriority w:val="0"/>
    <w:rPr>
      <w:rFonts w:ascii="黑体" w:hAnsi="黑体" w:eastAsia="黑体" w:cs="Times New Roman"/>
      <w:b/>
      <w:sz w:val="32"/>
      <w:szCs w:val="24"/>
      <w:lang w:val="en-US" w:eastAsia="zh-CN" w:bidi="ar-SA"/>
    </w:rPr>
  </w:style>
  <w:style w:type="paragraph" w:customStyle="1" w:styleId="426">
    <w:name w:val="Normal_0_2"/>
    <w:qFormat/>
    <w:uiPriority w:val="0"/>
    <w:rPr>
      <w:rFonts w:ascii="黑体" w:hAnsi="黑体" w:eastAsia="黑体" w:cs="Times New Roman"/>
      <w:b/>
      <w:sz w:val="32"/>
      <w:szCs w:val="24"/>
      <w:lang w:val="en-US" w:eastAsia="zh-CN" w:bidi="ar-SA"/>
    </w:rPr>
  </w:style>
  <w:style w:type="paragraph" w:customStyle="1" w:styleId="427">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8">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Table Text/Title"/>
    <w:basedOn w:val="1"/>
    <w:qFormat/>
    <w:uiPriority w:val="0"/>
    <w:pPr>
      <w:widowControl/>
      <w:jc w:val="left"/>
    </w:pPr>
    <w:rPr>
      <w:rFonts w:ascii="宋体" w:hAnsi="Calibri"/>
      <w:b/>
      <w:bCs/>
      <w:kern w:val="0"/>
      <w:sz w:val="20"/>
      <w:szCs w:val="20"/>
      <w:lang w:eastAsia="en-US"/>
    </w:rPr>
  </w:style>
  <w:style w:type="paragraph" w:customStyle="1" w:styleId="430">
    <w:name w:val="Char Char Char Char Char Char Char Char Char Char"/>
    <w:basedOn w:val="1"/>
    <w:qFormat/>
    <w:uiPriority w:val="0"/>
    <w:rPr>
      <w:rFonts w:ascii="Tahoma" w:hAnsi="Tahoma"/>
      <w:sz w:val="24"/>
      <w:szCs w:val="20"/>
    </w:rPr>
  </w:style>
  <w:style w:type="paragraph" w:customStyle="1" w:styleId="431">
    <w:name w:val="大汉方案正文 Char"/>
    <w:basedOn w:val="1"/>
    <w:qFormat/>
    <w:uiPriority w:val="0"/>
    <w:pPr>
      <w:spacing w:line="360" w:lineRule="auto"/>
      <w:ind w:firstLine="200" w:firstLineChars="200"/>
    </w:pPr>
    <w:rPr>
      <w:rFonts w:ascii="Arial" w:hAnsi="Arial"/>
      <w:sz w:val="24"/>
      <w:szCs w:val="22"/>
    </w:rPr>
  </w:style>
  <w:style w:type="paragraph" w:customStyle="1" w:styleId="432">
    <w:name w:val="样式 正文首行缩进 + 宋体 首行缩进:  0.74 厘米"/>
    <w:basedOn w:val="62"/>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3">
    <w:name w:val="表文1"/>
    <w:basedOn w:val="1"/>
    <w:qFormat/>
    <w:uiPriority w:val="0"/>
    <w:pPr>
      <w:widowControl/>
      <w:spacing w:line="360" w:lineRule="auto"/>
      <w:ind w:firstLine="196" w:firstLineChars="196"/>
    </w:pPr>
    <w:rPr>
      <w:rFonts w:ascii="宋体" w:hAnsi="Calibri"/>
      <w:sz w:val="24"/>
      <w:szCs w:val="22"/>
    </w:rPr>
  </w:style>
  <w:style w:type="paragraph" w:customStyle="1" w:styleId="434">
    <w:name w:val="标书3"/>
    <w:next w:val="406"/>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5">
    <w:name w:val="Normal_6_0"/>
    <w:qFormat/>
    <w:uiPriority w:val="0"/>
    <w:rPr>
      <w:rFonts w:ascii="黑体" w:hAnsi="黑体" w:eastAsia="黑体" w:cs="Times New Roman"/>
      <w:b/>
      <w:sz w:val="32"/>
      <w:szCs w:val="24"/>
      <w:lang w:val="en-US" w:eastAsia="zh-CN" w:bidi="ar-SA"/>
    </w:rPr>
  </w:style>
  <w:style w:type="paragraph" w:customStyle="1" w:styleId="436">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7">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8">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39">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0">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1">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2">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3">
    <w:name w:val="Char1 Char Char Char"/>
    <w:basedOn w:val="1"/>
    <w:qFormat/>
    <w:uiPriority w:val="0"/>
    <w:rPr>
      <w:rFonts w:ascii="Calibri" w:hAnsi="Calibri"/>
      <w:szCs w:val="20"/>
    </w:rPr>
  </w:style>
  <w:style w:type="paragraph" w:customStyle="1" w:styleId="4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6">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7">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8">
    <w:name w:val="Normal_9"/>
    <w:qFormat/>
    <w:uiPriority w:val="0"/>
    <w:rPr>
      <w:rFonts w:ascii="黑体" w:hAnsi="黑体" w:eastAsia="黑体" w:cs="Times New Roman"/>
      <w:b/>
      <w:sz w:val="32"/>
      <w:szCs w:val="24"/>
      <w:lang w:val="en-US" w:eastAsia="zh-CN" w:bidi="ar-SA"/>
    </w:rPr>
  </w:style>
  <w:style w:type="paragraph" w:customStyle="1" w:styleId="44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表格标题"/>
    <w:basedOn w:val="1"/>
    <w:qFormat/>
    <w:uiPriority w:val="0"/>
    <w:pPr>
      <w:jc w:val="center"/>
    </w:pPr>
    <w:rPr>
      <w:rFonts w:ascii="Calibri" w:hAnsi="Calibri"/>
      <w:b/>
      <w:szCs w:val="22"/>
    </w:rPr>
  </w:style>
  <w:style w:type="paragraph" w:customStyle="1" w:styleId="454">
    <w:name w:val="编号1"/>
    <w:next w:val="406"/>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5">
    <w:name w:val="技术方案2"/>
    <w:basedOn w:val="1"/>
    <w:qFormat/>
    <w:uiPriority w:val="0"/>
    <w:pPr>
      <w:spacing w:line="480" w:lineRule="auto"/>
    </w:pPr>
    <w:rPr>
      <w:rFonts w:ascii="宋体" w:hAnsi="Calibri"/>
      <w:b/>
      <w:bCs/>
      <w:sz w:val="36"/>
      <w:szCs w:val="22"/>
    </w:rPr>
  </w:style>
  <w:style w:type="paragraph" w:customStyle="1" w:styleId="456">
    <w:name w:val="默认段落字体 Para Char Char Char Char Char Char Char Char Char Char Char Char Char Char"/>
    <w:basedOn w:val="19"/>
    <w:qFormat/>
    <w:uiPriority w:val="0"/>
    <w:rPr>
      <w:rFonts w:ascii="Tahoma" w:hAnsi="Tahoma"/>
      <w:sz w:val="24"/>
      <w:szCs w:val="22"/>
    </w:rPr>
  </w:style>
  <w:style w:type="paragraph" w:customStyle="1" w:styleId="457">
    <w:name w:val="Normal_10"/>
    <w:qFormat/>
    <w:uiPriority w:val="0"/>
    <w:rPr>
      <w:rFonts w:ascii="黑体" w:hAnsi="黑体" w:eastAsia="黑体" w:cs="Times New Roman"/>
      <w:b/>
      <w:sz w:val="32"/>
      <w:szCs w:val="24"/>
      <w:lang w:val="en-US" w:eastAsia="zh-CN" w:bidi="ar-SA"/>
    </w:rPr>
  </w:style>
  <w:style w:type="paragraph" w:customStyle="1" w:styleId="458">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0">
    <w:name w:val="首页小标题"/>
    <w:next w:val="373"/>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1">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2">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3">
    <w:name w:val="Normal_5"/>
    <w:qFormat/>
    <w:uiPriority w:val="0"/>
    <w:rPr>
      <w:rFonts w:ascii="黑体" w:hAnsi="黑体" w:eastAsia="黑体" w:cs="Times New Roman"/>
      <w:b/>
      <w:sz w:val="32"/>
      <w:szCs w:val="24"/>
      <w:lang w:val="en-US" w:eastAsia="zh-CN" w:bidi="ar-SA"/>
    </w:rPr>
  </w:style>
  <w:style w:type="paragraph" w:customStyle="1" w:styleId="464">
    <w:name w:val="技术方案3"/>
    <w:basedOn w:val="1"/>
    <w:qFormat/>
    <w:uiPriority w:val="0"/>
    <w:pPr>
      <w:spacing w:line="360" w:lineRule="auto"/>
    </w:pPr>
    <w:rPr>
      <w:rFonts w:ascii="宋体" w:hAnsi="Calibri"/>
      <w:b/>
      <w:bCs/>
      <w:sz w:val="32"/>
      <w:szCs w:val="22"/>
    </w:rPr>
  </w:style>
  <w:style w:type="paragraph" w:customStyle="1" w:styleId="465">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6">
    <w:name w:val="规范正文"/>
    <w:basedOn w:val="1"/>
    <w:qFormat/>
    <w:uiPriority w:val="0"/>
    <w:pPr>
      <w:adjustRightInd w:val="0"/>
      <w:spacing w:line="360" w:lineRule="auto"/>
      <w:ind w:left="480"/>
    </w:pPr>
    <w:rPr>
      <w:rFonts w:ascii="Calibri" w:hAnsi="Calibri"/>
      <w:kern w:val="0"/>
      <w:sz w:val="24"/>
      <w:szCs w:val="20"/>
    </w:rPr>
  </w:style>
  <w:style w:type="paragraph" w:customStyle="1" w:styleId="467">
    <w:name w:val="pa-10"/>
    <w:basedOn w:val="1"/>
    <w:qFormat/>
    <w:uiPriority w:val="0"/>
    <w:pPr>
      <w:widowControl/>
      <w:spacing w:line="240" w:lineRule="atLeast"/>
    </w:pPr>
    <w:rPr>
      <w:rFonts w:ascii="宋体" w:hAnsi="Calibri" w:cs="宋体"/>
      <w:kern w:val="0"/>
      <w:sz w:val="24"/>
      <w:szCs w:val="22"/>
    </w:rPr>
  </w:style>
  <w:style w:type="paragraph" w:customStyle="1" w:styleId="4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Normal_2_0"/>
    <w:qFormat/>
    <w:uiPriority w:val="0"/>
    <w:rPr>
      <w:rFonts w:ascii="黑体" w:hAnsi="黑体" w:eastAsia="黑体" w:cs="Times New Roman"/>
      <w:b/>
      <w:sz w:val="32"/>
      <w:szCs w:val="24"/>
      <w:lang w:val="en-US" w:eastAsia="zh-CN" w:bidi="ar-SA"/>
    </w:rPr>
  </w:style>
  <w:style w:type="paragraph" w:customStyle="1" w:styleId="471">
    <w:name w:val="pa-3"/>
    <w:basedOn w:val="1"/>
    <w:qFormat/>
    <w:uiPriority w:val="0"/>
    <w:pPr>
      <w:widowControl/>
      <w:spacing w:before="150" w:after="150"/>
      <w:jc w:val="left"/>
    </w:pPr>
    <w:rPr>
      <w:rFonts w:ascii="宋体" w:hAnsi="Calibri" w:cs="宋体"/>
      <w:kern w:val="0"/>
      <w:sz w:val="24"/>
      <w:szCs w:val="22"/>
    </w:rPr>
  </w:style>
  <w:style w:type="paragraph" w:customStyle="1" w:styleId="472">
    <w:name w:val="Normal_15_0"/>
    <w:qFormat/>
    <w:uiPriority w:val="0"/>
    <w:rPr>
      <w:rFonts w:ascii="黑体" w:hAnsi="黑体" w:eastAsia="黑体" w:cs="Times New Roman"/>
      <w:b/>
      <w:sz w:val="32"/>
      <w:szCs w:val="24"/>
      <w:lang w:val="en-US" w:eastAsia="zh-CN" w:bidi="ar-SA"/>
    </w:rPr>
  </w:style>
  <w:style w:type="paragraph" w:customStyle="1" w:styleId="473">
    <w:name w:val="D&amp;L"/>
    <w:basedOn w:val="42"/>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5">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6">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7">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9">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2">
    <w:name w:val="正文（首行缩进两字）"/>
    <w:basedOn w:val="1"/>
    <w:qFormat/>
    <w:uiPriority w:val="0"/>
    <w:pPr>
      <w:spacing w:line="312" w:lineRule="auto"/>
    </w:pPr>
    <w:rPr>
      <w:rFonts w:ascii="宋体" w:hAnsi="Calibri" w:cs="宋体"/>
      <w:sz w:val="24"/>
      <w:szCs w:val="22"/>
    </w:rPr>
  </w:style>
  <w:style w:type="paragraph" w:customStyle="1" w:styleId="483">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4">
    <w:name w:val="Style12"/>
    <w:basedOn w:val="1"/>
    <w:qFormat/>
    <w:uiPriority w:val="0"/>
    <w:pPr>
      <w:adjustRightInd w:val="0"/>
      <w:jc w:val="left"/>
    </w:pPr>
    <w:rPr>
      <w:rFonts w:ascii="宋体"/>
      <w:kern w:val="0"/>
      <w:sz w:val="24"/>
    </w:rPr>
  </w:style>
  <w:style w:type="paragraph" w:customStyle="1" w:styleId="485">
    <w:name w:val="表格序号"/>
    <w:qFormat/>
    <w:uiPriority w:val="0"/>
    <w:rPr>
      <w:rFonts w:ascii="Times New Roman" w:hAnsi="Times New Roman" w:eastAsia="仿宋_GB2312" w:cs="宋体"/>
      <w:kern w:val="44"/>
      <w:sz w:val="21"/>
      <w:lang w:val="en-US" w:eastAsia="zh-CN" w:bidi="ar-SA"/>
    </w:rPr>
  </w:style>
  <w:style w:type="paragraph" w:customStyle="1" w:styleId="486">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7">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8">
    <w:name w:val="Style9"/>
    <w:basedOn w:val="1"/>
    <w:qFormat/>
    <w:uiPriority w:val="0"/>
    <w:pPr>
      <w:adjustRightInd w:val="0"/>
      <w:jc w:val="left"/>
    </w:pPr>
    <w:rPr>
      <w:rFonts w:ascii="宋体"/>
      <w:kern w:val="0"/>
      <w:sz w:val="24"/>
    </w:rPr>
  </w:style>
  <w:style w:type="paragraph" w:customStyle="1" w:styleId="489">
    <w:name w:val="Normal_7"/>
    <w:qFormat/>
    <w:uiPriority w:val="0"/>
    <w:rPr>
      <w:rFonts w:ascii="黑体" w:hAnsi="黑体" w:eastAsia="黑体" w:cs="Times New Roman"/>
      <w:b/>
      <w:sz w:val="32"/>
      <w:szCs w:val="24"/>
      <w:lang w:val="en-US" w:eastAsia="zh-CN" w:bidi="ar-SA"/>
    </w:rPr>
  </w:style>
  <w:style w:type="paragraph" w:customStyle="1" w:styleId="490">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2">
    <w:name w:val="Style11"/>
    <w:basedOn w:val="1"/>
    <w:qFormat/>
    <w:uiPriority w:val="0"/>
    <w:pPr>
      <w:adjustRightInd w:val="0"/>
      <w:spacing w:line="446" w:lineRule="exact"/>
      <w:jc w:val="left"/>
    </w:pPr>
    <w:rPr>
      <w:rFonts w:ascii="宋体"/>
      <w:kern w:val="0"/>
      <w:sz w:val="24"/>
    </w:rPr>
  </w:style>
  <w:style w:type="paragraph" w:customStyle="1" w:styleId="49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4">
    <w:name w:val="默认段落字体 Para Char Char Char Char Char Char Char Char Char1 Char Char Char Char Char Char Char"/>
    <w:basedOn w:val="19"/>
    <w:qFormat/>
    <w:uiPriority w:val="0"/>
    <w:rPr>
      <w:rFonts w:ascii="Tahoma" w:hAnsi="Tahoma"/>
      <w:sz w:val="24"/>
    </w:rPr>
  </w:style>
  <w:style w:type="paragraph" w:customStyle="1" w:styleId="495">
    <w:name w:val="章标题"/>
    <w:next w:val="158"/>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6">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7">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表"/>
    <w:basedOn w:val="1"/>
    <w:qFormat/>
    <w:uiPriority w:val="0"/>
    <w:pPr>
      <w:adjustRightInd w:val="0"/>
      <w:snapToGrid w:val="0"/>
      <w:spacing w:line="312" w:lineRule="auto"/>
    </w:pPr>
    <w:rPr>
      <w:rFonts w:ascii="Calibri" w:hAnsi="Calibri" w:cs="宋体"/>
      <w:kern w:val="0"/>
      <w:szCs w:val="20"/>
    </w:rPr>
  </w:style>
  <w:style w:type="character" w:customStyle="1" w:styleId="500">
    <w:name w:val="未处理的提及"/>
    <w:qFormat/>
    <w:uiPriority w:val="99"/>
    <w:rPr>
      <w:color w:val="605E5C"/>
      <w:shd w:val="clear" w:color="auto" w:fill="E1DFDD"/>
    </w:rPr>
  </w:style>
  <w:style w:type="character" w:customStyle="1" w:styleId="501">
    <w:name w:val="Char Char14"/>
    <w:qFormat/>
    <w:uiPriority w:val="0"/>
    <w:rPr>
      <w:rFonts w:eastAsia="宋体"/>
      <w:b/>
      <w:bCs/>
      <w:kern w:val="44"/>
      <w:sz w:val="44"/>
      <w:szCs w:val="44"/>
      <w:lang w:val="en-US" w:eastAsia="zh-CN" w:bidi="ar-SA"/>
    </w:rPr>
  </w:style>
  <w:style w:type="character" w:customStyle="1" w:styleId="502">
    <w:name w:val="正文文本 3 字符"/>
    <w:qFormat/>
    <w:uiPriority w:val="0"/>
    <w:rPr>
      <w:rFonts w:ascii="宋体"/>
      <w:kern w:val="2"/>
      <w:sz w:val="24"/>
    </w:rPr>
  </w:style>
  <w:style w:type="character" w:customStyle="1" w:styleId="503">
    <w:name w:val="样式 宋体 小四2"/>
    <w:qFormat/>
    <w:uiPriority w:val="0"/>
    <w:rPr>
      <w:rFonts w:ascii="宋体" w:hAnsi="宋体"/>
      <w:kern w:val="0"/>
      <w:sz w:val="28"/>
    </w:rPr>
  </w:style>
  <w:style w:type="character" w:customStyle="1" w:styleId="504">
    <w:name w:val="样式 黑体 小二"/>
    <w:qFormat/>
    <w:uiPriority w:val="0"/>
    <w:rPr>
      <w:rFonts w:ascii="黑体" w:hAnsi="黑体" w:eastAsia="黑体"/>
      <w:sz w:val="36"/>
    </w:rPr>
  </w:style>
  <w:style w:type="character" w:customStyle="1" w:styleId="505">
    <w:name w:val="样式 宋体 小四 加粗"/>
    <w:qFormat/>
    <w:uiPriority w:val="0"/>
    <w:rPr>
      <w:rFonts w:ascii="宋体" w:hAnsi="宋体"/>
      <w:b/>
      <w:bCs/>
      <w:sz w:val="28"/>
    </w:rPr>
  </w:style>
  <w:style w:type="character" w:customStyle="1" w:styleId="506">
    <w:name w:val="普通文字 Char3"/>
    <w:qFormat/>
    <w:uiPriority w:val="0"/>
    <w:rPr>
      <w:rFonts w:ascii="宋体" w:hAnsi="Courier New" w:eastAsia="宋体"/>
      <w:kern w:val="2"/>
      <w:sz w:val="21"/>
      <w:szCs w:val="21"/>
      <w:lang w:val="en-US" w:eastAsia="zh-CN" w:bidi="ar-SA"/>
    </w:rPr>
  </w:style>
  <w:style w:type="character" w:customStyle="1" w:styleId="507">
    <w:name w:val="Char Char31"/>
    <w:qFormat/>
    <w:uiPriority w:val="0"/>
    <w:rPr>
      <w:kern w:val="2"/>
      <w:sz w:val="18"/>
    </w:rPr>
  </w:style>
  <w:style w:type="character" w:customStyle="1" w:styleId="508">
    <w:name w:val="标题 2 Char Char"/>
    <w:qFormat/>
    <w:uiPriority w:val="0"/>
    <w:rPr>
      <w:rFonts w:ascii="Arial" w:hAnsi="Arial" w:eastAsia="黑体"/>
      <w:b/>
      <w:bCs/>
      <w:kern w:val="2"/>
      <w:sz w:val="32"/>
      <w:szCs w:val="32"/>
      <w:lang w:val="en-US" w:eastAsia="zh-CN" w:bidi="ar-SA"/>
    </w:rPr>
  </w:style>
  <w:style w:type="character" w:customStyle="1" w:styleId="509">
    <w:name w:val="正文文本 Char Char"/>
    <w:qFormat/>
    <w:uiPriority w:val="0"/>
    <w:rPr>
      <w:rFonts w:ascii="宋体" w:eastAsia="宋体"/>
      <w:kern w:val="2"/>
      <w:sz w:val="30"/>
      <w:lang w:val="en-US" w:eastAsia="zh-CN" w:bidi="ar-SA"/>
    </w:rPr>
  </w:style>
  <w:style w:type="character" w:customStyle="1" w:styleId="510">
    <w:name w:val="样式 (西文) 仿宋_GB2312 小四"/>
    <w:qFormat/>
    <w:uiPriority w:val="0"/>
    <w:rPr>
      <w:rFonts w:ascii="Times New Roman" w:hAnsi="Times New Roman" w:eastAsia="宋体"/>
      <w:sz w:val="24"/>
      <w:szCs w:val="24"/>
    </w:rPr>
  </w:style>
  <w:style w:type="character" w:customStyle="1" w:styleId="511">
    <w:name w:val="正文2 Char"/>
    <w:link w:val="512"/>
    <w:qFormat/>
    <w:uiPriority w:val="0"/>
    <w:rPr>
      <w:rFonts w:ascii="宋体" w:hAnsi="宋体"/>
      <w:kern w:val="2"/>
      <w:sz w:val="24"/>
      <w:szCs w:val="24"/>
    </w:rPr>
  </w:style>
  <w:style w:type="paragraph" w:customStyle="1" w:styleId="512">
    <w:name w:val="正文21"/>
    <w:basedOn w:val="1"/>
    <w:link w:val="511"/>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3">
    <w:name w:val="样式 样式 (西文) 仿宋_GB2312 小四 + 加粗"/>
    <w:qFormat/>
    <w:uiPriority w:val="0"/>
    <w:rPr>
      <w:rFonts w:ascii="Times New Roman" w:hAnsi="Times New Roman" w:eastAsia="宋体"/>
      <w:b/>
      <w:bCs/>
      <w:sz w:val="28"/>
      <w:szCs w:val="24"/>
    </w:rPr>
  </w:style>
  <w:style w:type="character" w:customStyle="1" w:styleId="514">
    <w:name w:val="Char Char12"/>
    <w:qFormat/>
    <w:uiPriority w:val="0"/>
    <w:rPr>
      <w:rFonts w:eastAsia="宋体"/>
      <w:b/>
      <w:bCs/>
      <w:kern w:val="44"/>
      <w:sz w:val="44"/>
      <w:szCs w:val="44"/>
      <w:lang w:val="en-US" w:eastAsia="zh-CN" w:bidi="ar-SA"/>
    </w:rPr>
  </w:style>
  <w:style w:type="character" w:customStyle="1" w:styleId="515">
    <w:name w:val="high-light-bg"/>
    <w:qFormat/>
    <w:uiPriority w:val="0"/>
  </w:style>
  <w:style w:type="character" w:customStyle="1" w:styleId="516">
    <w:name w:val="样式 Char Char"/>
    <w:link w:val="517"/>
    <w:qFormat/>
    <w:uiPriority w:val="0"/>
    <w:rPr>
      <w:rFonts w:ascii="宋体"/>
      <w:sz w:val="28"/>
      <w:szCs w:val="28"/>
    </w:rPr>
  </w:style>
  <w:style w:type="paragraph" w:customStyle="1" w:styleId="517">
    <w:name w:val="样式"/>
    <w:basedOn w:val="1"/>
    <w:next w:val="50"/>
    <w:link w:val="516"/>
    <w:qFormat/>
    <w:uiPriority w:val="0"/>
    <w:pPr>
      <w:adjustRightInd w:val="0"/>
      <w:ind w:firstLine="564"/>
      <w:textAlignment w:val="baseline"/>
    </w:pPr>
    <w:rPr>
      <w:rFonts w:ascii="宋体"/>
      <w:kern w:val="0"/>
      <w:sz w:val="28"/>
      <w:szCs w:val="28"/>
    </w:rPr>
  </w:style>
  <w:style w:type="character" w:customStyle="1" w:styleId="518">
    <w:name w:val="样式 宋体 小四 加粗1"/>
    <w:qFormat/>
    <w:uiPriority w:val="0"/>
    <w:rPr>
      <w:rFonts w:ascii="宋体" w:hAnsi="宋体"/>
      <w:b/>
      <w:bCs/>
      <w:sz w:val="28"/>
    </w:rPr>
  </w:style>
  <w:style w:type="character" w:customStyle="1" w:styleId="519">
    <w:name w:val="样式 宋体 小四1"/>
    <w:qFormat/>
    <w:uiPriority w:val="0"/>
    <w:rPr>
      <w:rFonts w:ascii="宋体" w:hAnsi="宋体"/>
      <w:sz w:val="28"/>
    </w:rPr>
  </w:style>
  <w:style w:type="character" w:customStyle="1" w:styleId="520">
    <w:name w:val="正 文 1 Char"/>
    <w:qFormat/>
    <w:uiPriority w:val="0"/>
    <w:rPr>
      <w:rFonts w:ascii="宋体" w:hAnsi="Courier New" w:eastAsia="宋体" w:cs="Courier New"/>
      <w:kern w:val="2"/>
      <w:sz w:val="21"/>
      <w:szCs w:val="21"/>
      <w:lang w:val="en-US" w:eastAsia="zh-CN" w:bidi="ar-SA"/>
    </w:rPr>
  </w:style>
  <w:style w:type="character" w:customStyle="1" w:styleId="521">
    <w:name w:val="样式 宋体 小四"/>
    <w:qFormat/>
    <w:uiPriority w:val="0"/>
    <w:rPr>
      <w:rFonts w:ascii="宋体" w:hAnsi="宋体"/>
      <w:sz w:val="28"/>
    </w:rPr>
  </w:style>
  <w:style w:type="character" w:customStyle="1" w:styleId="522">
    <w:name w:val="font161"/>
    <w:qFormat/>
    <w:uiPriority w:val="0"/>
    <w:rPr>
      <w:b/>
      <w:bCs/>
      <w:sz w:val="32"/>
      <w:szCs w:val="32"/>
    </w:rPr>
  </w:style>
  <w:style w:type="character" w:customStyle="1" w:styleId="523">
    <w:name w:val="标题1　样式 宋体 小三 加粗"/>
    <w:qFormat/>
    <w:uiPriority w:val="0"/>
    <w:rPr>
      <w:rFonts w:ascii="宋体" w:hAnsi="宋体" w:eastAsia="黑体"/>
      <w:b/>
      <w:bCs/>
      <w:kern w:val="44"/>
      <w:sz w:val="30"/>
      <w:szCs w:val="44"/>
      <w:lang w:val="en-US" w:eastAsia="zh-CN" w:bidi="ar-SA"/>
    </w:rPr>
  </w:style>
  <w:style w:type="paragraph" w:customStyle="1" w:styleId="524">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5">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6">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7">
    <w:name w:val="_Style 526"/>
    <w:basedOn w:val="1"/>
    <w:next w:val="1"/>
    <w:qFormat/>
    <w:uiPriority w:val="39"/>
    <w:pPr>
      <w:ind w:left="420"/>
      <w:jc w:val="left"/>
    </w:pPr>
    <w:rPr>
      <w:i/>
      <w:iCs/>
      <w:sz w:val="20"/>
      <w:szCs w:val="20"/>
    </w:rPr>
  </w:style>
  <w:style w:type="paragraph" w:customStyle="1" w:styleId="528">
    <w:name w:val="TOC 标题1"/>
    <w:basedOn w:val="2"/>
    <w:next w:val="1"/>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29">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0">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1">
    <w:name w:val="Char Char Char Char Char Char"/>
    <w:basedOn w:val="1"/>
    <w:qFormat/>
    <w:uiPriority w:val="0"/>
  </w:style>
  <w:style w:type="paragraph" w:customStyle="1" w:styleId="532">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5">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0">
    <w:name w:val="标题2(技术规范)"/>
    <w:basedOn w:val="6"/>
    <w:next w:val="24"/>
    <w:qFormat/>
    <w:uiPriority w:val="0"/>
    <w:pPr>
      <w:adjustRightInd w:val="0"/>
      <w:snapToGrid w:val="0"/>
      <w:spacing w:beforeLines="50" w:afterLines="25" w:line="480" w:lineRule="exact"/>
      <w:jc w:val="center"/>
      <w:outlineLvl w:val="3"/>
    </w:pPr>
    <w:rPr>
      <w:kern w:val="2"/>
      <w:szCs w:val="24"/>
    </w:rPr>
  </w:style>
  <w:style w:type="paragraph" w:customStyle="1" w:styleId="541">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3">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4">
    <w:name w:val="目录1"/>
    <w:basedOn w:val="1"/>
    <w:qFormat/>
    <w:uiPriority w:val="0"/>
    <w:pPr>
      <w:adjustRightInd w:val="0"/>
      <w:spacing w:line="420" w:lineRule="atLeast"/>
      <w:textAlignment w:val="baseline"/>
    </w:pPr>
    <w:rPr>
      <w:rFonts w:eastAsia="黑体"/>
      <w:b/>
      <w:kern w:val="0"/>
      <w:szCs w:val="20"/>
    </w:rPr>
  </w:style>
  <w:style w:type="paragraph" w:customStyle="1" w:styleId="545">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6">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8">
    <w:name w:val="正正文"/>
    <w:basedOn w:val="1"/>
    <w:qFormat/>
    <w:uiPriority w:val="0"/>
    <w:pPr>
      <w:spacing w:line="360" w:lineRule="auto"/>
      <w:ind w:firstLine="480" w:firstLineChars="200"/>
    </w:pPr>
    <w:rPr>
      <w:rFonts w:ascii="宋体" w:hAnsi="宋体"/>
      <w:kern w:val="0"/>
      <w:sz w:val="24"/>
    </w:rPr>
  </w:style>
  <w:style w:type="paragraph" w:customStyle="1" w:styleId="549">
    <w:name w:val="表格6"/>
    <w:basedOn w:val="1"/>
    <w:qFormat/>
    <w:uiPriority w:val="0"/>
    <w:pPr>
      <w:adjustRightInd w:val="0"/>
      <w:spacing w:line="420" w:lineRule="atLeast"/>
      <w:ind w:left="737"/>
      <w:textAlignment w:val="baseline"/>
    </w:pPr>
    <w:rPr>
      <w:rFonts w:ascii="宋体"/>
      <w:kern w:val="0"/>
      <w:szCs w:val="20"/>
    </w:rPr>
  </w:style>
  <w:style w:type="paragraph" w:customStyle="1" w:styleId="55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2">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3">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5">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6">
    <w:name w:val="Char Char Char1 Char Char Char Char Char Char Char Char Char Char Char Char Char Char Char Char Char Char Char"/>
    <w:basedOn w:val="1"/>
    <w:qFormat/>
    <w:uiPriority w:val="0"/>
  </w:style>
  <w:style w:type="paragraph" w:customStyle="1" w:styleId="557">
    <w:name w:val="Char1 Char Char Char1"/>
    <w:basedOn w:val="1"/>
    <w:qFormat/>
    <w:uiPriority w:val="0"/>
    <w:rPr>
      <w:rFonts w:ascii="Tahoma" w:hAnsi="Tahoma"/>
      <w:sz w:val="24"/>
      <w:szCs w:val="20"/>
    </w:rPr>
  </w:style>
  <w:style w:type="paragraph" w:customStyle="1" w:styleId="558">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9">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0">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1">
    <w:name w:val="Char Char Char Char Char Char Char Char Char Char Char Char Char Char Char Char Char Char Char Char Char Char Char Char Char"/>
    <w:basedOn w:val="1"/>
    <w:qFormat/>
    <w:uiPriority w:val="0"/>
  </w:style>
  <w:style w:type="paragraph" w:customStyle="1" w:styleId="562">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3">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5">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7">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8">
    <w:name w:val="Char Char Char Char11"/>
    <w:basedOn w:val="1"/>
    <w:qFormat/>
    <w:uiPriority w:val="0"/>
  </w:style>
  <w:style w:type="paragraph" w:customStyle="1" w:styleId="569">
    <w:name w:val="Char Char5 Char Char"/>
    <w:basedOn w:val="1"/>
    <w:qFormat/>
    <w:uiPriority w:val="0"/>
    <w:pPr>
      <w:spacing w:line="360" w:lineRule="auto"/>
      <w:ind w:firstLine="200" w:firstLineChars="200"/>
    </w:pPr>
    <w:rPr>
      <w:rFonts w:ascii="宋体" w:hAnsi="宋体" w:cs="宋体"/>
      <w:sz w:val="24"/>
    </w:rPr>
  </w:style>
  <w:style w:type="paragraph" w:customStyle="1" w:styleId="570">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1">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3">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4">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5">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6">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默认段落字体 Para Char Char Char Char"/>
    <w:basedOn w:val="1"/>
    <w:qFormat/>
    <w:uiPriority w:val="0"/>
  </w:style>
  <w:style w:type="paragraph" w:customStyle="1" w:styleId="58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1">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2">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3">
    <w:name w:val="flName"/>
    <w:basedOn w:val="584"/>
    <w:qFormat/>
    <w:uiPriority w:val="0"/>
    <w:rPr>
      <w:sz w:val="32"/>
    </w:rPr>
  </w:style>
  <w:style w:type="paragraph" w:customStyle="1" w:styleId="584">
    <w:name w:val="flNote"/>
    <w:basedOn w:val="1"/>
    <w:qFormat/>
    <w:uiPriority w:val="0"/>
    <w:pPr>
      <w:spacing w:before="320" w:after="160"/>
      <w:jc w:val="center"/>
    </w:pPr>
    <w:rPr>
      <w:rFonts w:ascii="Arial" w:eastAsia="黑体"/>
      <w:sz w:val="30"/>
    </w:rPr>
  </w:style>
  <w:style w:type="paragraph" w:customStyle="1" w:styleId="585">
    <w:name w:val="表格2"/>
    <w:basedOn w:val="1"/>
    <w:qFormat/>
    <w:uiPriority w:val="0"/>
    <w:pPr>
      <w:adjustRightInd w:val="0"/>
      <w:spacing w:line="420" w:lineRule="atLeast"/>
      <w:ind w:left="284" w:firstLine="454"/>
      <w:textAlignment w:val="baseline"/>
    </w:pPr>
    <w:rPr>
      <w:kern w:val="0"/>
      <w:szCs w:val="20"/>
    </w:rPr>
  </w:style>
  <w:style w:type="paragraph" w:customStyle="1" w:styleId="586">
    <w:name w:val="def正文"/>
    <w:basedOn w:val="24"/>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7">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8">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8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1">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6">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7">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9">
    <w:name w:val="Revision_b80a4697-30cc-46e3-a5f3-a7fa0a07dd33"/>
    <w:qFormat/>
    <w:uiPriority w:val="99"/>
    <w:rPr>
      <w:rFonts w:ascii="Times New Roman" w:hAnsi="Times New Roman" w:eastAsia="宋体" w:cs="Times New Roman"/>
      <w:kern w:val="2"/>
      <w:sz w:val="21"/>
      <w:szCs w:val="24"/>
      <w:lang w:val="en-US" w:eastAsia="zh-CN" w:bidi="ar-SA"/>
    </w:rPr>
  </w:style>
  <w:style w:type="paragraph" w:customStyle="1" w:styleId="600">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1">
    <w:name w:val="样式 标题 2 + 首行缩进:  2 字符 段前: 1 行 段后: 0.5 行"/>
    <w:basedOn w:val="3"/>
    <w:qFormat/>
    <w:uiPriority w:val="0"/>
    <w:pPr>
      <w:snapToGrid w:val="0"/>
      <w:spacing w:beforeLines="100" w:afterLines="50" w:line="336" w:lineRule="auto"/>
    </w:pPr>
    <w:rPr>
      <w:rFonts w:ascii="Arial" w:hAnsi="Arial" w:eastAsia="黑体" w:cs="宋体"/>
      <w:kern w:val="2"/>
      <w:sz w:val="28"/>
      <w:szCs w:val="20"/>
    </w:rPr>
  </w:style>
  <w:style w:type="paragraph" w:customStyle="1" w:styleId="602">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3">
    <w:name w:val="样式 标题 1 + 首行缩进:  2 字符 段前: 1 行 段后: 1 行"/>
    <w:basedOn w:val="2"/>
    <w:qFormat/>
    <w:uiPriority w:val="0"/>
    <w:pPr>
      <w:snapToGrid w:val="0"/>
      <w:spacing w:beforeLines="100" w:afterLines="100" w:line="336" w:lineRule="auto"/>
      <w:jc w:val="center"/>
    </w:pPr>
    <w:rPr>
      <w:rFonts w:ascii="Arial" w:hAnsi="Arial" w:eastAsia="黑体" w:cs="宋体"/>
      <w:sz w:val="30"/>
      <w:szCs w:val="20"/>
    </w:rPr>
  </w:style>
  <w:style w:type="paragraph" w:customStyle="1" w:styleId="604">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5">
    <w:name w:val="1"/>
    <w:basedOn w:val="1"/>
    <w:next w:val="1"/>
    <w:qFormat/>
    <w:uiPriority w:val="0"/>
  </w:style>
  <w:style w:type="paragraph" w:customStyle="1" w:styleId="606">
    <w:name w:val="Char Char Char Char2"/>
    <w:basedOn w:val="1"/>
    <w:qFormat/>
    <w:uiPriority w:val="0"/>
  </w:style>
  <w:style w:type="paragraph" w:customStyle="1" w:styleId="6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8">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9">
    <w:name w:val="正文文字2"/>
    <w:basedOn w:val="1"/>
    <w:qFormat/>
    <w:uiPriority w:val="0"/>
    <w:pPr>
      <w:spacing w:before="50" w:line="440" w:lineRule="exact"/>
      <w:ind w:left="851"/>
    </w:pPr>
    <w:rPr>
      <w:sz w:val="24"/>
      <w:szCs w:val="20"/>
    </w:rPr>
  </w:style>
  <w:style w:type="paragraph" w:customStyle="1" w:styleId="61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2">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3">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5">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6">
    <w:name w:val="纯文本1"/>
    <w:basedOn w:val="1"/>
    <w:qFormat/>
    <w:uiPriority w:val="0"/>
    <w:pPr>
      <w:adjustRightInd w:val="0"/>
      <w:textAlignment w:val="baseline"/>
    </w:pPr>
    <w:rPr>
      <w:rFonts w:ascii="宋体" w:hAnsi="Courier New"/>
      <w:szCs w:val="20"/>
    </w:rPr>
  </w:style>
  <w:style w:type="paragraph" w:customStyle="1" w:styleId="617">
    <w:name w:val="表中"/>
    <w:basedOn w:val="1"/>
    <w:qFormat/>
    <w:uiPriority w:val="0"/>
    <w:pPr>
      <w:adjustRightInd w:val="0"/>
      <w:spacing w:line="360" w:lineRule="atLeast"/>
      <w:jc w:val="center"/>
      <w:textAlignment w:val="baseline"/>
    </w:pPr>
    <w:rPr>
      <w:kern w:val="0"/>
      <w:szCs w:val="20"/>
    </w:rPr>
  </w:style>
  <w:style w:type="paragraph" w:customStyle="1" w:styleId="618">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19">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1">
    <w:name w:val="Char Char Char1 Char Char Char Char Char Char Char Char Char Char Char Char Char Char Char Char Char Char Char1"/>
    <w:basedOn w:val="1"/>
    <w:qFormat/>
    <w:uiPriority w:val="0"/>
    <w:rPr>
      <w:szCs w:val="21"/>
    </w:rPr>
  </w:style>
  <w:style w:type="paragraph" w:customStyle="1" w:styleId="62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4">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5">
    <w:name w:val="格式1"/>
    <w:basedOn w:val="1"/>
    <w:qFormat/>
    <w:uiPriority w:val="0"/>
    <w:pPr>
      <w:spacing w:beforeLines="50"/>
      <w:jc w:val="center"/>
    </w:pPr>
    <w:rPr>
      <w:rFonts w:ascii="黑体" w:hAnsi="宋体" w:eastAsia="黑体"/>
      <w:b/>
      <w:bCs/>
      <w:color w:val="000000"/>
      <w:sz w:val="32"/>
      <w:szCs w:val="20"/>
    </w:rPr>
  </w:style>
  <w:style w:type="paragraph" w:customStyle="1" w:styleId="62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627">
    <w:name w:val="标题 5 + (西文) Arial Narrow"/>
    <w:basedOn w:val="5"/>
    <w:qFormat/>
    <w:uiPriority w:val="0"/>
    <w:pPr>
      <w:adjustRightInd w:val="0"/>
      <w:snapToGrid w:val="0"/>
      <w:spacing w:beforeLines="100" w:afterLines="100" w:line="360" w:lineRule="auto"/>
      <w:jc w:val="center"/>
    </w:pPr>
    <w:rPr>
      <w:rFonts w:ascii="Arial Narrow" w:hAnsi="Arial Narrow"/>
    </w:rPr>
  </w:style>
  <w:style w:type="paragraph" w:customStyle="1" w:styleId="62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2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1">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2">
    <w:name w:val="表、图签"/>
    <w:basedOn w:val="1"/>
    <w:qFormat/>
    <w:uiPriority w:val="0"/>
    <w:pPr>
      <w:spacing w:line="360" w:lineRule="auto"/>
      <w:jc w:val="center"/>
    </w:pPr>
    <w:rPr>
      <w:rFonts w:ascii="黑体" w:hAnsi="Arial" w:eastAsia="黑体" w:cs="Arial"/>
      <w:bCs/>
      <w:sz w:val="24"/>
      <w:szCs w:val="32"/>
    </w:rPr>
  </w:style>
  <w:style w:type="paragraph" w:customStyle="1" w:styleId="633">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4">
    <w:name w:val="小标题2"/>
    <w:basedOn w:val="1"/>
    <w:next w:val="1"/>
    <w:qFormat/>
    <w:uiPriority w:val="0"/>
    <w:pPr>
      <w:spacing w:line="300" w:lineRule="auto"/>
      <w:ind w:firstLine="200" w:firstLineChars="200"/>
    </w:pPr>
    <w:rPr>
      <w:sz w:val="24"/>
    </w:rPr>
  </w:style>
  <w:style w:type="paragraph" w:customStyle="1" w:styleId="635">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7">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8">
    <w:name w:val="Char13"/>
    <w:basedOn w:val="1"/>
    <w:qFormat/>
    <w:uiPriority w:val="0"/>
  </w:style>
  <w:style w:type="paragraph" w:customStyle="1" w:styleId="6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0">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1">
    <w:name w:val="格式10"/>
    <w:basedOn w:val="1"/>
    <w:qFormat/>
    <w:uiPriority w:val="0"/>
    <w:pPr>
      <w:spacing w:line="360" w:lineRule="exact"/>
      <w:ind w:left="480"/>
    </w:pPr>
    <w:rPr>
      <w:sz w:val="24"/>
    </w:rPr>
  </w:style>
  <w:style w:type="paragraph" w:customStyle="1" w:styleId="642">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5">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6">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7">
    <w:name w:val="Char Char Char1"/>
    <w:basedOn w:val="1"/>
    <w:qFormat/>
    <w:uiPriority w:val="0"/>
  </w:style>
  <w:style w:type="paragraph" w:customStyle="1" w:styleId="648">
    <w:name w:val="三级条标题1"/>
    <w:basedOn w:val="1"/>
    <w:next w:val="1"/>
    <w:qFormat/>
    <w:uiPriority w:val="0"/>
    <w:pPr>
      <w:widowControl/>
      <w:ind w:left="900"/>
      <w:jc w:val="left"/>
      <w:outlineLvl w:val="4"/>
    </w:pPr>
    <w:rPr>
      <w:rFonts w:eastAsia="黑体"/>
      <w:kern w:val="0"/>
      <w:szCs w:val="20"/>
    </w:rPr>
  </w:style>
  <w:style w:type="paragraph" w:customStyle="1" w:styleId="6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1">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6">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7">
    <w:name w:val="标题3(技术规范)"/>
    <w:basedOn w:val="1"/>
    <w:next w:val="24"/>
    <w:qFormat/>
    <w:uiPriority w:val="0"/>
    <w:pPr>
      <w:adjustRightInd w:val="0"/>
      <w:snapToGrid w:val="0"/>
      <w:spacing w:beforeLines="15" w:afterLines="15" w:line="440" w:lineRule="exact"/>
      <w:outlineLvl w:val="4"/>
    </w:pPr>
    <w:rPr>
      <w:b/>
      <w:sz w:val="24"/>
    </w:rPr>
  </w:style>
  <w:style w:type="paragraph" w:customStyle="1" w:styleId="6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5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0">
    <w:name w:val="Char Char Char1 Char"/>
    <w:basedOn w:val="3"/>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1">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2">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2"/>
      <w:sz w:val="24"/>
      <w:szCs w:val="20"/>
    </w:rPr>
  </w:style>
  <w:style w:type="paragraph" w:customStyle="1" w:styleId="663">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4">
    <w:name w:val="标题一"/>
    <w:basedOn w:val="2"/>
    <w:qFormat/>
    <w:uiPriority w:val="0"/>
    <w:pPr>
      <w:keepNext w:val="0"/>
      <w:adjustRightInd w:val="0"/>
      <w:snapToGrid w:val="0"/>
      <w:spacing w:beforeLines="1600" w:after="0" w:line="240" w:lineRule="auto"/>
      <w:ind w:left="454"/>
      <w:jc w:val="center"/>
    </w:pPr>
  </w:style>
  <w:style w:type="paragraph" w:customStyle="1" w:styleId="6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6">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7">
    <w:name w:val="小表格内容"/>
    <w:qFormat/>
    <w:uiPriority w:val="0"/>
    <w:rPr>
      <w:rFonts w:ascii="Arial" w:hAnsi="Arial" w:eastAsia="仿宋_GB2312" w:cs="Times New Roman"/>
      <w:sz w:val="21"/>
      <w:lang w:val="en-US" w:eastAsia="zh-CN" w:bidi="ar-SA"/>
    </w:rPr>
  </w:style>
  <w:style w:type="paragraph" w:customStyle="1" w:styleId="668">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0">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2">
    <w:name w:val="表格3"/>
    <w:basedOn w:val="1"/>
    <w:qFormat/>
    <w:uiPriority w:val="0"/>
    <w:pPr>
      <w:adjustRightInd w:val="0"/>
      <w:spacing w:line="420" w:lineRule="atLeast"/>
      <w:textAlignment w:val="baseline"/>
    </w:pPr>
    <w:rPr>
      <w:rFonts w:eastAsia="楷体"/>
      <w:kern w:val="0"/>
      <w:szCs w:val="20"/>
    </w:rPr>
  </w:style>
  <w:style w:type="paragraph" w:customStyle="1" w:styleId="6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5">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6">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7">
    <w:name w:val="页脚 字符"/>
    <w:qFormat/>
    <w:uiPriority w:val="99"/>
  </w:style>
  <w:style w:type="character" w:customStyle="1" w:styleId="678">
    <w:name w:val="NormalCharacter"/>
    <w:qFormat/>
    <w:uiPriority w:val="0"/>
  </w:style>
  <w:style w:type="table" w:customStyle="1" w:styleId="679">
    <w:name w:val="网格型2"/>
    <w:basedOn w:val="64"/>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0">
    <w:name w:val="网格型3"/>
    <w:basedOn w:val="64"/>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1">
    <w:name w:val="font41"/>
    <w:basedOn w:val="66"/>
    <w:qFormat/>
    <w:uiPriority w:val="0"/>
    <w:rPr>
      <w:rFonts w:hint="eastAsia" w:ascii="仿宋" w:hAnsi="仿宋" w:eastAsia="仿宋" w:cs="仿宋"/>
      <w:color w:val="000000"/>
      <w:sz w:val="24"/>
      <w:szCs w:val="24"/>
      <w:u w:val="none"/>
    </w:rPr>
  </w:style>
  <w:style w:type="character" w:customStyle="1" w:styleId="682">
    <w:name w:val="font51"/>
    <w:basedOn w:val="66"/>
    <w:qFormat/>
    <w:uiPriority w:val="0"/>
    <w:rPr>
      <w:rFonts w:hint="eastAsia" w:ascii="宋体" w:hAnsi="宋体" w:eastAsia="宋体" w:cs="宋体"/>
      <w:color w:val="000000"/>
      <w:sz w:val="24"/>
      <w:szCs w:val="24"/>
      <w:u w:val="none"/>
    </w:rPr>
  </w:style>
  <w:style w:type="character" w:customStyle="1" w:styleId="683">
    <w:name w:val="font91"/>
    <w:basedOn w:val="6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55C28-267F-49EF-BCCA-18CDFFD08E7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47</Pages>
  <Words>19424</Words>
  <Characters>20522</Characters>
  <Paragraphs>671</Paragraphs>
  <TotalTime>1</TotalTime>
  <ScaleCrop>false</ScaleCrop>
  <LinksUpToDate>false</LinksUpToDate>
  <CharactersWithSpaces>22237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2022-03-07T11:20:00Z</dcterms:created>
  <dc:creator>tao</dc:creator>
  <cp:lastModifiedBy>╰暖暖╯</cp:lastModifiedBy>
  <cp:lastPrinted>2021-09-29T10:02:00Z</cp:lastPrinted>
  <dcterms:modified xsi:type="dcterms:W3CDTF">2026-04-28T07:21:42Z</dcterms:modified>
  <dc:title>港闸区人民法院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A303DFA17D724E1B919FC4CE30BBA636_13</vt:lpwstr>
  </property>
  <property fmtid="{D5CDD505-2E9C-101B-9397-08002B2CF9AE}" pid="4" name="KSOTemplateDocerSaveRecord">
    <vt:lpwstr>eyJoZGlkIjoiZDcwOTFhMjA3NzBhOTEzOGFiNGY2NzdmZDhhNTQyYjQiLCJ1c2VySWQiOiIyNTI3Njc4MTQifQ==</vt:lpwstr>
  </property>
</Properties>
</file>