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BF0F9">
      <w:pPr>
        <w:spacing w:line="360" w:lineRule="auto"/>
        <w:jc w:val="center"/>
        <w:rPr>
          <w:rFonts w:hint="eastAsia" w:ascii="宋体" w:hAnsi="宋体"/>
          <w:b/>
          <w:color w:val="auto"/>
          <w:sz w:val="44"/>
          <w:u w:val="single"/>
        </w:rPr>
      </w:pPr>
      <w:bookmarkStart w:id="24" w:name="_GoBack"/>
      <w:bookmarkEnd w:id="24"/>
    </w:p>
    <w:p w14:paraId="4FA98F33">
      <w:pPr>
        <w:pStyle w:val="13"/>
        <w:jc w:val="center"/>
        <w:rPr>
          <w:rFonts w:hint="eastAsia" w:ascii="宋体" w:hAnsi="宋体" w:eastAsia="宋体"/>
          <w:color w:val="auto"/>
          <w:lang w:eastAsia="zh-CN"/>
        </w:rPr>
      </w:pPr>
      <w:r>
        <w:rPr>
          <w:rFonts w:hint="eastAsia" w:ascii="宋体" w:hAnsi="宋体"/>
          <w:b/>
          <w:snapToGrid w:val="0"/>
          <w:color w:val="auto"/>
          <w:kern w:val="0"/>
          <w:sz w:val="44"/>
          <w:szCs w:val="44"/>
          <w:lang w:eastAsia="zh-CN"/>
        </w:rPr>
        <w:t>南通兴川国有资产运营有限公司2026年非公开发行公司债券承销商选聘项目</w:t>
      </w:r>
    </w:p>
    <w:p w14:paraId="0A1E6F26">
      <w:pPr>
        <w:rPr>
          <w:rFonts w:hint="eastAsia" w:ascii="宋体" w:hAnsi="宋体"/>
          <w:color w:val="auto"/>
        </w:rPr>
      </w:pPr>
    </w:p>
    <w:p w14:paraId="2122780D">
      <w:pPr>
        <w:rPr>
          <w:rFonts w:hint="eastAsia" w:ascii="宋体" w:hAnsi="宋体"/>
          <w:color w:val="auto"/>
        </w:rPr>
      </w:pPr>
    </w:p>
    <w:p w14:paraId="7F9EEECF">
      <w:pPr>
        <w:rPr>
          <w:rFonts w:hint="eastAsia" w:ascii="宋体" w:hAnsi="宋体"/>
          <w:color w:val="auto"/>
        </w:rPr>
      </w:pPr>
    </w:p>
    <w:p w14:paraId="6DB7606E">
      <w:pPr>
        <w:pStyle w:val="13"/>
        <w:rPr>
          <w:rFonts w:hint="eastAsia" w:ascii="宋体" w:hAnsi="宋体"/>
          <w:color w:val="auto"/>
        </w:rPr>
      </w:pPr>
    </w:p>
    <w:p w14:paraId="1B41A93C">
      <w:pPr>
        <w:rPr>
          <w:rFonts w:hint="eastAsia" w:ascii="宋体" w:hAnsi="宋体"/>
          <w:color w:val="auto"/>
        </w:rPr>
      </w:pPr>
    </w:p>
    <w:p w14:paraId="1CD140C7">
      <w:pPr>
        <w:pStyle w:val="13"/>
        <w:rPr>
          <w:rFonts w:hint="eastAsia" w:ascii="宋体" w:hAnsi="宋体"/>
          <w:color w:val="auto"/>
        </w:rPr>
      </w:pPr>
    </w:p>
    <w:p w14:paraId="7ED284C4">
      <w:pPr>
        <w:rPr>
          <w:rFonts w:hint="eastAsia" w:ascii="宋体" w:hAnsi="宋体"/>
          <w:color w:val="auto"/>
        </w:rPr>
      </w:pPr>
    </w:p>
    <w:p w14:paraId="149485BC">
      <w:pPr>
        <w:tabs>
          <w:tab w:val="left" w:pos="1050"/>
          <w:tab w:val="right" w:leader="dot" w:pos="9402"/>
        </w:tabs>
        <w:kinsoku w:val="0"/>
        <w:autoSpaceDE w:val="0"/>
        <w:autoSpaceDN w:val="0"/>
        <w:adjustRightInd w:val="0"/>
        <w:snapToGrid w:val="0"/>
        <w:jc w:val="center"/>
        <w:textAlignment w:val="baseline"/>
        <w:rPr>
          <w:rFonts w:hint="eastAsia" w:ascii="宋体" w:hAnsi="宋体"/>
          <w:b/>
          <w:snapToGrid w:val="0"/>
          <w:color w:val="auto"/>
          <w:kern w:val="0"/>
          <w:sz w:val="72"/>
          <w:szCs w:val="72"/>
        </w:rPr>
      </w:pPr>
      <w:r>
        <w:rPr>
          <w:rFonts w:ascii="宋体" w:hAnsi="宋体"/>
          <w:b/>
          <w:snapToGrid w:val="0"/>
          <w:color w:val="auto"/>
          <w:kern w:val="0"/>
          <w:sz w:val="72"/>
          <w:szCs w:val="72"/>
        </w:rPr>
        <w:t>公开招标文件</w:t>
      </w:r>
    </w:p>
    <w:p w14:paraId="0CAF4224">
      <w:pPr>
        <w:kinsoku w:val="0"/>
        <w:autoSpaceDE w:val="0"/>
        <w:autoSpaceDN w:val="0"/>
        <w:adjustRightInd w:val="0"/>
        <w:snapToGrid w:val="0"/>
        <w:spacing w:line="590" w:lineRule="exact"/>
        <w:jc w:val="center"/>
        <w:textAlignment w:val="baseline"/>
        <w:rPr>
          <w:rFonts w:hint="eastAsia" w:ascii="宋体" w:hAnsi="宋体"/>
          <w:b/>
          <w:snapToGrid w:val="0"/>
          <w:color w:val="auto"/>
          <w:kern w:val="0"/>
          <w:sz w:val="32"/>
          <w:szCs w:val="32"/>
        </w:rPr>
      </w:pPr>
      <w:r>
        <w:rPr>
          <w:rFonts w:ascii="宋体" w:hAnsi="宋体"/>
          <w:b/>
          <w:snapToGrid w:val="0"/>
          <w:color w:val="auto"/>
          <w:kern w:val="0"/>
          <w:sz w:val="32"/>
          <w:szCs w:val="32"/>
        </w:rPr>
        <w:t>（资格后审）</w:t>
      </w:r>
    </w:p>
    <w:p w14:paraId="77079D85">
      <w:pPr>
        <w:kinsoku w:val="0"/>
        <w:autoSpaceDE w:val="0"/>
        <w:autoSpaceDN w:val="0"/>
        <w:adjustRightInd w:val="0"/>
        <w:snapToGrid w:val="0"/>
        <w:spacing w:line="590" w:lineRule="exact"/>
        <w:jc w:val="center"/>
        <w:textAlignment w:val="baseline"/>
        <w:rPr>
          <w:rFonts w:hint="default" w:ascii="宋体" w:hAnsi="宋体" w:eastAsia="宋体"/>
          <w:b/>
          <w:bCs/>
          <w:color w:val="auto"/>
          <w:sz w:val="28"/>
          <w:szCs w:val="28"/>
          <w:lang w:val="en-US" w:eastAsia="zh-CN"/>
        </w:rPr>
      </w:pPr>
      <w:r>
        <w:rPr>
          <w:rFonts w:ascii="宋体" w:hAnsi="宋体"/>
          <w:b/>
          <w:snapToGrid w:val="0"/>
          <w:color w:val="auto"/>
          <w:kern w:val="0"/>
          <w:sz w:val="30"/>
          <w:szCs w:val="30"/>
        </w:rPr>
        <w:t>项目编号：</w:t>
      </w:r>
      <w:r>
        <w:rPr>
          <w:rFonts w:hint="eastAsia" w:ascii="宋体" w:hAnsi="宋体"/>
          <w:b/>
          <w:bCs/>
          <w:snapToGrid w:val="0"/>
          <w:color w:val="auto"/>
          <w:kern w:val="0"/>
          <w:sz w:val="30"/>
          <w:szCs w:val="30"/>
          <w:lang w:val="en-US" w:eastAsia="zh-CN"/>
        </w:rPr>
        <w:t>HXTD</w:t>
      </w:r>
      <w:r>
        <w:rPr>
          <w:rFonts w:hint="eastAsia" w:ascii="宋体" w:hAnsi="宋体"/>
          <w:b/>
          <w:bCs/>
          <w:snapToGrid w:val="0"/>
          <w:color w:val="auto"/>
          <w:kern w:val="0"/>
          <w:sz w:val="30"/>
          <w:szCs w:val="30"/>
          <w:lang w:eastAsia="zh-CN"/>
        </w:rPr>
        <w:t>2025</w:t>
      </w:r>
      <w:r>
        <w:rPr>
          <w:rFonts w:hint="eastAsia" w:ascii="宋体" w:hAnsi="宋体"/>
          <w:b/>
          <w:bCs/>
          <w:snapToGrid w:val="0"/>
          <w:color w:val="auto"/>
          <w:kern w:val="0"/>
          <w:sz w:val="30"/>
          <w:szCs w:val="30"/>
          <w:lang w:val="en-US" w:eastAsia="zh-CN"/>
        </w:rPr>
        <w:t>0813</w:t>
      </w:r>
    </w:p>
    <w:p w14:paraId="4E161DBC">
      <w:pPr>
        <w:pStyle w:val="13"/>
        <w:rPr>
          <w:rFonts w:hint="eastAsia" w:ascii="宋体" w:hAnsi="宋体"/>
          <w:color w:val="auto"/>
        </w:rPr>
      </w:pPr>
    </w:p>
    <w:p w14:paraId="00A4B040">
      <w:pPr>
        <w:rPr>
          <w:rFonts w:hint="eastAsia" w:ascii="宋体" w:hAnsi="宋体"/>
          <w:color w:val="auto"/>
        </w:rPr>
      </w:pPr>
    </w:p>
    <w:p w14:paraId="2143961E">
      <w:pPr>
        <w:spacing w:line="360" w:lineRule="auto"/>
        <w:ind w:firstLine="562" w:firstLineChars="200"/>
        <w:rPr>
          <w:rFonts w:hint="eastAsia" w:ascii="宋体" w:hAnsi="宋体"/>
          <w:b/>
          <w:color w:val="auto"/>
          <w:sz w:val="28"/>
          <w:szCs w:val="28"/>
        </w:rPr>
      </w:pPr>
    </w:p>
    <w:p w14:paraId="08019DB4">
      <w:pPr>
        <w:pStyle w:val="18"/>
        <w:rPr>
          <w:rFonts w:hint="eastAsia" w:ascii="宋体" w:hAnsi="宋体" w:eastAsia="宋体"/>
          <w:color w:val="auto"/>
        </w:rPr>
      </w:pPr>
    </w:p>
    <w:p w14:paraId="541E440D">
      <w:pPr>
        <w:pStyle w:val="18"/>
        <w:rPr>
          <w:rFonts w:hint="eastAsia" w:ascii="宋体" w:hAnsi="宋体" w:eastAsia="宋体"/>
          <w:color w:val="auto"/>
        </w:rPr>
      </w:pPr>
    </w:p>
    <w:p w14:paraId="3DF01B84">
      <w:pPr>
        <w:spacing w:line="360" w:lineRule="auto"/>
        <w:ind w:firstLine="562" w:firstLineChars="200"/>
        <w:rPr>
          <w:rFonts w:hint="eastAsia" w:ascii="宋体" w:hAnsi="宋体"/>
          <w:b/>
          <w:color w:val="auto"/>
          <w:sz w:val="28"/>
          <w:szCs w:val="28"/>
        </w:rPr>
      </w:pPr>
    </w:p>
    <w:p w14:paraId="55996586">
      <w:pPr>
        <w:tabs>
          <w:tab w:val="left" w:pos="1050"/>
          <w:tab w:val="right" w:leader="dot" w:pos="9402"/>
        </w:tabs>
        <w:spacing w:line="590" w:lineRule="exact"/>
        <w:jc w:val="center"/>
        <w:rPr>
          <w:rFonts w:hint="eastAsia" w:ascii="宋体" w:hAnsi="宋体" w:eastAsia="宋体"/>
          <w:b/>
          <w:color w:val="auto"/>
          <w:sz w:val="32"/>
          <w:szCs w:val="32"/>
          <w:lang w:eastAsia="zh-CN"/>
        </w:rPr>
      </w:pPr>
      <w:r>
        <w:rPr>
          <w:rFonts w:hint="eastAsia" w:ascii="宋体" w:hAnsi="宋体"/>
          <w:b/>
          <w:color w:val="auto"/>
          <w:sz w:val="32"/>
          <w:szCs w:val="32"/>
          <w:lang w:eastAsia="zh-CN"/>
        </w:rPr>
        <w:t>招标</w:t>
      </w:r>
      <w:r>
        <w:rPr>
          <w:rFonts w:ascii="宋体" w:hAnsi="宋体"/>
          <w:b/>
          <w:color w:val="auto"/>
          <w:sz w:val="32"/>
          <w:szCs w:val="32"/>
        </w:rPr>
        <w:t>单位：</w:t>
      </w:r>
      <w:r>
        <w:rPr>
          <w:rFonts w:hint="eastAsia" w:ascii="宋体" w:hAnsi="宋体"/>
          <w:b/>
          <w:color w:val="auto"/>
          <w:sz w:val="32"/>
          <w:szCs w:val="32"/>
          <w:lang w:eastAsia="zh-CN"/>
        </w:rPr>
        <w:t>南通兴川国有资产运营有限公司</w:t>
      </w:r>
    </w:p>
    <w:p w14:paraId="45080AF3">
      <w:pPr>
        <w:tabs>
          <w:tab w:val="left" w:pos="1050"/>
          <w:tab w:val="right" w:leader="dot" w:pos="9402"/>
        </w:tabs>
        <w:spacing w:line="590" w:lineRule="exact"/>
        <w:jc w:val="center"/>
        <w:rPr>
          <w:rFonts w:hint="eastAsia" w:ascii="宋体" w:hAnsi="宋体" w:eastAsia="宋体"/>
          <w:b/>
          <w:color w:val="auto"/>
          <w:sz w:val="32"/>
          <w:szCs w:val="32"/>
          <w:u w:val="single"/>
          <w:lang w:eastAsia="zh-CN"/>
        </w:rPr>
      </w:pPr>
      <w:r>
        <w:rPr>
          <w:rFonts w:hint="eastAsia" w:ascii="宋体" w:hAnsi="宋体"/>
          <w:b/>
          <w:color w:val="auto"/>
          <w:sz w:val="32"/>
          <w:szCs w:val="32"/>
          <w:lang w:eastAsia="zh-CN"/>
        </w:rPr>
        <w:t>招标</w:t>
      </w:r>
      <w:r>
        <w:rPr>
          <w:rFonts w:ascii="宋体" w:hAnsi="宋体"/>
          <w:b/>
          <w:color w:val="auto"/>
          <w:sz w:val="32"/>
          <w:szCs w:val="32"/>
        </w:rPr>
        <w:t>代理机构：</w:t>
      </w:r>
      <w:r>
        <w:rPr>
          <w:rFonts w:hint="eastAsia" w:ascii="宋体" w:hAnsi="宋体"/>
          <w:b/>
          <w:color w:val="auto"/>
          <w:sz w:val="32"/>
          <w:szCs w:val="32"/>
          <w:lang w:eastAsia="zh-CN"/>
        </w:rPr>
        <w:t>宏信天德工程顾问有限公司</w:t>
      </w:r>
    </w:p>
    <w:p w14:paraId="27EBF17C">
      <w:pPr>
        <w:tabs>
          <w:tab w:val="left" w:pos="1050"/>
          <w:tab w:val="right" w:leader="dot" w:pos="9402"/>
        </w:tabs>
        <w:spacing w:line="590" w:lineRule="exact"/>
        <w:jc w:val="center"/>
        <w:rPr>
          <w:rFonts w:hint="eastAsia" w:ascii="宋体" w:hAnsi="宋体"/>
          <w:color w:val="auto"/>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17" w:right="1247" w:bottom="1417" w:left="1304" w:header="851" w:footer="850" w:gutter="0"/>
          <w:pgNumType w:start="1"/>
          <w:cols w:space="0" w:num="1"/>
          <w:titlePg/>
          <w:docGrid w:type="lines" w:linePitch="312" w:charSpace="0"/>
        </w:sectPr>
      </w:pPr>
      <w:r>
        <w:rPr>
          <w:rFonts w:ascii="宋体" w:hAnsi="宋体"/>
          <w:b/>
          <w:color w:val="auto"/>
          <w:sz w:val="32"/>
          <w:szCs w:val="32"/>
        </w:rPr>
        <w:t>二〇二</w:t>
      </w:r>
      <w:r>
        <w:rPr>
          <w:rFonts w:hint="eastAsia" w:ascii="宋体" w:hAnsi="宋体"/>
          <w:b/>
          <w:color w:val="auto"/>
          <w:sz w:val="32"/>
          <w:szCs w:val="32"/>
        </w:rPr>
        <w:t>五</w:t>
      </w:r>
      <w:r>
        <w:rPr>
          <w:rFonts w:ascii="宋体" w:hAnsi="宋体"/>
          <w:b/>
          <w:color w:val="auto"/>
          <w:sz w:val="32"/>
          <w:szCs w:val="32"/>
        </w:rPr>
        <w:t>年</w:t>
      </w:r>
      <w:r>
        <w:rPr>
          <w:rFonts w:hint="eastAsia" w:ascii="宋体" w:hAnsi="宋体"/>
          <w:b/>
          <w:color w:val="auto"/>
          <w:sz w:val="32"/>
          <w:szCs w:val="32"/>
          <w:lang w:val="en-US" w:eastAsia="zh-CN"/>
        </w:rPr>
        <w:t>八</w:t>
      </w:r>
      <w:r>
        <w:rPr>
          <w:rFonts w:ascii="宋体" w:hAnsi="宋体"/>
          <w:b/>
          <w:color w:val="auto"/>
          <w:sz w:val="32"/>
          <w:szCs w:val="32"/>
        </w:rPr>
        <w:t>月</w:t>
      </w:r>
    </w:p>
    <w:p w14:paraId="36D14B88">
      <w:pPr>
        <w:spacing w:line="500" w:lineRule="exact"/>
        <w:jc w:val="center"/>
        <w:rPr>
          <w:rFonts w:hint="eastAsia" w:ascii="宋体" w:hAnsi="宋体"/>
          <w:color w:val="auto"/>
          <w:sz w:val="44"/>
          <w:szCs w:val="44"/>
        </w:rPr>
      </w:pPr>
    </w:p>
    <w:p w14:paraId="57A484CD">
      <w:pPr>
        <w:spacing w:line="500" w:lineRule="exact"/>
        <w:jc w:val="center"/>
        <w:rPr>
          <w:rFonts w:hint="eastAsia" w:ascii="宋体" w:hAnsi="宋体" w:cs="宋体"/>
          <w:color w:val="auto"/>
          <w:sz w:val="44"/>
          <w:szCs w:val="44"/>
        </w:rPr>
      </w:pPr>
      <w:r>
        <w:rPr>
          <w:rFonts w:hint="eastAsia" w:ascii="宋体" w:hAnsi="宋体" w:cs="宋体"/>
          <w:color w:val="auto"/>
          <w:sz w:val="44"/>
          <w:szCs w:val="44"/>
        </w:rPr>
        <w:t>目  录</w:t>
      </w:r>
    </w:p>
    <w:p w14:paraId="47E535FA">
      <w:pPr>
        <w:spacing w:line="500" w:lineRule="exact"/>
        <w:jc w:val="center"/>
        <w:rPr>
          <w:rFonts w:hint="eastAsia" w:ascii="宋体" w:hAnsi="宋体" w:cs="宋体"/>
          <w:color w:val="auto"/>
          <w:sz w:val="44"/>
        </w:rPr>
      </w:pPr>
    </w:p>
    <w:p w14:paraId="33958138">
      <w:pPr>
        <w:tabs>
          <w:tab w:val="left" w:pos="7740"/>
        </w:tabs>
        <w:spacing w:line="500" w:lineRule="exact"/>
        <w:rPr>
          <w:rFonts w:hint="eastAsia" w:ascii="宋体" w:hAnsi="宋体" w:cs="宋体"/>
          <w:color w:val="auto"/>
          <w:sz w:val="32"/>
          <w:szCs w:val="32"/>
        </w:rPr>
      </w:pPr>
      <w:r>
        <w:rPr>
          <w:rFonts w:hint="eastAsia" w:ascii="宋体" w:hAnsi="宋体" w:cs="宋体"/>
          <w:bCs/>
          <w:color w:val="auto"/>
          <w:sz w:val="32"/>
          <w:szCs w:val="32"/>
        </w:rPr>
        <w:t>第一部分  招标公告</w:t>
      </w:r>
    </w:p>
    <w:p w14:paraId="60065C6B">
      <w:pPr>
        <w:tabs>
          <w:tab w:val="left" w:pos="7740"/>
        </w:tabs>
        <w:spacing w:line="500" w:lineRule="exact"/>
        <w:rPr>
          <w:rFonts w:hint="eastAsia" w:ascii="宋体" w:hAnsi="宋体" w:cs="宋体"/>
          <w:color w:val="auto"/>
          <w:sz w:val="32"/>
          <w:szCs w:val="32"/>
        </w:rPr>
      </w:pPr>
    </w:p>
    <w:p w14:paraId="4C54756A">
      <w:pPr>
        <w:tabs>
          <w:tab w:val="left" w:pos="7740"/>
        </w:tabs>
        <w:spacing w:line="500" w:lineRule="exact"/>
        <w:rPr>
          <w:rFonts w:hint="eastAsia" w:ascii="宋体" w:hAnsi="宋体" w:cs="宋体"/>
          <w:color w:val="auto"/>
          <w:sz w:val="32"/>
          <w:szCs w:val="32"/>
        </w:rPr>
      </w:pPr>
      <w:r>
        <w:rPr>
          <w:rFonts w:hint="eastAsia" w:ascii="宋体" w:hAnsi="宋体" w:cs="宋体"/>
          <w:bCs/>
          <w:color w:val="auto"/>
          <w:sz w:val="32"/>
          <w:szCs w:val="32"/>
        </w:rPr>
        <w:t>第二部分  投标须知</w:t>
      </w:r>
    </w:p>
    <w:p w14:paraId="795D49BD">
      <w:pPr>
        <w:spacing w:line="500" w:lineRule="exact"/>
        <w:rPr>
          <w:rFonts w:hint="eastAsia" w:ascii="宋体" w:hAnsi="宋体" w:cs="宋体"/>
          <w:color w:val="auto"/>
          <w:sz w:val="32"/>
          <w:szCs w:val="32"/>
        </w:rPr>
      </w:pPr>
    </w:p>
    <w:p w14:paraId="2D797DF9">
      <w:pPr>
        <w:tabs>
          <w:tab w:val="left" w:pos="7740"/>
        </w:tabs>
        <w:spacing w:line="500" w:lineRule="exact"/>
        <w:rPr>
          <w:rFonts w:hint="eastAsia" w:ascii="宋体" w:hAnsi="宋体" w:cs="宋体"/>
          <w:color w:val="auto"/>
          <w:sz w:val="32"/>
          <w:szCs w:val="32"/>
        </w:rPr>
      </w:pPr>
      <w:r>
        <w:rPr>
          <w:rFonts w:hint="eastAsia" w:ascii="宋体" w:hAnsi="宋体" w:cs="宋体"/>
          <w:bCs/>
          <w:color w:val="auto"/>
          <w:sz w:val="32"/>
          <w:szCs w:val="32"/>
        </w:rPr>
        <w:t>第三部分  项目需求说明</w:t>
      </w:r>
    </w:p>
    <w:p w14:paraId="6FE5C62D">
      <w:pPr>
        <w:pStyle w:val="8"/>
        <w:tabs>
          <w:tab w:val="left" w:pos="7740"/>
          <w:tab w:val="left" w:pos="7920"/>
        </w:tabs>
        <w:spacing w:line="500" w:lineRule="exact"/>
        <w:ind w:left="0"/>
        <w:rPr>
          <w:rFonts w:hint="eastAsia" w:ascii="宋体" w:hAnsi="宋体" w:eastAsia="宋体" w:cs="宋体"/>
          <w:color w:val="auto"/>
          <w:sz w:val="32"/>
          <w:szCs w:val="32"/>
        </w:rPr>
      </w:pPr>
    </w:p>
    <w:p w14:paraId="280C4FF3">
      <w:pPr>
        <w:tabs>
          <w:tab w:val="left" w:pos="7740"/>
        </w:tabs>
        <w:spacing w:line="500" w:lineRule="exact"/>
        <w:rPr>
          <w:rFonts w:hint="eastAsia" w:ascii="宋体" w:hAnsi="宋体" w:cs="宋体"/>
          <w:color w:val="auto"/>
          <w:sz w:val="32"/>
          <w:szCs w:val="32"/>
        </w:rPr>
      </w:pPr>
      <w:r>
        <w:rPr>
          <w:rFonts w:hint="eastAsia" w:ascii="宋体" w:hAnsi="宋体" w:cs="宋体"/>
          <w:color w:val="auto"/>
          <w:sz w:val="32"/>
          <w:szCs w:val="32"/>
        </w:rPr>
        <w:t xml:space="preserve">第四部分  </w:t>
      </w:r>
      <w:r>
        <w:rPr>
          <w:rFonts w:hint="eastAsia" w:ascii="宋体" w:hAnsi="宋体" w:cs="宋体"/>
          <w:bCs/>
          <w:color w:val="auto"/>
          <w:sz w:val="32"/>
          <w:szCs w:val="32"/>
        </w:rPr>
        <w:t>开标和评标</w:t>
      </w:r>
    </w:p>
    <w:p w14:paraId="6FCE0059">
      <w:pPr>
        <w:spacing w:line="500" w:lineRule="exact"/>
        <w:rPr>
          <w:rFonts w:hint="eastAsia" w:ascii="宋体" w:hAnsi="宋体" w:cs="宋体"/>
          <w:color w:val="auto"/>
          <w:sz w:val="32"/>
          <w:szCs w:val="32"/>
        </w:rPr>
      </w:pPr>
    </w:p>
    <w:p w14:paraId="37DB7536">
      <w:pPr>
        <w:tabs>
          <w:tab w:val="left" w:pos="7740"/>
        </w:tabs>
        <w:spacing w:line="500" w:lineRule="exact"/>
        <w:rPr>
          <w:rFonts w:hint="eastAsia" w:ascii="宋体" w:hAnsi="宋体" w:cs="宋体"/>
          <w:color w:val="auto"/>
          <w:sz w:val="32"/>
          <w:szCs w:val="32"/>
        </w:rPr>
      </w:pPr>
      <w:r>
        <w:rPr>
          <w:rFonts w:hint="eastAsia" w:ascii="宋体" w:hAnsi="宋体" w:cs="宋体"/>
          <w:bCs/>
          <w:color w:val="auto"/>
          <w:sz w:val="32"/>
          <w:szCs w:val="32"/>
        </w:rPr>
        <w:t>第五部分  合同的授予和履约</w:t>
      </w:r>
    </w:p>
    <w:p w14:paraId="5AA9713D">
      <w:pPr>
        <w:spacing w:line="500" w:lineRule="exact"/>
        <w:rPr>
          <w:rFonts w:hint="eastAsia" w:ascii="宋体" w:hAnsi="宋体" w:cs="宋体"/>
          <w:color w:val="auto"/>
          <w:sz w:val="32"/>
          <w:szCs w:val="32"/>
        </w:rPr>
      </w:pPr>
    </w:p>
    <w:p w14:paraId="34BA9CBA">
      <w:pPr>
        <w:tabs>
          <w:tab w:val="left" w:pos="7740"/>
        </w:tabs>
        <w:spacing w:line="500" w:lineRule="exact"/>
        <w:rPr>
          <w:rFonts w:hint="eastAsia" w:ascii="宋体" w:hAnsi="宋体" w:cs="宋体"/>
          <w:color w:val="auto"/>
          <w:sz w:val="32"/>
          <w:szCs w:val="32"/>
        </w:rPr>
      </w:pPr>
      <w:r>
        <w:rPr>
          <w:rFonts w:hint="eastAsia" w:ascii="宋体" w:hAnsi="宋体" w:cs="宋体"/>
          <w:bCs/>
          <w:color w:val="auto"/>
          <w:sz w:val="32"/>
          <w:szCs w:val="32"/>
        </w:rPr>
        <w:t xml:space="preserve">第六部分  </w:t>
      </w:r>
      <w:r>
        <w:rPr>
          <w:rFonts w:hint="eastAsia" w:ascii="宋体" w:hAnsi="宋体" w:cs="宋体"/>
          <w:bCs/>
          <w:color w:val="auto"/>
          <w:sz w:val="32"/>
          <w:szCs w:val="32"/>
          <w:lang w:eastAsia="zh-CN"/>
        </w:rPr>
        <w:t>异议</w:t>
      </w:r>
      <w:r>
        <w:rPr>
          <w:rFonts w:hint="eastAsia" w:ascii="宋体" w:hAnsi="宋体" w:cs="宋体"/>
          <w:bCs/>
          <w:color w:val="auto"/>
          <w:sz w:val="32"/>
          <w:szCs w:val="32"/>
        </w:rPr>
        <w:t>提出和处理</w:t>
      </w:r>
    </w:p>
    <w:p w14:paraId="571C24B6">
      <w:pPr>
        <w:spacing w:line="500" w:lineRule="exact"/>
        <w:rPr>
          <w:rFonts w:hint="eastAsia" w:ascii="宋体" w:hAnsi="宋体" w:cs="宋体"/>
          <w:color w:val="auto"/>
          <w:sz w:val="32"/>
          <w:szCs w:val="32"/>
        </w:rPr>
      </w:pPr>
    </w:p>
    <w:p w14:paraId="44BEE1B9">
      <w:pPr>
        <w:tabs>
          <w:tab w:val="left" w:pos="7740"/>
        </w:tabs>
        <w:spacing w:line="500" w:lineRule="exact"/>
        <w:rPr>
          <w:rFonts w:hint="eastAsia" w:ascii="宋体" w:hAnsi="宋体" w:cs="宋体"/>
          <w:color w:val="auto"/>
          <w:sz w:val="32"/>
          <w:szCs w:val="32"/>
        </w:rPr>
      </w:pPr>
      <w:r>
        <w:rPr>
          <w:rFonts w:hint="eastAsia" w:ascii="宋体" w:hAnsi="宋体" w:cs="宋体"/>
          <w:bCs/>
          <w:color w:val="auto"/>
          <w:sz w:val="32"/>
          <w:szCs w:val="32"/>
        </w:rPr>
        <w:t>第七部分  投标文件组成</w:t>
      </w:r>
    </w:p>
    <w:p w14:paraId="3D06BDB4">
      <w:pPr>
        <w:spacing w:line="500" w:lineRule="exact"/>
        <w:rPr>
          <w:rFonts w:hint="eastAsia" w:ascii="宋体" w:hAnsi="宋体"/>
          <w:b/>
          <w:color w:val="auto"/>
          <w:sz w:val="32"/>
          <w:szCs w:val="32"/>
        </w:rPr>
      </w:pPr>
    </w:p>
    <w:p w14:paraId="0339FE62">
      <w:pPr>
        <w:tabs>
          <w:tab w:val="left" w:pos="7740"/>
        </w:tabs>
        <w:spacing w:line="500" w:lineRule="exact"/>
        <w:rPr>
          <w:rFonts w:hint="eastAsia" w:ascii="宋体" w:hAnsi="宋体"/>
          <w:b/>
          <w:color w:val="auto"/>
          <w:sz w:val="32"/>
          <w:szCs w:val="32"/>
        </w:rPr>
      </w:pPr>
    </w:p>
    <w:p w14:paraId="37F5E996">
      <w:pPr>
        <w:tabs>
          <w:tab w:val="left" w:pos="7740"/>
        </w:tabs>
        <w:spacing w:line="500" w:lineRule="exact"/>
        <w:rPr>
          <w:rFonts w:hint="eastAsia" w:ascii="宋体" w:hAnsi="宋体"/>
          <w:b/>
          <w:color w:val="auto"/>
          <w:sz w:val="32"/>
          <w:szCs w:val="32"/>
        </w:rPr>
      </w:pPr>
    </w:p>
    <w:p w14:paraId="5504BA22">
      <w:pPr>
        <w:tabs>
          <w:tab w:val="left" w:pos="7740"/>
        </w:tabs>
        <w:spacing w:line="500" w:lineRule="exact"/>
        <w:rPr>
          <w:rFonts w:hint="eastAsia" w:ascii="宋体" w:hAnsi="宋体"/>
          <w:b/>
          <w:bCs/>
          <w:color w:val="auto"/>
          <w:sz w:val="32"/>
          <w:szCs w:val="32"/>
        </w:rPr>
      </w:pPr>
    </w:p>
    <w:p w14:paraId="23B7D033">
      <w:pPr>
        <w:snapToGrid w:val="0"/>
        <w:spacing w:line="300" w:lineRule="auto"/>
        <w:jc w:val="center"/>
        <w:outlineLvl w:val="0"/>
        <w:rPr>
          <w:rFonts w:hint="eastAsia" w:ascii="宋体" w:hAnsi="宋体"/>
          <w:b/>
          <w:color w:val="auto"/>
          <w:sz w:val="36"/>
          <w:szCs w:val="36"/>
        </w:rPr>
        <w:sectPr>
          <w:pgSz w:w="11906" w:h="16838"/>
          <w:pgMar w:top="1418" w:right="1133" w:bottom="1418" w:left="1474" w:header="851" w:footer="907" w:gutter="0"/>
          <w:cols w:space="720" w:num="1"/>
          <w:titlePg/>
          <w:docGrid w:type="lines" w:linePitch="312" w:charSpace="0"/>
        </w:sectPr>
      </w:pPr>
    </w:p>
    <w:p w14:paraId="152ED61E">
      <w:pPr>
        <w:snapToGrid w:val="0"/>
        <w:spacing w:line="460" w:lineRule="exact"/>
        <w:rPr>
          <w:rFonts w:hint="eastAsia" w:ascii="宋体" w:hAnsi="宋体"/>
          <w:bCs/>
          <w:color w:val="auto"/>
          <w:sz w:val="24"/>
        </w:rPr>
      </w:pPr>
      <w:bookmarkStart w:id="0" w:name="OLE_LINK7"/>
      <w:bookmarkStart w:id="1" w:name="OLE_LINK5"/>
      <w:r>
        <w:rPr>
          <w:rFonts w:ascii="宋体" w:hAnsi="宋体"/>
          <w:bCs/>
          <w:color w:val="auto"/>
          <w:sz w:val="24"/>
        </w:rPr>
        <w:t>尊敬的投标供应商（以下称投标人）：</w:t>
      </w:r>
    </w:p>
    <w:p w14:paraId="7CB0E607">
      <w:pPr>
        <w:snapToGrid w:val="0"/>
        <w:spacing w:line="460" w:lineRule="exact"/>
        <w:ind w:firstLine="480" w:firstLineChars="200"/>
        <w:outlineLvl w:val="0"/>
        <w:rPr>
          <w:rFonts w:hint="eastAsia" w:ascii="宋体" w:hAnsi="宋体"/>
          <w:bCs/>
          <w:color w:val="auto"/>
          <w:sz w:val="24"/>
        </w:rPr>
      </w:pPr>
      <w:r>
        <w:rPr>
          <w:rFonts w:ascii="宋体" w:hAnsi="宋体"/>
          <w:bCs/>
          <w:color w:val="auto"/>
          <w:sz w:val="24"/>
        </w:rPr>
        <w:t>欢迎参加本采购项目的公开招标。为了保证本次招标顺利进行，请在制作投标响应文件之前，仔细阅读本招标文件的各项条款，并按要求制作和递交投标响应文件。谢谢合作！</w:t>
      </w:r>
    </w:p>
    <w:p w14:paraId="2AB44E6A">
      <w:pPr>
        <w:pStyle w:val="13"/>
        <w:spacing w:before="156" w:beforeLines="50" w:after="156" w:afterLines="50"/>
        <w:jc w:val="center"/>
        <w:rPr>
          <w:rFonts w:hint="eastAsia" w:ascii="宋体" w:hAnsi="宋体"/>
          <w:color w:val="auto"/>
        </w:rPr>
      </w:pPr>
      <w:r>
        <w:rPr>
          <w:rFonts w:ascii="宋体" w:hAnsi="宋体"/>
          <w:b/>
          <w:color w:val="auto"/>
          <w:sz w:val="36"/>
          <w:szCs w:val="36"/>
        </w:rPr>
        <w:t>第一部分</w:t>
      </w:r>
      <w:r>
        <w:rPr>
          <w:rFonts w:hint="eastAsia" w:ascii="宋体" w:hAnsi="宋体"/>
          <w:b/>
          <w:color w:val="auto"/>
          <w:sz w:val="36"/>
          <w:szCs w:val="36"/>
        </w:rPr>
        <w:t xml:space="preserve">  </w:t>
      </w:r>
      <w:r>
        <w:rPr>
          <w:rFonts w:ascii="宋体" w:hAnsi="宋体"/>
          <w:b/>
          <w:color w:val="auto"/>
          <w:sz w:val="36"/>
          <w:szCs w:val="36"/>
        </w:rPr>
        <w:t>招标公告</w:t>
      </w:r>
    </w:p>
    <w:bookmarkEnd w:id="0"/>
    <w:bookmarkEnd w:id="1"/>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5"/>
      </w:tblGrid>
      <w:tr w14:paraId="6A7BF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5000" w:type="pct"/>
          </w:tcPr>
          <w:p w14:paraId="7A3508AD">
            <w:pPr>
              <w:snapToGrid w:val="0"/>
              <w:spacing w:line="440" w:lineRule="exact"/>
              <w:jc w:val="left"/>
              <w:rPr>
                <w:rFonts w:hint="eastAsia" w:ascii="宋体" w:hAnsi="宋体"/>
                <w:bCs/>
                <w:color w:val="auto"/>
                <w:sz w:val="24"/>
              </w:rPr>
            </w:pPr>
            <w:bookmarkStart w:id="2" w:name="_Hlk174104546"/>
            <w:r>
              <w:rPr>
                <w:rFonts w:ascii="宋体" w:hAnsi="宋体"/>
                <w:bCs/>
                <w:color w:val="auto"/>
                <w:sz w:val="24"/>
              </w:rPr>
              <w:t>项目概况</w:t>
            </w:r>
          </w:p>
          <w:p w14:paraId="3D004A3D">
            <w:pPr>
              <w:snapToGrid w:val="0"/>
              <w:spacing w:line="440" w:lineRule="exact"/>
              <w:ind w:firstLine="480" w:firstLineChars="200"/>
              <w:jc w:val="left"/>
              <w:rPr>
                <w:rFonts w:hint="eastAsia" w:ascii="宋体" w:hAnsi="宋体"/>
                <w:bCs/>
                <w:color w:val="auto"/>
                <w:sz w:val="24"/>
              </w:rPr>
            </w:pPr>
            <w:r>
              <w:rPr>
                <w:rFonts w:hint="eastAsia" w:ascii="宋体" w:hAnsi="宋体"/>
                <w:bCs/>
                <w:color w:val="auto"/>
                <w:sz w:val="24"/>
                <w:u w:val="single"/>
                <w:lang w:eastAsia="zh-CN"/>
              </w:rPr>
              <w:t>南通兴川国有资产运营有限公司2026年非公开发行公司债券承销商选聘项目</w:t>
            </w:r>
            <w:r>
              <w:rPr>
                <w:rFonts w:ascii="宋体" w:hAnsi="宋体"/>
                <w:bCs/>
                <w:color w:val="auto"/>
                <w:sz w:val="24"/>
                <w:u w:val="single"/>
              </w:rPr>
              <w:t>的潜在投标人应在“南通市崇川区人民政府网 www.chongchuan.gov.cn)→我要看→公示公告”内获取</w:t>
            </w:r>
            <w:r>
              <w:rPr>
                <w:rFonts w:hint="eastAsia" w:ascii="宋体" w:hAnsi="宋体"/>
                <w:bCs/>
                <w:color w:val="auto"/>
                <w:sz w:val="24"/>
                <w:u w:val="single"/>
                <w:lang w:eastAsia="zh-CN"/>
              </w:rPr>
              <w:t>招标</w:t>
            </w:r>
            <w:r>
              <w:rPr>
                <w:rFonts w:ascii="宋体" w:hAnsi="宋体"/>
                <w:bCs/>
                <w:color w:val="auto"/>
                <w:sz w:val="24"/>
                <w:u w:val="single"/>
              </w:rPr>
              <w:t>文件，并于</w:t>
            </w:r>
            <w:r>
              <w:rPr>
                <w:rFonts w:ascii="宋体" w:hAnsi="宋体"/>
                <w:b/>
                <w:color w:val="auto"/>
                <w:sz w:val="24"/>
                <w:u w:val="single"/>
              </w:rPr>
              <w:t>202</w:t>
            </w:r>
            <w:r>
              <w:rPr>
                <w:rFonts w:hint="eastAsia" w:ascii="宋体" w:hAnsi="宋体"/>
                <w:b/>
                <w:color w:val="auto"/>
                <w:sz w:val="24"/>
                <w:u w:val="single"/>
              </w:rPr>
              <w:t>5</w:t>
            </w:r>
            <w:r>
              <w:rPr>
                <w:rFonts w:ascii="宋体" w:hAnsi="宋体"/>
                <w:b/>
                <w:color w:val="auto"/>
                <w:sz w:val="24"/>
                <w:u w:val="single"/>
              </w:rPr>
              <w:t>年</w:t>
            </w:r>
            <w:r>
              <w:rPr>
                <w:rFonts w:hint="eastAsia" w:ascii="宋体" w:hAnsi="宋体"/>
                <w:b/>
                <w:color w:val="auto"/>
                <w:sz w:val="24"/>
                <w:u w:val="single"/>
                <w:lang w:val="en-US" w:eastAsia="zh-CN"/>
              </w:rPr>
              <w:t>9</w:t>
            </w:r>
            <w:r>
              <w:rPr>
                <w:rFonts w:hint="eastAsia" w:ascii="宋体" w:hAnsi="宋体"/>
                <w:b/>
                <w:color w:val="auto"/>
                <w:sz w:val="24"/>
                <w:u w:val="single"/>
              </w:rPr>
              <w:t>月</w:t>
            </w:r>
            <w:r>
              <w:rPr>
                <w:rFonts w:hint="eastAsia" w:ascii="宋体" w:hAnsi="宋体"/>
                <w:b/>
                <w:color w:val="auto"/>
                <w:sz w:val="24"/>
                <w:u w:val="single"/>
                <w:lang w:val="en-US" w:eastAsia="zh-CN"/>
              </w:rPr>
              <w:t>20</w:t>
            </w:r>
            <w:r>
              <w:rPr>
                <w:rFonts w:hint="eastAsia" w:ascii="宋体" w:hAnsi="宋体"/>
                <w:b/>
                <w:color w:val="auto"/>
                <w:sz w:val="24"/>
                <w:u w:val="single"/>
              </w:rPr>
              <w:t>日9时</w:t>
            </w:r>
            <w:r>
              <w:rPr>
                <w:rFonts w:hint="eastAsia" w:ascii="宋体" w:hAnsi="宋体"/>
                <w:b/>
                <w:color w:val="auto"/>
                <w:sz w:val="24"/>
                <w:u w:val="single"/>
                <w:lang w:val="en-US" w:eastAsia="zh-CN"/>
              </w:rPr>
              <w:t>0</w:t>
            </w:r>
            <w:r>
              <w:rPr>
                <w:rFonts w:hint="eastAsia" w:ascii="宋体" w:hAnsi="宋体"/>
                <w:b/>
                <w:color w:val="auto"/>
                <w:sz w:val="24"/>
                <w:u w:val="single"/>
              </w:rPr>
              <w:t>0分</w:t>
            </w:r>
            <w:r>
              <w:rPr>
                <w:rFonts w:ascii="宋体" w:hAnsi="宋体"/>
                <w:bCs/>
                <w:color w:val="auto"/>
                <w:sz w:val="24"/>
                <w:u w:val="single"/>
              </w:rPr>
              <w:t>（北京时间）前提交投标文件。</w:t>
            </w:r>
          </w:p>
        </w:tc>
      </w:tr>
    </w:tbl>
    <w:p w14:paraId="312B8AB2">
      <w:pPr>
        <w:snapToGrid w:val="0"/>
        <w:spacing w:line="440" w:lineRule="exact"/>
        <w:ind w:firstLine="480" w:firstLineChars="200"/>
        <w:jc w:val="left"/>
        <w:rPr>
          <w:rFonts w:hint="eastAsia" w:ascii="宋体" w:hAnsi="宋体"/>
          <w:color w:val="auto"/>
          <w:sz w:val="24"/>
        </w:rPr>
      </w:pPr>
      <w:r>
        <w:rPr>
          <w:rFonts w:hint="eastAsia" w:ascii="宋体" w:hAnsi="宋体"/>
          <w:color w:val="auto"/>
          <w:sz w:val="24"/>
          <w:u w:val="single"/>
          <w:lang w:eastAsia="zh-CN"/>
        </w:rPr>
        <w:t>宏信天德工程顾问有限公司</w:t>
      </w:r>
      <w:r>
        <w:rPr>
          <w:rFonts w:ascii="宋体" w:hAnsi="宋体"/>
          <w:color w:val="auto"/>
          <w:sz w:val="24"/>
        </w:rPr>
        <w:t>（以下称“</w:t>
      </w:r>
      <w:r>
        <w:rPr>
          <w:rFonts w:hint="eastAsia" w:ascii="宋体" w:hAnsi="宋体"/>
          <w:color w:val="auto"/>
          <w:sz w:val="24"/>
          <w:lang w:eastAsia="zh-CN"/>
        </w:rPr>
        <w:t>招标代理机构</w:t>
      </w:r>
      <w:r>
        <w:rPr>
          <w:rFonts w:ascii="宋体" w:hAnsi="宋体"/>
          <w:color w:val="auto"/>
          <w:sz w:val="24"/>
        </w:rPr>
        <w:t>”）受</w:t>
      </w:r>
      <w:r>
        <w:rPr>
          <w:rFonts w:hint="eastAsia" w:ascii="宋体" w:hAnsi="宋体"/>
          <w:color w:val="auto"/>
          <w:sz w:val="24"/>
          <w:u w:val="single"/>
          <w:lang w:eastAsia="zh-CN"/>
        </w:rPr>
        <w:t>南通兴川国有资产运营有限公司</w:t>
      </w:r>
      <w:r>
        <w:rPr>
          <w:rFonts w:ascii="宋体" w:hAnsi="宋体"/>
          <w:color w:val="auto"/>
          <w:sz w:val="24"/>
        </w:rPr>
        <w:t>（以下称“</w:t>
      </w:r>
      <w:r>
        <w:rPr>
          <w:rFonts w:hint="eastAsia" w:ascii="宋体" w:hAnsi="宋体"/>
          <w:color w:val="auto"/>
          <w:sz w:val="24"/>
          <w:lang w:eastAsia="zh-CN"/>
        </w:rPr>
        <w:t>招标</w:t>
      </w:r>
      <w:r>
        <w:rPr>
          <w:rFonts w:ascii="宋体" w:hAnsi="宋体"/>
          <w:color w:val="auto"/>
          <w:sz w:val="24"/>
        </w:rPr>
        <w:t>人”）的委托，就</w:t>
      </w:r>
      <w:r>
        <w:rPr>
          <w:rFonts w:hint="eastAsia" w:ascii="宋体" w:hAnsi="宋体"/>
          <w:color w:val="auto"/>
          <w:sz w:val="24"/>
          <w:lang w:eastAsia="zh-CN"/>
        </w:rPr>
        <w:t>招标人</w:t>
      </w:r>
      <w:r>
        <w:rPr>
          <w:rFonts w:ascii="宋体" w:hAnsi="宋体"/>
          <w:color w:val="auto"/>
          <w:sz w:val="24"/>
        </w:rPr>
        <w:t>所需的</w:t>
      </w:r>
      <w:r>
        <w:rPr>
          <w:rFonts w:hint="eastAsia" w:ascii="宋体" w:hAnsi="宋体"/>
          <w:bCs/>
          <w:color w:val="auto"/>
          <w:sz w:val="24"/>
          <w:u w:val="single"/>
          <w:lang w:eastAsia="zh-CN"/>
        </w:rPr>
        <w:t>南通兴川国有资产运营有限公司2026年非公开发行公司债券承销商选聘项目</w:t>
      </w:r>
      <w:r>
        <w:rPr>
          <w:rFonts w:ascii="宋体" w:hAnsi="宋体"/>
          <w:color w:val="auto"/>
          <w:sz w:val="24"/>
        </w:rPr>
        <w:t>组织公开招标采购，诚邀符合资格条件的潜在投标人参加投标响应。</w:t>
      </w:r>
    </w:p>
    <w:p w14:paraId="41A7C39C">
      <w:pPr>
        <w:snapToGrid w:val="0"/>
        <w:spacing w:line="460" w:lineRule="exact"/>
        <w:ind w:firstLine="482" w:firstLineChars="200"/>
        <w:rPr>
          <w:rFonts w:hint="eastAsia" w:ascii="宋体" w:hAnsi="宋体"/>
          <w:b/>
          <w:color w:val="auto"/>
          <w:sz w:val="24"/>
        </w:rPr>
      </w:pPr>
      <w:r>
        <w:rPr>
          <w:rFonts w:ascii="宋体" w:hAnsi="宋体"/>
          <w:b/>
          <w:color w:val="auto"/>
          <w:sz w:val="24"/>
        </w:rPr>
        <w:t>一、项目基本情况</w:t>
      </w:r>
    </w:p>
    <w:p w14:paraId="48AE7C3F">
      <w:pPr>
        <w:snapToGrid w:val="0"/>
        <w:spacing w:line="460" w:lineRule="exact"/>
        <w:ind w:firstLine="480" w:firstLineChars="200"/>
        <w:rPr>
          <w:rFonts w:hint="eastAsia" w:ascii="宋体" w:hAnsi="宋体"/>
          <w:color w:val="auto"/>
          <w:sz w:val="24"/>
        </w:rPr>
      </w:pPr>
      <w:r>
        <w:rPr>
          <w:rFonts w:ascii="宋体" w:hAnsi="宋体"/>
          <w:color w:val="auto"/>
          <w:sz w:val="24"/>
        </w:rPr>
        <w:t>1.项目编号：</w:t>
      </w:r>
      <w:r>
        <w:rPr>
          <w:rFonts w:hint="eastAsia" w:ascii="宋体" w:hAnsi="宋体"/>
          <w:b/>
          <w:bCs/>
          <w:color w:val="auto"/>
          <w:sz w:val="24"/>
          <w:highlight w:val="none"/>
          <w:lang w:eastAsia="zh-CN"/>
        </w:rPr>
        <w:t>HXTD20250813</w:t>
      </w:r>
      <w:r>
        <w:rPr>
          <w:rFonts w:ascii="宋体" w:hAnsi="宋体"/>
          <w:color w:val="auto"/>
          <w:sz w:val="24"/>
        </w:rPr>
        <w:t>；</w:t>
      </w:r>
    </w:p>
    <w:p w14:paraId="425D4FA8">
      <w:pPr>
        <w:snapToGrid w:val="0"/>
        <w:spacing w:line="460" w:lineRule="exact"/>
        <w:ind w:firstLine="480" w:firstLineChars="200"/>
        <w:rPr>
          <w:rFonts w:hint="eastAsia" w:ascii="宋体" w:hAnsi="宋体"/>
          <w:color w:val="auto"/>
          <w:sz w:val="24"/>
        </w:rPr>
      </w:pPr>
      <w:bookmarkStart w:id="3" w:name="_Hlk75125590"/>
      <w:bookmarkEnd w:id="3"/>
      <w:r>
        <w:rPr>
          <w:rFonts w:ascii="宋体" w:hAnsi="宋体"/>
          <w:color w:val="auto"/>
          <w:sz w:val="24"/>
        </w:rPr>
        <w:t>2.项目名称：</w:t>
      </w:r>
      <w:r>
        <w:rPr>
          <w:rFonts w:hint="eastAsia" w:ascii="宋体" w:hAnsi="宋体"/>
          <w:bCs/>
          <w:color w:val="auto"/>
          <w:sz w:val="24"/>
          <w:u w:val="single"/>
          <w:lang w:eastAsia="zh-CN"/>
        </w:rPr>
        <w:t>南通兴川国有资产运营有限公司2026年非公开发行公司债券承销商选聘项目</w:t>
      </w:r>
      <w:r>
        <w:rPr>
          <w:rFonts w:ascii="宋体" w:hAnsi="宋体"/>
          <w:color w:val="auto"/>
          <w:sz w:val="24"/>
        </w:rPr>
        <w:t>；</w:t>
      </w:r>
    </w:p>
    <w:p w14:paraId="042DFCA3">
      <w:pPr>
        <w:snapToGrid w:val="0"/>
        <w:spacing w:line="460" w:lineRule="exact"/>
        <w:ind w:firstLine="480" w:firstLineChars="200"/>
        <w:rPr>
          <w:rFonts w:hint="eastAsia" w:ascii="宋体" w:hAnsi="宋体"/>
          <w:color w:val="auto"/>
          <w:sz w:val="24"/>
        </w:rPr>
      </w:pPr>
      <w:r>
        <w:rPr>
          <w:rFonts w:ascii="宋体" w:hAnsi="宋体"/>
          <w:color w:val="auto"/>
          <w:sz w:val="24"/>
        </w:rPr>
        <w:t>3.采购需求：</w:t>
      </w:r>
      <w:bookmarkStart w:id="4" w:name="_Hlk78736512"/>
      <w:bookmarkEnd w:id="4"/>
      <w:r>
        <w:rPr>
          <w:rFonts w:ascii="宋体" w:hAnsi="宋体"/>
          <w:color w:val="auto"/>
          <w:sz w:val="24"/>
        </w:rPr>
        <w:t>详见本项目招标文件第三章；</w:t>
      </w:r>
    </w:p>
    <w:p w14:paraId="0B009171">
      <w:pPr>
        <w:snapToGrid w:val="0"/>
        <w:spacing w:line="460" w:lineRule="exact"/>
        <w:ind w:firstLine="480" w:firstLineChars="200"/>
        <w:rPr>
          <w:rFonts w:hint="eastAsia" w:ascii="宋体" w:hAnsi="宋体"/>
          <w:color w:val="auto"/>
          <w:sz w:val="24"/>
        </w:rPr>
      </w:pPr>
      <w:r>
        <w:rPr>
          <w:rFonts w:hint="eastAsia" w:ascii="宋体" w:hAnsi="宋体"/>
          <w:color w:val="auto"/>
          <w:sz w:val="24"/>
          <w:lang w:val="en-US" w:eastAsia="zh-CN"/>
        </w:rPr>
        <w:t>4</w:t>
      </w:r>
      <w:r>
        <w:rPr>
          <w:rFonts w:ascii="宋体" w:hAnsi="宋体"/>
          <w:color w:val="auto"/>
          <w:sz w:val="24"/>
        </w:rPr>
        <w:t>.本项目</w:t>
      </w:r>
      <w:r>
        <w:rPr>
          <w:rFonts w:hint="eastAsia" w:ascii="宋体" w:hAnsi="宋体"/>
          <w:b/>
          <w:bCs/>
          <w:color w:val="auto"/>
          <w:sz w:val="24"/>
          <w:u w:val="single"/>
        </w:rPr>
        <w:t>不接受</w:t>
      </w:r>
      <w:r>
        <w:rPr>
          <w:rFonts w:ascii="宋体" w:hAnsi="宋体"/>
          <w:color w:val="auto"/>
          <w:sz w:val="24"/>
        </w:rPr>
        <w:t>联合体投标。</w:t>
      </w:r>
    </w:p>
    <w:p w14:paraId="2A5C947A">
      <w:pPr>
        <w:snapToGrid w:val="0"/>
        <w:spacing w:line="460" w:lineRule="exact"/>
        <w:ind w:firstLine="482" w:firstLineChars="200"/>
        <w:rPr>
          <w:rFonts w:hint="eastAsia" w:ascii="宋体" w:hAnsi="宋体"/>
          <w:b/>
          <w:color w:val="auto"/>
          <w:sz w:val="24"/>
        </w:rPr>
      </w:pPr>
      <w:r>
        <w:rPr>
          <w:rFonts w:ascii="宋体" w:hAnsi="宋体"/>
          <w:b/>
          <w:color w:val="auto"/>
          <w:sz w:val="24"/>
        </w:rPr>
        <w:t>二、申请人的资格要求：</w:t>
      </w:r>
    </w:p>
    <w:p w14:paraId="03343FED">
      <w:pPr>
        <w:snapToGrid w:val="0"/>
        <w:spacing w:line="460" w:lineRule="exact"/>
        <w:ind w:firstLine="480" w:firstLineChars="200"/>
        <w:rPr>
          <w:rFonts w:hint="eastAsia" w:ascii="宋体" w:hAnsi="宋体"/>
          <w:color w:val="auto"/>
          <w:sz w:val="24"/>
        </w:rPr>
      </w:pPr>
      <w:r>
        <w:rPr>
          <w:rFonts w:ascii="宋体" w:hAnsi="宋体"/>
          <w:color w:val="auto"/>
          <w:sz w:val="24"/>
        </w:rPr>
        <w:t>1、具有独立承担民事责任的能力；具有良好的商业信誉和健全的财务会计制度；具有履行合同所必需的设备和专业技术能力；参加采购活动前三年内，在经营活动中没有重大违法记录。</w:t>
      </w:r>
    </w:p>
    <w:p w14:paraId="7752C44F">
      <w:pPr>
        <w:spacing w:line="360" w:lineRule="auto"/>
        <w:ind w:firstLine="420" w:firstLineChars="175"/>
        <w:rPr>
          <w:rFonts w:hint="eastAsia" w:ascii="宋体" w:hAnsi="宋体"/>
          <w:color w:val="auto"/>
          <w:sz w:val="24"/>
        </w:rPr>
      </w:pPr>
      <w:r>
        <w:rPr>
          <w:rFonts w:hint="eastAsia" w:ascii="宋体" w:hAnsi="宋体"/>
          <w:color w:val="auto"/>
          <w:sz w:val="24"/>
        </w:rPr>
        <w:t>2、投标人的企业法人营业执照（副本）复印件；</w:t>
      </w:r>
    </w:p>
    <w:p w14:paraId="0D11B1F7">
      <w:pPr>
        <w:spacing w:line="360" w:lineRule="auto"/>
        <w:ind w:firstLine="420" w:firstLineChars="175"/>
        <w:rPr>
          <w:rFonts w:hint="eastAsia" w:ascii="宋体" w:hAnsi="宋体"/>
          <w:color w:val="auto"/>
          <w:sz w:val="24"/>
        </w:rPr>
      </w:pPr>
      <w:r>
        <w:rPr>
          <w:rFonts w:hint="eastAsia" w:ascii="宋体" w:hAnsi="宋体"/>
          <w:color w:val="auto"/>
          <w:sz w:val="24"/>
        </w:rPr>
        <w:t>3</w:t>
      </w:r>
      <w:r>
        <w:rPr>
          <w:rFonts w:ascii="宋体" w:hAnsi="宋体"/>
          <w:color w:val="auto"/>
          <w:sz w:val="24"/>
        </w:rPr>
        <w:t>、</w:t>
      </w:r>
      <w:bookmarkStart w:id="5" w:name="_Hlk522081866"/>
      <w:r>
        <w:rPr>
          <w:rFonts w:hint="eastAsia" w:ascii="宋体" w:hAnsi="宋体"/>
          <w:color w:val="auto"/>
          <w:sz w:val="24"/>
        </w:rPr>
        <w:t>投标人</w:t>
      </w:r>
      <w:bookmarkEnd w:id="5"/>
      <w:r>
        <w:rPr>
          <w:rFonts w:hint="eastAsia" w:ascii="宋体" w:hAnsi="宋体"/>
          <w:color w:val="auto"/>
          <w:sz w:val="24"/>
        </w:rPr>
        <w:t>的中国证监会批准核发的经营证券期货业务许可证复印件。</w:t>
      </w:r>
    </w:p>
    <w:p w14:paraId="23B35BEE">
      <w:pPr>
        <w:pStyle w:val="18"/>
        <w:spacing w:after="0" w:line="460" w:lineRule="exact"/>
        <w:ind w:left="0" w:leftChars="0" w:firstLine="480"/>
        <w:rPr>
          <w:rFonts w:hint="eastAsia" w:ascii="宋体" w:hAnsi="宋体" w:eastAsia="宋体"/>
          <w:color w:val="auto"/>
          <w:sz w:val="24"/>
        </w:rPr>
      </w:pPr>
      <w:r>
        <w:rPr>
          <w:rFonts w:ascii="宋体" w:hAnsi="宋体" w:eastAsia="宋体"/>
          <w:color w:val="auto"/>
          <w:sz w:val="24"/>
        </w:rPr>
        <w:t>【特别提醒】单位负责人为同一人或者存在直接控股、管理关系的不同投标人，不得同时参与同一采购项目的采购活动；为采购项目提供整体设计、规范编制或者项目管理、监理、检测等服务的投标人，不得再参加该采购项目的其他采购活动；如发现投标人递交的资格后审材料有弄虚作假行为，该投标人将记入不良记录，并上报有关部门，如已中标，</w:t>
      </w:r>
      <w:r>
        <w:rPr>
          <w:rFonts w:hint="eastAsia" w:ascii="宋体" w:hAnsi="宋体" w:eastAsia="宋体"/>
          <w:color w:val="auto"/>
          <w:sz w:val="24"/>
          <w:lang w:eastAsia="zh-CN"/>
        </w:rPr>
        <w:t>招标人</w:t>
      </w:r>
      <w:r>
        <w:rPr>
          <w:rFonts w:ascii="宋体" w:hAnsi="宋体" w:eastAsia="宋体"/>
          <w:color w:val="auto"/>
          <w:sz w:val="24"/>
        </w:rPr>
        <w:t>有权取消其中标资格，并由该投标人承担由此带来可能的一切责任和损失。</w:t>
      </w:r>
    </w:p>
    <w:p w14:paraId="64798ED8">
      <w:pPr>
        <w:pStyle w:val="18"/>
        <w:spacing w:after="0" w:line="460" w:lineRule="exact"/>
        <w:ind w:left="0" w:leftChars="0" w:firstLine="482"/>
        <w:rPr>
          <w:rFonts w:hint="eastAsia" w:ascii="宋体" w:hAnsi="宋体" w:eastAsia="宋体"/>
          <w:b/>
          <w:bCs/>
          <w:color w:val="auto"/>
          <w:sz w:val="24"/>
          <w:u w:val="single"/>
        </w:rPr>
      </w:pPr>
      <w:r>
        <w:rPr>
          <w:rFonts w:ascii="宋体" w:hAnsi="宋体" w:eastAsia="宋体"/>
          <w:b/>
          <w:bCs/>
          <w:color w:val="auto"/>
          <w:kern w:val="0"/>
          <w:sz w:val="24"/>
          <w:u w:val="single"/>
        </w:rPr>
        <w:t>注：截至本次招标开标截止时间止，投标人已获发行人、发行人实际控制的债券承销资格（牵头主承销商）且债券申报未获批复和未发行完的，不得参加本次招投标。</w:t>
      </w:r>
    </w:p>
    <w:p w14:paraId="2ED9E45C">
      <w:pPr>
        <w:snapToGrid w:val="0"/>
        <w:spacing w:line="460" w:lineRule="exact"/>
        <w:ind w:firstLine="482" w:firstLineChars="200"/>
        <w:rPr>
          <w:rFonts w:hint="eastAsia" w:ascii="宋体" w:hAnsi="宋体"/>
          <w:b/>
          <w:color w:val="auto"/>
          <w:sz w:val="24"/>
        </w:rPr>
      </w:pPr>
      <w:r>
        <w:rPr>
          <w:rFonts w:ascii="宋体" w:hAnsi="宋体"/>
          <w:b/>
          <w:color w:val="auto"/>
          <w:sz w:val="24"/>
        </w:rPr>
        <w:t>三、获取招标文件</w:t>
      </w:r>
    </w:p>
    <w:p w14:paraId="1312F1D0">
      <w:pPr>
        <w:snapToGrid w:val="0"/>
        <w:spacing w:line="460" w:lineRule="exact"/>
        <w:ind w:firstLine="480" w:firstLineChars="200"/>
        <w:rPr>
          <w:rFonts w:hint="eastAsia" w:ascii="宋体" w:hAnsi="宋体"/>
          <w:color w:val="auto"/>
          <w:sz w:val="24"/>
        </w:rPr>
      </w:pPr>
      <w:r>
        <w:rPr>
          <w:rFonts w:ascii="宋体" w:hAnsi="宋体"/>
          <w:color w:val="auto"/>
          <w:sz w:val="24"/>
        </w:rPr>
        <w:t>1、时间：自本公告发布之日至</w:t>
      </w:r>
      <w:r>
        <w:rPr>
          <w:rFonts w:hint="eastAsia" w:ascii="宋体" w:hAnsi="宋体"/>
          <w:color w:val="auto"/>
          <w:sz w:val="24"/>
        </w:rPr>
        <w:t>2025年</w:t>
      </w:r>
      <w:r>
        <w:rPr>
          <w:rFonts w:hint="eastAsia" w:ascii="宋体" w:hAnsi="宋体"/>
          <w:color w:val="auto"/>
          <w:sz w:val="24"/>
          <w:lang w:val="en-US" w:eastAsia="zh-CN"/>
        </w:rPr>
        <w:t>9</w:t>
      </w:r>
      <w:r>
        <w:rPr>
          <w:rFonts w:hint="eastAsia" w:ascii="宋体" w:hAnsi="宋体"/>
          <w:color w:val="auto"/>
          <w:sz w:val="24"/>
        </w:rPr>
        <w:t>月</w:t>
      </w:r>
      <w:r>
        <w:rPr>
          <w:rFonts w:hint="eastAsia" w:ascii="宋体" w:hAnsi="宋体"/>
          <w:color w:val="auto"/>
          <w:sz w:val="24"/>
          <w:lang w:val="en-US" w:eastAsia="zh-CN"/>
        </w:rPr>
        <w:t>20</w:t>
      </w:r>
      <w:r>
        <w:rPr>
          <w:rFonts w:hint="eastAsia" w:ascii="宋体" w:hAnsi="宋体"/>
          <w:color w:val="auto"/>
          <w:sz w:val="24"/>
        </w:rPr>
        <w:t>日9时</w:t>
      </w:r>
      <w:r>
        <w:rPr>
          <w:rFonts w:hint="eastAsia" w:ascii="宋体" w:hAnsi="宋体"/>
          <w:color w:val="auto"/>
          <w:sz w:val="24"/>
          <w:lang w:val="en-US" w:eastAsia="zh-CN"/>
        </w:rPr>
        <w:t>0</w:t>
      </w:r>
      <w:r>
        <w:rPr>
          <w:rFonts w:hint="eastAsia" w:ascii="宋体" w:hAnsi="宋体"/>
          <w:color w:val="auto"/>
          <w:sz w:val="24"/>
        </w:rPr>
        <w:t>0分</w:t>
      </w:r>
      <w:r>
        <w:rPr>
          <w:rFonts w:ascii="宋体" w:hAnsi="宋体"/>
          <w:color w:val="auto"/>
          <w:sz w:val="24"/>
        </w:rPr>
        <w:t>。</w:t>
      </w:r>
    </w:p>
    <w:p w14:paraId="609D9E2B">
      <w:pPr>
        <w:snapToGrid w:val="0"/>
        <w:spacing w:line="460" w:lineRule="exact"/>
        <w:ind w:firstLine="480" w:firstLineChars="200"/>
        <w:rPr>
          <w:rFonts w:hint="eastAsia" w:ascii="宋体" w:hAnsi="宋体"/>
          <w:color w:val="auto"/>
          <w:sz w:val="24"/>
        </w:rPr>
      </w:pPr>
      <w:r>
        <w:rPr>
          <w:rFonts w:ascii="宋体" w:hAnsi="宋体"/>
          <w:color w:val="auto"/>
          <w:sz w:val="24"/>
        </w:rPr>
        <w:t>2、地点：</w:t>
      </w:r>
      <w:r>
        <w:rPr>
          <w:rFonts w:ascii="宋体" w:hAnsi="宋体"/>
          <w:bCs/>
          <w:color w:val="auto"/>
          <w:sz w:val="24"/>
        </w:rPr>
        <w:t>“南通市崇川区人民政府网 (www.chongchuan.gov.cn)→我要看→公示公告”栏。</w:t>
      </w:r>
    </w:p>
    <w:p w14:paraId="75E7E12E">
      <w:pPr>
        <w:snapToGrid w:val="0"/>
        <w:spacing w:line="460" w:lineRule="exact"/>
        <w:ind w:firstLine="480" w:firstLineChars="200"/>
        <w:rPr>
          <w:rFonts w:hint="eastAsia" w:ascii="宋体" w:hAnsi="宋体"/>
          <w:color w:val="auto"/>
          <w:sz w:val="24"/>
        </w:rPr>
      </w:pPr>
      <w:r>
        <w:rPr>
          <w:rFonts w:ascii="宋体" w:hAnsi="宋体"/>
          <w:color w:val="auto"/>
          <w:sz w:val="24"/>
        </w:rPr>
        <w:t>3、方式：自行下载。</w:t>
      </w:r>
    </w:p>
    <w:p w14:paraId="253E33A8">
      <w:pPr>
        <w:snapToGrid w:val="0"/>
        <w:spacing w:line="460" w:lineRule="exact"/>
        <w:ind w:firstLine="480" w:firstLineChars="200"/>
        <w:rPr>
          <w:rFonts w:hint="eastAsia" w:ascii="宋体" w:hAnsi="宋体"/>
          <w:color w:val="auto"/>
          <w:sz w:val="24"/>
        </w:rPr>
      </w:pPr>
      <w:r>
        <w:rPr>
          <w:rFonts w:ascii="宋体" w:hAnsi="宋体"/>
          <w:color w:val="auto"/>
          <w:sz w:val="24"/>
        </w:rPr>
        <w:t>4、售价：免费。</w:t>
      </w:r>
    </w:p>
    <w:p w14:paraId="50163648">
      <w:pPr>
        <w:snapToGrid w:val="0"/>
        <w:spacing w:line="460" w:lineRule="exact"/>
        <w:ind w:firstLine="482" w:firstLineChars="200"/>
        <w:rPr>
          <w:rFonts w:hint="eastAsia" w:ascii="宋体" w:hAnsi="宋体"/>
          <w:b/>
          <w:color w:val="auto"/>
          <w:sz w:val="24"/>
        </w:rPr>
      </w:pPr>
      <w:r>
        <w:rPr>
          <w:rFonts w:ascii="宋体" w:hAnsi="宋体"/>
          <w:b/>
          <w:color w:val="auto"/>
          <w:sz w:val="24"/>
        </w:rPr>
        <w:t>四、投标</w:t>
      </w:r>
    </w:p>
    <w:p w14:paraId="5D0800E6">
      <w:pPr>
        <w:spacing w:line="460" w:lineRule="exact"/>
        <w:ind w:firstLine="480" w:firstLineChars="200"/>
        <w:rPr>
          <w:rFonts w:hint="eastAsia" w:ascii="宋体" w:hAnsi="宋体"/>
          <w:color w:val="auto"/>
          <w:kern w:val="0"/>
          <w:sz w:val="24"/>
        </w:rPr>
      </w:pPr>
      <w:r>
        <w:rPr>
          <w:rFonts w:ascii="宋体" w:hAnsi="宋体"/>
          <w:color w:val="auto"/>
          <w:sz w:val="24"/>
        </w:rPr>
        <w:t>1、投标人须认真阅读本招标文件的资格、技术、商务报价的各项要求条款，结合项目需求提供投标文件参与本项目的采购活动。投标文件中如有各项投标资料经查实为弄虚作假的，将被列入</w:t>
      </w:r>
      <w:r>
        <w:rPr>
          <w:rFonts w:hint="eastAsia" w:ascii="宋体" w:hAnsi="宋体"/>
          <w:color w:val="auto"/>
          <w:sz w:val="24"/>
          <w:lang w:eastAsia="zh-CN"/>
        </w:rPr>
        <w:t>招标人</w:t>
      </w:r>
      <w:r>
        <w:rPr>
          <w:rFonts w:ascii="宋体" w:hAnsi="宋体"/>
          <w:color w:val="auto"/>
          <w:sz w:val="24"/>
        </w:rPr>
        <w:t>及其母公司“严重违法失信行为记录名单”</w:t>
      </w:r>
      <w:r>
        <w:rPr>
          <w:rFonts w:ascii="宋体" w:hAnsi="宋体"/>
          <w:color w:val="auto"/>
          <w:kern w:val="0"/>
          <w:sz w:val="24"/>
        </w:rPr>
        <w:t>。</w:t>
      </w:r>
    </w:p>
    <w:p w14:paraId="413F822B">
      <w:pPr>
        <w:autoSpaceDE w:val="0"/>
        <w:autoSpaceDN w:val="0"/>
        <w:adjustRightInd w:val="0"/>
        <w:spacing w:line="460" w:lineRule="exact"/>
        <w:ind w:firstLine="480" w:firstLineChars="200"/>
        <w:rPr>
          <w:rFonts w:hint="eastAsia" w:ascii="宋体" w:hAnsi="宋体"/>
          <w:color w:val="auto"/>
          <w:sz w:val="24"/>
        </w:rPr>
      </w:pPr>
      <w:r>
        <w:rPr>
          <w:rFonts w:ascii="宋体" w:hAnsi="宋体"/>
          <w:color w:val="auto"/>
          <w:sz w:val="24"/>
        </w:rPr>
        <w:t>2、投标文件的递交</w:t>
      </w:r>
    </w:p>
    <w:p w14:paraId="5EC4575E">
      <w:pPr>
        <w:autoSpaceDE w:val="0"/>
        <w:autoSpaceDN w:val="0"/>
        <w:adjustRightInd w:val="0"/>
        <w:spacing w:line="460" w:lineRule="exact"/>
        <w:ind w:firstLine="480" w:firstLineChars="200"/>
        <w:rPr>
          <w:rFonts w:hint="eastAsia" w:ascii="宋体" w:hAnsi="宋体"/>
          <w:color w:val="auto"/>
          <w:sz w:val="24"/>
        </w:rPr>
      </w:pPr>
      <w:r>
        <w:rPr>
          <w:rFonts w:ascii="宋体" w:hAnsi="宋体"/>
          <w:color w:val="auto"/>
          <w:sz w:val="24"/>
        </w:rPr>
        <w:t>（1）接收人：</w:t>
      </w:r>
      <w:r>
        <w:rPr>
          <w:rFonts w:hint="eastAsia" w:ascii="宋体" w:hAnsi="宋体"/>
          <w:color w:val="auto"/>
          <w:sz w:val="24"/>
          <w:lang w:eastAsia="zh-CN"/>
        </w:rPr>
        <w:t>宏信天德工程顾问有限公司</w:t>
      </w:r>
      <w:r>
        <w:rPr>
          <w:rFonts w:ascii="宋体" w:hAnsi="宋体"/>
          <w:color w:val="auto"/>
          <w:sz w:val="24"/>
        </w:rPr>
        <w:t>（</w:t>
      </w:r>
      <w:r>
        <w:rPr>
          <w:rFonts w:hint="eastAsia" w:ascii="宋体" w:hAnsi="宋体"/>
          <w:color w:val="auto"/>
          <w:sz w:val="24"/>
          <w:lang w:eastAsia="zh-CN"/>
        </w:rPr>
        <w:t>招标代理机构</w:t>
      </w:r>
      <w:r>
        <w:rPr>
          <w:rFonts w:ascii="宋体" w:hAnsi="宋体"/>
          <w:color w:val="auto"/>
          <w:sz w:val="24"/>
        </w:rPr>
        <w:t>）；</w:t>
      </w:r>
    </w:p>
    <w:p w14:paraId="33561E6E">
      <w:pPr>
        <w:autoSpaceDE w:val="0"/>
        <w:autoSpaceDN w:val="0"/>
        <w:adjustRightInd w:val="0"/>
        <w:spacing w:line="460" w:lineRule="exact"/>
        <w:ind w:firstLine="480" w:firstLineChars="200"/>
        <w:rPr>
          <w:rFonts w:hint="eastAsia" w:ascii="宋体" w:hAnsi="宋体"/>
          <w:color w:val="auto"/>
          <w:sz w:val="24"/>
          <w:u w:val="single"/>
        </w:rPr>
      </w:pPr>
      <w:r>
        <w:rPr>
          <w:rFonts w:ascii="宋体" w:hAnsi="宋体"/>
          <w:color w:val="auto"/>
          <w:sz w:val="24"/>
        </w:rPr>
        <w:t>（2）投标文件接收截止及评审开始时间：</w:t>
      </w:r>
      <w:r>
        <w:rPr>
          <w:rFonts w:hint="eastAsia" w:ascii="宋体" w:hAnsi="宋体"/>
          <w:b/>
          <w:bCs/>
          <w:color w:val="auto"/>
          <w:sz w:val="24"/>
          <w:u w:val="thick"/>
        </w:rPr>
        <w:t>2025年</w:t>
      </w:r>
      <w:r>
        <w:rPr>
          <w:rFonts w:hint="eastAsia" w:ascii="宋体" w:hAnsi="宋体"/>
          <w:b/>
          <w:bCs/>
          <w:color w:val="auto"/>
          <w:sz w:val="24"/>
          <w:u w:val="thick"/>
          <w:lang w:val="en-US" w:eastAsia="zh-CN"/>
        </w:rPr>
        <w:t>9</w:t>
      </w:r>
      <w:r>
        <w:rPr>
          <w:rFonts w:hint="eastAsia" w:ascii="宋体" w:hAnsi="宋体"/>
          <w:b/>
          <w:bCs/>
          <w:color w:val="auto"/>
          <w:sz w:val="24"/>
          <w:u w:val="thick"/>
        </w:rPr>
        <w:t>月</w:t>
      </w:r>
      <w:r>
        <w:rPr>
          <w:rFonts w:hint="eastAsia" w:ascii="宋体" w:hAnsi="宋体"/>
          <w:b/>
          <w:bCs/>
          <w:color w:val="auto"/>
          <w:sz w:val="24"/>
          <w:u w:val="thick"/>
          <w:lang w:val="en-US" w:eastAsia="zh-CN"/>
        </w:rPr>
        <w:t>20</w:t>
      </w:r>
      <w:r>
        <w:rPr>
          <w:rFonts w:hint="eastAsia" w:ascii="宋体" w:hAnsi="宋体"/>
          <w:b/>
          <w:bCs/>
          <w:color w:val="auto"/>
          <w:sz w:val="24"/>
          <w:u w:val="thick"/>
        </w:rPr>
        <w:t>日9时</w:t>
      </w:r>
      <w:r>
        <w:rPr>
          <w:rFonts w:hint="eastAsia" w:ascii="宋体" w:hAnsi="宋体"/>
          <w:b/>
          <w:bCs/>
          <w:color w:val="auto"/>
          <w:sz w:val="24"/>
          <w:u w:val="thick"/>
          <w:lang w:val="en-US" w:eastAsia="zh-CN"/>
        </w:rPr>
        <w:t>0</w:t>
      </w:r>
      <w:r>
        <w:rPr>
          <w:rFonts w:hint="eastAsia" w:ascii="宋体" w:hAnsi="宋体"/>
          <w:b/>
          <w:bCs/>
          <w:color w:val="auto"/>
          <w:sz w:val="24"/>
          <w:u w:val="thick"/>
        </w:rPr>
        <w:t>0分</w:t>
      </w:r>
      <w:r>
        <w:rPr>
          <w:rFonts w:ascii="宋体" w:hAnsi="宋体"/>
          <w:b/>
          <w:bCs/>
          <w:color w:val="auto"/>
          <w:sz w:val="24"/>
          <w:u w:val="thick"/>
        </w:rPr>
        <w:t>（北京时间）</w:t>
      </w:r>
      <w:r>
        <w:rPr>
          <w:rFonts w:ascii="宋体" w:hAnsi="宋体"/>
          <w:color w:val="auto"/>
          <w:sz w:val="24"/>
        </w:rPr>
        <w:t>。</w:t>
      </w:r>
    </w:p>
    <w:p w14:paraId="63AE42D7">
      <w:pPr>
        <w:autoSpaceDE w:val="0"/>
        <w:autoSpaceDN w:val="0"/>
        <w:adjustRightInd w:val="0"/>
        <w:spacing w:line="460" w:lineRule="exact"/>
        <w:ind w:firstLine="480" w:firstLineChars="200"/>
        <w:rPr>
          <w:rFonts w:hint="eastAsia" w:ascii="宋体" w:hAnsi="宋体"/>
          <w:color w:val="auto"/>
          <w:sz w:val="24"/>
        </w:rPr>
      </w:pPr>
      <w:r>
        <w:rPr>
          <w:rFonts w:ascii="宋体" w:hAnsi="宋体"/>
          <w:color w:val="auto"/>
          <w:sz w:val="24"/>
        </w:rPr>
        <w:t>（3）投标文件递交地址：</w:t>
      </w:r>
      <w:r>
        <w:rPr>
          <w:rFonts w:hint="eastAsia" w:ascii="宋体" w:hAnsi="宋体"/>
          <w:b/>
          <w:bCs/>
          <w:color w:val="auto"/>
          <w:sz w:val="24"/>
          <w:u w:val="thick"/>
          <w:lang w:eastAsia="zh-CN"/>
        </w:rPr>
        <w:t>南通市崇川路1号</w:t>
      </w:r>
      <w:r>
        <w:rPr>
          <w:rFonts w:hint="eastAsia" w:ascii="宋体" w:hAnsi="宋体"/>
          <w:b/>
          <w:bCs/>
          <w:color w:val="auto"/>
          <w:sz w:val="24"/>
          <w:u w:val="thick"/>
          <w:lang w:val="en-US" w:eastAsia="zh-CN"/>
        </w:rPr>
        <w:t>崇川国投2</w:t>
      </w:r>
      <w:r>
        <w:rPr>
          <w:rFonts w:hint="eastAsia" w:ascii="宋体" w:hAnsi="宋体"/>
          <w:b/>
          <w:bCs/>
          <w:color w:val="auto"/>
          <w:sz w:val="24"/>
          <w:u w:val="thick"/>
          <w:lang w:eastAsia="zh-CN"/>
        </w:rPr>
        <w:t>楼会议室</w:t>
      </w:r>
      <w:r>
        <w:rPr>
          <w:rFonts w:ascii="宋体" w:hAnsi="宋体"/>
          <w:color w:val="auto"/>
          <w:sz w:val="24"/>
        </w:rPr>
        <w:t>，如有变动另行通知。</w:t>
      </w:r>
    </w:p>
    <w:p w14:paraId="10744D1F">
      <w:pPr>
        <w:autoSpaceDE w:val="0"/>
        <w:autoSpaceDN w:val="0"/>
        <w:adjustRightInd w:val="0"/>
        <w:spacing w:line="460" w:lineRule="exact"/>
        <w:ind w:firstLine="482" w:firstLineChars="200"/>
        <w:rPr>
          <w:rFonts w:hint="eastAsia" w:ascii="宋体" w:hAnsi="宋体"/>
          <w:b/>
          <w:bCs/>
          <w:color w:val="auto"/>
          <w:sz w:val="24"/>
          <w:u w:val="thick"/>
        </w:rPr>
      </w:pPr>
      <w:r>
        <w:rPr>
          <w:rFonts w:ascii="宋体" w:hAnsi="宋体"/>
          <w:b/>
          <w:bCs/>
          <w:color w:val="auto"/>
          <w:sz w:val="24"/>
          <w:u w:val="thick"/>
        </w:rPr>
        <w:t>投标人递交投标文件时，投标人的法定代表人（或其委托</w:t>
      </w:r>
      <w:r>
        <w:rPr>
          <w:rFonts w:hint="eastAsia" w:ascii="宋体" w:hAnsi="宋体"/>
          <w:b/>
          <w:bCs/>
          <w:color w:val="auto"/>
          <w:sz w:val="24"/>
          <w:u w:val="thick"/>
        </w:rPr>
        <w:t>授权</w:t>
      </w:r>
      <w:r>
        <w:rPr>
          <w:rFonts w:ascii="宋体" w:hAnsi="宋体"/>
          <w:b/>
          <w:bCs/>
          <w:color w:val="auto"/>
          <w:sz w:val="24"/>
          <w:u w:val="thick"/>
        </w:rPr>
        <w:t>人）必须携带本人身份证、授权委托书原件准时参加开标会议。否则，其投标文件不予受理。</w:t>
      </w:r>
    </w:p>
    <w:p w14:paraId="247B30E7">
      <w:pPr>
        <w:autoSpaceDE w:val="0"/>
        <w:autoSpaceDN w:val="0"/>
        <w:adjustRightInd w:val="0"/>
        <w:spacing w:line="460" w:lineRule="exact"/>
        <w:ind w:firstLine="482" w:firstLineChars="200"/>
        <w:rPr>
          <w:rFonts w:hint="eastAsia" w:ascii="宋体" w:hAnsi="宋体"/>
          <w:b/>
          <w:bCs/>
          <w:color w:val="auto"/>
          <w:sz w:val="24"/>
          <w:u w:val="thick"/>
        </w:rPr>
      </w:pPr>
      <w:r>
        <w:rPr>
          <w:rFonts w:ascii="宋体" w:hAnsi="宋体"/>
          <w:b/>
          <w:bCs/>
          <w:color w:val="auto"/>
          <w:sz w:val="24"/>
          <w:u w:val="thick"/>
        </w:rPr>
        <w:t>注：法定代表人身份证明（或授权委托书）一式二份，一份装订在资格审查文件中，另一份在投标时随身携带。</w:t>
      </w:r>
    </w:p>
    <w:p w14:paraId="778709EA">
      <w:pPr>
        <w:widowControl/>
        <w:spacing w:line="460" w:lineRule="exact"/>
        <w:ind w:firstLine="482" w:firstLineChars="200"/>
        <w:jc w:val="left"/>
        <w:rPr>
          <w:rFonts w:hint="eastAsia" w:ascii="宋体" w:hAnsi="宋体"/>
          <w:b/>
          <w:bCs/>
          <w:color w:val="auto"/>
          <w:kern w:val="0"/>
          <w:sz w:val="24"/>
        </w:rPr>
      </w:pPr>
      <w:r>
        <w:rPr>
          <w:rFonts w:ascii="宋体" w:hAnsi="宋体"/>
          <w:b/>
          <w:bCs/>
          <w:color w:val="auto"/>
          <w:kern w:val="0"/>
          <w:sz w:val="24"/>
        </w:rPr>
        <w:t>五、开标</w:t>
      </w:r>
    </w:p>
    <w:p w14:paraId="46A186BE">
      <w:pPr>
        <w:widowControl/>
        <w:spacing w:line="460" w:lineRule="exact"/>
        <w:ind w:firstLine="480" w:firstLineChars="200"/>
        <w:jc w:val="left"/>
        <w:rPr>
          <w:rFonts w:hint="eastAsia" w:ascii="宋体" w:hAnsi="宋体"/>
          <w:b/>
          <w:color w:val="auto"/>
          <w:sz w:val="24"/>
        </w:rPr>
      </w:pPr>
      <w:r>
        <w:rPr>
          <w:rFonts w:ascii="宋体" w:hAnsi="宋体"/>
          <w:color w:val="auto"/>
          <w:kern w:val="0"/>
          <w:sz w:val="24"/>
        </w:rPr>
        <w:t>1、开标时间：</w:t>
      </w:r>
      <w:r>
        <w:rPr>
          <w:rFonts w:hint="eastAsia" w:ascii="宋体" w:hAnsi="宋体"/>
          <w:b/>
          <w:bCs/>
          <w:color w:val="auto"/>
          <w:sz w:val="24"/>
          <w:u w:val="thick"/>
        </w:rPr>
        <w:t>2025年</w:t>
      </w:r>
      <w:r>
        <w:rPr>
          <w:rFonts w:hint="eastAsia" w:ascii="宋体" w:hAnsi="宋体"/>
          <w:b/>
          <w:bCs/>
          <w:color w:val="auto"/>
          <w:sz w:val="24"/>
          <w:u w:val="thick"/>
          <w:lang w:val="en-US" w:eastAsia="zh-CN"/>
        </w:rPr>
        <w:t>9</w:t>
      </w:r>
      <w:r>
        <w:rPr>
          <w:rFonts w:hint="eastAsia" w:ascii="宋体" w:hAnsi="宋体"/>
          <w:b/>
          <w:bCs/>
          <w:color w:val="auto"/>
          <w:sz w:val="24"/>
          <w:u w:val="thick"/>
        </w:rPr>
        <w:t>月</w:t>
      </w:r>
      <w:r>
        <w:rPr>
          <w:rFonts w:hint="eastAsia" w:ascii="宋体" w:hAnsi="宋体"/>
          <w:b/>
          <w:bCs/>
          <w:color w:val="auto"/>
          <w:sz w:val="24"/>
          <w:u w:val="thick"/>
          <w:lang w:val="en-US" w:eastAsia="zh-CN"/>
        </w:rPr>
        <w:t>20</w:t>
      </w:r>
      <w:r>
        <w:rPr>
          <w:rFonts w:hint="eastAsia" w:ascii="宋体" w:hAnsi="宋体"/>
          <w:b/>
          <w:bCs/>
          <w:color w:val="auto"/>
          <w:sz w:val="24"/>
          <w:u w:val="thick"/>
        </w:rPr>
        <w:t>日</w:t>
      </w:r>
      <w:r>
        <w:rPr>
          <w:rFonts w:hint="eastAsia" w:ascii="宋体" w:hAnsi="宋体"/>
          <w:b/>
          <w:bCs/>
          <w:color w:val="auto"/>
          <w:kern w:val="0"/>
          <w:sz w:val="24"/>
          <w:u w:val="thick"/>
        </w:rPr>
        <w:t>9时</w:t>
      </w:r>
      <w:r>
        <w:rPr>
          <w:rFonts w:hint="eastAsia" w:ascii="宋体" w:hAnsi="宋体"/>
          <w:b/>
          <w:bCs/>
          <w:color w:val="auto"/>
          <w:kern w:val="0"/>
          <w:sz w:val="24"/>
          <w:u w:val="thick"/>
          <w:lang w:val="en-US" w:eastAsia="zh-CN"/>
        </w:rPr>
        <w:t>0</w:t>
      </w:r>
      <w:r>
        <w:rPr>
          <w:rFonts w:hint="eastAsia" w:ascii="宋体" w:hAnsi="宋体"/>
          <w:b/>
          <w:bCs/>
          <w:color w:val="auto"/>
          <w:kern w:val="0"/>
          <w:sz w:val="24"/>
          <w:u w:val="thick"/>
        </w:rPr>
        <w:t>0分</w:t>
      </w:r>
      <w:r>
        <w:rPr>
          <w:rFonts w:ascii="宋体" w:hAnsi="宋体"/>
          <w:b/>
          <w:color w:val="auto"/>
          <w:sz w:val="24"/>
        </w:rPr>
        <w:t>。</w:t>
      </w:r>
    </w:p>
    <w:p w14:paraId="2A113D36">
      <w:pPr>
        <w:widowControl/>
        <w:spacing w:line="460" w:lineRule="exact"/>
        <w:ind w:firstLine="480" w:firstLineChars="200"/>
        <w:jc w:val="left"/>
        <w:rPr>
          <w:rFonts w:hint="eastAsia" w:ascii="宋体" w:hAnsi="宋体"/>
          <w:color w:val="auto"/>
          <w:kern w:val="0"/>
          <w:sz w:val="24"/>
        </w:rPr>
      </w:pPr>
      <w:r>
        <w:rPr>
          <w:rFonts w:ascii="宋体" w:hAnsi="宋体"/>
          <w:color w:val="auto"/>
          <w:kern w:val="0"/>
          <w:sz w:val="24"/>
        </w:rPr>
        <w:t>2、开标地点：</w:t>
      </w:r>
      <w:r>
        <w:rPr>
          <w:rFonts w:hint="eastAsia" w:ascii="宋体" w:hAnsi="宋体"/>
          <w:b/>
          <w:bCs/>
          <w:color w:val="auto"/>
          <w:sz w:val="24"/>
          <w:u w:val="thick"/>
          <w:lang w:eastAsia="zh-CN"/>
        </w:rPr>
        <w:t>南通市崇川路1号</w:t>
      </w:r>
      <w:r>
        <w:rPr>
          <w:rFonts w:hint="eastAsia" w:ascii="宋体" w:hAnsi="宋体"/>
          <w:b/>
          <w:bCs/>
          <w:color w:val="auto"/>
          <w:sz w:val="24"/>
          <w:u w:val="thick"/>
          <w:lang w:val="en-US" w:eastAsia="zh-CN"/>
        </w:rPr>
        <w:t>崇川国投2</w:t>
      </w:r>
      <w:r>
        <w:rPr>
          <w:rFonts w:hint="eastAsia" w:ascii="宋体" w:hAnsi="宋体"/>
          <w:b/>
          <w:bCs/>
          <w:color w:val="auto"/>
          <w:sz w:val="24"/>
          <w:u w:val="thick"/>
          <w:lang w:eastAsia="zh-CN"/>
        </w:rPr>
        <w:t>楼会议室</w:t>
      </w:r>
      <w:r>
        <w:rPr>
          <w:rFonts w:ascii="宋体" w:hAnsi="宋体"/>
          <w:color w:val="auto"/>
          <w:kern w:val="0"/>
          <w:sz w:val="24"/>
        </w:rPr>
        <w:t>，如有变动另行通知；</w:t>
      </w:r>
    </w:p>
    <w:p w14:paraId="792E23C2">
      <w:pPr>
        <w:widowControl/>
        <w:spacing w:line="460" w:lineRule="exact"/>
        <w:ind w:firstLine="482" w:firstLineChars="200"/>
        <w:jc w:val="left"/>
        <w:rPr>
          <w:rFonts w:hint="eastAsia" w:ascii="宋体" w:hAnsi="宋体"/>
          <w:b/>
          <w:bCs/>
          <w:color w:val="auto"/>
          <w:kern w:val="0"/>
          <w:sz w:val="24"/>
        </w:rPr>
      </w:pPr>
      <w:r>
        <w:rPr>
          <w:rFonts w:ascii="宋体" w:hAnsi="宋体"/>
          <w:b/>
          <w:bCs/>
          <w:color w:val="auto"/>
          <w:kern w:val="0"/>
          <w:sz w:val="24"/>
        </w:rPr>
        <w:t>六、资格审查</w:t>
      </w:r>
    </w:p>
    <w:p w14:paraId="2C5A8E1F">
      <w:pPr>
        <w:widowControl/>
        <w:spacing w:line="460" w:lineRule="exact"/>
        <w:ind w:firstLine="480" w:firstLineChars="200"/>
        <w:jc w:val="left"/>
        <w:rPr>
          <w:rFonts w:hint="eastAsia" w:ascii="宋体" w:hAnsi="宋体"/>
          <w:color w:val="auto"/>
          <w:kern w:val="0"/>
          <w:sz w:val="24"/>
        </w:rPr>
      </w:pPr>
      <w:r>
        <w:rPr>
          <w:rFonts w:ascii="宋体" w:hAnsi="宋体"/>
          <w:color w:val="auto"/>
          <w:kern w:val="0"/>
          <w:sz w:val="24"/>
        </w:rPr>
        <w:t>1、资格审查时间：</w:t>
      </w:r>
      <w:r>
        <w:rPr>
          <w:rFonts w:hint="eastAsia" w:ascii="宋体" w:hAnsi="宋体"/>
          <w:b/>
          <w:bCs/>
          <w:color w:val="auto"/>
          <w:sz w:val="24"/>
          <w:u w:val="thick"/>
        </w:rPr>
        <w:t>2025年</w:t>
      </w:r>
      <w:r>
        <w:rPr>
          <w:rFonts w:hint="eastAsia" w:ascii="宋体" w:hAnsi="宋体"/>
          <w:b/>
          <w:bCs/>
          <w:color w:val="auto"/>
          <w:sz w:val="24"/>
          <w:u w:val="thick"/>
          <w:lang w:val="en-US" w:eastAsia="zh-CN"/>
        </w:rPr>
        <w:t>9</w:t>
      </w:r>
      <w:r>
        <w:rPr>
          <w:rFonts w:hint="eastAsia" w:ascii="宋体" w:hAnsi="宋体"/>
          <w:b/>
          <w:bCs/>
          <w:color w:val="auto"/>
          <w:sz w:val="24"/>
          <w:u w:val="thick"/>
        </w:rPr>
        <w:t>月</w:t>
      </w:r>
      <w:r>
        <w:rPr>
          <w:rFonts w:hint="eastAsia" w:ascii="宋体" w:hAnsi="宋体"/>
          <w:b/>
          <w:bCs/>
          <w:color w:val="auto"/>
          <w:sz w:val="24"/>
          <w:u w:val="thick"/>
          <w:lang w:val="en-US" w:eastAsia="zh-CN"/>
        </w:rPr>
        <w:t>20</w:t>
      </w:r>
      <w:r>
        <w:rPr>
          <w:rFonts w:hint="eastAsia" w:ascii="宋体" w:hAnsi="宋体"/>
          <w:b/>
          <w:bCs/>
          <w:color w:val="auto"/>
          <w:sz w:val="24"/>
          <w:u w:val="thick"/>
        </w:rPr>
        <w:t>日</w:t>
      </w:r>
      <w:r>
        <w:rPr>
          <w:rFonts w:hint="eastAsia" w:ascii="宋体" w:hAnsi="宋体"/>
          <w:b/>
          <w:bCs/>
          <w:color w:val="auto"/>
          <w:kern w:val="0"/>
          <w:sz w:val="24"/>
          <w:u w:val="thick"/>
        </w:rPr>
        <w:t>9时</w:t>
      </w:r>
      <w:r>
        <w:rPr>
          <w:rFonts w:hint="eastAsia" w:ascii="宋体" w:hAnsi="宋体"/>
          <w:b/>
          <w:bCs/>
          <w:color w:val="auto"/>
          <w:kern w:val="0"/>
          <w:sz w:val="24"/>
          <w:u w:val="thick"/>
          <w:lang w:val="en-US" w:eastAsia="zh-CN"/>
        </w:rPr>
        <w:t>0</w:t>
      </w:r>
      <w:r>
        <w:rPr>
          <w:rFonts w:hint="eastAsia" w:ascii="宋体" w:hAnsi="宋体"/>
          <w:b/>
          <w:bCs/>
          <w:color w:val="auto"/>
          <w:kern w:val="0"/>
          <w:sz w:val="24"/>
          <w:u w:val="thick"/>
        </w:rPr>
        <w:t>0分</w:t>
      </w:r>
      <w:r>
        <w:rPr>
          <w:rFonts w:ascii="宋体" w:hAnsi="宋体"/>
          <w:b/>
          <w:color w:val="auto"/>
          <w:sz w:val="24"/>
        </w:rPr>
        <w:t>。</w:t>
      </w:r>
    </w:p>
    <w:p w14:paraId="2C978807">
      <w:pPr>
        <w:widowControl/>
        <w:spacing w:line="460" w:lineRule="exact"/>
        <w:ind w:firstLine="480" w:firstLineChars="200"/>
        <w:jc w:val="left"/>
        <w:rPr>
          <w:rFonts w:hint="eastAsia" w:ascii="宋体" w:hAnsi="宋体"/>
          <w:color w:val="auto"/>
          <w:kern w:val="0"/>
          <w:sz w:val="24"/>
        </w:rPr>
      </w:pPr>
      <w:r>
        <w:rPr>
          <w:rFonts w:ascii="宋体" w:hAnsi="宋体"/>
          <w:color w:val="auto"/>
          <w:kern w:val="0"/>
          <w:sz w:val="24"/>
        </w:rPr>
        <w:t>2、资格审查地点：</w:t>
      </w:r>
      <w:r>
        <w:rPr>
          <w:rFonts w:hint="eastAsia" w:ascii="宋体" w:hAnsi="宋体"/>
          <w:b/>
          <w:bCs/>
          <w:color w:val="auto"/>
          <w:kern w:val="0"/>
          <w:sz w:val="24"/>
          <w:u w:val="thick"/>
          <w:lang w:eastAsia="zh-CN"/>
        </w:rPr>
        <w:t>南通市崇川路1号</w:t>
      </w:r>
      <w:r>
        <w:rPr>
          <w:rFonts w:hint="eastAsia" w:ascii="宋体" w:hAnsi="宋体"/>
          <w:b/>
          <w:bCs/>
          <w:color w:val="auto"/>
          <w:kern w:val="0"/>
          <w:sz w:val="24"/>
          <w:u w:val="thick"/>
          <w:lang w:val="en-US" w:eastAsia="zh-CN"/>
        </w:rPr>
        <w:t>崇川国投2</w:t>
      </w:r>
      <w:r>
        <w:rPr>
          <w:rFonts w:hint="eastAsia" w:ascii="宋体" w:hAnsi="宋体"/>
          <w:b/>
          <w:bCs/>
          <w:color w:val="auto"/>
          <w:kern w:val="0"/>
          <w:sz w:val="24"/>
          <w:u w:val="thick"/>
          <w:lang w:eastAsia="zh-CN"/>
        </w:rPr>
        <w:t>楼会议室</w:t>
      </w:r>
      <w:r>
        <w:rPr>
          <w:rFonts w:ascii="宋体" w:hAnsi="宋体"/>
          <w:color w:val="auto"/>
          <w:kern w:val="0"/>
          <w:sz w:val="24"/>
        </w:rPr>
        <w:t>，如有变动另行通知；</w:t>
      </w:r>
    </w:p>
    <w:p w14:paraId="0C89885A">
      <w:pPr>
        <w:widowControl/>
        <w:spacing w:line="460" w:lineRule="exact"/>
        <w:ind w:firstLine="480" w:firstLineChars="200"/>
        <w:jc w:val="left"/>
        <w:rPr>
          <w:rFonts w:hint="eastAsia" w:ascii="宋体" w:hAnsi="宋体"/>
          <w:color w:val="auto"/>
          <w:sz w:val="24"/>
        </w:rPr>
      </w:pPr>
      <w:r>
        <w:rPr>
          <w:rFonts w:ascii="宋体" w:hAnsi="宋体"/>
          <w:color w:val="auto"/>
          <w:kern w:val="0"/>
          <w:sz w:val="24"/>
        </w:rPr>
        <w:t>3、</w:t>
      </w:r>
      <w:r>
        <w:rPr>
          <w:rFonts w:hint="eastAsia" w:ascii="宋体" w:hAnsi="宋体"/>
          <w:color w:val="auto"/>
          <w:kern w:val="0"/>
          <w:sz w:val="24"/>
          <w:lang w:eastAsia="zh-CN"/>
        </w:rPr>
        <w:t>招标人</w:t>
      </w:r>
      <w:r>
        <w:rPr>
          <w:rFonts w:ascii="宋体" w:hAnsi="宋体"/>
          <w:color w:val="auto"/>
          <w:kern w:val="0"/>
          <w:sz w:val="24"/>
        </w:rPr>
        <w:t>将依法对投标人的资格进行审查，审查通过方可参与项目的评标。</w:t>
      </w:r>
    </w:p>
    <w:p w14:paraId="51A88DF0">
      <w:pPr>
        <w:snapToGrid w:val="0"/>
        <w:spacing w:line="460" w:lineRule="exact"/>
        <w:ind w:firstLine="482" w:firstLineChars="200"/>
        <w:rPr>
          <w:rFonts w:hint="eastAsia" w:ascii="宋体" w:hAnsi="宋体"/>
          <w:b/>
          <w:color w:val="auto"/>
          <w:sz w:val="24"/>
        </w:rPr>
      </w:pPr>
      <w:r>
        <w:rPr>
          <w:rFonts w:ascii="宋体" w:hAnsi="宋体"/>
          <w:b/>
          <w:color w:val="auto"/>
          <w:sz w:val="24"/>
        </w:rPr>
        <w:t>七、公告期限</w:t>
      </w:r>
    </w:p>
    <w:p w14:paraId="21F4D1FC">
      <w:pPr>
        <w:spacing w:line="460" w:lineRule="exact"/>
        <w:ind w:firstLine="480" w:firstLineChars="200"/>
        <w:rPr>
          <w:rFonts w:hint="eastAsia" w:ascii="宋体" w:hAnsi="宋体"/>
          <w:color w:val="auto"/>
          <w:sz w:val="24"/>
        </w:rPr>
      </w:pPr>
      <w:r>
        <w:rPr>
          <w:rFonts w:ascii="宋体" w:hAnsi="宋体"/>
          <w:color w:val="auto"/>
          <w:sz w:val="24"/>
        </w:rPr>
        <w:t>自本公告发布之日起5个工作日。</w:t>
      </w:r>
    </w:p>
    <w:p w14:paraId="13C720FF">
      <w:pPr>
        <w:widowControl/>
        <w:spacing w:line="460" w:lineRule="exact"/>
        <w:ind w:firstLine="482" w:firstLineChars="200"/>
        <w:jc w:val="left"/>
        <w:rPr>
          <w:rFonts w:hint="eastAsia" w:ascii="宋体" w:hAnsi="宋体"/>
          <w:b/>
          <w:bCs/>
          <w:color w:val="auto"/>
          <w:kern w:val="0"/>
          <w:sz w:val="24"/>
        </w:rPr>
      </w:pPr>
      <w:r>
        <w:rPr>
          <w:rFonts w:ascii="宋体" w:hAnsi="宋体"/>
          <w:b/>
          <w:bCs/>
          <w:color w:val="auto"/>
          <w:kern w:val="0"/>
          <w:sz w:val="24"/>
        </w:rPr>
        <w:t>八、评标、路演</w:t>
      </w:r>
    </w:p>
    <w:p w14:paraId="5E48FC6B">
      <w:pPr>
        <w:widowControl/>
        <w:spacing w:line="460" w:lineRule="exact"/>
        <w:ind w:firstLine="480" w:firstLineChars="200"/>
        <w:jc w:val="left"/>
        <w:rPr>
          <w:rFonts w:hint="eastAsia" w:ascii="宋体" w:hAnsi="宋体"/>
          <w:color w:val="auto"/>
          <w:kern w:val="0"/>
          <w:sz w:val="24"/>
        </w:rPr>
      </w:pPr>
      <w:r>
        <w:rPr>
          <w:rFonts w:ascii="宋体" w:hAnsi="宋体"/>
          <w:color w:val="auto"/>
          <w:kern w:val="0"/>
          <w:sz w:val="24"/>
        </w:rPr>
        <w:t>1、评标时间：资格审查后当即开始；</w:t>
      </w:r>
    </w:p>
    <w:p w14:paraId="0944D4C4">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2、路演时间：技术标开标30分钟后开始，按现场签到顺序进行。采用预先录制视频方式，路演的视频材料文件装载在“U盘”内，以密封的形式，在提交投标文件时，现场一并递交给评标组织者。路演材料的“密封件”上，应当有明确的投标人单位全称。</w:t>
      </w:r>
    </w:p>
    <w:p w14:paraId="76B18C4E">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3、路演地点：</w:t>
      </w:r>
      <w:r>
        <w:rPr>
          <w:rFonts w:hint="eastAsia" w:ascii="宋体" w:hAnsi="宋体"/>
          <w:bCs/>
          <w:color w:val="auto"/>
          <w:sz w:val="24"/>
          <w:lang w:eastAsia="zh-CN"/>
        </w:rPr>
        <w:t>南通市崇川路1号</w:t>
      </w:r>
      <w:r>
        <w:rPr>
          <w:rFonts w:hint="eastAsia" w:ascii="宋体" w:hAnsi="宋体"/>
          <w:bCs/>
          <w:color w:val="auto"/>
          <w:sz w:val="24"/>
          <w:lang w:val="en-US" w:eastAsia="zh-CN"/>
        </w:rPr>
        <w:t>崇川国投2</w:t>
      </w:r>
      <w:r>
        <w:rPr>
          <w:rFonts w:hint="eastAsia" w:ascii="宋体" w:hAnsi="宋体"/>
          <w:bCs/>
          <w:color w:val="auto"/>
          <w:sz w:val="24"/>
          <w:lang w:eastAsia="zh-CN"/>
        </w:rPr>
        <w:t>楼会议室</w:t>
      </w:r>
      <w:r>
        <w:rPr>
          <w:rFonts w:ascii="宋体" w:hAnsi="宋体"/>
          <w:color w:val="auto"/>
          <w:sz w:val="24"/>
        </w:rPr>
        <w:t>，如有变动另行通知。</w:t>
      </w:r>
    </w:p>
    <w:p w14:paraId="190EEFFB">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4、路演内容：结合本项目的特点，从</w:t>
      </w:r>
      <w:r>
        <w:rPr>
          <w:rFonts w:ascii="宋体" w:hAnsi="宋体"/>
          <w:bCs/>
          <w:color w:val="auto"/>
          <w:sz w:val="24"/>
        </w:rPr>
        <w:t>发行方案及团队实力</w:t>
      </w:r>
      <w:r>
        <w:rPr>
          <w:rFonts w:ascii="宋体" w:hAnsi="宋体"/>
          <w:color w:val="auto"/>
          <w:sz w:val="24"/>
        </w:rPr>
        <w:t>方面进行路演展示，限时10分钟，</w:t>
      </w:r>
      <w:r>
        <w:rPr>
          <w:rFonts w:hint="eastAsia" w:ascii="宋体" w:hAnsi="宋体"/>
          <w:color w:val="auto"/>
          <w:sz w:val="24"/>
        </w:rPr>
        <w:t>路演视频中不得出现任何与投标报价相关的内容，否则作无效标处理。</w:t>
      </w:r>
      <w:r>
        <w:rPr>
          <w:rFonts w:ascii="宋体" w:hAnsi="宋体"/>
          <w:color w:val="auto"/>
          <w:sz w:val="24"/>
        </w:rPr>
        <w:t>无路演的投标人不得进入评标环节，作无效投标处理。</w:t>
      </w:r>
    </w:p>
    <w:p w14:paraId="64919180">
      <w:pPr>
        <w:pStyle w:val="13"/>
        <w:spacing w:line="460" w:lineRule="exact"/>
        <w:ind w:firstLine="480" w:firstLineChars="200"/>
        <w:rPr>
          <w:rFonts w:hint="eastAsia" w:ascii="宋体" w:hAnsi="宋体"/>
          <w:b/>
          <w:color w:val="auto"/>
        </w:rPr>
      </w:pPr>
      <w:r>
        <w:rPr>
          <w:rFonts w:ascii="宋体" w:hAnsi="宋体"/>
          <w:color w:val="auto"/>
          <w:kern w:val="0"/>
        </w:rPr>
        <w:t>5、评标委员会负责具体评标事务。</w:t>
      </w:r>
    </w:p>
    <w:p w14:paraId="441FA0BB">
      <w:pPr>
        <w:snapToGrid w:val="0"/>
        <w:spacing w:line="460" w:lineRule="exact"/>
        <w:ind w:firstLine="482" w:firstLineChars="200"/>
        <w:rPr>
          <w:rFonts w:hint="eastAsia" w:ascii="宋体" w:hAnsi="宋体"/>
          <w:b/>
          <w:color w:val="auto"/>
          <w:sz w:val="24"/>
        </w:rPr>
      </w:pPr>
      <w:r>
        <w:rPr>
          <w:rFonts w:ascii="宋体" w:hAnsi="宋体"/>
          <w:b/>
          <w:color w:val="auto"/>
          <w:sz w:val="24"/>
        </w:rPr>
        <w:t>九、其他补充事宜</w:t>
      </w:r>
    </w:p>
    <w:p w14:paraId="05253278">
      <w:pPr>
        <w:snapToGrid w:val="0"/>
        <w:spacing w:line="460" w:lineRule="exact"/>
        <w:ind w:firstLine="480" w:firstLineChars="200"/>
        <w:rPr>
          <w:rFonts w:hint="eastAsia" w:ascii="宋体" w:hAnsi="宋体"/>
          <w:color w:val="auto"/>
          <w:sz w:val="24"/>
        </w:rPr>
      </w:pPr>
      <w:r>
        <w:rPr>
          <w:rFonts w:ascii="宋体" w:hAnsi="宋体"/>
          <w:color w:val="auto"/>
          <w:sz w:val="24"/>
        </w:rPr>
        <w:t>1、投标保证金：免收。</w:t>
      </w:r>
    </w:p>
    <w:p w14:paraId="733BC005">
      <w:pPr>
        <w:snapToGrid w:val="0"/>
        <w:spacing w:line="460" w:lineRule="exact"/>
        <w:ind w:firstLine="480" w:firstLineChars="200"/>
        <w:rPr>
          <w:rFonts w:hint="eastAsia" w:ascii="宋体" w:hAnsi="宋体"/>
          <w:b/>
          <w:color w:val="auto"/>
          <w:sz w:val="24"/>
        </w:rPr>
      </w:pPr>
      <w:r>
        <w:rPr>
          <w:rFonts w:ascii="宋体" w:hAnsi="宋体"/>
          <w:color w:val="auto"/>
          <w:sz w:val="24"/>
        </w:rPr>
        <w:t>2、项目开标活动模式：</w:t>
      </w:r>
      <w:r>
        <w:rPr>
          <w:rFonts w:ascii="宋体" w:hAnsi="宋体"/>
          <w:bCs/>
          <w:color w:val="auto"/>
          <w:sz w:val="24"/>
        </w:rPr>
        <w:t>现场开标模式。</w:t>
      </w:r>
    </w:p>
    <w:p w14:paraId="77D13E24">
      <w:pPr>
        <w:snapToGrid w:val="0"/>
        <w:spacing w:line="460" w:lineRule="exact"/>
        <w:ind w:firstLine="480" w:firstLineChars="200"/>
        <w:rPr>
          <w:rFonts w:hint="eastAsia" w:ascii="宋体" w:hAnsi="宋体"/>
          <w:color w:val="auto"/>
          <w:sz w:val="24"/>
        </w:rPr>
      </w:pPr>
      <w:r>
        <w:rPr>
          <w:rFonts w:ascii="宋体" w:hAnsi="宋体"/>
          <w:color w:val="auto"/>
          <w:sz w:val="24"/>
        </w:rPr>
        <w:t>3、投标人应依照规定提交各类声明函、承诺函，不再同时提供原件备查或提供有关部门出具的相关证明文件。但中标人或成交人应做好提交声明函、承诺函相应原件的核查准备；核查后发现虚假或违背承诺的，依照相关法律法规规定处理。</w:t>
      </w:r>
    </w:p>
    <w:p w14:paraId="301B9791">
      <w:pPr>
        <w:snapToGrid w:val="0"/>
        <w:spacing w:line="460" w:lineRule="exact"/>
        <w:ind w:firstLine="482" w:firstLineChars="200"/>
        <w:rPr>
          <w:rFonts w:hint="eastAsia" w:ascii="宋体" w:hAnsi="宋体"/>
          <w:b/>
          <w:color w:val="auto"/>
          <w:sz w:val="24"/>
        </w:rPr>
      </w:pPr>
      <w:r>
        <w:rPr>
          <w:rFonts w:ascii="宋体" w:hAnsi="宋体"/>
          <w:b/>
          <w:color w:val="auto"/>
          <w:sz w:val="24"/>
        </w:rPr>
        <w:t>十、对本次招标提出询问，请按以下方式联系</w:t>
      </w:r>
    </w:p>
    <w:p w14:paraId="1F1B2A09">
      <w:pPr>
        <w:snapToGrid w:val="0"/>
        <w:spacing w:line="460" w:lineRule="exact"/>
        <w:ind w:firstLine="480" w:firstLineChars="200"/>
        <w:rPr>
          <w:rFonts w:hint="eastAsia" w:ascii="宋体" w:hAnsi="宋体"/>
          <w:color w:val="auto"/>
          <w:sz w:val="24"/>
        </w:rPr>
      </w:pPr>
      <w:r>
        <w:rPr>
          <w:rFonts w:ascii="宋体" w:hAnsi="宋体"/>
          <w:color w:val="auto"/>
          <w:sz w:val="24"/>
        </w:rPr>
        <w:t>1、</w:t>
      </w:r>
      <w:r>
        <w:rPr>
          <w:rFonts w:hint="eastAsia" w:ascii="宋体" w:hAnsi="宋体"/>
          <w:color w:val="auto"/>
          <w:sz w:val="24"/>
          <w:lang w:eastAsia="zh-CN"/>
        </w:rPr>
        <w:t>招标人</w:t>
      </w:r>
      <w:r>
        <w:rPr>
          <w:rFonts w:ascii="宋体" w:hAnsi="宋体"/>
          <w:color w:val="auto"/>
          <w:sz w:val="24"/>
        </w:rPr>
        <w:t>信息</w:t>
      </w:r>
    </w:p>
    <w:p w14:paraId="288E4F05">
      <w:pPr>
        <w:spacing w:line="460" w:lineRule="exact"/>
        <w:ind w:firstLine="480" w:firstLineChars="200"/>
        <w:rPr>
          <w:rFonts w:hint="eastAsia" w:ascii="宋体" w:hAnsi="宋体" w:eastAsia="宋体"/>
          <w:color w:val="auto"/>
          <w:sz w:val="24"/>
          <w:lang w:eastAsia="zh-CN"/>
        </w:rPr>
      </w:pPr>
      <w:r>
        <w:rPr>
          <w:rFonts w:ascii="宋体" w:hAnsi="宋体"/>
          <w:color w:val="auto"/>
          <w:sz w:val="24"/>
        </w:rPr>
        <w:t>名称：</w:t>
      </w:r>
      <w:r>
        <w:rPr>
          <w:rFonts w:hint="eastAsia" w:ascii="宋体" w:hAnsi="宋体"/>
          <w:color w:val="auto"/>
          <w:sz w:val="24"/>
          <w:lang w:eastAsia="zh-CN"/>
        </w:rPr>
        <w:t>南通兴川国有资产运营有限公司</w:t>
      </w:r>
    </w:p>
    <w:p w14:paraId="26D43C7E">
      <w:pPr>
        <w:snapToGrid w:val="0"/>
        <w:spacing w:line="460" w:lineRule="exact"/>
        <w:ind w:firstLine="480" w:firstLineChars="200"/>
        <w:rPr>
          <w:rFonts w:hint="eastAsia" w:ascii="宋体" w:hAnsi="宋体"/>
          <w:color w:val="auto"/>
          <w:sz w:val="24"/>
        </w:rPr>
      </w:pPr>
      <w:r>
        <w:rPr>
          <w:rFonts w:ascii="宋体" w:hAnsi="宋体"/>
          <w:color w:val="auto"/>
          <w:sz w:val="24"/>
        </w:rPr>
        <w:t>地址：南通市崇川区崇川路1号</w:t>
      </w:r>
    </w:p>
    <w:p w14:paraId="169173F2">
      <w:pPr>
        <w:spacing w:line="460" w:lineRule="exact"/>
        <w:ind w:firstLine="480" w:firstLineChars="200"/>
        <w:rPr>
          <w:rFonts w:hint="eastAsia" w:ascii="宋体" w:hAnsi="宋体"/>
          <w:color w:val="auto"/>
          <w:sz w:val="24"/>
          <w:highlight w:val="none"/>
        </w:rPr>
      </w:pPr>
      <w:r>
        <w:rPr>
          <w:rFonts w:ascii="宋体" w:hAnsi="宋体"/>
          <w:color w:val="auto"/>
          <w:sz w:val="24"/>
          <w:highlight w:val="none"/>
        </w:rPr>
        <w:t>联系方式：</w:t>
      </w:r>
      <w:r>
        <w:rPr>
          <w:rFonts w:hint="eastAsia" w:ascii="宋体" w:hAnsi="宋体"/>
          <w:color w:val="auto"/>
          <w:sz w:val="24"/>
          <w:highlight w:val="none"/>
          <w:lang w:val="en-US" w:eastAsia="zh-CN"/>
        </w:rPr>
        <w:t>王先生 0513-66889926</w:t>
      </w:r>
    </w:p>
    <w:p w14:paraId="2911A8AA">
      <w:pPr>
        <w:spacing w:line="460" w:lineRule="exact"/>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lang w:eastAsia="zh-CN"/>
        </w:rPr>
        <w:t>招标代理机构</w:t>
      </w:r>
      <w:r>
        <w:rPr>
          <w:rFonts w:ascii="宋体" w:hAnsi="宋体"/>
          <w:color w:val="auto"/>
          <w:sz w:val="24"/>
        </w:rPr>
        <w:t>信息</w:t>
      </w:r>
    </w:p>
    <w:p w14:paraId="6EB39900">
      <w:pPr>
        <w:snapToGrid w:val="0"/>
        <w:spacing w:line="460" w:lineRule="exact"/>
        <w:ind w:firstLine="480" w:firstLineChars="200"/>
        <w:rPr>
          <w:rFonts w:hint="eastAsia" w:ascii="宋体" w:hAnsi="宋体" w:eastAsia="宋体"/>
          <w:color w:val="auto"/>
          <w:sz w:val="24"/>
          <w:lang w:eastAsia="zh-CN"/>
        </w:rPr>
      </w:pPr>
      <w:r>
        <w:rPr>
          <w:rFonts w:ascii="宋体" w:hAnsi="宋体"/>
          <w:color w:val="auto"/>
          <w:sz w:val="24"/>
        </w:rPr>
        <w:t>名称：</w:t>
      </w:r>
      <w:r>
        <w:rPr>
          <w:rFonts w:hint="eastAsia" w:ascii="宋体" w:hAnsi="宋体"/>
          <w:color w:val="auto"/>
          <w:sz w:val="24"/>
          <w:lang w:eastAsia="zh-CN"/>
        </w:rPr>
        <w:t>宏信天德工程顾问有限公司</w:t>
      </w:r>
    </w:p>
    <w:p w14:paraId="27EE22E8">
      <w:pPr>
        <w:snapToGrid w:val="0"/>
        <w:spacing w:line="460" w:lineRule="exact"/>
        <w:ind w:firstLine="480" w:firstLineChars="200"/>
        <w:rPr>
          <w:rFonts w:hint="eastAsia" w:ascii="宋体" w:hAnsi="宋体" w:eastAsia="宋体"/>
          <w:color w:val="auto"/>
          <w:sz w:val="24"/>
          <w:lang w:eastAsia="zh-CN"/>
        </w:rPr>
      </w:pPr>
      <w:r>
        <w:rPr>
          <w:rFonts w:ascii="宋体" w:hAnsi="宋体"/>
          <w:color w:val="auto"/>
          <w:sz w:val="24"/>
        </w:rPr>
        <w:t>地址：</w:t>
      </w:r>
      <w:r>
        <w:rPr>
          <w:rFonts w:hint="eastAsia" w:ascii="宋体" w:hAnsi="宋体"/>
          <w:color w:val="auto"/>
          <w:sz w:val="24"/>
          <w:lang w:eastAsia="zh-CN"/>
        </w:rPr>
        <w:t>南通市崇川区北大街108号金域商业中心1幢8楼北区</w:t>
      </w:r>
    </w:p>
    <w:p w14:paraId="28EC9F54">
      <w:pPr>
        <w:snapToGrid w:val="0"/>
        <w:spacing w:line="460" w:lineRule="exact"/>
        <w:ind w:firstLine="480" w:firstLineChars="200"/>
        <w:rPr>
          <w:rFonts w:hint="eastAsia" w:ascii="宋体" w:hAnsi="宋体" w:eastAsia="宋体"/>
          <w:b/>
          <w:color w:val="auto"/>
          <w:sz w:val="24"/>
          <w:lang w:eastAsia="zh-CN"/>
        </w:rPr>
      </w:pPr>
      <w:r>
        <w:rPr>
          <w:rFonts w:ascii="宋体" w:hAnsi="宋体"/>
          <w:color w:val="auto"/>
          <w:sz w:val="24"/>
        </w:rPr>
        <w:t>联系方式：</w:t>
      </w:r>
      <w:r>
        <w:rPr>
          <w:rFonts w:hint="eastAsia" w:ascii="宋体" w:hAnsi="宋体"/>
          <w:color w:val="auto"/>
          <w:sz w:val="24"/>
          <w:lang w:eastAsia="zh-CN"/>
        </w:rPr>
        <w:t>董安国</w:t>
      </w:r>
      <w:r>
        <w:rPr>
          <w:rFonts w:hint="eastAsia" w:ascii="宋体" w:hAnsi="宋体"/>
          <w:color w:val="auto"/>
          <w:sz w:val="24"/>
        </w:rPr>
        <w:t xml:space="preserve"> </w:t>
      </w:r>
      <w:r>
        <w:rPr>
          <w:rFonts w:hint="eastAsia" w:ascii="宋体" w:hAnsi="宋体"/>
          <w:color w:val="auto"/>
          <w:sz w:val="24"/>
          <w:lang w:eastAsia="zh-CN"/>
        </w:rPr>
        <w:t>18912299056</w:t>
      </w:r>
    </w:p>
    <w:bookmarkEnd w:id="2"/>
    <w:p w14:paraId="6A34F297">
      <w:pPr>
        <w:pStyle w:val="18"/>
        <w:rPr>
          <w:rFonts w:hint="eastAsia" w:ascii="宋体" w:hAnsi="宋体" w:eastAsia="宋体"/>
          <w:color w:val="auto"/>
        </w:rPr>
      </w:pPr>
    </w:p>
    <w:p w14:paraId="2EC0793C">
      <w:pPr>
        <w:rPr>
          <w:rFonts w:ascii="宋体" w:hAnsi="宋体"/>
          <w:b/>
          <w:color w:val="auto"/>
          <w:sz w:val="36"/>
          <w:szCs w:val="36"/>
        </w:rPr>
      </w:pPr>
      <w:r>
        <w:rPr>
          <w:rFonts w:ascii="宋体" w:hAnsi="宋体"/>
          <w:b/>
          <w:color w:val="auto"/>
          <w:sz w:val="36"/>
          <w:szCs w:val="36"/>
        </w:rPr>
        <w:br w:type="page"/>
      </w:r>
    </w:p>
    <w:p w14:paraId="7BDA06E2">
      <w:pPr>
        <w:adjustRightInd w:val="0"/>
        <w:snapToGrid w:val="0"/>
        <w:spacing w:line="300" w:lineRule="auto"/>
        <w:contextualSpacing/>
        <w:jc w:val="center"/>
        <w:rPr>
          <w:rFonts w:hint="eastAsia" w:ascii="宋体" w:hAnsi="宋体"/>
          <w:color w:val="auto"/>
          <w:sz w:val="28"/>
          <w:szCs w:val="28"/>
        </w:rPr>
      </w:pPr>
      <w:r>
        <w:rPr>
          <w:rFonts w:ascii="宋体" w:hAnsi="宋体"/>
          <w:b/>
          <w:color w:val="auto"/>
          <w:sz w:val="36"/>
          <w:szCs w:val="36"/>
        </w:rPr>
        <w:t>第二部分</w:t>
      </w:r>
      <w:r>
        <w:rPr>
          <w:rFonts w:hint="eastAsia" w:ascii="宋体" w:hAnsi="宋体"/>
          <w:b/>
          <w:color w:val="auto"/>
          <w:sz w:val="36"/>
          <w:szCs w:val="36"/>
        </w:rPr>
        <w:t xml:space="preserve">  </w:t>
      </w:r>
      <w:r>
        <w:rPr>
          <w:rFonts w:ascii="宋体" w:hAnsi="宋体"/>
          <w:b/>
          <w:color w:val="auto"/>
          <w:sz w:val="36"/>
          <w:szCs w:val="36"/>
        </w:rPr>
        <w:t>投标须知</w:t>
      </w:r>
    </w:p>
    <w:p w14:paraId="78E29FCD">
      <w:pPr>
        <w:snapToGrid w:val="0"/>
        <w:spacing w:line="460" w:lineRule="exact"/>
        <w:ind w:firstLine="482" w:firstLineChars="200"/>
        <w:outlineLvl w:val="1"/>
        <w:rPr>
          <w:rFonts w:hint="eastAsia" w:ascii="宋体" w:hAnsi="宋体"/>
          <w:b/>
          <w:bCs/>
          <w:color w:val="auto"/>
          <w:sz w:val="24"/>
        </w:rPr>
      </w:pPr>
      <w:r>
        <w:rPr>
          <w:rFonts w:ascii="宋体" w:hAnsi="宋体"/>
          <w:b/>
          <w:bCs/>
          <w:color w:val="auto"/>
          <w:sz w:val="24"/>
        </w:rPr>
        <w:t>一、说明</w:t>
      </w:r>
    </w:p>
    <w:p w14:paraId="61922DCC">
      <w:pPr>
        <w:snapToGrid w:val="0"/>
        <w:spacing w:line="460" w:lineRule="exact"/>
        <w:ind w:firstLine="480" w:firstLineChars="200"/>
        <w:rPr>
          <w:rFonts w:hint="eastAsia" w:ascii="宋体" w:hAnsi="宋体"/>
          <w:color w:val="auto"/>
          <w:sz w:val="24"/>
        </w:rPr>
      </w:pPr>
      <w:r>
        <w:rPr>
          <w:rFonts w:ascii="宋体" w:hAnsi="宋体"/>
          <w:color w:val="auto"/>
          <w:sz w:val="24"/>
        </w:rPr>
        <w:t>1、本招标文件仅适用于</w:t>
      </w:r>
      <w:r>
        <w:rPr>
          <w:rFonts w:hint="eastAsia" w:ascii="宋体" w:hAnsi="宋体"/>
          <w:color w:val="auto"/>
          <w:sz w:val="24"/>
          <w:lang w:eastAsia="zh-CN"/>
        </w:rPr>
        <w:t>宏信天德工程顾问有限公司</w:t>
      </w:r>
      <w:r>
        <w:rPr>
          <w:rFonts w:ascii="宋体" w:hAnsi="宋体"/>
          <w:color w:val="auto"/>
          <w:sz w:val="24"/>
        </w:rPr>
        <w:t>组织的招标采购活动。</w:t>
      </w:r>
    </w:p>
    <w:p w14:paraId="4637C9BB">
      <w:pPr>
        <w:snapToGrid w:val="0"/>
        <w:spacing w:line="460" w:lineRule="exact"/>
        <w:ind w:firstLine="480" w:firstLineChars="200"/>
        <w:rPr>
          <w:rFonts w:hint="eastAsia" w:ascii="宋体" w:hAnsi="宋体"/>
          <w:color w:val="auto"/>
          <w:sz w:val="24"/>
        </w:rPr>
      </w:pPr>
      <w:r>
        <w:rPr>
          <w:rFonts w:ascii="宋体" w:hAnsi="宋体"/>
          <w:color w:val="auto"/>
          <w:sz w:val="24"/>
        </w:rPr>
        <w:t>2、本次招标采购活动及因本次招标产生的合同受中国法律制约和保护。</w:t>
      </w:r>
    </w:p>
    <w:p w14:paraId="158DB658">
      <w:pPr>
        <w:snapToGrid w:val="0"/>
        <w:spacing w:line="460" w:lineRule="exact"/>
        <w:ind w:firstLine="480" w:firstLineChars="200"/>
        <w:rPr>
          <w:rFonts w:hint="eastAsia" w:ascii="宋体" w:hAnsi="宋体"/>
          <w:color w:val="auto"/>
          <w:sz w:val="24"/>
        </w:rPr>
      </w:pPr>
      <w:r>
        <w:rPr>
          <w:rFonts w:ascii="宋体" w:hAnsi="宋体"/>
          <w:color w:val="auto"/>
          <w:sz w:val="24"/>
        </w:rPr>
        <w:t>3、本招标文件的解释权属于本项目</w:t>
      </w:r>
      <w:r>
        <w:rPr>
          <w:rFonts w:hint="eastAsia" w:ascii="宋体" w:hAnsi="宋体"/>
          <w:color w:val="auto"/>
          <w:sz w:val="24"/>
          <w:lang w:eastAsia="zh-CN"/>
        </w:rPr>
        <w:t>招标代理机构</w:t>
      </w:r>
      <w:r>
        <w:rPr>
          <w:rFonts w:ascii="宋体" w:hAnsi="宋体"/>
          <w:color w:val="auto"/>
          <w:sz w:val="24"/>
        </w:rPr>
        <w:t>。</w:t>
      </w:r>
    </w:p>
    <w:p w14:paraId="0CA2CF84">
      <w:pPr>
        <w:snapToGrid w:val="0"/>
        <w:spacing w:line="460" w:lineRule="exact"/>
        <w:ind w:firstLine="480" w:firstLineChars="200"/>
        <w:rPr>
          <w:rFonts w:hint="eastAsia" w:ascii="宋体" w:hAnsi="宋体"/>
          <w:color w:val="auto"/>
          <w:sz w:val="24"/>
        </w:rPr>
      </w:pPr>
      <w:r>
        <w:rPr>
          <w:rFonts w:ascii="宋体" w:hAnsi="宋体"/>
          <w:color w:val="auto"/>
          <w:sz w:val="24"/>
        </w:rPr>
        <w:t>4、投标人在知道或应当知道本项目招标公告及招标文件中的所有内容：</w:t>
      </w:r>
      <w:r>
        <w:rPr>
          <w:rFonts w:hint="eastAsia" w:ascii="宋体" w:hAnsi="宋体"/>
          <w:color w:val="auto"/>
          <w:sz w:val="24"/>
        </w:rPr>
        <w:t>招标文件中存在的遗漏、错误、含义不清甚至多处表述不一致或者前后矛盾情况的，不属于异议，属于疑问，疑问应当在招标文件规定的时间内提出。招标文件有异议的，应在2025年</w:t>
      </w:r>
      <w:r>
        <w:rPr>
          <w:rFonts w:hint="eastAsia" w:ascii="宋体" w:hAnsi="宋体"/>
          <w:color w:val="auto"/>
          <w:sz w:val="24"/>
          <w:lang w:val="en-US" w:eastAsia="zh-CN"/>
        </w:rPr>
        <w:t>9</w:t>
      </w:r>
      <w:r>
        <w:rPr>
          <w:rFonts w:hint="eastAsia" w:ascii="宋体" w:hAnsi="宋体"/>
          <w:color w:val="auto"/>
          <w:sz w:val="24"/>
        </w:rPr>
        <w:t>月</w:t>
      </w:r>
      <w:r>
        <w:rPr>
          <w:rFonts w:hint="eastAsia" w:ascii="宋体" w:hAnsi="宋体"/>
          <w:color w:val="auto"/>
          <w:sz w:val="24"/>
          <w:lang w:val="en-US" w:eastAsia="zh-CN"/>
        </w:rPr>
        <w:t>5</w:t>
      </w:r>
      <w:r>
        <w:rPr>
          <w:rFonts w:hint="eastAsia" w:ascii="宋体" w:hAnsi="宋体"/>
          <w:color w:val="auto"/>
          <w:sz w:val="24"/>
        </w:rPr>
        <w:t>日17时00分（北京时间）之前提出</w:t>
      </w:r>
      <w:r>
        <w:rPr>
          <w:rFonts w:ascii="宋体" w:hAnsi="宋体"/>
          <w:color w:val="auto"/>
          <w:sz w:val="24"/>
        </w:rPr>
        <w:t>；未提出询问、</w:t>
      </w:r>
      <w:r>
        <w:rPr>
          <w:rFonts w:hint="eastAsia" w:ascii="宋体" w:hAnsi="宋体"/>
          <w:color w:val="auto"/>
          <w:sz w:val="24"/>
          <w:lang w:eastAsia="zh-CN"/>
        </w:rPr>
        <w:t>异议</w:t>
      </w:r>
      <w:r>
        <w:rPr>
          <w:rFonts w:ascii="宋体" w:hAnsi="宋体"/>
          <w:color w:val="auto"/>
          <w:sz w:val="24"/>
        </w:rPr>
        <w:t>或是未在规定期间内提出询问、</w:t>
      </w:r>
      <w:r>
        <w:rPr>
          <w:rFonts w:hint="eastAsia" w:ascii="宋体" w:hAnsi="宋体"/>
          <w:color w:val="auto"/>
          <w:sz w:val="24"/>
          <w:lang w:eastAsia="zh-CN"/>
        </w:rPr>
        <w:t>异议</w:t>
      </w:r>
      <w:r>
        <w:rPr>
          <w:rFonts w:ascii="宋体" w:hAnsi="宋体"/>
          <w:color w:val="auto"/>
          <w:sz w:val="24"/>
        </w:rPr>
        <w:t>的，视作投标人接受本项目招标公告及招标文件中的全部内容；投标人不得在招标活动期间及招标结束后针对本项目招标公告及招标文件中的所有内容</w:t>
      </w:r>
      <w:r>
        <w:rPr>
          <w:rFonts w:hint="eastAsia" w:ascii="宋体" w:hAnsi="宋体"/>
          <w:color w:val="auto"/>
          <w:sz w:val="24"/>
          <w:lang w:eastAsia="zh-CN"/>
        </w:rPr>
        <w:t>提出异议</w:t>
      </w:r>
      <w:r>
        <w:rPr>
          <w:rFonts w:ascii="宋体" w:hAnsi="宋体"/>
          <w:color w:val="auto"/>
          <w:sz w:val="24"/>
        </w:rPr>
        <w:t>、投诉。非书面形式的不作为日后</w:t>
      </w:r>
      <w:r>
        <w:rPr>
          <w:rFonts w:hint="eastAsia" w:ascii="宋体" w:hAnsi="宋体"/>
          <w:color w:val="auto"/>
          <w:sz w:val="24"/>
          <w:lang w:eastAsia="zh-CN"/>
        </w:rPr>
        <w:t>异议</w:t>
      </w:r>
      <w:r>
        <w:rPr>
          <w:rFonts w:ascii="宋体" w:hAnsi="宋体"/>
          <w:color w:val="auto"/>
          <w:sz w:val="24"/>
        </w:rPr>
        <w:t>提出的依据。</w:t>
      </w:r>
    </w:p>
    <w:p w14:paraId="03736A2E">
      <w:pPr>
        <w:snapToGrid w:val="0"/>
        <w:spacing w:line="460" w:lineRule="exact"/>
        <w:ind w:firstLine="480" w:firstLineChars="200"/>
        <w:rPr>
          <w:rFonts w:hint="eastAsia" w:ascii="宋体" w:hAnsi="宋体"/>
          <w:color w:val="auto"/>
          <w:sz w:val="24"/>
        </w:rPr>
      </w:pPr>
      <w:r>
        <w:rPr>
          <w:rFonts w:ascii="宋体" w:hAnsi="宋体"/>
          <w:color w:val="auto"/>
          <w:sz w:val="24"/>
        </w:rPr>
        <w:t>5、投标人应认真审阅本招标文件中的所有事项、格式、条款和规范要求等，如果投标人没有按照招标文件要求提交投标文件，或者投标文件没有对招标文件作出实质性响应，有可能被拒绝参与投标。</w:t>
      </w:r>
    </w:p>
    <w:p w14:paraId="6B1AA796">
      <w:pPr>
        <w:snapToGrid w:val="0"/>
        <w:spacing w:line="460" w:lineRule="exact"/>
        <w:ind w:firstLine="480" w:firstLineChars="200"/>
        <w:rPr>
          <w:rFonts w:hint="eastAsia" w:ascii="宋体" w:hAnsi="宋体"/>
          <w:b/>
          <w:bCs/>
          <w:color w:val="auto"/>
          <w:sz w:val="24"/>
        </w:rPr>
      </w:pPr>
      <w:r>
        <w:rPr>
          <w:rFonts w:ascii="宋体" w:hAnsi="宋体"/>
          <w:color w:val="auto"/>
          <w:sz w:val="24"/>
        </w:rPr>
        <w:t>6、</w:t>
      </w:r>
      <w:r>
        <w:rPr>
          <w:rFonts w:ascii="宋体" w:hAnsi="宋体"/>
          <w:b/>
          <w:bCs/>
          <w:color w:val="auto"/>
          <w:sz w:val="24"/>
        </w:rPr>
        <w:t>本采购文件内所称的“以上”“以下”“内”“以内”，包括本数；所称的“不足”“少于”，不包括本数，除非采购文件中有明确所指。</w:t>
      </w:r>
    </w:p>
    <w:p w14:paraId="0FC428C1">
      <w:pPr>
        <w:snapToGrid w:val="0"/>
        <w:spacing w:line="460" w:lineRule="exact"/>
        <w:ind w:firstLine="480" w:firstLineChars="200"/>
        <w:rPr>
          <w:rFonts w:hint="eastAsia" w:ascii="宋体" w:hAnsi="宋体"/>
          <w:color w:val="auto"/>
          <w:sz w:val="24"/>
        </w:rPr>
      </w:pPr>
      <w:bookmarkStart w:id="6" w:name="_Hlk69659517"/>
      <w:bookmarkEnd w:id="6"/>
      <w:r>
        <w:rPr>
          <w:rFonts w:ascii="宋体" w:hAnsi="宋体"/>
          <w:color w:val="auto"/>
          <w:sz w:val="24"/>
        </w:rPr>
        <w:t>7、法定代表人为同一个人的两个及两个以上法人，母公司、全资子公司及其控股公司，都不得在同一采购项目中同时参加投标，一经发现，将视同围标处理。</w:t>
      </w:r>
    </w:p>
    <w:p w14:paraId="19A51495">
      <w:pPr>
        <w:snapToGrid w:val="0"/>
        <w:spacing w:line="460" w:lineRule="exact"/>
        <w:ind w:firstLine="480" w:firstLineChars="200"/>
        <w:rPr>
          <w:rFonts w:hint="eastAsia" w:ascii="宋体" w:hAnsi="宋体"/>
          <w:color w:val="auto"/>
          <w:sz w:val="24"/>
        </w:rPr>
      </w:pPr>
      <w:r>
        <w:rPr>
          <w:rFonts w:ascii="宋体" w:hAnsi="宋体"/>
          <w:color w:val="auto"/>
          <w:sz w:val="24"/>
        </w:rPr>
        <w:t>8、投标人应认真对照资格要求，如不符合要求，无意或故意参与投标响应的，所产生的一切后果由投标人承担。若投标人提供虚假材料的，将作无效响应处理。</w:t>
      </w:r>
    </w:p>
    <w:p w14:paraId="2846797F">
      <w:pPr>
        <w:snapToGrid w:val="0"/>
        <w:spacing w:line="460" w:lineRule="exact"/>
        <w:ind w:firstLine="480" w:firstLineChars="200"/>
        <w:rPr>
          <w:rFonts w:hint="eastAsia" w:ascii="宋体" w:hAnsi="宋体"/>
          <w:color w:val="auto"/>
          <w:sz w:val="24"/>
        </w:rPr>
      </w:pPr>
      <w:r>
        <w:rPr>
          <w:rFonts w:ascii="宋体" w:hAnsi="宋体"/>
          <w:color w:val="auto"/>
          <w:sz w:val="24"/>
        </w:rPr>
        <w:t>9、非</w:t>
      </w:r>
      <w:r>
        <w:rPr>
          <w:rFonts w:hint="eastAsia" w:ascii="宋体" w:hAnsi="宋体"/>
          <w:color w:val="auto"/>
          <w:sz w:val="24"/>
          <w:lang w:eastAsia="zh-CN"/>
        </w:rPr>
        <w:t>招标人</w:t>
      </w:r>
      <w:r>
        <w:rPr>
          <w:rFonts w:ascii="宋体" w:hAnsi="宋体"/>
          <w:color w:val="auto"/>
          <w:sz w:val="24"/>
        </w:rPr>
        <w:t>的原因，中标的投标人（以下称“中标人”）放弃中标资格的，报相关部门将其列入采购黑名单。</w:t>
      </w:r>
    </w:p>
    <w:p w14:paraId="2CD064DF">
      <w:pPr>
        <w:snapToGrid w:val="0"/>
        <w:spacing w:line="460" w:lineRule="exact"/>
        <w:ind w:firstLine="480" w:firstLineChars="200"/>
        <w:rPr>
          <w:rFonts w:hint="eastAsia" w:ascii="宋体" w:hAnsi="宋体"/>
          <w:color w:val="auto"/>
          <w:sz w:val="24"/>
        </w:rPr>
      </w:pPr>
      <w:r>
        <w:rPr>
          <w:rFonts w:ascii="宋体" w:hAnsi="宋体"/>
          <w:color w:val="auto"/>
          <w:sz w:val="24"/>
        </w:rPr>
        <w:t>10、</w:t>
      </w:r>
      <w:r>
        <w:rPr>
          <w:rFonts w:ascii="宋体" w:hAnsi="宋体"/>
          <w:b/>
          <w:color w:val="auto"/>
          <w:sz w:val="24"/>
        </w:rPr>
        <w:t>单位负责人为同一人或者存在直接控股、管理关系的不同投标人，不得同时参与同一采购项目的采购活动；</w:t>
      </w:r>
      <w:r>
        <w:rPr>
          <w:rFonts w:ascii="宋体" w:hAnsi="宋体"/>
          <w:color w:val="auto"/>
          <w:sz w:val="24"/>
        </w:rPr>
        <w:t>为采购项目提供整体设计、规范编制或者项目管理、监理、检测等服务的投标人，不得再参加该采购项目的其他采购活动；如发现投标人递交的资格后审材料有弄虚作假行为，该投标人将记入不良记录，并上报有关部门，如已中标，</w:t>
      </w:r>
      <w:r>
        <w:rPr>
          <w:rFonts w:hint="eastAsia" w:ascii="宋体" w:hAnsi="宋体"/>
          <w:color w:val="auto"/>
          <w:sz w:val="24"/>
          <w:lang w:eastAsia="zh-CN"/>
        </w:rPr>
        <w:t>招标人</w:t>
      </w:r>
      <w:r>
        <w:rPr>
          <w:rFonts w:ascii="宋体" w:hAnsi="宋体"/>
          <w:color w:val="auto"/>
          <w:sz w:val="24"/>
        </w:rPr>
        <w:t>有权取消其中标资格，并由该投标人承担由此带来可能的一切责任和损失。</w:t>
      </w:r>
    </w:p>
    <w:p w14:paraId="21DCC9E9">
      <w:pPr>
        <w:snapToGrid w:val="0"/>
        <w:spacing w:line="460" w:lineRule="exact"/>
        <w:ind w:firstLine="482" w:firstLineChars="200"/>
        <w:outlineLvl w:val="1"/>
        <w:rPr>
          <w:rFonts w:hint="eastAsia" w:ascii="宋体" w:hAnsi="宋体"/>
          <w:color w:val="auto"/>
          <w:sz w:val="24"/>
        </w:rPr>
      </w:pPr>
      <w:r>
        <w:rPr>
          <w:rFonts w:ascii="宋体" w:hAnsi="宋体"/>
          <w:b/>
          <w:bCs/>
          <w:color w:val="auto"/>
          <w:sz w:val="24"/>
        </w:rPr>
        <w:t>二、词语释义</w:t>
      </w:r>
    </w:p>
    <w:p w14:paraId="690EA9DC">
      <w:pPr>
        <w:snapToGrid w:val="0"/>
        <w:spacing w:line="460" w:lineRule="exact"/>
        <w:ind w:firstLine="480" w:firstLineChars="200"/>
        <w:rPr>
          <w:rFonts w:hint="eastAsia" w:ascii="宋体" w:hAnsi="宋体"/>
          <w:color w:val="auto"/>
          <w:sz w:val="24"/>
        </w:rPr>
      </w:pPr>
      <w:bookmarkStart w:id="7" w:name="_Hlk69659745"/>
      <w:bookmarkEnd w:id="7"/>
      <w:r>
        <w:rPr>
          <w:rFonts w:ascii="宋体" w:hAnsi="宋体"/>
          <w:color w:val="auto"/>
          <w:sz w:val="24"/>
        </w:rPr>
        <w:t>1、</w:t>
      </w:r>
      <w:r>
        <w:rPr>
          <w:rFonts w:hint="eastAsia" w:ascii="宋体" w:hAnsi="宋体"/>
          <w:color w:val="auto"/>
          <w:sz w:val="24"/>
          <w:lang w:eastAsia="zh-CN"/>
        </w:rPr>
        <w:t>招标人</w:t>
      </w:r>
      <w:r>
        <w:rPr>
          <w:rFonts w:ascii="宋体" w:hAnsi="宋体"/>
          <w:color w:val="auto"/>
          <w:sz w:val="24"/>
        </w:rPr>
        <w:t>：本项目指依法进行采购的国有企业。</w:t>
      </w:r>
    </w:p>
    <w:p w14:paraId="6CFEEA7A">
      <w:pPr>
        <w:snapToGrid w:val="0"/>
        <w:spacing w:line="460" w:lineRule="exact"/>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lang w:eastAsia="zh-CN"/>
        </w:rPr>
        <w:t>招标代理机构</w:t>
      </w:r>
      <w:r>
        <w:rPr>
          <w:rFonts w:ascii="宋体" w:hAnsi="宋体"/>
          <w:color w:val="auto"/>
          <w:sz w:val="24"/>
        </w:rPr>
        <w:t>：本项目指依法接受</w:t>
      </w:r>
      <w:r>
        <w:rPr>
          <w:rFonts w:hint="eastAsia" w:ascii="宋体" w:hAnsi="宋体"/>
          <w:color w:val="auto"/>
          <w:sz w:val="24"/>
          <w:lang w:eastAsia="zh-CN"/>
        </w:rPr>
        <w:t>招标人</w:t>
      </w:r>
      <w:r>
        <w:rPr>
          <w:rFonts w:ascii="宋体" w:hAnsi="宋体"/>
          <w:color w:val="auto"/>
          <w:sz w:val="24"/>
        </w:rPr>
        <w:t>委托，从事货物、工程和服务等采购业务的</w:t>
      </w:r>
      <w:r>
        <w:rPr>
          <w:rFonts w:hint="eastAsia" w:ascii="宋体" w:hAnsi="宋体"/>
          <w:color w:val="auto"/>
          <w:sz w:val="24"/>
          <w:lang w:eastAsia="zh-CN"/>
        </w:rPr>
        <w:t>招标代理机构</w:t>
      </w:r>
      <w:r>
        <w:rPr>
          <w:rFonts w:ascii="宋体" w:hAnsi="宋体"/>
          <w:color w:val="auto"/>
          <w:sz w:val="24"/>
        </w:rPr>
        <w:t>。</w:t>
      </w:r>
    </w:p>
    <w:p w14:paraId="5042941B">
      <w:pPr>
        <w:snapToGrid w:val="0"/>
        <w:spacing w:line="460" w:lineRule="exact"/>
        <w:ind w:firstLine="480" w:firstLineChars="200"/>
        <w:rPr>
          <w:rFonts w:hint="eastAsia" w:ascii="宋体" w:hAnsi="宋体"/>
          <w:color w:val="auto"/>
          <w:sz w:val="24"/>
        </w:rPr>
      </w:pPr>
      <w:r>
        <w:rPr>
          <w:rFonts w:ascii="宋体" w:hAnsi="宋体"/>
          <w:color w:val="auto"/>
          <w:sz w:val="24"/>
        </w:rPr>
        <w:t>3、本项目采购文件内的“投标人”：指响应招标采购、参加本项目招标响应的法人或其他组织。</w:t>
      </w:r>
    </w:p>
    <w:p w14:paraId="13FA9536">
      <w:pPr>
        <w:snapToGrid w:val="0"/>
        <w:spacing w:line="460" w:lineRule="exact"/>
        <w:ind w:firstLine="480" w:firstLineChars="200"/>
        <w:rPr>
          <w:rFonts w:hint="eastAsia" w:ascii="宋体" w:hAnsi="宋体"/>
          <w:color w:val="auto"/>
          <w:sz w:val="24"/>
        </w:rPr>
      </w:pPr>
      <w:r>
        <w:rPr>
          <w:rFonts w:ascii="宋体" w:hAnsi="宋体"/>
          <w:color w:val="auto"/>
          <w:sz w:val="24"/>
        </w:rPr>
        <w:t>4、单位负责人：指单位法定代表人或者法律、行政法规规定代表单位行使职权的主要负责人。</w:t>
      </w:r>
    </w:p>
    <w:p w14:paraId="4E177863">
      <w:pPr>
        <w:snapToGrid w:val="0"/>
        <w:spacing w:line="460" w:lineRule="exact"/>
        <w:ind w:firstLine="480" w:firstLineChars="200"/>
        <w:rPr>
          <w:rFonts w:hint="eastAsia" w:ascii="宋体" w:hAnsi="宋体"/>
          <w:color w:val="auto"/>
          <w:sz w:val="24"/>
        </w:rPr>
      </w:pPr>
      <w:r>
        <w:rPr>
          <w:rFonts w:ascii="宋体" w:hAnsi="宋体"/>
          <w:color w:val="auto"/>
          <w:sz w:val="24"/>
        </w:rPr>
        <w:t>5、直接控股：是指投标人的控股股东或者实际控制人。</w:t>
      </w:r>
    </w:p>
    <w:p w14:paraId="74D1A441">
      <w:pPr>
        <w:snapToGrid w:val="0"/>
        <w:spacing w:line="460" w:lineRule="exact"/>
        <w:ind w:firstLine="480" w:firstLineChars="200"/>
        <w:rPr>
          <w:rFonts w:hint="eastAsia" w:ascii="宋体" w:hAnsi="宋体"/>
          <w:color w:val="auto"/>
          <w:sz w:val="24"/>
        </w:rPr>
      </w:pPr>
      <w:r>
        <w:rPr>
          <w:rFonts w:ascii="宋体" w:hAnsi="宋体"/>
          <w:color w:val="auto"/>
          <w:sz w:val="24"/>
        </w:rPr>
        <w:t>6、管理关系：指不具有出资持股关系的其他单位之间存在的管理与被管理关系。</w:t>
      </w:r>
    </w:p>
    <w:p w14:paraId="1C23D44F">
      <w:pPr>
        <w:snapToGrid w:val="0"/>
        <w:spacing w:line="460" w:lineRule="exact"/>
        <w:ind w:firstLine="480" w:firstLineChars="200"/>
        <w:rPr>
          <w:rFonts w:hint="eastAsia" w:ascii="宋体" w:hAnsi="宋体"/>
          <w:color w:val="auto"/>
          <w:sz w:val="24"/>
        </w:rPr>
      </w:pPr>
      <w:r>
        <w:rPr>
          <w:rFonts w:ascii="宋体" w:hAnsi="宋体"/>
          <w:color w:val="auto"/>
          <w:sz w:val="24"/>
        </w:rPr>
        <w:t>7、响应：根据</w:t>
      </w:r>
      <w:r>
        <w:rPr>
          <w:rFonts w:hint="eastAsia" w:ascii="宋体" w:hAnsi="宋体"/>
          <w:color w:val="auto"/>
          <w:sz w:val="24"/>
          <w:lang w:eastAsia="zh-CN"/>
        </w:rPr>
        <w:t>招标人</w:t>
      </w:r>
      <w:r>
        <w:rPr>
          <w:rFonts w:ascii="宋体" w:hAnsi="宋体"/>
          <w:color w:val="auto"/>
          <w:sz w:val="24"/>
        </w:rPr>
        <w:t>或</w:t>
      </w:r>
      <w:r>
        <w:rPr>
          <w:rFonts w:hint="eastAsia" w:ascii="宋体" w:hAnsi="宋体"/>
          <w:color w:val="auto"/>
          <w:sz w:val="24"/>
          <w:lang w:eastAsia="zh-CN"/>
        </w:rPr>
        <w:t>招标代理机构</w:t>
      </w:r>
      <w:r>
        <w:rPr>
          <w:rFonts w:ascii="宋体" w:hAnsi="宋体"/>
          <w:color w:val="auto"/>
          <w:sz w:val="24"/>
        </w:rPr>
        <w:t>发布的采购文件，编制响应文件并按规定参与采购活动的行为。</w:t>
      </w:r>
    </w:p>
    <w:p w14:paraId="12ED52CE">
      <w:pPr>
        <w:snapToGrid w:val="0"/>
        <w:spacing w:line="460" w:lineRule="exact"/>
        <w:ind w:firstLine="480" w:firstLineChars="200"/>
        <w:rPr>
          <w:rFonts w:hint="eastAsia" w:ascii="宋体" w:hAnsi="宋体"/>
          <w:color w:val="auto"/>
          <w:sz w:val="24"/>
        </w:rPr>
      </w:pPr>
      <w:r>
        <w:rPr>
          <w:rFonts w:ascii="宋体" w:hAnsi="宋体"/>
          <w:color w:val="auto"/>
          <w:sz w:val="24"/>
        </w:rPr>
        <w:t>8、合同：采供双方根据采购文件和中标的响应文件及中标通知书规定的内容，签署的以书面形式所达成的协议，包括所有的附件、附录和构成协议的所有文件。</w:t>
      </w:r>
    </w:p>
    <w:p w14:paraId="51046690">
      <w:pPr>
        <w:snapToGrid w:val="0"/>
        <w:spacing w:line="460" w:lineRule="exact"/>
        <w:ind w:firstLine="480" w:firstLineChars="200"/>
        <w:rPr>
          <w:rFonts w:hint="eastAsia" w:ascii="宋体" w:hAnsi="宋体"/>
          <w:color w:val="auto"/>
          <w:sz w:val="24"/>
        </w:rPr>
      </w:pPr>
      <w:r>
        <w:rPr>
          <w:rFonts w:ascii="宋体" w:hAnsi="宋体"/>
          <w:color w:val="auto"/>
          <w:sz w:val="24"/>
        </w:rPr>
        <w:t>9、甲方（</w:t>
      </w:r>
      <w:r>
        <w:rPr>
          <w:rFonts w:hint="eastAsia" w:ascii="宋体" w:hAnsi="宋体"/>
          <w:color w:val="auto"/>
          <w:sz w:val="24"/>
          <w:lang w:eastAsia="zh-CN"/>
        </w:rPr>
        <w:t>招标人</w:t>
      </w:r>
      <w:r>
        <w:rPr>
          <w:rFonts w:ascii="宋体" w:hAnsi="宋体"/>
          <w:color w:val="auto"/>
          <w:sz w:val="24"/>
        </w:rPr>
        <w:t>）：合同中明确规定的实际购买服务的国有企业。</w:t>
      </w:r>
    </w:p>
    <w:p w14:paraId="6B61CA24">
      <w:pPr>
        <w:snapToGrid w:val="0"/>
        <w:spacing w:line="460" w:lineRule="exact"/>
        <w:ind w:firstLine="480" w:firstLineChars="200"/>
        <w:rPr>
          <w:rFonts w:hint="eastAsia" w:ascii="宋体" w:hAnsi="宋体"/>
          <w:color w:val="auto"/>
          <w:sz w:val="24"/>
        </w:rPr>
      </w:pPr>
      <w:r>
        <w:rPr>
          <w:rFonts w:ascii="宋体" w:hAnsi="宋体"/>
          <w:color w:val="auto"/>
          <w:sz w:val="24"/>
        </w:rPr>
        <w:t>10、乙方（投标人）：本项目合同中规定的向</w:t>
      </w:r>
      <w:r>
        <w:rPr>
          <w:rFonts w:hint="eastAsia" w:ascii="宋体" w:hAnsi="宋体"/>
          <w:color w:val="auto"/>
          <w:sz w:val="24"/>
          <w:lang w:eastAsia="zh-CN"/>
        </w:rPr>
        <w:t>招标人</w:t>
      </w:r>
      <w:r>
        <w:rPr>
          <w:rFonts w:ascii="宋体" w:hAnsi="宋体"/>
          <w:color w:val="auto"/>
          <w:sz w:val="24"/>
        </w:rPr>
        <w:t>提供服务的法人或其他组织。</w:t>
      </w:r>
    </w:p>
    <w:p w14:paraId="1FFA6E86">
      <w:pPr>
        <w:snapToGrid w:val="0"/>
        <w:spacing w:line="460" w:lineRule="exact"/>
        <w:ind w:firstLine="480" w:firstLineChars="200"/>
        <w:rPr>
          <w:rFonts w:hint="eastAsia" w:ascii="宋体" w:hAnsi="宋体"/>
          <w:color w:val="auto"/>
          <w:sz w:val="24"/>
        </w:rPr>
      </w:pPr>
      <w:r>
        <w:rPr>
          <w:rFonts w:ascii="宋体" w:hAnsi="宋体"/>
          <w:color w:val="auto"/>
          <w:sz w:val="24"/>
        </w:rPr>
        <w:t>11、服务：系指本采购文件规定乙方应承担的与提供项目需求服务有关的各项服务和合同中规定乙方应承担的其他义务。</w:t>
      </w:r>
    </w:p>
    <w:p w14:paraId="6A8E5153">
      <w:pPr>
        <w:snapToGrid w:val="0"/>
        <w:spacing w:line="460" w:lineRule="exact"/>
        <w:ind w:firstLine="480" w:firstLineChars="200"/>
        <w:rPr>
          <w:rFonts w:hint="eastAsia" w:ascii="宋体" w:hAnsi="宋体"/>
          <w:color w:val="auto"/>
          <w:sz w:val="24"/>
        </w:rPr>
      </w:pPr>
      <w:r>
        <w:rPr>
          <w:rFonts w:ascii="宋体" w:hAnsi="宋体"/>
          <w:color w:val="auto"/>
          <w:sz w:val="24"/>
        </w:rPr>
        <w:t>12、知识产权：指专利权、商标权、著作权等无形财产专有权的统称。</w:t>
      </w:r>
    </w:p>
    <w:p w14:paraId="7C767062">
      <w:pPr>
        <w:snapToGrid w:val="0"/>
        <w:spacing w:line="460" w:lineRule="exact"/>
        <w:ind w:firstLine="480" w:firstLineChars="200"/>
        <w:rPr>
          <w:rFonts w:hint="eastAsia" w:ascii="宋体" w:hAnsi="宋体"/>
          <w:color w:val="auto"/>
          <w:sz w:val="24"/>
        </w:rPr>
      </w:pPr>
      <w:r>
        <w:rPr>
          <w:rFonts w:ascii="宋体" w:hAnsi="宋体"/>
          <w:color w:val="auto"/>
          <w:sz w:val="24"/>
        </w:rPr>
        <w:t>13</w:t>
      </w:r>
      <w:bookmarkStart w:id="8" w:name="_Hlk85292975"/>
      <w:r>
        <w:rPr>
          <w:rFonts w:ascii="宋体" w:hAnsi="宋体"/>
          <w:color w:val="auto"/>
          <w:sz w:val="24"/>
        </w:rPr>
        <w:t>、天：日历日；工作日：指</w:t>
      </w:r>
      <w:r>
        <w:rPr>
          <w:rFonts w:hint="eastAsia" w:ascii="宋体" w:hAnsi="宋体"/>
          <w:color w:val="auto"/>
          <w:sz w:val="24"/>
        </w:rPr>
        <w:t>除</w:t>
      </w:r>
      <w:r>
        <w:rPr>
          <w:rFonts w:ascii="宋体" w:hAnsi="宋体"/>
          <w:color w:val="auto"/>
          <w:sz w:val="24"/>
        </w:rPr>
        <w:t>国家法定节假日、休息日外的其余日历日；时间：除特别说明，均指北京时间。</w:t>
      </w:r>
      <w:bookmarkEnd w:id="8"/>
    </w:p>
    <w:p w14:paraId="27ED0E4B">
      <w:pPr>
        <w:snapToGrid w:val="0"/>
        <w:spacing w:line="460" w:lineRule="exact"/>
        <w:ind w:firstLine="480" w:firstLineChars="200"/>
        <w:rPr>
          <w:rFonts w:hint="eastAsia" w:ascii="宋体" w:hAnsi="宋体"/>
          <w:color w:val="auto"/>
          <w:sz w:val="24"/>
        </w:rPr>
      </w:pPr>
      <w:r>
        <w:rPr>
          <w:rFonts w:ascii="宋体" w:hAnsi="宋体"/>
          <w:color w:val="auto"/>
          <w:sz w:val="24"/>
        </w:rPr>
        <w:t>14、合同价款：根据合同规定，乙方在正确地履行合同义务后甲方应支付乙方的价款。</w:t>
      </w:r>
    </w:p>
    <w:p w14:paraId="565D689D">
      <w:pPr>
        <w:snapToGrid w:val="0"/>
        <w:spacing w:line="460" w:lineRule="exact"/>
        <w:ind w:firstLine="480" w:firstLineChars="200"/>
        <w:rPr>
          <w:rFonts w:hint="eastAsia" w:ascii="宋体" w:hAnsi="宋体"/>
          <w:color w:val="auto"/>
          <w:sz w:val="24"/>
        </w:rPr>
      </w:pPr>
      <w:r>
        <w:rPr>
          <w:rFonts w:ascii="宋体" w:hAnsi="宋体"/>
          <w:color w:val="auto"/>
          <w:sz w:val="24"/>
        </w:rPr>
        <w:t>15、不可抗力：不能预见、不能避免并且不能克服的客观情况。</w:t>
      </w:r>
    </w:p>
    <w:p w14:paraId="68788BFE">
      <w:pPr>
        <w:snapToGrid w:val="0"/>
        <w:spacing w:line="460" w:lineRule="exact"/>
        <w:ind w:firstLine="480" w:firstLineChars="200"/>
        <w:rPr>
          <w:rFonts w:hint="eastAsia" w:ascii="宋体" w:hAnsi="宋体"/>
          <w:color w:val="auto"/>
          <w:sz w:val="24"/>
        </w:rPr>
      </w:pPr>
      <w:r>
        <w:rPr>
          <w:rFonts w:ascii="宋体" w:hAnsi="宋体"/>
          <w:color w:val="auto"/>
          <w:sz w:val="24"/>
        </w:rPr>
        <w:t>16、实质性响应：满足有关本次采购标的、数量、质量、价款或者报酬、履行期限、履行地点和方式、违约责任和解决争议方法等要求。</w:t>
      </w:r>
    </w:p>
    <w:p w14:paraId="1524EBE9">
      <w:pPr>
        <w:snapToGrid w:val="0"/>
        <w:spacing w:line="460" w:lineRule="exact"/>
        <w:ind w:firstLine="480" w:firstLineChars="200"/>
        <w:rPr>
          <w:rFonts w:hint="eastAsia" w:ascii="宋体" w:hAnsi="宋体"/>
          <w:color w:val="auto"/>
          <w:sz w:val="24"/>
        </w:rPr>
      </w:pPr>
      <w:r>
        <w:rPr>
          <w:rFonts w:ascii="宋体" w:hAnsi="宋体"/>
          <w:color w:val="auto"/>
          <w:sz w:val="24"/>
        </w:rPr>
        <w:t>17、书面形式：指书面文字、合同书、信件等可有形地表现所载内容的形式。</w:t>
      </w:r>
    </w:p>
    <w:p w14:paraId="5908BA7A">
      <w:pPr>
        <w:snapToGrid w:val="0"/>
        <w:spacing w:line="460" w:lineRule="exact"/>
        <w:ind w:firstLine="482" w:firstLineChars="200"/>
        <w:contextualSpacing/>
        <w:jc w:val="left"/>
        <w:rPr>
          <w:rFonts w:hint="eastAsia" w:ascii="宋体" w:hAnsi="宋体"/>
          <w:b/>
          <w:color w:val="auto"/>
          <w:sz w:val="24"/>
        </w:rPr>
      </w:pPr>
      <w:r>
        <w:rPr>
          <w:rFonts w:ascii="宋体" w:hAnsi="宋体"/>
          <w:b/>
          <w:color w:val="auto"/>
          <w:sz w:val="24"/>
        </w:rPr>
        <w:t>三、招标文件的补充说明、澄清、修改、答疑</w:t>
      </w:r>
    </w:p>
    <w:p w14:paraId="2D5D2442">
      <w:pPr>
        <w:snapToGrid w:val="0"/>
        <w:spacing w:line="460" w:lineRule="exact"/>
        <w:ind w:firstLine="480" w:firstLineChars="200"/>
        <w:contextualSpacing/>
        <w:jc w:val="left"/>
        <w:rPr>
          <w:rFonts w:hint="eastAsia" w:ascii="宋体" w:hAnsi="宋体"/>
          <w:color w:val="auto"/>
          <w:sz w:val="24"/>
        </w:rPr>
      </w:pPr>
      <w:r>
        <w:rPr>
          <w:rFonts w:ascii="宋体" w:hAnsi="宋体"/>
          <w:color w:val="auto"/>
          <w:sz w:val="24"/>
        </w:rPr>
        <w:t>1、</w:t>
      </w:r>
      <w:r>
        <w:rPr>
          <w:rFonts w:hint="eastAsia" w:ascii="宋体" w:hAnsi="宋体"/>
          <w:color w:val="auto"/>
          <w:sz w:val="24"/>
          <w:lang w:eastAsia="zh-CN"/>
        </w:rPr>
        <w:t>招标代理机构</w:t>
      </w:r>
      <w:r>
        <w:rPr>
          <w:rFonts w:ascii="宋体" w:hAnsi="宋体"/>
          <w:color w:val="auto"/>
          <w:sz w:val="24"/>
        </w:rPr>
        <w:t>有权对发出的招标文件进行必要的补充说明、澄清或修改。</w:t>
      </w:r>
    </w:p>
    <w:p w14:paraId="32FA9BF0">
      <w:pPr>
        <w:snapToGrid w:val="0"/>
        <w:spacing w:line="460" w:lineRule="exact"/>
        <w:ind w:firstLine="480" w:firstLineChars="200"/>
        <w:contextualSpacing/>
        <w:jc w:val="left"/>
        <w:rPr>
          <w:rFonts w:hint="eastAsia" w:ascii="宋体" w:hAnsi="宋体"/>
          <w:color w:val="auto"/>
          <w:sz w:val="24"/>
        </w:rPr>
      </w:pPr>
      <w:r>
        <w:rPr>
          <w:rFonts w:ascii="宋体" w:hAnsi="宋体"/>
          <w:color w:val="auto"/>
          <w:sz w:val="24"/>
        </w:rPr>
        <w:t>2、凡涉及招标文件的补充说明、澄清或修改，均以</w:t>
      </w:r>
      <w:r>
        <w:rPr>
          <w:rFonts w:hint="eastAsia" w:ascii="宋体" w:hAnsi="宋体"/>
          <w:color w:val="auto"/>
          <w:sz w:val="24"/>
          <w:lang w:eastAsia="zh-CN"/>
        </w:rPr>
        <w:t>招标代理机构</w:t>
      </w:r>
      <w:r>
        <w:rPr>
          <w:rFonts w:ascii="宋体" w:hAnsi="宋体"/>
          <w:color w:val="auto"/>
          <w:sz w:val="24"/>
        </w:rPr>
        <w:t>在</w:t>
      </w:r>
      <w:r>
        <w:rPr>
          <w:rFonts w:hint="eastAsia" w:ascii="宋体" w:hAnsi="宋体"/>
          <w:color w:val="auto"/>
          <w:sz w:val="24"/>
        </w:rPr>
        <w:t>“</w:t>
      </w:r>
      <w:r>
        <w:rPr>
          <w:rFonts w:ascii="宋体" w:hAnsi="宋体"/>
          <w:color w:val="auto"/>
          <w:sz w:val="24"/>
        </w:rPr>
        <w:t>南通市崇川区人民政府网 (www.chongchuan.gov.cn)→我要看→公示公告栏</w:t>
      </w:r>
      <w:r>
        <w:rPr>
          <w:rFonts w:hint="eastAsia" w:ascii="宋体" w:hAnsi="宋体"/>
          <w:color w:val="auto"/>
          <w:sz w:val="24"/>
        </w:rPr>
        <w:t>”</w:t>
      </w:r>
      <w:r>
        <w:rPr>
          <w:rFonts w:ascii="宋体" w:hAnsi="宋体"/>
          <w:color w:val="auto"/>
          <w:sz w:val="24"/>
        </w:rPr>
        <w:t>内发布的信息为准。</w:t>
      </w:r>
    </w:p>
    <w:p w14:paraId="58C711D9">
      <w:pPr>
        <w:snapToGrid w:val="0"/>
        <w:spacing w:line="460" w:lineRule="exact"/>
        <w:ind w:firstLine="480" w:firstLineChars="200"/>
        <w:contextualSpacing/>
        <w:jc w:val="left"/>
        <w:rPr>
          <w:rFonts w:hint="eastAsia" w:ascii="宋体" w:hAnsi="宋体"/>
          <w:color w:val="auto"/>
          <w:sz w:val="24"/>
        </w:rPr>
      </w:pPr>
      <w:r>
        <w:rPr>
          <w:rFonts w:ascii="宋体" w:hAnsi="宋体"/>
          <w:color w:val="auto"/>
          <w:sz w:val="24"/>
        </w:rPr>
        <w:t>3、</w:t>
      </w:r>
      <w:r>
        <w:rPr>
          <w:rFonts w:hint="eastAsia" w:ascii="宋体" w:hAnsi="宋体"/>
          <w:color w:val="auto"/>
          <w:sz w:val="24"/>
          <w:lang w:eastAsia="zh-CN"/>
        </w:rPr>
        <w:t>招标代理机构</w:t>
      </w:r>
      <w:r>
        <w:rPr>
          <w:rFonts w:ascii="宋体" w:hAnsi="宋体"/>
          <w:color w:val="auto"/>
          <w:sz w:val="24"/>
        </w:rPr>
        <w:t>对招标文件的补充说明、澄清或修改，将构成本项目采购文件的一部分，对投标人具有约束力。</w:t>
      </w:r>
    </w:p>
    <w:p w14:paraId="02E4DBD5">
      <w:pPr>
        <w:snapToGrid w:val="0"/>
        <w:spacing w:line="460" w:lineRule="exact"/>
        <w:ind w:firstLine="480" w:firstLineChars="200"/>
        <w:contextualSpacing/>
        <w:jc w:val="left"/>
        <w:rPr>
          <w:rFonts w:hint="eastAsia" w:ascii="宋体" w:hAnsi="宋体"/>
          <w:color w:val="auto"/>
          <w:sz w:val="24"/>
        </w:rPr>
      </w:pPr>
      <w:r>
        <w:rPr>
          <w:rFonts w:ascii="宋体" w:hAnsi="宋体"/>
          <w:color w:val="auto"/>
          <w:sz w:val="24"/>
        </w:rPr>
        <w:t>4、补充说明、澄清或修改的内容可能影响到响应文件编制的，</w:t>
      </w:r>
      <w:r>
        <w:rPr>
          <w:rFonts w:hint="eastAsia" w:ascii="宋体" w:hAnsi="宋体"/>
          <w:color w:val="auto"/>
          <w:sz w:val="24"/>
          <w:lang w:eastAsia="zh-CN"/>
        </w:rPr>
        <w:t>招标代理机构</w:t>
      </w:r>
      <w:r>
        <w:rPr>
          <w:rFonts w:ascii="宋体" w:hAnsi="宋体"/>
          <w:color w:val="auto"/>
          <w:sz w:val="24"/>
        </w:rPr>
        <w:t>将在首次提交投标文件截止日15天前，发布补充说明、澄清或修改公告。不足15日的，应当顺延首次提交投标文件截止之日，在这种情况下，</w:t>
      </w:r>
      <w:r>
        <w:rPr>
          <w:rFonts w:hint="eastAsia" w:ascii="宋体" w:hAnsi="宋体"/>
          <w:color w:val="auto"/>
          <w:sz w:val="24"/>
          <w:lang w:eastAsia="zh-CN"/>
        </w:rPr>
        <w:t>招标代理机构</w:t>
      </w:r>
      <w:r>
        <w:rPr>
          <w:rFonts w:ascii="宋体" w:hAnsi="宋体"/>
          <w:color w:val="auto"/>
          <w:sz w:val="24"/>
        </w:rPr>
        <w:t>和投标人的权利和义务将受到新的截止期的约束。</w:t>
      </w:r>
    </w:p>
    <w:p w14:paraId="2B63299A">
      <w:pPr>
        <w:snapToGrid w:val="0"/>
        <w:spacing w:line="460" w:lineRule="exact"/>
        <w:ind w:firstLine="480" w:firstLineChars="200"/>
        <w:contextualSpacing/>
        <w:jc w:val="left"/>
        <w:rPr>
          <w:rFonts w:hint="eastAsia" w:ascii="宋体" w:hAnsi="宋体"/>
          <w:color w:val="auto"/>
          <w:sz w:val="24"/>
        </w:rPr>
      </w:pPr>
      <w:r>
        <w:rPr>
          <w:rFonts w:ascii="宋体" w:hAnsi="宋体"/>
          <w:color w:val="auto"/>
          <w:sz w:val="24"/>
        </w:rPr>
        <w:t>5、除非</w:t>
      </w:r>
      <w:r>
        <w:rPr>
          <w:rFonts w:hint="eastAsia" w:ascii="宋体" w:hAnsi="宋体"/>
          <w:color w:val="auto"/>
          <w:sz w:val="24"/>
          <w:lang w:eastAsia="zh-CN"/>
        </w:rPr>
        <w:t>招标代理机构</w:t>
      </w:r>
      <w:r>
        <w:rPr>
          <w:rFonts w:ascii="宋体" w:hAnsi="宋体"/>
          <w:color w:val="auto"/>
          <w:sz w:val="24"/>
        </w:rPr>
        <w:t>以书面、公告的形式对招标文件作出澄清、修改、补充并通知到投标人，投标人对涉及招标文件的任何推论、理解和结论所造成的结果，均由投标人自负。</w:t>
      </w:r>
    </w:p>
    <w:p w14:paraId="1A94F331">
      <w:pPr>
        <w:snapToGrid w:val="0"/>
        <w:spacing w:line="460" w:lineRule="exact"/>
        <w:ind w:firstLine="480" w:firstLineChars="200"/>
        <w:contextualSpacing/>
        <w:jc w:val="left"/>
        <w:rPr>
          <w:rFonts w:hint="eastAsia" w:ascii="宋体" w:hAnsi="宋体"/>
          <w:color w:val="auto"/>
          <w:sz w:val="24"/>
        </w:rPr>
      </w:pPr>
      <w:r>
        <w:rPr>
          <w:rFonts w:ascii="宋体" w:hAnsi="宋体"/>
          <w:color w:val="auto"/>
          <w:sz w:val="24"/>
        </w:rPr>
        <w:t>6、</w:t>
      </w:r>
      <w:r>
        <w:rPr>
          <w:rFonts w:hint="eastAsia" w:ascii="宋体" w:hAnsi="宋体"/>
          <w:color w:val="auto"/>
          <w:sz w:val="24"/>
          <w:lang w:eastAsia="zh-CN"/>
        </w:rPr>
        <w:t>招标人</w:t>
      </w:r>
      <w:r>
        <w:rPr>
          <w:rFonts w:ascii="宋体" w:hAnsi="宋体"/>
          <w:color w:val="auto"/>
          <w:sz w:val="24"/>
        </w:rPr>
        <w:t>不组织答疑会。如有产生答疑且对招标文件内容有修改，</w:t>
      </w:r>
      <w:r>
        <w:rPr>
          <w:rFonts w:hint="eastAsia" w:ascii="宋体" w:hAnsi="宋体"/>
          <w:color w:val="auto"/>
          <w:sz w:val="24"/>
          <w:lang w:eastAsia="zh-CN"/>
        </w:rPr>
        <w:t>招标代理机构</w:t>
      </w:r>
      <w:r>
        <w:rPr>
          <w:rFonts w:ascii="宋体" w:hAnsi="宋体"/>
          <w:color w:val="auto"/>
          <w:sz w:val="24"/>
        </w:rPr>
        <w:t>将按照本须知有关规定，以补充通知（公告）的方式发出并</w:t>
      </w:r>
      <w:r>
        <w:rPr>
          <w:rFonts w:hint="eastAsia" w:ascii="宋体" w:hAnsi="宋体"/>
          <w:color w:val="auto"/>
          <w:sz w:val="24"/>
        </w:rPr>
        <w:t>通知</w:t>
      </w:r>
      <w:r>
        <w:rPr>
          <w:rFonts w:ascii="宋体" w:hAnsi="宋体"/>
          <w:color w:val="auto"/>
          <w:sz w:val="24"/>
        </w:rPr>
        <w:t>投标人。</w:t>
      </w:r>
    </w:p>
    <w:p w14:paraId="457A540F">
      <w:pPr>
        <w:snapToGrid w:val="0"/>
        <w:spacing w:line="460" w:lineRule="exact"/>
        <w:ind w:firstLine="482" w:firstLineChars="200"/>
        <w:contextualSpacing/>
        <w:jc w:val="left"/>
        <w:rPr>
          <w:rFonts w:hint="eastAsia" w:ascii="宋体" w:hAnsi="宋体"/>
          <w:b/>
          <w:color w:val="auto"/>
          <w:sz w:val="24"/>
        </w:rPr>
      </w:pPr>
      <w:r>
        <w:rPr>
          <w:rFonts w:ascii="宋体" w:hAnsi="宋体"/>
          <w:b/>
          <w:color w:val="auto"/>
          <w:sz w:val="24"/>
        </w:rPr>
        <w:t>四、投标文件的组成及装订</w:t>
      </w:r>
    </w:p>
    <w:p w14:paraId="596A1576">
      <w:pPr>
        <w:snapToGrid w:val="0"/>
        <w:spacing w:line="460" w:lineRule="exact"/>
        <w:ind w:firstLine="480" w:firstLineChars="200"/>
        <w:contextualSpacing/>
        <w:jc w:val="left"/>
        <w:rPr>
          <w:rFonts w:hint="eastAsia" w:ascii="宋体" w:hAnsi="宋体"/>
          <w:b/>
          <w:bCs/>
          <w:color w:val="auto"/>
          <w:sz w:val="24"/>
        </w:rPr>
      </w:pPr>
      <w:r>
        <w:rPr>
          <w:rFonts w:ascii="宋体" w:hAnsi="宋体"/>
          <w:color w:val="auto"/>
          <w:sz w:val="24"/>
        </w:rPr>
        <w:t>1、投标文件由：</w:t>
      </w:r>
      <w:r>
        <w:rPr>
          <w:rFonts w:ascii="宋体" w:hAnsi="宋体"/>
          <w:b/>
          <w:bCs/>
          <w:color w:val="auto"/>
          <w:sz w:val="24"/>
        </w:rPr>
        <w:t>A资格后审材料文件、B技术标文件、</w:t>
      </w:r>
      <w:r>
        <w:rPr>
          <w:rFonts w:hint="eastAsia" w:ascii="宋体" w:hAnsi="宋体"/>
          <w:b/>
          <w:bCs/>
          <w:color w:val="auto"/>
          <w:sz w:val="24"/>
        </w:rPr>
        <w:t>C路演视频、D</w:t>
      </w:r>
      <w:r>
        <w:rPr>
          <w:rFonts w:ascii="宋体" w:hAnsi="宋体"/>
          <w:b/>
          <w:bCs/>
          <w:color w:val="auto"/>
          <w:sz w:val="24"/>
        </w:rPr>
        <w:t>价格标文件</w:t>
      </w:r>
      <w:r>
        <w:rPr>
          <w:rFonts w:ascii="宋体" w:hAnsi="宋体"/>
          <w:color w:val="auto"/>
          <w:sz w:val="24"/>
        </w:rPr>
        <w:t>，共</w:t>
      </w:r>
      <w:r>
        <w:rPr>
          <w:rFonts w:hint="eastAsia" w:ascii="宋体" w:hAnsi="宋体"/>
          <w:color w:val="auto"/>
          <w:sz w:val="24"/>
        </w:rPr>
        <w:t>4</w:t>
      </w:r>
      <w:r>
        <w:rPr>
          <w:rFonts w:ascii="宋体" w:hAnsi="宋体"/>
          <w:color w:val="auto"/>
          <w:sz w:val="24"/>
        </w:rPr>
        <w:t>部分组成（以下</w:t>
      </w:r>
      <w:r>
        <w:rPr>
          <w:rFonts w:hint="eastAsia" w:ascii="宋体" w:hAnsi="宋体"/>
          <w:color w:val="auto"/>
          <w:sz w:val="24"/>
          <w:lang w:eastAsia="zh-CN"/>
        </w:rPr>
        <w:t>以</w:t>
      </w:r>
      <w:r>
        <w:rPr>
          <w:rFonts w:ascii="宋体" w:hAnsi="宋体"/>
          <w:color w:val="auto"/>
          <w:sz w:val="24"/>
        </w:rPr>
        <w:t>文件名称的前缀英文字母代称），具体相关内容见本招标文件第七部分。</w:t>
      </w:r>
    </w:p>
    <w:p w14:paraId="04CCDD73">
      <w:pPr>
        <w:snapToGrid w:val="0"/>
        <w:spacing w:line="460" w:lineRule="exact"/>
        <w:ind w:firstLine="480" w:firstLineChars="200"/>
        <w:contextualSpacing/>
        <w:jc w:val="left"/>
        <w:rPr>
          <w:rFonts w:hint="eastAsia" w:ascii="宋体" w:hAnsi="宋体"/>
          <w:color w:val="auto"/>
          <w:sz w:val="24"/>
        </w:rPr>
      </w:pPr>
      <w:r>
        <w:rPr>
          <w:rFonts w:ascii="宋体" w:hAnsi="宋体"/>
          <w:color w:val="auto"/>
          <w:sz w:val="24"/>
        </w:rPr>
        <w:t>2、投标人按投标文件组成顺序编写响应文件，并牢固装订成册。投标文件均需采用A4纸（图纸等除外），不允许使用活页夹、拉杆夹、文件夹、塑料方便式书脊（插入式或穿孔式）装订。投标文件不得行间插字、涂改、增删。修改错漏处，须经过投标人法人代表委托的代理人（以下称被委托</w:t>
      </w:r>
      <w:r>
        <w:rPr>
          <w:rFonts w:hint="eastAsia" w:ascii="宋体" w:hAnsi="宋体"/>
          <w:color w:val="auto"/>
          <w:sz w:val="24"/>
          <w:lang w:eastAsia="zh-CN"/>
        </w:rPr>
        <w:t>授权</w:t>
      </w:r>
      <w:r>
        <w:rPr>
          <w:rFonts w:ascii="宋体" w:hAnsi="宋体"/>
          <w:color w:val="auto"/>
          <w:sz w:val="24"/>
        </w:rPr>
        <w:t>人）签字或盖章（法人或其他组织须加盖公章）。</w:t>
      </w:r>
    </w:p>
    <w:p w14:paraId="7C63BB08">
      <w:pPr>
        <w:snapToGrid w:val="0"/>
        <w:spacing w:line="460" w:lineRule="exact"/>
        <w:ind w:firstLine="480" w:firstLineChars="200"/>
        <w:contextualSpacing/>
        <w:jc w:val="left"/>
        <w:rPr>
          <w:rFonts w:hint="eastAsia" w:ascii="宋体" w:hAnsi="宋体"/>
          <w:color w:val="auto"/>
          <w:sz w:val="24"/>
        </w:rPr>
      </w:pPr>
      <w:r>
        <w:rPr>
          <w:rFonts w:ascii="宋体" w:hAnsi="宋体"/>
          <w:color w:val="auto"/>
          <w:sz w:val="24"/>
        </w:rPr>
        <w:t>3、价格标文件中的所有报价表，必须装订成册。</w:t>
      </w:r>
    </w:p>
    <w:p w14:paraId="44086677">
      <w:pPr>
        <w:snapToGrid w:val="0"/>
        <w:spacing w:line="460" w:lineRule="exact"/>
        <w:ind w:firstLine="482" w:firstLineChars="200"/>
        <w:contextualSpacing/>
        <w:jc w:val="left"/>
        <w:rPr>
          <w:rFonts w:hint="eastAsia" w:ascii="宋体" w:hAnsi="宋体"/>
          <w:b/>
          <w:color w:val="auto"/>
          <w:sz w:val="24"/>
        </w:rPr>
      </w:pPr>
      <w:r>
        <w:rPr>
          <w:rFonts w:ascii="宋体" w:hAnsi="宋体"/>
          <w:b/>
          <w:color w:val="auto"/>
          <w:sz w:val="24"/>
        </w:rPr>
        <w:t>五、投标文件的份数、签署和退还</w:t>
      </w:r>
    </w:p>
    <w:p w14:paraId="35BF0542">
      <w:pPr>
        <w:snapToGrid w:val="0"/>
        <w:spacing w:line="460" w:lineRule="exact"/>
        <w:ind w:firstLine="480" w:firstLineChars="200"/>
        <w:contextualSpacing/>
        <w:jc w:val="left"/>
        <w:rPr>
          <w:rFonts w:hint="eastAsia" w:ascii="宋体" w:hAnsi="宋体"/>
          <w:color w:val="auto"/>
          <w:sz w:val="24"/>
        </w:rPr>
      </w:pPr>
      <w:r>
        <w:rPr>
          <w:rFonts w:ascii="宋体" w:hAnsi="宋体"/>
          <w:color w:val="auto"/>
          <w:sz w:val="24"/>
        </w:rPr>
        <w:t>1、投标文件中的“A”“B”“</w:t>
      </w:r>
      <w:r>
        <w:rPr>
          <w:rFonts w:hint="eastAsia" w:ascii="宋体" w:hAnsi="宋体"/>
          <w:color w:val="auto"/>
          <w:sz w:val="24"/>
        </w:rPr>
        <w:t>D</w:t>
      </w:r>
      <w:r>
        <w:rPr>
          <w:rFonts w:ascii="宋体" w:hAnsi="宋体"/>
          <w:color w:val="auto"/>
          <w:sz w:val="24"/>
        </w:rPr>
        <w:t>”均为</w:t>
      </w:r>
      <w:r>
        <w:rPr>
          <w:rFonts w:hint="eastAsia" w:ascii="宋体" w:hAnsi="宋体"/>
          <w:color w:val="auto"/>
          <w:sz w:val="24"/>
          <w:lang w:eastAsia="zh-CN"/>
        </w:rPr>
        <w:t>壹</w:t>
      </w:r>
      <w:r>
        <w:rPr>
          <w:rFonts w:ascii="宋体" w:hAnsi="宋体"/>
          <w:color w:val="auto"/>
          <w:sz w:val="24"/>
        </w:rPr>
        <w:t>份“正本”和肆份“副本”</w:t>
      </w:r>
      <w:r>
        <w:rPr>
          <w:rFonts w:hint="eastAsia" w:ascii="宋体" w:hAnsi="宋体"/>
          <w:color w:val="auto"/>
          <w:sz w:val="24"/>
        </w:rPr>
        <w:t>，“C”为路演视频U盘一份</w:t>
      </w:r>
      <w:r>
        <w:rPr>
          <w:rFonts w:ascii="宋体" w:hAnsi="宋体"/>
          <w:color w:val="auto"/>
          <w:sz w:val="24"/>
        </w:rPr>
        <w:t>。</w:t>
      </w:r>
    </w:p>
    <w:p w14:paraId="2DAA4CD1">
      <w:pPr>
        <w:snapToGrid w:val="0"/>
        <w:spacing w:line="460" w:lineRule="exact"/>
        <w:ind w:firstLine="480" w:firstLineChars="200"/>
        <w:contextualSpacing/>
        <w:jc w:val="left"/>
        <w:rPr>
          <w:rFonts w:hint="eastAsia" w:ascii="宋体" w:hAnsi="宋体"/>
          <w:color w:val="auto"/>
          <w:sz w:val="24"/>
        </w:rPr>
      </w:pPr>
      <w:r>
        <w:rPr>
          <w:rFonts w:ascii="宋体" w:hAnsi="宋体"/>
          <w:color w:val="auto"/>
          <w:sz w:val="24"/>
        </w:rPr>
        <w:t>2、在每一份投标文件上要明确标注项目名称、项目编号、投标文件各自对应的名称、投标人全称、“正本”“副本”字样，“正本”和“副本”若有差异，概以“正本”为准。</w:t>
      </w:r>
    </w:p>
    <w:p w14:paraId="112C859F">
      <w:pPr>
        <w:snapToGrid w:val="0"/>
        <w:spacing w:line="460" w:lineRule="exact"/>
        <w:ind w:firstLine="480" w:firstLineChars="200"/>
        <w:contextualSpacing/>
        <w:jc w:val="left"/>
        <w:rPr>
          <w:rFonts w:hint="eastAsia" w:ascii="宋体" w:hAnsi="宋体"/>
          <w:color w:val="auto"/>
          <w:sz w:val="24"/>
        </w:rPr>
      </w:pPr>
      <w:r>
        <w:rPr>
          <w:rFonts w:ascii="宋体" w:hAnsi="宋体"/>
          <w:color w:val="auto"/>
          <w:sz w:val="24"/>
        </w:rPr>
        <w:t>3、投标文件中的所有“正本”，须为打印的，其正文内容均由参与本项目的投标人法定代表人或被委托</w:t>
      </w:r>
      <w:r>
        <w:rPr>
          <w:rFonts w:hint="eastAsia" w:ascii="宋体" w:hAnsi="宋体"/>
          <w:color w:val="auto"/>
          <w:sz w:val="24"/>
        </w:rPr>
        <w:t>授权人</w:t>
      </w:r>
      <w:r>
        <w:rPr>
          <w:rFonts w:ascii="宋体" w:hAnsi="宋体"/>
          <w:color w:val="auto"/>
          <w:sz w:val="24"/>
        </w:rPr>
        <w:t>签字（或盖章）（法人或其他组织须加盖公章）。</w:t>
      </w:r>
    </w:p>
    <w:p w14:paraId="6B1ACA9E">
      <w:pPr>
        <w:snapToGrid w:val="0"/>
        <w:spacing w:line="460" w:lineRule="exact"/>
        <w:ind w:firstLine="480" w:firstLineChars="200"/>
        <w:contextualSpacing/>
        <w:jc w:val="left"/>
        <w:rPr>
          <w:rFonts w:hint="eastAsia" w:ascii="宋体" w:hAnsi="宋体"/>
          <w:color w:val="auto"/>
          <w:sz w:val="24"/>
        </w:rPr>
      </w:pPr>
      <w:r>
        <w:rPr>
          <w:rFonts w:ascii="宋体" w:hAnsi="宋体"/>
          <w:color w:val="auto"/>
          <w:sz w:val="24"/>
        </w:rPr>
        <w:t>4、开标程序顺利进行后，投标文件都将作为档案保存，不论中标与否，</w:t>
      </w:r>
      <w:r>
        <w:rPr>
          <w:rFonts w:hint="eastAsia" w:ascii="宋体" w:hAnsi="宋体"/>
          <w:color w:val="auto"/>
          <w:sz w:val="24"/>
          <w:lang w:eastAsia="zh-CN"/>
        </w:rPr>
        <w:t>招标代理机构</w:t>
      </w:r>
      <w:r>
        <w:rPr>
          <w:rFonts w:ascii="宋体" w:hAnsi="宋体"/>
          <w:color w:val="auto"/>
          <w:sz w:val="24"/>
        </w:rPr>
        <w:t>均不退回（未拆封的除外）。</w:t>
      </w:r>
    </w:p>
    <w:p w14:paraId="5AD5108E">
      <w:pPr>
        <w:snapToGrid w:val="0"/>
        <w:spacing w:line="460" w:lineRule="exact"/>
        <w:ind w:firstLine="482" w:firstLineChars="200"/>
        <w:contextualSpacing/>
        <w:jc w:val="left"/>
        <w:rPr>
          <w:rFonts w:hint="eastAsia" w:ascii="宋体" w:hAnsi="宋体"/>
          <w:b/>
          <w:color w:val="auto"/>
          <w:sz w:val="24"/>
        </w:rPr>
      </w:pPr>
      <w:r>
        <w:rPr>
          <w:rFonts w:ascii="宋体" w:hAnsi="宋体"/>
          <w:b/>
          <w:color w:val="auto"/>
          <w:sz w:val="24"/>
        </w:rPr>
        <w:t>六、投标文件的密封及标记</w:t>
      </w:r>
    </w:p>
    <w:p w14:paraId="3D01E307">
      <w:pPr>
        <w:snapToGrid w:val="0"/>
        <w:spacing w:line="460" w:lineRule="exact"/>
        <w:ind w:firstLine="480" w:firstLineChars="200"/>
        <w:contextualSpacing/>
        <w:jc w:val="left"/>
        <w:rPr>
          <w:rFonts w:hint="eastAsia" w:ascii="宋体" w:hAnsi="宋体"/>
          <w:color w:val="auto"/>
          <w:sz w:val="24"/>
        </w:rPr>
      </w:pPr>
      <w:r>
        <w:rPr>
          <w:rFonts w:ascii="宋体" w:hAnsi="宋体"/>
          <w:color w:val="auto"/>
          <w:sz w:val="24"/>
        </w:rPr>
        <w:t>1、投标人须将本项目投标文件：“A”“B”“C”</w:t>
      </w:r>
      <w:r>
        <w:rPr>
          <w:rFonts w:hint="eastAsia" w:ascii="宋体" w:hAnsi="宋体"/>
          <w:color w:val="auto"/>
          <w:sz w:val="24"/>
        </w:rPr>
        <w:t>“D”</w:t>
      </w:r>
      <w:r>
        <w:rPr>
          <w:rFonts w:ascii="宋体" w:hAnsi="宋体"/>
          <w:color w:val="auto"/>
          <w:sz w:val="24"/>
        </w:rPr>
        <w:t>分</w:t>
      </w:r>
      <w:r>
        <w:rPr>
          <w:rFonts w:hint="eastAsia" w:ascii="宋体" w:hAnsi="宋体"/>
          <w:color w:val="auto"/>
          <w:sz w:val="24"/>
        </w:rPr>
        <w:t>4</w:t>
      </w:r>
      <w:r>
        <w:rPr>
          <w:rFonts w:ascii="宋体" w:hAnsi="宋体"/>
          <w:color w:val="auto"/>
          <w:sz w:val="24"/>
        </w:rPr>
        <w:t>个部分进行独立密封。</w:t>
      </w:r>
    </w:p>
    <w:p w14:paraId="2A5D8A39">
      <w:pPr>
        <w:snapToGrid w:val="0"/>
        <w:spacing w:line="460" w:lineRule="exact"/>
        <w:ind w:firstLine="480" w:firstLineChars="200"/>
        <w:contextualSpacing/>
        <w:jc w:val="left"/>
        <w:rPr>
          <w:rFonts w:hint="eastAsia" w:ascii="宋体" w:hAnsi="宋体"/>
          <w:color w:val="auto"/>
          <w:sz w:val="24"/>
        </w:rPr>
      </w:pPr>
      <w:r>
        <w:rPr>
          <w:rFonts w:ascii="宋体" w:hAnsi="宋体"/>
          <w:color w:val="auto"/>
          <w:sz w:val="24"/>
        </w:rPr>
        <w:t>2、密封后，应在每一部分的密封件上明确标注招标项目名称、项目编号、投标文件各自对应的名称、投标人全称及日期，同时加盖投标人公章。</w:t>
      </w:r>
    </w:p>
    <w:p w14:paraId="3EA01B7A">
      <w:pPr>
        <w:snapToGrid w:val="0"/>
        <w:spacing w:line="460" w:lineRule="exact"/>
        <w:ind w:firstLine="482" w:firstLineChars="200"/>
        <w:contextualSpacing/>
        <w:jc w:val="left"/>
        <w:rPr>
          <w:rFonts w:hint="eastAsia" w:ascii="宋体" w:hAnsi="宋体" w:cs="宋体"/>
          <w:b/>
          <w:color w:val="auto"/>
          <w:sz w:val="24"/>
        </w:rPr>
      </w:pPr>
      <w:r>
        <w:rPr>
          <w:rFonts w:hint="eastAsia" w:ascii="宋体" w:hAnsi="宋体" w:cs="宋体"/>
          <w:b/>
          <w:color w:val="auto"/>
          <w:sz w:val="24"/>
        </w:rPr>
        <w:t>七、联合体</w:t>
      </w:r>
    </w:p>
    <w:p w14:paraId="37F56CF1">
      <w:pPr>
        <w:widowControl/>
        <w:spacing w:line="360" w:lineRule="auto"/>
        <w:ind w:firstLine="508" w:firstLineChars="200"/>
        <w:rPr>
          <w:rFonts w:hint="eastAsia" w:ascii="宋体" w:hAnsi="宋体" w:cs="宋体"/>
          <w:color w:val="auto"/>
          <w:spacing w:val="7"/>
          <w:kern w:val="0"/>
          <w:sz w:val="24"/>
        </w:rPr>
      </w:pPr>
      <w:r>
        <w:rPr>
          <w:rFonts w:hint="eastAsia" w:ascii="宋体" w:hAnsi="宋体" w:cs="宋体"/>
          <w:color w:val="auto"/>
          <w:spacing w:val="7"/>
          <w:kern w:val="0"/>
          <w:sz w:val="24"/>
        </w:rPr>
        <w:t>1、本项目</w:t>
      </w:r>
      <w:r>
        <w:rPr>
          <w:rFonts w:hint="eastAsia" w:ascii="宋体" w:hAnsi="宋体" w:cs="宋体"/>
          <w:b/>
          <w:bCs/>
          <w:color w:val="auto"/>
          <w:spacing w:val="7"/>
          <w:kern w:val="0"/>
          <w:sz w:val="24"/>
          <w:u w:val="single"/>
        </w:rPr>
        <w:t>不接受</w:t>
      </w:r>
      <w:r>
        <w:rPr>
          <w:rFonts w:hint="eastAsia" w:ascii="宋体" w:hAnsi="宋体" w:cs="宋体"/>
          <w:color w:val="auto"/>
          <w:spacing w:val="7"/>
          <w:kern w:val="0"/>
          <w:sz w:val="24"/>
        </w:rPr>
        <w:t>联合体方式投标。</w:t>
      </w:r>
    </w:p>
    <w:p w14:paraId="6D01B8F2">
      <w:pPr>
        <w:snapToGrid w:val="0"/>
        <w:spacing w:line="460" w:lineRule="exact"/>
        <w:ind w:firstLine="482" w:firstLineChars="200"/>
        <w:contextualSpacing/>
        <w:jc w:val="left"/>
        <w:rPr>
          <w:rFonts w:hint="eastAsia" w:ascii="宋体" w:hAnsi="宋体"/>
          <w:b/>
          <w:color w:val="auto"/>
          <w:sz w:val="24"/>
        </w:rPr>
      </w:pPr>
      <w:r>
        <w:rPr>
          <w:rFonts w:hint="eastAsia" w:ascii="宋体" w:hAnsi="宋体"/>
          <w:b/>
          <w:color w:val="auto"/>
          <w:sz w:val="24"/>
        </w:rPr>
        <w:t>八</w:t>
      </w:r>
      <w:r>
        <w:rPr>
          <w:rFonts w:ascii="宋体" w:hAnsi="宋体"/>
          <w:b/>
          <w:color w:val="auto"/>
          <w:sz w:val="24"/>
        </w:rPr>
        <w:t>、投标报价</w:t>
      </w:r>
    </w:p>
    <w:p w14:paraId="01C5F9C8">
      <w:pPr>
        <w:spacing w:line="460" w:lineRule="exact"/>
        <w:ind w:firstLine="480" w:firstLineChars="200"/>
        <w:rPr>
          <w:rFonts w:hint="eastAsia" w:ascii="宋体" w:hAnsi="宋体"/>
          <w:color w:val="auto"/>
          <w:sz w:val="24"/>
        </w:rPr>
      </w:pPr>
      <w:r>
        <w:rPr>
          <w:rFonts w:ascii="宋体" w:hAnsi="宋体"/>
          <w:color w:val="auto"/>
          <w:sz w:val="24"/>
        </w:rPr>
        <w:t>1、本项目不接受任何有选择的报价。</w:t>
      </w:r>
    </w:p>
    <w:p w14:paraId="0451DDB7">
      <w:pPr>
        <w:spacing w:line="460" w:lineRule="exact"/>
        <w:ind w:firstLine="480" w:firstLineChars="200"/>
        <w:rPr>
          <w:rFonts w:hint="eastAsia" w:ascii="宋体" w:hAnsi="宋体"/>
          <w:color w:val="auto"/>
          <w:sz w:val="24"/>
        </w:rPr>
      </w:pPr>
      <w:r>
        <w:rPr>
          <w:rFonts w:ascii="宋体" w:hAnsi="宋体"/>
          <w:color w:val="auto"/>
          <w:sz w:val="24"/>
        </w:rPr>
        <w:t>2、</w:t>
      </w:r>
      <w:r>
        <w:rPr>
          <w:rFonts w:ascii="宋体" w:hAnsi="宋体"/>
          <w:b/>
          <w:color w:val="auto"/>
          <w:sz w:val="24"/>
        </w:rPr>
        <w:t>招标总承销费率</w:t>
      </w:r>
      <w:r>
        <w:rPr>
          <w:rFonts w:hint="eastAsia" w:ascii="宋体" w:hAnsi="宋体"/>
          <w:b/>
          <w:color w:val="auto"/>
          <w:sz w:val="24"/>
        </w:rPr>
        <w:t>不高于</w:t>
      </w:r>
      <w:r>
        <w:rPr>
          <w:rFonts w:ascii="宋体" w:hAnsi="宋体"/>
          <w:b/>
          <w:color w:val="auto"/>
          <w:sz w:val="24"/>
        </w:rPr>
        <w:t>发行债券总额的</w:t>
      </w:r>
      <w:r>
        <w:rPr>
          <w:rFonts w:ascii="宋体" w:hAnsi="宋体"/>
          <w:b/>
          <w:color w:val="auto"/>
          <w:sz w:val="24"/>
          <w:u w:val="single"/>
        </w:rPr>
        <w:t>0.15%/年</w:t>
      </w:r>
      <w:r>
        <w:rPr>
          <w:rFonts w:ascii="宋体" w:hAnsi="宋体"/>
          <w:b/>
          <w:color w:val="auto"/>
          <w:sz w:val="24"/>
        </w:rPr>
        <w:t>。投标报价高于</w:t>
      </w:r>
      <w:r>
        <w:rPr>
          <w:rFonts w:ascii="宋体" w:hAnsi="宋体"/>
          <w:b/>
          <w:color w:val="auto"/>
          <w:sz w:val="24"/>
          <w:u w:val="single"/>
        </w:rPr>
        <w:t>0.15%/年的</w:t>
      </w:r>
      <w:r>
        <w:rPr>
          <w:rFonts w:ascii="宋体" w:hAnsi="宋体"/>
          <w:b/>
          <w:color w:val="auto"/>
          <w:sz w:val="24"/>
        </w:rPr>
        <w:t>，为无效报价。报价</w:t>
      </w:r>
      <w:r>
        <w:rPr>
          <w:rFonts w:ascii="宋体" w:hAnsi="宋体"/>
          <w:b/>
          <w:bCs/>
          <w:color w:val="auto"/>
          <w:sz w:val="24"/>
        </w:rPr>
        <w:t>保留两位小数</w:t>
      </w:r>
      <w:r>
        <w:rPr>
          <w:rFonts w:ascii="宋体" w:hAnsi="宋体"/>
          <w:b/>
          <w:color w:val="auto"/>
          <w:sz w:val="24"/>
        </w:rPr>
        <w:t>，否则</w:t>
      </w:r>
      <w:r>
        <w:rPr>
          <w:rFonts w:hint="eastAsia" w:ascii="宋体" w:hAnsi="宋体"/>
          <w:b/>
          <w:color w:val="auto"/>
          <w:sz w:val="24"/>
        </w:rPr>
        <w:t>作</w:t>
      </w:r>
      <w:r>
        <w:rPr>
          <w:rFonts w:ascii="宋体" w:hAnsi="宋体"/>
          <w:b/>
          <w:color w:val="auto"/>
          <w:sz w:val="24"/>
        </w:rPr>
        <w:t>无效投标处理。成交金额=实际发行债券总额*</w:t>
      </w:r>
      <w:r>
        <w:rPr>
          <w:rFonts w:hint="eastAsia" w:ascii="宋体" w:hAnsi="宋体"/>
          <w:b/>
          <w:color w:val="auto"/>
          <w:sz w:val="24"/>
        </w:rPr>
        <w:t>成交</w:t>
      </w:r>
      <w:r>
        <w:rPr>
          <w:rFonts w:ascii="宋体" w:hAnsi="宋体"/>
          <w:b/>
          <w:color w:val="auto"/>
          <w:sz w:val="24"/>
        </w:rPr>
        <w:t>费率*发行期限。</w:t>
      </w:r>
    </w:p>
    <w:p w14:paraId="7BDA2A09">
      <w:pPr>
        <w:spacing w:line="460" w:lineRule="exact"/>
        <w:ind w:firstLine="480" w:firstLineChars="200"/>
        <w:rPr>
          <w:rFonts w:hint="eastAsia" w:ascii="宋体" w:hAnsi="宋体"/>
          <w:color w:val="auto"/>
          <w:sz w:val="24"/>
        </w:rPr>
      </w:pPr>
      <w:r>
        <w:rPr>
          <w:rFonts w:ascii="宋体" w:hAnsi="宋体"/>
          <w:color w:val="auto"/>
          <w:sz w:val="24"/>
        </w:rPr>
        <w:t>3、报价表必须加盖投标人公章且必须经法定代表人或被授权人签字或盖章。</w:t>
      </w:r>
    </w:p>
    <w:p w14:paraId="19A5CCC1">
      <w:pPr>
        <w:spacing w:line="460" w:lineRule="exact"/>
        <w:ind w:firstLine="480" w:firstLineChars="200"/>
        <w:rPr>
          <w:rFonts w:hint="eastAsia" w:ascii="宋体" w:hAnsi="宋体"/>
          <w:color w:val="auto"/>
          <w:sz w:val="24"/>
        </w:rPr>
      </w:pPr>
      <w:r>
        <w:rPr>
          <w:rFonts w:ascii="宋体" w:hAnsi="宋体"/>
          <w:color w:val="auto"/>
          <w:sz w:val="24"/>
        </w:rPr>
        <w:t>4、报价出现前后不一致的，按照下列规定修正：</w:t>
      </w:r>
    </w:p>
    <w:p w14:paraId="258D6D0F">
      <w:pPr>
        <w:spacing w:line="460" w:lineRule="exact"/>
        <w:ind w:firstLine="480" w:firstLineChars="200"/>
        <w:rPr>
          <w:rFonts w:hint="eastAsia" w:ascii="宋体" w:hAnsi="宋体"/>
          <w:color w:val="auto"/>
          <w:sz w:val="24"/>
        </w:rPr>
      </w:pPr>
      <w:r>
        <w:rPr>
          <w:rFonts w:ascii="宋体" w:hAnsi="宋体"/>
          <w:color w:val="auto"/>
          <w:sz w:val="24"/>
        </w:rPr>
        <w:t>（1）投标文件中报价表（开标一览表）内容与投标文件技术响应中内容明细不一致的，以报价表（开标一览表）为准；</w:t>
      </w:r>
    </w:p>
    <w:p w14:paraId="75091656">
      <w:pPr>
        <w:spacing w:line="460" w:lineRule="exact"/>
        <w:ind w:firstLine="480" w:firstLineChars="200"/>
        <w:rPr>
          <w:rFonts w:hint="eastAsia" w:ascii="宋体" w:hAnsi="宋体"/>
          <w:color w:val="auto"/>
          <w:sz w:val="24"/>
        </w:rPr>
      </w:pPr>
      <w:r>
        <w:rPr>
          <w:rFonts w:ascii="宋体" w:hAnsi="宋体"/>
          <w:color w:val="auto"/>
          <w:sz w:val="24"/>
        </w:rPr>
        <w:t>（2）投标文件中涉及大写金额和小写金额不一致的，以大写金额为准；</w:t>
      </w:r>
    </w:p>
    <w:p w14:paraId="6A393EF8">
      <w:pPr>
        <w:spacing w:line="460" w:lineRule="exact"/>
        <w:ind w:firstLine="480" w:firstLineChars="200"/>
        <w:rPr>
          <w:rFonts w:hint="eastAsia" w:ascii="宋体" w:hAnsi="宋体"/>
          <w:color w:val="auto"/>
          <w:sz w:val="24"/>
        </w:rPr>
      </w:pPr>
      <w:r>
        <w:rPr>
          <w:rFonts w:ascii="宋体" w:hAnsi="宋体"/>
          <w:color w:val="auto"/>
          <w:sz w:val="24"/>
        </w:rPr>
        <w:t>（3）单价金额小数点或者百分比有明显错位的，以报价表（开标一览表）的总价为准，并修改单价；</w:t>
      </w:r>
    </w:p>
    <w:p w14:paraId="6D16FB2D">
      <w:pPr>
        <w:spacing w:line="460" w:lineRule="exact"/>
        <w:ind w:firstLine="480" w:firstLineChars="200"/>
        <w:rPr>
          <w:rFonts w:hint="eastAsia" w:ascii="宋体" w:hAnsi="宋体"/>
          <w:color w:val="auto"/>
          <w:sz w:val="24"/>
        </w:rPr>
      </w:pPr>
      <w:r>
        <w:rPr>
          <w:rFonts w:ascii="宋体" w:hAnsi="宋体"/>
          <w:color w:val="auto"/>
          <w:sz w:val="24"/>
        </w:rPr>
        <w:t>同时出现两种以上不一致的，按照签字确认后产生约束力，投标人不确认的，其投标无效。</w:t>
      </w:r>
    </w:p>
    <w:p w14:paraId="121E866F">
      <w:pPr>
        <w:spacing w:line="460" w:lineRule="exact"/>
        <w:ind w:firstLine="480" w:firstLineChars="200"/>
        <w:rPr>
          <w:rFonts w:hint="eastAsia" w:ascii="宋体" w:hAnsi="宋体"/>
          <w:color w:val="auto"/>
          <w:sz w:val="24"/>
        </w:rPr>
      </w:pPr>
      <w:r>
        <w:rPr>
          <w:rFonts w:ascii="宋体" w:hAnsi="宋体"/>
          <w:color w:val="auto"/>
          <w:sz w:val="24"/>
        </w:rPr>
        <w:t>5、投标报价中应包含：</w:t>
      </w:r>
      <w:r>
        <w:rPr>
          <w:rFonts w:hint="eastAsia" w:ascii="宋体" w:hAnsi="宋体" w:cs="宋体"/>
          <w:b/>
          <w:color w:val="auto"/>
          <w:sz w:val="24"/>
          <w:u w:val="single"/>
        </w:rPr>
        <w:t>包括但不限于集中簿记建档发行费、管理费、</w:t>
      </w:r>
      <w:r>
        <w:rPr>
          <w:rFonts w:hint="eastAsia" w:ascii="宋体" w:hAnsi="宋体" w:cs="宋体"/>
          <w:b/>
          <w:color w:val="auto"/>
          <w:sz w:val="24"/>
          <w:u w:val="single"/>
          <w:lang w:val="en-US" w:eastAsia="zh-CN"/>
        </w:rPr>
        <w:t>承销</w:t>
      </w:r>
      <w:r>
        <w:rPr>
          <w:rFonts w:hint="eastAsia" w:ascii="宋体" w:hAnsi="宋体" w:cs="宋体"/>
          <w:b/>
          <w:color w:val="auto"/>
          <w:sz w:val="24"/>
          <w:u w:val="single"/>
        </w:rPr>
        <w:t>费、财顾费及其相关税金、债项评级费、律师事务所服务费、会计师事务所服务费、现金流预测费用、投标方人员差旅费等完成债券发行的费用。</w:t>
      </w:r>
    </w:p>
    <w:p w14:paraId="2E59F899">
      <w:pPr>
        <w:spacing w:line="460" w:lineRule="exact"/>
        <w:ind w:firstLine="480" w:firstLineChars="200"/>
        <w:rPr>
          <w:rFonts w:hint="eastAsia" w:ascii="宋体" w:hAnsi="宋体"/>
          <w:color w:val="auto"/>
          <w:sz w:val="24"/>
        </w:rPr>
      </w:pPr>
      <w:r>
        <w:rPr>
          <w:rFonts w:ascii="宋体" w:hAnsi="宋体"/>
          <w:color w:val="auto"/>
          <w:sz w:val="24"/>
        </w:rPr>
        <w:t>6、一次报定的投标报价为中标价，同时，中标供应商的中标价在合同实施期间不因市场变化因素而变动。</w:t>
      </w:r>
    </w:p>
    <w:p w14:paraId="201B8A6A">
      <w:pPr>
        <w:spacing w:line="460" w:lineRule="exact"/>
        <w:ind w:firstLine="480" w:firstLineChars="200"/>
        <w:rPr>
          <w:rFonts w:hint="eastAsia" w:ascii="宋体" w:hAnsi="宋体"/>
          <w:color w:val="auto"/>
          <w:sz w:val="24"/>
        </w:rPr>
      </w:pPr>
      <w:r>
        <w:rPr>
          <w:rFonts w:ascii="宋体" w:hAnsi="宋体"/>
          <w:color w:val="auto"/>
          <w:sz w:val="24"/>
        </w:rPr>
        <w:t>7、投标人应详细阅读招标文件的全部内容，根据采购项目需求，准确制定相关工作方案等，必须对本采购项目全部进行报价，如有漏项，视同对本项目的优惠。不按招标文件的要求提供投标文件，导致报价无效，按无效投标处理。</w:t>
      </w:r>
    </w:p>
    <w:p w14:paraId="7BF08DC4">
      <w:pPr>
        <w:snapToGrid w:val="0"/>
        <w:spacing w:line="460" w:lineRule="exact"/>
        <w:ind w:firstLine="482" w:firstLineChars="200"/>
        <w:contextualSpacing/>
        <w:jc w:val="left"/>
        <w:rPr>
          <w:rFonts w:hint="eastAsia" w:ascii="宋体" w:hAnsi="宋体" w:cs="宋体"/>
          <w:b/>
          <w:color w:val="auto"/>
          <w:sz w:val="24"/>
        </w:rPr>
      </w:pPr>
      <w:r>
        <w:rPr>
          <w:rFonts w:hint="eastAsia" w:ascii="宋体" w:hAnsi="宋体" w:cs="宋体"/>
          <w:b/>
          <w:color w:val="auto"/>
          <w:sz w:val="24"/>
        </w:rPr>
        <w:t>九、履约保证金</w:t>
      </w:r>
    </w:p>
    <w:p w14:paraId="2D242EB0">
      <w:pPr>
        <w:snapToGrid/>
        <w:spacing w:line="460" w:lineRule="exact"/>
        <w:ind w:firstLine="480" w:firstLineChars="200"/>
        <w:outlineLvl w:val="9"/>
        <w:rPr>
          <w:rFonts w:hint="default" w:ascii="宋体" w:hAnsi="宋体" w:cs="Times New Roman"/>
          <w:color w:val="auto"/>
          <w:sz w:val="24"/>
        </w:rPr>
      </w:pPr>
      <w:r>
        <w:rPr>
          <w:rFonts w:hint="default" w:ascii="宋体" w:hAnsi="宋体" w:cs="Times New Roman"/>
          <w:color w:val="auto"/>
          <w:sz w:val="24"/>
        </w:rPr>
        <w:t>1、根据采购单位要求，按时完成债券发行工作。</w:t>
      </w:r>
    </w:p>
    <w:p w14:paraId="4D365859">
      <w:pPr>
        <w:snapToGrid/>
        <w:spacing w:line="460" w:lineRule="exact"/>
        <w:ind w:firstLine="480" w:firstLineChars="200"/>
        <w:outlineLvl w:val="9"/>
        <w:rPr>
          <w:rFonts w:hint="default" w:ascii="宋体" w:hAnsi="宋体" w:cs="Times New Roman"/>
          <w:color w:val="auto"/>
          <w:sz w:val="24"/>
        </w:rPr>
      </w:pPr>
      <w:r>
        <w:rPr>
          <w:rFonts w:hint="default" w:ascii="宋体" w:hAnsi="宋体" w:cs="Times New Roman"/>
          <w:color w:val="auto"/>
          <w:sz w:val="24"/>
        </w:rPr>
        <w:t>(1)投标供应商竞标时须提供明确的承诺函(格式自拟)。</w:t>
      </w:r>
    </w:p>
    <w:p w14:paraId="4B8A719C">
      <w:pPr>
        <w:snapToGrid/>
        <w:spacing w:line="460" w:lineRule="exact"/>
        <w:ind w:firstLine="480" w:firstLineChars="200"/>
        <w:outlineLvl w:val="9"/>
        <w:rPr>
          <w:rFonts w:hint="eastAsia" w:ascii="宋体" w:hAnsi="宋体" w:cs="Times New Roman"/>
          <w:color w:val="auto"/>
          <w:sz w:val="24"/>
        </w:rPr>
      </w:pPr>
      <w:r>
        <w:rPr>
          <w:rFonts w:hint="default" w:ascii="宋体" w:hAnsi="宋体" w:cs="Times New Roman"/>
          <w:color w:val="auto"/>
          <w:sz w:val="24"/>
        </w:rPr>
        <w:t>(2)本项目中标通知书送达后的15日内，中标供应商应当提交人民币叁拾万圆整(¥300</w:t>
      </w:r>
      <w:r>
        <w:rPr>
          <w:rFonts w:hint="eastAsia" w:ascii="宋体" w:hAnsi="宋体" w:cs="Times New Roman"/>
          <w:color w:val="auto"/>
          <w:sz w:val="24"/>
          <w:lang w:val="en-US" w:eastAsia="zh-CN"/>
        </w:rPr>
        <w:t>,</w:t>
      </w:r>
      <w:r>
        <w:rPr>
          <w:rFonts w:hint="default" w:ascii="宋体" w:hAnsi="宋体" w:cs="Times New Roman"/>
          <w:color w:val="auto"/>
          <w:sz w:val="24"/>
        </w:rPr>
        <w:t>000.00元)的该服务承诺保证金至采购单位账户作为履约保证金，与采购单位签订</w:t>
      </w:r>
      <w:r>
        <w:rPr>
          <w:rFonts w:hint="eastAsia" w:ascii="宋体" w:hAnsi="宋体" w:cs="Times New Roman"/>
          <w:color w:val="auto"/>
          <w:sz w:val="24"/>
          <w:lang w:val="en-US" w:eastAsia="zh-CN"/>
        </w:rPr>
        <w:t>合同。</w:t>
      </w:r>
    </w:p>
    <w:p w14:paraId="5F35E037">
      <w:pPr>
        <w:snapToGrid/>
        <w:spacing w:line="460" w:lineRule="exact"/>
        <w:ind w:firstLine="480" w:firstLineChars="200"/>
        <w:outlineLvl w:val="9"/>
        <w:rPr>
          <w:rFonts w:hint="default" w:ascii="宋体" w:hAnsi="宋体" w:cs="Times New Roman"/>
          <w:color w:val="auto"/>
          <w:sz w:val="24"/>
        </w:rPr>
      </w:pPr>
      <w:r>
        <w:rPr>
          <w:rFonts w:hint="default" w:ascii="宋体" w:hAnsi="宋体" w:cs="Times New Roman"/>
          <w:color w:val="auto"/>
          <w:sz w:val="24"/>
        </w:rPr>
        <w:t>收款人账户名:南通兴川国有资产运营有限公司</w:t>
      </w:r>
    </w:p>
    <w:p w14:paraId="3A218CBF">
      <w:pPr>
        <w:snapToGrid/>
        <w:spacing w:line="460" w:lineRule="exact"/>
        <w:ind w:firstLine="480" w:firstLineChars="200"/>
        <w:outlineLvl w:val="9"/>
        <w:rPr>
          <w:rFonts w:hint="default" w:ascii="宋体" w:hAnsi="宋体" w:cs="Times New Roman"/>
          <w:color w:val="auto"/>
          <w:sz w:val="24"/>
        </w:rPr>
      </w:pPr>
      <w:r>
        <w:rPr>
          <w:rFonts w:hint="default" w:ascii="宋体" w:hAnsi="宋体" w:cs="Times New Roman"/>
          <w:color w:val="auto"/>
          <w:sz w:val="24"/>
        </w:rPr>
        <w:t>开户行:中国工商银行南通港闸支行</w:t>
      </w:r>
    </w:p>
    <w:p w14:paraId="39B21DD4">
      <w:pPr>
        <w:snapToGrid/>
        <w:spacing w:line="460" w:lineRule="exact"/>
        <w:ind w:firstLine="480" w:firstLineChars="200"/>
        <w:outlineLvl w:val="9"/>
        <w:rPr>
          <w:rFonts w:hint="default" w:ascii="宋体" w:hAnsi="宋体" w:cs="Times New Roman"/>
          <w:color w:val="auto"/>
          <w:sz w:val="24"/>
        </w:rPr>
      </w:pPr>
      <w:r>
        <w:rPr>
          <w:rFonts w:hint="default" w:ascii="宋体" w:hAnsi="宋体" w:cs="Times New Roman"/>
          <w:color w:val="auto"/>
          <w:sz w:val="24"/>
        </w:rPr>
        <w:t xml:space="preserve">账 </w:t>
      </w:r>
      <w:r>
        <w:rPr>
          <w:rFonts w:hint="eastAsia" w:ascii="宋体" w:hAnsi="宋体" w:cs="Times New Roman"/>
          <w:color w:val="auto"/>
          <w:sz w:val="24"/>
          <w:lang w:val="en-US" w:eastAsia="zh-CN"/>
        </w:rPr>
        <w:t xml:space="preserve"> </w:t>
      </w:r>
      <w:r>
        <w:rPr>
          <w:rFonts w:hint="default" w:ascii="宋体" w:hAnsi="宋体" w:cs="Times New Roman"/>
          <w:color w:val="auto"/>
          <w:sz w:val="24"/>
        </w:rPr>
        <w:t>号:1111823309000056518</w:t>
      </w:r>
    </w:p>
    <w:p w14:paraId="642A4D2B">
      <w:pPr>
        <w:snapToGrid/>
        <w:spacing w:line="460" w:lineRule="exact"/>
        <w:ind w:firstLine="480" w:firstLineChars="200"/>
        <w:outlineLvl w:val="9"/>
        <w:rPr>
          <w:rFonts w:hint="eastAsia" w:ascii="宋体" w:hAnsi="宋体" w:cs="Times New Roman"/>
          <w:color w:val="auto"/>
          <w:sz w:val="24"/>
          <w:lang w:eastAsia="zh-CN"/>
        </w:rPr>
      </w:pPr>
      <w:r>
        <w:rPr>
          <w:rFonts w:hint="default" w:ascii="宋体" w:hAnsi="宋体" w:cs="Times New Roman"/>
          <w:color w:val="auto"/>
          <w:sz w:val="24"/>
        </w:rPr>
        <w:t>或其他方式在20日内以其他形式交采购单位(包括但不限于银行汇票等)</w:t>
      </w:r>
      <w:r>
        <w:rPr>
          <w:rFonts w:hint="eastAsia" w:ascii="宋体" w:hAnsi="宋体" w:cs="Times New Roman"/>
          <w:color w:val="auto"/>
          <w:sz w:val="24"/>
          <w:lang w:eastAsia="zh-CN"/>
        </w:rPr>
        <w:t>。</w:t>
      </w:r>
    </w:p>
    <w:p w14:paraId="590D8B4D">
      <w:pPr>
        <w:snapToGrid/>
        <w:spacing w:line="460" w:lineRule="exact"/>
        <w:ind w:firstLine="480" w:firstLineChars="200"/>
        <w:outlineLvl w:val="9"/>
        <w:rPr>
          <w:rFonts w:hint="default" w:ascii="宋体" w:hAnsi="宋体" w:cs="Times New Roman"/>
          <w:color w:val="auto"/>
          <w:sz w:val="24"/>
        </w:rPr>
      </w:pPr>
      <w:r>
        <w:rPr>
          <w:rFonts w:hint="default" w:ascii="宋体" w:hAnsi="宋体" w:cs="Times New Roman"/>
          <w:color w:val="auto"/>
          <w:sz w:val="24"/>
          <w:lang w:eastAsia="zh-CN"/>
        </w:rPr>
        <w:t>（</w:t>
      </w:r>
      <w:r>
        <w:rPr>
          <w:rFonts w:hint="default" w:ascii="宋体" w:hAnsi="宋体" w:cs="Times New Roman"/>
          <w:color w:val="auto"/>
          <w:sz w:val="24"/>
          <w:lang w:val="en-US" w:eastAsia="zh-CN"/>
        </w:rPr>
        <w:t>3）</w:t>
      </w:r>
      <w:r>
        <w:rPr>
          <w:rFonts w:hint="default" w:ascii="宋体" w:hAnsi="宋体" w:cs="Times New Roman"/>
          <w:color w:val="auto"/>
          <w:sz w:val="24"/>
        </w:rPr>
        <w:t>中标供应商履约并按要求完成发行后，采购单位一次性按原金额退还履约保证金。</w:t>
      </w:r>
    </w:p>
    <w:p w14:paraId="5FC342BB">
      <w:pPr>
        <w:numPr>
          <w:ilvl w:val="0"/>
          <w:numId w:val="0"/>
        </w:numPr>
        <w:snapToGrid/>
        <w:spacing w:line="460" w:lineRule="exact"/>
        <w:ind w:firstLine="480" w:firstLineChars="200"/>
        <w:outlineLvl w:val="9"/>
        <w:rPr>
          <w:rFonts w:hint="default" w:ascii="宋体" w:hAnsi="宋体" w:cs="Times New Roman"/>
          <w:color w:val="auto"/>
          <w:sz w:val="24"/>
        </w:rPr>
      </w:pPr>
      <w:r>
        <w:rPr>
          <w:rFonts w:hint="default" w:ascii="宋体" w:hAnsi="宋体" w:cs="Times New Roman"/>
          <w:color w:val="auto"/>
          <w:sz w:val="24"/>
        </w:rPr>
        <w:t>(4)由于投标供应商的原因，在出现不按该承诺内容执行或未能取得该承诺的结果，采购单位有权将履约保证金作为违约金，全额或部分不予退还</w:t>
      </w:r>
      <w:r>
        <w:rPr>
          <w:rFonts w:hint="eastAsia" w:ascii="宋体" w:hAnsi="宋体" w:cs="Times New Roman"/>
          <w:color w:val="auto"/>
          <w:sz w:val="24"/>
          <w:lang w:eastAsia="zh-CN"/>
        </w:rPr>
        <w:t>；</w:t>
      </w:r>
      <w:r>
        <w:rPr>
          <w:rFonts w:hint="default" w:ascii="宋体" w:hAnsi="宋体" w:cs="Times New Roman"/>
          <w:color w:val="auto"/>
          <w:sz w:val="24"/>
        </w:rPr>
        <w:t>同时采购单位亦有权终止并解除合同，中标供应商依法承担相应的责任。</w:t>
      </w:r>
    </w:p>
    <w:p w14:paraId="12065B49">
      <w:pPr>
        <w:snapToGrid/>
        <w:spacing w:line="460" w:lineRule="exact"/>
        <w:ind w:firstLine="480" w:firstLineChars="200"/>
        <w:outlineLvl w:val="9"/>
        <w:rPr>
          <w:rFonts w:hint="default" w:ascii="宋体" w:hAnsi="宋体"/>
          <w:color w:val="auto"/>
          <w:sz w:val="24"/>
        </w:rPr>
      </w:pPr>
      <w:r>
        <w:rPr>
          <w:rFonts w:hint="eastAsia" w:ascii="宋体" w:hAnsi="宋体" w:cs="Times New Roman"/>
          <w:color w:val="auto"/>
          <w:sz w:val="24"/>
          <w:lang w:eastAsia="zh-CN"/>
        </w:rPr>
        <w:t>（</w:t>
      </w:r>
      <w:r>
        <w:rPr>
          <w:rFonts w:hint="eastAsia" w:ascii="宋体" w:hAnsi="宋体" w:cs="Times New Roman"/>
          <w:color w:val="auto"/>
          <w:sz w:val="24"/>
          <w:lang w:val="en-US" w:eastAsia="zh-CN"/>
        </w:rPr>
        <w:t>5）在债券发行服务结束后，招标人凭中标人提交的申请，一次性按原金额退还该合同项目的履约保证金。</w:t>
      </w:r>
    </w:p>
    <w:p w14:paraId="5CA4D529">
      <w:pPr>
        <w:snapToGrid w:val="0"/>
        <w:spacing w:line="460" w:lineRule="exact"/>
        <w:ind w:firstLine="482" w:firstLineChars="200"/>
        <w:contextualSpacing/>
        <w:jc w:val="left"/>
        <w:rPr>
          <w:rFonts w:hint="eastAsia" w:ascii="宋体" w:hAnsi="宋体"/>
          <w:b/>
          <w:color w:val="auto"/>
          <w:sz w:val="24"/>
        </w:rPr>
      </w:pPr>
      <w:r>
        <w:rPr>
          <w:rFonts w:hint="eastAsia" w:ascii="宋体" w:hAnsi="宋体"/>
          <w:b/>
          <w:color w:val="auto"/>
          <w:sz w:val="24"/>
        </w:rPr>
        <w:t>十</w:t>
      </w:r>
      <w:r>
        <w:rPr>
          <w:rFonts w:ascii="宋体" w:hAnsi="宋体"/>
          <w:b/>
          <w:color w:val="auto"/>
          <w:sz w:val="24"/>
        </w:rPr>
        <w:t>、投标文件的有效期</w:t>
      </w:r>
    </w:p>
    <w:p w14:paraId="22133F0A">
      <w:pPr>
        <w:snapToGrid w:val="0"/>
        <w:spacing w:line="460" w:lineRule="exact"/>
        <w:ind w:firstLine="480" w:firstLineChars="200"/>
        <w:contextualSpacing/>
        <w:jc w:val="left"/>
        <w:rPr>
          <w:rFonts w:hint="eastAsia" w:ascii="宋体" w:hAnsi="宋体"/>
          <w:color w:val="auto"/>
          <w:sz w:val="24"/>
        </w:rPr>
      </w:pPr>
      <w:r>
        <w:rPr>
          <w:rFonts w:ascii="宋体" w:hAnsi="宋体"/>
          <w:color w:val="auto"/>
          <w:sz w:val="24"/>
        </w:rPr>
        <w:t>1、从投标文件接收截止之日算起，45个“日历天”内投标书应保持有效。有效期短于这个规定期限的投标，将被拒绝。</w:t>
      </w:r>
    </w:p>
    <w:p w14:paraId="3BD95F0B">
      <w:pPr>
        <w:snapToGrid w:val="0"/>
        <w:spacing w:line="460" w:lineRule="exact"/>
        <w:ind w:firstLine="480" w:firstLineChars="200"/>
        <w:contextualSpacing/>
        <w:jc w:val="left"/>
        <w:rPr>
          <w:rFonts w:hint="eastAsia" w:ascii="宋体" w:hAnsi="宋体"/>
          <w:color w:val="auto"/>
          <w:sz w:val="24"/>
        </w:rPr>
      </w:pPr>
      <w:r>
        <w:rPr>
          <w:rFonts w:ascii="宋体" w:hAnsi="宋体"/>
          <w:color w:val="auto"/>
          <w:sz w:val="24"/>
        </w:rPr>
        <w:t>2、在特殊情况下，</w:t>
      </w:r>
      <w:r>
        <w:rPr>
          <w:rFonts w:hint="eastAsia" w:ascii="宋体" w:hAnsi="宋体"/>
          <w:color w:val="auto"/>
          <w:sz w:val="24"/>
          <w:lang w:eastAsia="zh-CN"/>
        </w:rPr>
        <w:t>招标代理机构</w:t>
      </w:r>
      <w:r>
        <w:rPr>
          <w:rFonts w:ascii="宋体" w:hAnsi="宋体"/>
          <w:color w:val="auto"/>
          <w:sz w:val="24"/>
        </w:rPr>
        <w:t>可与投标人协商延长投标书的有效期。这种要求和答复都应以书面、传真或电报的形式进行。同意延长有效期的投标人不能修改投标文件。拒绝接受延期要求的投标人的投标将被拒绝。</w:t>
      </w:r>
    </w:p>
    <w:p w14:paraId="4AD246FA">
      <w:pPr>
        <w:snapToGrid w:val="0"/>
        <w:spacing w:line="460" w:lineRule="exact"/>
        <w:ind w:firstLine="482" w:firstLineChars="200"/>
        <w:contextualSpacing/>
        <w:jc w:val="left"/>
        <w:rPr>
          <w:rFonts w:hint="eastAsia" w:ascii="宋体" w:hAnsi="宋体"/>
          <w:b/>
          <w:color w:val="auto"/>
          <w:sz w:val="24"/>
        </w:rPr>
      </w:pPr>
      <w:r>
        <w:rPr>
          <w:rFonts w:hint="eastAsia" w:ascii="宋体" w:hAnsi="宋体"/>
          <w:b/>
          <w:color w:val="auto"/>
          <w:sz w:val="24"/>
        </w:rPr>
        <w:t>十一</w:t>
      </w:r>
      <w:r>
        <w:rPr>
          <w:rFonts w:ascii="宋体" w:hAnsi="宋体"/>
          <w:b/>
          <w:color w:val="auto"/>
          <w:sz w:val="24"/>
        </w:rPr>
        <w:t>、投标文件的修改和撤销</w:t>
      </w:r>
    </w:p>
    <w:p w14:paraId="24D6AB83">
      <w:pPr>
        <w:snapToGrid w:val="0"/>
        <w:spacing w:line="460" w:lineRule="exact"/>
        <w:ind w:firstLine="480" w:firstLineChars="200"/>
        <w:contextualSpacing/>
        <w:jc w:val="left"/>
        <w:rPr>
          <w:rFonts w:hint="eastAsia" w:ascii="宋体" w:hAnsi="宋体"/>
          <w:color w:val="auto"/>
          <w:sz w:val="24"/>
        </w:rPr>
      </w:pPr>
      <w:r>
        <w:rPr>
          <w:rFonts w:ascii="宋体" w:hAnsi="宋体"/>
          <w:color w:val="auto"/>
          <w:sz w:val="24"/>
        </w:rPr>
        <w:t>1、投标人在投标截止时间前，可以对所递交的投标文件进行补充、修改或者撤回，并书面通知</w:t>
      </w:r>
      <w:r>
        <w:rPr>
          <w:rFonts w:hint="eastAsia" w:ascii="宋体" w:hAnsi="宋体"/>
          <w:color w:val="auto"/>
          <w:sz w:val="24"/>
          <w:lang w:eastAsia="zh-CN"/>
        </w:rPr>
        <w:t>招标人</w:t>
      </w:r>
      <w:r>
        <w:rPr>
          <w:rFonts w:ascii="宋体" w:hAnsi="宋体"/>
          <w:color w:val="auto"/>
          <w:sz w:val="24"/>
        </w:rPr>
        <w:t>或者</w:t>
      </w:r>
      <w:r>
        <w:rPr>
          <w:rFonts w:hint="eastAsia" w:ascii="宋体" w:hAnsi="宋体"/>
          <w:color w:val="auto"/>
          <w:sz w:val="24"/>
          <w:lang w:eastAsia="zh-CN"/>
        </w:rPr>
        <w:t>招标代理机构</w:t>
      </w:r>
      <w:r>
        <w:rPr>
          <w:rFonts w:ascii="宋体" w:hAnsi="宋体"/>
          <w:color w:val="auto"/>
          <w:sz w:val="24"/>
        </w:rPr>
        <w:t>。补充、修改的内容应当按照采购文件要求签署、盖章、密封后，作为投标文件的组成部分。</w:t>
      </w:r>
    </w:p>
    <w:p w14:paraId="3C40039D">
      <w:pPr>
        <w:snapToGrid w:val="0"/>
        <w:spacing w:line="460" w:lineRule="exact"/>
        <w:ind w:firstLine="480" w:firstLineChars="200"/>
        <w:contextualSpacing/>
        <w:jc w:val="left"/>
        <w:rPr>
          <w:rFonts w:hint="eastAsia" w:ascii="宋体" w:hAnsi="宋体"/>
          <w:color w:val="auto"/>
          <w:sz w:val="24"/>
        </w:rPr>
      </w:pPr>
      <w:r>
        <w:rPr>
          <w:rFonts w:ascii="宋体" w:hAnsi="宋体"/>
          <w:color w:val="auto"/>
          <w:sz w:val="24"/>
        </w:rPr>
        <w:t>2、开标后投标人不得撤销投标。</w:t>
      </w:r>
    </w:p>
    <w:p w14:paraId="64A04909">
      <w:pPr>
        <w:snapToGrid w:val="0"/>
        <w:spacing w:line="460" w:lineRule="exact"/>
        <w:ind w:firstLine="482" w:firstLineChars="200"/>
        <w:contextualSpacing/>
        <w:jc w:val="left"/>
        <w:rPr>
          <w:rFonts w:hint="eastAsia" w:ascii="宋体" w:hAnsi="宋体"/>
          <w:b/>
          <w:color w:val="auto"/>
          <w:sz w:val="24"/>
        </w:rPr>
      </w:pPr>
      <w:r>
        <w:rPr>
          <w:rFonts w:ascii="宋体" w:hAnsi="宋体"/>
          <w:b/>
          <w:color w:val="auto"/>
          <w:sz w:val="24"/>
        </w:rPr>
        <w:t>十</w:t>
      </w:r>
      <w:r>
        <w:rPr>
          <w:rFonts w:hint="eastAsia" w:ascii="宋体" w:hAnsi="宋体"/>
          <w:b/>
          <w:color w:val="auto"/>
          <w:sz w:val="24"/>
        </w:rPr>
        <w:t>二</w:t>
      </w:r>
      <w:r>
        <w:rPr>
          <w:rFonts w:ascii="宋体" w:hAnsi="宋体"/>
          <w:b/>
          <w:color w:val="auto"/>
          <w:sz w:val="24"/>
        </w:rPr>
        <w:t>、投标费用</w:t>
      </w:r>
    </w:p>
    <w:p w14:paraId="5517F666">
      <w:pPr>
        <w:snapToGrid w:val="0"/>
        <w:spacing w:line="460" w:lineRule="exact"/>
        <w:ind w:firstLine="480" w:firstLineChars="200"/>
        <w:rPr>
          <w:rFonts w:hint="eastAsia" w:ascii="宋体" w:hAnsi="宋体" w:cs="宋体"/>
          <w:color w:val="auto"/>
          <w:sz w:val="24"/>
        </w:rPr>
      </w:pPr>
      <w:r>
        <w:rPr>
          <w:rFonts w:hint="eastAsia" w:ascii="宋体" w:hAnsi="宋体" w:cs="宋体"/>
          <w:color w:val="auto"/>
          <w:sz w:val="24"/>
        </w:rPr>
        <w:t>1、无论招标投标过程和结果如何，投标人自行承担除代理费、评审费及相关费用之外的与本项目投标有关的全部费用。</w:t>
      </w:r>
    </w:p>
    <w:p w14:paraId="03CD9417">
      <w:pPr>
        <w:snapToGrid w:val="0"/>
        <w:spacing w:line="460" w:lineRule="exact"/>
        <w:ind w:firstLine="480" w:firstLineChars="200"/>
        <w:rPr>
          <w:rFonts w:hint="eastAsia" w:ascii="宋体" w:hAnsi="宋体" w:cs="宋体"/>
          <w:color w:val="auto"/>
          <w:sz w:val="24"/>
        </w:rPr>
      </w:pPr>
      <w:r>
        <w:rPr>
          <w:rFonts w:hint="eastAsia" w:ascii="宋体" w:hAnsi="宋体" w:cs="宋体"/>
          <w:color w:val="auto"/>
          <w:sz w:val="24"/>
        </w:rPr>
        <w:t>2、中标人须缴纳代理服务费、评审及相关费用：代理服务费人民币</w:t>
      </w:r>
      <w:r>
        <w:rPr>
          <w:rFonts w:hint="eastAsia" w:ascii="宋体" w:hAnsi="宋体" w:cs="宋体"/>
          <w:color w:val="auto"/>
          <w:sz w:val="24"/>
          <w:lang w:val="en-US" w:eastAsia="zh-CN"/>
        </w:rPr>
        <w:t>2</w:t>
      </w:r>
      <w:r>
        <w:rPr>
          <w:rFonts w:hint="eastAsia" w:ascii="宋体" w:hAnsi="宋体" w:cs="宋体"/>
          <w:color w:val="auto"/>
          <w:sz w:val="24"/>
        </w:rPr>
        <w:t>000元</w:t>
      </w:r>
      <w:r>
        <w:rPr>
          <w:rFonts w:hint="eastAsia" w:ascii="宋体" w:hAnsi="宋体" w:cs="宋体"/>
          <w:color w:val="auto"/>
          <w:sz w:val="24"/>
          <w:lang w:val="en-US" w:eastAsia="zh-CN"/>
        </w:rPr>
        <w:t>/中标单位</w:t>
      </w:r>
      <w:r>
        <w:rPr>
          <w:rFonts w:hint="eastAsia" w:ascii="宋体" w:hAnsi="宋体" w:cs="宋体"/>
          <w:color w:val="auto"/>
          <w:sz w:val="24"/>
        </w:rPr>
        <w:t>，评审及相关费用按实际发生结算，由代理机构先行代付</w:t>
      </w:r>
      <w:r>
        <w:rPr>
          <w:rFonts w:hint="eastAsia" w:ascii="宋体" w:hAnsi="宋体" w:cs="宋体"/>
          <w:color w:val="auto"/>
          <w:sz w:val="24"/>
          <w:lang w:eastAsia="zh-CN"/>
        </w:rPr>
        <w:t>，</w:t>
      </w:r>
      <w:r>
        <w:rPr>
          <w:rFonts w:hint="eastAsia" w:ascii="宋体" w:hAnsi="宋体" w:cs="宋体"/>
          <w:b/>
          <w:color w:val="auto"/>
          <w:sz w:val="24"/>
        </w:rPr>
        <w:t>投标人应充分考虑到上述费用支付风险。</w:t>
      </w:r>
    </w:p>
    <w:p w14:paraId="6492828B">
      <w:pPr>
        <w:tabs>
          <w:tab w:val="left" w:pos="1050"/>
          <w:tab w:val="right" w:leader="dot" w:pos="9402"/>
        </w:tabs>
        <w:spacing w:line="460" w:lineRule="exact"/>
        <w:ind w:firstLine="480" w:firstLineChars="200"/>
        <w:jc w:val="left"/>
        <w:outlineLvl w:val="0"/>
        <w:rPr>
          <w:rFonts w:hint="eastAsia" w:ascii="宋体" w:hAnsi="宋体"/>
          <w:b/>
          <w:color w:val="auto"/>
          <w:sz w:val="24"/>
        </w:rPr>
      </w:pPr>
      <w:r>
        <w:rPr>
          <w:rFonts w:hint="eastAsia" w:ascii="宋体" w:hAnsi="宋体" w:cs="宋体"/>
          <w:color w:val="auto"/>
          <w:sz w:val="24"/>
        </w:rPr>
        <w:t>3、代理服务费、评审及相关费用应</w:t>
      </w:r>
      <w:r>
        <w:rPr>
          <w:rFonts w:hint="eastAsia" w:ascii="宋体" w:hAnsi="宋体" w:cs="宋体"/>
          <w:color w:val="auto"/>
          <w:sz w:val="24"/>
          <w:lang w:eastAsia="zh-CN"/>
        </w:rPr>
        <w:t>在</w:t>
      </w:r>
      <w:r>
        <w:rPr>
          <w:rFonts w:hint="eastAsia" w:ascii="宋体" w:hAnsi="宋体" w:cs="宋体"/>
          <w:color w:val="auto"/>
          <w:sz w:val="24"/>
        </w:rPr>
        <w:t>领取中标通知书时一次性付清。</w:t>
      </w:r>
    </w:p>
    <w:p w14:paraId="4F210B8C">
      <w:pPr>
        <w:tabs>
          <w:tab w:val="left" w:pos="1050"/>
          <w:tab w:val="right" w:leader="dot" w:pos="9402"/>
        </w:tabs>
        <w:spacing w:line="460" w:lineRule="exact"/>
        <w:ind w:firstLine="482" w:firstLineChars="200"/>
        <w:jc w:val="left"/>
        <w:outlineLvl w:val="0"/>
        <w:rPr>
          <w:rFonts w:hint="eastAsia" w:ascii="宋体" w:hAnsi="宋体"/>
          <w:b/>
          <w:color w:val="auto"/>
          <w:sz w:val="24"/>
        </w:rPr>
      </w:pPr>
      <w:r>
        <w:rPr>
          <w:rFonts w:ascii="宋体" w:hAnsi="宋体"/>
          <w:b/>
          <w:color w:val="auto"/>
          <w:sz w:val="24"/>
        </w:rPr>
        <w:t>十</w:t>
      </w:r>
      <w:r>
        <w:rPr>
          <w:rFonts w:hint="eastAsia" w:ascii="宋体" w:hAnsi="宋体"/>
          <w:b/>
          <w:color w:val="auto"/>
          <w:sz w:val="24"/>
        </w:rPr>
        <w:t>三</w:t>
      </w:r>
      <w:r>
        <w:rPr>
          <w:rFonts w:ascii="宋体" w:hAnsi="宋体"/>
          <w:b/>
          <w:color w:val="auto"/>
          <w:sz w:val="24"/>
        </w:rPr>
        <w:t>、未尽事宜</w:t>
      </w:r>
    </w:p>
    <w:p w14:paraId="3CA6DE0C">
      <w:pPr>
        <w:snapToGrid w:val="0"/>
        <w:spacing w:line="460" w:lineRule="exact"/>
        <w:ind w:firstLine="480" w:firstLineChars="200"/>
        <w:contextualSpacing/>
        <w:jc w:val="left"/>
        <w:rPr>
          <w:rFonts w:hint="eastAsia" w:ascii="宋体" w:hAnsi="宋体"/>
          <w:color w:val="auto"/>
          <w:sz w:val="24"/>
        </w:rPr>
      </w:pPr>
      <w:r>
        <w:rPr>
          <w:rFonts w:ascii="宋体" w:hAnsi="宋体"/>
          <w:color w:val="auto"/>
          <w:sz w:val="24"/>
        </w:rPr>
        <w:t>按《中华人民共和国招标投标法》及其他有关的法律法规的规定执行。</w:t>
      </w:r>
    </w:p>
    <w:p w14:paraId="4F48C964">
      <w:pPr>
        <w:snapToGrid w:val="0"/>
        <w:spacing w:line="360" w:lineRule="auto"/>
        <w:contextualSpacing/>
        <w:jc w:val="center"/>
        <w:rPr>
          <w:rFonts w:hint="eastAsia" w:ascii="宋体" w:hAnsi="宋体"/>
          <w:color w:val="auto"/>
          <w:sz w:val="28"/>
          <w:szCs w:val="28"/>
          <w:u w:val="single"/>
        </w:rPr>
      </w:pPr>
      <w:r>
        <w:rPr>
          <w:rFonts w:ascii="宋体" w:hAnsi="宋体"/>
          <w:b/>
          <w:bCs/>
          <w:color w:val="auto"/>
          <w:sz w:val="36"/>
          <w:szCs w:val="36"/>
        </w:rPr>
        <w:br w:type="page"/>
      </w:r>
      <w:r>
        <w:rPr>
          <w:rFonts w:ascii="宋体" w:hAnsi="宋体"/>
          <w:b/>
          <w:bCs/>
          <w:color w:val="auto"/>
          <w:sz w:val="36"/>
          <w:szCs w:val="36"/>
        </w:rPr>
        <w:t>第三部分</w:t>
      </w:r>
      <w:r>
        <w:rPr>
          <w:rFonts w:hint="eastAsia" w:ascii="宋体" w:hAnsi="宋体"/>
          <w:b/>
          <w:bCs/>
          <w:color w:val="auto"/>
          <w:sz w:val="36"/>
          <w:szCs w:val="36"/>
        </w:rPr>
        <w:t xml:space="preserve">  </w:t>
      </w:r>
      <w:r>
        <w:rPr>
          <w:rFonts w:ascii="宋体" w:hAnsi="宋体"/>
          <w:b/>
          <w:bCs/>
          <w:color w:val="auto"/>
          <w:sz w:val="36"/>
          <w:szCs w:val="36"/>
        </w:rPr>
        <w:t>项目需求说明</w:t>
      </w:r>
      <w:bookmarkStart w:id="9" w:name="OLE_LINK4"/>
      <w:bookmarkStart w:id="10" w:name="OLE_LINK3"/>
    </w:p>
    <w:bookmarkEnd w:id="9"/>
    <w:bookmarkEnd w:id="10"/>
    <w:p w14:paraId="79A15E38">
      <w:pPr>
        <w:spacing w:line="460" w:lineRule="exact"/>
        <w:ind w:firstLine="482" w:firstLineChars="200"/>
        <w:outlineLvl w:val="1"/>
        <w:rPr>
          <w:rFonts w:hint="eastAsia" w:ascii="宋体" w:hAnsi="宋体"/>
          <w:b/>
          <w:bCs/>
          <w:color w:val="auto"/>
          <w:sz w:val="24"/>
        </w:rPr>
      </w:pPr>
      <w:r>
        <w:rPr>
          <w:rFonts w:ascii="宋体" w:hAnsi="宋体"/>
          <w:b/>
          <w:bCs/>
          <w:color w:val="auto"/>
          <w:sz w:val="24"/>
        </w:rPr>
        <w:t>一、项目概述</w:t>
      </w:r>
    </w:p>
    <w:p w14:paraId="1CFCFE4B">
      <w:pPr>
        <w:spacing w:line="460" w:lineRule="exact"/>
        <w:ind w:firstLine="480" w:firstLineChars="200"/>
        <w:outlineLvl w:val="1"/>
        <w:rPr>
          <w:rFonts w:hint="eastAsia" w:ascii="宋体" w:hAnsi="宋体"/>
          <w:bCs/>
          <w:color w:val="auto"/>
          <w:sz w:val="24"/>
        </w:rPr>
      </w:pPr>
      <w:r>
        <w:rPr>
          <w:rFonts w:ascii="宋体" w:hAnsi="宋体"/>
          <w:bCs/>
          <w:color w:val="auto"/>
          <w:sz w:val="24"/>
        </w:rPr>
        <w:t>本次采购为</w:t>
      </w:r>
      <w:r>
        <w:rPr>
          <w:rFonts w:hint="eastAsia" w:ascii="宋体" w:hAnsi="宋体"/>
          <w:bCs/>
          <w:color w:val="auto"/>
          <w:sz w:val="24"/>
          <w:u w:val="single"/>
          <w:lang w:eastAsia="zh-CN"/>
        </w:rPr>
        <w:t>南通兴川国有资产运营有限公司2026年非公开发行公司债券承销商选聘项目</w:t>
      </w:r>
      <w:r>
        <w:rPr>
          <w:rFonts w:ascii="宋体" w:hAnsi="宋体"/>
          <w:color w:val="auto"/>
          <w:sz w:val="24"/>
        </w:rPr>
        <w:t>。</w:t>
      </w:r>
    </w:p>
    <w:p w14:paraId="658D65D4">
      <w:pPr>
        <w:spacing w:line="460" w:lineRule="exact"/>
        <w:ind w:firstLine="482" w:firstLineChars="200"/>
        <w:outlineLvl w:val="1"/>
        <w:rPr>
          <w:rFonts w:hint="eastAsia" w:ascii="宋体" w:hAnsi="宋体"/>
          <w:b/>
          <w:bCs/>
          <w:color w:val="auto"/>
          <w:sz w:val="24"/>
        </w:rPr>
      </w:pPr>
      <w:r>
        <w:rPr>
          <w:rFonts w:ascii="宋体" w:hAnsi="宋体"/>
          <w:b/>
          <w:bCs/>
          <w:color w:val="auto"/>
          <w:sz w:val="24"/>
        </w:rPr>
        <w:t>二、项目需求</w:t>
      </w:r>
    </w:p>
    <w:p w14:paraId="790A8BB7">
      <w:pPr>
        <w:spacing w:line="360" w:lineRule="auto"/>
        <w:ind w:firstLine="482" w:firstLineChars="200"/>
        <w:outlineLvl w:val="1"/>
        <w:rPr>
          <w:rFonts w:hint="eastAsia" w:ascii="宋体" w:hAnsi="宋体"/>
          <w:bCs/>
          <w:color w:val="auto"/>
          <w:sz w:val="24"/>
        </w:rPr>
      </w:pPr>
      <w:r>
        <w:rPr>
          <w:rFonts w:hint="eastAsia" w:ascii="宋体" w:hAnsi="宋体"/>
          <w:b/>
          <w:bCs/>
          <w:color w:val="auto"/>
          <w:kern w:val="0"/>
          <w:sz w:val="24"/>
          <w:u w:val="single"/>
          <w:lang w:eastAsia="zh-CN"/>
        </w:rPr>
        <w:t>南通兴川国有资产运营有限公司</w:t>
      </w:r>
      <w:r>
        <w:rPr>
          <w:rFonts w:ascii="宋体" w:hAnsi="宋体"/>
          <w:bCs/>
          <w:color w:val="auto"/>
          <w:sz w:val="24"/>
        </w:rPr>
        <w:t>因资金需求，拟发行</w:t>
      </w:r>
      <w:r>
        <w:rPr>
          <w:rFonts w:hint="eastAsia" w:ascii="宋体" w:hAnsi="宋体"/>
          <w:b/>
          <w:color w:val="auto"/>
          <w:sz w:val="24"/>
          <w:u w:val="single"/>
        </w:rPr>
        <w:t>公司</w:t>
      </w:r>
      <w:r>
        <w:rPr>
          <w:rFonts w:ascii="宋体" w:hAnsi="宋体"/>
          <w:b/>
          <w:color w:val="auto"/>
          <w:sz w:val="24"/>
          <w:u w:val="single"/>
        </w:rPr>
        <w:t>债券</w:t>
      </w:r>
      <w:r>
        <w:rPr>
          <w:rFonts w:ascii="宋体" w:hAnsi="宋体"/>
          <w:bCs/>
          <w:color w:val="auto"/>
          <w:sz w:val="24"/>
        </w:rPr>
        <w:t>，选择有实力、有业绩、具有丰富发行经验的券商担任本项目的承销商。</w:t>
      </w:r>
    </w:p>
    <w:p w14:paraId="32590523">
      <w:pPr>
        <w:snapToGrid/>
        <w:spacing w:line="460" w:lineRule="exact"/>
        <w:ind w:firstLine="480" w:firstLineChars="200"/>
        <w:outlineLvl w:val="1"/>
        <w:rPr>
          <w:rFonts w:hint="eastAsia" w:ascii="宋体" w:hAnsi="宋体" w:eastAsia="宋体"/>
          <w:b/>
          <w:bCs/>
          <w:color w:val="auto"/>
          <w:sz w:val="24"/>
          <w:lang w:eastAsia="zh-CN"/>
        </w:rPr>
      </w:pPr>
      <w:r>
        <w:rPr>
          <w:rFonts w:ascii="宋体" w:hAnsi="宋体"/>
          <w:bCs/>
          <w:color w:val="auto"/>
          <w:sz w:val="24"/>
        </w:rPr>
        <w:t>1.发行规模：</w:t>
      </w:r>
      <w:r>
        <w:rPr>
          <w:rFonts w:hint="eastAsia" w:ascii="宋体" w:hAnsi="宋体"/>
          <w:bCs/>
          <w:color w:val="auto"/>
          <w:sz w:val="24"/>
          <w:lang w:eastAsia="zh-CN"/>
        </w:rPr>
        <w:t>本项目共分</w:t>
      </w:r>
      <w:r>
        <w:rPr>
          <w:rFonts w:hint="eastAsia" w:ascii="宋体" w:hAnsi="宋体"/>
          <w:bCs/>
          <w:color w:val="auto"/>
          <w:sz w:val="24"/>
          <w:lang w:val="en-US" w:eastAsia="zh-CN"/>
        </w:rPr>
        <w:t>3个标段，每标段</w:t>
      </w:r>
      <w:r>
        <w:rPr>
          <w:rFonts w:ascii="宋体" w:hAnsi="宋体"/>
          <w:bCs/>
          <w:color w:val="auto"/>
          <w:sz w:val="24"/>
        </w:rPr>
        <w:t>发行规模不超过</w:t>
      </w:r>
      <w:r>
        <w:rPr>
          <w:rFonts w:hint="eastAsia" w:ascii="宋体" w:hAnsi="宋体"/>
          <w:bCs/>
          <w:color w:val="auto"/>
          <w:sz w:val="24"/>
        </w:rPr>
        <w:t>（含）</w:t>
      </w:r>
      <w:r>
        <w:rPr>
          <w:rFonts w:hint="eastAsia" w:ascii="宋体" w:hAnsi="宋体"/>
          <w:bCs/>
          <w:color w:val="auto"/>
          <w:sz w:val="24"/>
          <w:lang w:val="en-US" w:eastAsia="zh-CN"/>
        </w:rPr>
        <w:t>5</w:t>
      </w:r>
      <w:r>
        <w:rPr>
          <w:rFonts w:ascii="宋体" w:hAnsi="宋体"/>
          <w:bCs/>
          <w:color w:val="auto"/>
          <w:sz w:val="24"/>
        </w:rPr>
        <w:t>亿元</w:t>
      </w:r>
      <w:r>
        <w:rPr>
          <w:rFonts w:hint="eastAsia" w:ascii="宋体" w:hAnsi="宋体"/>
          <w:bCs/>
          <w:color w:val="auto"/>
          <w:sz w:val="24"/>
          <w:lang w:eastAsia="zh-CN"/>
        </w:rPr>
        <w:t>，</w:t>
      </w:r>
      <w:r>
        <w:rPr>
          <w:rFonts w:hint="eastAsia" w:ascii="宋体" w:hAnsi="宋体"/>
          <w:bCs/>
          <w:color w:val="auto"/>
          <w:sz w:val="24"/>
          <w:lang w:val="en-US" w:eastAsia="zh-CN"/>
        </w:rPr>
        <w:t>合计</w:t>
      </w:r>
      <w:r>
        <w:rPr>
          <w:rFonts w:ascii="宋体" w:hAnsi="宋体"/>
          <w:bCs/>
          <w:color w:val="auto"/>
          <w:sz w:val="24"/>
        </w:rPr>
        <w:t>不超过</w:t>
      </w:r>
      <w:r>
        <w:rPr>
          <w:rFonts w:hint="eastAsia" w:ascii="宋体" w:hAnsi="宋体"/>
          <w:bCs/>
          <w:color w:val="auto"/>
          <w:sz w:val="24"/>
        </w:rPr>
        <w:t>（含）</w:t>
      </w:r>
      <w:r>
        <w:rPr>
          <w:rFonts w:hint="eastAsia" w:ascii="宋体" w:hAnsi="宋体"/>
          <w:bCs/>
          <w:color w:val="auto"/>
          <w:sz w:val="24"/>
          <w:lang w:val="en-US" w:eastAsia="zh-CN"/>
        </w:rPr>
        <w:t>15亿元</w:t>
      </w:r>
      <w:r>
        <w:rPr>
          <w:rFonts w:ascii="宋体" w:hAnsi="宋体"/>
          <w:bCs/>
          <w:color w:val="auto"/>
          <w:sz w:val="24"/>
        </w:rPr>
        <w:t>。</w:t>
      </w:r>
    </w:p>
    <w:p w14:paraId="08E6DC64">
      <w:pPr>
        <w:spacing w:line="360" w:lineRule="auto"/>
        <w:ind w:firstLine="480" w:firstLineChars="200"/>
        <w:outlineLvl w:val="1"/>
        <w:rPr>
          <w:rFonts w:hint="eastAsia" w:ascii="宋体" w:hAnsi="宋体"/>
          <w:bCs/>
          <w:color w:val="auto"/>
          <w:sz w:val="24"/>
        </w:rPr>
      </w:pPr>
      <w:r>
        <w:rPr>
          <w:rFonts w:ascii="宋体" w:hAnsi="宋体"/>
          <w:bCs/>
          <w:color w:val="auto"/>
          <w:sz w:val="24"/>
        </w:rPr>
        <w:t>2.产品发行期限：</w:t>
      </w:r>
      <w:r>
        <w:rPr>
          <w:rFonts w:ascii="宋体" w:hAnsi="宋体"/>
          <w:b/>
          <w:color w:val="auto"/>
          <w:sz w:val="24"/>
          <w:u w:val="single"/>
        </w:rPr>
        <w:t>不超过</w:t>
      </w:r>
      <w:r>
        <w:rPr>
          <w:rFonts w:hint="eastAsia" w:ascii="宋体" w:hAnsi="宋体"/>
          <w:b/>
          <w:color w:val="auto"/>
          <w:sz w:val="24"/>
          <w:u w:val="single"/>
          <w:lang w:val="en-US" w:eastAsia="zh-CN"/>
        </w:rPr>
        <w:t>5</w:t>
      </w:r>
      <w:r>
        <w:rPr>
          <w:rFonts w:ascii="宋体" w:hAnsi="宋体"/>
          <w:b/>
          <w:color w:val="auto"/>
          <w:sz w:val="24"/>
          <w:u w:val="single"/>
        </w:rPr>
        <w:t>年期（含</w:t>
      </w:r>
      <w:r>
        <w:rPr>
          <w:rFonts w:hint="eastAsia" w:ascii="宋体" w:hAnsi="宋体"/>
          <w:b/>
          <w:color w:val="auto"/>
          <w:sz w:val="24"/>
          <w:u w:val="single"/>
          <w:lang w:val="en-US" w:eastAsia="zh-CN"/>
        </w:rPr>
        <w:t>5</w:t>
      </w:r>
      <w:r>
        <w:rPr>
          <w:rFonts w:ascii="宋体" w:hAnsi="宋体"/>
          <w:b/>
          <w:color w:val="auto"/>
          <w:sz w:val="24"/>
          <w:u w:val="single"/>
        </w:rPr>
        <w:t>年）</w:t>
      </w:r>
      <w:r>
        <w:rPr>
          <w:rFonts w:ascii="宋体" w:hAnsi="宋体"/>
          <w:bCs/>
          <w:color w:val="auto"/>
          <w:sz w:val="24"/>
        </w:rPr>
        <w:t>。</w:t>
      </w:r>
    </w:p>
    <w:p w14:paraId="29331A24">
      <w:pPr>
        <w:spacing w:line="360" w:lineRule="auto"/>
        <w:ind w:firstLine="480" w:firstLineChars="200"/>
        <w:outlineLvl w:val="1"/>
        <w:rPr>
          <w:rFonts w:hint="eastAsia" w:ascii="宋体" w:hAnsi="宋体"/>
          <w:bCs/>
          <w:color w:val="auto"/>
          <w:sz w:val="24"/>
        </w:rPr>
      </w:pPr>
      <w:r>
        <w:rPr>
          <w:rFonts w:ascii="宋体" w:hAnsi="宋体"/>
          <w:bCs/>
          <w:color w:val="auto"/>
          <w:sz w:val="24"/>
        </w:rPr>
        <w:t>3.承销方式：采取余额包销的方式。</w:t>
      </w:r>
    </w:p>
    <w:p w14:paraId="3A7511DE">
      <w:pPr>
        <w:pStyle w:val="13"/>
        <w:spacing w:line="360" w:lineRule="auto"/>
        <w:ind w:firstLine="480" w:firstLineChars="200"/>
        <w:rPr>
          <w:rFonts w:hint="eastAsia" w:ascii="宋体" w:hAnsi="宋体"/>
          <w:bCs/>
          <w:color w:val="auto"/>
        </w:rPr>
      </w:pPr>
      <w:r>
        <w:rPr>
          <w:rFonts w:ascii="宋体" w:hAnsi="宋体"/>
          <w:bCs/>
          <w:color w:val="auto"/>
        </w:rPr>
        <w:t>4.募集资金投向：</w:t>
      </w:r>
      <w:r>
        <w:rPr>
          <w:rFonts w:hint="eastAsia" w:ascii="宋体" w:hAnsi="宋体"/>
          <w:b/>
          <w:color w:val="auto"/>
          <w:u w:val="single"/>
        </w:rPr>
        <w:t>本次202</w:t>
      </w:r>
      <w:r>
        <w:rPr>
          <w:rFonts w:hint="eastAsia" w:ascii="宋体" w:hAnsi="宋体"/>
          <w:b/>
          <w:color w:val="auto"/>
          <w:u w:val="single"/>
          <w:lang w:val="en-US" w:eastAsia="zh-CN"/>
        </w:rPr>
        <w:t>6</w:t>
      </w:r>
      <w:r>
        <w:rPr>
          <w:rFonts w:hint="eastAsia" w:ascii="宋体" w:hAnsi="宋体"/>
          <w:b/>
          <w:color w:val="auto"/>
          <w:u w:val="single"/>
        </w:rPr>
        <w:t>年公司债券的募集资金主要用于偿</w:t>
      </w:r>
      <w:r>
        <w:rPr>
          <w:rFonts w:hint="eastAsia" w:ascii="宋体" w:hAnsi="宋体"/>
          <w:b/>
          <w:color w:val="auto"/>
          <w:u w:val="single"/>
          <w:lang w:val="en-US" w:eastAsia="zh-CN"/>
        </w:rPr>
        <w:t>还兴川国资存续期公司债券</w:t>
      </w:r>
      <w:r>
        <w:rPr>
          <w:rFonts w:hint="eastAsia" w:ascii="宋体" w:hAnsi="宋体"/>
          <w:b/>
          <w:color w:val="auto"/>
          <w:u w:val="single"/>
        </w:rPr>
        <w:t>到期本金。受审批政策影响，具体资金用途以审批为准</w:t>
      </w:r>
      <w:r>
        <w:rPr>
          <w:rFonts w:ascii="宋体" w:hAnsi="宋体"/>
          <w:bCs/>
          <w:color w:val="auto"/>
        </w:rPr>
        <w:t>。</w:t>
      </w:r>
    </w:p>
    <w:p w14:paraId="280F15DD">
      <w:pPr>
        <w:spacing w:line="460" w:lineRule="exact"/>
        <w:ind w:firstLine="482" w:firstLineChars="200"/>
        <w:outlineLvl w:val="1"/>
        <w:rPr>
          <w:rFonts w:hint="eastAsia" w:ascii="宋体" w:hAnsi="宋体" w:cs="宋体"/>
          <w:b/>
          <w:bCs/>
          <w:color w:val="auto"/>
          <w:sz w:val="24"/>
        </w:rPr>
      </w:pPr>
      <w:r>
        <w:rPr>
          <w:rFonts w:hint="eastAsia" w:ascii="宋体" w:hAnsi="宋体" w:cs="宋体"/>
          <w:b/>
          <w:bCs/>
          <w:color w:val="auto"/>
          <w:sz w:val="24"/>
        </w:rPr>
        <w:t>三、保密要求</w:t>
      </w:r>
    </w:p>
    <w:p w14:paraId="0E60E199">
      <w:pPr>
        <w:adjustRightInd w:val="0"/>
        <w:snapToGrid w:val="0"/>
        <w:spacing w:line="460" w:lineRule="exact"/>
        <w:ind w:firstLine="480" w:firstLineChars="200"/>
        <w:rPr>
          <w:rFonts w:hint="eastAsia" w:ascii="宋体" w:hAnsi="宋体" w:cs="宋体"/>
          <w:bCs/>
          <w:color w:val="auto"/>
          <w:sz w:val="24"/>
        </w:rPr>
      </w:pPr>
      <w:r>
        <w:rPr>
          <w:rFonts w:hint="eastAsia" w:ascii="宋体" w:hAnsi="宋体" w:cs="宋体"/>
          <w:bCs/>
          <w:color w:val="auto"/>
          <w:sz w:val="24"/>
        </w:rPr>
        <w:t>中标人须对采购单位提供的数据、材料及债券发行工作中涉及内幕信息及商业秘密具有保密义务，如发现中标人有泄密行为，</w:t>
      </w:r>
      <w:r>
        <w:rPr>
          <w:rFonts w:hint="eastAsia" w:ascii="宋体" w:hAnsi="宋体" w:cs="宋体"/>
          <w:bCs/>
          <w:color w:val="auto"/>
          <w:sz w:val="24"/>
          <w:lang w:eastAsia="zh-CN"/>
        </w:rPr>
        <w:t>招标人</w:t>
      </w:r>
      <w:r>
        <w:rPr>
          <w:rFonts w:hint="eastAsia" w:ascii="宋体" w:hAnsi="宋体" w:cs="宋体"/>
          <w:bCs/>
          <w:color w:val="auto"/>
          <w:sz w:val="24"/>
        </w:rPr>
        <w:t>有权解除合同并追究其相关责任。</w:t>
      </w:r>
    </w:p>
    <w:p w14:paraId="06D21C03">
      <w:pPr>
        <w:spacing w:line="360" w:lineRule="auto"/>
        <w:ind w:firstLine="472" w:firstLineChars="196"/>
        <w:outlineLvl w:val="1"/>
        <w:rPr>
          <w:rFonts w:hint="eastAsia" w:ascii="宋体" w:hAnsi="宋体" w:cs="宋体"/>
          <w:b/>
          <w:bCs/>
          <w:color w:val="auto"/>
          <w:sz w:val="24"/>
        </w:rPr>
      </w:pPr>
      <w:r>
        <w:rPr>
          <w:rFonts w:hint="eastAsia" w:ascii="宋体" w:hAnsi="宋体"/>
          <w:b/>
          <w:bCs/>
          <w:color w:val="auto"/>
          <w:sz w:val="24"/>
        </w:rPr>
        <w:t>四、如发现中标人出现弄虚作假行为的，采购单位有权解除合同并追究其相关责任。</w:t>
      </w:r>
    </w:p>
    <w:p w14:paraId="2A2B1E65">
      <w:pPr>
        <w:spacing w:line="460" w:lineRule="exact"/>
        <w:ind w:firstLine="482" w:firstLineChars="200"/>
        <w:outlineLvl w:val="1"/>
        <w:rPr>
          <w:rFonts w:hint="eastAsia" w:ascii="宋体" w:hAnsi="宋体" w:cs="宋体"/>
          <w:b/>
          <w:bCs/>
          <w:color w:val="auto"/>
          <w:sz w:val="24"/>
        </w:rPr>
      </w:pPr>
      <w:r>
        <w:rPr>
          <w:rFonts w:hint="eastAsia" w:ascii="宋体" w:hAnsi="宋体" w:cs="宋体"/>
          <w:b/>
          <w:bCs/>
          <w:color w:val="auto"/>
          <w:sz w:val="24"/>
        </w:rPr>
        <w:t>五、确定中标候选人方式：</w:t>
      </w:r>
    </w:p>
    <w:p w14:paraId="2F325A35">
      <w:pPr>
        <w:spacing w:line="460" w:lineRule="exact"/>
        <w:ind w:firstLine="482" w:firstLineChars="200"/>
        <w:outlineLvl w:val="1"/>
        <w:rPr>
          <w:rFonts w:hint="eastAsia" w:ascii="宋体" w:hAnsi="宋体" w:cs="宋体"/>
          <w:bCs/>
          <w:color w:val="auto"/>
          <w:sz w:val="24"/>
          <w:lang w:eastAsia="zh-CN"/>
        </w:rPr>
      </w:pPr>
      <w:r>
        <w:rPr>
          <w:rFonts w:hint="eastAsia" w:ascii="宋体" w:hAnsi="宋体" w:cs="宋体"/>
          <w:b/>
          <w:bCs/>
          <w:color w:val="auto"/>
          <w:sz w:val="24"/>
        </w:rPr>
        <w:t>本项目投标人</w:t>
      </w:r>
      <w:r>
        <w:rPr>
          <w:rFonts w:hint="eastAsia" w:ascii="宋体" w:hAnsi="宋体" w:cs="宋体"/>
          <w:bCs/>
          <w:color w:val="auto"/>
          <w:sz w:val="24"/>
        </w:rPr>
        <w:t>在满足招标文件实质性要求前提下，按照招标文件中规定的评分标准和各项因素进行综合评审后，按评标总得分由高到低进行排名，排名第一</w:t>
      </w:r>
      <w:r>
        <w:rPr>
          <w:rFonts w:hint="eastAsia" w:ascii="宋体" w:hAnsi="宋体" w:cs="宋体"/>
          <w:bCs/>
          <w:color w:val="auto"/>
          <w:sz w:val="24"/>
          <w:lang w:eastAsia="zh-CN"/>
        </w:rPr>
        <w:t>、第二、第三名分别</w:t>
      </w:r>
      <w:r>
        <w:rPr>
          <w:rFonts w:hint="eastAsia" w:ascii="宋体" w:hAnsi="宋体" w:cs="宋体"/>
          <w:bCs/>
          <w:color w:val="auto"/>
          <w:sz w:val="24"/>
        </w:rPr>
        <w:t>为</w:t>
      </w:r>
      <w:r>
        <w:rPr>
          <w:rFonts w:hint="eastAsia" w:ascii="宋体" w:hAnsi="宋体" w:cs="宋体"/>
          <w:bCs/>
          <w:color w:val="auto"/>
          <w:sz w:val="24"/>
          <w:lang w:eastAsia="zh-CN"/>
        </w:rPr>
        <w:t>本</w:t>
      </w:r>
      <w:r>
        <w:rPr>
          <w:rFonts w:hint="eastAsia" w:ascii="宋体" w:hAnsi="宋体" w:cs="宋体"/>
          <w:bCs/>
          <w:color w:val="auto"/>
          <w:sz w:val="24"/>
          <w:lang w:val="en-US" w:eastAsia="zh-CN"/>
        </w:rPr>
        <w:t>项目三个标段的</w:t>
      </w:r>
      <w:r>
        <w:rPr>
          <w:rFonts w:hint="eastAsia" w:ascii="宋体" w:hAnsi="宋体" w:cs="宋体"/>
          <w:bCs/>
          <w:color w:val="auto"/>
          <w:sz w:val="24"/>
        </w:rPr>
        <w:t>中标候选人</w:t>
      </w:r>
      <w:r>
        <w:rPr>
          <w:rFonts w:hint="eastAsia" w:ascii="宋体" w:hAnsi="宋体" w:cs="宋体"/>
          <w:bCs/>
          <w:color w:val="auto"/>
          <w:sz w:val="24"/>
          <w:lang w:eastAsia="zh-CN"/>
        </w:rPr>
        <w:t>。</w:t>
      </w:r>
    </w:p>
    <w:p w14:paraId="46392B55">
      <w:pPr>
        <w:spacing w:line="460" w:lineRule="exact"/>
        <w:ind w:firstLine="480" w:firstLineChars="200"/>
        <w:outlineLvl w:val="1"/>
        <w:rPr>
          <w:rFonts w:hint="eastAsia" w:ascii="宋体" w:hAnsi="宋体" w:cs="宋体"/>
          <w:bCs/>
          <w:color w:val="auto"/>
          <w:sz w:val="24"/>
          <w:lang w:eastAsia="zh-CN"/>
        </w:rPr>
      </w:pPr>
      <w:r>
        <w:rPr>
          <w:rFonts w:hint="eastAsia" w:ascii="宋体" w:hAnsi="宋体" w:cs="宋体"/>
          <w:bCs/>
          <w:color w:val="auto"/>
          <w:sz w:val="24"/>
          <w:lang w:eastAsia="zh-CN"/>
        </w:rPr>
        <w:t>若出现评标总得分相同的情况，按以下规则确定中标候选人：</w:t>
      </w:r>
    </w:p>
    <w:p w14:paraId="3A09D136">
      <w:pPr>
        <w:spacing w:line="460" w:lineRule="exact"/>
        <w:ind w:firstLine="480" w:firstLineChars="200"/>
        <w:outlineLvl w:val="1"/>
        <w:rPr>
          <w:rFonts w:hint="eastAsia" w:ascii="宋体" w:hAnsi="宋体" w:cs="宋体"/>
          <w:bCs/>
          <w:color w:val="auto"/>
          <w:sz w:val="24"/>
          <w:lang w:eastAsia="zh-CN"/>
        </w:rPr>
      </w:pPr>
      <w:r>
        <w:rPr>
          <w:rFonts w:hint="eastAsia" w:ascii="宋体" w:hAnsi="宋体" w:cs="宋体"/>
          <w:bCs/>
          <w:color w:val="auto"/>
          <w:sz w:val="24"/>
          <w:lang w:val="en-US" w:eastAsia="zh-CN"/>
        </w:rPr>
        <w:t>1.</w:t>
      </w:r>
      <w:r>
        <w:rPr>
          <w:rFonts w:hint="eastAsia" w:ascii="宋体" w:hAnsi="宋体" w:cs="宋体"/>
          <w:bCs/>
          <w:color w:val="auto"/>
          <w:sz w:val="24"/>
          <w:lang w:eastAsia="zh-CN"/>
        </w:rPr>
        <w:t>如第一名并列，则并列单位均视为中标候选人，并依次占用后续名次名额；若并列单位超过三家，则按投标报价由低到高排序，选取前三名作为中标候选人；</w:t>
      </w:r>
    </w:p>
    <w:p w14:paraId="34B81EA6">
      <w:pPr>
        <w:spacing w:line="460" w:lineRule="exact"/>
        <w:ind w:firstLine="480" w:firstLineChars="200"/>
        <w:outlineLvl w:val="1"/>
        <w:rPr>
          <w:rFonts w:hint="eastAsia" w:ascii="宋体" w:hAnsi="宋体" w:cs="宋体"/>
          <w:bCs/>
          <w:color w:val="auto"/>
          <w:sz w:val="24"/>
          <w:lang w:eastAsia="zh-CN"/>
        </w:rPr>
      </w:pPr>
      <w:r>
        <w:rPr>
          <w:rFonts w:hint="eastAsia" w:ascii="宋体" w:hAnsi="宋体" w:cs="宋体"/>
          <w:bCs/>
          <w:color w:val="auto"/>
          <w:sz w:val="24"/>
          <w:lang w:val="en-US" w:eastAsia="zh-CN"/>
        </w:rPr>
        <w:t>2.</w:t>
      </w:r>
      <w:r>
        <w:rPr>
          <w:rFonts w:hint="eastAsia" w:ascii="宋体" w:hAnsi="宋体" w:cs="宋体"/>
          <w:bCs/>
          <w:color w:val="auto"/>
          <w:sz w:val="24"/>
          <w:lang w:eastAsia="zh-CN"/>
        </w:rPr>
        <w:t>如第二名并列，则并列单位占用第三名名额；若并列单位超过两家，则按投标报价由低到高排序，选取第二及第三名；</w:t>
      </w:r>
    </w:p>
    <w:p w14:paraId="79687B6B">
      <w:pPr>
        <w:spacing w:line="460" w:lineRule="exact"/>
        <w:ind w:firstLine="480" w:firstLineChars="200"/>
        <w:outlineLvl w:val="1"/>
        <w:rPr>
          <w:rFonts w:hint="eastAsia" w:ascii="宋体" w:hAnsi="宋体" w:cs="宋体"/>
          <w:bCs/>
          <w:color w:val="auto"/>
          <w:sz w:val="24"/>
          <w:lang w:eastAsia="zh-CN"/>
        </w:rPr>
      </w:pPr>
      <w:r>
        <w:rPr>
          <w:rFonts w:hint="eastAsia" w:ascii="宋体" w:hAnsi="宋体" w:cs="宋体"/>
          <w:bCs/>
          <w:color w:val="auto"/>
          <w:sz w:val="24"/>
          <w:lang w:val="en-US" w:eastAsia="zh-CN"/>
        </w:rPr>
        <w:t>3.</w:t>
      </w:r>
      <w:r>
        <w:rPr>
          <w:rFonts w:hint="eastAsia" w:ascii="宋体" w:hAnsi="宋体" w:cs="宋体"/>
          <w:bCs/>
          <w:color w:val="auto"/>
          <w:sz w:val="24"/>
          <w:lang w:eastAsia="zh-CN"/>
        </w:rPr>
        <w:t>如第三名并列，则按投标报价由低到高排序选取第三名。</w:t>
      </w:r>
    </w:p>
    <w:p w14:paraId="33D2060E">
      <w:pPr>
        <w:spacing w:line="460" w:lineRule="exact"/>
        <w:ind w:firstLine="480" w:firstLineChars="200"/>
        <w:outlineLvl w:val="1"/>
        <w:rPr>
          <w:rFonts w:hint="default" w:ascii="宋体" w:hAnsi="宋体" w:eastAsia="宋体" w:cs="宋体"/>
          <w:bCs/>
          <w:color w:val="auto"/>
          <w:sz w:val="24"/>
          <w:lang w:val="en-US" w:eastAsia="zh-CN"/>
        </w:rPr>
      </w:pPr>
      <w:r>
        <w:rPr>
          <w:rFonts w:hint="eastAsia" w:ascii="宋体" w:hAnsi="宋体" w:cs="宋体"/>
          <w:bCs/>
          <w:color w:val="auto"/>
          <w:sz w:val="24"/>
          <w:lang w:eastAsia="zh-CN"/>
        </w:rPr>
        <w:t>若上述情况下投标报价仍相同，则通过现场抽签方式确定中标候选人，抽签顺序以投标人提交投标文件的先后顺序为准。</w:t>
      </w:r>
    </w:p>
    <w:p w14:paraId="43223E34">
      <w:pPr>
        <w:spacing w:line="460" w:lineRule="exact"/>
        <w:ind w:firstLine="482" w:firstLineChars="200"/>
        <w:outlineLvl w:val="1"/>
        <w:rPr>
          <w:rFonts w:hint="eastAsia" w:ascii="宋体" w:hAnsi="宋体" w:cs="宋体"/>
          <w:bCs/>
          <w:color w:val="auto"/>
          <w:sz w:val="24"/>
        </w:rPr>
      </w:pPr>
      <w:r>
        <w:rPr>
          <w:rFonts w:hint="eastAsia" w:ascii="宋体" w:hAnsi="宋体"/>
          <w:b/>
          <w:bCs/>
          <w:color w:val="auto"/>
          <w:sz w:val="24"/>
        </w:rPr>
        <w:t>中标人中标后须无条件服从发行人发债安排，如不服从，发行人即按照评标委员会提出的中标候选人名单排序依次确定其他中标候选人为中标人。</w:t>
      </w:r>
    </w:p>
    <w:p w14:paraId="2968D69D">
      <w:pPr>
        <w:spacing w:line="360" w:lineRule="auto"/>
        <w:ind w:firstLine="482" w:firstLineChars="200"/>
        <w:outlineLvl w:val="1"/>
        <w:rPr>
          <w:rFonts w:hint="eastAsia" w:ascii="宋体" w:hAnsi="宋体"/>
          <w:b/>
          <w:color w:val="auto"/>
          <w:sz w:val="24"/>
        </w:rPr>
      </w:pPr>
      <w:r>
        <w:rPr>
          <w:rFonts w:hint="eastAsia" w:ascii="宋体" w:hAnsi="宋体"/>
          <w:b/>
          <w:color w:val="auto"/>
          <w:sz w:val="24"/>
        </w:rPr>
        <w:t>六</w:t>
      </w:r>
      <w:r>
        <w:rPr>
          <w:rFonts w:ascii="宋体" w:hAnsi="宋体"/>
          <w:b/>
          <w:color w:val="auto"/>
          <w:sz w:val="24"/>
        </w:rPr>
        <w:t>、考核规定</w:t>
      </w:r>
    </w:p>
    <w:p w14:paraId="22046C47">
      <w:pPr>
        <w:spacing w:line="360" w:lineRule="auto"/>
        <w:ind w:firstLine="480" w:firstLineChars="200"/>
        <w:jc w:val="left"/>
        <w:rPr>
          <w:rFonts w:hint="eastAsia" w:ascii="宋体" w:hAnsi="宋体"/>
          <w:bCs/>
          <w:color w:val="auto"/>
          <w:sz w:val="24"/>
        </w:rPr>
      </w:pPr>
      <w:r>
        <w:rPr>
          <w:rFonts w:ascii="宋体" w:hAnsi="宋体"/>
          <w:bCs/>
          <w:color w:val="auto"/>
          <w:sz w:val="24"/>
        </w:rPr>
        <w:t>按照相关法律法规等文件和</w:t>
      </w:r>
      <w:r>
        <w:rPr>
          <w:rFonts w:hint="eastAsia" w:ascii="宋体" w:hAnsi="宋体"/>
          <w:bCs/>
          <w:color w:val="auto"/>
          <w:sz w:val="24"/>
          <w:lang w:eastAsia="zh-CN"/>
        </w:rPr>
        <w:t>招标人</w:t>
      </w:r>
      <w:r>
        <w:rPr>
          <w:rFonts w:ascii="宋体" w:hAnsi="宋体"/>
          <w:bCs/>
          <w:color w:val="auto"/>
          <w:sz w:val="24"/>
        </w:rPr>
        <w:t>对本项目债券发行的总体要求，</w:t>
      </w:r>
      <w:r>
        <w:rPr>
          <w:rFonts w:hint="eastAsia" w:ascii="宋体" w:hAnsi="宋体"/>
          <w:bCs/>
          <w:color w:val="auto"/>
          <w:sz w:val="24"/>
          <w:lang w:eastAsia="zh-CN"/>
        </w:rPr>
        <w:t>招标人</w:t>
      </w:r>
      <w:r>
        <w:rPr>
          <w:rFonts w:ascii="宋体" w:hAnsi="宋体"/>
          <w:bCs/>
          <w:color w:val="auto"/>
          <w:sz w:val="24"/>
        </w:rPr>
        <w:t>对服务供应商有权进行监督考核。</w:t>
      </w:r>
    </w:p>
    <w:p w14:paraId="207B4AD6">
      <w:pPr>
        <w:spacing w:line="360" w:lineRule="auto"/>
        <w:ind w:firstLine="482" w:firstLineChars="200"/>
        <w:outlineLvl w:val="1"/>
        <w:rPr>
          <w:rFonts w:hint="eastAsia" w:ascii="宋体" w:hAnsi="宋体"/>
          <w:b/>
          <w:bCs/>
          <w:color w:val="auto"/>
          <w:sz w:val="24"/>
        </w:rPr>
      </w:pPr>
      <w:r>
        <w:rPr>
          <w:rFonts w:ascii="宋体" w:hAnsi="宋体"/>
          <w:b/>
          <w:bCs/>
          <w:color w:val="auto"/>
          <w:sz w:val="24"/>
        </w:rPr>
        <w:t>七、</w:t>
      </w:r>
      <w:r>
        <w:rPr>
          <w:rFonts w:ascii="宋体" w:hAnsi="宋体"/>
          <w:b/>
          <w:color w:val="auto"/>
          <w:sz w:val="24"/>
        </w:rPr>
        <w:t>付款条件</w:t>
      </w:r>
    </w:p>
    <w:p w14:paraId="2E73E9C9">
      <w:pPr>
        <w:spacing w:line="360" w:lineRule="auto"/>
        <w:ind w:firstLine="480" w:firstLineChars="200"/>
        <w:jc w:val="left"/>
        <w:rPr>
          <w:rFonts w:hint="eastAsia" w:ascii="宋体" w:hAnsi="宋体"/>
          <w:bCs/>
          <w:color w:val="auto"/>
          <w:sz w:val="24"/>
        </w:rPr>
      </w:pPr>
      <w:r>
        <w:rPr>
          <w:rFonts w:ascii="宋体" w:hAnsi="宋体"/>
          <w:bCs/>
          <w:color w:val="auto"/>
          <w:sz w:val="24"/>
        </w:rPr>
        <w:t>以双方签订且生效后的承销合同（协议）内确定的条款为准执行，</w:t>
      </w:r>
      <w:r>
        <w:rPr>
          <w:rFonts w:hint="eastAsia" w:ascii="宋体" w:hAnsi="宋体"/>
          <w:bCs/>
          <w:color w:val="auto"/>
          <w:sz w:val="24"/>
        </w:rPr>
        <w:t>债券发行结束后</w:t>
      </w:r>
      <w:r>
        <w:rPr>
          <w:rFonts w:hint="eastAsia" w:ascii="宋体" w:hAnsi="宋体" w:cs="宋体"/>
          <w:color w:val="auto"/>
          <w:sz w:val="24"/>
        </w:rPr>
        <w:t>按年支付。</w:t>
      </w:r>
    </w:p>
    <w:p w14:paraId="7C2ECBAB">
      <w:pPr>
        <w:spacing w:line="360" w:lineRule="auto"/>
        <w:ind w:firstLine="482" w:firstLineChars="200"/>
        <w:jc w:val="left"/>
        <w:rPr>
          <w:rFonts w:hint="eastAsia" w:ascii="宋体" w:hAnsi="宋体"/>
          <w:b/>
          <w:bCs/>
          <w:color w:val="auto"/>
          <w:sz w:val="24"/>
          <w:u w:val="thick" w:color="FF0000"/>
        </w:rPr>
      </w:pPr>
      <w:r>
        <w:rPr>
          <w:rFonts w:ascii="宋体" w:hAnsi="宋体"/>
          <w:b/>
          <w:color w:val="auto"/>
          <w:sz w:val="24"/>
        </w:rPr>
        <w:t>【特别提醒】：</w:t>
      </w:r>
      <w:r>
        <w:rPr>
          <w:rFonts w:ascii="宋体" w:hAnsi="宋体"/>
          <w:bCs/>
          <w:color w:val="auto"/>
          <w:sz w:val="24"/>
        </w:rPr>
        <w:t>针对本项目的需求，在招标采购活动期间或履约期间，如遇有相应的政策调整或禁止性限令的，本项目终止，潜在缔约方均不承担任何责任。</w:t>
      </w:r>
    </w:p>
    <w:p w14:paraId="229AFCF9">
      <w:pPr>
        <w:rPr>
          <w:rFonts w:ascii="宋体" w:hAnsi="宋体"/>
          <w:b/>
          <w:color w:val="auto"/>
          <w:sz w:val="36"/>
          <w:szCs w:val="36"/>
        </w:rPr>
      </w:pPr>
      <w:r>
        <w:rPr>
          <w:rFonts w:ascii="宋体" w:hAnsi="宋体"/>
          <w:b/>
          <w:color w:val="auto"/>
          <w:sz w:val="36"/>
          <w:szCs w:val="36"/>
        </w:rPr>
        <w:br w:type="page"/>
      </w:r>
    </w:p>
    <w:p w14:paraId="10937C77">
      <w:pPr>
        <w:snapToGrid w:val="0"/>
        <w:spacing w:line="300" w:lineRule="auto"/>
        <w:jc w:val="center"/>
        <w:outlineLvl w:val="0"/>
        <w:rPr>
          <w:rFonts w:hint="eastAsia" w:ascii="宋体" w:hAnsi="宋体"/>
          <w:b/>
          <w:color w:val="auto"/>
          <w:sz w:val="36"/>
          <w:szCs w:val="36"/>
        </w:rPr>
      </w:pPr>
      <w:r>
        <w:rPr>
          <w:rFonts w:ascii="宋体" w:hAnsi="宋体"/>
          <w:b/>
          <w:color w:val="auto"/>
          <w:sz w:val="36"/>
          <w:szCs w:val="36"/>
        </w:rPr>
        <w:t>第四部分</w:t>
      </w:r>
      <w:r>
        <w:rPr>
          <w:rFonts w:hint="eastAsia" w:ascii="宋体" w:hAnsi="宋体"/>
          <w:b/>
          <w:color w:val="auto"/>
          <w:sz w:val="36"/>
          <w:szCs w:val="36"/>
        </w:rPr>
        <w:t xml:space="preserve">  </w:t>
      </w:r>
      <w:r>
        <w:rPr>
          <w:rFonts w:ascii="宋体" w:hAnsi="宋体"/>
          <w:b/>
          <w:color w:val="auto"/>
          <w:sz w:val="36"/>
          <w:szCs w:val="36"/>
        </w:rPr>
        <w:t>开标和评标</w:t>
      </w:r>
    </w:p>
    <w:p w14:paraId="1303FCCA">
      <w:pPr>
        <w:snapToGrid w:val="0"/>
        <w:spacing w:line="460" w:lineRule="exact"/>
        <w:ind w:firstLine="482" w:firstLineChars="200"/>
        <w:outlineLvl w:val="1"/>
        <w:rPr>
          <w:rFonts w:hint="eastAsia" w:ascii="宋体" w:hAnsi="宋体"/>
          <w:b/>
          <w:bCs/>
          <w:color w:val="auto"/>
          <w:sz w:val="24"/>
        </w:rPr>
      </w:pPr>
      <w:r>
        <w:rPr>
          <w:rFonts w:ascii="宋体" w:hAnsi="宋体"/>
          <w:b/>
          <w:bCs/>
          <w:color w:val="auto"/>
          <w:sz w:val="24"/>
        </w:rPr>
        <w:t>一、</w:t>
      </w:r>
      <w:r>
        <w:rPr>
          <w:rFonts w:hint="eastAsia" w:ascii="宋体" w:hAnsi="宋体"/>
          <w:b/>
          <w:bCs/>
          <w:color w:val="auto"/>
          <w:sz w:val="24"/>
          <w:lang w:eastAsia="zh-CN"/>
        </w:rPr>
        <w:t>招标人</w:t>
      </w:r>
      <w:r>
        <w:rPr>
          <w:rFonts w:ascii="宋体" w:hAnsi="宋体"/>
          <w:b/>
          <w:bCs/>
          <w:color w:val="auto"/>
          <w:sz w:val="24"/>
        </w:rPr>
        <w:t>委托</w:t>
      </w:r>
      <w:r>
        <w:rPr>
          <w:rFonts w:hint="eastAsia" w:ascii="宋体" w:hAnsi="宋体"/>
          <w:b/>
          <w:bCs/>
          <w:color w:val="auto"/>
          <w:sz w:val="24"/>
          <w:lang w:eastAsia="zh-CN"/>
        </w:rPr>
        <w:t>招标代理机构</w:t>
      </w:r>
      <w:r>
        <w:rPr>
          <w:rFonts w:ascii="宋体" w:hAnsi="宋体"/>
          <w:b/>
          <w:bCs/>
          <w:color w:val="auto"/>
          <w:sz w:val="24"/>
        </w:rPr>
        <w:t>组织招标</w:t>
      </w:r>
    </w:p>
    <w:p w14:paraId="48D8B040">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1、本次招标由</w:t>
      </w:r>
      <w:r>
        <w:rPr>
          <w:rFonts w:hint="eastAsia" w:ascii="宋体" w:hAnsi="宋体"/>
          <w:color w:val="auto"/>
          <w:sz w:val="24"/>
          <w:lang w:eastAsia="zh-CN"/>
        </w:rPr>
        <w:t>招标代理机构</w:t>
      </w:r>
      <w:r>
        <w:rPr>
          <w:rFonts w:ascii="宋体" w:hAnsi="宋体"/>
          <w:color w:val="auto"/>
          <w:sz w:val="24"/>
        </w:rPr>
        <w:t>依法按相应的采购方式，组织项目的开标、评标。</w:t>
      </w:r>
    </w:p>
    <w:p w14:paraId="708C0A7D">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2、投标人的法定代表人或被委托</w:t>
      </w:r>
      <w:r>
        <w:rPr>
          <w:rFonts w:hint="eastAsia" w:ascii="宋体" w:hAnsi="宋体"/>
          <w:color w:val="auto"/>
          <w:sz w:val="24"/>
        </w:rPr>
        <w:t>授权人</w:t>
      </w:r>
      <w:r>
        <w:rPr>
          <w:rFonts w:ascii="宋体" w:hAnsi="宋体"/>
          <w:color w:val="auto"/>
          <w:sz w:val="24"/>
        </w:rPr>
        <w:t>须持身份证准时参加开标会。</w:t>
      </w:r>
    </w:p>
    <w:p w14:paraId="0830478F">
      <w:pPr>
        <w:snapToGrid w:val="0"/>
        <w:spacing w:line="460" w:lineRule="exact"/>
        <w:ind w:firstLine="482" w:firstLineChars="200"/>
        <w:outlineLvl w:val="1"/>
        <w:rPr>
          <w:rFonts w:hint="eastAsia" w:ascii="宋体" w:hAnsi="宋体"/>
          <w:color w:val="auto"/>
          <w:sz w:val="24"/>
        </w:rPr>
      </w:pPr>
      <w:r>
        <w:rPr>
          <w:rFonts w:ascii="宋体" w:hAnsi="宋体"/>
          <w:b/>
          <w:bCs/>
          <w:color w:val="auto"/>
          <w:sz w:val="24"/>
        </w:rPr>
        <w:t>二、开标</w:t>
      </w:r>
    </w:p>
    <w:p w14:paraId="25475873">
      <w:pPr>
        <w:adjustRightInd w:val="0"/>
        <w:snapToGrid w:val="0"/>
        <w:spacing w:line="460" w:lineRule="exact"/>
        <w:ind w:firstLine="480" w:firstLineChars="200"/>
        <w:rPr>
          <w:rFonts w:hint="eastAsia" w:ascii="宋体" w:hAnsi="宋体"/>
          <w:color w:val="auto"/>
          <w:sz w:val="24"/>
        </w:rPr>
      </w:pPr>
      <w:bookmarkStart w:id="11" w:name="_Hlk45420790"/>
      <w:bookmarkEnd w:id="11"/>
      <w:r>
        <w:rPr>
          <w:rFonts w:ascii="宋体" w:hAnsi="宋体"/>
          <w:color w:val="auto"/>
          <w:sz w:val="24"/>
        </w:rPr>
        <w:t>1、</w:t>
      </w:r>
      <w:r>
        <w:rPr>
          <w:rFonts w:hint="eastAsia" w:ascii="宋体" w:hAnsi="宋体"/>
          <w:color w:val="auto"/>
          <w:sz w:val="24"/>
        </w:rPr>
        <w:t>本项目</w:t>
      </w:r>
      <w:r>
        <w:rPr>
          <w:rFonts w:ascii="宋体" w:hAnsi="宋体"/>
          <w:color w:val="auto"/>
          <w:sz w:val="24"/>
        </w:rPr>
        <w:t>投标人不足3家的，不得开标。</w:t>
      </w:r>
    </w:p>
    <w:p w14:paraId="3DE83C74">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lang w:eastAsia="zh-CN"/>
        </w:rPr>
        <w:t>招标代理机构</w:t>
      </w:r>
      <w:r>
        <w:rPr>
          <w:rFonts w:ascii="宋体" w:hAnsi="宋体"/>
          <w:color w:val="auto"/>
          <w:sz w:val="24"/>
        </w:rPr>
        <w:t>主持开标并记录，及时处理投标人代表提出的询问或回避申请。</w:t>
      </w:r>
    </w:p>
    <w:p w14:paraId="6850DE13">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3、开标后投标人不得撤回投标。</w:t>
      </w:r>
    </w:p>
    <w:p w14:paraId="55115076">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4、开标后，</w:t>
      </w:r>
      <w:bookmarkStart w:id="12" w:name="_Hlk56861475"/>
      <w:r>
        <w:rPr>
          <w:rFonts w:hint="eastAsia" w:ascii="宋体" w:hAnsi="宋体"/>
          <w:color w:val="auto"/>
          <w:sz w:val="24"/>
          <w:lang w:eastAsia="zh-CN"/>
        </w:rPr>
        <w:t>招标人</w:t>
      </w:r>
      <w:r>
        <w:rPr>
          <w:rFonts w:ascii="宋体" w:hAnsi="宋体"/>
          <w:color w:val="auto"/>
          <w:sz w:val="24"/>
        </w:rPr>
        <w:t>委托</w:t>
      </w:r>
      <w:bookmarkEnd w:id="12"/>
      <w:r>
        <w:rPr>
          <w:rFonts w:ascii="宋体" w:hAnsi="宋体"/>
          <w:color w:val="auto"/>
          <w:sz w:val="24"/>
        </w:rPr>
        <w:t>评标委员会根据招标文件载明的资格审查要求，对投标人的资格进行审查（含信用信息审查），合格的投标人进入评标，参与项目的评审综合环节。资格审查要求的资格材料详见本招标文件第七部分第二条（一）项“A资格后审材料文件”。</w:t>
      </w:r>
    </w:p>
    <w:p w14:paraId="6EFA3E43">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5、资格审查时间：</w:t>
      </w:r>
      <w:r>
        <w:rPr>
          <w:rFonts w:ascii="宋体" w:hAnsi="宋体"/>
          <w:b/>
          <w:bCs/>
          <w:color w:val="auto"/>
          <w:sz w:val="24"/>
          <w:u w:val="thick" w:color="FF0000"/>
        </w:rPr>
        <w:t>开标后当即开始</w:t>
      </w:r>
      <w:r>
        <w:rPr>
          <w:rFonts w:ascii="宋体" w:hAnsi="宋体"/>
          <w:color w:val="auto"/>
          <w:sz w:val="24"/>
        </w:rPr>
        <w:t>。</w:t>
      </w:r>
    </w:p>
    <w:p w14:paraId="364D63F8">
      <w:pPr>
        <w:snapToGrid w:val="0"/>
        <w:spacing w:line="460" w:lineRule="exact"/>
        <w:ind w:firstLine="480" w:firstLineChars="200"/>
        <w:rPr>
          <w:rFonts w:hint="eastAsia" w:ascii="宋体" w:hAnsi="宋体"/>
          <w:color w:val="auto"/>
          <w:sz w:val="24"/>
        </w:rPr>
      </w:pPr>
      <w:r>
        <w:rPr>
          <w:rFonts w:ascii="宋体" w:hAnsi="宋体"/>
          <w:color w:val="auto"/>
          <w:sz w:val="24"/>
        </w:rPr>
        <w:t>6、资格审查中包含对投标人的信用记录进行审查：</w:t>
      </w:r>
    </w:p>
    <w:p w14:paraId="5FD5EB0D">
      <w:pPr>
        <w:snapToGrid w:val="0"/>
        <w:spacing w:line="460" w:lineRule="exact"/>
        <w:ind w:firstLine="480" w:firstLineChars="200"/>
        <w:rPr>
          <w:rFonts w:hint="eastAsia" w:ascii="宋体" w:hAnsi="宋体"/>
          <w:color w:val="auto"/>
          <w:sz w:val="24"/>
        </w:rPr>
      </w:pPr>
      <w:r>
        <w:rPr>
          <w:rFonts w:ascii="宋体" w:hAnsi="宋体"/>
          <w:color w:val="auto"/>
          <w:sz w:val="24"/>
        </w:rPr>
        <w:t>（1）投标人存在不良信用记录的，其投标将被认定为投标无效。</w:t>
      </w:r>
    </w:p>
    <w:p w14:paraId="01272584">
      <w:pPr>
        <w:snapToGrid w:val="0"/>
        <w:spacing w:line="460" w:lineRule="exact"/>
        <w:ind w:firstLine="480" w:firstLineChars="200"/>
        <w:rPr>
          <w:rFonts w:hint="eastAsia" w:ascii="宋体" w:hAnsi="宋体"/>
          <w:color w:val="auto"/>
          <w:sz w:val="24"/>
        </w:rPr>
      </w:pPr>
      <w:r>
        <w:rPr>
          <w:rFonts w:ascii="宋体" w:hAnsi="宋体"/>
          <w:color w:val="auto"/>
          <w:sz w:val="24"/>
        </w:rPr>
        <w:t>（2）不良信用记录指：投标人在“信用中国”网站（www.creditchina.gov.cn）被列入失信被执行人、重大税收违法案件当事人名单，以及投标人因违法经营受到刑事处罚或者责令停产停业、吊销许可证或者执照、较大数额罚款等行政处罚。</w:t>
      </w:r>
    </w:p>
    <w:p w14:paraId="110FE352">
      <w:pPr>
        <w:snapToGrid w:val="0"/>
        <w:spacing w:line="460" w:lineRule="exact"/>
        <w:ind w:firstLine="480" w:firstLineChars="200"/>
        <w:rPr>
          <w:rFonts w:hint="eastAsia" w:ascii="宋体" w:hAnsi="宋体"/>
          <w:color w:val="auto"/>
          <w:sz w:val="24"/>
        </w:rPr>
      </w:pPr>
      <w:r>
        <w:rPr>
          <w:rFonts w:ascii="宋体" w:hAnsi="宋体"/>
          <w:color w:val="auto"/>
          <w:sz w:val="24"/>
        </w:rPr>
        <w:t>（3）</w:t>
      </w:r>
      <w:r>
        <w:rPr>
          <w:rFonts w:hint="eastAsia" w:ascii="宋体" w:hAnsi="宋体"/>
          <w:color w:val="auto"/>
          <w:sz w:val="24"/>
          <w:lang w:eastAsia="zh-CN"/>
        </w:rPr>
        <w:t>招标代理机构</w:t>
      </w:r>
      <w:r>
        <w:rPr>
          <w:rFonts w:ascii="宋体" w:hAnsi="宋体"/>
          <w:color w:val="auto"/>
          <w:sz w:val="24"/>
        </w:rPr>
        <w:t>将在投标截止后1小时的</w:t>
      </w:r>
      <w:r>
        <w:rPr>
          <w:rFonts w:hint="eastAsia" w:ascii="宋体" w:hAnsi="宋体"/>
          <w:color w:val="auto"/>
          <w:sz w:val="24"/>
          <w:lang w:eastAsia="zh-CN"/>
        </w:rPr>
        <w:t>时间</w:t>
      </w:r>
      <w:r>
        <w:rPr>
          <w:rFonts w:ascii="宋体" w:hAnsi="宋体"/>
          <w:color w:val="auto"/>
          <w:sz w:val="24"/>
        </w:rPr>
        <w:t>内查询投标人的信用记录。</w:t>
      </w:r>
    </w:p>
    <w:p w14:paraId="54EDDC44">
      <w:pPr>
        <w:snapToGrid w:val="0"/>
        <w:spacing w:line="460" w:lineRule="exact"/>
        <w:ind w:firstLine="480" w:firstLineChars="200"/>
        <w:rPr>
          <w:rFonts w:hint="eastAsia" w:ascii="宋体" w:hAnsi="宋体"/>
          <w:color w:val="auto"/>
          <w:sz w:val="24"/>
        </w:rPr>
      </w:pPr>
      <w:r>
        <w:rPr>
          <w:rFonts w:ascii="宋体" w:hAnsi="宋体"/>
          <w:color w:val="auto"/>
          <w:sz w:val="24"/>
        </w:rPr>
        <w:t>（4）查询及记录方式：</w:t>
      </w:r>
      <w:r>
        <w:rPr>
          <w:rFonts w:hint="eastAsia" w:ascii="宋体" w:hAnsi="宋体"/>
          <w:color w:val="auto"/>
          <w:sz w:val="24"/>
          <w:lang w:eastAsia="zh-CN"/>
        </w:rPr>
        <w:t>招标代理机构</w:t>
      </w:r>
      <w:r>
        <w:rPr>
          <w:rFonts w:ascii="宋体" w:hAnsi="宋体"/>
          <w:color w:val="auto"/>
          <w:sz w:val="24"/>
        </w:rPr>
        <w:t>经办人将查询涉及的如网页、相关记录文件等打印、签字并存档备查。投标人不良信用记录以</w:t>
      </w:r>
      <w:r>
        <w:rPr>
          <w:rFonts w:hint="eastAsia" w:ascii="宋体" w:hAnsi="宋体"/>
          <w:color w:val="auto"/>
          <w:sz w:val="24"/>
          <w:lang w:eastAsia="zh-CN"/>
        </w:rPr>
        <w:t>招标代理机构</w:t>
      </w:r>
      <w:r>
        <w:rPr>
          <w:rFonts w:ascii="宋体" w:hAnsi="宋体"/>
          <w:color w:val="auto"/>
          <w:sz w:val="24"/>
        </w:rPr>
        <w:t>查证查询核实的结果为准。</w:t>
      </w:r>
    </w:p>
    <w:p w14:paraId="77F84FBF">
      <w:pPr>
        <w:snapToGrid w:val="0"/>
        <w:spacing w:line="460" w:lineRule="exact"/>
        <w:ind w:firstLine="480" w:firstLineChars="200"/>
        <w:rPr>
          <w:rFonts w:hint="eastAsia" w:ascii="宋体" w:hAnsi="宋体"/>
          <w:color w:val="auto"/>
          <w:sz w:val="24"/>
        </w:rPr>
      </w:pPr>
      <w:r>
        <w:rPr>
          <w:rFonts w:ascii="宋体" w:hAnsi="宋体"/>
          <w:color w:val="auto"/>
          <w:sz w:val="24"/>
        </w:rPr>
        <w:t>（5）在本招标文件规定的投标截止时间之后，涉有的查询网站信息或记录文件发生的任何变更均不再作为评标依据；投标人自行提供的与网站信息不一致的或其他证明材料亦不作为资格核对的依据。</w:t>
      </w:r>
    </w:p>
    <w:p w14:paraId="0F0C468B">
      <w:pPr>
        <w:spacing w:line="460" w:lineRule="exact"/>
        <w:ind w:firstLine="482" w:firstLineChars="200"/>
        <w:outlineLvl w:val="1"/>
        <w:rPr>
          <w:rFonts w:hint="eastAsia" w:ascii="宋体" w:hAnsi="宋体"/>
          <w:b/>
          <w:color w:val="auto"/>
          <w:sz w:val="24"/>
        </w:rPr>
      </w:pPr>
      <w:r>
        <w:rPr>
          <w:rFonts w:ascii="宋体" w:hAnsi="宋体"/>
          <w:b/>
          <w:color w:val="auto"/>
          <w:sz w:val="24"/>
        </w:rPr>
        <w:t>三、路演</w:t>
      </w:r>
    </w:p>
    <w:p w14:paraId="04E6ECEE">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1、路演时间：技术标开标30分钟后开始，按现场签到顺序进行。采用预先录制视频方式路演，路演的视频材料文件装载在“U盘”内，以密封的形式，在提交投标文件时，现场一并递交给评标组织者。路演材料的“密封件”上，应当有明确的投标供应商单位全称</w:t>
      </w:r>
      <w:r>
        <w:rPr>
          <w:rFonts w:hint="eastAsia" w:ascii="宋体" w:hAnsi="宋体"/>
          <w:color w:val="auto"/>
          <w:sz w:val="24"/>
        </w:rPr>
        <w:t>。</w:t>
      </w:r>
      <w:r>
        <w:rPr>
          <w:rFonts w:ascii="宋体" w:hAnsi="宋体"/>
          <w:color w:val="auto"/>
          <w:sz w:val="24"/>
        </w:rPr>
        <w:t>地点：</w:t>
      </w:r>
      <w:r>
        <w:rPr>
          <w:rFonts w:hint="eastAsia" w:ascii="宋体" w:hAnsi="宋体"/>
          <w:b/>
          <w:bCs/>
          <w:color w:val="auto"/>
          <w:sz w:val="24"/>
          <w:u w:val="thick"/>
          <w:lang w:eastAsia="zh-CN"/>
        </w:rPr>
        <w:t>南通市崇川路1号</w:t>
      </w:r>
      <w:r>
        <w:rPr>
          <w:rFonts w:hint="eastAsia" w:ascii="宋体" w:hAnsi="宋体"/>
          <w:b/>
          <w:bCs/>
          <w:color w:val="auto"/>
          <w:sz w:val="24"/>
          <w:u w:val="thick"/>
          <w:lang w:val="en-US" w:eastAsia="zh-CN"/>
        </w:rPr>
        <w:t>崇川国投2</w:t>
      </w:r>
      <w:r>
        <w:rPr>
          <w:rFonts w:hint="eastAsia" w:ascii="宋体" w:hAnsi="宋体"/>
          <w:b/>
          <w:bCs/>
          <w:color w:val="auto"/>
          <w:sz w:val="24"/>
          <w:u w:val="thick"/>
          <w:lang w:eastAsia="zh-CN"/>
        </w:rPr>
        <w:t>楼会议室</w:t>
      </w:r>
      <w:r>
        <w:rPr>
          <w:rFonts w:ascii="宋体" w:hAnsi="宋体"/>
          <w:color w:val="auto"/>
          <w:sz w:val="24"/>
        </w:rPr>
        <w:t>。</w:t>
      </w:r>
    </w:p>
    <w:p w14:paraId="66AA5975">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2、路演对象：通过资格审查的各投标人。</w:t>
      </w:r>
    </w:p>
    <w:p w14:paraId="72952E02">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3、路演内容：</w:t>
      </w:r>
    </w:p>
    <w:p w14:paraId="3C455E12">
      <w:pPr>
        <w:adjustRightInd w:val="0"/>
        <w:snapToGrid w:val="0"/>
        <w:spacing w:line="460" w:lineRule="exact"/>
        <w:ind w:firstLine="480" w:firstLineChars="200"/>
        <w:rPr>
          <w:rFonts w:hint="eastAsia" w:ascii="宋体" w:hAnsi="宋体"/>
          <w:color w:val="auto"/>
        </w:rPr>
      </w:pPr>
      <w:r>
        <w:rPr>
          <w:rFonts w:ascii="宋体" w:hAnsi="宋体"/>
          <w:color w:val="auto"/>
          <w:sz w:val="24"/>
        </w:rPr>
        <w:t>结合本项目的特点，从</w:t>
      </w:r>
      <w:r>
        <w:rPr>
          <w:rFonts w:ascii="宋体" w:hAnsi="宋体"/>
          <w:bCs/>
          <w:color w:val="auto"/>
          <w:sz w:val="24"/>
        </w:rPr>
        <w:t>发行方案及团队实力</w:t>
      </w:r>
      <w:r>
        <w:rPr>
          <w:rFonts w:ascii="宋体" w:hAnsi="宋体"/>
          <w:color w:val="auto"/>
          <w:sz w:val="24"/>
        </w:rPr>
        <w:t>方面进行路演展示，</w:t>
      </w:r>
      <w:r>
        <w:rPr>
          <w:rFonts w:ascii="宋体" w:hAnsi="宋体"/>
          <w:b/>
          <w:bCs/>
          <w:color w:val="auto"/>
          <w:sz w:val="24"/>
        </w:rPr>
        <w:t>限时10分钟，</w:t>
      </w:r>
      <w:r>
        <w:rPr>
          <w:rFonts w:hint="eastAsia" w:ascii="宋体" w:hAnsi="宋体"/>
          <w:b/>
          <w:bCs/>
          <w:color w:val="auto"/>
          <w:sz w:val="24"/>
        </w:rPr>
        <w:t>路演视频中不得出现任何与投标报价相关的内容，否则作无效标处理。</w:t>
      </w:r>
      <w:r>
        <w:rPr>
          <w:rFonts w:ascii="宋体" w:hAnsi="宋体"/>
          <w:color w:val="auto"/>
          <w:sz w:val="24"/>
        </w:rPr>
        <w:t>无路演的投标人不得进入评标环节，作无效投标处理。</w:t>
      </w:r>
    </w:p>
    <w:p w14:paraId="673D98C8">
      <w:pPr>
        <w:adjustRightInd w:val="0"/>
        <w:snapToGrid w:val="0"/>
        <w:spacing w:line="460" w:lineRule="exact"/>
        <w:ind w:firstLine="482" w:firstLineChars="200"/>
        <w:outlineLvl w:val="1"/>
        <w:rPr>
          <w:rFonts w:hint="eastAsia" w:ascii="宋体" w:hAnsi="宋体"/>
          <w:b/>
          <w:bCs/>
          <w:color w:val="auto"/>
          <w:sz w:val="24"/>
        </w:rPr>
      </w:pPr>
      <w:r>
        <w:rPr>
          <w:rFonts w:ascii="宋体" w:hAnsi="宋体"/>
          <w:b/>
          <w:bCs/>
          <w:color w:val="auto"/>
          <w:sz w:val="24"/>
        </w:rPr>
        <w:t>四、评标</w:t>
      </w:r>
    </w:p>
    <w:p w14:paraId="1A61ACFA">
      <w:pPr>
        <w:snapToGrid w:val="0"/>
        <w:spacing w:line="460" w:lineRule="exact"/>
        <w:ind w:firstLine="482" w:firstLineChars="200"/>
        <w:outlineLvl w:val="2"/>
        <w:rPr>
          <w:rFonts w:hint="eastAsia" w:ascii="宋体" w:hAnsi="宋体"/>
          <w:b/>
          <w:bCs/>
          <w:color w:val="auto"/>
          <w:sz w:val="24"/>
        </w:rPr>
      </w:pPr>
      <w:r>
        <w:rPr>
          <w:rFonts w:ascii="宋体" w:hAnsi="宋体"/>
          <w:b/>
          <w:bCs/>
          <w:color w:val="auto"/>
          <w:sz w:val="24"/>
        </w:rPr>
        <w:t>（一）评标事项</w:t>
      </w:r>
    </w:p>
    <w:p w14:paraId="096D3B1A">
      <w:pPr>
        <w:snapToGrid w:val="0"/>
        <w:spacing w:line="460" w:lineRule="exact"/>
        <w:ind w:firstLine="480" w:firstLineChars="200"/>
        <w:rPr>
          <w:rFonts w:hint="eastAsia" w:ascii="宋体" w:hAnsi="宋体"/>
          <w:color w:val="auto"/>
          <w:sz w:val="24"/>
        </w:rPr>
      </w:pPr>
      <w:r>
        <w:rPr>
          <w:rFonts w:ascii="宋体" w:hAnsi="宋体"/>
          <w:color w:val="auto"/>
          <w:sz w:val="24"/>
        </w:rPr>
        <w:t>1</w:t>
      </w:r>
      <w:bookmarkStart w:id="13" w:name="_Hlk45420967"/>
      <w:bookmarkEnd w:id="13"/>
      <w:r>
        <w:rPr>
          <w:rFonts w:ascii="宋体" w:hAnsi="宋体"/>
          <w:color w:val="auto"/>
          <w:sz w:val="24"/>
        </w:rPr>
        <w:t>、符合资格要求的投标人不足3家的，不得评标。</w:t>
      </w:r>
    </w:p>
    <w:p w14:paraId="5A91C114">
      <w:pPr>
        <w:snapToGrid w:val="0"/>
        <w:spacing w:line="460" w:lineRule="exact"/>
        <w:ind w:firstLine="480" w:firstLineChars="200"/>
        <w:rPr>
          <w:rFonts w:hint="eastAsia" w:ascii="宋体" w:hAnsi="宋体"/>
          <w:color w:val="auto"/>
          <w:sz w:val="24"/>
        </w:rPr>
      </w:pPr>
      <w:r>
        <w:rPr>
          <w:rFonts w:ascii="宋体" w:hAnsi="宋体"/>
          <w:color w:val="auto"/>
          <w:sz w:val="24"/>
        </w:rPr>
        <w:t>2、评标时间：资审后当即开始；</w:t>
      </w:r>
    </w:p>
    <w:p w14:paraId="62DDEFCE">
      <w:pPr>
        <w:adjustRightInd w:val="0"/>
        <w:snapToGrid w:val="0"/>
        <w:spacing w:line="460" w:lineRule="exact"/>
        <w:ind w:firstLine="480" w:firstLineChars="200"/>
        <w:rPr>
          <w:rFonts w:hint="eastAsia" w:ascii="宋体" w:hAnsi="宋体"/>
          <w:color w:val="auto"/>
          <w:sz w:val="24"/>
        </w:rPr>
      </w:pPr>
      <w:bookmarkStart w:id="14" w:name="_Hlk45421153"/>
      <w:bookmarkEnd w:id="14"/>
      <w:r>
        <w:rPr>
          <w:rFonts w:ascii="宋体" w:hAnsi="宋体"/>
          <w:color w:val="auto"/>
          <w:sz w:val="24"/>
        </w:rPr>
        <w:t>3、</w:t>
      </w:r>
      <w:r>
        <w:rPr>
          <w:rFonts w:hint="eastAsia" w:ascii="宋体" w:hAnsi="宋体"/>
          <w:color w:val="auto"/>
          <w:sz w:val="24"/>
          <w:lang w:eastAsia="zh-CN"/>
        </w:rPr>
        <w:t>招标代理机构</w:t>
      </w:r>
      <w:r>
        <w:rPr>
          <w:rFonts w:ascii="宋体" w:hAnsi="宋体"/>
          <w:color w:val="auto"/>
          <w:sz w:val="24"/>
        </w:rPr>
        <w:t>负责组织评标工作，并履行下列职责：</w:t>
      </w:r>
    </w:p>
    <w:p w14:paraId="47D62747">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（1）核对评审专家身份，对评审专家在采购活动中的职责履行情况予以记录，并及时将有关违法违规行为向有关部门报告。</w:t>
      </w:r>
    </w:p>
    <w:p w14:paraId="1DC09FF5">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（2）宣布评标纪律。</w:t>
      </w:r>
    </w:p>
    <w:p w14:paraId="47417BD7">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（3）公布投标人名单，告知评审专家应当回避的情形。</w:t>
      </w:r>
    </w:p>
    <w:p w14:paraId="0D537AEF">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（4）组织评标委员会推选评标组长，</w:t>
      </w:r>
      <w:r>
        <w:rPr>
          <w:rFonts w:hint="eastAsia" w:ascii="宋体" w:hAnsi="宋体"/>
          <w:color w:val="auto"/>
          <w:sz w:val="24"/>
          <w:lang w:eastAsia="zh-CN"/>
        </w:rPr>
        <w:t>招标人</w:t>
      </w:r>
      <w:r>
        <w:rPr>
          <w:rFonts w:ascii="宋体" w:hAnsi="宋体"/>
          <w:color w:val="auto"/>
          <w:sz w:val="24"/>
        </w:rPr>
        <w:t>代表不得担任组长。</w:t>
      </w:r>
    </w:p>
    <w:p w14:paraId="7123A5BE">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（5）在评标期间采取必要的通讯管理措施，保证评标活动不受外界干扰；除</w:t>
      </w:r>
      <w:r>
        <w:rPr>
          <w:rFonts w:hint="eastAsia" w:ascii="宋体" w:hAnsi="宋体"/>
          <w:color w:val="auto"/>
          <w:sz w:val="24"/>
          <w:lang w:eastAsia="zh-CN"/>
        </w:rPr>
        <w:t>招标人</w:t>
      </w:r>
      <w:r>
        <w:rPr>
          <w:rFonts w:ascii="宋体" w:hAnsi="宋体"/>
          <w:color w:val="auto"/>
          <w:sz w:val="24"/>
        </w:rPr>
        <w:t>代表、评标现场组织人员外，</w:t>
      </w:r>
      <w:r>
        <w:rPr>
          <w:rFonts w:hint="eastAsia" w:ascii="宋体" w:hAnsi="宋体"/>
          <w:color w:val="auto"/>
          <w:sz w:val="24"/>
          <w:lang w:eastAsia="zh-CN"/>
        </w:rPr>
        <w:t>招标人</w:t>
      </w:r>
      <w:r>
        <w:rPr>
          <w:rFonts w:ascii="宋体" w:hAnsi="宋体"/>
          <w:color w:val="auto"/>
          <w:sz w:val="24"/>
        </w:rPr>
        <w:t>的其他工作人员以及与评标工作无关的人员不得进入评标现场。</w:t>
      </w:r>
    </w:p>
    <w:p w14:paraId="4BBFA98A">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（6）根据评标委员会的要求介绍采购相关政策法规、招标文件。</w:t>
      </w:r>
    </w:p>
    <w:p w14:paraId="7F190DED">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（7）维护评标秩序，监督评标委员会依照招标文件规定的评标程序、方法和标准进行独立评审，及时制止和纠正</w:t>
      </w:r>
      <w:r>
        <w:rPr>
          <w:rFonts w:hint="eastAsia" w:ascii="宋体" w:hAnsi="宋体"/>
          <w:color w:val="auto"/>
          <w:sz w:val="24"/>
          <w:lang w:eastAsia="zh-CN"/>
        </w:rPr>
        <w:t>招标人</w:t>
      </w:r>
      <w:r>
        <w:rPr>
          <w:rFonts w:ascii="宋体" w:hAnsi="宋体"/>
          <w:color w:val="auto"/>
          <w:sz w:val="24"/>
        </w:rPr>
        <w:t>代表、评审专家的倾向性言论或者违法违规行为；</w:t>
      </w:r>
      <w:r>
        <w:rPr>
          <w:rFonts w:hint="eastAsia" w:ascii="宋体" w:hAnsi="宋体"/>
          <w:color w:val="auto"/>
          <w:sz w:val="24"/>
          <w:lang w:eastAsia="zh-CN"/>
        </w:rPr>
        <w:t>招标人</w:t>
      </w:r>
      <w:r>
        <w:rPr>
          <w:rFonts w:ascii="宋体" w:hAnsi="宋体"/>
          <w:color w:val="auto"/>
          <w:sz w:val="24"/>
        </w:rPr>
        <w:t>可以在评标前说明项目背景和采购需求，说明内容不得含有歧视性、倾向性意见，不得超出招标文件所述范围。说明应当提交书面材料，并随采购文件一并存档。</w:t>
      </w:r>
    </w:p>
    <w:p w14:paraId="4C57E4FC">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（8）核对评标结果，有下列规定情形的，要求评标委员会复核或者书面说明理由，评标委员会拒绝的，则予以书面记录并向有关部门报告：</w:t>
      </w:r>
    </w:p>
    <w:p w14:paraId="0D47C7BB">
      <w:pPr>
        <w:adjustRightInd w:val="0"/>
        <w:snapToGrid w:val="0"/>
        <w:spacing w:line="460" w:lineRule="exact"/>
        <w:ind w:firstLine="480" w:firstLineChars="200"/>
        <w:rPr>
          <w:rFonts w:hint="eastAsia" w:ascii="宋体" w:hAnsi="宋体"/>
          <w:color w:val="auto"/>
          <w:sz w:val="24"/>
        </w:rPr>
      </w:pPr>
      <w:r>
        <w:rPr>
          <w:rFonts w:hint="eastAsia" w:ascii="宋体" w:hAnsi="宋体" w:cs="宋体"/>
          <w:color w:val="auto"/>
          <w:sz w:val="24"/>
        </w:rPr>
        <w:t>①</w:t>
      </w:r>
      <w:r>
        <w:rPr>
          <w:rFonts w:ascii="宋体" w:hAnsi="宋体"/>
          <w:color w:val="auto"/>
          <w:sz w:val="24"/>
        </w:rPr>
        <w:t>分值汇总计算错误的；</w:t>
      </w:r>
    </w:p>
    <w:p w14:paraId="5E4C0C46">
      <w:pPr>
        <w:adjustRightInd w:val="0"/>
        <w:snapToGrid w:val="0"/>
        <w:spacing w:line="460" w:lineRule="exact"/>
        <w:ind w:firstLine="480" w:firstLineChars="200"/>
        <w:rPr>
          <w:rFonts w:hint="eastAsia" w:ascii="宋体" w:hAnsi="宋体"/>
          <w:color w:val="auto"/>
          <w:sz w:val="24"/>
        </w:rPr>
      </w:pPr>
      <w:r>
        <w:rPr>
          <w:rFonts w:hint="eastAsia" w:ascii="宋体" w:hAnsi="宋体" w:cs="宋体"/>
          <w:color w:val="auto"/>
          <w:sz w:val="24"/>
        </w:rPr>
        <w:t>②</w:t>
      </w:r>
      <w:r>
        <w:rPr>
          <w:rFonts w:ascii="宋体" w:hAnsi="宋体"/>
          <w:color w:val="auto"/>
          <w:sz w:val="24"/>
        </w:rPr>
        <w:t>分项评分超出评分标准范围的；</w:t>
      </w:r>
    </w:p>
    <w:p w14:paraId="4267E635">
      <w:pPr>
        <w:adjustRightInd w:val="0"/>
        <w:snapToGrid w:val="0"/>
        <w:spacing w:line="460" w:lineRule="exact"/>
        <w:ind w:firstLine="480" w:firstLineChars="200"/>
        <w:rPr>
          <w:rFonts w:hint="eastAsia" w:ascii="宋体" w:hAnsi="宋体"/>
          <w:color w:val="auto"/>
          <w:sz w:val="24"/>
        </w:rPr>
      </w:pPr>
      <w:r>
        <w:rPr>
          <w:rFonts w:hint="eastAsia" w:ascii="宋体" w:hAnsi="宋体" w:cs="宋体"/>
          <w:color w:val="auto"/>
          <w:sz w:val="24"/>
        </w:rPr>
        <w:t>③</w:t>
      </w:r>
      <w:r>
        <w:rPr>
          <w:rFonts w:ascii="宋体" w:hAnsi="宋体"/>
          <w:color w:val="auto"/>
          <w:sz w:val="24"/>
        </w:rPr>
        <w:t>评标委员会成员对客观评审因素评分不一致的；</w:t>
      </w:r>
    </w:p>
    <w:p w14:paraId="1DD8EA25">
      <w:pPr>
        <w:adjustRightInd w:val="0"/>
        <w:snapToGrid w:val="0"/>
        <w:spacing w:line="460" w:lineRule="exact"/>
        <w:ind w:firstLine="480" w:firstLineChars="200"/>
        <w:rPr>
          <w:rFonts w:hint="eastAsia" w:ascii="宋体" w:hAnsi="宋体"/>
          <w:color w:val="auto"/>
          <w:sz w:val="24"/>
        </w:rPr>
      </w:pPr>
      <w:r>
        <w:rPr>
          <w:rFonts w:hint="eastAsia" w:ascii="宋体" w:hAnsi="宋体" w:cs="宋体"/>
          <w:color w:val="auto"/>
          <w:sz w:val="24"/>
        </w:rPr>
        <w:t>④</w:t>
      </w:r>
      <w:r>
        <w:rPr>
          <w:rFonts w:ascii="宋体" w:hAnsi="宋体"/>
          <w:color w:val="auto"/>
          <w:sz w:val="24"/>
        </w:rPr>
        <w:t>经评标委员会认定评分畸高、畸低的。</w:t>
      </w:r>
    </w:p>
    <w:p w14:paraId="7BB04C6E">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（9）处理与评标有关的其他事项。</w:t>
      </w:r>
    </w:p>
    <w:p w14:paraId="099330AC">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4、评标委员会负责具体评标事务：</w:t>
      </w:r>
    </w:p>
    <w:p w14:paraId="3A2EDADE">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（1）</w:t>
      </w:r>
      <w:r>
        <w:rPr>
          <w:rFonts w:hint="eastAsia" w:ascii="宋体" w:hAnsi="宋体"/>
          <w:color w:val="auto"/>
          <w:sz w:val="24"/>
          <w:lang w:eastAsia="zh-CN"/>
        </w:rPr>
        <w:t>招标人</w:t>
      </w:r>
      <w:r>
        <w:rPr>
          <w:rFonts w:ascii="宋体" w:hAnsi="宋体"/>
          <w:color w:val="auto"/>
          <w:sz w:val="24"/>
        </w:rPr>
        <w:t>依法成立评标委员会。评标委员会由</w:t>
      </w:r>
      <w:r>
        <w:rPr>
          <w:rFonts w:hint="eastAsia" w:ascii="宋体" w:hAnsi="宋体"/>
          <w:color w:val="auto"/>
          <w:sz w:val="24"/>
          <w:lang w:eastAsia="zh-CN"/>
        </w:rPr>
        <w:t>招标人</w:t>
      </w:r>
      <w:r>
        <w:rPr>
          <w:rFonts w:ascii="宋体" w:hAnsi="宋体"/>
          <w:color w:val="auto"/>
          <w:sz w:val="24"/>
        </w:rPr>
        <w:t>代表1人和评审专家4人，共计5人单数组成。</w:t>
      </w:r>
    </w:p>
    <w:p w14:paraId="3DBCF009">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2）评标委员会独立履行审查、评价合格投标人的投标文件是否符合招标文件的商务、技术等实质性要求并进行比较和评价；按照招标文件中规定的评标方法和标准，对符合性审查合格的投标文件进行商务和技术评估，综合比较与评价并依据招标文件载明的评标方法直接确定中标人。</w:t>
      </w:r>
    </w:p>
    <w:p w14:paraId="3FB8E20E">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3）对于投标文件中含义不明确、同类问题表述不一致或者有明显文字和计算错误的内容，评标委员会应当以书面形式要求投标人做出必要的澄清、说明或者补正。投标人的澄清、说明或者补正，应当采用书面形式由投标人代表签字，但不得超出招标文件的范围或者改变其实质性内容。</w:t>
      </w:r>
    </w:p>
    <w:p w14:paraId="4A85A298">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（4）评标委员会发现招标文件存在歧义、重大缺陷导致评标工作无法进行，或者招标文件内容违反国家有关强制性规定的，应当停止评标工作，与</w:t>
      </w:r>
      <w:r>
        <w:rPr>
          <w:rFonts w:hint="eastAsia" w:ascii="宋体" w:hAnsi="宋体"/>
          <w:color w:val="auto"/>
          <w:sz w:val="24"/>
          <w:lang w:eastAsia="zh-CN"/>
        </w:rPr>
        <w:t>招标人</w:t>
      </w:r>
      <w:r>
        <w:rPr>
          <w:rFonts w:ascii="宋体" w:hAnsi="宋体"/>
          <w:color w:val="auto"/>
          <w:sz w:val="24"/>
        </w:rPr>
        <w:t>或者</w:t>
      </w:r>
      <w:r>
        <w:rPr>
          <w:rFonts w:hint="eastAsia" w:ascii="宋体" w:hAnsi="宋体"/>
          <w:color w:val="auto"/>
          <w:sz w:val="24"/>
          <w:lang w:eastAsia="zh-CN"/>
        </w:rPr>
        <w:t>招标代理机构</w:t>
      </w:r>
      <w:r>
        <w:rPr>
          <w:rFonts w:ascii="宋体" w:hAnsi="宋体"/>
          <w:color w:val="auto"/>
          <w:sz w:val="24"/>
        </w:rPr>
        <w:t>沟通并作书面记录。</w:t>
      </w:r>
      <w:r>
        <w:rPr>
          <w:rFonts w:hint="eastAsia" w:ascii="宋体" w:hAnsi="宋体"/>
          <w:color w:val="auto"/>
          <w:sz w:val="24"/>
          <w:lang w:eastAsia="zh-CN"/>
        </w:rPr>
        <w:t>招标人</w:t>
      </w:r>
      <w:r>
        <w:rPr>
          <w:rFonts w:ascii="宋体" w:hAnsi="宋体"/>
          <w:color w:val="auto"/>
          <w:sz w:val="24"/>
        </w:rPr>
        <w:t>或者</w:t>
      </w:r>
      <w:r>
        <w:rPr>
          <w:rFonts w:hint="eastAsia" w:ascii="宋体" w:hAnsi="宋体"/>
          <w:color w:val="auto"/>
          <w:sz w:val="24"/>
          <w:lang w:eastAsia="zh-CN"/>
        </w:rPr>
        <w:t>招标代理机构</w:t>
      </w:r>
      <w:r>
        <w:rPr>
          <w:rFonts w:ascii="宋体" w:hAnsi="宋体"/>
          <w:color w:val="auto"/>
          <w:sz w:val="24"/>
        </w:rPr>
        <w:t>确认后，应当修改招标文件，重新组织采购活动。</w:t>
      </w:r>
    </w:p>
    <w:p w14:paraId="45F3D7A6">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5、评标委员会成员独立履行以下职责与义务：</w:t>
      </w:r>
    </w:p>
    <w:p w14:paraId="1FB96B57">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（1）遵纪守法，客观、公正、廉洁地履行职责；</w:t>
      </w:r>
    </w:p>
    <w:p w14:paraId="04023A81">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（2）审查合格投标人的投标文件是否实质性响应招标文件要求，并</w:t>
      </w:r>
      <w:r>
        <w:rPr>
          <w:rFonts w:hint="eastAsia" w:ascii="宋体" w:hAnsi="宋体"/>
          <w:color w:val="auto"/>
          <w:sz w:val="24"/>
        </w:rPr>
        <w:t>作出评价</w:t>
      </w:r>
      <w:r>
        <w:rPr>
          <w:rFonts w:ascii="宋体" w:hAnsi="宋体"/>
          <w:color w:val="auto"/>
          <w:sz w:val="24"/>
        </w:rPr>
        <w:t>；</w:t>
      </w:r>
    </w:p>
    <w:p w14:paraId="6F426500">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（3）按照招标文件规定的评标办法和评标标准进行评标，对评审意见承担个人责任；</w:t>
      </w:r>
    </w:p>
    <w:p w14:paraId="53E0C452">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（4）可以要求投标人对投标文件有关事项作出解释或澄清；</w:t>
      </w:r>
    </w:p>
    <w:p w14:paraId="2BCAF78F">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（5）对评标过程和结果，以及投标人的商业秘密保密；</w:t>
      </w:r>
    </w:p>
    <w:p w14:paraId="304E54DB">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（6）配合相关部门的投诉处理工作；</w:t>
      </w:r>
    </w:p>
    <w:p w14:paraId="6B9B19CD">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（7）配合</w:t>
      </w:r>
      <w:r>
        <w:rPr>
          <w:rFonts w:hint="eastAsia" w:ascii="宋体" w:hAnsi="宋体"/>
          <w:color w:val="auto"/>
          <w:sz w:val="24"/>
          <w:lang w:eastAsia="zh-CN"/>
        </w:rPr>
        <w:t>招标人</w:t>
      </w:r>
      <w:r>
        <w:rPr>
          <w:rFonts w:ascii="宋体" w:hAnsi="宋体"/>
          <w:color w:val="auto"/>
          <w:sz w:val="24"/>
        </w:rPr>
        <w:t>或</w:t>
      </w:r>
      <w:r>
        <w:rPr>
          <w:rFonts w:hint="eastAsia" w:ascii="宋体" w:hAnsi="宋体"/>
          <w:color w:val="auto"/>
          <w:sz w:val="24"/>
          <w:lang w:eastAsia="zh-CN"/>
        </w:rPr>
        <w:t>招标代理机构</w:t>
      </w:r>
      <w:r>
        <w:rPr>
          <w:rFonts w:ascii="宋体" w:hAnsi="宋体"/>
          <w:color w:val="auto"/>
          <w:sz w:val="24"/>
        </w:rPr>
        <w:t>答复投标人提出的</w:t>
      </w:r>
      <w:r>
        <w:rPr>
          <w:rFonts w:hint="eastAsia" w:ascii="宋体" w:hAnsi="宋体"/>
          <w:color w:val="auto"/>
          <w:sz w:val="24"/>
          <w:lang w:eastAsia="zh-CN"/>
        </w:rPr>
        <w:t>异议</w:t>
      </w:r>
      <w:r>
        <w:rPr>
          <w:rFonts w:ascii="宋体" w:hAnsi="宋体"/>
          <w:color w:val="auto"/>
          <w:sz w:val="24"/>
        </w:rPr>
        <w:t>。</w:t>
      </w:r>
    </w:p>
    <w:p w14:paraId="44502BBC">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6、除</w:t>
      </w:r>
      <w:r>
        <w:rPr>
          <w:rFonts w:hint="eastAsia" w:ascii="宋体" w:hAnsi="宋体"/>
          <w:color w:val="auto"/>
          <w:sz w:val="24"/>
          <w:lang w:eastAsia="zh-CN"/>
        </w:rPr>
        <w:t>招标人</w:t>
      </w:r>
      <w:r>
        <w:rPr>
          <w:rFonts w:ascii="宋体" w:hAnsi="宋体"/>
          <w:color w:val="auto"/>
          <w:sz w:val="24"/>
        </w:rPr>
        <w:t>代表、评标现场组织人员外，</w:t>
      </w:r>
      <w:r>
        <w:rPr>
          <w:rFonts w:hint="eastAsia" w:ascii="宋体" w:hAnsi="宋体"/>
          <w:color w:val="auto"/>
          <w:sz w:val="24"/>
          <w:lang w:eastAsia="zh-CN"/>
        </w:rPr>
        <w:t>招标人</w:t>
      </w:r>
      <w:r>
        <w:rPr>
          <w:rFonts w:ascii="宋体" w:hAnsi="宋体"/>
          <w:color w:val="auto"/>
          <w:sz w:val="24"/>
        </w:rPr>
        <w:t>的其他工作人员以及与评标工作无关的人员不得进入评标现场；有关人员对评标情况以及在评标过程中获悉的国家秘密、商业秘密负有保密责任。</w:t>
      </w:r>
    </w:p>
    <w:p w14:paraId="313015D4">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7、开标后直到公告项目中标结果发出中标通知书并授予中标人合同为止，凡属于评审、澄清、评价和比较投标的所有资料及有关授予合同等的相关信息，都不应向投标人或与评标无关的其他人泄露。</w:t>
      </w:r>
    </w:p>
    <w:p w14:paraId="53CF49EC">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8、评审期间，合格投标人的投标文件仍有可能被评标委员会根据规定判定为无效投标。</w:t>
      </w:r>
    </w:p>
    <w:p w14:paraId="48003EDD">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9、在投标文件的评审、澄清、评价和比较的过程中，投标人对</w:t>
      </w:r>
      <w:r>
        <w:rPr>
          <w:rFonts w:hint="eastAsia" w:ascii="宋体" w:hAnsi="宋体"/>
          <w:color w:val="auto"/>
          <w:sz w:val="24"/>
          <w:lang w:eastAsia="zh-CN"/>
        </w:rPr>
        <w:t>招标人</w:t>
      </w:r>
      <w:r>
        <w:rPr>
          <w:rFonts w:ascii="宋体" w:hAnsi="宋体"/>
          <w:color w:val="auto"/>
          <w:sz w:val="24"/>
        </w:rPr>
        <w:t>和评标委员会成员有施加影响的任何行为，都将取消其投标资格。在授予合同的过程中，投标人对</w:t>
      </w:r>
      <w:r>
        <w:rPr>
          <w:rFonts w:hint="eastAsia" w:ascii="宋体" w:hAnsi="宋体"/>
          <w:color w:val="auto"/>
          <w:sz w:val="24"/>
          <w:lang w:eastAsia="zh-CN"/>
        </w:rPr>
        <w:t>招标人</w:t>
      </w:r>
      <w:r>
        <w:rPr>
          <w:rFonts w:ascii="宋体" w:hAnsi="宋体"/>
          <w:color w:val="auto"/>
          <w:sz w:val="24"/>
        </w:rPr>
        <w:t>和评标委员会成员有施加影响的任何行为，都将取消其中标资格。</w:t>
      </w:r>
    </w:p>
    <w:p w14:paraId="3BAAE983">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10、评标委员会按招标文件规定的评标方法和标准进行详细评审后，由</w:t>
      </w:r>
      <w:r>
        <w:rPr>
          <w:rFonts w:hint="eastAsia" w:ascii="宋体" w:hAnsi="宋体"/>
          <w:color w:val="auto"/>
          <w:sz w:val="24"/>
          <w:lang w:eastAsia="zh-CN"/>
        </w:rPr>
        <w:t>招标人</w:t>
      </w:r>
      <w:r>
        <w:rPr>
          <w:rFonts w:ascii="宋体" w:hAnsi="宋体"/>
          <w:color w:val="auto"/>
          <w:sz w:val="24"/>
        </w:rPr>
        <w:t>授权评标委员会直接确定中标候选人。</w:t>
      </w:r>
    </w:p>
    <w:p w14:paraId="34707525">
      <w:pPr>
        <w:adjustRightInd w:val="0"/>
        <w:snapToGrid w:val="0"/>
        <w:spacing w:line="460" w:lineRule="exact"/>
        <w:ind w:firstLine="482" w:firstLineChars="200"/>
        <w:rPr>
          <w:rFonts w:hint="eastAsia" w:ascii="宋体" w:hAnsi="宋体"/>
          <w:b/>
          <w:bCs/>
          <w:color w:val="auto"/>
          <w:sz w:val="24"/>
        </w:rPr>
      </w:pPr>
      <w:r>
        <w:rPr>
          <w:rFonts w:ascii="宋体" w:hAnsi="宋体"/>
          <w:b/>
          <w:bCs/>
          <w:color w:val="auto"/>
          <w:sz w:val="24"/>
        </w:rPr>
        <w:t>（二）评标方法和程序</w:t>
      </w:r>
    </w:p>
    <w:p w14:paraId="1E9A7DCC">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1、本项目采用</w:t>
      </w:r>
      <w:r>
        <w:rPr>
          <w:rFonts w:ascii="宋体" w:hAnsi="宋体"/>
          <w:b/>
          <w:bCs/>
          <w:color w:val="auto"/>
          <w:sz w:val="24"/>
          <w:u w:val="single"/>
        </w:rPr>
        <w:t>综合评分法</w:t>
      </w:r>
      <w:r>
        <w:rPr>
          <w:rFonts w:ascii="宋体" w:hAnsi="宋体"/>
          <w:color w:val="auto"/>
          <w:sz w:val="24"/>
        </w:rPr>
        <w:t>，即指投标文件满足本项目招标文件全部实质性要求，且按照评审因素的量化指标，经评审后综合得分最高的投标人推荐为中标人的评标方法。</w:t>
      </w:r>
    </w:p>
    <w:p w14:paraId="268384E7">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2、评标委员会成员：对符合资格的投标人的投标文件进行符合性审查，以确定其是否满足招标文件的实质性要求；按照招标文件中规定的评标方法和标准，对符合性审查合格的投标文件进行商务和技术评估，综合比较与评价。</w:t>
      </w:r>
    </w:p>
    <w:p w14:paraId="565B8611">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3、评标委员会严格按照招标文件规定的要求、条件、评分标准，对投标人所提供的完整计划标的物的科学性、可行性、产品质量、服务质量的保证及承诺等实质性响应内容进行比较评价。</w:t>
      </w:r>
    </w:p>
    <w:p w14:paraId="1F1D46DD">
      <w:pPr>
        <w:snapToGrid w:val="0"/>
        <w:spacing w:line="460" w:lineRule="exact"/>
        <w:ind w:firstLine="480" w:firstLineChars="200"/>
        <w:rPr>
          <w:rFonts w:hint="eastAsia" w:ascii="宋体" w:hAnsi="宋体"/>
          <w:color w:val="auto"/>
          <w:sz w:val="24"/>
        </w:rPr>
      </w:pPr>
      <w:r>
        <w:rPr>
          <w:rFonts w:ascii="宋体" w:hAnsi="宋体"/>
          <w:color w:val="auto"/>
          <w:sz w:val="24"/>
        </w:rPr>
        <w:t>4、对投标文件的评审判定，只依据投标文件内容本身，不依靠开标后任何外来证明文件。</w:t>
      </w:r>
    </w:p>
    <w:p w14:paraId="50C7EABA">
      <w:pPr>
        <w:snapToGrid w:val="0"/>
        <w:spacing w:line="460" w:lineRule="exact"/>
        <w:ind w:firstLine="480" w:firstLineChars="200"/>
        <w:rPr>
          <w:rFonts w:hint="eastAsia" w:ascii="宋体" w:hAnsi="宋体"/>
          <w:color w:val="auto"/>
          <w:sz w:val="24"/>
        </w:rPr>
      </w:pPr>
      <w:r>
        <w:rPr>
          <w:rFonts w:ascii="宋体" w:hAnsi="宋体"/>
          <w:color w:val="auto"/>
          <w:sz w:val="24"/>
        </w:rPr>
        <w:t>5、</w:t>
      </w:r>
      <w:r>
        <w:rPr>
          <w:rFonts w:ascii="宋体" w:hAnsi="宋体"/>
          <w:b/>
          <w:color w:val="auto"/>
          <w:sz w:val="24"/>
        </w:rPr>
        <w:t>评标程序</w:t>
      </w:r>
      <w:r>
        <w:rPr>
          <w:rFonts w:ascii="宋体" w:hAnsi="宋体"/>
          <w:color w:val="auto"/>
          <w:sz w:val="24"/>
        </w:rPr>
        <w:t>：</w:t>
      </w:r>
    </w:p>
    <w:p w14:paraId="7AF86F0C">
      <w:pPr>
        <w:snapToGrid w:val="0"/>
        <w:spacing w:line="460" w:lineRule="exact"/>
        <w:ind w:firstLine="482" w:firstLineChars="200"/>
        <w:rPr>
          <w:rFonts w:hint="eastAsia" w:ascii="宋体" w:hAnsi="宋体"/>
          <w:b/>
          <w:color w:val="auto"/>
          <w:sz w:val="24"/>
        </w:rPr>
      </w:pPr>
      <w:r>
        <w:rPr>
          <w:rFonts w:hint="eastAsia" w:ascii="宋体" w:hAnsi="宋体"/>
          <w:b/>
          <w:color w:val="auto"/>
          <w:sz w:val="24"/>
          <w:lang w:val="en-US" w:eastAsia="zh-CN"/>
        </w:rPr>
        <w:t>资格符合性评审</w:t>
      </w:r>
      <w:r>
        <w:rPr>
          <w:rFonts w:ascii="宋体" w:hAnsi="宋体"/>
          <w:b/>
          <w:color w:val="auto"/>
          <w:sz w:val="24"/>
        </w:rPr>
        <w:t>——技术标评审（</w:t>
      </w:r>
      <w:r>
        <w:rPr>
          <w:rFonts w:hint="eastAsia" w:ascii="宋体" w:hAnsi="宋体"/>
          <w:b/>
          <w:color w:val="auto"/>
          <w:sz w:val="24"/>
        </w:rPr>
        <w:t>含</w:t>
      </w:r>
      <w:r>
        <w:rPr>
          <w:rFonts w:ascii="宋体" w:hAnsi="宋体"/>
          <w:b/>
          <w:color w:val="auto"/>
          <w:sz w:val="24"/>
        </w:rPr>
        <w:t>路演）——</w:t>
      </w:r>
      <w:r>
        <w:rPr>
          <w:rFonts w:hint="eastAsia" w:ascii="宋体" w:hAnsi="宋体"/>
          <w:b/>
          <w:color w:val="auto"/>
          <w:sz w:val="24"/>
          <w:lang w:val="en-US" w:eastAsia="zh-CN"/>
        </w:rPr>
        <w:t>商务标</w:t>
      </w:r>
      <w:r>
        <w:rPr>
          <w:rFonts w:ascii="宋体" w:hAnsi="宋体"/>
          <w:b/>
          <w:color w:val="auto"/>
          <w:sz w:val="24"/>
        </w:rPr>
        <w:t>评审——确定中标人。</w:t>
      </w:r>
    </w:p>
    <w:p w14:paraId="12B56CE1">
      <w:pPr>
        <w:snapToGrid w:val="0"/>
        <w:spacing w:line="460" w:lineRule="exact"/>
        <w:ind w:firstLine="480" w:firstLineChars="200"/>
        <w:rPr>
          <w:rFonts w:hint="eastAsia" w:ascii="宋体" w:hAnsi="宋体"/>
          <w:color w:val="auto"/>
          <w:sz w:val="24"/>
        </w:rPr>
      </w:pPr>
      <w:r>
        <w:rPr>
          <w:rFonts w:ascii="宋体" w:hAnsi="宋体"/>
          <w:color w:val="auto"/>
          <w:sz w:val="24"/>
        </w:rPr>
        <w:t>（1）本次资格审查采用资格后审，各投标人资格审查通过后进入技术标的开标（技术标开标后进行路演）。</w:t>
      </w:r>
    </w:p>
    <w:p w14:paraId="0B8F43E7">
      <w:pPr>
        <w:snapToGrid w:val="0"/>
        <w:spacing w:line="460" w:lineRule="exact"/>
        <w:ind w:firstLine="480" w:firstLineChars="200"/>
        <w:rPr>
          <w:rFonts w:hint="eastAsia" w:ascii="宋体" w:hAnsi="宋体"/>
          <w:color w:val="auto"/>
          <w:sz w:val="24"/>
        </w:rPr>
      </w:pPr>
      <w:r>
        <w:rPr>
          <w:rFonts w:ascii="宋体" w:hAnsi="宋体"/>
          <w:color w:val="auto"/>
          <w:sz w:val="24"/>
        </w:rPr>
        <w:t>（2）技术标评审评分结束后，再开价格标。</w:t>
      </w:r>
    </w:p>
    <w:p w14:paraId="379595BD">
      <w:pPr>
        <w:snapToGrid w:val="0"/>
        <w:spacing w:line="460" w:lineRule="exact"/>
        <w:ind w:firstLine="480" w:firstLineChars="200"/>
        <w:rPr>
          <w:rFonts w:hint="eastAsia" w:ascii="宋体" w:hAnsi="宋体"/>
          <w:color w:val="auto"/>
          <w:sz w:val="24"/>
        </w:rPr>
      </w:pPr>
      <w:r>
        <w:rPr>
          <w:rFonts w:ascii="宋体" w:hAnsi="宋体"/>
          <w:color w:val="auto"/>
          <w:sz w:val="24"/>
        </w:rPr>
        <w:t>6、</w:t>
      </w:r>
      <w:r>
        <w:rPr>
          <w:rFonts w:ascii="宋体" w:hAnsi="宋体"/>
          <w:b/>
          <w:bCs/>
          <w:color w:val="auto"/>
          <w:sz w:val="24"/>
        </w:rPr>
        <w:t>本次项目技术标和价格标评审总分值为100分。</w:t>
      </w:r>
      <w:r>
        <w:rPr>
          <w:rFonts w:ascii="宋体" w:hAnsi="宋体"/>
          <w:color w:val="auto"/>
          <w:sz w:val="24"/>
        </w:rPr>
        <w:t>评审因素比重如下：</w:t>
      </w:r>
    </w:p>
    <w:p w14:paraId="294D2AC2">
      <w:pPr>
        <w:snapToGrid w:val="0"/>
        <w:spacing w:line="460" w:lineRule="exact"/>
        <w:ind w:firstLine="480" w:firstLineChars="200"/>
        <w:rPr>
          <w:rFonts w:hint="eastAsia" w:ascii="宋体" w:hAnsi="宋体"/>
          <w:color w:val="auto"/>
          <w:sz w:val="24"/>
        </w:rPr>
      </w:pPr>
      <w:r>
        <w:rPr>
          <w:rFonts w:ascii="宋体" w:hAnsi="宋体"/>
          <w:color w:val="auto"/>
          <w:sz w:val="24"/>
        </w:rPr>
        <w:t>（1）“技术标分值”占总分值的比重为</w:t>
      </w:r>
      <w:r>
        <w:rPr>
          <w:rFonts w:ascii="宋体" w:hAnsi="宋体"/>
          <w:b/>
          <w:bCs/>
          <w:color w:val="auto"/>
          <w:sz w:val="24"/>
          <w:u w:val="single"/>
        </w:rPr>
        <w:t xml:space="preserve"> 70%（权重）</w:t>
      </w:r>
      <w:r>
        <w:rPr>
          <w:rFonts w:ascii="宋体" w:hAnsi="宋体"/>
          <w:color w:val="auto"/>
          <w:sz w:val="24"/>
        </w:rPr>
        <w:t>（取小数点后2位）；</w:t>
      </w:r>
    </w:p>
    <w:p w14:paraId="2B2F21FA">
      <w:pPr>
        <w:snapToGrid w:val="0"/>
        <w:spacing w:line="460" w:lineRule="exact"/>
        <w:ind w:firstLine="480" w:firstLineChars="200"/>
        <w:rPr>
          <w:rFonts w:hint="eastAsia" w:ascii="宋体" w:hAnsi="宋体"/>
          <w:color w:val="auto"/>
          <w:sz w:val="24"/>
        </w:rPr>
      </w:pPr>
      <w:r>
        <w:rPr>
          <w:rFonts w:ascii="宋体" w:hAnsi="宋体"/>
          <w:color w:val="auto"/>
          <w:sz w:val="24"/>
        </w:rPr>
        <w:t>（2）“价格标分值”占总分值的比重为</w:t>
      </w:r>
      <w:r>
        <w:rPr>
          <w:rFonts w:ascii="宋体" w:hAnsi="宋体"/>
          <w:b/>
          <w:bCs/>
          <w:color w:val="auto"/>
          <w:sz w:val="24"/>
          <w:u w:val="single"/>
        </w:rPr>
        <w:t>30%（权重）</w:t>
      </w:r>
      <w:r>
        <w:rPr>
          <w:rFonts w:ascii="宋体" w:hAnsi="宋体"/>
          <w:color w:val="auto"/>
          <w:sz w:val="24"/>
        </w:rPr>
        <w:t>（取小数点后2位）。</w:t>
      </w:r>
    </w:p>
    <w:p w14:paraId="14C73904">
      <w:pPr>
        <w:snapToGrid w:val="0"/>
        <w:spacing w:line="460" w:lineRule="exact"/>
        <w:ind w:firstLine="480" w:firstLineChars="200"/>
        <w:rPr>
          <w:rFonts w:hint="eastAsia" w:ascii="宋体" w:hAnsi="宋体"/>
          <w:color w:val="auto"/>
          <w:sz w:val="24"/>
        </w:rPr>
      </w:pPr>
      <w:r>
        <w:rPr>
          <w:rFonts w:ascii="宋体" w:hAnsi="宋体"/>
          <w:color w:val="auto"/>
          <w:sz w:val="24"/>
        </w:rPr>
        <w:t>7、评标委员会评委独立对每个进入打分程序的有效投标人的投标文件技术标和价格标以打分的形式进行评审和评价（计算结果均四舍五入保留两位小数）。</w:t>
      </w:r>
    </w:p>
    <w:p w14:paraId="3D45D019">
      <w:pPr>
        <w:snapToGrid w:val="0"/>
        <w:spacing w:line="460" w:lineRule="exact"/>
        <w:ind w:firstLine="480" w:firstLineChars="200"/>
        <w:rPr>
          <w:rFonts w:hint="eastAsia" w:ascii="宋体" w:hAnsi="宋体"/>
          <w:color w:val="auto"/>
          <w:sz w:val="24"/>
        </w:rPr>
      </w:pPr>
      <w:r>
        <w:rPr>
          <w:rFonts w:ascii="宋体" w:hAnsi="宋体"/>
          <w:color w:val="auto"/>
          <w:sz w:val="24"/>
        </w:rPr>
        <w:t>8、技术分按</w:t>
      </w:r>
      <w:r>
        <w:rPr>
          <w:rFonts w:hint="eastAsia" w:ascii="宋体" w:hAnsi="宋体"/>
          <w:color w:val="auto"/>
          <w:sz w:val="24"/>
        </w:rPr>
        <w:t>各评委打分的</w:t>
      </w:r>
      <w:r>
        <w:rPr>
          <w:rFonts w:ascii="宋体" w:hAnsi="宋体"/>
          <w:color w:val="auto"/>
          <w:sz w:val="24"/>
        </w:rPr>
        <w:t>算术平均值计算，分值四舍五入保留两位小数。</w:t>
      </w:r>
    </w:p>
    <w:p w14:paraId="086F27E4">
      <w:pPr>
        <w:snapToGrid w:val="0"/>
        <w:spacing w:line="460" w:lineRule="exact"/>
        <w:ind w:firstLine="480" w:firstLineChars="200"/>
        <w:rPr>
          <w:rFonts w:hint="eastAsia" w:ascii="宋体" w:hAnsi="宋体"/>
          <w:color w:val="auto"/>
          <w:sz w:val="24"/>
        </w:rPr>
      </w:pPr>
      <w:r>
        <w:rPr>
          <w:rFonts w:ascii="宋体" w:hAnsi="宋体"/>
          <w:color w:val="auto"/>
          <w:sz w:val="24"/>
        </w:rPr>
        <w:t>9、投标人的价格标评审得分直接计算取得，并与其技术标得分相加为该投标人的综合得分（保留小数点后2位）。</w:t>
      </w:r>
    </w:p>
    <w:p w14:paraId="4E9F9903">
      <w:pPr>
        <w:snapToGrid w:val="0"/>
        <w:spacing w:line="460" w:lineRule="exact"/>
        <w:ind w:firstLine="480" w:firstLineChars="200"/>
        <w:rPr>
          <w:rFonts w:hint="eastAsia" w:ascii="宋体" w:hAnsi="宋体"/>
          <w:color w:val="auto"/>
          <w:sz w:val="24"/>
        </w:rPr>
      </w:pPr>
      <w:r>
        <w:rPr>
          <w:rFonts w:ascii="宋体" w:hAnsi="宋体"/>
          <w:color w:val="auto"/>
          <w:sz w:val="24"/>
        </w:rPr>
        <w:t>10、本项目符合要求的投标人的综合得分由高到低排序，如出现得分相同，以价格标得分高者优先；</w:t>
      </w:r>
      <w:r>
        <w:rPr>
          <w:rFonts w:hint="eastAsia" w:ascii="宋体" w:hAnsi="宋体"/>
          <w:color w:val="auto"/>
          <w:sz w:val="24"/>
          <w:highlight w:val="none"/>
        </w:rPr>
        <w:t>如价格标得分也相同，由</w:t>
      </w:r>
      <w:r>
        <w:rPr>
          <w:rFonts w:hint="eastAsia" w:ascii="宋体" w:hAnsi="宋体"/>
          <w:color w:val="auto"/>
          <w:sz w:val="24"/>
          <w:highlight w:val="none"/>
          <w:lang w:eastAsia="zh-CN"/>
        </w:rPr>
        <w:t>招标人</w:t>
      </w:r>
      <w:r>
        <w:rPr>
          <w:rFonts w:ascii="宋体" w:hAnsi="宋体"/>
          <w:color w:val="auto"/>
          <w:sz w:val="24"/>
          <w:highlight w:val="none"/>
        </w:rPr>
        <w:t>代表现场抽签确定中标候选人顺序。</w:t>
      </w:r>
    </w:p>
    <w:p w14:paraId="20BDEDB9">
      <w:pPr>
        <w:snapToGrid w:val="0"/>
        <w:spacing w:line="460" w:lineRule="exact"/>
        <w:ind w:firstLine="480" w:firstLineChars="200"/>
        <w:jc w:val="left"/>
        <w:rPr>
          <w:rFonts w:hint="eastAsia" w:ascii="宋体" w:hAnsi="宋体"/>
          <w:b/>
          <w:bCs/>
          <w:color w:val="auto"/>
          <w:sz w:val="24"/>
          <w:u w:val="thick" w:color="FF0000"/>
        </w:rPr>
      </w:pPr>
      <w:r>
        <w:rPr>
          <w:rFonts w:ascii="宋体" w:hAnsi="宋体"/>
          <w:bCs/>
          <w:color w:val="auto"/>
          <w:sz w:val="24"/>
        </w:rPr>
        <w:t>11</w:t>
      </w:r>
      <w:r>
        <w:rPr>
          <w:rFonts w:ascii="宋体" w:hAnsi="宋体"/>
          <w:color w:val="auto"/>
          <w:sz w:val="24"/>
        </w:rPr>
        <w:t>、</w:t>
      </w:r>
      <w:r>
        <w:rPr>
          <w:rFonts w:ascii="宋体" w:hAnsi="宋体"/>
          <w:b/>
          <w:bCs/>
          <w:color w:val="auto"/>
          <w:sz w:val="24"/>
        </w:rPr>
        <w:t>本项目第一</w:t>
      </w:r>
      <w:r>
        <w:rPr>
          <w:rFonts w:hint="eastAsia" w:ascii="宋体" w:hAnsi="宋体"/>
          <w:b/>
          <w:bCs/>
          <w:color w:val="auto"/>
          <w:sz w:val="24"/>
          <w:lang w:eastAsia="zh-CN"/>
        </w:rPr>
        <w:t>、第二、第三</w:t>
      </w:r>
      <w:r>
        <w:rPr>
          <w:rFonts w:ascii="宋体" w:hAnsi="宋体"/>
          <w:b/>
          <w:bCs/>
          <w:color w:val="auto"/>
          <w:sz w:val="24"/>
        </w:rPr>
        <w:t>中标候选人原则上为</w:t>
      </w:r>
      <w:r>
        <w:rPr>
          <w:rFonts w:hint="eastAsia" w:ascii="宋体" w:hAnsi="宋体"/>
          <w:b/>
          <w:bCs/>
          <w:color w:val="auto"/>
          <w:sz w:val="24"/>
          <w:lang w:eastAsia="zh-CN"/>
        </w:rPr>
        <w:t>本项目三个标段</w:t>
      </w:r>
      <w:r>
        <w:rPr>
          <w:rFonts w:ascii="宋体" w:hAnsi="宋体"/>
          <w:b/>
          <w:bCs/>
          <w:color w:val="auto"/>
          <w:sz w:val="24"/>
        </w:rPr>
        <w:t>中标人。当排名第一</w:t>
      </w:r>
      <w:r>
        <w:rPr>
          <w:rFonts w:hint="eastAsia" w:ascii="宋体" w:hAnsi="宋体"/>
          <w:b/>
          <w:bCs/>
          <w:color w:val="auto"/>
          <w:sz w:val="24"/>
          <w:lang w:eastAsia="zh-CN"/>
        </w:rPr>
        <w:t>、第二、第三</w:t>
      </w:r>
      <w:r>
        <w:rPr>
          <w:rFonts w:ascii="宋体" w:hAnsi="宋体"/>
          <w:b/>
          <w:bCs/>
          <w:color w:val="auto"/>
          <w:sz w:val="24"/>
        </w:rPr>
        <w:t>的中标候选人放弃中标、因不可抗力不能履行合同，或者被查实存在影响成交结果的违法行为等情形，不符合中标条件的，</w:t>
      </w:r>
      <w:r>
        <w:rPr>
          <w:rFonts w:hint="eastAsia" w:ascii="宋体" w:hAnsi="宋体"/>
          <w:b/>
          <w:bCs/>
          <w:color w:val="auto"/>
          <w:sz w:val="24"/>
          <w:lang w:eastAsia="zh-CN"/>
        </w:rPr>
        <w:t>招标人</w:t>
      </w:r>
      <w:r>
        <w:rPr>
          <w:rFonts w:ascii="宋体" w:hAnsi="宋体"/>
          <w:b/>
          <w:bCs/>
          <w:color w:val="auto"/>
          <w:sz w:val="24"/>
        </w:rPr>
        <w:t>可以按照评标委员会提出的中标候选人名单排序依次确定其他中标候选人为中标人，也可以重新招标。</w:t>
      </w:r>
    </w:p>
    <w:p w14:paraId="57AD6510">
      <w:pPr>
        <w:snapToGrid w:val="0"/>
        <w:spacing w:line="460" w:lineRule="exact"/>
        <w:ind w:firstLine="480" w:firstLineChars="200"/>
        <w:rPr>
          <w:rFonts w:hint="eastAsia" w:ascii="宋体" w:hAnsi="宋体"/>
          <w:color w:val="auto"/>
          <w:sz w:val="24"/>
        </w:rPr>
      </w:pPr>
      <w:r>
        <w:rPr>
          <w:rFonts w:ascii="宋体" w:hAnsi="宋体"/>
          <w:color w:val="auto"/>
          <w:sz w:val="24"/>
        </w:rPr>
        <w:t>12、评标时，评标委员会评委成员对评标细则若有争议，由评标委员会评委成员集体讨论确定并对未尽情况有最终解释权。评标委员会评委成员对需要共同认定的事项存在争议的，应当按照少数服从多数的原则作出结论。持不同意见的评标委员会评委成员应当在评标报告上签署不同意见及理由，否则视为同意评标报告。</w:t>
      </w:r>
    </w:p>
    <w:p w14:paraId="699D2669">
      <w:pPr>
        <w:snapToGrid w:val="0"/>
        <w:spacing w:line="460" w:lineRule="exact"/>
        <w:ind w:firstLine="480" w:firstLineChars="200"/>
        <w:rPr>
          <w:rFonts w:hint="eastAsia" w:ascii="宋体" w:hAnsi="宋体"/>
          <w:color w:val="auto"/>
          <w:sz w:val="24"/>
        </w:rPr>
      </w:pPr>
      <w:r>
        <w:rPr>
          <w:rFonts w:ascii="宋体" w:hAnsi="宋体"/>
          <w:color w:val="auto"/>
          <w:sz w:val="24"/>
        </w:rPr>
        <w:t>13、对落标的投标人不做落标原因的解释。</w:t>
      </w:r>
    </w:p>
    <w:p w14:paraId="192D7361">
      <w:pPr>
        <w:snapToGrid w:val="0"/>
        <w:spacing w:line="460" w:lineRule="exact"/>
        <w:ind w:firstLine="482" w:firstLineChars="200"/>
        <w:outlineLvl w:val="1"/>
        <w:rPr>
          <w:rFonts w:hint="eastAsia" w:ascii="宋体" w:hAnsi="宋体"/>
          <w:b/>
          <w:bCs/>
          <w:color w:val="auto"/>
          <w:sz w:val="24"/>
        </w:rPr>
      </w:pPr>
      <w:r>
        <w:rPr>
          <w:rFonts w:ascii="宋体" w:hAnsi="宋体"/>
          <w:b/>
          <w:bCs/>
          <w:color w:val="auto"/>
          <w:sz w:val="24"/>
        </w:rPr>
        <w:t>（三）关于投标价格评审</w:t>
      </w:r>
    </w:p>
    <w:p w14:paraId="55FEF945">
      <w:pPr>
        <w:snapToGrid w:val="0"/>
        <w:spacing w:line="460" w:lineRule="exact"/>
        <w:ind w:firstLine="480" w:firstLineChars="200"/>
        <w:outlineLvl w:val="2"/>
        <w:rPr>
          <w:rFonts w:hint="eastAsia" w:ascii="宋体" w:hAnsi="宋体"/>
          <w:color w:val="auto"/>
          <w:sz w:val="24"/>
        </w:rPr>
      </w:pPr>
      <w:r>
        <w:rPr>
          <w:rFonts w:ascii="宋体" w:hAnsi="宋体"/>
          <w:color w:val="auto"/>
          <w:sz w:val="24"/>
        </w:rPr>
        <w:t>1、针对投标价格实质响应的评审</w:t>
      </w:r>
    </w:p>
    <w:p w14:paraId="3EFDE9BA">
      <w:pPr>
        <w:snapToGrid w:val="0"/>
        <w:spacing w:line="460" w:lineRule="exact"/>
        <w:ind w:firstLine="480" w:firstLineChars="200"/>
        <w:rPr>
          <w:rFonts w:hint="eastAsia" w:ascii="宋体" w:hAnsi="宋体"/>
          <w:color w:val="auto"/>
          <w:sz w:val="24"/>
        </w:rPr>
      </w:pPr>
      <w:r>
        <w:rPr>
          <w:rFonts w:ascii="宋体" w:hAnsi="宋体"/>
          <w:color w:val="auto"/>
          <w:sz w:val="24"/>
        </w:rPr>
        <w:t>评标委员会将审查每份投标文件的商务报价是否实质上响应了招标文件的要求。实质上响应的投标应该是与招标文件要求的全部条款、条件和规格相符，没有重大偏离或保留。所谓重大偏离或保留是指实质上影响合同的供货范围、质量和性能，或者实质上与招标文件的要求不一致。纠正这些偏离或保留将会对其他实质上响应要求的投标人的竞争地位产生不公正的影响。如未实质上响应，则按无效投标处理。</w:t>
      </w:r>
    </w:p>
    <w:p w14:paraId="306532C8">
      <w:pPr>
        <w:snapToGrid w:val="0"/>
        <w:spacing w:line="460" w:lineRule="exact"/>
        <w:ind w:firstLine="480" w:firstLineChars="200"/>
        <w:outlineLvl w:val="2"/>
        <w:rPr>
          <w:rFonts w:hint="eastAsia" w:ascii="宋体" w:hAnsi="宋体"/>
          <w:color w:val="auto"/>
          <w:sz w:val="24"/>
        </w:rPr>
      </w:pPr>
      <w:r>
        <w:rPr>
          <w:rFonts w:ascii="宋体" w:hAnsi="宋体"/>
          <w:color w:val="auto"/>
          <w:sz w:val="24"/>
        </w:rPr>
        <w:t>2、针对投标价格合理性的评审</w:t>
      </w:r>
    </w:p>
    <w:p w14:paraId="73DD37EB">
      <w:pPr>
        <w:snapToGrid w:val="0"/>
        <w:spacing w:line="460" w:lineRule="exact"/>
        <w:ind w:firstLine="480" w:firstLineChars="200"/>
        <w:rPr>
          <w:rFonts w:hint="eastAsia" w:ascii="宋体" w:hAnsi="宋体"/>
          <w:color w:val="auto"/>
          <w:sz w:val="24"/>
        </w:rPr>
      </w:pPr>
      <w:r>
        <w:rPr>
          <w:rFonts w:ascii="宋体" w:hAnsi="宋体"/>
          <w:color w:val="auto"/>
          <w:sz w:val="24"/>
        </w:rPr>
        <w:t>评标委员会认为投标人的报价明显低于其他通过符合性审</w:t>
      </w:r>
      <w:r>
        <w:rPr>
          <w:rFonts w:hint="eastAsia" w:ascii="宋体" w:hAnsi="宋体"/>
          <w:color w:val="auto"/>
          <w:sz w:val="24"/>
        </w:rPr>
        <w:t>查的</w:t>
      </w:r>
      <w:r>
        <w:rPr>
          <w:rFonts w:ascii="宋体" w:hAnsi="宋体"/>
          <w:color w:val="auto"/>
          <w:sz w:val="24"/>
        </w:rPr>
        <w:t>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622E1AA">
      <w:pPr>
        <w:snapToGrid w:val="0"/>
        <w:spacing w:line="460" w:lineRule="exact"/>
        <w:ind w:firstLine="482" w:firstLineChars="200"/>
        <w:outlineLvl w:val="1"/>
        <w:rPr>
          <w:rFonts w:hint="eastAsia" w:ascii="宋体" w:hAnsi="宋体"/>
          <w:b/>
          <w:bCs/>
          <w:color w:val="auto"/>
          <w:sz w:val="24"/>
        </w:rPr>
      </w:pPr>
      <w:r>
        <w:rPr>
          <w:rFonts w:ascii="宋体" w:hAnsi="宋体"/>
          <w:b/>
          <w:bCs/>
          <w:color w:val="auto"/>
          <w:sz w:val="24"/>
        </w:rPr>
        <w:t>五、综合评分评审因素</w:t>
      </w:r>
    </w:p>
    <w:p w14:paraId="05074620">
      <w:pPr>
        <w:snapToGrid w:val="0"/>
        <w:spacing w:line="460" w:lineRule="exact"/>
        <w:ind w:firstLine="482" w:firstLineChars="200"/>
        <w:outlineLvl w:val="2"/>
        <w:rPr>
          <w:rFonts w:hint="eastAsia" w:ascii="宋体" w:hAnsi="宋体"/>
          <w:b/>
          <w:bCs/>
          <w:color w:val="auto"/>
          <w:sz w:val="24"/>
          <w:highlight w:val="none"/>
        </w:rPr>
      </w:pPr>
      <w:r>
        <w:rPr>
          <w:rFonts w:hint="eastAsia" w:ascii="宋体" w:hAnsi="宋体"/>
          <w:b/>
          <w:bCs/>
          <w:color w:val="auto"/>
          <w:sz w:val="24"/>
          <w:highlight w:val="none"/>
        </w:rPr>
        <w:t>（一）技术标评审（70分）：</w:t>
      </w:r>
    </w:p>
    <w:p w14:paraId="1C175A5A">
      <w:pPr>
        <w:snapToGrid w:val="0"/>
        <w:spacing w:line="460" w:lineRule="exact"/>
        <w:ind w:firstLine="482" w:firstLineChars="200"/>
        <w:rPr>
          <w:rFonts w:hint="eastAsia" w:ascii="宋体" w:hAnsi="宋体"/>
          <w:b/>
          <w:bCs/>
          <w:color w:val="auto"/>
          <w:sz w:val="24"/>
        </w:rPr>
      </w:pPr>
      <w:r>
        <w:rPr>
          <w:rFonts w:hint="eastAsia" w:ascii="宋体" w:hAnsi="宋体"/>
          <w:b/>
          <w:bCs/>
          <w:color w:val="auto"/>
          <w:sz w:val="24"/>
        </w:rPr>
        <w:t>本项目技术标及路演视频中均不得出现任何与本项目投标报价相关的信息或内容，否则均按无效标处理。</w:t>
      </w:r>
    </w:p>
    <w:tbl>
      <w:tblPr>
        <w:tblStyle w:val="19"/>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91"/>
        <w:gridCol w:w="6964"/>
      </w:tblGrid>
      <w:tr w14:paraId="23DB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14:paraId="3D3627F7">
            <w:pPr>
              <w:spacing w:line="500" w:lineRule="exact"/>
              <w:jc w:val="center"/>
              <w:rPr>
                <w:rFonts w:hint="eastAsia" w:ascii="宋体" w:hAnsi="宋体" w:cs="宋体"/>
                <w:b/>
                <w:color w:val="auto"/>
                <w:sz w:val="23"/>
                <w:szCs w:val="23"/>
                <w:highlight w:val="none"/>
              </w:rPr>
            </w:pPr>
            <w:r>
              <w:rPr>
                <w:rFonts w:hint="eastAsia" w:ascii="宋体" w:hAnsi="宋体" w:cs="宋体"/>
                <w:b/>
                <w:color w:val="auto"/>
                <w:sz w:val="23"/>
                <w:szCs w:val="23"/>
                <w:highlight w:val="none"/>
              </w:rPr>
              <w:t>序号</w:t>
            </w:r>
          </w:p>
        </w:tc>
        <w:tc>
          <w:tcPr>
            <w:tcW w:w="1491" w:type="dxa"/>
            <w:noWrap w:val="0"/>
            <w:vAlign w:val="center"/>
          </w:tcPr>
          <w:p w14:paraId="664F2255">
            <w:pPr>
              <w:spacing w:line="500" w:lineRule="exact"/>
              <w:jc w:val="center"/>
              <w:rPr>
                <w:rFonts w:hint="eastAsia" w:ascii="宋体" w:hAnsi="宋体" w:cs="宋体"/>
                <w:color w:val="auto"/>
                <w:sz w:val="24"/>
                <w:highlight w:val="none"/>
              </w:rPr>
            </w:pPr>
            <w:r>
              <w:rPr>
                <w:rFonts w:hint="eastAsia" w:ascii="宋体" w:hAnsi="宋体" w:cs="宋体"/>
                <w:b/>
                <w:color w:val="auto"/>
                <w:sz w:val="23"/>
                <w:szCs w:val="23"/>
                <w:highlight w:val="none"/>
              </w:rPr>
              <w:t>项目</w:t>
            </w:r>
          </w:p>
        </w:tc>
        <w:tc>
          <w:tcPr>
            <w:tcW w:w="6964" w:type="dxa"/>
            <w:noWrap w:val="0"/>
            <w:vAlign w:val="center"/>
          </w:tcPr>
          <w:p w14:paraId="612D9022">
            <w:pPr>
              <w:spacing w:line="500" w:lineRule="exact"/>
              <w:ind w:firstLine="462" w:firstLineChars="200"/>
              <w:jc w:val="center"/>
              <w:rPr>
                <w:rFonts w:hint="eastAsia" w:ascii="宋体" w:hAnsi="宋体" w:cs="宋体"/>
                <w:bCs/>
                <w:color w:val="auto"/>
                <w:sz w:val="24"/>
                <w:highlight w:val="none"/>
              </w:rPr>
            </w:pPr>
            <w:r>
              <w:rPr>
                <w:rFonts w:hint="eastAsia" w:ascii="宋体" w:hAnsi="宋体" w:cs="宋体"/>
                <w:b/>
                <w:color w:val="auto"/>
                <w:sz w:val="23"/>
                <w:szCs w:val="23"/>
                <w:highlight w:val="none"/>
              </w:rPr>
              <w:t>评分标准</w:t>
            </w:r>
          </w:p>
        </w:tc>
      </w:tr>
      <w:tr w14:paraId="5CBF2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709" w:type="dxa"/>
            <w:noWrap w:val="0"/>
            <w:vAlign w:val="center"/>
          </w:tcPr>
          <w:p w14:paraId="0E9E2665">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491" w:type="dxa"/>
            <w:noWrap w:val="0"/>
            <w:vAlign w:val="center"/>
          </w:tcPr>
          <w:p w14:paraId="4AEE80FB">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投标供应商的承销商资质（6分)</w:t>
            </w:r>
          </w:p>
        </w:tc>
        <w:tc>
          <w:tcPr>
            <w:tcW w:w="6964" w:type="dxa"/>
            <w:noWrap w:val="0"/>
            <w:vAlign w:val="top"/>
          </w:tcPr>
          <w:p w14:paraId="3CA34AE3">
            <w:pPr>
              <w:numPr>
                <w:ilvl w:val="0"/>
                <w:numId w:val="1"/>
              </w:numPr>
              <w:snapToGrid w:val="0"/>
              <w:spacing w:line="440" w:lineRule="exact"/>
              <w:ind w:firstLine="480" w:firstLineChars="200"/>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根据中国证监会或其派出机构对投标人的分类结果情况进行评分。2024年，投标人券商分类评价为AA类得3分，A类得2分，BBB类得1分，其余情况不得分。【提供中国证监会或其派出机构出具的分类结果文件复印件，不提供或提供材料不符合要求的，该项不给分】</w:t>
            </w:r>
          </w:p>
          <w:p w14:paraId="5AA64BC8">
            <w:pPr>
              <w:numPr>
                <w:ilvl w:val="0"/>
                <w:numId w:val="1"/>
              </w:numPr>
              <w:snapToGrid w:val="0"/>
              <w:spacing w:line="44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根据投标人中国证券业协会2024年公布的证券公司债券业务执业能力评价结果，投标人为A类评级得3分；B类评级得2分；C类评级得1分。【投标供应商须提供中国证券业协会最新一期公布的证券公司债券业务执业能力评价结果并加盖投标供应商公章】</w:t>
            </w:r>
          </w:p>
        </w:tc>
      </w:tr>
      <w:tr w14:paraId="41BC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9" w:type="dxa"/>
            <w:noWrap w:val="0"/>
            <w:vAlign w:val="center"/>
          </w:tcPr>
          <w:p w14:paraId="695260FC">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491" w:type="dxa"/>
            <w:noWrap w:val="0"/>
            <w:vAlign w:val="center"/>
          </w:tcPr>
          <w:p w14:paraId="31ECD42E">
            <w:pPr>
              <w:snapToGrid w:val="0"/>
              <w:spacing w:line="420" w:lineRule="exact"/>
              <w:jc w:val="center"/>
              <w:rPr>
                <w:rFonts w:hint="eastAsia" w:ascii="宋体" w:hAnsi="宋体" w:cs="宋体"/>
                <w:color w:val="auto"/>
                <w:sz w:val="24"/>
                <w:highlight w:val="none"/>
              </w:rPr>
            </w:pPr>
            <w:r>
              <w:rPr>
                <w:rFonts w:hint="eastAsia" w:ascii="宋体" w:hAnsi="宋体" w:cs="宋体"/>
                <w:color w:val="auto"/>
                <w:sz w:val="24"/>
                <w:highlight w:val="none"/>
              </w:rPr>
              <w:t>投标供应商承销业绩（10分）</w:t>
            </w:r>
          </w:p>
          <w:p w14:paraId="09139D0E">
            <w:pPr>
              <w:spacing w:line="500" w:lineRule="exact"/>
              <w:jc w:val="center"/>
              <w:rPr>
                <w:rFonts w:hint="eastAsia" w:ascii="宋体" w:hAnsi="宋体" w:cs="宋体"/>
                <w:color w:val="auto"/>
                <w:sz w:val="24"/>
                <w:highlight w:val="none"/>
              </w:rPr>
            </w:pPr>
          </w:p>
        </w:tc>
        <w:tc>
          <w:tcPr>
            <w:tcW w:w="6964" w:type="dxa"/>
            <w:noWrap w:val="0"/>
            <w:vAlign w:val="top"/>
          </w:tcPr>
          <w:p w14:paraId="032CEB47">
            <w:p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1、根据投标人自2024年1月1日—2025年6月30日在全国范围内为地方国有非金融企业承销私募债的业绩进行评分。在全国范围内为地方国有非金融企业承销私募债的总规模，1600 亿（含）以上得5分，1400亿元（含）-1600亿元（不含）得4分，1200亿元（含）-1400亿元（不含）得3分，1000亿元（含）-1200亿元（不含）得2分，1000亿元（不含）以下得1分，无承销规模不得分。</w:t>
            </w:r>
          </w:p>
          <w:p w14:paraId="23F74812">
            <w:pPr>
              <w:snapToGrid w:val="0"/>
              <w:spacing w:before="120" w:beforeLines="50" w:after="120" w:afterLines="50"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根据投标人自2024年1月1日—2025年6月30日在全国范围内为地方国有非金融企业承销私募债的业绩进行评分。在全国范围内为地方国有非金融企业承销私募债的只数，500只（含）以上得5分，450只（含）-500只（不含）得4分，400只（含）-450只（不含）得3分，350只（含）-400只（不含）得2分，300只（含）-350只（不含）以下得1分，300只（不含）以下不得分。【查询路径：投标人提供Wind数据库页面截图并加盖公章，全国业绩来源：Wind终端→债券→专题统计→一级市场→承销统计→债券承销分企业性质排名，进入新页面，债券类型选择“债券分类（Wind）-私募债”，时间区间选择“2024年1月1日-2025年6月30日”，机构类型选择“证券”，提取数据查阅“地方国有企业”一项各券商的承销业绩。】</w:t>
            </w:r>
          </w:p>
        </w:tc>
      </w:tr>
      <w:tr w14:paraId="1007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14:paraId="1D29DF78">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491" w:type="dxa"/>
            <w:noWrap w:val="0"/>
            <w:vAlign w:val="center"/>
          </w:tcPr>
          <w:p w14:paraId="10E4CB5C">
            <w:pPr>
              <w:spacing w:line="5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投标供应商销售及风险控制能力（20分</w:t>
            </w:r>
            <w:r>
              <w:rPr>
                <w:rFonts w:hint="eastAsia" w:ascii="宋体" w:hAnsi="宋体" w:cs="宋体"/>
                <w:color w:val="auto"/>
                <w:sz w:val="24"/>
                <w:highlight w:val="none"/>
                <w:lang w:eastAsia="zh-CN"/>
              </w:rPr>
              <w:t>）</w:t>
            </w:r>
          </w:p>
        </w:tc>
        <w:tc>
          <w:tcPr>
            <w:tcW w:w="6964" w:type="dxa"/>
            <w:noWrap w:val="0"/>
            <w:vAlign w:val="top"/>
          </w:tcPr>
          <w:p w14:paraId="67734A69">
            <w:pPr>
              <w:numPr>
                <w:ilvl w:val="0"/>
                <w:numId w:val="2"/>
              </w:num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根据投标人自2024年1月1日—2025年6月30日主承销的全国交易所及银行间市场流通的全部债券中，推迟或取消发行私募公司债券的比率进行评分：0.0</w:t>
            </w: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%（含）以下得满分6分，超过0.0</w:t>
            </w: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部分，每多0.05%扣1分，不满0.05%按0.05%计算，扣完为止。推迟或取消发行比率=推迟或取消发行私募公司债只数/全国交易所及银行间市场流通的全部各类债券发行总只数。本项最高分6分，最低分0分。【投标人提供Wind数据库页面截图并加盖公章，数据来源：债券推迟或取消发行只数为：Wind终端→债券→专题统计→一级市场→新券发行→推迟或取消发行债券，进入新页面，债券类型选择“债券分类（Wind）（2025）-公司债（证监会）-私募公司债”，时间区间选择“2024年1月1日—2025年6月30日”，事件类型选择“推迟发行、取消发行”，在主承销商商列筛选投标人全称后保留的债券只数；全国交易所及银行间市场流通的全部各类债券发行总只数为：Wind终端→债券→专题统计→一级市场→承销统计→债券承销统计（Wind口径），时间区间选择“2024年1月1日—2025年6月30日”，机构类型选择“证券”，债券类型选择“债券分类（Wind）-全部”，选择“合并母子公司”选项并提取数据。】</w:t>
            </w:r>
          </w:p>
          <w:p w14:paraId="40D5B934">
            <w:pPr>
              <w:numPr>
                <w:ilvl w:val="0"/>
                <w:numId w:val="2"/>
              </w:num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2024年1月1日—2025年6月30日，投标供应商作为牵头主承销商管理的债券实际违约只数，无违约得4分，违约1只扣1分，扣完为止，本项最高分4分，最低分0分。【违约发行数据来源：违约只数：Wind-信用债研究-债券违约-违约债券报表。针对其中列示债项，提供是否为牵头的依据材料（如募集说明书封面等）】</w:t>
            </w:r>
          </w:p>
          <w:p w14:paraId="1A8AA4B8">
            <w:pPr>
              <w:numPr>
                <w:ilvl w:val="0"/>
                <w:numId w:val="2"/>
              </w:num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根据投标单位2022年至今违规情况进行打分：投标单位和其分支机构无违规得4分，每违规1次扣1分，扣完为止。本项最高分4分，最低分0分。【查询路径为“中国证券监督管理委员会官网－政府信息公开－主动公开目录－行政执法（按主题查看）－搜索券商名字”。（提供网络截图，并加盖公章）查询结果中，处罚对象不是投标供应商或其分支机构的不算作投标供应商的违规情况，证券承销子公司及母公司一并纳入查询范围；要求投标供应商提供中国证券监督管理委员会官网查询截屏并加盖单位公章，否则不计分】</w:t>
            </w:r>
          </w:p>
          <w:p w14:paraId="4102598E">
            <w:pPr>
              <w:numPr>
                <w:ilvl w:val="0"/>
                <w:numId w:val="2"/>
              </w:num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根据投标人自2024年1月1日—2025年6月30日牵头主承销的全国范围内的地方非金融国有企业作为发行人，发行的期限不超过（含）5年（口径仅限3年、3+2年和5年期）、发行时主体评级为AA的非公开发行公司债，任意提供10只发行案例，现场随机抽取，确定纳入评定的案例及只数（不少于6只），将发行案例的平均票面利率从低到高进行排列，排名为第1名得6分，第2名得5分，第3名及以后均得4分，不能按要求提供案例的不得分；利率相同，排名相同；如提供案例样本不足10只，但抽取案例样本数大于所提供案例样本时，该项得0分。</w:t>
            </w:r>
            <w:r>
              <w:rPr>
                <w:rFonts w:hint="eastAsia"/>
                <w:color w:val="auto"/>
                <w:sz w:val="24"/>
              </w:rPr>
              <w:t>【投标供应商需填列《业绩清单表》并提供募集说明书相关的签章页，同时，每一案例需提供Wind数据库页面截图并加盖公章，数据来源：Wind→各期债券F9深度资料→发行人资料→公司资料，Wind→各期债券F9深度资料→基本条款，Wind→各期债券F9深度资料→基本条款→信用等级】</w:t>
            </w:r>
          </w:p>
        </w:tc>
      </w:tr>
      <w:tr w14:paraId="0B9A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14:paraId="45CA2885">
            <w:pPr>
              <w:spacing w:line="500" w:lineRule="exact"/>
              <w:ind w:firstLine="240" w:firstLineChars="100"/>
              <w:rPr>
                <w:rFonts w:hint="eastAsia" w:ascii="宋体" w:hAnsi="宋体" w:cs="宋体"/>
                <w:color w:val="auto"/>
                <w:sz w:val="24"/>
                <w:highlight w:val="none"/>
              </w:rPr>
            </w:pPr>
            <w:r>
              <w:rPr>
                <w:rFonts w:hint="eastAsia" w:ascii="宋体" w:hAnsi="宋体" w:cs="宋体"/>
                <w:color w:val="auto"/>
                <w:sz w:val="24"/>
                <w:highlight w:val="none"/>
              </w:rPr>
              <w:t>4</w:t>
            </w:r>
          </w:p>
        </w:tc>
        <w:tc>
          <w:tcPr>
            <w:tcW w:w="1491" w:type="dxa"/>
            <w:noWrap w:val="0"/>
            <w:vAlign w:val="center"/>
          </w:tcPr>
          <w:p w14:paraId="6AC7AF91">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发行方案及团队实力（3</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w:t>
            </w:r>
          </w:p>
        </w:tc>
        <w:tc>
          <w:tcPr>
            <w:tcW w:w="6964" w:type="dxa"/>
            <w:noWrap w:val="0"/>
            <w:vAlign w:val="top"/>
          </w:tcPr>
          <w:p w14:paraId="3E65070A">
            <w:pPr>
              <w:numPr>
                <w:ilvl w:val="0"/>
                <w:numId w:val="3"/>
              </w:num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本次债券申报发行方案总体介绍：包括但不限于本次债券的发行额度、债券期限、预计利率水平及如何控制（重点）、募集资金用途、信用结构、承销方式等，建议以表格形式列示。并重点对可发债规模测算，申报、发行工作的重点、难点以及应对方案等进行详细分析，评委在1-8分内评定（该项最高8分）。（注：不得涉及价格标中的承销费率）。</w:t>
            </w:r>
          </w:p>
          <w:p w14:paraId="51AA0493">
            <w:p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销售安排：投标供应商对承销优势、销售阶段沟通机制安排等方面进行说明，同时对主承销商的销售保障、成本控制能力、历史主承债券自</w:t>
            </w:r>
            <w:r>
              <w:rPr>
                <w:rFonts w:hint="eastAsia" w:ascii="宋体" w:hAnsi="宋体" w:cs="宋体"/>
                <w:bCs/>
                <w:color w:val="auto"/>
                <w:sz w:val="24"/>
                <w:highlight w:val="none"/>
                <w:lang w:val="en-US" w:eastAsia="zh-CN"/>
              </w:rPr>
              <w:t>1-6</w:t>
            </w:r>
            <w:r>
              <w:rPr>
                <w:rFonts w:hint="eastAsia" w:ascii="宋体" w:hAnsi="宋体" w:cs="宋体"/>
                <w:bCs/>
                <w:color w:val="auto"/>
                <w:sz w:val="24"/>
                <w:highlight w:val="none"/>
              </w:rPr>
              <w:t>分内评定（该项最高</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分）。</w:t>
            </w:r>
          </w:p>
          <w:p w14:paraId="51764F1D">
            <w:pPr>
              <w:numPr>
                <w:ilvl w:val="0"/>
                <w:numId w:val="0"/>
              </w:num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本次债券整体推进时间安排表：包括各参与机构的工作时间节点（上报、预计获批、发行时间等）、工作内容及预计审核时间等，工作时间节点要齐全，不可遗漏重要节点，中标后需按照该时间表推进工作。评委在1-</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分内评定（该项最高</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分）。</w:t>
            </w:r>
          </w:p>
          <w:p w14:paraId="65708B37">
            <w:pPr>
              <w:snapToGrid w:val="0"/>
              <w:spacing w:line="360" w:lineRule="auto"/>
              <w:ind w:firstLine="480" w:firstLineChars="200"/>
              <w:rPr>
                <w:rFonts w:hint="eastAsia" w:ascii="宋体" w:hAnsi="宋体" w:cs="宋体"/>
                <w:bCs/>
                <w:color w:val="auto"/>
                <w:sz w:val="24"/>
                <w:highlight w:val="none"/>
                <w:lang w:val="en-US" w:eastAsia="zh-CN"/>
              </w:rPr>
            </w:pPr>
            <w:r>
              <w:rPr>
                <w:rFonts w:hint="eastAsia" w:ascii="宋体" w:hAnsi="宋体" w:cs="宋体"/>
                <w:bCs/>
                <w:color w:val="auto"/>
                <w:sz w:val="24"/>
                <w:highlight w:val="none"/>
              </w:rPr>
              <w:t>4、主承销商及团队介绍：包括债券部门组织架构及职责分工、本次参选团队主要成员简介（包括姓名、职称、本次债券具体负责的分项、参与项目经历及角色、债券相关从业时间等，列表显示），并对团队从业经验及类似案例、监管沟通优势等方面进行说明。评委在1-</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分内评定（该项最高</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分）。</w:t>
            </w:r>
          </w:p>
          <w:p w14:paraId="7988BD3D">
            <w:p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5、投标供应商提供的增值服务</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（1）投标人已提供的增值服务4分；投标人在标书中列项说明，招标人根据现有服务酌情给分。（2）拟进一步提供的增值服务2分；由评标委员会根据方案优劣酌情打分。评委在1-6分内评定（该项最高6分）。</w:t>
            </w:r>
          </w:p>
          <w:p w14:paraId="43F47412">
            <w:pPr>
              <w:snapToGrid w:val="0"/>
              <w:spacing w:line="360" w:lineRule="auto"/>
              <w:ind w:firstLine="480" w:firstLineChars="200"/>
              <w:rPr>
                <w:rFonts w:hint="eastAsia" w:ascii="宋体" w:hAnsi="宋体" w:cs="宋体"/>
                <w:bCs/>
                <w:color w:val="auto"/>
                <w:highlight w:val="none"/>
              </w:rPr>
            </w:pPr>
            <w:r>
              <w:rPr>
                <w:rFonts w:hint="eastAsia" w:ascii="宋体" w:hAnsi="宋体" w:cs="宋体"/>
                <w:bCs/>
                <w:color w:val="auto"/>
                <w:sz w:val="24"/>
                <w:highlight w:val="none"/>
              </w:rPr>
              <w:t>6、根据标书装订、制作及资料清晰可见等情况。评委在1-</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分内评定（该项最高</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分）。</w:t>
            </w:r>
          </w:p>
        </w:tc>
      </w:tr>
    </w:tbl>
    <w:p w14:paraId="0B858259">
      <w:pPr>
        <w:snapToGrid w:val="0"/>
        <w:spacing w:line="460" w:lineRule="exact"/>
        <w:ind w:firstLine="482" w:firstLineChars="200"/>
        <w:outlineLvl w:val="2"/>
        <w:rPr>
          <w:rFonts w:hint="eastAsia" w:ascii="宋体" w:hAnsi="宋体"/>
          <w:b/>
          <w:bCs/>
          <w:color w:val="auto"/>
          <w:sz w:val="24"/>
        </w:rPr>
      </w:pPr>
      <w:r>
        <w:rPr>
          <w:rFonts w:ascii="宋体" w:hAnsi="宋体"/>
          <w:b/>
          <w:bCs/>
          <w:color w:val="auto"/>
          <w:sz w:val="24"/>
        </w:rPr>
        <w:t>（二）价格标分值：（30分）</w:t>
      </w:r>
    </w:p>
    <w:p w14:paraId="631CA7EA">
      <w:pPr>
        <w:snapToGrid w:val="0"/>
        <w:spacing w:line="460" w:lineRule="exact"/>
        <w:ind w:firstLine="570"/>
        <w:rPr>
          <w:rFonts w:hint="eastAsia" w:ascii="宋体" w:hAnsi="宋体"/>
          <w:color w:val="auto"/>
          <w:sz w:val="24"/>
        </w:rPr>
      </w:pPr>
      <w:r>
        <w:rPr>
          <w:rFonts w:ascii="宋体" w:hAnsi="宋体"/>
          <w:color w:val="auto"/>
          <w:sz w:val="24"/>
        </w:rPr>
        <w:t>报价区间：</w:t>
      </w:r>
      <w:r>
        <w:rPr>
          <w:rFonts w:hint="eastAsia" w:ascii="宋体" w:hAnsi="宋体"/>
          <w:b/>
          <w:bCs/>
          <w:color w:val="auto"/>
          <w:sz w:val="24"/>
          <w:u w:val="single"/>
        </w:rPr>
        <w:t>招标</w:t>
      </w:r>
      <w:r>
        <w:rPr>
          <w:rFonts w:ascii="宋体" w:hAnsi="宋体"/>
          <w:b/>
          <w:bCs/>
          <w:color w:val="auto"/>
          <w:sz w:val="24"/>
          <w:u w:val="single"/>
        </w:rPr>
        <w:t>最高限承销费率为发行公司债券金额的0.15%/年</w:t>
      </w:r>
      <w:r>
        <w:rPr>
          <w:rFonts w:ascii="宋体" w:hAnsi="宋体"/>
          <w:color w:val="auto"/>
          <w:sz w:val="24"/>
        </w:rPr>
        <w:t>。投标报价高于</w:t>
      </w:r>
      <w:r>
        <w:rPr>
          <w:rFonts w:hint="eastAsia" w:ascii="宋体" w:hAnsi="宋体"/>
          <w:color w:val="auto"/>
          <w:sz w:val="24"/>
        </w:rPr>
        <w:t>0.15%/年，为无效报价。</w:t>
      </w:r>
      <w:r>
        <w:rPr>
          <w:rFonts w:ascii="宋体" w:hAnsi="宋体"/>
          <w:b/>
          <w:color w:val="auto"/>
          <w:sz w:val="24"/>
        </w:rPr>
        <w:t>报价</w:t>
      </w:r>
      <w:r>
        <w:rPr>
          <w:rFonts w:ascii="宋体" w:hAnsi="宋体"/>
          <w:b/>
          <w:bCs/>
          <w:color w:val="auto"/>
          <w:sz w:val="24"/>
        </w:rPr>
        <w:t>保留两位小数</w:t>
      </w:r>
      <w:r>
        <w:rPr>
          <w:rFonts w:ascii="宋体" w:hAnsi="宋体"/>
          <w:b/>
          <w:color w:val="auto"/>
          <w:sz w:val="24"/>
        </w:rPr>
        <w:t>，否则</w:t>
      </w:r>
      <w:r>
        <w:rPr>
          <w:rFonts w:hint="eastAsia" w:ascii="宋体" w:hAnsi="宋体"/>
          <w:b/>
          <w:color w:val="auto"/>
          <w:sz w:val="24"/>
        </w:rPr>
        <w:t>作</w:t>
      </w:r>
      <w:r>
        <w:rPr>
          <w:rFonts w:ascii="宋体" w:hAnsi="宋体"/>
          <w:b/>
          <w:color w:val="auto"/>
          <w:sz w:val="24"/>
        </w:rPr>
        <w:t>无效投标处理。</w:t>
      </w:r>
    </w:p>
    <w:p w14:paraId="148D18D6">
      <w:pPr>
        <w:snapToGrid w:val="0"/>
        <w:spacing w:line="460" w:lineRule="exact"/>
        <w:ind w:firstLine="480" w:firstLineChars="200"/>
        <w:rPr>
          <w:rFonts w:hint="eastAsia" w:ascii="宋体" w:hAnsi="宋体"/>
          <w:color w:val="auto"/>
          <w:sz w:val="24"/>
        </w:rPr>
      </w:pPr>
      <w:r>
        <w:rPr>
          <w:rFonts w:ascii="宋体" w:hAnsi="宋体"/>
          <w:color w:val="auto"/>
          <w:sz w:val="24"/>
        </w:rPr>
        <w:t>评标基准费率=</w:t>
      </w:r>
      <w:r>
        <w:rPr>
          <w:rFonts w:hint="eastAsia" w:ascii="宋体" w:hAnsi="宋体"/>
          <w:color w:val="auto"/>
          <w:sz w:val="24"/>
        </w:rPr>
        <w:t>所有</w:t>
      </w:r>
      <w:r>
        <w:rPr>
          <w:rFonts w:ascii="宋体" w:hAnsi="宋体"/>
          <w:color w:val="auto"/>
          <w:sz w:val="24"/>
        </w:rPr>
        <w:t>有效投标价</w:t>
      </w:r>
      <w:r>
        <w:rPr>
          <w:rFonts w:hint="eastAsia" w:ascii="宋体" w:hAnsi="宋体"/>
          <w:color w:val="auto"/>
          <w:sz w:val="24"/>
        </w:rPr>
        <w:t>算术平均值</w:t>
      </w:r>
      <w:r>
        <w:rPr>
          <w:rFonts w:ascii="宋体" w:hAnsi="宋体"/>
          <w:color w:val="auto"/>
          <w:sz w:val="24"/>
        </w:rPr>
        <w:t>（不四舍五入，保留两位小数）</w:t>
      </w:r>
    </w:p>
    <w:p w14:paraId="6A503AC8">
      <w:pPr>
        <w:snapToGrid w:val="0"/>
        <w:spacing w:line="460" w:lineRule="exact"/>
        <w:ind w:firstLine="480" w:firstLineChars="200"/>
        <w:rPr>
          <w:rFonts w:hint="eastAsia" w:ascii="宋体" w:hAnsi="宋体"/>
          <w:color w:val="auto"/>
          <w:sz w:val="24"/>
        </w:rPr>
      </w:pPr>
      <w:r>
        <w:rPr>
          <w:rFonts w:ascii="宋体" w:hAnsi="宋体"/>
          <w:color w:val="auto"/>
          <w:sz w:val="24"/>
        </w:rPr>
        <w:t>满足招标文件技术要求的投标人的有效“服务费率报价”与“评标基准价费率”相比较，按以下方式评分：</w:t>
      </w:r>
    </w:p>
    <w:p w14:paraId="0E4E1C1B">
      <w:pPr>
        <w:snapToGrid w:val="0"/>
        <w:spacing w:line="460" w:lineRule="exact"/>
        <w:ind w:firstLine="480" w:firstLineChars="200"/>
        <w:rPr>
          <w:rFonts w:hint="eastAsia" w:ascii="宋体" w:hAnsi="宋体"/>
          <w:color w:val="auto"/>
          <w:sz w:val="24"/>
        </w:rPr>
      </w:pPr>
      <w:r>
        <w:rPr>
          <w:rFonts w:ascii="宋体" w:hAnsi="宋体"/>
          <w:color w:val="auto"/>
          <w:sz w:val="24"/>
        </w:rPr>
        <w:t>1、投标报价费率等于评审基准价费率的，得满分30分；</w:t>
      </w:r>
    </w:p>
    <w:p w14:paraId="06659899">
      <w:pPr>
        <w:snapToGrid w:val="0"/>
        <w:spacing w:line="460" w:lineRule="exact"/>
        <w:ind w:firstLine="480" w:firstLineChars="200"/>
        <w:rPr>
          <w:rFonts w:hint="eastAsia" w:ascii="宋体" w:hAnsi="宋体"/>
          <w:color w:val="auto"/>
          <w:sz w:val="24"/>
        </w:rPr>
      </w:pPr>
      <w:r>
        <w:rPr>
          <w:rFonts w:ascii="宋体" w:hAnsi="宋体"/>
          <w:color w:val="auto"/>
          <w:sz w:val="24"/>
        </w:rPr>
        <w:t>2、投标报价与评审基准价相</w:t>
      </w:r>
      <w:r>
        <w:rPr>
          <w:rFonts w:hint="eastAsia" w:ascii="宋体" w:hAnsi="宋体"/>
          <w:color w:val="auto"/>
          <w:sz w:val="24"/>
        </w:rPr>
        <w:t>比</w:t>
      </w:r>
      <w:r>
        <w:rPr>
          <w:rFonts w:ascii="宋体" w:hAnsi="宋体"/>
          <w:color w:val="auto"/>
          <w:sz w:val="24"/>
        </w:rPr>
        <w:t>，每高于或低于0.01%扣</w:t>
      </w:r>
      <w:r>
        <w:rPr>
          <w:rFonts w:hint="eastAsia" w:ascii="宋体" w:hAnsi="宋体"/>
          <w:color w:val="auto"/>
          <w:sz w:val="24"/>
          <w:lang w:val="en-US" w:eastAsia="zh-CN"/>
        </w:rPr>
        <w:t>1</w:t>
      </w:r>
      <w:r>
        <w:rPr>
          <w:rFonts w:ascii="宋体" w:hAnsi="宋体"/>
          <w:color w:val="auto"/>
          <w:sz w:val="24"/>
        </w:rPr>
        <w:t>分。</w:t>
      </w:r>
    </w:p>
    <w:p w14:paraId="04F64419">
      <w:pPr>
        <w:snapToGrid w:val="0"/>
        <w:spacing w:line="460" w:lineRule="exact"/>
        <w:ind w:firstLine="480" w:firstLineChars="200"/>
        <w:rPr>
          <w:rFonts w:hint="eastAsia" w:ascii="宋体" w:hAnsi="宋体"/>
          <w:color w:val="auto"/>
          <w:sz w:val="24"/>
        </w:rPr>
      </w:pPr>
      <w:r>
        <w:rPr>
          <w:rFonts w:ascii="宋体" w:hAnsi="宋体"/>
          <w:color w:val="auto"/>
          <w:sz w:val="24"/>
        </w:rPr>
        <w:t>注：</w:t>
      </w:r>
      <w:r>
        <w:rPr>
          <w:rFonts w:hint="eastAsia" w:ascii="宋体" w:hAnsi="宋体" w:cs="宋体"/>
          <w:color w:val="auto"/>
          <w:sz w:val="24"/>
        </w:rPr>
        <w:t>①</w:t>
      </w:r>
      <w:r>
        <w:rPr>
          <w:rFonts w:ascii="宋体" w:hAnsi="宋体"/>
          <w:color w:val="auto"/>
          <w:sz w:val="24"/>
        </w:rPr>
        <w:t>（投标报价-评标基准价）为投标报价与评标基准价差额的绝对值。</w:t>
      </w:r>
    </w:p>
    <w:p w14:paraId="2FF8E335">
      <w:pPr>
        <w:snapToGrid w:val="0"/>
        <w:spacing w:line="460" w:lineRule="exact"/>
        <w:ind w:firstLine="960" w:firstLineChars="400"/>
        <w:rPr>
          <w:rFonts w:hint="eastAsia" w:ascii="宋体" w:hAnsi="宋体"/>
          <w:color w:val="auto"/>
        </w:rPr>
      </w:pPr>
      <w:r>
        <w:rPr>
          <w:rFonts w:hint="eastAsia" w:ascii="宋体" w:hAnsi="宋体" w:cs="宋体"/>
          <w:color w:val="auto"/>
          <w:sz w:val="24"/>
        </w:rPr>
        <w:t>②</w:t>
      </w:r>
      <w:r>
        <w:rPr>
          <w:rFonts w:ascii="宋体" w:hAnsi="宋体"/>
          <w:color w:val="auto"/>
          <w:sz w:val="24"/>
        </w:rPr>
        <w:t>价格标计算结果均以科学计数法保留两位小数（四舍五入）。</w:t>
      </w:r>
    </w:p>
    <w:p w14:paraId="694197CE">
      <w:pPr>
        <w:snapToGrid w:val="0"/>
        <w:spacing w:line="460" w:lineRule="exact"/>
        <w:ind w:firstLine="480" w:firstLineChars="200"/>
        <w:rPr>
          <w:rFonts w:hint="eastAsia" w:ascii="宋体" w:hAnsi="宋体"/>
          <w:color w:val="auto"/>
          <w:sz w:val="24"/>
        </w:rPr>
      </w:pPr>
      <w:r>
        <w:rPr>
          <w:rFonts w:ascii="宋体" w:hAnsi="宋体"/>
          <w:color w:val="auto"/>
          <w:sz w:val="24"/>
        </w:rPr>
        <w:t>（三）评标争议</w:t>
      </w:r>
    </w:p>
    <w:p w14:paraId="69D02E67">
      <w:pPr>
        <w:snapToGrid w:val="0"/>
        <w:spacing w:line="460" w:lineRule="exact"/>
        <w:ind w:firstLine="480" w:firstLineChars="200"/>
        <w:rPr>
          <w:rFonts w:hint="eastAsia" w:ascii="宋体" w:hAnsi="宋体"/>
          <w:color w:val="auto"/>
          <w:sz w:val="24"/>
        </w:rPr>
      </w:pPr>
      <w:r>
        <w:rPr>
          <w:rFonts w:ascii="宋体" w:hAnsi="宋体"/>
          <w:color w:val="auto"/>
          <w:sz w:val="24"/>
        </w:rPr>
        <w:t>评标时评委对评标的细则若有争议，由评标委员会评委集体讨论确定，并对未尽情况有最终解释权。</w:t>
      </w:r>
    </w:p>
    <w:p w14:paraId="318BA353">
      <w:pPr>
        <w:snapToGrid w:val="0"/>
        <w:spacing w:line="460" w:lineRule="exact"/>
        <w:ind w:firstLine="480" w:firstLineChars="200"/>
        <w:rPr>
          <w:rFonts w:hint="eastAsia" w:ascii="宋体" w:hAnsi="宋体"/>
          <w:color w:val="auto"/>
          <w:sz w:val="24"/>
        </w:rPr>
      </w:pPr>
      <w:r>
        <w:rPr>
          <w:rFonts w:ascii="宋体" w:hAnsi="宋体"/>
          <w:color w:val="auto"/>
          <w:sz w:val="24"/>
        </w:rPr>
        <w:t>（四）落标原因</w:t>
      </w:r>
    </w:p>
    <w:p w14:paraId="54E15C43">
      <w:pPr>
        <w:snapToGrid w:val="0"/>
        <w:spacing w:line="460" w:lineRule="exact"/>
        <w:ind w:firstLine="480" w:firstLineChars="200"/>
        <w:rPr>
          <w:rFonts w:hint="eastAsia" w:ascii="宋体" w:hAnsi="宋体"/>
          <w:color w:val="auto"/>
          <w:sz w:val="24"/>
        </w:rPr>
      </w:pPr>
      <w:r>
        <w:rPr>
          <w:rFonts w:ascii="宋体" w:hAnsi="宋体"/>
          <w:color w:val="auto"/>
          <w:sz w:val="24"/>
        </w:rPr>
        <w:t>评标委员会不对落标的投标人做落标原因的解释。</w:t>
      </w:r>
    </w:p>
    <w:p w14:paraId="23E915F8">
      <w:pPr>
        <w:snapToGrid w:val="0"/>
        <w:spacing w:line="460" w:lineRule="exact"/>
        <w:ind w:firstLine="480" w:firstLineChars="200"/>
        <w:rPr>
          <w:rFonts w:hint="eastAsia" w:ascii="宋体" w:hAnsi="宋体"/>
          <w:color w:val="auto"/>
          <w:sz w:val="24"/>
        </w:rPr>
      </w:pPr>
      <w:r>
        <w:rPr>
          <w:rFonts w:ascii="宋体" w:hAnsi="宋体"/>
          <w:color w:val="auto"/>
          <w:sz w:val="24"/>
        </w:rPr>
        <w:t>（五）确定中标候选人</w:t>
      </w:r>
    </w:p>
    <w:p w14:paraId="57C7DACB">
      <w:pPr>
        <w:snapToGrid w:val="0"/>
        <w:spacing w:line="460" w:lineRule="exact"/>
        <w:ind w:firstLine="480" w:firstLineChars="200"/>
        <w:rPr>
          <w:rFonts w:hint="eastAsia" w:ascii="宋体" w:hAnsi="宋体"/>
          <w:color w:val="auto"/>
          <w:sz w:val="24"/>
        </w:rPr>
      </w:pPr>
      <w:r>
        <w:rPr>
          <w:rFonts w:ascii="宋体" w:hAnsi="宋体"/>
          <w:color w:val="auto"/>
          <w:sz w:val="24"/>
        </w:rPr>
        <w:t>投标人最终得分=技术标得分+价格标得分</w:t>
      </w:r>
    </w:p>
    <w:p w14:paraId="6715C284">
      <w:pPr>
        <w:snapToGrid w:val="0"/>
        <w:spacing w:line="460" w:lineRule="exact"/>
        <w:ind w:firstLine="480" w:firstLineChars="200"/>
        <w:rPr>
          <w:rFonts w:hint="eastAsia" w:ascii="宋体" w:hAnsi="宋体"/>
          <w:color w:val="auto"/>
          <w:sz w:val="24"/>
        </w:rPr>
      </w:pPr>
      <w:r>
        <w:rPr>
          <w:rFonts w:ascii="宋体" w:hAnsi="宋体"/>
          <w:color w:val="auto"/>
          <w:sz w:val="24"/>
        </w:rPr>
        <w:t>评标委员会对满足招标文件实质性要求的投标文件，按照评分标准对技术标和价格标进行打分，按得分由高到低确定中标候选人。</w:t>
      </w:r>
    </w:p>
    <w:p w14:paraId="2DB95DFE">
      <w:pPr>
        <w:snapToGrid w:val="0"/>
        <w:spacing w:line="460" w:lineRule="exact"/>
        <w:ind w:firstLine="480" w:firstLineChars="200"/>
        <w:rPr>
          <w:rFonts w:hint="eastAsia" w:ascii="宋体" w:hAnsi="宋体"/>
          <w:color w:val="auto"/>
          <w:sz w:val="24"/>
          <w:highlight w:val="none"/>
        </w:rPr>
      </w:pPr>
      <w:r>
        <w:rPr>
          <w:rFonts w:ascii="宋体" w:hAnsi="宋体"/>
          <w:color w:val="auto"/>
          <w:sz w:val="24"/>
        </w:rPr>
        <w:t>总分得分相等时，价格标得分高者优先中标；</w:t>
      </w:r>
      <w:r>
        <w:rPr>
          <w:rFonts w:hint="eastAsia" w:ascii="宋体" w:hAnsi="宋体"/>
          <w:color w:val="auto"/>
          <w:sz w:val="24"/>
          <w:highlight w:val="none"/>
        </w:rPr>
        <w:t>如价格标得分和技术标得分均相同，由</w:t>
      </w:r>
      <w:r>
        <w:rPr>
          <w:rFonts w:hint="eastAsia" w:ascii="宋体" w:hAnsi="宋体"/>
          <w:color w:val="auto"/>
          <w:sz w:val="24"/>
          <w:highlight w:val="none"/>
          <w:lang w:eastAsia="zh-CN"/>
        </w:rPr>
        <w:t>招标人</w:t>
      </w:r>
      <w:r>
        <w:rPr>
          <w:rFonts w:hint="eastAsia" w:ascii="宋体" w:hAnsi="宋体"/>
          <w:color w:val="auto"/>
          <w:sz w:val="24"/>
          <w:highlight w:val="none"/>
        </w:rPr>
        <w:t>代表现场抽签确定中标候选人顺序。</w:t>
      </w:r>
    </w:p>
    <w:p w14:paraId="0CA494B2">
      <w:pPr>
        <w:snapToGrid w:val="0"/>
        <w:spacing w:line="460" w:lineRule="exact"/>
        <w:ind w:firstLine="480" w:firstLineChars="200"/>
        <w:rPr>
          <w:rFonts w:hint="eastAsia" w:ascii="宋体" w:hAnsi="宋体"/>
          <w:color w:val="auto"/>
          <w:sz w:val="24"/>
        </w:rPr>
      </w:pPr>
      <w:r>
        <w:rPr>
          <w:rFonts w:ascii="宋体" w:hAnsi="宋体"/>
          <w:color w:val="auto"/>
          <w:sz w:val="24"/>
        </w:rPr>
        <w:t>本项目第一</w:t>
      </w:r>
      <w:r>
        <w:rPr>
          <w:rFonts w:hint="eastAsia" w:ascii="宋体" w:hAnsi="宋体"/>
          <w:color w:val="auto"/>
          <w:sz w:val="24"/>
          <w:lang w:eastAsia="zh-CN"/>
        </w:rPr>
        <w:t>、第二、第三</w:t>
      </w:r>
      <w:r>
        <w:rPr>
          <w:rFonts w:ascii="宋体" w:hAnsi="宋体"/>
          <w:color w:val="auto"/>
          <w:sz w:val="24"/>
        </w:rPr>
        <w:t>中标候选人原则上为</w:t>
      </w:r>
      <w:r>
        <w:rPr>
          <w:rFonts w:hint="eastAsia" w:ascii="宋体" w:hAnsi="宋体"/>
          <w:color w:val="auto"/>
          <w:sz w:val="24"/>
          <w:lang w:eastAsia="zh-CN"/>
        </w:rPr>
        <w:t>本项目三个标段</w:t>
      </w:r>
      <w:r>
        <w:rPr>
          <w:rFonts w:ascii="宋体" w:hAnsi="宋体"/>
          <w:color w:val="auto"/>
          <w:sz w:val="24"/>
        </w:rPr>
        <w:t>中标人。当排名第一</w:t>
      </w:r>
      <w:r>
        <w:rPr>
          <w:rFonts w:hint="eastAsia" w:ascii="宋体" w:hAnsi="宋体"/>
          <w:color w:val="auto"/>
          <w:sz w:val="24"/>
          <w:lang w:eastAsia="zh-CN"/>
        </w:rPr>
        <w:t>、第二、第三</w:t>
      </w:r>
      <w:r>
        <w:rPr>
          <w:rFonts w:ascii="宋体" w:hAnsi="宋体"/>
          <w:color w:val="auto"/>
          <w:sz w:val="24"/>
        </w:rPr>
        <w:t>的中标候选人放弃中标、因不可抗力不能履行合同，或者被查实存在影响成交结果的违法行为等情形，不符合中标条件的，</w:t>
      </w:r>
      <w:r>
        <w:rPr>
          <w:rFonts w:hint="eastAsia" w:ascii="宋体" w:hAnsi="宋体"/>
          <w:color w:val="auto"/>
          <w:sz w:val="24"/>
          <w:lang w:eastAsia="zh-CN"/>
        </w:rPr>
        <w:t>招标人</w:t>
      </w:r>
      <w:r>
        <w:rPr>
          <w:rFonts w:ascii="宋体" w:hAnsi="宋体"/>
          <w:color w:val="auto"/>
          <w:sz w:val="24"/>
        </w:rPr>
        <w:t>可以按照评标委员会提出的中标候选人名单排序依次确定其他中标候选人为中标人，也可以重新招标。</w:t>
      </w:r>
    </w:p>
    <w:p w14:paraId="28DD7E5B">
      <w:pPr>
        <w:snapToGrid w:val="0"/>
        <w:spacing w:line="460" w:lineRule="exact"/>
        <w:ind w:firstLine="480" w:firstLineChars="200"/>
        <w:rPr>
          <w:rFonts w:hint="eastAsia" w:ascii="宋体" w:hAnsi="宋体"/>
          <w:color w:val="auto"/>
          <w:sz w:val="24"/>
        </w:rPr>
      </w:pPr>
      <w:r>
        <w:rPr>
          <w:rFonts w:ascii="宋体" w:hAnsi="宋体"/>
          <w:color w:val="auto"/>
          <w:sz w:val="24"/>
        </w:rPr>
        <w:t>评标过程如遇特殊情况，评标委员会具有最终解释权。</w:t>
      </w:r>
    </w:p>
    <w:p w14:paraId="79B332D6">
      <w:pPr>
        <w:snapToGrid w:val="0"/>
        <w:spacing w:line="460" w:lineRule="exact"/>
        <w:ind w:firstLine="482" w:firstLineChars="200"/>
        <w:outlineLvl w:val="1"/>
        <w:rPr>
          <w:rFonts w:hint="eastAsia" w:ascii="宋体" w:hAnsi="宋体"/>
          <w:b/>
          <w:color w:val="auto"/>
          <w:sz w:val="24"/>
        </w:rPr>
      </w:pPr>
      <w:r>
        <w:rPr>
          <w:rFonts w:ascii="宋体" w:hAnsi="宋体"/>
          <w:b/>
          <w:color w:val="auto"/>
          <w:sz w:val="24"/>
        </w:rPr>
        <w:t>六、出现下列情形之一的，作无效投标处理</w:t>
      </w:r>
    </w:p>
    <w:p w14:paraId="1A706BA7">
      <w:pPr>
        <w:snapToGrid w:val="0"/>
        <w:spacing w:line="460" w:lineRule="exact"/>
        <w:ind w:firstLine="480" w:firstLineChars="200"/>
        <w:rPr>
          <w:rFonts w:hint="eastAsia" w:ascii="宋体" w:hAnsi="宋体"/>
          <w:color w:val="auto"/>
          <w:sz w:val="24"/>
        </w:rPr>
      </w:pPr>
      <w:r>
        <w:rPr>
          <w:rFonts w:ascii="宋体" w:hAnsi="宋体"/>
          <w:color w:val="auto"/>
          <w:sz w:val="24"/>
        </w:rPr>
        <w:t>1、投标文件未按规定要求装订、密封、签署、盖章的；</w:t>
      </w:r>
    </w:p>
    <w:p w14:paraId="70A1BE84">
      <w:pPr>
        <w:snapToGrid w:val="0"/>
        <w:spacing w:line="460" w:lineRule="exact"/>
        <w:ind w:firstLine="480" w:firstLineChars="200"/>
        <w:rPr>
          <w:rFonts w:hint="eastAsia" w:ascii="宋体" w:hAnsi="宋体"/>
          <w:color w:val="auto"/>
          <w:sz w:val="24"/>
        </w:rPr>
      </w:pPr>
      <w:r>
        <w:rPr>
          <w:rFonts w:ascii="宋体" w:hAnsi="宋体"/>
          <w:color w:val="auto"/>
          <w:sz w:val="24"/>
        </w:rPr>
        <w:t>2、投标文件资格后审材料、技术标</w:t>
      </w:r>
      <w:r>
        <w:rPr>
          <w:rFonts w:hint="eastAsia" w:ascii="宋体" w:hAnsi="宋体"/>
          <w:color w:val="auto"/>
          <w:sz w:val="24"/>
        </w:rPr>
        <w:t>、路演视频</w:t>
      </w:r>
      <w:r>
        <w:rPr>
          <w:rFonts w:ascii="宋体" w:hAnsi="宋体"/>
          <w:color w:val="auto"/>
          <w:sz w:val="24"/>
        </w:rPr>
        <w:t>部分出现报价的内容；</w:t>
      </w:r>
    </w:p>
    <w:p w14:paraId="7974B5AF">
      <w:pPr>
        <w:snapToGrid w:val="0"/>
        <w:spacing w:line="460" w:lineRule="exact"/>
        <w:ind w:firstLine="480" w:firstLineChars="200"/>
        <w:rPr>
          <w:rFonts w:hint="eastAsia" w:ascii="宋体" w:hAnsi="宋体"/>
          <w:color w:val="auto"/>
          <w:sz w:val="24"/>
        </w:rPr>
      </w:pPr>
      <w:r>
        <w:rPr>
          <w:rFonts w:ascii="宋体" w:hAnsi="宋体"/>
          <w:color w:val="auto"/>
          <w:sz w:val="24"/>
        </w:rPr>
        <w:t>3、不具备招标文件规定的资格要求的；</w:t>
      </w:r>
    </w:p>
    <w:p w14:paraId="72F34E9F">
      <w:pPr>
        <w:snapToGrid w:val="0"/>
        <w:spacing w:line="460" w:lineRule="exact"/>
        <w:ind w:firstLine="480" w:firstLineChars="200"/>
        <w:rPr>
          <w:rFonts w:hint="eastAsia" w:ascii="宋体" w:hAnsi="宋体"/>
          <w:color w:val="auto"/>
          <w:sz w:val="24"/>
        </w:rPr>
      </w:pPr>
      <w:r>
        <w:rPr>
          <w:rFonts w:ascii="宋体" w:hAnsi="宋体"/>
          <w:color w:val="auto"/>
          <w:sz w:val="24"/>
        </w:rPr>
        <w:t>4、投标报价高于0.15%</w:t>
      </w:r>
      <w:r>
        <w:rPr>
          <w:rFonts w:hint="eastAsia" w:ascii="宋体" w:hAnsi="宋体"/>
          <w:color w:val="auto"/>
          <w:sz w:val="24"/>
        </w:rPr>
        <w:t>/年的</w:t>
      </w:r>
      <w:r>
        <w:rPr>
          <w:rFonts w:ascii="宋体" w:hAnsi="宋体"/>
          <w:color w:val="auto"/>
          <w:sz w:val="24"/>
        </w:rPr>
        <w:t>；</w:t>
      </w:r>
    </w:p>
    <w:p w14:paraId="4D050C2F">
      <w:pPr>
        <w:snapToGrid w:val="0"/>
        <w:spacing w:line="460" w:lineRule="exact"/>
        <w:ind w:firstLine="480" w:firstLineChars="200"/>
        <w:rPr>
          <w:rFonts w:hint="eastAsia" w:ascii="宋体" w:hAnsi="宋体"/>
          <w:color w:val="auto"/>
          <w:sz w:val="24"/>
        </w:rPr>
      </w:pPr>
      <w:r>
        <w:rPr>
          <w:rFonts w:ascii="宋体" w:hAnsi="宋体"/>
          <w:color w:val="auto"/>
          <w:sz w:val="24"/>
        </w:rPr>
        <w:t>5、投标报价小数点后未保留两位的；</w:t>
      </w:r>
    </w:p>
    <w:p w14:paraId="6032B6EC">
      <w:pPr>
        <w:snapToGrid w:val="0"/>
        <w:spacing w:line="460" w:lineRule="exact"/>
        <w:ind w:firstLine="480" w:firstLineChars="200"/>
        <w:rPr>
          <w:rFonts w:hint="eastAsia" w:ascii="宋体" w:hAnsi="宋体"/>
          <w:color w:val="auto"/>
          <w:sz w:val="24"/>
        </w:rPr>
      </w:pPr>
      <w:r>
        <w:rPr>
          <w:rFonts w:ascii="宋体" w:hAnsi="宋体"/>
          <w:color w:val="auto"/>
          <w:sz w:val="24"/>
        </w:rPr>
        <w:t>6、不符合法律法规和招标文件中规定的其他实质性要求的；</w:t>
      </w:r>
    </w:p>
    <w:p w14:paraId="1427CF02">
      <w:pPr>
        <w:snapToGrid w:val="0"/>
        <w:spacing w:line="460" w:lineRule="exact"/>
        <w:ind w:firstLine="480" w:firstLineChars="200"/>
        <w:rPr>
          <w:rFonts w:hint="eastAsia" w:ascii="宋体" w:hAnsi="宋体"/>
          <w:color w:val="auto"/>
          <w:sz w:val="24"/>
        </w:rPr>
      </w:pPr>
      <w:r>
        <w:rPr>
          <w:rFonts w:ascii="宋体" w:hAnsi="宋体"/>
          <w:color w:val="auto"/>
          <w:sz w:val="24"/>
        </w:rPr>
        <w:t>7、评标小组依据法律法规可以认定为无效投标的其他情况。</w:t>
      </w:r>
    </w:p>
    <w:p w14:paraId="71F8A6C5">
      <w:pPr>
        <w:snapToGrid w:val="0"/>
        <w:spacing w:line="460" w:lineRule="exact"/>
        <w:ind w:firstLine="482" w:firstLineChars="200"/>
        <w:outlineLvl w:val="1"/>
        <w:rPr>
          <w:rFonts w:hint="eastAsia" w:ascii="宋体" w:hAnsi="宋体"/>
          <w:color w:val="auto"/>
          <w:sz w:val="24"/>
        </w:rPr>
      </w:pPr>
      <w:r>
        <w:rPr>
          <w:rFonts w:ascii="宋体" w:hAnsi="宋体"/>
          <w:b/>
          <w:color w:val="auto"/>
          <w:sz w:val="24"/>
        </w:rPr>
        <w:t>七、有下列情形之一的，视为投标人串通投标，其投标无效</w:t>
      </w:r>
    </w:p>
    <w:p w14:paraId="0CD6F487">
      <w:pPr>
        <w:snapToGrid w:val="0"/>
        <w:spacing w:line="460" w:lineRule="exact"/>
        <w:ind w:firstLine="480" w:firstLineChars="200"/>
        <w:rPr>
          <w:rFonts w:hint="eastAsia" w:ascii="宋体" w:hAnsi="宋体"/>
          <w:color w:val="auto"/>
          <w:sz w:val="24"/>
        </w:rPr>
      </w:pPr>
      <w:r>
        <w:rPr>
          <w:rFonts w:ascii="宋体" w:hAnsi="宋体"/>
          <w:color w:val="auto"/>
          <w:sz w:val="24"/>
        </w:rPr>
        <w:t>1、不同投标人的投标文件由同一单位或者个人编制；</w:t>
      </w:r>
    </w:p>
    <w:p w14:paraId="0EB0288B">
      <w:pPr>
        <w:snapToGrid w:val="0"/>
        <w:spacing w:line="460" w:lineRule="exact"/>
        <w:ind w:firstLine="480" w:firstLineChars="200"/>
        <w:rPr>
          <w:rFonts w:hint="eastAsia" w:ascii="宋体" w:hAnsi="宋体"/>
          <w:color w:val="auto"/>
          <w:sz w:val="24"/>
        </w:rPr>
      </w:pPr>
      <w:r>
        <w:rPr>
          <w:rFonts w:ascii="宋体" w:hAnsi="宋体"/>
          <w:color w:val="auto"/>
          <w:sz w:val="24"/>
        </w:rPr>
        <w:t>2、不同投标人委托同一单位或者个人办理投标事宜；</w:t>
      </w:r>
    </w:p>
    <w:p w14:paraId="56AB7D8A">
      <w:pPr>
        <w:snapToGrid w:val="0"/>
        <w:spacing w:line="460" w:lineRule="exact"/>
        <w:ind w:firstLine="480" w:firstLineChars="200"/>
        <w:rPr>
          <w:rFonts w:hint="eastAsia" w:ascii="宋体" w:hAnsi="宋体"/>
          <w:color w:val="auto"/>
          <w:sz w:val="24"/>
        </w:rPr>
      </w:pPr>
      <w:r>
        <w:rPr>
          <w:rFonts w:ascii="宋体" w:hAnsi="宋体"/>
          <w:color w:val="auto"/>
          <w:sz w:val="24"/>
        </w:rPr>
        <w:t>3、不同投标人的投标文件载明的项目管理成员或者联系人员为同一人；</w:t>
      </w:r>
    </w:p>
    <w:p w14:paraId="4DEB6B7F">
      <w:pPr>
        <w:snapToGrid w:val="0"/>
        <w:spacing w:line="460" w:lineRule="exact"/>
        <w:ind w:firstLine="480" w:firstLineChars="200"/>
        <w:rPr>
          <w:rFonts w:hint="eastAsia" w:ascii="宋体" w:hAnsi="宋体"/>
          <w:color w:val="auto"/>
          <w:sz w:val="24"/>
        </w:rPr>
      </w:pPr>
      <w:r>
        <w:rPr>
          <w:rFonts w:ascii="宋体" w:hAnsi="宋体"/>
          <w:color w:val="auto"/>
          <w:sz w:val="24"/>
        </w:rPr>
        <w:t>4、不同投标人的投标文件异常一致或者投标报价呈规律性差异；</w:t>
      </w:r>
    </w:p>
    <w:p w14:paraId="1E17631C">
      <w:pPr>
        <w:snapToGrid w:val="0"/>
        <w:spacing w:line="460" w:lineRule="exact"/>
        <w:ind w:firstLine="480" w:firstLineChars="200"/>
        <w:rPr>
          <w:rFonts w:hint="eastAsia" w:ascii="宋体" w:hAnsi="宋体"/>
          <w:color w:val="auto"/>
          <w:sz w:val="24"/>
        </w:rPr>
      </w:pPr>
      <w:r>
        <w:rPr>
          <w:rFonts w:ascii="宋体" w:hAnsi="宋体"/>
          <w:color w:val="auto"/>
          <w:sz w:val="24"/>
        </w:rPr>
        <w:t>5、不同投标人的投标文件相互混装；</w:t>
      </w:r>
    </w:p>
    <w:p w14:paraId="794DFE05">
      <w:pPr>
        <w:snapToGrid w:val="0"/>
        <w:spacing w:line="460" w:lineRule="exact"/>
        <w:ind w:firstLine="482" w:firstLineChars="200"/>
        <w:outlineLvl w:val="1"/>
        <w:rPr>
          <w:rFonts w:hint="eastAsia" w:ascii="宋体" w:hAnsi="宋体"/>
          <w:color w:val="auto"/>
          <w:sz w:val="24"/>
        </w:rPr>
      </w:pPr>
      <w:r>
        <w:rPr>
          <w:rFonts w:ascii="宋体" w:hAnsi="宋体"/>
          <w:b/>
          <w:color w:val="auto"/>
          <w:sz w:val="24"/>
        </w:rPr>
        <w:t>八、变更为其他方式采购的情形处理</w:t>
      </w:r>
    </w:p>
    <w:p w14:paraId="1D66F841">
      <w:pPr>
        <w:snapToGrid w:val="0"/>
        <w:spacing w:line="460" w:lineRule="exact"/>
        <w:ind w:firstLine="480" w:firstLineChars="200"/>
        <w:rPr>
          <w:rFonts w:hint="eastAsia" w:ascii="宋体" w:hAnsi="宋体"/>
          <w:color w:val="auto"/>
          <w:sz w:val="24"/>
        </w:rPr>
      </w:pPr>
      <w:r>
        <w:rPr>
          <w:rFonts w:ascii="宋体" w:hAnsi="宋体"/>
          <w:color w:val="auto"/>
          <w:sz w:val="24"/>
        </w:rPr>
        <w:t>投标截止后投标人不足3家或者通过资格审查或符合性审查的投标人不足3家</w:t>
      </w:r>
      <w:r>
        <w:rPr>
          <w:rFonts w:hint="eastAsia" w:ascii="宋体" w:hAnsi="宋体"/>
          <w:color w:val="auto"/>
          <w:sz w:val="24"/>
        </w:rPr>
        <w:t>或进入价格标评审的投标人不足3家</w:t>
      </w:r>
      <w:r>
        <w:rPr>
          <w:rFonts w:ascii="宋体" w:hAnsi="宋体"/>
          <w:color w:val="auto"/>
          <w:sz w:val="24"/>
        </w:rPr>
        <w:t>的，除</w:t>
      </w:r>
      <w:r>
        <w:rPr>
          <w:rFonts w:hint="eastAsia" w:ascii="宋体" w:hAnsi="宋体"/>
          <w:color w:val="auto"/>
          <w:sz w:val="24"/>
        </w:rPr>
        <w:t>该</w:t>
      </w:r>
      <w:r>
        <w:rPr>
          <w:rFonts w:hint="eastAsia" w:ascii="宋体" w:hAnsi="宋体"/>
          <w:color w:val="auto"/>
          <w:sz w:val="24"/>
          <w:lang w:val="en-US" w:eastAsia="zh-CN"/>
        </w:rPr>
        <w:t>项目</w:t>
      </w:r>
      <w:r>
        <w:rPr>
          <w:rFonts w:ascii="宋体" w:hAnsi="宋体"/>
          <w:color w:val="auto"/>
          <w:sz w:val="24"/>
        </w:rPr>
        <w:t>采购任务取消情形外，按照以下方式处理：</w:t>
      </w:r>
    </w:p>
    <w:p w14:paraId="520A98D0">
      <w:pPr>
        <w:snapToGrid w:val="0"/>
        <w:spacing w:line="460" w:lineRule="exact"/>
        <w:ind w:firstLine="480" w:firstLineChars="200"/>
        <w:rPr>
          <w:rFonts w:hint="eastAsia" w:ascii="宋体" w:hAnsi="宋体"/>
          <w:color w:val="auto"/>
          <w:sz w:val="24"/>
        </w:rPr>
      </w:pPr>
      <w:r>
        <w:rPr>
          <w:rFonts w:ascii="宋体" w:hAnsi="宋体"/>
          <w:color w:val="auto"/>
          <w:sz w:val="24"/>
        </w:rPr>
        <w:t>1、招标文件存在不合理条款或者招标程序不符合规定的，</w:t>
      </w:r>
      <w:r>
        <w:rPr>
          <w:rFonts w:hint="eastAsia" w:ascii="宋体" w:hAnsi="宋体"/>
          <w:color w:val="auto"/>
          <w:sz w:val="24"/>
          <w:lang w:eastAsia="zh-CN"/>
        </w:rPr>
        <w:t>招标人</w:t>
      </w:r>
      <w:r>
        <w:rPr>
          <w:rFonts w:ascii="宋体" w:hAnsi="宋体"/>
          <w:color w:val="auto"/>
          <w:sz w:val="24"/>
        </w:rPr>
        <w:t>改正后依法重新招标；</w:t>
      </w:r>
    </w:p>
    <w:p w14:paraId="44FE6D7C">
      <w:pPr>
        <w:snapToGrid w:val="0"/>
        <w:spacing w:line="460" w:lineRule="exact"/>
        <w:ind w:firstLine="480" w:firstLineChars="200"/>
        <w:rPr>
          <w:rFonts w:hint="eastAsia" w:ascii="宋体" w:hAnsi="宋体"/>
          <w:color w:val="auto"/>
          <w:sz w:val="24"/>
        </w:rPr>
      </w:pPr>
      <w:r>
        <w:rPr>
          <w:rFonts w:ascii="宋体" w:hAnsi="宋体"/>
          <w:color w:val="auto"/>
          <w:sz w:val="24"/>
        </w:rPr>
        <w:t>2、招标文件没有不合理条款、招标程序符合规定，需要采用其他采购方式采购的，</w:t>
      </w:r>
      <w:r>
        <w:rPr>
          <w:rFonts w:hint="eastAsia" w:ascii="宋体" w:hAnsi="宋体"/>
          <w:color w:val="auto"/>
          <w:sz w:val="24"/>
          <w:lang w:eastAsia="zh-CN"/>
        </w:rPr>
        <w:t>招标人</w:t>
      </w:r>
      <w:r>
        <w:rPr>
          <w:rFonts w:ascii="宋体" w:hAnsi="宋体"/>
          <w:color w:val="auto"/>
          <w:sz w:val="24"/>
        </w:rPr>
        <w:t>应当依法报相关部门批准。</w:t>
      </w:r>
    </w:p>
    <w:p w14:paraId="4ED1234B">
      <w:pPr>
        <w:snapToGrid w:val="0"/>
        <w:spacing w:line="460" w:lineRule="exact"/>
        <w:ind w:firstLine="480" w:firstLineChars="200"/>
        <w:rPr>
          <w:rFonts w:hint="eastAsia" w:ascii="宋体" w:hAnsi="宋体"/>
          <w:color w:val="auto"/>
          <w:sz w:val="24"/>
        </w:rPr>
      </w:pPr>
      <w:r>
        <w:rPr>
          <w:rFonts w:ascii="宋体" w:hAnsi="宋体"/>
          <w:color w:val="auto"/>
          <w:sz w:val="24"/>
        </w:rPr>
        <w:t>3、经批准采用非公开招标的货物、服务，可以采用竞争性招标、单一来源采购方式采购，采购货物的，还可以采用询价采购方式。</w:t>
      </w:r>
    </w:p>
    <w:p w14:paraId="06CFE33D">
      <w:pPr>
        <w:snapToGrid w:val="0"/>
        <w:spacing w:line="460" w:lineRule="exact"/>
        <w:ind w:firstLine="482" w:firstLineChars="200"/>
        <w:outlineLvl w:val="1"/>
        <w:rPr>
          <w:rFonts w:hint="eastAsia" w:ascii="宋体" w:hAnsi="宋体"/>
          <w:b/>
          <w:color w:val="auto"/>
          <w:sz w:val="24"/>
        </w:rPr>
      </w:pPr>
      <w:r>
        <w:rPr>
          <w:rFonts w:ascii="宋体" w:hAnsi="宋体"/>
          <w:b/>
          <w:color w:val="auto"/>
          <w:sz w:val="24"/>
        </w:rPr>
        <w:t>九、出现下列情形之一的，作废标处理：</w:t>
      </w:r>
    </w:p>
    <w:p w14:paraId="6CFAF147">
      <w:pPr>
        <w:snapToGrid w:val="0"/>
        <w:spacing w:line="460" w:lineRule="exact"/>
        <w:ind w:firstLine="480" w:firstLineChars="200"/>
        <w:rPr>
          <w:rFonts w:hint="eastAsia" w:ascii="宋体" w:hAnsi="宋体"/>
          <w:color w:val="auto"/>
          <w:sz w:val="24"/>
          <w:szCs w:val="28"/>
        </w:rPr>
      </w:pPr>
      <w:r>
        <w:rPr>
          <w:rFonts w:ascii="宋体" w:hAnsi="宋体"/>
          <w:color w:val="auto"/>
          <w:sz w:val="24"/>
          <w:szCs w:val="28"/>
        </w:rPr>
        <w:t>1、出现影响采购公正的违法违规行为的；</w:t>
      </w:r>
    </w:p>
    <w:p w14:paraId="39C39906">
      <w:pPr>
        <w:snapToGrid w:val="0"/>
        <w:spacing w:line="460" w:lineRule="exact"/>
        <w:ind w:firstLine="480" w:firstLineChars="200"/>
        <w:rPr>
          <w:rFonts w:hint="eastAsia" w:ascii="宋体" w:hAnsi="宋体"/>
          <w:color w:val="auto"/>
          <w:sz w:val="24"/>
          <w:szCs w:val="28"/>
        </w:rPr>
      </w:pPr>
      <w:r>
        <w:rPr>
          <w:rFonts w:ascii="宋体" w:hAnsi="宋体"/>
          <w:color w:val="auto"/>
          <w:sz w:val="24"/>
          <w:szCs w:val="28"/>
        </w:rPr>
        <w:t>2、所有投标人报价超出采购预算价的；</w:t>
      </w:r>
    </w:p>
    <w:p w14:paraId="7017D6F8">
      <w:pPr>
        <w:snapToGrid w:val="0"/>
        <w:spacing w:line="460" w:lineRule="exact"/>
        <w:ind w:firstLine="480" w:firstLineChars="200"/>
        <w:rPr>
          <w:rFonts w:hint="eastAsia" w:ascii="宋体" w:hAnsi="宋体"/>
          <w:color w:val="auto"/>
          <w:sz w:val="24"/>
          <w:szCs w:val="28"/>
        </w:rPr>
      </w:pPr>
      <w:r>
        <w:rPr>
          <w:rFonts w:ascii="宋体" w:hAnsi="宋体"/>
          <w:color w:val="auto"/>
          <w:sz w:val="24"/>
          <w:szCs w:val="28"/>
        </w:rPr>
        <w:t>3、因重大变故，采购任务被取消的；</w:t>
      </w:r>
    </w:p>
    <w:p w14:paraId="44C771F1">
      <w:pPr>
        <w:spacing w:line="460" w:lineRule="exact"/>
        <w:ind w:firstLine="480" w:firstLineChars="200"/>
        <w:rPr>
          <w:rFonts w:hint="eastAsia" w:ascii="宋体" w:hAnsi="宋体"/>
          <w:color w:val="auto"/>
          <w:sz w:val="24"/>
          <w:szCs w:val="28"/>
        </w:rPr>
      </w:pPr>
      <w:r>
        <w:rPr>
          <w:rFonts w:ascii="宋体" w:hAnsi="宋体"/>
          <w:color w:val="auto"/>
          <w:sz w:val="24"/>
          <w:szCs w:val="28"/>
        </w:rPr>
        <w:t>4、评标委员会依据法律法规可以认定为废标的其他情况。</w:t>
      </w:r>
    </w:p>
    <w:p w14:paraId="1EA29704">
      <w:pPr>
        <w:snapToGrid w:val="0"/>
        <w:spacing w:line="460" w:lineRule="exact"/>
        <w:ind w:firstLine="482" w:firstLineChars="200"/>
        <w:outlineLvl w:val="1"/>
        <w:rPr>
          <w:rFonts w:hint="eastAsia" w:ascii="宋体" w:hAnsi="宋体"/>
          <w:b/>
          <w:color w:val="auto"/>
          <w:sz w:val="24"/>
        </w:rPr>
      </w:pPr>
      <w:r>
        <w:rPr>
          <w:rFonts w:ascii="宋体" w:hAnsi="宋体"/>
          <w:b/>
          <w:color w:val="auto"/>
          <w:sz w:val="24"/>
        </w:rPr>
        <w:t>十、中标通知</w:t>
      </w:r>
    </w:p>
    <w:p w14:paraId="4C005246">
      <w:pPr>
        <w:snapToGrid w:val="0"/>
        <w:spacing w:line="460" w:lineRule="exact"/>
        <w:ind w:firstLine="480" w:firstLineChars="200"/>
        <w:rPr>
          <w:rFonts w:hint="eastAsia" w:ascii="宋体" w:hAnsi="宋体"/>
          <w:color w:val="auto"/>
          <w:sz w:val="24"/>
          <w:szCs w:val="28"/>
        </w:rPr>
      </w:pPr>
      <w:r>
        <w:rPr>
          <w:rFonts w:ascii="宋体" w:hAnsi="宋体"/>
          <w:color w:val="auto"/>
          <w:sz w:val="24"/>
          <w:szCs w:val="28"/>
        </w:rPr>
        <w:t>1、开标结束后，</w:t>
      </w:r>
      <w:r>
        <w:rPr>
          <w:rFonts w:hint="eastAsia" w:ascii="宋体" w:hAnsi="宋体"/>
          <w:color w:val="auto"/>
          <w:sz w:val="24"/>
          <w:szCs w:val="28"/>
          <w:lang w:eastAsia="zh-CN"/>
        </w:rPr>
        <w:t>招标人</w:t>
      </w:r>
      <w:r>
        <w:rPr>
          <w:rFonts w:ascii="宋体" w:hAnsi="宋体"/>
          <w:color w:val="auto"/>
          <w:sz w:val="24"/>
          <w:szCs w:val="28"/>
        </w:rPr>
        <w:t>自中标供应商确定之日起3个工作日内在指定媒体（</w:t>
      </w:r>
      <w:r>
        <w:rPr>
          <w:rFonts w:ascii="宋体" w:hAnsi="宋体"/>
          <w:bCs/>
          <w:color w:val="auto"/>
          <w:sz w:val="24"/>
          <w:u w:val="single"/>
        </w:rPr>
        <w:t>“南通市崇川区人民政府网 (www.chongchuan.gov.cn)→我要看→公示公告”栏</w:t>
      </w:r>
      <w:r>
        <w:rPr>
          <w:rFonts w:ascii="宋体" w:hAnsi="宋体"/>
          <w:color w:val="auto"/>
          <w:sz w:val="24"/>
          <w:szCs w:val="28"/>
        </w:rPr>
        <w:t>）上公告中标结果。</w:t>
      </w:r>
    </w:p>
    <w:p w14:paraId="5DEB099E">
      <w:pPr>
        <w:snapToGrid w:val="0"/>
        <w:spacing w:line="460" w:lineRule="exact"/>
        <w:ind w:firstLine="480" w:firstLineChars="200"/>
        <w:rPr>
          <w:rFonts w:hint="eastAsia" w:ascii="宋体" w:hAnsi="宋体"/>
          <w:color w:val="auto"/>
          <w:sz w:val="24"/>
          <w:szCs w:val="28"/>
        </w:rPr>
      </w:pPr>
      <w:r>
        <w:rPr>
          <w:rFonts w:ascii="宋体" w:hAnsi="宋体"/>
          <w:color w:val="auto"/>
          <w:sz w:val="24"/>
          <w:szCs w:val="28"/>
        </w:rPr>
        <w:t>2、中标公告期限为1个工作日，期限结束后向中标供应商发出《中标通知书》。</w:t>
      </w:r>
    </w:p>
    <w:p w14:paraId="319984C8">
      <w:pPr>
        <w:snapToGrid w:val="0"/>
        <w:spacing w:line="460" w:lineRule="exact"/>
        <w:ind w:firstLine="480" w:firstLineChars="200"/>
        <w:rPr>
          <w:rFonts w:hint="eastAsia" w:ascii="宋体" w:hAnsi="宋体"/>
          <w:color w:val="auto"/>
          <w:sz w:val="24"/>
          <w:szCs w:val="28"/>
        </w:rPr>
      </w:pPr>
      <w:r>
        <w:rPr>
          <w:rFonts w:ascii="宋体" w:hAnsi="宋体"/>
          <w:color w:val="auto"/>
          <w:sz w:val="24"/>
          <w:szCs w:val="28"/>
        </w:rPr>
        <w:t>3、《中标通知书》一经发出，即具有法律效力。</w:t>
      </w:r>
      <w:r>
        <w:rPr>
          <w:rFonts w:hint="eastAsia" w:ascii="宋体" w:hAnsi="宋体"/>
          <w:color w:val="auto"/>
          <w:sz w:val="24"/>
          <w:szCs w:val="28"/>
          <w:lang w:eastAsia="zh-CN"/>
        </w:rPr>
        <w:t>招标人</w:t>
      </w:r>
      <w:r>
        <w:rPr>
          <w:rFonts w:ascii="宋体" w:hAnsi="宋体"/>
          <w:color w:val="auto"/>
          <w:sz w:val="24"/>
          <w:szCs w:val="28"/>
        </w:rPr>
        <w:t>、中标供应商依法承担法律责任。</w:t>
      </w:r>
    </w:p>
    <w:p w14:paraId="6B356926">
      <w:pPr>
        <w:snapToGrid w:val="0"/>
        <w:spacing w:line="300" w:lineRule="auto"/>
        <w:jc w:val="center"/>
        <w:outlineLvl w:val="0"/>
        <w:rPr>
          <w:rFonts w:hint="eastAsia" w:ascii="宋体" w:hAnsi="宋体"/>
          <w:b/>
          <w:color w:val="auto"/>
          <w:sz w:val="36"/>
          <w:szCs w:val="36"/>
        </w:rPr>
      </w:pPr>
    </w:p>
    <w:p w14:paraId="115FC74A">
      <w:pPr>
        <w:rPr>
          <w:rFonts w:hint="eastAsia" w:ascii="宋体" w:hAnsi="宋体"/>
          <w:b/>
          <w:color w:val="auto"/>
          <w:sz w:val="36"/>
          <w:szCs w:val="36"/>
        </w:rPr>
      </w:pPr>
      <w:r>
        <w:rPr>
          <w:rFonts w:ascii="宋体" w:hAnsi="宋体"/>
          <w:b/>
          <w:color w:val="auto"/>
          <w:sz w:val="36"/>
          <w:szCs w:val="36"/>
        </w:rPr>
        <w:br w:type="page"/>
      </w:r>
    </w:p>
    <w:p w14:paraId="75E0FAB0">
      <w:pPr>
        <w:snapToGrid w:val="0"/>
        <w:spacing w:line="300" w:lineRule="auto"/>
        <w:jc w:val="center"/>
        <w:outlineLvl w:val="0"/>
        <w:rPr>
          <w:rFonts w:hint="eastAsia" w:ascii="宋体" w:hAnsi="宋体"/>
          <w:b/>
          <w:color w:val="auto"/>
          <w:sz w:val="36"/>
          <w:szCs w:val="36"/>
        </w:rPr>
      </w:pPr>
      <w:r>
        <w:rPr>
          <w:rFonts w:ascii="宋体" w:hAnsi="宋体"/>
          <w:b/>
          <w:color w:val="auto"/>
          <w:sz w:val="36"/>
          <w:szCs w:val="36"/>
        </w:rPr>
        <w:t>第五部分</w:t>
      </w:r>
      <w:r>
        <w:rPr>
          <w:rFonts w:hint="eastAsia" w:ascii="宋体" w:hAnsi="宋体"/>
          <w:b/>
          <w:color w:val="auto"/>
          <w:sz w:val="36"/>
          <w:szCs w:val="36"/>
        </w:rPr>
        <w:t xml:space="preserve">  </w:t>
      </w:r>
      <w:r>
        <w:rPr>
          <w:rFonts w:ascii="宋体" w:hAnsi="宋体"/>
          <w:b/>
          <w:color w:val="auto"/>
          <w:sz w:val="36"/>
          <w:szCs w:val="36"/>
        </w:rPr>
        <w:t>合同的授予和履约</w:t>
      </w:r>
    </w:p>
    <w:p w14:paraId="0BC95929">
      <w:pPr>
        <w:snapToGrid w:val="0"/>
        <w:spacing w:line="300" w:lineRule="auto"/>
        <w:jc w:val="center"/>
        <w:rPr>
          <w:rFonts w:hint="eastAsia" w:ascii="宋体" w:hAnsi="宋体"/>
          <w:color w:val="auto"/>
          <w:sz w:val="28"/>
          <w:szCs w:val="28"/>
        </w:rPr>
      </w:pPr>
    </w:p>
    <w:p w14:paraId="721E222D">
      <w:pPr>
        <w:spacing w:line="360" w:lineRule="auto"/>
        <w:ind w:firstLine="484" w:firstLineChars="202"/>
        <w:rPr>
          <w:rFonts w:hint="eastAsia" w:ascii="宋体" w:hAnsi="宋体"/>
          <w:color w:val="auto"/>
          <w:kern w:val="0"/>
          <w:sz w:val="24"/>
        </w:rPr>
      </w:pPr>
      <w:r>
        <w:rPr>
          <w:rFonts w:ascii="宋体" w:hAnsi="宋体"/>
          <w:color w:val="auto"/>
          <w:kern w:val="0"/>
          <w:sz w:val="24"/>
        </w:rPr>
        <w:t>一、</w:t>
      </w:r>
      <w:r>
        <w:rPr>
          <w:rFonts w:hint="eastAsia" w:ascii="宋体" w:hAnsi="宋体"/>
          <w:color w:val="auto"/>
          <w:kern w:val="0"/>
          <w:sz w:val="24"/>
        </w:rPr>
        <w:t>中标人在接到</w:t>
      </w:r>
      <w:r>
        <w:rPr>
          <w:rFonts w:hint="eastAsia" w:ascii="宋体" w:hAnsi="宋体"/>
          <w:color w:val="auto"/>
          <w:kern w:val="0"/>
          <w:sz w:val="24"/>
          <w:lang w:eastAsia="zh-CN"/>
        </w:rPr>
        <w:t>招标代理机构</w:t>
      </w:r>
      <w:r>
        <w:rPr>
          <w:rFonts w:hint="eastAsia" w:ascii="宋体" w:hAnsi="宋体"/>
          <w:color w:val="auto"/>
          <w:kern w:val="0"/>
          <w:sz w:val="24"/>
        </w:rPr>
        <w:t>发出送达的《中标通知书》后，</w:t>
      </w:r>
      <w:r>
        <w:rPr>
          <w:rFonts w:hint="eastAsia" w:ascii="宋体" w:hAnsi="宋体"/>
          <w:color w:val="auto"/>
          <w:kern w:val="0"/>
          <w:sz w:val="24"/>
          <w:lang w:val="en-US" w:eastAsia="zh-CN"/>
        </w:rPr>
        <w:t>可</w:t>
      </w:r>
      <w:r>
        <w:rPr>
          <w:rFonts w:hint="eastAsia" w:ascii="宋体" w:hAnsi="宋体"/>
          <w:color w:val="auto"/>
          <w:kern w:val="0"/>
          <w:sz w:val="24"/>
        </w:rPr>
        <w:t>与</w:t>
      </w:r>
      <w:r>
        <w:rPr>
          <w:rFonts w:hint="eastAsia" w:ascii="宋体" w:hAnsi="宋体"/>
          <w:color w:val="auto"/>
          <w:kern w:val="0"/>
          <w:sz w:val="24"/>
          <w:lang w:eastAsia="zh-CN"/>
        </w:rPr>
        <w:t>招标人</w:t>
      </w:r>
      <w:r>
        <w:rPr>
          <w:rFonts w:hint="eastAsia" w:ascii="宋体" w:hAnsi="宋体"/>
          <w:color w:val="auto"/>
          <w:kern w:val="0"/>
          <w:sz w:val="24"/>
        </w:rPr>
        <w:t>签订采购合同</w:t>
      </w:r>
      <w:r>
        <w:rPr>
          <w:rFonts w:ascii="宋体" w:hAnsi="宋体"/>
          <w:color w:val="auto"/>
          <w:kern w:val="0"/>
          <w:sz w:val="24"/>
        </w:rPr>
        <w:t>，所签合同不得对招、投标文件作实质性修改，否则由此给</w:t>
      </w:r>
      <w:r>
        <w:rPr>
          <w:rFonts w:hint="eastAsia" w:ascii="宋体" w:hAnsi="宋体"/>
          <w:color w:val="auto"/>
          <w:kern w:val="0"/>
          <w:sz w:val="24"/>
          <w:lang w:eastAsia="zh-CN"/>
        </w:rPr>
        <w:t>招标人</w:t>
      </w:r>
      <w:r>
        <w:rPr>
          <w:rFonts w:ascii="宋体" w:hAnsi="宋体"/>
          <w:color w:val="auto"/>
          <w:kern w:val="0"/>
          <w:sz w:val="24"/>
        </w:rPr>
        <w:t>造成损失的，中标人应承担赔偿责任。</w:t>
      </w:r>
      <w:r>
        <w:rPr>
          <w:rFonts w:hint="eastAsia" w:ascii="宋体" w:hAnsi="宋体"/>
          <w:color w:val="auto"/>
          <w:kern w:val="0"/>
          <w:sz w:val="24"/>
          <w:lang w:eastAsia="zh-CN"/>
        </w:rPr>
        <w:t>招标人</w:t>
      </w:r>
      <w:r>
        <w:rPr>
          <w:rFonts w:ascii="宋体" w:hAnsi="宋体"/>
          <w:color w:val="auto"/>
          <w:kern w:val="0"/>
          <w:sz w:val="24"/>
        </w:rPr>
        <w:t>不得向中标人提出不合理的要求作为签订合同的条件，不得与中标人私下订立背离招标文件实质性内容的合同（协议）。合同一式陆份，</w:t>
      </w:r>
      <w:r>
        <w:rPr>
          <w:rFonts w:hint="eastAsia" w:ascii="宋体" w:hAnsi="宋体"/>
          <w:color w:val="auto"/>
          <w:kern w:val="0"/>
          <w:sz w:val="24"/>
          <w:lang w:eastAsia="zh-CN"/>
        </w:rPr>
        <w:t>招标人</w:t>
      </w:r>
      <w:r>
        <w:rPr>
          <w:rFonts w:ascii="宋体" w:hAnsi="宋体"/>
          <w:color w:val="auto"/>
          <w:kern w:val="0"/>
          <w:sz w:val="24"/>
        </w:rPr>
        <w:t>叁份、中标人叁份。</w:t>
      </w:r>
    </w:p>
    <w:p w14:paraId="76D391D6">
      <w:pPr>
        <w:spacing w:line="360" w:lineRule="auto"/>
        <w:ind w:firstLine="484" w:firstLineChars="202"/>
        <w:rPr>
          <w:rFonts w:hint="eastAsia" w:ascii="宋体" w:hAnsi="宋体"/>
          <w:color w:val="auto"/>
          <w:kern w:val="0"/>
          <w:sz w:val="24"/>
        </w:rPr>
      </w:pPr>
      <w:r>
        <w:rPr>
          <w:rFonts w:ascii="宋体" w:hAnsi="宋体"/>
          <w:color w:val="auto"/>
          <w:kern w:val="0"/>
          <w:sz w:val="24"/>
        </w:rPr>
        <w:t>二、招标文件、中标人的投标文件及评审过程中的有关书面澄清、承诺等均应作为合同附件，具有同等的法律效力。</w:t>
      </w:r>
    </w:p>
    <w:p w14:paraId="148E99AA">
      <w:pPr>
        <w:spacing w:line="360" w:lineRule="auto"/>
        <w:ind w:firstLine="484" w:firstLineChars="202"/>
        <w:rPr>
          <w:rFonts w:hint="eastAsia" w:ascii="宋体" w:hAnsi="宋体"/>
          <w:color w:val="auto"/>
          <w:kern w:val="0"/>
          <w:sz w:val="24"/>
        </w:rPr>
      </w:pPr>
      <w:r>
        <w:rPr>
          <w:rFonts w:ascii="宋体" w:hAnsi="宋体"/>
          <w:color w:val="auto"/>
          <w:kern w:val="0"/>
          <w:sz w:val="24"/>
        </w:rPr>
        <w:t>三、</w:t>
      </w:r>
      <w:r>
        <w:rPr>
          <w:rFonts w:hint="eastAsia" w:ascii="宋体" w:hAnsi="宋体"/>
          <w:color w:val="auto"/>
          <w:kern w:val="0"/>
          <w:sz w:val="24"/>
          <w:lang w:eastAsia="zh-CN"/>
        </w:rPr>
        <w:t>招标人</w:t>
      </w:r>
      <w:r>
        <w:rPr>
          <w:rFonts w:ascii="宋体" w:hAnsi="宋体"/>
          <w:color w:val="auto"/>
          <w:kern w:val="0"/>
          <w:sz w:val="24"/>
        </w:rPr>
        <w:t>和中标人应相互配合，中标人须按采购合同约定积极组织本项目的融资贷款实施，确保按时履约提供服务贷款投放。</w:t>
      </w:r>
    </w:p>
    <w:p w14:paraId="7A2D56DC">
      <w:pPr>
        <w:spacing w:line="360" w:lineRule="auto"/>
        <w:ind w:firstLine="484" w:firstLineChars="202"/>
        <w:rPr>
          <w:rFonts w:hint="eastAsia" w:ascii="宋体" w:hAnsi="宋体"/>
          <w:color w:val="auto"/>
          <w:kern w:val="0"/>
          <w:sz w:val="24"/>
        </w:rPr>
      </w:pPr>
      <w:r>
        <w:rPr>
          <w:rFonts w:ascii="宋体" w:hAnsi="宋体"/>
          <w:color w:val="auto"/>
          <w:kern w:val="0"/>
          <w:sz w:val="24"/>
        </w:rPr>
        <w:t>四、</w:t>
      </w:r>
      <w:r>
        <w:rPr>
          <w:rFonts w:hint="eastAsia" w:ascii="宋体" w:hAnsi="宋体"/>
          <w:color w:val="auto"/>
          <w:kern w:val="0"/>
          <w:sz w:val="24"/>
          <w:lang w:eastAsia="zh-CN"/>
        </w:rPr>
        <w:t>招标人</w:t>
      </w:r>
      <w:r>
        <w:rPr>
          <w:rFonts w:ascii="宋体" w:hAnsi="宋体"/>
          <w:color w:val="auto"/>
          <w:kern w:val="0"/>
          <w:sz w:val="24"/>
        </w:rPr>
        <w:t>、中标人不按采购合同规定履约，出现违约情形，应当及时纠正或补偿，造成损失的，按合同约定追究违约责任；履约中发现有商业贿赂等违法情形的，应由</w:t>
      </w:r>
      <w:r>
        <w:rPr>
          <w:rFonts w:hint="eastAsia" w:ascii="宋体" w:hAnsi="宋体"/>
          <w:color w:val="auto"/>
          <w:kern w:val="0"/>
          <w:sz w:val="24"/>
          <w:lang w:eastAsia="zh-CN"/>
        </w:rPr>
        <w:t>招标人</w:t>
      </w:r>
      <w:r>
        <w:rPr>
          <w:rFonts w:ascii="宋体" w:hAnsi="宋体"/>
          <w:color w:val="auto"/>
          <w:kern w:val="0"/>
          <w:sz w:val="24"/>
        </w:rPr>
        <w:t>移交工商、质监、公安等行政执法部门依法查处。</w:t>
      </w:r>
    </w:p>
    <w:p w14:paraId="297F26BE">
      <w:pPr>
        <w:snapToGrid w:val="0"/>
        <w:spacing w:line="360" w:lineRule="auto"/>
        <w:ind w:firstLine="484" w:firstLineChars="202"/>
        <w:rPr>
          <w:rFonts w:hint="eastAsia" w:ascii="宋体" w:hAnsi="宋体"/>
          <w:color w:val="auto"/>
          <w:kern w:val="0"/>
          <w:sz w:val="24"/>
        </w:rPr>
      </w:pPr>
    </w:p>
    <w:p w14:paraId="739371C7">
      <w:pPr>
        <w:snapToGrid w:val="0"/>
        <w:spacing w:line="400" w:lineRule="atLeast"/>
        <w:ind w:firstLine="723" w:firstLineChars="200"/>
        <w:jc w:val="center"/>
        <w:outlineLvl w:val="0"/>
        <w:rPr>
          <w:rFonts w:hint="eastAsia" w:ascii="宋体" w:hAnsi="宋体"/>
          <w:b/>
          <w:color w:val="auto"/>
          <w:sz w:val="36"/>
          <w:szCs w:val="36"/>
        </w:rPr>
      </w:pPr>
      <w:r>
        <w:rPr>
          <w:rFonts w:ascii="宋体" w:hAnsi="宋体"/>
          <w:b/>
          <w:color w:val="auto"/>
          <w:sz w:val="36"/>
          <w:szCs w:val="36"/>
        </w:rPr>
        <w:br w:type="page"/>
      </w:r>
      <w:r>
        <w:rPr>
          <w:rFonts w:ascii="宋体" w:hAnsi="宋体"/>
          <w:b/>
          <w:color w:val="auto"/>
          <w:sz w:val="36"/>
          <w:szCs w:val="36"/>
        </w:rPr>
        <w:t>第六部分</w:t>
      </w:r>
      <w:r>
        <w:rPr>
          <w:rFonts w:hint="eastAsia" w:ascii="宋体" w:hAnsi="宋体"/>
          <w:b/>
          <w:color w:val="auto"/>
          <w:sz w:val="36"/>
          <w:szCs w:val="36"/>
        </w:rPr>
        <w:t xml:space="preserve">  </w:t>
      </w:r>
      <w:r>
        <w:rPr>
          <w:rFonts w:hint="eastAsia" w:ascii="宋体" w:hAnsi="宋体"/>
          <w:b/>
          <w:color w:val="auto"/>
          <w:sz w:val="36"/>
          <w:szCs w:val="36"/>
          <w:lang w:eastAsia="zh-CN"/>
        </w:rPr>
        <w:t>异议</w:t>
      </w:r>
      <w:r>
        <w:rPr>
          <w:rFonts w:ascii="宋体" w:hAnsi="宋体"/>
          <w:b/>
          <w:color w:val="auto"/>
          <w:sz w:val="36"/>
          <w:szCs w:val="36"/>
        </w:rPr>
        <w:t>提出和处理</w:t>
      </w:r>
    </w:p>
    <w:p w14:paraId="3F07C49C">
      <w:pPr>
        <w:pStyle w:val="8"/>
        <w:snapToGrid w:val="0"/>
        <w:spacing w:line="400" w:lineRule="atLeast"/>
        <w:ind w:left="0" w:firstLine="640" w:firstLineChars="200"/>
        <w:contextualSpacing/>
        <w:rPr>
          <w:rFonts w:hint="eastAsia" w:ascii="宋体" w:hAnsi="宋体" w:eastAsia="宋体"/>
          <w:color w:val="auto"/>
          <w:sz w:val="32"/>
          <w:szCs w:val="32"/>
        </w:rPr>
      </w:pPr>
    </w:p>
    <w:p w14:paraId="1554465D">
      <w:pPr>
        <w:snapToGrid w:val="0"/>
        <w:spacing w:line="460" w:lineRule="exact"/>
        <w:ind w:firstLine="482" w:firstLineChars="200"/>
        <w:outlineLvl w:val="1"/>
        <w:rPr>
          <w:rFonts w:hint="eastAsia" w:ascii="宋体" w:hAnsi="宋体"/>
          <w:color w:val="auto"/>
          <w:sz w:val="24"/>
        </w:rPr>
      </w:pPr>
      <w:r>
        <w:rPr>
          <w:rFonts w:ascii="宋体" w:hAnsi="宋体"/>
          <w:b/>
          <w:bCs/>
          <w:color w:val="auto"/>
          <w:kern w:val="0"/>
          <w:sz w:val="24"/>
        </w:rPr>
        <w:t>一、</w:t>
      </w:r>
      <w:r>
        <w:rPr>
          <w:rFonts w:hint="eastAsia" w:ascii="宋体" w:hAnsi="宋体"/>
          <w:b/>
          <w:bCs/>
          <w:color w:val="auto"/>
          <w:kern w:val="0"/>
          <w:sz w:val="24"/>
          <w:lang w:eastAsia="zh-CN"/>
        </w:rPr>
        <w:t>异议</w:t>
      </w:r>
      <w:r>
        <w:rPr>
          <w:rFonts w:ascii="宋体" w:hAnsi="宋体"/>
          <w:b/>
          <w:bCs/>
          <w:color w:val="auto"/>
          <w:kern w:val="0"/>
          <w:sz w:val="24"/>
        </w:rPr>
        <w:t>的提出</w:t>
      </w:r>
    </w:p>
    <w:p w14:paraId="73768C4E">
      <w:pPr>
        <w:snapToGrid w:val="0"/>
        <w:spacing w:line="460" w:lineRule="exact"/>
        <w:ind w:firstLine="480" w:firstLineChars="200"/>
        <w:rPr>
          <w:rFonts w:hint="eastAsia" w:ascii="宋体" w:hAnsi="宋体"/>
          <w:color w:val="auto"/>
          <w:sz w:val="24"/>
        </w:rPr>
      </w:pPr>
      <w:r>
        <w:rPr>
          <w:rFonts w:ascii="宋体" w:hAnsi="宋体"/>
          <w:color w:val="auto"/>
          <w:sz w:val="24"/>
        </w:rPr>
        <w:t>1、</w:t>
      </w:r>
      <w:r>
        <w:rPr>
          <w:rFonts w:hint="default" w:ascii="宋体" w:hAnsi="宋体" w:eastAsia="宋体" w:cs="Times New Roman"/>
          <w:color w:val="auto"/>
          <w:sz w:val="24"/>
          <w:szCs w:val="24"/>
          <w:highlight w:val="none"/>
        </w:rPr>
        <w:t>投标人或者其他利害关系人对招标文件有异议的，应在规定的时间前提出</w:t>
      </w:r>
      <w:r>
        <w:rPr>
          <w:rFonts w:ascii="宋体" w:hAnsi="宋体"/>
          <w:color w:val="auto"/>
          <w:sz w:val="24"/>
        </w:rPr>
        <w:t>。</w:t>
      </w:r>
    </w:p>
    <w:p w14:paraId="6C611061">
      <w:pPr>
        <w:snapToGrid w:val="0"/>
        <w:spacing w:line="460" w:lineRule="exact"/>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招标文件中存在的遗漏、错误、含义不清甚至多处表述不一致或者前后矛盾情况的，不属于异议，属于疑问，疑问应当在招标文件</w:t>
      </w:r>
      <w:r>
        <w:rPr>
          <w:rFonts w:hint="eastAsia" w:ascii="宋体" w:hAnsi="宋体"/>
          <w:color w:val="auto"/>
          <w:sz w:val="24"/>
          <w:lang w:eastAsia="zh-CN"/>
        </w:rPr>
        <w:t>第二部分投标人须知规定的时间前提出</w:t>
      </w:r>
      <w:r>
        <w:rPr>
          <w:rFonts w:hint="eastAsia" w:ascii="宋体" w:hAnsi="宋体"/>
          <w:color w:val="auto"/>
          <w:sz w:val="24"/>
        </w:rPr>
        <w:t>。异议人对涉及开标事项提出异议的，应当在开标现场以书面形式提出，招标人应当当场作出答复，并制作记录。开标结束后投标人不得对开标事项再提出异议。对评标结果有异议的，投标人或者其他利害关系人应当在中标候选人的公示期间提出。</w:t>
      </w:r>
    </w:p>
    <w:p w14:paraId="76F69910">
      <w:pPr>
        <w:snapToGrid w:val="0"/>
        <w:spacing w:line="460" w:lineRule="exact"/>
        <w:ind w:firstLine="482" w:firstLineChars="200"/>
        <w:rPr>
          <w:rFonts w:hint="eastAsia" w:ascii="宋体" w:hAnsi="宋体"/>
          <w:b/>
          <w:bCs/>
          <w:color w:val="auto"/>
          <w:sz w:val="24"/>
        </w:rPr>
      </w:pPr>
      <w:r>
        <w:rPr>
          <w:rFonts w:hint="eastAsia" w:ascii="宋体" w:hAnsi="宋体"/>
          <w:b/>
          <w:bCs/>
          <w:color w:val="auto"/>
          <w:sz w:val="24"/>
          <w:lang w:val="en-US" w:eastAsia="zh-CN"/>
        </w:rPr>
        <w:t>3</w:t>
      </w:r>
      <w:r>
        <w:rPr>
          <w:rFonts w:ascii="宋体" w:hAnsi="宋体"/>
          <w:color w:val="auto"/>
          <w:sz w:val="24"/>
        </w:rPr>
        <w:t>、</w:t>
      </w:r>
      <w:r>
        <w:rPr>
          <w:rFonts w:ascii="宋体" w:hAnsi="宋体"/>
          <w:b/>
          <w:bCs/>
          <w:color w:val="auto"/>
          <w:sz w:val="24"/>
        </w:rPr>
        <w:t>投标人应当在法定</w:t>
      </w:r>
      <w:r>
        <w:rPr>
          <w:rFonts w:hint="eastAsia" w:ascii="宋体" w:hAnsi="宋体"/>
          <w:b/>
          <w:bCs/>
          <w:color w:val="auto"/>
          <w:sz w:val="24"/>
          <w:lang w:eastAsia="zh-CN"/>
        </w:rPr>
        <w:t>异议</w:t>
      </w:r>
      <w:r>
        <w:rPr>
          <w:rFonts w:ascii="宋体" w:hAnsi="宋体"/>
          <w:b/>
          <w:bCs/>
          <w:color w:val="auto"/>
          <w:sz w:val="24"/>
        </w:rPr>
        <w:t>期内一次性提出针对同一</w:t>
      </w:r>
      <w:r>
        <w:rPr>
          <w:rFonts w:hint="eastAsia" w:ascii="宋体" w:hAnsi="宋体"/>
          <w:b/>
          <w:bCs/>
          <w:color w:val="auto"/>
          <w:sz w:val="24"/>
          <w:lang w:eastAsia="zh-CN"/>
        </w:rPr>
        <w:t>招标</w:t>
      </w:r>
      <w:r>
        <w:rPr>
          <w:rFonts w:ascii="宋体" w:hAnsi="宋体"/>
          <w:b/>
          <w:bCs/>
          <w:color w:val="auto"/>
          <w:sz w:val="24"/>
        </w:rPr>
        <w:t>程序环节的</w:t>
      </w:r>
      <w:r>
        <w:rPr>
          <w:rFonts w:hint="eastAsia" w:ascii="宋体" w:hAnsi="宋体"/>
          <w:b/>
          <w:bCs/>
          <w:color w:val="auto"/>
          <w:sz w:val="24"/>
          <w:lang w:eastAsia="zh-CN"/>
        </w:rPr>
        <w:t>异议</w:t>
      </w:r>
      <w:r>
        <w:rPr>
          <w:rFonts w:ascii="宋体" w:hAnsi="宋体"/>
          <w:b/>
          <w:bCs/>
          <w:color w:val="auto"/>
          <w:sz w:val="24"/>
        </w:rPr>
        <w:t>。</w:t>
      </w:r>
    </w:p>
    <w:p w14:paraId="192A6DDC">
      <w:pPr>
        <w:snapToGrid w:val="0"/>
        <w:spacing w:line="460" w:lineRule="exact"/>
        <w:ind w:firstLine="480" w:firstLineChars="200"/>
        <w:rPr>
          <w:rFonts w:hint="eastAsia" w:ascii="宋体" w:hAnsi="宋体"/>
          <w:color w:val="auto"/>
          <w:sz w:val="24"/>
        </w:rPr>
      </w:pPr>
      <w:r>
        <w:rPr>
          <w:rFonts w:hint="eastAsia" w:ascii="宋体" w:hAnsi="宋体"/>
          <w:color w:val="auto"/>
          <w:sz w:val="24"/>
          <w:lang w:val="en-US" w:eastAsia="zh-CN"/>
        </w:rPr>
        <w:t>4</w:t>
      </w:r>
      <w:r>
        <w:rPr>
          <w:rFonts w:ascii="宋体" w:hAnsi="宋体"/>
          <w:color w:val="auto"/>
          <w:sz w:val="24"/>
        </w:rPr>
        <w:t>、提出</w:t>
      </w:r>
      <w:r>
        <w:rPr>
          <w:rFonts w:hint="eastAsia" w:ascii="宋体" w:hAnsi="宋体"/>
          <w:color w:val="auto"/>
          <w:sz w:val="24"/>
          <w:lang w:eastAsia="zh-CN"/>
        </w:rPr>
        <w:t>异议</w:t>
      </w:r>
      <w:r>
        <w:rPr>
          <w:rFonts w:ascii="宋体" w:hAnsi="宋体"/>
          <w:color w:val="auto"/>
          <w:sz w:val="24"/>
        </w:rPr>
        <w:t>时，必须坚持“谁主张，谁举证”“实事求是”的原则，不能臆测。属于须由法定部门调查、侦查或先行做出相关认定的事项，</w:t>
      </w:r>
      <w:r>
        <w:rPr>
          <w:rFonts w:hint="eastAsia" w:ascii="宋体" w:hAnsi="宋体"/>
          <w:color w:val="auto"/>
          <w:sz w:val="24"/>
          <w:lang w:eastAsia="zh-CN"/>
        </w:rPr>
        <w:t>异议</w:t>
      </w:r>
      <w:r>
        <w:rPr>
          <w:rFonts w:ascii="宋体" w:hAnsi="宋体"/>
          <w:color w:val="auto"/>
          <w:sz w:val="24"/>
        </w:rPr>
        <w:t>人应当依法申请具有法定职权的部门查清、认定，并将相关结果提供给</w:t>
      </w:r>
      <w:r>
        <w:rPr>
          <w:rFonts w:hint="eastAsia" w:ascii="宋体" w:hAnsi="宋体"/>
          <w:color w:val="auto"/>
          <w:sz w:val="24"/>
          <w:lang w:eastAsia="zh-CN"/>
        </w:rPr>
        <w:t>招标人</w:t>
      </w:r>
      <w:r>
        <w:rPr>
          <w:rFonts w:ascii="宋体" w:hAnsi="宋体"/>
          <w:color w:val="auto"/>
          <w:sz w:val="24"/>
        </w:rPr>
        <w:t>或</w:t>
      </w:r>
      <w:r>
        <w:rPr>
          <w:rFonts w:hint="eastAsia" w:ascii="宋体" w:hAnsi="宋体"/>
          <w:color w:val="auto"/>
          <w:sz w:val="24"/>
          <w:lang w:eastAsia="zh-CN"/>
        </w:rPr>
        <w:t>招标代理机构</w:t>
      </w:r>
      <w:r>
        <w:rPr>
          <w:rFonts w:ascii="宋体" w:hAnsi="宋体"/>
          <w:color w:val="auto"/>
          <w:sz w:val="24"/>
        </w:rPr>
        <w:t>。</w:t>
      </w:r>
      <w:r>
        <w:rPr>
          <w:rFonts w:hint="eastAsia" w:ascii="宋体" w:hAnsi="宋体"/>
          <w:color w:val="auto"/>
          <w:sz w:val="24"/>
          <w:lang w:eastAsia="zh-CN"/>
        </w:rPr>
        <w:t>招标人</w:t>
      </w:r>
      <w:r>
        <w:rPr>
          <w:rFonts w:ascii="宋体" w:hAnsi="宋体"/>
          <w:color w:val="auto"/>
          <w:sz w:val="24"/>
        </w:rPr>
        <w:t>或</w:t>
      </w:r>
      <w:r>
        <w:rPr>
          <w:rFonts w:hint="eastAsia" w:ascii="宋体" w:hAnsi="宋体"/>
          <w:color w:val="auto"/>
          <w:sz w:val="24"/>
          <w:lang w:eastAsia="zh-CN"/>
        </w:rPr>
        <w:t>招标代理机构</w:t>
      </w:r>
      <w:r>
        <w:rPr>
          <w:rFonts w:ascii="宋体" w:hAnsi="宋体"/>
          <w:color w:val="auto"/>
          <w:sz w:val="24"/>
        </w:rPr>
        <w:t>不具有法定调查、认定权限。</w:t>
      </w:r>
    </w:p>
    <w:p w14:paraId="1C7FE6EE">
      <w:pPr>
        <w:snapToGrid w:val="0"/>
        <w:spacing w:line="460" w:lineRule="exact"/>
        <w:ind w:firstLine="480" w:firstLineChars="200"/>
        <w:rPr>
          <w:rFonts w:hint="eastAsia" w:ascii="宋体" w:hAnsi="宋体"/>
          <w:color w:val="auto"/>
          <w:sz w:val="24"/>
        </w:rPr>
      </w:pPr>
      <w:r>
        <w:rPr>
          <w:rFonts w:hint="eastAsia" w:ascii="宋体" w:hAnsi="宋体"/>
          <w:color w:val="auto"/>
          <w:sz w:val="24"/>
          <w:lang w:val="en-US" w:eastAsia="zh-CN"/>
        </w:rPr>
        <w:t>5</w:t>
      </w:r>
      <w:r>
        <w:rPr>
          <w:rFonts w:ascii="宋体" w:hAnsi="宋体"/>
          <w:color w:val="auto"/>
          <w:sz w:val="24"/>
        </w:rPr>
        <w:t>、对本次采购有</w:t>
      </w:r>
      <w:r>
        <w:rPr>
          <w:rFonts w:hint="eastAsia" w:ascii="宋体" w:hAnsi="宋体"/>
          <w:color w:val="auto"/>
          <w:sz w:val="24"/>
          <w:lang w:eastAsia="zh-CN"/>
        </w:rPr>
        <w:t>异议</w:t>
      </w:r>
      <w:r>
        <w:rPr>
          <w:rFonts w:ascii="宋体" w:hAnsi="宋体"/>
          <w:color w:val="auto"/>
          <w:sz w:val="24"/>
        </w:rPr>
        <w:t>的，实行实名制，不得进行虚假、恶意</w:t>
      </w:r>
      <w:r>
        <w:rPr>
          <w:rFonts w:hint="eastAsia" w:ascii="宋体" w:hAnsi="宋体"/>
          <w:color w:val="auto"/>
          <w:sz w:val="24"/>
          <w:lang w:eastAsia="zh-CN"/>
        </w:rPr>
        <w:t>异议</w:t>
      </w:r>
      <w:r>
        <w:rPr>
          <w:rFonts w:ascii="宋体" w:hAnsi="宋体"/>
          <w:color w:val="auto"/>
          <w:sz w:val="24"/>
        </w:rPr>
        <w:t>。</w:t>
      </w:r>
      <w:r>
        <w:rPr>
          <w:rFonts w:hint="eastAsia" w:ascii="宋体" w:hAnsi="宋体"/>
          <w:color w:val="auto"/>
          <w:sz w:val="24"/>
          <w:lang w:eastAsia="zh-CN"/>
        </w:rPr>
        <w:t>异议</w:t>
      </w:r>
      <w:r>
        <w:rPr>
          <w:rFonts w:ascii="宋体" w:hAnsi="宋体"/>
          <w:color w:val="auto"/>
          <w:sz w:val="24"/>
        </w:rPr>
        <w:t>人应在</w:t>
      </w:r>
      <w:r>
        <w:rPr>
          <w:rFonts w:hint="eastAsia" w:ascii="宋体" w:hAnsi="宋体"/>
          <w:color w:val="auto"/>
          <w:sz w:val="24"/>
          <w:lang w:eastAsia="zh-CN"/>
        </w:rPr>
        <w:t>异议</w:t>
      </w:r>
      <w:r>
        <w:rPr>
          <w:rFonts w:ascii="宋体" w:hAnsi="宋体"/>
          <w:color w:val="auto"/>
          <w:sz w:val="24"/>
        </w:rPr>
        <w:t>有效期内以书面形式提交《</w:t>
      </w:r>
      <w:r>
        <w:rPr>
          <w:rFonts w:hint="eastAsia" w:ascii="宋体" w:hAnsi="宋体"/>
          <w:color w:val="auto"/>
          <w:sz w:val="24"/>
          <w:lang w:eastAsia="zh-CN"/>
        </w:rPr>
        <w:t>异议</w:t>
      </w:r>
      <w:r>
        <w:rPr>
          <w:rFonts w:ascii="宋体" w:hAnsi="宋体"/>
          <w:color w:val="auto"/>
          <w:sz w:val="24"/>
        </w:rPr>
        <w:t>函》，其内容应包括：</w:t>
      </w:r>
    </w:p>
    <w:p w14:paraId="1DF42D51">
      <w:pPr>
        <w:snapToGrid w:val="0"/>
        <w:spacing w:line="460" w:lineRule="exact"/>
        <w:ind w:firstLine="480" w:firstLineChars="200"/>
        <w:rPr>
          <w:rFonts w:hint="eastAsia" w:ascii="宋体" w:hAnsi="宋体"/>
          <w:color w:val="auto"/>
          <w:sz w:val="24"/>
        </w:rPr>
      </w:pPr>
      <w:r>
        <w:rPr>
          <w:rFonts w:ascii="宋体" w:hAnsi="宋体"/>
          <w:color w:val="auto"/>
          <w:sz w:val="24"/>
        </w:rPr>
        <w:t>（1）投标人的姓名或者名称（以营业执照副本复印件为准）、地址、邮编、联系人及联系电话；</w:t>
      </w:r>
    </w:p>
    <w:p w14:paraId="78C667C4">
      <w:pPr>
        <w:snapToGrid w:val="0"/>
        <w:spacing w:line="460" w:lineRule="exact"/>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lang w:eastAsia="zh-CN"/>
        </w:rPr>
        <w:t>提出异议</w:t>
      </w:r>
      <w:r>
        <w:rPr>
          <w:rFonts w:ascii="宋体" w:hAnsi="宋体"/>
          <w:color w:val="auto"/>
          <w:sz w:val="24"/>
        </w:rPr>
        <w:t>项目的名称、编号；</w:t>
      </w:r>
    </w:p>
    <w:p w14:paraId="35C3A9D6">
      <w:pPr>
        <w:snapToGrid w:val="0"/>
        <w:spacing w:line="460" w:lineRule="exact"/>
        <w:ind w:firstLine="480" w:firstLineChars="200"/>
        <w:rPr>
          <w:rFonts w:hint="eastAsia" w:ascii="宋体" w:hAnsi="宋体"/>
          <w:color w:val="auto"/>
          <w:sz w:val="24"/>
        </w:rPr>
      </w:pPr>
      <w:r>
        <w:rPr>
          <w:rFonts w:ascii="宋体" w:hAnsi="宋体"/>
          <w:color w:val="auto"/>
          <w:sz w:val="24"/>
        </w:rPr>
        <w:t>（3）具体、明确的</w:t>
      </w:r>
      <w:r>
        <w:rPr>
          <w:rFonts w:hint="eastAsia" w:ascii="宋体" w:hAnsi="宋体"/>
          <w:color w:val="auto"/>
          <w:sz w:val="24"/>
          <w:lang w:eastAsia="zh-CN"/>
        </w:rPr>
        <w:t>异议</w:t>
      </w:r>
      <w:r>
        <w:rPr>
          <w:rFonts w:ascii="宋体" w:hAnsi="宋体"/>
          <w:color w:val="auto"/>
          <w:sz w:val="24"/>
        </w:rPr>
        <w:t>事项和与</w:t>
      </w:r>
      <w:r>
        <w:rPr>
          <w:rFonts w:hint="eastAsia" w:ascii="宋体" w:hAnsi="宋体"/>
          <w:color w:val="auto"/>
          <w:sz w:val="24"/>
          <w:lang w:eastAsia="zh-CN"/>
        </w:rPr>
        <w:t>异议</w:t>
      </w:r>
      <w:r>
        <w:rPr>
          <w:rFonts w:ascii="宋体" w:hAnsi="宋体"/>
          <w:color w:val="auto"/>
          <w:sz w:val="24"/>
        </w:rPr>
        <w:t>事项相关的请求；</w:t>
      </w:r>
    </w:p>
    <w:p w14:paraId="59AF7298">
      <w:pPr>
        <w:snapToGrid w:val="0"/>
        <w:spacing w:line="460" w:lineRule="exact"/>
        <w:ind w:firstLine="480" w:firstLineChars="200"/>
        <w:rPr>
          <w:rFonts w:hint="eastAsia" w:ascii="宋体" w:hAnsi="宋体"/>
          <w:color w:val="auto"/>
          <w:sz w:val="24"/>
        </w:rPr>
      </w:pPr>
      <w:r>
        <w:rPr>
          <w:rFonts w:ascii="宋体" w:hAnsi="宋体"/>
          <w:color w:val="auto"/>
          <w:sz w:val="24"/>
        </w:rPr>
        <w:t>（4）事实依据；</w:t>
      </w:r>
    </w:p>
    <w:p w14:paraId="5E1DB6C5">
      <w:pPr>
        <w:snapToGrid w:val="0"/>
        <w:spacing w:line="460" w:lineRule="exact"/>
        <w:ind w:firstLine="480" w:firstLineChars="200"/>
        <w:rPr>
          <w:rFonts w:hint="eastAsia" w:ascii="宋体" w:hAnsi="宋体"/>
          <w:color w:val="auto"/>
          <w:sz w:val="24"/>
        </w:rPr>
      </w:pPr>
      <w:r>
        <w:rPr>
          <w:rFonts w:ascii="宋体" w:hAnsi="宋体"/>
          <w:color w:val="auto"/>
          <w:sz w:val="24"/>
        </w:rPr>
        <w:t>（5）必要的法律依据；</w:t>
      </w:r>
    </w:p>
    <w:p w14:paraId="00DB8CFC">
      <w:pPr>
        <w:snapToGrid w:val="0"/>
        <w:spacing w:line="460" w:lineRule="exact"/>
        <w:ind w:firstLine="480" w:firstLineChars="200"/>
        <w:rPr>
          <w:rFonts w:hint="eastAsia" w:ascii="宋体" w:hAnsi="宋体"/>
          <w:color w:val="auto"/>
          <w:sz w:val="24"/>
        </w:rPr>
      </w:pPr>
      <w:r>
        <w:rPr>
          <w:rFonts w:ascii="宋体" w:hAnsi="宋体"/>
          <w:color w:val="auto"/>
          <w:sz w:val="24"/>
        </w:rPr>
        <w:t>（6）提出</w:t>
      </w:r>
      <w:r>
        <w:rPr>
          <w:rFonts w:hint="eastAsia" w:ascii="宋体" w:hAnsi="宋体"/>
          <w:color w:val="auto"/>
          <w:sz w:val="24"/>
          <w:lang w:eastAsia="zh-CN"/>
        </w:rPr>
        <w:t>异议</w:t>
      </w:r>
      <w:r>
        <w:rPr>
          <w:rFonts w:ascii="宋体" w:hAnsi="宋体"/>
          <w:color w:val="auto"/>
          <w:sz w:val="24"/>
        </w:rPr>
        <w:t>的日期。</w:t>
      </w:r>
    </w:p>
    <w:p w14:paraId="31845D2C">
      <w:pPr>
        <w:snapToGrid w:val="0"/>
        <w:spacing w:line="460" w:lineRule="exact"/>
        <w:ind w:firstLine="480" w:firstLineChars="200"/>
        <w:rPr>
          <w:rFonts w:hint="eastAsia" w:ascii="宋体" w:hAnsi="宋体"/>
          <w:color w:val="auto"/>
          <w:sz w:val="24"/>
        </w:rPr>
      </w:pPr>
      <w:r>
        <w:rPr>
          <w:rFonts w:hint="eastAsia" w:ascii="宋体" w:hAnsi="宋体"/>
          <w:color w:val="auto"/>
          <w:sz w:val="24"/>
          <w:lang w:val="en-US" w:eastAsia="zh-CN"/>
        </w:rPr>
        <w:t>6</w:t>
      </w:r>
      <w:r>
        <w:rPr>
          <w:rFonts w:ascii="宋体" w:hAnsi="宋体"/>
          <w:color w:val="auto"/>
          <w:sz w:val="24"/>
        </w:rPr>
        <w:t>、投标人为法人或者其他组织的，应当由法定代表人、主要负责人，或者其授权代表（须提交投标人签署的授权委托书，其授权委托书应当载明代理人的姓名或者名称、代理事项、具体权限、期限和相关事项。）签字或者盖章，并加盖公章。同时，</w:t>
      </w:r>
      <w:r>
        <w:rPr>
          <w:rFonts w:hint="eastAsia" w:ascii="宋体" w:hAnsi="宋体"/>
          <w:color w:val="auto"/>
          <w:sz w:val="24"/>
          <w:lang w:eastAsia="zh-CN"/>
        </w:rPr>
        <w:t>异议</w:t>
      </w:r>
      <w:r>
        <w:rPr>
          <w:rFonts w:ascii="宋体" w:hAnsi="宋体"/>
          <w:color w:val="auto"/>
          <w:sz w:val="24"/>
        </w:rPr>
        <w:t>人应保证其提出的</w:t>
      </w:r>
      <w:r>
        <w:rPr>
          <w:rFonts w:hint="eastAsia" w:ascii="宋体" w:hAnsi="宋体"/>
          <w:color w:val="auto"/>
          <w:sz w:val="24"/>
          <w:lang w:eastAsia="zh-CN"/>
        </w:rPr>
        <w:t>异议</w:t>
      </w:r>
      <w:r>
        <w:rPr>
          <w:rFonts w:ascii="宋体" w:hAnsi="宋体"/>
          <w:color w:val="auto"/>
          <w:sz w:val="24"/>
        </w:rPr>
        <w:t>内容及相关佐证材料的真实性及来源的合法性，并承担相应的法律责任。</w:t>
      </w:r>
    </w:p>
    <w:p w14:paraId="08428620">
      <w:pPr>
        <w:snapToGrid w:val="0"/>
        <w:spacing w:line="460" w:lineRule="exact"/>
        <w:ind w:firstLine="480" w:firstLineChars="200"/>
        <w:rPr>
          <w:rFonts w:hint="eastAsia" w:ascii="宋体" w:hAnsi="宋体"/>
          <w:color w:val="auto"/>
          <w:sz w:val="24"/>
        </w:rPr>
      </w:pPr>
      <w:r>
        <w:rPr>
          <w:rFonts w:hint="eastAsia" w:ascii="宋体" w:hAnsi="宋体"/>
          <w:color w:val="auto"/>
          <w:sz w:val="24"/>
          <w:lang w:val="en-US" w:eastAsia="zh-CN"/>
        </w:rPr>
        <w:t>7</w:t>
      </w:r>
      <w:r>
        <w:rPr>
          <w:rFonts w:ascii="宋体" w:hAnsi="宋体"/>
          <w:color w:val="auto"/>
          <w:sz w:val="24"/>
        </w:rPr>
        <w:t>、与事实依据相关的佐证材料要具备客观性、关联性、合法性，无法查实的（如宣传册、媒体报道、猜测、推理等）不能作为佐证材料。</w:t>
      </w:r>
    </w:p>
    <w:p w14:paraId="115649EE">
      <w:pPr>
        <w:snapToGrid w:val="0"/>
        <w:spacing w:line="460" w:lineRule="exact"/>
        <w:ind w:firstLine="480" w:firstLineChars="200"/>
        <w:rPr>
          <w:rFonts w:hint="eastAsia" w:ascii="宋体" w:hAnsi="宋体"/>
          <w:color w:val="auto"/>
          <w:sz w:val="24"/>
        </w:rPr>
      </w:pPr>
      <w:r>
        <w:rPr>
          <w:rFonts w:hint="eastAsia" w:ascii="宋体" w:hAnsi="宋体"/>
          <w:color w:val="auto"/>
          <w:sz w:val="24"/>
          <w:lang w:val="en-US" w:eastAsia="zh-CN"/>
        </w:rPr>
        <w:t>8</w:t>
      </w:r>
      <w:r>
        <w:rPr>
          <w:rFonts w:ascii="宋体" w:hAnsi="宋体"/>
          <w:color w:val="auto"/>
          <w:sz w:val="24"/>
        </w:rPr>
        <w:t>、</w:t>
      </w:r>
      <w:r>
        <w:rPr>
          <w:rFonts w:hint="eastAsia" w:ascii="宋体" w:hAnsi="宋体"/>
          <w:color w:val="auto"/>
          <w:sz w:val="24"/>
          <w:lang w:eastAsia="zh-CN"/>
        </w:rPr>
        <w:t>招标人</w:t>
      </w:r>
      <w:r>
        <w:rPr>
          <w:rFonts w:ascii="宋体" w:hAnsi="宋体"/>
          <w:color w:val="auto"/>
          <w:sz w:val="24"/>
        </w:rPr>
        <w:t>或</w:t>
      </w:r>
      <w:r>
        <w:rPr>
          <w:rFonts w:hint="eastAsia" w:ascii="宋体" w:hAnsi="宋体"/>
          <w:color w:val="auto"/>
          <w:sz w:val="24"/>
          <w:lang w:eastAsia="zh-CN"/>
        </w:rPr>
        <w:t>招标代理机构</w:t>
      </w:r>
      <w:r>
        <w:rPr>
          <w:rFonts w:ascii="宋体" w:hAnsi="宋体"/>
          <w:color w:val="auto"/>
          <w:sz w:val="24"/>
        </w:rPr>
        <w:t>不负责搜集与事实依据相关的佐证材料等工作。</w:t>
      </w:r>
    </w:p>
    <w:p w14:paraId="787DECD4">
      <w:pPr>
        <w:snapToGrid w:val="0"/>
        <w:spacing w:line="460" w:lineRule="exact"/>
        <w:ind w:firstLine="480" w:firstLineChars="200"/>
        <w:rPr>
          <w:rFonts w:hint="eastAsia" w:ascii="宋体" w:hAnsi="宋体"/>
          <w:color w:val="auto"/>
          <w:sz w:val="24"/>
        </w:rPr>
      </w:pPr>
      <w:r>
        <w:rPr>
          <w:rFonts w:hint="eastAsia" w:ascii="宋体" w:hAnsi="宋体"/>
          <w:color w:val="auto"/>
          <w:sz w:val="24"/>
          <w:lang w:val="en-US" w:eastAsia="zh-CN"/>
        </w:rPr>
        <w:t>9</w:t>
      </w:r>
      <w:r>
        <w:rPr>
          <w:rFonts w:ascii="宋体" w:hAnsi="宋体"/>
          <w:color w:val="auto"/>
          <w:sz w:val="24"/>
        </w:rPr>
        <w:t>、对不能提供与事实依据相关的佐证材料的、涉及商业秘密的、非书面形式的、非送达的、匿名的《</w:t>
      </w:r>
      <w:r>
        <w:rPr>
          <w:rFonts w:hint="eastAsia" w:ascii="宋体" w:hAnsi="宋体"/>
          <w:color w:val="auto"/>
          <w:sz w:val="24"/>
          <w:lang w:eastAsia="zh-CN"/>
        </w:rPr>
        <w:t>异议</w:t>
      </w:r>
      <w:r>
        <w:rPr>
          <w:rFonts w:ascii="宋体" w:hAnsi="宋体"/>
          <w:color w:val="auto"/>
          <w:sz w:val="24"/>
        </w:rPr>
        <w:t>函》将不予受理。</w:t>
      </w:r>
    </w:p>
    <w:p w14:paraId="624A21E3">
      <w:pPr>
        <w:snapToGrid w:val="0"/>
        <w:spacing w:line="460" w:lineRule="exact"/>
        <w:ind w:firstLine="480" w:firstLineChars="200"/>
        <w:rPr>
          <w:rFonts w:hint="eastAsia" w:ascii="宋体" w:hAnsi="宋体"/>
          <w:color w:val="auto"/>
          <w:sz w:val="24"/>
        </w:rPr>
      </w:pPr>
      <w:r>
        <w:rPr>
          <w:rFonts w:ascii="宋体" w:hAnsi="宋体"/>
          <w:color w:val="auto"/>
          <w:sz w:val="24"/>
        </w:rPr>
        <w:t>1</w:t>
      </w:r>
      <w:r>
        <w:rPr>
          <w:rFonts w:hint="eastAsia" w:ascii="宋体" w:hAnsi="宋体"/>
          <w:color w:val="auto"/>
          <w:sz w:val="24"/>
          <w:lang w:val="en-US" w:eastAsia="zh-CN"/>
        </w:rPr>
        <w:t>0</w:t>
      </w:r>
      <w:r>
        <w:rPr>
          <w:rFonts w:ascii="宋体" w:hAnsi="宋体"/>
          <w:color w:val="auto"/>
          <w:sz w:val="24"/>
        </w:rPr>
        <w:t>、接收</w:t>
      </w:r>
      <w:r>
        <w:rPr>
          <w:rFonts w:hint="eastAsia" w:ascii="宋体" w:hAnsi="宋体"/>
          <w:color w:val="auto"/>
          <w:sz w:val="24"/>
          <w:lang w:eastAsia="zh-CN"/>
        </w:rPr>
        <w:t>异议</w:t>
      </w:r>
      <w:r>
        <w:rPr>
          <w:rFonts w:ascii="宋体" w:hAnsi="宋体"/>
          <w:color w:val="auto"/>
          <w:sz w:val="24"/>
        </w:rPr>
        <w:t>函的方式：书面形式（当场送达或邮寄方式）。</w:t>
      </w:r>
    </w:p>
    <w:p w14:paraId="75E35D1F">
      <w:pPr>
        <w:snapToGrid w:val="0"/>
        <w:spacing w:line="460" w:lineRule="exact"/>
        <w:ind w:firstLine="480" w:firstLineChars="200"/>
        <w:rPr>
          <w:rFonts w:hint="eastAsia" w:ascii="宋体" w:hAnsi="宋体"/>
          <w:color w:val="auto"/>
          <w:sz w:val="24"/>
        </w:rPr>
      </w:pPr>
      <w:r>
        <w:rPr>
          <w:rFonts w:ascii="宋体" w:hAnsi="宋体"/>
          <w:color w:val="auto"/>
          <w:sz w:val="24"/>
        </w:rPr>
        <w:t>1</w:t>
      </w:r>
      <w:r>
        <w:rPr>
          <w:rFonts w:hint="eastAsia" w:ascii="宋体" w:hAnsi="宋体"/>
          <w:color w:val="auto"/>
          <w:sz w:val="24"/>
          <w:lang w:val="en-US" w:eastAsia="zh-CN"/>
        </w:rPr>
        <w:t>1</w:t>
      </w:r>
      <w:r>
        <w:rPr>
          <w:rFonts w:ascii="宋体" w:hAnsi="宋体"/>
          <w:color w:val="auto"/>
          <w:sz w:val="24"/>
        </w:rPr>
        <w:t>、联系方式：</w:t>
      </w:r>
    </w:p>
    <w:p w14:paraId="76824510">
      <w:pPr>
        <w:snapToGrid w:val="0"/>
        <w:spacing w:line="460" w:lineRule="exact"/>
        <w:ind w:firstLine="480" w:firstLineChars="200"/>
        <w:rPr>
          <w:rFonts w:hint="eastAsia" w:ascii="宋体" w:hAnsi="宋体"/>
          <w:color w:val="auto"/>
          <w:sz w:val="24"/>
        </w:rPr>
      </w:pPr>
      <w:r>
        <w:rPr>
          <w:rFonts w:ascii="宋体" w:hAnsi="宋体"/>
          <w:color w:val="auto"/>
          <w:sz w:val="24"/>
        </w:rPr>
        <w:t>（1）</w:t>
      </w:r>
      <w:r>
        <w:rPr>
          <w:rFonts w:hint="eastAsia" w:ascii="宋体" w:hAnsi="宋体"/>
          <w:color w:val="auto"/>
          <w:sz w:val="24"/>
          <w:lang w:eastAsia="zh-CN"/>
        </w:rPr>
        <w:t>招标人</w:t>
      </w:r>
      <w:r>
        <w:rPr>
          <w:rFonts w:ascii="宋体" w:hAnsi="宋体"/>
          <w:color w:val="auto"/>
          <w:sz w:val="24"/>
        </w:rPr>
        <w:t>信息</w:t>
      </w:r>
    </w:p>
    <w:p w14:paraId="2F9DA180">
      <w:pPr>
        <w:spacing w:line="460" w:lineRule="exact"/>
        <w:ind w:firstLine="480" w:firstLineChars="200"/>
        <w:rPr>
          <w:rFonts w:hint="eastAsia" w:ascii="宋体" w:hAnsi="宋体" w:eastAsia="宋体"/>
          <w:color w:val="auto"/>
          <w:sz w:val="24"/>
          <w:lang w:eastAsia="zh-CN"/>
        </w:rPr>
      </w:pPr>
      <w:r>
        <w:rPr>
          <w:rFonts w:ascii="宋体" w:hAnsi="宋体"/>
          <w:color w:val="auto"/>
          <w:sz w:val="24"/>
        </w:rPr>
        <w:t>名称：</w:t>
      </w:r>
      <w:r>
        <w:rPr>
          <w:rFonts w:hint="eastAsia" w:ascii="宋体" w:hAnsi="宋体"/>
          <w:color w:val="auto"/>
          <w:sz w:val="24"/>
          <w:lang w:eastAsia="zh-CN"/>
        </w:rPr>
        <w:t>南通兴川国有资产运营有限公司</w:t>
      </w:r>
    </w:p>
    <w:p w14:paraId="67F942F0">
      <w:pPr>
        <w:snapToGrid w:val="0"/>
        <w:spacing w:line="460" w:lineRule="exact"/>
        <w:ind w:firstLine="480" w:firstLineChars="200"/>
        <w:rPr>
          <w:rFonts w:hint="eastAsia" w:ascii="宋体" w:hAnsi="宋体"/>
          <w:color w:val="auto"/>
          <w:sz w:val="24"/>
        </w:rPr>
      </w:pPr>
      <w:r>
        <w:rPr>
          <w:rFonts w:ascii="宋体" w:hAnsi="宋体"/>
          <w:color w:val="auto"/>
          <w:sz w:val="24"/>
        </w:rPr>
        <w:t>地址：南通市崇川区崇川路1号</w:t>
      </w:r>
    </w:p>
    <w:p w14:paraId="12F4674E">
      <w:pPr>
        <w:spacing w:line="460" w:lineRule="exact"/>
        <w:ind w:firstLine="480" w:firstLineChars="200"/>
        <w:rPr>
          <w:rFonts w:hint="eastAsia" w:ascii="宋体" w:hAnsi="宋体"/>
          <w:color w:val="auto"/>
          <w:sz w:val="24"/>
          <w:highlight w:val="none"/>
        </w:rPr>
      </w:pPr>
      <w:r>
        <w:rPr>
          <w:rFonts w:ascii="宋体" w:hAnsi="宋体"/>
          <w:color w:val="auto"/>
          <w:sz w:val="24"/>
          <w:highlight w:val="none"/>
        </w:rPr>
        <w:t>联系方式：</w:t>
      </w:r>
      <w:r>
        <w:rPr>
          <w:rFonts w:hint="eastAsia" w:ascii="宋体" w:hAnsi="宋体"/>
          <w:bCs/>
          <w:color w:val="auto"/>
          <w:sz w:val="24"/>
          <w:highlight w:val="none"/>
          <w:lang w:val="en-US" w:eastAsia="zh-CN"/>
        </w:rPr>
        <w:t>王先生 0513-66889926</w:t>
      </w:r>
    </w:p>
    <w:p w14:paraId="3BCA563A">
      <w:pPr>
        <w:spacing w:line="460" w:lineRule="exact"/>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lang w:eastAsia="zh-CN"/>
        </w:rPr>
        <w:t>招标代理机构</w:t>
      </w:r>
      <w:r>
        <w:rPr>
          <w:rFonts w:ascii="宋体" w:hAnsi="宋体"/>
          <w:color w:val="auto"/>
          <w:sz w:val="24"/>
        </w:rPr>
        <w:t>信息</w:t>
      </w:r>
    </w:p>
    <w:p w14:paraId="1D18F88C">
      <w:pPr>
        <w:snapToGrid w:val="0"/>
        <w:spacing w:line="460" w:lineRule="exact"/>
        <w:ind w:firstLine="480" w:firstLineChars="200"/>
        <w:rPr>
          <w:rFonts w:hint="eastAsia" w:ascii="宋体" w:hAnsi="宋体" w:eastAsia="宋体"/>
          <w:color w:val="auto"/>
          <w:sz w:val="24"/>
          <w:lang w:eastAsia="zh-CN"/>
        </w:rPr>
      </w:pPr>
      <w:r>
        <w:rPr>
          <w:rFonts w:ascii="宋体" w:hAnsi="宋体"/>
          <w:color w:val="auto"/>
          <w:sz w:val="24"/>
        </w:rPr>
        <w:t>名称：</w:t>
      </w:r>
      <w:r>
        <w:rPr>
          <w:rFonts w:hint="eastAsia" w:ascii="宋体" w:hAnsi="宋体"/>
          <w:color w:val="auto"/>
          <w:sz w:val="24"/>
          <w:lang w:eastAsia="zh-CN"/>
        </w:rPr>
        <w:t>宏信天德工程顾问有限公司</w:t>
      </w:r>
    </w:p>
    <w:p w14:paraId="24706684">
      <w:pPr>
        <w:snapToGrid w:val="0"/>
        <w:spacing w:line="460" w:lineRule="exact"/>
        <w:ind w:firstLine="480" w:firstLineChars="200"/>
        <w:rPr>
          <w:rFonts w:hint="eastAsia" w:ascii="宋体" w:hAnsi="宋体" w:eastAsia="宋体"/>
          <w:color w:val="auto"/>
          <w:sz w:val="24"/>
          <w:lang w:eastAsia="zh-CN"/>
        </w:rPr>
      </w:pPr>
      <w:r>
        <w:rPr>
          <w:rFonts w:ascii="宋体" w:hAnsi="宋体"/>
          <w:color w:val="auto"/>
          <w:sz w:val="24"/>
        </w:rPr>
        <w:t>地址：</w:t>
      </w:r>
      <w:r>
        <w:rPr>
          <w:rFonts w:hint="eastAsia" w:ascii="宋体" w:hAnsi="宋体"/>
          <w:color w:val="auto"/>
          <w:sz w:val="24"/>
          <w:lang w:eastAsia="zh-CN"/>
        </w:rPr>
        <w:t>南通市崇川区北大街108号金域商业中心1幢8楼北区</w:t>
      </w:r>
    </w:p>
    <w:p w14:paraId="4E2D0899">
      <w:pPr>
        <w:snapToGrid w:val="0"/>
        <w:spacing w:line="460" w:lineRule="exact"/>
        <w:ind w:firstLine="480" w:firstLineChars="200"/>
        <w:outlineLvl w:val="1"/>
        <w:rPr>
          <w:rFonts w:hint="eastAsia" w:ascii="宋体" w:hAnsi="宋体" w:eastAsia="宋体"/>
          <w:bCs/>
          <w:color w:val="auto"/>
          <w:sz w:val="24"/>
          <w:lang w:eastAsia="zh-CN"/>
        </w:rPr>
      </w:pPr>
      <w:r>
        <w:rPr>
          <w:rFonts w:ascii="宋体" w:hAnsi="宋体"/>
          <w:color w:val="auto"/>
          <w:sz w:val="24"/>
        </w:rPr>
        <w:t>联系方式：</w:t>
      </w:r>
      <w:r>
        <w:rPr>
          <w:rFonts w:hint="eastAsia" w:ascii="宋体" w:hAnsi="宋体"/>
          <w:color w:val="auto"/>
          <w:sz w:val="24"/>
          <w:lang w:eastAsia="zh-CN"/>
        </w:rPr>
        <w:t>董安国</w:t>
      </w:r>
      <w:r>
        <w:rPr>
          <w:rFonts w:hint="eastAsia" w:ascii="宋体" w:hAnsi="宋体"/>
          <w:color w:val="auto"/>
          <w:sz w:val="24"/>
        </w:rPr>
        <w:t xml:space="preserve">  </w:t>
      </w:r>
      <w:r>
        <w:rPr>
          <w:rFonts w:hint="eastAsia" w:ascii="宋体" w:hAnsi="宋体"/>
          <w:color w:val="auto"/>
          <w:sz w:val="24"/>
          <w:lang w:eastAsia="zh-CN"/>
        </w:rPr>
        <w:t>18912299056</w:t>
      </w:r>
    </w:p>
    <w:p w14:paraId="6564CFF5">
      <w:pPr>
        <w:snapToGrid w:val="0"/>
        <w:spacing w:line="460" w:lineRule="exact"/>
        <w:ind w:firstLine="482" w:firstLineChars="200"/>
        <w:outlineLvl w:val="1"/>
        <w:rPr>
          <w:rFonts w:hint="eastAsia" w:ascii="宋体" w:hAnsi="宋体"/>
          <w:color w:val="auto"/>
          <w:sz w:val="24"/>
        </w:rPr>
      </w:pPr>
      <w:r>
        <w:rPr>
          <w:rFonts w:ascii="宋体" w:hAnsi="宋体"/>
          <w:b/>
          <w:bCs/>
          <w:color w:val="auto"/>
          <w:kern w:val="0"/>
          <w:sz w:val="24"/>
        </w:rPr>
        <w:t>二、《</w:t>
      </w:r>
      <w:r>
        <w:rPr>
          <w:rFonts w:hint="eastAsia" w:ascii="宋体" w:hAnsi="宋体"/>
          <w:b/>
          <w:bCs/>
          <w:color w:val="auto"/>
          <w:kern w:val="0"/>
          <w:sz w:val="24"/>
          <w:lang w:eastAsia="zh-CN"/>
        </w:rPr>
        <w:t>异议</w:t>
      </w:r>
      <w:r>
        <w:rPr>
          <w:rFonts w:ascii="宋体" w:hAnsi="宋体"/>
          <w:b/>
          <w:bCs/>
          <w:color w:val="auto"/>
          <w:kern w:val="0"/>
          <w:sz w:val="24"/>
        </w:rPr>
        <w:t>函》的受理和回复</w:t>
      </w:r>
    </w:p>
    <w:p w14:paraId="1493442F">
      <w:pPr>
        <w:snapToGrid w:val="0"/>
        <w:spacing w:line="460" w:lineRule="exact"/>
        <w:ind w:firstLine="480" w:firstLineChars="200"/>
        <w:rPr>
          <w:rFonts w:hint="eastAsia" w:ascii="宋体" w:hAnsi="宋体"/>
          <w:color w:val="auto"/>
          <w:sz w:val="24"/>
        </w:rPr>
      </w:pPr>
      <w:r>
        <w:rPr>
          <w:rFonts w:ascii="宋体" w:hAnsi="宋体"/>
          <w:color w:val="auto"/>
          <w:sz w:val="24"/>
        </w:rPr>
        <w:t>1、对符合</w:t>
      </w:r>
      <w:r>
        <w:rPr>
          <w:rFonts w:hint="eastAsia" w:ascii="宋体" w:hAnsi="宋体"/>
          <w:color w:val="auto"/>
          <w:sz w:val="24"/>
          <w:lang w:eastAsia="zh-CN"/>
        </w:rPr>
        <w:t>异议</w:t>
      </w:r>
      <w:r>
        <w:rPr>
          <w:rFonts w:ascii="宋体" w:hAnsi="宋体"/>
          <w:color w:val="auto"/>
          <w:sz w:val="24"/>
        </w:rPr>
        <w:t>要求的，</w:t>
      </w:r>
      <w:r>
        <w:rPr>
          <w:rFonts w:hint="eastAsia" w:ascii="宋体" w:hAnsi="宋体"/>
          <w:color w:val="auto"/>
          <w:sz w:val="24"/>
          <w:lang w:eastAsia="zh-CN"/>
        </w:rPr>
        <w:t>招标人</w:t>
      </w:r>
      <w:r>
        <w:rPr>
          <w:rFonts w:ascii="宋体" w:hAnsi="宋体"/>
          <w:color w:val="auto"/>
          <w:sz w:val="24"/>
        </w:rPr>
        <w:t>或</w:t>
      </w:r>
      <w:r>
        <w:rPr>
          <w:rFonts w:hint="eastAsia" w:ascii="宋体" w:hAnsi="宋体"/>
          <w:color w:val="auto"/>
          <w:sz w:val="24"/>
          <w:lang w:eastAsia="zh-CN"/>
        </w:rPr>
        <w:t>招标代理机构</w:t>
      </w:r>
      <w:r>
        <w:rPr>
          <w:rFonts w:ascii="宋体" w:hAnsi="宋体"/>
          <w:color w:val="auto"/>
          <w:sz w:val="24"/>
        </w:rPr>
        <w:t>签收并出具《</w:t>
      </w:r>
      <w:r>
        <w:rPr>
          <w:rFonts w:hint="eastAsia" w:ascii="宋体" w:hAnsi="宋体"/>
          <w:color w:val="auto"/>
          <w:sz w:val="24"/>
          <w:lang w:eastAsia="zh-CN"/>
        </w:rPr>
        <w:t>异议</w:t>
      </w:r>
      <w:r>
        <w:rPr>
          <w:rFonts w:ascii="宋体" w:hAnsi="宋体"/>
          <w:color w:val="auto"/>
          <w:sz w:val="24"/>
        </w:rPr>
        <w:t>受理通知书》。在处理过程中，发现需要</w:t>
      </w:r>
      <w:r>
        <w:rPr>
          <w:rFonts w:hint="eastAsia" w:ascii="宋体" w:hAnsi="宋体"/>
          <w:color w:val="auto"/>
          <w:sz w:val="24"/>
          <w:lang w:eastAsia="zh-CN"/>
        </w:rPr>
        <w:t>异议</w:t>
      </w:r>
      <w:r>
        <w:rPr>
          <w:rFonts w:ascii="宋体" w:hAnsi="宋体"/>
          <w:color w:val="auto"/>
          <w:sz w:val="24"/>
        </w:rPr>
        <w:t>人进一步补充相关佐证材料的，</w:t>
      </w:r>
      <w:r>
        <w:rPr>
          <w:rFonts w:hint="eastAsia" w:ascii="宋体" w:hAnsi="宋体"/>
          <w:color w:val="auto"/>
          <w:sz w:val="24"/>
          <w:lang w:eastAsia="zh-CN"/>
        </w:rPr>
        <w:t>异议</w:t>
      </w:r>
      <w:r>
        <w:rPr>
          <w:rFonts w:ascii="宋体" w:hAnsi="宋体"/>
          <w:color w:val="auto"/>
          <w:sz w:val="24"/>
        </w:rPr>
        <w:t>人应当在规定的时间内提供，</w:t>
      </w:r>
      <w:r>
        <w:rPr>
          <w:rFonts w:hint="eastAsia" w:ascii="宋体" w:hAnsi="宋体"/>
          <w:color w:val="auto"/>
          <w:sz w:val="24"/>
          <w:lang w:eastAsia="zh-CN"/>
        </w:rPr>
        <w:t>异议</w:t>
      </w:r>
      <w:r>
        <w:rPr>
          <w:rFonts w:ascii="宋体" w:hAnsi="宋体"/>
          <w:color w:val="auto"/>
          <w:sz w:val="24"/>
        </w:rPr>
        <w:t>回复时间相应顺延。</w:t>
      </w:r>
      <w:r>
        <w:rPr>
          <w:rFonts w:hint="eastAsia" w:ascii="宋体" w:hAnsi="宋体"/>
          <w:color w:val="auto"/>
          <w:sz w:val="24"/>
          <w:lang w:eastAsia="zh-CN"/>
        </w:rPr>
        <w:t>异议</w:t>
      </w:r>
      <w:r>
        <w:rPr>
          <w:rFonts w:ascii="宋体" w:hAnsi="宋体"/>
          <w:color w:val="auto"/>
          <w:sz w:val="24"/>
        </w:rPr>
        <w:t>人不能按时提供相关佐证材料的，视同放弃</w:t>
      </w:r>
      <w:r>
        <w:rPr>
          <w:rFonts w:hint="eastAsia" w:ascii="宋体" w:hAnsi="宋体"/>
          <w:color w:val="auto"/>
          <w:sz w:val="24"/>
          <w:lang w:eastAsia="zh-CN"/>
        </w:rPr>
        <w:t>异议</w:t>
      </w:r>
      <w:r>
        <w:rPr>
          <w:rFonts w:ascii="宋体" w:hAnsi="宋体"/>
          <w:color w:val="auto"/>
          <w:sz w:val="24"/>
        </w:rPr>
        <w:t>。</w:t>
      </w:r>
    </w:p>
    <w:p w14:paraId="33C03A4E">
      <w:pPr>
        <w:snapToGrid w:val="0"/>
        <w:spacing w:line="460" w:lineRule="exact"/>
        <w:ind w:firstLine="480" w:firstLineChars="200"/>
        <w:rPr>
          <w:rFonts w:hint="eastAsia" w:ascii="宋体" w:hAnsi="宋体"/>
          <w:color w:val="auto"/>
          <w:sz w:val="24"/>
        </w:rPr>
      </w:pPr>
      <w:r>
        <w:rPr>
          <w:rFonts w:ascii="宋体" w:hAnsi="宋体"/>
          <w:color w:val="auto"/>
          <w:sz w:val="24"/>
        </w:rPr>
        <w:t>2、对不符合</w:t>
      </w:r>
      <w:r>
        <w:rPr>
          <w:rFonts w:hint="eastAsia" w:ascii="宋体" w:hAnsi="宋体"/>
          <w:color w:val="auto"/>
          <w:sz w:val="24"/>
          <w:lang w:eastAsia="zh-CN"/>
        </w:rPr>
        <w:t>异议</w:t>
      </w:r>
      <w:r>
        <w:rPr>
          <w:rFonts w:ascii="宋体" w:hAnsi="宋体"/>
          <w:color w:val="auto"/>
          <w:sz w:val="24"/>
        </w:rPr>
        <w:t>要求的，出具《</w:t>
      </w:r>
      <w:r>
        <w:rPr>
          <w:rFonts w:hint="eastAsia" w:ascii="宋体" w:hAnsi="宋体"/>
          <w:color w:val="auto"/>
          <w:sz w:val="24"/>
          <w:lang w:eastAsia="zh-CN"/>
        </w:rPr>
        <w:t>异议</w:t>
      </w:r>
      <w:r>
        <w:rPr>
          <w:rFonts w:ascii="宋体" w:hAnsi="宋体"/>
          <w:color w:val="auto"/>
          <w:sz w:val="24"/>
        </w:rPr>
        <w:t>退回通知书》并提出相关补充材料要求，</w:t>
      </w:r>
      <w:r>
        <w:rPr>
          <w:rFonts w:hint="eastAsia" w:ascii="宋体" w:hAnsi="宋体"/>
          <w:color w:val="auto"/>
          <w:sz w:val="24"/>
          <w:lang w:eastAsia="zh-CN"/>
        </w:rPr>
        <w:t>异议</w:t>
      </w:r>
      <w:r>
        <w:rPr>
          <w:rFonts w:ascii="宋体" w:hAnsi="宋体"/>
          <w:color w:val="auto"/>
          <w:sz w:val="24"/>
        </w:rPr>
        <w:t>人未在规定的时间内提供补充佐证材料的，视同放弃</w:t>
      </w:r>
      <w:r>
        <w:rPr>
          <w:rFonts w:hint="eastAsia" w:ascii="宋体" w:hAnsi="宋体"/>
          <w:color w:val="auto"/>
          <w:sz w:val="24"/>
          <w:lang w:eastAsia="zh-CN"/>
        </w:rPr>
        <w:t>异议</w:t>
      </w:r>
      <w:r>
        <w:rPr>
          <w:rFonts w:ascii="宋体" w:hAnsi="宋体"/>
          <w:color w:val="auto"/>
          <w:sz w:val="24"/>
        </w:rPr>
        <w:t>。</w:t>
      </w:r>
    </w:p>
    <w:p w14:paraId="3E21A309">
      <w:pPr>
        <w:snapToGrid w:val="0"/>
        <w:spacing w:line="460" w:lineRule="exact"/>
        <w:ind w:firstLine="480" w:firstLineChars="200"/>
        <w:rPr>
          <w:rFonts w:hint="eastAsia" w:ascii="宋体" w:hAnsi="宋体"/>
          <w:color w:val="auto"/>
          <w:sz w:val="24"/>
        </w:rPr>
      </w:pPr>
      <w:r>
        <w:rPr>
          <w:rFonts w:ascii="宋体" w:hAnsi="宋体"/>
          <w:color w:val="auto"/>
          <w:sz w:val="24"/>
        </w:rPr>
        <w:t>3、</w:t>
      </w:r>
      <w:r>
        <w:rPr>
          <w:rFonts w:hint="eastAsia" w:ascii="宋体" w:hAnsi="宋体"/>
          <w:color w:val="auto"/>
          <w:sz w:val="24"/>
          <w:lang w:eastAsia="zh-CN"/>
        </w:rPr>
        <w:t>招标人</w:t>
      </w:r>
      <w:r>
        <w:rPr>
          <w:rFonts w:ascii="宋体" w:hAnsi="宋体"/>
          <w:color w:val="auto"/>
          <w:sz w:val="24"/>
        </w:rPr>
        <w:t>或</w:t>
      </w:r>
      <w:r>
        <w:rPr>
          <w:rFonts w:hint="eastAsia" w:ascii="宋体" w:hAnsi="宋体"/>
          <w:color w:val="auto"/>
          <w:sz w:val="24"/>
          <w:lang w:eastAsia="zh-CN"/>
        </w:rPr>
        <w:t>招标代理机构</w:t>
      </w:r>
      <w:r>
        <w:rPr>
          <w:rFonts w:ascii="宋体" w:hAnsi="宋体"/>
          <w:color w:val="auto"/>
          <w:sz w:val="24"/>
        </w:rPr>
        <w:t>有权将</w:t>
      </w:r>
      <w:r>
        <w:rPr>
          <w:rFonts w:hint="eastAsia" w:ascii="宋体" w:hAnsi="宋体"/>
          <w:color w:val="auto"/>
          <w:sz w:val="24"/>
          <w:lang w:eastAsia="zh-CN"/>
        </w:rPr>
        <w:t>异议</w:t>
      </w:r>
      <w:r>
        <w:rPr>
          <w:rFonts w:ascii="宋体" w:hAnsi="宋体"/>
          <w:color w:val="auto"/>
          <w:sz w:val="24"/>
        </w:rPr>
        <w:t>人的</w:t>
      </w:r>
      <w:r>
        <w:rPr>
          <w:rFonts w:hint="eastAsia" w:ascii="宋体" w:hAnsi="宋体"/>
          <w:color w:val="auto"/>
          <w:sz w:val="24"/>
          <w:lang w:eastAsia="zh-CN"/>
        </w:rPr>
        <w:t>异议</w:t>
      </w:r>
      <w:r>
        <w:rPr>
          <w:rFonts w:ascii="宋体" w:hAnsi="宋体"/>
          <w:color w:val="auto"/>
          <w:sz w:val="24"/>
        </w:rPr>
        <w:t>相关材料提供给相关专家或评标委员会审核，并将审核意见回复</w:t>
      </w:r>
      <w:r>
        <w:rPr>
          <w:rFonts w:hint="eastAsia" w:ascii="宋体" w:hAnsi="宋体"/>
          <w:color w:val="auto"/>
          <w:sz w:val="24"/>
          <w:lang w:eastAsia="zh-CN"/>
        </w:rPr>
        <w:t>异议</w:t>
      </w:r>
      <w:r>
        <w:rPr>
          <w:rFonts w:ascii="宋体" w:hAnsi="宋体"/>
          <w:color w:val="auto"/>
          <w:sz w:val="24"/>
        </w:rPr>
        <w:t>人。</w:t>
      </w:r>
    </w:p>
    <w:p w14:paraId="5EE41FBB">
      <w:pPr>
        <w:snapToGrid w:val="0"/>
        <w:spacing w:line="460" w:lineRule="exact"/>
        <w:ind w:firstLine="480" w:firstLineChars="200"/>
        <w:rPr>
          <w:rFonts w:hint="eastAsia" w:ascii="宋体" w:hAnsi="宋体"/>
          <w:color w:val="auto"/>
          <w:sz w:val="24"/>
        </w:rPr>
      </w:pPr>
      <w:r>
        <w:rPr>
          <w:rFonts w:ascii="宋体" w:hAnsi="宋体"/>
          <w:color w:val="auto"/>
          <w:sz w:val="24"/>
        </w:rPr>
        <w:t>必要时，可向被</w:t>
      </w:r>
      <w:r>
        <w:rPr>
          <w:rFonts w:hint="eastAsia" w:ascii="宋体" w:hAnsi="宋体"/>
          <w:color w:val="auto"/>
          <w:sz w:val="24"/>
          <w:lang w:eastAsia="zh-CN"/>
        </w:rPr>
        <w:t>异议</w:t>
      </w:r>
      <w:r>
        <w:rPr>
          <w:rFonts w:ascii="宋体" w:hAnsi="宋体"/>
          <w:color w:val="auto"/>
          <w:sz w:val="24"/>
        </w:rPr>
        <w:t>的投标人（以下称被</w:t>
      </w:r>
      <w:r>
        <w:rPr>
          <w:rFonts w:hint="eastAsia" w:ascii="宋体" w:hAnsi="宋体"/>
          <w:color w:val="auto"/>
          <w:sz w:val="24"/>
          <w:lang w:eastAsia="zh-CN"/>
        </w:rPr>
        <w:t>异议</w:t>
      </w:r>
      <w:r>
        <w:rPr>
          <w:rFonts w:ascii="宋体" w:hAnsi="宋体"/>
          <w:color w:val="auto"/>
          <w:sz w:val="24"/>
        </w:rPr>
        <w:t>人）转发《</w:t>
      </w:r>
      <w:r>
        <w:rPr>
          <w:rFonts w:hint="eastAsia" w:ascii="宋体" w:hAnsi="宋体"/>
          <w:color w:val="auto"/>
          <w:sz w:val="24"/>
          <w:lang w:eastAsia="zh-CN"/>
        </w:rPr>
        <w:t>异议</w:t>
      </w:r>
      <w:r>
        <w:rPr>
          <w:rFonts w:ascii="宋体" w:hAnsi="宋体"/>
          <w:color w:val="auto"/>
          <w:sz w:val="24"/>
        </w:rPr>
        <w:t>函》及相关佐证材料。被</w:t>
      </w:r>
      <w:r>
        <w:rPr>
          <w:rFonts w:hint="eastAsia" w:ascii="宋体" w:hAnsi="宋体"/>
          <w:color w:val="auto"/>
          <w:sz w:val="24"/>
          <w:lang w:eastAsia="zh-CN"/>
        </w:rPr>
        <w:t>异议</w:t>
      </w:r>
      <w:r>
        <w:rPr>
          <w:rFonts w:ascii="宋体" w:hAnsi="宋体"/>
          <w:color w:val="auto"/>
          <w:sz w:val="24"/>
        </w:rPr>
        <w:t>人应当在要求的日期时间内，以书面形式作出说明，并提交相关证据。被</w:t>
      </w:r>
      <w:r>
        <w:rPr>
          <w:rFonts w:hint="eastAsia" w:ascii="宋体" w:hAnsi="宋体"/>
          <w:color w:val="auto"/>
          <w:sz w:val="24"/>
          <w:lang w:eastAsia="zh-CN"/>
        </w:rPr>
        <w:t>异议</w:t>
      </w:r>
      <w:r>
        <w:rPr>
          <w:rFonts w:ascii="宋体" w:hAnsi="宋体"/>
          <w:color w:val="auto"/>
          <w:sz w:val="24"/>
        </w:rPr>
        <w:t>人在规定时间内，无正当理由未提交说明或相关证据的，视同放弃说明权利，认可被</w:t>
      </w:r>
      <w:r>
        <w:rPr>
          <w:rFonts w:hint="eastAsia" w:ascii="宋体" w:hAnsi="宋体"/>
          <w:color w:val="auto"/>
          <w:sz w:val="24"/>
          <w:lang w:eastAsia="zh-CN"/>
        </w:rPr>
        <w:t>异议</w:t>
      </w:r>
      <w:r>
        <w:rPr>
          <w:rFonts w:ascii="宋体" w:hAnsi="宋体"/>
          <w:color w:val="auto"/>
          <w:sz w:val="24"/>
        </w:rPr>
        <w:t>事项。</w:t>
      </w:r>
    </w:p>
    <w:p w14:paraId="4FD568AB">
      <w:pPr>
        <w:snapToGrid w:val="0"/>
        <w:spacing w:line="460" w:lineRule="exact"/>
        <w:ind w:firstLine="480" w:firstLineChars="200"/>
        <w:rPr>
          <w:rFonts w:hint="eastAsia" w:ascii="宋体" w:hAnsi="宋体"/>
          <w:color w:val="auto"/>
          <w:sz w:val="24"/>
        </w:rPr>
      </w:pPr>
      <w:r>
        <w:rPr>
          <w:rFonts w:ascii="宋体" w:hAnsi="宋体"/>
          <w:color w:val="auto"/>
          <w:sz w:val="24"/>
        </w:rPr>
        <w:t>4、因</w:t>
      </w:r>
      <w:r>
        <w:rPr>
          <w:rFonts w:hint="eastAsia" w:ascii="宋体" w:hAnsi="宋体"/>
          <w:color w:val="auto"/>
          <w:sz w:val="24"/>
          <w:lang w:eastAsia="zh-CN"/>
        </w:rPr>
        <w:t>异议</w:t>
      </w:r>
      <w:r>
        <w:rPr>
          <w:rFonts w:ascii="宋体" w:hAnsi="宋体"/>
          <w:color w:val="auto"/>
          <w:sz w:val="24"/>
        </w:rPr>
        <w:t>情况复杂的，组织论证或审查时间较长的，</w:t>
      </w:r>
      <w:r>
        <w:rPr>
          <w:rFonts w:hint="eastAsia" w:ascii="宋体" w:hAnsi="宋体"/>
          <w:color w:val="auto"/>
          <w:sz w:val="24"/>
          <w:lang w:eastAsia="zh-CN"/>
        </w:rPr>
        <w:t>招标人</w:t>
      </w:r>
      <w:r>
        <w:rPr>
          <w:rFonts w:ascii="宋体" w:hAnsi="宋体"/>
          <w:color w:val="auto"/>
          <w:sz w:val="24"/>
        </w:rPr>
        <w:t>或</w:t>
      </w:r>
      <w:r>
        <w:rPr>
          <w:rFonts w:hint="eastAsia" w:ascii="宋体" w:hAnsi="宋体"/>
          <w:color w:val="auto"/>
          <w:sz w:val="24"/>
          <w:lang w:eastAsia="zh-CN"/>
        </w:rPr>
        <w:t>招标代理机构</w:t>
      </w:r>
      <w:r>
        <w:rPr>
          <w:rFonts w:ascii="宋体" w:hAnsi="宋体"/>
          <w:color w:val="auto"/>
          <w:sz w:val="24"/>
        </w:rPr>
        <w:t>以书面形式通知</w:t>
      </w:r>
      <w:r>
        <w:rPr>
          <w:rFonts w:hint="eastAsia" w:ascii="宋体" w:hAnsi="宋体"/>
          <w:color w:val="auto"/>
          <w:sz w:val="24"/>
          <w:lang w:eastAsia="zh-CN"/>
        </w:rPr>
        <w:t>异议</w:t>
      </w:r>
      <w:r>
        <w:rPr>
          <w:rFonts w:ascii="宋体" w:hAnsi="宋体"/>
          <w:color w:val="auto"/>
          <w:sz w:val="24"/>
        </w:rPr>
        <w:t>人，可适当延长</w:t>
      </w:r>
      <w:r>
        <w:rPr>
          <w:rFonts w:hint="eastAsia" w:ascii="宋体" w:hAnsi="宋体"/>
          <w:color w:val="auto"/>
          <w:sz w:val="24"/>
          <w:lang w:eastAsia="zh-CN"/>
        </w:rPr>
        <w:t>异议</w:t>
      </w:r>
      <w:r>
        <w:rPr>
          <w:rFonts w:ascii="宋体" w:hAnsi="宋体"/>
          <w:color w:val="auto"/>
          <w:sz w:val="24"/>
        </w:rPr>
        <w:t>回复处理时间。</w:t>
      </w:r>
    </w:p>
    <w:p w14:paraId="42B1BD37">
      <w:pPr>
        <w:snapToGrid w:val="0"/>
        <w:spacing w:line="460" w:lineRule="exact"/>
        <w:ind w:firstLine="482" w:firstLineChars="200"/>
        <w:outlineLvl w:val="1"/>
        <w:rPr>
          <w:rFonts w:hint="eastAsia" w:ascii="宋体" w:hAnsi="宋体"/>
          <w:color w:val="auto"/>
          <w:sz w:val="24"/>
        </w:rPr>
      </w:pPr>
      <w:r>
        <w:rPr>
          <w:rFonts w:ascii="宋体" w:hAnsi="宋体"/>
          <w:b/>
          <w:bCs/>
          <w:color w:val="auto"/>
          <w:kern w:val="0"/>
          <w:sz w:val="24"/>
        </w:rPr>
        <w:t>三、</w:t>
      </w:r>
      <w:r>
        <w:rPr>
          <w:rFonts w:hint="eastAsia" w:ascii="宋体" w:hAnsi="宋体"/>
          <w:b/>
          <w:bCs/>
          <w:color w:val="auto"/>
          <w:kern w:val="0"/>
          <w:sz w:val="24"/>
          <w:lang w:eastAsia="zh-CN"/>
        </w:rPr>
        <w:t>异议</w:t>
      </w:r>
      <w:r>
        <w:rPr>
          <w:rFonts w:ascii="宋体" w:hAnsi="宋体"/>
          <w:b/>
          <w:bCs/>
          <w:color w:val="auto"/>
          <w:kern w:val="0"/>
          <w:sz w:val="24"/>
        </w:rPr>
        <w:t>处理</w:t>
      </w:r>
    </w:p>
    <w:p w14:paraId="6CACC244">
      <w:pPr>
        <w:snapToGrid w:val="0"/>
        <w:spacing w:line="460" w:lineRule="exact"/>
        <w:ind w:firstLine="480" w:firstLineChars="200"/>
        <w:rPr>
          <w:rFonts w:hint="eastAsia" w:ascii="宋体" w:hAnsi="宋体"/>
          <w:color w:val="auto"/>
          <w:sz w:val="24"/>
        </w:rPr>
      </w:pPr>
      <w:r>
        <w:rPr>
          <w:rFonts w:ascii="宋体" w:hAnsi="宋体"/>
          <w:color w:val="auto"/>
          <w:sz w:val="24"/>
        </w:rPr>
        <w:t>1.</w:t>
      </w:r>
      <w:r>
        <w:rPr>
          <w:rFonts w:hint="eastAsia" w:ascii="宋体" w:hAnsi="宋体"/>
          <w:color w:val="auto"/>
          <w:sz w:val="24"/>
          <w:lang w:eastAsia="zh-CN"/>
        </w:rPr>
        <w:t>异议</w:t>
      </w:r>
      <w:r>
        <w:rPr>
          <w:rFonts w:ascii="宋体" w:hAnsi="宋体"/>
          <w:color w:val="auto"/>
          <w:sz w:val="24"/>
        </w:rPr>
        <w:t>成立的处理：</w:t>
      </w:r>
    </w:p>
    <w:p w14:paraId="47094656">
      <w:pPr>
        <w:snapToGrid w:val="0"/>
        <w:spacing w:line="460" w:lineRule="exact"/>
        <w:ind w:firstLine="480" w:firstLineChars="200"/>
        <w:rPr>
          <w:rFonts w:hint="eastAsia" w:ascii="宋体" w:hAnsi="宋体"/>
          <w:color w:val="auto"/>
          <w:sz w:val="24"/>
        </w:rPr>
      </w:pPr>
      <w:r>
        <w:rPr>
          <w:rFonts w:hint="eastAsia" w:ascii="宋体" w:hAnsi="宋体"/>
          <w:color w:val="auto"/>
          <w:sz w:val="24"/>
          <w:lang w:eastAsia="zh-CN"/>
        </w:rPr>
        <w:t>招标人</w:t>
      </w:r>
      <w:r>
        <w:rPr>
          <w:rFonts w:ascii="宋体" w:hAnsi="宋体"/>
          <w:color w:val="auto"/>
          <w:sz w:val="24"/>
        </w:rPr>
        <w:t>或</w:t>
      </w:r>
      <w:r>
        <w:rPr>
          <w:rFonts w:hint="eastAsia" w:ascii="宋体" w:hAnsi="宋体"/>
          <w:color w:val="auto"/>
          <w:sz w:val="24"/>
          <w:lang w:eastAsia="zh-CN"/>
        </w:rPr>
        <w:t>招标代理机构</w:t>
      </w:r>
      <w:r>
        <w:rPr>
          <w:rFonts w:ascii="宋体" w:hAnsi="宋体"/>
          <w:color w:val="auto"/>
          <w:sz w:val="24"/>
        </w:rPr>
        <w:t>终止采购，</w:t>
      </w:r>
      <w:bookmarkStart w:id="15" w:name="_Hlk84035436"/>
      <w:r>
        <w:rPr>
          <w:rFonts w:ascii="宋体" w:hAnsi="宋体"/>
          <w:color w:val="auto"/>
          <w:sz w:val="24"/>
        </w:rPr>
        <w:t>并建议监管部门给相关当事人予以处理。</w:t>
      </w:r>
      <w:bookmarkEnd w:id="15"/>
    </w:p>
    <w:p w14:paraId="1B455A20">
      <w:pPr>
        <w:snapToGrid w:val="0"/>
        <w:spacing w:line="460" w:lineRule="exact"/>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lang w:eastAsia="zh-CN"/>
        </w:rPr>
        <w:t>异议</w:t>
      </w:r>
      <w:r>
        <w:rPr>
          <w:rFonts w:ascii="宋体" w:hAnsi="宋体"/>
          <w:color w:val="auto"/>
          <w:sz w:val="24"/>
        </w:rPr>
        <w:t>不成立的处理：</w:t>
      </w:r>
    </w:p>
    <w:p w14:paraId="53B7FE60">
      <w:pPr>
        <w:snapToGrid w:val="0"/>
        <w:spacing w:line="460" w:lineRule="exact"/>
        <w:ind w:firstLine="480" w:firstLineChars="200"/>
        <w:rPr>
          <w:rFonts w:hint="eastAsia" w:ascii="宋体" w:hAnsi="宋体"/>
          <w:color w:val="auto"/>
          <w:sz w:val="24"/>
        </w:rPr>
      </w:pPr>
      <w:r>
        <w:rPr>
          <w:rFonts w:ascii="宋体" w:hAnsi="宋体"/>
          <w:color w:val="auto"/>
          <w:sz w:val="24"/>
        </w:rPr>
        <w:t>（1）</w:t>
      </w:r>
      <w:r>
        <w:rPr>
          <w:rFonts w:hint="eastAsia" w:ascii="宋体" w:hAnsi="宋体"/>
          <w:color w:val="auto"/>
          <w:sz w:val="24"/>
          <w:lang w:eastAsia="zh-CN"/>
        </w:rPr>
        <w:t>异议</w:t>
      </w:r>
      <w:r>
        <w:rPr>
          <w:rFonts w:ascii="宋体" w:hAnsi="宋体"/>
          <w:color w:val="auto"/>
          <w:sz w:val="24"/>
        </w:rPr>
        <w:t>人书面《申请撤回</w:t>
      </w:r>
      <w:r>
        <w:rPr>
          <w:rFonts w:hint="eastAsia" w:ascii="宋体" w:hAnsi="宋体"/>
          <w:color w:val="auto"/>
          <w:sz w:val="24"/>
          <w:lang w:eastAsia="zh-CN"/>
        </w:rPr>
        <w:t>异议</w:t>
      </w:r>
      <w:r>
        <w:rPr>
          <w:rFonts w:ascii="宋体" w:hAnsi="宋体"/>
          <w:color w:val="auto"/>
          <w:sz w:val="24"/>
        </w:rPr>
        <w:t>函》的，不作违约处理。</w:t>
      </w:r>
    </w:p>
    <w:p w14:paraId="11B3BB65">
      <w:pPr>
        <w:snapToGrid w:val="0"/>
        <w:spacing w:line="460" w:lineRule="exact"/>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lang w:eastAsia="zh-CN"/>
        </w:rPr>
        <w:t>异议</w:t>
      </w:r>
      <w:r>
        <w:rPr>
          <w:rFonts w:ascii="宋体" w:hAnsi="宋体"/>
          <w:color w:val="auto"/>
          <w:sz w:val="24"/>
        </w:rPr>
        <w:t>人在规定的时间内不配合进行</w:t>
      </w:r>
      <w:r>
        <w:rPr>
          <w:rFonts w:hint="eastAsia" w:ascii="宋体" w:hAnsi="宋体"/>
          <w:color w:val="auto"/>
          <w:sz w:val="24"/>
          <w:lang w:eastAsia="zh-CN"/>
        </w:rPr>
        <w:t>异议</w:t>
      </w:r>
      <w:r>
        <w:rPr>
          <w:rFonts w:ascii="宋体" w:hAnsi="宋体"/>
          <w:color w:val="auto"/>
          <w:sz w:val="24"/>
        </w:rPr>
        <w:t>调查处理的，按自动撤回《</w:t>
      </w:r>
      <w:r>
        <w:rPr>
          <w:rFonts w:hint="eastAsia" w:ascii="宋体" w:hAnsi="宋体"/>
          <w:color w:val="auto"/>
          <w:sz w:val="24"/>
          <w:lang w:eastAsia="zh-CN"/>
        </w:rPr>
        <w:t>异议</w:t>
      </w:r>
      <w:r>
        <w:rPr>
          <w:rFonts w:ascii="宋体" w:hAnsi="宋体"/>
          <w:color w:val="auto"/>
          <w:sz w:val="24"/>
        </w:rPr>
        <w:t>函》处理。</w:t>
      </w:r>
    </w:p>
    <w:p w14:paraId="35E22F4B">
      <w:pPr>
        <w:snapToGrid w:val="0"/>
        <w:spacing w:line="460" w:lineRule="exact"/>
        <w:ind w:firstLine="480" w:firstLineChars="200"/>
        <w:rPr>
          <w:rFonts w:hint="eastAsia" w:ascii="宋体" w:hAnsi="宋体"/>
          <w:color w:val="auto"/>
          <w:sz w:val="24"/>
        </w:rPr>
      </w:pPr>
      <w:r>
        <w:rPr>
          <w:rFonts w:ascii="宋体" w:hAnsi="宋体"/>
          <w:color w:val="auto"/>
          <w:sz w:val="24"/>
        </w:rPr>
        <w:t>（3）</w:t>
      </w:r>
      <w:r>
        <w:rPr>
          <w:rFonts w:hint="eastAsia" w:ascii="宋体" w:hAnsi="宋体"/>
          <w:color w:val="auto"/>
          <w:sz w:val="24"/>
          <w:lang w:eastAsia="zh-CN"/>
        </w:rPr>
        <w:t>异议</w:t>
      </w:r>
      <w:r>
        <w:rPr>
          <w:rFonts w:ascii="宋体" w:hAnsi="宋体"/>
          <w:color w:val="auto"/>
          <w:sz w:val="24"/>
        </w:rPr>
        <w:t>人虽提供了与事实依据相关的佐证材料，但不能证明其</w:t>
      </w:r>
      <w:r>
        <w:rPr>
          <w:rFonts w:hint="eastAsia" w:ascii="宋体" w:hAnsi="宋体"/>
          <w:color w:val="auto"/>
          <w:sz w:val="24"/>
          <w:lang w:eastAsia="zh-CN"/>
        </w:rPr>
        <w:t>异议</w:t>
      </w:r>
      <w:r>
        <w:rPr>
          <w:rFonts w:ascii="宋体" w:hAnsi="宋体"/>
          <w:color w:val="auto"/>
          <w:sz w:val="24"/>
        </w:rPr>
        <w:t>成立的，</w:t>
      </w:r>
      <w:r>
        <w:rPr>
          <w:rFonts w:hint="eastAsia" w:ascii="宋体" w:hAnsi="宋体"/>
          <w:color w:val="auto"/>
          <w:sz w:val="24"/>
          <w:lang w:eastAsia="zh-CN"/>
        </w:rPr>
        <w:t>招标人</w:t>
      </w:r>
      <w:r>
        <w:rPr>
          <w:rFonts w:ascii="宋体" w:hAnsi="宋体"/>
          <w:color w:val="auto"/>
          <w:sz w:val="24"/>
        </w:rPr>
        <w:t>或</w:t>
      </w:r>
      <w:r>
        <w:rPr>
          <w:rFonts w:hint="eastAsia" w:ascii="宋体" w:hAnsi="宋体"/>
          <w:color w:val="auto"/>
          <w:sz w:val="24"/>
          <w:lang w:eastAsia="zh-CN"/>
        </w:rPr>
        <w:t>招标代理机构</w:t>
      </w:r>
      <w:r>
        <w:rPr>
          <w:rFonts w:ascii="宋体" w:hAnsi="宋体"/>
          <w:color w:val="auto"/>
          <w:sz w:val="24"/>
        </w:rPr>
        <w:t>请</w:t>
      </w:r>
      <w:r>
        <w:rPr>
          <w:rFonts w:hint="eastAsia" w:ascii="宋体" w:hAnsi="宋体"/>
          <w:color w:val="auto"/>
          <w:sz w:val="24"/>
          <w:lang w:eastAsia="zh-CN"/>
        </w:rPr>
        <w:t>异议</w:t>
      </w:r>
      <w:r>
        <w:rPr>
          <w:rFonts w:ascii="宋体" w:hAnsi="宋体"/>
          <w:color w:val="auto"/>
          <w:sz w:val="24"/>
        </w:rPr>
        <w:t>人补充相关佐证材料，但</w:t>
      </w:r>
      <w:bookmarkStart w:id="16" w:name="_Hlk84035676"/>
      <w:r>
        <w:rPr>
          <w:rFonts w:ascii="宋体" w:hAnsi="宋体"/>
          <w:color w:val="auto"/>
          <w:sz w:val="24"/>
        </w:rPr>
        <w:t>仍不能证明其</w:t>
      </w:r>
      <w:r>
        <w:rPr>
          <w:rFonts w:hint="eastAsia" w:ascii="宋体" w:hAnsi="宋体"/>
          <w:color w:val="auto"/>
          <w:sz w:val="24"/>
          <w:lang w:eastAsia="zh-CN"/>
        </w:rPr>
        <w:t>异议</w:t>
      </w:r>
      <w:r>
        <w:rPr>
          <w:rFonts w:ascii="宋体" w:hAnsi="宋体"/>
          <w:color w:val="auto"/>
          <w:sz w:val="24"/>
        </w:rPr>
        <w:t>成立的，</w:t>
      </w:r>
      <w:bookmarkEnd w:id="16"/>
      <w:r>
        <w:rPr>
          <w:rFonts w:ascii="宋体" w:hAnsi="宋体"/>
          <w:color w:val="auto"/>
          <w:sz w:val="24"/>
        </w:rPr>
        <w:t>依法回复</w:t>
      </w:r>
      <w:r>
        <w:rPr>
          <w:rFonts w:hint="eastAsia" w:ascii="宋体" w:hAnsi="宋体"/>
          <w:color w:val="auto"/>
          <w:sz w:val="24"/>
          <w:lang w:eastAsia="zh-CN"/>
        </w:rPr>
        <w:t>异议</w:t>
      </w:r>
      <w:r>
        <w:rPr>
          <w:rFonts w:ascii="宋体" w:hAnsi="宋体"/>
          <w:color w:val="auto"/>
          <w:sz w:val="24"/>
        </w:rPr>
        <w:t>不成立。</w:t>
      </w:r>
    </w:p>
    <w:p w14:paraId="13999FE3">
      <w:pPr>
        <w:snapToGrid w:val="0"/>
        <w:spacing w:line="460" w:lineRule="exact"/>
        <w:ind w:firstLine="480" w:firstLineChars="200"/>
        <w:rPr>
          <w:rFonts w:hint="eastAsia" w:ascii="宋体" w:hAnsi="宋体"/>
          <w:color w:val="auto"/>
          <w:sz w:val="24"/>
        </w:rPr>
      </w:pPr>
      <w:r>
        <w:rPr>
          <w:rFonts w:ascii="宋体" w:hAnsi="宋体"/>
          <w:color w:val="auto"/>
          <w:sz w:val="24"/>
        </w:rPr>
        <w:t>（4）经</w:t>
      </w:r>
      <w:r>
        <w:rPr>
          <w:rFonts w:hint="eastAsia" w:ascii="宋体" w:hAnsi="宋体"/>
          <w:color w:val="auto"/>
          <w:sz w:val="24"/>
          <w:lang w:eastAsia="zh-CN"/>
        </w:rPr>
        <w:t>招标人</w:t>
      </w:r>
      <w:r>
        <w:rPr>
          <w:rFonts w:ascii="宋体" w:hAnsi="宋体"/>
          <w:color w:val="auto"/>
          <w:sz w:val="24"/>
        </w:rPr>
        <w:t>或</w:t>
      </w:r>
      <w:r>
        <w:rPr>
          <w:rFonts w:hint="eastAsia" w:ascii="宋体" w:hAnsi="宋体"/>
          <w:color w:val="auto"/>
          <w:sz w:val="24"/>
          <w:lang w:eastAsia="zh-CN"/>
        </w:rPr>
        <w:t>招标代理机构</w:t>
      </w:r>
      <w:r>
        <w:rPr>
          <w:rFonts w:ascii="宋体" w:hAnsi="宋体"/>
          <w:color w:val="auto"/>
          <w:sz w:val="24"/>
        </w:rPr>
        <w:t>、相关专家或评标委员会认定无事实依据的</w:t>
      </w:r>
      <w:r>
        <w:rPr>
          <w:rFonts w:hint="eastAsia" w:ascii="宋体" w:hAnsi="宋体"/>
          <w:color w:val="auto"/>
          <w:sz w:val="24"/>
          <w:lang w:eastAsia="zh-CN"/>
        </w:rPr>
        <w:t>异议</w:t>
      </w:r>
      <w:r>
        <w:rPr>
          <w:rFonts w:ascii="宋体" w:hAnsi="宋体"/>
          <w:color w:val="auto"/>
          <w:sz w:val="24"/>
        </w:rPr>
        <w:t>，经其他投标人举证无依据的</w:t>
      </w:r>
      <w:r>
        <w:rPr>
          <w:rFonts w:hint="eastAsia" w:ascii="宋体" w:hAnsi="宋体"/>
          <w:color w:val="auto"/>
          <w:sz w:val="24"/>
          <w:lang w:eastAsia="zh-CN"/>
        </w:rPr>
        <w:t>异议</w:t>
      </w:r>
      <w:r>
        <w:rPr>
          <w:rFonts w:ascii="宋体" w:hAnsi="宋体"/>
          <w:color w:val="auto"/>
          <w:sz w:val="24"/>
        </w:rPr>
        <w:t>，依法回复</w:t>
      </w:r>
      <w:r>
        <w:rPr>
          <w:rFonts w:hint="eastAsia" w:ascii="宋体" w:hAnsi="宋体"/>
          <w:color w:val="auto"/>
          <w:sz w:val="24"/>
          <w:lang w:eastAsia="zh-CN"/>
        </w:rPr>
        <w:t>异议</w:t>
      </w:r>
      <w:r>
        <w:rPr>
          <w:rFonts w:ascii="宋体" w:hAnsi="宋体"/>
          <w:color w:val="auto"/>
          <w:sz w:val="24"/>
        </w:rPr>
        <w:t>不成立。</w:t>
      </w:r>
    </w:p>
    <w:p w14:paraId="78CD746D">
      <w:pPr>
        <w:snapToGrid w:val="0"/>
        <w:spacing w:line="460" w:lineRule="exact"/>
        <w:ind w:firstLine="480" w:firstLineChars="200"/>
        <w:rPr>
          <w:rFonts w:hint="eastAsia" w:ascii="宋体" w:hAnsi="宋体"/>
          <w:color w:val="auto"/>
          <w:sz w:val="24"/>
        </w:rPr>
      </w:pPr>
      <w:r>
        <w:rPr>
          <w:rFonts w:ascii="宋体" w:hAnsi="宋体"/>
          <w:color w:val="auto"/>
          <w:sz w:val="24"/>
        </w:rPr>
        <w:t>（5）</w:t>
      </w:r>
      <w:r>
        <w:rPr>
          <w:rFonts w:hint="eastAsia" w:ascii="宋体" w:hAnsi="宋体"/>
          <w:color w:val="auto"/>
          <w:sz w:val="24"/>
          <w:lang w:eastAsia="zh-CN"/>
        </w:rPr>
        <w:t>异议</w:t>
      </w:r>
      <w:r>
        <w:rPr>
          <w:rFonts w:ascii="宋体" w:hAnsi="宋体"/>
          <w:color w:val="auto"/>
          <w:sz w:val="24"/>
        </w:rPr>
        <w:t>人明显有违事实的、使用虚假材料捏造事实的，以恶意方式</w:t>
      </w:r>
      <w:r>
        <w:rPr>
          <w:rFonts w:hint="eastAsia" w:ascii="宋体" w:hAnsi="宋体"/>
          <w:color w:val="auto"/>
          <w:sz w:val="24"/>
          <w:lang w:eastAsia="zh-CN"/>
        </w:rPr>
        <w:t>提出异议</w:t>
      </w:r>
      <w:r>
        <w:rPr>
          <w:rFonts w:ascii="宋体" w:hAnsi="宋体"/>
          <w:color w:val="auto"/>
          <w:sz w:val="24"/>
        </w:rPr>
        <w:t>的，承担法律责任，</w:t>
      </w:r>
      <w:r>
        <w:rPr>
          <w:rFonts w:hint="eastAsia" w:ascii="宋体" w:hAnsi="宋体"/>
          <w:color w:val="auto"/>
          <w:sz w:val="24"/>
          <w:lang w:eastAsia="zh-CN"/>
        </w:rPr>
        <w:t>招标人</w:t>
      </w:r>
      <w:r>
        <w:rPr>
          <w:rFonts w:ascii="宋体" w:hAnsi="宋体"/>
          <w:color w:val="auto"/>
          <w:sz w:val="24"/>
        </w:rPr>
        <w:t>视情在区、市、省、国家级等相关媒体予以披露，并建议监管部门对该等</w:t>
      </w:r>
      <w:r>
        <w:rPr>
          <w:rFonts w:hint="eastAsia" w:ascii="宋体" w:hAnsi="宋体"/>
          <w:color w:val="auto"/>
          <w:sz w:val="24"/>
          <w:lang w:eastAsia="zh-CN"/>
        </w:rPr>
        <w:t>异议</w:t>
      </w:r>
      <w:r>
        <w:rPr>
          <w:rFonts w:ascii="宋体" w:hAnsi="宋体"/>
          <w:color w:val="auto"/>
          <w:sz w:val="24"/>
        </w:rPr>
        <w:t>人依法予以处理，如</w:t>
      </w:r>
      <w:bookmarkStart w:id="17" w:name="_Hlk84035774"/>
      <w:r>
        <w:rPr>
          <w:rFonts w:ascii="宋体" w:hAnsi="宋体"/>
          <w:color w:val="auto"/>
          <w:sz w:val="24"/>
        </w:rPr>
        <w:t>列入失信名单</w:t>
      </w:r>
      <w:bookmarkEnd w:id="17"/>
      <w:r>
        <w:rPr>
          <w:rFonts w:ascii="宋体" w:hAnsi="宋体"/>
          <w:color w:val="auto"/>
          <w:sz w:val="24"/>
        </w:rPr>
        <w:t>等。</w:t>
      </w:r>
    </w:p>
    <w:p w14:paraId="7390CD93">
      <w:pPr>
        <w:snapToGrid w:val="0"/>
        <w:spacing w:line="460" w:lineRule="exact"/>
        <w:ind w:firstLine="482" w:firstLineChars="200"/>
        <w:outlineLvl w:val="1"/>
        <w:rPr>
          <w:rFonts w:hint="eastAsia" w:ascii="宋体" w:hAnsi="宋体"/>
          <w:color w:val="auto"/>
          <w:sz w:val="24"/>
        </w:rPr>
      </w:pPr>
      <w:r>
        <w:rPr>
          <w:rFonts w:ascii="宋体" w:hAnsi="宋体"/>
          <w:b/>
          <w:bCs/>
          <w:color w:val="auto"/>
          <w:kern w:val="0"/>
          <w:sz w:val="24"/>
        </w:rPr>
        <w:t>四、关于投诉</w:t>
      </w:r>
    </w:p>
    <w:p w14:paraId="5A2F375D">
      <w:pPr>
        <w:snapToGrid w:val="0"/>
        <w:spacing w:line="460" w:lineRule="exact"/>
        <w:ind w:firstLine="480" w:firstLineChars="200"/>
        <w:outlineLvl w:val="0"/>
        <w:rPr>
          <w:rFonts w:hint="eastAsia" w:ascii="宋体" w:hAnsi="宋体"/>
          <w:color w:val="auto"/>
          <w:sz w:val="24"/>
        </w:rPr>
      </w:pPr>
      <w:r>
        <w:rPr>
          <w:rFonts w:hint="eastAsia" w:ascii="宋体" w:hAnsi="宋体"/>
          <w:color w:val="auto"/>
          <w:sz w:val="24"/>
        </w:rPr>
        <w:t>投标人和其他利害关系人认为本次招标活动违反法律、法规和规章规定的，可以在知道或者应当知道之日起十日内向</w:t>
      </w:r>
      <w:r>
        <w:rPr>
          <w:rFonts w:hint="eastAsia" w:ascii="宋体" w:hAnsi="宋体"/>
          <w:color w:val="auto"/>
          <w:sz w:val="24"/>
          <w:lang w:eastAsia="zh-CN"/>
        </w:rPr>
        <w:t>招标人的</w:t>
      </w:r>
      <w:r>
        <w:rPr>
          <w:rFonts w:hint="eastAsia" w:ascii="宋体" w:hAnsi="宋体"/>
          <w:color w:val="auto"/>
          <w:sz w:val="24"/>
        </w:rPr>
        <w:t>监督管理部门提出书面投诉。投诉应当有明确的请求和必要的证明材料。就</w:t>
      </w:r>
      <w:r>
        <w:rPr>
          <w:rFonts w:hint="eastAsia" w:ascii="宋体" w:hAnsi="宋体"/>
          <w:color w:val="auto"/>
          <w:sz w:val="24"/>
          <w:lang w:eastAsia="zh-CN"/>
        </w:rPr>
        <w:t>前项</w:t>
      </w:r>
      <w:r>
        <w:rPr>
          <w:rFonts w:hint="eastAsia" w:ascii="宋体" w:hAnsi="宋体"/>
          <w:color w:val="auto"/>
          <w:sz w:val="24"/>
        </w:rPr>
        <w:t>规定事项提出投诉的，应先向招标人提出异议。</w:t>
      </w:r>
    </w:p>
    <w:p w14:paraId="714A5F06">
      <w:pPr>
        <w:snapToGrid w:val="0"/>
        <w:spacing w:line="500" w:lineRule="exact"/>
        <w:jc w:val="center"/>
        <w:outlineLvl w:val="0"/>
        <w:rPr>
          <w:rFonts w:hint="eastAsia" w:ascii="宋体" w:hAnsi="宋体"/>
          <w:b/>
          <w:color w:val="auto"/>
          <w:sz w:val="36"/>
          <w:szCs w:val="36"/>
        </w:rPr>
      </w:pPr>
      <w:r>
        <w:rPr>
          <w:rFonts w:ascii="宋体" w:hAnsi="宋体"/>
          <w:color w:val="auto"/>
          <w:sz w:val="24"/>
        </w:rPr>
        <w:br w:type="page"/>
      </w:r>
      <w:r>
        <w:rPr>
          <w:rFonts w:ascii="宋体" w:hAnsi="宋体"/>
          <w:b/>
          <w:color w:val="auto"/>
          <w:sz w:val="36"/>
          <w:szCs w:val="36"/>
        </w:rPr>
        <w:t>第七部分</w:t>
      </w:r>
      <w:r>
        <w:rPr>
          <w:rFonts w:hint="eastAsia" w:ascii="宋体" w:hAnsi="宋体"/>
          <w:b/>
          <w:color w:val="auto"/>
          <w:sz w:val="36"/>
          <w:szCs w:val="36"/>
        </w:rPr>
        <w:t xml:space="preserve">  </w:t>
      </w:r>
      <w:r>
        <w:rPr>
          <w:rFonts w:ascii="宋体" w:hAnsi="宋体"/>
          <w:b/>
          <w:color w:val="auto"/>
          <w:sz w:val="36"/>
          <w:szCs w:val="36"/>
        </w:rPr>
        <w:t>投标文件组成</w:t>
      </w:r>
    </w:p>
    <w:p w14:paraId="5034E0CA">
      <w:pPr>
        <w:adjustRightInd w:val="0"/>
        <w:snapToGrid w:val="0"/>
        <w:spacing w:line="420" w:lineRule="exact"/>
        <w:ind w:firstLine="487" w:firstLineChars="202"/>
        <w:jc w:val="left"/>
        <w:outlineLvl w:val="1"/>
        <w:rPr>
          <w:rFonts w:hint="eastAsia" w:ascii="宋体" w:hAnsi="宋体"/>
          <w:b/>
          <w:bCs/>
          <w:color w:val="auto"/>
          <w:sz w:val="24"/>
        </w:rPr>
      </w:pPr>
    </w:p>
    <w:p w14:paraId="151FBC01">
      <w:pPr>
        <w:adjustRightInd w:val="0"/>
        <w:snapToGrid w:val="0"/>
        <w:spacing w:line="460" w:lineRule="exact"/>
        <w:ind w:firstLine="482" w:firstLineChars="200"/>
        <w:jc w:val="left"/>
        <w:outlineLvl w:val="1"/>
        <w:rPr>
          <w:rFonts w:hint="eastAsia" w:ascii="宋体" w:hAnsi="宋体"/>
          <w:b/>
          <w:bCs/>
          <w:color w:val="auto"/>
          <w:sz w:val="24"/>
        </w:rPr>
      </w:pPr>
      <w:r>
        <w:rPr>
          <w:rFonts w:ascii="宋体" w:hAnsi="宋体"/>
          <w:b/>
          <w:bCs/>
          <w:color w:val="auto"/>
          <w:sz w:val="24"/>
        </w:rPr>
        <w:t>一、投标文件的组成</w:t>
      </w:r>
    </w:p>
    <w:p w14:paraId="643D4148">
      <w:pPr>
        <w:adjustRightInd w:val="0"/>
        <w:snapToGrid w:val="0"/>
        <w:spacing w:line="460" w:lineRule="exact"/>
        <w:ind w:firstLine="480" w:firstLineChars="200"/>
        <w:jc w:val="left"/>
        <w:rPr>
          <w:rFonts w:hint="eastAsia" w:ascii="宋体" w:hAnsi="宋体"/>
          <w:color w:val="auto"/>
          <w:sz w:val="24"/>
        </w:rPr>
      </w:pPr>
      <w:r>
        <w:rPr>
          <w:rFonts w:ascii="宋体" w:hAnsi="宋体"/>
          <w:color w:val="auto"/>
          <w:sz w:val="24"/>
        </w:rPr>
        <w:t>1、A资格后审材料文件（</w:t>
      </w:r>
      <w:r>
        <w:rPr>
          <w:rFonts w:ascii="宋体" w:hAnsi="宋体"/>
          <w:color w:val="auto"/>
          <w:sz w:val="24"/>
          <w:u w:val="thick" w:color="FF0000"/>
        </w:rPr>
        <w:t>密封，内含：1份“正本”和4份“副本”。</w:t>
      </w:r>
      <w:r>
        <w:rPr>
          <w:rFonts w:ascii="宋体" w:hAnsi="宋体"/>
          <w:color w:val="auto"/>
          <w:sz w:val="24"/>
        </w:rPr>
        <w:t>）</w:t>
      </w:r>
    </w:p>
    <w:p w14:paraId="3D5ECD59">
      <w:pPr>
        <w:adjustRightInd w:val="0"/>
        <w:snapToGrid w:val="0"/>
        <w:spacing w:line="460" w:lineRule="exact"/>
        <w:ind w:firstLine="480" w:firstLineChars="200"/>
        <w:jc w:val="left"/>
        <w:rPr>
          <w:rFonts w:hint="eastAsia" w:ascii="宋体" w:hAnsi="宋体"/>
          <w:color w:val="auto"/>
          <w:sz w:val="24"/>
        </w:rPr>
      </w:pPr>
      <w:r>
        <w:rPr>
          <w:rFonts w:ascii="宋体" w:hAnsi="宋体"/>
          <w:color w:val="auto"/>
          <w:sz w:val="24"/>
        </w:rPr>
        <w:t>2、B技术标文件（</w:t>
      </w:r>
      <w:r>
        <w:rPr>
          <w:rFonts w:ascii="宋体" w:hAnsi="宋体"/>
          <w:color w:val="auto"/>
          <w:sz w:val="24"/>
          <w:u w:val="thick" w:color="FF0000"/>
        </w:rPr>
        <w:t>密封，内含：1份“正本”和4份“副本”。</w:t>
      </w:r>
      <w:r>
        <w:rPr>
          <w:rFonts w:ascii="宋体" w:hAnsi="宋体"/>
          <w:color w:val="auto"/>
          <w:sz w:val="24"/>
        </w:rPr>
        <w:t>）</w:t>
      </w:r>
    </w:p>
    <w:p w14:paraId="7880A185">
      <w:pPr>
        <w:adjustRightInd w:val="0"/>
        <w:snapToGrid w:val="0"/>
        <w:spacing w:line="460" w:lineRule="exact"/>
        <w:ind w:firstLine="480" w:firstLineChars="200"/>
        <w:jc w:val="left"/>
        <w:rPr>
          <w:rFonts w:hint="eastAsia" w:ascii="宋体" w:hAnsi="宋体"/>
          <w:color w:val="auto"/>
          <w:sz w:val="24"/>
        </w:rPr>
      </w:pPr>
      <w:r>
        <w:rPr>
          <w:rFonts w:hint="eastAsia" w:ascii="宋体" w:hAnsi="宋体"/>
          <w:color w:val="auto"/>
          <w:sz w:val="24"/>
        </w:rPr>
        <w:t>3、C路演视频（</w:t>
      </w:r>
      <w:r>
        <w:rPr>
          <w:rFonts w:hint="eastAsia" w:ascii="宋体" w:hAnsi="宋体"/>
          <w:color w:val="auto"/>
          <w:sz w:val="24"/>
          <w:u w:val="thick" w:color="FF0000"/>
        </w:rPr>
        <w:t>密封，内</w:t>
      </w:r>
      <w:r>
        <w:rPr>
          <w:rFonts w:hint="eastAsia" w:ascii="宋体" w:hAnsi="宋体"/>
          <w:color w:val="auto"/>
          <w:sz w:val="24"/>
          <w:u w:val="thick" w:color="FF0000"/>
          <w:lang w:val="en-US" w:eastAsia="zh-CN"/>
        </w:rPr>
        <w:t>含</w:t>
      </w:r>
      <w:r>
        <w:rPr>
          <w:rFonts w:hint="eastAsia" w:ascii="宋体" w:hAnsi="宋体"/>
          <w:color w:val="auto"/>
          <w:sz w:val="24"/>
          <w:u w:val="thick" w:color="FF0000"/>
        </w:rPr>
        <w:t>：1份U盘</w:t>
      </w:r>
      <w:r>
        <w:rPr>
          <w:rFonts w:hint="eastAsia" w:ascii="宋体" w:hAnsi="宋体"/>
          <w:color w:val="auto"/>
          <w:sz w:val="24"/>
        </w:rPr>
        <w:t>）</w:t>
      </w:r>
    </w:p>
    <w:p w14:paraId="51DF6A96">
      <w:pPr>
        <w:adjustRightInd w:val="0"/>
        <w:snapToGrid w:val="0"/>
        <w:spacing w:line="460" w:lineRule="exact"/>
        <w:ind w:firstLine="480" w:firstLineChars="200"/>
        <w:jc w:val="left"/>
        <w:rPr>
          <w:rFonts w:hint="eastAsia" w:ascii="宋体" w:hAnsi="宋体"/>
          <w:color w:val="auto"/>
          <w:sz w:val="24"/>
        </w:rPr>
      </w:pPr>
      <w:r>
        <w:rPr>
          <w:rFonts w:hint="eastAsia" w:ascii="宋体" w:hAnsi="宋体"/>
          <w:color w:val="auto"/>
          <w:sz w:val="24"/>
        </w:rPr>
        <w:t>4</w:t>
      </w:r>
      <w:r>
        <w:rPr>
          <w:rFonts w:ascii="宋体" w:hAnsi="宋体"/>
          <w:color w:val="auto"/>
          <w:sz w:val="24"/>
        </w:rPr>
        <w:t>、</w:t>
      </w:r>
      <w:r>
        <w:rPr>
          <w:rFonts w:hint="eastAsia" w:ascii="宋体" w:hAnsi="宋体"/>
          <w:color w:val="auto"/>
          <w:sz w:val="24"/>
        </w:rPr>
        <w:t>D</w:t>
      </w:r>
      <w:r>
        <w:rPr>
          <w:rFonts w:ascii="宋体" w:hAnsi="宋体"/>
          <w:color w:val="auto"/>
          <w:sz w:val="24"/>
        </w:rPr>
        <w:t>价格标文件（</w:t>
      </w:r>
      <w:r>
        <w:rPr>
          <w:rFonts w:hint="eastAsia" w:ascii="宋体" w:hAnsi="宋体"/>
          <w:color w:val="auto"/>
          <w:sz w:val="24"/>
          <w:u w:val="thick" w:color="FF0000"/>
          <w:lang w:val="en-US" w:eastAsia="zh-CN"/>
        </w:rPr>
        <w:t>密封，</w:t>
      </w:r>
      <w:r>
        <w:rPr>
          <w:rFonts w:ascii="宋体" w:hAnsi="宋体"/>
          <w:color w:val="auto"/>
          <w:sz w:val="24"/>
          <w:u w:val="thick" w:color="FF0000"/>
        </w:rPr>
        <w:t>内含：1份“正本”和4份“副本”。</w:t>
      </w:r>
      <w:r>
        <w:rPr>
          <w:rFonts w:ascii="宋体" w:hAnsi="宋体"/>
          <w:color w:val="auto"/>
          <w:sz w:val="24"/>
        </w:rPr>
        <w:t>）</w:t>
      </w:r>
    </w:p>
    <w:p w14:paraId="21F9CBA5">
      <w:pPr>
        <w:adjustRightInd w:val="0"/>
        <w:snapToGrid w:val="0"/>
        <w:spacing w:line="460" w:lineRule="exact"/>
        <w:ind w:firstLine="482" w:firstLineChars="200"/>
        <w:jc w:val="left"/>
        <w:outlineLvl w:val="1"/>
        <w:rPr>
          <w:rFonts w:hint="eastAsia" w:ascii="宋体" w:hAnsi="宋体"/>
          <w:color w:val="auto"/>
          <w:sz w:val="24"/>
        </w:rPr>
      </w:pPr>
      <w:r>
        <w:rPr>
          <w:rFonts w:ascii="宋体" w:hAnsi="宋体"/>
          <w:b/>
          <w:bCs/>
          <w:color w:val="auto"/>
          <w:sz w:val="24"/>
        </w:rPr>
        <w:t>二、投标文件的内容</w:t>
      </w:r>
    </w:p>
    <w:p w14:paraId="4BECA301">
      <w:pPr>
        <w:adjustRightInd w:val="0"/>
        <w:snapToGrid w:val="0"/>
        <w:spacing w:line="460" w:lineRule="exact"/>
        <w:ind w:firstLine="482" w:firstLineChars="200"/>
        <w:jc w:val="left"/>
        <w:outlineLvl w:val="2"/>
        <w:rPr>
          <w:rFonts w:hint="eastAsia" w:ascii="宋体" w:hAnsi="宋体"/>
          <w:color w:val="auto"/>
          <w:sz w:val="24"/>
        </w:rPr>
      </w:pPr>
      <w:r>
        <w:rPr>
          <w:rFonts w:ascii="宋体" w:hAnsi="宋体"/>
          <w:b/>
          <w:bCs/>
          <w:color w:val="auto"/>
          <w:sz w:val="24"/>
        </w:rPr>
        <w:t>（一）“A资格后审材料文件”的内容</w:t>
      </w:r>
    </w:p>
    <w:p w14:paraId="3E1AB799">
      <w:pPr>
        <w:adjustRightInd w:val="0"/>
        <w:snapToGrid w:val="0"/>
        <w:spacing w:line="460" w:lineRule="exact"/>
        <w:ind w:firstLine="482" w:firstLineChars="200"/>
        <w:jc w:val="left"/>
        <w:rPr>
          <w:rFonts w:hint="eastAsia" w:ascii="宋体" w:hAnsi="宋体"/>
          <w:color w:val="auto"/>
          <w:sz w:val="24"/>
        </w:rPr>
      </w:pPr>
      <w:r>
        <w:rPr>
          <w:rFonts w:ascii="宋体" w:hAnsi="宋体"/>
          <w:b/>
          <w:bCs/>
          <w:color w:val="auto"/>
          <w:sz w:val="24"/>
        </w:rPr>
        <w:t>【特别提醒】单位负责人为同一人或者存在直接控股、管理关系的不同投标人，不得同时参与同一采购项目的采购活动；为采购项目提供整体设计、规范编制或者项目管理、监理、检测等服务的投标人，不得再参加该采购项目的其他采购活动；如发现投标人递交的资格后审材料有弄虚作假行为，该投标人将记入不良记录，并上报有关部门，如已中标，</w:t>
      </w:r>
      <w:r>
        <w:rPr>
          <w:rFonts w:hint="eastAsia" w:ascii="宋体" w:hAnsi="宋体"/>
          <w:b/>
          <w:bCs/>
          <w:color w:val="auto"/>
          <w:sz w:val="24"/>
          <w:lang w:eastAsia="zh-CN"/>
        </w:rPr>
        <w:t>招标人</w:t>
      </w:r>
      <w:r>
        <w:rPr>
          <w:rFonts w:ascii="宋体" w:hAnsi="宋体"/>
          <w:b/>
          <w:bCs/>
          <w:color w:val="auto"/>
          <w:sz w:val="24"/>
        </w:rPr>
        <w:t>有权取消其中标资格，并由该投标人承担一切责任和损失。</w:t>
      </w:r>
      <w:bookmarkStart w:id="18" w:name="_Hlk69424499"/>
      <w:bookmarkEnd w:id="18"/>
    </w:p>
    <w:p w14:paraId="399F77B2">
      <w:pPr>
        <w:snapToGrid w:val="0"/>
        <w:spacing w:line="460" w:lineRule="exact"/>
        <w:ind w:firstLine="480" w:firstLineChars="200"/>
        <w:rPr>
          <w:rFonts w:hint="eastAsia" w:ascii="宋体" w:hAnsi="宋体"/>
          <w:b/>
          <w:bCs/>
          <w:color w:val="auto"/>
          <w:sz w:val="24"/>
        </w:rPr>
      </w:pPr>
      <w:r>
        <w:rPr>
          <w:rFonts w:ascii="宋体" w:hAnsi="宋体"/>
          <w:color w:val="auto"/>
          <w:sz w:val="24"/>
        </w:rPr>
        <w:t>1、投标人的企业法人营业执照（副本）复印件</w:t>
      </w:r>
      <w:r>
        <w:rPr>
          <w:rFonts w:hint="eastAsia" w:ascii="宋体" w:hAnsi="宋体"/>
          <w:color w:val="auto"/>
          <w:sz w:val="24"/>
        </w:rPr>
        <w:t>；</w:t>
      </w:r>
      <w:r>
        <w:rPr>
          <w:rFonts w:ascii="宋体" w:hAnsi="宋体"/>
          <w:b/>
          <w:bCs/>
          <w:color w:val="auto"/>
          <w:sz w:val="24"/>
        </w:rPr>
        <w:t xml:space="preserve"> </w:t>
      </w:r>
    </w:p>
    <w:p w14:paraId="0756C32E">
      <w:pPr>
        <w:snapToGrid w:val="0"/>
        <w:spacing w:line="460" w:lineRule="exact"/>
        <w:ind w:firstLine="480" w:firstLineChars="200"/>
        <w:rPr>
          <w:rFonts w:hint="eastAsia" w:ascii="宋体" w:hAnsi="宋体"/>
          <w:b/>
          <w:bCs/>
          <w:color w:val="auto"/>
          <w:sz w:val="24"/>
        </w:rPr>
      </w:pPr>
      <w:r>
        <w:rPr>
          <w:rFonts w:hint="eastAsia" w:ascii="宋体" w:hAnsi="宋体"/>
          <w:color w:val="auto"/>
          <w:sz w:val="24"/>
        </w:rPr>
        <w:t>2</w:t>
      </w:r>
      <w:r>
        <w:rPr>
          <w:rFonts w:ascii="宋体" w:hAnsi="宋体"/>
          <w:color w:val="auto"/>
          <w:sz w:val="24"/>
        </w:rPr>
        <w:t>、</w:t>
      </w:r>
      <w:r>
        <w:rPr>
          <w:rFonts w:hint="eastAsia" w:ascii="宋体" w:hAnsi="宋体"/>
          <w:color w:val="auto"/>
          <w:sz w:val="24"/>
        </w:rPr>
        <w:t>投标人的中国证监会批准核发的经营证券期货业务许可证复印件；</w:t>
      </w:r>
      <w:r>
        <w:rPr>
          <w:rFonts w:ascii="宋体" w:hAnsi="宋体"/>
          <w:b/>
          <w:bCs/>
          <w:color w:val="auto"/>
          <w:sz w:val="24"/>
        </w:rPr>
        <w:t xml:space="preserve"> </w:t>
      </w:r>
    </w:p>
    <w:p w14:paraId="215EBE60">
      <w:pPr>
        <w:adjustRightInd w:val="0"/>
        <w:snapToGrid w:val="0"/>
        <w:spacing w:line="460" w:lineRule="exact"/>
        <w:ind w:firstLine="480" w:firstLineChars="200"/>
        <w:jc w:val="left"/>
        <w:rPr>
          <w:rFonts w:hint="eastAsia" w:ascii="宋体" w:hAnsi="宋体"/>
          <w:color w:val="auto"/>
          <w:sz w:val="24"/>
        </w:rPr>
      </w:pPr>
      <w:r>
        <w:rPr>
          <w:rFonts w:hint="eastAsia" w:ascii="宋体" w:hAnsi="宋体"/>
          <w:color w:val="auto"/>
          <w:sz w:val="24"/>
        </w:rPr>
        <w:t>3</w:t>
      </w:r>
      <w:r>
        <w:rPr>
          <w:rFonts w:ascii="宋体" w:hAnsi="宋体"/>
          <w:color w:val="auto"/>
          <w:sz w:val="24"/>
        </w:rPr>
        <w:t>、法定代表人身份证明（格式附后）；</w:t>
      </w:r>
    </w:p>
    <w:p w14:paraId="58509082">
      <w:pPr>
        <w:adjustRightInd w:val="0"/>
        <w:snapToGrid w:val="0"/>
        <w:spacing w:line="460" w:lineRule="exact"/>
        <w:ind w:firstLine="480" w:firstLineChars="200"/>
        <w:jc w:val="left"/>
        <w:rPr>
          <w:rFonts w:hint="eastAsia" w:ascii="宋体" w:hAnsi="宋体"/>
          <w:color w:val="auto"/>
          <w:sz w:val="24"/>
        </w:rPr>
      </w:pPr>
      <w:r>
        <w:rPr>
          <w:rFonts w:hint="eastAsia" w:ascii="宋体" w:hAnsi="宋体"/>
          <w:color w:val="auto"/>
          <w:sz w:val="24"/>
        </w:rPr>
        <w:t>4</w:t>
      </w:r>
      <w:r>
        <w:rPr>
          <w:rFonts w:ascii="宋体" w:hAnsi="宋体"/>
          <w:color w:val="auto"/>
          <w:sz w:val="24"/>
        </w:rPr>
        <w:t>、如为被委托</w:t>
      </w:r>
      <w:r>
        <w:rPr>
          <w:rFonts w:hint="eastAsia" w:ascii="宋体" w:hAnsi="宋体"/>
          <w:color w:val="auto"/>
          <w:sz w:val="24"/>
        </w:rPr>
        <w:t>授权人</w:t>
      </w:r>
      <w:r>
        <w:rPr>
          <w:rFonts w:ascii="宋体" w:hAnsi="宋体"/>
          <w:color w:val="auto"/>
          <w:sz w:val="24"/>
        </w:rPr>
        <w:t>参与投标响应的，还须提供授权委托书（格式附后）；</w:t>
      </w:r>
    </w:p>
    <w:p w14:paraId="05045CFB">
      <w:pPr>
        <w:adjustRightInd w:val="0"/>
        <w:snapToGrid w:val="0"/>
        <w:spacing w:line="460" w:lineRule="exact"/>
        <w:ind w:firstLine="480" w:firstLineChars="200"/>
        <w:jc w:val="left"/>
        <w:rPr>
          <w:rFonts w:hint="eastAsia" w:ascii="宋体" w:hAnsi="宋体"/>
          <w:color w:val="auto"/>
          <w:sz w:val="24"/>
        </w:rPr>
      </w:pPr>
      <w:r>
        <w:rPr>
          <w:rFonts w:hint="eastAsia" w:ascii="宋体" w:hAnsi="宋体"/>
          <w:color w:val="auto"/>
          <w:sz w:val="24"/>
        </w:rPr>
        <w:t>5、</w:t>
      </w:r>
      <w:r>
        <w:rPr>
          <w:rFonts w:hint="eastAsia" w:ascii="宋体" w:hAnsi="宋体" w:cs="宋体"/>
          <w:bCs/>
          <w:color w:val="auto"/>
          <w:sz w:val="24"/>
        </w:rPr>
        <w:t>无重大违法记录声明</w:t>
      </w:r>
      <w:r>
        <w:rPr>
          <w:rFonts w:ascii="宋体" w:hAnsi="宋体"/>
          <w:color w:val="auto"/>
          <w:sz w:val="24"/>
        </w:rPr>
        <w:t>（格式附后）</w:t>
      </w:r>
      <w:r>
        <w:rPr>
          <w:rFonts w:hint="eastAsia" w:ascii="宋体" w:hAnsi="宋体"/>
          <w:color w:val="auto"/>
          <w:sz w:val="24"/>
        </w:rPr>
        <w:t>；</w:t>
      </w:r>
    </w:p>
    <w:p w14:paraId="7B087998">
      <w:pPr>
        <w:adjustRightInd w:val="0"/>
        <w:snapToGrid w:val="0"/>
        <w:spacing w:line="460" w:lineRule="exact"/>
        <w:ind w:firstLine="480" w:firstLineChars="200"/>
        <w:jc w:val="left"/>
        <w:rPr>
          <w:rFonts w:ascii="宋体" w:hAnsi="宋体"/>
          <w:color w:val="auto"/>
          <w:sz w:val="24"/>
        </w:rPr>
      </w:pPr>
      <w:r>
        <w:rPr>
          <w:rFonts w:hint="eastAsia" w:ascii="宋体" w:hAnsi="宋体"/>
          <w:color w:val="auto"/>
          <w:sz w:val="24"/>
        </w:rPr>
        <w:t>6</w:t>
      </w:r>
      <w:r>
        <w:rPr>
          <w:rFonts w:ascii="宋体" w:hAnsi="宋体"/>
          <w:color w:val="auto"/>
          <w:sz w:val="24"/>
        </w:rPr>
        <w:t>、资格文件的声明函（格式附后）。</w:t>
      </w:r>
    </w:p>
    <w:p w14:paraId="315D7844">
      <w:pPr>
        <w:adjustRightInd w:val="0"/>
        <w:snapToGrid w:val="0"/>
        <w:spacing w:line="460" w:lineRule="exact"/>
        <w:ind w:firstLine="480" w:firstLineChars="200"/>
        <w:jc w:val="left"/>
        <w:rPr>
          <w:rFonts w:hint="default" w:ascii="宋体" w:hAnsi="宋体" w:eastAsia="宋体"/>
          <w:color w:val="auto"/>
          <w:sz w:val="24"/>
          <w:lang w:val="en-US" w:eastAsia="zh-CN"/>
        </w:rPr>
      </w:pPr>
      <w:r>
        <w:rPr>
          <w:rFonts w:hint="eastAsia" w:ascii="宋体" w:hAnsi="宋体"/>
          <w:color w:val="auto"/>
          <w:sz w:val="24"/>
          <w:lang w:val="en-US" w:eastAsia="zh-CN"/>
        </w:rPr>
        <w:t>7、承诺函（格式自拟）。</w:t>
      </w:r>
    </w:p>
    <w:p w14:paraId="519DB900">
      <w:pPr>
        <w:adjustRightInd w:val="0"/>
        <w:snapToGrid w:val="0"/>
        <w:spacing w:line="460" w:lineRule="exact"/>
        <w:ind w:firstLine="482" w:firstLineChars="200"/>
        <w:jc w:val="left"/>
        <w:outlineLvl w:val="2"/>
        <w:rPr>
          <w:rFonts w:hint="eastAsia" w:ascii="宋体" w:hAnsi="宋体"/>
          <w:color w:val="auto"/>
          <w:sz w:val="24"/>
        </w:rPr>
      </w:pPr>
      <w:r>
        <w:rPr>
          <w:rFonts w:ascii="宋体" w:hAnsi="宋体"/>
          <w:b/>
          <w:bCs/>
          <w:color w:val="auto"/>
          <w:sz w:val="24"/>
        </w:rPr>
        <w:t>（二）“B技术标”文件的内容</w:t>
      </w:r>
    </w:p>
    <w:p w14:paraId="2D48394E">
      <w:pPr>
        <w:adjustRightInd w:val="0"/>
        <w:snapToGrid w:val="0"/>
        <w:spacing w:line="460" w:lineRule="exact"/>
        <w:ind w:firstLine="482" w:firstLineChars="200"/>
        <w:jc w:val="left"/>
        <w:rPr>
          <w:rFonts w:hint="eastAsia" w:ascii="宋体" w:hAnsi="宋体"/>
          <w:b/>
          <w:bCs/>
          <w:color w:val="auto"/>
          <w:sz w:val="24"/>
          <w:u w:val="thick" w:color="FF0000"/>
        </w:rPr>
      </w:pPr>
      <w:bookmarkStart w:id="19" w:name="_Hlk75276991"/>
      <w:bookmarkEnd w:id="19"/>
      <w:r>
        <w:rPr>
          <w:rFonts w:ascii="宋体" w:hAnsi="宋体"/>
          <w:b/>
          <w:bCs/>
          <w:color w:val="auto"/>
          <w:sz w:val="24"/>
        </w:rPr>
        <w:t>【特别提醒】以下技术标文件的内容，不得有缺项或漏项。否则将有可能被视为未实质性响应招标文件要求而作无效投标处理，亦可能直接影响技术标评审的得分。投标人应根据本招标文件第三部分“项目需求”提供的主要技术规范、服务要求和标准等，仔细阅读并在理解的基础上结合第四部分“评标程序和方法”内的评审细则，编写编制技术标文件。</w:t>
      </w:r>
    </w:p>
    <w:p w14:paraId="411C44C7">
      <w:pPr>
        <w:adjustRightInd w:val="0"/>
        <w:snapToGrid w:val="0"/>
        <w:spacing w:line="460" w:lineRule="exact"/>
        <w:ind w:firstLine="480" w:firstLineChars="200"/>
        <w:jc w:val="left"/>
        <w:rPr>
          <w:rFonts w:hint="eastAsia" w:ascii="宋体" w:hAnsi="宋体"/>
          <w:color w:val="auto"/>
          <w:sz w:val="24"/>
        </w:rPr>
      </w:pPr>
      <w:r>
        <w:rPr>
          <w:rFonts w:ascii="宋体" w:hAnsi="宋体"/>
          <w:color w:val="auto"/>
          <w:sz w:val="24"/>
        </w:rPr>
        <w:t>1、投标响应函（格式附后）；</w:t>
      </w:r>
    </w:p>
    <w:p w14:paraId="5253B02A">
      <w:pPr>
        <w:adjustRightInd w:val="0"/>
        <w:snapToGrid w:val="0"/>
        <w:spacing w:line="460" w:lineRule="exact"/>
        <w:ind w:firstLine="480" w:firstLineChars="200"/>
        <w:jc w:val="left"/>
        <w:rPr>
          <w:rFonts w:hint="eastAsia" w:ascii="宋体" w:hAnsi="宋体" w:cs="宋体"/>
          <w:color w:val="auto"/>
          <w:sz w:val="24"/>
        </w:rPr>
      </w:pPr>
      <w:bookmarkStart w:id="20" w:name="_Hlk75275608"/>
      <w:bookmarkEnd w:id="20"/>
      <w:r>
        <w:rPr>
          <w:rFonts w:ascii="宋体" w:hAnsi="宋体"/>
          <w:color w:val="auto"/>
          <w:sz w:val="24"/>
        </w:rPr>
        <w:t>2、</w:t>
      </w:r>
      <w:r>
        <w:rPr>
          <w:rFonts w:hint="eastAsia" w:ascii="宋体" w:hAnsi="宋体"/>
          <w:color w:val="auto"/>
          <w:sz w:val="24"/>
        </w:rPr>
        <w:t>投标人自评分表（针对客观分部分，格式自拟，并提供相关计算依据）；</w:t>
      </w:r>
    </w:p>
    <w:p w14:paraId="68C0E030">
      <w:pPr>
        <w:adjustRightInd w:val="0"/>
        <w:snapToGrid w:val="0"/>
        <w:spacing w:line="460" w:lineRule="exact"/>
        <w:ind w:firstLine="480" w:firstLineChars="200"/>
        <w:jc w:val="left"/>
        <w:rPr>
          <w:rFonts w:hint="eastAsia" w:ascii="宋体" w:hAnsi="宋体"/>
          <w:color w:val="auto"/>
          <w:sz w:val="24"/>
        </w:rPr>
      </w:pPr>
      <w:r>
        <w:rPr>
          <w:rFonts w:ascii="宋体" w:hAnsi="宋体"/>
          <w:color w:val="auto"/>
          <w:sz w:val="24"/>
        </w:rPr>
        <w:t>3、技术响应文件（格式自定，投标人认真阅读仔细研究招标文件第三部分项目需求中的内容，在理解的基础上进行投标技术文件的编写）；</w:t>
      </w:r>
    </w:p>
    <w:p w14:paraId="327309F7">
      <w:pPr>
        <w:adjustRightInd w:val="0"/>
        <w:snapToGrid w:val="0"/>
        <w:spacing w:line="460" w:lineRule="exact"/>
        <w:ind w:firstLine="480" w:firstLineChars="200"/>
        <w:jc w:val="left"/>
        <w:rPr>
          <w:rFonts w:hint="eastAsia" w:ascii="宋体" w:hAnsi="宋体"/>
          <w:color w:val="auto"/>
          <w:sz w:val="24"/>
        </w:rPr>
      </w:pPr>
      <w:r>
        <w:rPr>
          <w:rFonts w:ascii="宋体" w:hAnsi="宋体"/>
          <w:color w:val="auto"/>
          <w:sz w:val="24"/>
        </w:rPr>
        <w:t>4、评标办法中涉及的所需提供的全部资料；</w:t>
      </w:r>
    </w:p>
    <w:p w14:paraId="000DE4DF">
      <w:pPr>
        <w:adjustRightInd w:val="0"/>
        <w:snapToGrid w:val="0"/>
        <w:spacing w:line="460" w:lineRule="exact"/>
        <w:ind w:firstLine="480" w:firstLineChars="200"/>
        <w:jc w:val="left"/>
        <w:rPr>
          <w:rFonts w:hint="eastAsia" w:ascii="宋体" w:hAnsi="宋体"/>
          <w:color w:val="auto"/>
          <w:sz w:val="24"/>
        </w:rPr>
      </w:pPr>
      <w:r>
        <w:rPr>
          <w:rFonts w:ascii="宋体" w:hAnsi="宋体"/>
          <w:color w:val="auto"/>
          <w:sz w:val="24"/>
        </w:rPr>
        <w:t>5、评标办法中未涉及但投标人认为需要提交的其他资料。</w:t>
      </w:r>
    </w:p>
    <w:p w14:paraId="27F62C39">
      <w:pPr>
        <w:adjustRightInd w:val="0"/>
        <w:snapToGrid w:val="0"/>
        <w:spacing w:line="460" w:lineRule="exact"/>
        <w:ind w:firstLine="482" w:firstLineChars="200"/>
        <w:jc w:val="left"/>
        <w:rPr>
          <w:rFonts w:hint="eastAsia" w:ascii="宋体" w:hAnsi="宋体"/>
          <w:b/>
          <w:bCs/>
          <w:color w:val="auto"/>
          <w:sz w:val="24"/>
        </w:rPr>
      </w:pPr>
      <w:r>
        <w:rPr>
          <w:rFonts w:ascii="宋体" w:hAnsi="宋体"/>
          <w:b/>
          <w:bCs/>
          <w:color w:val="auto"/>
          <w:sz w:val="24"/>
        </w:rPr>
        <w:t>注：为方便评委评审，请投标人按评标办法中所涉及的内容顺序进行编制书面纸质文件，可以补充相关材料。</w:t>
      </w:r>
    </w:p>
    <w:p w14:paraId="316293EF">
      <w:pPr>
        <w:adjustRightInd w:val="0"/>
        <w:snapToGrid w:val="0"/>
        <w:spacing w:line="460" w:lineRule="exact"/>
        <w:ind w:firstLine="482" w:firstLineChars="200"/>
        <w:jc w:val="left"/>
        <w:outlineLvl w:val="2"/>
        <w:rPr>
          <w:rFonts w:hint="eastAsia" w:ascii="宋体" w:hAnsi="宋体"/>
          <w:b/>
          <w:bCs/>
          <w:color w:val="auto"/>
          <w:sz w:val="24"/>
        </w:rPr>
      </w:pPr>
      <w:r>
        <w:rPr>
          <w:rFonts w:hint="eastAsia" w:ascii="宋体" w:hAnsi="宋体"/>
          <w:b/>
          <w:bCs/>
          <w:color w:val="auto"/>
          <w:sz w:val="24"/>
        </w:rPr>
        <w:t>（三）“C路演视频”的内容</w:t>
      </w:r>
    </w:p>
    <w:p w14:paraId="20D9D912">
      <w:pPr>
        <w:adjustRightInd w:val="0"/>
        <w:snapToGrid w:val="0"/>
        <w:spacing w:line="460" w:lineRule="exact"/>
        <w:ind w:firstLine="480" w:firstLineChars="200"/>
        <w:jc w:val="left"/>
        <w:rPr>
          <w:rFonts w:hint="eastAsia" w:ascii="宋体" w:hAnsi="宋体"/>
          <w:color w:val="auto"/>
          <w:sz w:val="24"/>
        </w:rPr>
      </w:pPr>
      <w:r>
        <w:rPr>
          <w:rFonts w:hint="eastAsia" w:ascii="宋体" w:hAnsi="宋体"/>
          <w:color w:val="auto"/>
          <w:sz w:val="24"/>
        </w:rPr>
        <w:t>结合本项目的特点，从发行方案及团队实力方面进行路演展示，限时10分钟，路演视频中不得出现任何与投标报价相关的内容，否则作无效标处理。无路演的投标供应商不得进入评标环节，作无效标处理。</w:t>
      </w:r>
    </w:p>
    <w:p w14:paraId="1C759038">
      <w:pPr>
        <w:adjustRightInd w:val="0"/>
        <w:snapToGrid w:val="0"/>
        <w:spacing w:line="460" w:lineRule="exact"/>
        <w:ind w:firstLine="482" w:firstLineChars="200"/>
        <w:jc w:val="left"/>
        <w:outlineLvl w:val="2"/>
        <w:rPr>
          <w:rFonts w:hint="eastAsia" w:ascii="宋体" w:hAnsi="宋体"/>
          <w:color w:val="auto"/>
          <w:sz w:val="24"/>
        </w:rPr>
      </w:pPr>
      <w:r>
        <w:rPr>
          <w:rFonts w:ascii="宋体" w:hAnsi="宋体"/>
          <w:b/>
          <w:bCs/>
          <w:color w:val="auto"/>
          <w:sz w:val="24"/>
        </w:rPr>
        <w:t>（</w:t>
      </w:r>
      <w:r>
        <w:rPr>
          <w:rFonts w:hint="eastAsia" w:ascii="宋体" w:hAnsi="宋体"/>
          <w:b/>
          <w:bCs/>
          <w:color w:val="auto"/>
          <w:sz w:val="24"/>
        </w:rPr>
        <w:t>四</w:t>
      </w:r>
      <w:r>
        <w:rPr>
          <w:rFonts w:ascii="宋体" w:hAnsi="宋体"/>
          <w:b/>
          <w:bCs/>
          <w:color w:val="auto"/>
          <w:sz w:val="24"/>
        </w:rPr>
        <w:t>）“</w:t>
      </w:r>
      <w:r>
        <w:rPr>
          <w:rFonts w:hint="eastAsia" w:ascii="宋体" w:hAnsi="宋体"/>
          <w:b/>
          <w:bCs/>
          <w:color w:val="auto"/>
          <w:sz w:val="24"/>
        </w:rPr>
        <w:t>D</w:t>
      </w:r>
      <w:r>
        <w:rPr>
          <w:rFonts w:ascii="宋体" w:hAnsi="宋体"/>
          <w:b/>
          <w:bCs/>
          <w:color w:val="auto"/>
          <w:sz w:val="24"/>
        </w:rPr>
        <w:t>价格标文件”的内容</w:t>
      </w:r>
    </w:p>
    <w:p w14:paraId="3648B5CE">
      <w:pPr>
        <w:adjustRightInd w:val="0"/>
        <w:snapToGrid w:val="0"/>
        <w:spacing w:line="460" w:lineRule="exact"/>
        <w:ind w:firstLine="482" w:firstLineChars="200"/>
        <w:jc w:val="left"/>
        <w:rPr>
          <w:rFonts w:hint="eastAsia" w:ascii="宋体" w:hAnsi="宋体"/>
          <w:b/>
          <w:bCs/>
          <w:color w:val="auto"/>
          <w:sz w:val="24"/>
        </w:rPr>
      </w:pPr>
      <w:r>
        <w:rPr>
          <w:rFonts w:ascii="宋体" w:hAnsi="宋体"/>
          <w:b/>
          <w:bCs/>
          <w:color w:val="auto"/>
          <w:sz w:val="24"/>
        </w:rPr>
        <w:t>【特别说明】价格标文件中的报价，包括本采购文件规定涵盖的所有范围及相应说明的全部内容涉及的费用。</w:t>
      </w:r>
    </w:p>
    <w:p w14:paraId="436F397E">
      <w:pPr>
        <w:adjustRightInd w:val="0"/>
        <w:snapToGrid w:val="0"/>
        <w:spacing w:line="460" w:lineRule="exact"/>
        <w:ind w:firstLine="480" w:firstLineChars="200"/>
        <w:jc w:val="left"/>
        <w:rPr>
          <w:rFonts w:hint="eastAsia" w:ascii="宋体" w:hAnsi="宋体"/>
          <w:color w:val="auto"/>
          <w:sz w:val="24"/>
        </w:rPr>
      </w:pPr>
      <w:r>
        <w:rPr>
          <w:rFonts w:ascii="宋体" w:hAnsi="宋体"/>
          <w:color w:val="auto"/>
          <w:sz w:val="24"/>
        </w:rPr>
        <w:t>1、投标报价表。</w:t>
      </w:r>
    </w:p>
    <w:p w14:paraId="2D4FDDB9">
      <w:pPr>
        <w:adjustRightInd w:val="0"/>
        <w:snapToGrid w:val="0"/>
        <w:spacing w:line="420" w:lineRule="exact"/>
        <w:ind w:firstLine="484" w:firstLineChars="202"/>
        <w:jc w:val="left"/>
        <w:rPr>
          <w:rFonts w:hint="eastAsia" w:ascii="宋体" w:hAnsi="宋体"/>
          <w:color w:val="auto"/>
          <w:sz w:val="24"/>
        </w:rPr>
      </w:pPr>
      <w:r>
        <w:rPr>
          <w:rFonts w:ascii="宋体" w:hAnsi="宋体"/>
          <w:color w:val="auto"/>
          <w:sz w:val="24"/>
        </w:rPr>
        <w:br w:type="page"/>
      </w:r>
    </w:p>
    <w:p w14:paraId="7405D35E">
      <w:pPr>
        <w:spacing w:line="360" w:lineRule="exact"/>
        <w:jc w:val="center"/>
        <w:rPr>
          <w:rFonts w:hint="eastAsia" w:ascii="宋体" w:hAnsi="宋体"/>
          <w:color w:val="auto"/>
          <w:kern w:val="0"/>
          <w:sz w:val="32"/>
          <w:szCs w:val="32"/>
          <w:lang w:val="zh-CN"/>
        </w:rPr>
      </w:pPr>
    </w:p>
    <w:p w14:paraId="0DB01C34">
      <w:pPr>
        <w:pStyle w:val="5"/>
        <w:rPr>
          <w:rFonts w:hint="eastAsia" w:ascii="宋体" w:hAnsi="宋体"/>
          <w:color w:val="auto"/>
          <w:lang w:val="zh-CN"/>
        </w:rPr>
      </w:pPr>
    </w:p>
    <w:p w14:paraId="54C14822">
      <w:pPr>
        <w:pStyle w:val="5"/>
        <w:rPr>
          <w:rFonts w:hint="eastAsia" w:ascii="宋体" w:hAnsi="宋体"/>
          <w:color w:val="auto"/>
          <w:lang w:val="zh-CN"/>
        </w:rPr>
      </w:pPr>
    </w:p>
    <w:p w14:paraId="3856DD7B">
      <w:pPr>
        <w:spacing w:line="360" w:lineRule="auto"/>
        <w:jc w:val="center"/>
        <w:rPr>
          <w:rFonts w:hint="eastAsia" w:ascii="宋体" w:hAnsi="宋体"/>
          <w:color w:val="auto"/>
          <w:sz w:val="36"/>
          <w:szCs w:val="36"/>
        </w:rPr>
      </w:pPr>
      <w:r>
        <w:rPr>
          <w:rFonts w:hint="eastAsia" w:ascii="宋体" w:hAnsi="宋体"/>
          <w:bCs/>
          <w:color w:val="auto"/>
          <w:sz w:val="24"/>
          <w:u w:val="single"/>
          <w:lang w:eastAsia="zh-CN"/>
        </w:rPr>
        <w:t>南通兴川国有资产运营有限公司2026年非公开发行公司债券承销商选聘项目</w:t>
      </w:r>
    </w:p>
    <w:p w14:paraId="70A6E189">
      <w:pPr>
        <w:pStyle w:val="5"/>
        <w:rPr>
          <w:rFonts w:hint="eastAsia" w:ascii="宋体" w:hAnsi="宋体"/>
          <w:color w:val="auto"/>
        </w:rPr>
      </w:pPr>
    </w:p>
    <w:p w14:paraId="393BCFE1">
      <w:pPr>
        <w:pStyle w:val="5"/>
        <w:rPr>
          <w:rFonts w:hint="eastAsia" w:ascii="宋体" w:hAnsi="宋体"/>
          <w:color w:val="auto"/>
        </w:rPr>
      </w:pPr>
    </w:p>
    <w:p w14:paraId="35285946">
      <w:pPr>
        <w:pStyle w:val="5"/>
        <w:rPr>
          <w:rFonts w:hint="eastAsia" w:ascii="宋体" w:hAnsi="宋体"/>
          <w:color w:val="auto"/>
        </w:rPr>
      </w:pPr>
    </w:p>
    <w:p w14:paraId="4C5157E6">
      <w:pPr>
        <w:spacing w:line="520" w:lineRule="exact"/>
        <w:jc w:val="center"/>
        <w:rPr>
          <w:rFonts w:hint="eastAsia" w:ascii="宋体" w:hAnsi="宋体"/>
          <w:color w:val="auto"/>
          <w:sz w:val="44"/>
          <w:szCs w:val="44"/>
        </w:rPr>
      </w:pPr>
      <w:r>
        <w:rPr>
          <w:rFonts w:ascii="宋体" w:hAnsi="宋体"/>
          <w:color w:val="auto"/>
          <w:sz w:val="44"/>
          <w:szCs w:val="44"/>
        </w:rPr>
        <w:t>投标文件</w:t>
      </w:r>
    </w:p>
    <w:p w14:paraId="74433FC5">
      <w:pPr>
        <w:spacing w:line="360" w:lineRule="exact"/>
        <w:jc w:val="center"/>
        <w:rPr>
          <w:rFonts w:hint="eastAsia" w:ascii="宋体" w:hAnsi="宋体"/>
          <w:color w:val="auto"/>
          <w:sz w:val="24"/>
        </w:rPr>
      </w:pPr>
    </w:p>
    <w:p w14:paraId="1B79F8CD">
      <w:pPr>
        <w:spacing w:line="360" w:lineRule="exact"/>
        <w:ind w:firstLine="720" w:firstLineChars="300"/>
        <w:rPr>
          <w:rFonts w:hint="eastAsia" w:ascii="宋体" w:hAnsi="宋体"/>
          <w:color w:val="auto"/>
          <w:sz w:val="24"/>
        </w:rPr>
      </w:pPr>
      <w:r>
        <w:rPr>
          <w:rFonts w:ascii="宋体" w:hAnsi="宋体"/>
          <w:color w:val="auto"/>
          <w:sz w:val="24"/>
        </w:rPr>
        <w:t>对应投标文件，相应填写：A资格后审材料文件</w:t>
      </w:r>
    </w:p>
    <w:p w14:paraId="14642832">
      <w:pPr>
        <w:spacing w:line="360" w:lineRule="exact"/>
        <w:ind w:firstLine="3600" w:firstLineChars="1500"/>
        <w:jc w:val="left"/>
        <w:rPr>
          <w:rFonts w:hint="eastAsia" w:ascii="宋体" w:hAnsi="宋体"/>
          <w:color w:val="auto"/>
          <w:sz w:val="24"/>
        </w:rPr>
      </w:pPr>
      <w:r>
        <w:rPr>
          <w:rFonts w:ascii="宋体" w:hAnsi="宋体"/>
          <w:color w:val="auto"/>
          <w:sz w:val="24"/>
        </w:rPr>
        <w:t>B技术标文件</w:t>
      </w:r>
    </w:p>
    <w:p w14:paraId="54B87AC1">
      <w:pPr>
        <w:spacing w:line="360" w:lineRule="exact"/>
        <w:ind w:firstLine="3600" w:firstLineChars="1500"/>
        <w:jc w:val="left"/>
        <w:rPr>
          <w:rFonts w:hint="eastAsia" w:ascii="宋体" w:hAnsi="宋体"/>
          <w:color w:val="auto"/>
          <w:sz w:val="24"/>
        </w:rPr>
      </w:pPr>
      <w:r>
        <w:rPr>
          <w:rFonts w:hint="eastAsia" w:ascii="宋体" w:hAnsi="宋体"/>
          <w:color w:val="auto"/>
          <w:sz w:val="24"/>
        </w:rPr>
        <w:t>C路演视频</w:t>
      </w:r>
    </w:p>
    <w:p w14:paraId="58005791">
      <w:pPr>
        <w:spacing w:line="360" w:lineRule="exact"/>
        <w:ind w:firstLine="3600" w:firstLineChars="1500"/>
        <w:jc w:val="left"/>
        <w:rPr>
          <w:rFonts w:hint="eastAsia" w:ascii="宋体" w:hAnsi="宋体"/>
          <w:color w:val="auto"/>
          <w:sz w:val="24"/>
        </w:rPr>
      </w:pPr>
      <w:r>
        <w:rPr>
          <w:rFonts w:hint="eastAsia" w:ascii="宋体" w:hAnsi="宋体"/>
          <w:color w:val="auto"/>
          <w:sz w:val="24"/>
        </w:rPr>
        <w:t>D</w:t>
      </w:r>
      <w:r>
        <w:rPr>
          <w:rFonts w:ascii="宋体" w:hAnsi="宋体"/>
          <w:color w:val="auto"/>
          <w:sz w:val="24"/>
        </w:rPr>
        <w:t>价格标文件</w:t>
      </w:r>
    </w:p>
    <w:p w14:paraId="56F37E1E">
      <w:pPr>
        <w:spacing w:line="360" w:lineRule="exact"/>
        <w:jc w:val="center"/>
        <w:rPr>
          <w:rFonts w:hint="eastAsia" w:ascii="宋体" w:hAnsi="宋体"/>
          <w:color w:val="auto"/>
          <w:sz w:val="24"/>
        </w:rPr>
      </w:pPr>
    </w:p>
    <w:p w14:paraId="2D5186E5">
      <w:pPr>
        <w:spacing w:line="360" w:lineRule="exact"/>
        <w:jc w:val="center"/>
        <w:rPr>
          <w:rFonts w:hint="eastAsia" w:ascii="宋体" w:hAnsi="宋体" w:eastAsia="宋体"/>
          <w:color w:val="auto"/>
          <w:sz w:val="24"/>
          <w:lang w:eastAsia="zh-CN"/>
        </w:rPr>
      </w:pPr>
      <w:r>
        <w:rPr>
          <w:rFonts w:ascii="宋体" w:hAnsi="宋体"/>
          <w:color w:val="auto"/>
          <w:sz w:val="24"/>
        </w:rPr>
        <w:t>项目编号：</w:t>
      </w:r>
      <w:r>
        <w:rPr>
          <w:rFonts w:hint="eastAsia" w:ascii="宋体" w:hAnsi="宋体"/>
          <w:color w:val="auto"/>
          <w:sz w:val="24"/>
          <w:lang w:eastAsia="zh-CN"/>
        </w:rPr>
        <w:t>HXTD20250813</w:t>
      </w:r>
    </w:p>
    <w:p w14:paraId="634A3451">
      <w:pPr>
        <w:spacing w:line="360" w:lineRule="exact"/>
        <w:jc w:val="center"/>
        <w:rPr>
          <w:rFonts w:hint="eastAsia" w:ascii="宋体" w:hAnsi="宋体"/>
          <w:color w:val="auto"/>
          <w:sz w:val="24"/>
        </w:rPr>
      </w:pPr>
    </w:p>
    <w:p w14:paraId="09B3CD39">
      <w:pPr>
        <w:spacing w:line="360" w:lineRule="exact"/>
        <w:jc w:val="center"/>
        <w:rPr>
          <w:rFonts w:hint="eastAsia" w:ascii="宋体" w:hAnsi="宋体"/>
          <w:color w:val="auto"/>
          <w:sz w:val="24"/>
        </w:rPr>
      </w:pPr>
    </w:p>
    <w:p w14:paraId="472DB7C1">
      <w:pPr>
        <w:spacing w:line="360" w:lineRule="exact"/>
        <w:jc w:val="center"/>
        <w:rPr>
          <w:rFonts w:hint="eastAsia" w:ascii="宋体" w:hAnsi="宋体"/>
          <w:color w:val="auto"/>
          <w:sz w:val="24"/>
        </w:rPr>
      </w:pPr>
    </w:p>
    <w:p w14:paraId="2DA4C905">
      <w:pPr>
        <w:spacing w:line="360" w:lineRule="exact"/>
        <w:jc w:val="center"/>
        <w:rPr>
          <w:rFonts w:hint="eastAsia" w:ascii="宋体" w:hAnsi="宋体"/>
          <w:color w:val="auto"/>
          <w:sz w:val="24"/>
        </w:rPr>
      </w:pPr>
    </w:p>
    <w:p w14:paraId="649E373A">
      <w:pPr>
        <w:pStyle w:val="5"/>
        <w:rPr>
          <w:rFonts w:hint="eastAsia" w:ascii="宋体" w:hAnsi="宋体"/>
          <w:color w:val="auto"/>
        </w:rPr>
      </w:pPr>
    </w:p>
    <w:p w14:paraId="66C600F3">
      <w:pPr>
        <w:pStyle w:val="5"/>
        <w:rPr>
          <w:rFonts w:hint="eastAsia" w:ascii="宋体" w:hAnsi="宋体"/>
          <w:color w:val="auto"/>
        </w:rPr>
      </w:pPr>
    </w:p>
    <w:p w14:paraId="0E416F99">
      <w:pPr>
        <w:pStyle w:val="5"/>
        <w:rPr>
          <w:rFonts w:hint="eastAsia" w:ascii="宋体" w:hAnsi="宋体"/>
          <w:color w:val="auto"/>
        </w:rPr>
      </w:pPr>
    </w:p>
    <w:p w14:paraId="7AF81D92">
      <w:pPr>
        <w:spacing w:line="360" w:lineRule="exact"/>
        <w:jc w:val="center"/>
        <w:rPr>
          <w:rFonts w:hint="eastAsia" w:ascii="宋体" w:hAnsi="宋体"/>
          <w:color w:val="auto"/>
          <w:sz w:val="24"/>
        </w:rPr>
      </w:pPr>
    </w:p>
    <w:p w14:paraId="72E7A571">
      <w:pPr>
        <w:spacing w:line="360" w:lineRule="exact"/>
        <w:jc w:val="center"/>
        <w:rPr>
          <w:rFonts w:hint="eastAsia" w:ascii="宋体" w:hAnsi="宋体"/>
          <w:color w:val="auto"/>
          <w:sz w:val="24"/>
        </w:rPr>
      </w:pPr>
    </w:p>
    <w:p w14:paraId="1D64C7C5">
      <w:pPr>
        <w:pStyle w:val="5"/>
        <w:rPr>
          <w:rFonts w:hint="eastAsia" w:ascii="宋体" w:hAnsi="宋体"/>
          <w:color w:val="auto"/>
        </w:rPr>
      </w:pPr>
    </w:p>
    <w:p w14:paraId="2F4702B6">
      <w:pPr>
        <w:pStyle w:val="5"/>
        <w:rPr>
          <w:rFonts w:hint="eastAsia" w:ascii="宋体" w:hAnsi="宋体"/>
          <w:color w:val="auto"/>
        </w:rPr>
      </w:pPr>
    </w:p>
    <w:p w14:paraId="61FDF565">
      <w:pPr>
        <w:pStyle w:val="5"/>
        <w:rPr>
          <w:rFonts w:hint="eastAsia" w:ascii="宋体" w:hAnsi="宋体"/>
          <w:color w:val="auto"/>
        </w:rPr>
      </w:pPr>
    </w:p>
    <w:p w14:paraId="72F573F4">
      <w:pPr>
        <w:pStyle w:val="5"/>
        <w:rPr>
          <w:rFonts w:hint="eastAsia" w:ascii="宋体" w:hAnsi="宋体"/>
          <w:color w:val="auto"/>
        </w:rPr>
      </w:pPr>
    </w:p>
    <w:p w14:paraId="390642F4">
      <w:pPr>
        <w:pStyle w:val="5"/>
        <w:rPr>
          <w:rFonts w:hint="eastAsia" w:ascii="宋体" w:hAnsi="宋体"/>
          <w:color w:val="auto"/>
        </w:rPr>
      </w:pPr>
    </w:p>
    <w:p w14:paraId="5B51E734">
      <w:pPr>
        <w:pStyle w:val="5"/>
        <w:rPr>
          <w:rFonts w:hint="eastAsia" w:ascii="宋体" w:hAnsi="宋体"/>
          <w:color w:val="auto"/>
        </w:rPr>
      </w:pPr>
    </w:p>
    <w:p w14:paraId="230DC2E7">
      <w:pPr>
        <w:pStyle w:val="5"/>
        <w:rPr>
          <w:rFonts w:hint="eastAsia" w:ascii="宋体" w:hAnsi="宋体"/>
          <w:color w:val="auto"/>
        </w:rPr>
      </w:pPr>
    </w:p>
    <w:p w14:paraId="753F0BED">
      <w:pPr>
        <w:adjustRightInd w:val="0"/>
        <w:snapToGrid w:val="0"/>
        <w:spacing w:line="600" w:lineRule="auto"/>
        <w:jc w:val="center"/>
        <w:rPr>
          <w:rFonts w:hint="eastAsia" w:ascii="宋体" w:hAnsi="宋体"/>
          <w:color w:val="auto"/>
          <w:sz w:val="24"/>
        </w:rPr>
      </w:pPr>
      <w:r>
        <w:rPr>
          <w:rFonts w:ascii="宋体" w:hAnsi="宋体"/>
          <w:color w:val="auto"/>
          <w:sz w:val="24"/>
        </w:rPr>
        <w:t>投标人：参加投标响应单位全称</w:t>
      </w:r>
    </w:p>
    <w:p w14:paraId="37679ABD">
      <w:pPr>
        <w:snapToGrid w:val="0"/>
        <w:spacing w:line="600" w:lineRule="auto"/>
        <w:jc w:val="center"/>
        <w:rPr>
          <w:rFonts w:hint="eastAsia" w:ascii="宋体" w:hAnsi="宋体"/>
          <w:color w:val="auto"/>
          <w:sz w:val="24"/>
        </w:rPr>
      </w:pPr>
      <w:r>
        <w:rPr>
          <w:rFonts w:ascii="宋体" w:hAnsi="宋体"/>
          <w:color w:val="auto"/>
          <w:sz w:val="24"/>
        </w:rPr>
        <w:t>二〇二</w:t>
      </w:r>
      <w:r>
        <w:rPr>
          <w:rFonts w:hint="eastAsia" w:ascii="宋体" w:hAnsi="宋体"/>
          <w:color w:val="auto"/>
          <w:sz w:val="24"/>
        </w:rPr>
        <w:t>五</w:t>
      </w:r>
      <w:r>
        <w:rPr>
          <w:rFonts w:ascii="宋体" w:hAnsi="宋体"/>
          <w:color w:val="auto"/>
          <w:sz w:val="24"/>
        </w:rPr>
        <w:t>年</w:t>
      </w:r>
      <w:r>
        <w:rPr>
          <w:rFonts w:hint="eastAsia" w:ascii="宋体" w:hAnsi="宋体"/>
          <w:color w:val="auto"/>
          <w:sz w:val="24"/>
        </w:rPr>
        <w:t xml:space="preserve">  </w:t>
      </w:r>
      <w:r>
        <w:rPr>
          <w:rFonts w:ascii="宋体" w:hAnsi="宋体"/>
          <w:color w:val="auto"/>
          <w:sz w:val="24"/>
        </w:rPr>
        <w:t>月</w:t>
      </w:r>
      <w:r>
        <w:rPr>
          <w:rFonts w:hint="eastAsia" w:ascii="宋体" w:hAnsi="宋体"/>
          <w:color w:val="auto"/>
          <w:sz w:val="24"/>
        </w:rPr>
        <w:t xml:space="preserve">  </w:t>
      </w:r>
      <w:r>
        <w:rPr>
          <w:rFonts w:ascii="宋体" w:hAnsi="宋体"/>
          <w:color w:val="auto"/>
          <w:sz w:val="24"/>
        </w:rPr>
        <w:t>日</w:t>
      </w:r>
    </w:p>
    <w:p w14:paraId="50102D41">
      <w:pPr>
        <w:adjustRightInd w:val="0"/>
        <w:snapToGrid w:val="0"/>
        <w:spacing w:line="420" w:lineRule="exact"/>
        <w:ind w:firstLine="487" w:firstLineChars="202"/>
        <w:jc w:val="left"/>
        <w:outlineLvl w:val="1"/>
        <w:rPr>
          <w:rFonts w:hint="eastAsia" w:ascii="宋体" w:hAnsi="宋体"/>
          <w:b/>
          <w:bCs/>
          <w:color w:val="auto"/>
          <w:sz w:val="24"/>
        </w:rPr>
      </w:pPr>
    </w:p>
    <w:p w14:paraId="50C2F9DD">
      <w:pPr>
        <w:widowControl/>
        <w:jc w:val="left"/>
        <w:rPr>
          <w:rFonts w:hint="eastAsia" w:ascii="宋体" w:hAnsi="宋体"/>
          <w:b/>
          <w:bCs/>
          <w:color w:val="auto"/>
          <w:sz w:val="24"/>
        </w:rPr>
      </w:pPr>
      <w:r>
        <w:rPr>
          <w:rFonts w:ascii="宋体" w:hAnsi="宋体"/>
          <w:b/>
          <w:bCs/>
          <w:color w:val="auto"/>
          <w:sz w:val="24"/>
        </w:rPr>
        <w:br w:type="page"/>
      </w:r>
    </w:p>
    <w:p w14:paraId="22B47E5E">
      <w:pPr>
        <w:adjustRightInd w:val="0"/>
        <w:snapToGrid w:val="0"/>
        <w:spacing w:line="420" w:lineRule="exact"/>
        <w:outlineLvl w:val="2"/>
        <w:rPr>
          <w:rFonts w:hint="eastAsia" w:ascii="宋体" w:hAnsi="宋体"/>
          <w:b/>
          <w:bCs/>
          <w:color w:val="auto"/>
          <w:sz w:val="24"/>
        </w:rPr>
      </w:pPr>
      <w:r>
        <w:rPr>
          <w:rFonts w:ascii="宋体" w:hAnsi="宋体"/>
          <w:b/>
          <w:bCs/>
          <w:color w:val="auto"/>
          <w:sz w:val="24"/>
        </w:rPr>
        <w:t>（一）A资格后审材料文件（</w:t>
      </w:r>
      <w:r>
        <w:rPr>
          <w:rFonts w:ascii="宋体" w:hAnsi="宋体"/>
          <w:b/>
          <w:bCs/>
          <w:color w:val="auto"/>
          <w:sz w:val="24"/>
          <w:u w:val="thick" w:color="FF0000"/>
        </w:rPr>
        <w:t>密封件，内含：1份“正本”和4份“副本”。</w:t>
      </w:r>
      <w:r>
        <w:rPr>
          <w:rFonts w:ascii="宋体" w:hAnsi="宋体"/>
          <w:b/>
          <w:bCs/>
          <w:color w:val="auto"/>
          <w:sz w:val="24"/>
        </w:rPr>
        <w:t>）</w:t>
      </w:r>
    </w:p>
    <w:p w14:paraId="10B79466">
      <w:pPr>
        <w:snapToGrid w:val="0"/>
        <w:spacing w:line="500" w:lineRule="exact"/>
        <w:contextualSpacing/>
        <w:rPr>
          <w:rFonts w:hint="eastAsia" w:ascii="宋体" w:hAnsi="宋体"/>
          <w:color w:val="auto"/>
          <w:kern w:val="0"/>
          <w:sz w:val="32"/>
          <w:szCs w:val="32"/>
          <w:lang w:val="zh-CN"/>
        </w:rPr>
      </w:pPr>
    </w:p>
    <w:p w14:paraId="7FC8E4DF">
      <w:pPr>
        <w:snapToGrid w:val="0"/>
        <w:spacing w:line="360" w:lineRule="auto"/>
        <w:ind w:firstLine="562"/>
        <w:jc w:val="center"/>
        <w:outlineLvl w:val="4"/>
        <w:rPr>
          <w:rFonts w:hint="eastAsia" w:ascii="宋体" w:hAnsi="宋体"/>
          <w:b/>
          <w:bCs/>
          <w:color w:val="auto"/>
          <w:sz w:val="24"/>
        </w:rPr>
      </w:pPr>
      <w:r>
        <w:rPr>
          <w:rFonts w:ascii="宋体" w:hAnsi="宋体"/>
          <w:b/>
          <w:bCs/>
          <w:color w:val="auto"/>
          <w:sz w:val="24"/>
        </w:rPr>
        <w:t>1、法定代表人身份证明</w:t>
      </w:r>
    </w:p>
    <w:p w14:paraId="58896CE4">
      <w:pPr>
        <w:snapToGrid w:val="0"/>
        <w:spacing w:line="360" w:lineRule="auto"/>
        <w:ind w:firstLine="560"/>
        <w:jc w:val="center"/>
        <w:rPr>
          <w:rFonts w:hint="eastAsia" w:ascii="宋体" w:hAnsi="宋体"/>
          <w:color w:val="auto"/>
          <w:sz w:val="24"/>
          <w:u w:val="single"/>
        </w:rPr>
      </w:pPr>
      <w:r>
        <w:rPr>
          <w:rFonts w:ascii="宋体" w:hAnsi="宋体"/>
          <w:color w:val="auto"/>
          <w:sz w:val="24"/>
          <w:u w:val="single"/>
        </w:rPr>
        <w:t>（法定代表人参加投标时，须出示此证明）</w:t>
      </w:r>
    </w:p>
    <w:p w14:paraId="3F52BA46">
      <w:pPr>
        <w:snapToGrid w:val="0"/>
        <w:spacing w:line="360" w:lineRule="auto"/>
        <w:ind w:firstLine="560"/>
        <w:jc w:val="center"/>
        <w:rPr>
          <w:rFonts w:hint="eastAsia" w:ascii="宋体" w:hAnsi="宋体"/>
          <w:color w:val="auto"/>
          <w:sz w:val="24"/>
        </w:rPr>
      </w:pPr>
    </w:p>
    <w:p w14:paraId="73E37ECB">
      <w:pPr>
        <w:spacing w:line="480" w:lineRule="exact"/>
        <w:rPr>
          <w:rFonts w:hint="eastAsia" w:ascii="宋体" w:hAnsi="宋体"/>
          <w:color w:val="auto"/>
          <w:sz w:val="24"/>
          <w:u w:val="single"/>
        </w:rPr>
      </w:pPr>
      <w:r>
        <w:rPr>
          <w:rFonts w:hint="eastAsia" w:ascii="宋体" w:hAnsi="宋体"/>
          <w:color w:val="auto"/>
          <w:sz w:val="24"/>
          <w:u w:val="single"/>
          <w:lang w:eastAsia="zh-CN"/>
        </w:rPr>
        <w:t>南通兴川国有资产运营有限公司</w:t>
      </w:r>
      <w:r>
        <w:rPr>
          <w:rFonts w:ascii="宋体" w:hAnsi="宋体"/>
          <w:color w:val="auto"/>
          <w:sz w:val="24"/>
          <w:u w:val="single"/>
        </w:rPr>
        <w:t>：</w:t>
      </w:r>
    </w:p>
    <w:p w14:paraId="6177DCB6">
      <w:pPr>
        <w:snapToGrid w:val="0"/>
        <w:spacing w:line="480" w:lineRule="exact"/>
        <w:ind w:firstLine="560"/>
        <w:rPr>
          <w:rFonts w:hint="eastAsia" w:ascii="宋体" w:hAnsi="宋体"/>
          <w:color w:val="auto"/>
          <w:sz w:val="24"/>
        </w:rPr>
      </w:pPr>
      <w:r>
        <w:rPr>
          <w:rFonts w:ascii="宋体" w:hAnsi="宋体"/>
          <w:color w:val="auto"/>
          <w:sz w:val="24"/>
        </w:rPr>
        <w:t>我公司法定代表人参加贵单位组织的</w:t>
      </w:r>
      <w:r>
        <w:rPr>
          <w:rFonts w:ascii="宋体" w:hAnsi="宋体"/>
          <w:color w:val="auto"/>
          <w:sz w:val="24"/>
          <w:u w:val="single"/>
        </w:rPr>
        <w:t>项目编号：</w:t>
      </w:r>
      <w:r>
        <w:rPr>
          <w:rFonts w:hint="eastAsia" w:ascii="宋体" w:hAnsi="宋体"/>
          <w:color w:val="auto"/>
          <w:sz w:val="24"/>
          <w:u w:val="single"/>
          <w:lang w:eastAsia="zh-CN"/>
        </w:rPr>
        <w:t>HXTD20250813</w:t>
      </w:r>
      <w:r>
        <w:rPr>
          <w:rFonts w:hint="eastAsia" w:ascii="宋体" w:hAnsi="宋体"/>
          <w:color w:val="auto"/>
          <w:sz w:val="24"/>
          <w:u w:val="single"/>
          <w:lang w:val="en-US" w:eastAsia="zh-CN"/>
        </w:rPr>
        <w:t xml:space="preserve"> </w:t>
      </w:r>
      <w:r>
        <w:rPr>
          <w:rFonts w:ascii="宋体" w:hAnsi="宋体"/>
          <w:color w:val="auto"/>
          <w:sz w:val="24"/>
        </w:rPr>
        <w:t>的</w:t>
      </w:r>
      <w:r>
        <w:rPr>
          <w:rFonts w:hint="eastAsia" w:ascii="宋体" w:hAnsi="宋体"/>
          <w:bCs/>
          <w:color w:val="auto"/>
          <w:sz w:val="24"/>
          <w:u w:val="single"/>
          <w:lang w:eastAsia="zh-CN"/>
        </w:rPr>
        <w:t>南通兴川国有资产运营有限公司2026年非公开发行公司债券承销商选聘项目</w:t>
      </w:r>
      <w:r>
        <w:rPr>
          <w:rFonts w:ascii="宋体" w:hAnsi="宋体"/>
          <w:color w:val="auto"/>
          <w:sz w:val="24"/>
        </w:rPr>
        <w:t>的投标活动，全权代表我公司处理投标的有关事宜。</w:t>
      </w:r>
    </w:p>
    <w:p w14:paraId="52D33D38">
      <w:pPr>
        <w:snapToGrid w:val="0"/>
        <w:spacing w:line="360" w:lineRule="auto"/>
        <w:ind w:firstLine="560"/>
        <w:rPr>
          <w:rFonts w:hint="eastAsia" w:ascii="宋体" w:hAnsi="宋体"/>
          <w:color w:val="auto"/>
          <w:sz w:val="24"/>
        </w:rPr>
      </w:pPr>
    </w:p>
    <w:p w14:paraId="197BB114">
      <w:pPr>
        <w:snapToGrid w:val="0"/>
        <w:spacing w:line="360" w:lineRule="auto"/>
        <w:ind w:firstLine="484" w:firstLineChars="202"/>
        <w:rPr>
          <w:rFonts w:hint="eastAsia" w:ascii="宋体" w:hAnsi="宋体"/>
          <w:color w:val="auto"/>
          <w:sz w:val="24"/>
        </w:rPr>
      </w:pPr>
      <w:r>
        <w:rPr>
          <w:rFonts w:ascii="宋体" w:hAnsi="宋体"/>
          <w:color w:val="auto"/>
          <w:sz w:val="24"/>
        </w:rPr>
        <w:t>附：法定代表人情况：</w:t>
      </w:r>
    </w:p>
    <w:p w14:paraId="75A563A0">
      <w:pPr>
        <w:snapToGrid w:val="0"/>
        <w:spacing w:line="360" w:lineRule="auto"/>
        <w:ind w:firstLine="484" w:firstLineChars="202"/>
        <w:rPr>
          <w:rFonts w:hint="eastAsia" w:ascii="宋体" w:hAnsi="宋体"/>
          <w:color w:val="auto"/>
          <w:sz w:val="24"/>
          <w:u w:val="single"/>
        </w:rPr>
      </w:pPr>
      <w:r>
        <w:rPr>
          <w:rFonts w:ascii="宋体" w:hAnsi="宋体"/>
          <w:color w:val="auto"/>
          <w:sz w:val="24"/>
        </w:rPr>
        <w:t>姓名：</w:t>
      </w:r>
      <w:r>
        <w:rPr>
          <w:rFonts w:hint="eastAsia" w:ascii="宋体" w:hAnsi="宋体"/>
          <w:color w:val="auto"/>
          <w:sz w:val="24"/>
        </w:rPr>
        <w:t xml:space="preserve">        </w:t>
      </w:r>
      <w:r>
        <w:rPr>
          <w:rFonts w:ascii="宋体" w:hAnsi="宋体"/>
          <w:color w:val="auto"/>
          <w:sz w:val="24"/>
        </w:rPr>
        <w:t>性别：</w:t>
      </w:r>
      <w:r>
        <w:rPr>
          <w:rFonts w:hint="eastAsia" w:ascii="宋体" w:hAnsi="宋体"/>
          <w:color w:val="auto"/>
          <w:sz w:val="24"/>
        </w:rPr>
        <w:t xml:space="preserve">          </w:t>
      </w:r>
      <w:r>
        <w:rPr>
          <w:rFonts w:ascii="宋体" w:hAnsi="宋体"/>
          <w:color w:val="auto"/>
          <w:sz w:val="24"/>
        </w:rPr>
        <w:t>年龄：</w:t>
      </w:r>
      <w:r>
        <w:rPr>
          <w:rFonts w:hint="eastAsia" w:ascii="宋体" w:hAnsi="宋体"/>
          <w:color w:val="auto"/>
          <w:sz w:val="24"/>
        </w:rPr>
        <w:t xml:space="preserve">         </w:t>
      </w:r>
      <w:r>
        <w:rPr>
          <w:rFonts w:ascii="宋体" w:hAnsi="宋体"/>
          <w:color w:val="auto"/>
          <w:sz w:val="24"/>
        </w:rPr>
        <w:t>职务：</w:t>
      </w:r>
    </w:p>
    <w:p w14:paraId="5FEDB352">
      <w:pPr>
        <w:snapToGrid w:val="0"/>
        <w:spacing w:line="360" w:lineRule="auto"/>
        <w:ind w:firstLine="484" w:firstLineChars="202"/>
        <w:rPr>
          <w:rFonts w:hint="eastAsia" w:ascii="宋体" w:hAnsi="宋体"/>
          <w:color w:val="auto"/>
          <w:sz w:val="24"/>
        </w:rPr>
      </w:pPr>
      <w:r>
        <w:rPr>
          <w:rFonts w:ascii="宋体" w:hAnsi="宋体"/>
          <w:color w:val="auto"/>
          <w:sz w:val="24"/>
        </w:rPr>
        <w:t>身份证号码：</w:t>
      </w:r>
    </w:p>
    <w:p w14:paraId="0D171DFE">
      <w:pPr>
        <w:snapToGrid w:val="0"/>
        <w:spacing w:line="360" w:lineRule="auto"/>
        <w:ind w:firstLine="484" w:firstLineChars="202"/>
        <w:rPr>
          <w:rFonts w:hint="eastAsia" w:ascii="宋体" w:hAnsi="宋体"/>
          <w:color w:val="auto"/>
          <w:sz w:val="24"/>
        </w:rPr>
      </w:pPr>
      <w:r>
        <w:rPr>
          <w:rFonts w:ascii="宋体" w:hAnsi="宋体"/>
          <w:color w:val="auto"/>
          <w:sz w:val="24"/>
        </w:rPr>
        <w:t>手机：</w:t>
      </w:r>
      <w:r>
        <w:rPr>
          <w:rFonts w:hint="eastAsia" w:ascii="宋体" w:hAnsi="宋体"/>
          <w:color w:val="auto"/>
          <w:sz w:val="24"/>
        </w:rPr>
        <w:t xml:space="preserve">          </w:t>
      </w:r>
      <w:r>
        <w:rPr>
          <w:rFonts w:ascii="宋体" w:hAnsi="宋体"/>
          <w:color w:val="auto"/>
          <w:sz w:val="24"/>
        </w:rPr>
        <w:t>传真：</w:t>
      </w:r>
    </w:p>
    <w:p w14:paraId="5FEF0FFF">
      <w:pPr>
        <w:snapToGrid w:val="0"/>
        <w:spacing w:line="360" w:lineRule="auto"/>
        <w:ind w:firstLine="560"/>
        <w:rPr>
          <w:rFonts w:hint="eastAsia" w:ascii="宋体" w:hAnsi="宋体"/>
          <w:color w:val="auto"/>
          <w:sz w:val="24"/>
        </w:rPr>
      </w:pPr>
      <w:r>
        <w:rPr>
          <w:rFonts w:ascii="宋体" w:hAnsi="宋体"/>
          <w:color w:val="auto"/>
          <w:sz w:val="24"/>
        </w:rPr>
        <w:t> </w:t>
      </w:r>
    </w:p>
    <w:p w14:paraId="516EA4BC">
      <w:pPr>
        <w:snapToGrid w:val="0"/>
        <w:spacing w:line="360" w:lineRule="auto"/>
        <w:ind w:firstLine="560"/>
        <w:rPr>
          <w:rFonts w:hint="eastAsia" w:ascii="宋体" w:hAnsi="宋体"/>
          <w:color w:val="auto"/>
          <w:sz w:val="24"/>
        </w:rPr>
      </w:pPr>
    </w:p>
    <w:p w14:paraId="626E633B">
      <w:pPr>
        <w:snapToGrid w:val="0"/>
        <w:spacing w:line="360" w:lineRule="auto"/>
        <w:ind w:firstLine="560"/>
        <w:rPr>
          <w:rFonts w:hint="eastAsia" w:ascii="宋体" w:hAnsi="宋体"/>
          <w:color w:val="auto"/>
          <w:sz w:val="24"/>
        </w:rPr>
      </w:pPr>
      <w:r>
        <w:rPr>
          <w:rFonts w:ascii="宋体" w:hAnsi="宋体"/>
          <w:color w:val="auto"/>
          <w:sz w:val="24"/>
        </w:rPr>
        <w:t>单位名称（公章）</w:t>
      </w:r>
      <w:r>
        <w:rPr>
          <w:rFonts w:hint="eastAsia" w:ascii="宋体" w:hAnsi="宋体"/>
          <w:color w:val="auto"/>
          <w:sz w:val="24"/>
        </w:rPr>
        <w:t xml:space="preserve">             </w:t>
      </w:r>
      <w:r>
        <w:rPr>
          <w:rFonts w:ascii="宋体" w:hAnsi="宋体"/>
          <w:color w:val="auto"/>
          <w:sz w:val="24"/>
        </w:rPr>
        <w:t>法定代表人（签字或盖章）</w:t>
      </w:r>
    </w:p>
    <w:p w14:paraId="57C4BBAA">
      <w:pPr>
        <w:snapToGrid w:val="0"/>
        <w:spacing w:line="360" w:lineRule="auto"/>
        <w:ind w:firstLine="1200" w:firstLineChars="500"/>
        <w:rPr>
          <w:rFonts w:hint="eastAsia" w:ascii="宋体" w:hAnsi="宋体"/>
          <w:color w:val="auto"/>
          <w:sz w:val="24"/>
        </w:rPr>
      </w:pPr>
      <w:r>
        <w:rPr>
          <w:rFonts w:ascii="宋体" w:hAnsi="宋体"/>
          <w:color w:val="auto"/>
          <w:sz w:val="24"/>
        </w:rPr>
        <w:t>年月日</w:t>
      </w:r>
      <w:r>
        <w:rPr>
          <w:rFonts w:hint="eastAsia" w:ascii="宋体" w:hAnsi="宋体"/>
          <w:color w:val="auto"/>
          <w:sz w:val="24"/>
        </w:rPr>
        <w:t xml:space="preserve">                           </w:t>
      </w:r>
      <w:r>
        <w:rPr>
          <w:rFonts w:ascii="宋体" w:hAnsi="宋体"/>
          <w:color w:val="auto"/>
          <w:sz w:val="24"/>
        </w:rPr>
        <w:t>年月日</w:t>
      </w:r>
    </w:p>
    <w:p w14:paraId="5E2F22A0">
      <w:pPr>
        <w:snapToGrid w:val="0"/>
        <w:spacing w:line="360" w:lineRule="auto"/>
        <w:ind w:firstLine="560"/>
        <w:rPr>
          <w:rFonts w:hint="eastAsia" w:ascii="宋体" w:hAnsi="宋体"/>
          <w:color w:val="auto"/>
          <w:sz w:val="24"/>
        </w:rPr>
      </w:pPr>
    </w:p>
    <w:p w14:paraId="5AD9815B">
      <w:pPr>
        <w:snapToGrid w:val="0"/>
        <w:spacing w:line="360" w:lineRule="auto"/>
        <w:ind w:firstLine="560"/>
        <w:jc w:val="center"/>
        <w:rPr>
          <w:rFonts w:hint="eastAsia" w:ascii="宋体" w:hAnsi="宋体"/>
          <w:color w:val="auto"/>
          <w:sz w:val="24"/>
        </w:rPr>
      </w:pPr>
    </w:p>
    <w:p w14:paraId="45772E53">
      <w:pPr>
        <w:snapToGrid w:val="0"/>
        <w:spacing w:line="360" w:lineRule="auto"/>
        <w:ind w:firstLine="560"/>
        <w:jc w:val="center"/>
        <w:rPr>
          <w:rFonts w:hint="eastAsia" w:ascii="宋体" w:hAnsi="宋体"/>
          <w:color w:val="auto"/>
          <w:sz w:val="24"/>
        </w:rPr>
      </w:pPr>
      <w:r>
        <w:rPr>
          <w:rFonts w:ascii="宋体" w:hAnsi="宋体"/>
          <w:color w:val="auto"/>
          <w:sz w:val="24"/>
        </w:rPr>
        <w:t>法定代表人身份证复印件</w:t>
      </w:r>
      <w:r>
        <w:rPr>
          <w:rFonts w:hint="eastAsia" w:ascii="宋体" w:hAnsi="宋体"/>
          <w:color w:val="auto"/>
          <w:sz w:val="24"/>
        </w:rPr>
        <w:t>或扫描件（并加盖公章）</w:t>
      </w:r>
    </w:p>
    <w:p w14:paraId="7BF151CE">
      <w:pPr>
        <w:snapToGrid w:val="0"/>
        <w:spacing w:line="360" w:lineRule="auto"/>
        <w:ind w:firstLine="560"/>
        <w:jc w:val="center"/>
        <w:rPr>
          <w:rFonts w:hint="eastAsia" w:ascii="宋体" w:hAnsi="宋体"/>
          <w:color w:val="auto"/>
          <w:sz w:val="24"/>
        </w:rPr>
      </w:pPr>
      <w:r>
        <w:rPr>
          <w:rFonts w:ascii="宋体" w:hAnsi="宋体"/>
          <w:color w:val="auto"/>
          <w:sz w:val="24"/>
        </w:rPr>
        <w:t>（粘贴此处）</w:t>
      </w:r>
    </w:p>
    <w:p w14:paraId="5AD330E9">
      <w:pPr>
        <w:snapToGrid w:val="0"/>
        <w:spacing w:line="360" w:lineRule="auto"/>
        <w:ind w:firstLine="562"/>
        <w:rPr>
          <w:rFonts w:hint="eastAsia" w:ascii="宋体" w:hAnsi="宋体"/>
          <w:b/>
          <w:bCs/>
          <w:color w:val="auto"/>
          <w:sz w:val="24"/>
        </w:rPr>
      </w:pPr>
    </w:p>
    <w:p w14:paraId="2596E65B">
      <w:pPr>
        <w:snapToGrid w:val="0"/>
        <w:spacing w:line="360" w:lineRule="auto"/>
        <w:ind w:firstLine="562"/>
        <w:rPr>
          <w:rFonts w:hint="eastAsia" w:ascii="宋体" w:hAnsi="宋体"/>
          <w:b/>
          <w:bCs/>
          <w:color w:val="auto"/>
          <w:sz w:val="24"/>
        </w:rPr>
      </w:pPr>
    </w:p>
    <w:p w14:paraId="471A73F9">
      <w:pPr>
        <w:snapToGrid w:val="0"/>
        <w:spacing w:line="360" w:lineRule="auto"/>
        <w:ind w:firstLine="562"/>
        <w:rPr>
          <w:rFonts w:hint="eastAsia" w:ascii="宋体" w:hAnsi="宋体"/>
          <w:b/>
          <w:bCs/>
          <w:color w:val="auto"/>
          <w:sz w:val="24"/>
        </w:rPr>
      </w:pPr>
    </w:p>
    <w:p w14:paraId="021442E7">
      <w:pPr>
        <w:snapToGrid w:val="0"/>
        <w:spacing w:line="360" w:lineRule="auto"/>
        <w:ind w:firstLine="562"/>
        <w:rPr>
          <w:rFonts w:hint="eastAsia" w:ascii="宋体" w:hAnsi="宋体"/>
          <w:color w:val="auto"/>
          <w:sz w:val="24"/>
        </w:rPr>
      </w:pPr>
      <w:r>
        <w:rPr>
          <w:rFonts w:ascii="宋体" w:hAnsi="宋体"/>
          <w:b/>
          <w:bCs/>
          <w:color w:val="auto"/>
          <w:sz w:val="24"/>
        </w:rPr>
        <w:t>注：</w:t>
      </w:r>
      <w:r>
        <w:rPr>
          <w:rFonts w:ascii="宋体" w:hAnsi="宋体"/>
          <w:color w:val="auto"/>
          <w:sz w:val="24"/>
        </w:rPr>
        <w:t>如为法定代表人参加投标时，须将身份证原件带至开标现场备查。</w:t>
      </w:r>
    </w:p>
    <w:p w14:paraId="1F1CBA25">
      <w:pPr>
        <w:snapToGrid w:val="0"/>
        <w:spacing w:line="360" w:lineRule="auto"/>
        <w:ind w:firstLine="562"/>
        <w:jc w:val="center"/>
        <w:outlineLvl w:val="4"/>
        <w:rPr>
          <w:rFonts w:hint="eastAsia" w:ascii="宋体" w:hAnsi="宋体"/>
          <w:b/>
          <w:bCs/>
          <w:color w:val="auto"/>
          <w:sz w:val="24"/>
        </w:rPr>
      </w:pPr>
      <w:r>
        <w:rPr>
          <w:rFonts w:ascii="宋体" w:hAnsi="宋体"/>
          <w:b/>
          <w:bCs/>
          <w:color w:val="auto"/>
          <w:sz w:val="24"/>
        </w:rPr>
        <w:br w:type="page"/>
      </w:r>
      <w:r>
        <w:rPr>
          <w:rFonts w:ascii="宋体" w:hAnsi="宋体"/>
          <w:b/>
          <w:bCs/>
          <w:color w:val="auto"/>
          <w:sz w:val="24"/>
        </w:rPr>
        <w:t>2、授权委托书</w:t>
      </w:r>
    </w:p>
    <w:p w14:paraId="0695959D">
      <w:pPr>
        <w:snapToGrid w:val="0"/>
        <w:spacing w:line="360" w:lineRule="auto"/>
        <w:ind w:firstLine="560"/>
        <w:jc w:val="center"/>
        <w:rPr>
          <w:rFonts w:hint="eastAsia" w:ascii="宋体" w:hAnsi="宋体"/>
          <w:color w:val="auto"/>
          <w:sz w:val="24"/>
          <w:u w:val="single"/>
        </w:rPr>
      </w:pPr>
      <w:r>
        <w:rPr>
          <w:rFonts w:ascii="宋体" w:hAnsi="宋体"/>
          <w:color w:val="auto"/>
          <w:sz w:val="24"/>
          <w:u w:val="single"/>
        </w:rPr>
        <w:t>（被授权人参加投标时，须出示此证明）</w:t>
      </w:r>
    </w:p>
    <w:p w14:paraId="74697C5E">
      <w:pPr>
        <w:spacing w:line="360" w:lineRule="auto"/>
        <w:rPr>
          <w:rFonts w:hint="eastAsia" w:ascii="宋体" w:hAnsi="宋体"/>
          <w:b/>
          <w:color w:val="auto"/>
          <w:sz w:val="24"/>
          <w:u w:val="single"/>
        </w:rPr>
      </w:pPr>
    </w:p>
    <w:p w14:paraId="28B4B3B6">
      <w:pPr>
        <w:spacing w:line="480" w:lineRule="exact"/>
        <w:rPr>
          <w:rFonts w:hint="eastAsia" w:ascii="宋体" w:hAnsi="宋体"/>
          <w:color w:val="auto"/>
          <w:sz w:val="24"/>
          <w:u w:val="single"/>
        </w:rPr>
      </w:pPr>
      <w:r>
        <w:rPr>
          <w:rFonts w:hint="eastAsia" w:ascii="宋体" w:hAnsi="宋体"/>
          <w:color w:val="auto"/>
          <w:sz w:val="24"/>
          <w:u w:val="single"/>
          <w:lang w:eastAsia="zh-CN"/>
        </w:rPr>
        <w:t>南通兴川国有资产运营有限公司</w:t>
      </w:r>
      <w:r>
        <w:rPr>
          <w:rFonts w:ascii="宋体" w:hAnsi="宋体"/>
          <w:color w:val="auto"/>
          <w:sz w:val="24"/>
          <w:u w:val="single"/>
        </w:rPr>
        <w:t>：</w:t>
      </w:r>
    </w:p>
    <w:p w14:paraId="3B637B3C">
      <w:pPr>
        <w:snapToGrid w:val="0"/>
        <w:spacing w:line="480" w:lineRule="exact"/>
        <w:ind w:left="1" w:firstLine="560"/>
        <w:rPr>
          <w:rFonts w:hint="eastAsia" w:ascii="宋体" w:hAnsi="宋体"/>
          <w:color w:val="auto"/>
          <w:sz w:val="24"/>
        </w:rPr>
      </w:pPr>
      <w:r>
        <w:rPr>
          <w:rFonts w:ascii="宋体" w:hAnsi="宋体"/>
          <w:color w:val="auto"/>
          <w:sz w:val="24"/>
        </w:rPr>
        <w:t>兹授权</w:t>
      </w:r>
      <w:r>
        <w:rPr>
          <w:rFonts w:ascii="宋体" w:hAnsi="宋体"/>
          <w:color w:val="auto"/>
          <w:sz w:val="24"/>
          <w:u w:val="none"/>
        </w:rPr>
        <w:t>（</w:t>
      </w:r>
      <w:r>
        <w:rPr>
          <w:rFonts w:ascii="宋体" w:hAnsi="宋体"/>
          <w:color w:val="auto"/>
          <w:sz w:val="24"/>
        </w:rPr>
        <w:t>被授权人的姓名）代表我公司参加</w:t>
      </w:r>
      <w:r>
        <w:rPr>
          <w:rFonts w:ascii="宋体" w:hAnsi="宋体"/>
          <w:color w:val="auto"/>
          <w:sz w:val="24"/>
          <w:u w:val="single"/>
        </w:rPr>
        <w:t>项目编号：</w:t>
      </w:r>
      <w:r>
        <w:rPr>
          <w:rFonts w:hint="eastAsia" w:ascii="宋体" w:hAnsi="宋体"/>
          <w:color w:val="auto"/>
          <w:sz w:val="24"/>
          <w:u w:val="single"/>
          <w:lang w:eastAsia="zh-CN"/>
        </w:rPr>
        <w:t>HXTD20250813</w:t>
      </w:r>
      <w:r>
        <w:rPr>
          <w:rFonts w:ascii="宋体" w:hAnsi="宋体"/>
          <w:color w:val="auto"/>
          <w:sz w:val="24"/>
        </w:rPr>
        <w:t>的</w:t>
      </w:r>
      <w:r>
        <w:rPr>
          <w:rFonts w:hint="eastAsia" w:ascii="宋体" w:hAnsi="宋体"/>
          <w:bCs/>
          <w:color w:val="auto"/>
          <w:sz w:val="24"/>
          <w:u w:val="single"/>
          <w:lang w:eastAsia="zh-CN"/>
        </w:rPr>
        <w:t>南通兴川国有资产运营有限公司2026年非公开发行公司债券承销商选聘项目</w:t>
      </w:r>
      <w:r>
        <w:rPr>
          <w:rFonts w:ascii="宋体" w:hAnsi="宋体"/>
          <w:color w:val="auto"/>
          <w:sz w:val="24"/>
        </w:rPr>
        <w:t>的投标活动，全权处理一切与该项目投标有关的事务。其在办理上述事宜过程中所签署的所有文件我公司均予以承认。</w:t>
      </w:r>
    </w:p>
    <w:p w14:paraId="5A86BB80">
      <w:pPr>
        <w:snapToGrid w:val="0"/>
        <w:spacing w:line="480" w:lineRule="exact"/>
        <w:ind w:left="1" w:firstLine="560"/>
        <w:rPr>
          <w:rFonts w:hint="eastAsia" w:ascii="宋体" w:hAnsi="宋体"/>
          <w:color w:val="auto"/>
          <w:sz w:val="24"/>
        </w:rPr>
      </w:pPr>
      <w:r>
        <w:rPr>
          <w:rFonts w:ascii="宋体" w:hAnsi="宋体"/>
          <w:color w:val="auto"/>
          <w:sz w:val="24"/>
        </w:rPr>
        <w:t>被授权人无转委托权。特此委托。</w:t>
      </w:r>
    </w:p>
    <w:p w14:paraId="61078347">
      <w:pPr>
        <w:snapToGrid w:val="0"/>
        <w:spacing w:line="360" w:lineRule="auto"/>
        <w:ind w:firstLine="560"/>
        <w:rPr>
          <w:rFonts w:hint="eastAsia" w:ascii="宋体" w:hAnsi="宋体"/>
          <w:color w:val="auto"/>
          <w:sz w:val="24"/>
        </w:rPr>
      </w:pPr>
    </w:p>
    <w:p w14:paraId="220D3D63">
      <w:pPr>
        <w:snapToGrid w:val="0"/>
        <w:spacing w:line="360" w:lineRule="auto"/>
        <w:ind w:firstLine="560"/>
        <w:rPr>
          <w:rFonts w:hint="eastAsia" w:ascii="宋体" w:hAnsi="宋体"/>
          <w:color w:val="auto"/>
          <w:sz w:val="24"/>
        </w:rPr>
      </w:pPr>
      <w:r>
        <w:rPr>
          <w:rFonts w:ascii="宋体" w:hAnsi="宋体"/>
          <w:color w:val="auto"/>
          <w:sz w:val="24"/>
        </w:rPr>
        <w:t>附：被授权人情况：</w:t>
      </w:r>
    </w:p>
    <w:p w14:paraId="719FB001">
      <w:pPr>
        <w:snapToGrid w:val="0"/>
        <w:spacing w:line="360" w:lineRule="auto"/>
        <w:ind w:firstLine="560"/>
        <w:rPr>
          <w:rFonts w:hint="eastAsia" w:ascii="宋体" w:hAnsi="宋体"/>
          <w:color w:val="auto"/>
          <w:sz w:val="24"/>
          <w:u w:val="single"/>
        </w:rPr>
      </w:pPr>
      <w:r>
        <w:rPr>
          <w:rFonts w:ascii="宋体" w:hAnsi="宋体"/>
          <w:color w:val="auto"/>
          <w:sz w:val="24"/>
        </w:rPr>
        <w:t>姓名：</w:t>
      </w:r>
      <w:r>
        <w:rPr>
          <w:rFonts w:hint="eastAsia" w:ascii="宋体" w:hAnsi="宋体"/>
          <w:color w:val="auto"/>
          <w:sz w:val="24"/>
        </w:rPr>
        <w:t xml:space="preserve">         </w:t>
      </w:r>
      <w:r>
        <w:rPr>
          <w:rFonts w:ascii="宋体" w:hAnsi="宋体"/>
          <w:color w:val="auto"/>
          <w:sz w:val="24"/>
        </w:rPr>
        <w:t>性别：</w:t>
      </w:r>
      <w:r>
        <w:rPr>
          <w:rFonts w:hint="eastAsia" w:ascii="宋体" w:hAnsi="宋体"/>
          <w:color w:val="auto"/>
          <w:sz w:val="24"/>
        </w:rPr>
        <w:t xml:space="preserve">       </w:t>
      </w:r>
      <w:r>
        <w:rPr>
          <w:rFonts w:ascii="宋体" w:hAnsi="宋体"/>
          <w:color w:val="auto"/>
          <w:sz w:val="24"/>
        </w:rPr>
        <w:t>年龄：</w:t>
      </w:r>
    </w:p>
    <w:p w14:paraId="72F4C78A">
      <w:pPr>
        <w:snapToGrid w:val="0"/>
        <w:spacing w:line="360" w:lineRule="auto"/>
        <w:ind w:firstLine="560"/>
        <w:rPr>
          <w:rFonts w:hint="eastAsia" w:ascii="宋体" w:hAnsi="宋体"/>
          <w:color w:val="auto"/>
          <w:sz w:val="24"/>
          <w:u w:val="single"/>
        </w:rPr>
      </w:pPr>
      <w:r>
        <w:rPr>
          <w:rFonts w:ascii="宋体" w:hAnsi="宋体"/>
          <w:color w:val="auto"/>
          <w:sz w:val="24"/>
        </w:rPr>
        <w:t>住址：</w:t>
      </w:r>
    </w:p>
    <w:p w14:paraId="7A8F06CE">
      <w:pPr>
        <w:snapToGrid w:val="0"/>
        <w:spacing w:line="360" w:lineRule="auto"/>
        <w:ind w:firstLine="560"/>
        <w:rPr>
          <w:rFonts w:hint="eastAsia" w:ascii="宋体" w:hAnsi="宋体"/>
          <w:color w:val="auto"/>
          <w:sz w:val="24"/>
        </w:rPr>
      </w:pPr>
      <w:r>
        <w:rPr>
          <w:rFonts w:ascii="宋体" w:hAnsi="宋体"/>
          <w:color w:val="auto"/>
          <w:sz w:val="24"/>
        </w:rPr>
        <w:t>身份证号码：</w:t>
      </w:r>
    </w:p>
    <w:p w14:paraId="13ECE123">
      <w:pPr>
        <w:snapToGrid w:val="0"/>
        <w:spacing w:line="360" w:lineRule="auto"/>
        <w:ind w:firstLine="560"/>
        <w:rPr>
          <w:rFonts w:hint="eastAsia" w:ascii="宋体" w:hAnsi="宋体"/>
          <w:color w:val="auto"/>
          <w:sz w:val="24"/>
        </w:rPr>
      </w:pPr>
      <w:r>
        <w:rPr>
          <w:rFonts w:ascii="宋体" w:hAnsi="宋体"/>
          <w:color w:val="auto"/>
          <w:sz w:val="24"/>
        </w:rPr>
        <w:t>手机：</w:t>
      </w:r>
    </w:p>
    <w:p w14:paraId="48CC4DE5">
      <w:pPr>
        <w:snapToGrid w:val="0"/>
        <w:spacing w:line="360" w:lineRule="auto"/>
        <w:ind w:firstLine="560"/>
        <w:rPr>
          <w:rFonts w:hint="eastAsia" w:ascii="宋体" w:hAnsi="宋体"/>
          <w:color w:val="auto"/>
          <w:sz w:val="24"/>
        </w:rPr>
      </w:pPr>
      <w:r>
        <w:rPr>
          <w:rFonts w:ascii="宋体" w:hAnsi="宋体"/>
          <w:color w:val="auto"/>
          <w:sz w:val="24"/>
        </w:rPr>
        <w:t> </w:t>
      </w:r>
    </w:p>
    <w:p w14:paraId="6D71A9E0">
      <w:pPr>
        <w:snapToGrid w:val="0"/>
        <w:spacing w:line="360" w:lineRule="auto"/>
        <w:ind w:firstLine="560"/>
        <w:rPr>
          <w:rFonts w:hint="eastAsia" w:ascii="宋体" w:hAnsi="宋体"/>
          <w:color w:val="auto"/>
          <w:sz w:val="24"/>
        </w:rPr>
      </w:pPr>
      <w:r>
        <w:rPr>
          <w:rFonts w:ascii="宋体" w:hAnsi="宋体"/>
          <w:color w:val="auto"/>
          <w:sz w:val="24"/>
        </w:rPr>
        <w:t>单位名称（公章）</w:t>
      </w:r>
      <w:r>
        <w:rPr>
          <w:rFonts w:hint="eastAsia" w:ascii="宋体" w:hAnsi="宋体"/>
          <w:color w:val="auto"/>
          <w:sz w:val="24"/>
        </w:rPr>
        <w:t xml:space="preserve">                   </w:t>
      </w:r>
      <w:r>
        <w:rPr>
          <w:rFonts w:ascii="宋体" w:hAnsi="宋体"/>
          <w:color w:val="auto"/>
          <w:sz w:val="24"/>
        </w:rPr>
        <w:t>法定代表人（签字或盖章）</w:t>
      </w:r>
    </w:p>
    <w:p w14:paraId="46F861B4">
      <w:pPr>
        <w:snapToGrid w:val="0"/>
        <w:spacing w:line="360" w:lineRule="auto"/>
        <w:ind w:firstLine="1200" w:firstLineChars="500"/>
        <w:rPr>
          <w:rFonts w:hint="eastAsia" w:ascii="宋体" w:hAnsi="宋体"/>
          <w:color w:val="auto"/>
          <w:sz w:val="24"/>
        </w:rPr>
      </w:pPr>
      <w:r>
        <w:rPr>
          <w:rFonts w:ascii="宋体" w:hAnsi="宋体"/>
          <w:color w:val="auto"/>
          <w:sz w:val="24"/>
        </w:rPr>
        <w:t>年月日</w:t>
      </w:r>
      <w:r>
        <w:rPr>
          <w:rFonts w:hint="eastAsia" w:ascii="宋体" w:hAnsi="宋体"/>
          <w:color w:val="auto"/>
          <w:sz w:val="24"/>
        </w:rPr>
        <w:t xml:space="preserve">                              </w:t>
      </w:r>
      <w:r>
        <w:rPr>
          <w:rFonts w:ascii="宋体" w:hAnsi="宋体"/>
          <w:color w:val="auto"/>
          <w:sz w:val="24"/>
        </w:rPr>
        <w:t>年月日</w:t>
      </w:r>
    </w:p>
    <w:p w14:paraId="3A3AFA23">
      <w:pPr>
        <w:adjustRightInd w:val="0"/>
        <w:snapToGrid w:val="0"/>
        <w:spacing w:line="360" w:lineRule="auto"/>
        <w:ind w:firstLine="560"/>
        <w:jc w:val="center"/>
        <w:rPr>
          <w:rFonts w:hint="eastAsia" w:ascii="宋体" w:hAnsi="宋体"/>
          <w:color w:val="auto"/>
          <w:sz w:val="24"/>
        </w:rPr>
      </w:pPr>
    </w:p>
    <w:p w14:paraId="5F654944">
      <w:pPr>
        <w:adjustRightInd w:val="0"/>
        <w:snapToGrid w:val="0"/>
        <w:spacing w:line="360" w:lineRule="auto"/>
        <w:ind w:firstLine="560"/>
        <w:jc w:val="center"/>
        <w:rPr>
          <w:rFonts w:hint="eastAsia" w:ascii="宋体" w:hAnsi="宋体"/>
          <w:color w:val="auto"/>
          <w:sz w:val="24"/>
        </w:rPr>
      </w:pPr>
    </w:p>
    <w:p w14:paraId="63DD18B2">
      <w:pPr>
        <w:adjustRightInd w:val="0"/>
        <w:snapToGrid w:val="0"/>
        <w:spacing w:line="360" w:lineRule="auto"/>
        <w:ind w:firstLine="560"/>
        <w:jc w:val="center"/>
        <w:rPr>
          <w:rFonts w:hint="eastAsia" w:ascii="宋体" w:hAnsi="宋体"/>
          <w:color w:val="auto"/>
          <w:sz w:val="24"/>
        </w:rPr>
      </w:pPr>
    </w:p>
    <w:p w14:paraId="0EBC6095">
      <w:pPr>
        <w:adjustRightInd w:val="0"/>
        <w:snapToGrid w:val="0"/>
        <w:spacing w:line="360" w:lineRule="auto"/>
        <w:ind w:firstLine="560"/>
        <w:jc w:val="center"/>
        <w:rPr>
          <w:rFonts w:hint="eastAsia" w:ascii="宋体" w:hAnsi="宋体"/>
          <w:color w:val="auto"/>
          <w:sz w:val="24"/>
        </w:rPr>
      </w:pPr>
    </w:p>
    <w:p w14:paraId="6C8F8005">
      <w:pPr>
        <w:adjustRightInd w:val="0"/>
        <w:snapToGrid w:val="0"/>
        <w:spacing w:line="360" w:lineRule="auto"/>
        <w:ind w:firstLine="560"/>
        <w:jc w:val="center"/>
        <w:rPr>
          <w:rFonts w:hint="eastAsia" w:ascii="宋体" w:hAnsi="宋体"/>
          <w:color w:val="auto"/>
          <w:sz w:val="24"/>
        </w:rPr>
      </w:pPr>
      <w:r>
        <w:rPr>
          <w:rFonts w:ascii="宋体" w:hAnsi="宋体"/>
          <w:color w:val="auto"/>
          <w:sz w:val="24"/>
        </w:rPr>
        <w:t>被授权人身份证复印件</w:t>
      </w:r>
      <w:r>
        <w:rPr>
          <w:rFonts w:hint="eastAsia" w:ascii="宋体" w:hAnsi="宋体"/>
          <w:color w:val="auto"/>
          <w:sz w:val="24"/>
        </w:rPr>
        <w:t>或扫描件（并加盖公章）</w:t>
      </w:r>
    </w:p>
    <w:p w14:paraId="4FA13D2F">
      <w:pPr>
        <w:adjustRightInd w:val="0"/>
        <w:snapToGrid w:val="0"/>
        <w:spacing w:line="360" w:lineRule="auto"/>
        <w:ind w:firstLine="560"/>
        <w:jc w:val="center"/>
        <w:rPr>
          <w:rFonts w:hint="eastAsia" w:ascii="宋体" w:hAnsi="宋体"/>
          <w:color w:val="auto"/>
          <w:sz w:val="24"/>
        </w:rPr>
      </w:pPr>
      <w:r>
        <w:rPr>
          <w:rFonts w:ascii="宋体" w:hAnsi="宋体"/>
          <w:color w:val="auto"/>
          <w:sz w:val="24"/>
        </w:rPr>
        <w:t>（粘贴此处）</w:t>
      </w:r>
    </w:p>
    <w:p w14:paraId="34FF0246">
      <w:pPr>
        <w:snapToGrid w:val="0"/>
        <w:spacing w:line="360" w:lineRule="auto"/>
        <w:ind w:firstLine="562"/>
        <w:rPr>
          <w:rFonts w:hint="eastAsia" w:ascii="宋体" w:hAnsi="宋体"/>
          <w:b/>
          <w:bCs/>
          <w:color w:val="auto"/>
          <w:sz w:val="24"/>
        </w:rPr>
      </w:pPr>
    </w:p>
    <w:p w14:paraId="019D42A2">
      <w:pPr>
        <w:snapToGrid w:val="0"/>
        <w:spacing w:line="360" w:lineRule="auto"/>
        <w:ind w:firstLine="562"/>
        <w:rPr>
          <w:rFonts w:hint="eastAsia" w:ascii="宋体" w:hAnsi="宋体"/>
          <w:b/>
          <w:bCs/>
          <w:color w:val="auto"/>
          <w:sz w:val="24"/>
        </w:rPr>
      </w:pPr>
    </w:p>
    <w:p w14:paraId="725BD7D2">
      <w:pPr>
        <w:snapToGrid w:val="0"/>
        <w:spacing w:line="360" w:lineRule="auto"/>
        <w:ind w:firstLine="562"/>
        <w:rPr>
          <w:rFonts w:hint="eastAsia" w:ascii="宋体" w:hAnsi="宋体"/>
          <w:b/>
          <w:bCs/>
          <w:color w:val="auto"/>
          <w:sz w:val="24"/>
        </w:rPr>
      </w:pPr>
    </w:p>
    <w:p w14:paraId="28F50D4A">
      <w:pPr>
        <w:snapToGrid w:val="0"/>
        <w:spacing w:line="360" w:lineRule="auto"/>
        <w:ind w:firstLine="562"/>
        <w:rPr>
          <w:rFonts w:hint="eastAsia" w:ascii="宋体" w:hAnsi="宋体"/>
          <w:color w:val="auto"/>
          <w:sz w:val="24"/>
        </w:rPr>
      </w:pPr>
      <w:r>
        <w:rPr>
          <w:rFonts w:ascii="宋体" w:hAnsi="宋体"/>
          <w:b/>
          <w:bCs/>
          <w:color w:val="auto"/>
          <w:sz w:val="24"/>
        </w:rPr>
        <w:t>注：</w:t>
      </w:r>
      <w:r>
        <w:rPr>
          <w:rFonts w:ascii="宋体" w:hAnsi="宋体"/>
          <w:color w:val="auto"/>
          <w:sz w:val="24"/>
        </w:rPr>
        <w:t>如为被授权人参加投标时，须将身份证原件带至开标现场备查。</w:t>
      </w:r>
    </w:p>
    <w:p w14:paraId="39C8957A">
      <w:pPr>
        <w:spacing w:line="360" w:lineRule="auto"/>
        <w:jc w:val="center"/>
        <w:rPr>
          <w:rFonts w:hint="eastAsia" w:ascii="宋体" w:hAnsi="宋体"/>
          <w:color w:val="auto"/>
          <w:sz w:val="24"/>
        </w:rPr>
      </w:pPr>
      <w:r>
        <w:rPr>
          <w:rFonts w:ascii="宋体" w:hAnsi="宋体"/>
          <w:b/>
          <w:bCs/>
          <w:color w:val="auto"/>
          <w:sz w:val="24"/>
        </w:rPr>
        <w:br w:type="page"/>
      </w:r>
    </w:p>
    <w:p w14:paraId="7CB3064F">
      <w:pPr>
        <w:snapToGrid w:val="0"/>
        <w:spacing w:before="312" w:beforeLines="100" w:after="156" w:afterLines="50" w:line="360" w:lineRule="auto"/>
        <w:ind w:firstLine="561"/>
        <w:jc w:val="center"/>
        <w:outlineLvl w:val="4"/>
        <w:rPr>
          <w:rFonts w:hint="eastAsia" w:ascii="宋体" w:hAnsi="宋体"/>
          <w:color w:val="auto"/>
          <w:sz w:val="24"/>
          <w:u w:val="single"/>
        </w:rPr>
      </w:pPr>
      <w:r>
        <w:rPr>
          <w:rFonts w:ascii="宋体" w:hAnsi="宋体"/>
          <w:b/>
          <w:bCs/>
          <w:color w:val="auto"/>
          <w:sz w:val="24"/>
        </w:rPr>
        <w:t>3、无重大违法记录声明</w:t>
      </w:r>
    </w:p>
    <w:p w14:paraId="186F3AF5">
      <w:pPr>
        <w:spacing w:line="360" w:lineRule="auto"/>
        <w:rPr>
          <w:rFonts w:hint="eastAsia" w:ascii="宋体" w:hAnsi="宋体"/>
          <w:color w:val="auto"/>
          <w:sz w:val="24"/>
          <w:u w:val="single"/>
        </w:rPr>
      </w:pPr>
      <w:r>
        <w:rPr>
          <w:rFonts w:hint="eastAsia" w:ascii="宋体" w:hAnsi="宋体"/>
          <w:color w:val="auto"/>
          <w:sz w:val="24"/>
          <w:u w:val="single"/>
          <w:lang w:eastAsia="zh-CN"/>
        </w:rPr>
        <w:t>南通兴川国有资产运营有限公司</w:t>
      </w:r>
      <w:r>
        <w:rPr>
          <w:rFonts w:ascii="宋体" w:hAnsi="宋体"/>
          <w:color w:val="auto"/>
          <w:sz w:val="24"/>
          <w:u w:val="single"/>
        </w:rPr>
        <w:t>：</w:t>
      </w:r>
    </w:p>
    <w:p w14:paraId="6A4FD183">
      <w:pPr>
        <w:spacing w:line="360" w:lineRule="auto"/>
        <w:rPr>
          <w:rFonts w:hint="eastAsia" w:ascii="宋体" w:hAnsi="宋体"/>
          <w:color w:val="auto"/>
          <w:sz w:val="24"/>
        </w:rPr>
      </w:pPr>
      <w:r>
        <w:rPr>
          <w:rFonts w:ascii="宋体" w:hAnsi="宋体"/>
          <w:color w:val="auto"/>
          <w:sz w:val="24"/>
        </w:rPr>
        <w:t>我单位</w:t>
      </w:r>
      <w:r>
        <w:rPr>
          <w:rFonts w:hint="eastAsia" w:ascii="宋体" w:hAnsi="宋体"/>
          <w:color w:val="auto"/>
          <w:sz w:val="24"/>
        </w:rPr>
        <w:t xml:space="preserve"> </w:t>
      </w:r>
      <w:r>
        <w:rPr>
          <w:rFonts w:hint="eastAsia" w:ascii="宋体" w:hAnsi="宋体"/>
          <w:color w:val="auto"/>
          <w:sz w:val="24"/>
          <w:u w:val="single"/>
        </w:rPr>
        <w:t xml:space="preserve">        </w:t>
      </w:r>
      <w:r>
        <w:rPr>
          <w:rFonts w:ascii="宋体" w:hAnsi="宋体"/>
          <w:color w:val="auto"/>
          <w:sz w:val="24"/>
          <w:u w:val="single"/>
        </w:rPr>
        <w:t>（供应商名称）</w:t>
      </w:r>
      <w:r>
        <w:rPr>
          <w:rFonts w:ascii="宋体" w:hAnsi="宋体"/>
          <w:color w:val="auto"/>
          <w:sz w:val="24"/>
        </w:rPr>
        <w:t>郑重声明：</w:t>
      </w:r>
    </w:p>
    <w:p w14:paraId="6C3EDCBF">
      <w:pPr>
        <w:spacing w:line="360" w:lineRule="auto"/>
        <w:ind w:firstLine="480" w:firstLineChars="200"/>
        <w:rPr>
          <w:rFonts w:hint="eastAsia" w:ascii="宋体" w:hAnsi="宋体"/>
          <w:color w:val="auto"/>
          <w:sz w:val="24"/>
        </w:rPr>
      </w:pPr>
      <w:r>
        <w:rPr>
          <w:rFonts w:ascii="宋体" w:hAnsi="宋体"/>
          <w:color w:val="auto"/>
          <w:sz w:val="24"/>
        </w:rPr>
        <w:t>参加采购活动前3年内在经营活动中</w:t>
      </w:r>
      <w:r>
        <w:rPr>
          <w:rFonts w:ascii="宋体" w:hAnsi="宋体"/>
          <w:color w:val="auto"/>
          <w:sz w:val="24"/>
          <w:u w:val="single"/>
        </w:rPr>
        <w:t>（在下划线上如实填写：有或没有）</w:t>
      </w:r>
      <w:r>
        <w:rPr>
          <w:rFonts w:ascii="宋体" w:hAnsi="宋体"/>
          <w:color w:val="auto"/>
          <w:sz w:val="24"/>
        </w:rPr>
        <w:t>重大违法记录。</w:t>
      </w:r>
    </w:p>
    <w:p w14:paraId="22EFB606">
      <w:pPr>
        <w:spacing w:line="360" w:lineRule="auto"/>
        <w:ind w:firstLine="480"/>
        <w:rPr>
          <w:rFonts w:hint="eastAsia" w:ascii="宋体" w:hAnsi="宋体"/>
          <w:color w:val="auto"/>
          <w:sz w:val="24"/>
        </w:rPr>
      </w:pPr>
      <w:r>
        <w:rPr>
          <w:rFonts w:ascii="宋体" w:hAnsi="宋体"/>
          <w:color w:val="auto"/>
          <w:sz w:val="24"/>
        </w:rPr>
        <w:t>（说明：重大违法记录，是指供应商因违法经营受到刑事处罚或者责令停产停业、吊销许可证或者执照、较大数额罚款等行政处罚。）</w:t>
      </w:r>
    </w:p>
    <w:p w14:paraId="3192BF68">
      <w:pPr>
        <w:spacing w:line="360" w:lineRule="auto"/>
        <w:ind w:firstLine="480"/>
        <w:rPr>
          <w:rFonts w:hint="eastAsia" w:ascii="宋体" w:hAnsi="宋体" w:cs="宋体"/>
          <w:color w:val="auto"/>
          <w:sz w:val="24"/>
        </w:rPr>
      </w:pPr>
    </w:p>
    <w:p w14:paraId="7E61BF32">
      <w:pPr>
        <w:spacing w:line="360" w:lineRule="auto"/>
        <w:rPr>
          <w:rFonts w:hint="eastAsia" w:ascii="宋体" w:hAnsi="宋体" w:cs="宋体"/>
          <w:color w:val="auto"/>
          <w:sz w:val="24"/>
        </w:rPr>
      </w:pPr>
      <w:r>
        <w:rPr>
          <w:rFonts w:hint="eastAsia" w:ascii="宋体" w:hAnsi="宋体" w:cs="宋体"/>
          <w:color w:val="auto"/>
          <w:sz w:val="24"/>
        </w:rPr>
        <w:t xml:space="preserve">                                                    声明人：（公章）</w:t>
      </w:r>
    </w:p>
    <w:p w14:paraId="2E20703F">
      <w:pPr>
        <w:spacing w:line="360" w:lineRule="auto"/>
        <w:jc w:val="center"/>
        <w:rPr>
          <w:rFonts w:hint="eastAsia" w:ascii="宋体" w:hAnsi="宋体" w:cs="宋体"/>
          <w:color w:val="auto"/>
          <w:sz w:val="24"/>
        </w:rPr>
      </w:pPr>
      <w:r>
        <w:rPr>
          <w:rFonts w:hint="eastAsia" w:ascii="宋体" w:hAnsi="宋体" w:cs="宋体"/>
          <w:color w:val="auto"/>
          <w:sz w:val="24"/>
        </w:rPr>
        <w:t xml:space="preserve">                                                  年     月    日</w:t>
      </w:r>
    </w:p>
    <w:p w14:paraId="3761C5F9">
      <w:pPr>
        <w:widowControl/>
        <w:jc w:val="left"/>
        <w:rPr>
          <w:rFonts w:hint="eastAsia" w:ascii="宋体" w:hAnsi="宋体"/>
          <w:b/>
          <w:bCs/>
          <w:color w:val="auto"/>
          <w:sz w:val="24"/>
        </w:rPr>
      </w:pPr>
    </w:p>
    <w:p w14:paraId="3041F875">
      <w:pPr>
        <w:snapToGrid w:val="0"/>
        <w:spacing w:line="360" w:lineRule="auto"/>
        <w:ind w:firstLine="562"/>
        <w:jc w:val="center"/>
        <w:outlineLvl w:val="4"/>
        <w:rPr>
          <w:rFonts w:hint="eastAsia" w:ascii="宋体" w:hAnsi="宋体"/>
          <w:b/>
          <w:bCs/>
          <w:color w:val="auto"/>
          <w:sz w:val="24"/>
        </w:rPr>
      </w:pPr>
    </w:p>
    <w:p w14:paraId="2CF79E42">
      <w:pPr>
        <w:snapToGrid w:val="0"/>
        <w:spacing w:line="360" w:lineRule="auto"/>
        <w:ind w:firstLine="562"/>
        <w:jc w:val="center"/>
        <w:outlineLvl w:val="4"/>
        <w:rPr>
          <w:rFonts w:hint="eastAsia" w:ascii="宋体" w:hAnsi="宋体"/>
          <w:b/>
          <w:bCs/>
          <w:color w:val="auto"/>
          <w:sz w:val="24"/>
        </w:rPr>
      </w:pPr>
    </w:p>
    <w:p w14:paraId="24D13B62">
      <w:pPr>
        <w:snapToGrid w:val="0"/>
        <w:spacing w:line="360" w:lineRule="auto"/>
        <w:ind w:firstLine="562"/>
        <w:jc w:val="center"/>
        <w:outlineLvl w:val="4"/>
        <w:rPr>
          <w:rFonts w:hint="eastAsia" w:ascii="宋体" w:hAnsi="宋体"/>
          <w:b/>
          <w:bCs/>
          <w:color w:val="auto"/>
          <w:sz w:val="24"/>
        </w:rPr>
      </w:pPr>
    </w:p>
    <w:p w14:paraId="25F807F1">
      <w:pPr>
        <w:widowControl/>
        <w:jc w:val="left"/>
        <w:rPr>
          <w:rFonts w:hint="eastAsia" w:ascii="宋体" w:hAnsi="宋体"/>
          <w:b/>
          <w:bCs/>
          <w:color w:val="auto"/>
          <w:sz w:val="24"/>
        </w:rPr>
      </w:pPr>
      <w:r>
        <w:rPr>
          <w:rFonts w:ascii="宋体" w:hAnsi="宋体"/>
          <w:b/>
          <w:bCs/>
          <w:color w:val="auto"/>
          <w:sz w:val="24"/>
        </w:rPr>
        <w:br w:type="page"/>
      </w:r>
    </w:p>
    <w:p w14:paraId="22B869D5">
      <w:pPr>
        <w:snapToGrid w:val="0"/>
        <w:spacing w:line="360" w:lineRule="auto"/>
        <w:ind w:firstLine="562"/>
        <w:jc w:val="center"/>
        <w:outlineLvl w:val="4"/>
        <w:rPr>
          <w:rFonts w:hint="eastAsia" w:ascii="宋体" w:hAnsi="宋体"/>
          <w:b/>
          <w:bCs/>
          <w:color w:val="auto"/>
          <w:sz w:val="24"/>
        </w:rPr>
      </w:pPr>
      <w:r>
        <w:rPr>
          <w:rFonts w:hint="eastAsia" w:ascii="宋体" w:hAnsi="宋体"/>
          <w:b/>
          <w:bCs/>
          <w:color w:val="auto"/>
          <w:sz w:val="24"/>
        </w:rPr>
        <w:t>4</w:t>
      </w:r>
      <w:r>
        <w:rPr>
          <w:rFonts w:ascii="宋体" w:hAnsi="宋体"/>
          <w:b/>
          <w:bCs/>
          <w:color w:val="auto"/>
          <w:sz w:val="24"/>
        </w:rPr>
        <w:t>、关于资格文件的声明函</w:t>
      </w:r>
    </w:p>
    <w:p w14:paraId="5AE6D57D">
      <w:pPr>
        <w:pStyle w:val="5"/>
        <w:overflowPunct w:val="0"/>
        <w:spacing w:line="360" w:lineRule="auto"/>
        <w:ind w:firstLine="480"/>
        <w:jc w:val="center"/>
        <w:rPr>
          <w:rFonts w:hint="eastAsia" w:ascii="宋体" w:hAnsi="宋体"/>
          <w:color w:val="auto"/>
          <w:sz w:val="24"/>
        </w:rPr>
      </w:pPr>
    </w:p>
    <w:p w14:paraId="5DDF2C02">
      <w:pPr>
        <w:spacing w:line="360" w:lineRule="auto"/>
        <w:rPr>
          <w:rFonts w:hint="eastAsia" w:ascii="宋体" w:hAnsi="宋体"/>
          <w:color w:val="auto"/>
          <w:sz w:val="24"/>
          <w:u w:val="single"/>
        </w:rPr>
      </w:pPr>
      <w:r>
        <w:rPr>
          <w:rFonts w:hint="eastAsia" w:ascii="宋体" w:hAnsi="宋体"/>
          <w:color w:val="auto"/>
          <w:sz w:val="24"/>
          <w:u w:val="single"/>
          <w:lang w:eastAsia="zh-CN"/>
        </w:rPr>
        <w:t>南通兴川国有资产运营有限公司</w:t>
      </w:r>
      <w:r>
        <w:rPr>
          <w:rFonts w:ascii="宋体" w:hAnsi="宋体"/>
          <w:color w:val="auto"/>
          <w:sz w:val="24"/>
          <w:u w:val="single"/>
        </w:rPr>
        <w:t>：</w:t>
      </w:r>
    </w:p>
    <w:p w14:paraId="31C76CFB">
      <w:pPr>
        <w:pStyle w:val="5"/>
        <w:overflowPunct w:val="0"/>
        <w:spacing w:line="360" w:lineRule="auto"/>
        <w:ind w:firstLine="480"/>
        <w:rPr>
          <w:rFonts w:hint="eastAsia" w:ascii="宋体" w:hAnsi="宋体"/>
          <w:color w:val="auto"/>
          <w:sz w:val="24"/>
        </w:rPr>
      </w:pPr>
      <w:r>
        <w:rPr>
          <w:rFonts w:ascii="宋体" w:hAnsi="宋体"/>
          <w:color w:val="auto"/>
          <w:sz w:val="24"/>
        </w:rPr>
        <w:t>本公司愿就由贵单位组织实施的</w:t>
      </w:r>
      <w:r>
        <w:rPr>
          <w:rFonts w:ascii="宋体" w:hAnsi="宋体"/>
          <w:color w:val="auto"/>
          <w:sz w:val="24"/>
          <w:u w:val="single"/>
        </w:rPr>
        <w:t>项目编号：</w:t>
      </w:r>
      <w:r>
        <w:rPr>
          <w:rFonts w:hint="eastAsia" w:ascii="宋体" w:hAnsi="宋体"/>
          <w:color w:val="auto"/>
          <w:sz w:val="24"/>
          <w:u w:val="single"/>
          <w:lang w:eastAsia="zh-CN"/>
        </w:rPr>
        <w:t>HXTD20250813</w:t>
      </w:r>
      <w:r>
        <w:rPr>
          <w:rFonts w:ascii="宋体" w:hAnsi="宋体"/>
          <w:color w:val="auto"/>
          <w:sz w:val="24"/>
          <w:u w:val="single"/>
        </w:rPr>
        <w:t>的</w:t>
      </w:r>
      <w:r>
        <w:rPr>
          <w:rFonts w:hint="eastAsia" w:ascii="宋体" w:hAnsi="宋体"/>
          <w:bCs/>
          <w:color w:val="auto"/>
          <w:kern w:val="2"/>
          <w:sz w:val="24"/>
          <w:szCs w:val="24"/>
          <w:u w:val="single"/>
          <w:lang w:eastAsia="zh-CN"/>
        </w:rPr>
        <w:t>南通兴川国有资产运营有限公司2026年非公开发行公司债券承销商选聘项目</w:t>
      </w:r>
      <w:r>
        <w:rPr>
          <w:rFonts w:hint="eastAsia" w:ascii="宋体" w:hAnsi="宋体"/>
          <w:color w:val="auto"/>
          <w:sz w:val="24"/>
        </w:rPr>
        <w:t>的</w:t>
      </w:r>
      <w:r>
        <w:rPr>
          <w:rFonts w:ascii="宋体" w:hAnsi="宋体"/>
          <w:color w:val="auto"/>
          <w:sz w:val="24"/>
        </w:rPr>
        <w:t>招标活动进行投标。本公司所提交的投标文件中所有关于投标资格的文件、证明和陈述均是真实的、准确的。若与真实情况不符，本公司愿意承担由此而产生的一切后果。</w:t>
      </w:r>
    </w:p>
    <w:p w14:paraId="56F6436A">
      <w:pPr>
        <w:pStyle w:val="5"/>
        <w:overflowPunct w:val="0"/>
        <w:spacing w:line="360" w:lineRule="auto"/>
        <w:ind w:firstLine="480"/>
        <w:rPr>
          <w:rFonts w:hint="eastAsia" w:ascii="宋体" w:hAnsi="宋体"/>
          <w:color w:val="auto"/>
          <w:sz w:val="24"/>
        </w:rPr>
      </w:pPr>
    </w:p>
    <w:p w14:paraId="03B2C814">
      <w:pPr>
        <w:pStyle w:val="5"/>
        <w:overflowPunct w:val="0"/>
        <w:spacing w:line="360" w:lineRule="auto"/>
        <w:ind w:firstLine="480"/>
        <w:rPr>
          <w:rFonts w:hint="eastAsia" w:ascii="宋体" w:hAnsi="宋体"/>
          <w:color w:val="auto"/>
          <w:sz w:val="24"/>
        </w:rPr>
      </w:pPr>
    </w:p>
    <w:p w14:paraId="690722AA">
      <w:pPr>
        <w:pStyle w:val="5"/>
        <w:overflowPunct w:val="0"/>
        <w:spacing w:line="360" w:lineRule="auto"/>
        <w:ind w:firstLine="480"/>
        <w:rPr>
          <w:rFonts w:hint="eastAsia" w:ascii="宋体" w:hAnsi="宋体"/>
          <w:color w:val="auto"/>
          <w:sz w:val="24"/>
        </w:rPr>
      </w:pPr>
    </w:p>
    <w:p w14:paraId="66DECE4B">
      <w:pPr>
        <w:pStyle w:val="5"/>
        <w:overflowPunct w:val="0"/>
        <w:spacing w:line="360" w:lineRule="auto"/>
        <w:ind w:firstLine="480"/>
        <w:rPr>
          <w:rFonts w:hint="eastAsia" w:ascii="宋体" w:hAnsi="宋体"/>
          <w:color w:val="auto"/>
          <w:sz w:val="24"/>
        </w:rPr>
      </w:pPr>
      <w:r>
        <w:rPr>
          <w:rFonts w:ascii="宋体" w:hAnsi="宋体"/>
          <w:color w:val="auto"/>
          <w:sz w:val="24"/>
        </w:rPr>
        <w:t>供应商：（加盖公章）</w:t>
      </w:r>
    </w:p>
    <w:p w14:paraId="1BFD98CC">
      <w:pPr>
        <w:pStyle w:val="5"/>
        <w:overflowPunct w:val="0"/>
        <w:spacing w:line="360" w:lineRule="auto"/>
        <w:ind w:firstLine="480"/>
        <w:rPr>
          <w:rFonts w:hint="eastAsia" w:ascii="宋体" w:hAnsi="宋体"/>
          <w:color w:val="auto"/>
          <w:sz w:val="24"/>
        </w:rPr>
      </w:pPr>
      <w:r>
        <w:rPr>
          <w:rFonts w:ascii="宋体" w:hAnsi="宋体"/>
          <w:color w:val="auto"/>
          <w:sz w:val="24"/>
        </w:rPr>
        <w:t>法定代表人或被授权人：（签字或盖章）</w:t>
      </w:r>
    </w:p>
    <w:p w14:paraId="359956A4">
      <w:pPr>
        <w:snapToGrid w:val="0"/>
        <w:spacing w:line="360" w:lineRule="auto"/>
        <w:jc w:val="center"/>
        <w:outlineLvl w:val="3"/>
        <w:rPr>
          <w:rFonts w:hint="eastAsia" w:ascii="宋体" w:hAnsi="宋体"/>
          <w:color w:val="auto"/>
          <w:sz w:val="24"/>
        </w:rPr>
      </w:pPr>
    </w:p>
    <w:p w14:paraId="11421436">
      <w:pPr>
        <w:snapToGrid w:val="0"/>
        <w:spacing w:line="360" w:lineRule="auto"/>
        <w:jc w:val="center"/>
        <w:outlineLvl w:val="3"/>
        <w:rPr>
          <w:rFonts w:hint="eastAsia" w:ascii="宋体" w:hAnsi="宋体"/>
          <w:color w:val="auto"/>
          <w:sz w:val="24"/>
        </w:rPr>
      </w:pPr>
      <w:r>
        <w:rPr>
          <w:rFonts w:ascii="宋体" w:hAnsi="宋体"/>
          <w:color w:val="auto"/>
          <w:sz w:val="24"/>
        </w:rPr>
        <w:t>日期：年</w:t>
      </w:r>
      <w:r>
        <w:rPr>
          <w:rFonts w:ascii="宋体" w:hAnsi="宋体"/>
          <w:color w:val="auto"/>
          <w:sz w:val="24"/>
        </w:rPr>
        <w:tab/>
      </w:r>
      <w:r>
        <w:rPr>
          <w:rFonts w:ascii="宋体" w:hAnsi="宋体"/>
          <w:color w:val="auto"/>
          <w:sz w:val="24"/>
        </w:rPr>
        <w:t>月</w:t>
      </w:r>
      <w:r>
        <w:rPr>
          <w:rFonts w:ascii="宋体" w:hAnsi="宋体"/>
          <w:color w:val="auto"/>
          <w:sz w:val="24"/>
        </w:rPr>
        <w:tab/>
      </w:r>
      <w:r>
        <w:rPr>
          <w:rFonts w:ascii="宋体" w:hAnsi="宋体"/>
          <w:color w:val="auto"/>
          <w:sz w:val="24"/>
        </w:rPr>
        <w:t>日</w:t>
      </w:r>
    </w:p>
    <w:p w14:paraId="0CA0157D">
      <w:pPr>
        <w:pStyle w:val="18"/>
        <w:rPr>
          <w:rFonts w:hint="eastAsia" w:ascii="宋体" w:hAnsi="宋体" w:eastAsia="宋体"/>
          <w:color w:val="auto"/>
        </w:rPr>
      </w:pPr>
    </w:p>
    <w:p w14:paraId="3606107F">
      <w:pPr>
        <w:widowControl/>
        <w:jc w:val="left"/>
        <w:rPr>
          <w:rFonts w:hint="eastAsia" w:ascii="宋体" w:hAnsi="宋体"/>
          <w:color w:val="auto"/>
        </w:rPr>
      </w:pPr>
      <w:r>
        <w:rPr>
          <w:rFonts w:ascii="宋体" w:hAnsi="宋体"/>
          <w:color w:val="auto"/>
        </w:rPr>
        <w:br w:type="page"/>
      </w:r>
    </w:p>
    <w:p w14:paraId="3AB07A63">
      <w:pPr>
        <w:pStyle w:val="18"/>
        <w:ind w:firstLine="0" w:firstLineChars="0"/>
        <w:rPr>
          <w:rFonts w:hint="eastAsia" w:ascii="宋体" w:hAnsi="宋体" w:eastAsia="宋体"/>
          <w:color w:val="auto"/>
        </w:rPr>
      </w:pPr>
      <w:r>
        <w:rPr>
          <w:rFonts w:ascii="宋体" w:hAnsi="宋体" w:eastAsia="宋体"/>
          <w:b/>
          <w:bCs/>
          <w:color w:val="auto"/>
          <w:sz w:val="24"/>
        </w:rPr>
        <w:t>（二）B技术标文件（</w:t>
      </w:r>
      <w:r>
        <w:rPr>
          <w:rFonts w:ascii="宋体" w:hAnsi="宋体" w:eastAsia="宋体"/>
          <w:b/>
          <w:bCs/>
          <w:color w:val="auto"/>
          <w:sz w:val="24"/>
          <w:u w:val="thick" w:color="FF0000"/>
        </w:rPr>
        <w:t>密封件，内含：1份“正本”和4份“副本”。</w:t>
      </w:r>
      <w:r>
        <w:rPr>
          <w:rFonts w:ascii="宋体" w:hAnsi="宋体" w:eastAsia="宋体"/>
          <w:b/>
          <w:bCs/>
          <w:color w:val="auto"/>
          <w:sz w:val="24"/>
        </w:rPr>
        <w:t>）</w:t>
      </w:r>
    </w:p>
    <w:p w14:paraId="3EB49ACA">
      <w:pPr>
        <w:snapToGrid w:val="0"/>
        <w:spacing w:before="312" w:beforeLines="100" w:line="420" w:lineRule="exact"/>
        <w:jc w:val="center"/>
        <w:outlineLvl w:val="3"/>
        <w:rPr>
          <w:rFonts w:hint="eastAsia" w:ascii="宋体" w:hAnsi="宋体"/>
          <w:b/>
          <w:bCs/>
          <w:color w:val="auto"/>
          <w:sz w:val="24"/>
        </w:rPr>
      </w:pPr>
      <w:r>
        <w:rPr>
          <w:rFonts w:ascii="宋体" w:hAnsi="宋体"/>
          <w:b/>
          <w:bCs/>
          <w:color w:val="auto"/>
          <w:sz w:val="24"/>
        </w:rPr>
        <w:t>1.投标响应函</w:t>
      </w:r>
    </w:p>
    <w:p w14:paraId="254E776F">
      <w:pPr>
        <w:snapToGrid w:val="0"/>
        <w:spacing w:before="156" w:beforeLines="50" w:after="156" w:afterLines="50" w:line="420" w:lineRule="exact"/>
        <w:rPr>
          <w:rFonts w:hint="eastAsia" w:ascii="宋体" w:hAnsi="宋体"/>
          <w:color w:val="auto"/>
          <w:sz w:val="24"/>
        </w:rPr>
      </w:pPr>
      <w:r>
        <w:rPr>
          <w:rFonts w:hint="eastAsia" w:ascii="宋体" w:hAnsi="宋体"/>
          <w:color w:val="auto"/>
          <w:sz w:val="24"/>
          <w:lang w:eastAsia="zh-CN"/>
        </w:rPr>
        <w:t>南通兴川国有资产运营有限公司</w:t>
      </w:r>
      <w:r>
        <w:rPr>
          <w:rFonts w:ascii="宋体" w:hAnsi="宋体"/>
          <w:color w:val="auto"/>
          <w:sz w:val="24"/>
        </w:rPr>
        <w:t>：</w:t>
      </w:r>
    </w:p>
    <w:p w14:paraId="4927F043">
      <w:pPr>
        <w:snapToGrid w:val="0"/>
        <w:spacing w:line="420" w:lineRule="exact"/>
        <w:ind w:firstLine="480" w:firstLineChars="200"/>
        <w:rPr>
          <w:rFonts w:hint="eastAsia" w:ascii="宋体" w:hAnsi="宋体"/>
          <w:color w:val="auto"/>
          <w:sz w:val="24"/>
        </w:rPr>
      </w:pPr>
      <w:bookmarkStart w:id="21" w:name="_Hlk69862149"/>
      <w:bookmarkEnd w:id="21"/>
      <w:r>
        <w:rPr>
          <w:rFonts w:ascii="宋体" w:hAnsi="宋体"/>
          <w:color w:val="auto"/>
          <w:sz w:val="24"/>
        </w:rPr>
        <w:t>依据贵单位委托</w:t>
      </w:r>
      <w:r>
        <w:rPr>
          <w:rFonts w:hint="eastAsia" w:ascii="宋体" w:hAnsi="宋体"/>
          <w:color w:val="auto"/>
          <w:sz w:val="24"/>
          <w:lang w:eastAsia="zh-CN"/>
        </w:rPr>
        <w:t>招标代理机构</w:t>
      </w:r>
      <w:r>
        <w:rPr>
          <w:rFonts w:ascii="宋体" w:hAnsi="宋体"/>
          <w:color w:val="auto"/>
          <w:sz w:val="24"/>
        </w:rPr>
        <w:t>组织实施的</w:t>
      </w:r>
      <w:r>
        <w:rPr>
          <w:rFonts w:ascii="宋体" w:hAnsi="宋体"/>
          <w:color w:val="auto"/>
          <w:sz w:val="24"/>
          <w:u w:val="single"/>
        </w:rPr>
        <w:t>项目编号：</w:t>
      </w:r>
      <w:r>
        <w:rPr>
          <w:rFonts w:hint="eastAsia" w:ascii="宋体" w:hAnsi="宋体"/>
          <w:color w:val="auto"/>
          <w:sz w:val="24"/>
          <w:u w:val="single"/>
          <w:lang w:eastAsia="zh-CN"/>
        </w:rPr>
        <w:t>HXTD20250813</w:t>
      </w:r>
      <w:r>
        <w:rPr>
          <w:rFonts w:ascii="宋体" w:hAnsi="宋体"/>
          <w:color w:val="auto"/>
          <w:sz w:val="24"/>
          <w:u w:val="single"/>
        </w:rPr>
        <w:t>的</w:t>
      </w:r>
      <w:r>
        <w:rPr>
          <w:rFonts w:hint="eastAsia" w:ascii="宋体" w:hAnsi="宋体"/>
          <w:bCs/>
          <w:color w:val="auto"/>
          <w:sz w:val="24"/>
          <w:u w:val="single"/>
          <w:lang w:eastAsia="zh-CN"/>
        </w:rPr>
        <w:t>南通兴川国有资产运营有限公司2026年非公开发行公司债券承销商选聘项目</w:t>
      </w:r>
      <w:r>
        <w:rPr>
          <w:rFonts w:ascii="宋体" w:hAnsi="宋体"/>
          <w:color w:val="auto"/>
          <w:sz w:val="24"/>
        </w:rPr>
        <w:t>的公开招标采购的邀请，我单位的法人代表</w:t>
      </w:r>
      <w:r>
        <w:rPr>
          <w:rFonts w:ascii="宋体" w:hAnsi="宋体"/>
          <w:color w:val="auto"/>
          <w:sz w:val="24"/>
          <w:u w:val="single"/>
        </w:rPr>
        <w:t>（姓名）</w:t>
      </w:r>
      <w:r>
        <w:rPr>
          <w:rFonts w:ascii="宋体" w:hAnsi="宋体"/>
          <w:color w:val="auto"/>
          <w:sz w:val="24"/>
        </w:rPr>
        <w:t>授权</w:t>
      </w:r>
      <w:r>
        <w:rPr>
          <w:rFonts w:ascii="宋体" w:hAnsi="宋体"/>
          <w:color w:val="auto"/>
          <w:sz w:val="24"/>
          <w:u w:val="single"/>
        </w:rPr>
        <w:t>（姓名）（职务）</w:t>
      </w:r>
      <w:r>
        <w:rPr>
          <w:rFonts w:ascii="宋体" w:hAnsi="宋体"/>
          <w:color w:val="auto"/>
          <w:sz w:val="24"/>
        </w:rPr>
        <w:t>为全权代表参加该项目的投标响应工作，全权处理本次投标的有关事宜。同时，我单位声明如下：</w:t>
      </w:r>
    </w:p>
    <w:p w14:paraId="75E74F2F">
      <w:pPr>
        <w:spacing w:line="360" w:lineRule="auto"/>
        <w:ind w:firstLine="480" w:firstLineChars="200"/>
        <w:rPr>
          <w:rFonts w:hint="eastAsia" w:ascii="宋体" w:hAnsi="宋体"/>
          <w:color w:val="auto"/>
          <w:sz w:val="24"/>
        </w:rPr>
      </w:pPr>
      <w:r>
        <w:rPr>
          <w:rFonts w:ascii="宋体" w:hAnsi="宋体"/>
          <w:color w:val="auto"/>
          <w:sz w:val="24"/>
        </w:rPr>
        <w:t>1.同意并接受招标文件的各项要求，遵守招标文件中的各项规定，按招标文件的要求提供报价。</w:t>
      </w:r>
    </w:p>
    <w:p w14:paraId="6499D538">
      <w:pPr>
        <w:spacing w:line="360" w:lineRule="auto"/>
        <w:ind w:firstLine="480" w:firstLineChars="200"/>
        <w:rPr>
          <w:rFonts w:hint="eastAsia" w:ascii="宋体" w:hAnsi="宋体"/>
          <w:color w:val="auto"/>
          <w:sz w:val="24"/>
        </w:rPr>
      </w:pPr>
      <w:r>
        <w:rPr>
          <w:rFonts w:ascii="宋体" w:hAnsi="宋体"/>
          <w:color w:val="auto"/>
          <w:sz w:val="24"/>
        </w:rPr>
        <w:t>2.我公司已经详细阅读了全部招标文件及其附件，我方已完全清晰理解招标文件的要求，不存在任何含糊不清和误解之处，同意放弃对这些文件所提出的异议和质疑的权利。</w:t>
      </w:r>
    </w:p>
    <w:p w14:paraId="5E0BB593">
      <w:pPr>
        <w:spacing w:line="360" w:lineRule="auto"/>
        <w:ind w:firstLine="480" w:firstLineChars="200"/>
        <w:rPr>
          <w:rFonts w:hint="eastAsia" w:ascii="宋体" w:hAnsi="宋体"/>
          <w:color w:val="auto"/>
          <w:sz w:val="24"/>
        </w:rPr>
      </w:pPr>
      <w:r>
        <w:rPr>
          <w:rFonts w:ascii="宋体" w:hAnsi="宋体"/>
          <w:color w:val="auto"/>
          <w:sz w:val="24"/>
        </w:rPr>
        <w:t>3.我公司已毫无保留地向贵方提供一切所需的证明材料。</w:t>
      </w:r>
    </w:p>
    <w:p w14:paraId="1DA44D7F">
      <w:pPr>
        <w:spacing w:line="360" w:lineRule="auto"/>
        <w:ind w:firstLine="480" w:firstLineChars="200"/>
        <w:rPr>
          <w:rFonts w:hint="eastAsia" w:ascii="宋体" w:hAnsi="宋体"/>
          <w:color w:val="auto"/>
          <w:sz w:val="24"/>
        </w:rPr>
      </w:pPr>
      <w:r>
        <w:rPr>
          <w:rFonts w:ascii="宋体" w:hAnsi="宋体"/>
          <w:color w:val="auto"/>
          <w:sz w:val="24"/>
        </w:rPr>
        <w:t>4.我公司承诺在本次招标响应中提供的一切文件，无论是原件还是复印件均真实有效，绝无任何虚假、伪造和夸大的成分。否则，愿承担相应的后果和法律责任。</w:t>
      </w:r>
    </w:p>
    <w:p w14:paraId="65213670">
      <w:pPr>
        <w:spacing w:line="360" w:lineRule="auto"/>
        <w:ind w:firstLine="480" w:firstLineChars="200"/>
        <w:rPr>
          <w:rFonts w:hint="eastAsia" w:ascii="宋体" w:hAnsi="宋体"/>
          <w:color w:val="auto"/>
          <w:sz w:val="24"/>
        </w:rPr>
      </w:pPr>
      <w:r>
        <w:rPr>
          <w:rFonts w:ascii="宋体" w:hAnsi="宋体"/>
          <w:color w:val="auto"/>
          <w:sz w:val="24"/>
        </w:rPr>
        <w:t>5.我公司尊重评标小组所作的评定结果，同时清楚理解到报价最低并非意味着必定获得中标资格。</w:t>
      </w:r>
    </w:p>
    <w:p w14:paraId="25682AD5">
      <w:pPr>
        <w:snapToGrid w:val="0"/>
        <w:spacing w:line="420" w:lineRule="exact"/>
        <w:ind w:firstLine="480" w:firstLineChars="200"/>
        <w:rPr>
          <w:rFonts w:hint="eastAsia" w:ascii="宋体" w:hAnsi="宋体"/>
          <w:color w:val="auto"/>
          <w:sz w:val="24"/>
        </w:rPr>
      </w:pPr>
      <w:r>
        <w:rPr>
          <w:rFonts w:ascii="宋体" w:hAnsi="宋体"/>
          <w:color w:val="auto"/>
          <w:sz w:val="24"/>
        </w:rPr>
        <w:t>6.一旦我方中标，我方将根据招标文件的要求和投标响应文件的承诺签订合同，严格履行合同的责任和义务，并保证在招标文件规定的时间完成项目，交付</w:t>
      </w:r>
      <w:r>
        <w:rPr>
          <w:rFonts w:hint="eastAsia" w:ascii="宋体" w:hAnsi="宋体"/>
          <w:color w:val="auto"/>
          <w:sz w:val="24"/>
          <w:lang w:eastAsia="zh-CN"/>
        </w:rPr>
        <w:t>招标人</w:t>
      </w:r>
      <w:r>
        <w:rPr>
          <w:rFonts w:ascii="宋体" w:hAnsi="宋体"/>
          <w:color w:val="auto"/>
          <w:sz w:val="24"/>
        </w:rPr>
        <w:t>验收、使用。</w:t>
      </w:r>
    </w:p>
    <w:p w14:paraId="521F13B6">
      <w:pPr>
        <w:spacing w:line="360" w:lineRule="auto"/>
        <w:ind w:firstLine="1560" w:firstLineChars="650"/>
        <w:jc w:val="right"/>
        <w:rPr>
          <w:rFonts w:hint="eastAsia" w:ascii="宋体" w:hAnsi="宋体"/>
          <w:color w:val="auto"/>
          <w:sz w:val="24"/>
        </w:rPr>
      </w:pPr>
      <w:bookmarkStart w:id="22" w:name="_Hlk69862207"/>
      <w:bookmarkEnd w:id="22"/>
    </w:p>
    <w:p w14:paraId="313A8E02">
      <w:pPr>
        <w:pStyle w:val="18"/>
        <w:ind w:firstLine="480"/>
        <w:rPr>
          <w:rFonts w:hint="eastAsia" w:ascii="宋体" w:hAnsi="宋体" w:eastAsia="宋体"/>
          <w:color w:val="auto"/>
          <w:sz w:val="24"/>
        </w:rPr>
      </w:pPr>
    </w:p>
    <w:p w14:paraId="6ED37038">
      <w:pPr>
        <w:pStyle w:val="18"/>
        <w:ind w:firstLine="480"/>
        <w:rPr>
          <w:rFonts w:hint="eastAsia" w:ascii="宋体" w:hAnsi="宋体" w:eastAsia="宋体"/>
          <w:color w:val="auto"/>
          <w:sz w:val="24"/>
        </w:rPr>
      </w:pPr>
    </w:p>
    <w:p w14:paraId="25AAA271">
      <w:pPr>
        <w:spacing w:line="360" w:lineRule="auto"/>
        <w:ind w:firstLine="1560" w:firstLineChars="650"/>
        <w:jc w:val="right"/>
        <w:rPr>
          <w:rFonts w:hint="eastAsia" w:ascii="宋体" w:hAnsi="宋体"/>
          <w:color w:val="auto"/>
          <w:sz w:val="24"/>
        </w:rPr>
      </w:pPr>
      <w:r>
        <w:rPr>
          <w:rFonts w:ascii="宋体" w:hAnsi="宋体"/>
          <w:color w:val="auto"/>
          <w:sz w:val="24"/>
        </w:rPr>
        <w:t>投标人：</w:t>
      </w:r>
      <w:r>
        <w:rPr>
          <w:rFonts w:ascii="宋体" w:hAnsi="宋体"/>
          <w:bCs/>
          <w:color w:val="auto"/>
          <w:sz w:val="24"/>
          <w:szCs w:val="21"/>
        </w:rPr>
        <w:t>（加盖投标人公章）</w:t>
      </w:r>
    </w:p>
    <w:p w14:paraId="62B656FB">
      <w:pPr>
        <w:spacing w:line="360" w:lineRule="auto"/>
        <w:ind w:firstLine="1560" w:firstLineChars="650"/>
        <w:jc w:val="right"/>
        <w:rPr>
          <w:rFonts w:hint="eastAsia" w:ascii="宋体" w:hAnsi="宋体"/>
          <w:color w:val="auto"/>
          <w:sz w:val="24"/>
        </w:rPr>
      </w:pPr>
      <w:r>
        <w:rPr>
          <w:rFonts w:ascii="宋体" w:hAnsi="宋体"/>
          <w:color w:val="auto"/>
          <w:sz w:val="24"/>
        </w:rPr>
        <w:t>法定代表人或被委托</w:t>
      </w:r>
      <w:r>
        <w:rPr>
          <w:rFonts w:hint="eastAsia" w:ascii="宋体" w:hAnsi="宋体"/>
          <w:color w:val="auto"/>
          <w:sz w:val="24"/>
        </w:rPr>
        <w:t>授权人</w:t>
      </w:r>
      <w:r>
        <w:rPr>
          <w:rFonts w:ascii="宋体" w:hAnsi="宋体"/>
          <w:color w:val="auto"/>
          <w:sz w:val="24"/>
        </w:rPr>
        <w:t>：</w:t>
      </w:r>
      <w:r>
        <w:rPr>
          <w:rFonts w:ascii="宋体" w:hAnsi="宋体"/>
          <w:bCs/>
          <w:color w:val="auto"/>
          <w:sz w:val="24"/>
          <w:szCs w:val="21"/>
        </w:rPr>
        <w:t>____________</w:t>
      </w:r>
      <w:r>
        <w:rPr>
          <w:rFonts w:ascii="宋体" w:hAnsi="宋体"/>
          <w:color w:val="auto"/>
          <w:sz w:val="24"/>
        </w:rPr>
        <w:t>（签字或盖章）</w:t>
      </w:r>
    </w:p>
    <w:p w14:paraId="648F651D">
      <w:pPr>
        <w:snapToGrid w:val="0"/>
        <w:spacing w:line="420" w:lineRule="exact"/>
        <w:jc w:val="right"/>
        <w:rPr>
          <w:rFonts w:hint="eastAsia" w:ascii="宋体" w:hAnsi="宋体"/>
          <w:color w:val="auto"/>
          <w:sz w:val="24"/>
        </w:rPr>
      </w:pPr>
      <w:r>
        <w:rPr>
          <w:rFonts w:ascii="宋体" w:hAnsi="宋体"/>
          <w:bCs/>
          <w:color w:val="auto"/>
          <w:sz w:val="24"/>
          <w:szCs w:val="21"/>
        </w:rPr>
        <w:t>____________</w:t>
      </w:r>
      <w:r>
        <w:rPr>
          <w:rFonts w:ascii="宋体" w:hAnsi="宋体"/>
          <w:color w:val="auto"/>
          <w:sz w:val="24"/>
        </w:rPr>
        <w:t>年</w:t>
      </w:r>
      <w:r>
        <w:rPr>
          <w:rFonts w:ascii="宋体" w:hAnsi="宋体"/>
          <w:bCs/>
          <w:color w:val="auto"/>
          <w:sz w:val="24"/>
          <w:szCs w:val="21"/>
        </w:rPr>
        <w:t>______</w:t>
      </w:r>
      <w:r>
        <w:rPr>
          <w:rFonts w:ascii="宋体" w:hAnsi="宋体"/>
          <w:color w:val="auto"/>
          <w:sz w:val="24"/>
        </w:rPr>
        <w:t>月</w:t>
      </w:r>
      <w:r>
        <w:rPr>
          <w:rFonts w:ascii="宋体" w:hAnsi="宋体"/>
          <w:bCs/>
          <w:color w:val="auto"/>
          <w:sz w:val="24"/>
          <w:szCs w:val="21"/>
        </w:rPr>
        <w:t>______</w:t>
      </w:r>
      <w:r>
        <w:rPr>
          <w:rFonts w:ascii="宋体" w:hAnsi="宋体"/>
          <w:color w:val="auto"/>
          <w:sz w:val="24"/>
        </w:rPr>
        <w:t>日</w:t>
      </w:r>
    </w:p>
    <w:p w14:paraId="2446F19C">
      <w:pPr>
        <w:snapToGrid w:val="0"/>
        <w:spacing w:line="420" w:lineRule="exact"/>
        <w:jc w:val="right"/>
        <w:rPr>
          <w:rFonts w:hint="eastAsia" w:ascii="宋体" w:hAnsi="宋体"/>
          <w:color w:val="auto"/>
          <w:sz w:val="24"/>
        </w:rPr>
      </w:pPr>
    </w:p>
    <w:p w14:paraId="42B78696">
      <w:pPr>
        <w:snapToGrid w:val="0"/>
        <w:spacing w:line="420" w:lineRule="exact"/>
        <w:rPr>
          <w:rFonts w:hint="eastAsia" w:ascii="宋体" w:hAnsi="宋体"/>
          <w:b/>
          <w:bCs/>
          <w:color w:val="auto"/>
          <w:sz w:val="24"/>
        </w:rPr>
      </w:pPr>
      <w:bookmarkStart w:id="23" w:name="_Hlk64486144"/>
      <w:bookmarkEnd w:id="23"/>
      <w:r>
        <w:rPr>
          <w:rFonts w:ascii="宋体" w:hAnsi="宋体"/>
          <w:b/>
          <w:bCs/>
          <w:color w:val="auto"/>
          <w:sz w:val="24"/>
        </w:rPr>
        <w:t>注：该文是格式文字表述，投标人</w:t>
      </w:r>
      <w:r>
        <w:rPr>
          <w:rFonts w:ascii="宋体" w:hAnsi="宋体"/>
          <w:b/>
          <w:bCs/>
          <w:color w:val="auto"/>
          <w:sz w:val="24"/>
          <w:u w:val="thick" w:color="FF0000"/>
        </w:rPr>
        <w:t>不得改动，必须提供</w:t>
      </w:r>
      <w:r>
        <w:rPr>
          <w:rFonts w:ascii="宋体" w:hAnsi="宋体"/>
          <w:b/>
          <w:bCs/>
          <w:color w:val="auto"/>
          <w:sz w:val="24"/>
        </w:rPr>
        <w:t>。</w:t>
      </w:r>
    </w:p>
    <w:p w14:paraId="0E7204F3">
      <w:pPr>
        <w:snapToGrid w:val="0"/>
        <w:spacing w:line="420" w:lineRule="exact"/>
        <w:ind w:firstLine="482" w:firstLineChars="200"/>
        <w:rPr>
          <w:rFonts w:hint="eastAsia" w:ascii="宋体" w:hAnsi="宋体"/>
          <w:b/>
          <w:bCs/>
          <w:color w:val="auto"/>
          <w:sz w:val="24"/>
        </w:rPr>
      </w:pPr>
    </w:p>
    <w:p w14:paraId="2A3A82DE">
      <w:pPr>
        <w:snapToGrid w:val="0"/>
        <w:spacing w:before="156" w:beforeLines="50" w:line="420" w:lineRule="exact"/>
        <w:jc w:val="center"/>
        <w:outlineLvl w:val="3"/>
        <w:rPr>
          <w:rFonts w:hint="eastAsia" w:ascii="宋体" w:hAnsi="宋体"/>
          <w:b/>
          <w:bCs/>
          <w:color w:val="auto"/>
          <w:sz w:val="24"/>
        </w:rPr>
        <w:sectPr>
          <w:pgSz w:w="11906" w:h="16838"/>
          <w:pgMar w:top="1361" w:right="1276" w:bottom="1361" w:left="1361" w:header="851" w:footer="851" w:gutter="0"/>
          <w:cols w:space="720" w:num="1"/>
          <w:docGrid w:type="lines" w:linePitch="312" w:charSpace="0"/>
        </w:sectPr>
      </w:pPr>
    </w:p>
    <w:p w14:paraId="76390583">
      <w:pPr>
        <w:spacing w:line="360" w:lineRule="auto"/>
        <w:jc w:val="center"/>
        <w:outlineLvl w:val="2"/>
        <w:rPr>
          <w:rFonts w:hint="eastAsia" w:ascii="宋体" w:hAnsi="宋体"/>
          <w:b/>
          <w:bCs/>
          <w:color w:val="auto"/>
          <w:kern w:val="0"/>
          <w:sz w:val="32"/>
          <w:szCs w:val="32"/>
        </w:rPr>
      </w:pPr>
      <w:r>
        <w:rPr>
          <w:rFonts w:ascii="宋体" w:hAnsi="宋体"/>
          <w:b/>
          <w:bCs/>
          <w:color w:val="auto"/>
          <w:kern w:val="0"/>
          <w:sz w:val="32"/>
          <w:szCs w:val="32"/>
        </w:rPr>
        <w:t>2、</w:t>
      </w:r>
      <w:r>
        <w:rPr>
          <w:rFonts w:hint="eastAsia" w:ascii="宋体" w:hAnsi="宋体"/>
          <w:b/>
          <w:bCs/>
          <w:color w:val="auto"/>
          <w:kern w:val="0"/>
          <w:sz w:val="32"/>
          <w:szCs w:val="32"/>
        </w:rPr>
        <w:t>投标人承销业绩证明材料</w:t>
      </w:r>
    </w:p>
    <w:p w14:paraId="7B4E9DA7">
      <w:pPr>
        <w:spacing w:line="360" w:lineRule="auto"/>
        <w:jc w:val="center"/>
        <w:rPr>
          <w:rFonts w:hint="eastAsia" w:ascii="宋体" w:hAnsi="宋体"/>
          <w:color w:val="auto"/>
          <w:sz w:val="24"/>
        </w:rPr>
      </w:pPr>
      <w:r>
        <w:rPr>
          <w:rFonts w:ascii="宋体" w:hAnsi="宋体"/>
          <w:b/>
          <w:color w:val="auto"/>
          <w:sz w:val="32"/>
          <w:szCs w:val="32"/>
        </w:rPr>
        <w:t>业绩清单表</w:t>
      </w:r>
    </w:p>
    <w:tbl>
      <w:tblPr>
        <w:tblStyle w:val="2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203"/>
        <w:gridCol w:w="1339"/>
        <w:gridCol w:w="726"/>
        <w:gridCol w:w="1010"/>
        <w:gridCol w:w="1124"/>
        <w:gridCol w:w="1271"/>
        <w:gridCol w:w="919"/>
        <w:gridCol w:w="1220"/>
        <w:gridCol w:w="919"/>
        <w:gridCol w:w="900"/>
        <w:gridCol w:w="874"/>
        <w:gridCol w:w="1048"/>
        <w:gridCol w:w="895"/>
      </w:tblGrid>
      <w:tr w14:paraId="1363F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vAlign w:val="center"/>
          </w:tcPr>
          <w:p w14:paraId="5AFC1FE5">
            <w:pPr>
              <w:widowControl/>
              <w:jc w:val="center"/>
              <w:rPr>
                <w:rFonts w:hint="eastAsia" w:ascii="宋体" w:hAnsi="宋体"/>
                <w:color w:val="auto"/>
                <w:sz w:val="24"/>
              </w:rPr>
            </w:pPr>
            <w:r>
              <w:rPr>
                <w:rFonts w:ascii="宋体" w:hAnsi="宋体"/>
                <w:color w:val="auto"/>
                <w:sz w:val="24"/>
              </w:rPr>
              <w:t>序号</w:t>
            </w:r>
          </w:p>
        </w:tc>
        <w:tc>
          <w:tcPr>
            <w:tcW w:w="424" w:type="pct"/>
            <w:vAlign w:val="center"/>
          </w:tcPr>
          <w:p w14:paraId="0FC212F1">
            <w:pPr>
              <w:jc w:val="center"/>
              <w:rPr>
                <w:rFonts w:hint="eastAsia" w:ascii="宋体" w:hAnsi="宋体"/>
                <w:color w:val="auto"/>
                <w:sz w:val="24"/>
              </w:rPr>
            </w:pPr>
            <w:r>
              <w:rPr>
                <w:rFonts w:ascii="宋体" w:hAnsi="宋体"/>
                <w:color w:val="auto"/>
                <w:sz w:val="24"/>
              </w:rPr>
              <w:t>发行单位</w:t>
            </w:r>
          </w:p>
        </w:tc>
        <w:tc>
          <w:tcPr>
            <w:tcW w:w="472" w:type="pct"/>
            <w:vAlign w:val="center"/>
          </w:tcPr>
          <w:p w14:paraId="7F696ACD">
            <w:pPr>
              <w:jc w:val="center"/>
              <w:rPr>
                <w:rFonts w:hint="eastAsia" w:ascii="宋体" w:hAnsi="宋体"/>
                <w:color w:val="auto"/>
                <w:sz w:val="24"/>
              </w:rPr>
            </w:pPr>
            <w:r>
              <w:rPr>
                <w:rFonts w:ascii="宋体" w:hAnsi="宋体"/>
                <w:color w:val="auto"/>
                <w:sz w:val="24"/>
              </w:rPr>
              <w:t>发行人所处地级市及区县</w:t>
            </w:r>
          </w:p>
        </w:tc>
        <w:tc>
          <w:tcPr>
            <w:tcW w:w="256" w:type="pct"/>
            <w:vAlign w:val="center"/>
          </w:tcPr>
          <w:p w14:paraId="07D07736">
            <w:pPr>
              <w:jc w:val="center"/>
              <w:rPr>
                <w:rFonts w:hint="eastAsia" w:ascii="宋体" w:hAnsi="宋体"/>
                <w:color w:val="auto"/>
                <w:sz w:val="24"/>
              </w:rPr>
            </w:pPr>
            <w:r>
              <w:rPr>
                <w:rFonts w:ascii="宋体" w:hAnsi="宋体"/>
                <w:color w:val="auto"/>
                <w:sz w:val="24"/>
              </w:rPr>
              <w:t>债券简称</w:t>
            </w:r>
          </w:p>
        </w:tc>
        <w:tc>
          <w:tcPr>
            <w:tcW w:w="356" w:type="pct"/>
            <w:vAlign w:val="center"/>
          </w:tcPr>
          <w:p w14:paraId="433EC4AB">
            <w:pPr>
              <w:jc w:val="center"/>
              <w:rPr>
                <w:rFonts w:hint="eastAsia" w:ascii="宋体" w:hAnsi="宋体"/>
                <w:color w:val="auto"/>
                <w:sz w:val="24"/>
              </w:rPr>
            </w:pPr>
            <w:r>
              <w:rPr>
                <w:rFonts w:ascii="宋体" w:hAnsi="宋体"/>
                <w:color w:val="auto"/>
                <w:sz w:val="24"/>
              </w:rPr>
              <w:t>债券品种</w:t>
            </w:r>
          </w:p>
        </w:tc>
        <w:tc>
          <w:tcPr>
            <w:tcW w:w="396" w:type="pct"/>
            <w:vAlign w:val="center"/>
          </w:tcPr>
          <w:p w14:paraId="59B50E96">
            <w:pPr>
              <w:jc w:val="center"/>
              <w:rPr>
                <w:rFonts w:hint="eastAsia" w:ascii="宋体" w:hAnsi="宋体"/>
                <w:color w:val="auto"/>
                <w:sz w:val="24"/>
              </w:rPr>
            </w:pPr>
            <w:r>
              <w:rPr>
                <w:rFonts w:ascii="宋体" w:hAnsi="宋体"/>
                <w:color w:val="auto"/>
                <w:sz w:val="24"/>
              </w:rPr>
              <w:t>批复文号</w:t>
            </w:r>
          </w:p>
        </w:tc>
        <w:tc>
          <w:tcPr>
            <w:tcW w:w="448" w:type="pct"/>
            <w:vAlign w:val="center"/>
          </w:tcPr>
          <w:p w14:paraId="4A0006F4">
            <w:pPr>
              <w:jc w:val="center"/>
              <w:rPr>
                <w:rFonts w:hint="eastAsia" w:ascii="宋体" w:hAnsi="宋体"/>
                <w:color w:val="auto"/>
                <w:sz w:val="24"/>
              </w:rPr>
            </w:pPr>
            <w:r>
              <w:rPr>
                <w:rFonts w:ascii="宋体" w:hAnsi="宋体"/>
                <w:color w:val="auto"/>
                <w:sz w:val="24"/>
              </w:rPr>
              <w:t>获批规模（亿元）</w:t>
            </w:r>
          </w:p>
        </w:tc>
        <w:tc>
          <w:tcPr>
            <w:tcW w:w="324" w:type="pct"/>
            <w:vAlign w:val="center"/>
          </w:tcPr>
          <w:p w14:paraId="433DD558">
            <w:pPr>
              <w:jc w:val="center"/>
              <w:rPr>
                <w:rFonts w:hint="eastAsia" w:ascii="宋体" w:hAnsi="宋体"/>
                <w:color w:val="auto"/>
                <w:sz w:val="24"/>
              </w:rPr>
            </w:pPr>
            <w:r>
              <w:rPr>
                <w:rFonts w:ascii="宋体" w:hAnsi="宋体"/>
                <w:color w:val="auto"/>
                <w:sz w:val="24"/>
              </w:rPr>
              <w:t>批复时间</w:t>
            </w:r>
          </w:p>
        </w:tc>
        <w:tc>
          <w:tcPr>
            <w:tcW w:w="430" w:type="pct"/>
            <w:vAlign w:val="center"/>
          </w:tcPr>
          <w:p w14:paraId="11759602">
            <w:pPr>
              <w:jc w:val="center"/>
              <w:rPr>
                <w:rFonts w:hint="eastAsia" w:ascii="宋体" w:hAnsi="宋体"/>
                <w:color w:val="auto"/>
                <w:sz w:val="24"/>
              </w:rPr>
            </w:pPr>
            <w:r>
              <w:rPr>
                <w:rFonts w:ascii="宋体" w:hAnsi="宋体"/>
                <w:color w:val="auto"/>
                <w:sz w:val="24"/>
              </w:rPr>
              <w:t>发行规模（亿元）</w:t>
            </w:r>
          </w:p>
        </w:tc>
        <w:tc>
          <w:tcPr>
            <w:tcW w:w="324" w:type="pct"/>
            <w:vAlign w:val="center"/>
          </w:tcPr>
          <w:p w14:paraId="1E03A530">
            <w:pPr>
              <w:jc w:val="center"/>
              <w:rPr>
                <w:rFonts w:hint="eastAsia" w:ascii="宋体" w:hAnsi="宋体"/>
                <w:color w:val="auto"/>
                <w:sz w:val="24"/>
              </w:rPr>
            </w:pPr>
            <w:r>
              <w:rPr>
                <w:rFonts w:ascii="宋体" w:hAnsi="宋体"/>
                <w:color w:val="auto"/>
                <w:sz w:val="24"/>
              </w:rPr>
              <w:t>起息日期</w:t>
            </w:r>
          </w:p>
        </w:tc>
        <w:tc>
          <w:tcPr>
            <w:tcW w:w="317" w:type="pct"/>
            <w:vAlign w:val="center"/>
          </w:tcPr>
          <w:p w14:paraId="1551A517">
            <w:pPr>
              <w:jc w:val="center"/>
              <w:rPr>
                <w:rFonts w:hint="eastAsia" w:ascii="宋体" w:hAnsi="宋体"/>
                <w:color w:val="auto"/>
                <w:sz w:val="24"/>
              </w:rPr>
            </w:pPr>
            <w:r>
              <w:rPr>
                <w:rFonts w:ascii="宋体" w:hAnsi="宋体"/>
                <w:color w:val="auto"/>
                <w:sz w:val="24"/>
              </w:rPr>
              <w:t>发行利率</w:t>
            </w:r>
          </w:p>
        </w:tc>
        <w:tc>
          <w:tcPr>
            <w:tcW w:w="308" w:type="pct"/>
            <w:vAlign w:val="center"/>
          </w:tcPr>
          <w:p w14:paraId="325934E3">
            <w:pPr>
              <w:jc w:val="center"/>
              <w:rPr>
                <w:rFonts w:hint="eastAsia" w:ascii="宋体" w:hAnsi="宋体"/>
                <w:color w:val="auto"/>
                <w:sz w:val="24"/>
              </w:rPr>
            </w:pPr>
            <w:r>
              <w:rPr>
                <w:rFonts w:ascii="宋体" w:hAnsi="宋体"/>
                <w:color w:val="auto"/>
                <w:sz w:val="24"/>
              </w:rPr>
              <w:t>批复是否到期</w:t>
            </w:r>
          </w:p>
        </w:tc>
        <w:tc>
          <w:tcPr>
            <w:tcW w:w="369" w:type="pct"/>
            <w:vAlign w:val="center"/>
          </w:tcPr>
          <w:p w14:paraId="5F935168">
            <w:pPr>
              <w:jc w:val="center"/>
              <w:rPr>
                <w:rFonts w:hint="eastAsia" w:ascii="宋体" w:hAnsi="宋体"/>
                <w:color w:val="auto"/>
                <w:sz w:val="24"/>
              </w:rPr>
            </w:pPr>
            <w:r>
              <w:rPr>
                <w:rFonts w:ascii="宋体" w:hAnsi="宋体"/>
                <w:color w:val="auto"/>
                <w:sz w:val="24"/>
              </w:rPr>
              <w:t>是否全额发行完毕</w:t>
            </w:r>
          </w:p>
        </w:tc>
        <w:tc>
          <w:tcPr>
            <w:tcW w:w="315" w:type="pct"/>
            <w:vAlign w:val="center"/>
          </w:tcPr>
          <w:p w14:paraId="671380EB">
            <w:pPr>
              <w:jc w:val="center"/>
              <w:rPr>
                <w:rFonts w:hint="eastAsia" w:ascii="宋体" w:hAnsi="宋体"/>
                <w:color w:val="auto"/>
                <w:sz w:val="24"/>
              </w:rPr>
            </w:pPr>
            <w:r>
              <w:rPr>
                <w:rFonts w:ascii="宋体" w:hAnsi="宋体"/>
                <w:color w:val="auto"/>
                <w:sz w:val="24"/>
              </w:rPr>
              <w:t>承销商经办人/联系人</w:t>
            </w:r>
          </w:p>
        </w:tc>
      </w:tr>
      <w:tr w14:paraId="3FD59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2" w:type="pct"/>
            <w:vAlign w:val="center"/>
          </w:tcPr>
          <w:p w14:paraId="0FB87288">
            <w:pPr>
              <w:widowControl/>
              <w:jc w:val="center"/>
              <w:rPr>
                <w:rFonts w:hint="eastAsia" w:ascii="宋体" w:hAnsi="宋体"/>
                <w:color w:val="auto"/>
                <w:sz w:val="24"/>
              </w:rPr>
            </w:pPr>
            <w:r>
              <w:rPr>
                <w:rFonts w:hint="eastAsia" w:ascii="宋体" w:hAnsi="宋体"/>
                <w:color w:val="auto"/>
                <w:sz w:val="24"/>
              </w:rPr>
              <w:t>1</w:t>
            </w:r>
          </w:p>
        </w:tc>
        <w:tc>
          <w:tcPr>
            <w:tcW w:w="424" w:type="pct"/>
            <w:vAlign w:val="center"/>
          </w:tcPr>
          <w:p w14:paraId="5293437A">
            <w:pPr>
              <w:widowControl/>
              <w:jc w:val="center"/>
              <w:rPr>
                <w:rFonts w:hint="eastAsia" w:ascii="宋体" w:hAnsi="宋体"/>
                <w:color w:val="auto"/>
                <w:sz w:val="24"/>
              </w:rPr>
            </w:pPr>
          </w:p>
        </w:tc>
        <w:tc>
          <w:tcPr>
            <w:tcW w:w="472" w:type="pct"/>
            <w:vAlign w:val="center"/>
          </w:tcPr>
          <w:p w14:paraId="0BF113D1">
            <w:pPr>
              <w:widowControl/>
              <w:jc w:val="center"/>
              <w:rPr>
                <w:rFonts w:hint="eastAsia" w:ascii="宋体" w:hAnsi="宋体"/>
                <w:color w:val="auto"/>
                <w:sz w:val="24"/>
              </w:rPr>
            </w:pPr>
          </w:p>
        </w:tc>
        <w:tc>
          <w:tcPr>
            <w:tcW w:w="256" w:type="pct"/>
            <w:vAlign w:val="center"/>
          </w:tcPr>
          <w:p w14:paraId="63DD714B">
            <w:pPr>
              <w:widowControl/>
              <w:jc w:val="center"/>
              <w:rPr>
                <w:rFonts w:hint="eastAsia" w:ascii="宋体" w:hAnsi="宋体"/>
                <w:color w:val="auto"/>
                <w:sz w:val="24"/>
              </w:rPr>
            </w:pPr>
          </w:p>
        </w:tc>
        <w:tc>
          <w:tcPr>
            <w:tcW w:w="356" w:type="pct"/>
          </w:tcPr>
          <w:p w14:paraId="2E8678A1">
            <w:pPr>
              <w:widowControl/>
              <w:jc w:val="center"/>
              <w:rPr>
                <w:rFonts w:hint="eastAsia" w:ascii="宋体" w:hAnsi="宋体"/>
                <w:color w:val="auto"/>
                <w:sz w:val="24"/>
              </w:rPr>
            </w:pPr>
          </w:p>
        </w:tc>
        <w:tc>
          <w:tcPr>
            <w:tcW w:w="396" w:type="pct"/>
            <w:vAlign w:val="center"/>
          </w:tcPr>
          <w:p w14:paraId="736F5A49">
            <w:pPr>
              <w:widowControl/>
              <w:jc w:val="center"/>
              <w:rPr>
                <w:rFonts w:hint="eastAsia" w:ascii="宋体" w:hAnsi="宋体"/>
                <w:color w:val="auto"/>
                <w:sz w:val="24"/>
              </w:rPr>
            </w:pPr>
          </w:p>
        </w:tc>
        <w:tc>
          <w:tcPr>
            <w:tcW w:w="448" w:type="pct"/>
            <w:vAlign w:val="center"/>
          </w:tcPr>
          <w:p w14:paraId="597FB4D3">
            <w:pPr>
              <w:widowControl/>
              <w:jc w:val="center"/>
              <w:rPr>
                <w:rFonts w:hint="eastAsia" w:ascii="宋体" w:hAnsi="宋体"/>
                <w:color w:val="auto"/>
                <w:sz w:val="24"/>
              </w:rPr>
            </w:pPr>
          </w:p>
        </w:tc>
        <w:tc>
          <w:tcPr>
            <w:tcW w:w="324" w:type="pct"/>
            <w:vAlign w:val="center"/>
          </w:tcPr>
          <w:p w14:paraId="77240911">
            <w:pPr>
              <w:widowControl/>
              <w:jc w:val="center"/>
              <w:rPr>
                <w:rFonts w:hint="eastAsia" w:ascii="宋体" w:hAnsi="宋体"/>
                <w:color w:val="auto"/>
                <w:sz w:val="24"/>
              </w:rPr>
            </w:pPr>
          </w:p>
        </w:tc>
        <w:tc>
          <w:tcPr>
            <w:tcW w:w="430" w:type="pct"/>
            <w:vAlign w:val="center"/>
          </w:tcPr>
          <w:p w14:paraId="7208737D">
            <w:pPr>
              <w:widowControl/>
              <w:jc w:val="center"/>
              <w:rPr>
                <w:rFonts w:hint="eastAsia" w:ascii="宋体" w:hAnsi="宋体"/>
                <w:color w:val="auto"/>
                <w:sz w:val="24"/>
              </w:rPr>
            </w:pPr>
          </w:p>
        </w:tc>
        <w:tc>
          <w:tcPr>
            <w:tcW w:w="324" w:type="pct"/>
            <w:vAlign w:val="center"/>
          </w:tcPr>
          <w:p w14:paraId="1C51BC50">
            <w:pPr>
              <w:widowControl/>
              <w:jc w:val="center"/>
              <w:rPr>
                <w:rFonts w:hint="eastAsia" w:ascii="宋体" w:hAnsi="宋体"/>
                <w:color w:val="auto"/>
                <w:sz w:val="24"/>
              </w:rPr>
            </w:pPr>
          </w:p>
        </w:tc>
        <w:tc>
          <w:tcPr>
            <w:tcW w:w="317" w:type="pct"/>
            <w:vAlign w:val="center"/>
          </w:tcPr>
          <w:p w14:paraId="583CF0FD">
            <w:pPr>
              <w:widowControl/>
              <w:jc w:val="center"/>
              <w:rPr>
                <w:rFonts w:hint="eastAsia" w:ascii="宋体" w:hAnsi="宋体"/>
                <w:color w:val="auto"/>
                <w:sz w:val="24"/>
              </w:rPr>
            </w:pPr>
          </w:p>
        </w:tc>
        <w:tc>
          <w:tcPr>
            <w:tcW w:w="308" w:type="pct"/>
            <w:vAlign w:val="center"/>
          </w:tcPr>
          <w:p w14:paraId="3C7FF203">
            <w:pPr>
              <w:widowControl/>
              <w:jc w:val="center"/>
              <w:rPr>
                <w:rFonts w:hint="eastAsia" w:ascii="宋体" w:hAnsi="宋体"/>
                <w:color w:val="auto"/>
                <w:sz w:val="24"/>
              </w:rPr>
            </w:pPr>
          </w:p>
        </w:tc>
        <w:tc>
          <w:tcPr>
            <w:tcW w:w="369" w:type="pct"/>
          </w:tcPr>
          <w:p w14:paraId="3337ABD0">
            <w:pPr>
              <w:widowControl/>
              <w:jc w:val="center"/>
              <w:rPr>
                <w:rFonts w:hint="eastAsia" w:ascii="宋体" w:hAnsi="宋体"/>
                <w:color w:val="auto"/>
                <w:sz w:val="24"/>
              </w:rPr>
            </w:pPr>
          </w:p>
        </w:tc>
        <w:tc>
          <w:tcPr>
            <w:tcW w:w="315" w:type="pct"/>
            <w:vAlign w:val="center"/>
          </w:tcPr>
          <w:p w14:paraId="6F3739C1">
            <w:pPr>
              <w:widowControl/>
              <w:jc w:val="center"/>
              <w:rPr>
                <w:rFonts w:hint="eastAsia" w:ascii="宋体" w:hAnsi="宋体"/>
                <w:color w:val="auto"/>
                <w:sz w:val="24"/>
              </w:rPr>
            </w:pPr>
          </w:p>
        </w:tc>
      </w:tr>
      <w:tr w14:paraId="58C3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2" w:type="pct"/>
            <w:vAlign w:val="center"/>
          </w:tcPr>
          <w:p w14:paraId="44C8845C">
            <w:pPr>
              <w:widowControl/>
              <w:jc w:val="center"/>
              <w:rPr>
                <w:rFonts w:hint="eastAsia" w:ascii="宋体" w:hAnsi="宋体"/>
                <w:color w:val="auto"/>
                <w:sz w:val="24"/>
              </w:rPr>
            </w:pPr>
            <w:r>
              <w:rPr>
                <w:rFonts w:hint="eastAsia" w:ascii="宋体" w:hAnsi="宋体"/>
                <w:color w:val="auto"/>
                <w:sz w:val="24"/>
              </w:rPr>
              <w:t>2</w:t>
            </w:r>
          </w:p>
        </w:tc>
        <w:tc>
          <w:tcPr>
            <w:tcW w:w="424" w:type="pct"/>
            <w:vAlign w:val="center"/>
          </w:tcPr>
          <w:p w14:paraId="3A4FA235">
            <w:pPr>
              <w:widowControl/>
              <w:jc w:val="center"/>
              <w:rPr>
                <w:rFonts w:hint="eastAsia" w:ascii="宋体" w:hAnsi="宋体"/>
                <w:color w:val="auto"/>
                <w:sz w:val="24"/>
              </w:rPr>
            </w:pPr>
          </w:p>
        </w:tc>
        <w:tc>
          <w:tcPr>
            <w:tcW w:w="472" w:type="pct"/>
            <w:vAlign w:val="center"/>
          </w:tcPr>
          <w:p w14:paraId="01784817">
            <w:pPr>
              <w:widowControl/>
              <w:jc w:val="center"/>
              <w:rPr>
                <w:rFonts w:hint="eastAsia" w:ascii="宋体" w:hAnsi="宋体"/>
                <w:color w:val="auto"/>
                <w:sz w:val="24"/>
              </w:rPr>
            </w:pPr>
          </w:p>
        </w:tc>
        <w:tc>
          <w:tcPr>
            <w:tcW w:w="256" w:type="pct"/>
            <w:vAlign w:val="center"/>
          </w:tcPr>
          <w:p w14:paraId="1699A7F3">
            <w:pPr>
              <w:widowControl/>
              <w:jc w:val="center"/>
              <w:rPr>
                <w:rFonts w:hint="eastAsia" w:ascii="宋体" w:hAnsi="宋体"/>
                <w:color w:val="auto"/>
                <w:sz w:val="24"/>
              </w:rPr>
            </w:pPr>
          </w:p>
        </w:tc>
        <w:tc>
          <w:tcPr>
            <w:tcW w:w="356" w:type="pct"/>
          </w:tcPr>
          <w:p w14:paraId="77C23BC5">
            <w:pPr>
              <w:widowControl/>
              <w:jc w:val="center"/>
              <w:rPr>
                <w:rFonts w:hint="eastAsia" w:ascii="宋体" w:hAnsi="宋体"/>
                <w:color w:val="auto"/>
                <w:sz w:val="24"/>
              </w:rPr>
            </w:pPr>
          </w:p>
        </w:tc>
        <w:tc>
          <w:tcPr>
            <w:tcW w:w="396" w:type="pct"/>
            <w:vAlign w:val="center"/>
          </w:tcPr>
          <w:p w14:paraId="000CF6E3">
            <w:pPr>
              <w:widowControl/>
              <w:jc w:val="center"/>
              <w:rPr>
                <w:rFonts w:hint="eastAsia" w:ascii="宋体" w:hAnsi="宋体"/>
                <w:color w:val="auto"/>
                <w:sz w:val="24"/>
              </w:rPr>
            </w:pPr>
          </w:p>
        </w:tc>
        <w:tc>
          <w:tcPr>
            <w:tcW w:w="448" w:type="pct"/>
            <w:vAlign w:val="center"/>
          </w:tcPr>
          <w:p w14:paraId="057BE03D">
            <w:pPr>
              <w:widowControl/>
              <w:jc w:val="center"/>
              <w:rPr>
                <w:rFonts w:hint="eastAsia" w:ascii="宋体" w:hAnsi="宋体"/>
                <w:color w:val="auto"/>
                <w:sz w:val="24"/>
              </w:rPr>
            </w:pPr>
          </w:p>
        </w:tc>
        <w:tc>
          <w:tcPr>
            <w:tcW w:w="324" w:type="pct"/>
            <w:vAlign w:val="center"/>
          </w:tcPr>
          <w:p w14:paraId="19D31C40">
            <w:pPr>
              <w:widowControl/>
              <w:jc w:val="center"/>
              <w:rPr>
                <w:rFonts w:hint="eastAsia" w:ascii="宋体" w:hAnsi="宋体"/>
                <w:color w:val="auto"/>
                <w:sz w:val="24"/>
              </w:rPr>
            </w:pPr>
          </w:p>
        </w:tc>
        <w:tc>
          <w:tcPr>
            <w:tcW w:w="430" w:type="pct"/>
            <w:vAlign w:val="center"/>
          </w:tcPr>
          <w:p w14:paraId="4952B36D">
            <w:pPr>
              <w:widowControl/>
              <w:jc w:val="center"/>
              <w:rPr>
                <w:rFonts w:hint="eastAsia" w:ascii="宋体" w:hAnsi="宋体"/>
                <w:color w:val="auto"/>
                <w:sz w:val="24"/>
              </w:rPr>
            </w:pPr>
          </w:p>
        </w:tc>
        <w:tc>
          <w:tcPr>
            <w:tcW w:w="324" w:type="pct"/>
            <w:vAlign w:val="center"/>
          </w:tcPr>
          <w:p w14:paraId="600AAB83">
            <w:pPr>
              <w:widowControl/>
              <w:jc w:val="center"/>
              <w:rPr>
                <w:rFonts w:hint="eastAsia" w:ascii="宋体" w:hAnsi="宋体"/>
                <w:color w:val="auto"/>
                <w:sz w:val="24"/>
              </w:rPr>
            </w:pPr>
          </w:p>
        </w:tc>
        <w:tc>
          <w:tcPr>
            <w:tcW w:w="317" w:type="pct"/>
            <w:vAlign w:val="center"/>
          </w:tcPr>
          <w:p w14:paraId="33E46B32">
            <w:pPr>
              <w:widowControl/>
              <w:jc w:val="center"/>
              <w:rPr>
                <w:rFonts w:hint="eastAsia" w:ascii="宋体" w:hAnsi="宋体"/>
                <w:color w:val="auto"/>
                <w:sz w:val="24"/>
              </w:rPr>
            </w:pPr>
          </w:p>
        </w:tc>
        <w:tc>
          <w:tcPr>
            <w:tcW w:w="308" w:type="pct"/>
            <w:vAlign w:val="center"/>
          </w:tcPr>
          <w:p w14:paraId="7DD614A9">
            <w:pPr>
              <w:widowControl/>
              <w:jc w:val="center"/>
              <w:rPr>
                <w:rFonts w:hint="eastAsia" w:ascii="宋体" w:hAnsi="宋体"/>
                <w:color w:val="auto"/>
                <w:sz w:val="24"/>
              </w:rPr>
            </w:pPr>
          </w:p>
        </w:tc>
        <w:tc>
          <w:tcPr>
            <w:tcW w:w="369" w:type="pct"/>
          </w:tcPr>
          <w:p w14:paraId="4D8F2FA9">
            <w:pPr>
              <w:widowControl/>
              <w:jc w:val="center"/>
              <w:rPr>
                <w:rFonts w:hint="eastAsia" w:ascii="宋体" w:hAnsi="宋体"/>
                <w:color w:val="auto"/>
                <w:sz w:val="24"/>
              </w:rPr>
            </w:pPr>
          </w:p>
        </w:tc>
        <w:tc>
          <w:tcPr>
            <w:tcW w:w="315" w:type="pct"/>
            <w:vAlign w:val="center"/>
          </w:tcPr>
          <w:p w14:paraId="28062F5F">
            <w:pPr>
              <w:widowControl/>
              <w:jc w:val="center"/>
              <w:rPr>
                <w:rFonts w:hint="eastAsia" w:ascii="宋体" w:hAnsi="宋体"/>
                <w:color w:val="auto"/>
                <w:sz w:val="24"/>
              </w:rPr>
            </w:pPr>
          </w:p>
        </w:tc>
      </w:tr>
      <w:tr w14:paraId="51F0B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2" w:type="pct"/>
            <w:vAlign w:val="center"/>
          </w:tcPr>
          <w:p w14:paraId="11237087">
            <w:pPr>
              <w:widowControl/>
              <w:jc w:val="center"/>
              <w:rPr>
                <w:rFonts w:hint="eastAsia" w:ascii="宋体" w:hAnsi="宋体"/>
                <w:color w:val="auto"/>
                <w:sz w:val="24"/>
              </w:rPr>
            </w:pPr>
          </w:p>
        </w:tc>
        <w:tc>
          <w:tcPr>
            <w:tcW w:w="424" w:type="pct"/>
            <w:vAlign w:val="center"/>
          </w:tcPr>
          <w:p w14:paraId="15476347">
            <w:pPr>
              <w:widowControl/>
              <w:jc w:val="center"/>
              <w:rPr>
                <w:rFonts w:hint="eastAsia" w:ascii="宋体" w:hAnsi="宋体"/>
                <w:color w:val="auto"/>
                <w:sz w:val="24"/>
              </w:rPr>
            </w:pPr>
            <w:r>
              <w:rPr>
                <w:rFonts w:hint="eastAsia" w:ascii="宋体" w:hAnsi="宋体"/>
                <w:color w:val="auto"/>
                <w:sz w:val="24"/>
              </w:rPr>
              <w:t>……</w:t>
            </w:r>
          </w:p>
        </w:tc>
        <w:tc>
          <w:tcPr>
            <w:tcW w:w="472" w:type="pct"/>
            <w:vAlign w:val="center"/>
          </w:tcPr>
          <w:p w14:paraId="67CA6DBC">
            <w:pPr>
              <w:widowControl/>
              <w:jc w:val="center"/>
              <w:rPr>
                <w:rFonts w:hint="eastAsia" w:ascii="宋体" w:hAnsi="宋体"/>
                <w:color w:val="auto"/>
                <w:sz w:val="24"/>
              </w:rPr>
            </w:pPr>
          </w:p>
        </w:tc>
        <w:tc>
          <w:tcPr>
            <w:tcW w:w="256" w:type="pct"/>
            <w:vAlign w:val="center"/>
          </w:tcPr>
          <w:p w14:paraId="738F70FB">
            <w:pPr>
              <w:widowControl/>
              <w:jc w:val="center"/>
              <w:rPr>
                <w:rFonts w:hint="eastAsia" w:ascii="宋体" w:hAnsi="宋体"/>
                <w:color w:val="auto"/>
                <w:sz w:val="24"/>
              </w:rPr>
            </w:pPr>
          </w:p>
        </w:tc>
        <w:tc>
          <w:tcPr>
            <w:tcW w:w="356" w:type="pct"/>
          </w:tcPr>
          <w:p w14:paraId="6AA823F0">
            <w:pPr>
              <w:widowControl/>
              <w:jc w:val="center"/>
              <w:rPr>
                <w:rFonts w:hint="eastAsia" w:ascii="宋体" w:hAnsi="宋体"/>
                <w:color w:val="auto"/>
                <w:sz w:val="24"/>
              </w:rPr>
            </w:pPr>
          </w:p>
        </w:tc>
        <w:tc>
          <w:tcPr>
            <w:tcW w:w="396" w:type="pct"/>
            <w:vAlign w:val="center"/>
          </w:tcPr>
          <w:p w14:paraId="091DDCCD">
            <w:pPr>
              <w:widowControl/>
              <w:jc w:val="center"/>
              <w:rPr>
                <w:rFonts w:hint="eastAsia" w:ascii="宋体" w:hAnsi="宋体"/>
                <w:color w:val="auto"/>
                <w:sz w:val="24"/>
              </w:rPr>
            </w:pPr>
          </w:p>
        </w:tc>
        <w:tc>
          <w:tcPr>
            <w:tcW w:w="448" w:type="pct"/>
            <w:vAlign w:val="center"/>
          </w:tcPr>
          <w:p w14:paraId="792172BF">
            <w:pPr>
              <w:widowControl/>
              <w:jc w:val="center"/>
              <w:rPr>
                <w:rFonts w:hint="eastAsia" w:ascii="宋体" w:hAnsi="宋体"/>
                <w:color w:val="auto"/>
                <w:sz w:val="24"/>
              </w:rPr>
            </w:pPr>
          </w:p>
        </w:tc>
        <w:tc>
          <w:tcPr>
            <w:tcW w:w="324" w:type="pct"/>
            <w:vAlign w:val="center"/>
          </w:tcPr>
          <w:p w14:paraId="22C0017A">
            <w:pPr>
              <w:widowControl/>
              <w:jc w:val="center"/>
              <w:rPr>
                <w:rFonts w:hint="eastAsia" w:ascii="宋体" w:hAnsi="宋体"/>
                <w:color w:val="auto"/>
                <w:sz w:val="24"/>
              </w:rPr>
            </w:pPr>
          </w:p>
        </w:tc>
        <w:tc>
          <w:tcPr>
            <w:tcW w:w="430" w:type="pct"/>
            <w:vAlign w:val="center"/>
          </w:tcPr>
          <w:p w14:paraId="4383AF65">
            <w:pPr>
              <w:widowControl/>
              <w:jc w:val="center"/>
              <w:rPr>
                <w:rFonts w:hint="eastAsia" w:ascii="宋体" w:hAnsi="宋体"/>
                <w:color w:val="auto"/>
                <w:sz w:val="24"/>
              </w:rPr>
            </w:pPr>
          </w:p>
        </w:tc>
        <w:tc>
          <w:tcPr>
            <w:tcW w:w="324" w:type="pct"/>
            <w:vAlign w:val="center"/>
          </w:tcPr>
          <w:p w14:paraId="7887C271">
            <w:pPr>
              <w:widowControl/>
              <w:jc w:val="center"/>
              <w:rPr>
                <w:rFonts w:hint="eastAsia" w:ascii="宋体" w:hAnsi="宋体"/>
                <w:color w:val="auto"/>
                <w:sz w:val="24"/>
              </w:rPr>
            </w:pPr>
          </w:p>
        </w:tc>
        <w:tc>
          <w:tcPr>
            <w:tcW w:w="317" w:type="pct"/>
            <w:vAlign w:val="center"/>
          </w:tcPr>
          <w:p w14:paraId="2436EB82">
            <w:pPr>
              <w:widowControl/>
              <w:jc w:val="center"/>
              <w:rPr>
                <w:rFonts w:hint="eastAsia" w:ascii="宋体" w:hAnsi="宋体"/>
                <w:color w:val="auto"/>
                <w:sz w:val="24"/>
              </w:rPr>
            </w:pPr>
          </w:p>
        </w:tc>
        <w:tc>
          <w:tcPr>
            <w:tcW w:w="308" w:type="pct"/>
            <w:vAlign w:val="center"/>
          </w:tcPr>
          <w:p w14:paraId="10317C62">
            <w:pPr>
              <w:widowControl/>
              <w:jc w:val="center"/>
              <w:rPr>
                <w:rFonts w:hint="eastAsia" w:ascii="宋体" w:hAnsi="宋体"/>
                <w:color w:val="auto"/>
                <w:sz w:val="24"/>
              </w:rPr>
            </w:pPr>
          </w:p>
        </w:tc>
        <w:tc>
          <w:tcPr>
            <w:tcW w:w="369" w:type="pct"/>
          </w:tcPr>
          <w:p w14:paraId="1F827D77">
            <w:pPr>
              <w:widowControl/>
              <w:jc w:val="center"/>
              <w:rPr>
                <w:rFonts w:hint="eastAsia" w:ascii="宋体" w:hAnsi="宋体"/>
                <w:color w:val="auto"/>
                <w:sz w:val="24"/>
              </w:rPr>
            </w:pPr>
          </w:p>
        </w:tc>
        <w:tc>
          <w:tcPr>
            <w:tcW w:w="315" w:type="pct"/>
            <w:vAlign w:val="center"/>
          </w:tcPr>
          <w:p w14:paraId="7D7234C9">
            <w:pPr>
              <w:widowControl/>
              <w:jc w:val="center"/>
              <w:rPr>
                <w:rFonts w:hint="eastAsia" w:ascii="宋体" w:hAnsi="宋体"/>
                <w:color w:val="auto"/>
                <w:sz w:val="24"/>
              </w:rPr>
            </w:pPr>
          </w:p>
        </w:tc>
      </w:tr>
      <w:tr w14:paraId="724A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2" w:type="pct"/>
            <w:vAlign w:val="center"/>
          </w:tcPr>
          <w:p w14:paraId="0B03E5D5">
            <w:pPr>
              <w:widowControl/>
              <w:jc w:val="center"/>
              <w:rPr>
                <w:rFonts w:hint="eastAsia" w:ascii="宋体" w:hAnsi="宋体"/>
                <w:color w:val="auto"/>
                <w:sz w:val="24"/>
              </w:rPr>
            </w:pPr>
            <w:r>
              <w:rPr>
                <w:rFonts w:ascii="宋体" w:hAnsi="宋体"/>
                <w:color w:val="auto"/>
                <w:sz w:val="24"/>
              </w:rPr>
              <w:t>合计</w:t>
            </w:r>
          </w:p>
        </w:tc>
        <w:tc>
          <w:tcPr>
            <w:tcW w:w="424" w:type="pct"/>
            <w:vAlign w:val="center"/>
          </w:tcPr>
          <w:p w14:paraId="11B027DD">
            <w:pPr>
              <w:widowControl/>
              <w:jc w:val="center"/>
              <w:rPr>
                <w:rFonts w:hint="eastAsia" w:ascii="宋体" w:hAnsi="宋体"/>
                <w:color w:val="auto"/>
                <w:sz w:val="24"/>
              </w:rPr>
            </w:pPr>
          </w:p>
        </w:tc>
        <w:tc>
          <w:tcPr>
            <w:tcW w:w="472" w:type="pct"/>
            <w:vAlign w:val="center"/>
          </w:tcPr>
          <w:p w14:paraId="7C101B8E">
            <w:pPr>
              <w:widowControl/>
              <w:jc w:val="center"/>
              <w:rPr>
                <w:rFonts w:hint="eastAsia" w:ascii="宋体" w:hAnsi="宋体"/>
                <w:color w:val="auto"/>
                <w:sz w:val="24"/>
              </w:rPr>
            </w:pPr>
          </w:p>
        </w:tc>
        <w:tc>
          <w:tcPr>
            <w:tcW w:w="256" w:type="pct"/>
            <w:vAlign w:val="center"/>
          </w:tcPr>
          <w:p w14:paraId="00ABECAD">
            <w:pPr>
              <w:widowControl/>
              <w:jc w:val="center"/>
              <w:rPr>
                <w:rFonts w:hint="eastAsia" w:ascii="宋体" w:hAnsi="宋体"/>
                <w:color w:val="auto"/>
                <w:sz w:val="24"/>
              </w:rPr>
            </w:pPr>
          </w:p>
        </w:tc>
        <w:tc>
          <w:tcPr>
            <w:tcW w:w="356" w:type="pct"/>
          </w:tcPr>
          <w:p w14:paraId="0588D12F">
            <w:pPr>
              <w:widowControl/>
              <w:jc w:val="center"/>
              <w:rPr>
                <w:rFonts w:hint="eastAsia" w:ascii="宋体" w:hAnsi="宋体"/>
                <w:color w:val="auto"/>
                <w:sz w:val="24"/>
              </w:rPr>
            </w:pPr>
          </w:p>
        </w:tc>
        <w:tc>
          <w:tcPr>
            <w:tcW w:w="396" w:type="pct"/>
            <w:vAlign w:val="center"/>
          </w:tcPr>
          <w:p w14:paraId="32CE2420">
            <w:pPr>
              <w:widowControl/>
              <w:jc w:val="center"/>
              <w:rPr>
                <w:rFonts w:hint="eastAsia" w:ascii="宋体" w:hAnsi="宋体"/>
                <w:color w:val="auto"/>
                <w:sz w:val="24"/>
              </w:rPr>
            </w:pPr>
          </w:p>
        </w:tc>
        <w:tc>
          <w:tcPr>
            <w:tcW w:w="448" w:type="pct"/>
            <w:vAlign w:val="center"/>
          </w:tcPr>
          <w:p w14:paraId="072272E2">
            <w:pPr>
              <w:widowControl/>
              <w:jc w:val="center"/>
              <w:rPr>
                <w:rFonts w:hint="eastAsia" w:ascii="宋体" w:hAnsi="宋体"/>
                <w:color w:val="auto"/>
                <w:sz w:val="24"/>
              </w:rPr>
            </w:pPr>
          </w:p>
        </w:tc>
        <w:tc>
          <w:tcPr>
            <w:tcW w:w="324" w:type="pct"/>
            <w:vAlign w:val="center"/>
          </w:tcPr>
          <w:p w14:paraId="41133CD5">
            <w:pPr>
              <w:widowControl/>
              <w:jc w:val="center"/>
              <w:rPr>
                <w:rFonts w:hint="eastAsia" w:ascii="宋体" w:hAnsi="宋体"/>
                <w:color w:val="auto"/>
                <w:sz w:val="24"/>
              </w:rPr>
            </w:pPr>
          </w:p>
        </w:tc>
        <w:tc>
          <w:tcPr>
            <w:tcW w:w="430" w:type="pct"/>
            <w:vAlign w:val="center"/>
          </w:tcPr>
          <w:p w14:paraId="3F9E04B4">
            <w:pPr>
              <w:widowControl/>
              <w:jc w:val="center"/>
              <w:rPr>
                <w:rFonts w:hint="eastAsia" w:ascii="宋体" w:hAnsi="宋体"/>
                <w:color w:val="auto"/>
                <w:sz w:val="24"/>
              </w:rPr>
            </w:pPr>
          </w:p>
        </w:tc>
        <w:tc>
          <w:tcPr>
            <w:tcW w:w="324" w:type="pct"/>
            <w:vAlign w:val="center"/>
          </w:tcPr>
          <w:p w14:paraId="7E2C6B0B">
            <w:pPr>
              <w:widowControl/>
              <w:jc w:val="center"/>
              <w:rPr>
                <w:rFonts w:hint="eastAsia" w:ascii="宋体" w:hAnsi="宋体"/>
                <w:color w:val="auto"/>
                <w:sz w:val="24"/>
              </w:rPr>
            </w:pPr>
          </w:p>
        </w:tc>
        <w:tc>
          <w:tcPr>
            <w:tcW w:w="317" w:type="pct"/>
            <w:vAlign w:val="center"/>
          </w:tcPr>
          <w:p w14:paraId="5B434C0E">
            <w:pPr>
              <w:widowControl/>
              <w:jc w:val="center"/>
              <w:rPr>
                <w:rFonts w:hint="eastAsia" w:ascii="宋体" w:hAnsi="宋体"/>
                <w:color w:val="auto"/>
                <w:sz w:val="24"/>
              </w:rPr>
            </w:pPr>
          </w:p>
        </w:tc>
        <w:tc>
          <w:tcPr>
            <w:tcW w:w="308" w:type="pct"/>
            <w:vAlign w:val="center"/>
          </w:tcPr>
          <w:p w14:paraId="266367C4">
            <w:pPr>
              <w:widowControl/>
              <w:jc w:val="center"/>
              <w:rPr>
                <w:rFonts w:hint="eastAsia" w:ascii="宋体" w:hAnsi="宋体"/>
                <w:color w:val="auto"/>
                <w:sz w:val="24"/>
              </w:rPr>
            </w:pPr>
          </w:p>
        </w:tc>
        <w:tc>
          <w:tcPr>
            <w:tcW w:w="369" w:type="pct"/>
          </w:tcPr>
          <w:p w14:paraId="3D0EFC5D">
            <w:pPr>
              <w:widowControl/>
              <w:jc w:val="center"/>
              <w:rPr>
                <w:rFonts w:hint="eastAsia" w:ascii="宋体" w:hAnsi="宋体"/>
                <w:color w:val="auto"/>
                <w:sz w:val="24"/>
              </w:rPr>
            </w:pPr>
          </w:p>
        </w:tc>
        <w:tc>
          <w:tcPr>
            <w:tcW w:w="315" w:type="pct"/>
            <w:vAlign w:val="center"/>
          </w:tcPr>
          <w:p w14:paraId="68E0C59E">
            <w:pPr>
              <w:widowControl/>
              <w:jc w:val="center"/>
              <w:rPr>
                <w:rFonts w:hint="eastAsia" w:ascii="宋体" w:hAnsi="宋体"/>
                <w:color w:val="auto"/>
                <w:sz w:val="24"/>
              </w:rPr>
            </w:pPr>
          </w:p>
        </w:tc>
      </w:tr>
    </w:tbl>
    <w:p w14:paraId="0E50D213">
      <w:pPr>
        <w:tabs>
          <w:tab w:val="left" w:pos="993"/>
        </w:tabs>
        <w:spacing w:line="480" w:lineRule="exact"/>
        <w:ind w:right="-57" w:rightChars="-27"/>
        <w:jc w:val="left"/>
        <w:rPr>
          <w:rFonts w:hint="eastAsia" w:ascii="宋体" w:hAnsi="宋体"/>
          <w:bCs/>
          <w:color w:val="auto"/>
          <w:kern w:val="0"/>
          <w:sz w:val="24"/>
        </w:rPr>
      </w:pPr>
      <w:r>
        <w:rPr>
          <w:rFonts w:ascii="宋体" w:hAnsi="宋体"/>
          <w:bCs/>
          <w:color w:val="auto"/>
          <w:kern w:val="0"/>
          <w:sz w:val="24"/>
        </w:rPr>
        <w:t>注：1、一次注册分期发行的，仅作为一例；分期发行的，发行首期的即视为成功发行；但批文过期未能全额发行完毕的，视为无效案例；</w:t>
      </w:r>
    </w:p>
    <w:p w14:paraId="2AC71679">
      <w:pPr>
        <w:tabs>
          <w:tab w:val="left" w:pos="993"/>
        </w:tabs>
        <w:spacing w:line="480" w:lineRule="exact"/>
        <w:ind w:right="-57" w:rightChars="-27" w:firstLine="480"/>
        <w:jc w:val="left"/>
        <w:rPr>
          <w:rFonts w:hint="eastAsia" w:ascii="宋体" w:hAnsi="宋体"/>
          <w:bCs/>
          <w:color w:val="auto"/>
          <w:kern w:val="0"/>
          <w:sz w:val="24"/>
        </w:rPr>
      </w:pPr>
      <w:r>
        <w:rPr>
          <w:rFonts w:ascii="宋体" w:hAnsi="宋体"/>
          <w:bCs/>
          <w:color w:val="auto"/>
          <w:kern w:val="0"/>
          <w:sz w:val="24"/>
        </w:rPr>
        <w:t>2、承销商经办人/联系人为募集说明书中“本次债券发行的有关机构”注明的主承销商联系人；</w:t>
      </w:r>
    </w:p>
    <w:p w14:paraId="5711F92E">
      <w:pPr>
        <w:tabs>
          <w:tab w:val="left" w:pos="993"/>
        </w:tabs>
        <w:spacing w:line="480" w:lineRule="exact"/>
        <w:ind w:right="-57" w:rightChars="-27" w:firstLine="480"/>
        <w:jc w:val="left"/>
        <w:rPr>
          <w:rFonts w:hint="eastAsia" w:ascii="宋体" w:hAnsi="宋体"/>
          <w:bCs/>
          <w:color w:val="auto"/>
          <w:kern w:val="0"/>
          <w:sz w:val="24"/>
        </w:rPr>
      </w:pPr>
      <w:r>
        <w:rPr>
          <w:rFonts w:ascii="宋体" w:hAnsi="宋体"/>
          <w:bCs/>
          <w:color w:val="auto"/>
          <w:kern w:val="0"/>
          <w:sz w:val="24"/>
        </w:rPr>
        <w:t>3、每一案例后附相关证明材料。</w:t>
      </w:r>
    </w:p>
    <w:p w14:paraId="37CADCC6">
      <w:pPr>
        <w:outlineLvl w:val="2"/>
        <w:rPr>
          <w:rFonts w:hint="eastAsia" w:ascii="宋体" w:hAnsi="宋体"/>
          <w:b/>
          <w:bCs/>
          <w:color w:val="auto"/>
          <w:kern w:val="0"/>
          <w:sz w:val="32"/>
          <w:szCs w:val="32"/>
        </w:rPr>
      </w:pPr>
    </w:p>
    <w:p w14:paraId="54A8A848">
      <w:pPr>
        <w:outlineLvl w:val="2"/>
        <w:rPr>
          <w:rFonts w:hint="eastAsia" w:ascii="宋体" w:hAnsi="宋体"/>
          <w:b/>
          <w:bCs/>
          <w:color w:val="auto"/>
          <w:kern w:val="0"/>
          <w:sz w:val="32"/>
          <w:szCs w:val="32"/>
        </w:rPr>
      </w:pPr>
    </w:p>
    <w:p w14:paraId="781516A3">
      <w:pPr>
        <w:outlineLvl w:val="2"/>
        <w:rPr>
          <w:rFonts w:hint="eastAsia" w:ascii="宋体" w:hAnsi="宋体"/>
          <w:b/>
          <w:bCs/>
          <w:color w:val="auto"/>
          <w:kern w:val="0"/>
          <w:sz w:val="32"/>
          <w:szCs w:val="32"/>
        </w:rPr>
        <w:sectPr>
          <w:pgSz w:w="16838" w:h="11906" w:orient="landscape"/>
          <w:pgMar w:top="1083" w:right="1440" w:bottom="1083" w:left="1440" w:header="851" w:footer="680" w:gutter="0"/>
          <w:cols w:space="0" w:num="1"/>
          <w:titlePg/>
          <w:docGrid w:linePitch="312" w:charSpace="0"/>
        </w:sectPr>
      </w:pPr>
    </w:p>
    <w:p w14:paraId="44FA4510">
      <w:pPr>
        <w:spacing w:line="360" w:lineRule="auto"/>
        <w:jc w:val="center"/>
        <w:rPr>
          <w:rFonts w:hint="eastAsia" w:ascii="宋体" w:hAnsi="宋体"/>
          <w:b/>
          <w:color w:val="auto"/>
          <w:sz w:val="28"/>
          <w:szCs w:val="28"/>
        </w:rPr>
      </w:pPr>
      <w:r>
        <w:rPr>
          <w:rFonts w:ascii="宋体" w:hAnsi="宋体"/>
          <w:b/>
          <w:color w:val="auto"/>
          <w:sz w:val="28"/>
          <w:szCs w:val="28"/>
        </w:rPr>
        <w:t>3、推迟或取消发行债券情况</w:t>
      </w:r>
    </w:p>
    <w:tbl>
      <w:tblPr>
        <w:tblStyle w:val="19"/>
        <w:tblW w:w="4996"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027"/>
        <w:gridCol w:w="3648"/>
        <w:gridCol w:w="3075"/>
        <w:gridCol w:w="3166"/>
        <w:gridCol w:w="1468"/>
        <w:gridCol w:w="779"/>
      </w:tblGrid>
      <w:tr w14:paraId="67358F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7" w:hRule="atLeast"/>
          <w:jc w:val="center"/>
        </w:trPr>
        <w:tc>
          <w:tcPr>
            <w:tcW w:w="715" w:type="pct"/>
            <w:tcBorders>
              <w:tl2br w:val="nil"/>
              <w:tr2bl w:val="nil"/>
            </w:tcBorders>
            <w:vAlign w:val="center"/>
          </w:tcPr>
          <w:p w14:paraId="1A47DD04">
            <w:pPr>
              <w:jc w:val="center"/>
              <w:rPr>
                <w:rFonts w:hint="eastAsia" w:ascii="宋体" w:hAnsi="宋体"/>
                <w:color w:val="auto"/>
                <w:sz w:val="22"/>
                <w:szCs w:val="22"/>
              </w:rPr>
            </w:pPr>
            <w:r>
              <w:rPr>
                <w:rFonts w:ascii="宋体" w:hAnsi="宋体"/>
                <w:color w:val="auto"/>
                <w:sz w:val="22"/>
                <w:szCs w:val="22"/>
              </w:rPr>
              <w:t>投标人名称</w:t>
            </w:r>
          </w:p>
        </w:tc>
        <w:tc>
          <w:tcPr>
            <w:tcW w:w="1287" w:type="pct"/>
            <w:tcBorders>
              <w:tl2br w:val="nil"/>
              <w:tr2bl w:val="nil"/>
            </w:tcBorders>
            <w:vAlign w:val="center"/>
          </w:tcPr>
          <w:p w14:paraId="5E828622">
            <w:pPr>
              <w:jc w:val="center"/>
              <w:rPr>
                <w:rFonts w:hint="eastAsia" w:ascii="宋体" w:hAnsi="宋体"/>
                <w:color w:val="auto"/>
                <w:sz w:val="22"/>
                <w:szCs w:val="22"/>
              </w:rPr>
            </w:pPr>
            <w:r>
              <w:rPr>
                <w:rFonts w:ascii="宋体" w:hAnsi="宋体"/>
                <w:color w:val="auto"/>
                <w:sz w:val="22"/>
                <w:szCs w:val="22"/>
              </w:rPr>
              <w:t>20**年*月*日-20**年*月*日期间，投标人</w:t>
            </w:r>
            <w:r>
              <w:rPr>
                <w:rFonts w:hint="eastAsia" w:ascii="宋体" w:hAnsi="宋体"/>
                <w:color w:val="auto"/>
                <w:sz w:val="22"/>
                <w:szCs w:val="22"/>
              </w:rPr>
              <w:t>主承销的全国交易所及银行间市场流通的全部债券</w:t>
            </w:r>
          </w:p>
        </w:tc>
        <w:tc>
          <w:tcPr>
            <w:tcW w:w="1085" w:type="pct"/>
            <w:tcBorders>
              <w:tl2br w:val="nil"/>
              <w:tr2bl w:val="nil"/>
            </w:tcBorders>
            <w:vAlign w:val="center"/>
          </w:tcPr>
          <w:p w14:paraId="7C5538E9">
            <w:pPr>
              <w:jc w:val="center"/>
              <w:rPr>
                <w:rFonts w:hint="eastAsia" w:ascii="宋体" w:hAnsi="宋体"/>
                <w:color w:val="auto"/>
                <w:sz w:val="22"/>
                <w:szCs w:val="22"/>
              </w:rPr>
            </w:pPr>
            <w:r>
              <w:rPr>
                <w:rFonts w:ascii="宋体" w:hAnsi="宋体"/>
                <w:color w:val="auto"/>
                <w:sz w:val="22"/>
                <w:szCs w:val="22"/>
              </w:rPr>
              <w:t>20**年*月*日-20**年*月*日期间，投标人主承销</w:t>
            </w:r>
            <w:r>
              <w:rPr>
                <w:rFonts w:hint="eastAsia" w:ascii="宋体" w:hAnsi="宋体"/>
                <w:color w:val="auto"/>
                <w:sz w:val="22"/>
                <w:szCs w:val="22"/>
                <w:lang w:eastAsia="zh-CN"/>
              </w:rPr>
              <w:t>的</w:t>
            </w:r>
            <w:r>
              <w:rPr>
                <w:rFonts w:ascii="宋体" w:hAnsi="宋体"/>
                <w:color w:val="auto"/>
                <w:sz w:val="22"/>
                <w:szCs w:val="22"/>
              </w:rPr>
              <w:t>推迟或取消发行的</w:t>
            </w:r>
            <w:r>
              <w:rPr>
                <w:rFonts w:hint="eastAsia" w:ascii="宋体" w:hAnsi="宋体"/>
                <w:color w:val="auto"/>
                <w:sz w:val="22"/>
                <w:szCs w:val="22"/>
              </w:rPr>
              <w:t>私募公司债</w:t>
            </w:r>
            <w:r>
              <w:rPr>
                <w:rFonts w:ascii="宋体" w:hAnsi="宋体"/>
                <w:color w:val="auto"/>
                <w:sz w:val="22"/>
                <w:szCs w:val="22"/>
              </w:rPr>
              <w:t>只数</w:t>
            </w:r>
          </w:p>
        </w:tc>
        <w:tc>
          <w:tcPr>
            <w:tcW w:w="1117" w:type="pct"/>
            <w:tcBorders>
              <w:tl2br w:val="nil"/>
              <w:tr2bl w:val="nil"/>
            </w:tcBorders>
            <w:vAlign w:val="center"/>
          </w:tcPr>
          <w:p w14:paraId="53577CB2">
            <w:pPr>
              <w:jc w:val="center"/>
              <w:rPr>
                <w:rFonts w:hint="eastAsia" w:ascii="宋体" w:hAnsi="宋体"/>
                <w:color w:val="auto"/>
                <w:sz w:val="22"/>
                <w:szCs w:val="22"/>
              </w:rPr>
            </w:pPr>
            <w:r>
              <w:rPr>
                <w:rFonts w:ascii="宋体" w:hAnsi="宋体"/>
                <w:color w:val="auto"/>
                <w:sz w:val="22"/>
                <w:szCs w:val="22"/>
              </w:rPr>
              <w:t>推迟或取消发行</w:t>
            </w:r>
            <w:r>
              <w:rPr>
                <w:rFonts w:hint="eastAsia" w:ascii="宋体" w:hAnsi="宋体"/>
                <w:color w:val="auto"/>
                <w:sz w:val="22"/>
                <w:szCs w:val="22"/>
              </w:rPr>
              <w:t>私募公司债</w:t>
            </w:r>
            <w:r>
              <w:rPr>
                <w:rFonts w:ascii="宋体" w:hAnsi="宋体"/>
                <w:color w:val="auto"/>
                <w:sz w:val="22"/>
                <w:szCs w:val="22"/>
              </w:rPr>
              <w:t>只数占全部债券发行只数的比重</w:t>
            </w:r>
          </w:p>
        </w:tc>
        <w:tc>
          <w:tcPr>
            <w:tcW w:w="518" w:type="pct"/>
            <w:tcBorders>
              <w:tl2br w:val="nil"/>
              <w:tr2bl w:val="nil"/>
            </w:tcBorders>
            <w:vAlign w:val="center"/>
          </w:tcPr>
          <w:p w14:paraId="5A1BA589">
            <w:pPr>
              <w:jc w:val="center"/>
              <w:rPr>
                <w:rFonts w:hint="eastAsia" w:ascii="宋体" w:hAnsi="宋体"/>
                <w:color w:val="auto"/>
                <w:sz w:val="22"/>
                <w:szCs w:val="22"/>
              </w:rPr>
            </w:pPr>
            <w:r>
              <w:rPr>
                <w:rFonts w:ascii="宋体" w:hAnsi="宋体"/>
                <w:color w:val="auto"/>
                <w:sz w:val="22"/>
                <w:szCs w:val="22"/>
              </w:rPr>
              <w:t>承销商经办人/联系人</w:t>
            </w:r>
          </w:p>
        </w:tc>
        <w:tc>
          <w:tcPr>
            <w:tcW w:w="275" w:type="pct"/>
            <w:tcBorders>
              <w:tl2br w:val="nil"/>
              <w:tr2bl w:val="nil"/>
            </w:tcBorders>
            <w:vAlign w:val="center"/>
          </w:tcPr>
          <w:p w14:paraId="09980B0A">
            <w:pPr>
              <w:jc w:val="center"/>
              <w:rPr>
                <w:rFonts w:hint="eastAsia" w:ascii="宋体" w:hAnsi="宋体"/>
                <w:color w:val="auto"/>
                <w:sz w:val="22"/>
                <w:szCs w:val="22"/>
              </w:rPr>
            </w:pPr>
            <w:r>
              <w:rPr>
                <w:rFonts w:ascii="宋体" w:hAnsi="宋体"/>
                <w:color w:val="auto"/>
                <w:sz w:val="22"/>
                <w:szCs w:val="22"/>
              </w:rPr>
              <w:t>备注</w:t>
            </w:r>
          </w:p>
        </w:tc>
      </w:tr>
      <w:tr w14:paraId="52F31F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7" w:hRule="atLeast"/>
          <w:jc w:val="center"/>
        </w:trPr>
        <w:tc>
          <w:tcPr>
            <w:tcW w:w="715" w:type="pct"/>
            <w:tcBorders>
              <w:tl2br w:val="nil"/>
              <w:tr2bl w:val="nil"/>
            </w:tcBorders>
            <w:vAlign w:val="center"/>
          </w:tcPr>
          <w:p w14:paraId="0B02AED9">
            <w:pPr>
              <w:jc w:val="center"/>
              <w:rPr>
                <w:rFonts w:hint="eastAsia" w:ascii="宋体" w:hAnsi="宋体"/>
                <w:color w:val="auto"/>
                <w:sz w:val="22"/>
                <w:szCs w:val="22"/>
              </w:rPr>
            </w:pPr>
          </w:p>
        </w:tc>
        <w:tc>
          <w:tcPr>
            <w:tcW w:w="1287" w:type="pct"/>
            <w:tcBorders>
              <w:tl2br w:val="nil"/>
              <w:tr2bl w:val="nil"/>
            </w:tcBorders>
            <w:vAlign w:val="center"/>
          </w:tcPr>
          <w:p w14:paraId="5DFDD010">
            <w:pPr>
              <w:jc w:val="center"/>
              <w:rPr>
                <w:rFonts w:hint="eastAsia" w:ascii="宋体" w:hAnsi="宋体"/>
                <w:color w:val="auto"/>
                <w:sz w:val="22"/>
                <w:szCs w:val="22"/>
              </w:rPr>
            </w:pPr>
          </w:p>
        </w:tc>
        <w:tc>
          <w:tcPr>
            <w:tcW w:w="1085" w:type="pct"/>
            <w:tcBorders>
              <w:tl2br w:val="nil"/>
              <w:tr2bl w:val="nil"/>
            </w:tcBorders>
            <w:vAlign w:val="center"/>
          </w:tcPr>
          <w:p w14:paraId="708147AB">
            <w:pPr>
              <w:jc w:val="center"/>
              <w:rPr>
                <w:rFonts w:hint="eastAsia" w:ascii="宋体" w:hAnsi="宋体"/>
                <w:color w:val="auto"/>
                <w:sz w:val="22"/>
                <w:szCs w:val="22"/>
              </w:rPr>
            </w:pPr>
          </w:p>
        </w:tc>
        <w:tc>
          <w:tcPr>
            <w:tcW w:w="1117" w:type="pct"/>
            <w:tcBorders>
              <w:tl2br w:val="nil"/>
              <w:tr2bl w:val="nil"/>
            </w:tcBorders>
            <w:vAlign w:val="center"/>
          </w:tcPr>
          <w:p w14:paraId="4B57CA21">
            <w:pPr>
              <w:jc w:val="center"/>
              <w:rPr>
                <w:rFonts w:hint="eastAsia" w:ascii="宋体" w:hAnsi="宋体"/>
                <w:color w:val="auto"/>
                <w:sz w:val="22"/>
                <w:szCs w:val="22"/>
              </w:rPr>
            </w:pPr>
          </w:p>
        </w:tc>
        <w:tc>
          <w:tcPr>
            <w:tcW w:w="518" w:type="pct"/>
            <w:tcBorders>
              <w:tl2br w:val="nil"/>
              <w:tr2bl w:val="nil"/>
            </w:tcBorders>
            <w:vAlign w:val="center"/>
          </w:tcPr>
          <w:p w14:paraId="051CBB4A">
            <w:pPr>
              <w:jc w:val="center"/>
              <w:rPr>
                <w:rFonts w:hint="eastAsia" w:ascii="宋体" w:hAnsi="宋体"/>
                <w:color w:val="auto"/>
                <w:sz w:val="22"/>
                <w:szCs w:val="22"/>
              </w:rPr>
            </w:pPr>
          </w:p>
        </w:tc>
        <w:tc>
          <w:tcPr>
            <w:tcW w:w="275" w:type="pct"/>
            <w:tcBorders>
              <w:tl2br w:val="nil"/>
              <w:tr2bl w:val="nil"/>
            </w:tcBorders>
            <w:vAlign w:val="center"/>
          </w:tcPr>
          <w:p w14:paraId="778C15EC">
            <w:pPr>
              <w:jc w:val="center"/>
              <w:rPr>
                <w:rFonts w:hint="eastAsia" w:ascii="宋体" w:hAnsi="宋体"/>
                <w:color w:val="auto"/>
                <w:sz w:val="22"/>
                <w:szCs w:val="22"/>
              </w:rPr>
            </w:pPr>
          </w:p>
        </w:tc>
      </w:tr>
    </w:tbl>
    <w:p w14:paraId="1F5C251D">
      <w:pPr>
        <w:spacing w:line="500" w:lineRule="exact"/>
        <w:rPr>
          <w:rFonts w:hint="eastAsia" w:ascii="宋体" w:hAnsi="宋体"/>
          <w:color w:val="auto"/>
          <w:sz w:val="24"/>
        </w:rPr>
      </w:pPr>
    </w:p>
    <w:p w14:paraId="0E18F2DD">
      <w:pPr>
        <w:spacing w:line="500" w:lineRule="exact"/>
        <w:rPr>
          <w:rFonts w:hint="eastAsia" w:ascii="宋体" w:hAnsi="宋体"/>
          <w:color w:val="auto"/>
          <w:sz w:val="24"/>
        </w:rPr>
      </w:pPr>
    </w:p>
    <w:p w14:paraId="789DEF63">
      <w:pPr>
        <w:spacing w:line="440" w:lineRule="exact"/>
        <w:rPr>
          <w:rFonts w:hint="eastAsia" w:ascii="宋体" w:hAnsi="宋体"/>
          <w:color w:val="auto"/>
          <w:sz w:val="24"/>
          <w:szCs w:val="22"/>
        </w:rPr>
      </w:pPr>
      <w:r>
        <w:rPr>
          <w:rFonts w:ascii="宋体" w:hAnsi="宋体"/>
          <w:color w:val="auto"/>
          <w:sz w:val="24"/>
          <w:szCs w:val="22"/>
        </w:rPr>
        <w:t>投标人名称（公章）：</w:t>
      </w:r>
    </w:p>
    <w:p w14:paraId="2BACB324">
      <w:pPr>
        <w:spacing w:line="440" w:lineRule="exact"/>
        <w:ind w:firstLine="9069" w:firstLineChars="3779"/>
        <w:rPr>
          <w:rFonts w:hint="eastAsia" w:ascii="宋体" w:hAnsi="宋体"/>
          <w:color w:val="auto"/>
          <w:sz w:val="24"/>
          <w:szCs w:val="22"/>
        </w:rPr>
      </w:pPr>
    </w:p>
    <w:p w14:paraId="5FB88DFF">
      <w:pPr>
        <w:spacing w:line="440" w:lineRule="exact"/>
        <w:rPr>
          <w:rFonts w:hint="eastAsia" w:ascii="宋体" w:hAnsi="宋体"/>
          <w:color w:val="auto"/>
          <w:sz w:val="24"/>
          <w:szCs w:val="22"/>
        </w:rPr>
      </w:pPr>
      <w:r>
        <w:rPr>
          <w:rFonts w:ascii="宋体" w:hAnsi="宋体"/>
          <w:color w:val="auto"/>
          <w:sz w:val="24"/>
          <w:szCs w:val="22"/>
        </w:rPr>
        <w:t>日期：</w:t>
      </w:r>
      <w:r>
        <w:rPr>
          <w:rFonts w:hint="eastAsia" w:ascii="宋体" w:hAnsi="宋体"/>
          <w:color w:val="auto"/>
          <w:sz w:val="24"/>
          <w:szCs w:val="22"/>
        </w:rPr>
        <w:t xml:space="preserve">  </w:t>
      </w:r>
      <w:r>
        <w:rPr>
          <w:rFonts w:ascii="宋体" w:hAnsi="宋体"/>
          <w:color w:val="auto"/>
          <w:sz w:val="24"/>
          <w:szCs w:val="22"/>
        </w:rPr>
        <w:t>年</w:t>
      </w:r>
      <w:r>
        <w:rPr>
          <w:rFonts w:hint="eastAsia" w:ascii="宋体" w:hAnsi="宋体"/>
          <w:color w:val="auto"/>
          <w:sz w:val="24"/>
          <w:szCs w:val="22"/>
        </w:rPr>
        <w:t xml:space="preserve">  </w:t>
      </w:r>
      <w:r>
        <w:rPr>
          <w:rFonts w:ascii="宋体" w:hAnsi="宋体"/>
          <w:color w:val="auto"/>
          <w:sz w:val="24"/>
          <w:szCs w:val="22"/>
        </w:rPr>
        <w:t>月</w:t>
      </w:r>
      <w:r>
        <w:rPr>
          <w:rFonts w:hint="eastAsia" w:ascii="宋体" w:hAnsi="宋体"/>
          <w:color w:val="auto"/>
          <w:sz w:val="24"/>
          <w:szCs w:val="22"/>
        </w:rPr>
        <w:t xml:space="preserve">  </w:t>
      </w:r>
      <w:r>
        <w:rPr>
          <w:rFonts w:ascii="宋体" w:hAnsi="宋体"/>
          <w:color w:val="auto"/>
          <w:sz w:val="24"/>
          <w:szCs w:val="22"/>
        </w:rPr>
        <w:t>日</w:t>
      </w:r>
    </w:p>
    <w:p w14:paraId="79C4C348">
      <w:pPr>
        <w:spacing w:line="480" w:lineRule="auto"/>
        <w:rPr>
          <w:rFonts w:hint="eastAsia" w:ascii="宋体" w:hAnsi="宋体"/>
          <w:b/>
          <w:bCs/>
          <w:color w:val="auto"/>
          <w:sz w:val="28"/>
          <w:szCs w:val="28"/>
        </w:rPr>
      </w:pPr>
    </w:p>
    <w:p w14:paraId="710D41C5">
      <w:pPr>
        <w:spacing w:line="480" w:lineRule="auto"/>
        <w:rPr>
          <w:rFonts w:hint="eastAsia" w:ascii="宋体" w:hAnsi="宋体"/>
          <w:color w:val="auto"/>
          <w:sz w:val="22"/>
          <w:szCs w:val="21"/>
        </w:rPr>
      </w:pPr>
    </w:p>
    <w:p w14:paraId="6164E60D">
      <w:pPr>
        <w:rPr>
          <w:rFonts w:hint="eastAsia" w:ascii="宋体" w:hAnsi="宋体"/>
          <w:color w:val="auto"/>
          <w:sz w:val="22"/>
          <w:szCs w:val="21"/>
        </w:rPr>
      </w:pPr>
    </w:p>
    <w:p w14:paraId="60E5AA07">
      <w:pPr>
        <w:spacing w:line="480" w:lineRule="auto"/>
        <w:rPr>
          <w:rFonts w:hint="eastAsia" w:ascii="宋体" w:hAnsi="宋体"/>
          <w:color w:val="auto"/>
          <w:sz w:val="22"/>
          <w:szCs w:val="21"/>
        </w:rPr>
      </w:pPr>
    </w:p>
    <w:p w14:paraId="088AD64D">
      <w:pPr>
        <w:rPr>
          <w:rFonts w:hint="eastAsia" w:ascii="宋体" w:hAnsi="宋体"/>
          <w:color w:val="auto"/>
          <w:sz w:val="22"/>
          <w:szCs w:val="21"/>
        </w:rPr>
      </w:pPr>
    </w:p>
    <w:p w14:paraId="177D0ABB">
      <w:pPr>
        <w:widowControl/>
        <w:jc w:val="left"/>
        <w:rPr>
          <w:rFonts w:hint="eastAsia" w:ascii="宋体" w:hAnsi="宋体"/>
          <w:color w:val="auto"/>
          <w:sz w:val="24"/>
        </w:rPr>
      </w:pPr>
    </w:p>
    <w:p w14:paraId="0993A93F">
      <w:pPr>
        <w:rPr>
          <w:rFonts w:hint="eastAsia" w:ascii="宋体" w:hAnsi="宋体"/>
          <w:b/>
          <w:bCs/>
          <w:color w:val="auto"/>
          <w:sz w:val="24"/>
        </w:rPr>
      </w:pPr>
      <w:r>
        <w:rPr>
          <w:rFonts w:ascii="宋体" w:hAnsi="宋体"/>
          <w:b/>
          <w:bCs/>
          <w:color w:val="auto"/>
          <w:sz w:val="24"/>
        </w:rPr>
        <w:br w:type="page"/>
      </w:r>
    </w:p>
    <w:p w14:paraId="3A08E371">
      <w:pPr>
        <w:widowControl/>
        <w:jc w:val="center"/>
        <w:rPr>
          <w:rFonts w:hint="eastAsia" w:ascii="宋体" w:hAnsi="宋体"/>
          <w:b/>
          <w:bCs/>
          <w:color w:val="auto"/>
          <w:sz w:val="24"/>
        </w:rPr>
        <w:sectPr>
          <w:pgSz w:w="16838" w:h="11906" w:orient="landscape"/>
          <w:pgMar w:top="1083" w:right="1440" w:bottom="1083" w:left="1440" w:header="851" w:footer="737" w:gutter="0"/>
          <w:cols w:space="0" w:num="1"/>
          <w:titlePg/>
          <w:docGrid w:linePitch="312" w:charSpace="0"/>
        </w:sectPr>
      </w:pPr>
    </w:p>
    <w:p w14:paraId="15D93C7E">
      <w:pPr>
        <w:widowControl/>
        <w:jc w:val="center"/>
        <w:rPr>
          <w:rFonts w:hint="eastAsia" w:ascii="宋体" w:hAnsi="宋体"/>
          <w:b/>
          <w:bCs/>
          <w:color w:val="auto"/>
          <w:sz w:val="24"/>
        </w:rPr>
      </w:pPr>
      <w:r>
        <w:rPr>
          <w:rFonts w:ascii="宋体" w:hAnsi="宋体"/>
          <w:b/>
          <w:bCs/>
          <w:color w:val="auto"/>
          <w:sz w:val="24"/>
        </w:rPr>
        <w:t>4、发行方案设计（包含但不限于下列内容）</w:t>
      </w:r>
    </w:p>
    <w:p w14:paraId="5677BAB9">
      <w:pPr>
        <w:spacing w:line="380" w:lineRule="exact"/>
        <w:ind w:firstLine="480" w:firstLineChars="200"/>
        <w:rPr>
          <w:rFonts w:hint="eastAsia" w:ascii="宋体" w:hAnsi="宋体"/>
          <w:color w:val="auto"/>
          <w:sz w:val="24"/>
          <w:szCs w:val="22"/>
        </w:rPr>
      </w:pPr>
    </w:p>
    <w:p w14:paraId="094DC4A0">
      <w:pPr>
        <w:spacing w:line="380" w:lineRule="exact"/>
        <w:ind w:firstLine="480" w:firstLineChars="200"/>
        <w:rPr>
          <w:rFonts w:hint="eastAsia" w:ascii="宋体" w:hAnsi="宋体"/>
          <w:color w:val="auto"/>
          <w:sz w:val="24"/>
          <w:szCs w:val="22"/>
        </w:rPr>
      </w:pPr>
    </w:p>
    <w:p w14:paraId="60E4FCF0">
      <w:pPr>
        <w:spacing w:line="380" w:lineRule="exact"/>
        <w:ind w:firstLine="480" w:firstLineChars="200"/>
        <w:rPr>
          <w:rFonts w:hint="eastAsia" w:ascii="宋体" w:hAnsi="宋体"/>
          <w:color w:val="auto"/>
          <w:sz w:val="24"/>
          <w:szCs w:val="22"/>
        </w:rPr>
      </w:pPr>
      <w:r>
        <w:rPr>
          <w:rFonts w:ascii="宋体" w:hAnsi="宋体"/>
          <w:color w:val="auto"/>
          <w:sz w:val="24"/>
          <w:szCs w:val="22"/>
        </w:rPr>
        <w:t>本次债券注册发行方案设计、</w:t>
      </w:r>
      <w:r>
        <w:rPr>
          <w:rFonts w:ascii="宋体" w:hAnsi="宋体"/>
          <w:color w:val="auto"/>
          <w:sz w:val="24"/>
          <w:shd w:val="clear" w:color="auto" w:fill="FFFFFF"/>
        </w:rPr>
        <w:t>整体推进时间安排表</w:t>
      </w:r>
      <w:r>
        <w:rPr>
          <w:rFonts w:ascii="宋体" w:hAnsi="宋体"/>
          <w:color w:val="auto"/>
          <w:sz w:val="24"/>
          <w:szCs w:val="22"/>
        </w:rPr>
        <w:t>、</w:t>
      </w:r>
      <w:r>
        <w:rPr>
          <w:rFonts w:ascii="宋体" w:hAnsi="宋体"/>
          <w:color w:val="auto"/>
          <w:sz w:val="24"/>
          <w:shd w:val="clear" w:color="auto" w:fill="FFFFFF"/>
        </w:rPr>
        <w:t>主承销商及团队介绍</w:t>
      </w:r>
      <w:r>
        <w:rPr>
          <w:rFonts w:ascii="宋体" w:hAnsi="宋体"/>
          <w:color w:val="auto"/>
          <w:sz w:val="24"/>
          <w:szCs w:val="22"/>
        </w:rPr>
        <w:t>、</w:t>
      </w:r>
      <w:r>
        <w:rPr>
          <w:rFonts w:ascii="宋体" w:hAnsi="宋体"/>
          <w:color w:val="auto"/>
          <w:sz w:val="24"/>
          <w:shd w:val="clear" w:color="auto" w:fill="FFFFFF"/>
        </w:rPr>
        <w:t>销售安排、提供的增值服务</w:t>
      </w:r>
      <w:r>
        <w:rPr>
          <w:rFonts w:ascii="宋体" w:hAnsi="宋体"/>
          <w:color w:val="auto"/>
          <w:sz w:val="24"/>
          <w:szCs w:val="22"/>
        </w:rPr>
        <w:t>、</w:t>
      </w:r>
      <w:r>
        <w:rPr>
          <w:rFonts w:ascii="宋体" w:hAnsi="宋体"/>
          <w:color w:val="auto"/>
          <w:sz w:val="24"/>
        </w:rPr>
        <w:t>销售保障、成本控制能力、历史主承债券自投情况、</w:t>
      </w:r>
      <w:r>
        <w:rPr>
          <w:rFonts w:ascii="宋体" w:hAnsi="宋体"/>
          <w:color w:val="auto"/>
          <w:sz w:val="24"/>
          <w:szCs w:val="22"/>
        </w:rPr>
        <w:t>可行性分析及风险对策等方面、后续服务承诺等。</w:t>
      </w:r>
    </w:p>
    <w:p w14:paraId="368523C1">
      <w:pPr>
        <w:spacing w:line="440" w:lineRule="exact"/>
        <w:ind w:firstLine="4512" w:firstLineChars="1880"/>
        <w:rPr>
          <w:rFonts w:hint="eastAsia" w:ascii="宋体" w:hAnsi="宋体"/>
          <w:color w:val="auto"/>
          <w:sz w:val="24"/>
          <w:szCs w:val="22"/>
        </w:rPr>
      </w:pPr>
    </w:p>
    <w:p w14:paraId="03407CC4">
      <w:pPr>
        <w:spacing w:line="440" w:lineRule="exact"/>
        <w:ind w:firstLine="4512" w:firstLineChars="1880"/>
        <w:rPr>
          <w:rFonts w:hint="eastAsia" w:ascii="宋体" w:hAnsi="宋体"/>
          <w:color w:val="auto"/>
          <w:sz w:val="24"/>
          <w:szCs w:val="22"/>
        </w:rPr>
      </w:pPr>
    </w:p>
    <w:p w14:paraId="4ADABCDE">
      <w:pPr>
        <w:spacing w:line="440" w:lineRule="exact"/>
        <w:ind w:firstLine="4512" w:firstLineChars="1880"/>
        <w:rPr>
          <w:rFonts w:hint="eastAsia" w:ascii="宋体" w:hAnsi="宋体"/>
          <w:color w:val="auto"/>
          <w:sz w:val="24"/>
          <w:szCs w:val="22"/>
        </w:rPr>
      </w:pPr>
    </w:p>
    <w:p w14:paraId="57EC497A">
      <w:pPr>
        <w:spacing w:line="440" w:lineRule="exact"/>
        <w:ind w:firstLine="4512" w:firstLineChars="1880"/>
        <w:rPr>
          <w:rFonts w:hint="eastAsia" w:ascii="宋体" w:hAnsi="宋体"/>
          <w:color w:val="auto"/>
          <w:sz w:val="24"/>
          <w:szCs w:val="22"/>
        </w:rPr>
      </w:pPr>
    </w:p>
    <w:p w14:paraId="65CAFB7B">
      <w:pPr>
        <w:spacing w:line="440" w:lineRule="exact"/>
        <w:ind w:firstLine="4512" w:firstLineChars="1880"/>
        <w:rPr>
          <w:rFonts w:hint="eastAsia" w:ascii="宋体" w:hAnsi="宋体"/>
          <w:color w:val="auto"/>
          <w:sz w:val="24"/>
          <w:szCs w:val="22"/>
        </w:rPr>
      </w:pPr>
    </w:p>
    <w:p w14:paraId="44C108D8">
      <w:pPr>
        <w:spacing w:line="440" w:lineRule="exact"/>
        <w:jc w:val="center"/>
        <w:rPr>
          <w:rFonts w:hint="eastAsia" w:ascii="宋体" w:hAnsi="宋体"/>
          <w:color w:val="auto"/>
          <w:sz w:val="24"/>
          <w:szCs w:val="22"/>
        </w:rPr>
      </w:pPr>
      <w:r>
        <w:rPr>
          <w:rFonts w:ascii="宋体" w:hAnsi="宋体"/>
          <w:color w:val="auto"/>
          <w:sz w:val="24"/>
          <w:szCs w:val="22"/>
        </w:rPr>
        <w:t>投标人名称（公章）：</w:t>
      </w:r>
    </w:p>
    <w:p w14:paraId="42B68B09">
      <w:pPr>
        <w:spacing w:line="440" w:lineRule="exact"/>
        <w:ind w:firstLine="6909" w:firstLineChars="2879"/>
        <w:rPr>
          <w:rFonts w:hint="eastAsia" w:ascii="宋体" w:hAnsi="宋体"/>
          <w:color w:val="auto"/>
          <w:sz w:val="24"/>
          <w:szCs w:val="22"/>
        </w:rPr>
      </w:pPr>
    </w:p>
    <w:p w14:paraId="3A5C353B">
      <w:pPr>
        <w:spacing w:line="440" w:lineRule="exact"/>
        <w:jc w:val="center"/>
        <w:rPr>
          <w:rFonts w:hint="eastAsia" w:ascii="宋体" w:hAnsi="宋体"/>
          <w:color w:val="auto"/>
          <w:sz w:val="24"/>
          <w:szCs w:val="22"/>
        </w:rPr>
      </w:pPr>
      <w:r>
        <w:rPr>
          <w:rFonts w:ascii="宋体" w:hAnsi="宋体"/>
          <w:color w:val="auto"/>
          <w:sz w:val="24"/>
          <w:szCs w:val="22"/>
        </w:rPr>
        <w:t>日期：</w:t>
      </w:r>
      <w:r>
        <w:rPr>
          <w:rFonts w:hint="eastAsia" w:ascii="宋体" w:hAnsi="宋体"/>
          <w:color w:val="auto"/>
          <w:sz w:val="24"/>
          <w:szCs w:val="22"/>
        </w:rPr>
        <w:t xml:space="preserve">  </w:t>
      </w:r>
      <w:r>
        <w:rPr>
          <w:rFonts w:ascii="宋体" w:hAnsi="宋体"/>
          <w:color w:val="auto"/>
          <w:sz w:val="24"/>
          <w:szCs w:val="22"/>
        </w:rPr>
        <w:t>年</w:t>
      </w:r>
      <w:r>
        <w:rPr>
          <w:rFonts w:hint="eastAsia" w:ascii="宋体" w:hAnsi="宋体"/>
          <w:color w:val="auto"/>
          <w:sz w:val="24"/>
          <w:szCs w:val="22"/>
        </w:rPr>
        <w:t xml:space="preserve">  </w:t>
      </w:r>
      <w:r>
        <w:rPr>
          <w:rFonts w:ascii="宋体" w:hAnsi="宋体"/>
          <w:color w:val="auto"/>
          <w:sz w:val="24"/>
          <w:szCs w:val="22"/>
        </w:rPr>
        <w:t>月</w:t>
      </w:r>
      <w:r>
        <w:rPr>
          <w:rFonts w:hint="eastAsia" w:ascii="宋体" w:hAnsi="宋体"/>
          <w:color w:val="auto"/>
          <w:sz w:val="24"/>
          <w:szCs w:val="22"/>
        </w:rPr>
        <w:t xml:space="preserve">  </w:t>
      </w:r>
      <w:r>
        <w:rPr>
          <w:rFonts w:ascii="宋体" w:hAnsi="宋体"/>
          <w:color w:val="auto"/>
          <w:sz w:val="24"/>
          <w:szCs w:val="22"/>
        </w:rPr>
        <w:t>日</w:t>
      </w:r>
    </w:p>
    <w:p w14:paraId="525C09B7">
      <w:pPr>
        <w:spacing w:line="480" w:lineRule="auto"/>
        <w:rPr>
          <w:rFonts w:hint="eastAsia" w:ascii="宋体" w:hAnsi="宋体"/>
          <w:b/>
          <w:bCs/>
          <w:color w:val="auto"/>
          <w:sz w:val="24"/>
        </w:rPr>
      </w:pPr>
    </w:p>
    <w:p w14:paraId="2ADD1675">
      <w:pPr>
        <w:spacing w:line="480" w:lineRule="auto"/>
        <w:rPr>
          <w:rFonts w:hint="eastAsia" w:ascii="宋体" w:hAnsi="宋体"/>
          <w:b/>
          <w:bCs/>
          <w:color w:val="auto"/>
          <w:sz w:val="24"/>
        </w:rPr>
      </w:pPr>
    </w:p>
    <w:p w14:paraId="32E50795">
      <w:pPr>
        <w:spacing w:line="480" w:lineRule="auto"/>
        <w:rPr>
          <w:rFonts w:hint="eastAsia" w:ascii="宋体" w:hAnsi="宋体"/>
          <w:b/>
          <w:bCs/>
          <w:color w:val="auto"/>
          <w:sz w:val="24"/>
        </w:rPr>
      </w:pPr>
    </w:p>
    <w:p w14:paraId="1D769074">
      <w:pPr>
        <w:spacing w:line="480" w:lineRule="auto"/>
        <w:rPr>
          <w:rFonts w:hint="eastAsia" w:ascii="宋体" w:hAnsi="宋体"/>
          <w:b/>
          <w:bCs/>
          <w:color w:val="auto"/>
          <w:sz w:val="24"/>
        </w:rPr>
      </w:pPr>
      <w:r>
        <w:rPr>
          <w:rFonts w:hint="eastAsia" w:ascii="宋体" w:hAnsi="宋体"/>
          <w:b/>
          <w:bCs/>
          <w:color w:val="auto"/>
          <w:sz w:val="24"/>
        </w:rPr>
        <w:t>（三）</w:t>
      </w:r>
      <w:r>
        <w:rPr>
          <w:rFonts w:ascii="宋体" w:hAnsi="宋体"/>
          <w:b/>
          <w:bCs/>
          <w:color w:val="auto"/>
          <w:sz w:val="24"/>
        </w:rPr>
        <w:t>C</w:t>
      </w:r>
      <w:r>
        <w:rPr>
          <w:rFonts w:hint="eastAsia" w:ascii="宋体" w:hAnsi="宋体"/>
          <w:b/>
          <w:bCs/>
          <w:color w:val="auto"/>
          <w:sz w:val="24"/>
        </w:rPr>
        <w:t>路演视频</w:t>
      </w:r>
      <w:r>
        <w:rPr>
          <w:rFonts w:ascii="宋体" w:hAnsi="宋体"/>
          <w:b/>
          <w:bCs/>
          <w:color w:val="auto"/>
          <w:sz w:val="24"/>
        </w:rPr>
        <w:t>（密封件，内含：</w:t>
      </w:r>
      <w:r>
        <w:rPr>
          <w:rFonts w:hint="eastAsia" w:ascii="宋体" w:hAnsi="宋体"/>
          <w:b/>
          <w:bCs/>
          <w:color w:val="auto"/>
          <w:sz w:val="24"/>
        </w:rPr>
        <w:t>U盘1份</w:t>
      </w:r>
      <w:r>
        <w:rPr>
          <w:rFonts w:ascii="宋体" w:hAnsi="宋体"/>
          <w:b/>
          <w:bCs/>
          <w:color w:val="auto"/>
          <w:sz w:val="24"/>
        </w:rPr>
        <w:t>。）</w:t>
      </w:r>
    </w:p>
    <w:p w14:paraId="04AC39B3">
      <w:pPr>
        <w:adjustRightInd w:val="0"/>
        <w:snapToGrid w:val="0"/>
        <w:spacing w:line="420" w:lineRule="exact"/>
        <w:ind w:firstLine="424" w:firstLineChars="202"/>
        <w:jc w:val="left"/>
        <w:rPr>
          <w:rFonts w:hint="eastAsia" w:ascii="宋体" w:hAnsi="宋体"/>
          <w:color w:val="auto"/>
          <w:szCs w:val="21"/>
        </w:rPr>
      </w:pPr>
      <w:r>
        <w:rPr>
          <w:rFonts w:hint="eastAsia" w:ascii="宋体" w:hAnsi="宋体"/>
          <w:color w:val="auto"/>
          <w:szCs w:val="21"/>
        </w:rPr>
        <w:t>结合本项目的特点，从发行方案及团队实力方面进行路演展示，限时10分钟，路演视频中不得出现任何与投标报价相关的内容，否则作无效标处理。无路演的投标供应商不得进入评标环节，作无效标处理。</w:t>
      </w:r>
    </w:p>
    <w:p w14:paraId="6C4BFEBC">
      <w:pPr>
        <w:adjustRightInd w:val="0"/>
        <w:snapToGrid w:val="0"/>
        <w:spacing w:line="420" w:lineRule="exact"/>
        <w:outlineLvl w:val="2"/>
        <w:rPr>
          <w:rFonts w:hint="eastAsia" w:ascii="宋体" w:hAnsi="宋体"/>
          <w:b/>
          <w:bCs/>
          <w:color w:val="auto"/>
          <w:sz w:val="24"/>
        </w:rPr>
      </w:pPr>
    </w:p>
    <w:p w14:paraId="6F5D8BE2">
      <w:pPr>
        <w:widowControl/>
        <w:jc w:val="left"/>
        <w:rPr>
          <w:rFonts w:hint="eastAsia" w:ascii="宋体" w:hAnsi="宋体"/>
          <w:b/>
          <w:bCs/>
          <w:color w:val="auto"/>
          <w:sz w:val="24"/>
        </w:rPr>
      </w:pPr>
      <w:r>
        <w:rPr>
          <w:rFonts w:ascii="宋体" w:hAnsi="宋体"/>
          <w:b/>
          <w:bCs/>
          <w:color w:val="auto"/>
          <w:sz w:val="24"/>
        </w:rPr>
        <w:br w:type="page"/>
      </w:r>
    </w:p>
    <w:p w14:paraId="5FB0A4B7">
      <w:pPr>
        <w:adjustRightInd w:val="0"/>
        <w:snapToGrid w:val="0"/>
        <w:spacing w:line="420" w:lineRule="exact"/>
        <w:outlineLvl w:val="2"/>
        <w:rPr>
          <w:rFonts w:hint="eastAsia" w:ascii="宋体" w:hAnsi="宋体"/>
          <w:b/>
          <w:bCs/>
          <w:color w:val="auto"/>
          <w:sz w:val="24"/>
        </w:rPr>
      </w:pPr>
      <w:r>
        <w:rPr>
          <w:rFonts w:ascii="宋体" w:hAnsi="宋体"/>
          <w:b/>
          <w:bCs/>
          <w:color w:val="auto"/>
          <w:sz w:val="24"/>
        </w:rPr>
        <w:t>（</w:t>
      </w:r>
      <w:r>
        <w:rPr>
          <w:rFonts w:hint="eastAsia" w:ascii="宋体" w:hAnsi="宋体"/>
          <w:b/>
          <w:bCs/>
          <w:color w:val="auto"/>
          <w:sz w:val="24"/>
        </w:rPr>
        <w:t>四</w:t>
      </w:r>
      <w:r>
        <w:rPr>
          <w:rFonts w:ascii="宋体" w:hAnsi="宋体"/>
          <w:b/>
          <w:bCs/>
          <w:color w:val="auto"/>
          <w:sz w:val="24"/>
        </w:rPr>
        <w:t>）</w:t>
      </w:r>
      <w:r>
        <w:rPr>
          <w:rFonts w:hint="eastAsia" w:ascii="宋体" w:hAnsi="宋体"/>
          <w:b/>
          <w:bCs/>
          <w:color w:val="auto"/>
          <w:sz w:val="24"/>
        </w:rPr>
        <w:t>D</w:t>
      </w:r>
      <w:r>
        <w:rPr>
          <w:rFonts w:ascii="宋体" w:hAnsi="宋体"/>
          <w:b/>
          <w:bCs/>
          <w:color w:val="auto"/>
          <w:sz w:val="24"/>
        </w:rPr>
        <w:t>价格标文件（</w:t>
      </w:r>
      <w:r>
        <w:rPr>
          <w:rFonts w:hint="eastAsia" w:ascii="宋体" w:hAnsi="宋体"/>
          <w:b/>
          <w:bCs/>
          <w:color w:val="auto"/>
          <w:sz w:val="24"/>
          <w:u w:val="thick" w:color="FF0000"/>
        </w:rPr>
        <w:t>密封</w:t>
      </w:r>
      <w:r>
        <w:rPr>
          <w:rFonts w:ascii="宋体" w:hAnsi="宋体"/>
          <w:b/>
          <w:bCs/>
          <w:color w:val="auto"/>
          <w:sz w:val="24"/>
        </w:rPr>
        <w:t>，内含：1份“正本”和4份“副本”。）</w:t>
      </w:r>
    </w:p>
    <w:p w14:paraId="452B43D0">
      <w:pPr>
        <w:adjustRightInd w:val="0"/>
        <w:snapToGrid w:val="0"/>
        <w:spacing w:line="420" w:lineRule="exact"/>
        <w:ind w:firstLine="487" w:firstLineChars="202"/>
        <w:jc w:val="left"/>
        <w:rPr>
          <w:rFonts w:hint="eastAsia" w:ascii="宋体" w:hAnsi="宋体"/>
          <w:b/>
          <w:bCs/>
          <w:color w:val="auto"/>
          <w:sz w:val="24"/>
        </w:rPr>
      </w:pPr>
      <w:r>
        <w:rPr>
          <w:rFonts w:ascii="宋体" w:hAnsi="宋体"/>
          <w:b/>
          <w:bCs/>
          <w:color w:val="auto"/>
          <w:sz w:val="24"/>
        </w:rPr>
        <w:t>【特别说明】价格标文件中的报价，包括本采购文件规定涵盖的所有范围及相应说明的全部内容涉及的费用。</w:t>
      </w:r>
    </w:p>
    <w:p w14:paraId="4A6D56D0">
      <w:pPr>
        <w:spacing w:line="360" w:lineRule="auto"/>
        <w:ind w:firstLine="3602" w:firstLineChars="1196"/>
        <w:rPr>
          <w:rFonts w:hint="eastAsia" w:ascii="宋体" w:hAnsi="宋体"/>
          <w:b/>
          <w:bCs/>
          <w:color w:val="auto"/>
          <w:sz w:val="30"/>
          <w:szCs w:val="30"/>
        </w:rPr>
      </w:pPr>
      <w:r>
        <w:rPr>
          <w:rFonts w:ascii="宋体" w:hAnsi="宋体"/>
          <w:b/>
          <w:bCs/>
          <w:color w:val="auto"/>
          <w:sz w:val="30"/>
          <w:szCs w:val="30"/>
        </w:rPr>
        <w:t>投标报价表</w:t>
      </w:r>
    </w:p>
    <w:p w14:paraId="65936994">
      <w:pPr>
        <w:spacing w:line="360" w:lineRule="auto"/>
        <w:rPr>
          <w:rFonts w:hint="eastAsia" w:ascii="宋体" w:hAnsi="宋体"/>
          <w:color w:val="auto"/>
          <w:sz w:val="28"/>
          <w:szCs w:val="28"/>
        </w:rPr>
      </w:pPr>
      <w:r>
        <w:rPr>
          <w:rFonts w:hint="eastAsia" w:ascii="宋体" w:hAnsi="宋体"/>
          <w:color w:val="auto"/>
          <w:sz w:val="24"/>
          <w:lang w:eastAsia="zh-CN"/>
        </w:rPr>
        <w:t>南通兴川国有资产运营有限公司</w:t>
      </w:r>
      <w:r>
        <w:rPr>
          <w:rFonts w:ascii="宋体" w:hAnsi="宋体"/>
          <w:color w:val="auto"/>
          <w:sz w:val="24"/>
        </w:rPr>
        <w:t>：</w:t>
      </w:r>
    </w:p>
    <w:p w14:paraId="5E830FCE">
      <w:pPr>
        <w:spacing w:line="360" w:lineRule="auto"/>
        <w:jc w:val="left"/>
        <w:rPr>
          <w:rFonts w:hint="eastAsia" w:ascii="宋体" w:hAnsi="宋体"/>
          <w:color w:val="auto"/>
          <w:sz w:val="24"/>
        </w:rPr>
      </w:pPr>
      <w:r>
        <w:rPr>
          <w:rFonts w:ascii="宋体" w:hAnsi="宋体"/>
          <w:color w:val="auto"/>
          <w:sz w:val="24"/>
        </w:rPr>
        <w:t xml:space="preserve">     1.我方已仔细研究了</w:t>
      </w:r>
      <w:r>
        <w:rPr>
          <w:rFonts w:ascii="宋体" w:hAnsi="宋体"/>
          <w:color w:val="auto"/>
          <w:sz w:val="24"/>
          <w:u w:val="single"/>
        </w:rPr>
        <w:t>项目编号：</w:t>
      </w:r>
      <w:r>
        <w:rPr>
          <w:rFonts w:hint="eastAsia" w:ascii="宋体" w:hAnsi="宋体"/>
          <w:color w:val="auto"/>
          <w:sz w:val="24"/>
          <w:u w:val="single"/>
          <w:lang w:eastAsia="zh-CN"/>
        </w:rPr>
        <w:t>HXTD20250813</w:t>
      </w:r>
      <w:r>
        <w:rPr>
          <w:rFonts w:ascii="宋体" w:hAnsi="宋体"/>
          <w:color w:val="auto"/>
          <w:sz w:val="24"/>
          <w:u w:val="single"/>
        </w:rPr>
        <w:t>的</w:t>
      </w:r>
      <w:r>
        <w:rPr>
          <w:rFonts w:hint="eastAsia" w:ascii="宋体" w:hAnsi="宋体"/>
          <w:bCs/>
          <w:color w:val="auto"/>
          <w:sz w:val="24"/>
          <w:u w:val="single"/>
          <w:lang w:eastAsia="zh-CN"/>
        </w:rPr>
        <w:t>南通兴川国有资产运营有限公司2026年非公开发行公司债券承销商选聘项目</w:t>
      </w:r>
      <w:r>
        <w:rPr>
          <w:rFonts w:ascii="宋体" w:hAnsi="宋体"/>
          <w:color w:val="auto"/>
          <w:sz w:val="24"/>
        </w:rPr>
        <w:t>的招标</w:t>
      </w:r>
      <w:r>
        <w:rPr>
          <w:rFonts w:ascii="宋体" w:hAnsi="宋体"/>
          <w:color w:val="auto"/>
          <w:kern w:val="0"/>
          <w:sz w:val="24"/>
        </w:rPr>
        <w:t>文件</w:t>
      </w:r>
      <w:r>
        <w:rPr>
          <w:rFonts w:ascii="宋体" w:hAnsi="宋体"/>
          <w:color w:val="auto"/>
          <w:sz w:val="24"/>
        </w:rPr>
        <w:t>的全部内容，愿意就该项目给出如下报价：拟发行债券</w:t>
      </w:r>
      <w:r>
        <w:rPr>
          <w:rFonts w:hint="eastAsia" w:ascii="宋体" w:hAnsi="宋体"/>
          <w:color w:val="auto"/>
          <w:sz w:val="24"/>
        </w:rPr>
        <w:t>总额</w:t>
      </w:r>
      <w:r>
        <w:rPr>
          <w:rFonts w:ascii="宋体" w:hAnsi="宋体"/>
          <w:color w:val="auto"/>
          <w:sz w:val="24"/>
        </w:rPr>
        <w:t>的</w:t>
      </w:r>
      <w:r>
        <w:rPr>
          <w:rFonts w:ascii="宋体" w:hAnsi="宋体"/>
          <w:color w:val="auto"/>
          <w:sz w:val="24"/>
          <w:u w:val="single"/>
        </w:rPr>
        <w:t>（小写）</w:t>
      </w:r>
      <w:r>
        <w:rPr>
          <w:rFonts w:ascii="宋体" w:hAnsi="宋体"/>
          <w:color w:val="auto"/>
          <w:sz w:val="24"/>
        </w:rPr>
        <w:t>%/年（</w:t>
      </w:r>
      <w:r>
        <w:rPr>
          <w:rFonts w:ascii="宋体" w:hAnsi="宋体"/>
          <w:b/>
          <w:bCs/>
          <w:color w:val="auto"/>
          <w:sz w:val="24"/>
        </w:rPr>
        <w:t>小数点后保留两位</w:t>
      </w:r>
      <w:r>
        <w:rPr>
          <w:rFonts w:ascii="宋体" w:hAnsi="宋体"/>
          <w:color w:val="auto"/>
          <w:sz w:val="24"/>
        </w:rPr>
        <w:t>）</w:t>
      </w:r>
      <w:r>
        <w:rPr>
          <w:rFonts w:hint="eastAsia" w:ascii="宋体" w:hAnsi="宋体"/>
          <w:color w:val="auto"/>
          <w:sz w:val="24"/>
        </w:rPr>
        <w:t>。</w:t>
      </w:r>
    </w:p>
    <w:p w14:paraId="781A64AE">
      <w:pPr>
        <w:spacing w:line="360" w:lineRule="auto"/>
        <w:ind w:firstLine="600" w:firstLineChars="250"/>
        <w:jc w:val="left"/>
        <w:rPr>
          <w:rFonts w:hint="eastAsia" w:ascii="宋体" w:hAnsi="宋体"/>
          <w:color w:val="auto"/>
          <w:sz w:val="24"/>
        </w:rPr>
      </w:pPr>
      <w:r>
        <w:rPr>
          <w:rFonts w:ascii="宋体" w:hAnsi="宋体"/>
          <w:color w:val="auto"/>
          <w:sz w:val="24"/>
        </w:rPr>
        <w:t>2.我方承诺在服务期限内，按招标文件的规定履行合同责任和义务，实现服务目标。</w:t>
      </w:r>
    </w:p>
    <w:p w14:paraId="7F709018">
      <w:pPr>
        <w:spacing w:line="360" w:lineRule="auto"/>
        <w:ind w:firstLine="600" w:firstLineChars="250"/>
        <w:rPr>
          <w:rFonts w:hint="eastAsia" w:ascii="宋体" w:hAnsi="宋体"/>
          <w:color w:val="auto"/>
          <w:sz w:val="24"/>
        </w:rPr>
      </w:pPr>
      <w:r>
        <w:rPr>
          <w:rFonts w:ascii="宋体" w:hAnsi="宋体"/>
          <w:color w:val="auto"/>
          <w:sz w:val="24"/>
        </w:rPr>
        <w:t>3.我方承诺在招标文件规定的投标有效期内不修改、撤销投标文件。</w:t>
      </w:r>
    </w:p>
    <w:p w14:paraId="407939AB">
      <w:pPr>
        <w:spacing w:line="360" w:lineRule="auto"/>
        <w:ind w:firstLine="600" w:firstLineChars="250"/>
        <w:rPr>
          <w:rFonts w:hint="eastAsia" w:ascii="宋体" w:hAnsi="宋体"/>
          <w:color w:val="auto"/>
          <w:sz w:val="24"/>
        </w:rPr>
      </w:pPr>
      <w:r>
        <w:rPr>
          <w:rFonts w:ascii="宋体" w:hAnsi="宋体"/>
          <w:color w:val="auto"/>
          <w:sz w:val="24"/>
        </w:rPr>
        <w:t>4.我方中标：</w:t>
      </w:r>
    </w:p>
    <w:p w14:paraId="59E33061">
      <w:pPr>
        <w:spacing w:line="360" w:lineRule="auto"/>
        <w:ind w:firstLine="360" w:firstLineChars="150"/>
        <w:rPr>
          <w:rFonts w:hint="eastAsia" w:ascii="宋体" w:hAnsi="宋体"/>
          <w:color w:val="auto"/>
          <w:sz w:val="24"/>
        </w:rPr>
      </w:pPr>
      <w:r>
        <w:rPr>
          <w:rFonts w:ascii="宋体" w:hAnsi="宋体"/>
          <w:color w:val="auto"/>
          <w:sz w:val="24"/>
        </w:rPr>
        <w:t>（1）我方承诺在收到中标通知书后，在中标通知书规定的期限内与你方签订合同。</w:t>
      </w:r>
    </w:p>
    <w:p w14:paraId="0443DBF5">
      <w:pPr>
        <w:spacing w:line="360" w:lineRule="auto"/>
        <w:ind w:firstLine="360" w:firstLineChars="150"/>
        <w:rPr>
          <w:rFonts w:hint="eastAsia" w:ascii="宋体" w:hAnsi="宋体"/>
          <w:color w:val="auto"/>
          <w:sz w:val="24"/>
        </w:rPr>
      </w:pPr>
      <w:r>
        <w:rPr>
          <w:rFonts w:ascii="宋体" w:hAnsi="宋体"/>
          <w:color w:val="auto"/>
          <w:sz w:val="24"/>
        </w:rPr>
        <w:t>（2）我方将严格履行本投标文件中的全部承诺和责任，并遵守招标文件中对投标人的所有规定。</w:t>
      </w:r>
    </w:p>
    <w:p w14:paraId="1F9523AE">
      <w:pPr>
        <w:spacing w:line="360" w:lineRule="auto"/>
        <w:ind w:firstLine="600" w:firstLineChars="250"/>
        <w:rPr>
          <w:rFonts w:hint="eastAsia" w:ascii="宋体" w:hAnsi="宋体"/>
          <w:color w:val="auto"/>
          <w:sz w:val="24"/>
        </w:rPr>
      </w:pPr>
      <w:r>
        <w:rPr>
          <w:rFonts w:ascii="宋体" w:hAnsi="宋体"/>
          <w:color w:val="auto"/>
          <w:sz w:val="24"/>
        </w:rPr>
        <w:t>5.我方在此声明，所递交的投标文件及有关资料内容完整、真实和准确。</w:t>
      </w:r>
    </w:p>
    <w:p w14:paraId="2E6A96D3">
      <w:pPr>
        <w:pStyle w:val="26"/>
        <w:tabs>
          <w:tab w:val="left" w:pos="5665"/>
          <w:tab w:val="right" w:pos="8360"/>
        </w:tabs>
        <w:spacing w:line="360" w:lineRule="auto"/>
        <w:ind w:right="42" w:firstLine="1560" w:firstLineChars="650"/>
        <w:rPr>
          <w:rFonts w:hint="eastAsia" w:hAnsi="宋体"/>
          <w:color w:val="auto"/>
          <w:sz w:val="24"/>
        </w:rPr>
      </w:pPr>
    </w:p>
    <w:p w14:paraId="229EADC4">
      <w:pPr>
        <w:pStyle w:val="26"/>
        <w:tabs>
          <w:tab w:val="left" w:pos="5665"/>
          <w:tab w:val="right" w:pos="8360"/>
        </w:tabs>
        <w:spacing w:line="360" w:lineRule="auto"/>
        <w:ind w:right="42" w:firstLine="1560" w:firstLineChars="650"/>
        <w:rPr>
          <w:rFonts w:hint="eastAsia" w:hAnsi="宋体"/>
          <w:color w:val="auto"/>
          <w:sz w:val="24"/>
        </w:rPr>
      </w:pPr>
    </w:p>
    <w:p w14:paraId="775D94C9">
      <w:pPr>
        <w:pStyle w:val="26"/>
        <w:tabs>
          <w:tab w:val="left" w:pos="5665"/>
          <w:tab w:val="right" w:pos="8360"/>
        </w:tabs>
        <w:spacing w:line="360" w:lineRule="auto"/>
        <w:ind w:right="42"/>
        <w:jc w:val="left"/>
        <w:rPr>
          <w:rFonts w:hint="eastAsia" w:hAnsi="宋体"/>
          <w:color w:val="auto"/>
          <w:sz w:val="24"/>
          <w:u w:val="single"/>
        </w:rPr>
      </w:pPr>
      <w:r>
        <w:rPr>
          <w:rFonts w:hAnsi="宋体"/>
          <w:color w:val="auto"/>
          <w:sz w:val="24"/>
        </w:rPr>
        <w:t>投标人（公章）：</w:t>
      </w:r>
    </w:p>
    <w:p w14:paraId="47EC3195">
      <w:pPr>
        <w:pStyle w:val="26"/>
        <w:tabs>
          <w:tab w:val="left" w:pos="5665"/>
          <w:tab w:val="right" w:pos="8360"/>
        </w:tabs>
        <w:spacing w:line="360" w:lineRule="auto"/>
        <w:ind w:right="42"/>
        <w:rPr>
          <w:rFonts w:hint="eastAsia" w:hAnsi="宋体"/>
          <w:color w:val="auto"/>
          <w:sz w:val="24"/>
          <w:u w:val="single"/>
        </w:rPr>
      </w:pPr>
    </w:p>
    <w:p w14:paraId="3E93D40F">
      <w:pPr>
        <w:pStyle w:val="26"/>
        <w:tabs>
          <w:tab w:val="left" w:pos="5665"/>
          <w:tab w:val="right" w:pos="8360"/>
        </w:tabs>
        <w:spacing w:line="360" w:lineRule="auto"/>
        <w:ind w:right="42"/>
        <w:rPr>
          <w:rFonts w:hint="eastAsia" w:hAnsi="宋体"/>
          <w:color w:val="auto"/>
          <w:sz w:val="24"/>
          <w:u w:val="single"/>
        </w:rPr>
      </w:pPr>
      <w:r>
        <w:rPr>
          <w:rFonts w:hAnsi="宋体"/>
          <w:color w:val="auto"/>
          <w:sz w:val="24"/>
        </w:rPr>
        <w:t>法定代表人或被授权人（签字或盖章）：</w:t>
      </w:r>
    </w:p>
    <w:p w14:paraId="77DE1774">
      <w:pPr>
        <w:pStyle w:val="26"/>
        <w:tabs>
          <w:tab w:val="left" w:pos="5665"/>
          <w:tab w:val="right" w:pos="8360"/>
        </w:tabs>
        <w:spacing w:line="360" w:lineRule="auto"/>
        <w:ind w:right="42"/>
        <w:rPr>
          <w:rFonts w:hint="eastAsia" w:hAnsi="宋体"/>
          <w:color w:val="auto"/>
          <w:sz w:val="24"/>
        </w:rPr>
      </w:pPr>
    </w:p>
    <w:p w14:paraId="01CC4409">
      <w:pPr>
        <w:spacing w:line="360" w:lineRule="auto"/>
        <w:ind w:firstLine="720" w:firstLineChars="300"/>
        <w:rPr>
          <w:rFonts w:hint="eastAsia" w:ascii="宋体" w:hAnsi="宋体"/>
          <w:color w:val="auto"/>
          <w:sz w:val="24"/>
          <w:u w:val="single"/>
        </w:rPr>
      </w:pPr>
      <w:r>
        <w:rPr>
          <w:rFonts w:ascii="宋体" w:hAnsi="宋体"/>
          <w:color w:val="auto"/>
          <w:sz w:val="24"/>
        </w:rPr>
        <w:t>年</w:t>
      </w:r>
      <w:r>
        <w:rPr>
          <w:rFonts w:hint="eastAsia" w:ascii="宋体" w:hAnsi="宋体"/>
          <w:color w:val="auto"/>
          <w:sz w:val="24"/>
        </w:rPr>
        <w:t xml:space="preserve">  </w:t>
      </w:r>
      <w:r>
        <w:rPr>
          <w:rFonts w:ascii="宋体" w:hAnsi="宋体"/>
          <w:color w:val="auto"/>
          <w:sz w:val="24"/>
        </w:rPr>
        <w:t>月</w:t>
      </w:r>
      <w:r>
        <w:rPr>
          <w:rFonts w:hint="eastAsia" w:ascii="宋体" w:hAnsi="宋体"/>
          <w:color w:val="auto"/>
          <w:sz w:val="24"/>
        </w:rPr>
        <w:t xml:space="preserve">  </w:t>
      </w:r>
      <w:r>
        <w:rPr>
          <w:rFonts w:ascii="宋体" w:hAnsi="宋体"/>
          <w:color w:val="auto"/>
          <w:sz w:val="24"/>
        </w:rPr>
        <w:t>日</w:t>
      </w:r>
    </w:p>
    <w:p w14:paraId="3E5AB114">
      <w:pPr>
        <w:overflowPunct w:val="0"/>
        <w:spacing w:line="420" w:lineRule="exact"/>
        <w:jc w:val="center"/>
        <w:textAlignment w:val="baseline"/>
        <w:rPr>
          <w:rFonts w:hint="eastAsia" w:ascii="宋体" w:hAnsi="宋体"/>
          <w:b/>
          <w:bCs/>
          <w:color w:val="auto"/>
          <w:sz w:val="24"/>
        </w:rPr>
      </w:pPr>
    </w:p>
    <w:p w14:paraId="2E8D5D24">
      <w:pPr>
        <w:pStyle w:val="13"/>
        <w:rPr>
          <w:rFonts w:hint="eastAsia" w:ascii="宋体" w:hAnsi="宋体"/>
          <w:b/>
          <w:bCs/>
          <w:color w:val="auto"/>
        </w:rPr>
      </w:pPr>
    </w:p>
    <w:p w14:paraId="67ABB86B">
      <w:pPr>
        <w:rPr>
          <w:rFonts w:hint="eastAsia" w:ascii="宋体" w:hAnsi="宋体"/>
          <w:b/>
          <w:bCs/>
          <w:color w:val="auto"/>
          <w:sz w:val="24"/>
        </w:rPr>
      </w:pPr>
    </w:p>
    <w:p w14:paraId="228F0B2D">
      <w:pPr>
        <w:pStyle w:val="13"/>
        <w:rPr>
          <w:rFonts w:hint="eastAsia" w:ascii="宋体" w:hAnsi="宋体"/>
          <w:b/>
          <w:bCs/>
          <w:color w:val="auto"/>
        </w:rPr>
      </w:pPr>
    </w:p>
    <w:p w14:paraId="4A5A3C84">
      <w:pPr>
        <w:rPr>
          <w:rFonts w:hint="eastAsia" w:ascii="宋体" w:hAnsi="宋体"/>
          <w:b/>
          <w:bCs/>
          <w:color w:val="auto"/>
          <w:sz w:val="24"/>
        </w:rPr>
      </w:pPr>
    </w:p>
    <w:p w14:paraId="4440C1EE">
      <w:pPr>
        <w:pStyle w:val="13"/>
        <w:rPr>
          <w:rFonts w:hint="eastAsia" w:ascii="宋体" w:hAnsi="宋体"/>
          <w:color w:val="auto"/>
        </w:rPr>
      </w:pPr>
    </w:p>
    <w:p w14:paraId="7F11E169">
      <w:pPr>
        <w:overflowPunct w:val="0"/>
        <w:spacing w:line="420" w:lineRule="exact"/>
        <w:jc w:val="center"/>
        <w:textAlignment w:val="baseline"/>
        <w:rPr>
          <w:rFonts w:hint="eastAsia" w:ascii="宋体" w:hAnsi="宋体"/>
          <w:color w:val="auto"/>
        </w:rPr>
      </w:pPr>
      <w:r>
        <w:rPr>
          <w:rFonts w:ascii="宋体" w:hAnsi="宋体"/>
          <w:b/>
          <w:bCs/>
          <w:color w:val="auto"/>
          <w:sz w:val="24"/>
        </w:rPr>
        <w:t>……全文结束……</w:t>
      </w:r>
    </w:p>
    <w:sectPr>
      <w:pgSz w:w="11906" w:h="16838"/>
      <w:pgMar w:top="1418" w:right="1274" w:bottom="1418" w:left="1474" w:header="851" w:footer="90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86226"/>
    </w:sdtPr>
    <w:sdtContent>
      <w:p w14:paraId="2E651AA1">
        <w:pPr>
          <w:pStyle w:val="11"/>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A76A0">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232912"/>
    </w:sdtPr>
    <w:sdtContent>
      <w:p w14:paraId="0CF13180">
        <w:pPr>
          <w:pStyle w:val="11"/>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8E343">
    <w:pPr>
      <w:pStyle w:val="12"/>
      <w:rPr>
        <w:sz w:val="21"/>
        <w:szCs w:val="21"/>
      </w:rPr>
    </w:pPr>
    <w:r>
      <w:rPr>
        <w:rFonts w:hint="eastAsia"/>
        <w:b/>
        <w:snapToGrid w:val="0"/>
        <w:color w:val="000000"/>
        <w:w w:val="80"/>
        <w:sz w:val="21"/>
        <w:szCs w:val="21"/>
        <w:lang w:eastAsia="zh-CN"/>
      </w:rPr>
      <w:t>南通兴川国有资产运营有限公司2026年非公开发行公司债券承销商选聘项目</w:t>
    </w:r>
    <w:r>
      <w:rPr>
        <w:rFonts w:hint="eastAsia"/>
        <w:b/>
        <w:snapToGrid w:val="0"/>
        <w:color w:val="000000"/>
        <w:w w:val="80"/>
        <w:sz w:val="21"/>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F9B8E">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B7B75">
    <w:pPr>
      <w:pStyle w:val="12"/>
      <w:rPr>
        <w:sz w:val="21"/>
        <w:szCs w:val="21"/>
      </w:rPr>
    </w:pPr>
    <w:r>
      <w:rPr>
        <w:rFonts w:hint="eastAsia"/>
        <w:b/>
        <w:snapToGrid w:val="0"/>
        <w:color w:val="000000"/>
        <w:w w:val="80"/>
        <w:sz w:val="21"/>
        <w:szCs w:val="21"/>
        <w:lang w:eastAsia="zh-CN"/>
      </w:rPr>
      <w:t>南通兴川国有资产运营有限公司2026年非公开发行公司债券承销商选聘项目</w:t>
    </w:r>
    <w:r>
      <w:rPr>
        <w:rFonts w:hint="eastAsia"/>
        <w:b/>
        <w:snapToGrid w:val="0"/>
        <w:color w:val="000000"/>
        <w:w w:val="8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0F8416"/>
    <w:multiLevelType w:val="singleLevel"/>
    <w:tmpl w:val="B20F8416"/>
    <w:lvl w:ilvl="0" w:tentative="0">
      <w:start w:val="1"/>
      <w:numFmt w:val="decimal"/>
      <w:suff w:val="nothing"/>
      <w:lvlText w:val="%1、"/>
      <w:lvlJc w:val="left"/>
    </w:lvl>
  </w:abstractNum>
  <w:abstractNum w:abstractNumId="1">
    <w:nsid w:val="D34A26D3"/>
    <w:multiLevelType w:val="singleLevel"/>
    <w:tmpl w:val="D34A26D3"/>
    <w:lvl w:ilvl="0" w:tentative="0">
      <w:start w:val="1"/>
      <w:numFmt w:val="decimal"/>
      <w:suff w:val="nothing"/>
      <w:lvlText w:val="%1、"/>
      <w:lvlJc w:val="left"/>
    </w:lvl>
  </w:abstractNum>
  <w:abstractNum w:abstractNumId="2">
    <w:nsid w:val="E9E28CC6"/>
    <w:multiLevelType w:val="singleLevel"/>
    <w:tmpl w:val="E9E28CC6"/>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lNDIxM2UyYTU0ZmY2MmQzM2NjOTYxYWY1ZGExOWUifQ=="/>
    <w:docVar w:name="KSO_WPS_MARK_KEY" w:val="973c2221-8c7d-4db1-8257-731fb8111991"/>
  </w:docVars>
  <w:rsids>
    <w:rsidRoot w:val="003800E6"/>
    <w:rsid w:val="0000389D"/>
    <w:rsid w:val="00005267"/>
    <w:rsid w:val="00006A68"/>
    <w:rsid w:val="00032BC3"/>
    <w:rsid w:val="00036BFC"/>
    <w:rsid w:val="00047E82"/>
    <w:rsid w:val="000518BA"/>
    <w:rsid w:val="00065EB1"/>
    <w:rsid w:val="00073389"/>
    <w:rsid w:val="0007634D"/>
    <w:rsid w:val="0007657A"/>
    <w:rsid w:val="00094BF8"/>
    <w:rsid w:val="000B4F14"/>
    <w:rsid w:val="000D49C6"/>
    <w:rsid w:val="000E52B7"/>
    <w:rsid w:val="000F02B0"/>
    <w:rsid w:val="000F6876"/>
    <w:rsid w:val="00132011"/>
    <w:rsid w:val="0014643D"/>
    <w:rsid w:val="001639F9"/>
    <w:rsid w:val="00163E2D"/>
    <w:rsid w:val="001644FC"/>
    <w:rsid w:val="00173FAD"/>
    <w:rsid w:val="00182028"/>
    <w:rsid w:val="00184F54"/>
    <w:rsid w:val="00190941"/>
    <w:rsid w:val="00192441"/>
    <w:rsid w:val="001E2AF4"/>
    <w:rsid w:val="001F25F7"/>
    <w:rsid w:val="001F60E1"/>
    <w:rsid w:val="00200E1D"/>
    <w:rsid w:val="002107A4"/>
    <w:rsid w:val="00214280"/>
    <w:rsid w:val="00220A56"/>
    <w:rsid w:val="00224CF6"/>
    <w:rsid w:val="0022503A"/>
    <w:rsid w:val="0023014F"/>
    <w:rsid w:val="002420DE"/>
    <w:rsid w:val="00246519"/>
    <w:rsid w:val="00260869"/>
    <w:rsid w:val="002B06E7"/>
    <w:rsid w:val="002B3911"/>
    <w:rsid w:val="002D6A66"/>
    <w:rsid w:val="002E152E"/>
    <w:rsid w:val="002E5DE0"/>
    <w:rsid w:val="00305AE4"/>
    <w:rsid w:val="00313E71"/>
    <w:rsid w:val="003476B7"/>
    <w:rsid w:val="003800E6"/>
    <w:rsid w:val="003907D4"/>
    <w:rsid w:val="0039537F"/>
    <w:rsid w:val="003A244A"/>
    <w:rsid w:val="003A7857"/>
    <w:rsid w:val="003D2804"/>
    <w:rsid w:val="003E15D5"/>
    <w:rsid w:val="003E5B45"/>
    <w:rsid w:val="004032AF"/>
    <w:rsid w:val="004148AD"/>
    <w:rsid w:val="004425C1"/>
    <w:rsid w:val="0044392B"/>
    <w:rsid w:val="0046343F"/>
    <w:rsid w:val="00466F5F"/>
    <w:rsid w:val="004755A0"/>
    <w:rsid w:val="00475D76"/>
    <w:rsid w:val="00480F49"/>
    <w:rsid w:val="00495A53"/>
    <w:rsid w:val="004E346F"/>
    <w:rsid w:val="004E6831"/>
    <w:rsid w:val="004F383C"/>
    <w:rsid w:val="00530C19"/>
    <w:rsid w:val="00534BC7"/>
    <w:rsid w:val="005355EF"/>
    <w:rsid w:val="00536948"/>
    <w:rsid w:val="00544E56"/>
    <w:rsid w:val="00547398"/>
    <w:rsid w:val="005523A3"/>
    <w:rsid w:val="00553F4A"/>
    <w:rsid w:val="00580A72"/>
    <w:rsid w:val="005B6B59"/>
    <w:rsid w:val="005C16F8"/>
    <w:rsid w:val="005C41FD"/>
    <w:rsid w:val="005C5794"/>
    <w:rsid w:val="005F33D8"/>
    <w:rsid w:val="005F44DE"/>
    <w:rsid w:val="005F733A"/>
    <w:rsid w:val="00605258"/>
    <w:rsid w:val="0064037D"/>
    <w:rsid w:val="00645EDD"/>
    <w:rsid w:val="006474A4"/>
    <w:rsid w:val="0065523C"/>
    <w:rsid w:val="00661FE2"/>
    <w:rsid w:val="00664DF3"/>
    <w:rsid w:val="006736D1"/>
    <w:rsid w:val="00673952"/>
    <w:rsid w:val="006B634B"/>
    <w:rsid w:val="006B6608"/>
    <w:rsid w:val="006C0BCE"/>
    <w:rsid w:val="006D7AA4"/>
    <w:rsid w:val="006F5AD5"/>
    <w:rsid w:val="0070130A"/>
    <w:rsid w:val="00712748"/>
    <w:rsid w:val="00712EE0"/>
    <w:rsid w:val="00720A2A"/>
    <w:rsid w:val="007338A2"/>
    <w:rsid w:val="00746E27"/>
    <w:rsid w:val="00766353"/>
    <w:rsid w:val="00785D96"/>
    <w:rsid w:val="007A1416"/>
    <w:rsid w:val="007B61BA"/>
    <w:rsid w:val="007C63D7"/>
    <w:rsid w:val="007C6E3C"/>
    <w:rsid w:val="007D6D87"/>
    <w:rsid w:val="007F057F"/>
    <w:rsid w:val="008065F1"/>
    <w:rsid w:val="0086145B"/>
    <w:rsid w:val="00862FC9"/>
    <w:rsid w:val="00871FD9"/>
    <w:rsid w:val="00873A52"/>
    <w:rsid w:val="00890558"/>
    <w:rsid w:val="00896471"/>
    <w:rsid w:val="008C626D"/>
    <w:rsid w:val="008E6E28"/>
    <w:rsid w:val="00901724"/>
    <w:rsid w:val="00901832"/>
    <w:rsid w:val="009121A6"/>
    <w:rsid w:val="009203A9"/>
    <w:rsid w:val="0092065F"/>
    <w:rsid w:val="00924FB8"/>
    <w:rsid w:val="00931E51"/>
    <w:rsid w:val="00934CE9"/>
    <w:rsid w:val="009516E3"/>
    <w:rsid w:val="00952E4F"/>
    <w:rsid w:val="0096333E"/>
    <w:rsid w:val="00972065"/>
    <w:rsid w:val="00974E51"/>
    <w:rsid w:val="009A036A"/>
    <w:rsid w:val="009A49C9"/>
    <w:rsid w:val="00A162A2"/>
    <w:rsid w:val="00A24638"/>
    <w:rsid w:val="00A42D06"/>
    <w:rsid w:val="00A4564E"/>
    <w:rsid w:val="00A45A12"/>
    <w:rsid w:val="00A6535B"/>
    <w:rsid w:val="00A77F76"/>
    <w:rsid w:val="00A90790"/>
    <w:rsid w:val="00A91FC1"/>
    <w:rsid w:val="00A95710"/>
    <w:rsid w:val="00A978FA"/>
    <w:rsid w:val="00AA798E"/>
    <w:rsid w:val="00AC6CBE"/>
    <w:rsid w:val="00AF50AA"/>
    <w:rsid w:val="00B34AA1"/>
    <w:rsid w:val="00B41C75"/>
    <w:rsid w:val="00B57E91"/>
    <w:rsid w:val="00B66755"/>
    <w:rsid w:val="00B771FA"/>
    <w:rsid w:val="00B8494D"/>
    <w:rsid w:val="00B95B51"/>
    <w:rsid w:val="00BA2F16"/>
    <w:rsid w:val="00BB05CD"/>
    <w:rsid w:val="00BB1A84"/>
    <w:rsid w:val="00BD7EEB"/>
    <w:rsid w:val="00BE3FBF"/>
    <w:rsid w:val="00BF2C4C"/>
    <w:rsid w:val="00C04022"/>
    <w:rsid w:val="00C12D52"/>
    <w:rsid w:val="00C5491A"/>
    <w:rsid w:val="00C65EFB"/>
    <w:rsid w:val="00C833AD"/>
    <w:rsid w:val="00C838D3"/>
    <w:rsid w:val="00C91655"/>
    <w:rsid w:val="00CE1E44"/>
    <w:rsid w:val="00CF1B7D"/>
    <w:rsid w:val="00D03DFC"/>
    <w:rsid w:val="00D06862"/>
    <w:rsid w:val="00D21F35"/>
    <w:rsid w:val="00D3086F"/>
    <w:rsid w:val="00D30B54"/>
    <w:rsid w:val="00D35D5C"/>
    <w:rsid w:val="00D36CE0"/>
    <w:rsid w:val="00D43FE8"/>
    <w:rsid w:val="00D536B7"/>
    <w:rsid w:val="00D56E89"/>
    <w:rsid w:val="00D74C4D"/>
    <w:rsid w:val="00D77358"/>
    <w:rsid w:val="00D84E05"/>
    <w:rsid w:val="00D9003F"/>
    <w:rsid w:val="00D948F5"/>
    <w:rsid w:val="00DC4AA3"/>
    <w:rsid w:val="00DC755E"/>
    <w:rsid w:val="00DE10D8"/>
    <w:rsid w:val="00DF5945"/>
    <w:rsid w:val="00E06FBD"/>
    <w:rsid w:val="00E362FD"/>
    <w:rsid w:val="00EB4381"/>
    <w:rsid w:val="00EB6AB3"/>
    <w:rsid w:val="00EB7D46"/>
    <w:rsid w:val="00ED0183"/>
    <w:rsid w:val="00EE66FB"/>
    <w:rsid w:val="00EF5086"/>
    <w:rsid w:val="00EF556A"/>
    <w:rsid w:val="00EF57B0"/>
    <w:rsid w:val="00EF6A3B"/>
    <w:rsid w:val="00F00B98"/>
    <w:rsid w:val="00F0274E"/>
    <w:rsid w:val="00F127D6"/>
    <w:rsid w:val="00F13BCE"/>
    <w:rsid w:val="00F22913"/>
    <w:rsid w:val="00F26238"/>
    <w:rsid w:val="00F37035"/>
    <w:rsid w:val="00F37A17"/>
    <w:rsid w:val="00F414D0"/>
    <w:rsid w:val="00F84A28"/>
    <w:rsid w:val="00F96092"/>
    <w:rsid w:val="00FA04AD"/>
    <w:rsid w:val="00FA485E"/>
    <w:rsid w:val="00FC17F3"/>
    <w:rsid w:val="00FC4138"/>
    <w:rsid w:val="00FD3A14"/>
    <w:rsid w:val="00FE29CC"/>
    <w:rsid w:val="00FE6499"/>
    <w:rsid w:val="019628D3"/>
    <w:rsid w:val="01DA0176"/>
    <w:rsid w:val="0241198F"/>
    <w:rsid w:val="033E3B6D"/>
    <w:rsid w:val="04A33181"/>
    <w:rsid w:val="05267747"/>
    <w:rsid w:val="062275A5"/>
    <w:rsid w:val="06A262EC"/>
    <w:rsid w:val="06C34D06"/>
    <w:rsid w:val="06F437EB"/>
    <w:rsid w:val="07064E58"/>
    <w:rsid w:val="074A553F"/>
    <w:rsid w:val="0762056D"/>
    <w:rsid w:val="08321601"/>
    <w:rsid w:val="08A90D2D"/>
    <w:rsid w:val="09C1335A"/>
    <w:rsid w:val="0AF565A6"/>
    <w:rsid w:val="0B7F1831"/>
    <w:rsid w:val="0EA71E45"/>
    <w:rsid w:val="0FED7751"/>
    <w:rsid w:val="10683D1F"/>
    <w:rsid w:val="10B45C6A"/>
    <w:rsid w:val="115B4D7A"/>
    <w:rsid w:val="122F497A"/>
    <w:rsid w:val="123866FF"/>
    <w:rsid w:val="12DB2879"/>
    <w:rsid w:val="12DD0229"/>
    <w:rsid w:val="13021412"/>
    <w:rsid w:val="148E00C9"/>
    <w:rsid w:val="16067A7C"/>
    <w:rsid w:val="161D2C7B"/>
    <w:rsid w:val="1630078C"/>
    <w:rsid w:val="17825B2B"/>
    <w:rsid w:val="17990E88"/>
    <w:rsid w:val="17AC4D67"/>
    <w:rsid w:val="17F15BF1"/>
    <w:rsid w:val="18CE5C46"/>
    <w:rsid w:val="19035317"/>
    <w:rsid w:val="191F596B"/>
    <w:rsid w:val="1A2C356C"/>
    <w:rsid w:val="1B34285F"/>
    <w:rsid w:val="1B73394A"/>
    <w:rsid w:val="1BE13EE2"/>
    <w:rsid w:val="1D5D21D0"/>
    <w:rsid w:val="1D673A1C"/>
    <w:rsid w:val="1EEB314A"/>
    <w:rsid w:val="1F865547"/>
    <w:rsid w:val="202E4A5B"/>
    <w:rsid w:val="22C32D7D"/>
    <w:rsid w:val="2355768F"/>
    <w:rsid w:val="24540D95"/>
    <w:rsid w:val="24701257"/>
    <w:rsid w:val="2508616E"/>
    <w:rsid w:val="259C1FA0"/>
    <w:rsid w:val="260D4628"/>
    <w:rsid w:val="281921C7"/>
    <w:rsid w:val="285415C0"/>
    <w:rsid w:val="28B1287C"/>
    <w:rsid w:val="28CC0DF9"/>
    <w:rsid w:val="28DB0697"/>
    <w:rsid w:val="28DE6BDA"/>
    <w:rsid w:val="2A007A4E"/>
    <w:rsid w:val="2B7A2102"/>
    <w:rsid w:val="2CB65B60"/>
    <w:rsid w:val="2D30067B"/>
    <w:rsid w:val="2FB239E4"/>
    <w:rsid w:val="30314FE0"/>
    <w:rsid w:val="306171C1"/>
    <w:rsid w:val="30DA029C"/>
    <w:rsid w:val="31A509D4"/>
    <w:rsid w:val="323678C1"/>
    <w:rsid w:val="33AE5566"/>
    <w:rsid w:val="35816559"/>
    <w:rsid w:val="36E81AD8"/>
    <w:rsid w:val="3750054B"/>
    <w:rsid w:val="384F1E45"/>
    <w:rsid w:val="3AA27206"/>
    <w:rsid w:val="3B1937BA"/>
    <w:rsid w:val="3C385DB2"/>
    <w:rsid w:val="3C820077"/>
    <w:rsid w:val="3CE95361"/>
    <w:rsid w:val="3D7E4426"/>
    <w:rsid w:val="3F220E01"/>
    <w:rsid w:val="3FAE2CCC"/>
    <w:rsid w:val="41C04416"/>
    <w:rsid w:val="42165A5C"/>
    <w:rsid w:val="424819E4"/>
    <w:rsid w:val="42D263AC"/>
    <w:rsid w:val="42DB7E3D"/>
    <w:rsid w:val="431B7A30"/>
    <w:rsid w:val="43472855"/>
    <w:rsid w:val="449927E4"/>
    <w:rsid w:val="468B666B"/>
    <w:rsid w:val="46A1726F"/>
    <w:rsid w:val="47976251"/>
    <w:rsid w:val="479B2164"/>
    <w:rsid w:val="47AB570E"/>
    <w:rsid w:val="48C77E38"/>
    <w:rsid w:val="49F96717"/>
    <w:rsid w:val="4B8509F7"/>
    <w:rsid w:val="4D1D7882"/>
    <w:rsid w:val="4D25487F"/>
    <w:rsid w:val="4E1C29D4"/>
    <w:rsid w:val="4E4A1E49"/>
    <w:rsid w:val="4F5620E7"/>
    <w:rsid w:val="5004184F"/>
    <w:rsid w:val="509978E8"/>
    <w:rsid w:val="529F7C39"/>
    <w:rsid w:val="52C93A1C"/>
    <w:rsid w:val="54625FA6"/>
    <w:rsid w:val="54C00205"/>
    <w:rsid w:val="55012924"/>
    <w:rsid w:val="550C0B68"/>
    <w:rsid w:val="551162B8"/>
    <w:rsid w:val="551C46A9"/>
    <w:rsid w:val="557E7F7B"/>
    <w:rsid w:val="560D29FD"/>
    <w:rsid w:val="56C47781"/>
    <w:rsid w:val="575D159C"/>
    <w:rsid w:val="587B2871"/>
    <w:rsid w:val="58B9329D"/>
    <w:rsid w:val="5A5F5BAE"/>
    <w:rsid w:val="5C44463B"/>
    <w:rsid w:val="5CE7239F"/>
    <w:rsid w:val="5CF81444"/>
    <w:rsid w:val="5D7C12EC"/>
    <w:rsid w:val="5EEC5D6C"/>
    <w:rsid w:val="611D6D37"/>
    <w:rsid w:val="6297324D"/>
    <w:rsid w:val="63AA6BBA"/>
    <w:rsid w:val="650C3EF5"/>
    <w:rsid w:val="653C0D25"/>
    <w:rsid w:val="65932CC9"/>
    <w:rsid w:val="661E4D5D"/>
    <w:rsid w:val="6A02131C"/>
    <w:rsid w:val="6B051CE0"/>
    <w:rsid w:val="6B396460"/>
    <w:rsid w:val="6B8B79FD"/>
    <w:rsid w:val="6BB428E5"/>
    <w:rsid w:val="6C6D2921"/>
    <w:rsid w:val="6C7C382B"/>
    <w:rsid w:val="6E595A1C"/>
    <w:rsid w:val="6E8C2049"/>
    <w:rsid w:val="6EAB4A63"/>
    <w:rsid w:val="6EE6125B"/>
    <w:rsid w:val="6F6F435C"/>
    <w:rsid w:val="702A1E44"/>
    <w:rsid w:val="70AF66F5"/>
    <w:rsid w:val="714B29BC"/>
    <w:rsid w:val="71A1114C"/>
    <w:rsid w:val="71C31235"/>
    <w:rsid w:val="71C94F38"/>
    <w:rsid w:val="72902864"/>
    <w:rsid w:val="72E256EB"/>
    <w:rsid w:val="73050B83"/>
    <w:rsid w:val="73117D7E"/>
    <w:rsid w:val="731A2A07"/>
    <w:rsid w:val="73513879"/>
    <w:rsid w:val="73663A61"/>
    <w:rsid w:val="73671657"/>
    <w:rsid w:val="738C3594"/>
    <w:rsid w:val="73B54A74"/>
    <w:rsid w:val="74ED1545"/>
    <w:rsid w:val="757F1706"/>
    <w:rsid w:val="75A2605A"/>
    <w:rsid w:val="767A42B3"/>
    <w:rsid w:val="770514C1"/>
    <w:rsid w:val="77BD0EC0"/>
    <w:rsid w:val="78D33235"/>
    <w:rsid w:val="78FC7CE1"/>
    <w:rsid w:val="793C165A"/>
    <w:rsid w:val="79445CE0"/>
    <w:rsid w:val="7B147CD1"/>
    <w:rsid w:val="7B764D90"/>
    <w:rsid w:val="7DCF0C59"/>
    <w:rsid w:val="7DDF7E84"/>
    <w:rsid w:val="7E7E406C"/>
    <w:rsid w:val="7EE042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32"/>
    <w:semiHidden/>
    <w:unhideWhenUsed/>
    <w:qFormat/>
    <w:uiPriority w:val="0"/>
    <w:pPr>
      <w:keepNext/>
      <w:keepLines/>
      <w:spacing w:before="260" w:after="260" w:line="416" w:lineRule="auto"/>
      <w:outlineLvl w:val="2"/>
    </w:pPr>
    <w:rPr>
      <w:b/>
      <w:bCs/>
      <w:sz w:val="32"/>
      <w:szCs w:val="32"/>
    </w:rPr>
  </w:style>
  <w:style w:type="paragraph" w:styleId="4">
    <w:name w:val="heading 6"/>
    <w:basedOn w:val="1"/>
    <w:next w:val="5"/>
    <w:qFormat/>
    <w:uiPriority w:val="0"/>
    <w:pPr>
      <w:keepNext/>
      <w:jc w:val="center"/>
      <w:outlineLvl w:val="5"/>
    </w:pPr>
    <w:rPr>
      <w:b/>
      <w:kern w:val="0"/>
      <w:sz w:val="44"/>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8"/>
    <w:qFormat/>
    <w:uiPriority w:val="0"/>
    <w:pPr>
      <w:jc w:val="left"/>
    </w:pPr>
  </w:style>
  <w:style w:type="paragraph" w:styleId="7">
    <w:name w:val="Body Text"/>
    <w:basedOn w:val="1"/>
    <w:qFormat/>
    <w:uiPriority w:val="0"/>
    <w:rPr>
      <w:rFonts w:ascii="仿宋_GB2312" w:eastAsia="仿宋_GB2312"/>
      <w:kern w:val="0"/>
      <w:sz w:val="24"/>
      <w:szCs w:val="20"/>
    </w:rPr>
  </w:style>
  <w:style w:type="paragraph" w:styleId="8">
    <w:name w:val="Body Text Indent"/>
    <w:basedOn w:val="1"/>
    <w:next w:val="9"/>
    <w:qFormat/>
    <w:uiPriority w:val="0"/>
    <w:pPr>
      <w:ind w:left="765"/>
    </w:pPr>
    <w:rPr>
      <w:rFonts w:ascii="仿宋_GB2312" w:eastAsia="仿宋_GB2312"/>
      <w:kern w:val="0"/>
      <w:sz w:val="28"/>
      <w:szCs w:val="20"/>
    </w:rPr>
  </w:style>
  <w:style w:type="paragraph" w:styleId="9">
    <w:name w:val="envelope return"/>
    <w:basedOn w:val="1"/>
    <w:unhideWhenUsed/>
    <w:qFormat/>
    <w:uiPriority w:val="99"/>
    <w:pPr>
      <w:snapToGrid w:val="0"/>
    </w:pPr>
    <w:rPr>
      <w:rFonts w:ascii="Arial" w:hAnsi="Arial"/>
    </w:rPr>
  </w:style>
  <w:style w:type="paragraph" w:styleId="10">
    <w:name w:val="Balloon Text"/>
    <w:basedOn w:val="1"/>
    <w:link w:val="27"/>
    <w:qFormat/>
    <w:uiPriority w:val="0"/>
    <w:rPr>
      <w:sz w:val="18"/>
      <w:szCs w:val="18"/>
    </w:rPr>
  </w:style>
  <w:style w:type="paragraph" w:styleId="11">
    <w:name w:val="footer"/>
    <w:basedOn w:val="1"/>
    <w:link w:val="31"/>
    <w:qFormat/>
    <w:uiPriority w:val="99"/>
    <w:pPr>
      <w:tabs>
        <w:tab w:val="center" w:pos="4153"/>
        <w:tab w:val="right" w:pos="8306"/>
      </w:tabs>
      <w:snapToGrid w:val="0"/>
      <w:jc w:val="left"/>
    </w:pPr>
    <w:rPr>
      <w:kern w:val="0"/>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semiHidden/>
    <w:qFormat/>
    <w:uiPriority w:val="0"/>
    <w:rPr>
      <w:sz w:val="24"/>
    </w:rPr>
  </w:style>
  <w:style w:type="paragraph" w:styleId="14">
    <w:name w:val="Body Text Indent 3"/>
    <w:basedOn w:val="1"/>
    <w:qFormat/>
    <w:uiPriority w:val="0"/>
    <w:pPr>
      <w:spacing w:after="120"/>
      <w:ind w:left="420" w:leftChars="200"/>
    </w:pPr>
    <w:rPr>
      <w:kern w:val="0"/>
      <w:sz w:val="16"/>
      <w:szCs w:val="16"/>
    </w:rPr>
  </w:style>
  <w:style w:type="paragraph" w:styleId="15">
    <w:name w:val="Normal (Web)"/>
    <w:basedOn w:val="1"/>
    <w:qFormat/>
    <w:uiPriority w:val="0"/>
    <w:pPr>
      <w:spacing w:beforeAutospacing="1" w:afterAutospacing="1"/>
      <w:jc w:val="left"/>
    </w:pPr>
    <w:rPr>
      <w:kern w:val="0"/>
      <w:sz w:val="24"/>
    </w:rPr>
  </w:style>
  <w:style w:type="paragraph" w:styleId="16">
    <w:name w:val="annotation subject"/>
    <w:basedOn w:val="6"/>
    <w:next w:val="6"/>
    <w:link w:val="29"/>
    <w:qFormat/>
    <w:uiPriority w:val="0"/>
    <w:rPr>
      <w:b/>
      <w:bCs/>
    </w:rPr>
  </w:style>
  <w:style w:type="paragraph" w:styleId="17">
    <w:name w:val="Body Text First Indent"/>
    <w:basedOn w:val="7"/>
    <w:qFormat/>
    <w:uiPriority w:val="0"/>
    <w:pPr>
      <w:spacing w:after="120"/>
      <w:ind w:firstLine="420" w:firstLineChars="100"/>
    </w:pPr>
    <w:rPr>
      <w:rFonts w:ascii="Times New Roman" w:eastAsia="宋体"/>
      <w:szCs w:val="24"/>
    </w:rPr>
  </w:style>
  <w:style w:type="paragraph" w:styleId="18">
    <w:name w:val="Body Text First Indent 2"/>
    <w:basedOn w:val="8"/>
    <w:unhideWhenUsed/>
    <w:qFormat/>
    <w:uiPriority w:val="99"/>
    <w:pPr>
      <w:spacing w:after="120"/>
      <w:ind w:left="420" w:leftChars="200" w:firstLine="420" w:firstLineChars="200"/>
    </w:pPr>
    <w:rPr>
      <w:kern w:val="2"/>
      <w:sz w:val="21"/>
      <w:szCs w:val="24"/>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0"/>
    <w:rPr>
      <w:color w:val="0000FF"/>
      <w:u w:val="single"/>
    </w:rPr>
  </w:style>
  <w:style w:type="character" w:styleId="23">
    <w:name w:val="annotation reference"/>
    <w:basedOn w:val="21"/>
    <w:qFormat/>
    <w:uiPriority w:val="0"/>
    <w:rPr>
      <w:sz w:val="21"/>
      <w:szCs w:val="21"/>
    </w:rPr>
  </w:style>
  <w:style w:type="paragraph" w:customStyle="1" w:styleId="2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纯文本2"/>
    <w:basedOn w:val="1"/>
    <w:qFormat/>
    <w:uiPriority w:val="0"/>
    <w:rPr>
      <w:rFonts w:ascii="宋体" w:hAnsi="Courier New"/>
      <w:sz w:val="28"/>
    </w:rPr>
  </w:style>
  <w:style w:type="character" w:customStyle="1" w:styleId="27">
    <w:name w:val="批注框文本 字符"/>
    <w:basedOn w:val="21"/>
    <w:link w:val="10"/>
    <w:qFormat/>
    <w:uiPriority w:val="0"/>
    <w:rPr>
      <w:kern w:val="2"/>
      <w:sz w:val="18"/>
      <w:szCs w:val="18"/>
    </w:rPr>
  </w:style>
  <w:style w:type="character" w:customStyle="1" w:styleId="28">
    <w:name w:val="批注文字 字符"/>
    <w:basedOn w:val="21"/>
    <w:link w:val="6"/>
    <w:qFormat/>
    <w:uiPriority w:val="0"/>
    <w:rPr>
      <w:kern w:val="2"/>
      <w:sz w:val="21"/>
      <w:szCs w:val="24"/>
    </w:rPr>
  </w:style>
  <w:style w:type="character" w:customStyle="1" w:styleId="29">
    <w:name w:val="批注主题 字符"/>
    <w:basedOn w:val="28"/>
    <w:link w:val="16"/>
    <w:qFormat/>
    <w:uiPriority w:val="0"/>
    <w:rPr>
      <w:b/>
      <w:bCs/>
      <w:kern w:val="2"/>
      <w:sz w:val="21"/>
      <w:szCs w:val="24"/>
    </w:rPr>
  </w:style>
  <w:style w:type="paragraph" w:customStyle="1" w:styleId="30">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31">
    <w:name w:val="页脚 字符"/>
    <w:basedOn w:val="21"/>
    <w:link w:val="11"/>
    <w:qFormat/>
    <w:uiPriority w:val="99"/>
    <w:rPr>
      <w:sz w:val="18"/>
    </w:rPr>
  </w:style>
  <w:style w:type="character" w:customStyle="1" w:styleId="32">
    <w:name w:val="标题 3 字符"/>
    <w:basedOn w:val="21"/>
    <w:link w:val="3"/>
    <w:semiHidden/>
    <w:qFormat/>
    <w:uiPriority w:val="0"/>
    <w:rPr>
      <w:b/>
      <w:bCs/>
      <w:kern w:val="2"/>
      <w:sz w:val="32"/>
      <w:szCs w:val="32"/>
    </w:rPr>
  </w:style>
  <w:style w:type="paragraph" w:customStyle="1" w:styleId="33">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34">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3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1AFB2-A726-4C52-B49B-BA22CBA06377}">
  <ds:schemaRefs/>
</ds:datastoreItem>
</file>

<file path=docProps/app.xml><?xml version="1.0" encoding="utf-8"?>
<Properties xmlns="http://schemas.openxmlformats.org/officeDocument/2006/extended-properties" xmlns:vt="http://schemas.openxmlformats.org/officeDocument/2006/docPropsVTypes">
  <Template>Normal</Template>
  <Pages>40</Pages>
  <Words>16042</Words>
  <Characters>16566</Characters>
  <Lines>161</Lines>
  <Paragraphs>45</Paragraphs>
  <TotalTime>20</TotalTime>
  <ScaleCrop>false</ScaleCrop>
  <LinksUpToDate>false</LinksUpToDate>
  <CharactersWithSpaces>16604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2024-05-30T09:31:00Z</dcterms:created>
  <dc:creator>gu</dc:creator>
  <cp:lastModifiedBy></cp:lastModifiedBy>
  <cp:lastPrinted>2024-06-20T09:03:00Z</cp:lastPrinted>
  <dcterms:modified xsi:type="dcterms:W3CDTF">2025-08-26T07:03:20Z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25E97422C0B64CD59FA579524D285564_13</vt:lpwstr>
  </property>
  <property fmtid="{D5CDD505-2E9C-101B-9397-08002B2CF9AE}" pid="4" name="KSOTemplateDocerSaveRecord">
    <vt:lpwstr>eyJoZGlkIjoiNjUzZmQwM2M3Mzc3YTFkNjBmMDAxYzY4YzZhZGY3ZGYiLCJ1c2VySWQiOiIyNjE0MzQxMTAifQ==</vt:lpwstr>
  </property>
</Properties>
</file>