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宋体" w:hAnsi="宋体" w:eastAsia="宋体" w:cs="宋体"/>
          <w:b/>
          <w:color w:val="auto"/>
          <w:w w:val="80"/>
          <w:kern w:val="44"/>
          <w:sz w:val="32"/>
          <w:szCs w:val="32"/>
          <w:highlight w:val="none"/>
        </w:rPr>
      </w:pPr>
      <w:r>
        <w:rPr>
          <w:rFonts w:hint="eastAsia" w:ascii="宋体" w:hAnsi="宋体" w:eastAsia="宋体" w:cs="宋体"/>
          <w:b/>
          <w:color w:val="auto"/>
          <w:w w:val="80"/>
          <w:kern w:val="44"/>
          <w:sz w:val="32"/>
          <w:szCs w:val="32"/>
          <w:highlight w:val="none"/>
          <w:lang w:eastAsia="zh-CN"/>
        </w:rPr>
        <w:t>南通市崇川区机关事务服务中心机关食堂食材采购及配送</w:t>
      </w:r>
      <w:r>
        <w:rPr>
          <w:rFonts w:hint="eastAsia" w:ascii="宋体" w:hAnsi="宋体" w:eastAsia="宋体" w:cs="宋体"/>
          <w:b/>
          <w:color w:val="auto"/>
          <w:w w:val="80"/>
          <w:kern w:val="44"/>
          <w:sz w:val="32"/>
          <w:szCs w:val="32"/>
          <w:highlight w:val="none"/>
        </w:rPr>
        <w:t>项目需求</w:t>
      </w:r>
    </w:p>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
          <w:bCs/>
          <w:color w:val="auto"/>
          <w:sz w:val="24"/>
          <w:szCs w:val="24"/>
          <w:highlight w:val="none"/>
        </w:rPr>
      </w:pPr>
      <w:bookmarkStart w:id="0" w:name="_Hlk77863585"/>
    </w:p>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
          <w:color w:val="auto"/>
          <w:sz w:val="24"/>
          <w:szCs w:val="24"/>
          <w:highlight w:val="none"/>
        </w:rPr>
      </w:pPr>
      <w:bookmarkStart w:id="3" w:name="_GoBack"/>
      <w:bookmarkEnd w:id="3"/>
      <w:r>
        <w:rPr>
          <w:rFonts w:hint="eastAsia" w:ascii="宋体" w:hAnsi="宋体" w:eastAsia="宋体" w:cs="宋体"/>
          <w:b/>
          <w:bCs/>
          <w:color w:val="auto"/>
          <w:sz w:val="24"/>
          <w:szCs w:val="24"/>
          <w:highlight w:val="none"/>
        </w:rPr>
        <w:t>一、项目概况</w:t>
      </w:r>
    </w:p>
    <w:p>
      <w:pPr>
        <w:keepNext w:val="0"/>
        <w:keepLines w:val="0"/>
        <w:pageBreakBefore w:val="0"/>
        <w:kinsoku/>
        <w:wordWrap/>
        <w:overflowPunct/>
        <w:topLinePunct w:val="0"/>
        <w:bidi w:val="0"/>
        <w:adjustRightInd w:val="0"/>
        <w:snapToGrid w:val="0"/>
        <w:spacing w:line="360" w:lineRule="auto"/>
        <w:ind w:firstLine="480" w:firstLineChars="200"/>
        <w:contextualSpacing/>
        <w:textAlignment w:val="auto"/>
        <w:outlineLvl w:val="1"/>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本项目16个标段，每标段分别入选综合得分排名前5名</w:t>
      </w:r>
      <w:r>
        <w:rPr>
          <w:rFonts w:hint="eastAsia" w:ascii="宋体" w:hAnsi="宋体" w:eastAsia="宋体" w:cs="宋体"/>
          <w:color w:val="auto"/>
          <w:sz w:val="24"/>
          <w:szCs w:val="24"/>
          <w:highlight w:val="none"/>
          <w:lang w:val="en-US" w:eastAsia="zh-CN"/>
        </w:rPr>
        <w:t>（且技术标得分≥50分）</w:t>
      </w:r>
      <w:r>
        <w:rPr>
          <w:rFonts w:hint="eastAsia" w:ascii="宋体" w:hAnsi="宋体" w:eastAsia="宋体" w:cs="宋体"/>
          <w:bCs/>
          <w:color w:val="auto"/>
          <w:sz w:val="24"/>
          <w:szCs w:val="24"/>
          <w:highlight w:val="none"/>
          <w:lang w:val="en-US" w:eastAsia="zh-CN"/>
        </w:rPr>
        <w:t>的供应商为各标段定点供应商。每月月底，各需求类别食材定点供应商，针对相应类别的具体产品在发改委最近一次公布的平均价以下</w:t>
      </w:r>
      <w:r>
        <w:rPr>
          <w:rFonts w:hint="eastAsia" w:ascii="宋体" w:hAnsi="宋体" w:eastAsia="宋体" w:cs="宋体"/>
          <w:color w:val="auto"/>
          <w:sz w:val="24"/>
          <w:szCs w:val="24"/>
          <w:highlight w:val="none"/>
          <w:lang w:eastAsia="zh-CN"/>
        </w:rPr>
        <w:t>按采购人的要求进行报价（若采购单位采购的品种不在南通市发改委公布的清单中，该品种以下列任一场所（南通市崇川区端平桥农贸市场、南通市崇川区紫琅实业公司红星路农贸市场、南通莘园路农贸市场及大润</w:t>
      </w:r>
      <w:r>
        <w:rPr>
          <w:rFonts w:hint="eastAsia" w:ascii="宋体" w:hAnsi="宋体" w:eastAsia="宋体" w:cs="宋体"/>
          <w:bCs/>
          <w:color w:val="auto"/>
          <w:sz w:val="24"/>
          <w:szCs w:val="24"/>
          <w:highlight w:val="none"/>
          <w:lang w:val="en-US" w:eastAsia="zh-CN"/>
        </w:rPr>
        <w:t>发）当天实际市场价格为基准价），由采购人统一确定下月各需求类别食材具体产品的唯一供应商供货（根据各需求类别低于且最接近平均价的供货商为该类别当月唯一供货商），供应商在当月每日按需求配送货物，采购人与供应商次月结算（供应商须开具正式发票）。</w:t>
      </w:r>
    </w:p>
    <w:p>
      <w:pPr>
        <w:keepNext w:val="0"/>
        <w:keepLines w:val="0"/>
        <w:pageBreakBefore w:val="0"/>
        <w:numPr>
          <w:ilvl w:val="0"/>
          <w:numId w:val="1"/>
        </w:numPr>
        <w:kinsoku/>
        <w:wordWrap/>
        <w:overflowPunct/>
        <w:topLinePunct w:val="0"/>
        <w:bidi w:val="0"/>
        <w:snapToGrid w:val="0"/>
        <w:spacing w:line="360" w:lineRule="auto"/>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标段划分</w:t>
      </w:r>
    </w:p>
    <w:p>
      <w:pPr>
        <w:autoSpaceDE w:val="0"/>
        <w:autoSpaceDN w:val="0"/>
        <w:adjustRightInd w:val="0"/>
        <w:spacing w:line="500" w:lineRule="exact"/>
        <w:ind w:firstLine="480" w:firstLineChars="200"/>
        <w:contextualSpacing/>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标段一：猪肉类、标段二：禽肉类、标段三：水产品类、标段四：南北货类、标段五：蔬菜类、标段六：大米类、标段七：调味品类、标段八：蛋类 、标段九：牛肉类、标段十：海产品类、标段十一：面粉杂粮类、标段十二：豆制品类、标段十三：水果类、标段十四：面点类、标段十五：食用油类、标段十六：奶制品类。</w:t>
      </w:r>
    </w:p>
    <w:p>
      <w:pPr>
        <w:pStyle w:val="6"/>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color w:val="auto"/>
          <w:sz w:val="24"/>
          <w:szCs w:val="24"/>
          <w:highlight w:val="none"/>
          <w:u w:val="double"/>
          <w:shd w:val="clear" w:color="auto" w:fill="auto"/>
          <w:lang w:val="en-US" w:eastAsia="zh-CN"/>
        </w:rPr>
      </w:pPr>
      <w:r>
        <w:rPr>
          <w:rFonts w:hint="eastAsia" w:ascii="宋体" w:hAnsi="宋体" w:eastAsia="宋体" w:cs="宋体"/>
          <w:b/>
          <w:bCs/>
          <w:color w:val="auto"/>
          <w:sz w:val="24"/>
          <w:szCs w:val="24"/>
          <w:highlight w:val="none"/>
          <w:u w:val="double"/>
          <w:shd w:val="clear" w:color="auto" w:fill="auto"/>
        </w:rPr>
        <w:t>本项目分</w:t>
      </w:r>
      <w:r>
        <w:rPr>
          <w:rFonts w:hint="eastAsia" w:ascii="宋体" w:hAnsi="宋体" w:eastAsia="宋体" w:cs="宋体"/>
          <w:b/>
          <w:bCs/>
          <w:color w:val="auto"/>
          <w:sz w:val="24"/>
          <w:szCs w:val="24"/>
          <w:highlight w:val="none"/>
          <w:u w:val="double"/>
          <w:shd w:val="clear" w:color="auto" w:fill="auto"/>
          <w:lang w:val="en-US" w:eastAsia="zh-CN"/>
        </w:rPr>
        <w:t>十六</w:t>
      </w:r>
      <w:r>
        <w:rPr>
          <w:rFonts w:hint="eastAsia" w:ascii="宋体" w:hAnsi="宋体" w:eastAsia="宋体" w:cs="宋体"/>
          <w:b/>
          <w:bCs/>
          <w:color w:val="auto"/>
          <w:sz w:val="24"/>
          <w:szCs w:val="24"/>
          <w:highlight w:val="none"/>
          <w:u w:val="double"/>
          <w:shd w:val="clear" w:color="auto" w:fill="auto"/>
        </w:rPr>
        <w:t>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，按照从一到</w:t>
      </w:r>
      <w:r>
        <w:rPr>
          <w:rFonts w:hint="eastAsia" w:ascii="宋体" w:hAnsi="宋体" w:eastAsia="宋体" w:cs="宋体"/>
          <w:b/>
          <w:bCs/>
          <w:color w:val="auto"/>
          <w:sz w:val="24"/>
          <w:szCs w:val="24"/>
          <w:highlight w:val="none"/>
          <w:u w:val="double"/>
          <w:shd w:val="clear" w:color="auto" w:fill="auto"/>
          <w:lang w:val="en-US" w:eastAsia="zh-CN"/>
        </w:rPr>
        <w:t>十六</w:t>
      </w:r>
      <w:r>
        <w:rPr>
          <w:rFonts w:hint="eastAsia" w:ascii="宋体" w:hAnsi="宋体" w:eastAsia="宋体" w:cs="宋体"/>
          <w:b/>
          <w:bCs/>
          <w:color w:val="auto"/>
          <w:sz w:val="24"/>
          <w:szCs w:val="24"/>
          <w:highlight w:val="none"/>
          <w:u w:val="double"/>
          <w:shd w:val="clear" w:color="auto" w:fill="auto"/>
        </w:rPr>
        <w:t>的顺序开标。供应商可选择投一个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，也可多个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兼投，但</w:t>
      </w:r>
      <w:r>
        <w:rPr>
          <w:rFonts w:hint="eastAsia" w:ascii="宋体" w:hAnsi="宋体" w:eastAsia="宋体" w:cs="宋体"/>
          <w:b/>
          <w:bCs/>
          <w:color w:val="auto"/>
          <w:sz w:val="24"/>
          <w:szCs w:val="24"/>
          <w:highlight w:val="none"/>
          <w:u w:val="double"/>
          <w:shd w:val="clear" w:color="auto" w:fill="auto"/>
          <w:lang w:val="en-US" w:eastAsia="zh-CN"/>
        </w:rPr>
        <w:t>最多</w:t>
      </w:r>
      <w:r>
        <w:rPr>
          <w:rFonts w:hint="eastAsia" w:ascii="宋体" w:hAnsi="宋体" w:eastAsia="宋体" w:cs="宋体"/>
          <w:b/>
          <w:bCs/>
          <w:color w:val="auto"/>
          <w:sz w:val="24"/>
          <w:szCs w:val="24"/>
          <w:highlight w:val="none"/>
          <w:u w:val="double"/>
          <w:shd w:val="clear" w:color="auto" w:fill="auto"/>
        </w:rPr>
        <w:t>只能中</w:t>
      </w:r>
      <w:r>
        <w:rPr>
          <w:rFonts w:hint="eastAsia" w:ascii="宋体" w:hAnsi="宋体" w:eastAsia="宋体" w:cs="宋体"/>
          <w:b/>
          <w:bCs/>
          <w:color w:val="auto"/>
          <w:sz w:val="24"/>
          <w:szCs w:val="24"/>
          <w:highlight w:val="none"/>
          <w:u w:val="double"/>
          <w:shd w:val="clear" w:color="auto" w:fill="auto"/>
          <w:lang w:val="en-US" w:eastAsia="zh-CN"/>
        </w:rPr>
        <w:t>三</w:t>
      </w:r>
      <w:r>
        <w:rPr>
          <w:rFonts w:hint="eastAsia" w:ascii="宋体" w:hAnsi="宋体" w:eastAsia="宋体" w:cs="宋体"/>
          <w:b/>
          <w:bCs/>
          <w:color w:val="auto"/>
          <w:sz w:val="24"/>
          <w:szCs w:val="24"/>
          <w:highlight w:val="none"/>
          <w:u w:val="double"/>
          <w:shd w:val="clear" w:color="auto" w:fill="auto"/>
        </w:rPr>
        <w:t>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。若某供应商已经中</w:t>
      </w:r>
      <w:r>
        <w:rPr>
          <w:rFonts w:hint="eastAsia" w:ascii="宋体" w:hAnsi="宋体" w:eastAsia="宋体" w:cs="宋体"/>
          <w:b/>
          <w:bCs/>
          <w:color w:val="auto"/>
          <w:sz w:val="24"/>
          <w:szCs w:val="24"/>
          <w:highlight w:val="none"/>
          <w:u w:val="double"/>
          <w:shd w:val="clear" w:color="auto" w:fill="auto"/>
          <w:lang w:val="en-US" w:eastAsia="zh-CN"/>
        </w:rPr>
        <w:t>三</w:t>
      </w:r>
      <w:r>
        <w:rPr>
          <w:rFonts w:hint="eastAsia" w:ascii="宋体" w:hAnsi="宋体" w:eastAsia="宋体" w:cs="宋体"/>
          <w:b/>
          <w:bCs/>
          <w:color w:val="auto"/>
          <w:sz w:val="24"/>
          <w:szCs w:val="24"/>
          <w:highlight w:val="none"/>
          <w:u w:val="double"/>
          <w:shd w:val="clear" w:color="auto" w:fill="auto"/>
        </w:rPr>
        <w:t>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，在下一个</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中仍然排名</w:t>
      </w:r>
      <w:r>
        <w:rPr>
          <w:rFonts w:hint="eastAsia" w:ascii="宋体" w:hAnsi="宋体" w:eastAsia="宋体" w:cs="宋体"/>
          <w:b/>
          <w:bCs/>
          <w:color w:val="auto"/>
          <w:sz w:val="24"/>
          <w:szCs w:val="24"/>
          <w:highlight w:val="none"/>
          <w:u w:val="double"/>
          <w:shd w:val="clear" w:color="auto" w:fill="auto"/>
          <w:lang w:val="en-US" w:eastAsia="zh-CN"/>
        </w:rPr>
        <w:t>前五名</w:t>
      </w:r>
      <w:r>
        <w:rPr>
          <w:rFonts w:hint="eastAsia" w:ascii="宋体" w:hAnsi="宋体" w:eastAsia="宋体" w:cs="宋体"/>
          <w:b/>
          <w:bCs/>
          <w:color w:val="auto"/>
          <w:sz w:val="24"/>
          <w:szCs w:val="24"/>
          <w:highlight w:val="none"/>
          <w:u w:val="double"/>
          <w:shd w:val="clear" w:color="auto" w:fill="auto"/>
        </w:rPr>
        <w:t>，则由该</w:t>
      </w:r>
      <w:r>
        <w:rPr>
          <w:rFonts w:hint="eastAsia" w:ascii="宋体" w:hAnsi="宋体" w:eastAsia="宋体" w:cs="宋体"/>
          <w:b/>
          <w:color w:val="auto"/>
          <w:sz w:val="24"/>
          <w:szCs w:val="24"/>
          <w:highlight w:val="none"/>
          <w:u w:val="double"/>
          <w:shd w:val="clear" w:color="auto" w:fill="auto"/>
          <w:lang w:eastAsia="zh-CN"/>
        </w:rPr>
        <w:t>标段</w:t>
      </w:r>
      <w:r>
        <w:rPr>
          <w:rFonts w:hint="eastAsia" w:ascii="宋体" w:hAnsi="宋体" w:eastAsia="宋体" w:cs="宋体"/>
          <w:b/>
          <w:bCs/>
          <w:color w:val="auto"/>
          <w:sz w:val="24"/>
          <w:szCs w:val="24"/>
          <w:highlight w:val="none"/>
          <w:u w:val="double"/>
          <w:shd w:val="clear" w:color="auto" w:fill="auto"/>
        </w:rPr>
        <w:t>排名</w:t>
      </w:r>
      <w:r>
        <w:rPr>
          <w:rFonts w:hint="eastAsia" w:ascii="宋体" w:hAnsi="宋体" w:eastAsia="宋体" w:cs="宋体"/>
          <w:b/>
          <w:bCs/>
          <w:color w:val="auto"/>
          <w:sz w:val="24"/>
          <w:szCs w:val="24"/>
          <w:highlight w:val="none"/>
          <w:u w:val="double"/>
          <w:shd w:val="clear" w:color="auto" w:fill="auto"/>
          <w:lang w:val="en-US" w:eastAsia="zh-CN"/>
        </w:rPr>
        <w:t>第六名</w:t>
      </w:r>
      <w:r>
        <w:rPr>
          <w:rFonts w:hint="eastAsia" w:ascii="宋体" w:hAnsi="宋体" w:eastAsia="宋体" w:cs="宋体"/>
          <w:b/>
          <w:bCs/>
          <w:color w:val="auto"/>
          <w:sz w:val="24"/>
          <w:szCs w:val="24"/>
          <w:highlight w:val="none"/>
          <w:u w:val="double"/>
          <w:shd w:val="clear" w:color="auto" w:fill="auto"/>
        </w:rPr>
        <w:t>的供应商</w:t>
      </w:r>
      <w:r>
        <w:rPr>
          <w:rFonts w:hint="eastAsia" w:ascii="宋体" w:hAnsi="宋体" w:eastAsia="宋体" w:cs="宋体"/>
          <w:b/>
          <w:bCs/>
          <w:color w:val="auto"/>
          <w:sz w:val="24"/>
          <w:szCs w:val="24"/>
          <w:highlight w:val="none"/>
          <w:u w:val="double"/>
          <w:shd w:val="clear" w:color="auto" w:fill="auto"/>
          <w:lang w:val="en-US" w:eastAsia="zh-CN"/>
        </w:rPr>
        <w:t>入选定点供应商</w:t>
      </w:r>
      <w:r>
        <w:rPr>
          <w:rFonts w:hint="eastAsia" w:ascii="宋体" w:hAnsi="宋体" w:eastAsia="宋体" w:cs="宋体"/>
          <w:b/>
          <w:bCs/>
          <w:color w:val="auto"/>
          <w:sz w:val="24"/>
          <w:szCs w:val="24"/>
          <w:highlight w:val="none"/>
          <w:u w:val="double"/>
          <w:shd w:val="clear" w:color="auto" w:fill="auto"/>
          <w:lang w:eastAsia="zh-CN"/>
        </w:rPr>
        <w:t>，</w:t>
      </w:r>
      <w:r>
        <w:rPr>
          <w:rFonts w:hint="eastAsia" w:ascii="宋体" w:hAnsi="宋体" w:eastAsia="宋体" w:cs="宋体"/>
          <w:b/>
          <w:bCs/>
          <w:color w:val="auto"/>
          <w:sz w:val="24"/>
          <w:szCs w:val="24"/>
          <w:highlight w:val="none"/>
          <w:u w:val="double"/>
          <w:shd w:val="clear" w:color="auto" w:fill="auto"/>
          <w:lang w:val="en-US" w:eastAsia="zh-CN"/>
        </w:rPr>
        <w:t>依次类推。</w:t>
      </w:r>
    </w:p>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三、服务范围</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本次食材定点采购供应服务的食堂，合计就餐人数约2600人，</w:t>
      </w:r>
      <w:r>
        <w:rPr>
          <w:rFonts w:hint="eastAsia" w:ascii="宋体" w:hAnsi="宋体" w:eastAsia="宋体" w:cs="宋体"/>
          <w:bCs/>
          <w:color w:val="auto"/>
          <w:sz w:val="24"/>
          <w:szCs w:val="24"/>
          <w:highlight w:val="none"/>
          <w:lang w:eastAsia="zh-CN"/>
        </w:rPr>
        <w:t>总共有6个食堂，</w:t>
      </w:r>
      <w:r>
        <w:rPr>
          <w:rFonts w:hint="eastAsia" w:ascii="宋体" w:hAnsi="宋体" w:eastAsia="宋体" w:cs="宋体"/>
          <w:bCs/>
          <w:color w:val="auto"/>
          <w:sz w:val="24"/>
          <w:szCs w:val="24"/>
          <w:highlight w:val="none"/>
        </w:rPr>
        <w:t>分别位于桃坞路44号崇川区政府内、跃龙路38号国际大厦内、青年中路128号便民服务中心内、</w:t>
      </w:r>
      <w:r>
        <w:rPr>
          <w:rFonts w:hint="eastAsia" w:ascii="宋体" w:hAnsi="宋体" w:eastAsia="宋体" w:cs="宋体"/>
          <w:bCs/>
          <w:color w:val="auto"/>
          <w:sz w:val="24"/>
          <w:szCs w:val="24"/>
          <w:highlight w:val="none"/>
          <w:lang w:eastAsia="zh-CN"/>
        </w:rPr>
        <w:t>城港路56号（崇川区区域治理指挥中心）</w:t>
      </w:r>
      <w:r>
        <w:rPr>
          <w:rFonts w:hint="eastAsia" w:ascii="宋体" w:hAnsi="宋体" w:eastAsia="宋体" w:cs="宋体"/>
          <w:bCs/>
          <w:color w:val="auto"/>
          <w:sz w:val="24"/>
          <w:szCs w:val="24"/>
          <w:highlight w:val="none"/>
        </w:rPr>
        <w:t>内、</w:t>
      </w:r>
      <w:r>
        <w:rPr>
          <w:rFonts w:hint="eastAsia" w:ascii="宋体" w:hAnsi="宋体" w:eastAsia="宋体" w:cs="宋体"/>
          <w:bCs/>
          <w:color w:val="auto"/>
          <w:sz w:val="24"/>
          <w:szCs w:val="24"/>
          <w:highlight w:val="none"/>
          <w:lang w:eastAsia="zh-CN"/>
        </w:rPr>
        <w:t>钟秀路崇川区疾控中心内、长康路26号崇川区卫健委内</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入选定点供应商</w:t>
      </w:r>
      <w:r>
        <w:rPr>
          <w:rFonts w:hint="eastAsia" w:ascii="宋体" w:hAnsi="宋体" w:eastAsia="宋体" w:cs="宋体"/>
          <w:b/>
          <w:bCs/>
          <w:color w:val="auto"/>
          <w:sz w:val="24"/>
          <w:szCs w:val="24"/>
          <w:highlight w:val="none"/>
        </w:rPr>
        <w:t>的责任和义务</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1.严禁</w:t>
      </w:r>
      <w:r>
        <w:rPr>
          <w:rFonts w:hint="eastAsia" w:ascii="宋体" w:hAnsi="宋体" w:eastAsia="宋体" w:cs="宋体"/>
          <w:bCs/>
          <w:color w:val="auto"/>
          <w:sz w:val="24"/>
          <w:szCs w:val="24"/>
          <w:highlight w:val="none"/>
          <w:lang w:eastAsia="zh-CN"/>
        </w:rPr>
        <w:t>入选定点供应商</w:t>
      </w:r>
      <w:r>
        <w:rPr>
          <w:rFonts w:hint="eastAsia" w:ascii="宋体" w:hAnsi="宋体" w:eastAsia="宋体" w:cs="宋体"/>
          <w:bCs/>
          <w:color w:val="auto"/>
          <w:sz w:val="24"/>
          <w:szCs w:val="24"/>
          <w:highlight w:val="none"/>
        </w:rPr>
        <w:t>分包、转包本项目入选后带来的供货责任和义务。一旦发生该条款规定禁止的情形，</w:t>
      </w:r>
      <w:bookmarkStart w:id="1" w:name="_Hlk89222585"/>
      <w:r>
        <w:rPr>
          <w:rFonts w:hint="eastAsia" w:ascii="宋体" w:hAnsi="宋体" w:eastAsia="宋体" w:cs="宋体"/>
          <w:bCs/>
          <w:color w:val="auto"/>
          <w:sz w:val="24"/>
          <w:szCs w:val="24"/>
          <w:highlight w:val="none"/>
        </w:rPr>
        <w:t>采购人有权认定为供应商违约，而取消供应商的入选资格，视作不合格供应商</w:t>
      </w:r>
      <w:bookmarkEnd w:id="1"/>
      <w:r>
        <w:rPr>
          <w:rFonts w:hint="eastAsia" w:ascii="宋体" w:hAnsi="宋体" w:eastAsia="宋体" w:cs="宋体"/>
          <w:bCs/>
          <w:color w:val="auto"/>
          <w:sz w:val="24"/>
          <w:szCs w:val="24"/>
          <w:highlight w:val="none"/>
        </w:rPr>
        <w:t>，并可单方面终止并解除合同。</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入选定点供应商</w:t>
      </w:r>
      <w:r>
        <w:rPr>
          <w:rFonts w:hint="eastAsia" w:ascii="宋体" w:hAnsi="宋体" w:eastAsia="宋体" w:cs="宋体"/>
          <w:bCs/>
          <w:color w:val="auto"/>
          <w:sz w:val="24"/>
          <w:szCs w:val="24"/>
          <w:highlight w:val="none"/>
        </w:rPr>
        <w:t>应当及时参与采购人组织的食堂食材每月采购报价的工作，</w:t>
      </w:r>
      <w:r>
        <w:rPr>
          <w:rFonts w:hint="eastAsia" w:ascii="宋体" w:hAnsi="宋体" w:eastAsia="宋体" w:cs="宋体"/>
          <w:bCs/>
          <w:color w:val="auto"/>
          <w:sz w:val="24"/>
          <w:szCs w:val="24"/>
          <w:highlight w:val="none"/>
          <w:lang w:val="en-US" w:eastAsia="zh-CN"/>
        </w:rPr>
        <w:t>一年</w:t>
      </w:r>
      <w:r>
        <w:rPr>
          <w:rFonts w:hint="eastAsia" w:ascii="宋体" w:hAnsi="宋体" w:eastAsia="宋体" w:cs="宋体"/>
          <w:bCs/>
          <w:color w:val="auto"/>
          <w:sz w:val="24"/>
          <w:szCs w:val="24"/>
          <w:highlight w:val="none"/>
        </w:rPr>
        <w:t>内累计</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次出现未参与需求类别食材报价的，采购人有权认定为供应商不适当履约，而取消供应商的入选资格，视作不合格供应商。</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入选定点供应商</w:t>
      </w:r>
      <w:r>
        <w:rPr>
          <w:rFonts w:hint="eastAsia" w:ascii="宋体" w:hAnsi="宋体" w:eastAsia="宋体" w:cs="宋体"/>
          <w:bCs/>
          <w:color w:val="auto"/>
          <w:sz w:val="24"/>
          <w:szCs w:val="24"/>
          <w:highlight w:val="none"/>
        </w:rPr>
        <w:t>在合同履约期内，应当高标准严要求的提供需求类别的食材食品。一旦在</w:t>
      </w:r>
      <w:r>
        <w:rPr>
          <w:rFonts w:hint="eastAsia" w:ascii="宋体" w:hAnsi="宋体" w:eastAsia="宋体" w:cs="宋体"/>
          <w:bCs/>
          <w:color w:val="auto"/>
          <w:sz w:val="24"/>
          <w:szCs w:val="24"/>
          <w:highlight w:val="none"/>
          <w:lang w:val="en-US" w:eastAsia="zh-CN"/>
        </w:rPr>
        <w:t>一年</w:t>
      </w:r>
      <w:r>
        <w:rPr>
          <w:rFonts w:hint="eastAsia" w:ascii="宋体" w:hAnsi="宋体" w:eastAsia="宋体" w:cs="宋体"/>
          <w:bCs/>
          <w:color w:val="auto"/>
          <w:sz w:val="24"/>
          <w:szCs w:val="24"/>
          <w:highlight w:val="none"/>
        </w:rPr>
        <w:t>内出现</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次，经采购人认定为不符合机关食堂使用需求食材情形的，采购人有权认定为供应商不适当履约，而取消供应商当月供货资格和下月</w:t>
      </w:r>
      <w:r>
        <w:rPr>
          <w:rFonts w:hint="eastAsia" w:ascii="宋体" w:hAnsi="宋体" w:eastAsia="宋体" w:cs="宋体"/>
          <w:bCs/>
          <w:color w:val="auto"/>
          <w:sz w:val="24"/>
          <w:szCs w:val="24"/>
          <w:highlight w:val="none"/>
          <w:lang w:val="en-US" w:eastAsia="zh-CN"/>
        </w:rPr>
        <w:t>中标</w:t>
      </w:r>
      <w:r>
        <w:rPr>
          <w:rFonts w:hint="eastAsia" w:ascii="宋体" w:hAnsi="宋体" w:eastAsia="宋体" w:cs="宋体"/>
          <w:bCs/>
          <w:color w:val="auto"/>
          <w:sz w:val="24"/>
          <w:szCs w:val="24"/>
          <w:highlight w:val="none"/>
        </w:rPr>
        <w:t>资格；</w:t>
      </w:r>
      <w:r>
        <w:rPr>
          <w:rFonts w:hint="eastAsia" w:ascii="宋体" w:hAnsi="宋体" w:eastAsia="宋体" w:cs="宋体"/>
          <w:bCs/>
          <w:color w:val="auto"/>
          <w:sz w:val="24"/>
          <w:szCs w:val="24"/>
          <w:highlight w:val="none"/>
          <w:lang w:val="en-US" w:eastAsia="zh-CN"/>
        </w:rPr>
        <w:t>一年</w:t>
      </w:r>
      <w:r>
        <w:rPr>
          <w:rFonts w:hint="eastAsia" w:ascii="宋体" w:hAnsi="宋体" w:eastAsia="宋体" w:cs="宋体"/>
          <w:bCs/>
          <w:color w:val="auto"/>
          <w:sz w:val="24"/>
          <w:szCs w:val="24"/>
          <w:highlight w:val="none"/>
        </w:rPr>
        <w:t>内累计达到</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次因该等情形被处以取消当月供货资格的，采购人有权认定为供应商违约，而取消供应商的入选资格，视作不合格供应商。</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.当供应的食材不符合机关食堂使用需求食材情形，出现下列明确的质量问题时，采购人有权认定供应商不适当履约或违约。</w:t>
      </w:r>
    </w:p>
    <w:tbl>
      <w:tblPr>
        <w:tblStyle w:val="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420" w:lineRule="exact"/>
              <w:jc w:val="center"/>
              <w:rPr>
                <w:rFonts w:hint="eastAsia" w:eastAsia="宋体"/>
                <w:b/>
                <w:color w:val="auto"/>
                <w:sz w:val="21"/>
                <w:szCs w:val="21"/>
                <w:highlight w:val="none"/>
                <w:lang w:val="en-US" w:eastAsia="zh-CN"/>
              </w:rPr>
            </w:pPr>
            <w:r>
              <w:rPr>
                <w:rFonts w:hint="eastAsia" w:eastAsia="宋体"/>
                <w:b/>
                <w:color w:val="auto"/>
                <w:sz w:val="21"/>
                <w:szCs w:val="21"/>
                <w:highlight w:val="none"/>
                <w:lang w:val="en-US" w:eastAsia="zh-CN"/>
              </w:rPr>
              <w:t>序号</w:t>
            </w:r>
          </w:p>
        </w:tc>
        <w:tc>
          <w:tcPr>
            <w:tcW w:w="1276" w:type="dxa"/>
            <w:noWrap w:val="0"/>
            <w:vAlign w:val="top"/>
          </w:tcPr>
          <w:p>
            <w:pPr>
              <w:spacing w:line="420" w:lineRule="exact"/>
              <w:jc w:val="center"/>
              <w:rPr>
                <w:rFonts w:eastAsia="宋体"/>
                <w:b/>
                <w:color w:val="auto"/>
                <w:sz w:val="21"/>
                <w:szCs w:val="21"/>
                <w:highlight w:val="none"/>
              </w:rPr>
            </w:pPr>
            <w:r>
              <w:rPr>
                <w:rFonts w:hint="eastAsia" w:eastAsia="宋体"/>
                <w:b/>
                <w:color w:val="auto"/>
                <w:sz w:val="21"/>
                <w:szCs w:val="21"/>
                <w:highlight w:val="none"/>
              </w:rPr>
              <w:t>各类食材</w:t>
            </w:r>
          </w:p>
        </w:tc>
        <w:tc>
          <w:tcPr>
            <w:tcW w:w="7512" w:type="dxa"/>
            <w:noWrap w:val="0"/>
            <w:vAlign w:val="top"/>
          </w:tcPr>
          <w:p>
            <w:pPr>
              <w:spacing w:line="420" w:lineRule="exact"/>
              <w:jc w:val="center"/>
              <w:rPr>
                <w:rFonts w:eastAsia="宋体"/>
                <w:b/>
                <w:color w:val="auto"/>
                <w:sz w:val="21"/>
                <w:szCs w:val="21"/>
                <w:highlight w:val="none"/>
              </w:rPr>
            </w:pPr>
            <w:bookmarkStart w:id="2" w:name="_Hlk89446532"/>
            <w:r>
              <w:rPr>
                <w:rFonts w:hint="eastAsia" w:eastAsia="宋体"/>
                <w:b/>
                <w:color w:val="auto"/>
                <w:sz w:val="21"/>
                <w:szCs w:val="21"/>
                <w:highlight w:val="none"/>
              </w:rPr>
              <w:t>不符合机关食堂使用需求食材情形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1</w:t>
            </w:r>
          </w:p>
        </w:tc>
        <w:tc>
          <w:tcPr>
            <w:tcW w:w="1276"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猪肉类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不新鲜</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含水量大或注水</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有猪腥味</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肉中含有杂肉</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肉中淋巴取不干净</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6.</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276" w:type="dxa"/>
            <w:noWrap w:val="0"/>
            <w:vAlign w:val="center"/>
          </w:tcPr>
          <w:p>
            <w:pPr>
              <w:spacing w:line="420" w:lineRule="exact"/>
              <w:jc w:val="center"/>
              <w:rPr>
                <w:rFonts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禽肉类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含水量大或注水</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冻品类颜色不鲜，速冻时间长</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所送的冻品为临期冻品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鲜货和冻品一样价格</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3</w:t>
            </w:r>
          </w:p>
        </w:tc>
        <w:tc>
          <w:tcPr>
            <w:tcW w:w="1276"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水产品类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要求活杀</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不新鲜</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规格与要求不相符</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1276"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南北货类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品质不太好，不纯正</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不新鲜</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规格不符合要求</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hint="eastAsia" w:eastAsia="宋体"/>
                <w:color w:val="auto"/>
                <w:sz w:val="21"/>
                <w:szCs w:val="21"/>
                <w:highlight w:val="none"/>
              </w:rPr>
            </w:pPr>
            <w:r>
              <w:rPr>
                <w:rFonts w:hint="eastAsia" w:ascii="宋体" w:hAnsi="宋体" w:eastAsia="宋体" w:cs="宋体"/>
                <w:color w:val="auto"/>
                <w:sz w:val="21"/>
                <w:szCs w:val="21"/>
                <w:highlight w:val="none"/>
              </w:rPr>
              <w:t>蔬菜类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水份多，腐烂</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根部泥太多</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腌制类的色素太大</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不新鲜，干瘪</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半成品氧化，未做好保鲜处理</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6.</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76" w:type="dxa"/>
            <w:noWrap w:val="0"/>
            <w:vAlign w:val="center"/>
          </w:tcPr>
          <w:p>
            <w:pPr>
              <w:keepNext w:val="0"/>
              <w:keepLines w:val="0"/>
              <w:pageBreakBefore w:val="0"/>
              <w:kinsoku/>
              <w:wordWrap/>
              <w:overflowPunct/>
              <w:topLinePunct w:val="0"/>
              <w:bidi w:val="0"/>
              <w:spacing w:line="360" w:lineRule="auto"/>
              <w:textAlignment w:val="auto"/>
              <w:rPr>
                <w:rFonts w:hint="eastAsia" w:eastAsia="宋体"/>
                <w:color w:val="auto"/>
                <w:sz w:val="21"/>
                <w:szCs w:val="21"/>
                <w:highlight w:val="none"/>
              </w:rPr>
            </w:pPr>
            <w:r>
              <w:rPr>
                <w:rFonts w:hint="eastAsia" w:ascii="宋体" w:hAnsi="宋体" w:eastAsia="宋体" w:cs="宋体"/>
                <w:color w:val="auto"/>
                <w:sz w:val="21"/>
                <w:szCs w:val="21"/>
                <w:highlight w:val="none"/>
              </w:rPr>
              <w:t>大米类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出现碎米</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出现霉米</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米里有小黑虫</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米比较潮湿，不干燥</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7</w:t>
            </w:r>
          </w:p>
        </w:tc>
        <w:tc>
          <w:tcPr>
            <w:tcW w:w="1276" w:type="dxa"/>
            <w:noWrap w:val="0"/>
            <w:vAlign w:val="center"/>
          </w:tcPr>
          <w:p>
            <w:pPr>
              <w:spacing w:line="420" w:lineRule="exact"/>
              <w:jc w:val="center"/>
              <w:rPr>
                <w:rFonts w:hint="eastAsia" w:eastAsia="宋体"/>
                <w:color w:val="auto"/>
                <w:sz w:val="21"/>
                <w:szCs w:val="21"/>
                <w:highlight w:val="none"/>
              </w:rPr>
            </w:pPr>
            <w:r>
              <w:rPr>
                <w:rFonts w:hint="eastAsia" w:eastAsia="宋体"/>
                <w:color w:val="auto"/>
                <w:sz w:val="21"/>
                <w:szCs w:val="21"/>
                <w:highlight w:val="none"/>
              </w:rPr>
              <w:t>调味品类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规格不齐全</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所送为临期货品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品类不齐全</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8</w:t>
            </w:r>
          </w:p>
        </w:tc>
        <w:tc>
          <w:tcPr>
            <w:tcW w:w="1276" w:type="dxa"/>
            <w:noWrap w:val="0"/>
            <w:vAlign w:val="center"/>
          </w:tcPr>
          <w:p>
            <w:pPr>
              <w:spacing w:line="420" w:lineRule="exact"/>
              <w:jc w:val="center"/>
              <w:rPr>
                <w:rFonts w:hint="eastAsia" w:eastAsia="宋体"/>
                <w:color w:val="auto"/>
                <w:sz w:val="21"/>
                <w:szCs w:val="21"/>
                <w:highlight w:val="none"/>
              </w:rPr>
            </w:pPr>
            <w:r>
              <w:rPr>
                <w:rFonts w:hint="eastAsia" w:eastAsia="宋体"/>
                <w:color w:val="auto"/>
                <w:sz w:val="21"/>
                <w:szCs w:val="21"/>
                <w:highlight w:val="none"/>
              </w:rPr>
              <w:t>蛋类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规格小，不符合要求</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出现臭鸡蛋</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压坏，碰坏的蛋超过总量的2%</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9</w:t>
            </w:r>
          </w:p>
        </w:tc>
        <w:tc>
          <w:tcPr>
            <w:tcW w:w="1276"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牛肉类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含水量大或注水</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腥味重</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肉中淋巴取不干净</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冻类品颜色不鲜，速冻时间长</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所送的冻品为临期冻品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6.</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42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10</w:t>
            </w:r>
          </w:p>
        </w:tc>
        <w:tc>
          <w:tcPr>
            <w:tcW w:w="1276" w:type="dxa"/>
            <w:noWrap w:val="0"/>
            <w:vAlign w:val="center"/>
          </w:tcPr>
          <w:p>
            <w:pPr>
              <w:spacing w:line="420" w:lineRule="exact"/>
              <w:jc w:val="center"/>
              <w:rPr>
                <w:rFonts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rPr>
              <w:t>海产品类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烂肚子，腐烂</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散发臭味</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鲜货和冻品</w:t>
            </w:r>
            <w:r>
              <w:rPr>
                <w:rFonts w:hint="eastAsia" w:ascii="Times New Roman" w:hAnsi="Times New Roman" w:eastAsia="宋体" w:cs="Times New Roman"/>
                <w:color w:val="auto"/>
                <w:sz w:val="21"/>
                <w:szCs w:val="21"/>
                <w:highlight w:val="none"/>
                <w:lang w:val="en-US" w:eastAsia="zh-CN"/>
              </w:rPr>
              <w:t>未</w:t>
            </w:r>
            <w:r>
              <w:rPr>
                <w:rFonts w:hint="eastAsia" w:ascii="Times New Roman" w:hAnsi="Times New Roman" w:eastAsia="宋体" w:cs="Times New Roman"/>
                <w:color w:val="auto"/>
                <w:sz w:val="21"/>
                <w:szCs w:val="21"/>
                <w:highlight w:val="none"/>
              </w:rPr>
              <w:t>准确区分</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新鲜度不好</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5.</w:t>
            </w:r>
            <w:r>
              <w:rPr>
                <w:rFonts w:hint="eastAsia" w:ascii="Times New Roman" w:hAnsi="Times New Roman" w:eastAsia="宋体" w:cs="Times New Roman"/>
                <w:color w:val="auto"/>
                <w:sz w:val="21"/>
                <w:szCs w:val="21"/>
                <w:highlight w:val="none"/>
              </w:rPr>
              <w:t>所送的冻品为临期冻品</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6.</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面粉杂粮类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面粉比较潮湿，不干燥</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面粉中有小黑虫</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豆制品类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不新鲜、有味道</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品质不太好，没有豆制品的香味</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水果类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腐烂，变质</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不新鲜，干瘪</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规格不符合要求</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 xml:space="preserve">不按时送货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面点类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面点不耐煮</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面点水份太大</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食用油类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规格不齐全（5L、10L）</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品类不齐全</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3.</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不按时送货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pageBreakBefore w:val="0"/>
              <w:kinsoku/>
              <w:wordWrap/>
              <w:overflowPunct/>
              <w:topLinePunct w:val="0"/>
              <w:bidi w:val="0"/>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76" w:type="dxa"/>
            <w:noWrap w:val="0"/>
            <w:vAlign w:val="center"/>
          </w:tcPr>
          <w:p>
            <w:pPr>
              <w:keepNext w:val="0"/>
              <w:keepLines w:val="0"/>
              <w:pageBreakBefore w:val="0"/>
              <w:kinsoku/>
              <w:wordWrap/>
              <w:overflowPunct/>
              <w:topLinePunct w:val="0"/>
              <w:bidi w:val="0"/>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rPr>
              <w:t>奶制品类</w:t>
            </w:r>
          </w:p>
        </w:tc>
        <w:tc>
          <w:tcPr>
            <w:tcW w:w="7512" w:type="dxa"/>
            <w:noWrap w:val="0"/>
            <w:vAlign w:val="top"/>
          </w:tcPr>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rPr>
              <w:t>日期不新鲜，临期</w:t>
            </w:r>
          </w:p>
          <w:p>
            <w:pPr>
              <w:spacing w:line="420" w:lineRule="exact"/>
              <w:jc w:val="lef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2.</w:t>
            </w:r>
            <w:r>
              <w:rPr>
                <w:rFonts w:hint="eastAsia" w:ascii="Times New Roman" w:hAnsi="Times New Roman" w:eastAsia="宋体" w:cs="Times New Roman"/>
                <w:color w:val="auto"/>
                <w:sz w:val="21"/>
                <w:szCs w:val="21"/>
                <w:highlight w:val="none"/>
              </w:rPr>
              <w:t>缺货，没货送</w:t>
            </w:r>
          </w:p>
          <w:p>
            <w:pPr>
              <w:spacing w:line="42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不按时送货</w:t>
            </w:r>
          </w:p>
        </w:tc>
      </w:tr>
    </w:tbl>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五、合同履约期限</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本项目服务期限为三年，首次合同签订一年，合同期内采购单位将对</w:t>
      </w:r>
      <w:r>
        <w:rPr>
          <w:rFonts w:hint="eastAsia" w:ascii="宋体" w:hAnsi="宋体" w:eastAsia="宋体" w:cs="宋体"/>
          <w:b w:val="0"/>
          <w:bCs/>
          <w:color w:val="auto"/>
          <w:sz w:val="24"/>
          <w:szCs w:val="24"/>
          <w:highlight w:val="none"/>
          <w:lang w:eastAsia="zh-CN"/>
        </w:rPr>
        <w:t>入选供应商</w:t>
      </w:r>
      <w:r>
        <w:rPr>
          <w:rFonts w:hint="eastAsia" w:ascii="宋体" w:hAnsi="宋体" w:eastAsia="宋体" w:cs="宋体"/>
          <w:b w:val="0"/>
          <w:bCs/>
          <w:color w:val="auto"/>
          <w:sz w:val="24"/>
          <w:szCs w:val="24"/>
          <w:highlight w:val="none"/>
        </w:rPr>
        <w:t>的服务质量进行考核并决定是否续约。考核合格，采购单位可以与</w:t>
      </w:r>
      <w:r>
        <w:rPr>
          <w:rFonts w:hint="eastAsia" w:ascii="宋体" w:hAnsi="宋体" w:eastAsia="宋体" w:cs="宋体"/>
          <w:b w:val="0"/>
          <w:bCs/>
          <w:color w:val="auto"/>
          <w:sz w:val="24"/>
          <w:szCs w:val="24"/>
          <w:highlight w:val="none"/>
          <w:lang w:eastAsia="zh-CN"/>
        </w:rPr>
        <w:t>入选供应商</w:t>
      </w:r>
      <w:r>
        <w:rPr>
          <w:rFonts w:hint="eastAsia" w:ascii="宋体" w:hAnsi="宋体" w:eastAsia="宋体" w:cs="宋体"/>
          <w:b w:val="0"/>
          <w:bCs/>
          <w:color w:val="auto"/>
          <w:sz w:val="24"/>
          <w:szCs w:val="24"/>
          <w:highlight w:val="none"/>
          <w:lang w:val="en-US" w:eastAsia="zh-CN"/>
        </w:rPr>
        <w:t>签订下一年度</w:t>
      </w:r>
      <w:r>
        <w:rPr>
          <w:rFonts w:hint="eastAsia" w:ascii="宋体" w:hAnsi="宋体" w:eastAsia="宋体" w:cs="宋体"/>
          <w:b w:val="0"/>
          <w:bCs/>
          <w:color w:val="auto"/>
          <w:sz w:val="24"/>
          <w:szCs w:val="24"/>
          <w:highlight w:val="none"/>
        </w:rPr>
        <w:t>合同，每次合同期为一年；因</w:t>
      </w:r>
      <w:r>
        <w:rPr>
          <w:rFonts w:hint="eastAsia" w:ascii="宋体" w:hAnsi="宋体" w:eastAsia="宋体" w:cs="宋体"/>
          <w:b w:val="0"/>
          <w:bCs/>
          <w:color w:val="auto"/>
          <w:sz w:val="24"/>
          <w:szCs w:val="24"/>
          <w:highlight w:val="none"/>
          <w:lang w:eastAsia="zh-CN"/>
        </w:rPr>
        <w:t>入选供应商</w:t>
      </w:r>
      <w:r>
        <w:rPr>
          <w:rFonts w:hint="eastAsia" w:ascii="宋体" w:hAnsi="宋体" w:eastAsia="宋体" w:cs="宋体"/>
          <w:b w:val="0"/>
          <w:bCs/>
          <w:color w:val="auto"/>
          <w:sz w:val="24"/>
          <w:szCs w:val="24"/>
          <w:highlight w:val="none"/>
        </w:rPr>
        <w:t>考核不合格采购单位可以暂停续签合同。</w:t>
      </w:r>
    </w:p>
    <w:p>
      <w:pPr>
        <w:pStyle w:val="6"/>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如某标段剩余入选供应商不足五家且影响该标段实际履行，采购单位可按本次采购得分排名顺序替补供应商入选（但一个供应商仍然最多入选三个标段）。采购单位也可以重新采购，补充扩选。替补供应商或重新补充扩选，考核方法和相关服务要求均与本次采购相关要求相同，服务期不超过本项目服务期限。</w:t>
      </w:r>
    </w:p>
    <w:p>
      <w:pPr>
        <w:keepNext w:val="0"/>
        <w:keepLines w:val="0"/>
        <w:pageBreakBefore w:val="0"/>
        <w:widowControl/>
        <w:kinsoku/>
        <w:wordWrap/>
        <w:overflowPunct/>
        <w:topLinePunct w:val="0"/>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质量要求</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质量指标：符合国家食品安全标准。</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投标供应商提供的产品必须符合 “国家标准（GB）”，农产品符合“中华人民共和国农业行业标准（NY）”和其它相应的标准，同时，要满足采购单位对产品的其它质量要求并必须确保食品安全。如果因食品来源问题产生的食品安全问题，采购单位有权终止合同，由此出现的经济、法律及纠纷等一切责任由投标供应商承担。</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1.猪肉类</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使用冷鲜肉，肉类质量必须符合GB/T9959.2-2008食品安全国家标准，主要产品包括大排肉、带皮软前段（前夹心）、带皮软白条后段（后夹心）、带皮五花肉、纯精肉、肉丝、肉片、有颈前排、扇骨、猪蹄、猪肝等。</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2.禽肉类</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质量必须符合GB16869-2005和GB2707-2016食品安全国家标准。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水产品</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鲜、冻动物性水产品质量必须符合GB2733-2015食品安全国家标准，水产调味品质量必须符合GB10133-2014食品安全国家标准，腌制生食动物性水产品质量必须符合GB10136-2015食品安全国家标准，藻类及其制品质量必须符合GB19643-2016食品安全国家标准。产品的感官性状、安全、稳定性等指标符合相关规定。</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4.南北货类</w:t>
      </w:r>
      <w:r>
        <w:rPr>
          <w:rFonts w:hint="eastAsia" w:ascii="宋体" w:hAnsi="宋体" w:eastAsia="宋体" w:cs="宋体"/>
          <w:bCs/>
          <w:color w:val="auto"/>
          <w:sz w:val="24"/>
          <w:szCs w:val="24"/>
          <w:highlight w:val="none"/>
        </w:rPr>
        <w:t>质量要求：表面干净清爽，无异味，无泥沙杂质，干燥有光泽。</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.蔬菜</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质量要求：新鲜、不腐烂变质，去外层老叶、损伤叶、黄叶，大小均匀，外形完好。提供产地合格证明，且符合《农产品质量安全法》要求。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.大米</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质量要求：优质粳米（一级），</w:t>
      </w:r>
      <w:r>
        <w:rPr>
          <w:rFonts w:hint="eastAsia" w:ascii="宋体" w:hAnsi="宋体" w:eastAsia="宋体" w:cs="宋体"/>
          <w:color w:val="auto"/>
          <w:sz w:val="24"/>
          <w:szCs w:val="24"/>
          <w:highlight w:val="none"/>
        </w:rPr>
        <w:t>符合国家标准大米GB/T1354-2018，工厂出厂标准可以高于国标。</w:t>
      </w:r>
      <w:r>
        <w:rPr>
          <w:rFonts w:hint="eastAsia" w:ascii="宋体" w:hAnsi="宋体" w:eastAsia="宋体" w:cs="宋体"/>
          <w:bCs/>
          <w:color w:val="auto"/>
          <w:sz w:val="24"/>
          <w:szCs w:val="24"/>
          <w:highlight w:val="none"/>
        </w:rPr>
        <w:t>米粒表面光洁，半透明，无裂纹，粒形整齐，水分含量不超标，无异味。</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调味品</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质量要求：满足GB/T 20903-2007调味品分类、NY/T 900-2016 绿色食品 发酵调味品、GB 10133-2014 水产调味品卫生标准及其他相关法律法规的要求。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蛋类质量要求：外壳粗糙，壳上有霜状粉末，色泽均匀鲜明。大小适中，摇晃后没有液体流动感。把蛋打开，蛋黄完整饱满，蛋白透明粘稠。</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牛肉类质量要求：须在0℃—4℃冷处排酸，质量必须符合 GB2707-2016和牛肉质量标准NY/T676-2010；色泽正常，无异味，无注水；质量等级为优级。主要产品包括牛腩、牛腱子肉、牛排等。</w:t>
      </w:r>
    </w:p>
    <w:p>
      <w:pPr>
        <w:keepNext w:val="0"/>
        <w:keepLines w:val="0"/>
        <w:pageBreakBefore w:val="0"/>
        <w:kinsoku/>
        <w:wordWrap/>
        <w:overflowPunct/>
        <w:topLinePunct w:val="0"/>
        <w:bidi w:val="0"/>
        <w:spacing w:line="360" w:lineRule="auto"/>
        <w:ind w:firstLine="48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10.海产品</w:t>
      </w:r>
      <w:r>
        <w:rPr>
          <w:rFonts w:hint="eastAsia" w:ascii="宋体" w:hAnsi="宋体" w:eastAsia="宋体" w:cs="宋体"/>
          <w:bCs/>
          <w:color w:val="auto"/>
          <w:sz w:val="24"/>
          <w:szCs w:val="24"/>
          <w:highlight w:val="none"/>
        </w:rPr>
        <w:t>类</w:t>
      </w:r>
      <w:r>
        <w:rPr>
          <w:rFonts w:hint="eastAsia" w:ascii="宋体" w:hAnsi="宋体" w:eastAsia="宋体" w:cs="宋体"/>
          <w:bCs/>
          <w:color w:val="auto"/>
          <w:sz w:val="24"/>
          <w:szCs w:val="24"/>
          <w:highlight w:val="none"/>
          <w:lang w:val="en-US" w:eastAsia="zh-CN"/>
        </w:rPr>
        <w:t>质量要求：无</w:t>
      </w:r>
      <w:r>
        <w:rPr>
          <w:rFonts w:hint="eastAsia" w:ascii="宋体" w:hAnsi="宋体" w:eastAsia="宋体" w:cs="宋体"/>
          <w:bCs/>
          <w:color w:val="auto"/>
          <w:sz w:val="24"/>
          <w:szCs w:val="24"/>
          <w:highlight w:val="none"/>
        </w:rPr>
        <w:t>烂肚子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腐烂</w:t>
      </w:r>
      <w:r>
        <w:rPr>
          <w:rFonts w:hint="eastAsia" w:ascii="宋体" w:hAnsi="宋体" w:eastAsia="宋体" w:cs="宋体"/>
          <w:bCs/>
          <w:color w:val="auto"/>
          <w:sz w:val="24"/>
          <w:szCs w:val="24"/>
          <w:highlight w:val="none"/>
          <w:lang w:val="en-US" w:eastAsia="zh-CN"/>
        </w:rPr>
        <w:t>现象，无臭味。</w:t>
      </w:r>
      <w:r>
        <w:rPr>
          <w:rFonts w:hint="eastAsia" w:ascii="宋体" w:hAnsi="宋体" w:eastAsia="宋体" w:cs="宋体"/>
          <w:bCs/>
          <w:color w:val="auto"/>
          <w:sz w:val="24"/>
          <w:szCs w:val="24"/>
          <w:highlight w:val="none"/>
        </w:rPr>
        <w:t>鲜货和冻品准确区分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新鲜度高。</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面粉杂粮类</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中筋粉、低筋粉和高筋粉。要求含水量不应超过12.5%-14.5%，色泽白净或为淡黄色，气味正常略带甘甜，一次性包装，封口有合格证，包装上有“QS”标识。</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豆制品类</w:t>
      </w:r>
      <w:r>
        <w:rPr>
          <w:rFonts w:hint="eastAsia" w:ascii="宋体" w:hAnsi="宋体" w:eastAsia="宋体" w:cs="宋体"/>
          <w:bCs/>
          <w:color w:val="auto"/>
          <w:sz w:val="24"/>
          <w:szCs w:val="24"/>
          <w:highlight w:val="none"/>
        </w:rPr>
        <w:t>质量要求：豆制品质量必须符合GB2712-2014食品安全国家标准，面筋制品质量必须符合GB2711-2014食品安全国家标准，对豆制品的有关安全健康指标符合国家规定，并具有“SZ”食品质量安全认证。</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.水果</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质量要求：果形端正，大小均匀，无畸形果，有果柄的需带果柄；果面新鲜洁净，无刺划伤，无压痕，无腐烂，无药害，无病虫害；身重结实，味道爽甜。</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.面点类质量要求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耐煮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水份</w:t>
      </w:r>
      <w:r>
        <w:rPr>
          <w:rFonts w:hint="eastAsia" w:ascii="宋体" w:hAnsi="宋体" w:eastAsia="宋体" w:cs="宋体"/>
          <w:bCs/>
          <w:color w:val="auto"/>
          <w:sz w:val="24"/>
          <w:szCs w:val="24"/>
          <w:highlight w:val="none"/>
          <w:lang w:val="en-US" w:eastAsia="zh-CN"/>
        </w:rPr>
        <w:t>适中。</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.食用油</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一级非转基因大豆油，要求色泽完全透明，无异味。</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.奶制品</w:t>
      </w:r>
      <w:r>
        <w:rPr>
          <w:rFonts w:hint="eastAsia" w:ascii="宋体" w:hAnsi="宋体" w:eastAsia="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日期新鲜</w:t>
      </w:r>
      <w:r>
        <w:rPr>
          <w:rFonts w:hint="eastAsia" w:ascii="宋体" w:hAnsi="宋体" w:eastAsia="宋体" w:cs="宋体"/>
          <w:bCs/>
          <w:color w:val="auto"/>
          <w:sz w:val="24"/>
          <w:szCs w:val="24"/>
          <w:highlight w:val="none"/>
          <w:lang w:eastAsia="zh-CN"/>
        </w:rPr>
        <w:t>。</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Cs/>
          <w:color w:val="auto"/>
          <w:sz w:val="24"/>
          <w:szCs w:val="24"/>
          <w:highlight w:val="none"/>
        </w:rPr>
        <w:t>质量保证期限：供货时的剩余质保期不少于三分之二。</w:t>
      </w:r>
      <w:r>
        <w:rPr>
          <w:rFonts w:hint="eastAsia" w:ascii="宋体" w:hAnsi="宋体" w:eastAsia="宋体" w:cs="宋体"/>
          <w:b/>
          <w:bCs/>
          <w:color w:val="auto"/>
          <w:sz w:val="24"/>
          <w:szCs w:val="24"/>
          <w:highlight w:val="none"/>
        </w:rPr>
        <w:t>以上相关标准如有最新标准出台，以最新标准为准。</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相关证明要求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肉类（含家禽、鱼、肉等冷鲜品）、豆制品必须满足国家食品安全标准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豆芽菜、大米、面粉、食用油、酱油、冷冻品供货时需提供该批次产品的检验合格证明</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其产品可以追根溯源。</w:t>
      </w:r>
      <w:r>
        <w:rPr>
          <w:rFonts w:hint="eastAsia" w:ascii="宋体" w:hAnsi="宋体" w:eastAsia="宋体" w:cs="宋体"/>
          <w:bCs/>
          <w:color w:val="auto"/>
          <w:sz w:val="24"/>
          <w:szCs w:val="24"/>
          <w:highlight w:val="none"/>
          <w:lang w:val="en-US" w:eastAsia="zh-CN"/>
        </w:rPr>
        <w:br w:type="page"/>
      </w: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肉类食品必须提供以下证明：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猪肉类产品提供①动物检疫合格证明、②肉品品质检验合格证、③非洲猪瘟检测报告，如①动物检疫合格证明的检测报告已经包含③非洲猪瘟检测的内容，请在投标时予以说明，可以不再重复提交③非洲猪瘟检测报告。</w:t>
      </w:r>
      <w:r>
        <w:rPr>
          <w:rFonts w:hint="eastAsia" w:ascii="宋体" w:hAnsi="宋体" w:eastAsia="宋体" w:cs="宋体"/>
          <w:color w:val="auto"/>
          <w:sz w:val="24"/>
          <w:szCs w:val="24"/>
          <w:highlight w:val="none"/>
        </w:rPr>
        <w:t xml:space="preserve">大块的猪肉表面必须盖有检疫合格验讫印章。 </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（2）牛肉类提供提供动物检疫合格证明。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（3）禽类产品提供动物检疫合格证明。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.果蔬类产品须提供果蔬农残检测报告。</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.采购单位将委托权威部门不定期对</w:t>
      </w:r>
      <w:r>
        <w:rPr>
          <w:rFonts w:hint="eastAsia" w:ascii="宋体" w:hAnsi="宋体" w:eastAsia="宋体" w:cs="宋体"/>
          <w:bCs/>
          <w:color w:val="auto"/>
          <w:sz w:val="24"/>
          <w:szCs w:val="24"/>
          <w:highlight w:val="none"/>
          <w:lang w:eastAsia="zh-CN"/>
        </w:rPr>
        <w:t>入选供应商</w:t>
      </w:r>
      <w:r>
        <w:rPr>
          <w:rFonts w:hint="eastAsia" w:ascii="宋体" w:hAnsi="宋体" w:eastAsia="宋体" w:cs="宋体"/>
          <w:bCs/>
          <w:color w:val="auto"/>
          <w:sz w:val="24"/>
          <w:szCs w:val="24"/>
          <w:highlight w:val="none"/>
        </w:rPr>
        <w:t>提供的食材进行检测。如检测发现质量问题，由</w:t>
      </w:r>
      <w:r>
        <w:rPr>
          <w:rFonts w:hint="eastAsia" w:ascii="宋体" w:hAnsi="宋体" w:eastAsia="宋体" w:cs="宋体"/>
          <w:bCs/>
          <w:color w:val="auto"/>
          <w:sz w:val="24"/>
          <w:szCs w:val="24"/>
          <w:highlight w:val="none"/>
          <w:lang w:eastAsia="zh-CN"/>
        </w:rPr>
        <w:t>入选供应商</w:t>
      </w:r>
      <w:r>
        <w:rPr>
          <w:rFonts w:hint="eastAsia" w:ascii="宋体" w:hAnsi="宋体" w:eastAsia="宋体" w:cs="宋体"/>
          <w:bCs/>
          <w:color w:val="auto"/>
          <w:sz w:val="24"/>
          <w:szCs w:val="24"/>
          <w:highlight w:val="none"/>
        </w:rPr>
        <w:t>承担检测费用，采购单位将追究其相应责任。</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食品安全要求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入选供应商</w:t>
      </w:r>
      <w:r>
        <w:rPr>
          <w:rFonts w:hint="eastAsia" w:ascii="宋体" w:hAnsi="宋体" w:eastAsia="宋体" w:cs="宋体"/>
          <w:bCs/>
          <w:color w:val="auto"/>
          <w:sz w:val="24"/>
          <w:szCs w:val="24"/>
          <w:highlight w:val="none"/>
        </w:rPr>
        <w:t>供应的食材必须符合《中华人民共和国食品安全法》标准，并根据协议约定和采购单位提出的品种、规格、品牌、数量、质量要求在规定的时间内及时送到。每日的配送清单须是打印稿，如发现食材质量问题或者以次充好，采购单位可立即要求无条件退货或换货。</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供应商严禁提供以下食品：（1）无品名、产地、厂名、生产日期、保质期及中文标识及原料说明的预包装食品（除蔬菜等散装食品）；（2）超过保质期限或不符合食品标签规定的预包装食品；（3）腐败变质、油脂酸败、霉变、生虫、污秽不洁、混有异物或者其他感官性状异常，含有毒、有害物质或者被有毒、有害物质污染，可能对人体健康有害的食品；（4）病死、死因不明或从疫区采购的水产品、畜、禽及其制品，不合格调味品，工业用盐，非食品原料和滥用食品添加剂，农药残留超标的水果、蔬菜等；（5）其他不符合食品卫生标准和要求的食品。</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3.投标供应商所提供产品的质保期须符合采购要求，采购单位在验收时将对产品质保期进行抽查，如发现所供产品质保期少于三分之二的，采购单位可立即无条件退货或换货</w:t>
      </w:r>
      <w:r>
        <w:rPr>
          <w:rFonts w:hint="eastAsia" w:ascii="宋体" w:hAnsi="宋体" w:eastAsia="宋体" w:cs="宋体"/>
          <w:color w:val="auto"/>
          <w:sz w:val="24"/>
          <w:szCs w:val="24"/>
          <w:highlight w:val="none"/>
        </w:rPr>
        <w:t>；若因投标供应商所供产品质保期不符合要求导致采购产生重大影响的，投标供应商需承担法律责任及经济责任，采购单位视影响程度有权终止合同。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因投标供应商所供应食品的质量问题引起食物中毒等食源性疾病的发生或其他事故，由投标供应商负全部责任，并承担由此而引起的全部经济损失及相关法律责任。采购单位有权根据情节情况，立即终止供货协议，并按相关法律处理。</w:t>
      </w:r>
    </w:p>
    <w:p>
      <w:pPr>
        <w:keepNext w:val="0"/>
        <w:keepLines w:val="0"/>
        <w:pageBreakBefore w:val="0"/>
        <w:kinsoku/>
        <w:wordWrap/>
        <w:overflowPunct/>
        <w:topLinePunct w:val="0"/>
        <w:bidi w:val="0"/>
        <w:snapToGrid w:val="0"/>
        <w:spacing w:line="360" w:lineRule="auto"/>
        <w:ind w:firstLine="569" w:firstLineChars="236"/>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七、配送要求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1.配送时间：食材每天送货一次，</w:t>
      </w:r>
      <w:r>
        <w:rPr>
          <w:rFonts w:hint="eastAsia" w:ascii="宋体" w:hAnsi="宋体" w:eastAsia="宋体" w:cs="宋体"/>
          <w:color w:val="auto"/>
          <w:sz w:val="24"/>
          <w:szCs w:val="24"/>
          <w:highlight w:val="none"/>
        </w:rPr>
        <w:t>送货时间为送货日每天6:30前，</w:t>
      </w:r>
      <w:r>
        <w:rPr>
          <w:rFonts w:hint="eastAsia" w:ascii="宋体" w:hAnsi="宋体" w:eastAsia="宋体" w:cs="宋体"/>
          <w:bCs/>
          <w:color w:val="auto"/>
          <w:sz w:val="24"/>
          <w:szCs w:val="24"/>
          <w:highlight w:val="none"/>
        </w:rPr>
        <w:t>应急配送的在收到通知后</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小时内送达。</w:t>
      </w:r>
      <w:r>
        <w:rPr>
          <w:rFonts w:hint="eastAsia" w:ascii="宋体" w:hAnsi="宋体" w:eastAsia="宋体" w:cs="宋体"/>
          <w:b/>
          <w:color w:val="auto"/>
          <w:sz w:val="24"/>
          <w:szCs w:val="24"/>
          <w:highlight w:val="none"/>
        </w:rPr>
        <w:t xml:space="preserve"> (特殊情况根据采购单位指定时间送货上门，零星增补及零星采购的根据采购单位要求及时保质保量送货到位)。送货除不可抗力因素外不得迟到。若因投标供应商送货迟到导致采购产生重大影响的，投标供应商需承担法律责任及经济责任，采购单位视影响程度有权终止合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2.配送清单：投标供应商必须仔细核对采购清单，确保采购单位所需的食品食材品种、规格、品牌、数量、质量等准确无误，</w:t>
      </w:r>
      <w:r>
        <w:rPr>
          <w:rFonts w:hint="eastAsia" w:ascii="宋体" w:hAnsi="宋体" w:eastAsia="宋体" w:cs="宋体"/>
          <w:b/>
          <w:color w:val="auto"/>
          <w:sz w:val="24"/>
          <w:szCs w:val="24"/>
          <w:highlight w:val="none"/>
        </w:rPr>
        <w:t>并满足适度的加工要求</w:t>
      </w:r>
      <w:r>
        <w:rPr>
          <w:rFonts w:hint="eastAsia" w:ascii="宋体" w:hAnsi="宋体" w:eastAsia="宋体" w:cs="宋体"/>
          <w:color w:val="auto"/>
          <w:sz w:val="24"/>
          <w:szCs w:val="24"/>
          <w:highlight w:val="none"/>
        </w:rPr>
        <w:t>，如遇货源紧缺等特殊情况，必须履行供货合同，首先确保向采购单位供货，</w:t>
      </w:r>
      <w:r>
        <w:rPr>
          <w:rFonts w:hint="eastAsia" w:ascii="宋体" w:hAnsi="宋体" w:eastAsia="宋体" w:cs="宋体"/>
          <w:bCs/>
          <w:color w:val="auto"/>
          <w:sz w:val="24"/>
          <w:szCs w:val="24"/>
          <w:highlight w:val="none"/>
        </w:rPr>
        <w:t>并且在规定时间内及时送达。投标供应商向采购单位提供商品的品牌、规格必须与合同规定一致，严禁擅自更换商品品牌、规格。</w:t>
      </w:r>
      <w:r>
        <w:rPr>
          <w:rFonts w:hint="eastAsia" w:ascii="宋体" w:hAnsi="宋体" w:eastAsia="宋体" w:cs="宋体"/>
          <w:color w:val="auto"/>
          <w:sz w:val="24"/>
          <w:szCs w:val="24"/>
          <w:highlight w:val="none"/>
        </w:rPr>
        <w:t>所有供应产品的品牌均须由采购单位确认后确定。</w:t>
      </w:r>
    </w:p>
    <w:p>
      <w:pPr>
        <w:keepNext w:val="0"/>
        <w:keepLines w:val="0"/>
        <w:pageBreakBefore w:val="0"/>
        <w:kinsoku/>
        <w:wordWrap/>
        <w:overflowPunct/>
        <w:topLinePunct w:val="0"/>
        <w:bidi w:val="0"/>
        <w:spacing w:line="360" w:lineRule="auto"/>
        <w:ind w:firstLine="494"/>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3.每次供应的产品均需提供以下相应证明：</w:t>
      </w:r>
    </w:p>
    <w:p>
      <w:pPr>
        <w:keepNext w:val="0"/>
        <w:keepLines w:val="0"/>
        <w:pageBreakBefore w:val="0"/>
        <w:kinsoku/>
        <w:wordWrap/>
        <w:overflowPunct/>
        <w:topLinePunct w:val="0"/>
        <w:bidi w:val="0"/>
        <w:spacing w:line="360" w:lineRule="auto"/>
        <w:ind w:firstLine="494"/>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（1）豆芽菜、大米、面粉、食用油、酱油、冷冻品供货时需提供该批次产品的检验合格证明；</w:t>
      </w:r>
    </w:p>
    <w:p>
      <w:pPr>
        <w:keepNext w:val="0"/>
        <w:keepLines w:val="0"/>
        <w:pageBreakBefore w:val="0"/>
        <w:kinsoku/>
        <w:wordWrap/>
        <w:overflowPunct/>
        <w:topLinePunct w:val="0"/>
        <w:bidi w:val="0"/>
        <w:spacing w:line="360" w:lineRule="auto"/>
        <w:ind w:firstLine="494"/>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猪肉类产品提供①动物检疫合格证明、②肉品品质检验合格证、③非洲猪瘟检测报告，</w:t>
      </w:r>
      <w:r>
        <w:rPr>
          <w:rFonts w:hint="eastAsia" w:ascii="宋体" w:hAnsi="宋体" w:eastAsia="宋体" w:cs="宋体"/>
          <w:color w:val="auto"/>
          <w:sz w:val="24"/>
          <w:szCs w:val="24"/>
          <w:highlight w:val="none"/>
        </w:rPr>
        <w:t xml:space="preserve">大块的猪肉表面必须盖有检疫合格验讫印章。 </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（3）牛肉类提供提供动物检疫合格证明。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（4）禽类产品提供动物检疫合格证明。</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（5）果蔬类产品须提供果蔬农残检测报告。</w:t>
      </w:r>
    </w:p>
    <w:p>
      <w:pPr>
        <w:keepNext w:val="0"/>
        <w:keepLines w:val="0"/>
        <w:pageBreakBefore w:val="0"/>
        <w:kinsoku/>
        <w:wordWrap/>
        <w:overflowPunct/>
        <w:topLinePunct w:val="0"/>
        <w:bidi w:val="0"/>
        <w:spacing w:line="360" w:lineRule="auto"/>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如不满足上述要求，采购单位有权拒绝收货或收货后有权不支付相应货款。</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4.投标供应商的配送车辆须符合国家相关规定。配送工具必须符合卫生要求，不得与其他货物混装，防止肉品二次污染。</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5.配送地点：采购单位指定地点，包含但不限于桃坞路44号崇川区政府内、跃龙路38号国际大厦内、青年中路128号便民服务中心内、</w:t>
      </w:r>
      <w:r>
        <w:rPr>
          <w:rFonts w:hint="eastAsia" w:ascii="宋体" w:hAnsi="宋体" w:eastAsia="宋体" w:cs="宋体"/>
          <w:bCs/>
          <w:color w:val="auto"/>
          <w:sz w:val="24"/>
          <w:szCs w:val="24"/>
          <w:highlight w:val="none"/>
          <w:lang w:eastAsia="zh-CN"/>
        </w:rPr>
        <w:t>城港路56号（崇川区区域治理指挥中心）</w:t>
      </w:r>
      <w:r>
        <w:rPr>
          <w:rFonts w:hint="eastAsia" w:ascii="宋体" w:hAnsi="宋体" w:eastAsia="宋体" w:cs="宋体"/>
          <w:bCs/>
          <w:color w:val="auto"/>
          <w:sz w:val="24"/>
          <w:szCs w:val="24"/>
          <w:highlight w:val="none"/>
        </w:rPr>
        <w:t>内、</w:t>
      </w:r>
      <w:r>
        <w:rPr>
          <w:rFonts w:hint="eastAsia" w:ascii="宋体" w:hAnsi="宋体" w:eastAsia="宋体" w:cs="宋体"/>
          <w:bCs/>
          <w:color w:val="auto"/>
          <w:sz w:val="24"/>
          <w:szCs w:val="24"/>
          <w:highlight w:val="none"/>
          <w:lang w:eastAsia="zh-CN"/>
        </w:rPr>
        <w:t>钟秀路崇川区疾控中心内、长康路26号崇川区卫健委内</w:t>
      </w:r>
      <w:r>
        <w:rPr>
          <w:rFonts w:hint="eastAsia" w:ascii="宋体" w:hAnsi="宋体" w:eastAsia="宋体" w:cs="宋体"/>
          <w:bCs/>
          <w:color w:val="auto"/>
          <w:sz w:val="24"/>
          <w:szCs w:val="24"/>
          <w:highlight w:val="none"/>
        </w:rPr>
        <w:t>。并规范堆放接受采购方的验收入库。</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6.投标供应商所聘服</w:t>
      </w:r>
      <w:r>
        <w:rPr>
          <w:rFonts w:hint="eastAsia" w:ascii="宋体" w:hAnsi="宋体" w:eastAsia="宋体" w:cs="宋体"/>
          <w:color w:val="auto"/>
          <w:sz w:val="24"/>
          <w:szCs w:val="24"/>
          <w:highlight w:val="none"/>
        </w:rPr>
        <w:t>务人员与采购单位不存在雇佣等劳动关系；投标供应商应培训好服务从业人员，服务人员应具有良好的从业道德。投标供应商所用服务人员的岗位职责、操作规范、人身安全、医疗、工资、各项保险、内部管理、各类纠纷等各项事宜及所涉及经费均由投标供应商自行负责，采购单位概不负责。</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如果发生服务人员在配送过程中发生交通伤害事故、失窃事件或其他财产损失和人身伤害，采购单位不承担任何经济和法律责任。</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售后服务：</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供应商应有完善的技术支持与服务体系，专人负责与采购人联系售后服务事宜，必要的售后机具配置，并能提供本地化服务。</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提供 7×24 小时的技术支持服务，配置专门固定的售后服务电话。</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出现质量问题，供应商在接到通知后半小时内响应到场，1小时内完成更换，并承担调换的费用；如货物经供应商1次更换仍不能达到本合同约定的质量标准，视作供应商未能按时交货，采购人有权退货并追究供应商的违约责任。</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应急服务应在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小时内完成采购单位的要求。</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提供售后服务电话和服务人员名单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；采购人以电话形式提前至少一天通知</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送货，</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必须在接到送货通知在约定时间内将货物送到指定食堂。</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供应商送货时必须将货物搬运到指定点位规范放置。</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供应商送货时必须同时提供与产品相符的随货票据。</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bCs/>
          <w:color w:val="auto"/>
          <w:sz w:val="24"/>
          <w:szCs w:val="24"/>
          <w:highlight w:val="none"/>
        </w:rPr>
        <w:t>当月供货</w:t>
      </w:r>
      <w:r>
        <w:rPr>
          <w:rFonts w:hint="eastAsia" w:ascii="宋体" w:hAnsi="宋体" w:eastAsia="宋体" w:cs="宋体"/>
          <w:bCs/>
          <w:color w:val="auto"/>
          <w:sz w:val="24"/>
          <w:szCs w:val="24"/>
          <w:highlight w:val="none"/>
          <w:lang w:val="en-US" w:eastAsia="zh-CN"/>
        </w:rPr>
        <w:t>商在送货时，清单价格必须和当月中标价一致。</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验收标准：</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.符合招标文件的规定、</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投标文件以及开标现场作出的书面承诺为依据。配送食材不符合验收标准的，需及时进行更换货物。情形严重的，采购单位有权取消其供货资格。</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供货期间对所供货物质量产生异议的，送政府质量检测部门检验。如检验不合格，检验费用由</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承担，并取消</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供货资格。因所供货物质量问题产生的责任由</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承担。</w:t>
      </w:r>
    </w:p>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验收方案：双方当场共同验收，验收合格的，双方在验收交接单签字盖章。验收不合格的，</w:t>
      </w:r>
      <w:r>
        <w:rPr>
          <w:rFonts w:hint="eastAsia" w:ascii="宋体" w:hAnsi="宋体" w:eastAsia="宋体" w:cs="宋体"/>
          <w:bCs/>
          <w:color w:val="auto"/>
          <w:sz w:val="24"/>
          <w:szCs w:val="24"/>
          <w:highlight w:val="none"/>
        </w:rPr>
        <w:t>采购单位可立即无条件退货或换货。</w:t>
      </w:r>
    </w:p>
    <w:bookmarkEnd w:id="0"/>
    <w:p>
      <w:pPr>
        <w:keepNext w:val="0"/>
        <w:keepLines w:val="0"/>
        <w:pageBreakBefore w:val="0"/>
        <w:widowControl/>
        <w:kinsoku/>
        <w:wordWrap/>
        <w:overflowPunct/>
        <w:topLinePunct w:val="0"/>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履约保证</w:t>
      </w:r>
    </w:p>
    <w:p>
      <w:pPr>
        <w:keepNext w:val="0"/>
        <w:keepLines w:val="0"/>
        <w:pageBreakBefore w:val="0"/>
        <w:kinsoku/>
        <w:wordWrap/>
        <w:overflowPunct/>
        <w:topLinePunct w:val="0"/>
        <w:bidi w:val="0"/>
        <w:snapToGrid w:val="0"/>
        <w:spacing w:line="360" w:lineRule="auto"/>
        <w:ind w:firstLine="564" w:firstLineChars="2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在签订合同后出现不按合同履行或不适当履行的情况而造成损失，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有权在货款中优先抵偿，同时采购人亦有权单方面终止并解除合同，</w:t>
      </w:r>
      <w:r>
        <w:rPr>
          <w:rFonts w:hint="eastAsia" w:ascii="宋体" w:hAnsi="宋体" w:eastAsia="宋体" w:cs="宋体"/>
          <w:color w:val="auto"/>
          <w:sz w:val="24"/>
          <w:szCs w:val="24"/>
          <w:highlight w:val="none"/>
          <w:lang w:eastAsia="zh-CN"/>
        </w:rPr>
        <w:t>入选供应商</w:t>
      </w:r>
      <w:r>
        <w:rPr>
          <w:rFonts w:hint="eastAsia" w:ascii="宋体" w:hAnsi="宋体" w:eastAsia="宋体" w:cs="宋体"/>
          <w:color w:val="auto"/>
          <w:sz w:val="24"/>
          <w:szCs w:val="24"/>
          <w:highlight w:val="none"/>
        </w:rPr>
        <w:t>承担相应的经济责任和法律责任。</w:t>
      </w:r>
    </w:p>
    <w:p>
      <w:pPr>
        <w:keepNext w:val="0"/>
        <w:keepLines w:val="0"/>
        <w:pageBreakBefore w:val="0"/>
        <w:kinsoku/>
        <w:wordWrap/>
        <w:overflowPunct/>
        <w:topLinePunct w:val="0"/>
        <w:bidi w:val="0"/>
        <w:snapToGrid w:val="0"/>
        <w:spacing w:line="360" w:lineRule="auto"/>
        <w:ind w:firstLine="566" w:firstLineChars="235"/>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、项目涉及相关价格和结算</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1.本项目涉及的结算价格以人民币为货币单位。</w:t>
      </w:r>
    </w:p>
    <w:p>
      <w:pPr>
        <w:keepNext w:val="0"/>
        <w:keepLines w:val="0"/>
        <w:pageBreakBefore w:val="0"/>
        <w:kinsoku/>
        <w:wordWrap/>
        <w:overflowPunct/>
        <w:topLinePunct w:val="0"/>
        <w:bidi w:val="0"/>
        <w:snapToGrid w:val="0"/>
        <w:spacing w:line="360" w:lineRule="auto"/>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2.本项目履约结算执行价格为包括：需求产品、人工、专用运输设备、通讯和专用工具费用、包装、运输（含上下力资）、税费、保险、售后服务及相关劳务支出等工作所发生的全部费用以及</w:t>
      </w:r>
      <w:r>
        <w:rPr>
          <w:rFonts w:hint="eastAsia" w:ascii="宋体" w:hAnsi="宋体" w:eastAsia="宋体" w:cs="宋体"/>
          <w:bCs/>
          <w:color w:val="auto"/>
          <w:sz w:val="24"/>
          <w:szCs w:val="24"/>
          <w:highlight w:val="none"/>
          <w:lang w:eastAsia="zh-CN"/>
        </w:rPr>
        <w:t>投标供应商</w:t>
      </w:r>
      <w:r>
        <w:rPr>
          <w:rFonts w:hint="eastAsia" w:ascii="宋体" w:hAnsi="宋体" w:eastAsia="宋体" w:cs="宋体"/>
          <w:bCs/>
          <w:color w:val="auto"/>
          <w:sz w:val="24"/>
          <w:szCs w:val="24"/>
          <w:highlight w:val="none"/>
        </w:rPr>
        <w:t>企业利润、税金和政策性文件规定及合同包含的所有风险、责任，包含响应本项目采购涉及的各项应有费</w:t>
      </w:r>
      <w:r>
        <w:rPr>
          <w:rFonts w:hint="eastAsia" w:ascii="宋体" w:hAnsi="宋体" w:eastAsia="宋体" w:cs="宋体"/>
          <w:color w:val="auto"/>
          <w:sz w:val="24"/>
          <w:szCs w:val="24"/>
          <w:highlight w:val="none"/>
        </w:rPr>
        <w:t>用。</w:t>
      </w:r>
    </w:p>
    <w:p>
      <w:pPr>
        <w:keepNext w:val="0"/>
        <w:keepLines w:val="0"/>
        <w:pageBreakBefore w:val="0"/>
        <w:kinsoku/>
        <w:wordWrap/>
        <w:overflowPunct/>
        <w:topLinePunct w:val="0"/>
        <w:bidi w:val="0"/>
        <w:snapToGrid w:val="0"/>
        <w:spacing w:line="360" w:lineRule="auto"/>
        <w:ind w:firstLine="569" w:firstLineChars="23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3.结算：</w:t>
      </w:r>
    </w:p>
    <w:p>
      <w:pPr>
        <w:keepNext w:val="0"/>
        <w:keepLines w:val="0"/>
        <w:pageBreakBefore w:val="0"/>
        <w:kinsoku/>
        <w:wordWrap/>
        <w:overflowPunct/>
        <w:topLinePunct w:val="0"/>
        <w:bidi w:val="0"/>
        <w:snapToGrid w:val="0"/>
        <w:spacing w:line="360" w:lineRule="auto"/>
        <w:ind w:firstLine="569" w:firstLineChars="23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每月月底，各需求类别食材定点采购</w:t>
      </w:r>
      <w:r>
        <w:rPr>
          <w:rFonts w:hint="eastAsia" w:ascii="宋体" w:hAnsi="宋体" w:eastAsia="宋体" w:cs="宋体"/>
          <w:b/>
          <w:color w:val="auto"/>
          <w:sz w:val="24"/>
          <w:szCs w:val="24"/>
          <w:highlight w:val="none"/>
          <w:lang w:eastAsia="zh-CN"/>
        </w:rPr>
        <w:t>入选定点供应商</w:t>
      </w:r>
      <w:r>
        <w:rPr>
          <w:rFonts w:hint="eastAsia" w:ascii="宋体" w:hAnsi="宋体" w:eastAsia="宋体" w:cs="宋体"/>
          <w:b/>
          <w:color w:val="auto"/>
          <w:sz w:val="24"/>
          <w:szCs w:val="24"/>
          <w:highlight w:val="none"/>
        </w:rPr>
        <w:t>，针对相应类别的具体产品按采购人的要求进行报价，由采购人统一确定下月各需求类别食材具体产品的唯一供应商供货</w:t>
      </w:r>
      <w:r>
        <w:rPr>
          <w:rFonts w:hint="eastAsia" w:ascii="宋体" w:hAnsi="宋体" w:eastAsia="宋体" w:cs="宋体"/>
          <w:b/>
          <w:color w:val="auto"/>
          <w:sz w:val="24"/>
          <w:szCs w:val="24"/>
          <w:highlight w:val="none"/>
          <w:lang w:val="en-US" w:eastAsia="zh-CN"/>
        </w:rPr>
        <w:t>（根据各需求类别低于且最接近平均价的供货商为该类别当月唯一供货商）</w:t>
      </w:r>
      <w:r>
        <w:rPr>
          <w:rFonts w:hint="eastAsia" w:ascii="宋体" w:hAnsi="宋体" w:eastAsia="宋体" w:cs="宋体"/>
          <w:b/>
          <w:color w:val="auto"/>
          <w:sz w:val="24"/>
          <w:szCs w:val="24"/>
          <w:highlight w:val="none"/>
        </w:rPr>
        <w:t>，供应商在当月每日按需求配送货物，采购人与供应商次月结算（供应商须开具正式发票）。</w:t>
      </w:r>
    </w:p>
    <w:p>
      <w:pPr>
        <w:keepNext w:val="0"/>
        <w:keepLines w:val="0"/>
        <w:pageBreakBefore w:val="0"/>
        <w:kinsoku/>
        <w:wordWrap/>
        <w:overflowPunct/>
        <w:topLinePunct w:val="0"/>
        <w:bidi w:val="0"/>
        <w:snapToGrid w:val="0"/>
        <w:spacing w:line="360" w:lineRule="auto"/>
        <w:textAlignment w:val="auto"/>
        <w:outlineLvl w:val="1"/>
        <w:rPr>
          <w:rFonts w:hint="eastAsia" w:ascii="宋体" w:hAnsi="宋体" w:eastAsia="宋体" w:cs="宋体"/>
          <w:b/>
          <w:bCs/>
          <w:color w:val="auto"/>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D0101"/>
    <w:multiLevelType w:val="singleLevel"/>
    <w:tmpl w:val="77BD01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16841"/>
    <w:rsid w:val="01705C99"/>
    <w:rsid w:val="0FC26D88"/>
    <w:rsid w:val="100828AD"/>
    <w:rsid w:val="147E133E"/>
    <w:rsid w:val="167421DE"/>
    <w:rsid w:val="187675E6"/>
    <w:rsid w:val="1946255C"/>
    <w:rsid w:val="1AE42514"/>
    <w:rsid w:val="1B1E6DD1"/>
    <w:rsid w:val="1B9362C3"/>
    <w:rsid w:val="1D61547D"/>
    <w:rsid w:val="2418219D"/>
    <w:rsid w:val="266D1322"/>
    <w:rsid w:val="27026E1B"/>
    <w:rsid w:val="2A790643"/>
    <w:rsid w:val="32047E1A"/>
    <w:rsid w:val="36BD095F"/>
    <w:rsid w:val="37FF0092"/>
    <w:rsid w:val="383B6F19"/>
    <w:rsid w:val="399E1B8D"/>
    <w:rsid w:val="3DD16841"/>
    <w:rsid w:val="417032FE"/>
    <w:rsid w:val="467B5DDC"/>
    <w:rsid w:val="516D6A36"/>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styleId="5">
    <w:name w:val="Block Text"/>
    <w:basedOn w:val="1"/>
    <w:qFormat/>
    <w:uiPriority w:val="99"/>
    <w:pPr>
      <w:spacing w:after="120"/>
      <w:ind w:left="1440" w:leftChars="700" w:right="700" w:rightChars="700"/>
    </w:pPr>
  </w:style>
  <w:style w:type="paragraph" w:styleId="6">
    <w:name w:val="Body Text"/>
    <w:basedOn w:val="1"/>
    <w:next w:val="7"/>
    <w:qFormat/>
    <w:uiPriority w:val="0"/>
    <w:pPr>
      <w:spacing w:line="400" w:lineRule="exact"/>
    </w:pPr>
    <w:rPr>
      <w:rFonts w:ascii="楷体_GB2312"/>
      <w:sz w:val="28"/>
    </w:rPr>
  </w:style>
  <w:style w:type="paragraph" w:customStyle="1" w:styleId="7">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2023-11-23T04:54:00Z</dcterms:created>
  <dc:creator>L</dc:creator>
  <cp:lastModifiedBy>L</cp:lastModifiedBy>
  <dcterms:modified xsi:type="dcterms:W3CDTF">2023-11-23T05:04:56Z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A7082390F44843BCA11BC7984F789AE3</vt:lpwstr>
  </property>
</Properties>
</file>