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DEADA" w:themeColor="accent6" w:themeTint="33"/>
  <w:body>
    <w:p w14:paraId="76F413C8">
      <w:pPr>
        <w:tabs>
          <w:tab w:val="left" w:pos="6430"/>
        </w:tabs>
        <w:ind w:firstLine="701"/>
        <w:jc w:val="center"/>
        <w:rPr>
          <w:rFonts w:eastAsia="宋体" w:cs="宋体"/>
          <w:w w:val="80"/>
          <w:sz w:val="44"/>
          <w:szCs w:val="44"/>
        </w:rPr>
      </w:pPr>
      <w:r>
        <w:rPr>
          <w:rFonts w:hint="eastAsia" w:eastAsia="宋体" w:cs="宋体"/>
          <w:w w:val="80"/>
          <w:sz w:val="44"/>
          <w:szCs w:val="44"/>
        </w:rPr>
        <w:t>南通市中西医结合医院</w:t>
      </w:r>
    </w:p>
    <w:p w14:paraId="67D940A7">
      <w:pPr>
        <w:tabs>
          <w:tab w:val="left" w:pos="6430"/>
        </w:tabs>
        <w:ind w:firstLine="701"/>
        <w:jc w:val="center"/>
        <w:rPr>
          <w:rFonts w:eastAsia="宋体" w:cs="宋体"/>
          <w:w w:val="80"/>
          <w:sz w:val="44"/>
          <w:szCs w:val="44"/>
        </w:rPr>
      </w:pPr>
      <w:r>
        <w:rPr>
          <w:rFonts w:hint="eastAsia" w:eastAsia="宋体" w:cs="宋体"/>
          <w:w w:val="80"/>
          <w:sz w:val="44"/>
          <w:szCs w:val="44"/>
        </w:rPr>
        <w:t>院内制剂推广服务遴选第三方合作商项目</w:t>
      </w:r>
    </w:p>
    <w:p w14:paraId="14922F20">
      <w:pPr>
        <w:ind w:firstLine="841"/>
        <w:jc w:val="center"/>
        <w:rPr>
          <w:rFonts w:eastAsia="宋体"/>
          <w:b/>
          <w:bCs/>
          <w:w w:val="80"/>
          <w:sz w:val="52"/>
          <w:szCs w:val="52"/>
        </w:rPr>
      </w:pPr>
    </w:p>
    <w:p w14:paraId="47268AAF">
      <w:pPr>
        <w:ind w:firstLine="841"/>
        <w:jc w:val="center"/>
        <w:rPr>
          <w:rFonts w:eastAsia="宋体"/>
          <w:b/>
          <w:bCs/>
          <w:w w:val="80"/>
          <w:sz w:val="52"/>
          <w:szCs w:val="52"/>
        </w:rPr>
      </w:pPr>
    </w:p>
    <w:p w14:paraId="2CA32DEC">
      <w:pPr>
        <w:tabs>
          <w:tab w:val="left" w:pos="6300"/>
        </w:tabs>
        <w:snapToGrid w:val="0"/>
        <w:spacing w:line="300" w:lineRule="auto"/>
        <w:ind w:firstLine="1148"/>
        <w:jc w:val="center"/>
        <w:rPr>
          <w:rFonts w:eastAsia="宋体"/>
          <w:w w:val="80"/>
          <w:sz w:val="72"/>
          <w:szCs w:val="72"/>
        </w:rPr>
      </w:pPr>
      <w:r>
        <w:rPr>
          <w:rFonts w:hint="eastAsia" w:eastAsia="宋体" w:cs="宋体"/>
          <w:color w:val="000000"/>
          <w:w w:val="80"/>
          <w:sz w:val="72"/>
          <w:szCs w:val="72"/>
        </w:rPr>
        <w:t>公开招标文件</w:t>
      </w:r>
    </w:p>
    <w:p w14:paraId="0B25821E">
      <w:pPr>
        <w:snapToGrid w:val="0"/>
        <w:spacing w:line="360" w:lineRule="auto"/>
        <w:ind w:firstLine="510"/>
        <w:jc w:val="center"/>
        <w:rPr>
          <w:rFonts w:eastAsia="宋体" w:cs="宋体"/>
          <w:w w:val="80"/>
          <w:sz w:val="32"/>
          <w:szCs w:val="32"/>
        </w:rPr>
      </w:pPr>
    </w:p>
    <w:p w14:paraId="38FD6209">
      <w:pPr>
        <w:snapToGrid w:val="0"/>
        <w:spacing w:line="360" w:lineRule="auto"/>
        <w:ind w:firstLine="510"/>
        <w:jc w:val="center"/>
        <w:rPr>
          <w:rFonts w:eastAsia="宋体"/>
          <w:w w:val="80"/>
          <w:sz w:val="32"/>
          <w:szCs w:val="32"/>
        </w:rPr>
      </w:pPr>
      <w:r>
        <w:rPr>
          <w:rFonts w:hint="eastAsia" w:eastAsia="宋体" w:cs="宋体"/>
          <w:w w:val="80"/>
          <w:sz w:val="32"/>
          <w:szCs w:val="32"/>
        </w:rPr>
        <w:t>（资格后审）</w:t>
      </w:r>
    </w:p>
    <w:p w14:paraId="6BA6C264">
      <w:pPr>
        <w:snapToGrid w:val="0"/>
        <w:spacing w:line="360" w:lineRule="auto"/>
        <w:ind w:firstLine="510"/>
        <w:jc w:val="center"/>
        <w:rPr>
          <w:rFonts w:eastAsia="宋体"/>
          <w:sz w:val="32"/>
          <w:szCs w:val="32"/>
        </w:rPr>
      </w:pPr>
      <w:r>
        <w:rPr>
          <w:rFonts w:hint="eastAsia" w:eastAsia="宋体" w:cs="宋体"/>
          <w:w w:val="80"/>
          <w:sz w:val="32"/>
          <w:szCs w:val="32"/>
        </w:rPr>
        <w:t>项目编号：</w:t>
      </w:r>
      <w:r>
        <w:rPr>
          <w:rFonts w:hint="eastAsia" w:eastAsia="宋体"/>
          <w:sz w:val="32"/>
          <w:szCs w:val="32"/>
        </w:rPr>
        <w:t>NTSZXYCG2025027</w:t>
      </w:r>
    </w:p>
    <w:p w14:paraId="777C6F56">
      <w:pPr>
        <w:tabs>
          <w:tab w:val="left" w:pos="1050"/>
          <w:tab w:val="right" w:leader="dot" w:pos="9402"/>
        </w:tabs>
        <w:spacing w:line="520" w:lineRule="exact"/>
        <w:ind w:firstLine="510"/>
        <w:jc w:val="center"/>
        <w:rPr>
          <w:rFonts w:eastAsia="宋体" w:cs="宋体"/>
          <w:w w:val="80"/>
          <w:sz w:val="32"/>
          <w:szCs w:val="32"/>
        </w:rPr>
      </w:pPr>
    </w:p>
    <w:p w14:paraId="7BC81D91">
      <w:pPr>
        <w:tabs>
          <w:tab w:val="left" w:pos="1050"/>
          <w:tab w:val="right" w:leader="dot" w:pos="9402"/>
        </w:tabs>
        <w:spacing w:line="520" w:lineRule="exact"/>
        <w:ind w:firstLine="510"/>
        <w:jc w:val="center"/>
        <w:rPr>
          <w:rFonts w:eastAsia="宋体" w:cs="宋体"/>
          <w:w w:val="80"/>
          <w:sz w:val="32"/>
          <w:szCs w:val="32"/>
        </w:rPr>
      </w:pPr>
    </w:p>
    <w:p w14:paraId="47233019">
      <w:pPr>
        <w:tabs>
          <w:tab w:val="left" w:pos="1050"/>
          <w:tab w:val="right" w:leader="dot" w:pos="9402"/>
        </w:tabs>
        <w:spacing w:line="520" w:lineRule="exact"/>
        <w:ind w:firstLine="510"/>
        <w:jc w:val="center"/>
        <w:rPr>
          <w:rFonts w:eastAsia="宋体" w:cs="宋体"/>
          <w:w w:val="80"/>
          <w:sz w:val="32"/>
          <w:szCs w:val="32"/>
        </w:rPr>
      </w:pPr>
    </w:p>
    <w:p w14:paraId="2BF902A1">
      <w:pPr>
        <w:tabs>
          <w:tab w:val="left" w:pos="1050"/>
          <w:tab w:val="right" w:leader="dot" w:pos="9402"/>
        </w:tabs>
        <w:spacing w:line="520" w:lineRule="exact"/>
        <w:ind w:firstLine="510"/>
        <w:jc w:val="center"/>
        <w:rPr>
          <w:rFonts w:eastAsia="宋体" w:cs="宋体"/>
          <w:w w:val="80"/>
          <w:sz w:val="32"/>
          <w:szCs w:val="32"/>
        </w:rPr>
      </w:pPr>
    </w:p>
    <w:p w14:paraId="0AE6A246">
      <w:pPr>
        <w:tabs>
          <w:tab w:val="left" w:pos="1050"/>
          <w:tab w:val="right" w:leader="dot" w:pos="9402"/>
        </w:tabs>
        <w:spacing w:line="520" w:lineRule="exact"/>
        <w:ind w:firstLine="510"/>
        <w:jc w:val="center"/>
        <w:rPr>
          <w:rFonts w:eastAsia="宋体" w:cs="宋体"/>
          <w:w w:val="80"/>
          <w:sz w:val="32"/>
          <w:szCs w:val="32"/>
        </w:rPr>
      </w:pPr>
    </w:p>
    <w:p w14:paraId="4CEC0B5B">
      <w:pPr>
        <w:tabs>
          <w:tab w:val="left" w:pos="1050"/>
          <w:tab w:val="right" w:leader="dot" w:pos="9402"/>
        </w:tabs>
        <w:spacing w:line="520" w:lineRule="exact"/>
        <w:ind w:firstLine="510"/>
        <w:jc w:val="center"/>
        <w:rPr>
          <w:rFonts w:eastAsia="宋体" w:cs="宋体"/>
          <w:w w:val="80"/>
          <w:sz w:val="32"/>
          <w:szCs w:val="32"/>
        </w:rPr>
      </w:pPr>
    </w:p>
    <w:p w14:paraId="167C772E">
      <w:pPr>
        <w:tabs>
          <w:tab w:val="left" w:pos="1050"/>
          <w:tab w:val="right" w:leader="dot" w:pos="9402"/>
        </w:tabs>
        <w:spacing w:line="520" w:lineRule="exact"/>
        <w:ind w:firstLine="510"/>
        <w:jc w:val="center"/>
        <w:rPr>
          <w:rFonts w:eastAsia="宋体" w:cs="宋体"/>
          <w:w w:val="80"/>
          <w:sz w:val="32"/>
          <w:szCs w:val="32"/>
        </w:rPr>
      </w:pPr>
    </w:p>
    <w:p w14:paraId="3FF4E060">
      <w:pPr>
        <w:tabs>
          <w:tab w:val="left" w:pos="1050"/>
          <w:tab w:val="right" w:leader="dot" w:pos="9402"/>
        </w:tabs>
        <w:spacing w:line="520" w:lineRule="exact"/>
        <w:ind w:firstLine="510"/>
        <w:jc w:val="center"/>
        <w:rPr>
          <w:rFonts w:eastAsia="宋体" w:cs="宋体"/>
          <w:w w:val="80"/>
          <w:sz w:val="32"/>
          <w:szCs w:val="32"/>
        </w:rPr>
      </w:pPr>
    </w:p>
    <w:p w14:paraId="30509359">
      <w:pPr>
        <w:tabs>
          <w:tab w:val="left" w:pos="1050"/>
          <w:tab w:val="right" w:leader="dot" w:pos="9402"/>
        </w:tabs>
        <w:spacing w:line="520" w:lineRule="exact"/>
        <w:ind w:firstLine="510"/>
        <w:jc w:val="center"/>
        <w:rPr>
          <w:rFonts w:eastAsia="宋体" w:cs="宋体"/>
          <w:w w:val="80"/>
          <w:sz w:val="32"/>
          <w:szCs w:val="32"/>
        </w:rPr>
      </w:pPr>
    </w:p>
    <w:p w14:paraId="1E319A52">
      <w:pPr>
        <w:tabs>
          <w:tab w:val="left" w:pos="1050"/>
          <w:tab w:val="right" w:leader="dot" w:pos="9402"/>
        </w:tabs>
        <w:spacing w:line="520" w:lineRule="exact"/>
        <w:ind w:firstLine="510"/>
        <w:jc w:val="center"/>
        <w:rPr>
          <w:rFonts w:eastAsia="宋体" w:cs="宋体"/>
          <w:w w:val="80"/>
          <w:sz w:val="32"/>
          <w:szCs w:val="32"/>
        </w:rPr>
      </w:pPr>
    </w:p>
    <w:p w14:paraId="6FF9FF39">
      <w:pPr>
        <w:tabs>
          <w:tab w:val="left" w:pos="1050"/>
          <w:tab w:val="right" w:leader="dot" w:pos="9402"/>
        </w:tabs>
        <w:spacing w:line="520" w:lineRule="exact"/>
        <w:ind w:firstLine="510"/>
        <w:jc w:val="center"/>
        <w:rPr>
          <w:rFonts w:eastAsia="宋体" w:cs="宋体"/>
          <w:w w:val="80"/>
          <w:sz w:val="32"/>
          <w:szCs w:val="32"/>
        </w:rPr>
      </w:pPr>
    </w:p>
    <w:p w14:paraId="64C119D4">
      <w:pPr>
        <w:tabs>
          <w:tab w:val="left" w:pos="1050"/>
          <w:tab w:val="right" w:leader="dot" w:pos="9402"/>
        </w:tabs>
        <w:spacing w:line="520" w:lineRule="exact"/>
        <w:ind w:firstLine="510"/>
        <w:jc w:val="center"/>
        <w:rPr>
          <w:rFonts w:eastAsia="宋体" w:cs="宋体"/>
          <w:w w:val="80"/>
          <w:sz w:val="32"/>
          <w:szCs w:val="32"/>
        </w:rPr>
      </w:pPr>
    </w:p>
    <w:p w14:paraId="5F08B80D">
      <w:pPr>
        <w:tabs>
          <w:tab w:val="left" w:pos="1050"/>
          <w:tab w:val="right" w:leader="dot" w:pos="9402"/>
        </w:tabs>
        <w:spacing w:line="520" w:lineRule="exact"/>
        <w:ind w:firstLine="510"/>
        <w:jc w:val="center"/>
        <w:rPr>
          <w:rFonts w:eastAsia="宋体" w:cs="宋体"/>
          <w:w w:val="80"/>
          <w:sz w:val="32"/>
          <w:szCs w:val="32"/>
        </w:rPr>
      </w:pPr>
    </w:p>
    <w:p w14:paraId="6C89A2FC">
      <w:pPr>
        <w:tabs>
          <w:tab w:val="left" w:pos="1050"/>
          <w:tab w:val="right" w:leader="dot" w:pos="9402"/>
        </w:tabs>
        <w:spacing w:line="520" w:lineRule="exact"/>
        <w:ind w:firstLine="510"/>
        <w:jc w:val="center"/>
        <w:rPr>
          <w:rFonts w:eastAsia="宋体" w:cs="宋体"/>
          <w:w w:val="80"/>
          <w:sz w:val="32"/>
          <w:szCs w:val="32"/>
        </w:rPr>
      </w:pPr>
    </w:p>
    <w:p w14:paraId="230DFB49">
      <w:pPr>
        <w:tabs>
          <w:tab w:val="left" w:pos="1050"/>
          <w:tab w:val="right" w:leader="dot" w:pos="9402"/>
        </w:tabs>
        <w:spacing w:line="520" w:lineRule="exact"/>
        <w:ind w:firstLine="510"/>
        <w:jc w:val="center"/>
        <w:rPr>
          <w:rFonts w:eastAsia="宋体" w:cs="宋体"/>
          <w:w w:val="80"/>
          <w:sz w:val="32"/>
          <w:szCs w:val="32"/>
        </w:rPr>
      </w:pPr>
    </w:p>
    <w:p w14:paraId="2080855F">
      <w:pPr>
        <w:tabs>
          <w:tab w:val="left" w:pos="1050"/>
          <w:tab w:val="right" w:leader="dot" w:pos="9402"/>
        </w:tabs>
        <w:spacing w:line="520" w:lineRule="exact"/>
        <w:ind w:firstLine="510"/>
        <w:jc w:val="center"/>
        <w:rPr>
          <w:rFonts w:eastAsia="宋体" w:cs="宋体"/>
          <w:w w:val="80"/>
          <w:sz w:val="32"/>
          <w:szCs w:val="32"/>
        </w:rPr>
      </w:pPr>
    </w:p>
    <w:p w14:paraId="773E9CB2">
      <w:pPr>
        <w:tabs>
          <w:tab w:val="left" w:pos="1050"/>
          <w:tab w:val="right" w:leader="dot" w:pos="9402"/>
        </w:tabs>
        <w:spacing w:line="520" w:lineRule="exact"/>
        <w:ind w:firstLine="510"/>
        <w:jc w:val="center"/>
        <w:rPr>
          <w:rFonts w:eastAsia="宋体"/>
          <w:w w:val="80"/>
          <w:sz w:val="32"/>
          <w:szCs w:val="32"/>
        </w:rPr>
      </w:pPr>
      <w:r>
        <w:rPr>
          <w:rFonts w:hint="eastAsia" w:eastAsia="宋体" w:cs="宋体"/>
          <w:w w:val="80"/>
          <w:sz w:val="32"/>
          <w:szCs w:val="32"/>
        </w:rPr>
        <w:t>招标代理机构：南通辉华企业管理咨询有限公司</w:t>
      </w:r>
    </w:p>
    <w:p w14:paraId="5B013745">
      <w:pPr>
        <w:tabs>
          <w:tab w:val="left" w:pos="1050"/>
          <w:tab w:val="right" w:leader="dot" w:pos="9402"/>
        </w:tabs>
        <w:spacing w:line="520" w:lineRule="exact"/>
        <w:ind w:firstLine="510"/>
        <w:jc w:val="center"/>
        <w:rPr>
          <w:rFonts w:eastAsia="宋体"/>
          <w:kern w:val="0"/>
        </w:rPr>
      </w:pPr>
      <w:r>
        <w:rPr>
          <w:rFonts w:hint="eastAsia" w:eastAsia="宋体" w:cs="宋体"/>
          <w:w w:val="80"/>
          <w:sz w:val="32"/>
          <w:szCs w:val="32"/>
        </w:rPr>
        <w:t>二〇二五年十月</w:t>
      </w:r>
    </w:p>
    <w:p w14:paraId="50E284B3">
      <w:pPr>
        <w:tabs>
          <w:tab w:val="left" w:pos="1050"/>
          <w:tab w:val="right" w:leader="dot" w:pos="9402"/>
        </w:tabs>
        <w:spacing w:line="520" w:lineRule="exact"/>
        <w:ind w:firstLine="712"/>
        <w:jc w:val="center"/>
        <w:outlineLvl w:val="0"/>
        <w:rPr>
          <w:rFonts w:eastAsia="宋体" w:cs="宋体"/>
          <w:b/>
          <w:bCs/>
          <w:w w:val="80"/>
          <w:sz w:val="44"/>
          <w:szCs w:val="44"/>
        </w:rPr>
        <w:sectPr>
          <w:footerReference r:id="rId3" w:type="default"/>
          <w:pgSz w:w="11906" w:h="16838"/>
          <w:pgMar w:top="1134" w:right="851" w:bottom="851" w:left="1418" w:header="851" w:footer="471" w:gutter="0"/>
          <w:cols w:space="425" w:num="1"/>
          <w:docGrid w:linePitch="312" w:charSpace="0"/>
        </w:sectPr>
      </w:pPr>
    </w:p>
    <w:p w14:paraId="58B24B60">
      <w:pPr>
        <w:tabs>
          <w:tab w:val="left" w:pos="1050"/>
          <w:tab w:val="right" w:leader="dot" w:pos="9402"/>
        </w:tabs>
        <w:spacing w:line="520" w:lineRule="exact"/>
        <w:ind w:firstLine="712"/>
        <w:jc w:val="center"/>
        <w:outlineLvl w:val="0"/>
        <w:rPr>
          <w:rFonts w:eastAsia="宋体"/>
          <w:b/>
          <w:bCs/>
          <w:w w:val="80"/>
          <w:sz w:val="44"/>
          <w:szCs w:val="44"/>
        </w:rPr>
      </w:pPr>
      <w:r>
        <w:rPr>
          <w:rFonts w:hint="eastAsia" w:eastAsia="宋体" w:cs="宋体"/>
          <w:b/>
          <w:bCs/>
          <w:w w:val="80"/>
          <w:sz w:val="44"/>
          <w:szCs w:val="44"/>
        </w:rPr>
        <w:t>目 录</w:t>
      </w:r>
    </w:p>
    <w:p w14:paraId="4B027EA3">
      <w:pPr>
        <w:tabs>
          <w:tab w:val="right" w:leader="dot" w:pos="9072"/>
        </w:tabs>
        <w:adjustRightInd w:val="0"/>
        <w:spacing w:line="1200" w:lineRule="exact"/>
        <w:ind w:right="-2" w:firstLine="60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w:instrText>
      </w:r>
      <w:r>
        <w:rPr>
          <w:rFonts w:eastAsia="宋体"/>
          <w:b/>
          <w:bCs/>
          <w:sz w:val="30"/>
          <w:szCs w:val="30"/>
        </w:rPr>
        <w:fldChar w:fldCharType="separate"/>
      </w:r>
      <w:r>
        <w:rPr>
          <w:rFonts w:hint="eastAsia" w:eastAsia="宋体" w:cs="宋体"/>
          <w:sz w:val="30"/>
          <w:szCs w:val="30"/>
        </w:rPr>
        <w:t>第一章 招标公告</w:t>
      </w:r>
      <w:r>
        <w:rPr>
          <w:rFonts w:eastAsia="宋体"/>
          <w:sz w:val="30"/>
          <w:szCs w:val="30"/>
        </w:rPr>
        <w:tab/>
      </w:r>
      <w:r>
        <w:rPr>
          <w:rFonts w:eastAsia="宋体"/>
          <w:sz w:val="30"/>
          <w:szCs w:val="30"/>
        </w:rPr>
        <w:t>3</w:t>
      </w:r>
    </w:p>
    <w:p w14:paraId="39C1081C">
      <w:pPr>
        <w:tabs>
          <w:tab w:val="right" w:leader="dot" w:pos="9072"/>
        </w:tabs>
        <w:adjustRightInd w:val="0"/>
        <w:spacing w:line="1200" w:lineRule="exact"/>
        <w:ind w:right="-2" w:firstLine="600"/>
        <w:jc w:val="center"/>
        <w:textAlignment w:val="baseline"/>
        <w:rPr>
          <w:rFonts w:eastAsia="宋体"/>
          <w:sz w:val="30"/>
          <w:szCs w:val="30"/>
        </w:rPr>
      </w:pPr>
      <w:r>
        <w:rPr>
          <w:rFonts w:hint="eastAsia" w:eastAsia="宋体" w:cs="宋体"/>
          <w:sz w:val="30"/>
          <w:szCs w:val="30"/>
        </w:rPr>
        <w:t>第二章 投标人须知</w:t>
      </w:r>
      <w:r>
        <w:rPr>
          <w:rFonts w:eastAsia="宋体"/>
          <w:sz w:val="30"/>
          <w:szCs w:val="30"/>
        </w:rPr>
        <w:tab/>
      </w:r>
      <w:r>
        <w:rPr>
          <w:rFonts w:eastAsia="宋体"/>
          <w:sz w:val="30"/>
          <w:szCs w:val="30"/>
        </w:rPr>
        <w:t>5</w:t>
      </w:r>
    </w:p>
    <w:p w14:paraId="3D60EC4B">
      <w:pPr>
        <w:tabs>
          <w:tab w:val="right" w:leader="dot" w:pos="9072"/>
        </w:tabs>
        <w:adjustRightInd w:val="0"/>
        <w:spacing w:line="1200" w:lineRule="exact"/>
        <w:ind w:right="-2" w:firstLine="600"/>
        <w:jc w:val="center"/>
        <w:textAlignment w:val="baseline"/>
        <w:rPr>
          <w:rFonts w:eastAsia="宋体"/>
          <w:sz w:val="30"/>
          <w:szCs w:val="30"/>
        </w:rPr>
      </w:pPr>
      <w:r>
        <w:rPr>
          <w:rFonts w:hint="eastAsia" w:eastAsia="宋体" w:cs="宋体"/>
          <w:sz w:val="30"/>
          <w:szCs w:val="30"/>
        </w:rPr>
        <w:t>第三章 项目需求</w:t>
      </w:r>
      <w:r>
        <w:rPr>
          <w:rFonts w:eastAsia="宋体"/>
          <w:sz w:val="30"/>
          <w:szCs w:val="30"/>
        </w:rPr>
        <w:tab/>
      </w:r>
      <w:r>
        <w:rPr>
          <w:rFonts w:hint="eastAsia" w:eastAsia="宋体"/>
          <w:sz w:val="30"/>
          <w:szCs w:val="30"/>
        </w:rPr>
        <w:t>9</w:t>
      </w:r>
    </w:p>
    <w:p w14:paraId="4A55D615">
      <w:pPr>
        <w:tabs>
          <w:tab w:val="right" w:leader="dot" w:pos="9072"/>
        </w:tabs>
        <w:adjustRightInd w:val="0"/>
        <w:spacing w:line="1200" w:lineRule="exact"/>
        <w:ind w:right="-2" w:firstLine="600"/>
        <w:jc w:val="center"/>
        <w:textAlignment w:val="baseline"/>
        <w:rPr>
          <w:rFonts w:eastAsia="宋体"/>
          <w:sz w:val="30"/>
          <w:szCs w:val="30"/>
        </w:rPr>
      </w:pPr>
      <w:r>
        <w:rPr>
          <w:rFonts w:hint="eastAsia" w:eastAsia="宋体" w:cs="宋体"/>
          <w:sz w:val="30"/>
          <w:szCs w:val="30"/>
        </w:rPr>
        <w:t>第四章 评标程序和方法</w:t>
      </w:r>
      <w:r>
        <w:rPr>
          <w:rFonts w:eastAsia="宋体"/>
          <w:sz w:val="30"/>
          <w:szCs w:val="30"/>
        </w:rPr>
        <w:tab/>
      </w:r>
      <w:r>
        <w:rPr>
          <w:rFonts w:eastAsia="宋体"/>
          <w:sz w:val="30"/>
          <w:szCs w:val="30"/>
        </w:rPr>
        <w:t>1</w:t>
      </w:r>
      <w:r>
        <w:rPr>
          <w:rFonts w:hint="eastAsia" w:eastAsia="宋体"/>
          <w:sz w:val="30"/>
          <w:szCs w:val="30"/>
        </w:rPr>
        <w:t>1</w:t>
      </w:r>
    </w:p>
    <w:p w14:paraId="5A02BF7D">
      <w:pPr>
        <w:tabs>
          <w:tab w:val="right" w:leader="dot" w:pos="9072"/>
        </w:tabs>
        <w:adjustRightInd w:val="0"/>
        <w:spacing w:line="1200" w:lineRule="exact"/>
        <w:ind w:right="-2" w:firstLine="600"/>
        <w:jc w:val="center"/>
        <w:textAlignment w:val="baseline"/>
        <w:rPr>
          <w:rFonts w:eastAsia="宋体"/>
          <w:sz w:val="30"/>
          <w:szCs w:val="30"/>
        </w:rPr>
      </w:pPr>
      <w:r>
        <w:rPr>
          <w:rFonts w:hint="eastAsia" w:eastAsia="宋体" w:cs="宋体"/>
          <w:sz w:val="30"/>
          <w:szCs w:val="30"/>
        </w:rPr>
        <w:t>第五章 合同主要条款</w:t>
      </w:r>
      <w:r>
        <w:rPr>
          <w:rFonts w:eastAsia="宋体"/>
          <w:sz w:val="30"/>
          <w:szCs w:val="30"/>
        </w:rPr>
        <w:tab/>
      </w:r>
      <w:r>
        <w:rPr>
          <w:rFonts w:hint="eastAsia" w:eastAsia="宋体"/>
          <w:sz w:val="30"/>
          <w:szCs w:val="30"/>
        </w:rPr>
        <w:t>19</w:t>
      </w:r>
    </w:p>
    <w:p w14:paraId="367912C6">
      <w:pPr>
        <w:tabs>
          <w:tab w:val="right" w:leader="dot" w:pos="9072"/>
        </w:tabs>
        <w:adjustRightInd w:val="0"/>
        <w:spacing w:line="1200" w:lineRule="exact"/>
        <w:ind w:right="-2" w:firstLine="600"/>
        <w:jc w:val="center"/>
        <w:textAlignment w:val="baseline"/>
        <w:rPr>
          <w:rFonts w:eastAsia="宋体"/>
          <w:sz w:val="30"/>
          <w:szCs w:val="30"/>
        </w:rPr>
      </w:pPr>
      <w:r>
        <w:rPr>
          <w:rFonts w:hint="eastAsia" w:eastAsia="宋体" w:cs="宋体"/>
          <w:sz w:val="30"/>
          <w:szCs w:val="30"/>
        </w:rPr>
        <w:t>第六章 合同授予</w:t>
      </w:r>
      <w:r>
        <w:rPr>
          <w:rFonts w:eastAsia="宋体"/>
          <w:sz w:val="30"/>
          <w:szCs w:val="30"/>
        </w:rPr>
        <w:tab/>
      </w:r>
      <w:r>
        <w:rPr>
          <w:rFonts w:eastAsia="宋体"/>
          <w:sz w:val="30"/>
          <w:szCs w:val="30"/>
        </w:rPr>
        <w:t>2</w:t>
      </w:r>
      <w:r>
        <w:rPr>
          <w:rFonts w:hint="eastAsia" w:eastAsia="宋体"/>
          <w:sz w:val="30"/>
          <w:szCs w:val="30"/>
        </w:rPr>
        <w:t>3</w:t>
      </w:r>
    </w:p>
    <w:p w14:paraId="5DD21324">
      <w:pPr>
        <w:tabs>
          <w:tab w:val="right" w:leader="dot" w:pos="9072"/>
        </w:tabs>
        <w:adjustRightInd w:val="0"/>
        <w:spacing w:line="1200" w:lineRule="exact"/>
        <w:ind w:right="-2" w:firstLine="600"/>
        <w:jc w:val="center"/>
        <w:textAlignment w:val="baseline"/>
        <w:rPr>
          <w:rFonts w:eastAsia="宋体"/>
          <w:sz w:val="30"/>
          <w:szCs w:val="30"/>
        </w:rPr>
      </w:pPr>
      <w:r>
        <w:rPr>
          <w:rFonts w:hint="eastAsia" w:eastAsia="宋体" w:cs="宋体"/>
          <w:sz w:val="30"/>
          <w:szCs w:val="30"/>
        </w:rPr>
        <w:t>第七章 质疑与投诉</w:t>
      </w:r>
      <w:r>
        <w:rPr>
          <w:rFonts w:eastAsia="宋体"/>
          <w:sz w:val="30"/>
          <w:szCs w:val="30"/>
        </w:rPr>
        <w:tab/>
      </w:r>
      <w:r>
        <w:rPr>
          <w:rFonts w:eastAsia="宋体"/>
          <w:sz w:val="30"/>
          <w:szCs w:val="30"/>
        </w:rPr>
        <w:t>2</w:t>
      </w:r>
      <w:r>
        <w:rPr>
          <w:rFonts w:hint="eastAsia" w:eastAsia="宋体"/>
          <w:sz w:val="30"/>
          <w:szCs w:val="30"/>
        </w:rPr>
        <w:t>4</w:t>
      </w:r>
    </w:p>
    <w:p w14:paraId="5F35246B">
      <w:pPr>
        <w:tabs>
          <w:tab w:val="right" w:leader="dot" w:pos="9072"/>
        </w:tabs>
        <w:adjustRightInd w:val="0"/>
        <w:spacing w:line="1200" w:lineRule="exact"/>
        <w:ind w:right="-2" w:firstLine="600"/>
        <w:jc w:val="center"/>
        <w:textAlignment w:val="baseline"/>
        <w:rPr>
          <w:rFonts w:eastAsia="宋体"/>
          <w:sz w:val="30"/>
          <w:szCs w:val="30"/>
        </w:rPr>
      </w:pPr>
      <w:r>
        <w:rPr>
          <w:rFonts w:hint="eastAsia" w:eastAsia="宋体" w:cs="宋体"/>
          <w:sz w:val="30"/>
          <w:szCs w:val="30"/>
        </w:rPr>
        <w:t>第八章 投标文件的组成及格式</w:t>
      </w:r>
      <w:r>
        <w:rPr>
          <w:rFonts w:eastAsia="宋体"/>
          <w:sz w:val="30"/>
          <w:szCs w:val="30"/>
        </w:rPr>
        <w:tab/>
      </w:r>
      <w:r>
        <w:rPr>
          <w:rFonts w:hint="eastAsia" w:eastAsia="宋体"/>
          <w:sz w:val="30"/>
          <w:szCs w:val="30"/>
        </w:rPr>
        <w:t>27</w:t>
      </w:r>
    </w:p>
    <w:p w14:paraId="14C2FCA2">
      <w:pPr>
        <w:spacing w:line="420" w:lineRule="exact"/>
        <w:ind w:firstLine="602"/>
        <w:rPr>
          <w:rFonts w:eastAsia="宋体"/>
          <w:kern w:val="0"/>
        </w:rPr>
      </w:pPr>
      <w:r>
        <w:rPr>
          <w:rFonts w:eastAsia="宋体"/>
          <w:b/>
          <w:bCs/>
          <w:sz w:val="30"/>
          <w:szCs w:val="30"/>
        </w:rPr>
        <w:fldChar w:fldCharType="end"/>
      </w:r>
    </w:p>
    <w:p w14:paraId="10CCDA35">
      <w:pPr>
        <w:snapToGrid w:val="0"/>
        <w:spacing w:line="360" w:lineRule="exact"/>
        <w:rPr>
          <w:rFonts w:eastAsia="宋体" w:cs="宋体"/>
          <w:b/>
          <w:bCs/>
        </w:rPr>
        <w:sectPr>
          <w:pgSz w:w="11906" w:h="16838"/>
          <w:pgMar w:top="1134" w:right="851" w:bottom="851" w:left="1418" w:header="851" w:footer="471" w:gutter="0"/>
          <w:cols w:space="425" w:num="1"/>
          <w:docGrid w:linePitch="312" w:charSpace="0"/>
        </w:sectPr>
      </w:pPr>
    </w:p>
    <w:p w14:paraId="5C5C8B02">
      <w:pPr>
        <w:snapToGrid w:val="0"/>
        <w:spacing w:line="360" w:lineRule="exact"/>
        <w:rPr>
          <w:rFonts w:eastAsia="宋体"/>
          <w:b/>
          <w:bCs/>
        </w:rPr>
      </w:pPr>
      <w:r>
        <w:rPr>
          <w:rFonts w:hint="eastAsia" w:eastAsia="宋体" w:cs="宋体"/>
          <w:b/>
          <w:bCs/>
        </w:rPr>
        <w:t>尊敬的供应商（以下称投标人）：</w:t>
      </w:r>
    </w:p>
    <w:p w14:paraId="654DA5CA">
      <w:pPr>
        <w:snapToGrid w:val="0"/>
        <w:spacing w:line="360" w:lineRule="exact"/>
        <w:ind w:firstLine="482" w:firstLineChars="200"/>
        <w:rPr>
          <w:rFonts w:eastAsia="宋体"/>
        </w:rPr>
      </w:pPr>
      <w:r>
        <w:rPr>
          <w:rFonts w:hint="eastAsia" w:eastAsia="宋体" w:cs="宋体"/>
          <w:b/>
          <w:bCs/>
        </w:rPr>
        <w:t>欢迎参加本项目的公开招标。为了保证本项目招标顺利进行，请在制作投标文件之前，仔细阅读本公开招标文件的各项条款，并按要求制作和递交投标文件。谢谢合作！</w:t>
      </w:r>
    </w:p>
    <w:p w14:paraId="6EDE1CF5">
      <w:pPr>
        <w:tabs>
          <w:tab w:val="left" w:pos="1050"/>
          <w:tab w:val="right" w:leader="dot" w:pos="9402"/>
        </w:tabs>
        <w:spacing w:before="240" w:beforeLines="100" w:line="600" w:lineRule="exact"/>
        <w:ind w:firstLine="582"/>
        <w:jc w:val="center"/>
        <w:outlineLvl w:val="0"/>
        <w:rPr>
          <w:rFonts w:eastAsia="宋体"/>
          <w:b/>
          <w:bCs/>
          <w:w w:val="80"/>
          <w:sz w:val="36"/>
          <w:szCs w:val="36"/>
        </w:rPr>
      </w:pPr>
      <w:bookmarkStart w:id="0" w:name="_Toc363573853"/>
      <w:r>
        <w:rPr>
          <w:rFonts w:hint="eastAsia" w:eastAsia="宋体" w:cs="宋体"/>
          <w:b/>
          <w:bCs/>
          <w:w w:val="80"/>
          <w:sz w:val="36"/>
          <w:szCs w:val="36"/>
        </w:rPr>
        <w:t>第一章</w:t>
      </w:r>
      <w:bookmarkEnd w:id="0"/>
      <w:r>
        <w:rPr>
          <w:rFonts w:hint="eastAsia" w:eastAsia="宋体" w:cs="宋体"/>
          <w:b/>
          <w:bCs/>
          <w:w w:val="80"/>
          <w:sz w:val="36"/>
          <w:szCs w:val="36"/>
        </w:rPr>
        <w:t xml:space="preserve"> 招标公告</w:t>
      </w:r>
    </w:p>
    <w:p w14:paraId="5A09D664">
      <w:pPr>
        <w:pBdr>
          <w:top w:val="single" w:color="auto" w:sz="4" w:space="1"/>
          <w:left w:val="single" w:color="auto" w:sz="4" w:space="4"/>
          <w:bottom w:val="single" w:color="auto" w:sz="4" w:space="10"/>
          <w:right w:val="single" w:color="auto" w:sz="4" w:space="0"/>
        </w:pBdr>
        <w:spacing w:line="420" w:lineRule="exact"/>
        <w:ind w:firstLine="482" w:firstLineChars="200"/>
        <w:rPr>
          <w:rFonts w:hint="eastAsia" w:ascii="宋体" w:hAnsi="宋体" w:eastAsia="宋体"/>
          <w:b/>
          <w:bCs/>
        </w:rPr>
      </w:pPr>
      <w:bookmarkStart w:id="1" w:name="_Hlk67480463"/>
      <w:bookmarkStart w:id="2" w:name="_Hlk47464923"/>
      <w:bookmarkStart w:id="3" w:name="_Hlk60192575"/>
      <w:bookmarkStart w:id="4" w:name="_Hlk55401191"/>
      <w:bookmarkStart w:id="5" w:name="_Hlk23325252"/>
      <w:bookmarkStart w:id="6" w:name="_Hlk46362535"/>
      <w:bookmarkStart w:id="7" w:name="_Hlk22000923"/>
      <w:r>
        <w:rPr>
          <w:rFonts w:hint="eastAsia" w:ascii="宋体" w:hAnsi="宋体" w:eastAsia="宋体" w:cs="宋体"/>
          <w:b/>
          <w:bCs/>
        </w:rPr>
        <w:t>项目概况</w:t>
      </w:r>
    </w:p>
    <w:p w14:paraId="4672B00A">
      <w:pPr>
        <w:pBdr>
          <w:top w:val="single" w:color="auto" w:sz="4" w:space="1"/>
          <w:left w:val="single" w:color="auto" w:sz="4" w:space="4"/>
          <w:bottom w:val="single" w:color="auto" w:sz="4" w:space="10"/>
          <w:right w:val="single" w:color="auto" w:sz="4" w:space="0"/>
        </w:pBdr>
        <w:spacing w:line="420" w:lineRule="exact"/>
        <w:ind w:firstLine="482" w:firstLineChars="200"/>
        <w:rPr>
          <w:rFonts w:eastAsia="宋体"/>
          <w:b/>
          <w:bCs/>
        </w:rPr>
      </w:pPr>
      <w:r>
        <w:rPr>
          <w:rFonts w:hint="eastAsia" w:eastAsia="宋体" w:cs="宋体"/>
          <w:b/>
          <w:bCs/>
          <w:u w:val="single"/>
        </w:rPr>
        <w:t>南通市中西医结合医院院内制剂推广服务遴选第三方合作商项目</w:t>
      </w:r>
      <w:r>
        <w:rPr>
          <w:rFonts w:hint="eastAsia" w:eastAsia="宋体" w:cs="宋体"/>
          <w:b/>
          <w:bCs/>
        </w:rPr>
        <w:t>的潜在供应商应在</w:t>
      </w:r>
      <w:bookmarkStart w:id="8" w:name="_Hlk105931553"/>
      <w:r>
        <w:rPr>
          <w:rFonts w:hint="eastAsia" w:eastAsia="宋体" w:cs="宋体"/>
          <w:b/>
          <w:bCs/>
          <w:u w:val="single"/>
        </w:rPr>
        <w:t>“南通市崇川区人民政府网→我要看→公示公告栏” 或“</w:t>
      </w:r>
      <w:r>
        <w:rPr>
          <w:rFonts w:hint="eastAsia" w:eastAsia="宋体" w:cs="宋体"/>
          <w:b/>
          <w:bCs/>
          <w:u w:val="single"/>
          <w:lang w:eastAsia="zh-CN"/>
        </w:rPr>
        <w:t>南通市中西医结合医院（https://www.ntszxy.cn）→医院动态→招标采购</w:t>
      </w:r>
      <w:r>
        <w:rPr>
          <w:rFonts w:hint="eastAsia" w:eastAsia="宋体" w:cs="宋体"/>
          <w:b/>
          <w:bCs/>
          <w:u w:val="single"/>
        </w:rPr>
        <w:t>”</w:t>
      </w:r>
      <w:r>
        <w:rPr>
          <w:rFonts w:hint="eastAsia" w:eastAsia="宋体" w:cs="宋体"/>
          <w:b/>
          <w:bCs/>
        </w:rPr>
        <w:t>内获取招标文件</w:t>
      </w:r>
      <w:bookmarkEnd w:id="8"/>
      <w:r>
        <w:rPr>
          <w:rFonts w:hint="eastAsia" w:eastAsia="宋体" w:cs="宋体"/>
          <w:b/>
          <w:bCs/>
        </w:rPr>
        <w:t>，并于</w:t>
      </w:r>
      <w:r>
        <w:rPr>
          <w:rFonts w:eastAsia="宋体"/>
          <w:b/>
          <w:bCs/>
          <w:u w:val="single"/>
        </w:rPr>
        <w:t>2025年</w:t>
      </w:r>
      <w:r>
        <w:rPr>
          <w:rFonts w:hint="eastAsia" w:eastAsia="宋体"/>
          <w:b/>
          <w:bCs/>
          <w:u w:val="single"/>
          <w:lang w:eastAsia="zh-CN"/>
        </w:rPr>
        <w:t>11月21日</w:t>
      </w:r>
      <w:r>
        <w:rPr>
          <w:rFonts w:hint="eastAsia" w:eastAsia="宋体"/>
          <w:b/>
          <w:bCs/>
          <w:u w:val="single"/>
        </w:rPr>
        <w:t>1</w:t>
      </w:r>
      <w:r>
        <w:rPr>
          <w:rFonts w:eastAsia="宋体"/>
          <w:b/>
          <w:bCs/>
          <w:u w:val="single"/>
        </w:rPr>
        <w:t>4</w:t>
      </w:r>
      <w:r>
        <w:rPr>
          <w:rFonts w:hint="eastAsia" w:eastAsia="宋体"/>
          <w:b/>
          <w:bCs/>
          <w:u w:val="single"/>
        </w:rPr>
        <w:t>时前</w:t>
      </w:r>
      <w:r>
        <w:rPr>
          <w:rFonts w:hint="eastAsia" w:eastAsia="宋体" w:cs="宋体"/>
          <w:b/>
          <w:bCs/>
        </w:rPr>
        <w:t>（北京时间，以下相同。）提交投标文件。</w:t>
      </w:r>
    </w:p>
    <w:bookmarkEnd w:id="1"/>
    <w:p w14:paraId="38D8572F">
      <w:pPr>
        <w:snapToGrid w:val="0"/>
        <w:spacing w:before="120" w:beforeLines="50" w:line="420" w:lineRule="exact"/>
        <w:ind w:left="-2" w:leftChars="-1" w:firstLine="480"/>
        <w:rPr>
          <w:rFonts w:eastAsia="宋体"/>
        </w:rPr>
      </w:pPr>
      <w:r>
        <w:rPr>
          <w:rFonts w:hint="eastAsia" w:eastAsia="宋体" w:cs="宋体"/>
        </w:rPr>
        <w:t>南通辉华企业管理咨询有限公司（以下称招标代理机构）受南通市中西医结合医院（以下称招标人）的委托，就南通市中西医结合医院的院内制剂的推广服务，遴选第三方合作商</w:t>
      </w:r>
      <w:bookmarkStart w:id="9" w:name="_Hlk105931858"/>
      <w:r>
        <w:rPr>
          <w:rFonts w:hint="eastAsia" w:eastAsia="宋体" w:cs="宋体"/>
        </w:rPr>
        <w:t>项目</w:t>
      </w:r>
      <w:bookmarkEnd w:id="9"/>
      <w:r>
        <w:rPr>
          <w:rFonts w:hint="eastAsia" w:eastAsia="宋体" w:cs="宋体"/>
        </w:rPr>
        <w:t>组织公开招标，诚邀符合资格条件的潜在供应商参加投标响应。</w:t>
      </w:r>
    </w:p>
    <w:p w14:paraId="5E9580F6">
      <w:pPr>
        <w:snapToGrid w:val="0"/>
        <w:spacing w:line="420" w:lineRule="exact"/>
        <w:ind w:left="-2" w:leftChars="-1" w:firstLine="482"/>
        <w:outlineLvl w:val="1"/>
        <w:rPr>
          <w:rFonts w:eastAsia="宋体" w:cs="宋体"/>
          <w:b/>
          <w:bCs/>
        </w:rPr>
      </w:pPr>
      <w:r>
        <w:rPr>
          <w:rFonts w:hint="eastAsia" w:eastAsia="宋体" w:cs="宋体"/>
          <w:b/>
          <w:bCs/>
        </w:rPr>
        <w:t>一、项目基本情况</w:t>
      </w:r>
    </w:p>
    <w:p w14:paraId="288143DF">
      <w:pPr>
        <w:snapToGrid w:val="0"/>
        <w:spacing w:line="420" w:lineRule="exact"/>
        <w:ind w:left="-2" w:leftChars="-1" w:firstLine="480"/>
        <w:rPr>
          <w:rFonts w:eastAsia="宋体"/>
        </w:rPr>
      </w:pPr>
      <w:r>
        <w:rPr>
          <w:rFonts w:hint="eastAsia" w:eastAsia="宋体" w:cs="宋体"/>
        </w:rPr>
        <w:t>1</w:t>
      </w:r>
      <w:r>
        <w:rPr>
          <w:rFonts w:eastAsia="宋体" w:cs="宋体"/>
        </w:rPr>
        <w:t>.</w:t>
      </w:r>
      <w:r>
        <w:rPr>
          <w:rFonts w:hint="eastAsia" w:eastAsia="宋体" w:cs="宋体"/>
        </w:rPr>
        <w:t>项目编号：</w:t>
      </w:r>
      <w:r>
        <w:rPr>
          <w:rFonts w:hint="eastAsia" w:eastAsia="宋体"/>
        </w:rPr>
        <w:t>NTSZXYCG2025027；</w:t>
      </w:r>
    </w:p>
    <w:p w14:paraId="02158813">
      <w:pPr>
        <w:snapToGrid w:val="0"/>
        <w:spacing w:line="420" w:lineRule="exact"/>
        <w:ind w:left="-2" w:leftChars="-1" w:firstLine="480"/>
        <w:rPr>
          <w:rFonts w:eastAsia="宋体"/>
        </w:rPr>
      </w:pPr>
      <w:r>
        <w:rPr>
          <w:rFonts w:eastAsia="宋体" w:cs="宋体"/>
        </w:rPr>
        <w:t>2.</w:t>
      </w:r>
      <w:r>
        <w:rPr>
          <w:rFonts w:hint="eastAsia" w:eastAsia="宋体" w:cs="宋体"/>
        </w:rPr>
        <w:t>项目名称：南通市中西医结合医院院内制剂推广服务遴选第三方合作商项目；</w:t>
      </w:r>
    </w:p>
    <w:p w14:paraId="0F11EE03">
      <w:pPr>
        <w:snapToGrid w:val="0"/>
        <w:spacing w:line="420" w:lineRule="exact"/>
        <w:ind w:left="-2" w:leftChars="-1" w:firstLine="480"/>
        <w:rPr>
          <w:rFonts w:eastAsia="宋体" w:cs="宋体"/>
        </w:rPr>
      </w:pPr>
      <w:r>
        <w:rPr>
          <w:rFonts w:eastAsia="宋体"/>
        </w:rPr>
        <w:t>3.</w:t>
      </w:r>
      <w:r>
        <w:rPr>
          <w:rFonts w:hint="eastAsia" w:eastAsia="宋体" w:cs="宋体"/>
        </w:rPr>
        <w:t>遴选方式：公开招标；</w:t>
      </w:r>
    </w:p>
    <w:p w14:paraId="3DE4A9E8">
      <w:pPr>
        <w:snapToGrid w:val="0"/>
        <w:spacing w:line="420" w:lineRule="exact"/>
        <w:ind w:left="-2" w:leftChars="-1" w:firstLine="480"/>
        <w:rPr>
          <w:rFonts w:eastAsia="宋体"/>
        </w:rPr>
      </w:pPr>
      <w:r>
        <w:rPr>
          <w:rFonts w:eastAsia="宋体"/>
        </w:rPr>
        <w:t>4.</w:t>
      </w:r>
      <w:r>
        <w:rPr>
          <w:rFonts w:hint="eastAsia" w:eastAsia="宋体" w:cs="宋体"/>
        </w:rPr>
        <w:t>服务费预算：</w:t>
      </w:r>
      <w:bookmarkStart w:id="10" w:name="_Hlk159508412"/>
      <w:r>
        <w:rPr>
          <w:rFonts w:hint="eastAsia" w:eastAsia="宋体" w:cs="宋体"/>
        </w:rPr>
        <w:t>以估值调整协议方式，</w:t>
      </w:r>
      <w:bookmarkStart w:id="11" w:name="_Hlk159107529"/>
      <w:r>
        <w:rPr>
          <w:rFonts w:hint="eastAsia" w:eastAsia="宋体" w:cs="宋体"/>
        </w:rPr>
        <w:t>在年度销售量金额的基础上按设定计提比例计算执行，</w:t>
      </w:r>
      <w:bookmarkEnd w:id="10"/>
      <w:bookmarkEnd w:id="11"/>
      <w:r>
        <w:rPr>
          <w:rFonts w:hint="eastAsia" w:eastAsia="宋体" w:cs="宋体"/>
        </w:rPr>
        <w:t>详见招标文件第三章；</w:t>
      </w:r>
    </w:p>
    <w:p w14:paraId="0856F856">
      <w:pPr>
        <w:snapToGrid w:val="0"/>
        <w:spacing w:line="420" w:lineRule="exact"/>
        <w:ind w:left="-2" w:leftChars="-1" w:firstLine="480"/>
        <w:rPr>
          <w:rFonts w:eastAsia="宋体"/>
        </w:rPr>
      </w:pPr>
      <w:r>
        <w:rPr>
          <w:rFonts w:eastAsia="宋体"/>
        </w:rPr>
        <w:t>5.</w:t>
      </w:r>
      <w:r>
        <w:rPr>
          <w:rFonts w:hint="eastAsia" w:eastAsia="宋体" w:cs="宋体"/>
        </w:rPr>
        <w:t>最高限价：无；</w:t>
      </w:r>
    </w:p>
    <w:p w14:paraId="0B81A08F">
      <w:pPr>
        <w:snapToGrid w:val="0"/>
        <w:spacing w:line="420" w:lineRule="exact"/>
        <w:ind w:left="-2" w:leftChars="-1" w:firstLine="480"/>
        <w:rPr>
          <w:rFonts w:eastAsia="宋体"/>
        </w:rPr>
      </w:pPr>
      <w:r>
        <w:rPr>
          <w:rFonts w:eastAsia="宋体"/>
        </w:rPr>
        <w:t>6.</w:t>
      </w:r>
      <w:r>
        <w:rPr>
          <w:rFonts w:hint="eastAsia" w:eastAsia="宋体" w:cs="宋体"/>
        </w:rPr>
        <w:t>招标需求：招标人拟对南通市中西医结合医院的院内制剂的推广服务所需第三方合作商进行遴选，具体需求</w:t>
      </w:r>
      <w:bookmarkStart w:id="12" w:name="_Hlk159106094"/>
      <w:r>
        <w:rPr>
          <w:rFonts w:hint="eastAsia" w:eastAsia="宋体" w:cs="宋体"/>
        </w:rPr>
        <w:t>详见招标文件第三章</w:t>
      </w:r>
      <w:bookmarkEnd w:id="12"/>
      <w:r>
        <w:rPr>
          <w:rFonts w:hint="eastAsia" w:eastAsia="宋体" w:cs="宋体"/>
        </w:rPr>
        <w:t>；</w:t>
      </w:r>
    </w:p>
    <w:p w14:paraId="06F952F6">
      <w:pPr>
        <w:snapToGrid w:val="0"/>
        <w:spacing w:line="420" w:lineRule="exact"/>
        <w:ind w:left="-2" w:leftChars="-1" w:firstLine="480"/>
        <w:rPr>
          <w:rFonts w:hint="eastAsia" w:eastAsia="宋体"/>
          <w:b/>
          <w:bCs/>
          <w:lang w:eastAsia="zh-CN"/>
        </w:rPr>
      </w:pPr>
      <w:bookmarkStart w:id="13" w:name="_Hlk67482895"/>
      <w:r>
        <w:rPr>
          <w:rFonts w:eastAsia="宋体"/>
        </w:rPr>
        <w:t>7.</w:t>
      </w:r>
      <w:bookmarkStart w:id="14" w:name="_Hlk119103790"/>
      <w:r>
        <w:rPr>
          <w:rFonts w:hint="eastAsia" w:eastAsia="宋体" w:cs="宋体"/>
        </w:rPr>
        <w:t>合同履行期限：</w:t>
      </w:r>
      <w:bookmarkStart w:id="15" w:name="_Hlk105940966"/>
      <w:r>
        <w:rPr>
          <w:rFonts w:hint="eastAsia" w:eastAsia="宋体" w:cs="宋体"/>
        </w:rPr>
        <w:t>合同签订生效之日起计3年</w:t>
      </w:r>
      <w:bookmarkEnd w:id="15"/>
      <w:r>
        <w:rPr>
          <w:rFonts w:hint="eastAsia" w:eastAsia="宋体" w:cs="宋体"/>
          <w:lang w:eastAsia="zh-CN"/>
        </w:rPr>
        <w:t>；</w:t>
      </w:r>
    </w:p>
    <w:bookmarkEnd w:id="14"/>
    <w:p w14:paraId="25F06602">
      <w:pPr>
        <w:snapToGrid w:val="0"/>
        <w:spacing w:line="420" w:lineRule="exact"/>
        <w:ind w:left="-2" w:leftChars="-1" w:firstLine="480"/>
        <w:rPr>
          <w:rFonts w:eastAsia="宋体"/>
        </w:rPr>
      </w:pPr>
      <w:r>
        <w:rPr>
          <w:rFonts w:eastAsia="宋体"/>
        </w:rPr>
        <w:t>8.</w:t>
      </w:r>
      <w:r>
        <w:rPr>
          <w:rFonts w:hint="eastAsia" w:eastAsia="宋体" w:cs="宋体"/>
        </w:rPr>
        <w:t>联合体：不接受多个供应商组成联合体参与本项目的招标活动。</w:t>
      </w:r>
    </w:p>
    <w:bookmarkEnd w:id="13"/>
    <w:p w14:paraId="12862EE0">
      <w:pPr>
        <w:snapToGrid w:val="0"/>
        <w:spacing w:line="420" w:lineRule="exact"/>
        <w:ind w:left="-2" w:leftChars="-1" w:firstLine="482"/>
        <w:outlineLvl w:val="1"/>
        <w:rPr>
          <w:rFonts w:eastAsia="宋体"/>
        </w:rPr>
      </w:pPr>
      <w:r>
        <w:rPr>
          <w:rFonts w:hint="eastAsia" w:eastAsia="宋体" w:cs="宋体"/>
          <w:b/>
          <w:bCs/>
        </w:rPr>
        <w:t>二、供应商资格</w:t>
      </w:r>
    </w:p>
    <w:p w14:paraId="40C0FA2D">
      <w:pPr>
        <w:snapToGrid w:val="0"/>
        <w:spacing w:line="420" w:lineRule="exact"/>
        <w:ind w:left="-2" w:leftChars="-1" w:firstLine="480"/>
        <w:rPr>
          <w:rFonts w:eastAsia="宋体"/>
          <w:color w:val="FF0000"/>
        </w:rPr>
      </w:pPr>
      <w:r>
        <w:rPr>
          <w:rFonts w:hint="eastAsia" w:eastAsia="宋体" w:cs="宋体"/>
        </w:rPr>
        <w:t>具有独立承担民事责任的能力；具有良好的商业信誉和健全的财务会计制度；具有履行合同所必需的设备和专业技术能力；有依法缴纳</w:t>
      </w:r>
      <w:r>
        <w:rPr>
          <w:rFonts w:eastAsia="宋体"/>
        </w:rPr>
        <w:t>“</w:t>
      </w:r>
      <w:r>
        <w:rPr>
          <w:rFonts w:hint="eastAsia" w:eastAsia="宋体" w:cs="宋体"/>
        </w:rPr>
        <w:t>税收</w:t>
      </w:r>
      <w:r>
        <w:rPr>
          <w:rFonts w:eastAsia="宋体"/>
        </w:rPr>
        <w:t>”</w:t>
      </w:r>
      <w:r>
        <w:rPr>
          <w:rFonts w:hint="eastAsia" w:eastAsia="宋体" w:cs="宋体"/>
        </w:rPr>
        <w:t>和</w:t>
      </w:r>
      <w:r>
        <w:rPr>
          <w:rFonts w:eastAsia="宋体"/>
        </w:rPr>
        <w:t>“</w:t>
      </w:r>
      <w:r>
        <w:rPr>
          <w:rFonts w:hint="eastAsia" w:eastAsia="宋体" w:cs="宋体"/>
        </w:rPr>
        <w:t>社会保障资金</w:t>
      </w:r>
      <w:r>
        <w:rPr>
          <w:rFonts w:eastAsia="宋体"/>
        </w:rPr>
        <w:t>”</w:t>
      </w:r>
      <w:r>
        <w:rPr>
          <w:rFonts w:hint="eastAsia" w:eastAsia="宋体" w:cs="宋体"/>
        </w:rPr>
        <w:t>的良好记录；参加本招标活动前三年内，在经营活动中没有重大违法记录。</w:t>
      </w:r>
    </w:p>
    <w:p w14:paraId="464A7008">
      <w:pPr>
        <w:snapToGrid w:val="0"/>
        <w:spacing w:line="420" w:lineRule="exact"/>
        <w:ind w:left="-2" w:leftChars="-1" w:firstLine="482"/>
        <w:outlineLvl w:val="1"/>
        <w:rPr>
          <w:rFonts w:eastAsia="宋体"/>
          <w:kern w:val="0"/>
        </w:rPr>
      </w:pPr>
      <w:r>
        <w:rPr>
          <w:rFonts w:hint="eastAsia" w:eastAsia="宋体" w:cs="宋体"/>
          <w:b/>
          <w:bCs/>
        </w:rPr>
        <w:t>三、招标文件的获取</w:t>
      </w:r>
    </w:p>
    <w:p w14:paraId="30B8BB06">
      <w:pPr>
        <w:autoSpaceDE w:val="0"/>
        <w:autoSpaceDN w:val="0"/>
        <w:adjustRightInd w:val="0"/>
        <w:spacing w:line="420" w:lineRule="exact"/>
        <w:ind w:firstLine="480"/>
        <w:rPr>
          <w:rFonts w:eastAsia="宋体"/>
          <w:kern w:val="0"/>
        </w:rPr>
      </w:pPr>
      <w:r>
        <w:rPr>
          <w:rFonts w:hint="eastAsia" w:eastAsia="宋体"/>
          <w:kern w:val="0"/>
        </w:rPr>
        <w:t>有意愿参与本项目投标的单位，请于本项目招标公告之日起至投标文件接收截止日前，到“南通市崇川区人民政府网→我要看→公示公告栏”或“</w:t>
      </w:r>
      <w:r>
        <w:rPr>
          <w:rFonts w:hint="eastAsia" w:eastAsia="宋体"/>
          <w:kern w:val="0"/>
          <w:lang w:eastAsia="zh-CN"/>
        </w:rPr>
        <w:t>南通市中西医结合医院（https://www.ntszxy.cn）→医院动态→招标采购</w:t>
      </w:r>
      <w:r>
        <w:rPr>
          <w:rFonts w:hint="eastAsia" w:eastAsia="宋体"/>
          <w:kern w:val="0"/>
        </w:rPr>
        <w:t>”内获取招标文件下载本项目的招标文件。</w:t>
      </w:r>
    </w:p>
    <w:p w14:paraId="39EBA009">
      <w:pPr>
        <w:snapToGrid w:val="0"/>
        <w:spacing w:line="420" w:lineRule="exact"/>
        <w:ind w:left="-2" w:leftChars="-1" w:firstLine="482"/>
        <w:outlineLvl w:val="1"/>
        <w:rPr>
          <w:rFonts w:eastAsia="宋体"/>
          <w:b/>
          <w:bCs/>
          <w:kern w:val="0"/>
        </w:rPr>
      </w:pPr>
      <w:r>
        <w:rPr>
          <w:rFonts w:hint="eastAsia" w:eastAsia="宋体" w:cs="宋体"/>
          <w:b/>
          <w:bCs/>
        </w:rPr>
        <w:t>四、投标文件的提交</w:t>
      </w:r>
    </w:p>
    <w:p w14:paraId="1F673E5B">
      <w:pPr>
        <w:spacing w:line="420" w:lineRule="exact"/>
        <w:ind w:firstLine="480" w:firstLineChars="200"/>
        <w:rPr>
          <w:rFonts w:eastAsia="宋体"/>
        </w:rPr>
      </w:pPr>
      <w:r>
        <w:rPr>
          <w:rFonts w:eastAsia="宋体"/>
        </w:rPr>
        <w:t>1.</w:t>
      </w:r>
      <w:bookmarkStart w:id="16" w:name="_Hlk80645407"/>
      <w:r>
        <w:rPr>
          <w:rFonts w:hint="eastAsia" w:eastAsia="宋体"/>
          <w:b/>
          <w:bCs/>
          <w:u w:val="thick" w:color="FF0000"/>
        </w:rPr>
        <w:t>截止时间：2025年</w:t>
      </w:r>
      <w:r>
        <w:rPr>
          <w:rFonts w:hint="eastAsia" w:eastAsia="宋体"/>
          <w:b/>
          <w:bCs/>
          <w:u w:val="thick" w:color="FF0000"/>
          <w:lang w:eastAsia="zh-CN"/>
        </w:rPr>
        <w:t>11月21日</w:t>
      </w:r>
      <w:r>
        <w:rPr>
          <w:rFonts w:hint="eastAsia" w:eastAsia="宋体"/>
          <w:b/>
          <w:bCs/>
          <w:u w:val="thick" w:color="FF0000"/>
        </w:rPr>
        <w:t>1</w:t>
      </w:r>
      <w:r>
        <w:rPr>
          <w:rFonts w:eastAsia="宋体"/>
          <w:b/>
          <w:bCs/>
          <w:u w:val="thick" w:color="FF0000"/>
        </w:rPr>
        <w:t>4</w:t>
      </w:r>
      <w:r>
        <w:rPr>
          <w:rFonts w:hint="eastAsia" w:eastAsia="宋体"/>
          <w:b/>
          <w:bCs/>
          <w:u w:val="thick" w:color="FF0000"/>
        </w:rPr>
        <w:t>时</w:t>
      </w:r>
      <w:bookmarkEnd w:id="16"/>
      <w:r>
        <w:rPr>
          <w:rFonts w:hint="eastAsia" w:eastAsia="宋体" w:cs="宋体"/>
          <w:kern w:val="0"/>
        </w:rPr>
        <w:t>。</w:t>
      </w:r>
    </w:p>
    <w:p w14:paraId="56CFEEAA">
      <w:pPr>
        <w:spacing w:line="420" w:lineRule="exact"/>
        <w:ind w:firstLine="480" w:firstLineChars="200"/>
        <w:rPr>
          <w:rFonts w:eastAsia="宋体"/>
          <w:b/>
          <w:bCs/>
        </w:rPr>
      </w:pPr>
      <w:r>
        <w:rPr>
          <w:rFonts w:eastAsia="宋体"/>
        </w:rPr>
        <w:t>2.</w:t>
      </w:r>
      <w:r>
        <w:rPr>
          <w:rFonts w:hint="eastAsia" w:eastAsia="宋体" w:cs="宋体"/>
        </w:rPr>
        <w:t>地点：南通市崇川区光明南路2号江城大厦（近虹桥路与梅观路路口）3幢3层开标室，如有变动另行通知。</w:t>
      </w:r>
    </w:p>
    <w:p w14:paraId="0203E626">
      <w:pPr>
        <w:snapToGrid w:val="0"/>
        <w:spacing w:line="420" w:lineRule="exact"/>
        <w:ind w:left="-2" w:leftChars="-1" w:firstLine="482"/>
        <w:outlineLvl w:val="1"/>
        <w:rPr>
          <w:rFonts w:eastAsia="宋体"/>
        </w:rPr>
      </w:pPr>
      <w:r>
        <w:rPr>
          <w:rFonts w:hint="eastAsia" w:eastAsia="宋体" w:cs="宋体"/>
          <w:b/>
          <w:bCs/>
        </w:rPr>
        <w:t>五、招标公告期限</w:t>
      </w:r>
    </w:p>
    <w:p w14:paraId="6AA0F2FA">
      <w:pPr>
        <w:snapToGrid w:val="0"/>
        <w:spacing w:line="420" w:lineRule="exact"/>
        <w:ind w:left="-2" w:leftChars="-1" w:firstLine="480"/>
        <w:rPr>
          <w:rFonts w:eastAsia="宋体"/>
        </w:rPr>
      </w:pPr>
      <w:r>
        <w:rPr>
          <w:rFonts w:hint="eastAsia" w:eastAsia="宋体" w:cs="宋体"/>
        </w:rPr>
        <w:t>自本公告发布之日起</w:t>
      </w:r>
      <w:r>
        <w:rPr>
          <w:rFonts w:eastAsia="宋体" w:cs="宋体"/>
        </w:rPr>
        <w:t>5</w:t>
      </w:r>
      <w:r>
        <w:rPr>
          <w:rFonts w:hint="eastAsia" w:eastAsia="宋体" w:cs="宋体"/>
        </w:rPr>
        <w:t>个工作日。</w:t>
      </w:r>
    </w:p>
    <w:p w14:paraId="3B966359">
      <w:pPr>
        <w:snapToGrid w:val="0"/>
        <w:spacing w:line="420" w:lineRule="exact"/>
        <w:ind w:left="-2" w:leftChars="-1" w:firstLine="482"/>
        <w:outlineLvl w:val="1"/>
        <w:rPr>
          <w:rFonts w:eastAsia="宋体"/>
          <w:b/>
          <w:kern w:val="0"/>
        </w:rPr>
      </w:pPr>
      <w:r>
        <w:rPr>
          <w:rFonts w:hint="eastAsia" w:eastAsia="宋体" w:cs="宋体"/>
          <w:b/>
          <w:bCs/>
        </w:rPr>
        <w:t>六、开标日期和时间地点</w:t>
      </w:r>
    </w:p>
    <w:p w14:paraId="136E27D9">
      <w:pPr>
        <w:autoSpaceDE w:val="0"/>
        <w:autoSpaceDN w:val="0"/>
        <w:adjustRightInd w:val="0"/>
        <w:spacing w:line="420" w:lineRule="exact"/>
        <w:ind w:firstLine="480"/>
        <w:rPr>
          <w:rFonts w:eastAsia="宋体"/>
          <w:kern w:val="0"/>
        </w:rPr>
      </w:pPr>
      <w:r>
        <w:rPr>
          <w:rFonts w:eastAsia="宋体"/>
          <w:kern w:val="0"/>
        </w:rPr>
        <w:t>1.开标</w:t>
      </w:r>
      <w:r>
        <w:rPr>
          <w:rFonts w:hint="eastAsia" w:eastAsia="宋体"/>
          <w:kern w:val="0"/>
        </w:rPr>
        <w:t>时间：</w:t>
      </w:r>
      <w:r>
        <w:rPr>
          <w:rFonts w:hint="eastAsia" w:eastAsia="宋体"/>
          <w:b/>
          <w:kern w:val="0"/>
          <w:u w:val="thick" w:color="FF0000"/>
        </w:rPr>
        <w:t>2025年</w:t>
      </w:r>
      <w:r>
        <w:rPr>
          <w:rFonts w:hint="eastAsia" w:eastAsia="宋体"/>
          <w:b/>
          <w:kern w:val="0"/>
          <w:u w:val="thick" w:color="FF0000"/>
          <w:lang w:eastAsia="zh-CN"/>
        </w:rPr>
        <w:t>11月21日</w:t>
      </w:r>
      <w:r>
        <w:rPr>
          <w:rFonts w:hint="eastAsia" w:eastAsia="宋体"/>
          <w:b/>
          <w:kern w:val="0"/>
          <w:u w:val="thick" w:color="FF0000"/>
        </w:rPr>
        <w:t>1</w:t>
      </w:r>
      <w:r>
        <w:rPr>
          <w:rFonts w:eastAsia="宋体"/>
          <w:b/>
          <w:kern w:val="0"/>
          <w:u w:val="thick" w:color="FF0000"/>
        </w:rPr>
        <w:t>4</w:t>
      </w:r>
      <w:r>
        <w:rPr>
          <w:rFonts w:hint="eastAsia" w:eastAsia="宋体"/>
          <w:b/>
          <w:kern w:val="0"/>
          <w:u w:val="thick" w:color="FF0000"/>
        </w:rPr>
        <w:t>时整</w:t>
      </w:r>
      <w:r>
        <w:rPr>
          <w:rFonts w:hint="eastAsia" w:eastAsia="宋体"/>
          <w:kern w:val="0"/>
        </w:rPr>
        <w:t>；</w:t>
      </w:r>
    </w:p>
    <w:p w14:paraId="03FB737F">
      <w:pPr>
        <w:autoSpaceDE w:val="0"/>
        <w:autoSpaceDN w:val="0"/>
        <w:adjustRightInd w:val="0"/>
        <w:spacing w:line="420" w:lineRule="exact"/>
        <w:ind w:firstLine="480"/>
        <w:rPr>
          <w:rFonts w:hint="eastAsia" w:eastAsia="宋体"/>
          <w:kern w:val="0"/>
          <w:lang w:eastAsia="zh-CN"/>
        </w:rPr>
      </w:pPr>
      <w:r>
        <w:rPr>
          <w:rFonts w:eastAsia="宋体"/>
          <w:kern w:val="0"/>
        </w:rPr>
        <w:t>2.</w:t>
      </w:r>
      <w:r>
        <w:rPr>
          <w:rFonts w:hint="eastAsia" w:eastAsia="宋体"/>
          <w:kern w:val="0"/>
        </w:rPr>
        <w:t>开标</w:t>
      </w:r>
      <w:r>
        <w:rPr>
          <w:rFonts w:eastAsia="宋体"/>
          <w:kern w:val="0"/>
        </w:rPr>
        <w:t>地点：</w:t>
      </w:r>
      <w:r>
        <w:rPr>
          <w:rFonts w:hint="eastAsia" w:eastAsia="宋体"/>
          <w:kern w:val="0"/>
        </w:rPr>
        <w:t>南通市崇川区光明南路2号江城大厦（近虹桥路与梅观路路口）3幢3层开标室，如有变动另行通知</w:t>
      </w:r>
      <w:r>
        <w:rPr>
          <w:rFonts w:hint="eastAsia" w:eastAsia="宋体"/>
          <w:kern w:val="0"/>
          <w:lang w:eastAsia="zh-CN"/>
        </w:rPr>
        <w:t>。</w:t>
      </w:r>
    </w:p>
    <w:p w14:paraId="608A836F">
      <w:pPr>
        <w:spacing w:line="420" w:lineRule="exact"/>
        <w:ind w:firstLine="426" w:firstLineChars="177"/>
        <w:outlineLvl w:val="1"/>
        <w:rPr>
          <w:rFonts w:eastAsia="宋体" w:cs="宋体"/>
          <w:b/>
          <w:bCs/>
        </w:rPr>
      </w:pPr>
      <w:r>
        <w:rPr>
          <w:rFonts w:hint="eastAsia" w:eastAsia="宋体"/>
          <w:b/>
          <w:bCs/>
          <w:kern w:val="0"/>
        </w:rPr>
        <w:t>七、其他补充事宜</w:t>
      </w:r>
      <w:bookmarkStart w:id="17" w:name="_Hlk67575695"/>
    </w:p>
    <w:bookmarkEnd w:id="17"/>
    <w:p w14:paraId="3CE13149">
      <w:pPr>
        <w:spacing w:line="420" w:lineRule="exact"/>
        <w:ind w:firstLine="424" w:firstLineChars="177"/>
        <w:rPr>
          <w:rFonts w:eastAsia="宋体"/>
          <w:kern w:val="0"/>
        </w:rPr>
      </w:pPr>
      <w:r>
        <w:rPr>
          <w:rFonts w:hint="eastAsia" w:eastAsia="宋体"/>
          <w:kern w:val="0"/>
        </w:rPr>
        <w:t>1.投标保证金：免收。</w:t>
      </w:r>
    </w:p>
    <w:p w14:paraId="262C8FF1">
      <w:pPr>
        <w:spacing w:line="420" w:lineRule="exact"/>
        <w:ind w:firstLine="424" w:firstLineChars="177"/>
        <w:rPr>
          <w:rFonts w:eastAsia="宋体"/>
          <w:kern w:val="0"/>
        </w:rPr>
      </w:pPr>
      <w:r>
        <w:rPr>
          <w:rFonts w:hint="eastAsia" w:eastAsia="宋体"/>
          <w:kern w:val="0"/>
        </w:rPr>
        <w:t>2.项目开标活动模式：现场参与模式。</w:t>
      </w:r>
    </w:p>
    <w:p w14:paraId="169AE2E6">
      <w:pPr>
        <w:spacing w:line="420" w:lineRule="exact"/>
        <w:ind w:firstLine="424" w:firstLineChars="177"/>
        <w:rPr>
          <w:rFonts w:eastAsia="宋体"/>
          <w:kern w:val="0"/>
        </w:rPr>
      </w:pPr>
      <w:r>
        <w:rPr>
          <w:rFonts w:hint="eastAsia" w:eastAsia="宋体"/>
          <w:kern w:val="0"/>
        </w:rPr>
        <w:t>3.项目演示、样品、答辩等：评标现场有针对本项目需求服务的述标环节。</w:t>
      </w:r>
    </w:p>
    <w:p w14:paraId="4EFF5CEF">
      <w:pPr>
        <w:spacing w:line="420" w:lineRule="exact"/>
        <w:ind w:firstLine="424" w:firstLineChars="177"/>
        <w:rPr>
          <w:rFonts w:eastAsia="宋体"/>
          <w:kern w:val="0"/>
        </w:rPr>
      </w:pPr>
      <w:r>
        <w:rPr>
          <w:rFonts w:eastAsia="宋体"/>
          <w:kern w:val="0"/>
        </w:rPr>
        <w:t>4</w:t>
      </w:r>
      <w:r>
        <w:rPr>
          <w:rFonts w:hint="eastAsia" w:eastAsia="宋体"/>
          <w:kern w:val="0"/>
        </w:rPr>
        <w:t>.对项目需求部分（供应商其他资格要求、项目需求、评分标准）的询问、质疑请向招标人提出，由招标人负责答复；对项目招标文件其它部分的询问请向招标人或项目联系人提出。</w:t>
      </w:r>
    </w:p>
    <w:p w14:paraId="359D0C53">
      <w:pPr>
        <w:spacing w:line="420" w:lineRule="exact"/>
        <w:ind w:firstLine="424" w:firstLineChars="177"/>
        <w:rPr>
          <w:rFonts w:eastAsia="宋体"/>
          <w:kern w:val="0"/>
        </w:rPr>
      </w:pPr>
      <w:r>
        <w:rPr>
          <w:rFonts w:eastAsia="宋体"/>
          <w:kern w:val="0"/>
        </w:rPr>
        <w:t>5.</w:t>
      </w:r>
      <w:r>
        <w:rPr>
          <w:rFonts w:hint="eastAsia" w:eastAsia="宋体"/>
          <w:kern w:val="0"/>
        </w:rPr>
        <w:t>参与本项目投标响应的供应商，应依照规定提交各类声明函、承诺函的（如涉有），不再同时提供原件备查或提供有关部门出具的相关证明文件。但本项目中标的供应商，应做好提交声明函、承诺函相应原件的核查准备；核查后发现虚假或违背承诺的，将依照相关法律法规规定处理。</w:t>
      </w:r>
      <w:bookmarkEnd w:id="2"/>
      <w:bookmarkStart w:id="18" w:name="_Toc363573854"/>
    </w:p>
    <w:p w14:paraId="64EE9B46">
      <w:pPr>
        <w:snapToGrid w:val="0"/>
        <w:spacing w:line="420" w:lineRule="exact"/>
        <w:ind w:left="-2" w:leftChars="-1" w:firstLine="482"/>
        <w:outlineLvl w:val="1"/>
        <w:rPr>
          <w:rFonts w:eastAsia="宋体"/>
        </w:rPr>
      </w:pPr>
      <w:r>
        <w:rPr>
          <w:rFonts w:hint="eastAsia" w:eastAsia="宋体" w:cs="宋体"/>
          <w:b/>
          <w:bCs/>
        </w:rPr>
        <w:t>八、凡对本次招标提出询问，请按以下方式联系</w:t>
      </w:r>
    </w:p>
    <w:p w14:paraId="30C7C571">
      <w:pPr>
        <w:snapToGrid w:val="0"/>
        <w:spacing w:line="400" w:lineRule="exact"/>
        <w:ind w:left="-2" w:leftChars="-1" w:firstLine="480"/>
        <w:rPr>
          <w:rFonts w:eastAsia="宋体"/>
        </w:rPr>
      </w:pPr>
      <w:r>
        <w:rPr>
          <w:rFonts w:hint="eastAsia" w:eastAsia="宋体"/>
        </w:rPr>
        <w:t>1.招标人信息</w:t>
      </w:r>
    </w:p>
    <w:p w14:paraId="7AEE40EF">
      <w:pPr>
        <w:snapToGrid w:val="0"/>
        <w:spacing w:line="400" w:lineRule="exact"/>
        <w:ind w:left="-2" w:leftChars="-1" w:firstLine="480"/>
        <w:rPr>
          <w:rFonts w:eastAsia="宋体"/>
        </w:rPr>
      </w:pPr>
      <w:r>
        <w:rPr>
          <w:rFonts w:hint="eastAsia" w:eastAsia="宋体"/>
        </w:rPr>
        <w:t>名称：南通市中西医结合医院；</w:t>
      </w:r>
    </w:p>
    <w:p w14:paraId="213E1C91">
      <w:pPr>
        <w:snapToGrid w:val="0"/>
        <w:spacing w:line="400" w:lineRule="exact"/>
        <w:ind w:left="-2" w:leftChars="-1" w:firstLine="480"/>
        <w:rPr>
          <w:rFonts w:eastAsia="宋体"/>
        </w:rPr>
      </w:pPr>
      <w:r>
        <w:rPr>
          <w:rFonts w:hint="eastAsia" w:eastAsia="宋体"/>
        </w:rPr>
        <w:t>地址：</w:t>
      </w:r>
      <w:bookmarkStart w:id="19" w:name="_Hlk122364320"/>
      <w:r>
        <w:rPr>
          <w:rFonts w:hint="eastAsia" w:eastAsia="宋体"/>
        </w:rPr>
        <w:t>南通市崇川区人民中路50号；</w:t>
      </w:r>
    </w:p>
    <w:p w14:paraId="66DAB75F">
      <w:pPr>
        <w:snapToGrid w:val="0"/>
        <w:spacing w:line="400" w:lineRule="exact"/>
        <w:ind w:left="-2" w:leftChars="-1" w:firstLine="480"/>
        <w:rPr>
          <w:rFonts w:eastAsia="宋体"/>
        </w:rPr>
      </w:pPr>
      <w:r>
        <w:rPr>
          <w:rFonts w:hint="eastAsia" w:eastAsia="宋体"/>
        </w:rPr>
        <w:t>联系人：</w:t>
      </w:r>
      <w:bookmarkEnd w:id="19"/>
      <w:bookmarkStart w:id="20" w:name="_Hlk159118435"/>
      <w:bookmarkStart w:id="21" w:name="_Hlk119148961"/>
      <w:r>
        <w:rPr>
          <w:rFonts w:hint="eastAsia" w:eastAsia="宋体"/>
        </w:rPr>
        <w:t>沈老师；</w:t>
      </w:r>
    </w:p>
    <w:p w14:paraId="6FB9A966">
      <w:pPr>
        <w:snapToGrid w:val="0"/>
        <w:spacing w:line="400" w:lineRule="exact"/>
        <w:ind w:left="-2" w:leftChars="-1" w:firstLine="480"/>
        <w:rPr>
          <w:rFonts w:eastAsia="宋体"/>
        </w:rPr>
      </w:pPr>
      <w:r>
        <w:rPr>
          <w:rFonts w:hint="eastAsia" w:eastAsia="宋体"/>
        </w:rPr>
        <w:t>联系电话：0513-89898889</w:t>
      </w:r>
      <w:bookmarkEnd w:id="20"/>
      <w:r>
        <w:rPr>
          <w:rFonts w:hint="eastAsia" w:eastAsia="宋体"/>
        </w:rPr>
        <w:t>。</w:t>
      </w:r>
      <w:bookmarkEnd w:id="21"/>
    </w:p>
    <w:p w14:paraId="40A4B1DB">
      <w:pPr>
        <w:snapToGrid w:val="0"/>
        <w:spacing w:line="400" w:lineRule="exact"/>
        <w:ind w:left="-2" w:leftChars="-1" w:firstLine="480"/>
        <w:rPr>
          <w:rFonts w:eastAsia="宋体"/>
        </w:rPr>
      </w:pPr>
      <w:r>
        <w:rPr>
          <w:rFonts w:hint="eastAsia" w:eastAsia="宋体"/>
        </w:rPr>
        <w:t>2.招标代理机构信息</w:t>
      </w:r>
    </w:p>
    <w:p w14:paraId="0947E585">
      <w:pPr>
        <w:snapToGrid w:val="0"/>
        <w:spacing w:line="400" w:lineRule="exact"/>
        <w:ind w:left="-2" w:leftChars="-1" w:firstLine="480"/>
        <w:rPr>
          <w:rFonts w:eastAsia="宋体"/>
        </w:rPr>
      </w:pPr>
      <w:r>
        <w:rPr>
          <w:rFonts w:hint="eastAsia" w:eastAsia="宋体"/>
        </w:rPr>
        <w:t>名称：南通辉华企业管理咨询有限公司；</w:t>
      </w:r>
    </w:p>
    <w:p w14:paraId="263CD352">
      <w:pPr>
        <w:snapToGrid w:val="0"/>
        <w:spacing w:line="400" w:lineRule="exact"/>
        <w:ind w:left="-2" w:leftChars="-1" w:firstLine="480"/>
        <w:rPr>
          <w:rFonts w:eastAsia="宋体"/>
        </w:rPr>
      </w:pPr>
      <w:r>
        <w:rPr>
          <w:rFonts w:hint="eastAsia" w:eastAsia="宋体"/>
        </w:rPr>
        <w:t>地址：南通市崇川区光明南路2号江城大厦3幢3层；</w:t>
      </w:r>
    </w:p>
    <w:p w14:paraId="0683A684">
      <w:pPr>
        <w:snapToGrid w:val="0"/>
        <w:spacing w:line="400" w:lineRule="exact"/>
        <w:ind w:left="-2" w:leftChars="-1" w:firstLine="480"/>
        <w:rPr>
          <w:rFonts w:eastAsia="宋体"/>
        </w:rPr>
      </w:pPr>
      <w:r>
        <w:rPr>
          <w:rFonts w:hint="eastAsia" w:eastAsia="宋体"/>
        </w:rPr>
        <w:t>联系人：戴健秋；</w:t>
      </w:r>
      <w:bookmarkStart w:id="99" w:name="_GoBack"/>
      <w:bookmarkEnd w:id="99"/>
    </w:p>
    <w:p w14:paraId="0397D280">
      <w:pPr>
        <w:snapToGrid w:val="0"/>
        <w:spacing w:line="400" w:lineRule="exact"/>
        <w:ind w:left="-2" w:leftChars="-1" w:firstLine="480"/>
        <w:rPr>
          <w:rFonts w:eastAsia="宋体"/>
        </w:rPr>
      </w:pPr>
      <w:r>
        <w:rPr>
          <w:rFonts w:hint="eastAsia" w:eastAsia="宋体"/>
        </w:rPr>
        <w:t>联系电话：0513-80100639。</w:t>
      </w:r>
    </w:p>
    <w:p w14:paraId="727322FB">
      <w:pPr>
        <w:snapToGrid w:val="0"/>
        <w:spacing w:line="400" w:lineRule="exact"/>
        <w:ind w:left="-2" w:leftChars="-1" w:firstLine="480"/>
        <w:rPr>
          <w:rFonts w:eastAsia="宋体"/>
        </w:rPr>
      </w:pPr>
      <w:r>
        <w:rPr>
          <w:rFonts w:hint="eastAsia" w:eastAsia="宋体"/>
        </w:rPr>
        <w:t>3.项目联系方式</w:t>
      </w:r>
    </w:p>
    <w:p w14:paraId="4611F703">
      <w:pPr>
        <w:snapToGrid w:val="0"/>
        <w:spacing w:line="400" w:lineRule="exact"/>
        <w:ind w:left="-2" w:leftChars="-1" w:firstLine="480"/>
        <w:rPr>
          <w:rFonts w:eastAsia="宋体"/>
        </w:rPr>
      </w:pPr>
      <w:r>
        <w:rPr>
          <w:rFonts w:hint="eastAsia" w:eastAsia="宋体"/>
        </w:rPr>
        <w:t>联系人：戴健秋；</w:t>
      </w:r>
    </w:p>
    <w:p w14:paraId="1EAECFD9">
      <w:pPr>
        <w:snapToGrid w:val="0"/>
        <w:spacing w:line="400" w:lineRule="exact"/>
        <w:ind w:left="-2" w:leftChars="-1" w:firstLine="480"/>
        <w:rPr>
          <w:rFonts w:eastAsia="宋体"/>
        </w:rPr>
      </w:pPr>
      <w:r>
        <w:rPr>
          <w:rFonts w:hint="eastAsia" w:eastAsia="宋体"/>
        </w:rPr>
        <w:t>联系电话：0513-80100639。</w:t>
      </w:r>
      <w:bookmarkEnd w:id="3"/>
    </w:p>
    <w:bookmarkEnd w:id="4"/>
    <w:bookmarkEnd w:id="5"/>
    <w:bookmarkEnd w:id="6"/>
    <w:bookmarkEnd w:id="7"/>
    <w:p w14:paraId="5AB7806C">
      <w:pPr>
        <w:tabs>
          <w:tab w:val="left" w:pos="1050"/>
          <w:tab w:val="right" w:leader="dot" w:pos="9402"/>
        </w:tabs>
        <w:spacing w:before="240" w:beforeLines="100" w:line="600" w:lineRule="exact"/>
        <w:ind w:firstLine="582"/>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3368756D">
      <w:pPr>
        <w:tabs>
          <w:tab w:val="left" w:pos="1050"/>
          <w:tab w:val="right" w:leader="dot" w:pos="9402"/>
        </w:tabs>
        <w:spacing w:line="600" w:lineRule="exact"/>
        <w:ind w:firstLine="584"/>
        <w:jc w:val="center"/>
        <w:outlineLvl w:val="0"/>
        <w:rPr>
          <w:rFonts w:eastAsia="宋体"/>
          <w:b/>
          <w:bCs/>
          <w:w w:val="80"/>
          <w:sz w:val="36"/>
          <w:szCs w:val="36"/>
        </w:rPr>
      </w:pPr>
      <w:r>
        <w:rPr>
          <w:rFonts w:hint="eastAsia" w:eastAsia="宋体" w:cs="宋体"/>
          <w:b/>
          <w:bCs/>
          <w:w w:val="80"/>
          <w:sz w:val="36"/>
          <w:szCs w:val="36"/>
        </w:rPr>
        <w:t>第二章 投标人须知</w:t>
      </w:r>
      <w:bookmarkEnd w:id="18"/>
    </w:p>
    <w:p w14:paraId="496D95E9">
      <w:pPr>
        <w:snapToGrid w:val="0"/>
        <w:spacing w:line="420" w:lineRule="exact"/>
        <w:ind w:firstLine="482" w:firstLineChars="200"/>
        <w:outlineLvl w:val="1"/>
        <w:rPr>
          <w:rFonts w:eastAsia="宋体"/>
          <w:b/>
          <w:bCs/>
        </w:rPr>
      </w:pPr>
      <w:r>
        <w:rPr>
          <w:rFonts w:hint="eastAsia" w:eastAsia="宋体" w:cs="宋体"/>
          <w:b/>
          <w:bCs/>
        </w:rPr>
        <w:t>一、说明</w:t>
      </w:r>
    </w:p>
    <w:p w14:paraId="0C1CF825">
      <w:pPr>
        <w:snapToGrid w:val="0"/>
        <w:spacing w:line="420" w:lineRule="exact"/>
        <w:ind w:firstLine="480" w:firstLineChars="200"/>
        <w:rPr>
          <w:rFonts w:eastAsia="宋体"/>
        </w:rPr>
      </w:pPr>
      <w:r>
        <w:rPr>
          <w:rFonts w:eastAsia="宋体"/>
        </w:rPr>
        <w:t>1.</w:t>
      </w:r>
      <w:r>
        <w:rPr>
          <w:rFonts w:hint="eastAsia" w:eastAsia="宋体" w:cs="宋体"/>
        </w:rPr>
        <w:t>本招标文件仅适用于南通辉华企业管理咨询有限公司组织的招标活动。</w:t>
      </w:r>
    </w:p>
    <w:p w14:paraId="4E685784">
      <w:pPr>
        <w:snapToGrid w:val="0"/>
        <w:spacing w:line="420" w:lineRule="exact"/>
        <w:ind w:firstLine="480" w:firstLineChars="200"/>
        <w:rPr>
          <w:rFonts w:eastAsia="宋体"/>
        </w:rPr>
      </w:pPr>
      <w:r>
        <w:rPr>
          <w:rFonts w:eastAsia="宋体"/>
        </w:rPr>
        <w:t>2.</w:t>
      </w:r>
      <w:r>
        <w:rPr>
          <w:rFonts w:hint="eastAsia" w:eastAsia="宋体" w:cs="宋体"/>
        </w:rPr>
        <w:t>本次招标活动及因本次招标产生的合同受中国法律制约和保护。</w:t>
      </w:r>
    </w:p>
    <w:p w14:paraId="13F24603">
      <w:pPr>
        <w:snapToGrid w:val="0"/>
        <w:spacing w:line="420" w:lineRule="exact"/>
        <w:ind w:firstLine="480" w:firstLineChars="200"/>
        <w:rPr>
          <w:rFonts w:eastAsia="宋体"/>
        </w:rPr>
      </w:pPr>
      <w:r>
        <w:rPr>
          <w:rFonts w:eastAsia="宋体"/>
        </w:rPr>
        <w:t>3.</w:t>
      </w:r>
      <w:r>
        <w:rPr>
          <w:rFonts w:hint="eastAsia" w:eastAsia="宋体" w:cs="宋体"/>
        </w:rPr>
        <w:t>本招标文件的解释权属于本项目招标代理机构。</w:t>
      </w:r>
    </w:p>
    <w:p w14:paraId="50749983">
      <w:pPr>
        <w:snapToGrid w:val="0"/>
        <w:spacing w:line="420" w:lineRule="exact"/>
        <w:ind w:firstLine="480" w:firstLineChars="200"/>
        <w:rPr>
          <w:rFonts w:eastAsia="宋体"/>
        </w:rPr>
      </w:pPr>
      <w:r>
        <w:rPr>
          <w:rFonts w:eastAsia="宋体"/>
        </w:rPr>
        <w:t>4.</w:t>
      </w:r>
      <w:r>
        <w:rPr>
          <w:rFonts w:hint="eastAsia" w:eastAsia="宋体"/>
        </w:rPr>
        <w:t>供应商</w:t>
      </w:r>
      <w:r>
        <w:rPr>
          <w:rFonts w:hint="eastAsia" w:eastAsia="宋体" w:cs="宋体"/>
        </w:rPr>
        <w:t>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243207D0">
      <w:pPr>
        <w:snapToGrid w:val="0"/>
        <w:spacing w:line="420" w:lineRule="exact"/>
        <w:ind w:firstLine="480" w:firstLineChars="200"/>
        <w:rPr>
          <w:rFonts w:eastAsia="宋体"/>
        </w:rPr>
      </w:pPr>
      <w:r>
        <w:rPr>
          <w:rFonts w:eastAsia="宋体"/>
        </w:rPr>
        <w:t>5.</w:t>
      </w:r>
      <w:r>
        <w:rPr>
          <w:rFonts w:hint="eastAsia" w:eastAsia="宋体" w:cs="宋体"/>
        </w:rPr>
        <w:t>供应商应认真审阅本招标文件中的所有事项、格式、条款和规范要求等，如果供应商没有按照招标文件要求提交投标文件，或者投标文件没有对招标文件做出实质性响应，有可能被拒绝参与投标。</w:t>
      </w:r>
    </w:p>
    <w:p w14:paraId="2E628C82">
      <w:pPr>
        <w:snapToGrid w:val="0"/>
        <w:spacing w:line="420" w:lineRule="exact"/>
        <w:ind w:firstLine="480" w:firstLineChars="200"/>
        <w:rPr>
          <w:rFonts w:eastAsia="宋体"/>
        </w:rPr>
      </w:pPr>
      <w:r>
        <w:rPr>
          <w:rFonts w:hint="eastAsia" w:eastAsia="宋体"/>
        </w:rPr>
        <w:t>6.招标文件项目需求提出的可能涉及到的工艺、材料、设备、商标、样本、技术规范、参数规格、品牌等，仅作为说明，没有限制性，供应商在投标响应中可以选用替代标准，但这些替代标准要优于项目需求技术规格中要求的标准，以满足招标人的需要。</w:t>
      </w:r>
    </w:p>
    <w:p w14:paraId="15B517D1">
      <w:pPr>
        <w:snapToGrid w:val="0"/>
        <w:spacing w:line="420" w:lineRule="exact"/>
        <w:ind w:firstLine="480" w:firstLineChars="200"/>
        <w:rPr>
          <w:rFonts w:eastAsia="宋体" w:cs="宋体"/>
          <w:b/>
          <w:bCs/>
        </w:rPr>
      </w:pPr>
      <w:r>
        <w:rPr>
          <w:rFonts w:eastAsia="宋体"/>
        </w:rPr>
        <w:t>7.</w:t>
      </w:r>
      <w:r>
        <w:rPr>
          <w:rFonts w:hint="eastAsia" w:eastAsia="宋体" w:cs="宋体"/>
          <w:b/>
          <w:bCs/>
        </w:rPr>
        <w:t>本招标文件内所称的</w:t>
      </w:r>
      <w:r>
        <w:rPr>
          <w:rFonts w:eastAsia="宋体"/>
          <w:b/>
          <w:bCs/>
        </w:rPr>
        <w:t>“</w:t>
      </w:r>
      <w:r>
        <w:rPr>
          <w:rFonts w:hint="eastAsia" w:eastAsia="宋体" w:cs="宋体"/>
          <w:b/>
          <w:bCs/>
        </w:rPr>
        <w:t>以上</w:t>
      </w:r>
      <w:r>
        <w:rPr>
          <w:rFonts w:eastAsia="宋体"/>
          <w:b/>
          <w:bCs/>
        </w:rPr>
        <w:t>”</w:t>
      </w:r>
      <w:r>
        <w:rPr>
          <w:rFonts w:hint="eastAsia" w:eastAsia="宋体" w:cs="宋体"/>
          <w:b/>
          <w:bCs/>
        </w:rPr>
        <w:t>、</w:t>
      </w:r>
      <w:r>
        <w:rPr>
          <w:rFonts w:eastAsia="宋体"/>
          <w:b/>
          <w:bCs/>
        </w:rPr>
        <w:t>“</w:t>
      </w:r>
      <w:r>
        <w:rPr>
          <w:rFonts w:hint="eastAsia" w:eastAsia="宋体" w:cs="宋体"/>
          <w:b/>
          <w:bCs/>
        </w:rPr>
        <w:t>以下</w:t>
      </w:r>
      <w:r>
        <w:rPr>
          <w:rFonts w:eastAsia="宋体"/>
          <w:b/>
          <w:bCs/>
        </w:rPr>
        <w:t>”</w:t>
      </w:r>
      <w:r>
        <w:rPr>
          <w:rFonts w:hint="eastAsia" w:eastAsia="宋体" w:cs="宋体"/>
          <w:b/>
          <w:bCs/>
        </w:rPr>
        <w:t>、</w:t>
      </w:r>
      <w:r>
        <w:rPr>
          <w:rFonts w:eastAsia="宋体"/>
          <w:b/>
          <w:bCs/>
        </w:rPr>
        <w:t>“</w:t>
      </w:r>
      <w:r>
        <w:rPr>
          <w:rFonts w:hint="eastAsia" w:eastAsia="宋体" w:cs="宋体"/>
          <w:b/>
          <w:bCs/>
        </w:rPr>
        <w:t>内</w:t>
      </w:r>
      <w:r>
        <w:rPr>
          <w:rFonts w:eastAsia="宋体"/>
          <w:b/>
          <w:bCs/>
        </w:rPr>
        <w:t>”</w:t>
      </w:r>
      <w:r>
        <w:rPr>
          <w:rFonts w:hint="eastAsia" w:eastAsia="宋体" w:cs="宋体"/>
          <w:b/>
          <w:bCs/>
        </w:rPr>
        <w:t>、</w:t>
      </w:r>
      <w:r>
        <w:rPr>
          <w:rFonts w:eastAsia="宋体"/>
          <w:b/>
          <w:bCs/>
        </w:rPr>
        <w:t>“</w:t>
      </w:r>
      <w:r>
        <w:rPr>
          <w:rFonts w:hint="eastAsia" w:eastAsia="宋体" w:cs="宋体"/>
          <w:b/>
          <w:bCs/>
        </w:rPr>
        <w:t>以内</w:t>
      </w:r>
      <w:r>
        <w:rPr>
          <w:rFonts w:eastAsia="宋体"/>
          <w:b/>
          <w:bCs/>
        </w:rPr>
        <w:t>”</w:t>
      </w:r>
      <w:r>
        <w:rPr>
          <w:rFonts w:hint="eastAsia" w:eastAsia="宋体" w:cs="宋体"/>
          <w:b/>
          <w:bCs/>
        </w:rPr>
        <w:t>，包括本数；所称的</w:t>
      </w:r>
      <w:r>
        <w:rPr>
          <w:rFonts w:eastAsia="宋体"/>
          <w:b/>
          <w:bCs/>
        </w:rPr>
        <w:t>“</w:t>
      </w:r>
      <w:r>
        <w:rPr>
          <w:rFonts w:hint="eastAsia" w:eastAsia="宋体" w:cs="宋体"/>
          <w:b/>
          <w:bCs/>
        </w:rPr>
        <w:t>不足</w:t>
      </w:r>
      <w:r>
        <w:rPr>
          <w:rFonts w:eastAsia="宋体"/>
          <w:b/>
          <w:bCs/>
        </w:rPr>
        <w:t>”</w:t>
      </w:r>
      <w:r>
        <w:rPr>
          <w:rFonts w:hint="eastAsia" w:eastAsia="宋体" w:cs="宋体"/>
          <w:b/>
          <w:bCs/>
        </w:rPr>
        <w:t>、</w:t>
      </w:r>
      <w:r>
        <w:rPr>
          <w:rFonts w:eastAsia="宋体"/>
          <w:b/>
          <w:bCs/>
        </w:rPr>
        <w:t>“</w:t>
      </w:r>
      <w:r>
        <w:rPr>
          <w:rFonts w:hint="eastAsia" w:eastAsia="宋体" w:cs="宋体"/>
          <w:b/>
          <w:bCs/>
        </w:rPr>
        <w:t>少于</w:t>
      </w:r>
      <w:r>
        <w:rPr>
          <w:rFonts w:eastAsia="宋体"/>
          <w:b/>
          <w:bCs/>
        </w:rPr>
        <w:t>”</w:t>
      </w:r>
      <w:r>
        <w:rPr>
          <w:rFonts w:hint="eastAsia" w:eastAsia="宋体" w:cs="宋体"/>
          <w:b/>
          <w:bCs/>
        </w:rPr>
        <w:t>，不包括本数，除非招标文件中有明确所指。</w:t>
      </w:r>
    </w:p>
    <w:p w14:paraId="5F5F766E">
      <w:pPr>
        <w:snapToGrid w:val="0"/>
        <w:spacing w:line="420" w:lineRule="exact"/>
        <w:ind w:firstLine="480" w:firstLineChars="200"/>
        <w:rPr>
          <w:rFonts w:eastAsia="宋体"/>
        </w:rPr>
      </w:pPr>
      <w:r>
        <w:rPr>
          <w:rFonts w:eastAsia="宋体"/>
        </w:rPr>
        <w:t>8.</w:t>
      </w:r>
      <w:r>
        <w:rPr>
          <w:rFonts w:hint="eastAsia" w:eastAsia="宋体" w:cs="宋体"/>
        </w:rPr>
        <w:t>法定代表人为同一个人的两个及两个以上法人，母公司、全资子公司及其控股公司，都不得在同一招标项目相同标段中同时参加投标，一经发现，将视同围标处理。</w:t>
      </w:r>
    </w:p>
    <w:p w14:paraId="6C4F3B11">
      <w:pPr>
        <w:snapToGrid w:val="0"/>
        <w:spacing w:line="420" w:lineRule="exact"/>
        <w:ind w:firstLine="480" w:firstLineChars="200"/>
        <w:rPr>
          <w:rFonts w:eastAsia="宋体"/>
        </w:rPr>
      </w:pPr>
      <w:r>
        <w:rPr>
          <w:rFonts w:eastAsia="宋体"/>
        </w:rPr>
        <w:t>9.</w:t>
      </w:r>
      <w:r>
        <w:rPr>
          <w:rFonts w:hint="eastAsia" w:eastAsia="宋体" w:cs="宋体"/>
        </w:rPr>
        <w:t>供应商应认真对照资格要求，如不符合要求，无意或故意参与投标的，所产生的一切后果由供应商承担。若投标人提供虚假材料的，将作无效投标处理，并报财政部门将其列入政府招标失信名单，视情公布在南通市崇川区人民政府网。</w:t>
      </w:r>
    </w:p>
    <w:p w14:paraId="3699E49A">
      <w:pPr>
        <w:snapToGrid w:val="0"/>
        <w:spacing w:line="420" w:lineRule="exact"/>
        <w:ind w:firstLine="480" w:firstLineChars="200"/>
        <w:rPr>
          <w:rFonts w:eastAsia="宋体"/>
        </w:rPr>
      </w:pPr>
      <w:r>
        <w:rPr>
          <w:rFonts w:eastAsia="宋体"/>
        </w:rPr>
        <w:t>10.</w:t>
      </w:r>
      <w:r>
        <w:rPr>
          <w:rFonts w:hint="eastAsia" w:eastAsia="宋体" w:cs="宋体"/>
        </w:rPr>
        <w:t>非招标人原因，中标的供应商</w:t>
      </w:r>
      <w:r>
        <w:rPr>
          <w:rFonts w:hint="eastAsia" w:eastAsia="宋体" w:cs="宋体"/>
          <w:b/>
          <w:bCs/>
        </w:rPr>
        <w:t>（以下称中标人）</w:t>
      </w:r>
      <w:r>
        <w:rPr>
          <w:rFonts w:hint="eastAsia" w:eastAsia="宋体" w:cs="宋体"/>
        </w:rPr>
        <w:t>放弃中标资格的，报财政部门将其列入政府招标失信名单，视情公布在南通市崇川区人民政府网。</w:t>
      </w:r>
    </w:p>
    <w:p w14:paraId="48E3B14D">
      <w:pPr>
        <w:snapToGrid w:val="0"/>
        <w:spacing w:line="420" w:lineRule="exact"/>
        <w:ind w:firstLine="480" w:firstLineChars="200"/>
        <w:rPr>
          <w:rFonts w:eastAsia="宋体"/>
        </w:rPr>
      </w:pPr>
      <w:r>
        <w:rPr>
          <w:rFonts w:eastAsia="宋体"/>
        </w:rPr>
        <w:t>11.</w:t>
      </w:r>
      <w:r>
        <w:rPr>
          <w:rFonts w:hint="eastAsia" w:eastAsia="宋体" w:cs="宋体"/>
        </w:rPr>
        <w:t>单位负责人为同一人或者存在直接控股、管理关系的不同供应商，不得同时参与同一招标项目相同标段的政府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成交，招标人有权取消其成交资格，并由该供应商承担由此带来可能的一切责任和损失。</w:t>
      </w:r>
    </w:p>
    <w:p w14:paraId="6215AA24">
      <w:pPr>
        <w:snapToGrid w:val="0"/>
        <w:spacing w:line="420" w:lineRule="exact"/>
        <w:ind w:left="-2" w:leftChars="-1" w:firstLine="482"/>
        <w:outlineLvl w:val="1"/>
        <w:rPr>
          <w:rFonts w:eastAsia="宋体"/>
          <w:b/>
          <w:bCs/>
          <w:kern w:val="0"/>
        </w:rPr>
      </w:pPr>
      <w:r>
        <w:rPr>
          <w:rFonts w:hint="eastAsia" w:eastAsia="宋体" w:cs="宋体"/>
          <w:b/>
          <w:bCs/>
        </w:rPr>
        <w:t>二、词语释义</w:t>
      </w:r>
    </w:p>
    <w:p w14:paraId="742D18BE">
      <w:pPr>
        <w:autoSpaceDE w:val="0"/>
        <w:autoSpaceDN w:val="0"/>
        <w:adjustRightInd w:val="0"/>
        <w:spacing w:line="420" w:lineRule="exact"/>
        <w:ind w:firstLine="480"/>
        <w:rPr>
          <w:rFonts w:eastAsia="宋体"/>
          <w:kern w:val="0"/>
        </w:rPr>
      </w:pPr>
      <w:r>
        <w:rPr>
          <w:rFonts w:hint="eastAsia" w:eastAsia="宋体"/>
          <w:kern w:val="0"/>
        </w:rPr>
        <w:t>1.招标人：指依法进行招标的国有企事业单位。</w:t>
      </w:r>
    </w:p>
    <w:p w14:paraId="011B1FEC">
      <w:pPr>
        <w:autoSpaceDE w:val="0"/>
        <w:autoSpaceDN w:val="0"/>
        <w:adjustRightInd w:val="0"/>
        <w:spacing w:line="420" w:lineRule="exact"/>
        <w:ind w:firstLine="480"/>
        <w:rPr>
          <w:rFonts w:eastAsia="宋体"/>
          <w:kern w:val="0"/>
        </w:rPr>
      </w:pPr>
      <w:r>
        <w:rPr>
          <w:rFonts w:hint="eastAsia" w:eastAsia="宋体"/>
          <w:kern w:val="0"/>
        </w:rPr>
        <w:t>2.招标代理机构：指依法接受招标人委托，从事货物、工程和服务等招标业务的招标代理机构。</w:t>
      </w:r>
    </w:p>
    <w:p w14:paraId="08A44D9F">
      <w:pPr>
        <w:autoSpaceDE w:val="0"/>
        <w:autoSpaceDN w:val="0"/>
        <w:adjustRightInd w:val="0"/>
        <w:spacing w:line="420" w:lineRule="exact"/>
        <w:ind w:firstLine="480"/>
        <w:rPr>
          <w:rFonts w:eastAsia="宋体"/>
          <w:kern w:val="0"/>
        </w:rPr>
      </w:pPr>
      <w:r>
        <w:rPr>
          <w:rFonts w:hint="eastAsia" w:eastAsia="宋体"/>
          <w:kern w:val="0"/>
        </w:rPr>
        <w:t>3.供应商：指响应招标、参加本项目投标的法人、其他组织或者自然人。</w:t>
      </w:r>
    </w:p>
    <w:p w14:paraId="224278AC">
      <w:pPr>
        <w:autoSpaceDE w:val="0"/>
        <w:autoSpaceDN w:val="0"/>
        <w:adjustRightInd w:val="0"/>
        <w:spacing w:line="420" w:lineRule="exact"/>
        <w:ind w:firstLine="480"/>
        <w:rPr>
          <w:rFonts w:eastAsia="宋体"/>
          <w:kern w:val="0"/>
        </w:rPr>
      </w:pPr>
      <w:r>
        <w:rPr>
          <w:rFonts w:hint="eastAsia" w:eastAsia="宋体"/>
          <w:kern w:val="0"/>
        </w:rPr>
        <w:t>4.单位负责人：指单位法定代表人或者法律、行政法规规定代表单位行使职权的主要负责人。</w:t>
      </w:r>
    </w:p>
    <w:p w14:paraId="6B1C2E65">
      <w:pPr>
        <w:autoSpaceDE w:val="0"/>
        <w:autoSpaceDN w:val="0"/>
        <w:adjustRightInd w:val="0"/>
        <w:spacing w:line="420" w:lineRule="exact"/>
        <w:ind w:firstLine="480"/>
        <w:rPr>
          <w:rFonts w:eastAsia="宋体"/>
          <w:kern w:val="0"/>
        </w:rPr>
      </w:pPr>
      <w:r>
        <w:rPr>
          <w:rFonts w:hint="eastAsia" w:eastAsia="宋体"/>
          <w:kern w:val="0"/>
        </w:rPr>
        <w:t>5.直接控股：是指供应商的控股股东或者实际控制人。</w:t>
      </w:r>
    </w:p>
    <w:p w14:paraId="332CBAF6">
      <w:pPr>
        <w:autoSpaceDE w:val="0"/>
        <w:autoSpaceDN w:val="0"/>
        <w:adjustRightInd w:val="0"/>
        <w:spacing w:line="420" w:lineRule="exact"/>
        <w:ind w:firstLine="480"/>
        <w:rPr>
          <w:rFonts w:eastAsia="宋体"/>
          <w:kern w:val="0"/>
        </w:rPr>
      </w:pPr>
      <w:r>
        <w:rPr>
          <w:rFonts w:hint="eastAsia" w:eastAsia="宋体"/>
          <w:kern w:val="0"/>
        </w:rPr>
        <w:t>6.管理关系：指不具有出资持股关系的其他单位之间存在的管理与被管理关系。</w:t>
      </w:r>
    </w:p>
    <w:p w14:paraId="560D3E91">
      <w:pPr>
        <w:autoSpaceDE w:val="0"/>
        <w:autoSpaceDN w:val="0"/>
        <w:adjustRightInd w:val="0"/>
        <w:spacing w:line="420" w:lineRule="exact"/>
        <w:ind w:firstLine="480"/>
        <w:rPr>
          <w:rFonts w:eastAsia="宋体"/>
          <w:kern w:val="0"/>
        </w:rPr>
      </w:pPr>
      <w:r>
        <w:rPr>
          <w:rFonts w:eastAsia="宋体"/>
          <w:kern w:val="0"/>
        </w:rPr>
        <w:t>7.</w:t>
      </w:r>
      <w:r>
        <w:rPr>
          <w:rFonts w:hint="eastAsia" w:eastAsia="宋体"/>
          <w:kern w:val="0"/>
        </w:rPr>
        <w:t>响应：投标人根据招标单位发布的招标文件，编制投标文件并按规定投标的行为。</w:t>
      </w:r>
    </w:p>
    <w:p w14:paraId="55261A4A">
      <w:pPr>
        <w:autoSpaceDE w:val="0"/>
        <w:autoSpaceDN w:val="0"/>
        <w:adjustRightInd w:val="0"/>
        <w:spacing w:line="420" w:lineRule="exact"/>
        <w:ind w:firstLine="480"/>
        <w:rPr>
          <w:rFonts w:eastAsia="宋体"/>
          <w:kern w:val="0"/>
        </w:rPr>
      </w:pPr>
      <w:r>
        <w:rPr>
          <w:rFonts w:eastAsia="宋体"/>
          <w:kern w:val="0"/>
        </w:rPr>
        <w:t>8.</w:t>
      </w:r>
      <w:r>
        <w:rPr>
          <w:rFonts w:hint="eastAsia" w:eastAsia="宋体"/>
          <w:kern w:val="0"/>
        </w:rPr>
        <w:t>合同：采供双方根据招标文件和中标供应商</w:t>
      </w:r>
      <w:r>
        <w:rPr>
          <w:rFonts w:hint="eastAsia" w:eastAsia="宋体"/>
          <w:b/>
          <w:bCs/>
          <w:kern w:val="0"/>
        </w:rPr>
        <w:t>（以下称中标人）</w:t>
      </w:r>
      <w:r>
        <w:rPr>
          <w:rFonts w:hint="eastAsia" w:eastAsia="宋体"/>
          <w:kern w:val="0"/>
        </w:rPr>
        <w:t>的投标文件及中标通知书规定的内容，而签署的以书面形式所达成的协议，包括所有的附件、附录和构成协议的所有文件。</w:t>
      </w:r>
    </w:p>
    <w:p w14:paraId="31CB6C04">
      <w:pPr>
        <w:autoSpaceDE w:val="0"/>
        <w:autoSpaceDN w:val="0"/>
        <w:adjustRightInd w:val="0"/>
        <w:spacing w:line="420" w:lineRule="exact"/>
        <w:ind w:firstLine="480"/>
        <w:rPr>
          <w:rFonts w:eastAsia="宋体"/>
          <w:kern w:val="0"/>
        </w:rPr>
      </w:pPr>
      <w:r>
        <w:rPr>
          <w:rFonts w:eastAsia="宋体"/>
          <w:kern w:val="0"/>
        </w:rPr>
        <w:t>9.</w:t>
      </w:r>
      <w:r>
        <w:rPr>
          <w:rFonts w:hint="eastAsia" w:eastAsia="宋体"/>
          <w:kern w:val="0"/>
        </w:rPr>
        <w:t>甲方(招标方)：合同中明确规定的实际购买货物和服务的国有企事业单位 。</w:t>
      </w:r>
    </w:p>
    <w:p w14:paraId="63FB94D7">
      <w:pPr>
        <w:autoSpaceDE w:val="0"/>
        <w:autoSpaceDN w:val="0"/>
        <w:adjustRightInd w:val="0"/>
        <w:spacing w:line="420" w:lineRule="exact"/>
        <w:ind w:firstLine="480"/>
        <w:rPr>
          <w:rFonts w:eastAsia="宋体"/>
          <w:kern w:val="0"/>
        </w:rPr>
      </w:pPr>
      <w:r>
        <w:rPr>
          <w:rFonts w:eastAsia="宋体"/>
          <w:kern w:val="0"/>
        </w:rPr>
        <w:t>10.</w:t>
      </w:r>
      <w:r>
        <w:rPr>
          <w:rFonts w:hint="eastAsia" w:eastAsia="宋体"/>
          <w:kern w:val="0"/>
        </w:rPr>
        <w:t>乙方(供应商)：合同中规定的向招标方提供货物或服务的法人或其他组织和自然人。</w:t>
      </w:r>
    </w:p>
    <w:p w14:paraId="4589EF92">
      <w:pPr>
        <w:autoSpaceDE w:val="0"/>
        <w:autoSpaceDN w:val="0"/>
        <w:adjustRightInd w:val="0"/>
        <w:spacing w:line="420" w:lineRule="exact"/>
        <w:ind w:firstLine="480"/>
        <w:rPr>
          <w:rFonts w:eastAsia="宋体"/>
          <w:kern w:val="0"/>
        </w:rPr>
      </w:pPr>
      <w:r>
        <w:rPr>
          <w:rFonts w:eastAsia="宋体"/>
          <w:kern w:val="0"/>
        </w:rPr>
        <w:t>11.</w:t>
      </w:r>
      <w:r>
        <w:rPr>
          <w:rFonts w:hint="eastAsia" w:eastAsia="宋体"/>
          <w:kern w:val="0"/>
        </w:rPr>
        <w:t>货物：系指中标人按本招标文件要求规定的，应向招标人提供的一切设备、备品、备件、工具、手册及其它相关技术资料、材料等。</w:t>
      </w:r>
    </w:p>
    <w:p w14:paraId="57B88A5B">
      <w:pPr>
        <w:autoSpaceDE w:val="0"/>
        <w:autoSpaceDN w:val="0"/>
        <w:adjustRightInd w:val="0"/>
        <w:spacing w:line="420" w:lineRule="exact"/>
        <w:ind w:firstLine="480"/>
        <w:rPr>
          <w:rFonts w:eastAsia="宋体"/>
          <w:kern w:val="0"/>
        </w:rPr>
      </w:pPr>
      <w:r>
        <w:rPr>
          <w:rFonts w:eastAsia="宋体"/>
          <w:kern w:val="0"/>
        </w:rPr>
        <w:t>12.</w:t>
      </w:r>
      <w:r>
        <w:rPr>
          <w:rFonts w:hint="eastAsia" w:eastAsia="宋体"/>
          <w:kern w:val="0"/>
        </w:rPr>
        <w:t>伴随服务：根据合同规定乙方应承担的与提供货物或服务有关的辅助服务，比如运输、保险、安装、调试、提供技术援助、培训、配合措施、维修响应及合同中规定乙方应承担的其它义务。</w:t>
      </w:r>
    </w:p>
    <w:p w14:paraId="5DA0A87D">
      <w:pPr>
        <w:autoSpaceDE w:val="0"/>
        <w:autoSpaceDN w:val="0"/>
        <w:adjustRightInd w:val="0"/>
        <w:spacing w:line="420" w:lineRule="exact"/>
        <w:ind w:firstLine="480"/>
        <w:rPr>
          <w:rFonts w:eastAsia="宋体"/>
          <w:kern w:val="0"/>
        </w:rPr>
      </w:pPr>
      <w:r>
        <w:rPr>
          <w:rFonts w:eastAsia="宋体"/>
          <w:kern w:val="0"/>
        </w:rPr>
        <w:t>13.</w:t>
      </w:r>
      <w:r>
        <w:rPr>
          <w:rFonts w:hint="eastAsia" w:eastAsia="宋体"/>
          <w:kern w:val="0"/>
        </w:rPr>
        <w:t>天:日历日；工作日：指排除国家法定节假日、休息日外的其余日历日；时间：除特别说明，均指北京时间。</w:t>
      </w:r>
    </w:p>
    <w:p w14:paraId="776C9EAB">
      <w:pPr>
        <w:autoSpaceDE w:val="0"/>
        <w:autoSpaceDN w:val="0"/>
        <w:adjustRightInd w:val="0"/>
        <w:spacing w:line="420" w:lineRule="exact"/>
        <w:ind w:firstLine="480"/>
        <w:rPr>
          <w:rFonts w:eastAsia="宋体"/>
          <w:kern w:val="0"/>
        </w:rPr>
      </w:pPr>
      <w:r>
        <w:rPr>
          <w:rFonts w:eastAsia="宋体"/>
          <w:kern w:val="0"/>
        </w:rPr>
        <w:t>14.</w:t>
      </w:r>
      <w:r>
        <w:rPr>
          <w:rFonts w:hint="eastAsia" w:eastAsia="宋体"/>
          <w:kern w:val="0"/>
        </w:rPr>
        <w:t>交货（服务）地点：合同中明确约定供方提交货物或服务的最终到达地点。</w:t>
      </w:r>
    </w:p>
    <w:p w14:paraId="1D100F78">
      <w:pPr>
        <w:autoSpaceDE w:val="0"/>
        <w:autoSpaceDN w:val="0"/>
        <w:adjustRightInd w:val="0"/>
        <w:spacing w:line="420" w:lineRule="exact"/>
        <w:ind w:firstLine="480"/>
        <w:rPr>
          <w:rFonts w:eastAsia="宋体"/>
          <w:kern w:val="0"/>
        </w:rPr>
      </w:pPr>
      <w:r>
        <w:rPr>
          <w:rFonts w:eastAsia="宋体"/>
          <w:kern w:val="0"/>
        </w:rPr>
        <w:t>15.</w:t>
      </w:r>
      <w:r>
        <w:rPr>
          <w:rFonts w:hint="eastAsia" w:eastAsia="宋体"/>
          <w:kern w:val="0"/>
        </w:rPr>
        <w:t>合同价款：根据合同规定，乙方在正确地履行合同义务后甲方应支付乙方的价款。</w:t>
      </w:r>
    </w:p>
    <w:p w14:paraId="0C2E2020">
      <w:pPr>
        <w:autoSpaceDE w:val="0"/>
        <w:autoSpaceDN w:val="0"/>
        <w:adjustRightInd w:val="0"/>
        <w:spacing w:line="420" w:lineRule="exact"/>
        <w:ind w:firstLine="480"/>
        <w:rPr>
          <w:rFonts w:eastAsia="宋体"/>
          <w:kern w:val="0"/>
        </w:rPr>
      </w:pPr>
      <w:r>
        <w:rPr>
          <w:rFonts w:eastAsia="宋体"/>
          <w:kern w:val="0"/>
        </w:rPr>
        <w:t>16.</w:t>
      </w:r>
      <w:r>
        <w:rPr>
          <w:rFonts w:hint="eastAsia" w:eastAsia="宋体"/>
          <w:kern w:val="0"/>
        </w:rPr>
        <w:t>产地：货物开采、生长、生产、最终制造、加工或提供服务的来源地。</w:t>
      </w:r>
    </w:p>
    <w:p w14:paraId="60932192">
      <w:pPr>
        <w:autoSpaceDE w:val="0"/>
        <w:autoSpaceDN w:val="0"/>
        <w:adjustRightInd w:val="0"/>
        <w:spacing w:line="420" w:lineRule="exact"/>
        <w:ind w:firstLine="480"/>
        <w:rPr>
          <w:rFonts w:eastAsia="宋体"/>
          <w:kern w:val="0"/>
        </w:rPr>
      </w:pPr>
      <w:r>
        <w:rPr>
          <w:rFonts w:eastAsia="宋体"/>
          <w:kern w:val="0"/>
        </w:rPr>
        <w:t>17.</w:t>
      </w:r>
      <w:r>
        <w:rPr>
          <w:rFonts w:hint="eastAsia" w:eastAsia="宋体"/>
          <w:kern w:val="0"/>
        </w:rPr>
        <w:t>不可抗力：不能预见、不能避免并且不能克服的客观情况。</w:t>
      </w:r>
    </w:p>
    <w:p w14:paraId="077BD5DA">
      <w:pPr>
        <w:autoSpaceDE w:val="0"/>
        <w:autoSpaceDN w:val="0"/>
        <w:adjustRightInd w:val="0"/>
        <w:spacing w:line="420" w:lineRule="exact"/>
        <w:ind w:firstLine="480"/>
        <w:rPr>
          <w:rFonts w:eastAsia="宋体"/>
          <w:kern w:val="0"/>
        </w:rPr>
      </w:pPr>
      <w:r>
        <w:rPr>
          <w:rFonts w:eastAsia="宋体"/>
          <w:kern w:val="0"/>
        </w:rPr>
        <w:t>18.</w:t>
      </w:r>
      <w:r>
        <w:rPr>
          <w:rFonts w:hint="eastAsia" w:eastAsia="宋体"/>
          <w:kern w:val="0"/>
        </w:rPr>
        <w:t>实质响应：满足有关本次招标标的、数量、质量、价款或者报酬、履行期限、履行地点和方式、违约责任和解决争议方法等招标文件规定的一切要求。</w:t>
      </w:r>
    </w:p>
    <w:p w14:paraId="34C7D0AE">
      <w:pPr>
        <w:autoSpaceDE w:val="0"/>
        <w:autoSpaceDN w:val="0"/>
        <w:adjustRightInd w:val="0"/>
        <w:spacing w:line="420" w:lineRule="exact"/>
        <w:ind w:firstLine="480"/>
        <w:rPr>
          <w:rFonts w:eastAsia="宋体"/>
          <w:kern w:val="0"/>
        </w:rPr>
      </w:pPr>
      <w:r>
        <w:rPr>
          <w:rFonts w:eastAsia="宋体"/>
          <w:kern w:val="0"/>
        </w:rPr>
        <w:t>19.</w:t>
      </w:r>
      <w:r>
        <w:rPr>
          <w:rFonts w:hint="eastAsia" w:eastAsia="宋体"/>
          <w:kern w:val="0"/>
        </w:rPr>
        <w:t>书面形式：指书面文字、合同书、信件和传真等可以有形地表现所载内容的形式。</w:t>
      </w:r>
    </w:p>
    <w:p w14:paraId="709D7DCC">
      <w:pPr>
        <w:autoSpaceDE w:val="0"/>
        <w:autoSpaceDN w:val="0"/>
        <w:adjustRightInd w:val="0"/>
        <w:spacing w:line="420" w:lineRule="exact"/>
        <w:ind w:firstLine="480"/>
        <w:rPr>
          <w:rFonts w:eastAsia="宋体"/>
          <w:kern w:val="0"/>
        </w:rPr>
      </w:pPr>
      <w:r>
        <w:rPr>
          <w:rFonts w:eastAsia="宋体"/>
          <w:kern w:val="0"/>
        </w:rPr>
        <w:t>20.</w:t>
      </w:r>
      <w:r>
        <w:rPr>
          <w:rFonts w:hint="eastAsia" w:eastAsia="宋体"/>
          <w:kern w:val="0"/>
        </w:rPr>
        <w:t>知识产权：指专利权、商标权、著作权等无形财产专有权的统称。</w:t>
      </w:r>
    </w:p>
    <w:p w14:paraId="64EFEC19">
      <w:pPr>
        <w:autoSpaceDE w:val="0"/>
        <w:autoSpaceDN w:val="0"/>
        <w:adjustRightInd w:val="0"/>
        <w:spacing w:line="420" w:lineRule="exact"/>
        <w:ind w:firstLine="480"/>
        <w:rPr>
          <w:rFonts w:eastAsia="宋体"/>
          <w:kern w:val="0"/>
        </w:rPr>
      </w:pPr>
      <w:r>
        <w:rPr>
          <w:rFonts w:eastAsia="宋体"/>
          <w:kern w:val="0"/>
        </w:rPr>
        <w:t>21.</w:t>
      </w:r>
      <w:r>
        <w:rPr>
          <w:rFonts w:hint="eastAsia" w:eastAsia="宋体"/>
          <w:kern w:val="0"/>
        </w:rPr>
        <w:t>损失：指合同一方因不履行合同义务而遭致另一方及第三方的各种损失及损害的费用，还包括但不限于守约方为减轻损害或维护权利而需支付的各种调查费用，差（车）旅费用、律师费用等。</w:t>
      </w:r>
    </w:p>
    <w:p w14:paraId="634177FC">
      <w:pPr>
        <w:snapToGrid w:val="0"/>
        <w:spacing w:line="420" w:lineRule="exact"/>
        <w:ind w:firstLine="482" w:firstLineChars="200"/>
        <w:outlineLvl w:val="1"/>
        <w:rPr>
          <w:rFonts w:eastAsia="宋体"/>
          <w:b/>
          <w:bCs/>
        </w:rPr>
      </w:pPr>
      <w:r>
        <w:rPr>
          <w:rFonts w:hint="eastAsia" w:eastAsia="宋体" w:cs="宋体"/>
          <w:b/>
          <w:bCs/>
        </w:rPr>
        <w:t>三、招标文件的澄清、修改、答疑</w:t>
      </w:r>
    </w:p>
    <w:p w14:paraId="61A4F6E1">
      <w:pPr>
        <w:snapToGrid w:val="0"/>
        <w:spacing w:line="420" w:lineRule="exact"/>
        <w:ind w:firstLine="480" w:firstLineChars="200"/>
        <w:rPr>
          <w:rFonts w:eastAsia="宋体"/>
        </w:rPr>
      </w:pPr>
      <w:r>
        <w:rPr>
          <w:rFonts w:eastAsia="宋体"/>
        </w:rPr>
        <w:t>1.</w:t>
      </w:r>
      <w:r>
        <w:rPr>
          <w:rFonts w:hint="eastAsia" w:eastAsia="宋体" w:cs="宋体"/>
        </w:rPr>
        <w:t>招标代理机构有权对发出的招标文件进行必要的澄清或修改。</w:t>
      </w:r>
    </w:p>
    <w:p w14:paraId="10A00B01">
      <w:pPr>
        <w:snapToGrid w:val="0"/>
        <w:spacing w:line="420" w:lineRule="exact"/>
        <w:ind w:firstLine="480" w:firstLineChars="200"/>
        <w:rPr>
          <w:rFonts w:eastAsia="宋体"/>
        </w:rPr>
      </w:pPr>
      <w:r>
        <w:rPr>
          <w:rFonts w:eastAsia="宋体"/>
        </w:rPr>
        <w:t>2.</w:t>
      </w:r>
      <w:r>
        <w:rPr>
          <w:rFonts w:hint="eastAsia" w:eastAsia="宋体" w:cs="宋体"/>
        </w:rPr>
        <w:t>凡涉及招标文件的澄清或修改，均以招标代理机构在</w:t>
      </w:r>
      <w:r>
        <w:rPr>
          <w:rFonts w:hint="eastAsia" w:eastAsia="宋体" w:cs="宋体"/>
          <w:kern w:val="0"/>
        </w:rPr>
        <w:t>“南通市崇川区人民政府网→我要看→公示公告栏” 或“</w:t>
      </w:r>
      <w:r>
        <w:rPr>
          <w:rFonts w:hint="eastAsia" w:eastAsia="宋体" w:cs="宋体"/>
          <w:kern w:val="0"/>
          <w:lang w:eastAsia="zh-CN"/>
        </w:rPr>
        <w:t>南通市中西医结合医院（https://www.ntszxy.cn）→医院动态→招标采购</w:t>
      </w:r>
      <w:r>
        <w:rPr>
          <w:rFonts w:hint="eastAsia" w:eastAsia="宋体" w:cs="宋体"/>
          <w:kern w:val="0"/>
        </w:rPr>
        <w:t>”</w:t>
      </w:r>
      <w:r>
        <w:rPr>
          <w:rFonts w:hint="eastAsia" w:eastAsia="宋体" w:cs="宋体"/>
        </w:rPr>
        <w:t>发布的信息为准。</w:t>
      </w:r>
    </w:p>
    <w:p w14:paraId="66D2E31A">
      <w:pPr>
        <w:snapToGrid w:val="0"/>
        <w:spacing w:line="420" w:lineRule="exact"/>
        <w:ind w:firstLine="480" w:firstLineChars="200"/>
        <w:rPr>
          <w:rFonts w:eastAsia="宋体"/>
        </w:rPr>
      </w:pPr>
      <w:r>
        <w:rPr>
          <w:rFonts w:eastAsia="宋体"/>
        </w:rPr>
        <w:t>3.</w:t>
      </w:r>
      <w:r>
        <w:rPr>
          <w:rFonts w:hint="eastAsia" w:eastAsia="宋体" w:cs="宋体"/>
        </w:rPr>
        <w:t>招标代理机构对招标文件的澄清或修改，将构成本项目招标文件的一部分，对供应商具有约束力。</w:t>
      </w:r>
    </w:p>
    <w:p w14:paraId="435F500F">
      <w:pPr>
        <w:snapToGrid w:val="0"/>
        <w:spacing w:line="420" w:lineRule="exact"/>
        <w:ind w:firstLine="480" w:firstLineChars="200"/>
        <w:rPr>
          <w:rFonts w:eastAsia="宋体"/>
        </w:rPr>
      </w:pPr>
      <w:r>
        <w:rPr>
          <w:rFonts w:eastAsia="宋体"/>
        </w:rPr>
        <w:t>4.</w:t>
      </w:r>
      <w:r>
        <w:rPr>
          <w:rFonts w:hint="eastAsia" w:eastAsia="宋体" w:cs="宋体"/>
        </w:rPr>
        <w:t>澄清或修改内容可能影响到投标文件编制的，招标代理机构将在首次提交投标文件截止日1</w:t>
      </w:r>
      <w:r>
        <w:rPr>
          <w:rFonts w:eastAsia="宋体"/>
        </w:rPr>
        <w:t>5</w:t>
      </w:r>
      <w:r>
        <w:rPr>
          <w:rFonts w:hint="eastAsia" w:eastAsia="宋体" w:cs="宋体"/>
        </w:rPr>
        <w:t>天前，发布补澄清或修改公告。不足1</w:t>
      </w:r>
      <w:r>
        <w:rPr>
          <w:rFonts w:eastAsia="宋体"/>
        </w:rPr>
        <w:t>5</w:t>
      </w:r>
      <w:r>
        <w:rPr>
          <w:rFonts w:hint="eastAsia" w:eastAsia="宋体" w:cs="宋体"/>
        </w:rPr>
        <w:t>日的，应当顺延首次提交投标文件截止之日。</w:t>
      </w:r>
    </w:p>
    <w:p w14:paraId="3A8F33B4">
      <w:pPr>
        <w:snapToGrid w:val="0"/>
        <w:spacing w:line="420" w:lineRule="exact"/>
        <w:ind w:firstLine="480" w:firstLineChars="200"/>
        <w:rPr>
          <w:rFonts w:eastAsia="宋体"/>
        </w:rPr>
      </w:pPr>
      <w:r>
        <w:rPr>
          <w:rFonts w:eastAsia="宋体"/>
        </w:rPr>
        <w:t>5.</w:t>
      </w:r>
      <w:r>
        <w:rPr>
          <w:rFonts w:hint="eastAsia" w:eastAsia="宋体" w:cs="宋体"/>
        </w:rPr>
        <w:t>除非招标代理机构以书面、公告的形式对招标文件做出澄清、修改并通知到供应商，供应商对涉及招标文件的任何推论、理解和结论所造成的结果，均由供应商自负。</w:t>
      </w:r>
    </w:p>
    <w:p w14:paraId="22BF5B95">
      <w:pPr>
        <w:snapToGrid w:val="0"/>
        <w:spacing w:line="420" w:lineRule="exact"/>
        <w:ind w:firstLine="480" w:firstLineChars="200"/>
        <w:rPr>
          <w:rFonts w:eastAsia="宋体"/>
        </w:rPr>
      </w:pPr>
      <w:r>
        <w:rPr>
          <w:rFonts w:eastAsia="宋体"/>
        </w:rPr>
        <w:t>6.</w:t>
      </w:r>
      <w:r>
        <w:rPr>
          <w:rFonts w:hint="eastAsia" w:eastAsia="宋体" w:cs="宋体"/>
        </w:rPr>
        <w:t>招标单位视情组织答疑会。如有产生答疑且对招标文件内容有修改，招标代理机构将按照本须知有关规定，以更正公告的方式发出并通知到供应商。</w:t>
      </w:r>
    </w:p>
    <w:p w14:paraId="222918C8">
      <w:pPr>
        <w:snapToGrid w:val="0"/>
        <w:spacing w:line="420" w:lineRule="exact"/>
        <w:ind w:firstLine="482" w:firstLineChars="200"/>
        <w:outlineLvl w:val="1"/>
        <w:rPr>
          <w:rFonts w:eastAsia="宋体"/>
          <w:b/>
          <w:bCs/>
        </w:rPr>
      </w:pPr>
      <w:r>
        <w:rPr>
          <w:rFonts w:hint="eastAsia" w:eastAsia="宋体" w:cs="宋体"/>
          <w:b/>
          <w:bCs/>
        </w:rPr>
        <w:t>四、投标文件的组成及装订</w:t>
      </w:r>
    </w:p>
    <w:p w14:paraId="1DA8663B">
      <w:pPr>
        <w:snapToGrid w:val="0"/>
        <w:spacing w:line="420" w:lineRule="exact"/>
        <w:ind w:firstLine="480" w:firstLineChars="200"/>
        <w:rPr>
          <w:rFonts w:eastAsia="宋体"/>
        </w:rPr>
      </w:pPr>
      <w:r>
        <w:rPr>
          <w:rFonts w:eastAsia="宋体"/>
        </w:rPr>
        <w:t>1.</w:t>
      </w:r>
      <w:r>
        <w:rPr>
          <w:rFonts w:hint="eastAsia" w:eastAsia="宋体" w:cs="宋体"/>
        </w:rPr>
        <w:t>投标文件由：</w:t>
      </w:r>
      <w:bookmarkStart w:id="22" w:name="_Hlk54377349"/>
      <w:r>
        <w:rPr>
          <w:rFonts w:hint="eastAsia" w:eastAsia="宋体" w:cs="宋体"/>
          <w:b/>
          <w:bCs/>
        </w:rPr>
        <w:t>资格后审材料文件、技术标文件、价格标文件</w:t>
      </w:r>
      <w:bookmarkEnd w:id="22"/>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具体相关内容见本招标文件第八章</w:t>
      </w:r>
      <w:r>
        <w:rPr>
          <w:rFonts w:hint="eastAsia" w:eastAsia="宋体" w:cs="宋体"/>
        </w:rPr>
        <w:t>。</w:t>
      </w:r>
    </w:p>
    <w:p w14:paraId="6066BA67">
      <w:pPr>
        <w:spacing w:line="420" w:lineRule="exact"/>
        <w:ind w:firstLine="484" w:firstLineChars="202"/>
        <w:rPr>
          <w:rFonts w:eastAsia="宋体" w:cs="宋体"/>
          <w:b/>
          <w:bCs/>
        </w:rPr>
      </w:pPr>
      <w:r>
        <w:rPr>
          <w:rFonts w:eastAsia="宋体"/>
        </w:rPr>
        <w:t>2.</w:t>
      </w:r>
      <w:r>
        <w:rPr>
          <w:rFonts w:hint="eastAsia" w:eastAsia="宋体" w:cs="宋体"/>
        </w:rPr>
        <w:t>供应商按投标文件组成顺序编写响应文件，其内容均需采用A4纸（图纸等除外）打印，并牢固装订成册。</w:t>
      </w:r>
      <w:r>
        <w:rPr>
          <w:rFonts w:hint="eastAsia" w:eastAsia="宋体" w:cs="宋体"/>
          <w:b/>
          <w:bCs/>
        </w:rPr>
        <w:t>注：投标文件不建议使用活页夹、拉杆夹、文件夹、塑料方便式书脊（插入式或穿孔式）装订。</w:t>
      </w:r>
    </w:p>
    <w:p w14:paraId="6009DA82">
      <w:pPr>
        <w:spacing w:line="420" w:lineRule="exact"/>
        <w:ind w:firstLine="484" w:firstLineChars="202"/>
        <w:rPr>
          <w:rFonts w:eastAsia="宋体"/>
        </w:rPr>
      </w:pPr>
      <w:r>
        <w:rPr>
          <w:rFonts w:hint="eastAsia" w:eastAsia="宋体" w:cs="宋体"/>
        </w:rPr>
        <w:t>3</w:t>
      </w:r>
      <w:r>
        <w:rPr>
          <w:rFonts w:eastAsia="宋体" w:cs="宋体"/>
        </w:rPr>
        <w:t>.</w:t>
      </w:r>
      <w:r>
        <w:rPr>
          <w:rFonts w:hint="eastAsia" w:eastAsia="宋体" w:cs="宋体"/>
        </w:rPr>
        <w:t>投标文件不得行间插字、涂改、增删。修改错漏处，</w:t>
      </w:r>
      <w:r>
        <w:rPr>
          <w:rFonts w:hint="eastAsia" w:eastAsia="宋体" w:cs="宋体"/>
          <w:b/>
          <w:bCs/>
          <w:u w:val="thick" w:color="FF0000"/>
        </w:rPr>
        <w:t>须经过供应商法人代表或自然人委托的代理人（以下称被委托受权人）签字或盖章（法人、其他组织须加盖公章，自然人须签名并按手印）</w:t>
      </w:r>
      <w:r>
        <w:rPr>
          <w:rFonts w:hint="eastAsia" w:eastAsia="宋体" w:cs="宋体"/>
        </w:rPr>
        <w:t>。</w:t>
      </w:r>
    </w:p>
    <w:p w14:paraId="751085F0">
      <w:pPr>
        <w:snapToGrid w:val="0"/>
        <w:spacing w:line="420" w:lineRule="exact"/>
        <w:ind w:firstLine="482" w:firstLineChars="200"/>
        <w:outlineLvl w:val="1"/>
        <w:rPr>
          <w:rFonts w:eastAsia="宋体"/>
          <w:b/>
          <w:bCs/>
        </w:rPr>
      </w:pPr>
      <w:r>
        <w:rPr>
          <w:rFonts w:hint="eastAsia" w:eastAsia="宋体" w:cs="宋体"/>
          <w:b/>
          <w:bCs/>
        </w:rPr>
        <w:t>五、投标文件的份数、签署和退还</w:t>
      </w:r>
    </w:p>
    <w:p w14:paraId="15EF4ACA">
      <w:pPr>
        <w:snapToGrid w:val="0"/>
        <w:spacing w:line="420" w:lineRule="exact"/>
        <w:ind w:firstLine="480" w:firstLineChars="200"/>
        <w:rPr>
          <w:rFonts w:eastAsia="宋体"/>
          <w:b/>
          <w:bCs/>
        </w:rPr>
      </w:pPr>
      <w:r>
        <w:rPr>
          <w:rFonts w:eastAsia="宋体"/>
        </w:rPr>
        <w:t>1.</w:t>
      </w:r>
      <w:bookmarkStart w:id="23" w:name="_Hlk54374255"/>
      <w:r>
        <w:rPr>
          <w:rFonts w:hint="eastAsia" w:eastAsia="宋体" w:cs="宋体"/>
        </w:rPr>
        <w:t>投标文件</w:t>
      </w:r>
      <w:bookmarkEnd w:id="23"/>
      <w:r>
        <w:rPr>
          <w:rFonts w:hint="eastAsia" w:eastAsia="宋体" w:cs="宋体"/>
        </w:rPr>
        <w:t>的</w:t>
      </w:r>
      <w:bookmarkStart w:id="24" w:name="_Hlk104270047"/>
      <w:r>
        <w:rPr>
          <w:rFonts w:hint="eastAsia" w:eastAsia="宋体" w:cs="宋体"/>
        </w:rPr>
        <w:t>“资格后审材料文件”、“技术标文件”、“价格标文件”</w:t>
      </w:r>
      <w:bookmarkEnd w:id="24"/>
      <w:r>
        <w:rPr>
          <w:rFonts w:hint="eastAsia" w:eastAsia="宋体" w:cs="宋体"/>
        </w:rPr>
        <w:t>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和肆份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14:paraId="1814F1F0">
      <w:pPr>
        <w:snapToGrid w:val="0"/>
        <w:spacing w:line="420" w:lineRule="exact"/>
        <w:ind w:firstLine="480" w:firstLineChars="200"/>
        <w:rPr>
          <w:rFonts w:eastAsia="宋体"/>
        </w:rPr>
      </w:pPr>
      <w:r>
        <w:rPr>
          <w:rFonts w:eastAsia="宋体"/>
        </w:rPr>
        <w:t>2.</w:t>
      </w:r>
      <w:r>
        <w:rPr>
          <w:rFonts w:hint="eastAsia" w:eastAsia="宋体" w:cs="宋体"/>
        </w:rPr>
        <w:t>在每一份投标文件上要明确标注项目名称、项目编号、投标文件各自对应的名称、供应商全称、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14:paraId="769253C2">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投标文件中的所有</w:t>
      </w:r>
      <w:r>
        <w:rPr>
          <w:rFonts w:eastAsia="宋体" w:cs="宋体"/>
          <w:b/>
          <w:bCs/>
          <w:u w:val="thick" w:color="FF0000"/>
        </w:rPr>
        <w:t>“</w:t>
      </w:r>
      <w:r>
        <w:rPr>
          <w:rFonts w:hint="eastAsia" w:eastAsia="宋体" w:cs="宋体"/>
          <w:b/>
          <w:bCs/>
          <w:u w:val="thick" w:color="FF0000"/>
        </w:rPr>
        <w:t>正本</w:t>
      </w:r>
      <w:r>
        <w:rPr>
          <w:rFonts w:eastAsia="宋体" w:cs="宋体"/>
          <w:b/>
          <w:bCs/>
          <w:u w:val="thick" w:color="FF0000"/>
        </w:rPr>
        <w:t>”</w:t>
      </w:r>
      <w:r>
        <w:rPr>
          <w:rFonts w:hint="eastAsia" w:eastAsia="宋体" w:cs="宋体"/>
          <w:b/>
          <w:bCs/>
          <w:u w:val="thick" w:color="FF0000"/>
        </w:rPr>
        <w:t>，须为打印的，其正文内容均由参与本项目的法人、其他组织的法定代表人或自然人或者被委托受权人签字（或盖章）（法人、其他组织须加盖公章，自然人须签名并按手印）。投标文件中的所有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14:paraId="66A435EE">
      <w:pPr>
        <w:snapToGrid w:val="0"/>
        <w:spacing w:line="420" w:lineRule="exact"/>
        <w:ind w:firstLine="480" w:firstLineChars="200"/>
        <w:rPr>
          <w:rFonts w:eastAsia="宋体"/>
        </w:rPr>
      </w:pPr>
      <w:r>
        <w:rPr>
          <w:rFonts w:eastAsia="宋体" w:cs="宋体"/>
        </w:rPr>
        <w:t>4.</w:t>
      </w:r>
      <w:r>
        <w:rPr>
          <w:rFonts w:hint="eastAsia" w:eastAsia="宋体" w:cs="宋体"/>
        </w:rPr>
        <w:t>开标程序顺利进行后，所有的投标文件都将作为档案保存，不论中标与否，采购代理机构均不退回（未拆封的除外）。</w:t>
      </w:r>
    </w:p>
    <w:p w14:paraId="44B5E06D">
      <w:pPr>
        <w:snapToGrid w:val="0"/>
        <w:spacing w:line="420" w:lineRule="exact"/>
        <w:ind w:firstLine="472" w:firstLineChars="196"/>
        <w:outlineLvl w:val="1"/>
        <w:rPr>
          <w:rFonts w:eastAsia="宋体"/>
          <w:b/>
          <w:bCs/>
        </w:rPr>
      </w:pPr>
      <w:r>
        <w:rPr>
          <w:rFonts w:hint="eastAsia" w:eastAsia="宋体" w:cs="宋体"/>
          <w:b/>
          <w:bCs/>
        </w:rPr>
        <w:t>六、投标文件的密封及标记</w:t>
      </w:r>
    </w:p>
    <w:p w14:paraId="106F7DD5">
      <w:pPr>
        <w:snapToGrid w:val="0"/>
        <w:spacing w:line="420" w:lineRule="exact"/>
        <w:ind w:firstLine="480" w:firstLineChars="200"/>
        <w:rPr>
          <w:rFonts w:eastAsia="宋体"/>
        </w:rPr>
      </w:pPr>
      <w:r>
        <w:rPr>
          <w:rFonts w:eastAsia="宋体"/>
        </w:rPr>
        <w:t>1.</w:t>
      </w:r>
      <w:r>
        <w:rPr>
          <w:rFonts w:hint="eastAsia" w:eastAsia="宋体" w:cs="宋体"/>
        </w:rPr>
        <w:t>供应商须将本项目投标文件“资格后审材料文件”、“技术标文件”、“价格标文件”</w:t>
      </w:r>
      <w:r>
        <w:rPr>
          <w:rFonts w:hint="eastAsia" w:eastAsia="宋体" w:cs="宋体"/>
          <w:b/>
          <w:bCs/>
        </w:rPr>
        <w:t>分</w:t>
      </w:r>
      <w:r>
        <w:rPr>
          <w:rFonts w:eastAsia="宋体" w:cs="宋体"/>
          <w:b/>
          <w:bCs/>
        </w:rPr>
        <w:t>3</w:t>
      </w:r>
      <w:r>
        <w:rPr>
          <w:rFonts w:hint="eastAsia" w:eastAsia="宋体" w:cs="宋体"/>
          <w:b/>
          <w:bCs/>
        </w:rPr>
        <w:t>个密封件进行独立包装</w:t>
      </w:r>
      <w:r>
        <w:rPr>
          <w:rFonts w:hint="eastAsia" w:eastAsia="宋体" w:cs="宋体"/>
        </w:rPr>
        <w:t>。</w:t>
      </w:r>
    </w:p>
    <w:p w14:paraId="203B0BC1">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密封后，应在每一密封件上明确标注招标项目名称、项目编号、投标文件各自对应的名称、供应商全称及日期，同时加盖供应商公章。</w:t>
      </w:r>
    </w:p>
    <w:p w14:paraId="143EA782">
      <w:pPr>
        <w:snapToGrid w:val="0"/>
        <w:spacing w:line="420" w:lineRule="exact"/>
        <w:ind w:firstLine="482" w:firstLineChars="200"/>
        <w:rPr>
          <w:rFonts w:eastAsia="宋体" w:cs="宋体"/>
          <w:b/>
          <w:bCs/>
        </w:rPr>
      </w:pPr>
      <w:r>
        <w:rPr>
          <w:rFonts w:hint="eastAsia" w:eastAsia="宋体" w:cs="宋体"/>
          <w:b/>
          <w:bCs/>
        </w:rPr>
        <w:t>【特别提醒】投标文件“资格后审材料文件”、“技术标文件”的密封件及其内文件的</w:t>
      </w:r>
      <w:r>
        <w:rPr>
          <w:rFonts w:eastAsia="宋体"/>
          <w:b/>
          <w:bCs/>
        </w:rPr>
        <w:t>“</w:t>
      </w:r>
      <w:r>
        <w:rPr>
          <w:rFonts w:hint="eastAsia" w:eastAsia="宋体" w:cs="宋体"/>
          <w:b/>
          <w:bCs/>
        </w:rPr>
        <w:t>正本</w:t>
      </w:r>
      <w:r>
        <w:rPr>
          <w:rFonts w:eastAsia="宋体"/>
          <w:b/>
          <w:bCs/>
        </w:rPr>
        <w:t>”</w:t>
      </w:r>
      <w:r>
        <w:rPr>
          <w:rFonts w:hint="eastAsia" w:eastAsia="宋体" w:cs="宋体"/>
          <w:b/>
          <w:bCs/>
        </w:rPr>
        <w:t>或</w:t>
      </w:r>
      <w:r>
        <w:rPr>
          <w:rFonts w:eastAsia="宋体"/>
          <w:b/>
          <w:bCs/>
        </w:rPr>
        <w:t>“</w:t>
      </w:r>
      <w:r>
        <w:rPr>
          <w:rFonts w:hint="eastAsia" w:eastAsia="宋体" w:cs="宋体"/>
          <w:b/>
          <w:bCs/>
        </w:rPr>
        <w:t>副本</w:t>
      </w:r>
      <w:r>
        <w:rPr>
          <w:rFonts w:eastAsia="宋体"/>
          <w:b/>
          <w:bCs/>
        </w:rPr>
        <w:t>”</w:t>
      </w:r>
      <w:r>
        <w:rPr>
          <w:rFonts w:hint="eastAsia" w:eastAsia="宋体" w:cs="宋体"/>
          <w:b/>
          <w:bCs/>
        </w:rPr>
        <w:t>，均不得含有任何“价格标文件”中的报价表（报价单）的内容，否则作无效投标处理。</w:t>
      </w:r>
    </w:p>
    <w:p w14:paraId="42ACE923">
      <w:pPr>
        <w:snapToGrid w:val="0"/>
        <w:spacing w:line="420" w:lineRule="exact"/>
        <w:ind w:firstLine="496" w:firstLineChars="206"/>
        <w:outlineLvl w:val="1"/>
        <w:rPr>
          <w:rFonts w:eastAsia="宋体"/>
          <w:b/>
          <w:bCs/>
        </w:rPr>
      </w:pPr>
      <w:r>
        <w:rPr>
          <w:rFonts w:hint="eastAsia" w:eastAsia="宋体" w:cs="宋体"/>
          <w:b/>
          <w:bCs/>
        </w:rPr>
        <w:t>七、投标费用</w:t>
      </w:r>
    </w:p>
    <w:p w14:paraId="7E78C56B">
      <w:pPr>
        <w:snapToGrid w:val="0"/>
        <w:spacing w:line="420" w:lineRule="exact"/>
        <w:ind w:firstLine="494" w:firstLineChars="206"/>
        <w:rPr>
          <w:rFonts w:eastAsia="宋体" w:cs="宋体"/>
        </w:rPr>
      </w:pPr>
      <w:r>
        <w:rPr>
          <w:rFonts w:hint="eastAsia" w:eastAsia="宋体" w:cs="宋体"/>
        </w:rPr>
        <w:t>无论招标投标过程和结果如何，供应商自行承担与本项目投标有关的全部费用。</w:t>
      </w:r>
    </w:p>
    <w:p w14:paraId="7A3A94AD">
      <w:pPr>
        <w:snapToGrid w:val="0"/>
        <w:spacing w:line="420" w:lineRule="exact"/>
        <w:ind w:firstLine="496" w:firstLineChars="206"/>
        <w:outlineLvl w:val="1"/>
        <w:rPr>
          <w:rFonts w:eastAsia="宋体" w:cs="宋体"/>
        </w:rPr>
      </w:pPr>
      <w:r>
        <w:rPr>
          <w:rFonts w:hint="eastAsia" w:eastAsia="宋体" w:cs="宋体"/>
          <w:b/>
          <w:bCs/>
        </w:rPr>
        <w:t>八、投标报价</w:t>
      </w:r>
    </w:p>
    <w:p w14:paraId="3466A5F6">
      <w:pPr>
        <w:snapToGrid w:val="0"/>
        <w:spacing w:line="420" w:lineRule="exact"/>
        <w:ind w:firstLine="494" w:firstLineChars="206"/>
        <w:rPr>
          <w:rFonts w:eastAsia="宋体"/>
        </w:rPr>
      </w:pPr>
      <w:r>
        <w:rPr>
          <w:rFonts w:eastAsia="宋体"/>
        </w:rPr>
        <w:t>1.</w:t>
      </w:r>
      <w:r>
        <w:rPr>
          <w:rFonts w:hint="eastAsia" w:eastAsia="宋体" w:cs="宋体"/>
        </w:rPr>
        <w:t>本项目以估值调整协议方式进行，即在年度销售量金额的基础上按设定计提比例计算执行，同时伴随合同终止的有条件补偿，作为项目合作服务费。</w:t>
      </w:r>
    </w:p>
    <w:p w14:paraId="60F9A49C">
      <w:pPr>
        <w:snapToGrid w:val="0"/>
        <w:spacing w:line="420" w:lineRule="exact"/>
        <w:ind w:firstLine="494" w:firstLineChars="206"/>
        <w:rPr>
          <w:rFonts w:eastAsia="宋体"/>
        </w:rPr>
      </w:pPr>
      <w:r>
        <w:rPr>
          <w:rFonts w:eastAsia="宋体"/>
        </w:rPr>
        <w:t>2.</w:t>
      </w:r>
      <w:bookmarkStart w:id="25" w:name="_Hlk104274757"/>
      <w:bookmarkStart w:id="26" w:name="_Hlk159116512"/>
      <w:r>
        <w:rPr>
          <w:rFonts w:hint="eastAsia" w:eastAsia="宋体" w:cs="宋体"/>
        </w:rPr>
        <w:t>经设定的计提费率</w:t>
      </w:r>
      <w:bookmarkStart w:id="27" w:name="_Hlk46361151"/>
      <w:bookmarkStart w:id="28" w:name="_Hlk105946849"/>
      <w:bookmarkStart w:id="29" w:name="_Hlk104274424"/>
      <w:bookmarkStart w:id="30" w:name="_Hlk75275385"/>
      <w:r>
        <w:rPr>
          <w:rFonts w:hint="eastAsia" w:eastAsia="宋体" w:cs="宋体"/>
        </w:rPr>
        <w:t>计算后的本项目服务费，是完成本项目所需的一切费用，</w:t>
      </w:r>
      <w:bookmarkEnd w:id="25"/>
      <w:bookmarkEnd w:id="27"/>
      <w:bookmarkEnd w:id="28"/>
      <w:bookmarkEnd w:id="29"/>
      <w:bookmarkStart w:id="31" w:name="_Hlk119114744"/>
      <w:r>
        <w:rPr>
          <w:rFonts w:hint="eastAsia" w:eastAsia="宋体" w:cs="宋体"/>
        </w:rPr>
        <w:t>包含</w:t>
      </w:r>
      <w:r>
        <w:rPr>
          <w:rFonts w:hint="eastAsia" w:eastAsia="宋体" w:cs="宋体"/>
          <w:b/>
          <w:bCs/>
          <w:u w:val="thick" w:color="FF0000"/>
        </w:rPr>
        <w:t>宣传、学术推广、物流、税务及相关人员工资、劳务支出等工作所发生的全部费用，以及供应商企业利润、税金和政策性文件规定及合同包含的所有风险、责任等各项应有费用</w:t>
      </w:r>
      <w:bookmarkEnd w:id="26"/>
      <w:bookmarkEnd w:id="31"/>
      <w:r>
        <w:rPr>
          <w:rFonts w:hint="eastAsia" w:eastAsia="宋体" w:cs="宋体"/>
        </w:rPr>
        <w:t>。</w:t>
      </w:r>
    </w:p>
    <w:bookmarkEnd w:id="30"/>
    <w:p w14:paraId="642CD122">
      <w:pPr>
        <w:snapToGrid w:val="0"/>
        <w:spacing w:line="420" w:lineRule="exact"/>
        <w:ind w:firstLine="494" w:firstLineChars="206"/>
        <w:rPr>
          <w:rFonts w:eastAsia="宋体"/>
        </w:rPr>
      </w:pPr>
      <w:r>
        <w:rPr>
          <w:rFonts w:eastAsia="宋体"/>
        </w:rPr>
        <w:t>3.</w:t>
      </w:r>
      <w:r>
        <w:rPr>
          <w:rFonts w:hint="eastAsia" w:eastAsia="宋体" w:cs="宋体"/>
        </w:rPr>
        <w:t>本项目服务费以人民币为货币单位。</w:t>
      </w:r>
    </w:p>
    <w:p w14:paraId="265FE4BD">
      <w:pPr>
        <w:snapToGrid w:val="0"/>
        <w:spacing w:line="420" w:lineRule="exact"/>
        <w:ind w:firstLine="480" w:firstLineChars="200"/>
        <w:rPr>
          <w:rFonts w:eastAsia="宋体"/>
        </w:rPr>
      </w:pPr>
      <w:r>
        <w:rPr>
          <w:rFonts w:eastAsia="宋体"/>
        </w:rPr>
        <w:t>4.</w:t>
      </w:r>
      <w:r>
        <w:rPr>
          <w:rFonts w:hint="eastAsia" w:eastAsia="宋体" w:cs="宋体"/>
        </w:rPr>
        <w:t>服务费的计算方式在合同实施期间不因市场变化因素而变动，除非推广的院内制剂法定价格有政策性变动。</w:t>
      </w:r>
    </w:p>
    <w:p w14:paraId="47D6E2E7">
      <w:pPr>
        <w:snapToGrid w:val="0"/>
        <w:spacing w:line="420" w:lineRule="exact"/>
        <w:ind w:firstLine="480" w:firstLineChars="200"/>
        <w:rPr>
          <w:rFonts w:eastAsia="宋体"/>
        </w:rPr>
      </w:pPr>
      <w:bookmarkStart w:id="32" w:name="_Hlk38297334"/>
      <w:r>
        <w:rPr>
          <w:rFonts w:eastAsia="宋体"/>
        </w:rPr>
        <w:t>5.本项目中标人须缴纳</w:t>
      </w:r>
      <w:r>
        <w:rPr>
          <w:rFonts w:hint="eastAsia" w:eastAsia="宋体"/>
        </w:rPr>
        <w:t>招标</w:t>
      </w:r>
      <w:r>
        <w:rPr>
          <w:rFonts w:eastAsia="宋体"/>
        </w:rPr>
        <w:t>代理服务费：</w:t>
      </w:r>
    </w:p>
    <w:p w14:paraId="19CB9342">
      <w:pPr>
        <w:snapToGrid w:val="0"/>
        <w:spacing w:line="420" w:lineRule="exact"/>
        <w:ind w:firstLine="480" w:firstLineChars="200"/>
        <w:rPr>
          <w:rFonts w:eastAsia="宋体"/>
        </w:rPr>
      </w:pPr>
      <w:r>
        <w:rPr>
          <w:rFonts w:hint="eastAsia" w:eastAsia="宋体"/>
        </w:rPr>
        <w:t>（</w:t>
      </w:r>
      <w:r>
        <w:rPr>
          <w:rFonts w:eastAsia="宋体"/>
        </w:rPr>
        <w:t>1</w:t>
      </w:r>
      <w:r>
        <w:rPr>
          <w:rFonts w:hint="eastAsia" w:eastAsia="宋体"/>
        </w:rPr>
        <w:t>）本项目招标代理费由成交供应商承担，请参加磋商的投标供应商在成本中自行考虑。本项目招标代理费为人民币3000元。</w:t>
      </w:r>
    </w:p>
    <w:p w14:paraId="31DD0E90">
      <w:pPr>
        <w:snapToGrid w:val="0"/>
        <w:spacing w:line="420" w:lineRule="exact"/>
        <w:ind w:firstLine="494" w:firstLineChars="206"/>
        <w:rPr>
          <w:rFonts w:eastAsia="宋体"/>
        </w:rPr>
      </w:pPr>
      <w:r>
        <w:rPr>
          <w:rFonts w:hint="eastAsia" w:eastAsia="宋体" w:cs="宋体"/>
        </w:rPr>
        <w:t>（</w:t>
      </w:r>
      <w:r>
        <w:rPr>
          <w:rFonts w:eastAsia="宋体"/>
        </w:rPr>
        <w:t>2</w:t>
      </w:r>
      <w:r>
        <w:rPr>
          <w:rFonts w:hint="eastAsia" w:eastAsia="宋体" w:cs="宋体"/>
        </w:rPr>
        <w:t>）招标代理服务费收取账户信息如下：</w:t>
      </w:r>
    </w:p>
    <w:p w14:paraId="08847E03">
      <w:pPr>
        <w:snapToGrid w:val="0"/>
        <w:spacing w:line="420" w:lineRule="exact"/>
        <w:ind w:firstLine="1132" w:firstLineChars="472"/>
        <w:rPr>
          <w:rFonts w:eastAsia="宋体"/>
        </w:rPr>
      </w:pPr>
      <w:r>
        <w:rPr>
          <w:rFonts w:hint="eastAsia" w:eastAsia="宋体" w:cs="宋体"/>
        </w:rPr>
        <w:t>收款单位：南通辉华企业管理咨询有限公司</w:t>
      </w:r>
    </w:p>
    <w:p w14:paraId="5DE2E871">
      <w:pPr>
        <w:snapToGrid w:val="0"/>
        <w:spacing w:line="420" w:lineRule="exact"/>
        <w:ind w:firstLine="1132" w:firstLineChars="472"/>
        <w:rPr>
          <w:rFonts w:eastAsia="宋体"/>
        </w:rPr>
      </w:pPr>
      <w:r>
        <w:rPr>
          <w:rFonts w:hint="eastAsia" w:eastAsia="宋体" w:cs="宋体"/>
        </w:rPr>
        <w:t>银行账号：</w:t>
      </w:r>
      <w:r>
        <w:rPr>
          <w:rFonts w:eastAsia="宋体"/>
        </w:rPr>
        <w:t>1071 6001 0400 20722</w:t>
      </w:r>
    </w:p>
    <w:p w14:paraId="64FC2F75">
      <w:pPr>
        <w:snapToGrid w:val="0"/>
        <w:spacing w:line="420" w:lineRule="exact"/>
        <w:ind w:firstLine="1132" w:firstLineChars="472"/>
        <w:rPr>
          <w:rFonts w:eastAsia="宋体"/>
        </w:rPr>
      </w:pPr>
      <w:r>
        <w:rPr>
          <w:rFonts w:hint="eastAsia" w:eastAsia="宋体" w:cs="宋体"/>
        </w:rPr>
        <w:t>开户银行：中国农业银行南通市人民东路支行</w:t>
      </w:r>
    </w:p>
    <w:p w14:paraId="39B597BC">
      <w:pPr>
        <w:snapToGrid w:val="0"/>
        <w:spacing w:line="420" w:lineRule="exact"/>
        <w:ind w:firstLine="480" w:firstLineChars="200"/>
        <w:rPr>
          <w:rFonts w:eastAsia="宋体"/>
        </w:rPr>
      </w:pPr>
      <w:r>
        <w:rPr>
          <w:rFonts w:hint="eastAsia" w:eastAsia="宋体"/>
        </w:rPr>
        <w:t>（</w:t>
      </w:r>
      <w:r>
        <w:rPr>
          <w:rFonts w:eastAsia="宋体"/>
        </w:rPr>
        <w:t>3</w:t>
      </w:r>
      <w:r>
        <w:rPr>
          <w:rFonts w:hint="eastAsia" w:eastAsia="宋体"/>
        </w:rPr>
        <w:t>）</w:t>
      </w:r>
      <w:r>
        <w:rPr>
          <w:rFonts w:eastAsia="宋体"/>
        </w:rPr>
        <w:t>供应商自行考虑包含在响应报价内的该项费用及风险并将其综合在单价内，不得单列。</w:t>
      </w:r>
    </w:p>
    <w:p w14:paraId="068AE749">
      <w:pPr>
        <w:snapToGrid w:val="0"/>
        <w:spacing w:line="420" w:lineRule="exact"/>
        <w:ind w:firstLine="480" w:firstLineChars="200"/>
        <w:rPr>
          <w:rFonts w:eastAsia="宋体"/>
        </w:rPr>
      </w:pPr>
      <w:r>
        <w:rPr>
          <w:rFonts w:hint="eastAsia" w:eastAsia="宋体"/>
        </w:rPr>
        <w:t>（</w:t>
      </w:r>
      <w:r>
        <w:rPr>
          <w:rFonts w:eastAsia="宋体"/>
        </w:rPr>
        <w:t>4</w:t>
      </w:r>
      <w:r>
        <w:rPr>
          <w:rFonts w:hint="eastAsia" w:eastAsia="宋体"/>
        </w:rPr>
        <w:t>）招标</w:t>
      </w:r>
      <w:r>
        <w:rPr>
          <w:rFonts w:eastAsia="宋体"/>
        </w:rPr>
        <w:t>代理服务费应在中标通知书发出送达后3日内一次性付清。</w:t>
      </w:r>
    </w:p>
    <w:bookmarkEnd w:id="32"/>
    <w:p w14:paraId="19D782C9">
      <w:pPr>
        <w:snapToGrid w:val="0"/>
        <w:spacing w:line="420" w:lineRule="exact"/>
        <w:ind w:firstLine="496" w:firstLineChars="206"/>
        <w:outlineLvl w:val="1"/>
        <w:rPr>
          <w:rFonts w:eastAsia="宋体"/>
          <w:b/>
          <w:bCs/>
        </w:rPr>
      </w:pPr>
      <w:r>
        <w:rPr>
          <w:rFonts w:hint="eastAsia" w:eastAsia="宋体" w:cs="宋体"/>
          <w:b/>
          <w:bCs/>
        </w:rPr>
        <w:t>九、投标费用</w:t>
      </w:r>
    </w:p>
    <w:p w14:paraId="7BC11363">
      <w:pPr>
        <w:snapToGrid w:val="0"/>
        <w:spacing w:line="420" w:lineRule="exact"/>
        <w:ind w:firstLine="496" w:firstLineChars="206"/>
        <w:rPr>
          <w:rFonts w:eastAsia="宋体" w:cs="宋体"/>
          <w:b/>
          <w:bCs/>
        </w:rPr>
      </w:pPr>
      <w:r>
        <w:rPr>
          <w:rFonts w:hint="eastAsia" w:eastAsia="宋体" w:cs="宋体"/>
          <w:b/>
          <w:bCs/>
        </w:rPr>
        <w:t>无论磋商过程和结果如何，中标供应商自行承担与本项目磋商有关的全部费用。本项目的评审费用由招标代理机构据实向中标人收取。</w:t>
      </w:r>
    </w:p>
    <w:p w14:paraId="3911A9E9">
      <w:pPr>
        <w:snapToGrid w:val="0"/>
        <w:spacing w:line="420" w:lineRule="exact"/>
        <w:ind w:firstLine="496" w:firstLineChars="206"/>
        <w:outlineLvl w:val="1"/>
        <w:rPr>
          <w:rFonts w:eastAsia="宋体"/>
        </w:rPr>
      </w:pPr>
      <w:r>
        <w:rPr>
          <w:rFonts w:hint="eastAsia" w:eastAsia="宋体" w:cs="宋体"/>
          <w:b/>
          <w:bCs/>
        </w:rPr>
        <w:t>十、投标文件的有效期</w:t>
      </w:r>
    </w:p>
    <w:p w14:paraId="75B02DAD">
      <w:pPr>
        <w:spacing w:line="420" w:lineRule="exact"/>
        <w:ind w:firstLine="480" w:firstLineChars="200"/>
        <w:rPr>
          <w:rFonts w:eastAsia="宋体"/>
        </w:rPr>
      </w:pPr>
      <w:r>
        <w:rPr>
          <w:rFonts w:eastAsia="宋体"/>
        </w:rPr>
        <w:t>1.</w:t>
      </w:r>
      <w:r>
        <w:rPr>
          <w:rFonts w:hint="eastAsia" w:eastAsia="宋体" w:cs="宋体"/>
        </w:rPr>
        <w:t>从投标文件接收截止之日算起，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内投标书应保持有效。有效期短于这个规定期限的投标，将被拒绝。</w:t>
      </w:r>
    </w:p>
    <w:p w14:paraId="02D5447B">
      <w:pPr>
        <w:spacing w:line="420" w:lineRule="exact"/>
        <w:ind w:firstLine="480" w:firstLineChars="200"/>
        <w:rPr>
          <w:rFonts w:eastAsia="宋体" w:cs="宋体"/>
        </w:rPr>
      </w:pPr>
      <w:r>
        <w:rPr>
          <w:rFonts w:eastAsia="宋体"/>
        </w:rPr>
        <w:t>2.</w:t>
      </w:r>
      <w:r>
        <w:rPr>
          <w:rFonts w:hint="eastAsia" w:eastAsia="宋体" w:cs="宋体"/>
        </w:rPr>
        <w:t>在特殊情况下，招标代理机构可与投标人协商延长投标书的有效期。这种要求和答复都应以书面、传真、或电邮的形式进行。同意延长有效期的投标人不能修改投标文件。拒绝接受延期要求的投标人的投标将被拒绝。</w:t>
      </w:r>
    </w:p>
    <w:p w14:paraId="4AB0D543">
      <w:pPr>
        <w:snapToGrid w:val="0"/>
        <w:spacing w:line="420" w:lineRule="exact"/>
        <w:ind w:firstLine="496" w:firstLineChars="206"/>
        <w:outlineLvl w:val="1"/>
        <w:rPr>
          <w:rFonts w:eastAsia="宋体" w:cs="宋体"/>
        </w:rPr>
      </w:pPr>
      <w:r>
        <w:rPr>
          <w:rFonts w:hint="eastAsia" w:eastAsia="宋体" w:cs="宋体"/>
          <w:b/>
          <w:bCs/>
        </w:rPr>
        <w:t>十一、投标文件的修改和撤销</w:t>
      </w:r>
    </w:p>
    <w:p w14:paraId="7CF2361E">
      <w:pPr>
        <w:snapToGrid w:val="0"/>
        <w:spacing w:line="420" w:lineRule="exact"/>
        <w:ind w:firstLine="494" w:firstLineChars="206"/>
        <w:rPr>
          <w:rFonts w:eastAsia="宋体" w:cs="宋体"/>
        </w:rPr>
      </w:pPr>
      <w:r>
        <w:rPr>
          <w:rFonts w:eastAsia="宋体" w:cs="宋体"/>
        </w:rPr>
        <w:t>1.</w:t>
      </w:r>
      <w:r>
        <w:rPr>
          <w:rFonts w:hint="eastAsia" w:eastAsia="宋体" w:cs="宋体"/>
        </w:rPr>
        <w:t>投标人在投标截止时间前，可以对所递交的投标文件进行补充、修改或者撤回，并书面通知招标人或者招标代理机构。补充、修改的内容应当按照招标文件要求签署、盖章、密封后，作为投标文件的组成部分。</w:t>
      </w:r>
    </w:p>
    <w:p w14:paraId="73131861">
      <w:pPr>
        <w:snapToGrid w:val="0"/>
        <w:spacing w:line="420" w:lineRule="exact"/>
        <w:ind w:firstLine="494" w:firstLineChars="206"/>
        <w:rPr>
          <w:rFonts w:eastAsia="宋体" w:cs="宋体"/>
        </w:rPr>
      </w:pPr>
      <w:r>
        <w:rPr>
          <w:rFonts w:eastAsia="宋体" w:cs="宋体"/>
        </w:rPr>
        <w:t>2.</w:t>
      </w:r>
      <w:r>
        <w:rPr>
          <w:rFonts w:hint="eastAsia" w:eastAsia="宋体" w:cs="宋体"/>
        </w:rPr>
        <w:t>开标后投标人不得撤销投标。</w:t>
      </w:r>
    </w:p>
    <w:p w14:paraId="110F4999">
      <w:pPr>
        <w:tabs>
          <w:tab w:val="left" w:pos="1050"/>
          <w:tab w:val="right" w:leader="dot" w:pos="9402"/>
        </w:tabs>
        <w:spacing w:before="240" w:beforeLines="100" w:line="600" w:lineRule="exact"/>
        <w:ind w:firstLine="582"/>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33" w:name="_Toc363573855"/>
    </w:p>
    <w:p w14:paraId="60689C34">
      <w:pPr>
        <w:tabs>
          <w:tab w:val="left" w:pos="1050"/>
          <w:tab w:val="right" w:leader="dot" w:pos="9402"/>
        </w:tabs>
        <w:spacing w:line="600" w:lineRule="exact"/>
        <w:ind w:firstLine="584"/>
        <w:jc w:val="center"/>
        <w:outlineLvl w:val="0"/>
        <w:rPr>
          <w:rFonts w:eastAsia="宋体"/>
          <w:b/>
          <w:bCs/>
          <w:w w:val="80"/>
          <w:sz w:val="36"/>
          <w:szCs w:val="36"/>
        </w:rPr>
      </w:pPr>
      <w:r>
        <w:rPr>
          <w:rFonts w:hint="eastAsia" w:eastAsia="宋体" w:cs="宋体"/>
          <w:b/>
          <w:bCs/>
          <w:w w:val="80"/>
          <w:sz w:val="36"/>
          <w:szCs w:val="36"/>
        </w:rPr>
        <w:t>第三章 项目需求</w:t>
      </w:r>
      <w:bookmarkEnd w:id="33"/>
      <w:bookmarkStart w:id="34" w:name="_Toc13642116"/>
    </w:p>
    <w:p w14:paraId="283D5B72">
      <w:pPr>
        <w:spacing w:line="420" w:lineRule="exact"/>
        <w:ind w:firstLine="482" w:firstLineChars="200"/>
        <w:outlineLvl w:val="1"/>
        <w:rPr>
          <w:rFonts w:eastAsia="宋体" w:cs="宋体"/>
        </w:rPr>
      </w:pPr>
      <w:r>
        <w:rPr>
          <w:rFonts w:hint="eastAsia" w:eastAsia="宋体" w:cs="宋体"/>
          <w:b/>
          <w:bCs/>
        </w:rPr>
        <w:t>一、项目概况</w:t>
      </w:r>
    </w:p>
    <w:p w14:paraId="54E9F51C">
      <w:pPr>
        <w:spacing w:line="420" w:lineRule="exact"/>
        <w:ind w:firstLine="480" w:firstLineChars="200"/>
        <w:rPr>
          <w:rFonts w:eastAsia="宋体" w:cs="宋体"/>
        </w:rPr>
      </w:pPr>
      <w:bookmarkStart w:id="35" w:name="_Hlk159110587"/>
      <w:r>
        <w:rPr>
          <w:rFonts w:hint="eastAsia" w:eastAsia="宋体" w:cs="宋体"/>
        </w:rPr>
        <w:t>“虎耳草栓”系南通市中西医结合医院原研的院内制剂，于2022年10月获江苏省食药监医疗机构制剂注册批件号：JSZ2022S001；2023年9月投入自动化生产线量产，2024年1月获批进入省医保目录，编码J320602000450001，核准售价158.28元/盒。</w:t>
      </w:r>
      <w:bookmarkEnd w:id="35"/>
    </w:p>
    <w:p w14:paraId="2E6D2510">
      <w:pPr>
        <w:spacing w:line="420" w:lineRule="exact"/>
        <w:ind w:firstLine="480" w:firstLineChars="200"/>
        <w:rPr>
          <w:rFonts w:eastAsia="宋体" w:cs="宋体"/>
        </w:rPr>
      </w:pPr>
      <w:r>
        <w:rPr>
          <w:rFonts w:hint="eastAsia" w:eastAsia="宋体" w:cs="宋体"/>
        </w:rPr>
        <w:t>为更大范围的应用于临床，服务好患者，我院拟通过公开招标方式，寻求第三方公司合作，以期更快更好的进行推广普及，服务大众。</w:t>
      </w:r>
    </w:p>
    <w:p w14:paraId="2C33B440">
      <w:pPr>
        <w:spacing w:line="420" w:lineRule="exact"/>
        <w:ind w:firstLine="482" w:firstLineChars="200"/>
        <w:outlineLvl w:val="1"/>
        <w:rPr>
          <w:rFonts w:eastAsia="宋体"/>
          <w:b/>
          <w:bCs/>
        </w:rPr>
      </w:pPr>
      <w:r>
        <w:rPr>
          <w:rFonts w:hint="eastAsia" w:eastAsia="宋体" w:cs="宋体"/>
          <w:b/>
          <w:bCs/>
        </w:rPr>
        <w:t>二、合作背景</w:t>
      </w:r>
    </w:p>
    <w:p w14:paraId="5696C222">
      <w:pPr>
        <w:spacing w:line="420" w:lineRule="exact"/>
        <w:ind w:firstLine="480" w:firstLineChars="200"/>
        <w:rPr>
          <w:rFonts w:eastAsia="宋体" w:cs="宋体"/>
        </w:rPr>
      </w:pPr>
      <w:r>
        <w:rPr>
          <w:rFonts w:hint="eastAsia" w:eastAsia="宋体" w:cs="宋体"/>
        </w:rPr>
        <w:t>随着老龄化进程的加快，前列腺增生的发病率逐年上升，60岁以上男性发病率50%以上。据统计，南通市60岁以上男性超过110万，江苏省60岁以上男性接近1000万。目前市场上治疗前列腺增生的西药副作用较大，患者对安全性高、副作用小的中药需求日益增长。南通市中西医结合医院的“虎耳草栓”正是针对前列腺增生的中药栓剂，具有明显疗效和广阔前景。</w:t>
      </w:r>
    </w:p>
    <w:p w14:paraId="70A265BE">
      <w:pPr>
        <w:spacing w:line="420" w:lineRule="exact"/>
        <w:ind w:firstLine="480" w:firstLineChars="200"/>
        <w:rPr>
          <w:rFonts w:eastAsia="宋体" w:cs="宋体"/>
          <w:b/>
          <w:bCs/>
        </w:rPr>
      </w:pPr>
      <w:r>
        <w:rPr>
          <w:rFonts w:hint="eastAsia" w:eastAsia="宋体" w:cs="宋体"/>
        </w:rPr>
        <w:t>因此，为做大产品销量，走出南通，走向全省，更好地满足患者需求，招标人拟通过公开招标方式遴选</w:t>
      </w:r>
      <w:bookmarkStart w:id="36" w:name="_Hlk159109547"/>
      <w:r>
        <w:rPr>
          <w:rFonts w:hint="eastAsia" w:eastAsia="宋体" w:cs="宋体"/>
        </w:rPr>
        <w:t>第三方合作商</w:t>
      </w:r>
      <w:bookmarkEnd w:id="36"/>
      <w:r>
        <w:rPr>
          <w:rFonts w:hint="eastAsia" w:eastAsia="宋体" w:cs="宋体"/>
        </w:rPr>
        <w:t>，做好产品推广服务。</w:t>
      </w:r>
    </w:p>
    <w:p w14:paraId="21263099">
      <w:pPr>
        <w:spacing w:line="420" w:lineRule="exact"/>
        <w:ind w:firstLine="482" w:firstLineChars="200"/>
        <w:outlineLvl w:val="1"/>
        <w:rPr>
          <w:rFonts w:eastAsia="宋体" w:cs="宋体"/>
        </w:rPr>
      </w:pPr>
      <w:r>
        <w:rPr>
          <w:rFonts w:hint="eastAsia" w:ascii="宋体" w:hAnsi="宋体" w:eastAsia="宋体" w:cs="宋体"/>
          <w:b/>
          <w:bCs/>
        </w:rPr>
        <w:t>三、项目需求</w:t>
      </w:r>
    </w:p>
    <w:p w14:paraId="512319C0">
      <w:pPr>
        <w:spacing w:line="420" w:lineRule="exact"/>
        <w:ind w:firstLine="480" w:firstLineChars="200"/>
        <w:rPr>
          <w:rFonts w:eastAsia="宋体" w:cs="宋体"/>
        </w:rPr>
      </w:pPr>
      <w:r>
        <w:rPr>
          <w:rFonts w:hint="eastAsia" w:eastAsia="宋体" w:cs="宋体"/>
        </w:rPr>
        <w:t>院内制剂</w:t>
      </w:r>
      <w:bookmarkStart w:id="37" w:name="_Hlk159116716"/>
      <w:r>
        <w:rPr>
          <w:rFonts w:hint="eastAsia" w:eastAsia="宋体" w:cs="宋体"/>
        </w:rPr>
        <w:t>“虎耳草栓”产品</w:t>
      </w:r>
      <w:bookmarkEnd w:id="37"/>
      <w:r>
        <w:rPr>
          <w:rFonts w:hint="eastAsia" w:eastAsia="宋体" w:cs="宋体"/>
        </w:rPr>
        <w:t>的推广。</w:t>
      </w:r>
    </w:p>
    <w:p w14:paraId="4A9FAF1E">
      <w:pPr>
        <w:spacing w:line="420" w:lineRule="exact"/>
        <w:ind w:firstLine="482" w:firstLineChars="200"/>
        <w:outlineLvl w:val="1"/>
        <w:rPr>
          <w:rFonts w:eastAsia="宋体" w:cs="宋体"/>
        </w:rPr>
      </w:pPr>
      <w:r>
        <w:rPr>
          <w:rFonts w:hint="eastAsia" w:eastAsia="宋体" w:cs="宋体"/>
          <w:b/>
          <w:bCs/>
        </w:rPr>
        <w:t>四、合作方式</w:t>
      </w:r>
    </w:p>
    <w:p w14:paraId="6B0DFFF7">
      <w:pPr>
        <w:spacing w:line="420" w:lineRule="exact"/>
        <w:ind w:firstLine="482" w:firstLineChars="200"/>
        <w:rPr>
          <w:rFonts w:eastAsia="宋体" w:cs="宋体"/>
          <w:b/>
          <w:bCs/>
        </w:rPr>
      </w:pPr>
      <w:bookmarkStart w:id="38" w:name="_Hlk159509599"/>
      <w:r>
        <w:rPr>
          <w:rFonts w:hint="eastAsia" w:eastAsia="宋体" w:cs="宋体"/>
          <w:b/>
          <w:bCs/>
        </w:rPr>
        <w:t>为解决双方在推广目标进展、合作成本波动以及期望值方面的不确定性，因此采取阶梯式目标及对目标估值进行约定的方式来执行合作。</w:t>
      </w:r>
    </w:p>
    <w:p w14:paraId="1321A06B">
      <w:pPr>
        <w:spacing w:line="420" w:lineRule="exact"/>
        <w:ind w:firstLine="480" w:firstLineChars="200"/>
        <w:rPr>
          <w:rFonts w:eastAsia="宋体" w:cs="宋体"/>
        </w:rPr>
      </w:pPr>
      <w:r>
        <w:rPr>
          <w:rFonts w:hint="eastAsia" w:eastAsia="宋体" w:cs="宋体"/>
        </w:rPr>
        <w:t>1</w:t>
      </w:r>
      <w:r>
        <w:rPr>
          <w:rFonts w:eastAsia="宋体" w:cs="宋体"/>
        </w:rPr>
        <w:t>.</w:t>
      </w:r>
      <w:r>
        <w:rPr>
          <w:rFonts w:hint="eastAsia" w:eastAsia="宋体" w:cs="宋体"/>
        </w:rPr>
        <w:t>“虎耳草栓”的江苏省食药监医疗机构制剂注册批件号：JSZ2022S001；省医保目录编码J320602000450001，核准售价158.28元/盒。</w:t>
      </w:r>
    </w:p>
    <w:p w14:paraId="0C13DBC0">
      <w:pPr>
        <w:spacing w:line="420" w:lineRule="exact"/>
        <w:ind w:firstLine="480" w:firstLineChars="200"/>
        <w:rPr>
          <w:rFonts w:eastAsia="宋体" w:cs="宋体"/>
        </w:rPr>
      </w:pPr>
      <w:r>
        <w:rPr>
          <w:rFonts w:eastAsia="宋体" w:cs="宋体"/>
        </w:rPr>
        <w:t>2.</w:t>
      </w:r>
      <w:r>
        <w:rPr>
          <w:rFonts w:hint="eastAsia" w:eastAsia="宋体" w:cs="宋体"/>
        </w:rPr>
        <w:t>招标人提供“虎耳草栓”产品及相关资料，</w:t>
      </w:r>
      <w:bookmarkStart w:id="39" w:name="_Hlk159110305"/>
      <w:r>
        <w:rPr>
          <w:rFonts w:hint="eastAsia" w:eastAsia="宋体" w:cs="宋体"/>
        </w:rPr>
        <w:t>第三方合作商</w:t>
      </w:r>
      <w:bookmarkEnd w:id="39"/>
      <w:r>
        <w:rPr>
          <w:rFonts w:hint="eastAsia" w:eastAsia="宋体" w:cs="宋体"/>
        </w:rPr>
        <w:t>负责产品的学术推广、宣传和销售，服务费用按照供应商报出的阶梯式年度销售目标量和计提比例（含宣传、学术推广、人员工资、物流、税务等全部费用）执行。</w:t>
      </w:r>
    </w:p>
    <w:bookmarkEnd w:id="38"/>
    <w:p w14:paraId="70E21509">
      <w:pPr>
        <w:spacing w:line="420" w:lineRule="exact"/>
        <w:ind w:firstLine="480" w:firstLineChars="200"/>
        <w:rPr>
          <w:rFonts w:eastAsia="宋体" w:cs="宋体"/>
        </w:rPr>
      </w:pPr>
      <w:r>
        <w:rPr>
          <w:rFonts w:hint="eastAsia" w:eastAsia="宋体" w:cs="宋体"/>
        </w:rPr>
        <w:t>3</w:t>
      </w:r>
      <w:r>
        <w:rPr>
          <w:rFonts w:eastAsia="宋体" w:cs="宋体"/>
        </w:rPr>
        <w:t>.</w:t>
      </w:r>
      <w:r>
        <w:rPr>
          <w:rFonts w:hint="eastAsia" w:eastAsia="宋体" w:cs="宋体"/>
        </w:rPr>
        <w:t>阶梯式年度销售目标量以“第一年、第二年、第三年”的三个阶段执行，具体实施以供应商在理解本项目的基础上，自行设定。具体要求如下：</w:t>
      </w:r>
    </w:p>
    <w:p w14:paraId="2C4DF4A1">
      <w:pPr>
        <w:spacing w:line="420" w:lineRule="exact"/>
        <w:ind w:firstLine="482" w:firstLineChars="200"/>
        <w:rPr>
          <w:rFonts w:eastAsia="宋体" w:cs="宋体"/>
          <w:b/>
          <w:bCs/>
        </w:rPr>
      </w:pPr>
      <w:bookmarkStart w:id="40" w:name="_Hlk159511203"/>
      <w:bookmarkStart w:id="41" w:name="_Hlk160318102"/>
      <w:r>
        <w:rPr>
          <w:rFonts w:hint="eastAsia" w:eastAsia="宋体" w:cs="宋体"/>
          <w:b/>
          <w:bCs/>
        </w:rPr>
        <w:t>（</w:t>
      </w:r>
      <w:r>
        <w:rPr>
          <w:rFonts w:eastAsia="宋体" w:cs="宋体"/>
          <w:b/>
          <w:bCs/>
        </w:rPr>
        <w:t>1</w:t>
      </w:r>
      <w:r>
        <w:rPr>
          <w:rFonts w:hint="eastAsia" w:eastAsia="宋体" w:cs="宋体"/>
          <w:b/>
          <w:bCs/>
        </w:rPr>
        <w:t>）供应商设定的</w:t>
      </w:r>
      <w:bookmarkStart w:id="42" w:name="_Hlk211176980"/>
      <w:r>
        <w:rPr>
          <w:rFonts w:hint="eastAsia" w:eastAsia="宋体" w:cs="宋体"/>
          <w:b/>
          <w:bCs/>
        </w:rPr>
        <w:t>年度销售量目标</w:t>
      </w:r>
      <w:bookmarkEnd w:id="42"/>
      <w:r>
        <w:rPr>
          <w:rFonts w:hint="eastAsia" w:eastAsia="宋体" w:cs="宋体"/>
          <w:b/>
          <w:bCs/>
        </w:rPr>
        <w:t>：第一年应不低于“1.2万盒/年”，第二年度应不低于“1.5万盒/年”，第三年度应不低于“1.7万盒/年”。</w:t>
      </w:r>
    </w:p>
    <w:p w14:paraId="472F9C7B">
      <w:pPr>
        <w:spacing w:line="420" w:lineRule="exact"/>
        <w:ind w:firstLine="482" w:firstLineChars="200"/>
        <w:rPr>
          <w:rFonts w:eastAsia="宋体" w:cs="宋体"/>
          <w:b/>
          <w:bCs/>
        </w:rPr>
      </w:pPr>
      <w:r>
        <w:rPr>
          <w:rFonts w:hint="eastAsia" w:eastAsia="宋体" w:cs="宋体"/>
          <w:b/>
          <w:bCs/>
        </w:rPr>
        <w:t>（</w:t>
      </w:r>
      <w:r>
        <w:rPr>
          <w:rFonts w:eastAsia="宋体" w:cs="宋体"/>
          <w:b/>
          <w:bCs/>
        </w:rPr>
        <w:t>2</w:t>
      </w:r>
      <w:r>
        <w:rPr>
          <w:rFonts w:hint="eastAsia" w:eastAsia="宋体" w:cs="宋体"/>
          <w:b/>
          <w:bCs/>
        </w:rPr>
        <w:t>）供应商应设置销售量金额计提比例（%），达不到设定的每年目标销售量，则每1000盒 “销售量金额计提比例” 整体下降1%。（</w:t>
      </w:r>
      <w:r>
        <w:rPr>
          <w:rFonts w:hint="eastAsia" w:eastAsia="宋体" w:cs="宋体"/>
          <w:b/>
          <w:u w:val="thick" w:color="FF0000"/>
        </w:rPr>
        <w:t>注：详见第八章内报价格式表</w:t>
      </w:r>
      <w:r>
        <w:rPr>
          <w:rFonts w:hint="eastAsia" w:eastAsia="宋体" w:cs="宋体"/>
          <w:b/>
          <w:bCs/>
        </w:rPr>
        <w:t>）</w:t>
      </w:r>
    </w:p>
    <w:bookmarkEnd w:id="40"/>
    <w:bookmarkEnd w:id="41"/>
    <w:p w14:paraId="0DAF2BE8">
      <w:pPr>
        <w:spacing w:line="420" w:lineRule="exact"/>
        <w:ind w:firstLine="482" w:firstLineChars="200"/>
        <w:outlineLvl w:val="1"/>
        <w:rPr>
          <w:rFonts w:eastAsia="宋体" w:cs="宋体"/>
          <w:bCs/>
        </w:rPr>
      </w:pPr>
      <w:r>
        <w:rPr>
          <w:rFonts w:hint="eastAsia" w:eastAsia="宋体" w:cs="宋体"/>
          <w:b/>
          <w:bCs/>
        </w:rPr>
        <w:t>五、合同履行期限</w:t>
      </w:r>
    </w:p>
    <w:p w14:paraId="143427B2">
      <w:pPr>
        <w:spacing w:line="420" w:lineRule="exact"/>
        <w:ind w:firstLine="482" w:firstLineChars="200"/>
        <w:rPr>
          <w:rFonts w:eastAsia="宋体" w:cs="宋体"/>
          <w:bCs/>
        </w:rPr>
      </w:pPr>
      <w:r>
        <w:rPr>
          <w:rFonts w:hint="eastAsia" w:eastAsia="宋体" w:cs="宋体"/>
          <w:b/>
          <w:u w:val="thick" w:color="FF0000"/>
        </w:rPr>
        <w:t>合同签订生效之日起计3年</w:t>
      </w:r>
      <w:r>
        <w:rPr>
          <w:rFonts w:hint="eastAsia" w:eastAsia="宋体" w:cs="宋体"/>
          <w:bCs/>
        </w:rPr>
        <w:t>。</w:t>
      </w:r>
    </w:p>
    <w:p w14:paraId="2FE384EC">
      <w:pPr>
        <w:spacing w:line="420" w:lineRule="exact"/>
        <w:ind w:firstLine="482" w:firstLineChars="200"/>
        <w:outlineLvl w:val="1"/>
        <w:rPr>
          <w:rFonts w:eastAsia="宋体" w:cs="宋体"/>
          <w:bCs/>
        </w:rPr>
      </w:pPr>
      <w:r>
        <w:rPr>
          <w:rFonts w:hint="eastAsia" w:eastAsia="宋体" w:cs="宋体"/>
          <w:b/>
          <w:bCs/>
        </w:rPr>
        <w:t>六</w:t>
      </w:r>
      <w:r>
        <w:rPr>
          <w:rFonts w:eastAsia="宋体" w:cs="宋体"/>
          <w:b/>
          <w:bCs/>
        </w:rPr>
        <w:t>、</w:t>
      </w:r>
      <w:r>
        <w:rPr>
          <w:rFonts w:hint="eastAsia" w:eastAsia="宋体" w:cs="宋体"/>
          <w:b/>
          <w:bCs/>
        </w:rPr>
        <w:t>战略目标</w:t>
      </w:r>
    </w:p>
    <w:p w14:paraId="466F207C">
      <w:pPr>
        <w:spacing w:line="420" w:lineRule="exact"/>
        <w:ind w:firstLine="480" w:firstLineChars="200"/>
        <w:rPr>
          <w:rFonts w:eastAsia="宋体" w:cs="宋体"/>
          <w:bCs/>
        </w:rPr>
      </w:pPr>
      <w:bookmarkStart w:id="43" w:name="_Hlk120645354"/>
      <w:r>
        <w:rPr>
          <w:rFonts w:hint="eastAsia" w:eastAsia="宋体" w:cs="宋体"/>
          <w:bCs/>
        </w:rPr>
        <w:t>虎耳草栓作为疗效明确的院内制剂，第三方合作商须通过有力的推广尽快推向各大单位，三年实现全省覆盖的目标，同时规划在应用于临床的同时做好临床数据收集，研究，对接相关药品生产企业，为最终做成药准字号奠定基础。</w:t>
      </w:r>
    </w:p>
    <w:bookmarkEnd w:id="43"/>
    <w:p w14:paraId="303E0B37">
      <w:pPr>
        <w:spacing w:line="420" w:lineRule="exact"/>
        <w:ind w:firstLine="482" w:firstLineChars="200"/>
        <w:outlineLvl w:val="1"/>
        <w:rPr>
          <w:rFonts w:eastAsia="宋体" w:cs="宋体"/>
          <w:b/>
          <w:bCs/>
        </w:rPr>
      </w:pPr>
      <w:bookmarkStart w:id="44" w:name="_Hlk106158891"/>
      <w:r>
        <w:rPr>
          <w:rFonts w:hint="eastAsia" w:eastAsia="宋体" w:cs="宋体"/>
          <w:b/>
          <w:bCs/>
        </w:rPr>
        <w:t>七、履约保证金</w:t>
      </w:r>
    </w:p>
    <w:p w14:paraId="57411279">
      <w:pPr>
        <w:spacing w:line="420" w:lineRule="exact"/>
        <w:ind w:firstLine="480" w:firstLineChars="200"/>
        <w:rPr>
          <w:rFonts w:eastAsia="宋体" w:cs="宋体"/>
        </w:rPr>
      </w:pPr>
      <w:r>
        <w:rPr>
          <w:rFonts w:eastAsia="宋体" w:cs="宋体"/>
        </w:rPr>
        <w:t>1.</w:t>
      </w:r>
      <w:r>
        <w:rPr>
          <w:rFonts w:hint="eastAsia" w:eastAsia="宋体" w:cs="宋体"/>
          <w:b/>
          <w:u w:val="thick" w:color="FF0000"/>
        </w:rPr>
        <w:t>本项目的履约保证金为人民币伍万元（</w:t>
      </w:r>
      <w:r>
        <w:rPr>
          <w:rFonts w:eastAsia="宋体" w:cs="宋体"/>
          <w:b/>
          <w:u w:val="thick" w:color="FF0000"/>
        </w:rPr>
        <w:t>¥</w:t>
      </w:r>
      <w:r>
        <w:rPr>
          <w:rFonts w:hint="eastAsia" w:eastAsia="宋体" w:cs="宋体"/>
          <w:b/>
          <w:u w:val="thick" w:color="FF0000"/>
        </w:rPr>
        <w:t>5</w:t>
      </w:r>
      <w:r>
        <w:rPr>
          <w:rFonts w:eastAsia="宋体" w:cs="宋体"/>
          <w:b/>
          <w:u w:val="thick" w:color="FF0000"/>
        </w:rPr>
        <w:t>0,000.00</w:t>
      </w:r>
      <w:r>
        <w:rPr>
          <w:rFonts w:hint="eastAsia" w:eastAsia="宋体" w:cs="宋体"/>
          <w:b/>
          <w:u w:val="thick" w:color="FF0000"/>
        </w:rPr>
        <w:t>元）</w:t>
      </w:r>
      <w:r>
        <w:rPr>
          <w:rFonts w:hint="eastAsia" w:eastAsia="宋体" w:cs="宋体"/>
        </w:rPr>
        <w:t>。</w:t>
      </w:r>
    </w:p>
    <w:p w14:paraId="766E8F75">
      <w:pPr>
        <w:spacing w:line="420" w:lineRule="exact"/>
        <w:ind w:firstLine="480" w:firstLineChars="200"/>
        <w:rPr>
          <w:rFonts w:eastAsia="宋体" w:cs="宋体"/>
        </w:rPr>
      </w:pPr>
      <w:r>
        <w:rPr>
          <w:rFonts w:eastAsia="宋体" w:cs="宋体"/>
        </w:rPr>
        <w:t>2.</w:t>
      </w:r>
      <w:r>
        <w:rPr>
          <w:rFonts w:hint="eastAsia" w:eastAsia="宋体" w:cs="宋体"/>
        </w:rPr>
        <w:t>供应商可以选择以</w:t>
      </w:r>
      <w:r>
        <w:rPr>
          <w:rFonts w:hint="eastAsia" w:eastAsia="宋体" w:cs="宋体"/>
          <w:b/>
          <w:bCs/>
          <w:u w:val="thick"/>
        </w:rPr>
        <w:t xml:space="preserve">支票、汇票、本票、保函 </w:t>
      </w:r>
      <w:r>
        <w:rPr>
          <w:rFonts w:hint="eastAsia" w:eastAsia="宋体" w:cs="宋体"/>
        </w:rPr>
        <w:t>等非现金形式缴纳或提交履约保证金。</w:t>
      </w:r>
    </w:p>
    <w:p w14:paraId="0A82841A">
      <w:pPr>
        <w:spacing w:line="420" w:lineRule="exact"/>
        <w:ind w:firstLine="480" w:firstLineChars="200"/>
        <w:rPr>
          <w:rFonts w:eastAsia="宋体" w:cs="宋体"/>
        </w:rPr>
      </w:pPr>
      <w:r>
        <w:rPr>
          <w:rFonts w:eastAsia="宋体" w:cs="宋体"/>
        </w:rPr>
        <w:t>3.</w:t>
      </w:r>
      <w:r>
        <w:rPr>
          <w:rFonts w:hint="eastAsia" w:eastAsia="宋体" w:cs="宋体"/>
        </w:rPr>
        <w:t>在中标通知书发出送达后的</w:t>
      </w:r>
      <w:r>
        <w:rPr>
          <w:rFonts w:eastAsia="宋体" w:cs="宋体"/>
          <w:b/>
          <w:bCs/>
          <w:u w:val="thick"/>
        </w:rPr>
        <w:t>15</w:t>
      </w:r>
      <w:r>
        <w:rPr>
          <w:rFonts w:hint="eastAsia" w:eastAsia="宋体" w:cs="宋体"/>
          <w:b/>
          <w:bCs/>
          <w:u w:val="thick"/>
        </w:rPr>
        <w:t>天内</w:t>
      </w:r>
      <w:r>
        <w:rPr>
          <w:rFonts w:hint="eastAsia" w:eastAsia="宋体" w:cs="宋体"/>
        </w:rPr>
        <w:t>，供应商凭“中标通知书”和“履约保证金”的缴纳凭证，与招标人签订合同，超期或未有协商，则视为自动放弃中标资格。</w:t>
      </w:r>
    </w:p>
    <w:p w14:paraId="4C129204">
      <w:pPr>
        <w:spacing w:line="420" w:lineRule="exact"/>
        <w:ind w:firstLine="480" w:firstLineChars="200"/>
        <w:rPr>
          <w:rFonts w:eastAsia="宋体" w:cs="宋体"/>
        </w:rPr>
      </w:pPr>
      <w:r>
        <w:rPr>
          <w:rFonts w:eastAsia="宋体" w:cs="宋体"/>
        </w:rPr>
        <w:t>4.</w:t>
      </w:r>
      <w:r>
        <w:rPr>
          <w:rFonts w:hint="eastAsia" w:eastAsia="宋体" w:cs="宋体"/>
        </w:rPr>
        <w:t>供应商在按要求保质保量完成该项目年度销售量目标和战略目标后，招标人一次性无息退还履约保证金。</w:t>
      </w:r>
    </w:p>
    <w:p w14:paraId="7F78829C">
      <w:pPr>
        <w:spacing w:line="420" w:lineRule="exact"/>
        <w:ind w:firstLine="482" w:firstLineChars="200"/>
        <w:rPr>
          <w:rFonts w:eastAsia="宋体" w:cs="宋体"/>
          <w:b/>
          <w:bCs/>
        </w:rPr>
      </w:pPr>
      <w:r>
        <w:rPr>
          <w:rFonts w:eastAsia="宋体" w:cs="宋体"/>
          <w:b/>
          <w:bCs/>
        </w:rPr>
        <w:t>5.</w:t>
      </w:r>
      <w:r>
        <w:rPr>
          <w:rFonts w:hint="eastAsia" w:eastAsia="宋体" w:cs="宋体"/>
          <w:b/>
          <w:bCs/>
        </w:rPr>
        <w:t>由于供应商的原因，在签订合同后出现不按合同履行或不适当履行合同的情况</w:t>
      </w:r>
      <w:bookmarkStart w:id="45" w:name="_Hlk211176559"/>
      <w:r>
        <w:rPr>
          <w:rFonts w:hint="eastAsia" w:eastAsia="宋体" w:cs="宋体"/>
          <w:b/>
          <w:bCs/>
        </w:rPr>
        <w:t>，视作违约，且招标人有权将履约保证金作为违约金，全额或部分不予退还，同时</w:t>
      </w:r>
      <w:bookmarkEnd w:id="45"/>
      <w:r>
        <w:rPr>
          <w:rFonts w:hint="eastAsia" w:eastAsia="宋体" w:cs="宋体"/>
          <w:b/>
          <w:bCs/>
        </w:rPr>
        <w:t>招标人亦有权单方面终止和解除合同。</w:t>
      </w:r>
    </w:p>
    <w:bookmarkEnd w:id="44"/>
    <w:p w14:paraId="28686455">
      <w:pPr>
        <w:spacing w:line="420" w:lineRule="exact"/>
        <w:ind w:firstLine="482" w:firstLineChars="200"/>
        <w:outlineLvl w:val="1"/>
        <w:rPr>
          <w:rFonts w:eastAsia="宋体" w:cs="宋体"/>
          <w:b/>
          <w:bCs/>
        </w:rPr>
      </w:pPr>
      <w:r>
        <w:rPr>
          <w:rFonts w:hint="eastAsia" w:eastAsia="宋体" w:cs="宋体"/>
          <w:b/>
          <w:bCs/>
        </w:rPr>
        <w:t>八</w:t>
      </w:r>
      <w:r>
        <w:rPr>
          <w:rFonts w:eastAsia="宋体" w:cs="宋体"/>
          <w:b/>
          <w:bCs/>
        </w:rPr>
        <w:t>、</w:t>
      </w:r>
      <w:r>
        <w:rPr>
          <w:rFonts w:hint="eastAsia" w:eastAsia="宋体" w:cs="宋体"/>
          <w:b/>
          <w:bCs/>
        </w:rPr>
        <w:t>结算方式</w:t>
      </w:r>
    </w:p>
    <w:p w14:paraId="47DDEB04">
      <w:pPr>
        <w:spacing w:line="420" w:lineRule="exact"/>
        <w:ind w:firstLine="482" w:firstLineChars="200"/>
        <w:rPr>
          <w:rFonts w:eastAsia="宋体" w:cs="宋体"/>
          <w:b/>
          <w:bCs/>
        </w:rPr>
      </w:pPr>
      <w:r>
        <w:rPr>
          <w:rFonts w:hint="eastAsia" w:eastAsia="宋体"/>
          <w:b/>
          <w:bCs/>
        </w:rPr>
        <w:t>【特别提醒】</w:t>
      </w:r>
      <w:r>
        <w:rPr>
          <w:rFonts w:eastAsia="宋体" w:cs="宋体"/>
          <w:b/>
          <w:bCs/>
        </w:rPr>
        <w:t>付款方式不接受负偏离及任何意图改变付款方式的意图表达，否则作无效</w:t>
      </w:r>
      <w:r>
        <w:rPr>
          <w:rFonts w:hint="eastAsia" w:eastAsia="宋体" w:cs="宋体"/>
          <w:b/>
          <w:bCs/>
        </w:rPr>
        <w:t>响应</w:t>
      </w:r>
      <w:r>
        <w:rPr>
          <w:rFonts w:eastAsia="宋体" w:cs="宋体"/>
          <w:b/>
          <w:bCs/>
        </w:rPr>
        <w:t>处理。</w:t>
      </w:r>
    </w:p>
    <w:p w14:paraId="67DA556E">
      <w:pPr>
        <w:spacing w:line="420" w:lineRule="exact"/>
        <w:ind w:firstLine="480" w:firstLineChars="200"/>
        <w:rPr>
          <w:rFonts w:eastAsia="宋体" w:cs="宋体"/>
        </w:rPr>
      </w:pPr>
      <w:r>
        <w:rPr>
          <w:rFonts w:hint="eastAsia" w:eastAsia="宋体" w:cs="宋体"/>
        </w:rPr>
        <w:t>在合同履行期限内，招标人以合作单位结款后的次月，凭供应商的正式发票，支付经计算后的“合同价款金额”的80 %；在合同年度阶梯目标的履行期（即12个月）满后，根据对应阶梯式年度目标任务完成的情况，招标人支付经计算后的“合同价款金额”的“余款”给供应商；以此类推至合同履行期满。</w:t>
      </w:r>
    </w:p>
    <w:p w14:paraId="3FBBD201">
      <w:pPr>
        <w:spacing w:line="420" w:lineRule="exact"/>
        <w:ind w:firstLine="482" w:firstLineChars="200"/>
        <w:outlineLvl w:val="1"/>
        <w:rPr>
          <w:rFonts w:eastAsia="宋体"/>
        </w:rPr>
      </w:pPr>
      <w:r>
        <w:rPr>
          <w:rFonts w:hint="eastAsia" w:eastAsia="宋体" w:cs="宋体"/>
          <w:b/>
          <w:bCs/>
        </w:rPr>
        <w:t>九、技术响应</w:t>
      </w:r>
    </w:p>
    <w:p w14:paraId="23745465">
      <w:pPr>
        <w:adjustRightInd w:val="0"/>
        <w:snapToGrid w:val="0"/>
        <w:spacing w:line="420" w:lineRule="exact"/>
        <w:ind w:firstLine="484" w:firstLineChars="202"/>
        <w:jc w:val="left"/>
        <w:rPr>
          <w:rFonts w:eastAsia="宋体"/>
        </w:rPr>
      </w:pPr>
      <w:r>
        <w:rPr>
          <w:rFonts w:hint="eastAsia" w:eastAsia="宋体"/>
        </w:rPr>
        <w:t>1</w:t>
      </w:r>
      <w:r>
        <w:rPr>
          <w:rFonts w:eastAsia="宋体"/>
        </w:rPr>
        <w:t>.</w:t>
      </w:r>
      <w:r>
        <w:rPr>
          <w:rFonts w:hint="eastAsia" w:eastAsia="宋体"/>
        </w:rPr>
        <w:t>本项目技术标响应的评标阶段有现场述标</w:t>
      </w:r>
    </w:p>
    <w:p w14:paraId="40D66CF9">
      <w:pPr>
        <w:adjustRightInd w:val="0"/>
        <w:snapToGrid w:val="0"/>
        <w:spacing w:line="420" w:lineRule="exact"/>
        <w:ind w:firstLine="484" w:firstLineChars="202"/>
        <w:jc w:val="left"/>
        <w:rPr>
          <w:rFonts w:eastAsia="宋体"/>
          <w:b/>
          <w:bCs/>
        </w:rPr>
      </w:pPr>
      <w:r>
        <w:rPr>
          <w:rFonts w:hint="eastAsia" w:eastAsia="宋体"/>
        </w:rPr>
        <w:t>2</w:t>
      </w:r>
      <w:r>
        <w:rPr>
          <w:rFonts w:eastAsia="宋体"/>
        </w:rPr>
        <w:t>.</w:t>
      </w:r>
      <w:r>
        <w:rPr>
          <w:rFonts w:hint="eastAsia" w:eastAsia="宋体"/>
        </w:rPr>
        <w:t>供应商须自带电脑设备，采用PPT的形式，在理解的基础上结合项目实施推广的实际情况，就服务实施方案、管理思路等方面以PPT电子文件格式（U盘）向评标评委进行现场讲解述标；</w:t>
      </w:r>
      <w:r>
        <w:rPr>
          <w:rFonts w:hint="eastAsia" w:eastAsia="宋体"/>
          <w:b/>
          <w:bCs/>
        </w:rPr>
        <w:t>【特别提醒】现场述标的PPT电子文件以U盘装载，密封在“技术标文件”内，供应商应做好相应防护措施，以免电子文件无法读取，否则后果由供应商自行承担。</w:t>
      </w:r>
    </w:p>
    <w:p w14:paraId="7D1F74D4">
      <w:pPr>
        <w:spacing w:line="420" w:lineRule="exact"/>
        <w:ind w:firstLine="480" w:firstLineChars="200"/>
        <w:rPr>
          <w:rFonts w:eastAsia="宋体" w:cs="宋体"/>
        </w:rPr>
      </w:pPr>
      <w:r>
        <w:rPr>
          <w:rFonts w:hint="eastAsia" w:eastAsia="宋体"/>
        </w:rPr>
        <w:t>3</w:t>
      </w:r>
      <w:r>
        <w:rPr>
          <w:rFonts w:eastAsia="宋体"/>
        </w:rPr>
        <w:t>.</w:t>
      </w:r>
      <w:r>
        <w:rPr>
          <w:rFonts w:hint="eastAsia" w:eastAsia="宋体"/>
        </w:rPr>
        <w:t>讲解时间控制在8分钟内</w:t>
      </w:r>
      <w:r>
        <w:rPr>
          <w:rFonts w:hint="eastAsia" w:eastAsia="宋体" w:cs="宋体"/>
        </w:rPr>
        <w:t>。</w:t>
      </w:r>
    </w:p>
    <w:bookmarkEnd w:id="34"/>
    <w:p w14:paraId="3AD1EA31">
      <w:pPr>
        <w:spacing w:line="420" w:lineRule="exact"/>
        <w:ind w:firstLine="480" w:firstLineChars="200"/>
        <w:rPr>
          <w:rFonts w:eastAsiaTheme="minorEastAsia"/>
          <w:bCs/>
        </w:rPr>
        <w:sectPr>
          <w:pgSz w:w="11906" w:h="16838"/>
          <w:pgMar w:top="1134" w:right="851" w:bottom="851" w:left="1418" w:header="851" w:footer="471" w:gutter="0"/>
          <w:cols w:space="425" w:num="1"/>
          <w:docGrid w:linePitch="312" w:charSpace="0"/>
        </w:sectPr>
      </w:pPr>
    </w:p>
    <w:p w14:paraId="22123956">
      <w:pPr>
        <w:tabs>
          <w:tab w:val="left" w:pos="1050"/>
          <w:tab w:val="right" w:leader="dot" w:pos="9402"/>
        </w:tabs>
        <w:spacing w:line="600" w:lineRule="exact"/>
        <w:ind w:firstLine="582"/>
        <w:jc w:val="center"/>
        <w:outlineLvl w:val="0"/>
        <w:rPr>
          <w:rFonts w:eastAsia="宋体"/>
          <w:b/>
          <w:bCs/>
          <w:w w:val="80"/>
          <w:sz w:val="36"/>
          <w:szCs w:val="36"/>
        </w:rPr>
      </w:pPr>
      <w:r>
        <w:rPr>
          <w:rFonts w:hint="eastAsia" w:eastAsia="宋体" w:cs="宋体"/>
          <w:b/>
          <w:bCs/>
          <w:w w:val="80"/>
          <w:sz w:val="36"/>
          <w:szCs w:val="36"/>
        </w:rPr>
        <w:t>第四章</w:t>
      </w:r>
      <w:bookmarkStart w:id="46" w:name="_Toc182848996"/>
      <w:r>
        <w:rPr>
          <w:rFonts w:hint="eastAsia" w:eastAsia="宋体" w:cs="宋体"/>
          <w:b/>
          <w:bCs/>
          <w:w w:val="80"/>
          <w:sz w:val="36"/>
          <w:szCs w:val="36"/>
        </w:rPr>
        <w:t xml:space="preserve"> 评标程序和方法</w:t>
      </w:r>
    </w:p>
    <w:p w14:paraId="302E626C">
      <w:pPr>
        <w:snapToGrid w:val="0"/>
        <w:spacing w:line="420" w:lineRule="exact"/>
        <w:ind w:firstLine="482" w:firstLineChars="200"/>
        <w:outlineLvl w:val="1"/>
        <w:rPr>
          <w:rFonts w:eastAsia="宋体"/>
          <w:b/>
          <w:bCs/>
        </w:rPr>
      </w:pPr>
      <w:r>
        <w:rPr>
          <w:rFonts w:hint="eastAsia" w:eastAsia="宋体" w:cs="宋体"/>
          <w:b/>
          <w:bCs/>
        </w:rPr>
        <w:t>一、招标人委托招标代理机构组织招标</w:t>
      </w:r>
    </w:p>
    <w:p w14:paraId="7E829C54">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本次招标依据相关法规成立评标委员会。评标委员会由招标人代表1人和评审专家</w:t>
      </w:r>
      <w:r>
        <w:rPr>
          <w:rFonts w:eastAsia="宋体" w:cs="宋体"/>
        </w:rPr>
        <w:t>4</w:t>
      </w:r>
      <w:r>
        <w:rPr>
          <w:rFonts w:hint="eastAsia" w:eastAsia="宋体" w:cs="宋体"/>
        </w:rPr>
        <w:t>人，共计</w:t>
      </w:r>
      <w:r>
        <w:rPr>
          <w:rFonts w:eastAsia="宋体" w:cs="宋体"/>
        </w:rPr>
        <w:t>5</w:t>
      </w:r>
      <w:r>
        <w:rPr>
          <w:rFonts w:hint="eastAsia" w:eastAsia="宋体" w:cs="宋体"/>
        </w:rPr>
        <w:t>人单数组成。</w:t>
      </w:r>
    </w:p>
    <w:p w14:paraId="73B42D36">
      <w:pPr>
        <w:adjustRightInd w:val="0"/>
        <w:snapToGrid w:val="0"/>
        <w:spacing w:line="420" w:lineRule="exact"/>
        <w:ind w:firstLine="484" w:firstLineChars="202"/>
        <w:rPr>
          <w:rFonts w:eastAsia="宋体"/>
        </w:rPr>
      </w:pPr>
      <w:r>
        <w:rPr>
          <w:rFonts w:eastAsia="宋体"/>
        </w:rPr>
        <w:t>2.</w:t>
      </w:r>
      <w:r>
        <w:rPr>
          <w:rFonts w:hint="eastAsia" w:eastAsia="宋体" w:cs="宋体"/>
        </w:rPr>
        <w:t>供应商的法定代表人或被委托受权人须持身份证准时参加开标会。</w:t>
      </w:r>
    </w:p>
    <w:p w14:paraId="623763A1">
      <w:pPr>
        <w:snapToGrid w:val="0"/>
        <w:spacing w:line="420" w:lineRule="exact"/>
        <w:ind w:firstLine="482" w:firstLineChars="200"/>
        <w:outlineLvl w:val="1"/>
        <w:rPr>
          <w:rFonts w:eastAsia="宋体"/>
        </w:rPr>
      </w:pPr>
      <w:r>
        <w:rPr>
          <w:rFonts w:hint="eastAsia" w:eastAsia="宋体" w:cs="宋体"/>
          <w:b/>
          <w:bCs/>
        </w:rPr>
        <w:t>二、开标</w:t>
      </w:r>
    </w:p>
    <w:p w14:paraId="01F610CD">
      <w:pPr>
        <w:adjustRightInd w:val="0"/>
        <w:snapToGrid w:val="0"/>
        <w:spacing w:line="420" w:lineRule="exact"/>
        <w:ind w:firstLine="484" w:firstLineChars="202"/>
        <w:rPr>
          <w:rFonts w:eastAsia="宋体"/>
        </w:rPr>
      </w:pPr>
      <w:bookmarkStart w:id="47" w:name="_Hlk45420790"/>
      <w:r>
        <w:rPr>
          <w:rFonts w:eastAsia="宋体"/>
        </w:rPr>
        <w:t>1.</w:t>
      </w:r>
      <w:r>
        <w:rPr>
          <w:rFonts w:hint="eastAsia" w:eastAsia="宋体" w:cs="宋体"/>
        </w:rPr>
        <w:t>投标人不足</w:t>
      </w:r>
      <w:r>
        <w:rPr>
          <w:rFonts w:eastAsia="宋体"/>
        </w:rPr>
        <w:t>3</w:t>
      </w:r>
      <w:r>
        <w:rPr>
          <w:rFonts w:hint="eastAsia" w:eastAsia="宋体" w:cs="宋体"/>
        </w:rPr>
        <w:t>家的，不得开标。</w:t>
      </w:r>
      <w:bookmarkEnd w:id="47"/>
    </w:p>
    <w:p w14:paraId="57EF3EDF">
      <w:pPr>
        <w:adjustRightInd w:val="0"/>
        <w:snapToGrid w:val="0"/>
        <w:spacing w:line="420" w:lineRule="exact"/>
        <w:ind w:firstLine="484" w:firstLineChars="202"/>
        <w:rPr>
          <w:rFonts w:eastAsia="宋体"/>
        </w:rPr>
      </w:pPr>
      <w:r>
        <w:rPr>
          <w:rFonts w:eastAsia="宋体"/>
        </w:rPr>
        <w:t>2.</w:t>
      </w:r>
      <w:r>
        <w:rPr>
          <w:rFonts w:hint="eastAsia" w:eastAsia="宋体" w:cs="宋体"/>
        </w:rPr>
        <w:t>开标时间：</w:t>
      </w:r>
      <w:r>
        <w:rPr>
          <w:rFonts w:eastAsia="宋体"/>
          <w:b/>
          <w:bCs/>
          <w:u w:val="thick" w:color="FF0000"/>
        </w:rPr>
        <w:t>2025年</w:t>
      </w:r>
      <w:r>
        <w:rPr>
          <w:rFonts w:hint="eastAsia" w:eastAsia="宋体"/>
          <w:b/>
          <w:bCs/>
          <w:u w:val="thick" w:color="FF0000"/>
          <w:lang w:eastAsia="zh-CN"/>
        </w:rPr>
        <w:t>11月21日</w:t>
      </w:r>
      <w:r>
        <w:rPr>
          <w:rFonts w:hint="eastAsia" w:eastAsia="宋体" w:cs="宋体"/>
          <w:b/>
          <w:bCs/>
          <w:u w:val="thick" w:color="FF0000"/>
        </w:rPr>
        <w:t>下午2时整</w:t>
      </w:r>
      <w:r>
        <w:rPr>
          <w:rFonts w:hint="eastAsia" w:eastAsia="宋体" w:cs="宋体"/>
          <w:b/>
          <w:bCs/>
        </w:rPr>
        <w:t>；</w:t>
      </w:r>
      <w:r>
        <w:rPr>
          <w:rFonts w:hint="eastAsia" w:eastAsia="宋体" w:cs="宋体"/>
        </w:rPr>
        <w:t>开标地点：南通市崇川区光明南路2号江城大厦（近虹桥路与梅观路路口）3幢3层开标室。</w:t>
      </w:r>
    </w:p>
    <w:p w14:paraId="104BC5E9">
      <w:pPr>
        <w:spacing w:line="420" w:lineRule="exact"/>
        <w:ind w:firstLine="480" w:firstLineChars="200"/>
        <w:rPr>
          <w:rFonts w:eastAsia="宋体"/>
        </w:rPr>
      </w:pPr>
      <w:r>
        <w:rPr>
          <w:rFonts w:eastAsia="宋体"/>
        </w:rPr>
        <w:t>3.</w:t>
      </w:r>
      <w:r>
        <w:rPr>
          <w:rFonts w:hint="eastAsia" w:eastAsia="宋体" w:cs="宋体"/>
        </w:rPr>
        <w:t>招标代理机构主持开标并记录，及时处理投标人代表提出的询问或回避申请。</w:t>
      </w:r>
    </w:p>
    <w:p w14:paraId="45F43E68">
      <w:pPr>
        <w:adjustRightInd w:val="0"/>
        <w:snapToGrid w:val="0"/>
        <w:spacing w:line="420" w:lineRule="exact"/>
        <w:ind w:firstLine="484" w:firstLineChars="202"/>
        <w:rPr>
          <w:rFonts w:eastAsia="宋体"/>
        </w:rPr>
      </w:pPr>
      <w:r>
        <w:rPr>
          <w:rFonts w:eastAsia="宋体"/>
        </w:rPr>
        <w:t>4.</w:t>
      </w:r>
      <w:r>
        <w:rPr>
          <w:rFonts w:hint="eastAsia" w:eastAsia="宋体" w:cs="宋体"/>
        </w:rPr>
        <w:t>开标后投标人不得撤回投标，否则投标保证金将不予退还。</w:t>
      </w:r>
    </w:p>
    <w:p w14:paraId="460AEF8D">
      <w:pPr>
        <w:adjustRightInd w:val="0"/>
        <w:snapToGrid w:val="0"/>
        <w:spacing w:line="420" w:lineRule="exact"/>
        <w:ind w:firstLine="484" w:firstLineChars="202"/>
        <w:rPr>
          <w:rFonts w:eastAsia="宋体"/>
        </w:rPr>
      </w:pPr>
      <w:r>
        <w:rPr>
          <w:rFonts w:eastAsia="宋体"/>
        </w:rPr>
        <w:t>5.</w:t>
      </w:r>
      <w:r>
        <w:rPr>
          <w:rFonts w:hint="eastAsia" w:eastAsia="宋体" w:cs="宋体"/>
        </w:rPr>
        <w:t>开标后，招标人依法根据招标文件载明的资格审查要求，对供应商的资格进行审查（含信用信息审查），合格的投标人进入评标，参与项目的技术标、价格标评审综合环节。</w:t>
      </w:r>
    </w:p>
    <w:p w14:paraId="2C94D0E9">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开标后当即开始</w:t>
      </w:r>
      <w:r>
        <w:rPr>
          <w:rFonts w:hint="eastAsia" w:eastAsia="宋体" w:cs="宋体"/>
        </w:rPr>
        <w:t>；资格审查地点：南通市崇川区光明南路2号江城大厦（近虹桥路与梅观路路口）3幢3层评标室。</w:t>
      </w:r>
    </w:p>
    <w:p w14:paraId="641F4891">
      <w:pPr>
        <w:spacing w:line="420" w:lineRule="exact"/>
        <w:ind w:firstLine="480" w:firstLineChars="200"/>
        <w:rPr>
          <w:rFonts w:eastAsia="宋体"/>
        </w:rPr>
      </w:pPr>
      <w:r>
        <w:rPr>
          <w:rFonts w:eastAsia="宋体"/>
        </w:rPr>
        <w:t>7.</w:t>
      </w:r>
      <w:r>
        <w:rPr>
          <w:rFonts w:hint="eastAsia" w:eastAsia="宋体" w:cs="宋体"/>
        </w:rPr>
        <w:t>资格审查中包含对投标人的信用记录进行审查，具体如下：</w:t>
      </w:r>
    </w:p>
    <w:p w14:paraId="1F2FDF49">
      <w:pPr>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）投标人存在不良信用记录的，其投标将被认定为投标无效。</w:t>
      </w:r>
    </w:p>
    <w:p w14:paraId="0A95A99F">
      <w:pPr>
        <w:spacing w:line="420" w:lineRule="exact"/>
        <w:ind w:firstLine="480" w:firstLineChars="200"/>
        <w:rPr>
          <w:rFonts w:eastAsia="宋体"/>
        </w:rPr>
      </w:pPr>
      <w:r>
        <w:rPr>
          <w:rFonts w:hint="eastAsia" w:eastAsia="宋体" w:cs="宋体"/>
        </w:rPr>
        <w:t>（</w:t>
      </w:r>
      <w:r>
        <w:rPr>
          <w:rFonts w:eastAsia="宋体" w:cs="宋体"/>
        </w:rPr>
        <w:t>2</w:t>
      </w:r>
      <w:r>
        <w:rPr>
          <w:rFonts w:hint="eastAsia" w:eastAsia="宋体" w:cs="宋体"/>
        </w:rPr>
        <w:t>）不良信用记录指投标人在“信用中国（</w:t>
      </w:r>
      <w:r>
        <w:rPr>
          <w:rFonts w:eastAsia="宋体" w:cs="宋体"/>
        </w:rPr>
        <w:t>www.creditchina.gov.cn</w:t>
      </w:r>
      <w:r>
        <w:rPr>
          <w:rFonts w:hint="eastAsia" w:eastAsia="宋体" w:cs="宋体"/>
        </w:rPr>
        <w:t>）”被列入：政府招标严重违法失信名单、失信被执行人、重大税收违法案件当事人名单，以及存在供应商因违法经营受到刑事处罚或者责令停产停业、吊销许可证或者执照、较大数额罚款等行政处罚记录。</w:t>
      </w:r>
    </w:p>
    <w:p w14:paraId="2A98F1C9">
      <w:pPr>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）招标人或招标代理机构将在投标截止后</w:t>
      </w:r>
      <w:r>
        <w:rPr>
          <w:rFonts w:eastAsia="宋体"/>
        </w:rPr>
        <w:t>1</w:t>
      </w:r>
      <w:r>
        <w:rPr>
          <w:rFonts w:hint="eastAsia" w:eastAsia="宋体" w:cs="宋体"/>
        </w:rPr>
        <w:t>小时的时期内查询投标人的信用记录。</w:t>
      </w:r>
    </w:p>
    <w:p w14:paraId="48806843">
      <w:pPr>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）查询及记录方式：招标人或招标代理机构经办人将查询涉及的如网页、相关记录文件等打印、签字并存档备查。投标人不良信用记录以招标人或招标代理机构查证查询核实的结果为准。</w:t>
      </w:r>
    </w:p>
    <w:p w14:paraId="012CADAE">
      <w:pPr>
        <w:spacing w:line="420" w:lineRule="exact"/>
        <w:ind w:firstLine="480" w:firstLineChars="200"/>
        <w:rPr>
          <w:rFonts w:eastAsia="宋体"/>
        </w:rPr>
      </w:pPr>
      <w:r>
        <w:rPr>
          <w:rFonts w:hint="eastAsia" w:eastAsia="宋体" w:cs="宋体"/>
        </w:rPr>
        <w:t>（</w:t>
      </w:r>
      <w:r>
        <w:rPr>
          <w:rFonts w:eastAsia="宋体" w:cs="宋体"/>
        </w:rPr>
        <w:t>5</w:t>
      </w:r>
      <w:r>
        <w:rPr>
          <w:rFonts w:hint="eastAsia" w:eastAsia="宋体" w:cs="宋体"/>
        </w:rPr>
        <w:t>）在本招标文件规定的投标截止时间之后，涉有的查询网站信息或记录文件发生的任何变更均不再作为评标依据；投标人自行提供的与网站信息不一致的或其他证明材料亦不作为资格核对的依据。</w:t>
      </w:r>
    </w:p>
    <w:p w14:paraId="2A0FAFCC">
      <w:pPr>
        <w:adjustRightInd w:val="0"/>
        <w:snapToGrid w:val="0"/>
        <w:spacing w:line="420" w:lineRule="exact"/>
        <w:ind w:firstLine="487" w:firstLineChars="202"/>
        <w:outlineLvl w:val="1"/>
        <w:rPr>
          <w:rFonts w:eastAsia="宋体"/>
          <w:b/>
          <w:bCs/>
        </w:rPr>
      </w:pPr>
      <w:r>
        <w:rPr>
          <w:rFonts w:hint="eastAsia" w:eastAsia="宋体" w:cs="宋体"/>
          <w:b/>
          <w:bCs/>
        </w:rPr>
        <w:t>三、评标</w:t>
      </w:r>
    </w:p>
    <w:p w14:paraId="36D7F8CE">
      <w:pPr>
        <w:snapToGrid w:val="0"/>
        <w:spacing w:line="420" w:lineRule="exact"/>
        <w:ind w:firstLine="482" w:firstLineChars="200"/>
        <w:outlineLvl w:val="2"/>
        <w:rPr>
          <w:rFonts w:eastAsia="宋体"/>
          <w:b/>
          <w:bCs/>
        </w:rPr>
      </w:pPr>
      <w:r>
        <w:rPr>
          <w:rFonts w:hint="eastAsia" w:eastAsia="宋体" w:cs="宋体"/>
          <w:b/>
          <w:bCs/>
        </w:rPr>
        <w:t>（一）评标事项</w:t>
      </w:r>
    </w:p>
    <w:p w14:paraId="1670D80F">
      <w:pPr>
        <w:snapToGrid w:val="0"/>
        <w:spacing w:line="420" w:lineRule="exact"/>
        <w:ind w:firstLine="480" w:firstLineChars="200"/>
        <w:rPr>
          <w:rFonts w:eastAsia="宋体"/>
        </w:rPr>
      </w:pPr>
      <w:r>
        <w:rPr>
          <w:rFonts w:eastAsia="宋体"/>
        </w:rPr>
        <w:t>1.</w:t>
      </w:r>
      <w:bookmarkStart w:id="48" w:name="_Hlk45420967"/>
      <w:r>
        <w:rPr>
          <w:rFonts w:hint="eastAsia" w:eastAsia="宋体" w:cs="宋体"/>
        </w:rPr>
        <w:t>符合资格要求的投标人不足</w:t>
      </w:r>
      <w:r>
        <w:rPr>
          <w:rFonts w:eastAsia="宋体"/>
        </w:rPr>
        <w:t>3</w:t>
      </w:r>
      <w:r>
        <w:rPr>
          <w:rFonts w:hint="eastAsia" w:eastAsia="宋体" w:cs="宋体"/>
        </w:rPr>
        <w:t>家的，不得评标</w:t>
      </w:r>
      <w:bookmarkEnd w:id="48"/>
      <w:r>
        <w:rPr>
          <w:rFonts w:hint="eastAsia" w:eastAsia="宋体" w:cs="宋体"/>
        </w:rPr>
        <w:t>。</w:t>
      </w:r>
    </w:p>
    <w:p w14:paraId="021D71BF">
      <w:pPr>
        <w:snapToGrid w:val="0"/>
        <w:spacing w:line="420" w:lineRule="exact"/>
        <w:ind w:firstLine="480" w:firstLineChars="200"/>
        <w:rPr>
          <w:rFonts w:eastAsia="宋体"/>
        </w:rPr>
      </w:pPr>
      <w:r>
        <w:rPr>
          <w:rFonts w:eastAsia="宋体"/>
        </w:rPr>
        <w:t>2.</w:t>
      </w:r>
      <w:r>
        <w:rPr>
          <w:rFonts w:hint="eastAsia" w:eastAsia="宋体" w:cs="宋体"/>
        </w:rPr>
        <w:t>评标时间：</w:t>
      </w:r>
      <w:r>
        <w:rPr>
          <w:rFonts w:hint="eastAsia" w:eastAsia="宋体" w:cs="宋体"/>
          <w:b/>
          <w:bCs/>
          <w:u w:val="thick" w:color="FF0000"/>
        </w:rPr>
        <w:t>资审后当即开始</w:t>
      </w:r>
      <w:r>
        <w:rPr>
          <w:rFonts w:hint="eastAsia" w:eastAsia="宋体" w:cs="宋体"/>
        </w:rPr>
        <w:t>；评标地点：南通市崇川区光明南路2号江城大厦（近虹桥路与梅观路路口）3幢3层评标室，如有变动另行通知。</w:t>
      </w:r>
    </w:p>
    <w:p w14:paraId="3EA16C00">
      <w:pPr>
        <w:adjustRightInd w:val="0"/>
        <w:snapToGrid w:val="0"/>
        <w:spacing w:line="420" w:lineRule="exact"/>
        <w:ind w:firstLine="484" w:firstLineChars="202"/>
        <w:rPr>
          <w:rFonts w:eastAsia="宋体"/>
        </w:rPr>
      </w:pPr>
      <w:bookmarkStart w:id="49" w:name="_Hlk45421153"/>
      <w:r>
        <w:rPr>
          <w:rFonts w:eastAsia="宋体"/>
        </w:rPr>
        <w:t>3.</w:t>
      </w:r>
      <w:r>
        <w:rPr>
          <w:rFonts w:hint="eastAsia" w:eastAsia="宋体" w:cs="宋体"/>
        </w:rPr>
        <w:t>招标代理机构负责组织评标工作，并履行下列职责：</w:t>
      </w:r>
    </w:p>
    <w:p w14:paraId="51B91E02">
      <w:pPr>
        <w:adjustRightInd w:val="0"/>
        <w:snapToGrid w:val="0"/>
        <w:spacing w:line="420" w:lineRule="exact"/>
        <w:ind w:firstLine="484" w:firstLineChars="202"/>
        <w:rPr>
          <w:rFonts w:eastAsia="宋体" w:cs="宋体"/>
        </w:rPr>
      </w:pPr>
      <w:r>
        <w:rPr>
          <w:rFonts w:hint="eastAsia" w:eastAsia="宋体" w:cs="宋体"/>
        </w:rPr>
        <w:t>（1）核对评审专家身份和招标人代表授权函，对评审专家在政府招标活动中的职责履行情况予以记录，并及时将有关违法违规行为向财政部门报告。</w:t>
      </w:r>
    </w:p>
    <w:p w14:paraId="45C113AF">
      <w:pPr>
        <w:adjustRightInd w:val="0"/>
        <w:snapToGrid w:val="0"/>
        <w:spacing w:line="420" w:lineRule="exact"/>
        <w:ind w:firstLine="484" w:firstLineChars="202"/>
        <w:rPr>
          <w:rFonts w:eastAsia="宋体" w:cs="宋体"/>
        </w:rPr>
      </w:pPr>
      <w:r>
        <w:rPr>
          <w:rFonts w:hint="eastAsia" w:eastAsia="宋体" w:cs="宋体"/>
        </w:rPr>
        <w:t>（2）宣布评标纪律。</w:t>
      </w:r>
    </w:p>
    <w:p w14:paraId="1B1CFC10">
      <w:pPr>
        <w:adjustRightInd w:val="0"/>
        <w:snapToGrid w:val="0"/>
        <w:spacing w:line="420" w:lineRule="exact"/>
        <w:ind w:firstLine="484" w:firstLineChars="202"/>
        <w:rPr>
          <w:rFonts w:eastAsia="宋体" w:cs="宋体"/>
        </w:rPr>
      </w:pPr>
      <w:r>
        <w:rPr>
          <w:rFonts w:hint="eastAsia" w:eastAsia="宋体" w:cs="宋体"/>
        </w:rPr>
        <w:t>（3）公布投标人名单，告知评审专家应当回避的情形。</w:t>
      </w:r>
    </w:p>
    <w:p w14:paraId="41FEC356">
      <w:pPr>
        <w:adjustRightInd w:val="0"/>
        <w:snapToGrid w:val="0"/>
        <w:spacing w:line="420" w:lineRule="exact"/>
        <w:ind w:firstLine="484" w:firstLineChars="202"/>
        <w:rPr>
          <w:rFonts w:eastAsia="宋体" w:cs="宋体"/>
        </w:rPr>
      </w:pPr>
      <w:r>
        <w:rPr>
          <w:rFonts w:hint="eastAsia" w:eastAsia="宋体" w:cs="宋体"/>
        </w:rPr>
        <w:t>（4）组织评标委员会推选评标组长，招标人代表不得担任组长。</w:t>
      </w:r>
    </w:p>
    <w:p w14:paraId="659885B1">
      <w:pPr>
        <w:adjustRightInd w:val="0"/>
        <w:snapToGrid w:val="0"/>
        <w:spacing w:line="420" w:lineRule="exact"/>
        <w:ind w:firstLine="484" w:firstLineChars="202"/>
        <w:rPr>
          <w:rFonts w:eastAsia="宋体" w:cs="宋体"/>
        </w:rPr>
      </w:pPr>
      <w:r>
        <w:rPr>
          <w:rFonts w:hint="eastAsia" w:eastAsia="宋体" w:cs="宋体"/>
        </w:rPr>
        <w:t>（5）在评标期间采取必要的通讯管理措施，保证评标活动不受外界干扰；除招标人代表、评标现场组织人员外，招标人的其他工作人员以及与评标工作无关的人员不得进入评标现场。</w:t>
      </w:r>
    </w:p>
    <w:p w14:paraId="274DD422">
      <w:pPr>
        <w:adjustRightInd w:val="0"/>
        <w:snapToGrid w:val="0"/>
        <w:spacing w:line="420" w:lineRule="exact"/>
        <w:ind w:firstLine="484" w:firstLineChars="202"/>
        <w:rPr>
          <w:rFonts w:eastAsia="宋体" w:cs="宋体"/>
        </w:rPr>
      </w:pPr>
      <w:r>
        <w:rPr>
          <w:rFonts w:hint="eastAsia" w:eastAsia="宋体" w:cs="宋体"/>
        </w:rPr>
        <w:t>（6）根据评标委员会的要求介绍政府招标相关政策法规、招标文件。</w:t>
      </w:r>
    </w:p>
    <w:p w14:paraId="6FCFE75A">
      <w:pPr>
        <w:adjustRightInd w:val="0"/>
        <w:snapToGrid w:val="0"/>
        <w:spacing w:line="420" w:lineRule="exact"/>
        <w:ind w:firstLine="484" w:firstLineChars="202"/>
        <w:rPr>
          <w:rFonts w:eastAsia="宋体" w:cs="宋体"/>
        </w:rPr>
      </w:pPr>
      <w:r>
        <w:rPr>
          <w:rFonts w:hint="eastAsia" w:eastAsia="宋体" w:cs="宋体"/>
        </w:rPr>
        <w:t>（7）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招标文件所述范围。说明应当提交书面材料，并随招标文件一并存档。</w:t>
      </w:r>
    </w:p>
    <w:p w14:paraId="15EB6115">
      <w:pPr>
        <w:adjustRightInd w:val="0"/>
        <w:snapToGrid w:val="0"/>
        <w:spacing w:line="420" w:lineRule="exact"/>
        <w:ind w:firstLine="484" w:firstLineChars="202"/>
        <w:rPr>
          <w:rFonts w:eastAsia="宋体" w:cs="宋体"/>
        </w:rPr>
      </w:pPr>
      <w:r>
        <w:rPr>
          <w:rFonts w:hint="eastAsia" w:eastAsia="宋体" w:cs="宋体"/>
        </w:rPr>
        <w:t>（8）核对评标结果，有下列规定情形的，要求评标委员会复核或者书面说明理由，评标委员会拒绝的，则予以书面记录并向本级财政部门报告：</w:t>
      </w:r>
    </w:p>
    <w:p w14:paraId="01F82000">
      <w:pPr>
        <w:adjustRightInd w:val="0"/>
        <w:snapToGrid w:val="0"/>
        <w:spacing w:line="420" w:lineRule="exact"/>
        <w:ind w:firstLine="1560" w:firstLineChars="650"/>
        <w:rPr>
          <w:rFonts w:eastAsia="宋体"/>
        </w:rPr>
      </w:pPr>
      <w:r>
        <w:rPr>
          <w:rFonts w:hint="eastAsia" w:ascii="宋体" w:hAnsi="宋体" w:eastAsia="宋体" w:cs="宋体"/>
        </w:rPr>
        <w:t>①</w:t>
      </w:r>
      <w:r>
        <w:rPr>
          <w:rFonts w:eastAsia="宋体"/>
        </w:rPr>
        <w:t xml:space="preserve"> 分值汇总计算错误的；</w:t>
      </w:r>
    </w:p>
    <w:p w14:paraId="26F04A69">
      <w:pPr>
        <w:adjustRightInd w:val="0"/>
        <w:snapToGrid w:val="0"/>
        <w:spacing w:line="420" w:lineRule="exact"/>
        <w:ind w:firstLine="1560" w:firstLineChars="650"/>
        <w:rPr>
          <w:rFonts w:eastAsia="宋体"/>
        </w:rPr>
      </w:pPr>
      <w:r>
        <w:rPr>
          <w:rFonts w:hint="eastAsia" w:ascii="宋体" w:hAnsi="宋体" w:eastAsia="宋体" w:cs="宋体"/>
        </w:rPr>
        <w:t>②</w:t>
      </w:r>
      <w:r>
        <w:rPr>
          <w:rFonts w:eastAsia="宋体"/>
        </w:rPr>
        <w:t xml:space="preserve"> 分项评分超出评分标准范围的；</w:t>
      </w:r>
    </w:p>
    <w:p w14:paraId="6B6370A4">
      <w:pPr>
        <w:adjustRightInd w:val="0"/>
        <w:snapToGrid w:val="0"/>
        <w:spacing w:line="420" w:lineRule="exact"/>
        <w:ind w:firstLine="1560" w:firstLineChars="650"/>
        <w:rPr>
          <w:rFonts w:eastAsia="宋体"/>
        </w:rPr>
      </w:pPr>
      <w:r>
        <w:rPr>
          <w:rFonts w:hint="eastAsia" w:ascii="宋体" w:hAnsi="宋体" w:eastAsia="宋体" w:cs="宋体"/>
        </w:rPr>
        <w:t>③</w:t>
      </w:r>
      <w:r>
        <w:rPr>
          <w:rFonts w:eastAsia="宋体"/>
        </w:rPr>
        <w:t xml:space="preserve"> 评标委员会成员对客观评审因素评分不一致的；</w:t>
      </w:r>
    </w:p>
    <w:p w14:paraId="60E533E5">
      <w:pPr>
        <w:adjustRightInd w:val="0"/>
        <w:snapToGrid w:val="0"/>
        <w:spacing w:line="420" w:lineRule="exact"/>
        <w:ind w:firstLine="1560" w:firstLineChars="650"/>
        <w:rPr>
          <w:rFonts w:eastAsia="宋体"/>
        </w:rPr>
      </w:pPr>
      <w:r>
        <w:rPr>
          <w:rFonts w:hint="eastAsia" w:ascii="宋体" w:hAnsi="宋体" w:eastAsia="宋体" w:cs="宋体"/>
        </w:rPr>
        <w:t>④</w:t>
      </w:r>
      <w:r>
        <w:rPr>
          <w:rFonts w:eastAsia="宋体"/>
        </w:rPr>
        <w:t xml:space="preserve"> 经评标委员会认定评分畸高、畸低的。</w:t>
      </w:r>
    </w:p>
    <w:p w14:paraId="5404BCD2">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）处理与评标有关的其他事项。</w:t>
      </w:r>
    </w:p>
    <w:bookmarkEnd w:id="49"/>
    <w:p w14:paraId="54CC9BF4">
      <w:pPr>
        <w:adjustRightInd w:val="0"/>
        <w:snapToGrid w:val="0"/>
        <w:spacing w:line="420" w:lineRule="exact"/>
        <w:ind w:firstLine="484" w:firstLineChars="202"/>
        <w:rPr>
          <w:rFonts w:eastAsia="宋体"/>
        </w:rPr>
      </w:pPr>
      <w:r>
        <w:rPr>
          <w:rFonts w:hint="eastAsia" w:eastAsia="宋体"/>
        </w:rPr>
        <w:t>4.评标委员会负责具体评标事务：</w:t>
      </w:r>
    </w:p>
    <w:p w14:paraId="4887CD69">
      <w:pPr>
        <w:adjustRightInd w:val="0"/>
        <w:snapToGrid w:val="0"/>
        <w:spacing w:line="420" w:lineRule="exact"/>
        <w:ind w:firstLine="484" w:firstLineChars="202"/>
        <w:rPr>
          <w:rFonts w:eastAsia="宋体"/>
        </w:rPr>
      </w:pPr>
      <w:r>
        <w:rPr>
          <w:rFonts w:hint="eastAsia" w:eastAsia="宋体"/>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推荐中标候选人和确定中标人。</w:t>
      </w:r>
    </w:p>
    <w:p w14:paraId="1CE012F5">
      <w:pPr>
        <w:adjustRightInd w:val="0"/>
        <w:snapToGrid w:val="0"/>
        <w:spacing w:line="420" w:lineRule="exact"/>
        <w:ind w:firstLine="484" w:firstLineChars="202"/>
        <w:rPr>
          <w:rFonts w:eastAsia="宋体"/>
        </w:rPr>
      </w:pPr>
      <w:r>
        <w:rPr>
          <w:rFonts w:hint="eastAsia" w:eastAsia="宋体"/>
        </w:rPr>
        <w:t>（2）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5B44045D">
      <w:pPr>
        <w:adjustRightInd w:val="0"/>
        <w:snapToGrid w:val="0"/>
        <w:spacing w:line="420" w:lineRule="exact"/>
        <w:ind w:firstLine="484" w:firstLineChars="202"/>
        <w:rPr>
          <w:rFonts w:eastAsia="宋体"/>
        </w:rPr>
      </w:pPr>
      <w:r>
        <w:rPr>
          <w:rFonts w:hint="eastAsia" w:eastAsia="宋体"/>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5B6848F0">
      <w:pPr>
        <w:adjustRightInd w:val="0"/>
        <w:snapToGrid w:val="0"/>
        <w:spacing w:line="420" w:lineRule="exact"/>
        <w:ind w:firstLine="484" w:firstLineChars="202"/>
        <w:rPr>
          <w:rFonts w:eastAsia="宋体"/>
        </w:rPr>
      </w:pPr>
      <w:r>
        <w:rPr>
          <w:rFonts w:hint="eastAsia" w:eastAsia="宋体"/>
        </w:rPr>
        <w:t>5.评标委员会成员独立履行以下职责与义务：</w:t>
      </w:r>
    </w:p>
    <w:p w14:paraId="4AC30145">
      <w:pPr>
        <w:adjustRightInd w:val="0"/>
        <w:snapToGrid w:val="0"/>
        <w:spacing w:line="420" w:lineRule="exact"/>
        <w:ind w:firstLine="484" w:firstLineChars="202"/>
        <w:rPr>
          <w:rFonts w:eastAsia="宋体"/>
        </w:rPr>
      </w:pPr>
      <w:r>
        <w:rPr>
          <w:rFonts w:hint="eastAsia" w:eastAsia="宋体"/>
        </w:rPr>
        <w:t>（1）遵纪守法，客观、公正、廉洁地履行职责；</w:t>
      </w:r>
    </w:p>
    <w:p w14:paraId="361484FD">
      <w:pPr>
        <w:adjustRightInd w:val="0"/>
        <w:snapToGrid w:val="0"/>
        <w:spacing w:line="420" w:lineRule="exact"/>
        <w:ind w:firstLine="484" w:firstLineChars="202"/>
        <w:rPr>
          <w:rFonts w:eastAsia="宋体"/>
        </w:rPr>
      </w:pPr>
      <w:r>
        <w:rPr>
          <w:rFonts w:hint="eastAsia" w:eastAsia="宋体"/>
        </w:rPr>
        <w:t>（2）审查合格投标人的投标文件是否实质性响应招标文件要求，并做出评价；</w:t>
      </w:r>
    </w:p>
    <w:p w14:paraId="4C3EBE58">
      <w:pPr>
        <w:adjustRightInd w:val="0"/>
        <w:snapToGrid w:val="0"/>
        <w:spacing w:line="420" w:lineRule="exact"/>
        <w:ind w:firstLine="484" w:firstLineChars="202"/>
        <w:rPr>
          <w:rFonts w:eastAsia="宋体"/>
        </w:rPr>
      </w:pPr>
      <w:r>
        <w:rPr>
          <w:rFonts w:hint="eastAsia" w:eastAsia="宋体"/>
        </w:rPr>
        <w:t>（3）按照招标文件规定的评标办法和评标标准进行评标，对评审意见承担个人责任；</w:t>
      </w:r>
    </w:p>
    <w:p w14:paraId="1E19070B">
      <w:pPr>
        <w:adjustRightInd w:val="0"/>
        <w:snapToGrid w:val="0"/>
        <w:spacing w:line="420" w:lineRule="exact"/>
        <w:ind w:firstLine="484" w:firstLineChars="202"/>
        <w:rPr>
          <w:rFonts w:eastAsia="宋体"/>
        </w:rPr>
      </w:pPr>
      <w:r>
        <w:rPr>
          <w:rFonts w:hint="eastAsia" w:eastAsia="宋体"/>
        </w:rPr>
        <w:t>（4）可以要求投标人对投标文件有关事项做出解释或澄清；</w:t>
      </w:r>
    </w:p>
    <w:p w14:paraId="412FF901">
      <w:pPr>
        <w:adjustRightInd w:val="0"/>
        <w:snapToGrid w:val="0"/>
        <w:spacing w:line="420" w:lineRule="exact"/>
        <w:ind w:firstLine="484" w:firstLineChars="202"/>
        <w:rPr>
          <w:rFonts w:eastAsia="宋体"/>
        </w:rPr>
      </w:pPr>
      <w:r>
        <w:rPr>
          <w:rFonts w:hint="eastAsia" w:eastAsia="宋体"/>
        </w:rPr>
        <w:t>（5）对评标过程和结果，以及投标人的商业秘密保密；</w:t>
      </w:r>
    </w:p>
    <w:p w14:paraId="68706431">
      <w:pPr>
        <w:adjustRightInd w:val="0"/>
        <w:snapToGrid w:val="0"/>
        <w:spacing w:line="420" w:lineRule="exact"/>
        <w:ind w:firstLine="484" w:firstLineChars="202"/>
        <w:rPr>
          <w:rFonts w:eastAsia="宋体"/>
        </w:rPr>
      </w:pPr>
      <w:r>
        <w:rPr>
          <w:rFonts w:hint="eastAsia" w:eastAsia="宋体"/>
        </w:rPr>
        <w:t>（6）配合相关部门的投诉处理工作；</w:t>
      </w:r>
    </w:p>
    <w:p w14:paraId="3AC09AEC">
      <w:pPr>
        <w:adjustRightInd w:val="0"/>
        <w:snapToGrid w:val="0"/>
        <w:spacing w:line="420" w:lineRule="exact"/>
        <w:ind w:firstLine="484" w:firstLineChars="202"/>
        <w:rPr>
          <w:rFonts w:eastAsia="宋体"/>
        </w:rPr>
      </w:pPr>
      <w:r>
        <w:rPr>
          <w:rFonts w:hint="eastAsia" w:eastAsia="宋体"/>
        </w:rPr>
        <w:t>（7）配合招标人或招标代理机构答复投标人提出的质疑。</w:t>
      </w:r>
    </w:p>
    <w:p w14:paraId="0A041186">
      <w:pPr>
        <w:adjustRightInd w:val="0"/>
        <w:snapToGrid w:val="0"/>
        <w:spacing w:line="420" w:lineRule="exact"/>
        <w:ind w:firstLine="484" w:firstLineChars="202"/>
        <w:rPr>
          <w:rFonts w:eastAsia="宋体"/>
        </w:rPr>
      </w:pPr>
      <w:r>
        <w:rPr>
          <w:rFonts w:hint="eastAsia" w:eastAsia="宋体"/>
        </w:rPr>
        <w:t>6.除招标人代表、评标现场组织人员外，招标人的其他工作人员以及与评标工作无关的人员不得进入评标现场；有关人员对评标情况以及在评标过程中获悉的国家秘密、商业秘密负有保密责任。</w:t>
      </w:r>
    </w:p>
    <w:p w14:paraId="59210796">
      <w:pPr>
        <w:adjustRightInd w:val="0"/>
        <w:snapToGrid w:val="0"/>
        <w:spacing w:line="420" w:lineRule="exact"/>
        <w:ind w:firstLine="484" w:firstLineChars="202"/>
        <w:rPr>
          <w:rFonts w:eastAsia="宋体"/>
        </w:rPr>
      </w:pPr>
      <w:r>
        <w:rPr>
          <w:rFonts w:hint="eastAsia" w:eastAsia="宋体"/>
        </w:rPr>
        <w:t>7.开标后直到公告项目中标结果发出中标通知书并授予中标人合同为止，凡属于评审、澄清、评价和比较投标的所有资料及有关授予合同等的相关信息，都不应向投标人或与评标无关的其他人泄露。</w:t>
      </w:r>
    </w:p>
    <w:p w14:paraId="632CF163">
      <w:pPr>
        <w:adjustRightInd w:val="0"/>
        <w:snapToGrid w:val="0"/>
        <w:spacing w:line="420" w:lineRule="exact"/>
        <w:ind w:firstLine="484" w:firstLineChars="202"/>
        <w:rPr>
          <w:rFonts w:eastAsia="宋体"/>
        </w:rPr>
      </w:pPr>
      <w:r>
        <w:rPr>
          <w:rFonts w:hint="eastAsia" w:eastAsia="宋体"/>
        </w:rPr>
        <w:t>8.评审期间，合格投标人的投标文件仍有可能被评标委员会根据规定判为无效投标。</w:t>
      </w:r>
    </w:p>
    <w:p w14:paraId="4E355262">
      <w:pPr>
        <w:adjustRightInd w:val="0"/>
        <w:snapToGrid w:val="0"/>
        <w:spacing w:line="420" w:lineRule="exact"/>
        <w:ind w:firstLine="484" w:firstLineChars="202"/>
        <w:rPr>
          <w:rFonts w:eastAsia="宋体" w:cs="宋体"/>
        </w:rPr>
      </w:pPr>
      <w:r>
        <w:rPr>
          <w:rFonts w:eastAsia="宋体"/>
        </w:rPr>
        <w:t>9.</w:t>
      </w:r>
      <w:r>
        <w:rPr>
          <w:rFonts w:hint="eastAsia" w:eastAsia="宋体" w:cs="宋体"/>
        </w:rPr>
        <w:t>在投标文件的评审、澄清、评价和比较的过程中，供应商对招标人和评标委员会成员有施加影响的任何行为，都将取消其投标资格。在授予合同的过程中，供应商对招标人和评标委员会成员有施加影响的任何行为，都将取消其中标资格。</w:t>
      </w:r>
    </w:p>
    <w:p w14:paraId="6EA65742">
      <w:pPr>
        <w:adjustRightInd w:val="0"/>
        <w:snapToGrid w:val="0"/>
        <w:spacing w:line="420" w:lineRule="exact"/>
        <w:ind w:firstLine="484" w:firstLineChars="202"/>
        <w:rPr>
          <w:rFonts w:eastAsia="宋体"/>
        </w:rPr>
      </w:pPr>
      <w:r>
        <w:rPr>
          <w:rFonts w:hint="eastAsia" w:eastAsia="宋体"/>
        </w:rPr>
        <w:t>1</w:t>
      </w:r>
      <w:r>
        <w:rPr>
          <w:rFonts w:eastAsia="宋体"/>
        </w:rPr>
        <w:t>0.</w:t>
      </w:r>
      <w:r>
        <w:rPr>
          <w:rFonts w:hint="eastAsia" w:eastAsia="宋体"/>
        </w:rPr>
        <w:t>评标委员会按招标文件规定的评标方法和标准进行详细评审后，由招标人授权评标委员会直接确定中标供应商。</w:t>
      </w:r>
    </w:p>
    <w:p w14:paraId="7E6E8120">
      <w:pPr>
        <w:snapToGrid w:val="0"/>
        <w:spacing w:line="420" w:lineRule="exact"/>
        <w:ind w:firstLine="482" w:firstLineChars="200"/>
        <w:outlineLvl w:val="2"/>
        <w:rPr>
          <w:rFonts w:eastAsia="宋体"/>
          <w:b/>
          <w:bCs/>
        </w:rPr>
      </w:pPr>
      <w:r>
        <w:rPr>
          <w:rFonts w:hint="eastAsia" w:eastAsia="宋体" w:cs="宋体"/>
          <w:b/>
          <w:bCs/>
        </w:rPr>
        <w:t>（二）评标方法和程序</w:t>
      </w:r>
    </w:p>
    <w:p w14:paraId="705C9618">
      <w:pPr>
        <w:snapToGrid w:val="0"/>
        <w:spacing w:line="420" w:lineRule="exact"/>
        <w:ind w:firstLine="484" w:firstLineChars="202"/>
        <w:rPr>
          <w:rFonts w:eastAsia="宋体"/>
        </w:rPr>
      </w:pPr>
      <w:r>
        <w:rPr>
          <w:rFonts w:eastAsia="宋体"/>
        </w:rPr>
        <w:t>1</w:t>
      </w:r>
      <w:r>
        <w:rPr>
          <w:rFonts w:hint="eastAsia" w:eastAsia="宋体"/>
        </w:rPr>
        <w:t>.评标委员会成员对合格投标人的投标文件进行符合性审查，检查合格投标人的投标文件和投</w:t>
      </w:r>
      <w:r>
        <w:rPr>
          <w:rFonts w:eastAsia="宋体"/>
        </w:rPr>
        <w:t>标内容是否符合《符合性检查表》所列条件，对于不符合条件的投标将视作无效投标。</w:t>
      </w:r>
    </w:p>
    <w:p w14:paraId="2AF6FF18">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5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973"/>
      </w:tblGrid>
      <w:tr w14:paraId="00E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75" w:type="dxa"/>
            <w:noWrap/>
            <w:tcMar>
              <w:left w:w="0" w:type="dxa"/>
              <w:right w:w="0" w:type="dxa"/>
            </w:tcMar>
            <w:vAlign w:val="center"/>
          </w:tcPr>
          <w:p w14:paraId="60A5169B">
            <w:pPr>
              <w:spacing w:line="420" w:lineRule="exact"/>
              <w:jc w:val="center"/>
              <w:rPr>
                <w:rFonts w:eastAsia="宋体"/>
                <w:b/>
              </w:rPr>
            </w:pPr>
            <w:r>
              <w:rPr>
                <w:rFonts w:eastAsia="宋体"/>
                <w:b/>
              </w:rPr>
              <w:t>序号</w:t>
            </w:r>
          </w:p>
        </w:tc>
        <w:tc>
          <w:tcPr>
            <w:tcW w:w="7973" w:type="dxa"/>
            <w:noWrap/>
            <w:tcMar>
              <w:left w:w="0" w:type="dxa"/>
              <w:right w:w="0" w:type="dxa"/>
            </w:tcMar>
          </w:tcPr>
          <w:p w14:paraId="38611ED0">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条款的，投标文件</w:t>
            </w:r>
            <w:r>
              <w:rPr>
                <w:rFonts w:hint="eastAsia" w:eastAsia="宋体"/>
                <w:b/>
              </w:rPr>
              <w:t>方有效</w:t>
            </w:r>
          </w:p>
        </w:tc>
      </w:tr>
      <w:tr w14:paraId="7DCF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5" w:type="dxa"/>
            <w:noWrap/>
            <w:tcMar>
              <w:left w:w="0" w:type="dxa"/>
              <w:right w:w="0" w:type="dxa"/>
            </w:tcMar>
            <w:vAlign w:val="center"/>
          </w:tcPr>
          <w:p w14:paraId="5947C23B">
            <w:pPr>
              <w:spacing w:line="420" w:lineRule="exact"/>
              <w:jc w:val="center"/>
              <w:rPr>
                <w:rFonts w:eastAsia="宋体"/>
                <w:bCs/>
              </w:rPr>
            </w:pPr>
            <w:r>
              <w:rPr>
                <w:rFonts w:eastAsia="宋体"/>
                <w:bCs/>
              </w:rPr>
              <w:t>1</w:t>
            </w:r>
          </w:p>
        </w:tc>
        <w:tc>
          <w:tcPr>
            <w:tcW w:w="7973" w:type="dxa"/>
            <w:noWrap/>
            <w:tcMar>
              <w:left w:w="0" w:type="dxa"/>
              <w:right w:w="0" w:type="dxa"/>
            </w:tcMar>
            <w:vAlign w:val="center"/>
          </w:tcPr>
          <w:p w14:paraId="30F3389D">
            <w:pPr>
              <w:spacing w:line="420" w:lineRule="exact"/>
              <w:ind w:firstLine="69" w:firstLineChars="29"/>
              <w:rPr>
                <w:rFonts w:eastAsia="宋体"/>
                <w:bCs/>
              </w:rPr>
            </w:pPr>
            <w:r>
              <w:rPr>
                <w:rFonts w:hint="eastAsia" w:eastAsia="宋体"/>
                <w:bCs/>
              </w:rPr>
              <w:t>具备</w:t>
            </w:r>
            <w:r>
              <w:rPr>
                <w:rFonts w:eastAsia="宋体"/>
                <w:bCs/>
              </w:rPr>
              <w:t>有效的投标函。</w:t>
            </w:r>
          </w:p>
        </w:tc>
      </w:tr>
      <w:tr w14:paraId="1D75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noWrap/>
            <w:tcMar>
              <w:left w:w="0" w:type="dxa"/>
              <w:right w:w="0" w:type="dxa"/>
            </w:tcMar>
            <w:vAlign w:val="center"/>
          </w:tcPr>
          <w:p w14:paraId="219BA197">
            <w:pPr>
              <w:spacing w:line="420" w:lineRule="exact"/>
              <w:jc w:val="center"/>
              <w:rPr>
                <w:rFonts w:eastAsia="宋体"/>
                <w:bCs/>
              </w:rPr>
            </w:pPr>
            <w:r>
              <w:rPr>
                <w:rFonts w:eastAsia="宋体"/>
                <w:bCs/>
              </w:rPr>
              <w:t>2</w:t>
            </w:r>
          </w:p>
        </w:tc>
        <w:tc>
          <w:tcPr>
            <w:tcW w:w="7973" w:type="dxa"/>
            <w:noWrap/>
            <w:tcMar>
              <w:left w:w="0" w:type="dxa"/>
              <w:right w:w="0" w:type="dxa"/>
            </w:tcMar>
            <w:vAlign w:val="center"/>
          </w:tcPr>
          <w:p w14:paraId="6A92D154">
            <w:pPr>
              <w:spacing w:line="420" w:lineRule="exact"/>
              <w:ind w:firstLine="69" w:firstLineChars="29"/>
              <w:rPr>
                <w:rFonts w:eastAsia="宋体"/>
                <w:bCs/>
              </w:rPr>
            </w:pPr>
            <w:r>
              <w:rPr>
                <w:rFonts w:eastAsia="宋体"/>
                <w:bCs/>
              </w:rPr>
              <w:t>投标文件</w:t>
            </w:r>
            <w:r>
              <w:rPr>
                <w:rFonts w:hint="eastAsia" w:eastAsia="宋体"/>
                <w:bCs/>
              </w:rPr>
              <w:t>由</w:t>
            </w:r>
            <w:r>
              <w:rPr>
                <w:rFonts w:eastAsia="宋体"/>
                <w:bCs/>
              </w:rPr>
              <w:t>法定代表人</w:t>
            </w:r>
            <w:r>
              <w:rPr>
                <w:rFonts w:hint="eastAsia" w:eastAsia="宋体"/>
                <w:bCs/>
              </w:rPr>
              <w:t>或被委托受权人</w:t>
            </w:r>
            <w:r>
              <w:rPr>
                <w:rFonts w:eastAsia="宋体"/>
                <w:bCs/>
              </w:rPr>
              <w:t>签字</w:t>
            </w:r>
            <w:r>
              <w:rPr>
                <w:rFonts w:hint="eastAsia" w:eastAsia="宋体"/>
                <w:bCs/>
              </w:rPr>
              <w:t>或盖章；投标文件加盖了公章</w:t>
            </w:r>
            <w:r>
              <w:rPr>
                <w:rFonts w:eastAsia="宋体"/>
                <w:bCs/>
              </w:rPr>
              <w:t>。</w:t>
            </w:r>
          </w:p>
        </w:tc>
      </w:tr>
      <w:tr w14:paraId="018A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75" w:type="dxa"/>
            <w:noWrap/>
            <w:tcMar>
              <w:left w:w="0" w:type="dxa"/>
              <w:right w:w="0" w:type="dxa"/>
            </w:tcMar>
            <w:vAlign w:val="center"/>
          </w:tcPr>
          <w:p w14:paraId="3F11A99D">
            <w:pPr>
              <w:spacing w:line="420" w:lineRule="exact"/>
              <w:jc w:val="center"/>
              <w:rPr>
                <w:rFonts w:eastAsia="宋体"/>
                <w:bCs/>
              </w:rPr>
            </w:pPr>
            <w:r>
              <w:rPr>
                <w:rFonts w:eastAsia="宋体"/>
                <w:bCs/>
              </w:rPr>
              <w:t>3</w:t>
            </w:r>
          </w:p>
        </w:tc>
        <w:tc>
          <w:tcPr>
            <w:tcW w:w="7973" w:type="dxa"/>
            <w:noWrap/>
            <w:tcMar>
              <w:left w:w="0" w:type="dxa"/>
              <w:right w:w="0" w:type="dxa"/>
            </w:tcMar>
            <w:vAlign w:val="center"/>
          </w:tcPr>
          <w:p w14:paraId="23A4BA43">
            <w:pPr>
              <w:spacing w:line="420" w:lineRule="exact"/>
              <w:ind w:firstLine="69" w:firstLineChars="29"/>
              <w:rPr>
                <w:rFonts w:eastAsia="宋体"/>
                <w:bCs/>
              </w:rPr>
            </w:pPr>
            <w:r>
              <w:rPr>
                <w:rFonts w:eastAsia="宋体"/>
                <w:bCs/>
              </w:rPr>
              <w:t>投标</w:t>
            </w:r>
            <w:r>
              <w:rPr>
                <w:rFonts w:hint="eastAsia" w:eastAsia="宋体"/>
                <w:bCs/>
              </w:rPr>
              <w:t>文件满足45个“日历天”的</w:t>
            </w:r>
            <w:r>
              <w:rPr>
                <w:rFonts w:eastAsia="宋体"/>
                <w:bCs/>
              </w:rPr>
              <w:t>有效期。</w:t>
            </w:r>
          </w:p>
        </w:tc>
      </w:tr>
      <w:tr w14:paraId="2E1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75" w:type="dxa"/>
            <w:noWrap/>
            <w:tcMar>
              <w:left w:w="0" w:type="dxa"/>
              <w:right w:w="0" w:type="dxa"/>
            </w:tcMar>
            <w:vAlign w:val="center"/>
          </w:tcPr>
          <w:p w14:paraId="35C82CB2">
            <w:pPr>
              <w:spacing w:line="420" w:lineRule="exact"/>
              <w:jc w:val="center"/>
              <w:rPr>
                <w:rFonts w:eastAsia="宋体"/>
                <w:b/>
              </w:rPr>
            </w:pPr>
            <w:r>
              <w:rPr>
                <w:rFonts w:eastAsia="宋体"/>
                <w:b/>
              </w:rPr>
              <w:t>4</w:t>
            </w:r>
          </w:p>
        </w:tc>
        <w:tc>
          <w:tcPr>
            <w:tcW w:w="7973" w:type="dxa"/>
            <w:noWrap/>
            <w:tcMar>
              <w:left w:w="0" w:type="dxa"/>
              <w:right w:w="0" w:type="dxa"/>
            </w:tcMar>
            <w:vAlign w:val="center"/>
          </w:tcPr>
          <w:p w14:paraId="5B67898C">
            <w:pPr>
              <w:spacing w:line="420" w:lineRule="exact"/>
              <w:ind w:firstLine="70" w:firstLineChars="29"/>
              <w:rPr>
                <w:rFonts w:eastAsia="宋体"/>
                <w:b/>
              </w:rPr>
            </w:pPr>
            <w:r>
              <w:rPr>
                <w:rFonts w:hint="eastAsia" w:eastAsia="宋体"/>
                <w:b/>
                <w:u w:val="thick" w:color="FF0000"/>
              </w:rPr>
              <w:t>技术响应文件中提供的“合作方式、合同履行期限、履约保证金、结算方式”，均实质性响应</w:t>
            </w:r>
            <w:r>
              <w:rPr>
                <w:rFonts w:hint="eastAsia" w:eastAsia="宋体"/>
                <w:b/>
              </w:rPr>
              <w:t>。</w:t>
            </w:r>
          </w:p>
        </w:tc>
      </w:tr>
      <w:tr w14:paraId="75A2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75" w:type="dxa"/>
            <w:noWrap/>
            <w:tcMar>
              <w:left w:w="0" w:type="dxa"/>
              <w:right w:w="0" w:type="dxa"/>
            </w:tcMar>
            <w:vAlign w:val="center"/>
          </w:tcPr>
          <w:p w14:paraId="6844EF18">
            <w:pPr>
              <w:spacing w:line="420" w:lineRule="exact"/>
              <w:jc w:val="center"/>
              <w:rPr>
                <w:rFonts w:eastAsia="宋体"/>
                <w:bCs/>
              </w:rPr>
            </w:pPr>
            <w:r>
              <w:rPr>
                <w:rFonts w:eastAsia="宋体"/>
                <w:bCs/>
              </w:rPr>
              <w:t>5</w:t>
            </w:r>
          </w:p>
        </w:tc>
        <w:tc>
          <w:tcPr>
            <w:tcW w:w="7973" w:type="dxa"/>
            <w:noWrap/>
            <w:tcMar>
              <w:left w:w="0" w:type="dxa"/>
              <w:right w:w="0" w:type="dxa"/>
            </w:tcMar>
            <w:vAlign w:val="center"/>
          </w:tcPr>
          <w:p w14:paraId="37954C74">
            <w:pPr>
              <w:spacing w:line="420" w:lineRule="exact"/>
              <w:ind w:firstLine="69" w:firstLineChars="29"/>
              <w:rPr>
                <w:rFonts w:eastAsia="宋体"/>
                <w:bCs/>
              </w:rPr>
            </w:pPr>
            <w:r>
              <w:rPr>
                <w:rFonts w:hint="eastAsia" w:eastAsia="宋体"/>
                <w:bCs/>
              </w:rPr>
              <w:t>没有</w:t>
            </w:r>
            <w:r>
              <w:rPr>
                <w:rFonts w:eastAsia="宋体"/>
                <w:bCs/>
              </w:rPr>
              <w:t>招标文件中规定无效投标条款的</w:t>
            </w:r>
            <w:r>
              <w:rPr>
                <w:rFonts w:hint="eastAsia" w:eastAsia="宋体"/>
                <w:bCs/>
              </w:rPr>
              <w:t>情形</w:t>
            </w:r>
            <w:r>
              <w:rPr>
                <w:rFonts w:eastAsia="宋体"/>
                <w:bCs/>
              </w:rPr>
              <w:t>。</w:t>
            </w:r>
          </w:p>
        </w:tc>
      </w:tr>
      <w:tr w14:paraId="7ADA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5" w:type="dxa"/>
            <w:noWrap/>
            <w:tcMar>
              <w:left w:w="0" w:type="dxa"/>
              <w:right w:w="0" w:type="dxa"/>
            </w:tcMar>
            <w:vAlign w:val="center"/>
          </w:tcPr>
          <w:p w14:paraId="0061CB19">
            <w:pPr>
              <w:spacing w:line="420" w:lineRule="exact"/>
              <w:jc w:val="center"/>
              <w:rPr>
                <w:rFonts w:eastAsia="宋体"/>
                <w:bCs/>
              </w:rPr>
            </w:pPr>
            <w:r>
              <w:rPr>
                <w:rFonts w:hint="eastAsia" w:eastAsia="宋体"/>
                <w:bCs/>
              </w:rPr>
              <w:t>备注</w:t>
            </w:r>
          </w:p>
        </w:tc>
        <w:tc>
          <w:tcPr>
            <w:tcW w:w="7973" w:type="dxa"/>
            <w:noWrap/>
            <w:tcMar>
              <w:left w:w="0" w:type="dxa"/>
              <w:right w:w="0" w:type="dxa"/>
            </w:tcMar>
            <w:vAlign w:val="center"/>
          </w:tcPr>
          <w:p w14:paraId="42B9221F">
            <w:pPr>
              <w:spacing w:line="420" w:lineRule="exact"/>
              <w:ind w:firstLine="69" w:firstLineChars="29"/>
              <w:jc w:val="left"/>
              <w:rPr>
                <w:rFonts w:eastAsia="宋体"/>
              </w:rPr>
            </w:pPr>
            <w:r>
              <w:rPr>
                <w:rFonts w:hint="eastAsia" w:eastAsia="宋体"/>
              </w:rPr>
              <w:t>（1）</w:t>
            </w:r>
            <w:r>
              <w:rPr>
                <w:rFonts w:eastAsia="宋体"/>
              </w:rPr>
              <w:t>评标委员会分别对每一</w:t>
            </w:r>
            <w:r>
              <w:rPr>
                <w:rFonts w:hint="eastAsia" w:eastAsia="宋体"/>
              </w:rPr>
              <w:t>份</w:t>
            </w:r>
            <w:r>
              <w:rPr>
                <w:rFonts w:eastAsia="宋体"/>
              </w:rPr>
              <w:t>投标文件依据上表</w:t>
            </w:r>
            <w:r>
              <w:rPr>
                <w:rFonts w:hint="eastAsia" w:eastAsia="宋体"/>
              </w:rPr>
              <w:t>所列条款</w:t>
            </w:r>
            <w:r>
              <w:rPr>
                <w:rFonts w:eastAsia="宋体"/>
              </w:rPr>
              <w:t>进行检查。</w:t>
            </w:r>
          </w:p>
          <w:p w14:paraId="535EE743">
            <w:pPr>
              <w:spacing w:line="420" w:lineRule="exact"/>
              <w:ind w:firstLine="69" w:firstLineChars="29"/>
              <w:jc w:val="left"/>
              <w:rPr>
                <w:rFonts w:eastAsia="宋体"/>
              </w:rPr>
            </w:pPr>
            <w:r>
              <w:rPr>
                <w:rFonts w:hint="eastAsia" w:eastAsia="宋体"/>
              </w:rPr>
              <w:t>（</w:t>
            </w:r>
            <w:r>
              <w:rPr>
                <w:rFonts w:eastAsia="宋体"/>
              </w:rPr>
              <w:t>2</w:t>
            </w:r>
            <w:r>
              <w:rPr>
                <w:rFonts w:hint="eastAsia" w:eastAsia="宋体"/>
              </w:rPr>
              <w:t>）</w:t>
            </w:r>
            <w:r>
              <w:rPr>
                <w:rFonts w:eastAsia="宋体"/>
              </w:rPr>
              <w:t>投标文件</w:t>
            </w:r>
            <w:r>
              <w:rPr>
                <w:rFonts w:hint="eastAsia" w:eastAsia="宋体"/>
              </w:rPr>
              <w:t>不满足上述</w:t>
            </w:r>
            <w:r>
              <w:rPr>
                <w:rFonts w:eastAsia="宋体"/>
              </w:rPr>
              <w:t>任意一条</w:t>
            </w:r>
            <w:r>
              <w:rPr>
                <w:rFonts w:hint="eastAsia" w:eastAsia="宋体"/>
              </w:rPr>
              <w:t>，</w:t>
            </w:r>
            <w:r>
              <w:rPr>
                <w:rFonts w:eastAsia="宋体"/>
              </w:rPr>
              <w:t>将导致投标无效。</w:t>
            </w:r>
          </w:p>
        </w:tc>
      </w:tr>
    </w:tbl>
    <w:p w14:paraId="3A1F48CB">
      <w:pPr>
        <w:snapToGrid w:val="0"/>
        <w:spacing w:line="420" w:lineRule="exact"/>
        <w:ind w:firstLine="484" w:firstLineChars="202"/>
        <w:rPr>
          <w:rFonts w:eastAsia="宋体"/>
        </w:rPr>
      </w:pPr>
      <w:r>
        <w:rPr>
          <w:rFonts w:eastAsia="宋体"/>
        </w:rPr>
        <w:t>2.</w:t>
      </w:r>
      <w:r>
        <w:rPr>
          <w:rFonts w:hint="eastAsia" w:eastAsia="宋体"/>
        </w:rPr>
        <w:t>按照招标文件中规定的评标方法和标准，对符合性审查合格的投标文件进行商务和技术评估，综合比较与评价。</w:t>
      </w:r>
    </w:p>
    <w:p w14:paraId="5D386A96">
      <w:pPr>
        <w:snapToGrid w:val="0"/>
        <w:spacing w:line="420" w:lineRule="exact"/>
        <w:ind w:firstLine="484" w:firstLineChars="202"/>
        <w:rPr>
          <w:rFonts w:eastAsia="宋体"/>
        </w:rPr>
      </w:pPr>
      <w:r>
        <w:rPr>
          <w:rFonts w:eastAsia="宋体"/>
        </w:rPr>
        <w:t>3.</w:t>
      </w:r>
      <w:r>
        <w:rPr>
          <w:rFonts w:hint="eastAsia" w:eastAsia="宋体"/>
        </w:rPr>
        <w:t>本项目采用</w:t>
      </w:r>
      <w:r>
        <w:rPr>
          <w:rFonts w:hint="eastAsia" w:eastAsia="宋体"/>
          <w:b/>
          <w:u w:val="single"/>
        </w:rPr>
        <w:t>综合评分法</w:t>
      </w:r>
      <w:r>
        <w:rPr>
          <w:rFonts w:hint="eastAsia" w:eastAsia="宋体"/>
        </w:rPr>
        <w:t>，即指投标文件满足本项目招标文件全部实质性要求，且按照评审因素的量化指标，经评审后综合得分最高的投标人推荐为中标人的评标方法。</w:t>
      </w:r>
    </w:p>
    <w:p w14:paraId="585DEA56">
      <w:pPr>
        <w:snapToGrid w:val="0"/>
        <w:spacing w:line="420" w:lineRule="exact"/>
        <w:ind w:firstLine="484" w:firstLineChars="202"/>
        <w:rPr>
          <w:rFonts w:eastAsia="宋体"/>
        </w:rPr>
      </w:pPr>
      <w:r>
        <w:rPr>
          <w:rFonts w:eastAsia="宋体"/>
        </w:rPr>
        <w:t>4</w:t>
      </w:r>
      <w:r>
        <w:rPr>
          <w:rFonts w:hint="eastAsia" w:eastAsia="宋体"/>
        </w:rPr>
        <w:t>.评标委员会严格按照招标文件规定的要求、条件、评分标准，对投标人所提供的完整计划标的物的科学性、可行性、产品质量、服务质量的保证及承诺等实质性响应内容进行比较评价。</w:t>
      </w:r>
    </w:p>
    <w:p w14:paraId="25F3CA06">
      <w:pPr>
        <w:snapToGrid w:val="0"/>
        <w:spacing w:line="420" w:lineRule="exact"/>
        <w:ind w:firstLine="484" w:firstLineChars="202"/>
        <w:rPr>
          <w:rFonts w:eastAsia="宋体"/>
        </w:rPr>
      </w:pPr>
      <w:r>
        <w:rPr>
          <w:rFonts w:eastAsia="宋体"/>
        </w:rPr>
        <w:t>5</w:t>
      </w:r>
      <w:r>
        <w:rPr>
          <w:rFonts w:hint="eastAsia" w:eastAsia="宋体"/>
        </w:rPr>
        <w:t>.对投标文件的评审判定，只依据投标文件内容本身，不依靠开标后任何外来证明文件。</w:t>
      </w:r>
    </w:p>
    <w:p w14:paraId="149A076C">
      <w:pPr>
        <w:snapToGrid w:val="0"/>
        <w:spacing w:line="420" w:lineRule="exact"/>
        <w:ind w:firstLine="484" w:firstLineChars="202"/>
        <w:rPr>
          <w:rFonts w:eastAsia="宋体"/>
        </w:rPr>
      </w:pPr>
      <w:r>
        <w:rPr>
          <w:rFonts w:eastAsia="宋体"/>
        </w:rPr>
        <w:t>6.</w:t>
      </w:r>
      <w:r>
        <w:rPr>
          <w:rFonts w:hint="eastAsia" w:eastAsia="宋体"/>
          <w:b/>
          <w:bCs/>
        </w:rPr>
        <w:t>本次项目技术标和价格标评审总分值为100分。</w:t>
      </w:r>
      <w:r>
        <w:rPr>
          <w:rFonts w:hint="eastAsia" w:eastAsia="宋体"/>
        </w:rPr>
        <w:t>评审因素比重如下：</w:t>
      </w:r>
    </w:p>
    <w:p w14:paraId="741B7965">
      <w:pPr>
        <w:snapToGrid w:val="0"/>
        <w:spacing w:line="420" w:lineRule="exact"/>
        <w:ind w:firstLine="484" w:firstLineChars="202"/>
        <w:rPr>
          <w:rFonts w:eastAsia="宋体"/>
        </w:rPr>
      </w:pPr>
      <w:r>
        <w:rPr>
          <w:rFonts w:hint="eastAsia" w:eastAsia="宋体"/>
        </w:rPr>
        <w:t>（1）“技术标分值”占总分值的比重为</w:t>
      </w:r>
      <w:r>
        <w:rPr>
          <w:rFonts w:eastAsia="宋体"/>
          <w:b/>
          <w:bCs/>
          <w:u w:val="single"/>
        </w:rPr>
        <w:t>80</w:t>
      </w:r>
      <w:r>
        <w:rPr>
          <w:rFonts w:hint="eastAsia" w:eastAsia="宋体"/>
          <w:b/>
          <w:bCs/>
          <w:u w:val="single"/>
        </w:rPr>
        <w:t xml:space="preserve">%（权重）  </w:t>
      </w:r>
      <w:r>
        <w:rPr>
          <w:rFonts w:hint="eastAsia" w:eastAsia="宋体"/>
        </w:rPr>
        <w:t>（取小数点后二位）；</w:t>
      </w:r>
    </w:p>
    <w:p w14:paraId="5D0D1C9D">
      <w:pPr>
        <w:snapToGrid w:val="0"/>
        <w:spacing w:line="420" w:lineRule="exact"/>
        <w:ind w:firstLine="484" w:firstLineChars="202"/>
        <w:rPr>
          <w:rFonts w:eastAsia="宋体"/>
        </w:rPr>
      </w:pPr>
      <w:r>
        <w:rPr>
          <w:rFonts w:hint="eastAsia" w:eastAsia="宋体"/>
        </w:rPr>
        <w:t>（2）“价格标分值”占总分值的比重为</w:t>
      </w:r>
      <w:r>
        <w:rPr>
          <w:rFonts w:eastAsia="宋体"/>
          <w:b/>
          <w:bCs/>
          <w:u w:val="single"/>
        </w:rPr>
        <w:t>20</w:t>
      </w:r>
      <w:r>
        <w:rPr>
          <w:rFonts w:hint="eastAsia" w:eastAsia="宋体"/>
          <w:b/>
          <w:bCs/>
          <w:u w:val="single"/>
        </w:rPr>
        <w:t xml:space="preserve">%（权重）  </w:t>
      </w:r>
      <w:r>
        <w:rPr>
          <w:rFonts w:hint="eastAsia" w:eastAsia="宋体"/>
        </w:rPr>
        <w:t>（取小数点后二位）。</w:t>
      </w:r>
    </w:p>
    <w:p w14:paraId="5B0F95DD">
      <w:pPr>
        <w:snapToGrid w:val="0"/>
        <w:spacing w:line="420" w:lineRule="exact"/>
        <w:ind w:firstLine="484" w:firstLineChars="202"/>
        <w:rPr>
          <w:rFonts w:eastAsia="宋体"/>
        </w:rPr>
      </w:pPr>
      <w:r>
        <w:rPr>
          <w:rFonts w:eastAsia="宋体"/>
        </w:rPr>
        <w:t>7.</w:t>
      </w:r>
      <w:r>
        <w:rPr>
          <w:rFonts w:hint="eastAsia" w:eastAsia="宋体"/>
        </w:rPr>
        <w:t>评标委员会评委独立对每个进入打分程序的有效投标人的投标文件技术标和价格标以打分的形式进行评审和评价（计算结果均四舍五入保留两位小数）。</w:t>
      </w:r>
    </w:p>
    <w:p w14:paraId="7FF52F86">
      <w:pPr>
        <w:snapToGrid w:val="0"/>
        <w:spacing w:line="420" w:lineRule="exact"/>
        <w:ind w:firstLine="484" w:firstLineChars="202"/>
        <w:rPr>
          <w:rFonts w:eastAsia="宋体"/>
        </w:rPr>
      </w:pPr>
      <w:r>
        <w:rPr>
          <w:rFonts w:eastAsia="宋体"/>
        </w:rPr>
        <w:t>8.</w:t>
      </w:r>
      <w:r>
        <w:rPr>
          <w:rFonts w:hint="eastAsia" w:eastAsia="宋体"/>
        </w:rPr>
        <w:t>当评标委员会评委为5人以上的，技术分是在去掉一个最高分和一个最低分后均算而成，当评委少于5人时，技术分按算术平均值计算，</w:t>
      </w:r>
      <w:bookmarkStart w:id="50" w:name="_Hlk159509177"/>
      <w:r>
        <w:rPr>
          <w:rFonts w:hint="eastAsia" w:eastAsia="宋体"/>
        </w:rPr>
        <w:t>分值小数点后保留两位。</w:t>
      </w:r>
      <w:bookmarkEnd w:id="50"/>
    </w:p>
    <w:p w14:paraId="7C2D2BA0">
      <w:pPr>
        <w:snapToGrid w:val="0"/>
        <w:spacing w:line="420" w:lineRule="exact"/>
        <w:ind w:firstLine="484" w:firstLineChars="202"/>
        <w:rPr>
          <w:rFonts w:eastAsia="宋体"/>
        </w:rPr>
      </w:pPr>
      <w:r>
        <w:rPr>
          <w:rFonts w:eastAsia="宋体"/>
        </w:rPr>
        <w:t>9.</w:t>
      </w:r>
      <w:r>
        <w:rPr>
          <w:rFonts w:hint="eastAsia" w:eastAsia="宋体"/>
        </w:rPr>
        <w:t>投标人的价格标评审得分直接计算取得，并与其技术标得分相加为该投标人的综合得分（保留小数点后2位）。</w:t>
      </w:r>
    </w:p>
    <w:p w14:paraId="6BEF9461">
      <w:pPr>
        <w:snapToGrid w:val="0"/>
        <w:spacing w:line="420" w:lineRule="exact"/>
        <w:ind w:firstLine="484" w:firstLineChars="202"/>
        <w:rPr>
          <w:rFonts w:eastAsia="宋体"/>
        </w:rPr>
      </w:pPr>
      <w:r>
        <w:rPr>
          <w:rFonts w:eastAsia="宋体"/>
        </w:rPr>
        <w:t>10.</w:t>
      </w:r>
      <w:r>
        <w:rPr>
          <w:rFonts w:hint="eastAsia" w:eastAsia="宋体"/>
        </w:rPr>
        <w:t>本项目采用综合评分法，评标结果按评审后综合得分由高到低顺序排列；综合得分相同的并列；综合得分并列第一的，则采取现场抽签的方式确定（抽签顺序为并列的供应商在递交项目投标文件的签到顺序号）。</w:t>
      </w:r>
    </w:p>
    <w:p w14:paraId="611C45CC">
      <w:pPr>
        <w:snapToGrid w:val="0"/>
        <w:spacing w:line="420" w:lineRule="exact"/>
        <w:ind w:firstLine="487" w:firstLineChars="202"/>
        <w:rPr>
          <w:rFonts w:eastAsia="宋体"/>
          <w:b/>
          <w:bCs/>
        </w:rPr>
      </w:pPr>
      <w:r>
        <w:rPr>
          <w:rFonts w:eastAsia="宋体"/>
          <w:b/>
          <w:bCs/>
        </w:rPr>
        <w:t>11</w:t>
      </w:r>
      <w:r>
        <w:rPr>
          <w:rFonts w:hint="eastAsia" w:eastAsia="宋体"/>
          <w:b/>
          <w:bCs/>
        </w:rPr>
        <w:t>.</w:t>
      </w:r>
      <w:r>
        <w:rPr>
          <w:rFonts w:hint="eastAsia" w:eastAsia="宋体"/>
          <w:b/>
          <w:bCs/>
          <w:u w:val="thick" w:color="FF0000"/>
        </w:rPr>
        <w:t>采购人以招标文件本条款，授权评标委员会，就评标结果按投标文件满足招标文件全部实质性要求，且按照评审因素的量化指标评审后的综合得分由高到低排序，推荐排名第1至3名的投标人为本项目中标候选人，并确定排名第1的为本项目需求实施的中标人，出具《评标报告》，评标结果通知到所有投标人。</w:t>
      </w:r>
    </w:p>
    <w:p w14:paraId="14AE86FE">
      <w:pPr>
        <w:snapToGrid w:val="0"/>
        <w:spacing w:line="420" w:lineRule="exact"/>
        <w:ind w:firstLine="484" w:firstLineChars="202"/>
        <w:rPr>
          <w:rFonts w:eastAsia="宋体"/>
        </w:rPr>
      </w:pPr>
      <w:r>
        <w:rPr>
          <w:rFonts w:hint="eastAsia" w:eastAsia="宋体"/>
        </w:rPr>
        <w:t>当中标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067D76A0">
      <w:pPr>
        <w:snapToGrid w:val="0"/>
        <w:spacing w:line="420" w:lineRule="exact"/>
        <w:ind w:firstLine="484" w:firstLineChars="202"/>
        <w:rPr>
          <w:rFonts w:eastAsia="宋体"/>
        </w:rPr>
      </w:pPr>
      <w:r>
        <w:rPr>
          <w:rFonts w:eastAsia="宋体"/>
        </w:rPr>
        <w:t>12</w:t>
      </w:r>
      <w:r>
        <w:rPr>
          <w:rFonts w:hint="eastAsia" w:eastAsia="宋体"/>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163C7C05">
      <w:pPr>
        <w:snapToGrid w:val="0"/>
        <w:spacing w:line="420" w:lineRule="exact"/>
        <w:ind w:firstLine="484" w:firstLineChars="202"/>
        <w:rPr>
          <w:rFonts w:eastAsia="宋体"/>
        </w:rPr>
      </w:pPr>
      <w:r>
        <w:rPr>
          <w:rFonts w:eastAsia="宋体"/>
        </w:rPr>
        <w:t>13</w:t>
      </w:r>
      <w:r>
        <w:rPr>
          <w:rFonts w:hint="eastAsia" w:eastAsia="宋体"/>
        </w:rPr>
        <w:t>.对落标的投标人不做落标原因的解释。</w:t>
      </w:r>
    </w:p>
    <w:p w14:paraId="296E7F85">
      <w:pPr>
        <w:adjustRightInd w:val="0"/>
        <w:snapToGrid w:val="0"/>
        <w:spacing w:line="420" w:lineRule="exact"/>
        <w:ind w:firstLine="487" w:firstLineChars="202"/>
        <w:outlineLvl w:val="1"/>
        <w:rPr>
          <w:rFonts w:eastAsia="宋体"/>
        </w:rPr>
      </w:pPr>
      <w:r>
        <w:rPr>
          <w:rFonts w:hint="eastAsia" w:eastAsia="宋体" w:cs="宋体"/>
          <w:b/>
          <w:bCs/>
        </w:rPr>
        <w:t>四、综合评分评审因素</w:t>
      </w:r>
    </w:p>
    <w:p w14:paraId="0F1ED189">
      <w:pPr>
        <w:adjustRightInd w:val="0"/>
        <w:snapToGrid w:val="0"/>
        <w:spacing w:line="420" w:lineRule="exact"/>
        <w:ind w:firstLine="487" w:firstLineChars="202"/>
        <w:outlineLvl w:val="1"/>
        <w:rPr>
          <w:rFonts w:eastAsia="宋体"/>
        </w:rPr>
      </w:pPr>
      <w:r>
        <w:rPr>
          <w:rFonts w:hint="eastAsia" w:eastAsia="宋体" w:cs="宋体"/>
          <w:b/>
          <w:bCs/>
        </w:rPr>
        <w:t>（一）技术标评审：（</w:t>
      </w:r>
      <w:r>
        <w:rPr>
          <w:rFonts w:eastAsia="宋体" w:cs="宋体"/>
          <w:b/>
          <w:bCs/>
        </w:rPr>
        <w:t>80</w:t>
      </w:r>
      <w:r>
        <w:rPr>
          <w:rFonts w:hint="eastAsia" w:eastAsia="宋体" w:cs="宋体"/>
          <w:b/>
          <w:bCs/>
        </w:rPr>
        <w:t>分）</w:t>
      </w:r>
    </w:p>
    <w:bookmarkEnd w:id="46"/>
    <w:tbl>
      <w:tblPr>
        <w:tblStyle w:val="55"/>
        <w:tblW w:w="9629" w:type="dxa"/>
        <w:tblInd w:w="5" w:type="dxa"/>
        <w:tblLayout w:type="fixed"/>
        <w:tblCellMar>
          <w:top w:w="0" w:type="dxa"/>
          <w:left w:w="108" w:type="dxa"/>
          <w:bottom w:w="0" w:type="dxa"/>
          <w:right w:w="108" w:type="dxa"/>
        </w:tblCellMar>
      </w:tblPr>
      <w:tblGrid>
        <w:gridCol w:w="1691"/>
        <w:gridCol w:w="7230"/>
        <w:gridCol w:w="708"/>
      </w:tblGrid>
      <w:tr w14:paraId="474FAA4F">
        <w:tblPrEx>
          <w:tblCellMar>
            <w:top w:w="0" w:type="dxa"/>
            <w:left w:w="108" w:type="dxa"/>
            <w:bottom w:w="0" w:type="dxa"/>
            <w:right w:w="108" w:type="dxa"/>
          </w:tblCellMar>
        </w:tblPrEx>
        <w:trPr>
          <w:trHeight w:val="306" w:hRule="atLeast"/>
          <w:tblHeader/>
        </w:trPr>
        <w:tc>
          <w:tcPr>
            <w:tcW w:w="169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C591B6F">
            <w:pPr>
              <w:spacing w:line="420" w:lineRule="exact"/>
              <w:ind w:left="-40"/>
              <w:jc w:val="center"/>
              <w:rPr>
                <w:rFonts w:eastAsia="宋体"/>
                <w:b/>
                <w:bCs/>
              </w:rPr>
            </w:pPr>
            <w:r>
              <w:rPr>
                <w:rFonts w:eastAsia="宋体"/>
                <w:b/>
                <w:bCs/>
              </w:rPr>
              <w:t>评审项目</w:t>
            </w: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717E40AC">
            <w:pPr>
              <w:spacing w:line="420" w:lineRule="exact"/>
              <w:ind w:left="-40"/>
              <w:jc w:val="center"/>
              <w:rPr>
                <w:rFonts w:eastAsia="宋体"/>
                <w:b/>
                <w:bCs/>
              </w:rPr>
            </w:pPr>
            <w:r>
              <w:rPr>
                <w:rFonts w:eastAsia="宋体"/>
                <w:b/>
                <w:bCs/>
              </w:rPr>
              <w:t>评审因素</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1383EE0A">
            <w:pPr>
              <w:spacing w:line="420" w:lineRule="exact"/>
              <w:ind w:left="-40"/>
              <w:jc w:val="center"/>
              <w:rPr>
                <w:rFonts w:eastAsia="宋体"/>
                <w:b/>
                <w:bCs/>
              </w:rPr>
            </w:pPr>
            <w:r>
              <w:rPr>
                <w:rFonts w:eastAsia="宋体"/>
                <w:b/>
                <w:bCs/>
              </w:rPr>
              <w:t>分值</w:t>
            </w:r>
          </w:p>
        </w:tc>
      </w:tr>
      <w:tr w14:paraId="20F51877">
        <w:tblPrEx>
          <w:tblCellMar>
            <w:top w:w="0" w:type="dxa"/>
            <w:left w:w="108" w:type="dxa"/>
            <w:bottom w:w="0" w:type="dxa"/>
            <w:right w:w="108" w:type="dxa"/>
          </w:tblCellMar>
        </w:tblPrEx>
        <w:trPr>
          <w:trHeight w:val="511" w:hRule="atLeast"/>
        </w:trPr>
        <w:tc>
          <w:tcPr>
            <w:tcW w:w="1691" w:type="dxa"/>
            <w:vMerge w:val="restar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64566C6">
            <w:pPr>
              <w:spacing w:line="420" w:lineRule="exact"/>
              <w:ind w:left="-40" w:firstLine="40"/>
              <w:jc w:val="center"/>
              <w:rPr>
                <w:rFonts w:eastAsia="宋体"/>
                <w:bCs/>
                <w:spacing w:val="6"/>
              </w:rPr>
            </w:pPr>
            <w:r>
              <w:rPr>
                <w:rFonts w:eastAsia="宋体"/>
                <w:bCs/>
                <w:spacing w:val="6"/>
              </w:rPr>
              <w:t>1.项目实施（30分）</w:t>
            </w: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3F849E1C">
            <w:pPr>
              <w:spacing w:line="420" w:lineRule="exact"/>
              <w:ind w:firstLine="3"/>
              <w:rPr>
                <w:rFonts w:eastAsia="宋体"/>
              </w:rPr>
            </w:pPr>
            <w:r>
              <w:rPr>
                <w:rFonts w:eastAsia="宋体"/>
              </w:rPr>
              <w:t>（1）项目实施方案中：年度任务目标明确且有可供评估成效的考核点的得5分；年度任务目标模糊尽管也有可供评估成效的考核点的得3分；年度任务目标与可供评估成效的考核点表述不清的得1分；该项最高5分。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5DB26C64">
            <w:pPr>
              <w:spacing w:line="420" w:lineRule="exact"/>
              <w:ind w:firstLine="1"/>
              <w:jc w:val="center"/>
              <w:rPr>
                <w:rFonts w:eastAsia="宋体"/>
              </w:rPr>
            </w:pPr>
            <w:r>
              <w:rPr>
                <w:rFonts w:eastAsia="宋体"/>
              </w:rPr>
              <w:t>5</w:t>
            </w:r>
          </w:p>
        </w:tc>
      </w:tr>
      <w:tr w14:paraId="3260FBAC">
        <w:tblPrEx>
          <w:tblCellMar>
            <w:top w:w="0" w:type="dxa"/>
            <w:left w:w="108" w:type="dxa"/>
            <w:bottom w:w="0" w:type="dxa"/>
            <w:right w:w="108" w:type="dxa"/>
          </w:tblCellMar>
        </w:tblPrEx>
        <w:trPr>
          <w:trHeight w:val="469"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75B8426D">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38D94E74">
            <w:pPr>
              <w:spacing w:line="420" w:lineRule="exact"/>
              <w:ind w:firstLine="3"/>
              <w:rPr>
                <w:rFonts w:eastAsia="宋体"/>
              </w:rPr>
            </w:pPr>
            <w:r>
              <w:rPr>
                <w:rFonts w:eastAsia="宋体"/>
              </w:rPr>
              <w:t>（2）项目实施方案中的活动内容安排丰富性全面周到科学合理、切合实际可操作性强的得5分；内容安排较详细合理、符合项目需求有一定的操作性的得3分；内容安排简单粗略科学性不高、可操作性一般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03A37F8D">
            <w:pPr>
              <w:spacing w:line="420" w:lineRule="exact"/>
              <w:ind w:firstLine="1"/>
              <w:jc w:val="center"/>
              <w:rPr>
                <w:rFonts w:eastAsia="宋体"/>
              </w:rPr>
            </w:pPr>
            <w:r>
              <w:rPr>
                <w:rFonts w:eastAsia="宋体"/>
              </w:rPr>
              <w:t>5</w:t>
            </w:r>
          </w:p>
        </w:tc>
      </w:tr>
      <w:tr w14:paraId="3C542364">
        <w:tblPrEx>
          <w:tblCellMar>
            <w:top w:w="0" w:type="dxa"/>
            <w:left w:w="108" w:type="dxa"/>
            <w:bottom w:w="0" w:type="dxa"/>
            <w:right w:w="108" w:type="dxa"/>
          </w:tblCellMar>
        </w:tblPrEx>
        <w:trPr>
          <w:trHeight w:val="497"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4DA3B8D8">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1CF71BA0">
            <w:pPr>
              <w:spacing w:line="420" w:lineRule="exact"/>
              <w:ind w:firstLine="3"/>
              <w:rPr>
                <w:rFonts w:eastAsia="宋体"/>
              </w:rPr>
            </w:pPr>
            <w:r>
              <w:rPr>
                <w:rFonts w:eastAsia="宋体"/>
              </w:rPr>
              <w:t>（3）项目实施方案内容和安排，完全贴合实际，合理且切实可行的，得5分；项目实施方案内容和安排，能够结合实际，有合理性和可行性的，得3分；项目实施方案内容和安排，与实际情况有一定的出入，合理性和可行性弱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4EEB84D8">
            <w:pPr>
              <w:spacing w:line="420" w:lineRule="exact"/>
              <w:ind w:firstLine="1"/>
              <w:jc w:val="center"/>
              <w:rPr>
                <w:rFonts w:eastAsia="宋体"/>
              </w:rPr>
            </w:pPr>
            <w:r>
              <w:rPr>
                <w:rFonts w:eastAsia="宋体"/>
              </w:rPr>
              <w:t>5</w:t>
            </w:r>
          </w:p>
        </w:tc>
      </w:tr>
      <w:tr w14:paraId="437C3E49">
        <w:tblPrEx>
          <w:tblCellMar>
            <w:top w:w="0" w:type="dxa"/>
            <w:left w:w="108" w:type="dxa"/>
            <w:bottom w:w="0" w:type="dxa"/>
            <w:right w:w="108" w:type="dxa"/>
          </w:tblCellMar>
        </w:tblPrEx>
        <w:trPr>
          <w:trHeight w:val="135"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02DE93C4">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2FD770EA">
            <w:pPr>
              <w:spacing w:line="420" w:lineRule="exact"/>
              <w:ind w:firstLine="3"/>
              <w:rPr>
                <w:rFonts w:eastAsia="宋体"/>
              </w:rPr>
            </w:pPr>
            <w:r>
              <w:rPr>
                <w:rFonts w:eastAsia="宋体"/>
              </w:rPr>
              <w:t>（4）项目实施方案主题突出，创意新颖，特色明显的得7分；项目实施方案主题较突出，创意较新颖，特色较明显的得5分；项目实施方案主题一般，创意性一般，特色一般的得3分；项目实施方案主题较弱，创意性较弱，特色不够明显的得1分；该项最高得7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77138903">
            <w:pPr>
              <w:spacing w:line="420" w:lineRule="exact"/>
              <w:ind w:firstLine="1"/>
              <w:jc w:val="center"/>
              <w:rPr>
                <w:rFonts w:eastAsia="宋体"/>
              </w:rPr>
            </w:pPr>
            <w:r>
              <w:rPr>
                <w:rFonts w:eastAsia="宋体"/>
              </w:rPr>
              <w:t>7</w:t>
            </w:r>
          </w:p>
        </w:tc>
      </w:tr>
      <w:tr w14:paraId="7FD40EB9">
        <w:tblPrEx>
          <w:tblCellMar>
            <w:top w:w="0" w:type="dxa"/>
            <w:left w:w="108" w:type="dxa"/>
            <w:bottom w:w="0" w:type="dxa"/>
            <w:right w:w="108" w:type="dxa"/>
          </w:tblCellMar>
        </w:tblPrEx>
        <w:trPr>
          <w:trHeight w:val="135"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106E5CA6">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74E515E2">
            <w:pPr>
              <w:spacing w:line="420" w:lineRule="exact"/>
              <w:ind w:firstLine="3"/>
              <w:rPr>
                <w:rFonts w:eastAsia="宋体"/>
              </w:rPr>
            </w:pPr>
            <w:r>
              <w:rPr>
                <w:rFonts w:eastAsia="宋体"/>
              </w:rPr>
              <w:t>（5）项目实施方案中提出的方法、举措周密且科学性性强的得5分；方法、举措简单且科学性一般的得3分；方法、举措粗陋且科学性低的得1分；该项最高得5分。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1385672E">
            <w:pPr>
              <w:spacing w:line="420" w:lineRule="exact"/>
              <w:ind w:firstLine="1"/>
              <w:jc w:val="center"/>
              <w:rPr>
                <w:rFonts w:eastAsia="宋体"/>
              </w:rPr>
            </w:pPr>
            <w:r>
              <w:rPr>
                <w:rFonts w:hint="eastAsia" w:eastAsia="宋体"/>
              </w:rPr>
              <w:t>5</w:t>
            </w:r>
          </w:p>
        </w:tc>
      </w:tr>
      <w:tr w14:paraId="4474C7B6">
        <w:trPr>
          <w:trHeight w:val="411"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0545C632">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60D130B9">
            <w:pPr>
              <w:spacing w:line="420" w:lineRule="exact"/>
              <w:ind w:firstLine="3"/>
              <w:rPr>
                <w:rFonts w:eastAsia="宋体"/>
              </w:rPr>
            </w:pPr>
            <w:r>
              <w:rPr>
                <w:rFonts w:hint="eastAsia" w:eastAsia="宋体"/>
              </w:rPr>
              <w:t>（6）项目实施方案中提供承诺一旦中标，即在南通市崇川区成立公司（含子公司）的，得</w:t>
            </w:r>
            <w:r>
              <w:rPr>
                <w:rFonts w:eastAsia="宋体"/>
              </w:rPr>
              <w:t>3</w:t>
            </w:r>
            <w:r>
              <w:rPr>
                <w:rFonts w:hint="eastAsia" w:eastAsia="宋体"/>
              </w:rPr>
              <w:t>分否则“1.项目实施（30分）”完全不得分。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54470AC3">
            <w:pPr>
              <w:spacing w:line="420" w:lineRule="exact"/>
              <w:ind w:firstLine="1"/>
              <w:jc w:val="center"/>
              <w:rPr>
                <w:rFonts w:eastAsia="宋体"/>
              </w:rPr>
            </w:pPr>
            <w:r>
              <w:rPr>
                <w:rFonts w:eastAsia="宋体"/>
              </w:rPr>
              <w:t>3</w:t>
            </w:r>
          </w:p>
        </w:tc>
      </w:tr>
      <w:tr w14:paraId="48A3827A">
        <w:tblPrEx>
          <w:tblCellMar>
            <w:top w:w="0" w:type="dxa"/>
            <w:left w:w="108" w:type="dxa"/>
            <w:bottom w:w="0" w:type="dxa"/>
            <w:right w:w="108" w:type="dxa"/>
          </w:tblCellMar>
        </w:tblPrEx>
        <w:trPr>
          <w:trHeight w:val="884" w:hRule="atLeast"/>
        </w:trPr>
        <w:tc>
          <w:tcPr>
            <w:tcW w:w="1691" w:type="dxa"/>
            <w:vMerge w:val="restart"/>
            <w:tcBorders>
              <w:top w:val="single" w:color="auto" w:sz="4" w:space="0"/>
              <w:left w:val="single" w:color="auto" w:sz="4" w:space="0"/>
              <w:right w:val="single" w:color="auto" w:sz="4" w:space="0"/>
            </w:tcBorders>
            <w:noWrap/>
            <w:tcMar>
              <w:left w:w="0" w:type="dxa"/>
              <w:right w:w="0" w:type="dxa"/>
            </w:tcMar>
            <w:vAlign w:val="center"/>
          </w:tcPr>
          <w:p w14:paraId="4F1E6809">
            <w:pPr>
              <w:spacing w:line="420" w:lineRule="exact"/>
              <w:ind w:left="-40" w:firstLine="40"/>
              <w:jc w:val="center"/>
              <w:rPr>
                <w:rFonts w:eastAsia="宋体"/>
                <w:bCs/>
                <w:spacing w:val="6"/>
              </w:rPr>
            </w:pPr>
            <w:r>
              <w:rPr>
                <w:rFonts w:eastAsia="宋体"/>
                <w:bCs/>
                <w:spacing w:val="6"/>
              </w:rPr>
              <w:t>2.项目实施的服务支持（10分）</w:t>
            </w: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5C89EFB8">
            <w:pPr>
              <w:spacing w:line="420" w:lineRule="exact"/>
              <w:ind w:firstLine="3"/>
              <w:rPr>
                <w:rFonts w:eastAsia="宋体"/>
              </w:rPr>
            </w:pPr>
            <w:r>
              <w:rPr>
                <w:rFonts w:eastAsia="宋体"/>
              </w:rPr>
              <w:t>（1）评委以供应商提供的项目技术支持团队中有熟悉医疗领域业务的专家证明材料进行评审。每提供1名符合前述要求的人员，得1分，该项最高得5分。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32BE4681">
            <w:pPr>
              <w:spacing w:line="420" w:lineRule="exact"/>
              <w:ind w:firstLine="1"/>
              <w:jc w:val="center"/>
              <w:rPr>
                <w:rFonts w:eastAsia="宋体"/>
              </w:rPr>
            </w:pPr>
            <w:r>
              <w:rPr>
                <w:rFonts w:eastAsia="宋体"/>
              </w:rPr>
              <w:t>5</w:t>
            </w:r>
          </w:p>
        </w:tc>
      </w:tr>
      <w:tr w14:paraId="028D3682">
        <w:tblPrEx>
          <w:tblCellMar>
            <w:top w:w="0" w:type="dxa"/>
            <w:left w:w="108" w:type="dxa"/>
            <w:bottom w:w="0" w:type="dxa"/>
            <w:right w:w="108" w:type="dxa"/>
          </w:tblCellMar>
        </w:tblPrEx>
        <w:trPr>
          <w:trHeight w:val="884"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43D16454">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5302B478">
            <w:pPr>
              <w:spacing w:line="420" w:lineRule="exact"/>
              <w:ind w:firstLine="3"/>
              <w:rPr>
                <w:rFonts w:eastAsia="宋体"/>
              </w:rPr>
            </w:pPr>
            <w:r>
              <w:rPr>
                <w:rFonts w:eastAsia="宋体"/>
              </w:rPr>
              <w:t>（2）供应商针对项目实施有专业服务的支持性资源，为项目运作提供相应专业服务或具有相应的技术支持条件说明：具体的说明材料表述详实、贴切实际合理性操作性高的得5分；具体的说明材料表述较简单、合理性与可操作性较弱的得3分；具体的说明材料表述简略、有一定的合理性与可操作性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29D24426">
            <w:pPr>
              <w:spacing w:line="420" w:lineRule="exact"/>
              <w:ind w:firstLine="1"/>
              <w:jc w:val="center"/>
              <w:rPr>
                <w:rFonts w:eastAsia="宋体"/>
              </w:rPr>
            </w:pPr>
            <w:r>
              <w:rPr>
                <w:rFonts w:eastAsia="宋体"/>
              </w:rPr>
              <w:t>5</w:t>
            </w:r>
          </w:p>
        </w:tc>
      </w:tr>
      <w:tr w14:paraId="242C7CB0">
        <w:tblPrEx>
          <w:tblCellMar>
            <w:top w:w="0" w:type="dxa"/>
            <w:left w:w="108" w:type="dxa"/>
            <w:bottom w:w="0" w:type="dxa"/>
            <w:right w:w="108" w:type="dxa"/>
          </w:tblCellMar>
        </w:tblPrEx>
        <w:trPr>
          <w:trHeight w:val="884" w:hRule="atLeast"/>
        </w:trPr>
        <w:tc>
          <w:tcPr>
            <w:tcW w:w="1691" w:type="dxa"/>
            <w:vMerge w:val="restar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E70BE63">
            <w:pPr>
              <w:spacing w:line="420" w:lineRule="exact"/>
              <w:ind w:left="-40" w:firstLine="40"/>
              <w:jc w:val="center"/>
              <w:rPr>
                <w:rFonts w:eastAsia="宋体"/>
                <w:bCs/>
                <w:spacing w:val="6"/>
              </w:rPr>
            </w:pPr>
            <w:r>
              <w:rPr>
                <w:rFonts w:eastAsia="宋体"/>
                <w:bCs/>
                <w:spacing w:val="6"/>
              </w:rPr>
              <w:t>3.人员配备（15分）</w:t>
            </w: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4644DFC4">
            <w:pPr>
              <w:spacing w:line="420" w:lineRule="exact"/>
              <w:ind w:firstLine="3"/>
              <w:rPr>
                <w:rFonts w:eastAsia="宋体"/>
              </w:rPr>
            </w:pPr>
            <w:r>
              <w:rPr>
                <w:rFonts w:eastAsia="宋体"/>
              </w:rPr>
              <w:t>（1）供应商提供拟派项目推广服务团队人员名单及为其缴纳202</w:t>
            </w:r>
            <w:r>
              <w:rPr>
                <w:rFonts w:hint="eastAsia" w:eastAsia="宋体"/>
              </w:rPr>
              <w:t>5</w:t>
            </w:r>
            <w:r>
              <w:rPr>
                <w:rFonts w:eastAsia="宋体"/>
              </w:rPr>
              <w:t>年其中任意1月的社会保险缴费证明，得2分。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5B494016">
            <w:pPr>
              <w:spacing w:line="420" w:lineRule="exact"/>
              <w:ind w:firstLine="1"/>
              <w:jc w:val="center"/>
              <w:rPr>
                <w:rFonts w:eastAsia="宋体"/>
              </w:rPr>
            </w:pPr>
            <w:r>
              <w:rPr>
                <w:rFonts w:eastAsia="宋体"/>
              </w:rPr>
              <w:t>2</w:t>
            </w:r>
          </w:p>
        </w:tc>
      </w:tr>
      <w:tr w14:paraId="084CBC24">
        <w:tblPrEx>
          <w:tblCellMar>
            <w:top w:w="0" w:type="dxa"/>
            <w:left w:w="108" w:type="dxa"/>
            <w:bottom w:w="0" w:type="dxa"/>
            <w:right w:w="108" w:type="dxa"/>
          </w:tblCellMar>
        </w:tblPrEx>
        <w:trPr>
          <w:trHeight w:val="274"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59B8269B">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08ADEAC5">
            <w:pPr>
              <w:spacing w:line="420" w:lineRule="exact"/>
              <w:ind w:firstLine="3"/>
              <w:rPr>
                <w:rFonts w:eastAsia="宋体"/>
              </w:rPr>
            </w:pPr>
            <w:r>
              <w:rPr>
                <w:rFonts w:eastAsia="宋体"/>
              </w:rPr>
              <w:t>（2）供应商提供的拟派项目推广服务团队人员，熟悉医疗机构基本情况，具备从事本项目工作的类似经验，每提供1名人员履历证明符合前述要求的得1分；该项最高得5分。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13142E9B">
            <w:pPr>
              <w:spacing w:line="420" w:lineRule="exact"/>
              <w:ind w:firstLine="1"/>
              <w:jc w:val="center"/>
              <w:rPr>
                <w:rFonts w:eastAsia="宋体"/>
              </w:rPr>
            </w:pPr>
            <w:r>
              <w:rPr>
                <w:rFonts w:eastAsia="宋体"/>
              </w:rPr>
              <w:t>5</w:t>
            </w:r>
          </w:p>
        </w:tc>
      </w:tr>
      <w:tr w14:paraId="5C9D66B8">
        <w:tblPrEx>
          <w:tblCellMar>
            <w:top w:w="0" w:type="dxa"/>
            <w:left w:w="108" w:type="dxa"/>
            <w:bottom w:w="0" w:type="dxa"/>
            <w:right w:w="108" w:type="dxa"/>
          </w:tblCellMar>
        </w:tblPrEx>
        <w:trPr>
          <w:trHeight w:val="274"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02DA5DAA">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0E47F929">
            <w:pPr>
              <w:spacing w:line="420" w:lineRule="exact"/>
              <w:ind w:firstLine="3"/>
              <w:rPr>
                <w:rFonts w:eastAsia="宋体"/>
              </w:rPr>
            </w:pPr>
            <w:r>
              <w:rPr>
                <w:rFonts w:eastAsia="宋体"/>
              </w:rPr>
              <w:t>（3）供应商提供的拟派项目负责人具有相关医疗专业背景，</w:t>
            </w:r>
            <w:r>
              <w:rPr>
                <w:rFonts w:hint="eastAsia" w:eastAsia="宋体"/>
              </w:rPr>
              <w:t>提供相应的佐证材料，</w:t>
            </w:r>
            <w:r>
              <w:rPr>
                <w:rFonts w:eastAsia="宋体"/>
              </w:rPr>
              <w:t>得3分</w:t>
            </w:r>
            <w:r>
              <w:rPr>
                <w:rFonts w:hint="eastAsia" w:eastAsia="宋体"/>
              </w:rPr>
              <w:t>。</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7A2E486D">
            <w:pPr>
              <w:spacing w:line="420" w:lineRule="exact"/>
              <w:ind w:firstLine="1"/>
              <w:jc w:val="center"/>
              <w:rPr>
                <w:rFonts w:eastAsia="宋体"/>
              </w:rPr>
            </w:pPr>
            <w:r>
              <w:rPr>
                <w:rFonts w:hint="eastAsia" w:eastAsia="宋体"/>
              </w:rPr>
              <w:t>3</w:t>
            </w:r>
          </w:p>
        </w:tc>
      </w:tr>
      <w:tr w14:paraId="7C6EB09C">
        <w:trPr>
          <w:trHeight w:val="274"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1D7A9B0E">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039B2562">
            <w:pPr>
              <w:spacing w:line="420" w:lineRule="exact"/>
              <w:ind w:firstLine="3"/>
              <w:rPr>
                <w:rFonts w:eastAsia="宋体"/>
              </w:rPr>
            </w:pPr>
            <w:r>
              <w:rPr>
                <w:rFonts w:hint="eastAsia" w:eastAsia="宋体"/>
              </w:rPr>
              <w:t>（4）</w:t>
            </w:r>
            <w:r>
              <w:rPr>
                <w:rFonts w:eastAsia="宋体"/>
              </w:rPr>
              <w:t>项目负责人具有5年以上医疗药品推广服务经验的，得5分；具有3年以上医疗药品推广服务经验的，得3分；具有1年以上医疗药品推广服务经验的，得1分；</w:t>
            </w:r>
            <w:r>
              <w:rPr>
                <w:rFonts w:hint="eastAsia" w:eastAsia="宋体"/>
              </w:rPr>
              <w:t>提供相应的佐证材料，</w:t>
            </w:r>
            <w:r>
              <w:rPr>
                <w:rFonts w:eastAsia="宋体"/>
              </w:rPr>
              <w:t>没有不得分；该项最高得5分。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71F5C40A">
            <w:pPr>
              <w:spacing w:line="420" w:lineRule="exact"/>
              <w:ind w:firstLine="1"/>
              <w:jc w:val="center"/>
              <w:rPr>
                <w:rFonts w:eastAsia="宋体"/>
              </w:rPr>
            </w:pPr>
            <w:r>
              <w:rPr>
                <w:rFonts w:eastAsia="宋体"/>
              </w:rPr>
              <w:t>5</w:t>
            </w:r>
          </w:p>
        </w:tc>
      </w:tr>
      <w:tr w14:paraId="08127770">
        <w:tblPrEx>
          <w:tblCellMar>
            <w:top w:w="0" w:type="dxa"/>
            <w:left w:w="108" w:type="dxa"/>
            <w:bottom w:w="0" w:type="dxa"/>
            <w:right w:w="108" w:type="dxa"/>
          </w:tblCellMar>
        </w:tblPrEx>
        <w:trPr>
          <w:trHeight w:val="884" w:hRule="atLeast"/>
        </w:trPr>
        <w:tc>
          <w:tcPr>
            <w:tcW w:w="1691" w:type="dxa"/>
            <w:vMerge w:val="restart"/>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3D7A4FFA">
            <w:pPr>
              <w:spacing w:line="420" w:lineRule="exact"/>
              <w:ind w:left="-40" w:firstLine="40"/>
              <w:jc w:val="center"/>
              <w:rPr>
                <w:rFonts w:eastAsia="宋体"/>
                <w:bCs/>
                <w:spacing w:val="6"/>
              </w:rPr>
            </w:pPr>
            <w:r>
              <w:rPr>
                <w:rFonts w:eastAsia="宋体"/>
                <w:bCs/>
                <w:spacing w:val="6"/>
              </w:rPr>
              <w:t>4.项目管理（10分）</w:t>
            </w: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185AF4AD">
            <w:pPr>
              <w:spacing w:line="420" w:lineRule="exact"/>
              <w:ind w:firstLine="3"/>
              <w:rPr>
                <w:rFonts w:eastAsia="宋体"/>
              </w:rPr>
            </w:pPr>
            <w:r>
              <w:rPr>
                <w:rFonts w:eastAsia="宋体"/>
              </w:rPr>
              <w:t>（1）服务流程规范合理，每个流程环节管理办法举措周密的得5分；服务流程表述简单有一定合理性，每个流程环节管理办法举措简单的得3分；服务流程表述模糊和对应管理办法举措粗陋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746955EE">
            <w:pPr>
              <w:spacing w:line="420" w:lineRule="exact"/>
              <w:ind w:firstLine="1"/>
              <w:jc w:val="center"/>
              <w:rPr>
                <w:rFonts w:eastAsia="宋体"/>
              </w:rPr>
            </w:pPr>
            <w:r>
              <w:rPr>
                <w:rFonts w:eastAsia="宋体"/>
              </w:rPr>
              <w:t>5</w:t>
            </w:r>
          </w:p>
        </w:tc>
      </w:tr>
      <w:tr w14:paraId="6D92E50F">
        <w:tblPrEx>
          <w:tblCellMar>
            <w:top w:w="0" w:type="dxa"/>
            <w:left w:w="108" w:type="dxa"/>
            <w:bottom w:w="0" w:type="dxa"/>
            <w:right w:w="108" w:type="dxa"/>
          </w:tblCellMar>
        </w:tblPrEx>
        <w:trPr>
          <w:trHeight w:val="884"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477CAD6C">
            <w:pPr>
              <w:spacing w:line="420" w:lineRule="exact"/>
              <w:ind w:left="-40" w:firstLine="40"/>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1515E8BF">
            <w:pPr>
              <w:spacing w:line="420" w:lineRule="exact"/>
              <w:ind w:firstLine="3"/>
              <w:rPr>
                <w:rFonts w:eastAsia="宋体"/>
              </w:rPr>
            </w:pPr>
            <w:r>
              <w:rPr>
                <w:rFonts w:eastAsia="宋体"/>
              </w:rPr>
              <w:t>（2）对项目执行中的风险应对的方案表述进行评审：供应商对项目执行风险有预测且措施切实可行的得5分；供应商对项目运行风险有预测，措施有一定可行性的得3分；供应商对项目运行风险有预测，但措施有效性弱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048E9911">
            <w:pPr>
              <w:spacing w:line="420" w:lineRule="exact"/>
              <w:ind w:firstLine="1"/>
              <w:jc w:val="center"/>
              <w:rPr>
                <w:rFonts w:eastAsia="宋体"/>
              </w:rPr>
            </w:pPr>
            <w:r>
              <w:rPr>
                <w:rFonts w:eastAsia="宋体"/>
              </w:rPr>
              <w:t>5</w:t>
            </w:r>
          </w:p>
        </w:tc>
      </w:tr>
      <w:tr w14:paraId="05BF0454">
        <w:tblPrEx>
          <w:tblCellMar>
            <w:top w:w="0" w:type="dxa"/>
            <w:left w:w="108" w:type="dxa"/>
            <w:bottom w:w="0" w:type="dxa"/>
            <w:right w:w="108" w:type="dxa"/>
          </w:tblCellMar>
        </w:tblPrEx>
        <w:trPr>
          <w:trHeight w:val="884" w:hRule="atLeast"/>
        </w:trPr>
        <w:tc>
          <w:tcPr>
            <w:tcW w:w="1691" w:type="dxa"/>
            <w:vMerge w:val="restart"/>
            <w:tcBorders>
              <w:top w:val="single" w:color="auto" w:sz="4" w:space="0"/>
              <w:left w:val="single" w:color="auto" w:sz="4" w:space="0"/>
              <w:right w:val="single" w:color="auto" w:sz="4" w:space="0"/>
            </w:tcBorders>
            <w:noWrap/>
            <w:tcMar>
              <w:left w:w="0" w:type="dxa"/>
              <w:right w:w="0" w:type="dxa"/>
            </w:tcMar>
            <w:vAlign w:val="center"/>
          </w:tcPr>
          <w:p w14:paraId="376A6005">
            <w:pPr>
              <w:spacing w:line="420" w:lineRule="exact"/>
              <w:ind w:left="-40" w:firstLine="40"/>
              <w:jc w:val="center"/>
              <w:rPr>
                <w:rFonts w:eastAsia="宋体"/>
                <w:bCs/>
                <w:spacing w:val="6"/>
              </w:rPr>
            </w:pPr>
            <w:r>
              <w:rPr>
                <w:rFonts w:eastAsia="宋体"/>
                <w:bCs/>
                <w:spacing w:val="6"/>
              </w:rPr>
              <w:t>5.述标（15分）</w:t>
            </w:r>
          </w:p>
          <w:p w14:paraId="06F26521">
            <w:pPr>
              <w:spacing w:line="420" w:lineRule="exact"/>
              <w:ind w:left="-40" w:firstLine="40"/>
              <w:jc w:val="center"/>
              <w:rPr>
                <w:rFonts w:eastAsia="宋体"/>
                <w:bCs/>
                <w:spacing w:val="6"/>
              </w:rPr>
            </w:pPr>
            <w:r>
              <w:rPr>
                <w:rFonts w:eastAsia="宋体"/>
                <w:b/>
                <w:bCs/>
              </w:rPr>
              <w:t>注：</w:t>
            </w:r>
            <w:r>
              <w:rPr>
                <w:rFonts w:eastAsia="宋体"/>
                <w:b/>
                <w:bCs/>
                <w:u w:val="thick" w:color="FF0000"/>
              </w:rPr>
              <w:t>现场述标人须为本项目的拟派“负责人”，否则 “述标（15分）”完全不得分。评审现场须</w:t>
            </w:r>
            <w:r>
              <w:rPr>
                <w:rFonts w:hint="eastAsia" w:eastAsia="宋体"/>
                <w:b/>
                <w:bCs/>
                <w:u w:val="thick" w:color="FF0000"/>
              </w:rPr>
              <w:t>按供应商投标文件</w:t>
            </w:r>
            <w:r>
              <w:rPr>
                <w:rFonts w:eastAsia="宋体"/>
                <w:b/>
                <w:bCs/>
                <w:u w:val="thick" w:color="FF0000"/>
              </w:rPr>
              <w:t>核对</w:t>
            </w:r>
            <w:r>
              <w:rPr>
                <w:rFonts w:hint="eastAsia" w:eastAsia="宋体"/>
                <w:b/>
                <w:bCs/>
                <w:u w:val="thick" w:color="FF0000"/>
              </w:rPr>
              <w:t>其</w:t>
            </w:r>
            <w:r>
              <w:rPr>
                <w:rFonts w:eastAsia="宋体"/>
                <w:b/>
                <w:bCs/>
                <w:u w:val="thick" w:color="FF0000"/>
              </w:rPr>
              <w:t>拟派“负责人”身份证</w:t>
            </w:r>
            <w:r>
              <w:rPr>
                <w:rFonts w:eastAsia="宋体"/>
                <w:b/>
                <w:bCs/>
              </w:rPr>
              <w:t>。</w:t>
            </w: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1C1E5724">
            <w:pPr>
              <w:spacing w:line="420" w:lineRule="exact"/>
              <w:ind w:firstLine="3"/>
              <w:rPr>
                <w:rFonts w:eastAsia="宋体"/>
              </w:rPr>
            </w:pPr>
            <w:r>
              <w:rPr>
                <w:rFonts w:eastAsia="宋体"/>
              </w:rPr>
              <w:t>（1）拟派负责人仪表：着装整洁、举止大方，得1分，否则不得分；语言表达能力：清晰、简练、规范、普通话标准，得1分，否则不得分；评审因素可兼得，该项最高得2分。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5301C3BD">
            <w:pPr>
              <w:spacing w:line="420" w:lineRule="exact"/>
              <w:ind w:firstLine="1"/>
              <w:jc w:val="center"/>
              <w:rPr>
                <w:rFonts w:eastAsia="宋体"/>
              </w:rPr>
            </w:pPr>
            <w:r>
              <w:rPr>
                <w:rFonts w:eastAsia="宋体"/>
              </w:rPr>
              <w:t>2</w:t>
            </w:r>
          </w:p>
        </w:tc>
      </w:tr>
      <w:tr w14:paraId="2497EB42">
        <w:tblPrEx>
          <w:tblCellMar>
            <w:top w:w="0" w:type="dxa"/>
            <w:left w:w="108" w:type="dxa"/>
            <w:bottom w:w="0" w:type="dxa"/>
            <w:right w:w="108" w:type="dxa"/>
          </w:tblCellMar>
        </w:tblPrEx>
        <w:trPr>
          <w:trHeight w:val="884" w:hRule="atLeast"/>
        </w:trPr>
        <w:tc>
          <w:tcPr>
            <w:tcW w:w="1691" w:type="dxa"/>
            <w:vMerge w:val="continue"/>
            <w:tcBorders>
              <w:top w:val="single" w:color="auto" w:sz="4" w:space="0"/>
              <w:left w:val="single" w:color="auto" w:sz="4" w:space="0"/>
              <w:right w:val="single" w:color="auto" w:sz="4" w:space="0"/>
            </w:tcBorders>
            <w:noWrap/>
            <w:tcMar>
              <w:left w:w="0" w:type="dxa"/>
              <w:right w:w="0" w:type="dxa"/>
            </w:tcMar>
            <w:vAlign w:val="center"/>
          </w:tcPr>
          <w:p w14:paraId="0C15B5C1">
            <w:pPr>
              <w:spacing w:line="420" w:lineRule="exact"/>
              <w:ind w:left="-40" w:firstLine="504"/>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37EA592C">
            <w:pPr>
              <w:spacing w:line="420" w:lineRule="exact"/>
              <w:ind w:firstLine="3"/>
              <w:rPr>
                <w:rFonts w:eastAsia="宋体"/>
              </w:rPr>
            </w:pPr>
            <w:r>
              <w:rPr>
                <w:rFonts w:eastAsia="宋体"/>
              </w:rPr>
              <w:t>（2）结合本项目的服务需求，在理解的基础上就项目的</w:t>
            </w:r>
            <w:r>
              <w:rPr>
                <w:rFonts w:hint="eastAsia" w:eastAsia="宋体"/>
              </w:rPr>
              <w:t>实施推广</w:t>
            </w:r>
            <w:r>
              <w:rPr>
                <w:rFonts w:eastAsia="宋体"/>
              </w:rPr>
              <w:t>：讲述完整、条理清晰的得3分；讲述不够详尽，条理模糊的得1分；该项最高得3分。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346BBF55">
            <w:pPr>
              <w:spacing w:line="420" w:lineRule="exact"/>
              <w:ind w:firstLine="1"/>
              <w:jc w:val="center"/>
              <w:rPr>
                <w:rFonts w:eastAsia="宋体"/>
              </w:rPr>
            </w:pPr>
            <w:r>
              <w:rPr>
                <w:rFonts w:eastAsia="宋体"/>
              </w:rPr>
              <w:t>3</w:t>
            </w:r>
          </w:p>
        </w:tc>
      </w:tr>
      <w:tr w14:paraId="799DD7B2">
        <w:tblPrEx>
          <w:tblCellMar>
            <w:top w:w="0" w:type="dxa"/>
            <w:left w:w="108" w:type="dxa"/>
            <w:bottom w:w="0" w:type="dxa"/>
            <w:right w:w="108" w:type="dxa"/>
          </w:tblCellMar>
        </w:tblPrEx>
        <w:trPr>
          <w:trHeight w:val="884" w:hRule="atLeast"/>
        </w:trPr>
        <w:tc>
          <w:tcPr>
            <w:tcW w:w="1691" w:type="dxa"/>
            <w:vMerge w:val="continue"/>
            <w:tcBorders>
              <w:top w:val="single" w:color="auto" w:sz="4" w:space="0"/>
              <w:left w:val="single" w:color="auto" w:sz="4" w:space="0"/>
              <w:right w:val="single" w:color="auto" w:sz="4" w:space="0"/>
            </w:tcBorders>
            <w:noWrap/>
            <w:tcMar>
              <w:left w:w="0" w:type="dxa"/>
              <w:right w:w="0" w:type="dxa"/>
            </w:tcMar>
            <w:vAlign w:val="center"/>
          </w:tcPr>
          <w:p w14:paraId="73291279">
            <w:pPr>
              <w:spacing w:line="420" w:lineRule="exact"/>
              <w:ind w:left="-40" w:firstLine="504"/>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09B6A173">
            <w:pPr>
              <w:spacing w:line="420" w:lineRule="exact"/>
              <w:ind w:firstLine="3"/>
              <w:rPr>
                <w:rFonts w:eastAsia="宋体"/>
              </w:rPr>
            </w:pPr>
            <w:r>
              <w:rPr>
                <w:rFonts w:eastAsia="宋体"/>
              </w:rPr>
              <w:t>（3）依据述标人对本项目需求的</w:t>
            </w:r>
            <w:r>
              <w:rPr>
                <w:rFonts w:hint="eastAsia" w:eastAsia="宋体"/>
              </w:rPr>
              <w:t>推广</w:t>
            </w:r>
            <w:r>
              <w:rPr>
                <w:rFonts w:eastAsia="宋体"/>
              </w:rPr>
              <w:t>理解，针对本项目的</w:t>
            </w:r>
            <w:r>
              <w:rPr>
                <w:rFonts w:hint="eastAsia" w:eastAsia="宋体"/>
              </w:rPr>
              <w:t>年度阶梯目标实施达成的</w:t>
            </w:r>
            <w:r>
              <w:rPr>
                <w:rFonts w:eastAsia="宋体"/>
              </w:rPr>
              <w:t>管理思路（含人员</w:t>
            </w:r>
            <w:r>
              <w:rPr>
                <w:rFonts w:hint="eastAsia" w:eastAsia="宋体"/>
              </w:rPr>
              <w:t>、活动</w:t>
            </w:r>
            <w:r>
              <w:rPr>
                <w:rFonts w:eastAsia="宋体"/>
              </w:rPr>
              <w:t>安排等）等方面内容：述标全面周到科学合理、切合实际可操作性强的得5分；述标较详细合理、符合项目需求有一定操作性的得3分；述标简单粗略且实际安排可操作性一般的得1分；该项最高得5分。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3E5C650F">
            <w:pPr>
              <w:spacing w:line="420" w:lineRule="exact"/>
              <w:ind w:firstLine="1"/>
              <w:jc w:val="center"/>
              <w:rPr>
                <w:rFonts w:eastAsia="宋体"/>
              </w:rPr>
            </w:pPr>
            <w:r>
              <w:rPr>
                <w:rFonts w:eastAsia="宋体"/>
              </w:rPr>
              <w:t>5</w:t>
            </w:r>
          </w:p>
        </w:tc>
      </w:tr>
      <w:tr w14:paraId="55873C0D">
        <w:tblPrEx>
          <w:tblCellMar>
            <w:top w:w="0" w:type="dxa"/>
            <w:left w:w="108" w:type="dxa"/>
            <w:bottom w:w="0" w:type="dxa"/>
            <w:right w:w="108" w:type="dxa"/>
          </w:tblCellMar>
        </w:tblPrEx>
        <w:trPr>
          <w:trHeight w:val="884" w:hRule="atLeast"/>
        </w:trPr>
        <w:tc>
          <w:tcPr>
            <w:tcW w:w="1691" w:type="dxa"/>
            <w:vMerge w:val="continue"/>
            <w:tcBorders>
              <w:left w:val="single" w:color="auto" w:sz="4" w:space="0"/>
              <w:bottom w:val="single" w:color="auto" w:sz="4" w:space="0"/>
              <w:right w:val="single" w:color="auto" w:sz="4" w:space="0"/>
            </w:tcBorders>
            <w:noWrap/>
            <w:tcMar>
              <w:left w:w="0" w:type="dxa"/>
              <w:right w:w="0" w:type="dxa"/>
            </w:tcMar>
            <w:vAlign w:val="center"/>
          </w:tcPr>
          <w:p w14:paraId="3768D368">
            <w:pPr>
              <w:spacing w:line="420" w:lineRule="exact"/>
              <w:ind w:left="-40" w:firstLine="504"/>
              <w:jc w:val="center"/>
              <w:rPr>
                <w:rFonts w:eastAsia="宋体"/>
                <w:bCs/>
                <w:spacing w:val="6"/>
              </w:rPr>
            </w:pPr>
          </w:p>
        </w:tc>
        <w:tc>
          <w:tcPr>
            <w:tcW w:w="7230" w:type="dxa"/>
            <w:tcBorders>
              <w:top w:val="single" w:color="auto" w:sz="4" w:space="0"/>
              <w:left w:val="nil"/>
              <w:bottom w:val="single" w:color="auto" w:sz="4" w:space="0"/>
              <w:right w:val="single" w:color="auto" w:sz="4" w:space="0"/>
            </w:tcBorders>
            <w:noWrap/>
            <w:tcMar>
              <w:left w:w="0" w:type="dxa"/>
              <w:right w:w="0" w:type="dxa"/>
            </w:tcMar>
            <w:vAlign w:val="center"/>
          </w:tcPr>
          <w:p w14:paraId="4B830D7B">
            <w:pPr>
              <w:spacing w:line="420" w:lineRule="exact"/>
              <w:ind w:firstLine="3"/>
              <w:rPr>
                <w:rFonts w:eastAsia="宋体"/>
              </w:rPr>
            </w:pPr>
            <w:r>
              <w:rPr>
                <w:rFonts w:eastAsia="宋体"/>
              </w:rPr>
              <w:t>（4）评审提问，判断供应商拟派“负责人”与项目岗位的合适性：完全满足项目需求服务的得5分；能够满足项目需求服务的得3分；仅可以适合项目需求服务的得1分；该项最高得5分。</w:t>
            </w:r>
          </w:p>
        </w:tc>
        <w:tc>
          <w:tcPr>
            <w:tcW w:w="708" w:type="dxa"/>
            <w:tcBorders>
              <w:top w:val="single" w:color="auto" w:sz="4" w:space="0"/>
              <w:left w:val="nil"/>
              <w:bottom w:val="single" w:color="auto" w:sz="4" w:space="0"/>
              <w:right w:val="single" w:color="auto" w:sz="4" w:space="0"/>
            </w:tcBorders>
            <w:noWrap/>
            <w:tcMar>
              <w:left w:w="0" w:type="dxa"/>
              <w:right w:w="0" w:type="dxa"/>
            </w:tcMar>
            <w:vAlign w:val="center"/>
          </w:tcPr>
          <w:p w14:paraId="7DA8F335">
            <w:pPr>
              <w:spacing w:line="420" w:lineRule="exact"/>
              <w:ind w:firstLine="1"/>
              <w:jc w:val="center"/>
              <w:rPr>
                <w:rFonts w:eastAsia="宋体"/>
              </w:rPr>
            </w:pPr>
            <w:r>
              <w:rPr>
                <w:rFonts w:eastAsia="宋体"/>
              </w:rPr>
              <w:t>5</w:t>
            </w:r>
          </w:p>
        </w:tc>
      </w:tr>
    </w:tbl>
    <w:p w14:paraId="4017AC0B">
      <w:pPr>
        <w:snapToGrid w:val="0"/>
        <w:spacing w:line="420" w:lineRule="exact"/>
        <w:ind w:firstLine="482" w:firstLineChars="200"/>
        <w:outlineLvl w:val="2"/>
        <w:rPr>
          <w:rFonts w:eastAsia="宋体" w:cs="宋体"/>
          <w:b/>
          <w:bCs/>
        </w:rPr>
      </w:pPr>
      <w:r>
        <w:rPr>
          <w:rFonts w:hint="eastAsia" w:eastAsia="宋体" w:cs="宋体"/>
          <w:b/>
          <w:bCs/>
        </w:rPr>
        <w:t>（二）价格标评分：（</w:t>
      </w:r>
      <w:r>
        <w:rPr>
          <w:rFonts w:eastAsia="宋体" w:cs="宋体"/>
          <w:b/>
          <w:bCs/>
        </w:rPr>
        <w:t>20</w:t>
      </w:r>
      <w:r>
        <w:rPr>
          <w:rFonts w:hint="eastAsia" w:eastAsia="宋体" w:cs="宋体"/>
          <w:b/>
          <w:bCs/>
        </w:rPr>
        <w:t>分）</w:t>
      </w:r>
    </w:p>
    <w:p w14:paraId="672FFC5C">
      <w:pPr>
        <w:snapToGrid w:val="0"/>
        <w:spacing w:line="420" w:lineRule="exact"/>
        <w:ind w:firstLine="480" w:firstLineChars="200"/>
        <w:rPr>
          <w:rFonts w:eastAsia="宋体" w:cs="宋体"/>
        </w:rPr>
      </w:pPr>
      <w:r>
        <w:rPr>
          <w:rFonts w:eastAsia="宋体" w:cs="宋体"/>
        </w:rPr>
        <w:t>1.</w:t>
      </w:r>
      <w:r>
        <w:rPr>
          <w:rFonts w:hint="eastAsia" w:eastAsia="宋体" w:cs="宋体"/>
          <w:b/>
          <w:bCs/>
        </w:rPr>
        <w:t>本次项目需求以估值调整协议方式，在年度销售量金额的基础上按设定计提比例计算执行，不符合相应条件（具体见本招标文件第三章第四条）的作无效投标处理。</w:t>
      </w:r>
    </w:p>
    <w:p w14:paraId="36F13182">
      <w:pPr>
        <w:snapToGrid w:val="0"/>
        <w:spacing w:line="420" w:lineRule="exact"/>
        <w:ind w:firstLine="482" w:firstLineChars="200"/>
        <w:rPr>
          <w:rFonts w:eastAsia="宋体" w:cs="宋体"/>
          <w:b/>
          <w:bCs/>
        </w:rPr>
      </w:pPr>
      <w:r>
        <w:rPr>
          <w:rFonts w:hint="eastAsia" w:eastAsia="宋体" w:cs="宋体"/>
          <w:b/>
          <w:bCs/>
        </w:rPr>
        <w:t>2</w:t>
      </w:r>
      <w:r>
        <w:rPr>
          <w:rFonts w:eastAsia="宋体" w:cs="宋体"/>
          <w:b/>
          <w:bCs/>
        </w:rPr>
        <w:t>.</w:t>
      </w:r>
      <w:r>
        <w:rPr>
          <w:rFonts w:hint="eastAsia" w:eastAsia="宋体" w:cs="宋体"/>
          <w:b/>
          <w:bCs/>
        </w:rPr>
        <w:t>投标人的价格标得分由“</w:t>
      </w:r>
      <w:bookmarkStart w:id="51" w:name="_Hlk160118869"/>
      <w:r>
        <w:rPr>
          <w:rFonts w:hint="eastAsia" w:eastAsia="宋体" w:cs="宋体"/>
          <w:b/>
          <w:bCs/>
        </w:rPr>
        <w:t>销售目标总量得分</w:t>
      </w:r>
      <w:bookmarkEnd w:id="51"/>
      <w:r>
        <w:rPr>
          <w:rFonts w:hint="eastAsia" w:eastAsia="宋体" w:cs="宋体"/>
          <w:b/>
          <w:bCs/>
        </w:rPr>
        <w:t>”、“销售量金额计提比例得分”这2部分得分的算术相加组成，分值小数点后保留两位。</w:t>
      </w:r>
    </w:p>
    <w:p w14:paraId="5E052B21">
      <w:pPr>
        <w:snapToGrid w:val="0"/>
        <w:spacing w:line="420" w:lineRule="exact"/>
        <w:ind w:firstLine="480" w:firstLineChars="200"/>
        <w:rPr>
          <w:rFonts w:eastAsia="宋体" w:cs="宋体"/>
        </w:rPr>
      </w:pPr>
      <w:bookmarkStart w:id="52" w:name="_Hlk159508789"/>
      <w:bookmarkStart w:id="53" w:name="_Hlk159510706"/>
      <w:r>
        <w:rPr>
          <w:rFonts w:hint="eastAsia" w:eastAsia="宋体" w:cs="宋体"/>
        </w:rPr>
        <w:t>（1）</w:t>
      </w:r>
      <w:bookmarkEnd w:id="52"/>
      <w:r>
        <w:rPr>
          <w:rFonts w:hint="eastAsia" w:eastAsia="宋体" w:cs="宋体"/>
        </w:rPr>
        <w:t>销售目标总量得分采用最高优先法计算，即投标人满足招标文件要求且最高的销售目标总量为评标基准，其销售目标总量得满分，其他投标人的销售目标总量得分按照下列公式计算：</w:t>
      </w:r>
    </w:p>
    <w:p w14:paraId="07548834">
      <w:pPr>
        <w:snapToGrid w:val="0"/>
        <w:spacing w:line="420" w:lineRule="exact"/>
        <w:jc w:val="center"/>
        <w:rPr>
          <w:rFonts w:eastAsia="宋体" w:cs="宋体"/>
          <w:b/>
          <w:bCs/>
          <w:u w:val="thick" w:color="FF0000"/>
        </w:rPr>
      </w:pPr>
      <w:r>
        <w:rPr>
          <w:rFonts w:hint="eastAsia" w:eastAsia="宋体" w:cs="宋体"/>
          <w:b/>
          <w:bCs/>
          <w:u w:val="thick" w:color="FF0000"/>
        </w:rPr>
        <w:t>销售目标总量得分得分 =（投标人的销售目标总量/评标基准）×10%×100</w:t>
      </w:r>
    </w:p>
    <w:p w14:paraId="50F9E5FE">
      <w:pPr>
        <w:snapToGrid w:val="0"/>
        <w:spacing w:line="420" w:lineRule="exact"/>
        <w:ind w:firstLine="480" w:firstLineChars="200"/>
        <w:rPr>
          <w:rFonts w:eastAsia="宋体" w:cs="宋体"/>
        </w:rPr>
      </w:pPr>
      <w:bookmarkStart w:id="54" w:name="_Hlk159509120"/>
      <w:bookmarkStart w:id="55" w:name="_Hlk159513832"/>
      <w:r>
        <w:rPr>
          <w:rFonts w:hint="eastAsia" w:eastAsia="宋体" w:cs="宋体"/>
        </w:rPr>
        <w:t>（2）销售量金额计提比例得分</w:t>
      </w:r>
      <w:bookmarkEnd w:id="54"/>
      <w:r>
        <w:rPr>
          <w:rFonts w:hint="eastAsia" w:eastAsia="宋体" w:cs="宋体"/>
        </w:rPr>
        <w:t>采用最低优先法计算，即投标人满足采购文件要求且最低的销售量金额计提比例为评标基准，其销售量金额计提比例得满分，其他投标人的销售量金额计提比例得分按照下列公式计算：</w:t>
      </w:r>
    </w:p>
    <w:p w14:paraId="1DF91678">
      <w:pPr>
        <w:snapToGrid w:val="0"/>
        <w:spacing w:line="420" w:lineRule="exact"/>
        <w:jc w:val="center"/>
        <w:rPr>
          <w:rFonts w:eastAsia="宋体" w:cs="宋体"/>
          <w:b/>
          <w:bCs/>
        </w:rPr>
      </w:pPr>
      <w:r>
        <w:rPr>
          <w:rFonts w:hint="eastAsia" w:eastAsia="宋体" w:cs="宋体"/>
          <w:b/>
          <w:bCs/>
          <w:u w:val="thick" w:color="FF0000"/>
        </w:rPr>
        <w:t>销售量金额计提比例得分 =（评标基准/投标人的销售量金额计提比例）×10%×100</w:t>
      </w:r>
      <w:bookmarkEnd w:id="55"/>
    </w:p>
    <w:bookmarkEnd w:id="53"/>
    <w:p w14:paraId="3D1B90B2">
      <w:pPr>
        <w:snapToGrid w:val="0"/>
        <w:spacing w:line="420" w:lineRule="exact"/>
        <w:ind w:firstLine="482" w:firstLineChars="200"/>
        <w:rPr>
          <w:rFonts w:eastAsia="宋体" w:cs="宋体"/>
          <w:b/>
          <w:bCs/>
        </w:rPr>
      </w:pPr>
      <w:r>
        <w:rPr>
          <w:rFonts w:hint="eastAsia" w:eastAsia="宋体" w:cs="宋体"/>
          <w:b/>
          <w:bCs/>
        </w:rPr>
        <w:t>3</w:t>
      </w:r>
      <w:r>
        <w:rPr>
          <w:rFonts w:eastAsia="宋体" w:cs="宋体"/>
          <w:b/>
          <w:bCs/>
        </w:rPr>
        <w:t>.</w:t>
      </w:r>
      <w:r>
        <w:rPr>
          <w:rFonts w:hint="eastAsia" w:eastAsia="宋体" w:cs="宋体"/>
          <w:b/>
          <w:bCs/>
        </w:rPr>
        <w:t>评审过程中，不得去掉响应中的最高值和最低值。</w:t>
      </w:r>
    </w:p>
    <w:p w14:paraId="658AC472">
      <w:pPr>
        <w:snapToGrid w:val="0"/>
        <w:spacing w:line="420" w:lineRule="exact"/>
        <w:ind w:firstLine="482" w:firstLineChars="200"/>
        <w:outlineLvl w:val="1"/>
        <w:rPr>
          <w:rFonts w:eastAsia="宋体"/>
        </w:rPr>
      </w:pPr>
      <w:r>
        <w:rPr>
          <w:rFonts w:hint="eastAsia" w:eastAsia="宋体" w:cs="宋体"/>
          <w:b/>
          <w:bCs/>
        </w:rPr>
        <w:t>五、出现下列情形之一的，作无效投标处理</w:t>
      </w:r>
    </w:p>
    <w:p w14:paraId="179F23B5">
      <w:pPr>
        <w:snapToGrid w:val="0"/>
        <w:spacing w:line="420" w:lineRule="exact"/>
        <w:ind w:firstLine="484" w:firstLineChars="202"/>
        <w:rPr>
          <w:rFonts w:eastAsia="宋体"/>
        </w:rPr>
      </w:pPr>
      <w:r>
        <w:rPr>
          <w:rFonts w:eastAsia="宋体"/>
        </w:rPr>
        <w:t>1</w:t>
      </w:r>
      <w:r>
        <w:rPr>
          <w:rFonts w:hint="eastAsia" w:eastAsia="宋体"/>
        </w:rPr>
        <w:t>.投标文件未按招标文件要求签署、盖章的；</w:t>
      </w:r>
    </w:p>
    <w:p w14:paraId="4F298582">
      <w:pPr>
        <w:snapToGrid w:val="0"/>
        <w:spacing w:line="420" w:lineRule="exact"/>
        <w:ind w:firstLine="484" w:firstLineChars="202"/>
        <w:rPr>
          <w:rFonts w:eastAsia="宋体"/>
        </w:rPr>
      </w:pPr>
      <w:r>
        <w:rPr>
          <w:rFonts w:eastAsia="宋体"/>
        </w:rPr>
        <w:t>2</w:t>
      </w:r>
      <w:r>
        <w:rPr>
          <w:rFonts w:hint="eastAsia" w:eastAsia="宋体"/>
        </w:rPr>
        <w:t>.不具备招标文件中规定的资格要求的；</w:t>
      </w:r>
    </w:p>
    <w:p w14:paraId="06F3B342">
      <w:pPr>
        <w:snapToGrid w:val="0"/>
        <w:spacing w:line="420" w:lineRule="exact"/>
        <w:ind w:firstLine="484" w:firstLineChars="202"/>
        <w:rPr>
          <w:rFonts w:eastAsia="宋体"/>
        </w:rPr>
      </w:pPr>
      <w:r>
        <w:rPr>
          <w:rFonts w:eastAsia="宋体"/>
        </w:rPr>
        <w:t>3</w:t>
      </w:r>
      <w:r>
        <w:rPr>
          <w:rFonts w:hint="eastAsia" w:eastAsia="宋体"/>
        </w:rPr>
        <w:t>.报价超过招标文件中规定的预算金额或者最高限价的；</w:t>
      </w:r>
    </w:p>
    <w:p w14:paraId="4E309516">
      <w:pPr>
        <w:snapToGrid w:val="0"/>
        <w:spacing w:line="420" w:lineRule="exact"/>
        <w:ind w:firstLine="484" w:firstLineChars="202"/>
        <w:rPr>
          <w:rFonts w:eastAsia="宋体"/>
        </w:rPr>
      </w:pPr>
      <w:r>
        <w:rPr>
          <w:rFonts w:eastAsia="宋体"/>
        </w:rPr>
        <w:t>4</w:t>
      </w:r>
      <w:r>
        <w:rPr>
          <w:rFonts w:hint="eastAsia" w:eastAsia="宋体"/>
        </w:rPr>
        <w:t>.投标文件含有招标人不能接受的附加条件的；</w:t>
      </w:r>
    </w:p>
    <w:p w14:paraId="38D449FB">
      <w:pPr>
        <w:snapToGrid w:val="0"/>
        <w:spacing w:line="420" w:lineRule="exact"/>
        <w:ind w:firstLine="484" w:firstLineChars="202"/>
        <w:rPr>
          <w:rFonts w:eastAsia="宋体"/>
        </w:rPr>
      </w:pPr>
      <w:r>
        <w:rPr>
          <w:rFonts w:eastAsia="宋体"/>
        </w:rPr>
        <w:t>5</w:t>
      </w:r>
      <w:r>
        <w:rPr>
          <w:rFonts w:hint="eastAsia" w:eastAsia="宋体"/>
        </w:rPr>
        <w:t>.法律、法规和招标文件规定的其他无效情形。</w:t>
      </w:r>
    </w:p>
    <w:p w14:paraId="4326E59F">
      <w:pPr>
        <w:snapToGrid w:val="0"/>
        <w:spacing w:line="420" w:lineRule="exact"/>
        <w:ind w:firstLine="482" w:firstLineChars="200"/>
        <w:outlineLvl w:val="1"/>
        <w:rPr>
          <w:rFonts w:eastAsia="宋体"/>
        </w:rPr>
      </w:pPr>
      <w:r>
        <w:rPr>
          <w:rFonts w:hint="eastAsia" w:eastAsia="宋体" w:cs="宋体"/>
          <w:b/>
          <w:bCs/>
        </w:rPr>
        <w:t>六、有下列情形之一的，视为投标人恶意串通投标，其投标无效</w:t>
      </w:r>
    </w:p>
    <w:p w14:paraId="4643CA85">
      <w:pPr>
        <w:snapToGrid w:val="0"/>
        <w:spacing w:line="420" w:lineRule="exact"/>
        <w:ind w:firstLine="484" w:firstLineChars="202"/>
        <w:rPr>
          <w:rFonts w:eastAsia="宋体"/>
        </w:rPr>
      </w:pPr>
      <w:r>
        <w:rPr>
          <w:rFonts w:eastAsia="宋体"/>
        </w:rPr>
        <w:t>1.</w:t>
      </w:r>
      <w:r>
        <w:rPr>
          <w:rFonts w:hint="eastAsia" w:eastAsia="宋体" w:cs="宋体"/>
        </w:rPr>
        <w:t>直接或者间接从招标人或者招标代理机构处获得其他供应商的相关情况并修改其投标文件；</w:t>
      </w:r>
    </w:p>
    <w:p w14:paraId="31BD2E47">
      <w:pPr>
        <w:snapToGrid w:val="0"/>
        <w:spacing w:line="420" w:lineRule="exact"/>
        <w:ind w:firstLine="484" w:firstLineChars="202"/>
        <w:rPr>
          <w:rFonts w:eastAsia="宋体"/>
        </w:rPr>
      </w:pPr>
      <w:r>
        <w:rPr>
          <w:rFonts w:eastAsia="宋体"/>
        </w:rPr>
        <w:t>2.</w:t>
      </w:r>
      <w:r>
        <w:rPr>
          <w:rFonts w:hint="eastAsia" w:eastAsia="宋体" w:cs="宋体"/>
        </w:rPr>
        <w:t>按照招标人或者招标代理机构的授意撤换、修改投标文件；</w:t>
      </w:r>
    </w:p>
    <w:p w14:paraId="41A52B17">
      <w:pPr>
        <w:snapToGrid w:val="0"/>
        <w:spacing w:line="420" w:lineRule="exact"/>
        <w:ind w:firstLine="484" w:firstLineChars="202"/>
        <w:rPr>
          <w:rFonts w:eastAsia="宋体"/>
        </w:rPr>
      </w:pPr>
      <w:r>
        <w:rPr>
          <w:rFonts w:eastAsia="宋体"/>
        </w:rPr>
        <w:t>3.</w:t>
      </w:r>
      <w:r>
        <w:rPr>
          <w:rFonts w:hint="eastAsia" w:eastAsia="宋体" w:cs="宋体"/>
        </w:rPr>
        <w:t>与其他的供应商协商报价、技术方案等投标文件的实质性内容；</w:t>
      </w:r>
    </w:p>
    <w:p w14:paraId="7872EE43">
      <w:pPr>
        <w:snapToGrid w:val="0"/>
        <w:spacing w:line="420" w:lineRule="exact"/>
        <w:ind w:firstLine="484" w:firstLineChars="202"/>
        <w:rPr>
          <w:rFonts w:eastAsia="宋体"/>
        </w:rPr>
      </w:pPr>
      <w:r>
        <w:rPr>
          <w:rFonts w:eastAsia="宋体"/>
        </w:rPr>
        <w:t>4.</w:t>
      </w:r>
      <w:r>
        <w:rPr>
          <w:rFonts w:hint="eastAsia" w:eastAsia="宋体" w:cs="宋体"/>
        </w:rPr>
        <w:t>属于同一集团、协会、商会等组织成员的供应商，按照该组织要求协同参加政府招标活动；</w:t>
      </w:r>
    </w:p>
    <w:p w14:paraId="6C2B8988">
      <w:pPr>
        <w:snapToGrid w:val="0"/>
        <w:spacing w:line="420" w:lineRule="exact"/>
        <w:ind w:firstLine="484" w:firstLineChars="202"/>
        <w:rPr>
          <w:rFonts w:eastAsia="宋体"/>
        </w:rPr>
      </w:pPr>
      <w:r>
        <w:rPr>
          <w:rFonts w:eastAsia="宋体"/>
        </w:rPr>
        <w:t>5.</w:t>
      </w:r>
      <w:r>
        <w:rPr>
          <w:rFonts w:hint="eastAsia" w:eastAsia="宋体" w:cs="宋体"/>
        </w:rPr>
        <w:t>供应商之间事先约定由某一特定供应商成交；</w:t>
      </w:r>
    </w:p>
    <w:p w14:paraId="5D4816B9">
      <w:pPr>
        <w:snapToGrid w:val="0"/>
        <w:spacing w:line="420" w:lineRule="exact"/>
        <w:ind w:firstLine="484" w:firstLineChars="202"/>
        <w:rPr>
          <w:rFonts w:eastAsia="宋体"/>
        </w:rPr>
      </w:pPr>
      <w:r>
        <w:rPr>
          <w:rFonts w:eastAsia="宋体"/>
        </w:rPr>
        <w:t>6.</w:t>
      </w:r>
      <w:r>
        <w:rPr>
          <w:rFonts w:hint="eastAsia" w:eastAsia="宋体" w:cs="宋体"/>
        </w:rPr>
        <w:t>供应商之间商定部分供应商放弃参加政府招标活动或者放弃成交；</w:t>
      </w:r>
    </w:p>
    <w:p w14:paraId="319C9BD6">
      <w:pPr>
        <w:snapToGrid w:val="0"/>
        <w:spacing w:line="420" w:lineRule="exact"/>
        <w:ind w:firstLine="484" w:firstLineChars="202"/>
        <w:rPr>
          <w:rFonts w:eastAsia="宋体"/>
        </w:rPr>
      </w:pPr>
      <w:r>
        <w:rPr>
          <w:rFonts w:eastAsia="宋体"/>
        </w:rPr>
        <w:t>7.</w:t>
      </w:r>
      <w:r>
        <w:rPr>
          <w:rFonts w:hint="eastAsia" w:eastAsia="宋体" w:cs="宋体"/>
        </w:rPr>
        <w:t>供应商与招标人或者招标代理机构之间、供应商相互之间，为谋求特定供应商中标或者排斥其他供应商的其他串通行为；</w:t>
      </w:r>
    </w:p>
    <w:p w14:paraId="60133868">
      <w:pPr>
        <w:snapToGrid w:val="0"/>
        <w:spacing w:line="420" w:lineRule="exact"/>
        <w:ind w:firstLine="484" w:firstLineChars="202"/>
        <w:rPr>
          <w:rFonts w:eastAsia="宋体"/>
        </w:rPr>
      </w:pPr>
      <w:r>
        <w:rPr>
          <w:rFonts w:eastAsia="宋体"/>
        </w:rPr>
        <w:t>8</w:t>
      </w:r>
      <w:r>
        <w:rPr>
          <w:rFonts w:hint="eastAsia" w:eastAsia="宋体"/>
        </w:rPr>
        <w:t>.不同投标人的投标文件由同一单位或者个人编制；</w:t>
      </w:r>
    </w:p>
    <w:p w14:paraId="5C67DB8D">
      <w:pPr>
        <w:snapToGrid w:val="0"/>
        <w:spacing w:line="420" w:lineRule="exact"/>
        <w:ind w:firstLine="484" w:firstLineChars="202"/>
        <w:rPr>
          <w:rFonts w:eastAsia="宋体"/>
        </w:rPr>
      </w:pPr>
      <w:r>
        <w:rPr>
          <w:rFonts w:eastAsia="宋体"/>
        </w:rPr>
        <w:t>9</w:t>
      </w:r>
      <w:r>
        <w:rPr>
          <w:rFonts w:hint="eastAsia" w:eastAsia="宋体"/>
        </w:rPr>
        <w:t>.不同投标人委托同一单位或者个人办理投标事宜；</w:t>
      </w:r>
    </w:p>
    <w:p w14:paraId="175E8E09">
      <w:pPr>
        <w:snapToGrid w:val="0"/>
        <w:spacing w:line="420" w:lineRule="exact"/>
        <w:ind w:firstLine="484" w:firstLineChars="202"/>
        <w:rPr>
          <w:rFonts w:eastAsia="宋体"/>
        </w:rPr>
      </w:pPr>
      <w:r>
        <w:rPr>
          <w:rFonts w:eastAsia="宋体"/>
        </w:rPr>
        <w:t>10</w:t>
      </w:r>
      <w:r>
        <w:rPr>
          <w:rFonts w:hint="eastAsia" w:eastAsia="宋体"/>
        </w:rPr>
        <w:t>.不同投标人的投标文件载明的项目管理成员或者联系人员为同一人；</w:t>
      </w:r>
    </w:p>
    <w:p w14:paraId="217BB2A2">
      <w:pPr>
        <w:snapToGrid w:val="0"/>
        <w:spacing w:line="420" w:lineRule="exact"/>
        <w:ind w:firstLine="484" w:firstLineChars="202"/>
        <w:rPr>
          <w:rFonts w:eastAsia="宋体"/>
        </w:rPr>
      </w:pPr>
      <w:r>
        <w:rPr>
          <w:rFonts w:eastAsia="宋体"/>
        </w:rPr>
        <w:t>11</w:t>
      </w:r>
      <w:r>
        <w:rPr>
          <w:rFonts w:hint="eastAsia" w:eastAsia="宋体"/>
        </w:rPr>
        <w:t>.不同投标人的投标文件异常一致或者投标报价呈规律性差异；</w:t>
      </w:r>
    </w:p>
    <w:p w14:paraId="2180AFA5">
      <w:pPr>
        <w:snapToGrid w:val="0"/>
        <w:spacing w:line="420" w:lineRule="exact"/>
        <w:ind w:firstLine="484" w:firstLineChars="202"/>
        <w:rPr>
          <w:rFonts w:eastAsia="宋体"/>
        </w:rPr>
      </w:pPr>
      <w:r>
        <w:rPr>
          <w:rFonts w:eastAsia="宋体"/>
        </w:rPr>
        <w:t>12</w:t>
      </w:r>
      <w:r>
        <w:rPr>
          <w:rFonts w:hint="eastAsia" w:eastAsia="宋体"/>
        </w:rPr>
        <w:t>.不同投标人的投标文件相互混装。</w:t>
      </w:r>
    </w:p>
    <w:p w14:paraId="60DF08A8">
      <w:pPr>
        <w:snapToGrid w:val="0"/>
        <w:spacing w:line="420" w:lineRule="exact"/>
        <w:ind w:firstLine="482" w:firstLineChars="200"/>
        <w:outlineLvl w:val="1"/>
        <w:rPr>
          <w:rFonts w:eastAsia="宋体"/>
        </w:rPr>
      </w:pPr>
      <w:r>
        <w:rPr>
          <w:rFonts w:hint="eastAsia" w:eastAsia="宋体" w:cs="宋体"/>
          <w:b/>
          <w:bCs/>
        </w:rPr>
        <w:t>七、出现下列情形之一的，作废标处理</w:t>
      </w:r>
    </w:p>
    <w:p w14:paraId="675C0C51">
      <w:pPr>
        <w:snapToGrid w:val="0"/>
        <w:spacing w:line="420" w:lineRule="exact"/>
        <w:ind w:firstLine="484" w:firstLineChars="202"/>
        <w:rPr>
          <w:rFonts w:eastAsia="宋体"/>
        </w:rPr>
      </w:pPr>
      <w:r>
        <w:rPr>
          <w:rFonts w:hint="eastAsia" w:eastAsia="宋体"/>
        </w:rPr>
        <w:t>1.符合资格条件的供应商或者对招标文件作实质响应的供应商不足三家的；</w:t>
      </w:r>
    </w:p>
    <w:p w14:paraId="51515FDC">
      <w:pPr>
        <w:snapToGrid w:val="0"/>
        <w:spacing w:line="420" w:lineRule="exact"/>
        <w:ind w:firstLine="484" w:firstLineChars="202"/>
        <w:rPr>
          <w:rFonts w:eastAsia="宋体"/>
        </w:rPr>
      </w:pPr>
      <w:r>
        <w:rPr>
          <w:rFonts w:hint="eastAsia" w:eastAsia="宋体"/>
        </w:rPr>
        <w:t>2</w:t>
      </w:r>
      <w:r>
        <w:rPr>
          <w:rFonts w:eastAsia="宋体"/>
        </w:rPr>
        <w:t>.</w:t>
      </w:r>
      <w:r>
        <w:rPr>
          <w:rFonts w:hint="eastAsia" w:eastAsia="宋体"/>
        </w:rPr>
        <w:t>出现影响招标公正的违法违规行为的；</w:t>
      </w:r>
    </w:p>
    <w:p w14:paraId="39D74BFF">
      <w:pPr>
        <w:snapToGrid w:val="0"/>
        <w:spacing w:line="420" w:lineRule="exact"/>
        <w:ind w:firstLine="484" w:firstLineChars="202"/>
        <w:rPr>
          <w:rFonts w:eastAsia="宋体"/>
        </w:rPr>
      </w:pPr>
      <w:r>
        <w:rPr>
          <w:rFonts w:eastAsia="宋体"/>
        </w:rPr>
        <w:t>3</w:t>
      </w:r>
      <w:r>
        <w:rPr>
          <w:rFonts w:hint="eastAsia" w:eastAsia="宋体"/>
        </w:rPr>
        <w:t>.所有投标人报价超出招标预算价的；</w:t>
      </w:r>
    </w:p>
    <w:p w14:paraId="138B3DA5">
      <w:pPr>
        <w:snapToGrid w:val="0"/>
        <w:spacing w:line="420" w:lineRule="exact"/>
        <w:ind w:firstLine="484" w:firstLineChars="202"/>
        <w:rPr>
          <w:rFonts w:eastAsia="宋体"/>
        </w:rPr>
      </w:pPr>
      <w:r>
        <w:rPr>
          <w:rFonts w:eastAsia="宋体"/>
        </w:rPr>
        <w:t>4</w:t>
      </w:r>
      <w:r>
        <w:rPr>
          <w:rFonts w:hint="eastAsia" w:eastAsia="宋体"/>
        </w:rPr>
        <w:t>.评标委员会依据法律法规可以认定为废标的其他情况。</w:t>
      </w:r>
    </w:p>
    <w:p w14:paraId="5FC8ABC5">
      <w:pPr>
        <w:snapToGrid w:val="0"/>
        <w:spacing w:line="420" w:lineRule="exact"/>
        <w:ind w:firstLine="482" w:firstLineChars="200"/>
        <w:outlineLvl w:val="1"/>
        <w:rPr>
          <w:rFonts w:eastAsia="宋体"/>
        </w:rPr>
      </w:pPr>
      <w:r>
        <w:rPr>
          <w:rFonts w:hint="eastAsia" w:eastAsia="宋体" w:cs="宋体"/>
          <w:b/>
          <w:bCs/>
        </w:rPr>
        <w:t>八、因重大变故，招标任务被取消的，招标人或者招标代理机构应当终止招标活动，通知所有参加招标活动的供应商，并将项目实施情况和招标任务取消原因报送本级财政部门。</w:t>
      </w:r>
    </w:p>
    <w:p w14:paraId="307293B0">
      <w:pPr>
        <w:snapToGrid w:val="0"/>
        <w:spacing w:line="420" w:lineRule="exact"/>
        <w:ind w:firstLine="482" w:firstLineChars="200"/>
        <w:outlineLvl w:val="1"/>
        <w:rPr>
          <w:rFonts w:eastAsia="宋体"/>
        </w:rPr>
      </w:pPr>
      <w:r>
        <w:rPr>
          <w:rFonts w:hint="eastAsia" w:eastAsia="宋体" w:cs="宋体"/>
          <w:b/>
          <w:bCs/>
        </w:rPr>
        <w:t>九、中标通知</w:t>
      </w:r>
    </w:p>
    <w:p w14:paraId="369888BA">
      <w:pPr>
        <w:snapToGrid w:val="0"/>
        <w:spacing w:line="420" w:lineRule="exact"/>
        <w:ind w:firstLine="484" w:firstLineChars="202"/>
        <w:rPr>
          <w:rFonts w:eastAsia="宋体"/>
        </w:rPr>
      </w:pPr>
      <w:r>
        <w:rPr>
          <w:rFonts w:hint="eastAsia" w:eastAsia="宋体"/>
        </w:rPr>
        <w:t>1.评标结束后，自中标人确定之日起2个工作日内，在指定媒体上公告中标结果。</w:t>
      </w:r>
    </w:p>
    <w:p w14:paraId="14C20D7B">
      <w:pPr>
        <w:snapToGrid w:val="0"/>
        <w:spacing w:line="420" w:lineRule="exact"/>
        <w:ind w:firstLine="484" w:firstLineChars="202"/>
        <w:rPr>
          <w:rFonts w:eastAsia="宋体"/>
        </w:rPr>
      </w:pPr>
      <w:r>
        <w:rPr>
          <w:rFonts w:hint="eastAsia" w:eastAsia="宋体"/>
        </w:rPr>
        <w:t>2.中标通知书发放条件和途径：中标结果公告当日起，供应商可至代理单位领取中标通知书。领取地址：南通市崇川区光明南路2号江城大厦3幢3层，电话：0513-80100639、18806297798。</w:t>
      </w:r>
    </w:p>
    <w:p w14:paraId="738BED37">
      <w:pPr>
        <w:snapToGrid w:val="0"/>
        <w:spacing w:line="420" w:lineRule="exact"/>
        <w:ind w:firstLine="484" w:firstLineChars="202"/>
        <w:rPr>
          <w:rFonts w:eastAsia="宋体"/>
        </w:rPr>
      </w:pPr>
      <w:r>
        <w:rPr>
          <w:rFonts w:hint="eastAsia" w:eastAsia="宋体"/>
        </w:rPr>
        <w:t>3.《中标通知书》一经发出，如招标人改变中标结果，或者中标人放弃中标的，各自承担相应的法律责任。</w:t>
      </w:r>
    </w:p>
    <w:p w14:paraId="46A4B7CF">
      <w:pPr>
        <w:snapToGrid w:val="0"/>
        <w:spacing w:line="420" w:lineRule="exact"/>
        <w:ind w:firstLine="484" w:firstLineChars="202"/>
      </w:pPr>
      <w:r>
        <w:rPr>
          <w:rFonts w:hint="eastAsia" w:eastAsia="宋体"/>
        </w:rPr>
        <w:t>4.《中标通知书》是招标合同的组成部分。</w:t>
      </w:r>
    </w:p>
    <w:p w14:paraId="382C5CA9">
      <w:pPr>
        <w:tabs>
          <w:tab w:val="left" w:pos="1050"/>
          <w:tab w:val="right" w:leader="dot" w:pos="9402"/>
        </w:tabs>
        <w:spacing w:line="600" w:lineRule="exact"/>
        <w:ind w:firstLine="582"/>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6CD947DD">
      <w:pPr>
        <w:tabs>
          <w:tab w:val="left" w:pos="1050"/>
          <w:tab w:val="right" w:leader="dot" w:pos="9402"/>
        </w:tabs>
        <w:spacing w:line="600" w:lineRule="exact"/>
        <w:ind w:firstLine="582"/>
        <w:jc w:val="center"/>
        <w:outlineLvl w:val="0"/>
        <w:rPr>
          <w:rFonts w:eastAsia="宋体"/>
          <w:b/>
          <w:bCs/>
          <w:w w:val="80"/>
          <w:sz w:val="36"/>
          <w:szCs w:val="36"/>
        </w:rPr>
      </w:pPr>
      <w:r>
        <w:rPr>
          <w:rFonts w:hint="eastAsia" w:eastAsia="宋体" w:cs="宋体"/>
          <w:b/>
          <w:bCs/>
          <w:w w:val="80"/>
          <w:sz w:val="36"/>
          <w:szCs w:val="36"/>
        </w:rPr>
        <w:t>第五章 合同主要条款</w:t>
      </w:r>
    </w:p>
    <w:p w14:paraId="66A6DD32">
      <w:pPr>
        <w:tabs>
          <w:tab w:val="left" w:pos="1050"/>
          <w:tab w:val="right" w:leader="dot" w:pos="9402"/>
        </w:tabs>
        <w:spacing w:before="120" w:beforeLines="50" w:line="420" w:lineRule="exact"/>
        <w:ind w:firstLine="584"/>
        <w:jc w:val="center"/>
        <w:rPr>
          <w:rFonts w:eastAsia="宋体" w:cs="宋体"/>
          <w:b/>
          <w:bCs/>
          <w:w w:val="80"/>
          <w:sz w:val="36"/>
          <w:szCs w:val="36"/>
        </w:rPr>
      </w:pPr>
      <w:bookmarkStart w:id="56" w:name="_Toc94585343"/>
      <w:bookmarkStart w:id="57" w:name="_Toc363573858"/>
      <w:r>
        <w:rPr>
          <w:rFonts w:hint="eastAsia" w:eastAsia="宋体" w:cs="宋体"/>
          <w:b/>
          <w:bCs/>
          <w:w w:val="80"/>
          <w:sz w:val="36"/>
          <w:szCs w:val="36"/>
        </w:rPr>
        <w:t>南通市中西医结合医院院内制剂推广服务遴选第三方合作商项目</w:t>
      </w:r>
    </w:p>
    <w:p w14:paraId="2A80C75E">
      <w:pPr>
        <w:tabs>
          <w:tab w:val="left" w:pos="1050"/>
          <w:tab w:val="right" w:leader="dot" w:pos="9402"/>
        </w:tabs>
        <w:spacing w:before="120" w:beforeLines="50" w:line="420" w:lineRule="exact"/>
        <w:ind w:firstLine="584"/>
        <w:jc w:val="center"/>
        <w:rPr>
          <w:rFonts w:eastAsia="宋体"/>
          <w:b/>
          <w:bCs/>
          <w:w w:val="80"/>
          <w:sz w:val="44"/>
          <w:szCs w:val="44"/>
        </w:rPr>
      </w:pPr>
      <w:r>
        <w:rPr>
          <w:rFonts w:hint="eastAsia" w:eastAsia="宋体" w:cs="宋体"/>
          <w:b/>
          <w:bCs/>
          <w:w w:val="80"/>
          <w:sz w:val="36"/>
          <w:szCs w:val="36"/>
        </w:rPr>
        <w:t>合同书</w:t>
      </w:r>
    </w:p>
    <w:p w14:paraId="296D32D2">
      <w:pPr>
        <w:spacing w:before="120" w:beforeLines="50" w:after="120" w:afterLines="50" w:line="320" w:lineRule="exact"/>
        <w:jc w:val="center"/>
        <w:rPr>
          <w:rFonts w:eastAsia="宋体" w:cs="宋体"/>
          <w:b/>
          <w:bCs/>
          <w:i/>
          <w:iCs/>
          <w:spacing w:val="46"/>
          <w:sz w:val="21"/>
          <w:szCs w:val="21"/>
        </w:rPr>
      </w:pPr>
      <w:r>
        <w:rPr>
          <w:rFonts w:hint="eastAsia" w:eastAsia="宋体" w:cs="宋体"/>
          <w:b/>
          <w:bCs/>
          <w:i/>
          <w:iCs/>
          <w:sz w:val="21"/>
          <w:szCs w:val="21"/>
          <w:u w:val="thick" w:color="FF0000"/>
        </w:rPr>
        <w:t>注：本合同为草拟，招标结束后，合同项下的甲乙双方可根据项目实际需求，修订详细条款</w:t>
      </w:r>
      <w:r>
        <w:rPr>
          <w:rFonts w:hint="eastAsia" w:eastAsia="宋体" w:cs="宋体"/>
          <w:b/>
          <w:bCs/>
          <w:i/>
          <w:iCs/>
          <w:sz w:val="21"/>
          <w:szCs w:val="21"/>
        </w:rPr>
        <w:t>。</w:t>
      </w:r>
    </w:p>
    <w:p w14:paraId="5D437BAD">
      <w:pPr>
        <w:spacing w:line="420" w:lineRule="exact"/>
        <w:rPr>
          <w:rFonts w:eastAsia="宋体"/>
          <w:u w:val="single"/>
        </w:rPr>
      </w:pPr>
      <w:r>
        <w:rPr>
          <w:rFonts w:hint="eastAsia" w:eastAsia="宋体" w:cs="宋体"/>
        </w:rPr>
        <w:t>甲方：南通市中西医结合医院</w:t>
      </w:r>
    </w:p>
    <w:p w14:paraId="00EC9071">
      <w:pPr>
        <w:spacing w:line="420" w:lineRule="exact"/>
        <w:rPr>
          <w:rFonts w:eastAsia="宋体"/>
        </w:rPr>
      </w:pPr>
      <w:r>
        <w:rPr>
          <w:rFonts w:hint="eastAsia" w:eastAsia="宋体" w:cs="宋体"/>
        </w:rPr>
        <w:t>乙方：</w:t>
      </w:r>
      <w:r>
        <w:rPr>
          <w:rFonts w:hint="eastAsia" w:eastAsia="宋体" w:cs="宋体"/>
          <w:i/>
          <w:iCs/>
        </w:rPr>
        <w:t>中标供应商</w:t>
      </w:r>
    </w:p>
    <w:p w14:paraId="0E6DE471">
      <w:pPr>
        <w:spacing w:line="420" w:lineRule="exact"/>
        <w:rPr>
          <w:rFonts w:eastAsia="宋体"/>
        </w:rPr>
      </w:pPr>
      <w:r>
        <w:rPr>
          <w:rFonts w:hint="eastAsia" w:eastAsia="宋体" w:cs="宋体"/>
        </w:rPr>
        <w:t>签订时间： 年 月 日</w:t>
      </w:r>
    </w:p>
    <w:p w14:paraId="28E18F08">
      <w:pPr>
        <w:spacing w:line="420" w:lineRule="exact"/>
        <w:rPr>
          <w:rFonts w:eastAsia="宋体"/>
          <w:u w:val="single"/>
        </w:rPr>
      </w:pPr>
      <w:r>
        <w:rPr>
          <w:rFonts w:hint="eastAsia" w:eastAsia="宋体" w:cs="宋体"/>
        </w:rPr>
        <w:t>签订地点：</w:t>
      </w:r>
    </w:p>
    <w:p w14:paraId="7038EBED">
      <w:pPr>
        <w:spacing w:line="420" w:lineRule="exact"/>
        <w:ind w:firstLine="480" w:firstLineChars="200"/>
        <w:rPr>
          <w:rFonts w:eastAsia="宋体" w:cs="宋体"/>
        </w:rPr>
      </w:pPr>
      <w:r>
        <w:rPr>
          <w:rFonts w:hint="eastAsia" w:eastAsia="宋体" w:cs="宋体"/>
        </w:rPr>
        <w:t>根据《中华人民共和国民法典》及</w:t>
      </w:r>
      <w:r>
        <w:rPr>
          <w:rFonts w:hint="eastAsia" w:eastAsia="宋体" w:cs="宋体"/>
          <w:u w:val="single"/>
        </w:rPr>
        <w:t xml:space="preserve"> 南通市中西医结合医院院内制剂推广服务遴选第三方合作商项目</w:t>
      </w:r>
      <w:r>
        <w:rPr>
          <w:rFonts w:eastAsia="宋体"/>
        </w:rPr>
        <w:t>[</w:t>
      </w:r>
      <w:r>
        <w:rPr>
          <w:rFonts w:hint="eastAsia" w:eastAsia="宋体" w:cs="宋体"/>
        </w:rPr>
        <w:t>招标编号：</w:t>
      </w:r>
      <w:r>
        <w:rPr>
          <w:rFonts w:hint="eastAsia" w:eastAsia="宋体"/>
        </w:rPr>
        <w:t xml:space="preserve">NTSZXYCG2025027 </w:t>
      </w:r>
      <w:r>
        <w:rPr>
          <w:rFonts w:eastAsia="宋体"/>
        </w:rPr>
        <w:t>]</w:t>
      </w:r>
      <w:r>
        <w:rPr>
          <w:rFonts w:hint="eastAsia" w:eastAsia="宋体" w:cs="宋体"/>
        </w:rPr>
        <w:t>的招标结果、招标文件及乙方的投标文件，经双方协商一致，签订以下合同条款，共同遵守。</w:t>
      </w:r>
    </w:p>
    <w:p w14:paraId="52BFC644">
      <w:pPr>
        <w:spacing w:line="420" w:lineRule="exact"/>
        <w:ind w:firstLine="482" w:firstLineChars="200"/>
        <w:outlineLvl w:val="1"/>
        <w:rPr>
          <w:rFonts w:eastAsia="宋体" w:cs="宋体"/>
        </w:rPr>
      </w:pPr>
      <w:r>
        <w:rPr>
          <w:rFonts w:hint="eastAsia" w:ascii="宋体" w:hAnsi="宋体" w:eastAsia="宋体" w:cs="宋体"/>
          <w:b/>
          <w:bCs/>
        </w:rPr>
        <w:t>第一条 合同供应商的确定</w:t>
      </w:r>
    </w:p>
    <w:p w14:paraId="2225F4CC">
      <w:pPr>
        <w:spacing w:line="420" w:lineRule="exact"/>
        <w:ind w:firstLine="480" w:firstLineChars="200"/>
        <w:rPr>
          <w:rFonts w:eastAsia="宋体" w:cs="宋体"/>
        </w:rPr>
      </w:pPr>
      <w:r>
        <w:rPr>
          <w:rFonts w:hint="eastAsia" w:eastAsia="宋体" w:cs="宋体"/>
        </w:rPr>
        <w:t>乙方通过参与本合同标的计划招标活动的投标响应成为</w:t>
      </w:r>
      <w:r>
        <w:rPr>
          <w:rFonts w:hint="eastAsia" w:eastAsia="宋体" w:cs="宋体"/>
          <w:u w:val="single"/>
        </w:rPr>
        <w:t xml:space="preserve">南通市中西医结合医院院内制剂推广遴选 </w:t>
      </w:r>
      <w:r>
        <w:rPr>
          <w:rFonts w:hint="eastAsia" w:eastAsia="宋体" w:cs="宋体"/>
        </w:rPr>
        <w:t>的供应商。</w:t>
      </w:r>
    </w:p>
    <w:p w14:paraId="252D04A3">
      <w:pPr>
        <w:spacing w:line="420" w:lineRule="exact"/>
        <w:ind w:firstLine="482" w:firstLineChars="200"/>
        <w:outlineLvl w:val="1"/>
        <w:rPr>
          <w:rFonts w:eastAsia="宋体" w:cs="宋体"/>
        </w:rPr>
      </w:pPr>
      <w:r>
        <w:rPr>
          <w:rFonts w:hint="eastAsia" w:ascii="宋体" w:hAnsi="宋体" w:eastAsia="宋体" w:cs="宋体"/>
          <w:b/>
          <w:bCs/>
        </w:rPr>
        <w:t>第二条 组成本合同的有关文件</w:t>
      </w:r>
    </w:p>
    <w:p w14:paraId="4B17A27A">
      <w:pPr>
        <w:spacing w:line="420" w:lineRule="exact"/>
        <w:ind w:firstLine="480" w:firstLineChars="200"/>
        <w:rPr>
          <w:rFonts w:eastAsia="宋体" w:cs="宋体"/>
        </w:rPr>
      </w:pPr>
      <w:r>
        <w:rPr>
          <w:rFonts w:hint="eastAsia" w:eastAsia="宋体" w:cs="宋体"/>
        </w:rPr>
        <w:t>下列与本次招标活动方式相适应的文件及有关附件是本合同不可分割的组成部分，与本合同具有同等法律效力，这些文件包括但不限于：</w:t>
      </w:r>
    </w:p>
    <w:p w14:paraId="64C1042D">
      <w:pPr>
        <w:spacing w:line="420" w:lineRule="exact"/>
        <w:ind w:firstLine="480" w:firstLineChars="200"/>
        <w:rPr>
          <w:rFonts w:eastAsia="宋体" w:cs="宋体"/>
        </w:rPr>
      </w:pPr>
      <w:r>
        <w:rPr>
          <w:rFonts w:eastAsia="宋体" w:cs="宋体"/>
        </w:rPr>
        <w:t>1.</w:t>
      </w:r>
      <w:r>
        <w:rPr>
          <w:rFonts w:hint="eastAsia" w:eastAsia="宋体" w:cs="宋体"/>
        </w:rPr>
        <w:t>甲方的招标文件；</w:t>
      </w:r>
    </w:p>
    <w:p w14:paraId="5BCA14BA">
      <w:pPr>
        <w:spacing w:line="420" w:lineRule="exact"/>
        <w:ind w:firstLine="480" w:firstLineChars="200"/>
        <w:rPr>
          <w:rFonts w:eastAsia="宋体" w:cs="宋体"/>
        </w:rPr>
      </w:pPr>
      <w:r>
        <w:rPr>
          <w:rFonts w:eastAsia="宋体" w:cs="宋体"/>
        </w:rPr>
        <w:t>2.</w:t>
      </w:r>
      <w:r>
        <w:rPr>
          <w:rFonts w:hint="eastAsia" w:eastAsia="宋体" w:cs="宋体"/>
        </w:rPr>
        <w:t>乙方提供的投标文件；</w:t>
      </w:r>
    </w:p>
    <w:p w14:paraId="728A105D">
      <w:pPr>
        <w:spacing w:line="420" w:lineRule="exact"/>
        <w:ind w:firstLine="480" w:firstLineChars="200"/>
        <w:rPr>
          <w:rFonts w:eastAsia="宋体" w:cs="宋体"/>
        </w:rPr>
      </w:pPr>
      <w:r>
        <w:rPr>
          <w:rFonts w:eastAsia="宋体" w:cs="宋体"/>
        </w:rPr>
        <w:t>3.</w:t>
      </w:r>
      <w:r>
        <w:rPr>
          <w:rFonts w:hint="eastAsia" w:eastAsia="宋体" w:cs="宋体"/>
        </w:rPr>
        <w:t>中标通知书；</w:t>
      </w:r>
    </w:p>
    <w:p w14:paraId="35A2B619">
      <w:pPr>
        <w:spacing w:line="420" w:lineRule="exact"/>
        <w:ind w:firstLine="480" w:firstLineChars="200"/>
        <w:rPr>
          <w:rFonts w:eastAsia="宋体" w:cs="宋体"/>
        </w:rPr>
      </w:pPr>
      <w:r>
        <w:rPr>
          <w:rFonts w:eastAsia="宋体" w:cs="宋体"/>
        </w:rPr>
        <w:t>4.</w:t>
      </w:r>
      <w:r>
        <w:rPr>
          <w:rFonts w:hint="eastAsia" w:eastAsia="宋体" w:cs="宋体"/>
        </w:rPr>
        <w:t>甲方及乙方双方商定的其他文件。</w:t>
      </w:r>
    </w:p>
    <w:p w14:paraId="3E30AFBA">
      <w:pPr>
        <w:spacing w:line="420" w:lineRule="exact"/>
        <w:ind w:firstLine="482" w:firstLineChars="200"/>
        <w:outlineLvl w:val="1"/>
        <w:rPr>
          <w:rFonts w:eastAsia="宋体" w:cs="宋体"/>
        </w:rPr>
      </w:pPr>
      <w:bookmarkStart w:id="58" w:name="_Hlk159116630"/>
      <w:r>
        <w:rPr>
          <w:rFonts w:hint="eastAsia" w:ascii="宋体" w:hAnsi="宋体" w:eastAsia="宋体" w:cs="宋体"/>
          <w:b/>
          <w:bCs/>
        </w:rPr>
        <w:t>第三条 合同标的</w:t>
      </w:r>
    </w:p>
    <w:p w14:paraId="6CD259D2">
      <w:pPr>
        <w:spacing w:line="420" w:lineRule="exact"/>
        <w:ind w:firstLine="480" w:firstLineChars="200"/>
        <w:rPr>
          <w:rFonts w:eastAsia="宋体" w:cs="宋体"/>
        </w:rPr>
      </w:pPr>
      <w:r>
        <w:rPr>
          <w:rFonts w:hint="eastAsia" w:eastAsia="宋体" w:cs="宋体"/>
        </w:rPr>
        <w:t>院内制剂</w:t>
      </w:r>
      <w:bookmarkStart w:id="59" w:name="_Hlk159116289"/>
      <w:r>
        <w:rPr>
          <w:rFonts w:hint="eastAsia" w:eastAsia="宋体" w:cs="宋体"/>
        </w:rPr>
        <w:t>“虎耳草栓”产品</w:t>
      </w:r>
      <w:bookmarkEnd w:id="59"/>
      <w:r>
        <w:rPr>
          <w:rFonts w:hint="eastAsia" w:eastAsia="宋体" w:cs="宋体"/>
        </w:rPr>
        <w:t>的推广。</w:t>
      </w:r>
      <w:bookmarkEnd w:id="58"/>
    </w:p>
    <w:p w14:paraId="5CCCB2AA">
      <w:pPr>
        <w:spacing w:line="420" w:lineRule="exact"/>
        <w:ind w:firstLine="482" w:firstLineChars="200"/>
        <w:outlineLvl w:val="1"/>
        <w:rPr>
          <w:rFonts w:eastAsia="宋体" w:cs="宋体"/>
        </w:rPr>
      </w:pPr>
      <w:r>
        <w:rPr>
          <w:rFonts w:hint="eastAsia" w:ascii="宋体" w:hAnsi="宋体" w:eastAsia="宋体" w:cs="宋体"/>
          <w:b/>
          <w:bCs/>
        </w:rPr>
        <w:t>第四条 合同价款</w:t>
      </w:r>
    </w:p>
    <w:p w14:paraId="4A7BB9D9">
      <w:pPr>
        <w:spacing w:line="420" w:lineRule="exact"/>
        <w:ind w:firstLine="482" w:firstLineChars="200"/>
        <w:rPr>
          <w:rFonts w:eastAsia="宋体" w:cs="宋体"/>
          <w:b/>
          <w:bCs/>
        </w:rPr>
      </w:pPr>
      <w:r>
        <w:rPr>
          <w:rFonts w:eastAsia="宋体" w:cs="宋体"/>
          <w:b/>
          <w:bCs/>
        </w:rPr>
        <w:t>1.</w:t>
      </w:r>
      <w:r>
        <w:rPr>
          <w:rFonts w:hint="eastAsia" w:eastAsia="宋体" w:cs="宋体"/>
          <w:b/>
          <w:bCs/>
        </w:rPr>
        <w:t>本合同标的合同价款=产品核准售价×月度产品销售量×销售量金额计提比例。</w:t>
      </w:r>
    </w:p>
    <w:p w14:paraId="76E4B5D0">
      <w:pPr>
        <w:spacing w:line="420" w:lineRule="exact"/>
        <w:ind w:firstLine="480" w:firstLineChars="200"/>
        <w:rPr>
          <w:rFonts w:eastAsia="宋体" w:cs="宋体"/>
        </w:rPr>
      </w:pPr>
      <w:r>
        <w:rPr>
          <w:rFonts w:hint="eastAsia" w:eastAsia="宋体" w:cs="宋体"/>
        </w:rPr>
        <w:t>2</w:t>
      </w:r>
      <w:r>
        <w:rPr>
          <w:rFonts w:eastAsia="宋体" w:cs="宋体"/>
        </w:rPr>
        <w:t>.</w:t>
      </w:r>
      <w:r>
        <w:rPr>
          <w:rFonts w:hint="eastAsia" w:eastAsia="宋体" w:cs="宋体"/>
        </w:rPr>
        <w:t>本项目“合同价款”，是完成本合同标的所需的一切费用，包含宣传、学术推广、物流、税务及相关人员工资、劳务支出等工作所发生的全部费用，以及供应商企业利润、税金和政策性文件规定及合同包含的所有风险、责任等各项应有费用。</w:t>
      </w:r>
    </w:p>
    <w:p w14:paraId="4754E6BE">
      <w:pPr>
        <w:spacing w:line="420" w:lineRule="exact"/>
        <w:ind w:firstLine="480" w:firstLineChars="200"/>
        <w:rPr>
          <w:rFonts w:eastAsia="宋体" w:cs="宋体"/>
        </w:rPr>
      </w:pPr>
      <w:r>
        <w:rPr>
          <w:rFonts w:hint="eastAsia" w:eastAsia="宋体" w:cs="宋体"/>
        </w:rPr>
        <w:t>3</w:t>
      </w:r>
      <w:r>
        <w:rPr>
          <w:rFonts w:eastAsia="宋体" w:cs="宋体"/>
        </w:rPr>
        <w:t>.</w:t>
      </w:r>
      <w:r>
        <w:rPr>
          <w:rFonts w:hint="eastAsia" w:eastAsia="宋体" w:cs="宋体"/>
        </w:rPr>
        <w:t>结算</w:t>
      </w:r>
      <w:r>
        <w:rPr>
          <w:rFonts w:eastAsia="宋体" w:cs="宋体"/>
        </w:rPr>
        <w:t>方式</w:t>
      </w:r>
      <w:r>
        <w:rPr>
          <w:rFonts w:hint="eastAsia" w:eastAsia="宋体" w:cs="宋体"/>
        </w:rPr>
        <w:t>：</w:t>
      </w:r>
      <w:bookmarkStart w:id="60" w:name="_Hlk211251870"/>
      <w:r>
        <w:rPr>
          <w:rFonts w:hint="eastAsia" w:eastAsia="宋体" w:cs="宋体"/>
        </w:rPr>
        <w:t>在合同履行期限内，甲方</w:t>
      </w:r>
      <w:r>
        <w:rPr>
          <w:rFonts w:hint="eastAsia" w:eastAsia="宋体"/>
        </w:rPr>
        <w:t>以合作单位结款后的次月，凭乙方的正式发票，</w:t>
      </w:r>
      <w:r>
        <w:rPr>
          <w:rFonts w:hint="eastAsia" w:eastAsia="宋体" w:cs="宋体"/>
        </w:rPr>
        <w:t>支付经计算后的“合同价款金额”的</w:t>
      </w:r>
      <w:r>
        <w:rPr>
          <w:rFonts w:eastAsia="宋体" w:cs="宋体"/>
          <w:u w:val="single"/>
        </w:rPr>
        <w:t xml:space="preserve">  </w:t>
      </w:r>
      <w:r>
        <w:rPr>
          <w:rFonts w:hint="eastAsia" w:eastAsia="宋体" w:cs="宋体"/>
          <w:u w:val="single"/>
        </w:rPr>
        <w:t>80</w:t>
      </w:r>
      <w:r>
        <w:rPr>
          <w:rFonts w:eastAsia="宋体" w:cs="宋体"/>
          <w:u w:val="single"/>
        </w:rPr>
        <w:t xml:space="preserve">  </w:t>
      </w:r>
      <w:r>
        <w:rPr>
          <w:rFonts w:eastAsia="宋体" w:cs="宋体"/>
        </w:rPr>
        <w:t>%</w:t>
      </w:r>
      <w:r>
        <w:rPr>
          <w:rFonts w:hint="eastAsia" w:eastAsia="宋体" w:cs="宋体"/>
        </w:rPr>
        <w:t>；在合同年度阶梯目标的履行期（即1</w:t>
      </w:r>
      <w:r>
        <w:rPr>
          <w:rFonts w:eastAsia="宋体" w:cs="宋体"/>
        </w:rPr>
        <w:t>2</w:t>
      </w:r>
      <w:r>
        <w:rPr>
          <w:rFonts w:hint="eastAsia" w:eastAsia="宋体" w:cs="宋体"/>
        </w:rPr>
        <w:t>个月）满后，根据对应阶梯式年度目标任务完成的情况，甲方支付经计算后的“合同价款金额”的“余款”给乙方；以此类推至合同履行期满。</w:t>
      </w:r>
    </w:p>
    <w:bookmarkEnd w:id="60"/>
    <w:p w14:paraId="64E76F0D">
      <w:pPr>
        <w:spacing w:line="420" w:lineRule="exact"/>
        <w:ind w:firstLine="480" w:firstLineChars="200"/>
        <w:rPr>
          <w:rFonts w:eastAsia="宋体" w:cs="宋体"/>
        </w:rPr>
      </w:pPr>
      <w:r>
        <w:rPr>
          <w:rFonts w:eastAsia="宋体" w:cs="宋体"/>
        </w:rPr>
        <w:t>4.</w:t>
      </w:r>
      <w:r>
        <w:rPr>
          <w:rFonts w:hint="eastAsia" w:eastAsia="宋体" w:cs="宋体"/>
        </w:rPr>
        <w:t>甲方付款时，乙方根据结算金额开出正式发票应提供正式发票。</w:t>
      </w:r>
    </w:p>
    <w:p w14:paraId="1D9C28A1">
      <w:pPr>
        <w:spacing w:line="420" w:lineRule="exact"/>
        <w:ind w:firstLine="480" w:firstLineChars="200"/>
        <w:rPr>
          <w:rFonts w:eastAsia="宋体" w:cs="宋体"/>
        </w:rPr>
      </w:pPr>
      <w:r>
        <w:rPr>
          <w:rFonts w:eastAsia="宋体" w:cs="宋体"/>
        </w:rPr>
        <w:t>5.</w:t>
      </w:r>
      <w:r>
        <w:rPr>
          <w:rFonts w:hint="eastAsia" w:eastAsia="宋体" w:cs="宋体"/>
        </w:rPr>
        <w:t>每次款项转账支付到合同列明的以下乙方账户：</w:t>
      </w:r>
    </w:p>
    <w:p w14:paraId="0ACF7957">
      <w:pPr>
        <w:spacing w:line="420" w:lineRule="exact"/>
        <w:ind w:firstLine="847" w:firstLineChars="353"/>
        <w:rPr>
          <w:rFonts w:eastAsia="宋体" w:cs="宋体"/>
        </w:rPr>
      </w:pPr>
      <w:r>
        <w:rPr>
          <w:rFonts w:hint="eastAsia" w:eastAsia="宋体" w:cs="宋体"/>
        </w:rPr>
        <w:t>收款单位：</w:t>
      </w:r>
    </w:p>
    <w:p w14:paraId="2DEC607D">
      <w:pPr>
        <w:spacing w:line="420" w:lineRule="exact"/>
        <w:ind w:firstLine="847" w:firstLineChars="353"/>
        <w:rPr>
          <w:rFonts w:eastAsia="宋体" w:cs="宋体"/>
        </w:rPr>
      </w:pPr>
      <w:r>
        <w:rPr>
          <w:rFonts w:hint="eastAsia" w:eastAsia="宋体" w:cs="宋体"/>
        </w:rPr>
        <w:t xml:space="preserve">开户银行： </w:t>
      </w:r>
      <w:r>
        <w:rPr>
          <w:rFonts w:eastAsia="宋体" w:cs="宋体"/>
        </w:rPr>
        <w:t xml:space="preserve">                </w:t>
      </w:r>
    </w:p>
    <w:p w14:paraId="546EB1B5">
      <w:pPr>
        <w:spacing w:line="420" w:lineRule="exact"/>
        <w:ind w:firstLine="847" w:firstLineChars="353"/>
        <w:rPr>
          <w:rFonts w:eastAsia="宋体" w:cs="宋体"/>
        </w:rPr>
      </w:pPr>
      <w:r>
        <w:rPr>
          <w:rFonts w:hint="eastAsia" w:eastAsia="宋体" w:cs="宋体"/>
        </w:rPr>
        <w:t>账号：</w:t>
      </w:r>
    </w:p>
    <w:p w14:paraId="35A441F3">
      <w:pPr>
        <w:spacing w:line="420" w:lineRule="exact"/>
        <w:ind w:firstLine="482" w:firstLineChars="200"/>
        <w:outlineLvl w:val="1"/>
        <w:rPr>
          <w:rFonts w:eastAsia="宋体" w:cs="宋体"/>
        </w:rPr>
      </w:pPr>
      <w:r>
        <w:rPr>
          <w:rFonts w:hint="eastAsia" w:ascii="宋体" w:hAnsi="宋体" w:eastAsia="宋体" w:cs="宋体"/>
          <w:b/>
          <w:bCs/>
        </w:rPr>
        <w:t>第五条 合作方式</w:t>
      </w:r>
    </w:p>
    <w:p w14:paraId="7982CEE8">
      <w:pPr>
        <w:spacing w:line="420" w:lineRule="exact"/>
        <w:ind w:firstLine="482" w:firstLineChars="200"/>
        <w:rPr>
          <w:rFonts w:eastAsia="宋体" w:cs="宋体"/>
          <w:b/>
          <w:bCs/>
        </w:rPr>
      </w:pPr>
      <w:r>
        <w:rPr>
          <w:rFonts w:hint="eastAsia" w:eastAsia="宋体" w:cs="宋体"/>
          <w:b/>
          <w:bCs/>
        </w:rPr>
        <w:t>为解决甲乙双方在推广目标进展、合作成本波动以及期望值方面的不确定性，因此采取阶梯式目标以及对目标估值进行约定的方式来执行合作。</w:t>
      </w:r>
    </w:p>
    <w:p w14:paraId="2A488D00">
      <w:pPr>
        <w:spacing w:line="420" w:lineRule="exact"/>
        <w:ind w:firstLine="480" w:firstLineChars="200"/>
        <w:rPr>
          <w:rFonts w:eastAsia="宋体" w:cs="宋体"/>
          <w:b/>
          <w:bCs/>
        </w:rPr>
      </w:pPr>
      <w:r>
        <w:rPr>
          <w:rFonts w:hint="eastAsia" w:eastAsia="宋体" w:cs="宋体"/>
        </w:rPr>
        <w:t>1.“虎耳草栓”的江苏省食药监医疗机构制剂注册批件号：JSZ2022S001；省医保目录编码J320602000450001，</w:t>
      </w:r>
      <w:r>
        <w:rPr>
          <w:rFonts w:hint="eastAsia" w:eastAsia="宋体" w:cs="宋体"/>
          <w:b/>
          <w:bCs/>
        </w:rPr>
        <w:t>核准售价158.28元/盒。</w:t>
      </w:r>
    </w:p>
    <w:p w14:paraId="3C55F013">
      <w:pPr>
        <w:spacing w:line="420" w:lineRule="exact"/>
        <w:ind w:firstLine="480" w:firstLineChars="200"/>
        <w:rPr>
          <w:rFonts w:eastAsia="宋体" w:cs="宋体"/>
        </w:rPr>
      </w:pPr>
      <w:r>
        <w:rPr>
          <w:rFonts w:hint="eastAsia" w:eastAsia="宋体" w:cs="宋体"/>
        </w:rPr>
        <w:t>2.甲方提供“虎耳草栓”产品及相关资料，乙方负责产品的学术推广、宣传和销售，服务费用按照</w:t>
      </w:r>
      <w:bookmarkStart w:id="61" w:name="_Hlk159116441"/>
      <w:r>
        <w:rPr>
          <w:rFonts w:hint="eastAsia" w:eastAsia="宋体" w:cs="宋体"/>
        </w:rPr>
        <w:t>销售量的金额以设定的比例计提（含宣传、学术推广、人员工资、物流、税务等）</w:t>
      </w:r>
      <w:bookmarkEnd w:id="61"/>
      <w:r>
        <w:rPr>
          <w:rFonts w:hint="eastAsia" w:eastAsia="宋体" w:cs="宋体"/>
        </w:rPr>
        <w:t>。</w:t>
      </w:r>
    </w:p>
    <w:p w14:paraId="47E7CFC9">
      <w:pPr>
        <w:spacing w:line="420" w:lineRule="exact"/>
        <w:ind w:firstLine="480" w:firstLineChars="200"/>
        <w:rPr>
          <w:rFonts w:eastAsia="宋体" w:cs="宋体"/>
        </w:rPr>
      </w:pPr>
      <w:r>
        <w:rPr>
          <w:rFonts w:hint="eastAsia" w:eastAsia="宋体" w:cs="宋体"/>
        </w:rPr>
        <w:t>3.设定的阶梯式年度目标</w:t>
      </w:r>
    </w:p>
    <w:p w14:paraId="231B256B">
      <w:pPr>
        <w:spacing w:line="420" w:lineRule="exact"/>
        <w:ind w:firstLine="480" w:firstLineChars="200"/>
        <w:rPr>
          <w:rFonts w:eastAsia="宋体" w:cs="宋体"/>
        </w:rPr>
      </w:pPr>
      <w:r>
        <w:rPr>
          <w:rFonts w:hint="eastAsia" w:eastAsia="宋体" w:cs="宋体"/>
        </w:rPr>
        <w:t>第一年：目标销售量为</w:t>
      </w:r>
      <w:r>
        <w:rPr>
          <w:rFonts w:eastAsia="宋体" w:cs="宋体"/>
          <w:u w:val="single"/>
        </w:rPr>
        <w:t xml:space="preserve">    </w:t>
      </w:r>
      <w:r>
        <w:rPr>
          <w:rFonts w:hint="eastAsia" w:eastAsia="宋体" w:cs="宋体"/>
        </w:rPr>
        <w:t>盒，第二年的目标销售量为</w:t>
      </w:r>
      <w:r>
        <w:rPr>
          <w:rFonts w:hint="eastAsia" w:eastAsia="宋体" w:cs="宋体"/>
          <w:u w:val="single"/>
        </w:rPr>
        <w:t xml:space="preserve"> </w:t>
      </w:r>
      <w:r>
        <w:rPr>
          <w:rFonts w:eastAsia="宋体" w:cs="宋体"/>
          <w:u w:val="single"/>
        </w:rPr>
        <w:t xml:space="preserve">  </w:t>
      </w:r>
      <w:r>
        <w:rPr>
          <w:rFonts w:hint="eastAsia" w:eastAsia="宋体" w:cs="宋体"/>
        </w:rPr>
        <w:t>盒</w:t>
      </w:r>
      <w:bookmarkStart w:id="62" w:name="_Hlk160318331"/>
      <w:r>
        <w:rPr>
          <w:rFonts w:hint="eastAsia" w:eastAsia="宋体" w:cs="宋体"/>
        </w:rPr>
        <w:t>，第三年的目标销售量为</w:t>
      </w:r>
      <w:r>
        <w:rPr>
          <w:rFonts w:hint="eastAsia" w:eastAsia="宋体" w:cs="宋体"/>
          <w:u w:val="single"/>
        </w:rPr>
        <w:t xml:space="preserve"> </w:t>
      </w:r>
      <w:r>
        <w:rPr>
          <w:rFonts w:eastAsia="宋体" w:cs="宋体"/>
          <w:u w:val="single"/>
        </w:rPr>
        <w:t xml:space="preserve">    </w:t>
      </w:r>
      <w:r>
        <w:rPr>
          <w:rFonts w:hint="eastAsia" w:eastAsia="宋体" w:cs="宋体"/>
        </w:rPr>
        <w:t>盒</w:t>
      </w:r>
      <w:bookmarkEnd w:id="62"/>
      <w:r>
        <w:rPr>
          <w:rFonts w:hint="eastAsia" w:eastAsia="宋体" w:cs="宋体"/>
        </w:rPr>
        <w:t>。</w:t>
      </w:r>
    </w:p>
    <w:p w14:paraId="6F07D602">
      <w:pPr>
        <w:spacing w:line="420" w:lineRule="exact"/>
        <w:ind w:firstLine="482" w:firstLineChars="200"/>
        <w:rPr>
          <w:rFonts w:eastAsia="宋体" w:cs="宋体"/>
          <w:b/>
          <w:bCs/>
        </w:rPr>
      </w:pPr>
      <w:r>
        <w:rPr>
          <w:rFonts w:eastAsia="宋体" w:cs="宋体"/>
          <w:b/>
          <w:bCs/>
        </w:rPr>
        <w:t>4.</w:t>
      </w:r>
      <w:r>
        <w:rPr>
          <w:rFonts w:hint="eastAsia" w:eastAsia="宋体" w:cs="宋体"/>
          <w:b/>
          <w:bCs/>
        </w:rPr>
        <w:t>销售量金额计提比例为</w:t>
      </w:r>
      <w:r>
        <w:rPr>
          <w:rFonts w:eastAsia="宋体" w:cs="宋体"/>
          <w:b/>
          <w:bCs/>
          <w:u w:val="single"/>
        </w:rPr>
        <w:t xml:space="preserve">    </w:t>
      </w:r>
      <w:r>
        <w:rPr>
          <w:rFonts w:hint="eastAsia" w:eastAsia="宋体" w:cs="宋体"/>
          <w:b/>
          <w:bCs/>
        </w:rPr>
        <w:t xml:space="preserve">%，达不到设定的每年目标销售量，则每1000盒 </w:t>
      </w:r>
      <w:bookmarkStart w:id="63" w:name="_Hlk211249730"/>
      <w:r>
        <w:rPr>
          <w:rFonts w:hint="eastAsia" w:eastAsia="宋体" w:cs="宋体"/>
          <w:b/>
          <w:bCs/>
        </w:rPr>
        <w:t>“销售量金额计提比例”</w:t>
      </w:r>
      <w:bookmarkEnd w:id="63"/>
      <w:r>
        <w:rPr>
          <w:rFonts w:hint="eastAsia" w:eastAsia="宋体" w:cs="宋体"/>
          <w:b/>
          <w:bCs/>
        </w:rPr>
        <w:t>下降</w:t>
      </w:r>
      <w:r>
        <w:rPr>
          <w:rFonts w:hint="eastAsia" w:eastAsia="宋体" w:cs="宋体"/>
          <w:b/>
          <w:bCs/>
          <w:u w:val="single"/>
        </w:rPr>
        <w:t xml:space="preserve">  1%  </w:t>
      </w:r>
      <w:r>
        <w:rPr>
          <w:rFonts w:hint="eastAsia" w:eastAsia="宋体" w:cs="宋体"/>
          <w:b/>
          <w:bCs/>
        </w:rPr>
        <w:t>。</w:t>
      </w:r>
    </w:p>
    <w:p w14:paraId="07A047BA">
      <w:pPr>
        <w:spacing w:line="420" w:lineRule="exact"/>
        <w:ind w:firstLine="482" w:firstLineChars="200"/>
        <w:outlineLvl w:val="1"/>
        <w:rPr>
          <w:rFonts w:eastAsia="宋体" w:cs="宋体"/>
        </w:rPr>
      </w:pPr>
      <w:r>
        <w:rPr>
          <w:rFonts w:hint="eastAsia" w:ascii="宋体" w:hAnsi="宋体" w:eastAsia="宋体" w:cs="宋体"/>
          <w:b/>
          <w:bCs/>
        </w:rPr>
        <w:t>第六条 合同履行期限</w:t>
      </w:r>
    </w:p>
    <w:p w14:paraId="2AEC6577">
      <w:pPr>
        <w:spacing w:line="420" w:lineRule="exact"/>
        <w:ind w:firstLine="480" w:firstLineChars="200"/>
        <w:rPr>
          <w:rFonts w:eastAsia="宋体" w:cs="宋体"/>
        </w:rPr>
      </w:pPr>
      <w:r>
        <w:rPr>
          <w:rFonts w:hint="eastAsia" w:eastAsia="宋体" w:cs="宋体"/>
        </w:rPr>
        <w:t>合同签订生效之日起计的3年，即2</w:t>
      </w:r>
      <w:r>
        <w:rPr>
          <w:rFonts w:eastAsia="宋体" w:cs="宋体"/>
        </w:rPr>
        <w:t>02</w:t>
      </w:r>
      <w:r>
        <w:rPr>
          <w:rFonts w:hint="eastAsia" w:eastAsia="宋体" w:cs="宋体"/>
        </w:rPr>
        <w:t>5年</w:t>
      </w:r>
      <w:r>
        <w:rPr>
          <w:rFonts w:eastAsia="宋体" w:cs="宋体"/>
          <w:u w:val="single"/>
        </w:rPr>
        <w:t xml:space="preserve"> </w:t>
      </w:r>
      <w:r>
        <w:rPr>
          <w:rFonts w:hint="eastAsia" w:eastAsia="宋体" w:cs="宋体"/>
        </w:rPr>
        <w:t>月</w:t>
      </w:r>
      <w:r>
        <w:rPr>
          <w:rFonts w:hint="eastAsia" w:eastAsia="宋体" w:cs="宋体"/>
          <w:u w:val="single"/>
        </w:rPr>
        <w:t xml:space="preserve"> </w:t>
      </w:r>
      <w:r>
        <w:rPr>
          <w:rFonts w:hint="eastAsia" w:eastAsia="宋体" w:cs="宋体"/>
        </w:rPr>
        <w:t>日起，至2</w:t>
      </w:r>
      <w:r>
        <w:rPr>
          <w:rFonts w:eastAsia="宋体" w:cs="宋体"/>
        </w:rPr>
        <w:t>0</w:t>
      </w:r>
      <w:r>
        <w:rPr>
          <w:rFonts w:hint="eastAsia" w:eastAsia="宋体" w:cs="宋体"/>
        </w:rPr>
        <w:t>28年</w:t>
      </w:r>
      <w:r>
        <w:rPr>
          <w:rFonts w:hint="eastAsia" w:eastAsia="宋体" w:cs="宋体"/>
          <w:u w:val="single"/>
        </w:rPr>
        <w:t xml:space="preserve"> </w:t>
      </w:r>
      <w:r>
        <w:rPr>
          <w:rFonts w:hint="eastAsia" w:eastAsia="宋体" w:cs="宋体"/>
        </w:rPr>
        <w:t>月</w:t>
      </w:r>
      <w:r>
        <w:rPr>
          <w:rFonts w:hint="eastAsia" w:eastAsia="宋体" w:cs="宋体"/>
          <w:u w:val="single"/>
        </w:rPr>
        <w:t xml:space="preserve"> </w:t>
      </w:r>
      <w:r>
        <w:rPr>
          <w:rFonts w:hint="eastAsia" w:eastAsia="宋体" w:cs="宋体"/>
        </w:rPr>
        <w:t>日止，完成“虎耳草栓”产品从推广至战略目标的达成。</w:t>
      </w:r>
    </w:p>
    <w:p w14:paraId="49FD573A">
      <w:pPr>
        <w:spacing w:line="420" w:lineRule="exact"/>
        <w:ind w:firstLine="482" w:firstLineChars="200"/>
        <w:outlineLvl w:val="1"/>
        <w:rPr>
          <w:rFonts w:eastAsia="宋体" w:cs="宋体"/>
        </w:rPr>
      </w:pPr>
      <w:r>
        <w:rPr>
          <w:rFonts w:hint="eastAsia" w:ascii="宋体" w:hAnsi="宋体" w:eastAsia="宋体" w:cs="宋体"/>
          <w:b/>
          <w:bCs/>
        </w:rPr>
        <w:t>第七条 战略目标</w:t>
      </w:r>
    </w:p>
    <w:p w14:paraId="17083379">
      <w:pPr>
        <w:spacing w:line="420" w:lineRule="exact"/>
        <w:ind w:firstLine="480" w:firstLineChars="200"/>
        <w:rPr>
          <w:rFonts w:eastAsia="宋体" w:cs="宋体"/>
        </w:rPr>
      </w:pPr>
      <w:r>
        <w:rPr>
          <w:rFonts w:hint="eastAsia" w:eastAsia="宋体" w:cs="宋体"/>
        </w:rPr>
        <w:t>虎耳草栓作为疗效明确的院内制剂，乙方须通过有力的推广尽快推向各大单位，三年实现全省覆盖的目标，</w:t>
      </w:r>
      <w:r>
        <w:rPr>
          <w:rFonts w:hint="eastAsia" w:eastAsia="宋体" w:cs="宋体"/>
          <w:bCs/>
        </w:rPr>
        <w:t>同时规划在应用于临床的同时做好临床数据收集，研究，对接相关药品生产企业，为最终做成药准字号奠定基础。</w:t>
      </w:r>
    </w:p>
    <w:p w14:paraId="30AB75E9">
      <w:pPr>
        <w:spacing w:line="420" w:lineRule="exact"/>
        <w:ind w:firstLine="482" w:firstLineChars="200"/>
        <w:outlineLvl w:val="1"/>
        <w:rPr>
          <w:rFonts w:eastAsia="宋体" w:cs="宋体"/>
          <w:b/>
          <w:bCs/>
        </w:rPr>
      </w:pPr>
      <w:r>
        <w:rPr>
          <w:rFonts w:hint="eastAsia" w:eastAsia="宋体" w:cs="宋体"/>
          <w:b/>
          <w:bCs/>
        </w:rPr>
        <w:t>第八条 履约保证金</w:t>
      </w:r>
    </w:p>
    <w:p w14:paraId="3CD73407">
      <w:pPr>
        <w:spacing w:line="420" w:lineRule="exact"/>
        <w:ind w:firstLine="480" w:firstLineChars="200"/>
        <w:rPr>
          <w:rFonts w:eastAsia="宋体" w:cs="宋体"/>
        </w:rPr>
      </w:pPr>
      <w:r>
        <w:rPr>
          <w:rFonts w:eastAsia="宋体" w:cs="宋体"/>
        </w:rPr>
        <w:t>1.</w:t>
      </w:r>
      <w:r>
        <w:rPr>
          <w:rFonts w:hint="eastAsia" w:eastAsia="宋体" w:cs="宋体"/>
          <w:b/>
          <w:u w:val="thick" w:color="FF0000"/>
        </w:rPr>
        <w:t>本合同标的履约保证金为人民币伍万元（</w:t>
      </w:r>
      <w:r>
        <w:rPr>
          <w:rFonts w:eastAsia="宋体" w:cs="宋体"/>
          <w:b/>
          <w:u w:val="thick" w:color="FF0000"/>
        </w:rPr>
        <w:t>¥</w:t>
      </w:r>
      <w:r>
        <w:rPr>
          <w:rFonts w:hint="eastAsia" w:eastAsia="宋体" w:cs="宋体"/>
          <w:b/>
          <w:u w:val="thick" w:color="FF0000"/>
        </w:rPr>
        <w:t>5</w:t>
      </w:r>
      <w:r>
        <w:rPr>
          <w:rFonts w:eastAsia="宋体" w:cs="宋体"/>
          <w:b/>
          <w:u w:val="thick" w:color="FF0000"/>
        </w:rPr>
        <w:t>0,000.00</w:t>
      </w:r>
      <w:r>
        <w:rPr>
          <w:rFonts w:hint="eastAsia" w:eastAsia="宋体" w:cs="宋体"/>
          <w:b/>
          <w:u w:val="thick" w:color="FF0000"/>
        </w:rPr>
        <w:t>元）</w:t>
      </w:r>
      <w:r>
        <w:rPr>
          <w:rFonts w:hint="eastAsia" w:eastAsia="宋体" w:cs="宋体"/>
        </w:rPr>
        <w:t>。</w:t>
      </w:r>
    </w:p>
    <w:p w14:paraId="26F3B5DA">
      <w:pPr>
        <w:spacing w:line="420" w:lineRule="exact"/>
        <w:ind w:firstLine="480" w:firstLineChars="200"/>
        <w:rPr>
          <w:rFonts w:eastAsia="宋体" w:cs="宋体"/>
        </w:rPr>
      </w:pPr>
      <w:r>
        <w:rPr>
          <w:rFonts w:eastAsia="宋体" w:cs="宋体"/>
        </w:rPr>
        <w:t>2.</w:t>
      </w:r>
      <w:r>
        <w:rPr>
          <w:rFonts w:hint="eastAsia" w:eastAsia="宋体" w:cs="宋体"/>
        </w:rPr>
        <w:t>乙方可以选择以</w:t>
      </w:r>
      <w:r>
        <w:rPr>
          <w:rFonts w:hint="eastAsia" w:eastAsia="宋体" w:cs="宋体"/>
          <w:b/>
          <w:bCs/>
          <w:u w:val="thick"/>
        </w:rPr>
        <w:t xml:space="preserve">支票、汇票、本票、保函 </w:t>
      </w:r>
      <w:r>
        <w:rPr>
          <w:rFonts w:hint="eastAsia" w:eastAsia="宋体" w:cs="宋体"/>
        </w:rPr>
        <w:t>等非现金形式缴纳或提交履约保证金。</w:t>
      </w:r>
    </w:p>
    <w:p w14:paraId="6E9446B5">
      <w:pPr>
        <w:spacing w:line="420" w:lineRule="exact"/>
        <w:ind w:firstLine="480" w:firstLineChars="200"/>
        <w:rPr>
          <w:rFonts w:eastAsia="宋体" w:cs="宋体"/>
        </w:rPr>
      </w:pPr>
      <w:r>
        <w:rPr>
          <w:rFonts w:eastAsia="宋体" w:cs="宋体"/>
        </w:rPr>
        <w:t>3.</w:t>
      </w:r>
      <w:r>
        <w:rPr>
          <w:rFonts w:hint="eastAsia" w:eastAsia="宋体" w:cs="宋体"/>
        </w:rPr>
        <w:t>在中标通知书发出送达后的</w:t>
      </w:r>
      <w:r>
        <w:rPr>
          <w:rFonts w:eastAsia="宋体" w:cs="宋体"/>
          <w:b/>
          <w:bCs/>
          <w:u w:val="thick"/>
        </w:rPr>
        <w:t>15</w:t>
      </w:r>
      <w:r>
        <w:rPr>
          <w:rFonts w:hint="eastAsia" w:eastAsia="宋体" w:cs="宋体"/>
          <w:b/>
          <w:bCs/>
          <w:u w:val="thick"/>
        </w:rPr>
        <w:t>天内</w:t>
      </w:r>
      <w:r>
        <w:rPr>
          <w:rFonts w:hint="eastAsia" w:eastAsia="宋体" w:cs="宋体"/>
        </w:rPr>
        <w:t>，乙方凭“中标通知书”和“履约保证金”的缴纳凭证，与甲方签订合同，超期或未有协商，则视为自动放弃签订合同的资格。</w:t>
      </w:r>
    </w:p>
    <w:p w14:paraId="496977C7">
      <w:pPr>
        <w:spacing w:line="420" w:lineRule="exact"/>
        <w:ind w:firstLine="480" w:firstLineChars="200"/>
        <w:rPr>
          <w:rFonts w:eastAsia="宋体" w:cs="宋体"/>
        </w:rPr>
      </w:pPr>
      <w:r>
        <w:rPr>
          <w:rFonts w:eastAsia="宋体" w:cs="宋体"/>
        </w:rPr>
        <w:t>4.</w:t>
      </w:r>
      <w:r>
        <w:rPr>
          <w:rFonts w:hint="eastAsia" w:eastAsia="宋体" w:cs="宋体"/>
        </w:rPr>
        <w:t>乙方在按要求保质保量的履行完成该</w:t>
      </w:r>
      <w:bookmarkStart w:id="64" w:name="_Hlk211177062"/>
      <w:r>
        <w:rPr>
          <w:rFonts w:hint="eastAsia" w:eastAsia="宋体" w:cs="宋体"/>
        </w:rPr>
        <w:t>项目年度销售量目标和战略目标</w:t>
      </w:r>
      <w:bookmarkEnd w:id="64"/>
      <w:r>
        <w:rPr>
          <w:rFonts w:hint="eastAsia" w:eastAsia="宋体" w:cs="宋体"/>
        </w:rPr>
        <w:t>后，甲方一次性无息退还履约保证金。</w:t>
      </w:r>
    </w:p>
    <w:p w14:paraId="6E24E807">
      <w:pPr>
        <w:spacing w:line="420" w:lineRule="exact"/>
        <w:ind w:firstLine="480" w:firstLineChars="200"/>
        <w:rPr>
          <w:rFonts w:eastAsia="宋体" w:cs="宋体"/>
        </w:rPr>
      </w:pPr>
      <w:r>
        <w:rPr>
          <w:rFonts w:eastAsia="宋体" w:cs="宋体"/>
        </w:rPr>
        <w:t>5.</w:t>
      </w:r>
      <w:r>
        <w:rPr>
          <w:rFonts w:hint="eastAsia" w:eastAsia="宋体" w:cs="宋体"/>
        </w:rPr>
        <w:t>由于乙方的原因，在签订合同后出现不按合同履行或不适当履行合同的情况，视作违约，且甲方有权将履约保证金作为违约金，全额或部分不予退还，同时，甲方亦有权单方面终止和解除合同。</w:t>
      </w:r>
    </w:p>
    <w:p w14:paraId="1217D171">
      <w:pPr>
        <w:spacing w:line="420" w:lineRule="exact"/>
        <w:ind w:firstLine="482" w:firstLineChars="200"/>
        <w:outlineLvl w:val="1"/>
        <w:rPr>
          <w:rFonts w:eastAsia="宋体" w:cs="宋体"/>
        </w:rPr>
      </w:pPr>
      <w:r>
        <w:rPr>
          <w:rFonts w:hint="eastAsia" w:ascii="宋体" w:hAnsi="宋体" w:eastAsia="宋体" w:cs="宋体"/>
          <w:b/>
          <w:bCs/>
        </w:rPr>
        <w:t>第九条 甲乙双方的权利和义务</w:t>
      </w:r>
    </w:p>
    <w:p w14:paraId="36CA9BAA">
      <w:pPr>
        <w:spacing w:line="420" w:lineRule="exact"/>
        <w:ind w:firstLine="480" w:firstLineChars="200"/>
        <w:rPr>
          <w:rFonts w:eastAsia="宋体" w:cs="宋体"/>
        </w:rPr>
      </w:pPr>
      <w:r>
        <w:rPr>
          <w:rFonts w:eastAsia="宋体" w:cs="宋体"/>
        </w:rPr>
        <w:t>1.</w:t>
      </w:r>
      <w:r>
        <w:rPr>
          <w:rFonts w:hint="eastAsia" w:eastAsia="宋体" w:cs="宋体"/>
        </w:rPr>
        <w:t>甲方的权利和义务</w:t>
      </w:r>
    </w:p>
    <w:p w14:paraId="15C2AAC4">
      <w:pPr>
        <w:spacing w:line="420" w:lineRule="exact"/>
        <w:ind w:firstLine="480" w:firstLineChars="200"/>
        <w:rPr>
          <w:rFonts w:eastAsia="宋体" w:cs="宋体"/>
        </w:rPr>
      </w:pPr>
      <w:r>
        <w:rPr>
          <w:rFonts w:hint="eastAsia" w:eastAsia="宋体" w:cs="宋体"/>
        </w:rPr>
        <w:t>1</w:t>
      </w:r>
      <w:r>
        <w:rPr>
          <w:rFonts w:eastAsia="宋体" w:cs="宋体"/>
        </w:rPr>
        <w:t>.1</w:t>
      </w:r>
      <w:r>
        <w:rPr>
          <w:rFonts w:hint="eastAsia" w:eastAsia="宋体" w:cs="宋体"/>
        </w:rPr>
        <w:t>甲方有权监督合同标的项目的质量、进度，协调实施步骤。</w:t>
      </w:r>
    </w:p>
    <w:p w14:paraId="681DEB28">
      <w:pPr>
        <w:spacing w:line="420" w:lineRule="exact"/>
        <w:ind w:firstLine="480" w:firstLineChars="200"/>
        <w:rPr>
          <w:rFonts w:eastAsia="宋体" w:cs="宋体"/>
        </w:rPr>
      </w:pPr>
      <w:r>
        <w:rPr>
          <w:rFonts w:hint="eastAsia" w:eastAsia="宋体" w:cs="宋体"/>
        </w:rPr>
        <w:t>1</w:t>
      </w:r>
      <w:r>
        <w:rPr>
          <w:rFonts w:eastAsia="宋体" w:cs="宋体"/>
        </w:rPr>
        <w:t>.2</w:t>
      </w:r>
      <w:r>
        <w:rPr>
          <w:rFonts w:hint="eastAsia" w:eastAsia="宋体" w:cs="宋体"/>
        </w:rPr>
        <w:t>甲方应按本合同规定的付款条款支付合同价款。</w:t>
      </w:r>
    </w:p>
    <w:p w14:paraId="5ED34215">
      <w:pPr>
        <w:spacing w:line="420" w:lineRule="exact"/>
        <w:ind w:firstLine="480" w:firstLineChars="200"/>
        <w:rPr>
          <w:rFonts w:eastAsia="宋体" w:cs="宋体"/>
        </w:rPr>
      </w:pPr>
      <w:r>
        <w:rPr>
          <w:rFonts w:eastAsia="宋体" w:cs="宋体"/>
        </w:rPr>
        <w:t>2.</w:t>
      </w:r>
      <w:r>
        <w:rPr>
          <w:rFonts w:hint="eastAsia" w:eastAsia="宋体" w:cs="宋体"/>
        </w:rPr>
        <w:t>乙方的权利和义务</w:t>
      </w:r>
    </w:p>
    <w:p w14:paraId="699B16B0">
      <w:pPr>
        <w:spacing w:line="420" w:lineRule="exact"/>
        <w:ind w:firstLine="480" w:firstLineChars="200"/>
        <w:rPr>
          <w:rFonts w:eastAsia="宋体" w:cs="宋体"/>
        </w:rPr>
      </w:pPr>
      <w:r>
        <w:rPr>
          <w:rFonts w:hint="eastAsia" w:eastAsia="宋体" w:cs="宋体"/>
        </w:rPr>
        <w:t>2</w:t>
      </w:r>
      <w:r>
        <w:rPr>
          <w:rFonts w:eastAsia="宋体" w:cs="宋体"/>
        </w:rPr>
        <w:t>.1</w:t>
      </w:r>
      <w:r>
        <w:rPr>
          <w:rFonts w:hint="eastAsia" w:eastAsia="宋体" w:cs="宋体"/>
        </w:rPr>
        <w:t>乙方应在合同约定的期限内完成标的产品从推广至达成战略目标的任务。</w:t>
      </w:r>
    </w:p>
    <w:p w14:paraId="7DC24FD3">
      <w:pPr>
        <w:spacing w:line="420" w:lineRule="exact"/>
        <w:ind w:firstLine="480" w:firstLineChars="200"/>
        <w:rPr>
          <w:rFonts w:eastAsia="宋体" w:cs="宋体"/>
        </w:rPr>
      </w:pPr>
      <w:r>
        <w:rPr>
          <w:rFonts w:hint="eastAsia" w:eastAsia="宋体" w:cs="宋体"/>
        </w:rPr>
        <w:t>2</w:t>
      </w:r>
      <w:r>
        <w:rPr>
          <w:rFonts w:eastAsia="宋体" w:cs="宋体"/>
        </w:rPr>
        <w:t>.2</w:t>
      </w:r>
      <w:r>
        <w:rPr>
          <w:rFonts w:hint="eastAsia" w:eastAsia="宋体" w:cs="宋体"/>
        </w:rPr>
        <w:t>乙方所提供的产品推广服务应与本合同计划招标文件要求的和参与本合同标的招标活动时的投标文件响应的推广服务相一致。</w:t>
      </w:r>
    </w:p>
    <w:p w14:paraId="227D5574">
      <w:pPr>
        <w:spacing w:line="420" w:lineRule="exact"/>
        <w:ind w:firstLine="482" w:firstLineChars="200"/>
        <w:outlineLvl w:val="1"/>
        <w:rPr>
          <w:rFonts w:eastAsia="宋体" w:cs="宋体"/>
        </w:rPr>
      </w:pPr>
      <w:r>
        <w:rPr>
          <w:rFonts w:hint="eastAsia" w:ascii="宋体" w:hAnsi="宋体" w:eastAsia="宋体" w:cs="宋体"/>
          <w:b/>
          <w:bCs/>
        </w:rPr>
        <w:t>第十条 违约责任</w:t>
      </w:r>
    </w:p>
    <w:p w14:paraId="3D440A19">
      <w:pPr>
        <w:snapToGrid w:val="0"/>
        <w:spacing w:line="420" w:lineRule="exact"/>
        <w:ind w:firstLine="566" w:firstLineChars="236"/>
        <w:rPr>
          <w:rFonts w:eastAsia="宋体"/>
        </w:rPr>
      </w:pPr>
      <w:r>
        <w:rPr>
          <w:rFonts w:eastAsia="宋体"/>
        </w:rPr>
        <w:t>1.</w:t>
      </w:r>
      <w:r>
        <w:rPr>
          <w:rFonts w:hint="eastAsia" w:eastAsia="宋体"/>
        </w:rPr>
        <w:t>合同一方不履行合同义务或者履行合同义务不符合约定的，应当承担继续履行、采取补救措施或者赔偿损失等违约责任。</w:t>
      </w:r>
    </w:p>
    <w:p w14:paraId="76443B71">
      <w:pPr>
        <w:spacing w:line="420" w:lineRule="exact"/>
        <w:ind w:firstLine="480" w:firstLineChars="200"/>
        <w:rPr>
          <w:rFonts w:eastAsia="宋体" w:cs="宋体"/>
        </w:rPr>
      </w:pPr>
      <w:r>
        <w:rPr>
          <w:rFonts w:eastAsia="宋体" w:cs="宋体"/>
        </w:rPr>
        <w:t>2.</w:t>
      </w:r>
      <w:r>
        <w:rPr>
          <w:rFonts w:hint="eastAsia" w:eastAsia="宋体" w:cs="宋体"/>
        </w:rPr>
        <w:t>甲方逾期付款的，每日按中国人民银行同期贷款利率以逾期付款部分金额为基数计算向乙方支付逾期付款违约金。</w:t>
      </w:r>
    </w:p>
    <w:p w14:paraId="26E7F17B">
      <w:pPr>
        <w:spacing w:line="420" w:lineRule="exact"/>
        <w:ind w:firstLine="480" w:firstLineChars="200"/>
        <w:rPr>
          <w:rFonts w:eastAsia="宋体" w:cs="宋体"/>
        </w:rPr>
      </w:pPr>
      <w:r>
        <w:rPr>
          <w:rFonts w:eastAsia="宋体" w:cs="宋体"/>
        </w:rPr>
        <w:t>3.</w:t>
      </w:r>
      <w:r>
        <w:rPr>
          <w:rFonts w:hint="eastAsia" w:eastAsia="宋体" w:cs="宋体"/>
        </w:rPr>
        <w:t>如乙方未能按合同约定完成合同标的“年度销售量目标和战略目标”的实施，乙方应在承担合同约定的违约责任的同时，仍应继续履行合同规定的义务（甲方解除合同的除外），且甲方未追究乙方的任何一项违约责任并不表明甲方放弃后续追究乙方在合同履行过程中的该项或其他违约责任。</w:t>
      </w:r>
    </w:p>
    <w:p w14:paraId="2B27D380">
      <w:pPr>
        <w:spacing w:line="420" w:lineRule="exact"/>
        <w:ind w:firstLine="480" w:firstLineChars="200"/>
        <w:rPr>
          <w:rFonts w:eastAsia="宋体" w:cs="宋体"/>
        </w:rPr>
      </w:pPr>
      <w:r>
        <w:rPr>
          <w:rFonts w:eastAsia="宋体" w:cs="宋体"/>
        </w:rPr>
        <w:t>4.</w:t>
      </w:r>
      <w:r>
        <w:rPr>
          <w:rFonts w:hint="eastAsia" w:eastAsia="宋体" w:cs="宋体"/>
        </w:rPr>
        <w:t>乙方有下列情形之一的，甲方有权解除本合同：</w:t>
      </w:r>
    </w:p>
    <w:p w14:paraId="31E9AAD8">
      <w:pPr>
        <w:spacing w:line="420" w:lineRule="exact"/>
        <w:ind w:firstLine="480" w:firstLineChars="200"/>
        <w:rPr>
          <w:rFonts w:eastAsia="宋体" w:cs="宋体"/>
        </w:rPr>
      </w:pPr>
      <w:r>
        <w:rPr>
          <w:rFonts w:hint="eastAsia" w:eastAsia="宋体" w:cs="宋体"/>
        </w:rPr>
        <w:t>4</w:t>
      </w:r>
      <w:r>
        <w:rPr>
          <w:rFonts w:eastAsia="宋体" w:cs="宋体"/>
        </w:rPr>
        <w:t>.1</w:t>
      </w:r>
      <w:r>
        <w:rPr>
          <w:rFonts w:hint="eastAsia" w:eastAsia="宋体" w:cs="宋体"/>
        </w:rPr>
        <w:t>未在合同约定的履行期限内完成本合同标的项目实施的；</w:t>
      </w:r>
    </w:p>
    <w:p w14:paraId="6C4BF609">
      <w:pPr>
        <w:spacing w:line="420" w:lineRule="exact"/>
        <w:ind w:firstLine="480" w:firstLineChars="200"/>
        <w:rPr>
          <w:rFonts w:eastAsia="宋体" w:cs="宋体"/>
        </w:rPr>
      </w:pPr>
      <w:r>
        <w:rPr>
          <w:rFonts w:hint="eastAsia" w:eastAsia="宋体" w:cs="宋体"/>
        </w:rPr>
        <w:t>4</w:t>
      </w:r>
      <w:r>
        <w:rPr>
          <w:rFonts w:eastAsia="宋体" w:cs="宋体"/>
        </w:rPr>
        <w:t>.2</w:t>
      </w:r>
      <w:r>
        <w:rPr>
          <w:rFonts w:hint="eastAsia" w:eastAsia="宋体" w:cs="宋体"/>
        </w:rPr>
        <w:t>乙方违约，经甲方通知后</w:t>
      </w:r>
      <w:r>
        <w:rPr>
          <w:rFonts w:eastAsia="宋体" w:cs="宋体"/>
        </w:rPr>
        <w:t>3</w:t>
      </w:r>
      <w:r>
        <w:rPr>
          <w:rFonts w:hint="eastAsia" w:eastAsia="宋体" w:cs="宋体"/>
        </w:rPr>
        <w:t>天内仍不改正的；</w:t>
      </w:r>
    </w:p>
    <w:p w14:paraId="392AA1BE">
      <w:pPr>
        <w:spacing w:line="420" w:lineRule="exact"/>
        <w:ind w:firstLine="480" w:firstLineChars="200"/>
        <w:rPr>
          <w:rFonts w:eastAsia="宋体" w:cs="宋体"/>
        </w:rPr>
      </w:pPr>
      <w:r>
        <w:rPr>
          <w:rFonts w:hint="eastAsia" w:eastAsia="宋体" w:cs="宋体"/>
        </w:rPr>
        <w:t>4</w:t>
      </w:r>
      <w:r>
        <w:rPr>
          <w:rFonts w:eastAsia="宋体" w:cs="宋体"/>
        </w:rPr>
        <w:t>.3</w:t>
      </w:r>
      <w:r>
        <w:rPr>
          <w:rFonts w:hint="eastAsia" w:eastAsia="宋体" w:cs="宋体"/>
        </w:rPr>
        <w:t>乙方有其他违约行为，依照法定或约定甲方有权解除的。</w:t>
      </w:r>
    </w:p>
    <w:p w14:paraId="338BD436">
      <w:pPr>
        <w:spacing w:line="420" w:lineRule="exact"/>
        <w:ind w:firstLine="482" w:firstLineChars="200"/>
        <w:outlineLvl w:val="1"/>
        <w:rPr>
          <w:rFonts w:eastAsia="宋体" w:cs="宋体"/>
        </w:rPr>
      </w:pPr>
      <w:r>
        <w:rPr>
          <w:rFonts w:hint="eastAsia" w:ascii="宋体" w:hAnsi="宋体" w:eastAsia="宋体" w:cs="宋体"/>
          <w:b/>
          <w:bCs/>
        </w:rPr>
        <w:t>第十一条 合同的变更和终止</w:t>
      </w:r>
    </w:p>
    <w:p w14:paraId="1658DB75">
      <w:pPr>
        <w:spacing w:line="420" w:lineRule="exact"/>
        <w:ind w:firstLine="480" w:firstLineChars="200"/>
        <w:rPr>
          <w:rFonts w:eastAsia="宋体" w:cs="宋体"/>
        </w:rPr>
      </w:pPr>
      <w:r>
        <w:rPr>
          <w:rFonts w:hint="eastAsia" w:eastAsia="宋体" w:cs="宋体"/>
        </w:rPr>
        <w:t>本合同一经签订，甲乙双方不得擅自变更、中止或终止合同，但合同另有约定的除外。</w:t>
      </w:r>
    </w:p>
    <w:p w14:paraId="69E7E80D">
      <w:pPr>
        <w:spacing w:line="420" w:lineRule="exact"/>
        <w:ind w:firstLine="482" w:firstLineChars="200"/>
        <w:outlineLvl w:val="1"/>
        <w:rPr>
          <w:rFonts w:eastAsia="宋体" w:cs="宋体"/>
          <w:b/>
          <w:bCs/>
        </w:rPr>
      </w:pPr>
      <w:r>
        <w:rPr>
          <w:rFonts w:hint="eastAsia" w:ascii="宋体" w:hAnsi="宋体" w:eastAsia="宋体" w:cs="宋体"/>
          <w:b/>
          <w:bCs/>
        </w:rPr>
        <w:t>第十二条 不可抗力</w:t>
      </w:r>
    </w:p>
    <w:p w14:paraId="00BE1EAE">
      <w:pPr>
        <w:spacing w:line="420" w:lineRule="exact"/>
        <w:ind w:firstLine="480" w:firstLineChars="200"/>
        <w:rPr>
          <w:rFonts w:eastAsia="宋体" w:cs="宋体"/>
        </w:rPr>
      </w:pPr>
      <w:r>
        <w:rPr>
          <w:rFonts w:eastAsia="宋体" w:cs="宋体"/>
        </w:rPr>
        <w:t>1.</w:t>
      </w:r>
      <w:r>
        <w:rPr>
          <w:rFonts w:hint="eastAsia" w:eastAsia="宋体" w:cs="宋体"/>
        </w:rPr>
        <w:t>甲、乙双方如果因不可抗力而导致合同义务的延误或不能履行，不承担误期赔偿或终止合同的责任。</w:t>
      </w:r>
    </w:p>
    <w:p w14:paraId="18ABB887">
      <w:pPr>
        <w:spacing w:line="420" w:lineRule="exact"/>
        <w:ind w:firstLine="480" w:firstLineChars="200"/>
        <w:rPr>
          <w:rFonts w:eastAsia="宋体" w:cs="宋体"/>
        </w:rPr>
      </w:pPr>
      <w:r>
        <w:rPr>
          <w:rFonts w:eastAsia="宋体" w:cs="宋体"/>
        </w:rPr>
        <w:t>2.</w:t>
      </w:r>
      <w:r>
        <w:rPr>
          <w:rFonts w:hint="eastAsia" w:eastAsia="宋体" w:cs="宋体"/>
        </w:rPr>
        <w:t>本条所述的“不可抗力”系指下列甲、乙双方无法控制、不可预见的事件，但不包括甲、乙双方的违约或疏忽。这些事件包括：战争、严重火灾、洪水、台风、地震以及其他甲方和乙方商定的事件。</w:t>
      </w:r>
    </w:p>
    <w:p w14:paraId="0ED2D92E">
      <w:pPr>
        <w:spacing w:line="420" w:lineRule="exact"/>
        <w:ind w:firstLine="480" w:firstLineChars="200"/>
        <w:rPr>
          <w:rFonts w:eastAsia="宋体" w:cs="宋体"/>
          <w:b/>
          <w:bCs/>
        </w:rPr>
      </w:pPr>
      <w:r>
        <w:rPr>
          <w:rFonts w:eastAsia="宋体" w:cs="宋体"/>
        </w:rPr>
        <w:t>3.</w:t>
      </w:r>
      <w:r>
        <w:rPr>
          <w:rFonts w:hint="eastAsia" w:eastAsia="宋体" w:cs="宋体"/>
        </w:rPr>
        <w:t>在不可抗力事件发生后，受影响的一方应尽快以书面形式将不可抗力的情况和原因通知另一方。除书面另行要求外，受影响的一方应尽实际可能继续履行其相应义务，以及寻求采取合理的方案履行不受不可抗力影响的其他事项。</w:t>
      </w:r>
    </w:p>
    <w:p w14:paraId="49E2794A">
      <w:pPr>
        <w:spacing w:line="420" w:lineRule="exact"/>
        <w:ind w:firstLine="482" w:firstLineChars="200"/>
        <w:outlineLvl w:val="1"/>
        <w:rPr>
          <w:rFonts w:eastAsia="宋体" w:cs="宋体"/>
        </w:rPr>
      </w:pPr>
      <w:r>
        <w:rPr>
          <w:rFonts w:hint="eastAsia" w:ascii="宋体" w:hAnsi="宋体" w:eastAsia="宋体" w:cs="宋体"/>
          <w:b/>
          <w:bCs/>
        </w:rPr>
        <w:t>第十三条 合同的转让</w:t>
      </w:r>
    </w:p>
    <w:p w14:paraId="1053D73A">
      <w:pPr>
        <w:spacing w:line="420" w:lineRule="exact"/>
        <w:ind w:firstLine="480" w:firstLineChars="200"/>
        <w:rPr>
          <w:rFonts w:eastAsia="宋体" w:cs="宋体"/>
        </w:rPr>
      </w:pPr>
      <w:r>
        <w:rPr>
          <w:rFonts w:hint="eastAsia" w:eastAsia="宋体" w:cs="宋体"/>
        </w:rPr>
        <w:t>乙方不得擅自部分或全部转让其应履行的合同义务，否则甲方有权立即解除合同，且履约保证金全额不予退还，并追究乙方的经济责任。</w:t>
      </w:r>
    </w:p>
    <w:p w14:paraId="7B7484DD">
      <w:pPr>
        <w:spacing w:line="420" w:lineRule="exact"/>
        <w:ind w:firstLine="482" w:firstLineChars="200"/>
        <w:outlineLvl w:val="1"/>
        <w:rPr>
          <w:rFonts w:eastAsia="宋体" w:cs="宋体"/>
          <w:b/>
          <w:bCs/>
        </w:rPr>
      </w:pPr>
      <w:r>
        <w:rPr>
          <w:rFonts w:hint="eastAsia" w:ascii="宋体" w:hAnsi="宋体" w:eastAsia="宋体" w:cs="宋体"/>
          <w:b/>
          <w:bCs/>
        </w:rPr>
        <w:t>第十四条 合同的解除</w:t>
      </w:r>
    </w:p>
    <w:p w14:paraId="401A0659">
      <w:pPr>
        <w:spacing w:line="420" w:lineRule="exact"/>
        <w:ind w:firstLine="480" w:firstLineChars="200"/>
        <w:rPr>
          <w:rFonts w:eastAsia="宋体" w:cs="宋体"/>
        </w:rPr>
      </w:pPr>
      <w:r>
        <w:rPr>
          <w:rFonts w:eastAsia="宋体" w:cs="宋体"/>
        </w:rPr>
        <w:t>1.</w:t>
      </w:r>
      <w:r>
        <w:rPr>
          <w:rFonts w:hint="eastAsia" w:eastAsia="宋体" w:cs="宋体"/>
        </w:rPr>
        <w:t>甲方和乙方协商一致，可以解除合同。</w:t>
      </w:r>
    </w:p>
    <w:p w14:paraId="41726C1C">
      <w:pPr>
        <w:spacing w:line="420" w:lineRule="exact"/>
        <w:ind w:firstLine="480" w:firstLineChars="200"/>
        <w:rPr>
          <w:rFonts w:eastAsia="宋体" w:cs="宋体"/>
        </w:rPr>
      </w:pPr>
      <w:r>
        <w:rPr>
          <w:rFonts w:eastAsia="宋体" w:cs="宋体"/>
        </w:rPr>
        <w:t>2.</w:t>
      </w:r>
      <w:r>
        <w:rPr>
          <w:rFonts w:hint="eastAsia" w:eastAsia="宋体" w:cs="宋体"/>
        </w:rPr>
        <w:t>有下列情形之一，合同一方可以解除合同：</w:t>
      </w:r>
    </w:p>
    <w:p w14:paraId="5DAA379A">
      <w:pPr>
        <w:spacing w:line="420" w:lineRule="exact"/>
        <w:ind w:firstLine="480" w:firstLineChars="200"/>
        <w:rPr>
          <w:rFonts w:eastAsia="宋体" w:cs="宋体"/>
        </w:rPr>
      </w:pPr>
      <w:r>
        <w:rPr>
          <w:rFonts w:eastAsia="宋体" w:cs="宋体"/>
        </w:rPr>
        <w:t>2</w:t>
      </w:r>
      <w:r>
        <w:rPr>
          <w:rFonts w:hint="eastAsia" w:eastAsia="宋体" w:cs="宋体"/>
        </w:rPr>
        <w:t>.1 因不可抗力致使不能实现合同目的，未受不可抗力影响的一方有权解除合同；</w:t>
      </w:r>
    </w:p>
    <w:p w14:paraId="6623E915">
      <w:pPr>
        <w:spacing w:line="420" w:lineRule="exact"/>
        <w:ind w:firstLine="480" w:firstLineChars="200"/>
        <w:rPr>
          <w:rFonts w:eastAsia="宋体" w:cs="宋体"/>
        </w:rPr>
      </w:pPr>
      <w:r>
        <w:rPr>
          <w:rFonts w:eastAsia="宋体" w:cs="宋体"/>
        </w:rPr>
        <w:t>2</w:t>
      </w:r>
      <w:r>
        <w:rPr>
          <w:rFonts w:hint="eastAsia" w:eastAsia="宋体" w:cs="宋体"/>
        </w:rPr>
        <w:t>.2 因合同一方违约导致合同不能履行，另一方有权解除合同；</w:t>
      </w:r>
    </w:p>
    <w:p w14:paraId="0AB1B82D">
      <w:pPr>
        <w:spacing w:line="420" w:lineRule="exact"/>
        <w:ind w:firstLine="480" w:firstLineChars="200"/>
        <w:rPr>
          <w:rFonts w:eastAsia="宋体" w:cs="宋体"/>
        </w:rPr>
      </w:pPr>
      <w:r>
        <w:rPr>
          <w:rFonts w:eastAsia="宋体" w:cs="宋体"/>
        </w:rPr>
        <w:t>2.3</w:t>
      </w:r>
      <w:r>
        <w:rPr>
          <w:rFonts w:hint="eastAsia" w:eastAsia="宋体" w:cs="宋体"/>
        </w:rPr>
        <w:t>有权解除合同的一方，应当在违约事实或不可抗力发生之后三十天内书面通知对方以主张解除合同，合同在书面通知到达对方时解除。</w:t>
      </w:r>
    </w:p>
    <w:p w14:paraId="5EF35F40">
      <w:pPr>
        <w:spacing w:line="420" w:lineRule="exact"/>
        <w:ind w:firstLine="480" w:firstLineChars="200"/>
        <w:rPr>
          <w:rFonts w:eastAsia="宋体" w:cs="宋体"/>
        </w:rPr>
      </w:pPr>
      <w:r>
        <w:rPr>
          <w:rFonts w:eastAsia="宋体" w:cs="宋体"/>
        </w:rPr>
        <w:t>3.</w:t>
      </w:r>
      <w:r>
        <w:rPr>
          <w:rFonts w:hint="eastAsia" w:eastAsia="宋体" w:cs="宋体"/>
        </w:rPr>
        <w:t>如果乙方破产、解散、清算、停业以及其他原因无法提供服务的，甲方可在任何时间以书面形式通知取消乙方合同标的建设资格。该行为将不损害或影响甲方已经采取和将要采取的任何行动和补救措施的权力。</w:t>
      </w:r>
    </w:p>
    <w:p w14:paraId="399A1056">
      <w:pPr>
        <w:spacing w:line="420" w:lineRule="exact"/>
        <w:ind w:firstLine="482" w:firstLineChars="200"/>
        <w:outlineLvl w:val="1"/>
        <w:rPr>
          <w:rFonts w:eastAsia="宋体" w:cs="宋体"/>
        </w:rPr>
      </w:pPr>
      <w:r>
        <w:rPr>
          <w:rFonts w:hint="eastAsia" w:ascii="宋体" w:hAnsi="宋体" w:eastAsia="宋体" w:cs="宋体"/>
          <w:b/>
          <w:bCs/>
        </w:rPr>
        <w:t>第十五条 争议的解决</w:t>
      </w:r>
    </w:p>
    <w:p w14:paraId="66719745">
      <w:pPr>
        <w:spacing w:line="420" w:lineRule="exact"/>
        <w:ind w:firstLine="480" w:firstLineChars="200"/>
        <w:rPr>
          <w:rFonts w:eastAsia="宋体" w:cs="宋体"/>
        </w:rPr>
      </w:pPr>
      <w:r>
        <w:rPr>
          <w:rFonts w:eastAsia="宋体" w:cs="宋体"/>
        </w:rPr>
        <w:t>1.</w:t>
      </w:r>
      <w:r>
        <w:rPr>
          <w:rFonts w:hint="eastAsia" w:eastAsia="宋体" w:cs="宋体"/>
        </w:rPr>
        <w:t>本合同在履行过程中发生的争议，由双方协商解决，协商不成的可依法向甲方所在地人民法院起诉。</w:t>
      </w:r>
    </w:p>
    <w:p w14:paraId="2EC51EB7">
      <w:pPr>
        <w:spacing w:line="420" w:lineRule="exact"/>
        <w:ind w:firstLine="480" w:firstLineChars="200"/>
        <w:rPr>
          <w:rFonts w:eastAsia="宋体" w:cs="宋体"/>
        </w:rPr>
      </w:pPr>
      <w:r>
        <w:rPr>
          <w:rFonts w:eastAsia="宋体" w:cs="宋体"/>
        </w:rPr>
        <w:t>2.</w:t>
      </w:r>
      <w:r>
        <w:rPr>
          <w:rFonts w:hint="eastAsia" w:eastAsia="宋体" w:cs="宋体"/>
        </w:rPr>
        <w:t>在诉讼或者仲裁期间，本合同应继续履行。</w:t>
      </w:r>
    </w:p>
    <w:p w14:paraId="5B38147E">
      <w:pPr>
        <w:spacing w:line="420" w:lineRule="exact"/>
        <w:ind w:firstLine="482" w:firstLineChars="200"/>
        <w:outlineLvl w:val="1"/>
        <w:rPr>
          <w:rFonts w:eastAsia="宋体" w:cs="宋体"/>
          <w:b/>
          <w:bCs/>
        </w:rPr>
      </w:pPr>
      <w:r>
        <w:rPr>
          <w:rFonts w:hint="eastAsia" w:ascii="宋体" w:hAnsi="宋体" w:eastAsia="宋体" w:cs="宋体"/>
          <w:b/>
          <w:bCs/>
        </w:rPr>
        <w:t>第十六条 合同的签订、生效和其他</w:t>
      </w:r>
    </w:p>
    <w:p w14:paraId="11770097">
      <w:pPr>
        <w:spacing w:line="420" w:lineRule="exact"/>
        <w:ind w:firstLine="480" w:firstLineChars="200"/>
        <w:rPr>
          <w:rFonts w:eastAsia="宋体" w:cs="宋体"/>
        </w:rPr>
      </w:pPr>
      <w:r>
        <w:rPr>
          <w:rFonts w:eastAsia="宋体" w:cs="宋体"/>
        </w:rPr>
        <w:t>1.本合同文件使用中文书写、解释和说明。</w:t>
      </w:r>
    </w:p>
    <w:p w14:paraId="1D5E5A07">
      <w:pPr>
        <w:spacing w:line="420" w:lineRule="exact"/>
        <w:ind w:firstLine="480" w:firstLineChars="200"/>
        <w:rPr>
          <w:rFonts w:eastAsia="宋体" w:cs="宋体"/>
        </w:rPr>
      </w:pPr>
      <w:r>
        <w:rPr>
          <w:rFonts w:eastAsia="宋体" w:cs="宋体"/>
        </w:rPr>
        <w:t>2.</w:t>
      </w:r>
      <w:r>
        <w:rPr>
          <w:rFonts w:hint="eastAsia" w:eastAsia="宋体" w:cs="宋体"/>
        </w:rPr>
        <w:t>本合同内任何条款的无效，不应影响本合同其他条款的效力。</w:t>
      </w:r>
    </w:p>
    <w:p w14:paraId="47B088B9">
      <w:pPr>
        <w:spacing w:line="420" w:lineRule="exact"/>
        <w:ind w:firstLine="482" w:firstLineChars="200"/>
        <w:rPr>
          <w:rFonts w:eastAsia="宋体" w:cs="宋体"/>
          <w:b/>
          <w:bCs/>
        </w:rPr>
      </w:pPr>
      <w:r>
        <w:rPr>
          <w:rFonts w:eastAsia="宋体" w:cs="宋体"/>
          <w:b/>
          <w:bCs/>
        </w:rPr>
        <w:t>3.合同的生效</w:t>
      </w:r>
      <w:r>
        <w:rPr>
          <w:rFonts w:hint="eastAsia" w:eastAsia="宋体" w:cs="宋体"/>
          <w:b/>
          <w:bCs/>
        </w:rPr>
        <w:t>：本合同经甲乙双方法定代表人或者委托代理人签字并盖章后正式生效。</w:t>
      </w:r>
    </w:p>
    <w:p w14:paraId="5A79F44D">
      <w:pPr>
        <w:spacing w:line="420" w:lineRule="exact"/>
        <w:ind w:firstLine="480" w:firstLineChars="200"/>
        <w:rPr>
          <w:rFonts w:eastAsia="宋体" w:cs="宋体"/>
        </w:rPr>
      </w:pPr>
      <w:r>
        <w:rPr>
          <w:rFonts w:eastAsia="宋体" w:cs="宋体"/>
        </w:rPr>
        <w:t>4.</w:t>
      </w:r>
      <w:r>
        <w:rPr>
          <w:rFonts w:hint="eastAsia" w:eastAsia="宋体" w:cs="宋体"/>
        </w:rPr>
        <w:t>合同在执行过程中出现的未尽事宜，双方在不违背本合同和本合同计划招标文件的原则下协商解决，协商结果以书面形式盖章记录在案，作为本合同的附件，与本合同具有同等效力。</w:t>
      </w:r>
    </w:p>
    <w:p w14:paraId="139E18AC">
      <w:pPr>
        <w:spacing w:line="420" w:lineRule="exact"/>
        <w:ind w:firstLine="480" w:firstLineChars="200"/>
        <w:rPr>
          <w:rFonts w:eastAsia="宋体" w:cs="宋体"/>
        </w:rPr>
      </w:pPr>
      <w:r>
        <w:rPr>
          <w:rFonts w:eastAsia="宋体" w:cs="宋体"/>
        </w:rPr>
        <w:t>5.</w:t>
      </w:r>
      <w:r>
        <w:rPr>
          <w:rFonts w:hint="eastAsia" w:eastAsia="宋体" w:cs="宋体"/>
        </w:rPr>
        <w:t>对本合同内容的任何修改和补充应以书面形式做出，由双方授权代表签字盖章，并视为合同不可分割的部分。</w:t>
      </w:r>
    </w:p>
    <w:p w14:paraId="33254B23">
      <w:pPr>
        <w:spacing w:line="420" w:lineRule="exact"/>
        <w:ind w:firstLine="480" w:firstLineChars="200"/>
        <w:rPr>
          <w:rFonts w:eastAsia="宋体" w:cs="宋体"/>
        </w:rPr>
      </w:pPr>
      <w:r>
        <w:rPr>
          <w:rFonts w:eastAsia="宋体" w:cs="宋体"/>
        </w:rPr>
        <w:t>6.</w:t>
      </w:r>
      <w:r>
        <w:rPr>
          <w:rFonts w:hint="eastAsia" w:eastAsia="宋体" w:cs="宋体"/>
        </w:rPr>
        <w:t xml:space="preserve">本合同共陆份，其中：正本壹式贰份，由甲、乙双方各执壹份；副本壹式肆份，甲、乙双方各执贰份，每份合同均具同等法律效力。 </w:t>
      </w:r>
    </w:p>
    <w:p w14:paraId="38C05096">
      <w:pPr>
        <w:spacing w:line="420" w:lineRule="exact"/>
        <w:ind w:firstLine="480" w:firstLineChars="200"/>
        <w:rPr>
          <w:rFonts w:eastAsia="宋体" w:cs="宋体"/>
        </w:rPr>
      </w:pPr>
      <w:r>
        <w:rPr>
          <w:rFonts w:eastAsia="宋体" w:cs="宋体"/>
        </w:rPr>
        <w:t>7.本</w:t>
      </w:r>
      <w:r>
        <w:rPr>
          <w:rFonts w:hint="eastAsia" w:eastAsia="宋体" w:cs="宋体"/>
        </w:rPr>
        <w:t>合同</w:t>
      </w:r>
      <w:r>
        <w:rPr>
          <w:rFonts w:eastAsia="宋体" w:cs="宋体"/>
        </w:rPr>
        <w:t>项目</w:t>
      </w:r>
      <w:r>
        <w:rPr>
          <w:rFonts w:hint="eastAsia" w:eastAsia="宋体" w:cs="宋体"/>
        </w:rPr>
        <w:t>计划招标文件、计划招标</w:t>
      </w:r>
      <w:r>
        <w:rPr>
          <w:rFonts w:eastAsia="宋体" w:cs="宋体"/>
        </w:rPr>
        <w:t>活动中的</w:t>
      </w:r>
      <w:r>
        <w:rPr>
          <w:rFonts w:hint="eastAsia" w:eastAsia="宋体" w:cs="宋体"/>
        </w:rPr>
        <w:t>乙方投标文件、</w:t>
      </w:r>
      <w:r>
        <w:rPr>
          <w:rFonts w:eastAsia="宋体" w:cs="宋体"/>
        </w:rPr>
        <w:t>评审资料</w:t>
      </w:r>
      <w:r>
        <w:rPr>
          <w:rFonts w:hint="eastAsia" w:eastAsia="宋体" w:cs="宋体"/>
        </w:rPr>
        <w:t>、</w:t>
      </w:r>
      <w:r>
        <w:rPr>
          <w:rFonts w:eastAsia="宋体" w:cs="宋体"/>
        </w:rPr>
        <w:t>承诺</w:t>
      </w:r>
      <w:r>
        <w:rPr>
          <w:rFonts w:hint="eastAsia" w:eastAsia="宋体" w:cs="宋体"/>
        </w:rPr>
        <w:t>与中标通知书均为本合同的附件。</w:t>
      </w:r>
    </w:p>
    <w:p w14:paraId="71342550">
      <w:pPr>
        <w:spacing w:line="420" w:lineRule="exact"/>
        <w:ind w:firstLine="480" w:firstLineChars="200"/>
        <w:rPr>
          <w:rFonts w:eastAsia="宋体" w:cs="宋体"/>
        </w:rPr>
      </w:pPr>
      <w:r>
        <w:rPr>
          <w:rFonts w:eastAsia="宋体" w:cs="宋体"/>
        </w:rPr>
        <w:t>8.本合同未尽事宜按照《中华人民共和国</w:t>
      </w:r>
      <w:r>
        <w:rPr>
          <w:rFonts w:hint="eastAsia" w:eastAsia="宋体" w:cs="宋体"/>
        </w:rPr>
        <w:t>民法典</w:t>
      </w:r>
      <w:r>
        <w:rPr>
          <w:rFonts w:eastAsia="宋体" w:cs="宋体"/>
        </w:rPr>
        <w:t>》等</w:t>
      </w:r>
      <w:r>
        <w:rPr>
          <w:rFonts w:hint="eastAsia" w:eastAsia="宋体" w:cs="宋体"/>
        </w:rPr>
        <w:t>有</w:t>
      </w:r>
      <w:r>
        <w:rPr>
          <w:rFonts w:eastAsia="宋体" w:cs="宋体"/>
        </w:rPr>
        <w:t>关法律法规之条款规定解释</w:t>
      </w:r>
      <w:r>
        <w:rPr>
          <w:rFonts w:hint="eastAsia" w:eastAsia="宋体" w:cs="宋体"/>
        </w:rPr>
        <w:t>。</w:t>
      </w:r>
    </w:p>
    <w:tbl>
      <w:tblPr>
        <w:tblStyle w:val="47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4817"/>
      </w:tblGrid>
      <w:tr w14:paraId="042C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677E9E02">
            <w:pPr>
              <w:widowControl/>
              <w:snapToGrid w:val="0"/>
              <w:spacing w:line="420" w:lineRule="exact"/>
              <w:ind w:firstLine="482" w:firstLineChars="200"/>
              <w:jc w:val="center"/>
              <w:rPr>
                <w:rFonts w:eastAsia="宋体"/>
                <w:b/>
                <w:bCs/>
              </w:rPr>
            </w:pPr>
            <w:r>
              <w:rPr>
                <w:rFonts w:hint="eastAsia" w:eastAsia="宋体"/>
                <w:b/>
                <w:bCs/>
              </w:rPr>
              <w:t>甲方</w:t>
            </w:r>
          </w:p>
        </w:tc>
        <w:tc>
          <w:tcPr>
            <w:tcW w:w="4817" w:type="dxa"/>
            <w:vAlign w:val="center"/>
          </w:tcPr>
          <w:p w14:paraId="7F809DA5">
            <w:pPr>
              <w:widowControl/>
              <w:snapToGrid w:val="0"/>
              <w:spacing w:line="420" w:lineRule="exact"/>
              <w:ind w:firstLine="482" w:firstLineChars="200"/>
              <w:jc w:val="center"/>
              <w:rPr>
                <w:rFonts w:eastAsia="宋体"/>
                <w:b/>
                <w:bCs/>
              </w:rPr>
            </w:pPr>
            <w:r>
              <w:rPr>
                <w:rFonts w:hint="eastAsia" w:eastAsia="宋体"/>
                <w:b/>
                <w:bCs/>
              </w:rPr>
              <w:t>乙方</w:t>
            </w:r>
          </w:p>
        </w:tc>
      </w:tr>
      <w:tr w14:paraId="2742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456F46F1">
            <w:pPr>
              <w:widowControl/>
              <w:snapToGrid w:val="0"/>
              <w:spacing w:line="420" w:lineRule="exact"/>
              <w:ind w:firstLine="0" w:firstLineChars="0"/>
              <w:rPr>
                <w:rFonts w:eastAsia="宋体"/>
              </w:rPr>
            </w:pPr>
            <w:r>
              <w:rPr>
                <w:rFonts w:hint="eastAsia" w:eastAsia="宋体"/>
              </w:rPr>
              <w:t>单位名称：南通市中西医结合医院</w:t>
            </w:r>
          </w:p>
        </w:tc>
        <w:tc>
          <w:tcPr>
            <w:tcW w:w="4817" w:type="dxa"/>
            <w:vAlign w:val="center"/>
          </w:tcPr>
          <w:p w14:paraId="59017067">
            <w:pPr>
              <w:widowControl/>
              <w:snapToGrid w:val="0"/>
              <w:spacing w:line="420" w:lineRule="exact"/>
              <w:ind w:firstLine="0" w:firstLineChars="0"/>
              <w:rPr>
                <w:rFonts w:eastAsia="宋体"/>
              </w:rPr>
            </w:pPr>
            <w:r>
              <w:rPr>
                <w:rFonts w:hint="eastAsia" w:eastAsia="宋体"/>
              </w:rPr>
              <w:t>单位名称：</w:t>
            </w:r>
          </w:p>
        </w:tc>
      </w:tr>
      <w:tr w14:paraId="671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2BD2CA52">
            <w:pPr>
              <w:widowControl/>
              <w:snapToGrid w:val="0"/>
              <w:spacing w:line="420" w:lineRule="exact"/>
              <w:ind w:firstLine="0" w:firstLineChars="0"/>
              <w:rPr>
                <w:rFonts w:eastAsia="宋体"/>
              </w:rPr>
            </w:pPr>
            <w:r>
              <w:rPr>
                <w:rFonts w:hint="eastAsia" w:eastAsia="宋体"/>
              </w:rPr>
              <w:t>地址：</w:t>
            </w:r>
          </w:p>
        </w:tc>
        <w:tc>
          <w:tcPr>
            <w:tcW w:w="4817" w:type="dxa"/>
            <w:vAlign w:val="center"/>
          </w:tcPr>
          <w:p w14:paraId="50A8645C">
            <w:pPr>
              <w:widowControl/>
              <w:snapToGrid w:val="0"/>
              <w:spacing w:line="420" w:lineRule="exact"/>
              <w:ind w:firstLine="0" w:firstLineChars="0"/>
              <w:rPr>
                <w:rFonts w:eastAsia="宋体"/>
              </w:rPr>
            </w:pPr>
            <w:r>
              <w:rPr>
                <w:rFonts w:hint="eastAsia" w:eastAsia="宋体"/>
              </w:rPr>
              <w:t>地址：</w:t>
            </w:r>
          </w:p>
        </w:tc>
      </w:tr>
      <w:tr w14:paraId="6557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2ACCADD5">
            <w:pPr>
              <w:widowControl/>
              <w:snapToGrid w:val="0"/>
              <w:spacing w:line="420" w:lineRule="exact"/>
              <w:ind w:firstLine="0" w:firstLineChars="0"/>
              <w:rPr>
                <w:rFonts w:eastAsia="宋体"/>
              </w:rPr>
            </w:pPr>
            <w:r>
              <w:rPr>
                <w:rFonts w:hint="eastAsia" w:eastAsia="宋体"/>
              </w:rPr>
              <w:t>法定代表人：</w:t>
            </w:r>
          </w:p>
        </w:tc>
        <w:tc>
          <w:tcPr>
            <w:tcW w:w="4817" w:type="dxa"/>
            <w:vAlign w:val="center"/>
          </w:tcPr>
          <w:p w14:paraId="093585B8">
            <w:pPr>
              <w:widowControl/>
              <w:snapToGrid w:val="0"/>
              <w:spacing w:line="420" w:lineRule="exact"/>
              <w:ind w:firstLine="0" w:firstLineChars="0"/>
              <w:rPr>
                <w:rFonts w:eastAsia="宋体"/>
              </w:rPr>
            </w:pPr>
            <w:r>
              <w:rPr>
                <w:rFonts w:hint="eastAsia" w:eastAsia="宋体"/>
              </w:rPr>
              <w:t>法定代表人：</w:t>
            </w:r>
          </w:p>
        </w:tc>
      </w:tr>
      <w:tr w14:paraId="634F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6E93DC98">
            <w:pPr>
              <w:widowControl/>
              <w:snapToGrid w:val="0"/>
              <w:spacing w:line="420" w:lineRule="exact"/>
              <w:ind w:firstLine="0" w:firstLineChars="0"/>
              <w:rPr>
                <w:rFonts w:eastAsia="宋体"/>
              </w:rPr>
            </w:pPr>
            <w:r>
              <w:rPr>
                <w:rFonts w:hint="eastAsia" w:eastAsia="宋体"/>
              </w:rPr>
              <w:t>委托代理人：</w:t>
            </w:r>
          </w:p>
        </w:tc>
        <w:tc>
          <w:tcPr>
            <w:tcW w:w="4817" w:type="dxa"/>
            <w:vAlign w:val="center"/>
          </w:tcPr>
          <w:p w14:paraId="3982A064">
            <w:pPr>
              <w:widowControl/>
              <w:snapToGrid w:val="0"/>
              <w:spacing w:line="420" w:lineRule="exact"/>
              <w:ind w:firstLine="0" w:firstLineChars="0"/>
              <w:rPr>
                <w:rFonts w:eastAsia="宋体"/>
              </w:rPr>
            </w:pPr>
            <w:r>
              <w:rPr>
                <w:rFonts w:hint="eastAsia" w:eastAsia="宋体"/>
              </w:rPr>
              <w:t>委托代理人：</w:t>
            </w:r>
          </w:p>
        </w:tc>
      </w:tr>
      <w:tr w14:paraId="5D6F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0BA3F851">
            <w:pPr>
              <w:widowControl/>
              <w:snapToGrid w:val="0"/>
              <w:spacing w:line="420" w:lineRule="exact"/>
              <w:ind w:firstLine="0" w:firstLineChars="0"/>
              <w:rPr>
                <w:rFonts w:eastAsia="宋体"/>
              </w:rPr>
            </w:pPr>
            <w:r>
              <w:rPr>
                <w:rFonts w:hint="eastAsia" w:eastAsia="宋体"/>
              </w:rPr>
              <w:t>开户行：</w:t>
            </w:r>
          </w:p>
        </w:tc>
        <w:tc>
          <w:tcPr>
            <w:tcW w:w="4817" w:type="dxa"/>
            <w:vAlign w:val="center"/>
          </w:tcPr>
          <w:p w14:paraId="2C79F319">
            <w:pPr>
              <w:widowControl/>
              <w:snapToGrid w:val="0"/>
              <w:spacing w:line="420" w:lineRule="exact"/>
              <w:ind w:firstLine="0" w:firstLineChars="0"/>
              <w:rPr>
                <w:rFonts w:eastAsia="宋体"/>
              </w:rPr>
            </w:pPr>
            <w:r>
              <w:rPr>
                <w:rFonts w:hint="eastAsia" w:eastAsia="宋体"/>
              </w:rPr>
              <w:t>开户行：</w:t>
            </w:r>
          </w:p>
        </w:tc>
      </w:tr>
      <w:tr w14:paraId="6A8E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27B1D520">
            <w:pPr>
              <w:widowControl/>
              <w:snapToGrid w:val="0"/>
              <w:spacing w:line="420" w:lineRule="exact"/>
              <w:ind w:firstLine="0" w:firstLineChars="0"/>
              <w:rPr>
                <w:rFonts w:eastAsia="宋体"/>
              </w:rPr>
            </w:pPr>
            <w:r>
              <w:rPr>
                <w:rFonts w:hint="eastAsia" w:eastAsia="宋体"/>
              </w:rPr>
              <w:t>账号：</w:t>
            </w:r>
          </w:p>
        </w:tc>
        <w:tc>
          <w:tcPr>
            <w:tcW w:w="4817" w:type="dxa"/>
            <w:vAlign w:val="center"/>
          </w:tcPr>
          <w:p w14:paraId="6C49E977">
            <w:pPr>
              <w:widowControl/>
              <w:snapToGrid w:val="0"/>
              <w:spacing w:line="420" w:lineRule="exact"/>
              <w:ind w:firstLine="0" w:firstLineChars="0"/>
              <w:rPr>
                <w:rFonts w:eastAsia="宋体"/>
              </w:rPr>
            </w:pPr>
            <w:r>
              <w:rPr>
                <w:rFonts w:hint="eastAsia" w:eastAsia="宋体"/>
              </w:rPr>
              <w:t>账号</w:t>
            </w:r>
          </w:p>
        </w:tc>
      </w:tr>
      <w:tr w14:paraId="6CD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817" w:type="dxa"/>
            <w:vAlign w:val="center"/>
          </w:tcPr>
          <w:p w14:paraId="741067B1">
            <w:pPr>
              <w:widowControl/>
              <w:snapToGrid w:val="0"/>
              <w:spacing w:line="420" w:lineRule="exact"/>
              <w:ind w:firstLine="0" w:firstLineChars="0"/>
              <w:rPr>
                <w:rFonts w:eastAsia="宋体"/>
              </w:rPr>
            </w:pPr>
            <w:r>
              <w:rPr>
                <w:rFonts w:hint="eastAsia" w:eastAsia="宋体"/>
              </w:rPr>
              <w:t>日期：</w:t>
            </w:r>
          </w:p>
        </w:tc>
        <w:tc>
          <w:tcPr>
            <w:tcW w:w="4817" w:type="dxa"/>
            <w:vAlign w:val="center"/>
          </w:tcPr>
          <w:p w14:paraId="3466F553">
            <w:pPr>
              <w:widowControl/>
              <w:snapToGrid w:val="0"/>
              <w:spacing w:line="420" w:lineRule="exact"/>
              <w:ind w:firstLine="0" w:firstLineChars="0"/>
              <w:rPr>
                <w:rFonts w:eastAsia="宋体"/>
              </w:rPr>
            </w:pPr>
            <w:r>
              <w:rPr>
                <w:rFonts w:hint="eastAsia" w:eastAsia="宋体"/>
              </w:rPr>
              <w:t>日期：</w:t>
            </w:r>
          </w:p>
        </w:tc>
      </w:tr>
    </w:tbl>
    <w:p w14:paraId="55A6BE84">
      <w:pPr>
        <w:spacing w:line="20" w:lineRule="exact"/>
        <w:ind w:firstLine="480" w:firstLineChars="200"/>
        <w:rPr>
          <w:rFonts w:eastAsia="宋体" w:cs="宋体"/>
        </w:rPr>
      </w:pPr>
    </w:p>
    <w:p w14:paraId="2A75C62A">
      <w:pPr>
        <w:tabs>
          <w:tab w:val="left" w:pos="1050"/>
          <w:tab w:val="right" w:leader="dot" w:pos="9402"/>
        </w:tabs>
        <w:spacing w:line="600" w:lineRule="exact"/>
        <w:ind w:firstLine="584"/>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16718EED">
      <w:pPr>
        <w:tabs>
          <w:tab w:val="left" w:pos="1050"/>
          <w:tab w:val="right" w:leader="dot" w:pos="9402"/>
        </w:tabs>
        <w:spacing w:line="600" w:lineRule="exact"/>
        <w:ind w:firstLine="584"/>
        <w:jc w:val="center"/>
        <w:outlineLvl w:val="0"/>
        <w:rPr>
          <w:rFonts w:eastAsia="宋体"/>
          <w:b/>
          <w:bCs/>
          <w:w w:val="80"/>
          <w:sz w:val="36"/>
          <w:szCs w:val="36"/>
        </w:rPr>
      </w:pPr>
      <w:r>
        <w:rPr>
          <w:rFonts w:hint="eastAsia" w:eastAsia="宋体" w:cs="宋体"/>
          <w:b/>
          <w:bCs/>
          <w:w w:val="80"/>
          <w:sz w:val="36"/>
          <w:szCs w:val="36"/>
        </w:rPr>
        <w:t>第六章</w:t>
      </w:r>
      <w:bookmarkEnd w:id="56"/>
      <w:bookmarkEnd w:id="57"/>
      <w:r>
        <w:rPr>
          <w:rFonts w:hint="eastAsia" w:eastAsia="宋体" w:cs="宋体"/>
          <w:b/>
          <w:bCs/>
          <w:w w:val="80"/>
          <w:sz w:val="36"/>
          <w:szCs w:val="36"/>
        </w:rPr>
        <w:t xml:space="preserve"> 合同授予</w:t>
      </w:r>
    </w:p>
    <w:p w14:paraId="1D84DA17">
      <w:pPr>
        <w:spacing w:line="420" w:lineRule="exact"/>
        <w:ind w:firstLine="484" w:firstLineChars="202"/>
        <w:rPr>
          <w:rFonts w:eastAsia="宋体"/>
          <w:kern w:val="0"/>
        </w:rPr>
      </w:pPr>
      <w:bookmarkStart w:id="65" w:name="_Toc363573859"/>
      <w:r>
        <w:rPr>
          <w:rFonts w:hint="eastAsia" w:eastAsia="宋体" w:cs="宋体"/>
          <w:kern w:val="0"/>
        </w:rPr>
        <w:t>一、中标人应当在《中标通知书》发出送达后的</w:t>
      </w:r>
      <w:r>
        <w:rPr>
          <w:rFonts w:eastAsia="宋体"/>
          <w:kern w:val="0"/>
        </w:rPr>
        <w:t>15</w:t>
      </w:r>
      <w:r>
        <w:rPr>
          <w:rFonts w:hint="eastAsia" w:eastAsia="宋体" w:cs="宋体"/>
          <w:kern w:val="0"/>
        </w:rPr>
        <w:t>日内，必须按照招标文件确定的事项和项目的招标结果，与招标人签订合同。合同壹式陆份，招标人、中标人各执叁份。</w:t>
      </w:r>
    </w:p>
    <w:p w14:paraId="0CAF5C7B">
      <w:pPr>
        <w:spacing w:line="420" w:lineRule="exact"/>
        <w:ind w:firstLine="484" w:firstLineChars="202"/>
        <w:rPr>
          <w:rFonts w:eastAsia="宋体"/>
          <w:kern w:val="0"/>
        </w:rPr>
      </w:pPr>
      <w:r>
        <w:rPr>
          <w:rFonts w:hint="eastAsia" w:eastAsia="宋体" w:cs="宋体"/>
          <w:kern w:val="0"/>
        </w:rPr>
        <w:t>所签合同不得对招标文件作实质性修改。招标单位不得向成交供应商提出不合理的要求作为签订合同的条件，不得与中标人私下订立背离招标文件实质性内容的协议。</w:t>
      </w:r>
    </w:p>
    <w:p w14:paraId="3E7B9008">
      <w:pPr>
        <w:spacing w:line="420" w:lineRule="exact"/>
        <w:ind w:firstLine="484" w:firstLineChars="202"/>
        <w:rPr>
          <w:rFonts w:eastAsia="宋体"/>
          <w:kern w:val="0"/>
        </w:rPr>
      </w:pPr>
      <w:r>
        <w:rPr>
          <w:rFonts w:hint="eastAsia" w:eastAsia="宋体" w:cs="宋体"/>
          <w:kern w:val="0"/>
        </w:rPr>
        <w:t>二、招标单位按合同约定积极配合中标人履约。</w:t>
      </w:r>
    </w:p>
    <w:p w14:paraId="25516956">
      <w:pPr>
        <w:spacing w:line="420" w:lineRule="exact"/>
        <w:ind w:firstLine="484" w:firstLineChars="202"/>
        <w:rPr>
          <w:rFonts w:eastAsia="宋体"/>
          <w:kern w:val="0"/>
        </w:rPr>
      </w:pPr>
      <w:r>
        <w:rPr>
          <w:rFonts w:hint="eastAsia" w:eastAsia="宋体" w:cs="宋体"/>
          <w:kern w:val="0"/>
        </w:rPr>
        <w:t>三、招标单位与中标人串通或要求中标人通过降低服务标准的，要求中标人出具虚假发票或任意更改销售发票的，谋取不正当利益的，承担相应的法律责任。</w:t>
      </w:r>
    </w:p>
    <w:p w14:paraId="3F42C755">
      <w:pPr>
        <w:spacing w:line="420" w:lineRule="exact"/>
        <w:ind w:firstLine="484" w:firstLineChars="202"/>
        <w:rPr>
          <w:rFonts w:eastAsia="宋体"/>
          <w:kern w:val="0"/>
        </w:rPr>
      </w:pPr>
      <w:r>
        <w:rPr>
          <w:rFonts w:hint="eastAsia" w:eastAsia="宋体" w:cs="宋体"/>
          <w:kern w:val="0"/>
        </w:rPr>
        <w:t>四、中标人出现违约情形，应当及时纠正或补偿；造成损失的，按合同约定追究违约责任；发现有假冒、伪劣、走私产品、商业贿赂等违法情形的，应由招标单位移交工商、质监、公安等行政执法部门依法查处。</w:t>
      </w:r>
    </w:p>
    <w:p w14:paraId="7FE5DF77">
      <w:pPr>
        <w:spacing w:line="420" w:lineRule="exact"/>
        <w:ind w:firstLine="484" w:firstLineChars="202"/>
        <w:rPr>
          <w:rFonts w:eastAsia="宋体"/>
          <w:kern w:val="0"/>
        </w:rPr>
      </w:pPr>
      <w:r>
        <w:rPr>
          <w:rFonts w:hint="eastAsia" w:eastAsia="宋体" w:cs="宋体"/>
          <w:kern w:val="0"/>
        </w:rPr>
        <w:t>五、按合同约定，招标人及时支付合同价款；合同价款的支付不计息。</w:t>
      </w:r>
    </w:p>
    <w:p w14:paraId="59D51E84">
      <w:pPr>
        <w:spacing w:line="420" w:lineRule="exact"/>
        <w:ind w:firstLine="484" w:firstLineChars="202"/>
        <w:rPr>
          <w:rFonts w:eastAsia="宋体" w:cs="宋体"/>
          <w:kern w:val="0"/>
        </w:rPr>
      </w:pPr>
      <w:r>
        <w:rPr>
          <w:rFonts w:hint="eastAsia" w:eastAsia="宋体" w:cs="宋体"/>
          <w:kern w:val="0"/>
        </w:rPr>
        <w:t>六、结算方式详见招标文件第三章第八条与第五章第四条的内容。</w:t>
      </w:r>
    </w:p>
    <w:p w14:paraId="491B9AEE">
      <w:pPr>
        <w:tabs>
          <w:tab w:val="left" w:pos="1050"/>
          <w:tab w:val="right" w:leader="dot" w:pos="9402"/>
        </w:tabs>
        <w:spacing w:line="600" w:lineRule="exact"/>
        <w:ind w:firstLine="582"/>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15C4727F">
      <w:pPr>
        <w:tabs>
          <w:tab w:val="left" w:pos="1050"/>
          <w:tab w:val="right" w:leader="dot" w:pos="9402"/>
        </w:tabs>
        <w:spacing w:line="600" w:lineRule="exact"/>
        <w:ind w:firstLine="582"/>
        <w:jc w:val="center"/>
        <w:outlineLvl w:val="0"/>
        <w:rPr>
          <w:rFonts w:eastAsia="宋体"/>
          <w:b/>
          <w:bCs/>
          <w:w w:val="80"/>
          <w:sz w:val="36"/>
          <w:szCs w:val="36"/>
        </w:rPr>
      </w:pPr>
      <w:r>
        <w:rPr>
          <w:rFonts w:hint="eastAsia" w:eastAsia="宋体" w:cs="宋体"/>
          <w:b/>
          <w:bCs/>
          <w:w w:val="80"/>
          <w:sz w:val="36"/>
          <w:szCs w:val="36"/>
        </w:rPr>
        <w:t>第七章 质疑与投诉</w:t>
      </w:r>
      <w:bookmarkEnd w:id="65"/>
    </w:p>
    <w:p w14:paraId="2C691DF9">
      <w:pPr>
        <w:spacing w:line="420" w:lineRule="exact"/>
        <w:ind w:firstLine="487" w:firstLineChars="202"/>
        <w:outlineLvl w:val="1"/>
        <w:rPr>
          <w:rFonts w:eastAsia="宋体"/>
        </w:rPr>
      </w:pPr>
      <w:r>
        <w:rPr>
          <w:rFonts w:hint="eastAsia" w:eastAsia="宋体" w:cs="宋体"/>
          <w:b/>
          <w:bCs/>
          <w:kern w:val="0"/>
        </w:rPr>
        <w:t>一、质疑的提出</w:t>
      </w:r>
    </w:p>
    <w:p w14:paraId="57AF96E6">
      <w:pPr>
        <w:spacing w:line="420" w:lineRule="exact"/>
        <w:ind w:firstLine="484" w:firstLineChars="202"/>
        <w:rPr>
          <w:rFonts w:eastAsia="宋体"/>
        </w:rPr>
      </w:pPr>
      <w:r>
        <w:rPr>
          <w:rFonts w:eastAsia="宋体"/>
        </w:rPr>
        <w:t>1.</w:t>
      </w:r>
      <w:r>
        <w:rPr>
          <w:rFonts w:hint="eastAsia" w:eastAsia="宋体" w:cs="宋体"/>
        </w:rPr>
        <w:t>质疑人必须是直接参加本项目招标活动的当事人。</w:t>
      </w:r>
    </w:p>
    <w:p w14:paraId="063CCD4D">
      <w:pPr>
        <w:spacing w:line="420" w:lineRule="exact"/>
        <w:ind w:firstLine="484" w:firstLineChars="202"/>
        <w:rPr>
          <w:rFonts w:eastAsia="宋体"/>
        </w:rPr>
      </w:pPr>
      <w:r>
        <w:rPr>
          <w:rFonts w:eastAsia="宋体"/>
        </w:rPr>
        <w:t>2.</w:t>
      </w:r>
      <w:r>
        <w:rPr>
          <w:rFonts w:hint="eastAsia" w:eastAsia="宋体" w:cs="宋体"/>
        </w:rPr>
        <w:t>下载招标文件的供应商应根据第二章</w:t>
      </w:r>
      <w:r>
        <w:rPr>
          <w:rFonts w:eastAsia="宋体"/>
        </w:rPr>
        <w:t>“</w:t>
      </w:r>
      <w:r>
        <w:rPr>
          <w:rFonts w:hint="eastAsia" w:eastAsia="宋体" w:cs="宋体"/>
        </w:rPr>
        <w:t>投标人须知</w:t>
      </w:r>
      <w:r>
        <w:rPr>
          <w:rFonts w:eastAsia="宋体"/>
        </w:rPr>
        <w:t>”</w:t>
      </w:r>
      <w:r>
        <w:rPr>
          <w:rFonts w:hint="eastAsia" w:eastAsia="宋体" w:cs="宋体"/>
        </w:rPr>
        <w:t>中第一条第</w:t>
      </w:r>
      <w:r>
        <w:rPr>
          <w:rFonts w:eastAsia="宋体"/>
        </w:rPr>
        <w:t>4</w:t>
      </w:r>
      <w:r>
        <w:rPr>
          <w:rFonts w:hint="eastAsia" w:eastAsia="宋体" w:cs="宋体"/>
        </w:rPr>
        <w:t>点的约定提出；投标文件接收截止后，供应商未进行投标登记的，不能就投标文件接收截止后的招投标过程、成交结果提出质疑；在投标过程中，凡主持人或评标委员会明确提出须由供应商确认的事项，供应商当场无异议的，事后不得提出质疑。</w:t>
      </w:r>
    </w:p>
    <w:p w14:paraId="659CAAFB">
      <w:pPr>
        <w:spacing w:line="420" w:lineRule="exact"/>
        <w:ind w:firstLine="484" w:firstLineChars="202"/>
        <w:rPr>
          <w:rFonts w:eastAsia="宋体"/>
        </w:rPr>
      </w:pPr>
      <w:r>
        <w:rPr>
          <w:rFonts w:hint="eastAsia" w:eastAsia="宋体"/>
        </w:rPr>
        <w:t>3</w:t>
      </w:r>
      <w:r>
        <w:rPr>
          <w:rFonts w:eastAsia="宋体"/>
        </w:rPr>
        <w:t>.</w:t>
      </w:r>
      <w:r>
        <w:rPr>
          <w:rFonts w:hint="eastAsia" w:eastAsia="宋体"/>
        </w:rPr>
        <w:t>对招标过程、评标过程或者中标结果使自己的权益受到损害的，可以在知道或者应知其权益受到损害之日起7个工作日内，以书面形式向招标人、招标代理机构提出质疑。</w:t>
      </w:r>
    </w:p>
    <w:p w14:paraId="46585F3C">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cs="宋体"/>
          <w:b/>
          <w:bCs/>
          <w:u w:val="thick" w:color="FF0000"/>
        </w:rPr>
        <w:t>供应商应当在法定质疑期内一次性提出针对同一招标程序环节的质疑</w:t>
      </w:r>
      <w:r>
        <w:rPr>
          <w:rFonts w:hint="eastAsia" w:eastAsia="宋体"/>
          <w:b/>
          <w:bCs/>
        </w:rPr>
        <w:t>。</w:t>
      </w:r>
    </w:p>
    <w:p w14:paraId="474A6AE5">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招标单位或招标代理机构。招标单位或招标代理机构不具有法定调查、认定权限。</w:t>
      </w:r>
    </w:p>
    <w:p w14:paraId="0CF3B4D4">
      <w:pPr>
        <w:spacing w:line="420" w:lineRule="exact"/>
        <w:ind w:firstLine="484" w:firstLineChars="202"/>
        <w:rPr>
          <w:rFonts w:eastAsia="宋体" w:cs="宋体"/>
        </w:rPr>
      </w:pPr>
      <w:r>
        <w:rPr>
          <w:rFonts w:eastAsia="宋体"/>
        </w:rPr>
        <w:t>6.</w:t>
      </w:r>
      <w:r>
        <w:rPr>
          <w:rFonts w:hint="eastAsia" w:eastAsia="宋体" w:cs="宋体"/>
        </w:rPr>
        <w:t>对本次招标有质疑的，实行实名制，不得进行虚假、恶意质疑。质疑人应在质疑有效期内以书面形式提出《质疑函》，《质疑函》内容应当包括：</w:t>
      </w:r>
    </w:p>
    <w:p w14:paraId="7C6CD020">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757954C8">
      <w:pPr>
        <w:spacing w:line="420" w:lineRule="exact"/>
        <w:ind w:firstLine="484" w:firstLineChars="202"/>
        <w:rPr>
          <w:rFonts w:eastAsia="宋体" w:cs="宋体"/>
        </w:rPr>
      </w:pPr>
      <w:r>
        <w:rPr>
          <w:rFonts w:hint="eastAsia" w:eastAsia="宋体" w:cs="宋体"/>
        </w:rPr>
        <w:t>（2）质疑项目的名称、编号；</w:t>
      </w:r>
    </w:p>
    <w:p w14:paraId="4AB671EB">
      <w:pPr>
        <w:spacing w:line="420" w:lineRule="exact"/>
        <w:ind w:firstLine="484" w:firstLineChars="202"/>
        <w:rPr>
          <w:rFonts w:eastAsia="宋体" w:cs="宋体"/>
        </w:rPr>
      </w:pPr>
      <w:r>
        <w:rPr>
          <w:rFonts w:hint="eastAsia" w:eastAsia="宋体" w:cs="宋体"/>
        </w:rPr>
        <w:t>（3）具体、明确的质疑事项和与质疑事项相关的请求；</w:t>
      </w:r>
    </w:p>
    <w:p w14:paraId="543D288D">
      <w:pPr>
        <w:spacing w:line="420" w:lineRule="exact"/>
        <w:ind w:firstLine="484" w:firstLineChars="202"/>
        <w:rPr>
          <w:rFonts w:eastAsia="宋体" w:cs="宋体"/>
        </w:rPr>
      </w:pPr>
      <w:r>
        <w:rPr>
          <w:rFonts w:hint="eastAsia" w:eastAsia="宋体" w:cs="宋体"/>
        </w:rPr>
        <w:t>（4）事实依据；</w:t>
      </w:r>
    </w:p>
    <w:p w14:paraId="49497D71">
      <w:pPr>
        <w:spacing w:line="420" w:lineRule="exact"/>
        <w:ind w:firstLine="484" w:firstLineChars="202"/>
        <w:rPr>
          <w:rFonts w:eastAsia="宋体" w:cs="宋体"/>
        </w:rPr>
      </w:pPr>
      <w:r>
        <w:rPr>
          <w:rFonts w:hint="eastAsia" w:eastAsia="宋体" w:cs="宋体"/>
        </w:rPr>
        <w:t>（5）必要的法律依据；</w:t>
      </w:r>
    </w:p>
    <w:p w14:paraId="235E3830">
      <w:pPr>
        <w:spacing w:line="420" w:lineRule="exact"/>
        <w:ind w:firstLine="484" w:firstLineChars="202"/>
        <w:rPr>
          <w:rFonts w:eastAsia="宋体" w:cs="宋体"/>
        </w:rPr>
      </w:pPr>
      <w:r>
        <w:rPr>
          <w:rFonts w:hint="eastAsia" w:eastAsia="宋体" w:cs="宋体"/>
        </w:rPr>
        <w:t>（6）提出质疑的日期。</w:t>
      </w:r>
    </w:p>
    <w:p w14:paraId="709E3EA2">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01D5CBB6">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01F4A62A">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招标人或招标代理机构不负责搜集与事实依据相关的佐证材料等工作。</w:t>
      </w:r>
    </w:p>
    <w:p w14:paraId="219750B6">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45000A1D">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接收质疑函的方式：书面形式送达或寄达。</w:t>
      </w:r>
    </w:p>
    <w:p w14:paraId="2D90CEFB">
      <w:pPr>
        <w:spacing w:line="420" w:lineRule="exact"/>
        <w:ind w:firstLine="484" w:firstLineChars="202"/>
        <w:rPr>
          <w:rFonts w:eastAsia="宋体"/>
        </w:rPr>
      </w:pPr>
      <w:r>
        <w:rPr>
          <w:rFonts w:eastAsia="宋体"/>
        </w:rPr>
        <w:t>12.</w:t>
      </w:r>
      <w:r>
        <w:rPr>
          <w:rFonts w:hint="eastAsia" w:eastAsia="宋体"/>
        </w:rPr>
        <w:t>联系方式：</w:t>
      </w:r>
    </w:p>
    <w:p w14:paraId="276141DC">
      <w:pPr>
        <w:spacing w:line="420" w:lineRule="exact"/>
        <w:ind w:firstLine="484" w:firstLineChars="202"/>
        <w:rPr>
          <w:rFonts w:eastAsia="宋体"/>
        </w:rPr>
      </w:pPr>
      <w:r>
        <w:rPr>
          <w:rFonts w:hint="eastAsia" w:eastAsia="宋体"/>
        </w:rPr>
        <w:t>（1）招标人信息</w:t>
      </w:r>
    </w:p>
    <w:p w14:paraId="5928641F">
      <w:pPr>
        <w:spacing w:line="420" w:lineRule="exact"/>
        <w:ind w:firstLine="484" w:firstLineChars="202"/>
        <w:rPr>
          <w:rFonts w:eastAsia="宋体"/>
        </w:rPr>
      </w:pPr>
      <w:r>
        <w:rPr>
          <w:rFonts w:hint="eastAsia" w:eastAsia="宋体"/>
        </w:rPr>
        <w:t>名称：南通市中西医结合医院；</w:t>
      </w:r>
    </w:p>
    <w:p w14:paraId="7D95D2DF">
      <w:pPr>
        <w:spacing w:line="420" w:lineRule="exact"/>
        <w:ind w:firstLine="484" w:firstLineChars="202"/>
        <w:rPr>
          <w:rFonts w:eastAsia="宋体"/>
        </w:rPr>
      </w:pPr>
      <w:r>
        <w:rPr>
          <w:rFonts w:hint="eastAsia" w:eastAsia="宋体"/>
        </w:rPr>
        <w:t>地址：南通市崇川区跃龙南路36号；</w:t>
      </w:r>
    </w:p>
    <w:p w14:paraId="77C7BE81">
      <w:pPr>
        <w:spacing w:line="420" w:lineRule="exact"/>
        <w:ind w:firstLine="484" w:firstLineChars="202"/>
        <w:rPr>
          <w:rFonts w:eastAsia="宋体"/>
        </w:rPr>
      </w:pPr>
      <w:r>
        <w:rPr>
          <w:rFonts w:hint="eastAsia" w:eastAsia="宋体"/>
        </w:rPr>
        <w:t>联系人：沈老师；</w:t>
      </w:r>
    </w:p>
    <w:p w14:paraId="44E440B1">
      <w:pPr>
        <w:spacing w:line="420" w:lineRule="exact"/>
        <w:ind w:firstLine="484" w:firstLineChars="202"/>
        <w:rPr>
          <w:rFonts w:eastAsia="宋体"/>
        </w:rPr>
      </w:pPr>
      <w:r>
        <w:rPr>
          <w:rFonts w:hint="eastAsia" w:eastAsia="宋体"/>
        </w:rPr>
        <w:t>联系电话：0513-89898889</w:t>
      </w:r>
      <w:r>
        <w:rPr>
          <w:rFonts w:eastAsia="宋体"/>
        </w:rPr>
        <w:t>。</w:t>
      </w:r>
    </w:p>
    <w:p w14:paraId="03929A73">
      <w:pPr>
        <w:spacing w:line="420" w:lineRule="exact"/>
        <w:ind w:firstLine="484" w:firstLineChars="202"/>
        <w:rPr>
          <w:rFonts w:eastAsia="宋体"/>
        </w:rPr>
      </w:pPr>
      <w:r>
        <w:rPr>
          <w:rFonts w:hint="eastAsia" w:eastAsia="宋体"/>
        </w:rPr>
        <w:t>（2）招标代理机构信息：</w:t>
      </w:r>
    </w:p>
    <w:p w14:paraId="2A3BE095">
      <w:pPr>
        <w:spacing w:line="420" w:lineRule="exact"/>
        <w:ind w:firstLine="484" w:firstLineChars="202"/>
        <w:rPr>
          <w:rFonts w:eastAsia="宋体"/>
        </w:rPr>
      </w:pPr>
      <w:r>
        <w:rPr>
          <w:rFonts w:hint="eastAsia" w:eastAsia="宋体"/>
        </w:rPr>
        <w:t>名称：南通辉华企业管理咨询有限公司；</w:t>
      </w:r>
    </w:p>
    <w:p w14:paraId="56236D73">
      <w:pPr>
        <w:spacing w:line="420" w:lineRule="exact"/>
        <w:ind w:firstLine="484" w:firstLineChars="202"/>
        <w:rPr>
          <w:rFonts w:eastAsia="宋体"/>
        </w:rPr>
      </w:pPr>
      <w:r>
        <w:rPr>
          <w:rFonts w:hint="eastAsia" w:eastAsia="宋体"/>
        </w:rPr>
        <w:t>地址：南通市崇川区光明南路2号江城大厦3幢三层；</w:t>
      </w:r>
    </w:p>
    <w:p w14:paraId="282AACE5">
      <w:pPr>
        <w:spacing w:line="420" w:lineRule="exact"/>
        <w:ind w:firstLine="484" w:firstLineChars="202"/>
        <w:rPr>
          <w:rFonts w:eastAsia="宋体"/>
        </w:rPr>
      </w:pPr>
      <w:r>
        <w:rPr>
          <w:rFonts w:hint="eastAsia" w:eastAsia="宋体"/>
        </w:rPr>
        <w:t>联系人：戴健秋；</w:t>
      </w:r>
    </w:p>
    <w:p w14:paraId="0837980C">
      <w:pPr>
        <w:spacing w:line="420" w:lineRule="exact"/>
        <w:ind w:firstLine="484" w:firstLineChars="202"/>
        <w:rPr>
          <w:rFonts w:eastAsia="宋体"/>
        </w:rPr>
      </w:pPr>
      <w:r>
        <w:rPr>
          <w:rFonts w:hint="eastAsia" w:eastAsia="宋体"/>
        </w:rPr>
        <w:t>联系电话：0513-80100639。</w:t>
      </w:r>
    </w:p>
    <w:p w14:paraId="57D0C971">
      <w:pPr>
        <w:spacing w:line="420" w:lineRule="exact"/>
        <w:ind w:firstLine="487" w:firstLineChars="202"/>
        <w:outlineLvl w:val="1"/>
        <w:rPr>
          <w:rFonts w:eastAsia="宋体"/>
        </w:rPr>
      </w:pPr>
      <w:r>
        <w:rPr>
          <w:rFonts w:hint="eastAsia" w:eastAsia="宋体" w:cs="宋体"/>
          <w:b/>
          <w:bCs/>
          <w:kern w:val="0"/>
        </w:rPr>
        <w:t>二、《质疑函》的受理和回复</w:t>
      </w:r>
    </w:p>
    <w:p w14:paraId="7FCCE005">
      <w:pPr>
        <w:spacing w:line="420" w:lineRule="exact"/>
        <w:ind w:firstLine="484" w:firstLineChars="202"/>
        <w:rPr>
          <w:rFonts w:eastAsia="宋体"/>
        </w:rPr>
      </w:pPr>
      <w:r>
        <w:rPr>
          <w:rFonts w:eastAsia="宋体"/>
        </w:rPr>
        <w:t>1.</w:t>
      </w:r>
      <w:r>
        <w:rPr>
          <w:rFonts w:hint="eastAsia" w:eastAsia="宋体" w:cs="宋体"/>
        </w:rPr>
        <w:t>对符合提出质疑要求的，招标人或招标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1BB1633">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314FA26E">
      <w:pPr>
        <w:spacing w:line="420" w:lineRule="exact"/>
        <w:ind w:firstLine="484" w:firstLineChars="202"/>
        <w:rPr>
          <w:rFonts w:eastAsia="宋体"/>
        </w:rPr>
      </w:pPr>
      <w:r>
        <w:rPr>
          <w:rFonts w:eastAsia="宋体"/>
        </w:rPr>
        <w:t>3.</w:t>
      </w:r>
      <w:r>
        <w:rPr>
          <w:rFonts w:hint="eastAsia" w:eastAsia="宋体"/>
        </w:rPr>
        <w:t>招标人或</w:t>
      </w:r>
      <w:r>
        <w:rPr>
          <w:rFonts w:hint="eastAsia" w:eastAsia="宋体" w:cs="宋体"/>
        </w:rPr>
        <w:t>招标代理机构有权将质疑人的质疑相关材料提供给相关专家或评标委员会审核，并将审核意见回复质疑人。</w:t>
      </w:r>
    </w:p>
    <w:p w14:paraId="57173232">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2FED9902">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因质疑情况复杂的，组织论证或审查时间较长的，招标人或招标代理机构以书面形式通知质疑人，可适当延长质疑回复处理时间。</w:t>
      </w:r>
    </w:p>
    <w:p w14:paraId="4913AA55">
      <w:pPr>
        <w:spacing w:line="420" w:lineRule="exact"/>
        <w:ind w:firstLine="487" w:firstLineChars="202"/>
        <w:outlineLvl w:val="1"/>
        <w:rPr>
          <w:rFonts w:eastAsia="宋体"/>
        </w:rPr>
      </w:pPr>
      <w:r>
        <w:rPr>
          <w:rFonts w:hint="eastAsia" w:eastAsia="宋体" w:cs="宋体"/>
          <w:b/>
          <w:bCs/>
          <w:kern w:val="0"/>
        </w:rPr>
        <w:t>三、质疑处理</w:t>
      </w:r>
    </w:p>
    <w:p w14:paraId="127A5918">
      <w:pPr>
        <w:spacing w:line="420" w:lineRule="exact"/>
        <w:ind w:firstLine="484" w:firstLineChars="202"/>
        <w:rPr>
          <w:rFonts w:eastAsia="宋体" w:cs="宋体"/>
        </w:rPr>
      </w:pPr>
      <w:r>
        <w:rPr>
          <w:rFonts w:eastAsia="宋体"/>
        </w:rPr>
        <w:t>1.</w:t>
      </w:r>
      <w:r>
        <w:rPr>
          <w:rFonts w:hint="eastAsia" w:eastAsia="宋体" w:cs="宋体"/>
        </w:rPr>
        <w:t>质疑成立的处理：</w:t>
      </w:r>
    </w:p>
    <w:p w14:paraId="7AB8BBDE">
      <w:pPr>
        <w:spacing w:line="420" w:lineRule="exact"/>
        <w:ind w:firstLine="484" w:firstLineChars="202"/>
        <w:rPr>
          <w:rFonts w:eastAsia="宋体"/>
        </w:rPr>
      </w:pPr>
      <w:r>
        <w:rPr>
          <w:rFonts w:hint="eastAsia" w:eastAsia="宋体" w:cs="宋体"/>
        </w:rPr>
        <w:t>招标人或招标代理机构终止招标，</w:t>
      </w:r>
      <w:bookmarkStart w:id="66" w:name="_Hlk84035436"/>
      <w:r>
        <w:rPr>
          <w:rFonts w:hint="eastAsia" w:eastAsia="宋体" w:cs="宋体"/>
        </w:rPr>
        <w:t>并建议监管部门给相关当事人予以处理。</w:t>
      </w:r>
      <w:bookmarkEnd w:id="66"/>
    </w:p>
    <w:p w14:paraId="1C0C1ECC">
      <w:pPr>
        <w:spacing w:line="420" w:lineRule="exact"/>
        <w:ind w:firstLine="484" w:firstLineChars="202"/>
        <w:rPr>
          <w:rFonts w:eastAsia="宋体"/>
        </w:rPr>
      </w:pPr>
      <w:r>
        <w:rPr>
          <w:rFonts w:eastAsia="宋体"/>
        </w:rPr>
        <w:t>2.</w:t>
      </w:r>
      <w:r>
        <w:rPr>
          <w:rFonts w:hint="eastAsia" w:eastAsia="宋体" w:cs="宋体"/>
        </w:rPr>
        <w:t>质疑不成立的处理：</w:t>
      </w:r>
    </w:p>
    <w:p w14:paraId="1806485C">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4412B981">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1D6359AA">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质疑人虽提供了与事实依据相关的佐证材料，但不能证明其质疑成立的，招标人或招标代理机构请质疑人补充相关佐证材料，但</w:t>
      </w:r>
      <w:bookmarkStart w:id="67" w:name="_Hlk84035676"/>
      <w:r>
        <w:rPr>
          <w:rFonts w:hint="eastAsia" w:eastAsia="宋体" w:cs="宋体"/>
        </w:rPr>
        <w:t>仍不能证明其质疑成立的，</w:t>
      </w:r>
      <w:bookmarkEnd w:id="67"/>
      <w:r>
        <w:rPr>
          <w:rFonts w:hint="eastAsia" w:eastAsia="宋体" w:cs="宋体"/>
        </w:rPr>
        <w:t>依法回复质疑不成立。</w:t>
      </w:r>
    </w:p>
    <w:p w14:paraId="07739365">
      <w:pPr>
        <w:spacing w:line="420" w:lineRule="exact"/>
        <w:ind w:firstLine="484" w:firstLineChars="202"/>
        <w:rPr>
          <w:rFonts w:eastAsia="宋体" w:cs="宋体"/>
        </w:rPr>
      </w:pPr>
      <w:r>
        <w:rPr>
          <w:rFonts w:hint="eastAsia" w:eastAsia="宋体"/>
        </w:rPr>
        <w:t>（4）</w:t>
      </w:r>
      <w:r>
        <w:rPr>
          <w:rFonts w:hint="eastAsia" w:eastAsia="宋体" w:cs="宋体"/>
        </w:rPr>
        <w:t>经招标人或招标代理机构、相关专家或评标委员会认定无事实依据的质疑，经其他供应商举证无依据的质疑，依法回复质疑不成立。</w:t>
      </w:r>
    </w:p>
    <w:p w14:paraId="77EA4BDA">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质疑人明显有违事实的、使用虚假材料捏造事实的，以恶意方式质疑的，承担法律责任，招标人视情在区、市、省、国家级等相关媒体予以披露，并建议监管部门对该等质疑人依法予以处理，如</w:t>
      </w:r>
      <w:bookmarkStart w:id="68" w:name="_Hlk84035774"/>
      <w:r>
        <w:rPr>
          <w:rFonts w:hint="eastAsia" w:eastAsia="宋体" w:cs="宋体"/>
        </w:rPr>
        <w:t>列入失信名单</w:t>
      </w:r>
      <w:bookmarkEnd w:id="68"/>
      <w:r>
        <w:rPr>
          <w:rFonts w:hint="eastAsia" w:eastAsia="宋体" w:cs="宋体"/>
        </w:rPr>
        <w:t>等。</w:t>
      </w:r>
    </w:p>
    <w:p w14:paraId="726CD2F1">
      <w:pPr>
        <w:spacing w:line="420" w:lineRule="exact"/>
        <w:ind w:firstLine="487" w:firstLineChars="202"/>
        <w:outlineLvl w:val="1"/>
        <w:rPr>
          <w:rFonts w:eastAsia="宋体"/>
        </w:rPr>
      </w:pPr>
      <w:r>
        <w:rPr>
          <w:rFonts w:hint="eastAsia" w:eastAsia="宋体" w:cs="宋体"/>
          <w:b/>
          <w:bCs/>
          <w:kern w:val="0"/>
        </w:rPr>
        <w:t>四、关于投诉</w:t>
      </w:r>
    </w:p>
    <w:p w14:paraId="130E39ED">
      <w:pPr>
        <w:spacing w:line="420" w:lineRule="exact"/>
        <w:ind w:firstLine="484" w:firstLineChars="202"/>
      </w:pPr>
      <w:r>
        <w:rPr>
          <w:rFonts w:hint="eastAsia" w:eastAsia="宋体" w:cs="宋体"/>
        </w:rPr>
        <w:t>质疑供应商对招标人或招标代理机构的答复不满意的，招标人或代理机构未在规定的时间内做出答复的，可以在答复期满后</w:t>
      </w:r>
      <w:r>
        <w:rPr>
          <w:rFonts w:eastAsia="宋体"/>
        </w:rPr>
        <w:t>15</w:t>
      </w:r>
      <w:r>
        <w:rPr>
          <w:rFonts w:hint="eastAsia" w:eastAsia="宋体" w:cs="宋体"/>
        </w:rPr>
        <w:t>个工作日内向招标人的监督管理部门投诉。</w:t>
      </w:r>
    </w:p>
    <w:p w14:paraId="23D100A8">
      <w:pPr>
        <w:tabs>
          <w:tab w:val="left" w:pos="1050"/>
          <w:tab w:val="right" w:leader="dot" w:pos="9402"/>
        </w:tabs>
        <w:spacing w:line="600" w:lineRule="exact"/>
        <w:ind w:firstLine="582"/>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69" w:name="_Toc363573860"/>
    </w:p>
    <w:p w14:paraId="6A9D234D">
      <w:pPr>
        <w:tabs>
          <w:tab w:val="left" w:pos="1050"/>
          <w:tab w:val="right" w:leader="dot" w:pos="9402"/>
        </w:tabs>
        <w:spacing w:line="600" w:lineRule="exact"/>
        <w:ind w:firstLine="582"/>
        <w:jc w:val="center"/>
        <w:outlineLvl w:val="0"/>
        <w:rPr>
          <w:rFonts w:eastAsia="宋体"/>
          <w:b/>
          <w:bCs/>
          <w:w w:val="80"/>
          <w:sz w:val="36"/>
          <w:szCs w:val="36"/>
        </w:rPr>
      </w:pPr>
      <w:r>
        <w:rPr>
          <w:rFonts w:hint="eastAsia" w:eastAsia="宋体" w:cs="宋体"/>
          <w:b/>
          <w:bCs/>
          <w:w w:val="80"/>
          <w:sz w:val="36"/>
          <w:szCs w:val="36"/>
        </w:rPr>
        <w:t>第八章</w:t>
      </w:r>
      <w:bookmarkEnd w:id="69"/>
      <w:r>
        <w:rPr>
          <w:rFonts w:hint="eastAsia" w:eastAsia="宋体" w:cs="宋体"/>
          <w:b/>
          <w:bCs/>
          <w:w w:val="80"/>
          <w:sz w:val="36"/>
          <w:szCs w:val="36"/>
        </w:rPr>
        <w:t xml:space="preserve"> 投标文件的组成及格式</w:t>
      </w:r>
    </w:p>
    <w:p w14:paraId="2960254E">
      <w:pPr>
        <w:adjustRightInd w:val="0"/>
        <w:snapToGrid w:val="0"/>
        <w:spacing w:line="420" w:lineRule="exact"/>
        <w:ind w:firstLine="487" w:firstLineChars="202"/>
        <w:jc w:val="left"/>
        <w:outlineLvl w:val="1"/>
        <w:rPr>
          <w:rFonts w:eastAsia="宋体"/>
          <w:b/>
          <w:bCs/>
        </w:rPr>
      </w:pPr>
      <w:r>
        <w:rPr>
          <w:rFonts w:hint="eastAsia" w:eastAsia="宋体" w:cs="宋体"/>
          <w:b/>
          <w:bCs/>
        </w:rPr>
        <w:t>一、投标文件</w:t>
      </w:r>
    </w:p>
    <w:p w14:paraId="6883DD20">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资格后审材料文件（</w:t>
      </w:r>
      <w:r>
        <w:rPr>
          <w:rFonts w:hint="eastAsia" w:eastAsia="宋体" w:cs="宋体"/>
          <w:u w:val="thick" w:color="FF0000"/>
        </w:rPr>
        <w:t>一个密封件，内含：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4</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25C712E2">
      <w:pPr>
        <w:adjustRightInd w:val="0"/>
        <w:snapToGrid w:val="0"/>
        <w:spacing w:line="420" w:lineRule="exact"/>
        <w:ind w:firstLine="484" w:firstLineChars="202"/>
        <w:jc w:val="left"/>
        <w:rPr>
          <w:rFonts w:eastAsia="宋体"/>
        </w:rPr>
      </w:pPr>
      <w:r>
        <w:rPr>
          <w:rFonts w:eastAsia="宋体"/>
        </w:rPr>
        <w:t>2.</w:t>
      </w:r>
      <w:r>
        <w:rPr>
          <w:rFonts w:hint="eastAsia" w:eastAsia="宋体" w:cs="宋体"/>
        </w:rPr>
        <w:t>技术标文件（</w:t>
      </w:r>
      <w:r>
        <w:rPr>
          <w:rFonts w:hint="eastAsia" w:eastAsia="宋体" w:cs="宋体"/>
          <w:u w:val="thick" w:color="FF0000"/>
        </w:rPr>
        <w:t>一个密封件，内含：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4</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612C1E0C">
      <w:pPr>
        <w:adjustRightInd w:val="0"/>
        <w:snapToGrid w:val="0"/>
        <w:spacing w:line="420" w:lineRule="exact"/>
        <w:ind w:firstLine="484" w:firstLineChars="202"/>
        <w:jc w:val="left"/>
        <w:rPr>
          <w:rFonts w:eastAsia="宋体"/>
        </w:rPr>
      </w:pPr>
      <w:r>
        <w:rPr>
          <w:rFonts w:eastAsia="宋体"/>
        </w:rPr>
        <w:t>3.</w:t>
      </w:r>
      <w:r>
        <w:rPr>
          <w:rFonts w:hint="eastAsia" w:eastAsia="宋体" w:cs="宋体"/>
        </w:rPr>
        <w:t>价格标文件（</w:t>
      </w:r>
      <w:r>
        <w:rPr>
          <w:rFonts w:hint="eastAsia" w:eastAsia="宋体" w:cs="宋体"/>
          <w:u w:val="thick" w:color="FF0000"/>
        </w:rPr>
        <w:t>一个密封件，内含：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4</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7489AA2B">
      <w:pPr>
        <w:adjustRightInd w:val="0"/>
        <w:snapToGrid w:val="0"/>
        <w:spacing w:line="420" w:lineRule="exact"/>
        <w:ind w:firstLine="487" w:firstLineChars="202"/>
        <w:jc w:val="left"/>
        <w:outlineLvl w:val="1"/>
        <w:rPr>
          <w:rFonts w:eastAsia="宋体"/>
        </w:rPr>
      </w:pPr>
      <w:r>
        <w:rPr>
          <w:rFonts w:hint="eastAsia" w:eastAsia="宋体" w:cs="宋体"/>
          <w:b/>
          <w:bCs/>
        </w:rPr>
        <w:t>二、投标文件的内容</w:t>
      </w:r>
    </w:p>
    <w:p w14:paraId="60521E78">
      <w:pPr>
        <w:adjustRightInd w:val="0"/>
        <w:snapToGrid w:val="0"/>
        <w:spacing w:line="420" w:lineRule="exact"/>
        <w:ind w:firstLine="487" w:firstLineChars="202"/>
        <w:jc w:val="left"/>
        <w:outlineLvl w:val="2"/>
        <w:rPr>
          <w:rFonts w:eastAsia="宋体"/>
        </w:rPr>
      </w:pPr>
      <w:r>
        <w:rPr>
          <w:rFonts w:hint="eastAsia" w:eastAsia="宋体" w:cs="宋体"/>
          <w:b/>
          <w:bCs/>
        </w:rPr>
        <w:t>（一）资格后审材料文件的内容</w:t>
      </w:r>
    </w:p>
    <w:p w14:paraId="4967BC55">
      <w:pPr>
        <w:adjustRightInd w:val="0"/>
        <w:snapToGrid w:val="0"/>
        <w:spacing w:line="420" w:lineRule="exact"/>
        <w:ind w:firstLine="487" w:firstLineChars="202"/>
        <w:jc w:val="left"/>
        <w:rPr>
          <w:rFonts w:eastAsia="宋体"/>
        </w:rPr>
      </w:pPr>
      <w:r>
        <w:rPr>
          <w:rFonts w:hint="eastAsia" w:eastAsia="宋体" w:cs="宋体"/>
          <w:b/>
          <w:bCs/>
        </w:rPr>
        <w:t>【特别提醒】单位负责人为同一人或者存在直接控股、管理关系的不同供应商，不得同时参与同一招标项目相同标段的政府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中标，招标单位有权取消其中标资格，并由该供应商承担一切责任和损失。</w:t>
      </w:r>
    </w:p>
    <w:p w14:paraId="2BB0E172">
      <w:pPr>
        <w:adjustRightInd w:val="0"/>
        <w:snapToGrid w:val="0"/>
        <w:spacing w:line="420" w:lineRule="exact"/>
        <w:ind w:firstLine="484" w:firstLineChars="202"/>
        <w:jc w:val="left"/>
        <w:rPr>
          <w:rFonts w:eastAsia="宋体"/>
        </w:rPr>
      </w:pPr>
      <w:bookmarkStart w:id="70" w:name="_Hlk69424499"/>
      <w:bookmarkStart w:id="71" w:name="_Hlk69860723"/>
      <w:r>
        <w:rPr>
          <w:rFonts w:eastAsia="宋体"/>
        </w:rPr>
        <w:t>1</w:t>
      </w:r>
      <w:r>
        <w:rPr>
          <w:rFonts w:hint="eastAsia" w:eastAsia="宋体"/>
        </w:rPr>
        <w:t>.投标人须提供《资格文件的声明函》（须加盖公章）。</w:t>
      </w:r>
    </w:p>
    <w:p w14:paraId="3BC5A0B7">
      <w:pPr>
        <w:adjustRightInd w:val="0"/>
        <w:snapToGrid w:val="0"/>
        <w:spacing w:line="420" w:lineRule="exact"/>
        <w:ind w:firstLine="484" w:firstLineChars="202"/>
        <w:jc w:val="left"/>
        <w:rPr>
          <w:rFonts w:eastAsia="宋体"/>
        </w:rPr>
      </w:pPr>
      <w:r>
        <w:rPr>
          <w:rFonts w:eastAsia="宋体"/>
        </w:rPr>
        <w:t>2.</w:t>
      </w:r>
      <w:r>
        <w:rPr>
          <w:rFonts w:hint="eastAsia" w:eastAsia="宋体" w:cs="宋体"/>
        </w:rPr>
        <w:t>提供投标人的《营业执照》（副本）原件的复印件（须加盖公章）。</w:t>
      </w:r>
    </w:p>
    <w:p w14:paraId="27B35F34">
      <w:pPr>
        <w:adjustRightInd w:val="0"/>
        <w:snapToGrid w:val="0"/>
        <w:spacing w:line="420" w:lineRule="exact"/>
        <w:ind w:firstLine="484" w:firstLineChars="202"/>
        <w:jc w:val="left"/>
        <w:rPr>
          <w:rFonts w:eastAsia="宋体"/>
        </w:rPr>
      </w:pPr>
      <w:r>
        <w:rPr>
          <w:rFonts w:eastAsia="宋体"/>
        </w:rPr>
        <w:t>3.</w:t>
      </w:r>
      <w:r>
        <w:rPr>
          <w:rFonts w:hint="eastAsia" w:eastAsia="宋体"/>
        </w:rPr>
        <w:t>提供投标人的法定代表人身份证明（须加盖公章）。</w:t>
      </w:r>
    </w:p>
    <w:p w14:paraId="275815C0">
      <w:pPr>
        <w:adjustRightInd w:val="0"/>
        <w:snapToGrid w:val="0"/>
        <w:spacing w:line="420" w:lineRule="exact"/>
        <w:ind w:firstLine="484" w:firstLineChars="202"/>
        <w:jc w:val="left"/>
        <w:rPr>
          <w:rFonts w:eastAsia="宋体"/>
        </w:rPr>
      </w:pPr>
      <w:r>
        <w:rPr>
          <w:rFonts w:eastAsia="宋体"/>
        </w:rPr>
        <w:t>4.</w:t>
      </w:r>
      <w:r>
        <w:rPr>
          <w:rFonts w:hint="eastAsia" w:eastAsia="宋体"/>
        </w:rPr>
        <w:t>如为被委托受权人参加投标的，必须提供法定代表人签名或盖章的授权委托书（须加盖公章）。</w:t>
      </w:r>
    </w:p>
    <w:p w14:paraId="794721A4">
      <w:pPr>
        <w:adjustRightInd w:val="0"/>
        <w:snapToGrid w:val="0"/>
        <w:spacing w:line="420" w:lineRule="exact"/>
        <w:ind w:firstLine="484" w:firstLineChars="202"/>
        <w:jc w:val="left"/>
        <w:rPr>
          <w:rFonts w:eastAsia="宋体"/>
        </w:rPr>
      </w:pPr>
      <w:r>
        <w:rPr>
          <w:rFonts w:eastAsia="宋体"/>
        </w:rPr>
        <w:t>5</w:t>
      </w:r>
      <w:r>
        <w:rPr>
          <w:rFonts w:hint="eastAsia" w:eastAsia="宋体"/>
        </w:rPr>
        <w:t>.</w:t>
      </w:r>
      <w:r>
        <w:rPr>
          <w:rFonts w:hint="eastAsia"/>
        </w:rPr>
        <w:t xml:space="preserve"> </w:t>
      </w:r>
      <w:r>
        <w:rPr>
          <w:rFonts w:hint="eastAsia" w:eastAsia="宋体"/>
        </w:rPr>
        <w:t>提供投标人上一年度（即2024年度）的财务状况报告（成立不满一年不需提供）原件的复印件（须加盖公章）；注：本条款“年度”指12个月，“财务状况报告”是指负债表和利润表。</w:t>
      </w:r>
    </w:p>
    <w:p w14:paraId="38E287F1">
      <w:pPr>
        <w:adjustRightInd w:val="0"/>
        <w:snapToGrid w:val="0"/>
        <w:spacing w:line="420" w:lineRule="exact"/>
        <w:ind w:firstLine="484" w:firstLineChars="202"/>
        <w:jc w:val="left"/>
        <w:rPr>
          <w:rFonts w:eastAsia="宋体"/>
        </w:rPr>
      </w:pPr>
      <w:r>
        <w:rPr>
          <w:rFonts w:eastAsia="宋体"/>
        </w:rPr>
        <w:t>6</w:t>
      </w:r>
      <w:r>
        <w:rPr>
          <w:rFonts w:hint="eastAsia" w:eastAsia="宋体"/>
        </w:rPr>
        <w:t>.提供投标人依法缴纳“税收”和“社会保障资金”的这2项证明材料原件的复印件（成立不满一年不需提供。）（须加盖公章）。</w:t>
      </w:r>
    </w:p>
    <w:p w14:paraId="6585E9A9">
      <w:pPr>
        <w:adjustRightInd w:val="0"/>
        <w:snapToGrid w:val="0"/>
        <w:spacing w:line="420" w:lineRule="exact"/>
        <w:ind w:firstLine="484" w:firstLineChars="202"/>
        <w:jc w:val="left"/>
        <w:rPr>
          <w:rFonts w:eastAsia="宋体"/>
        </w:rPr>
      </w:pPr>
      <w:r>
        <w:rPr>
          <w:rFonts w:eastAsia="宋体"/>
        </w:rPr>
        <w:t>7</w:t>
      </w:r>
      <w:r>
        <w:rPr>
          <w:rFonts w:hint="eastAsia" w:eastAsia="宋体"/>
        </w:rPr>
        <w:t>.提供具有针对本项目履行合同所必需的设备和专业技术能力的承诺函（须加盖公章）。</w:t>
      </w:r>
    </w:p>
    <w:p w14:paraId="5D61F2AD">
      <w:pPr>
        <w:adjustRightInd w:val="0"/>
        <w:snapToGrid w:val="0"/>
        <w:spacing w:line="420" w:lineRule="exact"/>
        <w:ind w:firstLine="484" w:firstLineChars="202"/>
        <w:jc w:val="left"/>
        <w:rPr>
          <w:rFonts w:eastAsia="宋体"/>
        </w:rPr>
      </w:pPr>
      <w:r>
        <w:rPr>
          <w:rFonts w:eastAsia="宋体"/>
        </w:rPr>
        <w:t>8</w:t>
      </w:r>
      <w:r>
        <w:rPr>
          <w:rFonts w:hint="eastAsia" w:eastAsia="宋体"/>
        </w:rPr>
        <w:t>.投标人须提供参与本次项目招标活动前三年内在经营活动中没有重大违法记录的书面《无重大违法记录声明函》（须加盖公章）。</w:t>
      </w:r>
    </w:p>
    <w:bookmarkEnd w:id="70"/>
    <w:bookmarkEnd w:id="71"/>
    <w:p w14:paraId="11A7C179">
      <w:pPr>
        <w:adjustRightInd w:val="0"/>
        <w:snapToGrid w:val="0"/>
        <w:spacing w:line="420" w:lineRule="exact"/>
        <w:ind w:firstLine="487" w:firstLineChars="202"/>
        <w:jc w:val="left"/>
        <w:outlineLvl w:val="2"/>
        <w:rPr>
          <w:rFonts w:eastAsia="宋体"/>
        </w:rPr>
      </w:pPr>
      <w:r>
        <w:rPr>
          <w:rFonts w:hint="eastAsia" w:eastAsia="宋体" w:cs="宋体"/>
          <w:b/>
          <w:bCs/>
        </w:rPr>
        <w:t>（二）技术标文件的内容</w:t>
      </w:r>
    </w:p>
    <w:p w14:paraId="6BB604A3">
      <w:pPr>
        <w:adjustRightInd w:val="0"/>
        <w:snapToGrid w:val="0"/>
        <w:spacing w:line="420" w:lineRule="exact"/>
        <w:ind w:firstLine="487" w:firstLineChars="202"/>
        <w:jc w:val="left"/>
        <w:rPr>
          <w:rFonts w:eastAsia="宋体"/>
        </w:rPr>
      </w:pPr>
      <w:r>
        <w:rPr>
          <w:rFonts w:hint="eastAsia" w:eastAsia="宋体" w:cs="宋体"/>
          <w:b/>
          <w:bCs/>
        </w:rPr>
        <w:t>【特别提醒】以下投标技术文件的内容，不得有缺项或漏项。否则将有可能被视为未实质性响应投标文件要求而作无效投标处理，亦可能直接影响技术投标评审的得分。供应商应根据本投标文件第三章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内的评审细则，编写编制投标技术文件。</w:t>
      </w:r>
    </w:p>
    <w:p w14:paraId="40DCDE92">
      <w:pPr>
        <w:adjustRightInd w:val="0"/>
        <w:snapToGrid w:val="0"/>
        <w:spacing w:line="420" w:lineRule="exact"/>
        <w:ind w:firstLine="484" w:firstLineChars="202"/>
        <w:jc w:val="left"/>
        <w:rPr>
          <w:rFonts w:eastAsia="宋体"/>
        </w:rPr>
      </w:pPr>
      <w:r>
        <w:rPr>
          <w:rFonts w:eastAsia="宋体"/>
        </w:rPr>
        <w:t>1.</w:t>
      </w:r>
      <w:r>
        <w:rPr>
          <w:rFonts w:hint="eastAsia" w:eastAsia="宋体" w:cs="宋体"/>
        </w:rPr>
        <w:t>投标响应函。</w:t>
      </w:r>
    </w:p>
    <w:p w14:paraId="74535C88">
      <w:pPr>
        <w:adjustRightInd w:val="0"/>
        <w:snapToGrid w:val="0"/>
        <w:spacing w:line="420" w:lineRule="exact"/>
        <w:ind w:firstLine="484" w:firstLineChars="202"/>
        <w:jc w:val="left"/>
        <w:rPr>
          <w:rFonts w:eastAsia="宋体"/>
        </w:rPr>
      </w:pPr>
      <w:bookmarkStart w:id="72" w:name="_Hlk73448807"/>
      <w:r>
        <w:rPr>
          <w:rFonts w:hint="eastAsia" w:eastAsia="宋体"/>
        </w:rPr>
        <w:t>2.技术响应说明</w:t>
      </w:r>
    </w:p>
    <w:p w14:paraId="3D11B0E9">
      <w:pPr>
        <w:adjustRightInd w:val="0"/>
        <w:snapToGrid w:val="0"/>
        <w:spacing w:line="420" w:lineRule="exact"/>
        <w:ind w:firstLine="484" w:firstLineChars="202"/>
        <w:jc w:val="left"/>
        <w:rPr>
          <w:rFonts w:eastAsia="宋体"/>
        </w:rPr>
      </w:pPr>
      <w:bookmarkStart w:id="73" w:name="_Hlk107418792"/>
      <w:r>
        <w:rPr>
          <w:rFonts w:hint="eastAsia" w:eastAsia="宋体"/>
        </w:rPr>
        <w:t>（1）提供针对本项目须实质性响应的内容的综合承诺表（格式，不得变动）。</w:t>
      </w:r>
    </w:p>
    <w:bookmarkEnd w:id="73"/>
    <w:p w14:paraId="6ABCBCE0">
      <w:pPr>
        <w:adjustRightInd w:val="0"/>
        <w:snapToGrid w:val="0"/>
        <w:spacing w:line="420" w:lineRule="exact"/>
        <w:ind w:firstLine="484" w:firstLineChars="202"/>
        <w:jc w:val="left"/>
        <w:rPr>
          <w:rFonts w:eastAsia="宋体"/>
        </w:rPr>
      </w:pPr>
      <w:r>
        <w:rPr>
          <w:rFonts w:hint="eastAsia" w:eastAsia="宋体"/>
        </w:rPr>
        <w:t>（2）提供招标文件第四章第四条“综合评审评分因素”中涉及评分标准而需提供的所有材料；</w:t>
      </w:r>
    </w:p>
    <w:p w14:paraId="65A6BC3B">
      <w:pPr>
        <w:adjustRightInd w:val="0"/>
        <w:snapToGrid w:val="0"/>
        <w:spacing w:line="420" w:lineRule="exact"/>
        <w:ind w:firstLine="484" w:firstLineChars="202"/>
        <w:jc w:val="left"/>
        <w:rPr>
          <w:rFonts w:eastAsia="宋体" w:cs="宋体"/>
        </w:rPr>
      </w:pPr>
      <w:r>
        <w:rPr>
          <w:rFonts w:hint="eastAsia" w:eastAsia="宋体"/>
        </w:rPr>
        <w:t>（</w:t>
      </w:r>
      <w:r>
        <w:rPr>
          <w:rFonts w:eastAsia="宋体"/>
        </w:rPr>
        <w:t>3</w:t>
      </w:r>
      <w:r>
        <w:rPr>
          <w:rFonts w:hint="eastAsia" w:eastAsia="宋体"/>
        </w:rPr>
        <w:t>）招标文件中未涉及的事项，供应商认为需要提交的其他材料</w:t>
      </w:r>
      <w:r>
        <w:rPr>
          <w:rFonts w:hint="eastAsia" w:eastAsia="宋体" w:cs="宋体"/>
        </w:rPr>
        <w:t>。</w:t>
      </w:r>
    </w:p>
    <w:bookmarkEnd w:id="72"/>
    <w:p w14:paraId="489021FD">
      <w:pPr>
        <w:adjustRightInd w:val="0"/>
        <w:snapToGrid w:val="0"/>
        <w:spacing w:line="420" w:lineRule="exact"/>
        <w:ind w:firstLine="487" w:firstLineChars="202"/>
        <w:jc w:val="left"/>
        <w:outlineLvl w:val="2"/>
        <w:rPr>
          <w:rFonts w:eastAsia="宋体"/>
        </w:rPr>
      </w:pPr>
      <w:r>
        <w:rPr>
          <w:rFonts w:hint="eastAsia" w:eastAsia="宋体" w:cs="宋体"/>
          <w:b/>
          <w:bCs/>
        </w:rPr>
        <w:t>（三）价格标文件的内容</w:t>
      </w:r>
    </w:p>
    <w:p w14:paraId="5C74B8BB">
      <w:pPr>
        <w:adjustRightInd w:val="0"/>
        <w:snapToGrid w:val="0"/>
        <w:spacing w:line="420" w:lineRule="exact"/>
        <w:ind w:firstLine="487" w:firstLineChars="202"/>
        <w:jc w:val="left"/>
        <w:rPr>
          <w:rFonts w:eastAsia="宋体"/>
        </w:rPr>
      </w:pPr>
      <w:r>
        <w:rPr>
          <w:rFonts w:hint="eastAsia" w:eastAsia="宋体" w:cs="宋体"/>
          <w:b/>
          <w:bCs/>
        </w:rPr>
        <w:t>【特别说明】投标价格响应投标文件中的报价，包括本采购文件规定涵盖的所有范围及相应说明的全部内容涉及到的费用。本采购项目的付款方式要求，必须完全响应不得有任何负偏离，且不接受任何意在更改的说明，否则作无效响应处理。</w:t>
      </w:r>
    </w:p>
    <w:p w14:paraId="04DFC543">
      <w:pPr>
        <w:adjustRightInd w:val="0"/>
        <w:snapToGrid w:val="0"/>
        <w:spacing w:line="420" w:lineRule="exact"/>
        <w:ind w:firstLine="484" w:firstLineChars="202"/>
        <w:jc w:val="left"/>
        <w:rPr>
          <w:rFonts w:eastAsia="宋体"/>
        </w:rPr>
      </w:pPr>
      <w:r>
        <w:rPr>
          <w:rFonts w:hint="eastAsia" w:eastAsia="宋体"/>
        </w:rPr>
        <w:t>1.投标响应报价表。</w:t>
      </w:r>
    </w:p>
    <w:p w14:paraId="179F6153">
      <w:pPr>
        <w:adjustRightInd w:val="0"/>
        <w:snapToGrid w:val="0"/>
        <w:spacing w:line="420" w:lineRule="exact"/>
        <w:ind w:firstLine="487" w:firstLineChars="202"/>
        <w:jc w:val="left"/>
        <w:outlineLvl w:val="1"/>
        <w:rPr>
          <w:rFonts w:eastAsia="宋体" w:cs="宋体"/>
          <w:b/>
          <w:bCs/>
        </w:rPr>
      </w:pPr>
      <w:r>
        <w:rPr>
          <w:rFonts w:hint="eastAsia" w:eastAsia="宋体" w:cs="宋体"/>
          <w:b/>
          <w:bCs/>
        </w:rPr>
        <w:t>三、投标响应文件封面范例</w:t>
      </w:r>
    </w:p>
    <w:p w14:paraId="586579A7">
      <w:pPr>
        <w:spacing w:before="240" w:beforeLines="100" w:line="420" w:lineRule="exact"/>
        <w:ind w:firstLine="574"/>
        <w:jc w:val="center"/>
        <w:rPr>
          <w:rFonts w:eastAsia="宋体" w:cs="宋体"/>
          <w:w w:val="80"/>
          <w:kern w:val="44"/>
          <w:sz w:val="36"/>
          <w:szCs w:val="36"/>
        </w:rPr>
      </w:pPr>
      <w:r>
        <w:rPr>
          <w:rFonts w:hint="eastAsia" w:eastAsia="宋体" w:cs="宋体"/>
          <w:w w:val="80"/>
          <w:kern w:val="44"/>
          <w:sz w:val="36"/>
          <w:szCs w:val="36"/>
        </w:rPr>
        <w:t>南通市中西医结合医院</w:t>
      </w:r>
    </w:p>
    <w:p w14:paraId="47F8E6F7">
      <w:pPr>
        <w:spacing w:before="240" w:beforeLines="100" w:line="420" w:lineRule="exact"/>
        <w:ind w:firstLine="574"/>
        <w:jc w:val="center"/>
        <w:rPr>
          <w:rFonts w:eastAsia="宋体" w:cs="宋体"/>
          <w:w w:val="80"/>
          <w:kern w:val="44"/>
          <w:sz w:val="36"/>
          <w:szCs w:val="36"/>
        </w:rPr>
      </w:pPr>
      <w:r>
        <w:rPr>
          <w:rFonts w:hint="eastAsia" w:eastAsia="宋体" w:cs="宋体"/>
          <w:w w:val="80"/>
          <w:kern w:val="44"/>
          <w:sz w:val="36"/>
          <w:szCs w:val="36"/>
        </w:rPr>
        <w:t>院内制剂推广服务遴选第三方合作商项目</w:t>
      </w:r>
    </w:p>
    <w:p w14:paraId="32C16FC4">
      <w:pPr>
        <w:spacing w:before="240" w:beforeLines="100" w:line="360" w:lineRule="exact"/>
        <w:ind w:firstLine="574"/>
        <w:jc w:val="center"/>
        <w:rPr>
          <w:rFonts w:eastAsia="宋体"/>
          <w:w w:val="80"/>
          <w:kern w:val="44"/>
          <w:sz w:val="36"/>
          <w:szCs w:val="36"/>
        </w:rPr>
      </w:pPr>
    </w:p>
    <w:p w14:paraId="41E98A78">
      <w:pPr>
        <w:spacing w:line="520" w:lineRule="exact"/>
        <w:ind w:firstLine="720"/>
        <w:jc w:val="center"/>
        <w:rPr>
          <w:rFonts w:eastAsia="宋体"/>
          <w:sz w:val="36"/>
          <w:szCs w:val="36"/>
        </w:rPr>
      </w:pPr>
      <w:r>
        <w:rPr>
          <w:rFonts w:hint="eastAsia" w:eastAsia="宋体" w:cs="宋体"/>
          <w:sz w:val="36"/>
          <w:szCs w:val="36"/>
        </w:rPr>
        <w:t>投标文件</w:t>
      </w:r>
    </w:p>
    <w:p w14:paraId="3771F662">
      <w:pPr>
        <w:spacing w:line="520" w:lineRule="exact"/>
        <w:ind w:firstLine="720"/>
        <w:jc w:val="center"/>
        <w:rPr>
          <w:rFonts w:eastAsia="宋体"/>
          <w:sz w:val="36"/>
          <w:szCs w:val="36"/>
        </w:rPr>
      </w:pPr>
    </w:p>
    <w:p w14:paraId="2A05F0CF">
      <w:pPr>
        <w:spacing w:line="420" w:lineRule="exact"/>
        <w:ind w:firstLine="1920" w:firstLineChars="800"/>
        <w:rPr>
          <w:rFonts w:eastAsia="宋体"/>
        </w:rPr>
      </w:pPr>
      <w:r>
        <w:rPr>
          <w:rFonts w:hint="eastAsia" w:eastAsia="宋体" w:cs="宋体"/>
          <w:i/>
          <w:iCs/>
        </w:rPr>
        <w:t>对应投标文件，相应填写：</w:t>
      </w:r>
      <w:r>
        <w:rPr>
          <w:rFonts w:hint="eastAsia" w:eastAsia="宋体" w:cs="宋体"/>
        </w:rPr>
        <w:t>资格后审材料文件</w:t>
      </w:r>
    </w:p>
    <w:p w14:paraId="40F3FB8F">
      <w:pPr>
        <w:spacing w:line="420" w:lineRule="exact"/>
        <w:ind w:firstLine="4800" w:firstLineChars="2000"/>
        <w:jc w:val="left"/>
        <w:rPr>
          <w:rFonts w:eastAsia="宋体"/>
        </w:rPr>
      </w:pPr>
      <w:r>
        <w:rPr>
          <w:rFonts w:hint="eastAsia" w:eastAsia="宋体"/>
        </w:rPr>
        <w:t>技术标文件</w:t>
      </w:r>
    </w:p>
    <w:p w14:paraId="6B0665ED">
      <w:pPr>
        <w:spacing w:line="420" w:lineRule="exact"/>
        <w:ind w:firstLine="4800" w:firstLineChars="2000"/>
        <w:jc w:val="left"/>
        <w:rPr>
          <w:rFonts w:eastAsia="宋体"/>
        </w:rPr>
      </w:pPr>
      <w:r>
        <w:rPr>
          <w:rFonts w:hint="eastAsia" w:eastAsia="宋体"/>
        </w:rPr>
        <w:t>价格标文件</w:t>
      </w:r>
    </w:p>
    <w:p w14:paraId="2D3A053E">
      <w:pPr>
        <w:spacing w:line="420" w:lineRule="exact"/>
        <w:ind w:firstLine="480"/>
        <w:jc w:val="center"/>
        <w:rPr>
          <w:rFonts w:eastAsia="宋体"/>
        </w:rPr>
      </w:pPr>
    </w:p>
    <w:p w14:paraId="6F813227">
      <w:pPr>
        <w:spacing w:line="420" w:lineRule="exact"/>
        <w:ind w:firstLine="480"/>
        <w:jc w:val="center"/>
        <w:rPr>
          <w:rFonts w:eastAsia="宋体"/>
        </w:rPr>
      </w:pPr>
      <w:r>
        <w:rPr>
          <w:rFonts w:hint="eastAsia" w:eastAsia="宋体"/>
        </w:rPr>
        <w:t>（资格后审）</w:t>
      </w:r>
    </w:p>
    <w:p w14:paraId="4A6DE227">
      <w:pPr>
        <w:spacing w:line="420" w:lineRule="exact"/>
        <w:ind w:firstLine="480"/>
        <w:jc w:val="center"/>
        <w:rPr>
          <w:rFonts w:eastAsia="宋体"/>
        </w:rPr>
      </w:pPr>
      <w:r>
        <w:rPr>
          <w:rFonts w:hint="eastAsia" w:eastAsia="宋体" w:cs="宋体"/>
        </w:rPr>
        <w:t>项目编号：</w:t>
      </w:r>
      <w:r>
        <w:rPr>
          <w:rFonts w:hint="eastAsia" w:eastAsia="宋体"/>
        </w:rPr>
        <w:t xml:space="preserve">NTSZXYCG2025027 </w:t>
      </w:r>
      <w:r>
        <w:rPr>
          <w:rFonts w:eastAsia="宋体"/>
        </w:rPr>
        <w:t xml:space="preserve"> </w:t>
      </w:r>
    </w:p>
    <w:p w14:paraId="7489BFDE">
      <w:pPr>
        <w:spacing w:line="420" w:lineRule="exact"/>
        <w:ind w:firstLine="480"/>
        <w:jc w:val="center"/>
        <w:rPr>
          <w:rFonts w:eastAsia="宋体"/>
        </w:rPr>
      </w:pPr>
    </w:p>
    <w:p w14:paraId="63928F59">
      <w:pPr>
        <w:spacing w:line="420" w:lineRule="exact"/>
        <w:ind w:firstLine="480"/>
        <w:jc w:val="center"/>
        <w:rPr>
          <w:rFonts w:eastAsia="宋体"/>
        </w:rPr>
      </w:pPr>
    </w:p>
    <w:p w14:paraId="08923229">
      <w:pPr>
        <w:spacing w:line="420" w:lineRule="exact"/>
        <w:ind w:firstLine="480"/>
        <w:jc w:val="center"/>
        <w:rPr>
          <w:rFonts w:eastAsia="宋体"/>
        </w:rPr>
      </w:pPr>
    </w:p>
    <w:p w14:paraId="6B9B06CA">
      <w:pPr>
        <w:spacing w:line="420" w:lineRule="exact"/>
        <w:ind w:firstLine="480"/>
        <w:jc w:val="center"/>
        <w:rPr>
          <w:rFonts w:eastAsia="宋体"/>
        </w:rPr>
      </w:pPr>
    </w:p>
    <w:p w14:paraId="3560608E">
      <w:pPr>
        <w:spacing w:line="420" w:lineRule="exact"/>
        <w:ind w:firstLine="480"/>
        <w:jc w:val="center"/>
        <w:rPr>
          <w:rFonts w:eastAsia="宋体"/>
        </w:rPr>
      </w:pPr>
    </w:p>
    <w:p w14:paraId="4D64F416">
      <w:pPr>
        <w:spacing w:line="420" w:lineRule="exact"/>
        <w:ind w:firstLine="480"/>
        <w:jc w:val="center"/>
        <w:rPr>
          <w:rFonts w:eastAsia="宋体"/>
        </w:rPr>
      </w:pPr>
    </w:p>
    <w:p w14:paraId="34F4DB4A">
      <w:pPr>
        <w:spacing w:line="420" w:lineRule="exact"/>
        <w:ind w:firstLine="480"/>
        <w:jc w:val="center"/>
        <w:rPr>
          <w:rFonts w:eastAsia="宋体"/>
        </w:rPr>
      </w:pPr>
    </w:p>
    <w:p w14:paraId="308D83EB">
      <w:pPr>
        <w:spacing w:line="420" w:lineRule="exact"/>
        <w:ind w:firstLine="480"/>
        <w:jc w:val="center"/>
        <w:rPr>
          <w:rFonts w:eastAsia="宋体"/>
        </w:rPr>
      </w:pPr>
    </w:p>
    <w:p w14:paraId="400AA6A3">
      <w:pPr>
        <w:spacing w:line="420" w:lineRule="exact"/>
        <w:ind w:firstLine="480"/>
        <w:jc w:val="center"/>
        <w:rPr>
          <w:rFonts w:eastAsia="宋体"/>
        </w:rPr>
      </w:pPr>
    </w:p>
    <w:p w14:paraId="73A79401">
      <w:pPr>
        <w:spacing w:line="420" w:lineRule="exact"/>
        <w:ind w:firstLine="480"/>
        <w:jc w:val="center"/>
        <w:rPr>
          <w:rFonts w:eastAsia="宋体"/>
        </w:rPr>
      </w:pPr>
    </w:p>
    <w:p w14:paraId="7EE5CD91">
      <w:pPr>
        <w:spacing w:line="420" w:lineRule="exact"/>
        <w:ind w:firstLine="480"/>
        <w:jc w:val="center"/>
        <w:rPr>
          <w:rFonts w:eastAsia="宋体"/>
        </w:rPr>
      </w:pPr>
    </w:p>
    <w:p w14:paraId="510C2065">
      <w:pPr>
        <w:adjustRightInd w:val="0"/>
        <w:snapToGrid w:val="0"/>
        <w:spacing w:line="420" w:lineRule="exact"/>
        <w:ind w:firstLine="480"/>
        <w:jc w:val="center"/>
        <w:rPr>
          <w:rFonts w:eastAsia="宋体"/>
        </w:rPr>
      </w:pPr>
      <w:r>
        <w:rPr>
          <w:rFonts w:hint="eastAsia" w:eastAsia="宋体" w:cs="宋体"/>
        </w:rPr>
        <w:t>供应商：参加投标响应单位全称</w:t>
      </w:r>
    </w:p>
    <w:p w14:paraId="5943B21C">
      <w:pPr>
        <w:snapToGrid w:val="0"/>
        <w:spacing w:line="420" w:lineRule="exact"/>
        <w:ind w:firstLine="480"/>
        <w:jc w:val="center"/>
        <w:rPr>
          <w:rFonts w:eastAsia="宋体"/>
        </w:rPr>
      </w:pPr>
      <w:r>
        <w:rPr>
          <w:rFonts w:hint="eastAsia" w:eastAsia="宋体" w:cs="宋体"/>
        </w:rPr>
        <w:t>二〇二五年 月 日</w:t>
      </w:r>
    </w:p>
    <w:p w14:paraId="759A6FE7">
      <w:pPr>
        <w:adjustRightInd w:val="0"/>
        <w:snapToGrid w:val="0"/>
        <w:spacing w:line="420" w:lineRule="exact"/>
        <w:ind w:firstLine="487" w:firstLineChars="202"/>
        <w:jc w:val="left"/>
        <w:outlineLvl w:val="1"/>
        <w:rPr>
          <w:rFonts w:eastAsia="宋体" w:cs="宋体"/>
          <w:b/>
          <w:bCs/>
        </w:rPr>
        <w:sectPr>
          <w:pgSz w:w="11906" w:h="16838"/>
          <w:pgMar w:top="1134" w:right="851" w:bottom="851" w:left="1418" w:header="851" w:footer="471" w:gutter="0"/>
          <w:cols w:space="425" w:num="1"/>
          <w:docGrid w:linePitch="312" w:charSpace="0"/>
        </w:sectPr>
      </w:pPr>
    </w:p>
    <w:p w14:paraId="5729FC2A">
      <w:pPr>
        <w:adjustRightInd w:val="0"/>
        <w:snapToGrid w:val="0"/>
        <w:spacing w:line="420" w:lineRule="exact"/>
        <w:ind w:firstLine="487" w:firstLineChars="202"/>
        <w:jc w:val="left"/>
        <w:outlineLvl w:val="1"/>
        <w:rPr>
          <w:rFonts w:eastAsia="宋体"/>
          <w:b/>
          <w:bCs/>
        </w:rPr>
      </w:pPr>
      <w:r>
        <w:rPr>
          <w:rFonts w:hint="eastAsia" w:eastAsia="宋体" w:cs="宋体"/>
          <w:b/>
          <w:bCs/>
        </w:rPr>
        <w:t>四、投标文件内容</w:t>
      </w:r>
    </w:p>
    <w:p w14:paraId="00BBC4A8">
      <w:pPr>
        <w:adjustRightInd w:val="0"/>
        <w:snapToGrid w:val="0"/>
        <w:spacing w:line="420" w:lineRule="exact"/>
        <w:ind w:firstLine="566" w:firstLineChars="235"/>
        <w:outlineLvl w:val="2"/>
        <w:rPr>
          <w:rFonts w:eastAsia="宋体"/>
          <w:b/>
          <w:bCs/>
        </w:rPr>
      </w:pPr>
      <w:r>
        <w:rPr>
          <w:rFonts w:hint="eastAsia" w:eastAsia="宋体"/>
          <w:b/>
          <w:bCs/>
        </w:rPr>
        <w:t>（一）</w:t>
      </w:r>
      <w:r>
        <w:rPr>
          <w:rFonts w:hint="eastAsia" w:eastAsia="宋体" w:cs="宋体"/>
          <w:b/>
          <w:bCs/>
        </w:rPr>
        <w:t>资格后审材料文件</w:t>
      </w:r>
      <w:r>
        <w:rPr>
          <w:rFonts w:hint="eastAsia" w:eastAsia="宋体" w:cs="宋体"/>
        </w:rPr>
        <w:t>（</w:t>
      </w:r>
      <w:r>
        <w:rPr>
          <w:rFonts w:hint="eastAsia" w:eastAsia="宋体" w:cs="宋体"/>
          <w:u w:val="thick" w:color="FF0000"/>
        </w:rPr>
        <w:t>一个密封件，内含：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4</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3E741C00">
      <w:pPr>
        <w:adjustRightInd w:val="0"/>
        <w:snapToGrid w:val="0"/>
        <w:spacing w:line="420" w:lineRule="exact"/>
        <w:ind w:firstLine="566" w:firstLineChars="235"/>
        <w:outlineLvl w:val="3"/>
        <w:rPr>
          <w:rFonts w:eastAsia="宋体"/>
          <w:b/>
          <w:bCs/>
        </w:rPr>
      </w:pPr>
      <w:r>
        <w:rPr>
          <w:rFonts w:eastAsia="宋体"/>
          <w:b/>
          <w:bCs/>
        </w:rPr>
        <w:t>1.</w:t>
      </w:r>
      <w:r>
        <w:rPr>
          <w:rFonts w:hint="eastAsia" w:eastAsia="宋体"/>
          <w:b/>
          <w:bCs/>
        </w:rPr>
        <w:t>目录</w:t>
      </w:r>
    </w:p>
    <w:tbl>
      <w:tblPr>
        <w:tblStyle w:val="55"/>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5182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22" w:type="dxa"/>
            <w:noWrap/>
            <w:tcMar>
              <w:left w:w="0" w:type="dxa"/>
              <w:right w:w="0" w:type="dxa"/>
            </w:tcMar>
            <w:vAlign w:val="center"/>
          </w:tcPr>
          <w:p w14:paraId="076303F9">
            <w:pPr>
              <w:spacing w:line="420" w:lineRule="exact"/>
              <w:jc w:val="center"/>
              <w:rPr>
                <w:rFonts w:eastAsia="宋体"/>
                <w:b/>
                <w:bCs/>
              </w:rPr>
            </w:pPr>
            <w:r>
              <w:rPr>
                <w:rFonts w:eastAsia="宋体"/>
                <w:b/>
                <w:bCs/>
                <w:kern w:val="0"/>
              </w:rPr>
              <w:t>序号</w:t>
            </w:r>
          </w:p>
        </w:tc>
        <w:tc>
          <w:tcPr>
            <w:tcW w:w="7229" w:type="dxa"/>
            <w:noWrap/>
            <w:tcMar>
              <w:left w:w="0" w:type="dxa"/>
              <w:right w:w="0" w:type="dxa"/>
            </w:tcMar>
            <w:vAlign w:val="center"/>
          </w:tcPr>
          <w:p w14:paraId="7C9C0979">
            <w:pPr>
              <w:spacing w:line="420" w:lineRule="exact"/>
              <w:jc w:val="center"/>
              <w:rPr>
                <w:rFonts w:eastAsia="宋体"/>
                <w:b/>
                <w:bCs/>
              </w:rPr>
            </w:pPr>
            <w:r>
              <w:rPr>
                <w:rFonts w:eastAsia="宋体"/>
                <w:b/>
                <w:bCs/>
                <w:kern w:val="0"/>
              </w:rPr>
              <w:t>资格后审材料包清单</w:t>
            </w:r>
          </w:p>
        </w:tc>
        <w:tc>
          <w:tcPr>
            <w:tcW w:w="1588" w:type="dxa"/>
            <w:noWrap/>
            <w:tcMar>
              <w:left w:w="0" w:type="dxa"/>
              <w:right w:w="0" w:type="dxa"/>
            </w:tcMar>
            <w:vAlign w:val="center"/>
          </w:tcPr>
          <w:p w14:paraId="092452A2">
            <w:pPr>
              <w:spacing w:line="420" w:lineRule="exact"/>
              <w:jc w:val="center"/>
              <w:rPr>
                <w:rFonts w:eastAsia="宋体"/>
                <w:b/>
                <w:bCs/>
              </w:rPr>
            </w:pPr>
            <w:r>
              <w:rPr>
                <w:rFonts w:eastAsia="宋体"/>
                <w:b/>
                <w:bCs/>
              </w:rPr>
              <w:t>自行检查是否提供（√）</w:t>
            </w:r>
          </w:p>
        </w:tc>
      </w:tr>
      <w:tr w14:paraId="1FDC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noWrap/>
            <w:tcMar>
              <w:left w:w="0" w:type="dxa"/>
              <w:right w:w="0" w:type="dxa"/>
            </w:tcMar>
            <w:vAlign w:val="center"/>
          </w:tcPr>
          <w:p w14:paraId="20CF5AE5">
            <w:pPr>
              <w:spacing w:line="420" w:lineRule="exact"/>
              <w:jc w:val="center"/>
              <w:rPr>
                <w:rFonts w:eastAsia="宋体"/>
              </w:rPr>
            </w:pPr>
            <w:r>
              <w:rPr>
                <w:rFonts w:eastAsia="宋体"/>
                <w:kern w:val="0"/>
              </w:rPr>
              <w:t>1</w:t>
            </w:r>
          </w:p>
        </w:tc>
        <w:tc>
          <w:tcPr>
            <w:tcW w:w="7229" w:type="dxa"/>
            <w:noWrap/>
            <w:tcMar>
              <w:left w:w="0" w:type="dxa"/>
              <w:right w:w="0" w:type="dxa"/>
            </w:tcMar>
            <w:vAlign w:val="center"/>
          </w:tcPr>
          <w:p w14:paraId="4DDED9BC">
            <w:pPr>
              <w:spacing w:line="420" w:lineRule="exact"/>
              <w:ind w:firstLine="19" w:firstLineChars="8"/>
              <w:rPr>
                <w:rFonts w:eastAsia="宋体"/>
                <w:kern w:val="0"/>
              </w:rPr>
            </w:pPr>
            <w:r>
              <w:rPr>
                <w:rFonts w:eastAsia="宋体"/>
              </w:rPr>
              <w:t>投标人须提供《资格文件的声明函》（须加盖公章）。</w:t>
            </w:r>
          </w:p>
        </w:tc>
        <w:tc>
          <w:tcPr>
            <w:tcW w:w="1588" w:type="dxa"/>
            <w:noWrap/>
            <w:tcMar>
              <w:left w:w="0" w:type="dxa"/>
              <w:right w:w="0" w:type="dxa"/>
            </w:tcMar>
            <w:vAlign w:val="center"/>
          </w:tcPr>
          <w:p w14:paraId="7953D344">
            <w:pPr>
              <w:spacing w:line="420" w:lineRule="exact"/>
              <w:ind w:firstLine="480"/>
              <w:rPr>
                <w:rFonts w:eastAsia="宋体"/>
              </w:rPr>
            </w:pPr>
          </w:p>
        </w:tc>
      </w:tr>
      <w:tr w14:paraId="6B10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noWrap/>
            <w:tcMar>
              <w:left w:w="0" w:type="dxa"/>
              <w:right w:w="0" w:type="dxa"/>
            </w:tcMar>
            <w:vAlign w:val="center"/>
          </w:tcPr>
          <w:p w14:paraId="74B003E8">
            <w:pPr>
              <w:spacing w:line="420" w:lineRule="exact"/>
              <w:jc w:val="center"/>
              <w:rPr>
                <w:rFonts w:eastAsia="宋体"/>
              </w:rPr>
            </w:pPr>
            <w:r>
              <w:rPr>
                <w:rFonts w:eastAsia="宋体"/>
                <w:kern w:val="0"/>
              </w:rPr>
              <w:t>2</w:t>
            </w:r>
          </w:p>
        </w:tc>
        <w:tc>
          <w:tcPr>
            <w:tcW w:w="7229" w:type="dxa"/>
            <w:noWrap/>
            <w:tcMar>
              <w:left w:w="0" w:type="dxa"/>
              <w:right w:w="0" w:type="dxa"/>
            </w:tcMar>
            <w:vAlign w:val="center"/>
          </w:tcPr>
          <w:p w14:paraId="1F92D5DE">
            <w:pPr>
              <w:spacing w:line="420" w:lineRule="exact"/>
              <w:ind w:firstLine="19" w:firstLineChars="8"/>
              <w:rPr>
                <w:rFonts w:eastAsia="宋体"/>
                <w:kern w:val="0"/>
              </w:rPr>
            </w:pPr>
            <w:r>
              <w:rPr>
                <w:rFonts w:eastAsia="宋体"/>
              </w:rPr>
              <w:t>提供投标人的《营业执照》（副本）原件的复印件（须加盖公章）。</w:t>
            </w:r>
          </w:p>
        </w:tc>
        <w:tc>
          <w:tcPr>
            <w:tcW w:w="1588" w:type="dxa"/>
            <w:noWrap/>
            <w:tcMar>
              <w:left w:w="0" w:type="dxa"/>
              <w:right w:w="0" w:type="dxa"/>
            </w:tcMar>
            <w:vAlign w:val="center"/>
          </w:tcPr>
          <w:p w14:paraId="5F235F6B">
            <w:pPr>
              <w:spacing w:line="420" w:lineRule="exact"/>
              <w:ind w:firstLine="480"/>
              <w:rPr>
                <w:rFonts w:eastAsia="宋体"/>
              </w:rPr>
            </w:pPr>
          </w:p>
        </w:tc>
      </w:tr>
      <w:tr w14:paraId="4A20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noWrap/>
            <w:tcMar>
              <w:left w:w="0" w:type="dxa"/>
              <w:right w:w="0" w:type="dxa"/>
            </w:tcMar>
            <w:vAlign w:val="center"/>
          </w:tcPr>
          <w:p w14:paraId="6F5CE5D0">
            <w:pPr>
              <w:spacing w:line="420" w:lineRule="exact"/>
              <w:jc w:val="center"/>
              <w:rPr>
                <w:rFonts w:eastAsia="宋体"/>
                <w:kern w:val="0"/>
              </w:rPr>
            </w:pPr>
            <w:r>
              <w:rPr>
                <w:rFonts w:eastAsia="宋体"/>
                <w:kern w:val="0"/>
              </w:rPr>
              <w:t>3</w:t>
            </w:r>
          </w:p>
        </w:tc>
        <w:tc>
          <w:tcPr>
            <w:tcW w:w="7229" w:type="dxa"/>
            <w:noWrap/>
            <w:tcMar>
              <w:left w:w="0" w:type="dxa"/>
              <w:right w:w="0" w:type="dxa"/>
            </w:tcMar>
            <w:vAlign w:val="center"/>
          </w:tcPr>
          <w:p w14:paraId="59E94A55">
            <w:pPr>
              <w:spacing w:line="420" w:lineRule="exact"/>
              <w:ind w:firstLine="19" w:firstLineChars="8"/>
              <w:rPr>
                <w:rFonts w:eastAsia="宋体"/>
                <w:kern w:val="0"/>
              </w:rPr>
            </w:pPr>
            <w:r>
              <w:rPr>
                <w:rFonts w:eastAsia="宋体"/>
              </w:rPr>
              <w:t>提供投标人的法定代表人身份证明（须加盖公章）。</w:t>
            </w:r>
          </w:p>
        </w:tc>
        <w:tc>
          <w:tcPr>
            <w:tcW w:w="1588" w:type="dxa"/>
            <w:noWrap/>
            <w:tcMar>
              <w:left w:w="0" w:type="dxa"/>
              <w:right w:w="0" w:type="dxa"/>
            </w:tcMar>
            <w:vAlign w:val="center"/>
          </w:tcPr>
          <w:p w14:paraId="65D57CC3">
            <w:pPr>
              <w:spacing w:line="420" w:lineRule="exact"/>
              <w:ind w:firstLine="480"/>
              <w:rPr>
                <w:rFonts w:eastAsia="宋体"/>
              </w:rPr>
            </w:pPr>
          </w:p>
        </w:tc>
      </w:tr>
      <w:tr w14:paraId="7345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noWrap/>
            <w:tcMar>
              <w:left w:w="0" w:type="dxa"/>
              <w:right w:w="0" w:type="dxa"/>
            </w:tcMar>
            <w:vAlign w:val="center"/>
          </w:tcPr>
          <w:p w14:paraId="50B28370">
            <w:pPr>
              <w:spacing w:line="420" w:lineRule="exact"/>
              <w:jc w:val="center"/>
              <w:rPr>
                <w:rFonts w:eastAsia="宋体"/>
                <w:kern w:val="0"/>
              </w:rPr>
            </w:pPr>
            <w:r>
              <w:rPr>
                <w:rFonts w:eastAsia="宋体"/>
                <w:kern w:val="0"/>
              </w:rPr>
              <w:t>4</w:t>
            </w:r>
          </w:p>
        </w:tc>
        <w:tc>
          <w:tcPr>
            <w:tcW w:w="7229" w:type="dxa"/>
            <w:noWrap/>
            <w:tcMar>
              <w:left w:w="0" w:type="dxa"/>
              <w:right w:w="0" w:type="dxa"/>
            </w:tcMar>
            <w:vAlign w:val="center"/>
          </w:tcPr>
          <w:p w14:paraId="6B694224">
            <w:pPr>
              <w:spacing w:line="420" w:lineRule="exact"/>
              <w:ind w:firstLine="19" w:firstLineChars="8"/>
              <w:rPr>
                <w:rFonts w:eastAsia="宋体"/>
              </w:rPr>
            </w:pPr>
            <w:r>
              <w:rPr>
                <w:rFonts w:eastAsia="宋体"/>
              </w:rPr>
              <w:t>如为被委托受权人参加投标的，必须提供法定代表人签名或盖章的授权委托书（须加盖公章）。</w:t>
            </w:r>
          </w:p>
        </w:tc>
        <w:tc>
          <w:tcPr>
            <w:tcW w:w="1588" w:type="dxa"/>
            <w:noWrap/>
            <w:tcMar>
              <w:left w:w="0" w:type="dxa"/>
              <w:right w:w="0" w:type="dxa"/>
            </w:tcMar>
            <w:vAlign w:val="center"/>
          </w:tcPr>
          <w:p w14:paraId="401B52D8">
            <w:pPr>
              <w:spacing w:line="420" w:lineRule="exact"/>
              <w:ind w:firstLine="480"/>
              <w:rPr>
                <w:rFonts w:eastAsia="宋体"/>
              </w:rPr>
            </w:pPr>
          </w:p>
        </w:tc>
      </w:tr>
      <w:tr w14:paraId="6FED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noWrap/>
            <w:tcMar>
              <w:left w:w="0" w:type="dxa"/>
              <w:right w:w="0" w:type="dxa"/>
            </w:tcMar>
            <w:vAlign w:val="center"/>
          </w:tcPr>
          <w:p w14:paraId="5DBCBA6D">
            <w:pPr>
              <w:spacing w:line="420" w:lineRule="exact"/>
              <w:jc w:val="center"/>
              <w:rPr>
                <w:rFonts w:eastAsia="宋体"/>
                <w:kern w:val="0"/>
              </w:rPr>
            </w:pPr>
            <w:r>
              <w:rPr>
                <w:rFonts w:eastAsia="宋体"/>
                <w:kern w:val="0"/>
              </w:rPr>
              <w:t>5</w:t>
            </w:r>
          </w:p>
        </w:tc>
        <w:tc>
          <w:tcPr>
            <w:tcW w:w="7229" w:type="dxa"/>
            <w:noWrap/>
            <w:tcMar>
              <w:left w:w="0" w:type="dxa"/>
              <w:right w:w="0" w:type="dxa"/>
            </w:tcMar>
            <w:vAlign w:val="center"/>
          </w:tcPr>
          <w:p w14:paraId="2C48C03D">
            <w:pPr>
              <w:spacing w:line="420" w:lineRule="exact"/>
              <w:ind w:firstLine="19" w:firstLineChars="8"/>
              <w:rPr>
                <w:rFonts w:eastAsia="宋体"/>
              </w:rPr>
            </w:pPr>
            <w:r>
              <w:rPr>
                <w:rFonts w:eastAsia="宋体"/>
              </w:rPr>
              <w:t>提供投标人上一年度（即202</w:t>
            </w:r>
            <w:r>
              <w:rPr>
                <w:rFonts w:hint="eastAsia" w:eastAsia="宋体"/>
              </w:rPr>
              <w:t>4</w:t>
            </w:r>
            <w:r>
              <w:rPr>
                <w:rFonts w:eastAsia="宋体"/>
              </w:rPr>
              <w:t>年度）的财务状况报告（成立不满一年不需提供）原件的复印件（须加盖公章）；注：本条款“年度”指12个月，“财务状况报告”是指负债表和利润表。</w:t>
            </w:r>
          </w:p>
        </w:tc>
        <w:tc>
          <w:tcPr>
            <w:tcW w:w="1588" w:type="dxa"/>
            <w:noWrap/>
            <w:tcMar>
              <w:left w:w="0" w:type="dxa"/>
              <w:right w:w="0" w:type="dxa"/>
            </w:tcMar>
            <w:vAlign w:val="center"/>
          </w:tcPr>
          <w:p w14:paraId="7E03B96D">
            <w:pPr>
              <w:spacing w:line="420" w:lineRule="exact"/>
              <w:ind w:firstLine="480"/>
              <w:rPr>
                <w:rFonts w:eastAsia="宋体"/>
              </w:rPr>
            </w:pPr>
          </w:p>
        </w:tc>
      </w:tr>
      <w:tr w14:paraId="1B8F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noWrap/>
            <w:tcMar>
              <w:left w:w="0" w:type="dxa"/>
              <w:right w:w="0" w:type="dxa"/>
            </w:tcMar>
            <w:vAlign w:val="center"/>
          </w:tcPr>
          <w:p w14:paraId="05437F9F">
            <w:pPr>
              <w:spacing w:line="420" w:lineRule="exact"/>
              <w:jc w:val="center"/>
              <w:rPr>
                <w:rFonts w:eastAsia="宋体"/>
                <w:kern w:val="0"/>
              </w:rPr>
            </w:pPr>
            <w:r>
              <w:rPr>
                <w:rFonts w:eastAsia="宋体"/>
                <w:kern w:val="0"/>
              </w:rPr>
              <w:t>6</w:t>
            </w:r>
          </w:p>
        </w:tc>
        <w:tc>
          <w:tcPr>
            <w:tcW w:w="7229" w:type="dxa"/>
            <w:noWrap/>
            <w:tcMar>
              <w:left w:w="0" w:type="dxa"/>
              <w:right w:w="0" w:type="dxa"/>
            </w:tcMar>
            <w:vAlign w:val="center"/>
          </w:tcPr>
          <w:p w14:paraId="0983B52E">
            <w:pPr>
              <w:spacing w:line="420" w:lineRule="exact"/>
              <w:ind w:firstLine="19" w:firstLineChars="8"/>
              <w:rPr>
                <w:rFonts w:eastAsia="宋体"/>
                <w:kern w:val="0"/>
              </w:rPr>
            </w:pPr>
            <w:r>
              <w:rPr>
                <w:rFonts w:eastAsia="宋体"/>
              </w:rPr>
              <w:t>提供投标人依法缴纳“税收”和“社会保障资金”的这2项证明材料原件的复印件（成立不满一年不需提供。）（须加盖公章）。</w:t>
            </w:r>
          </w:p>
        </w:tc>
        <w:tc>
          <w:tcPr>
            <w:tcW w:w="1588" w:type="dxa"/>
            <w:noWrap/>
            <w:tcMar>
              <w:left w:w="0" w:type="dxa"/>
              <w:right w:w="0" w:type="dxa"/>
            </w:tcMar>
            <w:vAlign w:val="center"/>
          </w:tcPr>
          <w:p w14:paraId="1CCA64F4">
            <w:pPr>
              <w:spacing w:line="420" w:lineRule="exact"/>
              <w:ind w:firstLine="480"/>
              <w:rPr>
                <w:rFonts w:eastAsia="宋体"/>
              </w:rPr>
            </w:pPr>
          </w:p>
        </w:tc>
      </w:tr>
      <w:tr w14:paraId="5389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noWrap/>
            <w:tcMar>
              <w:left w:w="0" w:type="dxa"/>
              <w:right w:w="0" w:type="dxa"/>
            </w:tcMar>
            <w:vAlign w:val="center"/>
          </w:tcPr>
          <w:p w14:paraId="708BF465">
            <w:pPr>
              <w:spacing w:line="420" w:lineRule="exact"/>
              <w:jc w:val="center"/>
              <w:rPr>
                <w:rFonts w:eastAsia="宋体"/>
                <w:kern w:val="0"/>
              </w:rPr>
            </w:pPr>
            <w:r>
              <w:rPr>
                <w:rFonts w:eastAsia="宋体"/>
                <w:kern w:val="0"/>
              </w:rPr>
              <w:t>7</w:t>
            </w:r>
          </w:p>
        </w:tc>
        <w:tc>
          <w:tcPr>
            <w:tcW w:w="7229" w:type="dxa"/>
            <w:noWrap/>
            <w:tcMar>
              <w:left w:w="0" w:type="dxa"/>
              <w:right w:w="0" w:type="dxa"/>
            </w:tcMar>
            <w:vAlign w:val="center"/>
          </w:tcPr>
          <w:p w14:paraId="442BA95F">
            <w:pPr>
              <w:spacing w:line="420" w:lineRule="exact"/>
              <w:ind w:firstLine="19" w:firstLineChars="8"/>
              <w:rPr>
                <w:rFonts w:eastAsia="宋体"/>
                <w:kern w:val="0"/>
              </w:rPr>
            </w:pPr>
            <w:r>
              <w:rPr>
                <w:rFonts w:eastAsia="宋体"/>
              </w:rPr>
              <w:t>提供具有针对本项目履行合同所必需的设备和专业技术能力的承诺函（须加盖公章）。</w:t>
            </w:r>
          </w:p>
        </w:tc>
        <w:tc>
          <w:tcPr>
            <w:tcW w:w="1588" w:type="dxa"/>
            <w:noWrap/>
            <w:tcMar>
              <w:left w:w="0" w:type="dxa"/>
              <w:right w:w="0" w:type="dxa"/>
            </w:tcMar>
            <w:vAlign w:val="center"/>
          </w:tcPr>
          <w:p w14:paraId="5A0D83E4">
            <w:pPr>
              <w:spacing w:line="420" w:lineRule="exact"/>
              <w:ind w:firstLine="480"/>
              <w:rPr>
                <w:rFonts w:eastAsia="宋体"/>
              </w:rPr>
            </w:pPr>
          </w:p>
        </w:tc>
      </w:tr>
      <w:tr w14:paraId="1123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noWrap/>
            <w:tcMar>
              <w:left w:w="0" w:type="dxa"/>
              <w:right w:w="0" w:type="dxa"/>
            </w:tcMar>
            <w:vAlign w:val="center"/>
          </w:tcPr>
          <w:p w14:paraId="63FD0012">
            <w:pPr>
              <w:spacing w:line="420" w:lineRule="exact"/>
              <w:jc w:val="center"/>
              <w:rPr>
                <w:rFonts w:eastAsia="宋体"/>
                <w:kern w:val="0"/>
              </w:rPr>
            </w:pPr>
            <w:r>
              <w:rPr>
                <w:rFonts w:eastAsia="宋体"/>
                <w:kern w:val="0"/>
              </w:rPr>
              <w:t>8</w:t>
            </w:r>
          </w:p>
        </w:tc>
        <w:tc>
          <w:tcPr>
            <w:tcW w:w="7229" w:type="dxa"/>
            <w:noWrap/>
            <w:tcMar>
              <w:left w:w="0" w:type="dxa"/>
              <w:right w:w="0" w:type="dxa"/>
            </w:tcMar>
            <w:vAlign w:val="center"/>
          </w:tcPr>
          <w:p w14:paraId="7BF8AB78">
            <w:pPr>
              <w:spacing w:line="420" w:lineRule="exact"/>
              <w:ind w:firstLine="19" w:firstLineChars="8"/>
              <w:rPr>
                <w:rFonts w:eastAsia="宋体"/>
                <w:kern w:val="0"/>
              </w:rPr>
            </w:pPr>
            <w:r>
              <w:rPr>
                <w:rFonts w:eastAsia="宋体"/>
              </w:rPr>
              <w:t>投标人须提供参与本次项目招标活动前三年内在经营活动中没有重大违法记录的书面《无重大违法记录声明函》（须加盖公章）。</w:t>
            </w:r>
          </w:p>
        </w:tc>
        <w:tc>
          <w:tcPr>
            <w:tcW w:w="1588" w:type="dxa"/>
            <w:noWrap/>
            <w:tcMar>
              <w:left w:w="0" w:type="dxa"/>
              <w:right w:w="0" w:type="dxa"/>
            </w:tcMar>
            <w:vAlign w:val="center"/>
          </w:tcPr>
          <w:p w14:paraId="0DD7213E">
            <w:pPr>
              <w:spacing w:line="420" w:lineRule="exact"/>
              <w:ind w:firstLine="480"/>
              <w:rPr>
                <w:rFonts w:eastAsia="宋体"/>
              </w:rPr>
            </w:pPr>
          </w:p>
        </w:tc>
      </w:tr>
      <w:tr w14:paraId="158D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noWrap/>
            <w:tcMar>
              <w:left w:w="0" w:type="dxa"/>
              <w:right w:w="0" w:type="dxa"/>
            </w:tcMar>
            <w:vAlign w:val="center"/>
          </w:tcPr>
          <w:p w14:paraId="085FA584">
            <w:pPr>
              <w:spacing w:line="420" w:lineRule="exact"/>
              <w:jc w:val="center"/>
              <w:rPr>
                <w:rFonts w:eastAsia="宋体"/>
              </w:rPr>
            </w:pPr>
            <w:r>
              <w:rPr>
                <w:rFonts w:eastAsia="宋体"/>
              </w:rPr>
              <w:t>备注</w:t>
            </w:r>
          </w:p>
        </w:tc>
        <w:tc>
          <w:tcPr>
            <w:tcW w:w="8817" w:type="dxa"/>
            <w:gridSpan w:val="2"/>
            <w:noWrap/>
            <w:tcMar>
              <w:left w:w="0" w:type="dxa"/>
              <w:right w:w="0" w:type="dxa"/>
            </w:tcMar>
            <w:vAlign w:val="center"/>
          </w:tcPr>
          <w:p w14:paraId="585D7CE9">
            <w:pPr>
              <w:spacing w:line="420" w:lineRule="exact"/>
              <w:ind w:firstLine="480"/>
              <w:rPr>
                <w:rFonts w:eastAsia="宋体"/>
              </w:rPr>
            </w:pPr>
            <w:r>
              <w:rPr>
                <w:rFonts w:eastAsia="宋体"/>
              </w:rPr>
              <w:t>投标人未在“信用中国”网站（www.creditchina.gov.cn）被列入政府招标严重违法失信行为记录名单、被列入失信被执行人、重大税收违法案件当事人名单，以及供应商因违法经营受到刑事处罚或者责令停产停业、吊销许可证或者执照、较大数额罚款等行政处罚记录。为确保供应商公平参加本项目招标活动，招标代理机构将通过信用中国网站对供应商信用信息进行查询查证，并将查询记录截屏打印保存在招标档案内。被查实为失信单位的，资格审查不予通过。</w:t>
            </w:r>
          </w:p>
        </w:tc>
      </w:tr>
    </w:tbl>
    <w:p w14:paraId="00D0E531">
      <w:pPr>
        <w:adjustRightInd w:val="0"/>
        <w:snapToGrid w:val="0"/>
        <w:spacing w:line="420" w:lineRule="exact"/>
        <w:ind w:firstLine="480"/>
        <w:rPr>
          <w:rFonts w:eastAsia="宋体" w:cs="宋体"/>
        </w:rPr>
      </w:pPr>
      <w:r>
        <w:rPr>
          <w:rFonts w:hint="eastAsia" w:eastAsia="宋体" w:cs="宋体"/>
        </w:rPr>
        <w:t>投标人（加盖公章）：</w:t>
      </w:r>
    </w:p>
    <w:p w14:paraId="68F5365B">
      <w:pPr>
        <w:adjustRightInd w:val="0"/>
        <w:snapToGrid w:val="0"/>
        <w:spacing w:line="420" w:lineRule="exact"/>
        <w:ind w:firstLine="480"/>
        <w:rPr>
          <w:rFonts w:eastAsia="宋体"/>
        </w:rPr>
      </w:pPr>
      <w:r>
        <w:rPr>
          <w:rFonts w:hint="eastAsia" w:eastAsia="宋体" w:cs="宋体"/>
        </w:rPr>
        <w:t>法定代表人或被委托受权人签字：</w:t>
      </w:r>
    </w:p>
    <w:p w14:paraId="22332BAF">
      <w:pPr>
        <w:adjustRightInd w:val="0"/>
        <w:snapToGrid w:val="0"/>
        <w:spacing w:line="420" w:lineRule="exact"/>
        <w:ind w:firstLine="480"/>
        <w:rPr>
          <w:rFonts w:eastAsia="宋体" w:cs="宋体"/>
        </w:rPr>
      </w:pPr>
      <w:r>
        <w:rPr>
          <w:rFonts w:hint="eastAsia" w:eastAsia="宋体" w:cs="宋体"/>
        </w:rPr>
        <w:t>日期：</w:t>
      </w:r>
    </w:p>
    <w:p w14:paraId="201FA9B9">
      <w:pPr>
        <w:adjustRightInd w:val="0"/>
        <w:snapToGrid w:val="0"/>
        <w:spacing w:line="420" w:lineRule="exact"/>
        <w:ind w:left="2" w:firstLine="484" w:firstLineChars="201"/>
        <w:rPr>
          <w:rFonts w:eastAsia="宋体" w:cs="宋体"/>
          <w:b/>
          <w:bCs/>
        </w:rPr>
      </w:pPr>
    </w:p>
    <w:p w14:paraId="79BEED2E">
      <w:pPr>
        <w:adjustRightInd w:val="0"/>
        <w:snapToGrid w:val="0"/>
        <w:spacing w:line="420" w:lineRule="exact"/>
        <w:ind w:left="2" w:firstLine="484" w:firstLineChars="201"/>
        <w:rPr>
          <w:rFonts w:eastAsia="宋体"/>
          <w:b/>
          <w:bCs/>
        </w:rPr>
      </w:pPr>
      <w:r>
        <w:rPr>
          <w:rFonts w:hint="eastAsia" w:eastAsia="宋体" w:cs="宋体"/>
          <w:b/>
          <w:bCs/>
        </w:rPr>
        <w:t>注：</w:t>
      </w:r>
    </w:p>
    <w:p w14:paraId="2C9DE8C9">
      <w:pPr>
        <w:adjustRightInd w:val="0"/>
        <w:snapToGrid w:val="0"/>
        <w:spacing w:line="420" w:lineRule="exact"/>
        <w:ind w:left="2" w:firstLine="484" w:firstLineChars="201"/>
        <w:rPr>
          <w:rFonts w:eastAsia="宋体"/>
          <w:b/>
          <w:bCs/>
        </w:rPr>
      </w:pPr>
      <w:r>
        <w:rPr>
          <w:rFonts w:hint="eastAsia" w:eastAsia="宋体" w:cs="宋体"/>
          <w:b/>
          <w:bCs/>
        </w:rPr>
        <w:t>（</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资格后审材料文件</w:t>
      </w:r>
      <w:r>
        <w:rPr>
          <w:rFonts w:eastAsia="宋体"/>
          <w:b/>
          <w:bCs/>
        </w:rPr>
        <w:t xml:space="preserve">” </w:t>
      </w:r>
      <w:r>
        <w:rPr>
          <w:rFonts w:hint="eastAsia" w:eastAsia="宋体" w:cs="宋体"/>
          <w:b/>
          <w:bCs/>
        </w:rPr>
        <w:t>内的资料首页清单目录。</w:t>
      </w:r>
    </w:p>
    <w:p w14:paraId="3108D23C">
      <w:pPr>
        <w:adjustRightInd w:val="0"/>
        <w:snapToGrid w:val="0"/>
        <w:spacing w:line="420" w:lineRule="exact"/>
        <w:ind w:left="2" w:firstLine="484" w:firstLineChars="201"/>
        <w:rPr>
          <w:rFonts w:eastAsia="宋体" w:cs="宋体"/>
          <w:b/>
          <w:bCs/>
        </w:rPr>
      </w:pPr>
      <w:r>
        <w:rPr>
          <w:rFonts w:hint="eastAsia" w:eastAsia="宋体" w:cs="宋体"/>
          <w:b/>
          <w:bCs/>
        </w:rPr>
        <w:t>（</w:t>
      </w:r>
      <w:r>
        <w:rPr>
          <w:rFonts w:eastAsia="宋体"/>
          <w:b/>
          <w:bCs/>
        </w:rPr>
        <w:t>2</w:t>
      </w:r>
      <w:r>
        <w:rPr>
          <w:rFonts w:hint="eastAsia" w:eastAsia="宋体" w:cs="宋体"/>
          <w:b/>
          <w:bCs/>
        </w:rPr>
        <w:t>）所有资格证明复印件、相关的格式文件及表格，须加盖公章装订成册，正本</w:t>
      </w:r>
      <w:r>
        <w:rPr>
          <w:rFonts w:eastAsia="宋体"/>
          <w:b/>
          <w:bCs/>
        </w:rPr>
        <w:t>1</w:t>
      </w:r>
      <w:r>
        <w:rPr>
          <w:rFonts w:hint="eastAsia" w:eastAsia="宋体" w:cs="宋体"/>
          <w:b/>
          <w:bCs/>
        </w:rPr>
        <w:t>份副本</w:t>
      </w:r>
      <w:r>
        <w:rPr>
          <w:rFonts w:eastAsia="宋体"/>
          <w:b/>
          <w:bCs/>
        </w:rPr>
        <w:t>4</w:t>
      </w:r>
      <w:r>
        <w:rPr>
          <w:rFonts w:hint="eastAsia" w:eastAsia="宋体" w:cs="宋体"/>
          <w:b/>
          <w:bCs/>
        </w:rPr>
        <w:t>份，供审查及留存！</w:t>
      </w:r>
    </w:p>
    <w:p w14:paraId="3A7602B1">
      <w:pPr>
        <w:adjustRightInd w:val="0"/>
        <w:snapToGrid w:val="0"/>
        <w:spacing w:line="420" w:lineRule="exact"/>
        <w:ind w:firstLine="424" w:firstLineChars="176"/>
        <w:outlineLvl w:val="3"/>
        <w:rPr>
          <w:rFonts w:eastAsia="宋体"/>
          <w:b/>
          <w:bCs/>
        </w:rPr>
        <w:sectPr>
          <w:pgSz w:w="11906" w:h="16838"/>
          <w:pgMar w:top="1134" w:right="851" w:bottom="851" w:left="1418" w:header="851" w:footer="471" w:gutter="0"/>
          <w:cols w:space="425" w:num="1"/>
          <w:docGrid w:linePitch="312" w:charSpace="0"/>
        </w:sectPr>
      </w:pPr>
    </w:p>
    <w:p w14:paraId="2FB611E2">
      <w:pPr>
        <w:adjustRightInd w:val="0"/>
        <w:snapToGrid w:val="0"/>
        <w:spacing w:line="420" w:lineRule="exact"/>
        <w:ind w:firstLine="566" w:firstLineChars="235"/>
        <w:outlineLvl w:val="3"/>
        <w:rPr>
          <w:rFonts w:eastAsia="宋体"/>
          <w:b/>
          <w:bCs/>
        </w:rPr>
      </w:pPr>
      <w:r>
        <w:rPr>
          <w:rFonts w:eastAsia="宋体"/>
          <w:b/>
          <w:bCs/>
        </w:rPr>
        <w:t>2.</w:t>
      </w:r>
      <w:r>
        <w:rPr>
          <w:rFonts w:hint="eastAsia" w:eastAsia="宋体" w:cs="宋体"/>
          <w:b/>
          <w:bCs/>
        </w:rPr>
        <w:t>资格后审材料相关格式文件</w:t>
      </w:r>
    </w:p>
    <w:p w14:paraId="76D8D2E1">
      <w:pPr>
        <w:snapToGrid w:val="0"/>
        <w:spacing w:line="420" w:lineRule="exact"/>
        <w:ind w:firstLine="566" w:firstLineChars="235"/>
        <w:jc w:val="left"/>
        <w:outlineLvl w:val="4"/>
        <w:rPr>
          <w:rFonts w:eastAsia="宋体"/>
        </w:rPr>
      </w:pPr>
      <w:r>
        <w:rPr>
          <w:rFonts w:hint="eastAsia" w:eastAsia="宋体"/>
          <w:b/>
          <w:bCs/>
        </w:rPr>
        <w:t>（</w:t>
      </w:r>
      <w:r>
        <w:rPr>
          <w:rFonts w:eastAsia="宋体"/>
          <w:b/>
          <w:bCs/>
        </w:rPr>
        <w:t>1</w:t>
      </w:r>
      <w:r>
        <w:rPr>
          <w:rFonts w:hint="eastAsia" w:eastAsia="宋体"/>
          <w:b/>
          <w:bCs/>
        </w:rPr>
        <w:t>）</w:t>
      </w:r>
      <w:bookmarkStart w:id="74" w:name="_Hlk211180551"/>
      <w:r>
        <w:rPr>
          <w:rFonts w:hint="eastAsia" w:eastAsia="宋体"/>
          <w:b/>
          <w:bCs/>
        </w:rPr>
        <w:t>资格文件的声明函</w:t>
      </w:r>
      <w:bookmarkEnd w:id="74"/>
    </w:p>
    <w:p w14:paraId="0A6A0297">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资格文件的声明函</w:t>
      </w:r>
    </w:p>
    <w:p w14:paraId="771F0263">
      <w:pPr>
        <w:snapToGrid w:val="0"/>
        <w:spacing w:before="240" w:beforeLines="100" w:after="240" w:afterLines="100" w:line="420" w:lineRule="exact"/>
        <w:rPr>
          <w:rFonts w:eastAsia="宋体"/>
        </w:rPr>
      </w:pPr>
      <w:r>
        <w:rPr>
          <w:rFonts w:hint="eastAsia" w:eastAsia="宋体" w:cs="宋体"/>
        </w:rPr>
        <w:t>南通市中西医结合医院：</w:t>
      </w:r>
    </w:p>
    <w:p w14:paraId="7BAB8B85">
      <w:pPr>
        <w:overflowPunct w:val="0"/>
        <w:adjustRightInd w:val="0"/>
        <w:spacing w:line="420" w:lineRule="exact"/>
        <w:ind w:firstLine="480"/>
        <w:jc w:val="left"/>
        <w:textAlignment w:val="baseline"/>
        <w:rPr>
          <w:rFonts w:eastAsia="宋体"/>
        </w:rPr>
      </w:pPr>
      <w:r>
        <w:rPr>
          <w:rFonts w:hint="eastAsia" w:eastAsia="宋体" w:cs="宋体"/>
        </w:rPr>
        <w:t>我</w:t>
      </w:r>
      <w:bookmarkStart w:id="75" w:name="_Hlk69428288"/>
      <w:bookmarkStart w:id="76" w:name="_Hlk69428147"/>
      <w:bookmarkStart w:id="77" w:name="_Hlk159119044"/>
      <w:r>
        <w:rPr>
          <w:rFonts w:hint="eastAsia" w:eastAsia="宋体" w:cs="宋体"/>
          <w:u w:val="single"/>
        </w:rPr>
        <w:t xml:space="preserve"> </w:t>
      </w:r>
      <w:r>
        <w:rPr>
          <w:rFonts w:hint="eastAsia" w:eastAsia="宋体" w:cs="宋体"/>
          <w:b/>
          <w:bCs/>
          <w:u w:val="single"/>
        </w:rPr>
        <w:t>（</w:t>
      </w:r>
      <w:r>
        <w:rPr>
          <w:rFonts w:hint="eastAsia" w:eastAsia="宋体" w:cs="宋体"/>
          <w:b/>
          <w:bCs/>
          <w:i/>
          <w:iCs/>
          <w:u w:val="single"/>
        </w:rPr>
        <w:t>填具投标人单位名称</w:t>
      </w:r>
      <w:r>
        <w:rPr>
          <w:rFonts w:hint="eastAsia" w:eastAsia="宋体" w:cs="宋体"/>
          <w:b/>
          <w:bCs/>
          <w:u w:val="single"/>
        </w:rPr>
        <w:t>）</w:t>
      </w:r>
      <w:bookmarkEnd w:id="75"/>
      <w:bookmarkEnd w:id="76"/>
      <w:r>
        <w:rPr>
          <w:rFonts w:hint="eastAsia" w:eastAsia="宋体" w:cs="宋体"/>
          <w:b/>
          <w:bCs/>
          <w:u w:val="single"/>
        </w:rPr>
        <w:t xml:space="preserve"> </w:t>
      </w:r>
      <w:bookmarkEnd w:id="77"/>
      <w:r>
        <w:rPr>
          <w:rFonts w:hint="eastAsia" w:eastAsia="宋体" w:cs="宋体"/>
        </w:rPr>
        <w:t>愿就由贵单位委托招标代理机构组织实施的项目编号：</w:t>
      </w:r>
      <w:r>
        <w:rPr>
          <w:rFonts w:eastAsia="宋体"/>
          <w:u w:val="single"/>
        </w:rPr>
        <w:t xml:space="preserve">  </w:t>
      </w:r>
      <w:r>
        <w:rPr>
          <w:rFonts w:hint="eastAsia" w:eastAsia="宋体"/>
          <w:u w:val="single"/>
        </w:rPr>
        <w:t xml:space="preserve">NTSZXYCG2025027 </w:t>
      </w:r>
      <w:r>
        <w:rPr>
          <w:rFonts w:eastAsia="宋体"/>
          <w:u w:val="single"/>
        </w:rPr>
        <w:t xml:space="preserve">  </w:t>
      </w:r>
      <w:r>
        <w:rPr>
          <w:rFonts w:hint="eastAsia" w:eastAsia="宋体" w:cs="宋体"/>
        </w:rPr>
        <w:t>的</w:t>
      </w:r>
      <w:r>
        <w:rPr>
          <w:rFonts w:hint="eastAsia" w:eastAsia="宋体" w:cs="宋体"/>
          <w:u w:val="single"/>
        </w:rPr>
        <w:t>南通市中西医结合医院院内制剂推广服务遴选第三方合作商项目</w:t>
      </w:r>
      <w:r>
        <w:rPr>
          <w:rFonts w:hint="eastAsia" w:eastAsia="宋体" w:cs="宋体"/>
        </w:rPr>
        <w:t>的</w:t>
      </w:r>
      <w:bookmarkStart w:id="78" w:name="_Hlk69862036"/>
      <w:r>
        <w:rPr>
          <w:rFonts w:hint="eastAsia" w:eastAsia="宋体" w:cs="宋体"/>
        </w:rPr>
        <w:t>公开招标活动进行投标响应</w:t>
      </w:r>
      <w:bookmarkEnd w:id="78"/>
      <w:r>
        <w:rPr>
          <w:rFonts w:hint="eastAsia" w:eastAsia="宋体" w:cs="宋体"/>
        </w:rPr>
        <w:t>，所提交的投标文件中所有关于资格的文件、证明和陈述均是真实的、准确的。</w:t>
      </w:r>
      <w:bookmarkStart w:id="79" w:name="_Hlk69862101"/>
      <w:r>
        <w:rPr>
          <w:rFonts w:hint="eastAsia" w:eastAsia="宋体" w:cs="宋体"/>
        </w:rPr>
        <w:t>若与真实情况不符，</w:t>
      </w:r>
      <w:bookmarkStart w:id="80" w:name="_Hlk159119185"/>
      <w:r>
        <w:rPr>
          <w:rFonts w:hint="eastAsia" w:eastAsia="宋体" w:cs="宋体"/>
          <w:b/>
          <w:bCs/>
          <w:u w:val="single"/>
        </w:rPr>
        <w:t>（</w:t>
      </w:r>
      <w:r>
        <w:rPr>
          <w:rFonts w:hint="eastAsia" w:eastAsia="宋体" w:cs="宋体"/>
          <w:b/>
          <w:bCs/>
          <w:i/>
          <w:iCs/>
          <w:u w:val="single"/>
        </w:rPr>
        <w:t>填具投标人单位名称</w:t>
      </w:r>
      <w:r>
        <w:rPr>
          <w:rFonts w:hint="eastAsia" w:eastAsia="宋体" w:cs="宋体"/>
          <w:b/>
          <w:bCs/>
          <w:u w:val="single"/>
        </w:rPr>
        <w:t>）</w:t>
      </w:r>
      <w:bookmarkEnd w:id="80"/>
      <w:r>
        <w:rPr>
          <w:rFonts w:hint="eastAsia" w:eastAsia="宋体" w:cs="宋体"/>
        </w:rPr>
        <w:t>愿意承担由此而产生的一切后果。</w:t>
      </w:r>
      <w:bookmarkEnd w:id="79"/>
    </w:p>
    <w:p w14:paraId="7F145B62">
      <w:pPr>
        <w:overflowPunct w:val="0"/>
        <w:adjustRightInd w:val="0"/>
        <w:spacing w:line="420" w:lineRule="exact"/>
        <w:ind w:firstLine="480"/>
        <w:jc w:val="left"/>
        <w:textAlignment w:val="baseline"/>
        <w:rPr>
          <w:rFonts w:eastAsia="宋体"/>
        </w:rPr>
      </w:pPr>
    </w:p>
    <w:p w14:paraId="4B02B85C">
      <w:pPr>
        <w:overflowPunct w:val="0"/>
        <w:adjustRightInd w:val="0"/>
        <w:spacing w:line="420" w:lineRule="exact"/>
        <w:ind w:firstLine="480"/>
        <w:jc w:val="left"/>
        <w:textAlignment w:val="baseline"/>
        <w:rPr>
          <w:rFonts w:eastAsia="宋体"/>
        </w:rPr>
      </w:pPr>
    </w:p>
    <w:p w14:paraId="426781B4">
      <w:pPr>
        <w:spacing w:line="420" w:lineRule="exact"/>
        <w:ind w:firstLine="480"/>
        <w:jc w:val="right"/>
        <w:rPr>
          <w:rFonts w:eastAsia="宋体"/>
        </w:rPr>
      </w:pPr>
      <w:bookmarkStart w:id="81" w:name="_Hlk69862122"/>
      <w:r>
        <w:rPr>
          <w:rFonts w:hint="eastAsia" w:eastAsia="宋体" w:cs="宋体"/>
        </w:rPr>
        <w:t>声明人：（须加盖公章）</w:t>
      </w:r>
    </w:p>
    <w:p w14:paraId="17E7BFE4">
      <w:pPr>
        <w:spacing w:line="420" w:lineRule="exact"/>
        <w:ind w:firstLine="480"/>
        <w:jc w:val="right"/>
        <w:rPr>
          <w:rFonts w:eastAsia="宋体"/>
        </w:rPr>
      </w:pPr>
    </w:p>
    <w:p w14:paraId="6E3B2367">
      <w:pPr>
        <w:spacing w:line="420" w:lineRule="exact"/>
        <w:ind w:firstLine="424" w:firstLineChars="177"/>
        <w:jc w:val="right"/>
        <w:rPr>
          <w:rFonts w:eastAsia="宋体"/>
          <w:b/>
          <w:bCs/>
        </w:rPr>
      </w:pPr>
      <w:r>
        <w:rPr>
          <w:rFonts w:hint="eastAsia" w:eastAsia="宋体" w:cs="宋体"/>
        </w:rPr>
        <w:t>年  月  日</w:t>
      </w:r>
      <w:bookmarkEnd w:id="81"/>
    </w:p>
    <w:p w14:paraId="6DCA2352">
      <w:pPr>
        <w:snapToGrid w:val="0"/>
        <w:spacing w:before="240" w:beforeLines="100" w:line="420" w:lineRule="exact"/>
        <w:jc w:val="center"/>
        <w:outlineLvl w:val="4"/>
        <w:rPr>
          <w:rFonts w:eastAsia="宋体"/>
          <w:b/>
          <w:bCs/>
        </w:rPr>
        <w:sectPr>
          <w:pgSz w:w="11906" w:h="16838"/>
          <w:pgMar w:top="1134" w:right="851" w:bottom="851" w:left="1418" w:header="851" w:footer="471" w:gutter="0"/>
          <w:cols w:space="425" w:num="1"/>
          <w:docGrid w:linePitch="312" w:charSpace="0"/>
        </w:sectPr>
      </w:pPr>
    </w:p>
    <w:p w14:paraId="1D5D09FE">
      <w:pPr>
        <w:snapToGrid w:val="0"/>
        <w:spacing w:line="420" w:lineRule="exact"/>
        <w:ind w:firstLine="566" w:firstLineChars="235"/>
        <w:jc w:val="left"/>
        <w:outlineLvl w:val="4"/>
        <w:rPr>
          <w:rFonts w:eastAsia="宋体"/>
          <w:b/>
          <w:bCs/>
        </w:rPr>
      </w:pPr>
      <w:r>
        <w:rPr>
          <w:rFonts w:hint="eastAsia" w:eastAsia="宋体"/>
          <w:b/>
          <w:bCs/>
        </w:rPr>
        <w:t>（</w:t>
      </w:r>
      <w:r>
        <w:rPr>
          <w:rFonts w:eastAsia="宋体"/>
          <w:b/>
          <w:bCs/>
        </w:rPr>
        <w:t>2</w:t>
      </w:r>
      <w:r>
        <w:rPr>
          <w:rFonts w:hint="eastAsia" w:eastAsia="宋体"/>
          <w:b/>
          <w:bCs/>
        </w:rPr>
        <w:t>）</w:t>
      </w:r>
      <w:bookmarkStart w:id="82" w:name="_Hlk211180688"/>
      <w:r>
        <w:rPr>
          <w:rFonts w:hint="eastAsia" w:eastAsia="宋体"/>
          <w:b/>
          <w:bCs/>
        </w:rPr>
        <w:t>法定代表人身份证明</w:t>
      </w:r>
      <w:bookmarkEnd w:id="82"/>
    </w:p>
    <w:p w14:paraId="61E965D4">
      <w:pPr>
        <w:snapToGrid w:val="0"/>
        <w:spacing w:before="240" w:beforeLines="100" w:after="240" w:afterLines="100" w:line="420" w:lineRule="exact"/>
        <w:jc w:val="center"/>
        <w:rPr>
          <w:rFonts w:eastAsia="宋体" w:cs="宋体"/>
          <w:b/>
          <w:bCs/>
          <w:sz w:val="28"/>
          <w:szCs w:val="28"/>
        </w:rPr>
      </w:pPr>
      <w:bookmarkStart w:id="83" w:name="_Hlk49178957"/>
      <w:r>
        <w:rPr>
          <w:rFonts w:hint="eastAsia" w:eastAsia="宋体" w:cs="宋体"/>
          <w:b/>
          <w:bCs/>
          <w:sz w:val="28"/>
          <w:szCs w:val="28"/>
        </w:rPr>
        <w:t>法定代表人身份证明</w:t>
      </w:r>
    </w:p>
    <w:p w14:paraId="15551903">
      <w:pPr>
        <w:snapToGrid w:val="0"/>
        <w:spacing w:before="240" w:beforeLines="100" w:after="240" w:afterLines="100" w:line="420" w:lineRule="exact"/>
        <w:rPr>
          <w:rFonts w:eastAsia="宋体"/>
        </w:rPr>
      </w:pPr>
      <w:r>
        <w:rPr>
          <w:rFonts w:hint="eastAsia" w:eastAsia="宋体" w:cs="宋体"/>
        </w:rPr>
        <w:t>南通市中西医结合医院：</w:t>
      </w:r>
      <w:bookmarkEnd w:id="83"/>
    </w:p>
    <w:p w14:paraId="7CAD435B">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1DFDEDE6">
      <w:pPr>
        <w:snapToGrid w:val="0"/>
        <w:spacing w:line="420" w:lineRule="exact"/>
        <w:ind w:firstLine="480" w:firstLineChars="200"/>
        <w:rPr>
          <w:rFonts w:eastAsia="宋体" w:cs="宋体"/>
        </w:rPr>
      </w:pPr>
      <w:r>
        <w:rPr>
          <w:rFonts w:hint="eastAsia" w:eastAsia="宋体" w:cs="宋体"/>
        </w:rPr>
        <w:t>身份证号码：</w:t>
      </w:r>
    </w:p>
    <w:p w14:paraId="319C6380">
      <w:pPr>
        <w:snapToGrid w:val="0"/>
        <w:spacing w:line="420" w:lineRule="exact"/>
        <w:ind w:firstLine="480" w:firstLineChars="200"/>
        <w:rPr>
          <w:rFonts w:eastAsia="宋体"/>
          <w:u w:val="single"/>
        </w:rPr>
      </w:pPr>
      <w:r>
        <w:rPr>
          <w:rFonts w:hint="eastAsia" w:eastAsia="宋体" w:cs="宋体"/>
        </w:rPr>
        <w:t>联系电话：</w:t>
      </w:r>
    </w:p>
    <w:p w14:paraId="57A20243">
      <w:pPr>
        <w:snapToGrid w:val="0"/>
        <w:spacing w:line="420" w:lineRule="exact"/>
        <w:ind w:firstLine="484" w:firstLineChars="202"/>
        <w:jc w:val="right"/>
        <w:rPr>
          <w:rFonts w:eastAsia="宋体"/>
        </w:rPr>
      </w:pPr>
      <w:r>
        <w:rPr>
          <w:rFonts w:hint="eastAsia" w:eastAsia="宋体" w:cs="宋体"/>
        </w:rPr>
        <w:t>投标人（加盖公章）</w:t>
      </w:r>
    </w:p>
    <w:p w14:paraId="7D3D993B">
      <w:pPr>
        <w:snapToGrid w:val="0"/>
        <w:spacing w:line="420" w:lineRule="exact"/>
        <w:ind w:firstLine="484" w:firstLineChars="202"/>
        <w:jc w:val="right"/>
        <w:rPr>
          <w:rFonts w:eastAsia="宋体"/>
        </w:rPr>
      </w:pPr>
      <w:r>
        <w:rPr>
          <w:rFonts w:hint="eastAsia" w:eastAsia="宋体" w:cs="宋体"/>
        </w:rPr>
        <w:t>年 月 日</w:t>
      </w:r>
    </w:p>
    <w:p w14:paraId="3F2C64EB">
      <w:pPr>
        <w:snapToGrid w:val="0"/>
        <w:spacing w:line="420" w:lineRule="exact"/>
        <w:ind w:firstLine="484" w:firstLineChars="202"/>
        <w:jc w:val="left"/>
        <w:rPr>
          <w:rFonts w:eastAsia="宋体"/>
        </w:rPr>
      </w:pPr>
    </w:p>
    <w:p w14:paraId="25286836">
      <w:pPr>
        <w:snapToGrid w:val="0"/>
        <w:spacing w:line="420" w:lineRule="exact"/>
        <w:ind w:firstLine="484" w:firstLineChars="202"/>
        <w:jc w:val="left"/>
        <w:rPr>
          <w:rFonts w:eastAsia="宋体"/>
        </w:rPr>
      </w:pPr>
    </w:p>
    <w:p w14:paraId="1A32951E">
      <w:pPr>
        <w:snapToGrid w:val="0"/>
        <w:spacing w:line="420" w:lineRule="exact"/>
        <w:jc w:val="center"/>
        <w:rPr>
          <w:rFonts w:eastAsia="宋体"/>
          <w:b/>
          <w:bCs/>
        </w:rPr>
      </w:pPr>
      <w:r>
        <w:rPr>
          <w:rFonts w:hint="eastAsia" w:eastAsia="宋体" w:cs="宋体"/>
          <w:b/>
          <w:bCs/>
        </w:rPr>
        <w:t>法定代表人身份证复印件</w:t>
      </w:r>
    </w:p>
    <w:p w14:paraId="218F6DE7">
      <w:pPr>
        <w:snapToGrid w:val="0"/>
        <w:spacing w:line="420" w:lineRule="exact"/>
        <w:ind w:firstLine="482"/>
        <w:jc w:val="center"/>
        <w:rPr>
          <w:rFonts w:eastAsia="宋体"/>
          <w:b/>
          <w:bCs/>
        </w:rPr>
      </w:pPr>
    </w:p>
    <w:p w14:paraId="1677EDC5">
      <w:pPr>
        <w:snapToGrid w:val="0"/>
        <w:spacing w:line="420" w:lineRule="exact"/>
        <w:ind w:firstLine="482"/>
        <w:jc w:val="center"/>
        <w:rPr>
          <w:rFonts w:eastAsia="宋体"/>
          <w:b/>
          <w:bCs/>
        </w:rPr>
      </w:pPr>
    </w:p>
    <w:p w14:paraId="11E9508C">
      <w:pPr>
        <w:snapToGrid w:val="0"/>
        <w:spacing w:line="420" w:lineRule="exact"/>
        <w:ind w:firstLine="482"/>
        <w:jc w:val="center"/>
        <w:rPr>
          <w:rFonts w:eastAsia="宋体"/>
          <w:b/>
          <w:bCs/>
        </w:rPr>
      </w:pPr>
    </w:p>
    <w:p w14:paraId="3EC3C441">
      <w:pPr>
        <w:snapToGrid w:val="0"/>
        <w:spacing w:line="420" w:lineRule="exact"/>
        <w:ind w:firstLine="482"/>
        <w:jc w:val="center"/>
        <w:rPr>
          <w:rFonts w:eastAsia="宋体"/>
          <w:b/>
          <w:bCs/>
        </w:rPr>
      </w:pPr>
    </w:p>
    <w:p w14:paraId="774CD0B2">
      <w:pPr>
        <w:snapToGrid w:val="0"/>
        <w:spacing w:line="420" w:lineRule="exact"/>
        <w:ind w:firstLine="482"/>
        <w:jc w:val="center"/>
        <w:rPr>
          <w:rFonts w:eastAsia="宋体"/>
          <w:b/>
          <w:bCs/>
        </w:rPr>
      </w:pPr>
    </w:p>
    <w:p w14:paraId="58EF29C2">
      <w:pPr>
        <w:snapToGrid w:val="0"/>
        <w:spacing w:line="420" w:lineRule="exact"/>
        <w:ind w:firstLine="480"/>
        <w:jc w:val="center"/>
        <w:rPr>
          <w:rFonts w:eastAsia="宋体"/>
        </w:rPr>
      </w:pPr>
      <w:r>
        <w:rPr>
          <w:rFonts w:hint="eastAsia" w:eastAsia="宋体" w:cs="宋体"/>
        </w:rPr>
        <w:t>（放置此处）</w:t>
      </w:r>
    </w:p>
    <w:p w14:paraId="6A21E34C">
      <w:pPr>
        <w:snapToGrid w:val="0"/>
        <w:spacing w:line="420" w:lineRule="exact"/>
        <w:ind w:firstLine="480"/>
        <w:jc w:val="center"/>
        <w:rPr>
          <w:rFonts w:eastAsia="宋体"/>
        </w:rPr>
      </w:pPr>
    </w:p>
    <w:p w14:paraId="3119C310">
      <w:pPr>
        <w:snapToGrid w:val="0"/>
        <w:spacing w:line="420" w:lineRule="exact"/>
        <w:ind w:firstLine="480"/>
        <w:jc w:val="center"/>
        <w:rPr>
          <w:rFonts w:eastAsia="宋体"/>
        </w:rPr>
      </w:pPr>
    </w:p>
    <w:p w14:paraId="445CF83B">
      <w:pPr>
        <w:snapToGrid w:val="0"/>
        <w:spacing w:line="420" w:lineRule="exact"/>
        <w:ind w:firstLine="480"/>
        <w:jc w:val="center"/>
        <w:rPr>
          <w:rFonts w:eastAsia="宋体"/>
        </w:rPr>
      </w:pPr>
    </w:p>
    <w:p w14:paraId="3DABCAD9">
      <w:pPr>
        <w:snapToGrid w:val="0"/>
        <w:spacing w:line="420" w:lineRule="exact"/>
        <w:ind w:firstLine="480"/>
        <w:jc w:val="center"/>
        <w:rPr>
          <w:rFonts w:eastAsia="宋体"/>
        </w:rPr>
      </w:pPr>
    </w:p>
    <w:p w14:paraId="0291B164">
      <w:pPr>
        <w:snapToGrid w:val="0"/>
        <w:spacing w:line="420" w:lineRule="exact"/>
        <w:ind w:firstLine="480"/>
        <w:jc w:val="center"/>
        <w:rPr>
          <w:rFonts w:eastAsia="宋体"/>
        </w:rPr>
      </w:pPr>
    </w:p>
    <w:p w14:paraId="2A4EF28A">
      <w:pPr>
        <w:snapToGrid w:val="0"/>
        <w:spacing w:line="420" w:lineRule="exact"/>
        <w:jc w:val="left"/>
        <w:rPr>
          <w:rFonts w:eastAsia="宋体"/>
          <w:b/>
          <w:bCs/>
        </w:rPr>
      </w:pPr>
      <w:r>
        <w:rPr>
          <w:rFonts w:hint="eastAsia" w:eastAsia="宋体" w:cs="宋体"/>
          <w:b/>
          <w:bCs/>
        </w:rPr>
        <w:t>注：</w:t>
      </w:r>
    </w:p>
    <w:p w14:paraId="14B4352B">
      <w:pPr>
        <w:snapToGrid w:val="0"/>
        <w:spacing w:line="420" w:lineRule="exact"/>
        <w:jc w:val="left"/>
      </w:pPr>
      <w:r>
        <w:rPr>
          <w:rFonts w:hint="eastAsia" w:eastAsia="宋体" w:cs="宋体"/>
          <w:b/>
          <w:bCs/>
        </w:rPr>
        <w:t>提供法定代表人的身份证复印件（正、反面）并加盖公章。</w:t>
      </w:r>
    </w:p>
    <w:p w14:paraId="60688005">
      <w:pPr>
        <w:snapToGrid w:val="0"/>
        <w:spacing w:line="420" w:lineRule="exact"/>
        <w:jc w:val="center"/>
        <w:outlineLvl w:val="4"/>
        <w:rPr>
          <w:rFonts w:eastAsia="宋体"/>
          <w:b/>
          <w:bCs/>
        </w:rPr>
        <w:sectPr>
          <w:pgSz w:w="11906" w:h="16838"/>
          <w:pgMar w:top="1134" w:right="851" w:bottom="851" w:left="1418" w:header="851" w:footer="471" w:gutter="0"/>
          <w:cols w:space="425" w:num="1"/>
          <w:docGrid w:linePitch="312" w:charSpace="0"/>
        </w:sectPr>
      </w:pPr>
    </w:p>
    <w:p w14:paraId="470C40A8">
      <w:pPr>
        <w:snapToGrid w:val="0"/>
        <w:spacing w:line="420" w:lineRule="exact"/>
        <w:ind w:firstLine="566" w:firstLineChars="235"/>
        <w:jc w:val="left"/>
        <w:outlineLvl w:val="4"/>
        <w:rPr>
          <w:rFonts w:eastAsia="宋体"/>
          <w:b/>
          <w:bCs/>
        </w:rPr>
      </w:pPr>
      <w:r>
        <w:rPr>
          <w:rFonts w:hint="eastAsia" w:eastAsia="宋体"/>
          <w:b/>
          <w:bCs/>
        </w:rPr>
        <w:t>（</w:t>
      </w:r>
      <w:r>
        <w:rPr>
          <w:rFonts w:eastAsia="宋体"/>
          <w:b/>
          <w:bCs/>
        </w:rPr>
        <w:t>3</w:t>
      </w:r>
      <w:r>
        <w:rPr>
          <w:rFonts w:hint="eastAsia" w:eastAsia="宋体"/>
          <w:b/>
          <w:bCs/>
        </w:rPr>
        <w:t>）法定代表人授权委托书</w:t>
      </w:r>
    </w:p>
    <w:p w14:paraId="617061DD">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法定代表人授权委托书</w:t>
      </w:r>
    </w:p>
    <w:p w14:paraId="3C19406D">
      <w:pPr>
        <w:snapToGrid w:val="0"/>
        <w:spacing w:before="240" w:beforeLines="100" w:after="240" w:afterLines="100" w:line="420" w:lineRule="exact"/>
        <w:rPr>
          <w:rFonts w:eastAsia="宋体"/>
        </w:rPr>
      </w:pPr>
      <w:r>
        <w:rPr>
          <w:rFonts w:hint="eastAsia" w:eastAsia="宋体" w:cs="宋体"/>
        </w:rPr>
        <w:t>南通市中西医结合医院：</w:t>
      </w:r>
    </w:p>
    <w:p w14:paraId="2FC975CF">
      <w:pPr>
        <w:snapToGrid w:val="0"/>
        <w:spacing w:line="420" w:lineRule="exact"/>
        <w:ind w:firstLine="484" w:firstLineChars="202"/>
        <w:rPr>
          <w:rFonts w:eastAsia="宋体"/>
        </w:rPr>
      </w:pPr>
      <w:r>
        <w:rPr>
          <w:rFonts w:hint="eastAsia" w:eastAsia="宋体" w:cs="宋体"/>
        </w:rPr>
        <w:t>本授权委托书声明：我</w:t>
      </w:r>
      <w:r>
        <w:rPr>
          <w:rFonts w:hint="eastAsia" w:eastAsia="宋体" w:cs="宋体"/>
          <w:u w:val="single"/>
        </w:rPr>
        <w:t xml:space="preserve">　 </w:t>
      </w:r>
      <w:r>
        <w:rPr>
          <w:rFonts w:hint="eastAsia" w:eastAsia="宋体" w:cs="宋体"/>
        </w:rPr>
        <w:t>（姓名）系</w:t>
      </w:r>
      <w:r>
        <w:rPr>
          <w:rFonts w:hint="eastAsia" w:eastAsia="宋体" w:cs="宋体"/>
          <w:u w:val="single"/>
        </w:rPr>
        <w:t xml:space="preserve">　 </w:t>
      </w:r>
      <w:r>
        <w:rPr>
          <w:rFonts w:hint="eastAsia" w:eastAsia="宋体" w:cs="宋体"/>
        </w:rPr>
        <w:t>（投标人名称）的法定代表人，现授权委托</w:t>
      </w:r>
      <w:r>
        <w:rPr>
          <w:rFonts w:hint="eastAsia" w:eastAsia="宋体" w:cs="宋体"/>
          <w:u w:val="single"/>
        </w:rPr>
        <w:t xml:space="preserve">　　 </w:t>
      </w:r>
      <w:r>
        <w:rPr>
          <w:rFonts w:hint="eastAsia" w:eastAsia="宋体" w:cs="宋体"/>
        </w:rPr>
        <w:t>（姓名）为我公司为被委托受权人，以本公司的名义参加本项目的招标响应活动。被委托受权人在开标、评标、合同谈判过程中所签署的一切文件和处理与之有关的一切事务，我均予以承认。</w:t>
      </w:r>
    </w:p>
    <w:p w14:paraId="5EB9425D">
      <w:pPr>
        <w:snapToGrid w:val="0"/>
        <w:spacing w:line="420" w:lineRule="exact"/>
        <w:ind w:firstLine="484" w:firstLineChars="202"/>
        <w:rPr>
          <w:rFonts w:eastAsia="宋体" w:cs="宋体"/>
        </w:rPr>
      </w:pPr>
      <w:r>
        <w:rPr>
          <w:rFonts w:hint="eastAsia" w:eastAsia="宋体" w:cs="宋体"/>
        </w:rPr>
        <w:t>被委托受权人无转委权。特此委托。</w:t>
      </w:r>
    </w:p>
    <w:p w14:paraId="0433E486">
      <w:pPr>
        <w:snapToGrid w:val="0"/>
        <w:spacing w:line="420" w:lineRule="exact"/>
        <w:ind w:firstLine="484" w:firstLineChars="202"/>
        <w:rPr>
          <w:rFonts w:eastAsia="宋体"/>
        </w:rPr>
      </w:pPr>
    </w:p>
    <w:p w14:paraId="55D28A06">
      <w:pPr>
        <w:snapToGrid w:val="0"/>
        <w:spacing w:line="420" w:lineRule="exact"/>
        <w:ind w:firstLine="972" w:firstLineChars="405"/>
        <w:rPr>
          <w:rFonts w:eastAsia="宋体" w:cs="宋体"/>
        </w:rPr>
      </w:pPr>
      <w:r>
        <w:rPr>
          <w:rFonts w:hint="eastAsia" w:eastAsia="宋体" w:cs="宋体"/>
        </w:rPr>
        <w:t>法定代表人签字或盖章：</w:t>
      </w:r>
    </w:p>
    <w:p w14:paraId="0905DB81">
      <w:pPr>
        <w:snapToGrid w:val="0"/>
        <w:spacing w:line="420" w:lineRule="exact"/>
        <w:ind w:firstLine="972" w:firstLineChars="405"/>
        <w:rPr>
          <w:rFonts w:eastAsia="宋体"/>
        </w:rPr>
      </w:pPr>
    </w:p>
    <w:p w14:paraId="40C296BD">
      <w:pPr>
        <w:snapToGrid w:val="0"/>
        <w:spacing w:line="420" w:lineRule="exact"/>
        <w:ind w:firstLine="972" w:firstLineChars="405"/>
        <w:rPr>
          <w:rFonts w:eastAsia="宋体" w:cs="宋体"/>
        </w:rPr>
      </w:pPr>
      <w:r>
        <w:rPr>
          <w:rFonts w:hint="eastAsia" w:eastAsia="宋体" w:cs="宋体"/>
        </w:rPr>
        <w:t>被委托受权人身份证号：</w:t>
      </w:r>
    </w:p>
    <w:p w14:paraId="041DB751">
      <w:pPr>
        <w:snapToGrid w:val="0"/>
        <w:spacing w:line="420" w:lineRule="exact"/>
        <w:ind w:firstLine="972" w:firstLineChars="405"/>
        <w:rPr>
          <w:rFonts w:eastAsia="宋体" w:cs="宋体"/>
        </w:rPr>
      </w:pPr>
    </w:p>
    <w:p w14:paraId="030E4C10">
      <w:pPr>
        <w:snapToGrid w:val="0"/>
        <w:spacing w:line="420" w:lineRule="exact"/>
        <w:ind w:firstLine="972" w:firstLineChars="405"/>
        <w:rPr>
          <w:rFonts w:eastAsia="宋体" w:cs="宋体"/>
        </w:rPr>
      </w:pPr>
      <w:r>
        <w:rPr>
          <w:rFonts w:hint="eastAsia" w:eastAsia="宋体" w:cs="宋体"/>
        </w:rPr>
        <w:t>被委托受权人联系电话：</w:t>
      </w:r>
    </w:p>
    <w:p w14:paraId="5688A6AD">
      <w:pPr>
        <w:snapToGrid w:val="0"/>
        <w:spacing w:line="420" w:lineRule="exact"/>
        <w:ind w:firstLine="972" w:firstLineChars="405"/>
        <w:rPr>
          <w:rFonts w:eastAsia="宋体"/>
        </w:rPr>
      </w:pPr>
    </w:p>
    <w:p w14:paraId="536F22C6">
      <w:pPr>
        <w:snapToGrid w:val="0"/>
        <w:spacing w:line="420" w:lineRule="exact"/>
        <w:ind w:firstLine="972" w:firstLineChars="405"/>
        <w:rPr>
          <w:rFonts w:eastAsia="宋体" w:cs="宋体"/>
        </w:rPr>
      </w:pPr>
      <w:r>
        <w:rPr>
          <w:rFonts w:hint="eastAsia" w:eastAsia="宋体" w:cs="宋体"/>
        </w:rPr>
        <w:t>被委托受权人签字：</w:t>
      </w:r>
    </w:p>
    <w:p w14:paraId="6995F44C">
      <w:pPr>
        <w:snapToGrid w:val="0"/>
        <w:spacing w:line="420" w:lineRule="exact"/>
        <w:ind w:firstLine="972" w:firstLineChars="405"/>
        <w:rPr>
          <w:rFonts w:eastAsia="宋体"/>
        </w:rPr>
      </w:pPr>
    </w:p>
    <w:p w14:paraId="38C9F6CE">
      <w:pPr>
        <w:snapToGrid w:val="0"/>
        <w:spacing w:line="420" w:lineRule="exact"/>
        <w:ind w:firstLine="484" w:firstLineChars="202"/>
        <w:jc w:val="right"/>
        <w:rPr>
          <w:rFonts w:eastAsia="宋体"/>
        </w:rPr>
      </w:pPr>
      <w:r>
        <w:rPr>
          <w:rFonts w:hint="eastAsia" w:eastAsia="宋体" w:cs="宋体"/>
        </w:rPr>
        <w:t>投标人（加盖公章）</w:t>
      </w:r>
    </w:p>
    <w:p w14:paraId="370E0598">
      <w:pPr>
        <w:snapToGrid w:val="0"/>
        <w:spacing w:line="420" w:lineRule="exact"/>
        <w:ind w:firstLine="484" w:firstLineChars="202"/>
        <w:jc w:val="right"/>
        <w:rPr>
          <w:rFonts w:eastAsia="宋体"/>
        </w:rPr>
      </w:pPr>
      <w:r>
        <w:rPr>
          <w:rFonts w:hint="eastAsia" w:eastAsia="宋体" w:cs="宋体"/>
        </w:rPr>
        <w:t>年 月 日</w:t>
      </w:r>
    </w:p>
    <w:p w14:paraId="2FF95A02">
      <w:pPr>
        <w:snapToGrid w:val="0"/>
        <w:spacing w:line="420" w:lineRule="exact"/>
        <w:ind w:firstLine="484" w:firstLineChars="202"/>
        <w:jc w:val="left"/>
        <w:rPr>
          <w:rFonts w:eastAsia="宋体"/>
        </w:rPr>
      </w:pPr>
    </w:p>
    <w:p w14:paraId="0BFEC4A3">
      <w:pPr>
        <w:snapToGrid w:val="0"/>
        <w:spacing w:line="420" w:lineRule="exact"/>
        <w:ind w:firstLine="484" w:firstLineChars="202"/>
        <w:jc w:val="left"/>
        <w:rPr>
          <w:rFonts w:eastAsia="宋体"/>
        </w:rPr>
      </w:pPr>
    </w:p>
    <w:p w14:paraId="47CA66C0">
      <w:pPr>
        <w:snapToGrid w:val="0"/>
        <w:spacing w:line="420" w:lineRule="exact"/>
        <w:ind w:firstLine="484" w:firstLineChars="202"/>
        <w:jc w:val="left"/>
        <w:rPr>
          <w:rFonts w:eastAsia="宋体"/>
        </w:rPr>
      </w:pPr>
    </w:p>
    <w:p w14:paraId="3AD49CCE">
      <w:pPr>
        <w:snapToGrid w:val="0"/>
        <w:spacing w:line="420" w:lineRule="exact"/>
        <w:jc w:val="center"/>
        <w:rPr>
          <w:rFonts w:eastAsia="宋体"/>
          <w:b/>
          <w:bCs/>
        </w:rPr>
      </w:pPr>
      <w:r>
        <w:rPr>
          <w:rFonts w:hint="eastAsia" w:eastAsia="宋体" w:cs="宋体"/>
          <w:b/>
          <w:bCs/>
        </w:rPr>
        <w:t>被委托受权人身份证复印件</w:t>
      </w:r>
    </w:p>
    <w:p w14:paraId="09906880">
      <w:pPr>
        <w:snapToGrid w:val="0"/>
        <w:spacing w:line="420" w:lineRule="exact"/>
        <w:ind w:firstLine="482"/>
        <w:jc w:val="center"/>
        <w:rPr>
          <w:rFonts w:eastAsia="宋体"/>
          <w:b/>
          <w:bCs/>
        </w:rPr>
      </w:pPr>
    </w:p>
    <w:p w14:paraId="0405ABEE">
      <w:pPr>
        <w:snapToGrid w:val="0"/>
        <w:spacing w:line="420" w:lineRule="exact"/>
        <w:ind w:firstLine="482"/>
        <w:jc w:val="center"/>
        <w:rPr>
          <w:rFonts w:eastAsia="宋体"/>
          <w:b/>
          <w:bCs/>
        </w:rPr>
      </w:pPr>
    </w:p>
    <w:p w14:paraId="68A16A21">
      <w:pPr>
        <w:snapToGrid w:val="0"/>
        <w:spacing w:line="420" w:lineRule="exact"/>
        <w:ind w:firstLine="482"/>
        <w:jc w:val="center"/>
        <w:rPr>
          <w:rFonts w:eastAsia="宋体"/>
          <w:b/>
          <w:bCs/>
        </w:rPr>
      </w:pPr>
    </w:p>
    <w:p w14:paraId="13715553">
      <w:pPr>
        <w:snapToGrid w:val="0"/>
        <w:spacing w:line="420" w:lineRule="exact"/>
        <w:ind w:firstLine="480"/>
        <w:jc w:val="center"/>
        <w:rPr>
          <w:rFonts w:eastAsia="宋体"/>
        </w:rPr>
      </w:pPr>
      <w:r>
        <w:rPr>
          <w:rFonts w:hint="eastAsia" w:eastAsia="宋体" w:cs="宋体"/>
        </w:rPr>
        <w:t>（放置此处）</w:t>
      </w:r>
    </w:p>
    <w:p w14:paraId="7DE302C0">
      <w:pPr>
        <w:snapToGrid w:val="0"/>
        <w:spacing w:line="420" w:lineRule="exact"/>
        <w:ind w:firstLine="480"/>
        <w:jc w:val="center"/>
        <w:rPr>
          <w:rFonts w:eastAsia="宋体"/>
        </w:rPr>
      </w:pPr>
    </w:p>
    <w:p w14:paraId="08ED8966">
      <w:pPr>
        <w:snapToGrid w:val="0"/>
        <w:spacing w:line="420" w:lineRule="exact"/>
        <w:ind w:firstLine="480"/>
        <w:jc w:val="center"/>
        <w:rPr>
          <w:rFonts w:eastAsia="宋体"/>
        </w:rPr>
      </w:pPr>
    </w:p>
    <w:p w14:paraId="1BBCB518">
      <w:pPr>
        <w:snapToGrid w:val="0"/>
        <w:spacing w:line="420" w:lineRule="exact"/>
        <w:ind w:firstLine="480"/>
        <w:jc w:val="center"/>
        <w:rPr>
          <w:rFonts w:eastAsia="宋体"/>
        </w:rPr>
      </w:pPr>
    </w:p>
    <w:p w14:paraId="317C258C">
      <w:pPr>
        <w:snapToGrid w:val="0"/>
        <w:spacing w:line="420" w:lineRule="exact"/>
        <w:jc w:val="left"/>
        <w:rPr>
          <w:rFonts w:eastAsia="宋体"/>
          <w:b/>
          <w:bCs/>
        </w:rPr>
      </w:pPr>
      <w:r>
        <w:rPr>
          <w:rFonts w:hint="eastAsia" w:eastAsia="宋体" w:cs="宋体"/>
          <w:b/>
          <w:bCs/>
        </w:rPr>
        <w:t>注：</w:t>
      </w:r>
    </w:p>
    <w:p w14:paraId="0FBA2840">
      <w:pPr>
        <w:snapToGrid w:val="0"/>
        <w:spacing w:line="420" w:lineRule="exact"/>
        <w:jc w:val="left"/>
      </w:pPr>
      <w:r>
        <w:rPr>
          <w:rFonts w:hint="eastAsia" w:eastAsia="宋体" w:cs="宋体"/>
          <w:b/>
          <w:bCs/>
        </w:rPr>
        <w:t>提供被委托受权人的身份证（正、反面）复印件盖公章。</w:t>
      </w:r>
    </w:p>
    <w:p w14:paraId="73A6CDC7">
      <w:pPr>
        <w:snapToGrid w:val="0"/>
        <w:spacing w:line="420" w:lineRule="exact"/>
        <w:jc w:val="center"/>
        <w:outlineLvl w:val="4"/>
        <w:rPr>
          <w:rFonts w:eastAsia="宋体"/>
          <w:b/>
          <w:bCs/>
        </w:rPr>
        <w:sectPr>
          <w:pgSz w:w="11906" w:h="16838"/>
          <w:pgMar w:top="1134" w:right="851" w:bottom="851" w:left="1418" w:header="851" w:footer="471" w:gutter="0"/>
          <w:cols w:space="425" w:num="1"/>
          <w:docGrid w:linePitch="312" w:charSpace="0"/>
        </w:sectPr>
      </w:pPr>
    </w:p>
    <w:p w14:paraId="495BB472">
      <w:pPr>
        <w:snapToGrid w:val="0"/>
        <w:spacing w:line="420" w:lineRule="exact"/>
        <w:ind w:firstLine="566" w:firstLineChars="235"/>
        <w:jc w:val="left"/>
        <w:outlineLvl w:val="4"/>
        <w:rPr>
          <w:rFonts w:eastAsia="宋体"/>
          <w:b/>
          <w:bCs/>
        </w:rPr>
      </w:pPr>
      <w:r>
        <w:rPr>
          <w:rFonts w:hint="eastAsia" w:eastAsia="宋体"/>
          <w:b/>
          <w:bCs/>
        </w:rPr>
        <w:t>（</w:t>
      </w:r>
      <w:r>
        <w:rPr>
          <w:rFonts w:eastAsia="宋体"/>
          <w:b/>
          <w:bCs/>
        </w:rPr>
        <w:t>4</w:t>
      </w:r>
      <w:r>
        <w:rPr>
          <w:rFonts w:hint="eastAsia" w:eastAsia="宋体"/>
          <w:b/>
          <w:bCs/>
        </w:rPr>
        <w:t>）履行合同所必需的设备和专业技术能力承诺函</w:t>
      </w:r>
    </w:p>
    <w:p w14:paraId="3E215D91">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履行合同所必需的设备和专业技术能力承诺函</w:t>
      </w:r>
    </w:p>
    <w:p w14:paraId="7E6BE0C2">
      <w:pPr>
        <w:snapToGrid w:val="0"/>
        <w:spacing w:before="240" w:beforeLines="100" w:after="240" w:afterLines="100" w:line="420" w:lineRule="exact"/>
        <w:rPr>
          <w:rFonts w:eastAsia="宋体" w:cs="宋体"/>
        </w:rPr>
      </w:pPr>
      <w:r>
        <w:rPr>
          <w:rFonts w:hint="eastAsia" w:eastAsia="宋体" w:cs="宋体"/>
        </w:rPr>
        <w:t>南通市中西医结合医院：</w:t>
      </w:r>
    </w:p>
    <w:p w14:paraId="0B9A66C5">
      <w:pPr>
        <w:spacing w:line="360" w:lineRule="auto"/>
        <w:ind w:firstLine="480"/>
        <w:jc w:val="left"/>
        <w:rPr>
          <w:rFonts w:hint="eastAsia" w:ascii="宋体" w:hAnsi="宋体" w:eastAsia="宋体" w:cs="宋体"/>
        </w:rPr>
      </w:pPr>
      <w:r>
        <w:rPr>
          <w:rFonts w:hint="eastAsia" w:ascii="宋体" w:hAnsi="宋体" w:eastAsia="宋体" w:cs="宋体"/>
        </w:rPr>
        <w:t>我</w:t>
      </w:r>
      <w:r>
        <w:rPr>
          <w:rFonts w:hint="eastAsia" w:eastAsia="宋体" w:cs="宋体"/>
          <w:b/>
          <w:bCs/>
          <w:u w:val="single"/>
        </w:rPr>
        <w:t>（</w:t>
      </w:r>
      <w:r>
        <w:rPr>
          <w:rFonts w:hint="eastAsia" w:eastAsia="宋体" w:cs="宋体"/>
          <w:b/>
          <w:bCs/>
          <w:i/>
          <w:iCs/>
          <w:u w:val="single"/>
        </w:rPr>
        <w:t>填具投标人单位名称</w:t>
      </w:r>
      <w:r>
        <w:rPr>
          <w:rFonts w:hint="eastAsia" w:eastAsia="宋体" w:cs="宋体"/>
          <w:b/>
          <w:bCs/>
          <w:u w:val="single"/>
        </w:rPr>
        <w:t>）</w:t>
      </w:r>
      <w:r>
        <w:rPr>
          <w:rFonts w:hint="eastAsia" w:ascii="宋体" w:hAnsi="宋体" w:eastAsia="宋体" w:cs="宋体"/>
        </w:rPr>
        <w:t>郑重承诺：</w:t>
      </w:r>
    </w:p>
    <w:p w14:paraId="3D654372">
      <w:pPr>
        <w:spacing w:line="360" w:lineRule="auto"/>
        <w:ind w:firstLine="480"/>
        <w:jc w:val="left"/>
        <w:rPr>
          <w:rFonts w:hint="eastAsia" w:ascii="宋体" w:hAnsi="宋体" w:eastAsia="宋体" w:cs="宋体"/>
        </w:rPr>
      </w:pPr>
      <w:r>
        <w:rPr>
          <w:rFonts w:hint="eastAsia" w:eastAsia="宋体" w:cs="宋体"/>
        </w:rPr>
        <w:t>参加项目编号：</w:t>
      </w:r>
      <w:r>
        <w:rPr>
          <w:rFonts w:eastAsia="宋体"/>
          <w:u w:val="single"/>
        </w:rPr>
        <w:t xml:space="preserve">  </w:t>
      </w:r>
      <w:r>
        <w:rPr>
          <w:rFonts w:hint="eastAsia" w:eastAsia="宋体"/>
          <w:u w:val="single"/>
        </w:rPr>
        <w:t xml:space="preserve">NTSZXYCG2025027 </w:t>
      </w:r>
      <w:r>
        <w:rPr>
          <w:rFonts w:eastAsia="宋体"/>
          <w:u w:val="single"/>
        </w:rPr>
        <w:t xml:space="preserve">  </w:t>
      </w:r>
      <w:r>
        <w:rPr>
          <w:rFonts w:hint="eastAsia" w:eastAsia="宋体" w:cs="宋体"/>
        </w:rPr>
        <w:t>的</w:t>
      </w:r>
      <w:r>
        <w:rPr>
          <w:rFonts w:hint="eastAsia" w:eastAsia="宋体" w:cs="宋体"/>
          <w:u w:val="single"/>
        </w:rPr>
        <w:t xml:space="preserve">南通市中西医结合医院院内制剂推广服务遴选第三方合作商项目 </w:t>
      </w:r>
      <w:r>
        <w:rPr>
          <w:rFonts w:hint="eastAsia" w:eastAsia="宋体" w:cs="宋体"/>
        </w:rPr>
        <w:t>的招标活动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14:paraId="70D948DF">
      <w:pPr>
        <w:spacing w:line="360" w:lineRule="auto"/>
        <w:ind w:firstLine="480"/>
        <w:jc w:val="left"/>
        <w:rPr>
          <w:rFonts w:hint="eastAsia" w:ascii="宋体" w:hAnsi="宋体" w:eastAsia="宋体" w:cs="宋体"/>
        </w:rPr>
      </w:pPr>
    </w:p>
    <w:p w14:paraId="5ACD98C2">
      <w:pPr>
        <w:spacing w:line="360" w:lineRule="auto"/>
        <w:ind w:firstLine="480"/>
        <w:jc w:val="left"/>
        <w:rPr>
          <w:rFonts w:hint="eastAsia" w:ascii="宋体" w:hAnsi="宋体" w:eastAsia="宋体" w:cs="宋体"/>
        </w:rPr>
      </w:pPr>
    </w:p>
    <w:p w14:paraId="1C6A2D29">
      <w:pPr>
        <w:snapToGrid w:val="0"/>
        <w:spacing w:line="460" w:lineRule="exact"/>
        <w:ind w:firstLine="480"/>
        <w:jc w:val="right"/>
        <w:rPr>
          <w:rFonts w:hint="eastAsia" w:ascii="宋体" w:hAnsi="宋体" w:eastAsia="宋体"/>
          <w:bCs/>
        </w:rPr>
      </w:pPr>
      <w:r>
        <w:rPr>
          <w:rFonts w:hint="eastAsia" w:ascii="宋体" w:hAnsi="宋体" w:eastAsia="宋体"/>
          <w:bCs/>
        </w:rPr>
        <w:t>法定代表人或被委托受权人（签字或盖章）：</w:t>
      </w:r>
    </w:p>
    <w:p w14:paraId="305339D7">
      <w:pPr>
        <w:snapToGrid w:val="0"/>
        <w:spacing w:line="460" w:lineRule="exact"/>
        <w:ind w:firstLine="480"/>
        <w:jc w:val="right"/>
        <w:rPr>
          <w:rFonts w:hint="eastAsia" w:ascii="宋体" w:hAnsi="宋体" w:eastAsia="宋体"/>
          <w:bCs/>
        </w:rPr>
      </w:pPr>
    </w:p>
    <w:p w14:paraId="03DEAC93">
      <w:pPr>
        <w:snapToGrid w:val="0"/>
        <w:spacing w:line="460" w:lineRule="exact"/>
        <w:ind w:firstLine="480"/>
        <w:jc w:val="right"/>
        <w:rPr>
          <w:rFonts w:hint="eastAsia" w:ascii="宋体" w:hAnsi="宋体" w:eastAsia="宋体"/>
          <w:bCs/>
        </w:rPr>
      </w:pPr>
      <w:r>
        <w:rPr>
          <w:rFonts w:hint="eastAsia" w:ascii="宋体" w:hAnsi="宋体" w:eastAsia="宋体"/>
          <w:bCs/>
        </w:rPr>
        <w:t>投标人（须加盖公章）：</w:t>
      </w:r>
    </w:p>
    <w:p w14:paraId="108F311D">
      <w:pPr>
        <w:snapToGrid w:val="0"/>
        <w:spacing w:line="460" w:lineRule="exact"/>
        <w:ind w:firstLine="480"/>
        <w:jc w:val="right"/>
        <w:rPr>
          <w:rFonts w:hint="eastAsia" w:ascii="宋体" w:hAnsi="宋体" w:eastAsia="宋体"/>
          <w:bCs/>
        </w:rPr>
      </w:pPr>
    </w:p>
    <w:p w14:paraId="5129DCD8">
      <w:pPr>
        <w:wordWrap w:val="0"/>
        <w:snapToGrid w:val="0"/>
        <w:spacing w:line="460" w:lineRule="exact"/>
        <w:ind w:firstLine="480"/>
        <w:jc w:val="right"/>
        <w:rPr>
          <w:rFonts w:eastAsia="宋体"/>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w:t>
      </w:r>
      <w:r>
        <w:rPr>
          <w:rFonts w:hint="eastAsia" w:ascii="宋体" w:hAnsi="宋体" w:eastAsia="宋体"/>
          <w:bCs/>
        </w:rPr>
        <w:tab/>
      </w:r>
      <w:r>
        <w:rPr>
          <w:rFonts w:hint="eastAsia" w:ascii="宋体" w:hAnsi="宋体" w:eastAsia="宋体"/>
          <w:bCs/>
        </w:rPr>
        <w:t>日</w:t>
      </w:r>
    </w:p>
    <w:p w14:paraId="72C669A1">
      <w:pPr>
        <w:snapToGrid w:val="0"/>
        <w:spacing w:line="420" w:lineRule="exact"/>
        <w:jc w:val="center"/>
        <w:outlineLvl w:val="4"/>
        <w:rPr>
          <w:rFonts w:eastAsia="宋体"/>
          <w:b/>
          <w:bCs/>
        </w:rPr>
        <w:sectPr>
          <w:pgSz w:w="11906" w:h="16838"/>
          <w:pgMar w:top="1134" w:right="851" w:bottom="851" w:left="1418" w:header="851" w:footer="471" w:gutter="0"/>
          <w:cols w:space="425" w:num="1"/>
          <w:docGrid w:linePitch="312" w:charSpace="0"/>
        </w:sectPr>
      </w:pPr>
    </w:p>
    <w:p w14:paraId="4E0A310C">
      <w:pPr>
        <w:snapToGrid w:val="0"/>
        <w:spacing w:line="420" w:lineRule="exact"/>
        <w:ind w:firstLine="566" w:firstLineChars="235"/>
        <w:jc w:val="left"/>
        <w:outlineLvl w:val="4"/>
        <w:rPr>
          <w:rFonts w:eastAsia="宋体"/>
          <w:b/>
          <w:bCs/>
        </w:rPr>
      </w:pPr>
      <w:r>
        <w:rPr>
          <w:rFonts w:hint="eastAsia" w:eastAsia="宋体"/>
          <w:b/>
          <w:bCs/>
        </w:rPr>
        <w:t>（</w:t>
      </w:r>
      <w:r>
        <w:rPr>
          <w:rFonts w:eastAsia="宋体"/>
          <w:b/>
          <w:bCs/>
        </w:rPr>
        <w:t>5</w:t>
      </w:r>
      <w:r>
        <w:rPr>
          <w:rFonts w:hint="eastAsia" w:eastAsia="宋体"/>
          <w:b/>
          <w:bCs/>
        </w:rPr>
        <w:t>）</w:t>
      </w:r>
      <w:bookmarkStart w:id="84" w:name="_Hlk211180648"/>
      <w:r>
        <w:rPr>
          <w:rFonts w:hint="eastAsia" w:eastAsia="宋体"/>
          <w:b/>
          <w:bCs/>
        </w:rPr>
        <w:t>无重大违法记录声明</w:t>
      </w:r>
      <w:bookmarkEnd w:id="84"/>
    </w:p>
    <w:p w14:paraId="37A10FE7">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无重大违法记录声明</w:t>
      </w:r>
    </w:p>
    <w:p w14:paraId="78086662">
      <w:pPr>
        <w:snapToGrid w:val="0"/>
        <w:spacing w:before="240" w:beforeLines="100" w:after="240" w:afterLines="100" w:line="420" w:lineRule="exact"/>
        <w:rPr>
          <w:rFonts w:eastAsia="宋体"/>
        </w:rPr>
      </w:pPr>
      <w:r>
        <w:rPr>
          <w:rFonts w:hint="eastAsia" w:eastAsia="宋体" w:cs="宋体"/>
        </w:rPr>
        <w:t>南通市中西医结合医院：</w:t>
      </w:r>
    </w:p>
    <w:p w14:paraId="754CB350">
      <w:pPr>
        <w:spacing w:line="420" w:lineRule="exact"/>
        <w:ind w:firstLine="566" w:firstLineChars="236"/>
        <w:rPr>
          <w:rFonts w:eastAsia="宋体"/>
        </w:rPr>
      </w:pPr>
      <w:bookmarkStart w:id="85" w:name="_Hlk69861907"/>
      <w:r>
        <w:rPr>
          <w:rFonts w:hint="eastAsia" w:eastAsia="宋体" w:cs="宋体"/>
        </w:rPr>
        <w:t>我</w:t>
      </w:r>
      <w:r>
        <w:rPr>
          <w:rFonts w:hint="eastAsia" w:eastAsia="宋体" w:cs="宋体"/>
          <w:b/>
          <w:bCs/>
          <w:u w:val="single"/>
        </w:rPr>
        <w:t>（</w:t>
      </w:r>
      <w:r>
        <w:rPr>
          <w:rFonts w:hint="eastAsia" w:eastAsia="宋体" w:cs="宋体"/>
          <w:b/>
          <w:bCs/>
          <w:i/>
          <w:iCs/>
          <w:u w:val="single"/>
        </w:rPr>
        <w:t>填具投标人单位名称</w:t>
      </w:r>
      <w:r>
        <w:rPr>
          <w:rFonts w:hint="eastAsia" w:eastAsia="宋体" w:cs="宋体"/>
          <w:b/>
          <w:bCs/>
          <w:u w:val="single"/>
        </w:rPr>
        <w:t>）</w:t>
      </w:r>
      <w:r>
        <w:rPr>
          <w:rFonts w:hint="eastAsia" w:eastAsia="宋体" w:cs="宋体"/>
        </w:rPr>
        <w:t>郑重声明：</w:t>
      </w:r>
    </w:p>
    <w:p w14:paraId="1A87EBB1">
      <w:pPr>
        <w:spacing w:line="420" w:lineRule="exact"/>
        <w:ind w:firstLine="566" w:firstLineChars="236"/>
        <w:rPr>
          <w:rFonts w:eastAsia="宋体"/>
        </w:rPr>
      </w:pPr>
      <w:r>
        <w:rPr>
          <w:rFonts w:hint="eastAsia" w:eastAsia="宋体" w:cs="宋体"/>
        </w:rPr>
        <w:t>参加</w:t>
      </w:r>
      <w:bookmarkStart w:id="86" w:name="_Hlk69839363"/>
      <w:r>
        <w:rPr>
          <w:rFonts w:hint="eastAsia" w:eastAsia="宋体" w:cs="宋体"/>
        </w:rPr>
        <w:t>项目编号：</w:t>
      </w:r>
      <w:r>
        <w:rPr>
          <w:rFonts w:eastAsia="宋体"/>
          <w:u w:val="single"/>
        </w:rPr>
        <w:t xml:space="preserve">  </w:t>
      </w:r>
      <w:r>
        <w:rPr>
          <w:rFonts w:hint="eastAsia" w:eastAsia="宋体"/>
          <w:u w:val="single"/>
        </w:rPr>
        <w:t xml:space="preserve">NTSZXYCG2025027 </w:t>
      </w:r>
      <w:r>
        <w:rPr>
          <w:rFonts w:eastAsia="宋体"/>
          <w:u w:val="single"/>
        </w:rPr>
        <w:t xml:space="preserve">  </w:t>
      </w:r>
      <w:r>
        <w:rPr>
          <w:rFonts w:hint="eastAsia" w:eastAsia="宋体" w:cs="宋体"/>
        </w:rPr>
        <w:t>的</w:t>
      </w:r>
      <w:r>
        <w:rPr>
          <w:rFonts w:hint="eastAsia" w:eastAsia="宋体" w:cs="宋体"/>
          <w:u w:val="single"/>
        </w:rPr>
        <w:t>南通市中西医结合医院院内制剂推广服务遴选第三方合作商项目</w:t>
      </w:r>
      <w:r>
        <w:rPr>
          <w:rFonts w:hint="eastAsia" w:eastAsia="宋体" w:cs="宋体"/>
        </w:rPr>
        <w:t>的</w:t>
      </w:r>
      <w:bookmarkEnd w:id="86"/>
      <w:r>
        <w:rPr>
          <w:rFonts w:hint="eastAsia" w:eastAsia="宋体" w:cs="宋体"/>
        </w:rPr>
        <w:t>政府招标活动前</w:t>
      </w:r>
      <w:r>
        <w:rPr>
          <w:rFonts w:eastAsia="宋体"/>
        </w:rPr>
        <w:t>3</w:t>
      </w:r>
      <w:r>
        <w:rPr>
          <w:rFonts w:hint="eastAsia" w:eastAsia="宋体" w:cs="宋体"/>
        </w:rPr>
        <w:t>年内在经营活动中</w:t>
      </w:r>
      <w:r>
        <w:rPr>
          <w:rFonts w:hint="eastAsia" w:eastAsia="宋体" w:cs="宋体"/>
          <w:u w:val="single"/>
        </w:rPr>
        <w:t xml:space="preserve"> </w:t>
      </w:r>
      <w:r>
        <w:rPr>
          <w:rFonts w:eastAsia="宋体" w:cs="宋体"/>
          <w:u w:val="single"/>
        </w:rPr>
        <w:t xml:space="preserve">     </w:t>
      </w:r>
      <w:r>
        <w:rPr>
          <w:rFonts w:hint="eastAsia" w:eastAsia="宋体" w:cs="宋体"/>
        </w:rPr>
        <w:t>（在下划线上如实填写：有或没有）重大违法记录。</w:t>
      </w:r>
    </w:p>
    <w:p w14:paraId="6B69A0DE">
      <w:pPr>
        <w:spacing w:line="420" w:lineRule="exact"/>
        <w:ind w:firstLine="424" w:firstLineChars="177"/>
        <w:rPr>
          <w:rFonts w:eastAsia="宋体"/>
        </w:rPr>
      </w:pPr>
    </w:p>
    <w:p w14:paraId="4E4D4DFF">
      <w:pPr>
        <w:spacing w:line="420" w:lineRule="exact"/>
        <w:ind w:firstLine="424" w:firstLineChars="177"/>
        <w:rPr>
          <w:rFonts w:eastAsia="宋体" w:cs="宋体"/>
        </w:rPr>
      </w:pPr>
      <w:bookmarkStart w:id="87" w:name="_Hlk118066190"/>
      <w:r>
        <w:rPr>
          <w:rFonts w:hint="eastAsia" w:eastAsia="宋体" w:cs="宋体"/>
        </w:rPr>
        <w:t xml:space="preserve">说明： </w:t>
      </w:r>
    </w:p>
    <w:p w14:paraId="06B61877">
      <w:pPr>
        <w:spacing w:line="420" w:lineRule="exact"/>
        <w:ind w:firstLine="424" w:firstLineChars="177"/>
        <w:rPr>
          <w:rFonts w:eastAsia="宋体" w:cs="宋体"/>
        </w:rPr>
      </w:pPr>
      <w:r>
        <w:rPr>
          <w:rFonts w:hint="eastAsia" w:eastAsia="宋体" w:cs="宋体"/>
        </w:rPr>
        <w:t>本声明所称重大违法记录，是指供应商因违法经营受到刑事处罚或者责令停产停业、吊销许可证或者执照、较大数额罚款等行政处罚。</w:t>
      </w:r>
    </w:p>
    <w:p w14:paraId="12D54521">
      <w:pPr>
        <w:spacing w:line="420" w:lineRule="exact"/>
        <w:ind w:firstLine="424" w:firstLineChars="177"/>
        <w:rPr>
          <w:rFonts w:eastAsia="宋体"/>
        </w:rPr>
      </w:pPr>
      <w:r>
        <w:rPr>
          <w:rFonts w:hint="eastAsia" w:eastAsia="宋体" w:cs="宋体"/>
        </w:rPr>
        <w:t>本声明中的“较大数额罚款”认定为200万元以上的罚款，法律、行政法规以及国务院有关部门明确规定相关领域“较大数额罚款”标准高于200万元的，从其规定。</w:t>
      </w:r>
      <w:bookmarkEnd w:id="87"/>
    </w:p>
    <w:p w14:paraId="1AC9C9CC">
      <w:pPr>
        <w:spacing w:line="420" w:lineRule="exact"/>
        <w:ind w:firstLine="424" w:firstLineChars="177"/>
        <w:rPr>
          <w:rFonts w:eastAsia="宋体"/>
        </w:rPr>
      </w:pPr>
    </w:p>
    <w:p w14:paraId="4A4F6389">
      <w:pPr>
        <w:spacing w:line="420" w:lineRule="exact"/>
        <w:ind w:firstLine="424" w:firstLineChars="177"/>
        <w:rPr>
          <w:rFonts w:eastAsia="宋体"/>
        </w:rPr>
      </w:pPr>
    </w:p>
    <w:p w14:paraId="62AA6319">
      <w:pPr>
        <w:spacing w:line="420" w:lineRule="exact"/>
        <w:ind w:firstLine="424" w:firstLineChars="177"/>
        <w:rPr>
          <w:rFonts w:eastAsia="宋体"/>
        </w:rPr>
      </w:pPr>
    </w:p>
    <w:p w14:paraId="3DA8983D">
      <w:pPr>
        <w:spacing w:line="420" w:lineRule="exact"/>
        <w:ind w:firstLine="480"/>
        <w:jc w:val="right"/>
        <w:rPr>
          <w:rFonts w:eastAsia="宋体"/>
        </w:rPr>
      </w:pPr>
      <w:r>
        <w:rPr>
          <w:rFonts w:hint="eastAsia" w:eastAsia="宋体" w:cs="宋体"/>
        </w:rPr>
        <w:t>声明人：</w:t>
      </w:r>
      <w:bookmarkStart w:id="88" w:name="_Hlk69428999"/>
      <w:r>
        <w:rPr>
          <w:rFonts w:hint="eastAsia" w:eastAsia="宋体" w:cs="宋体"/>
        </w:rPr>
        <w:t>（须加盖公章）</w:t>
      </w:r>
    </w:p>
    <w:p w14:paraId="07E5340E">
      <w:pPr>
        <w:spacing w:line="420" w:lineRule="exact"/>
        <w:ind w:firstLine="480"/>
        <w:jc w:val="right"/>
        <w:rPr>
          <w:rFonts w:eastAsia="宋体"/>
        </w:rPr>
      </w:pPr>
    </w:p>
    <w:bookmarkEnd w:id="88"/>
    <w:p w14:paraId="481A9154">
      <w:pPr>
        <w:spacing w:line="420" w:lineRule="exact"/>
        <w:ind w:firstLine="424" w:firstLineChars="177"/>
        <w:jc w:val="right"/>
        <w:rPr>
          <w:rFonts w:eastAsia="宋体"/>
        </w:rPr>
      </w:pPr>
      <w:r>
        <w:rPr>
          <w:rFonts w:hint="eastAsia" w:eastAsia="宋体" w:cs="宋体"/>
        </w:rPr>
        <w:t>年 月 日</w:t>
      </w:r>
      <w:bookmarkEnd w:id="85"/>
    </w:p>
    <w:p w14:paraId="301B9CD5">
      <w:pPr>
        <w:snapToGrid w:val="0"/>
        <w:spacing w:line="420" w:lineRule="exact"/>
        <w:ind w:firstLine="566" w:firstLineChars="235"/>
        <w:outlineLvl w:val="2"/>
        <w:rPr>
          <w:rFonts w:eastAsia="宋体"/>
          <w:b/>
          <w:bCs/>
        </w:rPr>
        <w:sectPr>
          <w:pgSz w:w="11906" w:h="16838"/>
          <w:pgMar w:top="1134" w:right="851" w:bottom="851" w:left="1418" w:header="851" w:footer="471" w:gutter="0"/>
          <w:cols w:space="425" w:num="1"/>
          <w:docGrid w:linePitch="312" w:charSpace="0"/>
        </w:sectPr>
      </w:pPr>
    </w:p>
    <w:p w14:paraId="5779FF21">
      <w:pPr>
        <w:snapToGrid w:val="0"/>
        <w:spacing w:line="420" w:lineRule="exact"/>
        <w:ind w:firstLine="566" w:firstLineChars="235"/>
        <w:outlineLvl w:val="2"/>
        <w:rPr>
          <w:rFonts w:eastAsia="宋体"/>
          <w:b/>
          <w:bCs/>
        </w:rPr>
      </w:pPr>
      <w:r>
        <w:rPr>
          <w:rFonts w:hint="eastAsia" w:eastAsia="宋体"/>
          <w:b/>
          <w:bCs/>
        </w:rPr>
        <w:t>（二）</w:t>
      </w:r>
      <w:r>
        <w:rPr>
          <w:rFonts w:hint="eastAsia" w:eastAsia="宋体" w:cs="宋体"/>
          <w:b/>
          <w:bCs/>
        </w:rPr>
        <w:t>技术标文件</w:t>
      </w:r>
      <w:r>
        <w:rPr>
          <w:rFonts w:hint="eastAsia" w:eastAsia="宋体" w:cs="宋体"/>
        </w:rPr>
        <w:t>（</w:t>
      </w:r>
      <w:r>
        <w:rPr>
          <w:rFonts w:hint="eastAsia" w:eastAsia="宋体" w:cs="宋体"/>
          <w:u w:val="thick" w:color="FF0000"/>
        </w:rPr>
        <w:t>一个密封件，内含：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4</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5F62F286">
      <w:pPr>
        <w:adjustRightInd w:val="0"/>
        <w:snapToGrid w:val="0"/>
        <w:spacing w:line="420" w:lineRule="exact"/>
        <w:ind w:firstLine="566" w:firstLineChars="235"/>
        <w:outlineLvl w:val="3"/>
        <w:rPr>
          <w:rFonts w:eastAsia="宋体"/>
          <w:b/>
          <w:bCs/>
        </w:rPr>
      </w:pPr>
      <w:r>
        <w:rPr>
          <w:rFonts w:eastAsia="宋体"/>
          <w:b/>
          <w:bCs/>
        </w:rPr>
        <w:t>1.</w:t>
      </w:r>
      <w:bookmarkStart w:id="89" w:name="_Hlk211177944"/>
      <w:r>
        <w:rPr>
          <w:rFonts w:hint="eastAsia" w:eastAsia="宋体"/>
          <w:b/>
          <w:bCs/>
        </w:rPr>
        <w:t>投标响应函</w:t>
      </w:r>
      <w:bookmarkEnd w:id="89"/>
    </w:p>
    <w:p w14:paraId="7E3D7545">
      <w:pPr>
        <w:snapToGrid w:val="0"/>
        <w:spacing w:before="120" w:beforeLines="50" w:after="120" w:afterLines="50" w:line="420" w:lineRule="exact"/>
        <w:jc w:val="center"/>
        <w:rPr>
          <w:rFonts w:eastAsia="宋体" w:cs="宋体"/>
          <w:b/>
          <w:bCs/>
          <w:sz w:val="28"/>
          <w:szCs w:val="28"/>
        </w:rPr>
      </w:pPr>
      <w:r>
        <w:rPr>
          <w:rFonts w:hint="eastAsia" w:eastAsia="宋体" w:cs="宋体"/>
          <w:b/>
          <w:bCs/>
          <w:sz w:val="28"/>
          <w:szCs w:val="28"/>
        </w:rPr>
        <w:t>投标响应函</w:t>
      </w:r>
    </w:p>
    <w:p w14:paraId="16C8C191">
      <w:pPr>
        <w:snapToGrid w:val="0"/>
        <w:spacing w:before="120" w:beforeLines="50" w:after="120" w:afterLines="50" w:line="420" w:lineRule="exact"/>
        <w:rPr>
          <w:rFonts w:eastAsia="宋体"/>
        </w:rPr>
      </w:pPr>
      <w:r>
        <w:rPr>
          <w:rFonts w:hint="eastAsia" w:eastAsia="宋体" w:cs="宋体"/>
        </w:rPr>
        <w:t>南通市中西医结合医院：</w:t>
      </w:r>
    </w:p>
    <w:p w14:paraId="2EB6A7ED">
      <w:pPr>
        <w:snapToGrid w:val="0"/>
        <w:spacing w:line="420" w:lineRule="exact"/>
        <w:ind w:firstLine="480" w:firstLineChars="200"/>
        <w:rPr>
          <w:rFonts w:eastAsia="宋体"/>
        </w:rPr>
      </w:pPr>
      <w:r>
        <w:rPr>
          <w:rFonts w:hint="eastAsia" w:eastAsia="宋体" w:cs="宋体"/>
        </w:rPr>
        <w:t>依据贵单位委托的招标代理机构：南通辉华企业管理咨询有限公司组织的项目编号：</w:t>
      </w:r>
      <w:r>
        <w:rPr>
          <w:rFonts w:eastAsia="宋体"/>
          <w:u w:val="single"/>
        </w:rPr>
        <w:t xml:space="preserve">  </w:t>
      </w:r>
      <w:r>
        <w:rPr>
          <w:rFonts w:hint="eastAsia" w:eastAsia="宋体"/>
          <w:u w:val="single"/>
        </w:rPr>
        <w:t xml:space="preserve">NTSZXYCG2025027 </w:t>
      </w:r>
      <w:r>
        <w:rPr>
          <w:rFonts w:eastAsia="宋体"/>
          <w:u w:val="single"/>
        </w:rPr>
        <w:t xml:space="preserve">  </w:t>
      </w:r>
      <w:r>
        <w:rPr>
          <w:rFonts w:hint="eastAsia" w:eastAsia="宋体" w:cs="宋体"/>
        </w:rPr>
        <w:t>的</w:t>
      </w:r>
      <w:r>
        <w:rPr>
          <w:rFonts w:hint="eastAsia" w:eastAsia="宋体" w:cs="宋体"/>
          <w:u w:val="single"/>
        </w:rPr>
        <w:t xml:space="preserve">  南通市中西医结合医院院内制剂推广服务遴选第三方合作商项目  </w:t>
      </w:r>
      <w:r>
        <w:rPr>
          <w:rFonts w:hint="eastAsia" w:eastAsia="宋体" w:cs="宋体"/>
        </w:rPr>
        <w:t>的招标邀请，我方授权</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（姓名）（职务） </w:t>
      </w:r>
      <w:r>
        <w:rPr>
          <w:rFonts w:eastAsia="宋体" w:cs="宋体"/>
          <w:u w:val="single"/>
        </w:rPr>
        <w:t xml:space="preserve"> </w:t>
      </w:r>
      <w:r>
        <w:rPr>
          <w:rFonts w:hint="eastAsia" w:eastAsia="宋体" w:cs="宋体"/>
        </w:rPr>
        <w:t>为全权代表参加该项目的投标工作，全权处理与本次投标有关的事宜。同时，我公司声明如下：</w:t>
      </w:r>
    </w:p>
    <w:p w14:paraId="3054F72E">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招标文件的一切要求，提供完成该项目的全部内容，我方的投标响应包括经设定的计提费率计算后的本项目服务费，是完成本项目所需的一切费用，包含宣传、学术推广、物流、税务及相关人员工资、劳务支出等工作所发生的全部费用，以及我方企业利润、税金和政策性文件规定及合同包含的所有风险、责任等各项应有费用。</w:t>
      </w:r>
    </w:p>
    <w:p w14:paraId="469B6F82">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）我方已经详细审查了全部招标文件，我方已完全清晰理解招标文件的要求，不存在任何含糊不清和误解之处，同意放弃对这些文件所提出的异议和质疑的权利。</w:t>
      </w:r>
    </w:p>
    <w:p w14:paraId="5411B939">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）我方承诺提供的投标文件的有效期，从投标文件接收截止之日算起，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14:paraId="46FBA83B">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）我方愿意提供招标单位在招标文件中要求的所有资料。</w:t>
      </w:r>
    </w:p>
    <w:p w14:paraId="3F71C82F">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）我方承诺在本次投标中提供的一切文件，无论是原件还是复印件均真实有效，绝无任何虚假、伪造和夸大的成份。否则，愿承担相应的后果和法律责任。</w:t>
      </w:r>
    </w:p>
    <w:p w14:paraId="0B198A5F">
      <w:pPr>
        <w:snapToGrid w:val="0"/>
        <w:spacing w:line="420" w:lineRule="exact"/>
        <w:ind w:firstLine="480" w:firstLineChars="200"/>
        <w:rPr>
          <w:rFonts w:eastAsia="宋体" w:cs="宋体"/>
        </w:rPr>
      </w:pPr>
      <w:r>
        <w:rPr>
          <w:rFonts w:hint="eastAsia" w:eastAsia="宋体" w:cs="宋体"/>
        </w:rPr>
        <w:t>（</w:t>
      </w:r>
      <w:r>
        <w:rPr>
          <w:rFonts w:eastAsia="宋体"/>
        </w:rPr>
        <w:t>6</w:t>
      </w:r>
      <w:r>
        <w:rPr>
          <w:rFonts w:hint="eastAsia" w:eastAsia="宋体" w:cs="宋体"/>
        </w:rPr>
        <w:t>）我方尊重评标委员会所作评标结果。</w:t>
      </w:r>
    </w:p>
    <w:p w14:paraId="6DDE0313">
      <w:pPr>
        <w:snapToGrid w:val="0"/>
        <w:spacing w:line="420" w:lineRule="exact"/>
        <w:ind w:firstLine="480" w:firstLineChars="200"/>
        <w:rPr>
          <w:rFonts w:eastAsia="宋体" w:cs="宋体"/>
        </w:rPr>
      </w:pPr>
      <w:bookmarkStart w:id="90" w:name="_Hlk60190816"/>
      <w:r>
        <w:rPr>
          <w:rFonts w:hint="eastAsia" w:eastAsia="宋体" w:cs="宋体"/>
        </w:rPr>
        <w:t>（</w:t>
      </w:r>
      <w:r>
        <w:rPr>
          <w:rFonts w:eastAsia="宋体"/>
        </w:rPr>
        <w:t>7</w:t>
      </w:r>
      <w:r>
        <w:rPr>
          <w:rFonts w:hint="eastAsia" w:eastAsia="宋体" w:cs="宋体"/>
        </w:rPr>
        <w:t>）一旦我方中标，我方将根据招标文件的规定，缴纳本项目的招标代理费。</w:t>
      </w:r>
    </w:p>
    <w:bookmarkEnd w:id="90"/>
    <w:p w14:paraId="7928E251">
      <w:pPr>
        <w:snapToGrid w:val="0"/>
        <w:spacing w:line="420" w:lineRule="exact"/>
        <w:ind w:firstLine="480" w:firstLineChars="200"/>
        <w:rPr>
          <w:rFonts w:eastAsia="宋体" w:cs="宋体"/>
        </w:rPr>
      </w:pPr>
      <w:r>
        <w:rPr>
          <w:rFonts w:hint="eastAsia" w:eastAsia="宋体" w:cs="宋体"/>
        </w:rPr>
        <w:t>（</w:t>
      </w:r>
      <w:r>
        <w:rPr>
          <w:rFonts w:eastAsia="宋体"/>
        </w:rPr>
        <w:t>8</w:t>
      </w:r>
      <w:r>
        <w:rPr>
          <w:rFonts w:hint="eastAsia" w:eastAsia="宋体" w:cs="宋体"/>
        </w:rPr>
        <w:t>）一旦我方中标，我方将根据招标文件的规定，严格履行招标文件中规定的每一项要求，按期、按质、按量履行合同的义务。</w:t>
      </w:r>
    </w:p>
    <w:p w14:paraId="307F255A">
      <w:pPr>
        <w:snapToGrid w:val="0"/>
        <w:spacing w:line="420" w:lineRule="exact"/>
        <w:ind w:firstLine="480" w:firstLineChars="200"/>
        <w:rPr>
          <w:rFonts w:eastAsia="宋体" w:cs="宋体"/>
        </w:rPr>
      </w:pPr>
    </w:p>
    <w:p w14:paraId="18C8C524">
      <w:pPr>
        <w:snapToGrid w:val="0"/>
        <w:spacing w:line="420" w:lineRule="exact"/>
        <w:ind w:right="720" w:firstLine="1840" w:firstLineChars="767"/>
        <w:jc w:val="right"/>
        <w:rPr>
          <w:rFonts w:eastAsia="宋体"/>
        </w:rPr>
      </w:pPr>
      <w:bookmarkStart w:id="91" w:name="_Hlk69862207"/>
      <w:bookmarkStart w:id="92" w:name="_Hlk159119510"/>
      <w:r>
        <w:rPr>
          <w:rFonts w:hint="eastAsia" w:eastAsia="宋体" w:cs="宋体"/>
        </w:rPr>
        <w:t>法定代表人或被委托受权人（签字或盖章）：</w:t>
      </w:r>
    </w:p>
    <w:p w14:paraId="693FA894">
      <w:pPr>
        <w:snapToGrid w:val="0"/>
        <w:spacing w:line="420" w:lineRule="exact"/>
        <w:ind w:right="480" w:firstLine="2400" w:firstLineChars="1000"/>
        <w:jc w:val="right"/>
        <w:rPr>
          <w:rFonts w:eastAsia="宋体"/>
        </w:rPr>
      </w:pPr>
      <w:r>
        <w:rPr>
          <w:rFonts w:hint="eastAsia" w:eastAsia="宋体" w:cs="宋体"/>
        </w:rPr>
        <w:t>投标人（须加盖公章）：</w:t>
      </w:r>
    </w:p>
    <w:p w14:paraId="4A331FF0">
      <w:pPr>
        <w:snapToGrid w:val="0"/>
        <w:spacing w:line="420" w:lineRule="exact"/>
        <w:ind w:firstLine="480"/>
        <w:jc w:val="right"/>
        <w:rPr>
          <w:rFonts w:eastAsia="宋体" w:cs="宋体"/>
        </w:rPr>
      </w:pPr>
      <w:r>
        <w:rPr>
          <w:rFonts w:eastAsia="宋体"/>
        </w:rPr>
        <w:t>202</w:t>
      </w:r>
      <w:r>
        <w:rPr>
          <w:rFonts w:hint="eastAsia" w:eastAsia="宋体"/>
        </w:rPr>
        <w:t>5</w:t>
      </w:r>
      <w:r>
        <w:rPr>
          <w:rFonts w:hint="eastAsia" w:eastAsia="宋体" w:cs="宋体"/>
        </w:rPr>
        <w:t>年 月 日</w:t>
      </w:r>
      <w:bookmarkEnd w:id="91"/>
    </w:p>
    <w:bookmarkEnd w:id="92"/>
    <w:p w14:paraId="265D22CA">
      <w:pPr>
        <w:snapToGrid w:val="0"/>
        <w:spacing w:line="420" w:lineRule="exact"/>
        <w:ind w:firstLine="480"/>
        <w:jc w:val="right"/>
        <w:rPr>
          <w:rFonts w:eastAsia="宋体"/>
        </w:rPr>
      </w:pPr>
    </w:p>
    <w:p w14:paraId="6992BD31">
      <w:pPr>
        <w:snapToGrid w:val="0"/>
        <w:spacing w:line="420" w:lineRule="exact"/>
        <w:jc w:val="center"/>
      </w:pPr>
      <w:r>
        <w:rPr>
          <w:rFonts w:hint="eastAsia" w:eastAsia="宋体"/>
          <w:b/>
          <w:bCs/>
        </w:rPr>
        <w:t>注：该文为格式文字表述，投标人</w:t>
      </w:r>
      <w:r>
        <w:rPr>
          <w:rFonts w:hint="eastAsia" w:eastAsia="宋体" w:cs="宋体"/>
          <w:b/>
          <w:bCs/>
          <w:u w:val="thick" w:color="FF0000"/>
        </w:rPr>
        <w:t>不得改动，必须提供</w:t>
      </w:r>
      <w:r>
        <w:rPr>
          <w:rFonts w:hint="eastAsia" w:eastAsia="宋体"/>
          <w:b/>
          <w:bCs/>
        </w:rPr>
        <w:t>。</w:t>
      </w:r>
      <w:bookmarkStart w:id="93" w:name="_Hlk159119417"/>
    </w:p>
    <w:bookmarkEnd w:id="93"/>
    <w:p w14:paraId="5121773B">
      <w:pPr>
        <w:snapToGrid w:val="0"/>
        <w:spacing w:before="120" w:beforeLines="50" w:line="420" w:lineRule="exact"/>
        <w:jc w:val="center"/>
        <w:outlineLvl w:val="3"/>
        <w:rPr>
          <w:rFonts w:eastAsia="宋体"/>
          <w:b/>
          <w:bCs/>
        </w:rPr>
        <w:sectPr>
          <w:pgSz w:w="11906" w:h="16838"/>
          <w:pgMar w:top="1134" w:right="851" w:bottom="851" w:left="1418" w:header="851" w:footer="471" w:gutter="0"/>
          <w:cols w:space="425" w:num="1"/>
          <w:docGrid w:linePitch="312" w:charSpace="0"/>
        </w:sectPr>
      </w:pPr>
    </w:p>
    <w:p w14:paraId="3DCA8B5C">
      <w:pPr>
        <w:adjustRightInd w:val="0"/>
        <w:snapToGrid w:val="0"/>
        <w:spacing w:line="420" w:lineRule="exact"/>
        <w:ind w:firstLine="566" w:firstLineChars="235"/>
        <w:outlineLvl w:val="3"/>
        <w:rPr>
          <w:rFonts w:eastAsia="宋体"/>
          <w:b/>
          <w:bCs/>
        </w:rPr>
      </w:pPr>
      <w:r>
        <w:rPr>
          <w:rFonts w:hint="eastAsia" w:eastAsia="宋体"/>
          <w:b/>
          <w:bCs/>
        </w:rPr>
        <w:t>2.技术响应说明</w:t>
      </w:r>
    </w:p>
    <w:p w14:paraId="1E510CD5">
      <w:pPr>
        <w:adjustRightInd w:val="0"/>
        <w:snapToGrid w:val="0"/>
        <w:spacing w:line="420" w:lineRule="exact"/>
        <w:ind w:firstLine="484" w:firstLineChars="202"/>
        <w:jc w:val="left"/>
        <w:rPr>
          <w:rFonts w:eastAsia="宋体"/>
        </w:rPr>
      </w:pPr>
      <w:r>
        <w:rPr>
          <w:rFonts w:hint="eastAsia" w:eastAsia="宋体"/>
        </w:rPr>
        <w:t>（1）提供针对本项目须实质性响应的内容的综合应答表（格式，不得变动）。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5245"/>
        <w:gridCol w:w="851"/>
        <w:gridCol w:w="1268"/>
      </w:tblGrid>
      <w:tr w14:paraId="3D36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noWrap/>
            <w:tcMar>
              <w:left w:w="0" w:type="dxa"/>
              <w:right w:w="0" w:type="dxa"/>
            </w:tcMar>
            <w:vAlign w:val="center"/>
          </w:tcPr>
          <w:p w14:paraId="26661B00">
            <w:pPr>
              <w:adjustRightInd w:val="0"/>
              <w:snapToGrid w:val="0"/>
              <w:spacing w:line="400" w:lineRule="exact"/>
              <w:jc w:val="center"/>
              <w:rPr>
                <w:rFonts w:eastAsia="宋体"/>
              </w:rPr>
            </w:pPr>
            <w:r>
              <w:rPr>
                <w:rFonts w:eastAsia="宋体"/>
                <w:b/>
                <w:bCs/>
              </w:rPr>
              <w:t>序号</w:t>
            </w:r>
          </w:p>
        </w:tc>
        <w:tc>
          <w:tcPr>
            <w:tcW w:w="1417" w:type="dxa"/>
            <w:noWrap/>
            <w:tcMar>
              <w:left w:w="0" w:type="dxa"/>
              <w:right w:w="0" w:type="dxa"/>
            </w:tcMar>
            <w:vAlign w:val="center"/>
          </w:tcPr>
          <w:p w14:paraId="36269DC0">
            <w:pPr>
              <w:adjustRightInd w:val="0"/>
              <w:snapToGrid w:val="0"/>
              <w:spacing w:line="400" w:lineRule="exact"/>
              <w:jc w:val="center"/>
              <w:rPr>
                <w:rFonts w:eastAsia="宋体"/>
              </w:rPr>
            </w:pPr>
            <w:r>
              <w:rPr>
                <w:rFonts w:eastAsia="宋体"/>
                <w:b/>
                <w:bCs/>
              </w:rPr>
              <w:t>项目</w:t>
            </w:r>
          </w:p>
        </w:tc>
        <w:tc>
          <w:tcPr>
            <w:tcW w:w="5245" w:type="dxa"/>
            <w:noWrap/>
            <w:tcMar>
              <w:left w:w="0" w:type="dxa"/>
              <w:right w:w="0" w:type="dxa"/>
            </w:tcMar>
            <w:vAlign w:val="center"/>
          </w:tcPr>
          <w:p w14:paraId="027EA4EC">
            <w:pPr>
              <w:adjustRightInd w:val="0"/>
              <w:snapToGrid w:val="0"/>
              <w:spacing w:line="400" w:lineRule="exact"/>
              <w:jc w:val="center"/>
              <w:rPr>
                <w:rFonts w:eastAsia="宋体"/>
              </w:rPr>
            </w:pPr>
            <w:r>
              <w:rPr>
                <w:rFonts w:eastAsia="宋体"/>
                <w:b/>
                <w:bCs/>
              </w:rPr>
              <w:t>招标文件条款要求</w:t>
            </w:r>
          </w:p>
        </w:tc>
        <w:tc>
          <w:tcPr>
            <w:tcW w:w="851" w:type="dxa"/>
            <w:noWrap/>
            <w:tcMar>
              <w:left w:w="0" w:type="dxa"/>
              <w:right w:w="0" w:type="dxa"/>
            </w:tcMar>
            <w:vAlign w:val="center"/>
          </w:tcPr>
          <w:p w14:paraId="4F89A0DD">
            <w:pPr>
              <w:adjustRightInd w:val="0"/>
              <w:snapToGrid w:val="0"/>
              <w:spacing w:line="400" w:lineRule="exact"/>
              <w:jc w:val="center"/>
              <w:rPr>
                <w:rFonts w:eastAsia="宋体"/>
              </w:rPr>
            </w:pPr>
            <w:r>
              <w:rPr>
                <w:rFonts w:eastAsia="宋体"/>
                <w:b/>
                <w:bCs/>
              </w:rPr>
              <w:t>应答响应</w:t>
            </w:r>
          </w:p>
        </w:tc>
        <w:tc>
          <w:tcPr>
            <w:tcW w:w="1268" w:type="dxa"/>
            <w:noWrap/>
            <w:tcMar>
              <w:left w:w="0" w:type="dxa"/>
              <w:right w:w="0" w:type="dxa"/>
            </w:tcMar>
            <w:vAlign w:val="center"/>
          </w:tcPr>
          <w:p w14:paraId="6DED21CA">
            <w:pPr>
              <w:adjustRightInd w:val="0"/>
              <w:snapToGrid w:val="0"/>
              <w:spacing w:line="400" w:lineRule="exact"/>
              <w:jc w:val="center"/>
              <w:rPr>
                <w:rFonts w:eastAsia="宋体"/>
              </w:rPr>
            </w:pPr>
            <w:r>
              <w:rPr>
                <w:rFonts w:eastAsia="宋体"/>
                <w:b/>
                <w:bCs/>
              </w:rPr>
              <w:t>说明</w:t>
            </w:r>
          </w:p>
        </w:tc>
      </w:tr>
      <w:tr w14:paraId="70D9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tcMar>
              <w:left w:w="0" w:type="dxa"/>
              <w:right w:w="0" w:type="dxa"/>
            </w:tcMar>
            <w:vAlign w:val="center"/>
          </w:tcPr>
          <w:p w14:paraId="6499F257">
            <w:pPr>
              <w:adjustRightInd w:val="0"/>
              <w:snapToGrid w:val="0"/>
              <w:spacing w:line="400" w:lineRule="exact"/>
              <w:jc w:val="center"/>
              <w:rPr>
                <w:rFonts w:eastAsia="宋体"/>
              </w:rPr>
            </w:pPr>
            <w:r>
              <w:rPr>
                <w:rFonts w:eastAsia="宋体"/>
              </w:rPr>
              <w:t>1</w:t>
            </w:r>
          </w:p>
        </w:tc>
        <w:tc>
          <w:tcPr>
            <w:tcW w:w="1417" w:type="dxa"/>
            <w:noWrap/>
            <w:tcMar>
              <w:left w:w="0" w:type="dxa"/>
              <w:right w:w="0" w:type="dxa"/>
            </w:tcMar>
            <w:vAlign w:val="center"/>
          </w:tcPr>
          <w:p w14:paraId="00F2DA90">
            <w:pPr>
              <w:adjustRightInd w:val="0"/>
              <w:snapToGrid w:val="0"/>
              <w:spacing w:line="400" w:lineRule="exact"/>
              <w:jc w:val="center"/>
              <w:rPr>
                <w:rFonts w:eastAsia="宋体"/>
              </w:rPr>
            </w:pPr>
            <w:r>
              <w:rPr>
                <w:rFonts w:hint="eastAsia" w:eastAsia="宋体"/>
              </w:rPr>
              <w:t>合作方式</w:t>
            </w:r>
          </w:p>
        </w:tc>
        <w:tc>
          <w:tcPr>
            <w:tcW w:w="5245" w:type="dxa"/>
            <w:noWrap/>
            <w:tcMar>
              <w:left w:w="0" w:type="dxa"/>
              <w:right w:w="0" w:type="dxa"/>
            </w:tcMar>
            <w:vAlign w:val="center"/>
          </w:tcPr>
          <w:p w14:paraId="7FB76973">
            <w:pPr>
              <w:adjustRightInd w:val="0"/>
              <w:snapToGrid w:val="0"/>
              <w:spacing w:line="400" w:lineRule="exact"/>
              <w:ind w:firstLine="480"/>
              <w:jc w:val="left"/>
              <w:rPr>
                <w:rFonts w:eastAsia="宋体"/>
                <w:b/>
                <w:bCs/>
              </w:rPr>
            </w:pPr>
            <w:r>
              <w:rPr>
                <w:rFonts w:hint="eastAsia" w:eastAsia="宋体" w:cs="宋体"/>
                <w:b/>
                <w:bCs/>
              </w:rPr>
              <w:t>为解决双方在推广目标进展、合作成本波动以及期望值方面的不确定性，因此采取阶梯式目标以及对目标估值进行约定的方式来执行合作。</w:t>
            </w:r>
          </w:p>
          <w:p w14:paraId="3A556840">
            <w:pPr>
              <w:adjustRightInd w:val="0"/>
              <w:snapToGrid w:val="0"/>
              <w:spacing w:line="400" w:lineRule="exact"/>
              <w:ind w:firstLine="480"/>
              <w:jc w:val="left"/>
              <w:rPr>
                <w:rFonts w:eastAsia="宋体"/>
              </w:rPr>
            </w:pPr>
            <w:r>
              <w:rPr>
                <w:rFonts w:hint="eastAsia" w:eastAsia="宋体"/>
              </w:rPr>
              <w:t>1.“虎耳草栓”的江苏省食药监医疗机构制剂注册批件号：JSZ2022S001；省医保目录编码J320602000450001，核准售价158.28元/盒。</w:t>
            </w:r>
          </w:p>
          <w:p w14:paraId="798D2DD9">
            <w:pPr>
              <w:adjustRightInd w:val="0"/>
              <w:snapToGrid w:val="0"/>
              <w:spacing w:line="400" w:lineRule="exact"/>
              <w:ind w:firstLine="480"/>
              <w:jc w:val="left"/>
              <w:rPr>
                <w:rFonts w:eastAsia="宋体"/>
              </w:rPr>
            </w:pPr>
            <w:r>
              <w:rPr>
                <w:rFonts w:hint="eastAsia" w:eastAsia="宋体"/>
              </w:rPr>
              <w:t>2.招标人提供“虎耳草栓”产品及相关资料，第三方合作商负责产品的学术推广、宣传和销售，服务费用按照供应商报出的阶梯式年度销售目标量和计提比例（含宣传、学术推广、人员工资、物流、税务等）执行。</w:t>
            </w:r>
          </w:p>
          <w:p w14:paraId="3824CC6D">
            <w:pPr>
              <w:adjustRightInd w:val="0"/>
              <w:snapToGrid w:val="0"/>
              <w:spacing w:line="400" w:lineRule="exact"/>
              <w:ind w:firstLine="480"/>
              <w:jc w:val="left"/>
              <w:rPr>
                <w:rFonts w:eastAsia="宋体"/>
              </w:rPr>
            </w:pPr>
            <w:bookmarkStart w:id="94" w:name="_Hlk160724752"/>
            <w:r>
              <w:rPr>
                <w:rFonts w:hint="eastAsia" w:eastAsia="宋体"/>
              </w:rPr>
              <w:t>3.阶梯式年度销售目标量以“第一年、第二年、第三年”的三个阶段执行，具体实施以供应商在理解本项目的基础上，自行设定。具体要求如下：</w:t>
            </w:r>
          </w:p>
          <w:bookmarkEnd w:id="94"/>
          <w:p w14:paraId="76C34F54">
            <w:pPr>
              <w:adjustRightInd w:val="0"/>
              <w:snapToGrid w:val="0"/>
              <w:spacing w:line="400" w:lineRule="exact"/>
              <w:ind w:firstLine="480"/>
              <w:jc w:val="left"/>
              <w:rPr>
                <w:rFonts w:eastAsia="宋体"/>
              </w:rPr>
            </w:pPr>
            <w:r>
              <w:rPr>
                <w:rFonts w:hint="eastAsia" w:eastAsia="宋体"/>
              </w:rPr>
              <w:t>（1）供应商设定的年度销售量目标：第一年应不低于“1.2万盒/年”，第二年度应不低于“1.5万盒/年”，第三年度应不低于“1.7万盒/年”。</w:t>
            </w:r>
          </w:p>
          <w:p w14:paraId="53C33F12">
            <w:pPr>
              <w:adjustRightInd w:val="0"/>
              <w:snapToGrid w:val="0"/>
              <w:spacing w:line="400" w:lineRule="exact"/>
              <w:ind w:firstLine="480"/>
              <w:jc w:val="left"/>
              <w:rPr>
                <w:rFonts w:eastAsia="宋体"/>
              </w:rPr>
            </w:pPr>
            <w:r>
              <w:rPr>
                <w:rFonts w:hint="eastAsia" w:eastAsia="宋体"/>
              </w:rPr>
              <w:t>（2）供应商应设置销售量金额计提比例（%），达不到设定的每年目标销售量，则每1000盒“销售量金额计提比例”整体下降1%。</w:t>
            </w:r>
          </w:p>
        </w:tc>
        <w:tc>
          <w:tcPr>
            <w:tcW w:w="851" w:type="dxa"/>
            <w:noWrap/>
            <w:tcMar>
              <w:left w:w="0" w:type="dxa"/>
              <w:right w:w="0" w:type="dxa"/>
            </w:tcMar>
            <w:vAlign w:val="center"/>
          </w:tcPr>
          <w:p w14:paraId="0457881C">
            <w:pPr>
              <w:adjustRightInd w:val="0"/>
              <w:snapToGrid w:val="0"/>
              <w:spacing w:line="400" w:lineRule="exact"/>
              <w:ind w:firstLine="480"/>
              <w:jc w:val="center"/>
              <w:rPr>
                <w:rFonts w:eastAsia="宋体"/>
              </w:rPr>
            </w:pPr>
          </w:p>
        </w:tc>
        <w:tc>
          <w:tcPr>
            <w:tcW w:w="1268" w:type="dxa"/>
            <w:vMerge w:val="restart"/>
            <w:noWrap/>
            <w:tcMar>
              <w:left w:w="0" w:type="dxa"/>
              <w:right w:w="0" w:type="dxa"/>
            </w:tcMar>
            <w:vAlign w:val="center"/>
          </w:tcPr>
          <w:p w14:paraId="2D0D433C">
            <w:pPr>
              <w:adjustRightInd w:val="0"/>
              <w:snapToGrid w:val="0"/>
              <w:spacing w:line="400" w:lineRule="exact"/>
              <w:ind w:firstLine="3"/>
              <w:jc w:val="left"/>
              <w:rPr>
                <w:rFonts w:eastAsia="宋体"/>
              </w:rPr>
            </w:pPr>
            <w:r>
              <w:rPr>
                <w:rFonts w:eastAsia="宋体"/>
              </w:rPr>
              <w:t>该表为格式表，必须完全响应，仅接受</w:t>
            </w:r>
            <w:r>
              <w:rPr>
                <w:rFonts w:hint="eastAsia" w:eastAsia="宋体"/>
              </w:rPr>
              <w:t>完全响应和</w:t>
            </w:r>
            <w:r>
              <w:rPr>
                <w:rFonts w:eastAsia="宋体"/>
              </w:rPr>
              <w:t>正偏离</w:t>
            </w:r>
            <w:r>
              <w:rPr>
                <w:rFonts w:hint="eastAsia" w:eastAsia="宋体"/>
              </w:rPr>
              <w:t>，</w:t>
            </w:r>
            <w:r>
              <w:rPr>
                <w:rFonts w:eastAsia="宋体"/>
              </w:rPr>
              <w:t>不接受任何负偏离。</w:t>
            </w:r>
          </w:p>
        </w:tc>
      </w:tr>
      <w:tr w14:paraId="5BBC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tcMar>
              <w:left w:w="0" w:type="dxa"/>
              <w:right w:w="0" w:type="dxa"/>
            </w:tcMar>
            <w:vAlign w:val="center"/>
          </w:tcPr>
          <w:p w14:paraId="54389368">
            <w:pPr>
              <w:adjustRightInd w:val="0"/>
              <w:snapToGrid w:val="0"/>
              <w:spacing w:line="400" w:lineRule="exact"/>
              <w:jc w:val="center"/>
              <w:rPr>
                <w:rFonts w:eastAsia="宋体"/>
              </w:rPr>
            </w:pPr>
            <w:r>
              <w:rPr>
                <w:rFonts w:eastAsia="宋体"/>
              </w:rPr>
              <w:t>2</w:t>
            </w:r>
          </w:p>
        </w:tc>
        <w:tc>
          <w:tcPr>
            <w:tcW w:w="1417" w:type="dxa"/>
            <w:noWrap/>
            <w:tcMar>
              <w:left w:w="0" w:type="dxa"/>
              <w:right w:w="0" w:type="dxa"/>
            </w:tcMar>
            <w:vAlign w:val="center"/>
          </w:tcPr>
          <w:p w14:paraId="197BE3CF">
            <w:pPr>
              <w:adjustRightInd w:val="0"/>
              <w:snapToGrid w:val="0"/>
              <w:spacing w:line="400" w:lineRule="exact"/>
              <w:jc w:val="center"/>
              <w:rPr>
                <w:rFonts w:eastAsia="宋体"/>
              </w:rPr>
            </w:pPr>
            <w:r>
              <w:rPr>
                <w:rFonts w:hint="eastAsia" w:eastAsia="宋体"/>
              </w:rPr>
              <w:t>合同履行期限</w:t>
            </w:r>
          </w:p>
        </w:tc>
        <w:tc>
          <w:tcPr>
            <w:tcW w:w="5245" w:type="dxa"/>
            <w:noWrap/>
            <w:tcMar>
              <w:left w:w="0" w:type="dxa"/>
              <w:right w:w="0" w:type="dxa"/>
            </w:tcMar>
            <w:vAlign w:val="center"/>
          </w:tcPr>
          <w:p w14:paraId="40DF4CAC">
            <w:pPr>
              <w:adjustRightInd w:val="0"/>
              <w:snapToGrid w:val="0"/>
              <w:spacing w:line="400" w:lineRule="exact"/>
              <w:ind w:firstLine="480"/>
              <w:jc w:val="left"/>
              <w:rPr>
                <w:rFonts w:eastAsia="宋体"/>
              </w:rPr>
            </w:pPr>
            <w:r>
              <w:rPr>
                <w:rFonts w:hint="eastAsia" w:eastAsia="宋体"/>
              </w:rPr>
              <w:t>合同签订生效之日起计的3年。</w:t>
            </w:r>
          </w:p>
        </w:tc>
        <w:tc>
          <w:tcPr>
            <w:tcW w:w="851" w:type="dxa"/>
            <w:noWrap/>
            <w:tcMar>
              <w:left w:w="0" w:type="dxa"/>
              <w:right w:w="0" w:type="dxa"/>
            </w:tcMar>
            <w:vAlign w:val="center"/>
          </w:tcPr>
          <w:p w14:paraId="518D3F78">
            <w:pPr>
              <w:adjustRightInd w:val="0"/>
              <w:snapToGrid w:val="0"/>
              <w:spacing w:line="400" w:lineRule="exact"/>
              <w:ind w:firstLine="480"/>
              <w:jc w:val="center"/>
              <w:rPr>
                <w:rFonts w:eastAsia="宋体"/>
              </w:rPr>
            </w:pPr>
          </w:p>
        </w:tc>
        <w:tc>
          <w:tcPr>
            <w:tcW w:w="1268" w:type="dxa"/>
            <w:vMerge w:val="continue"/>
            <w:noWrap/>
            <w:tcMar>
              <w:left w:w="0" w:type="dxa"/>
              <w:right w:w="0" w:type="dxa"/>
            </w:tcMar>
            <w:vAlign w:val="center"/>
          </w:tcPr>
          <w:p w14:paraId="32C8C865">
            <w:pPr>
              <w:adjustRightInd w:val="0"/>
              <w:snapToGrid w:val="0"/>
              <w:spacing w:line="400" w:lineRule="exact"/>
              <w:ind w:firstLine="480"/>
              <w:jc w:val="left"/>
              <w:rPr>
                <w:rFonts w:eastAsia="宋体"/>
              </w:rPr>
            </w:pPr>
          </w:p>
        </w:tc>
      </w:tr>
      <w:tr w14:paraId="0A8A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tcMar>
              <w:left w:w="0" w:type="dxa"/>
              <w:right w:w="0" w:type="dxa"/>
            </w:tcMar>
            <w:vAlign w:val="center"/>
          </w:tcPr>
          <w:p w14:paraId="446F436A">
            <w:pPr>
              <w:adjustRightInd w:val="0"/>
              <w:snapToGrid w:val="0"/>
              <w:spacing w:line="400" w:lineRule="exact"/>
              <w:jc w:val="center"/>
              <w:rPr>
                <w:rFonts w:eastAsia="宋体"/>
              </w:rPr>
            </w:pPr>
            <w:r>
              <w:rPr>
                <w:rFonts w:hint="eastAsia" w:eastAsia="宋体"/>
              </w:rPr>
              <w:t>3</w:t>
            </w:r>
          </w:p>
        </w:tc>
        <w:tc>
          <w:tcPr>
            <w:tcW w:w="1417" w:type="dxa"/>
            <w:noWrap/>
            <w:tcMar>
              <w:left w:w="0" w:type="dxa"/>
              <w:right w:w="0" w:type="dxa"/>
            </w:tcMar>
            <w:vAlign w:val="center"/>
          </w:tcPr>
          <w:p w14:paraId="7B7A1C2F">
            <w:pPr>
              <w:adjustRightInd w:val="0"/>
              <w:snapToGrid w:val="0"/>
              <w:spacing w:line="400" w:lineRule="exact"/>
              <w:jc w:val="center"/>
              <w:rPr>
                <w:rFonts w:eastAsia="宋体"/>
              </w:rPr>
            </w:pPr>
            <w:r>
              <w:rPr>
                <w:rFonts w:hint="eastAsia" w:eastAsia="宋体"/>
              </w:rPr>
              <w:t>履约保证金</w:t>
            </w:r>
          </w:p>
        </w:tc>
        <w:tc>
          <w:tcPr>
            <w:tcW w:w="5245" w:type="dxa"/>
            <w:noWrap/>
            <w:tcMar>
              <w:left w:w="0" w:type="dxa"/>
              <w:right w:w="0" w:type="dxa"/>
            </w:tcMar>
            <w:vAlign w:val="center"/>
          </w:tcPr>
          <w:p w14:paraId="5EA42262">
            <w:pPr>
              <w:adjustRightInd w:val="0"/>
              <w:snapToGrid w:val="0"/>
              <w:spacing w:line="400" w:lineRule="exact"/>
              <w:ind w:firstLine="480"/>
              <w:jc w:val="left"/>
              <w:rPr>
                <w:rFonts w:eastAsia="宋体"/>
              </w:rPr>
            </w:pPr>
            <w:r>
              <w:rPr>
                <w:rFonts w:eastAsia="宋体"/>
              </w:rPr>
              <w:t>1.</w:t>
            </w:r>
            <w:r>
              <w:rPr>
                <w:rFonts w:hint="eastAsia" w:eastAsia="宋体"/>
              </w:rPr>
              <w:t>本项目的履约保证金为人民币伍万元（</w:t>
            </w:r>
            <w:r>
              <w:rPr>
                <w:rFonts w:hint="cs" w:eastAsia="宋体"/>
              </w:rPr>
              <w:t>¥</w:t>
            </w:r>
            <w:r>
              <w:rPr>
                <w:rFonts w:eastAsia="宋体"/>
              </w:rPr>
              <w:t>50,000.00</w:t>
            </w:r>
            <w:r>
              <w:rPr>
                <w:rFonts w:hint="eastAsia" w:eastAsia="宋体"/>
              </w:rPr>
              <w:t>元）。</w:t>
            </w:r>
          </w:p>
          <w:p w14:paraId="59C7FB7E">
            <w:pPr>
              <w:adjustRightInd w:val="0"/>
              <w:snapToGrid w:val="0"/>
              <w:spacing w:line="400" w:lineRule="exact"/>
              <w:ind w:firstLine="480"/>
              <w:jc w:val="left"/>
              <w:rPr>
                <w:rFonts w:eastAsia="宋体"/>
              </w:rPr>
            </w:pPr>
            <w:r>
              <w:rPr>
                <w:rFonts w:hint="eastAsia" w:eastAsia="宋体"/>
              </w:rPr>
              <w:t>2.供应商可以选择以支票、汇票、本票、保函 等非现金形式缴纳或提交履约保证金。</w:t>
            </w:r>
          </w:p>
          <w:p w14:paraId="6807EE35">
            <w:pPr>
              <w:adjustRightInd w:val="0"/>
              <w:snapToGrid w:val="0"/>
              <w:spacing w:line="400" w:lineRule="exact"/>
              <w:ind w:firstLine="480"/>
              <w:jc w:val="left"/>
              <w:rPr>
                <w:rFonts w:eastAsia="宋体"/>
              </w:rPr>
            </w:pPr>
            <w:r>
              <w:rPr>
                <w:rFonts w:hint="eastAsia" w:eastAsia="宋体"/>
              </w:rPr>
              <w:t>3.在中标通知书发出送达后的15天内，供应商凭“中标通知书”和“履约保证金”的缴纳凭证，与招标人签订合同，超期或未有协商，则视为自动放弃中标资格。</w:t>
            </w:r>
          </w:p>
          <w:p w14:paraId="134A5481">
            <w:pPr>
              <w:adjustRightInd w:val="0"/>
              <w:snapToGrid w:val="0"/>
              <w:spacing w:line="400" w:lineRule="exact"/>
              <w:ind w:firstLine="480"/>
              <w:jc w:val="left"/>
              <w:rPr>
                <w:rFonts w:eastAsia="宋体"/>
              </w:rPr>
            </w:pPr>
            <w:r>
              <w:rPr>
                <w:rFonts w:hint="eastAsia" w:eastAsia="宋体"/>
              </w:rPr>
              <w:t>4.供应商在按要求保质保量完成该项目年度销售量目标和战略目标后，招标人一次性无息退还履约保证金。</w:t>
            </w:r>
          </w:p>
          <w:p w14:paraId="16983FBF">
            <w:pPr>
              <w:adjustRightInd w:val="0"/>
              <w:snapToGrid w:val="0"/>
              <w:spacing w:line="400" w:lineRule="exact"/>
              <w:ind w:firstLine="480"/>
              <w:jc w:val="left"/>
              <w:rPr>
                <w:rFonts w:eastAsia="宋体"/>
              </w:rPr>
            </w:pPr>
            <w:r>
              <w:rPr>
                <w:rFonts w:hint="eastAsia" w:eastAsia="宋体"/>
              </w:rPr>
              <w:t>5.由于供应商的原因，在签订合同后出现不按合同履行或不适当履行合同的情况，视作违约，且招标人有权将履约保证金作为违约金，全额或部分不予退还，同时招标人亦有权单方面终止和解除合同。</w:t>
            </w:r>
          </w:p>
        </w:tc>
        <w:tc>
          <w:tcPr>
            <w:tcW w:w="851" w:type="dxa"/>
            <w:noWrap/>
            <w:tcMar>
              <w:left w:w="0" w:type="dxa"/>
              <w:right w:w="0" w:type="dxa"/>
            </w:tcMar>
            <w:vAlign w:val="center"/>
          </w:tcPr>
          <w:p w14:paraId="69D241D9">
            <w:pPr>
              <w:adjustRightInd w:val="0"/>
              <w:snapToGrid w:val="0"/>
              <w:spacing w:line="400" w:lineRule="exact"/>
              <w:ind w:firstLine="480"/>
              <w:jc w:val="center"/>
              <w:rPr>
                <w:rFonts w:eastAsia="宋体"/>
              </w:rPr>
            </w:pPr>
          </w:p>
        </w:tc>
        <w:tc>
          <w:tcPr>
            <w:tcW w:w="1268" w:type="dxa"/>
            <w:vMerge w:val="continue"/>
            <w:noWrap/>
            <w:tcMar>
              <w:left w:w="0" w:type="dxa"/>
              <w:right w:w="0" w:type="dxa"/>
            </w:tcMar>
            <w:vAlign w:val="center"/>
          </w:tcPr>
          <w:p w14:paraId="42351C44">
            <w:pPr>
              <w:adjustRightInd w:val="0"/>
              <w:snapToGrid w:val="0"/>
              <w:spacing w:line="400" w:lineRule="exact"/>
              <w:ind w:firstLine="480"/>
              <w:jc w:val="left"/>
              <w:rPr>
                <w:rFonts w:eastAsia="宋体"/>
              </w:rPr>
            </w:pPr>
          </w:p>
        </w:tc>
      </w:tr>
      <w:tr w14:paraId="3CEE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tcMar>
              <w:left w:w="0" w:type="dxa"/>
              <w:right w:w="0" w:type="dxa"/>
            </w:tcMar>
            <w:vAlign w:val="center"/>
          </w:tcPr>
          <w:p w14:paraId="6BFE69BC">
            <w:pPr>
              <w:adjustRightInd w:val="0"/>
              <w:snapToGrid w:val="0"/>
              <w:spacing w:line="400" w:lineRule="exact"/>
              <w:jc w:val="center"/>
              <w:rPr>
                <w:rFonts w:eastAsia="宋体"/>
              </w:rPr>
            </w:pPr>
            <w:r>
              <w:rPr>
                <w:rFonts w:hint="eastAsia" w:eastAsia="宋体"/>
              </w:rPr>
              <w:t>4</w:t>
            </w:r>
          </w:p>
        </w:tc>
        <w:tc>
          <w:tcPr>
            <w:tcW w:w="1417" w:type="dxa"/>
            <w:noWrap/>
            <w:tcMar>
              <w:left w:w="0" w:type="dxa"/>
              <w:right w:w="0" w:type="dxa"/>
            </w:tcMar>
            <w:vAlign w:val="center"/>
          </w:tcPr>
          <w:p w14:paraId="1A2B48F6">
            <w:pPr>
              <w:adjustRightInd w:val="0"/>
              <w:snapToGrid w:val="0"/>
              <w:spacing w:line="400" w:lineRule="exact"/>
              <w:jc w:val="center"/>
              <w:rPr>
                <w:rFonts w:eastAsia="宋体"/>
              </w:rPr>
            </w:pPr>
            <w:r>
              <w:rPr>
                <w:rFonts w:hint="eastAsia" w:eastAsia="宋体"/>
              </w:rPr>
              <w:t>结算方式</w:t>
            </w:r>
          </w:p>
        </w:tc>
        <w:tc>
          <w:tcPr>
            <w:tcW w:w="5245" w:type="dxa"/>
            <w:noWrap/>
            <w:tcMar>
              <w:left w:w="0" w:type="dxa"/>
              <w:right w:w="0" w:type="dxa"/>
            </w:tcMar>
            <w:vAlign w:val="center"/>
          </w:tcPr>
          <w:p w14:paraId="099ABBFE">
            <w:pPr>
              <w:spacing w:line="420" w:lineRule="exact"/>
              <w:rPr>
                <w:rFonts w:eastAsia="宋体"/>
                <w:b/>
                <w:bCs/>
              </w:rPr>
            </w:pPr>
            <w:r>
              <w:rPr>
                <w:rFonts w:hint="eastAsia" w:eastAsia="宋体"/>
                <w:b/>
                <w:bCs/>
              </w:rPr>
              <w:t>【特别提醒】付款方式不接受负偏离及任何意图改变付款方式的意图表达，否则作无效响应处理。</w:t>
            </w:r>
          </w:p>
          <w:p w14:paraId="537C85E0">
            <w:pPr>
              <w:spacing w:line="420" w:lineRule="exact"/>
              <w:ind w:firstLine="480"/>
              <w:rPr>
                <w:rFonts w:eastAsia="宋体"/>
              </w:rPr>
            </w:pPr>
            <w:r>
              <w:rPr>
                <w:rFonts w:hint="eastAsia" w:eastAsia="宋体"/>
              </w:rPr>
              <w:t>在合同履行期限内，招标人以合作单位结款后的次月，凭供应商的正式发票，支付经计算后的“合同价款金额”的80 %；在合同年度阶梯目标的履行期（即12个月）满后，根据对应阶梯式年度目标任务完成的情况，招标人支付经计算后的“合同价款金额”的“余款”给供应商；以此类推至合同履行期满。</w:t>
            </w:r>
          </w:p>
        </w:tc>
        <w:tc>
          <w:tcPr>
            <w:tcW w:w="851" w:type="dxa"/>
            <w:noWrap/>
            <w:tcMar>
              <w:left w:w="0" w:type="dxa"/>
              <w:right w:w="0" w:type="dxa"/>
            </w:tcMar>
            <w:vAlign w:val="center"/>
          </w:tcPr>
          <w:p w14:paraId="6B28C055">
            <w:pPr>
              <w:adjustRightInd w:val="0"/>
              <w:snapToGrid w:val="0"/>
              <w:spacing w:line="400" w:lineRule="exact"/>
              <w:ind w:firstLine="480"/>
              <w:jc w:val="center"/>
              <w:rPr>
                <w:rFonts w:eastAsia="宋体"/>
              </w:rPr>
            </w:pPr>
          </w:p>
        </w:tc>
        <w:tc>
          <w:tcPr>
            <w:tcW w:w="1268" w:type="dxa"/>
            <w:vMerge w:val="continue"/>
            <w:noWrap/>
            <w:tcMar>
              <w:left w:w="0" w:type="dxa"/>
              <w:right w:w="0" w:type="dxa"/>
            </w:tcMar>
            <w:vAlign w:val="center"/>
          </w:tcPr>
          <w:p w14:paraId="1567748B">
            <w:pPr>
              <w:adjustRightInd w:val="0"/>
              <w:snapToGrid w:val="0"/>
              <w:spacing w:line="400" w:lineRule="exact"/>
              <w:ind w:firstLine="480"/>
              <w:jc w:val="left"/>
              <w:rPr>
                <w:rFonts w:eastAsia="宋体"/>
              </w:rPr>
            </w:pPr>
          </w:p>
        </w:tc>
      </w:tr>
    </w:tbl>
    <w:p w14:paraId="2BC0FBB3">
      <w:pPr>
        <w:snapToGrid w:val="0"/>
        <w:spacing w:line="420" w:lineRule="exact"/>
        <w:ind w:right="720" w:firstLine="1840" w:firstLineChars="767"/>
        <w:jc w:val="right"/>
        <w:rPr>
          <w:rFonts w:eastAsia="宋体"/>
        </w:rPr>
      </w:pPr>
      <w:r>
        <w:rPr>
          <w:rFonts w:hint="eastAsia" w:eastAsia="宋体" w:cs="宋体"/>
        </w:rPr>
        <w:t>法定代表人或被委托受权人（签字或盖章）：</w:t>
      </w:r>
    </w:p>
    <w:p w14:paraId="2584C7CA">
      <w:pPr>
        <w:snapToGrid w:val="0"/>
        <w:spacing w:line="420" w:lineRule="exact"/>
        <w:ind w:right="480" w:firstLine="2400" w:firstLineChars="1000"/>
        <w:jc w:val="right"/>
        <w:rPr>
          <w:rFonts w:eastAsia="宋体"/>
        </w:rPr>
      </w:pPr>
      <w:r>
        <w:rPr>
          <w:rFonts w:hint="eastAsia" w:eastAsia="宋体" w:cs="宋体"/>
        </w:rPr>
        <w:t>投标人（须加盖公章）：</w:t>
      </w:r>
    </w:p>
    <w:p w14:paraId="71F147FA">
      <w:pPr>
        <w:snapToGrid w:val="0"/>
        <w:spacing w:line="420" w:lineRule="exact"/>
        <w:ind w:firstLine="480"/>
        <w:jc w:val="right"/>
        <w:rPr>
          <w:rFonts w:eastAsia="宋体" w:cs="宋体"/>
        </w:rPr>
      </w:pPr>
      <w:r>
        <w:rPr>
          <w:rFonts w:eastAsia="宋体"/>
        </w:rPr>
        <w:t>202</w:t>
      </w:r>
      <w:r>
        <w:rPr>
          <w:rFonts w:hint="eastAsia" w:eastAsia="宋体"/>
        </w:rPr>
        <w:t>5</w:t>
      </w:r>
      <w:r>
        <w:rPr>
          <w:rFonts w:hint="eastAsia" w:eastAsia="宋体" w:cs="宋体"/>
        </w:rPr>
        <w:t>年 月 日</w:t>
      </w:r>
    </w:p>
    <w:p w14:paraId="5063397B">
      <w:pPr>
        <w:adjustRightInd w:val="0"/>
        <w:snapToGrid w:val="0"/>
        <w:spacing w:line="420" w:lineRule="exact"/>
        <w:ind w:firstLine="484" w:firstLineChars="202"/>
        <w:jc w:val="left"/>
        <w:rPr>
          <w:rFonts w:eastAsia="宋体"/>
        </w:rPr>
      </w:pPr>
    </w:p>
    <w:p w14:paraId="00A389ED">
      <w:pPr>
        <w:adjustRightInd w:val="0"/>
        <w:snapToGrid w:val="0"/>
        <w:spacing w:line="420" w:lineRule="exact"/>
        <w:ind w:firstLine="484" w:firstLineChars="202"/>
        <w:jc w:val="left"/>
        <w:rPr>
          <w:rFonts w:eastAsia="宋体"/>
        </w:rPr>
      </w:pPr>
      <w:r>
        <w:rPr>
          <w:rFonts w:hint="eastAsia" w:eastAsia="宋体"/>
        </w:rPr>
        <w:t>（2）提供招标文件第四章第四条“综合评审评分因素”中涉及评分标准而需提供的所有材料；（格式自拟）</w:t>
      </w:r>
    </w:p>
    <w:p w14:paraId="1CEEE87F">
      <w:pPr>
        <w:adjustRightInd w:val="0"/>
        <w:snapToGrid w:val="0"/>
        <w:spacing w:line="420" w:lineRule="exact"/>
        <w:ind w:firstLine="484" w:firstLineChars="202"/>
        <w:jc w:val="left"/>
        <w:rPr>
          <w:rFonts w:eastAsia="宋体"/>
        </w:rPr>
      </w:pPr>
      <w:r>
        <w:rPr>
          <w:rFonts w:hint="eastAsia" w:eastAsia="宋体"/>
        </w:rPr>
        <w:t>……</w:t>
      </w:r>
    </w:p>
    <w:p w14:paraId="42A8A4EB">
      <w:pPr>
        <w:adjustRightInd w:val="0"/>
        <w:snapToGrid w:val="0"/>
        <w:spacing w:line="420" w:lineRule="exact"/>
        <w:ind w:firstLine="484" w:firstLineChars="202"/>
        <w:jc w:val="left"/>
        <w:rPr>
          <w:rFonts w:eastAsia="宋体"/>
        </w:rPr>
      </w:pPr>
    </w:p>
    <w:p w14:paraId="5CE79418">
      <w:pPr>
        <w:adjustRightInd w:val="0"/>
        <w:snapToGrid w:val="0"/>
        <w:spacing w:line="420" w:lineRule="exact"/>
        <w:ind w:firstLine="484" w:firstLineChars="202"/>
        <w:jc w:val="left"/>
        <w:rPr>
          <w:rFonts w:eastAsia="宋体" w:cs="宋体"/>
        </w:rPr>
      </w:pPr>
      <w:r>
        <w:rPr>
          <w:rFonts w:hint="eastAsia" w:eastAsia="宋体"/>
        </w:rPr>
        <w:t>（</w:t>
      </w:r>
      <w:r>
        <w:rPr>
          <w:rFonts w:eastAsia="宋体"/>
        </w:rPr>
        <w:t>3</w:t>
      </w:r>
      <w:r>
        <w:rPr>
          <w:rFonts w:hint="eastAsia" w:eastAsia="宋体"/>
        </w:rPr>
        <w:t>）招标文件中未涉及的事项，供应商认为需要提交的其他材料</w:t>
      </w:r>
      <w:r>
        <w:rPr>
          <w:rFonts w:hint="eastAsia" w:eastAsia="宋体" w:cs="宋体"/>
        </w:rPr>
        <w:t>。</w:t>
      </w:r>
      <w:bookmarkStart w:id="95" w:name="_Hlk107422723"/>
      <w:r>
        <w:rPr>
          <w:rFonts w:hint="eastAsia" w:eastAsia="宋体" w:cs="宋体"/>
        </w:rPr>
        <w:t>（格式自拟）</w:t>
      </w:r>
      <w:bookmarkEnd w:id="95"/>
    </w:p>
    <w:p w14:paraId="0B9B203D">
      <w:pPr>
        <w:adjustRightInd w:val="0"/>
        <w:snapToGrid w:val="0"/>
        <w:spacing w:line="420" w:lineRule="exact"/>
        <w:ind w:firstLine="484" w:firstLineChars="202"/>
        <w:jc w:val="left"/>
        <w:rPr>
          <w:rFonts w:eastAsia="宋体"/>
          <w:b/>
          <w:bCs/>
        </w:rPr>
      </w:pPr>
      <w:r>
        <w:rPr>
          <w:rFonts w:hint="eastAsia" w:eastAsia="宋体" w:cs="宋体"/>
        </w:rPr>
        <w:t>……</w:t>
      </w:r>
    </w:p>
    <w:p w14:paraId="4754A664">
      <w:pPr>
        <w:snapToGrid w:val="0"/>
        <w:spacing w:line="420" w:lineRule="exact"/>
        <w:ind w:firstLine="566" w:firstLineChars="235"/>
        <w:outlineLvl w:val="2"/>
        <w:rPr>
          <w:rFonts w:eastAsia="宋体"/>
          <w:b/>
          <w:bCs/>
        </w:rPr>
        <w:sectPr>
          <w:pgSz w:w="11906" w:h="16838"/>
          <w:pgMar w:top="1134" w:right="851" w:bottom="851" w:left="1418" w:header="851" w:footer="471" w:gutter="0"/>
          <w:cols w:space="425" w:num="1"/>
          <w:docGrid w:linePitch="312" w:charSpace="0"/>
        </w:sectPr>
      </w:pPr>
    </w:p>
    <w:p w14:paraId="39C6AF00">
      <w:pPr>
        <w:snapToGrid w:val="0"/>
        <w:spacing w:line="420" w:lineRule="exact"/>
        <w:ind w:firstLine="566" w:firstLineChars="235"/>
        <w:outlineLvl w:val="2"/>
        <w:rPr>
          <w:rFonts w:eastAsia="宋体"/>
          <w:b/>
          <w:bCs/>
        </w:rPr>
      </w:pPr>
      <w:r>
        <w:rPr>
          <w:rFonts w:hint="eastAsia" w:eastAsia="宋体"/>
          <w:b/>
          <w:bCs/>
        </w:rPr>
        <w:t>（三）</w:t>
      </w:r>
      <w:r>
        <w:rPr>
          <w:rFonts w:hint="eastAsia" w:eastAsia="宋体" w:cs="宋体"/>
          <w:b/>
          <w:bCs/>
        </w:rPr>
        <w:t>价格标文件</w:t>
      </w:r>
      <w:r>
        <w:rPr>
          <w:rFonts w:hint="eastAsia" w:eastAsia="宋体" w:cs="宋体"/>
        </w:rPr>
        <w:t>（</w:t>
      </w:r>
      <w:r>
        <w:rPr>
          <w:rFonts w:hint="eastAsia" w:eastAsia="宋体" w:cs="宋体"/>
          <w:u w:val="thick" w:color="FF0000"/>
        </w:rPr>
        <w:t>一个密封件，内含：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4</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1634595C">
      <w:pPr>
        <w:adjustRightInd w:val="0"/>
        <w:snapToGrid w:val="0"/>
        <w:spacing w:line="420" w:lineRule="exact"/>
        <w:ind w:firstLine="487" w:firstLineChars="202"/>
        <w:jc w:val="left"/>
        <w:outlineLvl w:val="3"/>
        <w:rPr>
          <w:rFonts w:eastAsia="宋体"/>
          <w:b/>
          <w:bCs/>
        </w:rPr>
      </w:pPr>
      <w:r>
        <w:rPr>
          <w:rFonts w:eastAsia="宋体"/>
          <w:b/>
          <w:bCs/>
        </w:rPr>
        <w:t>1.</w:t>
      </w:r>
      <w:r>
        <w:rPr>
          <w:rFonts w:hint="eastAsia" w:eastAsia="宋体"/>
          <w:b/>
          <w:bCs/>
        </w:rPr>
        <w:t>投标报价表</w:t>
      </w:r>
    </w:p>
    <w:p w14:paraId="7154E766">
      <w:pPr>
        <w:snapToGrid w:val="0"/>
        <w:spacing w:before="240" w:beforeLines="100" w:after="240" w:afterLines="100" w:line="420" w:lineRule="exact"/>
        <w:ind w:firstLine="562"/>
        <w:jc w:val="center"/>
        <w:rPr>
          <w:rFonts w:eastAsia="宋体" w:cs="宋体"/>
          <w:b/>
          <w:bCs/>
          <w:sz w:val="28"/>
          <w:szCs w:val="28"/>
        </w:rPr>
      </w:pPr>
      <w:r>
        <w:rPr>
          <w:rFonts w:hint="eastAsia" w:eastAsia="宋体" w:cs="宋体"/>
          <w:b/>
          <w:bCs/>
          <w:sz w:val="28"/>
          <w:szCs w:val="28"/>
        </w:rPr>
        <w:t>投标报价表（格式表）</w:t>
      </w:r>
    </w:p>
    <w:p w14:paraId="613E311C">
      <w:pPr>
        <w:snapToGrid w:val="0"/>
        <w:spacing w:line="420" w:lineRule="exact"/>
        <w:ind w:firstLine="480"/>
        <w:jc w:val="left"/>
        <w:rPr>
          <w:rFonts w:eastAsia="宋体"/>
        </w:rPr>
      </w:pPr>
      <w:r>
        <w:rPr>
          <w:rFonts w:hint="eastAsia" w:eastAsia="宋体" w:cs="宋体"/>
        </w:rPr>
        <w:t>项目名称：南通市中西医结合医院院内制剂推广服务遴选第三方合作商项目</w:t>
      </w:r>
    </w:p>
    <w:p w14:paraId="29EEDF28">
      <w:pPr>
        <w:snapToGrid w:val="0"/>
        <w:spacing w:line="420" w:lineRule="exact"/>
        <w:ind w:firstLine="480"/>
        <w:jc w:val="left"/>
        <w:rPr>
          <w:rFonts w:eastAsia="宋体"/>
        </w:rPr>
      </w:pPr>
      <w:r>
        <w:rPr>
          <w:rFonts w:hint="eastAsia" w:eastAsia="宋体" w:cs="宋体"/>
        </w:rPr>
        <w:t>项目编号：</w:t>
      </w:r>
      <w:r>
        <w:rPr>
          <w:rFonts w:eastAsia="宋体"/>
        </w:rPr>
        <w:t>NTSZXYCG2025027</w:t>
      </w:r>
    </w:p>
    <w:p w14:paraId="4BF3CF28">
      <w:pPr>
        <w:pStyle w:val="2"/>
        <w:spacing w:line="420" w:lineRule="exact"/>
        <w:ind w:firstLine="424" w:firstLineChars="177"/>
        <w:rPr>
          <w:rFonts w:eastAsia="宋体"/>
        </w:rPr>
      </w:pPr>
      <w:bookmarkStart w:id="96" w:name="_Hlk160115999"/>
      <w:r>
        <w:rPr>
          <w:rFonts w:eastAsia="宋体"/>
        </w:rPr>
        <w:t>（1）</w:t>
      </w:r>
      <w:bookmarkStart w:id="97" w:name="_Hlk160118668"/>
      <w:r>
        <w:rPr>
          <w:rFonts w:eastAsia="宋体"/>
        </w:rPr>
        <w:t>销售目标</w:t>
      </w:r>
      <w:r>
        <w:rPr>
          <w:rFonts w:hint="eastAsia" w:eastAsia="宋体"/>
        </w:rPr>
        <w:t>总</w:t>
      </w:r>
      <w:r>
        <w:rPr>
          <w:rFonts w:eastAsia="宋体"/>
        </w:rPr>
        <w:t>量</w:t>
      </w:r>
    </w:p>
    <w:bookmarkEnd w:id="97"/>
    <w:tbl>
      <w:tblPr>
        <w:tblStyle w:val="5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94"/>
        <w:gridCol w:w="2976"/>
        <w:gridCol w:w="2835"/>
      </w:tblGrid>
      <w:tr w14:paraId="63AD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Borders>
              <w:bottom w:val="single" w:color="auto" w:sz="4" w:space="0"/>
            </w:tcBorders>
            <w:noWrap/>
            <w:tcMar>
              <w:left w:w="0" w:type="dxa"/>
              <w:right w:w="0" w:type="dxa"/>
            </w:tcMar>
            <w:vAlign w:val="center"/>
          </w:tcPr>
          <w:p w14:paraId="635F1243">
            <w:pPr>
              <w:snapToGrid w:val="0"/>
              <w:spacing w:line="420" w:lineRule="exact"/>
              <w:ind w:left="2"/>
              <w:jc w:val="center"/>
              <w:rPr>
                <w:rFonts w:eastAsia="宋体"/>
                <w:b/>
                <w:bCs/>
              </w:rPr>
            </w:pPr>
            <w:r>
              <w:rPr>
                <w:rFonts w:eastAsia="宋体"/>
                <w:b/>
                <w:bCs/>
              </w:rPr>
              <w:t>序号</w:t>
            </w:r>
          </w:p>
        </w:tc>
        <w:tc>
          <w:tcPr>
            <w:tcW w:w="2694" w:type="dxa"/>
            <w:tcBorders>
              <w:bottom w:val="single" w:color="auto" w:sz="4" w:space="0"/>
            </w:tcBorders>
          </w:tcPr>
          <w:p w14:paraId="514C8149">
            <w:pPr>
              <w:snapToGrid w:val="0"/>
              <w:spacing w:line="420" w:lineRule="exact"/>
              <w:ind w:left="2"/>
              <w:jc w:val="center"/>
              <w:rPr>
                <w:rFonts w:eastAsia="宋体"/>
                <w:b/>
                <w:bCs/>
              </w:rPr>
            </w:pPr>
            <w:r>
              <w:rPr>
                <w:rFonts w:eastAsia="宋体"/>
                <w:b/>
                <w:bCs/>
              </w:rPr>
              <w:t>合作年度</w:t>
            </w:r>
          </w:p>
        </w:tc>
        <w:tc>
          <w:tcPr>
            <w:tcW w:w="2976" w:type="dxa"/>
            <w:tcBorders>
              <w:bottom w:val="single" w:color="auto" w:sz="4" w:space="0"/>
            </w:tcBorders>
          </w:tcPr>
          <w:p w14:paraId="7F08AB67">
            <w:pPr>
              <w:snapToGrid w:val="0"/>
              <w:spacing w:line="420" w:lineRule="exact"/>
              <w:ind w:left="2"/>
              <w:jc w:val="center"/>
              <w:rPr>
                <w:rFonts w:eastAsia="宋体"/>
                <w:b/>
                <w:bCs/>
              </w:rPr>
            </w:pPr>
            <w:r>
              <w:rPr>
                <w:rFonts w:eastAsia="宋体"/>
                <w:b/>
                <w:bCs/>
              </w:rPr>
              <w:t>销售量目标要求（盒/年）</w:t>
            </w:r>
          </w:p>
        </w:tc>
        <w:tc>
          <w:tcPr>
            <w:tcW w:w="2835" w:type="dxa"/>
            <w:tcBorders>
              <w:bottom w:val="single" w:color="auto" w:sz="4" w:space="0"/>
            </w:tcBorders>
          </w:tcPr>
          <w:p w14:paraId="0AA47F1D">
            <w:pPr>
              <w:snapToGrid w:val="0"/>
              <w:spacing w:line="420" w:lineRule="exact"/>
              <w:ind w:left="2"/>
              <w:rPr>
                <w:rFonts w:eastAsia="宋体"/>
                <w:b/>
                <w:bCs/>
              </w:rPr>
            </w:pPr>
            <w:r>
              <w:rPr>
                <w:rFonts w:eastAsia="宋体"/>
                <w:b/>
                <w:bCs/>
              </w:rPr>
              <w:t>年度销售量（盒/年）</w:t>
            </w:r>
          </w:p>
        </w:tc>
      </w:tr>
      <w:tr w14:paraId="3099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bottom w:val="single" w:color="auto" w:sz="4" w:space="0"/>
            </w:tcBorders>
            <w:noWrap/>
            <w:tcMar>
              <w:left w:w="0" w:type="dxa"/>
              <w:right w:w="0" w:type="dxa"/>
            </w:tcMar>
            <w:vAlign w:val="center"/>
          </w:tcPr>
          <w:p w14:paraId="07054B5A">
            <w:pPr>
              <w:snapToGrid w:val="0"/>
              <w:spacing w:line="420" w:lineRule="exact"/>
              <w:ind w:left="2"/>
              <w:jc w:val="center"/>
              <w:rPr>
                <w:rFonts w:eastAsia="宋体"/>
                <w:b/>
                <w:bCs/>
              </w:rPr>
            </w:pPr>
            <w:r>
              <w:rPr>
                <w:rFonts w:eastAsia="宋体"/>
                <w:b/>
                <w:bCs/>
              </w:rPr>
              <w:t>1</w:t>
            </w:r>
          </w:p>
        </w:tc>
        <w:tc>
          <w:tcPr>
            <w:tcW w:w="2694" w:type="dxa"/>
            <w:tcBorders>
              <w:bottom w:val="single" w:color="auto" w:sz="4" w:space="0"/>
            </w:tcBorders>
            <w:vAlign w:val="center"/>
          </w:tcPr>
          <w:p w14:paraId="712862BB">
            <w:pPr>
              <w:snapToGrid w:val="0"/>
              <w:spacing w:line="420" w:lineRule="exact"/>
              <w:ind w:left="2"/>
              <w:jc w:val="center"/>
              <w:rPr>
                <w:rFonts w:eastAsia="宋体"/>
                <w:b/>
                <w:bCs/>
                <w:u w:val="single"/>
              </w:rPr>
            </w:pPr>
            <w:r>
              <w:rPr>
                <w:rFonts w:eastAsia="宋体"/>
                <w:b/>
                <w:bCs/>
              </w:rPr>
              <w:t>第一年度</w:t>
            </w:r>
          </w:p>
        </w:tc>
        <w:tc>
          <w:tcPr>
            <w:tcW w:w="2976" w:type="dxa"/>
            <w:tcBorders>
              <w:bottom w:val="single" w:color="auto" w:sz="4" w:space="0"/>
            </w:tcBorders>
          </w:tcPr>
          <w:p w14:paraId="35609220">
            <w:pPr>
              <w:snapToGrid w:val="0"/>
              <w:spacing w:line="420" w:lineRule="exact"/>
              <w:ind w:left="2"/>
              <w:jc w:val="center"/>
              <w:rPr>
                <w:rFonts w:eastAsia="宋体"/>
                <w:b/>
                <w:bCs/>
              </w:rPr>
            </w:pPr>
            <w:r>
              <w:rPr>
                <w:rFonts w:eastAsia="宋体"/>
                <w:b/>
                <w:bCs/>
              </w:rPr>
              <w:t>≥12000</w:t>
            </w:r>
          </w:p>
        </w:tc>
        <w:tc>
          <w:tcPr>
            <w:tcW w:w="2835" w:type="dxa"/>
            <w:tcBorders>
              <w:bottom w:val="single" w:color="auto" w:sz="4" w:space="0"/>
            </w:tcBorders>
          </w:tcPr>
          <w:p w14:paraId="54D2A892">
            <w:pPr>
              <w:snapToGrid w:val="0"/>
              <w:spacing w:line="420" w:lineRule="exact"/>
              <w:ind w:left="2"/>
              <w:jc w:val="center"/>
              <w:rPr>
                <w:rFonts w:eastAsia="宋体"/>
                <w:b/>
                <w:bCs/>
                <w:u w:val="single"/>
              </w:rPr>
            </w:pPr>
          </w:p>
        </w:tc>
      </w:tr>
      <w:tr w14:paraId="6454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Mar>
              <w:left w:w="0" w:type="dxa"/>
              <w:right w:w="0" w:type="dxa"/>
            </w:tcMar>
            <w:vAlign w:val="center"/>
          </w:tcPr>
          <w:p w14:paraId="16461E5F">
            <w:pPr>
              <w:snapToGrid w:val="0"/>
              <w:spacing w:line="420" w:lineRule="exact"/>
              <w:ind w:left="2"/>
              <w:jc w:val="center"/>
              <w:rPr>
                <w:rFonts w:eastAsia="宋体"/>
                <w:b/>
                <w:bCs/>
              </w:rPr>
            </w:pPr>
            <w:r>
              <w:rPr>
                <w:rFonts w:eastAsia="宋体"/>
                <w:b/>
                <w:bCs/>
              </w:rPr>
              <w:t>2</w:t>
            </w:r>
          </w:p>
        </w:tc>
        <w:tc>
          <w:tcPr>
            <w:tcW w:w="2694" w:type="dxa"/>
          </w:tcPr>
          <w:p w14:paraId="1B07CE46">
            <w:pPr>
              <w:snapToGrid w:val="0"/>
              <w:spacing w:line="420" w:lineRule="exact"/>
              <w:ind w:left="2"/>
              <w:jc w:val="center"/>
              <w:rPr>
                <w:rFonts w:eastAsia="宋体"/>
                <w:b/>
                <w:bCs/>
              </w:rPr>
            </w:pPr>
            <w:r>
              <w:rPr>
                <w:rFonts w:eastAsia="宋体"/>
                <w:b/>
                <w:bCs/>
              </w:rPr>
              <w:t>第二年度</w:t>
            </w:r>
          </w:p>
        </w:tc>
        <w:tc>
          <w:tcPr>
            <w:tcW w:w="2976" w:type="dxa"/>
          </w:tcPr>
          <w:p w14:paraId="158109E8">
            <w:pPr>
              <w:snapToGrid w:val="0"/>
              <w:spacing w:line="420" w:lineRule="exact"/>
              <w:ind w:left="2"/>
              <w:jc w:val="center"/>
              <w:rPr>
                <w:rFonts w:eastAsia="宋体"/>
                <w:b/>
                <w:bCs/>
              </w:rPr>
            </w:pPr>
            <w:r>
              <w:rPr>
                <w:rFonts w:eastAsia="宋体"/>
                <w:b/>
                <w:bCs/>
              </w:rPr>
              <w:t>≥</w:t>
            </w:r>
            <w:r>
              <w:rPr>
                <w:rFonts w:hint="eastAsia" w:eastAsia="宋体"/>
                <w:b/>
                <w:bCs/>
              </w:rPr>
              <w:t>15</w:t>
            </w:r>
            <w:r>
              <w:rPr>
                <w:rFonts w:eastAsia="宋体"/>
                <w:b/>
                <w:bCs/>
              </w:rPr>
              <w:t>000</w:t>
            </w:r>
          </w:p>
        </w:tc>
        <w:tc>
          <w:tcPr>
            <w:tcW w:w="2835" w:type="dxa"/>
          </w:tcPr>
          <w:p w14:paraId="1265BEC8">
            <w:pPr>
              <w:snapToGrid w:val="0"/>
              <w:spacing w:line="420" w:lineRule="exact"/>
              <w:ind w:left="2"/>
              <w:jc w:val="center"/>
              <w:rPr>
                <w:rFonts w:eastAsia="宋体"/>
                <w:b/>
                <w:bCs/>
                <w:u w:val="single"/>
              </w:rPr>
            </w:pPr>
          </w:p>
        </w:tc>
      </w:tr>
      <w:tr w14:paraId="451A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Mar>
              <w:left w:w="0" w:type="dxa"/>
              <w:right w:w="0" w:type="dxa"/>
            </w:tcMar>
            <w:vAlign w:val="center"/>
          </w:tcPr>
          <w:p w14:paraId="243C263E">
            <w:pPr>
              <w:snapToGrid w:val="0"/>
              <w:spacing w:line="420" w:lineRule="exact"/>
              <w:ind w:left="2"/>
              <w:jc w:val="center"/>
              <w:rPr>
                <w:rFonts w:eastAsia="宋体"/>
                <w:b/>
                <w:bCs/>
              </w:rPr>
            </w:pPr>
            <w:r>
              <w:rPr>
                <w:rFonts w:eastAsia="宋体"/>
                <w:b/>
                <w:bCs/>
              </w:rPr>
              <w:t>3</w:t>
            </w:r>
          </w:p>
        </w:tc>
        <w:tc>
          <w:tcPr>
            <w:tcW w:w="2694" w:type="dxa"/>
          </w:tcPr>
          <w:p w14:paraId="3293F0DD">
            <w:pPr>
              <w:snapToGrid w:val="0"/>
              <w:spacing w:line="420" w:lineRule="exact"/>
              <w:ind w:left="2"/>
              <w:jc w:val="center"/>
              <w:rPr>
                <w:rFonts w:eastAsia="宋体"/>
                <w:b/>
                <w:bCs/>
              </w:rPr>
            </w:pPr>
            <w:r>
              <w:rPr>
                <w:rFonts w:eastAsia="宋体"/>
                <w:b/>
                <w:bCs/>
              </w:rPr>
              <w:t>第三年度</w:t>
            </w:r>
          </w:p>
        </w:tc>
        <w:tc>
          <w:tcPr>
            <w:tcW w:w="2976" w:type="dxa"/>
          </w:tcPr>
          <w:p w14:paraId="708C2E0A">
            <w:pPr>
              <w:snapToGrid w:val="0"/>
              <w:spacing w:line="420" w:lineRule="exact"/>
              <w:ind w:left="2"/>
              <w:jc w:val="center"/>
              <w:rPr>
                <w:rFonts w:eastAsia="宋体"/>
                <w:b/>
                <w:bCs/>
              </w:rPr>
            </w:pPr>
            <w:r>
              <w:rPr>
                <w:rFonts w:eastAsia="宋体"/>
                <w:b/>
                <w:bCs/>
              </w:rPr>
              <w:t>≥</w:t>
            </w:r>
            <w:r>
              <w:rPr>
                <w:rFonts w:hint="eastAsia" w:eastAsia="宋体"/>
                <w:b/>
                <w:bCs/>
              </w:rPr>
              <w:t>17</w:t>
            </w:r>
            <w:r>
              <w:rPr>
                <w:rFonts w:eastAsia="宋体"/>
                <w:b/>
                <w:bCs/>
              </w:rPr>
              <w:t>000</w:t>
            </w:r>
          </w:p>
        </w:tc>
        <w:tc>
          <w:tcPr>
            <w:tcW w:w="2835" w:type="dxa"/>
          </w:tcPr>
          <w:p w14:paraId="4CCF3B14">
            <w:pPr>
              <w:snapToGrid w:val="0"/>
              <w:spacing w:line="420" w:lineRule="exact"/>
              <w:ind w:left="2"/>
              <w:jc w:val="center"/>
              <w:rPr>
                <w:rFonts w:eastAsia="宋体"/>
                <w:b/>
                <w:bCs/>
                <w:u w:val="single"/>
              </w:rPr>
            </w:pPr>
          </w:p>
        </w:tc>
      </w:tr>
      <w:tr w14:paraId="74CE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639" w:type="dxa"/>
            <w:gridSpan w:val="4"/>
            <w:noWrap/>
            <w:tcMar>
              <w:left w:w="0" w:type="dxa"/>
              <w:right w:w="0" w:type="dxa"/>
            </w:tcMar>
            <w:vAlign w:val="center"/>
          </w:tcPr>
          <w:p w14:paraId="1F32A41E">
            <w:pPr>
              <w:snapToGrid w:val="0"/>
              <w:spacing w:line="420" w:lineRule="exact"/>
              <w:ind w:left="2"/>
              <w:rPr>
                <w:rFonts w:eastAsia="宋体"/>
                <w:b/>
                <w:bCs/>
                <w:u w:val="single"/>
              </w:rPr>
            </w:pPr>
            <w:r>
              <w:rPr>
                <w:rFonts w:eastAsia="宋体"/>
                <w:b/>
                <w:bCs/>
              </w:rPr>
              <w:t>合作期间</w:t>
            </w:r>
            <w:bookmarkStart w:id="98" w:name="_Hlk160115881"/>
            <w:r>
              <w:rPr>
                <w:rFonts w:eastAsia="宋体"/>
                <w:b/>
                <w:bCs/>
              </w:rPr>
              <w:t>销售目标总量</w:t>
            </w:r>
            <w:bookmarkEnd w:id="98"/>
            <w:r>
              <w:rPr>
                <w:rFonts w:eastAsia="宋体"/>
                <w:b/>
                <w:bCs/>
              </w:rPr>
              <w:t>：</w:t>
            </w:r>
            <w:r>
              <w:rPr>
                <w:rFonts w:eastAsia="宋体"/>
                <w:b/>
                <w:bCs/>
                <w:u w:val="single"/>
              </w:rPr>
              <w:t xml:space="preserve">                    </w:t>
            </w:r>
            <w:r>
              <w:rPr>
                <w:rFonts w:eastAsia="宋体"/>
                <w:b/>
                <w:bCs/>
              </w:rPr>
              <w:t>盒</w:t>
            </w:r>
          </w:p>
        </w:tc>
      </w:tr>
      <w:bookmarkEnd w:id="96"/>
    </w:tbl>
    <w:p w14:paraId="3D2F9071">
      <w:pPr>
        <w:pStyle w:val="2"/>
        <w:spacing w:line="420" w:lineRule="exact"/>
        <w:ind w:firstLine="424" w:firstLineChars="177"/>
        <w:rPr>
          <w:rFonts w:eastAsia="宋体"/>
        </w:rPr>
      </w:pPr>
      <w:r>
        <w:rPr>
          <w:rFonts w:eastAsia="宋体"/>
        </w:rPr>
        <w:t>（2）销售量的经营指标</w:t>
      </w:r>
    </w:p>
    <w:tbl>
      <w:tblPr>
        <w:tblStyle w:val="5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0"/>
        <w:gridCol w:w="2835"/>
      </w:tblGrid>
      <w:tr w14:paraId="2E3D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bottom w:val="single" w:color="auto" w:sz="4" w:space="0"/>
            </w:tcBorders>
            <w:noWrap/>
            <w:tcMar>
              <w:left w:w="0" w:type="dxa"/>
              <w:right w:w="0" w:type="dxa"/>
            </w:tcMar>
            <w:vAlign w:val="center"/>
          </w:tcPr>
          <w:p w14:paraId="64C51717">
            <w:pPr>
              <w:snapToGrid w:val="0"/>
              <w:spacing w:line="420" w:lineRule="exact"/>
              <w:ind w:left="2"/>
              <w:jc w:val="center"/>
              <w:rPr>
                <w:rFonts w:eastAsia="宋体"/>
                <w:b/>
                <w:bCs/>
              </w:rPr>
            </w:pPr>
            <w:r>
              <w:rPr>
                <w:rFonts w:eastAsia="宋体"/>
                <w:b/>
                <w:bCs/>
              </w:rPr>
              <w:t>序号</w:t>
            </w:r>
          </w:p>
        </w:tc>
        <w:tc>
          <w:tcPr>
            <w:tcW w:w="5670" w:type="dxa"/>
            <w:tcBorders>
              <w:bottom w:val="single" w:color="auto" w:sz="4" w:space="0"/>
            </w:tcBorders>
            <w:vAlign w:val="center"/>
          </w:tcPr>
          <w:p w14:paraId="7813B79A">
            <w:pPr>
              <w:snapToGrid w:val="0"/>
              <w:spacing w:line="420" w:lineRule="exact"/>
              <w:ind w:left="2"/>
              <w:jc w:val="center"/>
              <w:rPr>
                <w:rFonts w:eastAsia="宋体"/>
                <w:b/>
                <w:bCs/>
              </w:rPr>
            </w:pPr>
            <w:r>
              <w:rPr>
                <w:rFonts w:eastAsia="宋体"/>
                <w:b/>
                <w:bCs/>
              </w:rPr>
              <w:t>经营内容</w:t>
            </w:r>
          </w:p>
        </w:tc>
        <w:tc>
          <w:tcPr>
            <w:tcW w:w="2835" w:type="dxa"/>
            <w:tcBorders>
              <w:bottom w:val="single" w:color="auto" w:sz="4" w:space="0"/>
            </w:tcBorders>
            <w:noWrap/>
            <w:tcMar>
              <w:left w:w="0" w:type="dxa"/>
              <w:right w:w="0" w:type="dxa"/>
            </w:tcMar>
            <w:vAlign w:val="center"/>
          </w:tcPr>
          <w:p w14:paraId="27777E84">
            <w:pPr>
              <w:snapToGrid w:val="0"/>
              <w:spacing w:line="420" w:lineRule="exact"/>
              <w:ind w:left="2"/>
              <w:jc w:val="center"/>
              <w:rPr>
                <w:rFonts w:eastAsia="宋体"/>
                <w:b/>
                <w:bCs/>
              </w:rPr>
            </w:pPr>
            <w:r>
              <w:rPr>
                <w:rFonts w:eastAsia="宋体"/>
                <w:b/>
                <w:bCs/>
              </w:rPr>
              <w:t>指标量</w:t>
            </w:r>
          </w:p>
        </w:tc>
      </w:tr>
      <w:tr w14:paraId="63F2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4" w:type="dxa"/>
            <w:noWrap/>
            <w:tcMar>
              <w:left w:w="0" w:type="dxa"/>
              <w:right w:w="0" w:type="dxa"/>
            </w:tcMar>
            <w:vAlign w:val="center"/>
          </w:tcPr>
          <w:p w14:paraId="01B00BDB">
            <w:pPr>
              <w:snapToGrid w:val="0"/>
              <w:spacing w:line="420" w:lineRule="exact"/>
              <w:ind w:left="2"/>
              <w:jc w:val="center"/>
              <w:rPr>
                <w:rFonts w:eastAsia="宋体"/>
                <w:b/>
                <w:bCs/>
              </w:rPr>
            </w:pPr>
            <w:r>
              <w:rPr>
                <w:rFonts w:eastAsia="宋体"/>
                <w:b/>
                <w:bCs/>
              </w:rPr>
              <w:t>1</w:t>
            </w:r>
          </w:p>
        </w:tc>
        <w:tc>
          <w:tcPr>
            <w:tcW w:w="5670" w:type="dxa"/>
            <w:vAlign w:val="center"/>
          </w:tcPr>
          <w:p w14:paraId="59C39438">
            <w:pPr>
              <w:snapToGrid w:val="0"/>
              <w:spacing w:line="420" w:lineRule="exact"/>
              <w:ind w:left="2"/>
              <w:rPr>
                <w:rFonts w:eastAsia="宋体"/>
                <w:b/>
                <w:bCs/>
                <w:u w:val="single"/>
              </w:rPr>
            </w:pPr>
            <w:r>
              <w:rPr>
                <w:rFonts w:eastAsia="宋体"/>
                <w:b/>
                <w:bCs/>
              </w:rPr>
              <w:t>销售量金额计提比例</w:t>
            </w:r>
          </w:p>
        </w:tc>
        <w:tc>
          <w:tcPr>
            <w:tcW w:w="2835" w:type="dxa"/>
            <w:noWrap/>
            <w:tcMar>
              <w:left w:w="0" w:type="dxa"/>
              <w:right w:w="0" w:type="dxa"/>
            </w:tcMar>
            <w:vAlign w:val="center"/>
          </w:tcPr>
          <w:p w14:paraId="3F1A0302">
            <w:pPr>
              <w:snapToGrid w:val="0"/>
              <w:spacing w:line="420" w:lineRule="exact"/>
              <w:ind w:left="2"/>
              <w:rPr>
                <w:rFonts w:eastAsia="宋体"/>
                <w:b/>
                <w:bCs/>
              </w:rPr>
            </w:pPr>
            <w:r>
              <w:rPr>
                <w:rFonts w:eastAsia="宋体"/>
                <w:b/>
                <w:bCs/>
                <w:u w:val="single"/>
              </w:rPr>
              <w:t xml:space="preserve">                   </w:t>
            </w:r>
            <w:r>
              <w:rPr>
                <w:rFonts w:eastAsia="宋体"/>
                <w:b/>
                <w:bCs/>
              </w:rPr>
              <w:t xml:space="preserve"> %</w:t>
            </w:r>
          </w:p>
        </w:tc>
      </w:tr>
    </w:tbl>
    <w:p w14:paraId="35A955D3">
      <w:pPr>
        <w:kinsoku w:val="0"/>
        <w:topLinePunct/>
        <w:snapToGrid w:val="0"/>
        <w:spacing w:line="420" w:lineRule="exact"/>
        <w:ind w:firstLine="480"/>
        <w:rPr>
          <w:rFonts w:eastAsia="宋体"/>
        </w:rPr>
      </w:pPr>
      <w:r>
        <w:rPr>
          <w:rFonts w:eastAsia="宋体"/>
        </w:rPr>
        <w:t>法定代表人或被委托受权人（签字或盖章）：</w:t>
      </w:r>
    </w:p>
    <w:p w14:paraId="3C4E6136">
      <w:pPr>
        <w:kinsoku w:val="0"/>
        <w:topLinePunct/>
        <w:snapToGrid w:val="0"/>
        <w:spacing w:line="420" w:lineRule="exact"/>
        <w:ind w:firstLine="480"/>
        <w:rPr>
          <w:rFonts w:eastAsia="宋体"/>
        </w:rPr>
      </w:pPr>
      <w:r>
        <w:rPr>
          <w:rFonts w:eastAsia="宋体"/>
        </w:rPr>
        <w:t>供应商（须加盖公章）：</w:t>
      </w:r>
    </w:p>
    <w:p w14:paraId="25F41B20">
      <w:pPr>
        <w:kinsoku w:val="0"/>
        <w:topLinePunct/>
        <w:snapToGrid w:val="0"/>
        <w:spacing w:line="420" w:lineRule="exact"/>
        <w:ind w:firstLine="480"/>
        <w:rPr>
          <w:rFonts w:eastAsia="宋体"/>
        </w:rPr>
      </w:pPr>
      <w:r>
        <w:rPr>
          <w:rFonts w:eastAsia="宋体"/>
        </w:rPr>
        <w:t>202</w:t>
      </w:r>
      <w:r>
        <w:rPr>
          <w:rFonts w:hint="eastAsia" w:eastAsia="宋体"/>
        </w:rPr>
        <w:t>5</w:t>
      </w:r>
      <w:r>
        <w:rPr>
          <w:rFonts w:eastAsia="宋体"/>
        </w:rPr>
        <w:t>年 月 日</w:t>
      </w:r>
    </w:p>
    <w:p w14:paraId="117D1130">
      <w:pPr>
        <w:snapToGrid w:val="0"/>
        <w:spacing w:line="420" w:lineRule="exact"/>
        <w:rPr>
          <w:rFonts w:eastAsia="宋体" w:cs="宋体"/>
          <w:b/>
          <w:bCs/>
        </w:rPr>
      </w:pPr>
    </w:p>
    <w:p w14:paraId="20C1718B">
      <w:pPr>
        <w:snapToGrid w:val="0"/>
        <w:spacing w:line="420" w:lineRule="exact"/>
        <w:rPr>
          <w:rFonts w:eastAsia="宋体"/>
          <w:b/>
          <w:bCs/>
        </w:rPr>
      </w:pPr>
      <w:r>
        <w:rPr>
          <w:rFonts w:hint="eastAsia" w:eastAsia="宋体" w:cs="宋体"/>
          <w:b/>
          <w:bCs/>
        </w:rPr>
        <w:t>注：</w:t>
      </w:r>
    </w:p>
    <w:p w14:paraId="382DAFF2">
      <w:pPr>
        <w:snapToGrid w:val="0"/>
        <w:spacing w:line="420" w:lineRule="exact"/>
        <w:ind w:firstLine="494" w:firstLineChars="206"/>
        <w:rPr>
          <w:rFonts w:eastAsia="宋体"/>
          <w:u w:val="thick" w:color="FF0000"/>
        </w:rPr>
      </w:pPr>
      <w:r>
        <w:rPr>
          <w:rFonts w:hint="eastAsia" w:eastAsia="宋体" w:cs="宋体"/>
        </w:rPr>
        <w:t>（</w:t>
      </w:r>
      <w:r>
        <w:rPr>
          <w:rFonts w:eastAsia="宋体" w:cs="宋体"/>
        </w:rPr>
        <w:t>1</w:t>
      </w:r>
      <w:r>
        <w:rPr>
          <w:rFonts w:hint="eastAsia" w:eastAsia="宋体" w:cs="宋体"/>
        </w:rPr>
        <w:t>）</w:t>
      </w:r>
      <w:r>
        <w:rPr>
          <w:rFonts w:hint="eastAsia" w:eastAsia="宋体" w:cs="宋体"/>
          <w:b/>
          <w:bCs/>
        </w:rPr>
        <w:t>本表为格式表，不得改动，必须提供。</w:t>
      </w:r>
    </w:p>
    <w:p w14:paraId="4BC3B792">
      <w:pPr>
        <w:snapToGrid w:val="0"/>
        <w:spacing w:line="420" w:lineRule="exact"/>
        <w:ind w:firstLine="494" w:firstLineChars="206"/>
        <w:rPr>
          <w:rFonts w:eastAsia="宋体" w:cs="宋体"/>
        </w:rPr>
      </w:pPr>
      <w:r>
        <w:rPr>
          <w:rFonts w:hint="eastAsia" w:eastAsia="宋体" w:cs="宋体"/>
        </w:rPr>
        <w:t>（</w:t>
      </w:r>
      <w:r>
        <w:rPr>
          <w:rFonts w:eastAsia="宋体" w:cs="宋体"/>
        </w:rPr>
        <w:t>2</w:t>
      </w:r>
      <w:r>
        <w:rPr>
          <w:rFonts w:hint="eastAsia" w:eastAsia="宋体" w:cs="宋体"/>
        </w:rPr>
        <w:t>）供应商设定的年度销售量目标：</w:t>
      </w:r>
      <w:r>
        <w:rPr>
          <w:rFonts w:hint="eastAsia" w:eastAsia="宋体"/>
        </w:rPr>
        <w:t>第一年应不低于“1.2万盒/年”，第二年度应不低于“1.5万盒/年”，第三年度应不低于“1.7万盒/年”</w:t>
      </w:r>
      <w:r>
        <w:rPr>
          <w:rFonts w:hint="eastAsia" w:eastAsia="宋体" w:cs="宋体"/>
        </w:rPr>
        <w:t>。</w:t>
      </w:r>
    </w:p>
    <w:p w14:paraId="2CBC514E">
      <w:pPr>
        <w:snapToGrid w:val="0"/>
        <w:spacing w:line="420" w:lineRule="exact"/>
        <w:ind w:firstLine="494" w:firstLineChars="206"/>
        <w:rPr>
          <w:rFonts w:eastAsia="宋体" w:cs="宋体"/>
        </w:rPr>
      </w:pPr>
      <w:r>
        <w:rPr>
          <w:rFonts w:hint="eastAsia" w:eastAsia="宋体" w:cs="宋体"/>
        </w:rPr>
        <w:t>（</w:t>
      </w:r>
      <w:r>
        <w:rPr>
          <w:rFonts w:eastAsia="宋体" w:cs="宋体"/>
        </w:rPr>
        <w:t>3</w:t>
      </w:r>
      <w:r>
        <w:rPr>
          <w:rFonts w:hint="eastAsia" w:eastAsia="宋体" w:cs="宋体"/>
        </w:rPr>
        <w:t>）供应商应设置销售量金额计提比例（%），达不到设定的每年目标销售量，则每1000盒 “销售量金额计提比例” 整体下降1%。</w:t>
      </w:r>
    </w:p>
    <w:p w14:paraId="2C873D84">
      <w:pPr>
        <w:snapToGrid w:val="0"/>
        <w:spacing w:line="420" w:lineRule="exact"/>
        <w:ind w:firstLine="494" w:firstLineChars="206"/>
        <w:rPr>
          <w:rFonts w:eastAsia="宋体" w:cs="宋体"/>
          <w:color w:val="EE0000"/>
        </w:rPr>
      </w:pPr>
    </w:p>
    <w:p w14:paraId="1A49F9D3">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1134" w:right="851" w:bottom="851" w:left="1418" w:header="851" w:footer="47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创艺简仿宋">
    <w:altName w:val="黑体"/>
    <w:panose1 w:val="00000000000000000000"/>
    <w:charset w:val="00"/>
    <w:family w:val="auto"/>
    <w:pitch w:val="default"/>
    <w:sig w:usb0="00000000" w:usb1="00000000" w:usb2="00000000" w:usb3="00000000" w:csb0="00000000" w:csb1="00000000"/>
  </w:font>
  <w:font w:name="Menlo">
    <w:altName w:val="微软雅黑"/>
    <w:panose1 w:val="00000000000000000000"/>
    <w:charset w:val="00"/>
    <w:family w:val="auto"/>
    <w:pitch w:val="default"/>
    <w:sig w:usb0="00000000" w:usb1="00000000" w:usb2="02000028" w:usb3="00000000" w:csb0="600001DF" w:csb1="FFD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Century">
    <w:altName w:val="Times New Roman"/>
    <w:panose1 w:val="02040604050505020304"/>
    <w:charset w:val="00"/>
    <w:family w:val="roman"/>
    <w:pitch w:val="default"/>
    <w:sig w:usb0="00000000" w:usb1="00000000" w:usb2="00000000" w:usb3="00000000" w:csb0="0000009F" w:csb1="00000000"/>
  </w:font>
  <w:font w:name=".a..DD..">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E3C8">
    <w:pPr>
      <w:pStyle w:val="34"/>
      <w:jc w:val="center"/>
    </w:pPr>
    <w:r>
      <w:rPr>
        <w:b/>
        <w:bCs/>
      </w:rPr>
      <w:fldChar w:fldCharType="begin"/>
    </w:r>
    <w:r>
      <w:rPr>
        <w:b/>
        <w:bCs/>
      </w:rPr>
      <w:instrText xml:space="preserve">PAGE</w:instrText>
    </w:r>
    <w:r>
      <w:rPr>
        <w:b/>
        <w:bCs/>
      </w:rPr>
      <w:fldChar w:fldCharType="separate"/>
    </w:r>
    <w:r>
      <w:rPr>
        <w:b/>
        <w:bCs/>
      </w:rPr>
      <w:t>17</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64</w:t>
    </w:r>
    <w:r>
      <w:rPr>
        <w:b/>
        <w:bCs/>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ZGRkNWM0MDg4MjNlNDY2ZGQyNmM4ZDEyODVjODYifQ=="/>
  </w:docVars>
  <w:rsids>
    <w:rsidRoot w:val="009D44D5"/>
    <w:rsid w:val="0000034A"/>
    <w:rsid w:val="00005859"/>
    <w:rsid w:val="000128C9"/>
    <w:rsid w:val="00021F0C"/>
    <w:rsid w:val="000271FC"/>
    <w:rsid w:val="00030885"/>
    <w:rsid w:val="0003120E"/>
    <w:rsid w:val="00032083"/>
    <w:rsid w:val="00032E7C"/>
    <w:rsid w:val="00035EA3"/>
    <w:rsid w:val="00036A0F"/>
    <w:rsid w:val="00037FB5"/>
    <w:rsid w:val="000411C0"/>
    <w:rsid w:val="000514DA"/>
    <w:rsid w:val="00061CBC"/>
    <w:rsid w:val="000643A7"/>
    <w:rsid w:val="00066BD8"/>
    <w:rsid w:val="0007029A"/>
    <w:rsid w:val="0007194F"/>
    <w:rsid w:val="00076343"/>
    <w:rsid w:val="00080041"/>
    <w:rsid w:val="000812D4"/>
    <w:rsid w:val="00093B52"/>
    <w:rsid w:val="00095071"/>
    <w:rsid w:val="000A0F66"/>
    <w:rsid w:val="000A1242"/>
    <w:rsid w:val="000A17B6"/>
    <w:rsid w:val="000A3999"/>
    <w:rsid w:val="000A3FDA"/>
    <w:rsid w:val="000A78C4"/>
    <w:rsid w:val="000B0415"/>
    <w:rsid w:val="000B1C6E"/>
    <w:rsid w:val="000B39C8"/>
    <w:rsid w:val="000B698A"/>
    <w:rsid w:val="000B755A"/>
    <w:rsid w:val="000C0F1C"/>
    <w:rsid w:val="000C2579"/>
    <w:rsid w:val="000C4AFA"/>
    <w:rsid w:val="000C5760"/>
    <w:rsid w:val="000C6684"/>
    <w:rsid w:val="000D5F53"/>
    <w:rsid w:val="000D6351"/>
    <w:rsid w:val="000D675A"/>
    <w:rsid w:val="000D76FD"/>
    <w:rsid w:val="000D78E2"/>
    <w:rsid w:val="000E0837"/>
    <w:rsid w:val="000E187E"/>
    <w:rsid w:val="000E6354"/>
    <w:rsid w:val="000E6641"/>
    <w:rsid w:val="000E7DB6"/>
    <w:rsid w:val="000F37BA"/>
    <w:rsid w:val="000F6A4B"/>
    <w:rsid w:val="001000E2"/>
    <w:rsid w:val="00100FB5"/>
    <w:rsid w:val="00101CE6"/>
    <w:rsid w:val="00102AEA"/>
    <w:rsid w:val="00112253"/>
    <w:rsid w:val="001133CD"/>
    <w:rsid w:val="00114A9F"/>
    <w:rsid w:val="00114FFB"/>
    <w:rsid w:val="00117634"/>
    <w:rsid w:val="0012396A"/>
    <w:rsid w:val="00124109"/>
    <w:rsid w:val="00132F5C"/>
    <w:rsid w:val="0013484D"/>
    <w:rsid w:val="001400F7"/>
    <w:rsid w:val="00145C40"/>
    <w:rsid w:val="0014705E"/>
    <w:rsid w:val="001513E1"/>
    <w:rsid w:val="0015197E"/>
    <w:rsid w:val="00152AA0"/>
    <w:rsid w:val="00153468"/>
    <w:rsid w:val="00156FD6"/>
    <w:rsid w:val="00160282"/>
    <w:rsid w:val="001669E9"/>
    <w:rsid w:val="00167854"/>
    <w:rsid w:val="00167DC7"/>
    <w:rsid w:val="00170C68"/>
    <w:rsid w:val="00170E92"/>
    <w:rsid w:val="001858D8"/>
    <w:rsid w:val="00186776"/>
    <w:rsid w:val="00193E24"/>
    <w:rsid w:val="00197C12"/>
    <w:rsid w:val="001A0CC4"/>
    <w:rsid w:val="001A3434"/>
    <w:rsid w:val="001A5521"/>
    <w:rsid w:val="001B0222"/>
    <w:rsid w:val="001B246D"/>
    <w:rsid w:val="001C0EDC"/>
    <w:rsid w:val="001C19BB"/>
    <w:rsid w:val="001C3025"/>
    <w:rsid w:val="001C62A6"/>
    <w:rsid w:val="001D0D92"/>
    <w:rsid w:val="001D219C"/>
    <w:rsid w:val="001D244E"/>
    <w:rsid w:val="001D40A6"/>
    <w:rsid w:val="001D71AC"/>
    <w:rsid w:val="001E0721"/>
    <w:rsid w:val="001E4FDF"/>
    <w:rsid w:val="001E6476"/>
    <w:rsid w:val="001F35C2"/>
    <w:rsid w:val="00206875"/>
    <w:rsid w:val="00212D6A"/>
    <w:rsid w:val="00213D44"/>
    <w:rsid w:val="002259C1"/>
    <w:rsid w:val="00227077"/>
    <w:rsid w:val="00235F54"/>
    <w:rsid w:val="00235F64"/>
    <w:rsid w:val="00236EB0"/>
    <w:rsid w:val="002373AF"/>
    <w:rsid w:val="002407B2"/>
    <w:rsid w:val="002427B0"/>
    <w:rsid w:val="00243AFC"/>
    <w:rsid w:val="00245B04"/>
    <w:rsid w:val="00252133"/>
    <w:rsid w:val="00253320"/>
    <w:rsid w:val="00254651"/>
    <w:rsid w:val="00257E5F"/>
    <w:rsid w:val="00273324"/>
    <w:rsid w:val="0027547F"/>
    <w:rsid w:val="002768FD"/>
    <w:rsid w:val="00276C2A"/>
    <w:rsid w:val="0027781C"/>
    <w:rsid w:val="00283DC4"/>
    <w:rsid w:val="00284697"/>
    <w:rsid w:val="0028481C"/>
    <w:rsid w:val="002859EB"/>
    <w:rsid w:val="002970D5"/>
    <w:rsid w:val="00297B80"/>
    <w:rsid w:val="002A21C9"/>
    <w:rsid w:val="002A253C"/>
    <w:rsid w:val="002A2F14"/>
    <w:rsid w:val="002A2F2C"/>
    <w:rsid w:val="002B308F"/>
    <w:rsid w:val="002C0D6E"/>
    <w:rsid w:val="002C1922"/>
    <w:rsid w:val="002C5C09"/>
    <w:rsid w:val="002C61A1"/>
    <w:rsid w:val="002D4B71"/>
    <w:rsid w:val="002E0102"/>
    <w:rsid w:val="002E04EB"/>
    <w:rsid w:val="002E625E"/>
    <w:rsid w:val="002E7222"/>
    <w:rsid w:val="002F1EDA"/>
    <w:rsid w:val="002F4133"/>
    <w:rsid w:val="002F4E74"/>
    <w:rsid w:val="002F6A46"/>
    <w:rsid w:val="002F7806"/>
    <w:rsid w:val="00301375"/>
    <w:rsid w:val="0030305F"/>
    <w:rsid w:val="00307076"/>
    <w:rsid w:val="00310D5C"/>
    <w:rsid w:val="00311516"/>
    <w:rsid w:val="00314810"/>
    <w:rsid w:val="00316B18"/>
    <w:rsid w:val="00317441"/>
    <w:rsid w:val="003206AD"/>
    <w:rsid w:val="0032255D"/>
    <w:rsid w:val="00324C10"/>
    <w:rsid w:val="00326EEC"/>
    <w:rsid w:val="0032793B"/>
    <w:rsid w:val="0032794E"/>
    <w:rsid w:val="00336A76"/>
    <w:rsid w:val="00337AA6"/>
    <w:rsid w:val="0034473B"/>
    <w:rsid w:val="00350108"/>
    <w:rsid w:val="00352097"/>
    <w:rsid w:val="0035452E"/>
    <w:rsid w:val="003555A7"/>
    <w:rsid w:val="00356A8C"/>
    <w:rsid w:val="003579F5"/>
    <w:rsid w:val="00361EDC"/>
    <w:rsid w:val="0036340A"/>
    <w:rsid w:val="0036369A"/>
    <w:rsid w:val="003642CF"/>
    <w:rsid w:val="00364941"/>
    <w:rsid w:val="00365A9E"/>
    <w:rsid w:val="00367BDA"/>
    <w:rsid w:val="0037133E"/>
    <w:rsid w:val="00372718"/>
    <w:rsid w:val="00372BD4"/>
    <w:rsid w:val="00375A8C"/>
    <w:rsid w:val="00382B45"/>
    <w:rsid w:val="0038374A"/>
    <w:rsid w:val="0038544E"/>
    <w:rsid w:val="00387957"/>
    <w:rsid w:val="003920E2"/>
    <w:rsid w:val="00392B43"/>
    <w:rsid w:val="003937CB"/>
    <w:rsid w:val="00396AC3"/>
    <w:rsid w:val="0039790F"/>
    <w:rsid w:val="003A03B9"/>
    <w:rsid w:val="003A68D1"/>
    <w:rsid w:val="003A6B28"/>
    <w:rsid w:val="003B0AD3"/>
    <w:rsid w:val="003B472F"/>
    <w:rsid w:val="003C2783"/>
    <w:rsid w:val="003D1465"/>
    <w:rsid w:val="003D1EFA"/>
    <w:rsid w:val="003D2719"/>
    <w:rsid w:val="003D4453"/>
    <w:rsid w:val="003D5752"/>
    <w:rsid w:val="003D7E73"/>
    <w:rsid w:val="003E10DD"/>
    <w:rsid w:val="003E1B6E"/>
    <w:rsid w:val="003E3E42"/>
    <w:rsid w:val="003E48C8"/>
    <w:rsid w:val="003E4FA2"/>
    <w:rsid w:val="003F0E02"/>
    <w:rsid w:val="003F2556"/>
    <w:rsid w:val="003F5A56"/>
    <w:rsid w:val="003F6D69"/>
    <w:rsid w:val="00401C0B"/>
    <w:rsid w:val="00401F0D"/>
    <w:rsid w:val="004026ED"/>
    <w:rsid w:val="00402C9D"/>
    <w:rsid w:val="00403E01"/>
    <w:rsid w:val="004052F4"/>
    <w:rsid w:val="0040682B"/>
    <w:rsid w:val="00411040"/>
    <w:rsid w:val="0041152A"/>
    <w:rsid w:val="004127BF"/>
    <w:rsid w:val="0041448E"/>
    <w:rsid w:val="004173B2"/>
    <w:rsid w:val="00417FBF"/>
    <w:rsid w:val="00422B9F"/>
    <w:rsid w:val="004240A4"/>
    <w:rsid w:val="004248F5"/>
    <w:rsid w:val="00424BAA"/>
    <w:rsid w:val="0042502F"/>
    <w:rsid w:val="00430E15"/>
    <w:rsid w:val="00431C19"/>
    <w:rsid w:val="00431F50"/>
    <w:rsid w:val="00432DA1"/>
    <w:rsid w:val="00433BA5"/>
    <w:rsid w:val="0043479F"/>
    <w:rsid w:val="00435D1A"/>
    <w:rsid w:val="00443689"/>
    <w:rsid w:val="00443C6C"/>
    <w:rsid w:val="00457508"/>
    <w:rsid w:val="00463396"/>
    <w:rsid w:val="00464A2E"/>
    <w:rsid w:val="0046522A"/>
    <w:rsid w:val="00465B88"/>
    <w:rsid w:val="0048234B"/>
    <w:rsid w:val="00482CD7"/>
    <w:rsid w:val="0048577C"/>
    <w:rsid w:val="00486A48"/>
    <w:rsid w:val="00491272"/>
    <w:rsid w:val="004927DB"/>
    <w:rsid w:val="00497875"/>
    <w:rsid w:val="00497B8D"/>
    <w:rsid w:val="004A3293"/>
    <w:rsid w:val="004A59BC"/>
    <w:rsid w:val="004A5DCD"/>
    <w:rsid w:val="004A6718"/>
    <w:rsid w:val="004B0F63"/>
    <w:rsid w:val="004B23FA"/>
    <w:rsid w:val="004B6FDA"/>
    <w:rsid w:val="004C0F8D"/>
    <w:rsid w:val="004C1C78"/>
    <w:rsid w:val="004C498D"/>
    <w:rsid w:val="004C5565"/>
    <w:rsid w:val="004D563E"/>
    <w:rsid w:val="004E61CA"/>
    <w:rsid w:val="004E6A1C"/>
    <w:rsid w:val="004E6DE5"/>
    <w:rsid w:val="004F1098"/>
    <w:rsid w:val="004F1D78"/>
    <w:rsid w:val="004F1FA8"/>
    <w:rsid w:val="004F3396"/>
    <w:rsid w:val="004F44EC"/>
    <w:rsid w:val="005047F2"/>
    <w:rsid w:val="00512A05"/>
    <w:rsid w:val="005136D3"/>
    <w:rsid w:val="00530FB3"/>
    <w:rsid w:val="00535A9D"/>
    <w:rsid w:val="0054334B"/>
    <w:rsid w:val="00544071"/>
    <w:rsid w:val="00544BA4"/>
    <w:rsid w:val="0055406D"/>
    <w:rsid w:val="005546C1"/>
    <w:rsid w:val="005547F2"/>
    <w:rsid w:val="00556472"/>
    <w:rsid w:val="00556D42"/>
    <w:rsid w:val="00557557"/>
    <w:rsid w:val="005626AD"/>
    <w:rsid w:val="00565BE9"/>
    <w:rsid w:val="00567E9F"/>
    <w:rsid w:val="005744EC"/>
    <w:rsid w:val="00574CAB"/>
    <w:rsid w:val="00583338"/>
    <w:rsid w:val="00583D94"/>
    <w:rsid w:val="00586AD4"/>
    <w:rsid w:val="005917C8"/>
    <w:rsid w:val="00597B82"/>
    <w:rsid w:val="005A28EC"/>
    <w:rsid w:val="005A623E"/>
    <w:rsid w:val="005A6CFF"/>
    <w:rsid w:val="005B0975"/>
    <w:rsid w:val="005B0A4D"/>
    <w:rsid w:val="005B3058"/>
    <w:rsid w:val="005B782F"/>
    <w:rsid w:val="005C20F1"/>
    <w:rsid w:val="005C5AC1"/>
    <w:rsid w:val="005D0AB7"/>
    <w:rsid w:val="005D27E6"/>
    <w:rsid w:val="005D2FEB"/>
    <w:rsid w:val="005D5905"/>
    <w:rsid w:val="005E2757"/>
    <w:rsid w:val="005E2BB5"/>
    <w:rsid w:val="005E3B34"/>
    <w:rsid w:val="005E57FB"/>
    <w:rsid w:val="005E5E09"/>
    <w:rsid w:val="005F0516"/>
    <w:rsid w:val="005F1B25"/>
    <w:rsid w:val="005F23EB"/>
    <w:rsid w:val="005F74E1"/>
    <w:rsid w:val="005F7FB4"/>
    <w:rsid w:val="00603F37"/>
    <w:rsid w:val="0060508A"/>
    <w:rsid w:val="00615C41"/>
    <w:rsid w:val="00625CBA"/>
    <w:rsid w:val="00630A22"/>
    <w:rsid w:val="006416E6"/>
    <w:rsid w:val="0064245A"/>
    <w:rsid w:val="006426A8"/>
    <w:rsid w:val="00642CA0"/>
    <w:rsid w:val="00645780"/>
    <w:rsid w:val="0065157F"/>
    <w:rsid w:val="0065258C"/>
    <w:rsid w:val="00653E8D"/>
    <w:rsid w:val="0065632E"/>
    <w:rsid w:val="00662D6F"/>
    <w:rsid w:val="0066397D"/>
    <w:rsid w:val="00664E40"/>
    <w:rsid w:val="0066689A"/>
    <w:rsid w:val="00671FB6"/>
    <w:rsid w:val="00674AF2"/>
    <w:rsid w:val="00675D21"/>
    <w:rsid w:val="006847F7"/>
    <w:rsid w:val="00684BD7"/>
    <w:rsid w:val="00692D81"/>
    <w:rsid w:val="00693C34"/>
    <w:rsid w:val="006948D0"/>
    <w:rsid w:val="00696331"/>
    <w:rsid w:val="006A45EB"/>
    <w:rsid w:val="006A7871"/>
    <w:rsid w:val="006B2926"/>
    <w:rsid w:val="006B323E"/>
    <w:rsid w:val="006B462D"/>
    <w:rsid w:val="006B73C0"/>
    <w:rsid w:val="006C0F4E"/>
    <w:rsid w:val="006C2218"/>
    <w:rsid w:val="006C2937"/>
    <w:rsid w:val="006C3625"/>
    <w:rsid w:val="006D01A6"/>
    <w:rsid w:val="006D066A"/>
    <w:rsid w:val="006D1D02"/>
    <w:rsid w:val="006D2D0C"/>
    <w:rsid w:val="006D2F6F"/>
    <w:rsid w:val="006D4BAE"/>
    <w:rsid w:val="006D626E"/>
    <w:rsid w:val="006E157A"/>
    <w:rsid w:val="006E5378"/>
    <w:rsid w:val="006E5A7D"/>
    <w:rsid w:val="006E6082"/>
    <w:rsid w:val="006E6836"/>
    <w:rsid w:val="006E78BC"/>
    <w:rsid w:val="006E7EAE"/>
    <w:rsid w:val="006F18C4"/>
    <w:rsid w:val="006F3BDB"/>
    <w:rsid w:val="006F5960"/>
    <w:rsid w:val="006F5DEA"/>
    <w:rsid w:val="00702E12"/>
    <w:rsid w:val="00707A6A"/>
    <w:rsid w:val="00710C49"/>
    <w:rsid w:val="00717716"/>
    <w:rsid w:val="00720D38"/>
    <w:rsid w:val="007218A1"/>
    <w:rsid w:val="00722F8C"/>
    <w:rsid w:val="00725142"/>
    <w:rsid w:val="00734282"/>
    <w:rsid w:val="007410BD"/>
    <w:rsid w:val="00742999"/>
    <w:rsid w:val="0074317A"/>
    <w:rsid w:val="00746A9A"/>
    <w:rsid w:val="00756636"/>
    <w:rsid w:val="007566F3"/>
    <w:rsid w:val="00762B2D"/>
    <w:rsid w:val="00770D5C"/>
    <w:rsid w:val="007712B1"/>
    <w:rsid w:val="00771EA6"/>
    <w:rsid w:val="007732B1"/>
    <w:rsid w:val="00776405"/>
    <w:rsid w:val="0078051B"/>
    <w:rsid w:val="007832EA"/>
    <w:rsid w:val="007838D4"/>
    <w:rsid w:val="007841B4"/>
    <w:rsid w:val="007A2588"/>
    <w:rsid w:val="007A2C46"/>
    <w:rsid w:val="007A305D"/>
    <w:rsid w:val="007A495D"/>
    <w:rsid w:val="007A5F8C"/>
    <w:rsid w:val="007B1D1C"/>
    <w:rsid w:val="007B6886"/>
    <w:rsid w:val="007B6C2E"/>
    <w:rsid w:val="007B7606"/>
    <w:rsid w:val="007C0310"/>
    <w:rsid w:val="007C4F08"/>
    <w:rsid w:val="007C5B49"/>
    <w:rsid w:val="007C7FDC"/>
    <w:rsid w:val="007D06F5"/>
    <w:rsid w:val="007D720D"/>
    <w:rsid w:val="007D72D5"/>
    <w:rsid w:val="007E1820"/>
    <w:rsid w:val="007E61F7"/>
    <w:rsid w:val="007F29B1"/>
    <w:rsid w:val="007F4E97"/>
    <w:rsid w:val="007F5C13"/>
    <w:rsid w:val="007F7076"/>
    <w:rsid w:val="0080193A"/>
    <w:rsid w:val="00803AD5"/>
    <w:rsid w:val="00803BFB"/>
    <w:rsid w:val="008047BD"/>
    <w:rsid w:val="00807A5C"/>
    <w:rsid w:val="00813731"/>
    <w:rsid w:val="00813A53"/>
    <w:rsid w:val="00815CFD"/>
    <w:rsid w:val="008163CE"/>
    <w:rsid w:val="00817B17"/>
    <w:rsid w:val="00821007"/>
    <w:rsid w:val="00823556"/>
    <w:rsid w:val="00825339"/>
    <w:rsid w:val="00826BD8"/>
    <w:rsid w:val="0083256E"/>
    <w:rsid w:val="008360B6"/>
    <w:rsid w:val="008443DA"/>
    <w:rsid w:val="00846480"/>
    <w:rsid w:val="00847D36"/>
    <w:rsid w:val="00852C95"/>
    <w:rsid w:val="0085347E"/>
    <w:rsid w:val="00861906"/>
    <w:rsid w:val="00862932"/>
    <w:rsid w:val="00863F20"/>
    <w:rsid w:val="008660D9"/>
    <w:rsid w:val="008737C2"/>
    <w:rsid w:val="00876044"/>
    <w:rsid w:val="00876935"/>
    <w:rsid w:val="00882849"/>
    <w:rsid w:val="00885715"/>
    <w:rsid w:val="00885B56"/>
    <w:rsid w:val="0089342E"/>
    <w:rsid w:val="008A1C7D"/>
    <w:rsid w:val="008B093F"/>
    <w:rsid w:val="008B1CC0"/>
    <w:rsid w:val="008C0BD7"/>
    <w:rsid w:val="008C16C0"/>
    <w:rsid w:val="008C7D82"/>
    <w:rsid w:val="008D06F1"/>
    <w:rsid w:val="008D36C3"/>
    <w:rsid w:val="008D58E6"/>
    <w:rsid w:val="008E05BC"/>
    <w:rsid w:val="008E1141"/>
    <w:rsid w:val="008E4EB9"/>
    <w:rsid w:val="008F19C4"/>
    <w:rsid w:val="008F3647"/>
    <w:rsid w:val="008F610C"/>
    <w:rsid w:val="00902978"/>
    <w:rsid w:val="00902CAE"/>
    <w:rsid w:val="00904919"/>
    <w:rsid w:val="009055ED"/>
    <w:rsid w:val="00912A3A"/>
    <w:rsid w:val="00916EDE"/>
    <w:rsid w:val="00917C5E"/>
    <w:rsid w:val="00922E70"/>
    <w:rsid w:val="0092770A"/>
    <w:rsid w:val="00941EB9"/>
    <w:rsid w:val="00944434"/>
    <w:rsid w:val="00944695"/>
    <w:rsid w:val="0094596E"/>
    <w:rsid w:val="00946C4D"/>
    <w:rsid w:val="009511AD"/>
    <w:rsid w:val="00951BA7"/>
    <w:rsid w:val="00952B00"/>
    <w:rsid w:val="0095470D"/>
    <w:rsid w:val="009618CB"/>
    <w:rsid w:val="00967CB3"/>
    <w:rsid w:val="009700E0"/>
    <w:rsid w:val="00970AB0"/>
    <w:rsid w:val="0097559C"/>
    <w:rsid w:val="009762ED"/>
    <w:rsid w:val="00983DE5"/>
    <w:rsid w:val="00984A70"/>
    <w:rsid w:val="00986132"/>
    <w:rsid w:val="00995083"/>
    <w:rsid w:val="00996304"/>
    <w:rsid w:val="009A2ABA"/>
    <w:rsid w:val="009A58DC"/>
    <w:rsid w:val="009A6317"/>
    <w:rsid w:val="009A6AC3"/>
    <w:rsid w:val="009A7B83"/>
    <w:rsid w:val="009A7E2F"/>
    <w:rsid w:val="009B039D"/>
    <w:rsid w:val="009C0D8C"/>
    <w:rsid w:val="009C4506"/>
    <w:rsid w:val="009C51B3"/>
    <w:rsid w:val="009C5AD4"/>
    <w:rsid w:val="009D0286"/>
    <w:rsid w:val="009D1076"/>
    <w:rsid w:val="009D44D5"/>
    <w:rsid w:val="009D7CF2"/>
    <w:rsid w:val="009E2E27"/>
    <w:rsid w:val="009E3D51"/>
    <w:rsid w:val="009E4B7C"/>
    <w:rsid w:val="009E7FAC"/>
    <w:rsid w:val="009F074A"/>
    <w:rsid w:val="009F17F6"/>
    <w:rsid w:val="009F4AC8"/>
    <w:rsid w:val="00A03BF6"/>
    <w:rsid w:val="00A043A0"/>
    <w:rsid w:val="00A06C42"/>
    <w:rsid w:val="00A11367"/>
    <w:rsid w:val="00A12F95"/>
    <w:rsid w:val="00A1785D"/>
    <w:rsid w:val="00A21F18"/>
    <w:rsid w:val="00A257C9"/>
    <w:rsid w:val="00A30F67"/>
    <w:rsid w:val="00A36A90"/>
    <w:rsid w:val="00A40018"/>
    <w:rsid w:val="00A42307"/>
    <w:rsid w:val="00A424B9"/>
    <w:rsid w:val="00A43AA8"/>
    <w:rsid w:val="00A46A5F"/>
    <w:rsid w:val="00A50681"/>
    <w:rsid w:val="00A52D68"/>
    <w:rsid w:val="00A55CEF"/>
    <w:rsid w:val="00A643C2"/>
    <w:rsid w:val="00A64730"/>
    <w:rsid w:val="00A64EE9"/>
    <w:rsid w:val="00A70941"/>
    <w:rsid w:val="00A75E59"/>
    <w:rsid w:val="00A818EE"/>
    <w:rsid w:val="00A838D2"/>
    <w:rsid w:val="00A83BDB"/>
    <w:rsid w:val="00A8751E"/>
    <w:rsid w:val="00A90761"/>
    <w:rsid w:val="00A9239D"/>
    <w:rsid w:val="00A9248A"/>
    <w:rsid w:val="00AA0764"/>
    <w:rsid w:val="00AA7605"/>
    <w:rsid w:val="00AB1198"/>
    <w:rsid w:val="00AB1BAF"/>
    <w:rsid w:val="00AB24C9"/>
    <w:rsid w:val="00AB381E"/>
    <w:rsid w:val="00AB55BD"/>
    <w:rsid w:val="00AB6646"/>
    <w:rsid w:val="00AC0125"/>
    <w:rsid w:val="00AC0B30"/>
    <w:rsid w:val="00AC7142"/>
    <w:rsid w:val="00AC72DC"/>
    <w:rsid w:val="00AD0451"/>
    <w:rsid w:val="00AD0DEC"/>
    <w:rsid w:val="00AD5676"/>
    <w:rsid w:val="00AD5C35"/>
    <w:rsid w:val="00AE325C"/>
    <w:rsid w:val="00AE3324"/>
    <w:rsid w:val="00AE5293"/>
    <w:rsid w:val="00AE5B4B"/>
    <w:rsid w:val="00AE7204"/>
    <w:rsid w:val="00AF0CE9"/>
    <w:rsid w:val="00AF1006"/>
    <w:rsid w:val="00AF2E47"/>
    <w:rsid w:val="00AF3626"/>
    <w:rsid w:val="00AF4499"/>
    <w:rsid w:val="00AF5B05"/>
    <w:rsid w:val="00B00AD8"/>
    <w:rsid w:val="00B03172"/>
    <w:rsid w:val="00B05FAB"/>
    <w:rsid w:val="00B06597"/>
    <w:rsid w:val="00B07102"/>
    <w:rsid w:val="00B07D56"/>
    <w:rsid w:val="00B1161F"/>
    <w:rsid w:val="00B12430"/>
    <w:rsid w:val="00B126C4"/>
    <w:rsid w:val="00B15A88"/>
    <w:rsid w:val="00B21401"/>
    <w:rsid w:val="00B22567"/>
    <w:rsid w:val="00B25098"/>
    <w:rsid w:val="00B25D98"/>
    <w:rsid w:val="00B3016E"/>
    <w:rsid w:val="00B31495"/>
    <w:rsid w:val="00B3620F"/>
    <w:rsid w:val="00B36F44"/>
    <w:rsid w:val="00B374C1"/>
    <w:rsid w:val="00B37A2E"/>
    <w:rsid w:val="00B42DCA"/>
    <w:rsid w:val="00B42F77"/>
    <w:rsid w:val="00B4346D"/>
    <w:rsid w:val="00B54DF5"/>
    <w:rsid w:val="00B551A6"/>
    <w:rsid w:val="00B56AAA"/>
    <w:rsid w:val="00B6141B"/>
    <w:rsid w:val="00B702D6"/>
    <w:rsid w:val="00B715B0"/>
    <w:rsid w:val="00B73021"/>
    <w:rsid w:val="00B80B75"/>
    <w:rsid w:val="00B81AC7"/>
    <w:rsid w:val="00B86E63"/>
    <w:rsid w:val="00B91FBD"/>
    <w:rsid w:val="00B934BE"/>
    <w:rsid w:val="00BA18FF"/>
    <w:rsid w:val="00BA3D12"/>
    <w:rsid w:val="00BA3EAA"/>
    <w:rsid w:val="00BA6408"/>
    <w:rsid w:val="00BA6649"/>
    <w:rsid w:val="00BB5FAC"/>
    <w:rsid w:val="00BB7749"/>
    <w:rsid w:val="00BC13FE"/>
    <w:rsid w:val="00BC6DF5"/>
    <w:rsid w:val="00BC78D8"/>
    <w:rsid w:val="00BD2089"/>
    <w:rsid w:val="00BD3429"/>
    <w:rsid w:val="00BD456E"/>
    <w:rsid w:val="00BD6B7B"/>
    <w:rsid w:val="00BE1543"/>
    <w:rsid w:val="00BE24AB"/>
    <w:rsid w:val="00BE33CE"/>
    <w:rsid w:val="00BE5943"/>
    <w:rsid w:val="00BE6048"/>
    <w:rsid w:val="00BF0257"/>
    <w:rsid w:val="00BF21F4"/>
    <w:rsid w:val="00BF5A2F"/>
    <w:rsid w:val="00BF5AF4"/>
    <w:rsid w:val="00BF6759"/>
    <w:rsid w:val="00BF72E8"/>
    <w:rsid w:val="00C00F17"/>
    <w:rsid w:val="00C045C0"/>
    <w:rsid w:val="00C06C2F"/>
    <w:rsid w:val="00C06FB6"/>
    <w:rsid w:val="00C126E5"/>
    <w:rsid w:val="00C1380C"/>
    <w:rsid w:val="00C1586E"/>
    <w:rsid w:val="00C20422"/>
    <w:rsid w:val="00C2152D"/>
    <w:rsid w:val="00C2506F"/>
    <w:rsid w:val="00C30843"/>
    <w:rsid w:val="00C318AA"/>
    <w:rsid w:val="00C32DD4"/>
    <w:rsid w:val="00C36C60"/>
    <w:rsid w:val="00C37961"/>
    <w:rsid w:val="00C4350A"/>
    <w:rsid w:val="00C45FC1"/>
    <w:rsid w:val="00C501B2"/>
    <w:rsid w:val="00C52D2D"/>
    <w:rsid w:val="00C531E6"/>
    <w:rsid w:val="00C54A7A"/>
    <w:rsid w:val="00C56980"/>
    <w:rsid w:val="00C60262"/>
    <w:rsid w:val="00C65E1C"/>
    <w:rsid w:val="00C667E7"/>
    <w:rsid w:val="00C70F77"/>
    <w:rsid w:val="00C775AA"/>
    <w:rsid w:val="00C77B4C"/>
    <w:rsid w:val="00C810B3"/>
    <w:rsid w:val="00C8129E"/>
    <w:rsid w:val="00C82F78"/>
    <w:rsid w:val="00C85CF5"/>
    <w:rsid w:val="00C85CFB"/>
    <w:rsid w:val="00C94124"/>
    <w:rsid w:val="00C94452"/>
    <w:rsid w:val="00CA3504"/>
    <w:rsid w:val="00CA702E"/>
    <w:rsid w:val="00CB0426"/>
    <w:rsid w:val="00CB5D15"/>
    <w:rsid w:val="00CC50EA"/>
    <w:rsid w:val="00CC6AAF"/>
    <w:rsid w:val="00CC7632"/>
    <w:rsid w:val="00CC79AF"/>
    <w:rsid w:val="00CD1231"/>
    <w:rsid w:val="00CD4953"/>
    <w:rsid w:val="00CE0BC9"/>
    <w:rsid w:val="00CE2481"/>
    <w:rsid w:val="00CE71CB"/>
    <w:rsid w:val="00CF0321"/>
    <w:rsid w:val="00CF2BA5"/>
    <w:rsid w:val="00CF2C92"/>
    <w:rsid w:val="00CF3EF9"/>
    <w:rsid w:val="00CF5849"/>
    <w:rsid w:val="00CF5B1B"/>
    <w:rsid w:val="00D00E5B"/>
    <w:rsid w:val="00D02A2A"/>
    <w:rsid w:val="00D059E4"/>
    <w:rsid w:val="00D14CAD"/>
    <w:rsid w:val="00D15C34"/>
    <w:rsid w:val="00D16F90"/>
    <w:rsid w:val="00D1702D"/>
    <w:rsid w:val="00D20068"/>
    <w:rsid w:val="00D21C4C"/>
    <w:rsid w:val="00D25AD9"/>
    <w:rsid w:val="00D2611E"/>
    <w:rsid w:val="00D27EEE"/>
    <w:rsid w:val="00D33D4F"/>
    <w:rsid w:val="00D358D7"/>
    <w:rsid w:val="00D37358"/>
    <w:rsid w:val="00D377CA"/>
    <w:rsid w:val="00D37AFB"/>
    <w:rsid w:val="00D4057F"/>
    <w:rsid w:val="00D4575D"/>
    <w:rsid w:val="00D465CD"/>
    <w:rsid w:val="00D50D66"/>
    <w:rsid w:val="00D51892"/>
    <w:rsid w:val="00D52A30"/>
    <w:rsid w:val="00D53EF4"/>
    <w:rsid w:val="00D55281"/>
    <w:rsid w:val="00D565CA"/>
    <w:rsid w:val="00D60D9C"/>
    <w:rsid w:val="00D611C6"/>
    <w:rsid w:val="00D629AA"/>
    <w:rsid w:val="00D66B2D"/>
    <w:rsid w:val="00D730DC"/>
    <w:rsid w:val="00D7523C"/>
    <w:rsid w:val="00D80F2D"/>
    <w:rsid w:val="00D8185A"/>
    <w:rsid w:val="00D82348"/>
    <w:rsid w:val="00D851DB"/>
    <w:rsid w:val="00D90C60"/>
    <w:rsid w:val="00D92AE6"/>
    <w:rsid w:val="00D9307F"/>
    <w:rsid w:val="00D93619"/>
    <w:rsid w:val="00D9385D"/>
    <w:rsid w:val="00D94B03"/>
    <w:rsid w:val="00D95BF3"/>
    <w:rsid w:val="00D96E86"/>
    <w:rsid w:val="00DA019C"/>
    <w:rsid w:val="00DA1A28"/>
    <w:rsid w:val="00DA2D9F"/>
    <w:rsid w:val="00DA340E"/>
    <w:rsid w:val="00DB0A53"/>
    <w:rsid w:val="00DC21D3"/>
    <w:rsid w:val="00DC2FED"/>
    <w:rsid w:val="00DC3C41"/>
    <w:rsid w:val="00DC5C29"/>
    <w:rsid w:val="00DD189C"/>
    <w:rsid w:val="00DD31D4"/>
    <w:rsid w:val="00DD6C3C"/>
    <w:rsid w:val="00DE0014"/>
    <w:rsid w:val="00DE678D"/>
    <w:rsid w:val="00DF74F9"/>
    <w:rsid w:val="00DF77C9"/>
    <w:rsid w:val="00E0052C"/>
    <w:rsid w:val="00E01AAE"/>
    <w:rsid w:val="00E05DEB"/>
    <w:rsid w:val="00E0657A"/>
    <w:rsid w:val="00E10463"/>
    <w:rsid w:val="00E1178B"/>
    <w:rsid w:val="00E13ED4"/>
    <w:rsid w:val="00E169BD"/>
    <w:rsid w:val="00E17662"/>
    <w:rsid w:val="00E2337B"/>
    <w:rsid w:val="00E25856"/>
    <w:rsid w:val="00E273C4"/>
    <w:rsid w:val="00E37CA1"/>
    <w:rsid w:val="00E42B44"/>
    <w:rsid w:val="00E50347"/>
    <w:rsid w:val="00E523E8"/>
    <w:rsid w:val="00E54F96"/>
    <w:rsid w:val="00E57039"/>
    <w:rsid w:val="00E65CB6"/>
    <w:rsid w:val="00E7118F"/>
    <w:rsid w:val="00E937D3"/>
    <w:rsid w:val="00E977CF"/>
    <w:rsid w:val="00EA02C8"/>
    <w:rsid w:val="00EA3D53"/>
    <w:rsid w:val="00EB3AAF"/>
    <w:rsid w:val="00EB4F54"/>
    <w:rsid w:val="00EB5EE7"/>
    <w:rsid w:val="00EB7178"/>
    <w:rsid w:val="00EC2C9A"/>
    <w:rsid w:val="00EC3757"/>
    <w:rsid w:val="00EC4407"/>
    <w:rsid w:val="00EC7C46"/>
    <w:rsid w:val="00ED1B44"/>
    <w:rsid w:val="00ED2E95"/>
    <w:rsid w:val="00ED5536"/>
    <w:rsid w:val="00ED65A9"/>
    <w:rsid w:val="00ED6A76"/>
    <w:rsid w:val="00ED7474"/>
    <w:rsid w:val="00EE0BD8"/>
    <w:rsid w:val="00EE2BA5"/>
    <w:rsid w:val="00EE32D0"/>
    <w:rsid w:val="00EE384D"/>
    <w:rsid w:val="00EE4540"/>
    <w:rsid w:val="00EE6BFE"/>
    <w:rsid w:val="00EE6FDE"/>
    <w:rsid w:val="00EF1211"/>
    <w:rsid w:val="00EF403B"/>
    <w:rsid w:val="00EF595C"/>
    <w:rsid w:val="00F044D1"/>
    <w:rsid w:val="00F044E4"/>
    <w:rsid w:val="00F15B61"/>
    <w:rsid w:val="00F219D4"/>
    <w:rsid w:val="00F237C5"/>
    <w:rsid w:val="00F26115"/>
    <w:rsid w:val="00F26593"/>
    <w:rsid w:val="00F311DD"/>
    <w:rsid w:val="00F34451"/>
    <w:rsid w:val="00F35378"/>
    <w:rsid w:val="00F414E1"/>
    <w:rsid w:val="00F44327"/>
    <w:rsid w:val="00F44CE9"/>
    <w:rsid w:val="00F45E37"/>
    <w:rsid w:val="00F46D15"/>
    <w:rsid w:val="00F51D9A"/>
    <w:rsid w:val="00F5696A"/>
    <w:rsid w:val="00F60462"/>
    <w:rsid w:val="00F6379B"/>
    <w:rsid w:val="00F672C0"/>
    <w:rsid w:val="00F716C5"/>
    <w:rsid w:val="00F74924"/>
    <w:rsid w:val="00F7689C"/>
    <w:rsid w:val="00F77D73"/>
    <w:rsid w:val="00F935DE"/>
    <w:rsid w:val="00F93AFB"/>
    <w:rsid w:val="00FA43B1"/>
    <w:rsid w:val="00FA72B6"/>
    <w:rsid w:val="00FA7472"/>
    <w:rsid w:val="00FA7A69"/>
    <w:rsid w:val="00FB1724"/>
    <w:rsid w:val="00FC2B80"/>
    <w:rsid w:val="00FC3855"/>
    <w:rsid w:val="00FC4A96"/>
    <w:rsid w:val="00FC5782"/>
    <w:rsid w:val="00FC5E5B"/>
    <w:rsid w:val="00FC5FC3"/>
    <w:rsid w:val="00FD0495"/>
    <w:rsid w:val="00FD2FA4"/>
    <w:rsid w:val="00FD39C9"/>
    <w:rsid w:val="00FD529B"/>
    <w:rsid w:val="00FD5AAA"/>
    <w:rsid w:val="00FE2114"/>
    <w:rsid w:val="00FE40A2"/>
    <w:rsid w:val="00FE4384"/>
    <w:rsid w:val="00FE5A3C"/>
    <w:rsid w:val="00FE6C7A"/>
    <w:rsid w:val="00FF19ED"/>
    <w:rsid w:val="00FF50B1"/>
    <w:rsid w:val="00FF77A4"/>
    <w:rsid w:val="03B14202"/>
    <w:rsid w:val="03DB5DAF"/>
    <w:rsid w:val="03FF4426"/>
    <w:rsid w:val="04DF2D7C"/>
    <w:rsid w:val="05352665"/>
    <w:rsid w:val="05E748DF"/>
    <w:rsid w:val="05FE20CE"/>
    <w:rsid w:val="06483C91"/>
    <w:rsid w:val="07CA4C73"/>
    <w:rsid w:val="0AE92A74"/>
    <w:rsid w:val="0B275D15"/>
    <w:rsid w:val="0CB47CA0"/>
    <w:rsid w:val="0D0B7B10"/>
    <w:rsid w:val="0ECE4241"/>
    <w:rsid w:val="0F557C4C"/>
    <w:rsid w:val="123E24E6"/>
    <w:rsid w:val="1427656D"/>
    <w:rsid w:val="15932B49"/>
    <w:rsid w:val="15B34CF5"/>
    <w:rsid w:val="1639417E"/>
    <w:rsid w:val="17D80170"/>
    <w:rsid w:val="192B4E46"/>
    <w:rsid w:val="19AE781E"/>
    <w:rsid w:val="19B03125"/>
    <w:rsid w:val="1F447FA0"/>
    <w:rsid w:val="206E780B"/>
    <w:rsid w:val="20B22ABC"/>
    <w:rsid w:val="210A7A37"/>
    <w:rsid w:val="217001E2"/>
    <w:rsid w:val="24270A54"/>
    <w:rsid w:val="242E3ACF"/>
    <w:rsid w:val="25FE5502"/>
    <w:rsid w:val="267A6289"/>
    <w:rsid w:val="26C6444F"/>
    <w:rsid w:val="2704340F"/>
    <w:rsid w:val="27C85FA9"/>
    <w:rsid w:val="2A5D2EAE"/>
    <w:rsid w:val="2AB458AA"/>
    <w:rsid w:val="2C614FE5"/>
    <w:rsid w:val="2E0E0B66"/>
    <w:rsid w:val="2E2972D4"/>
    <w:rsid w:val="2E53148E"/>
    <w:rsid w:val="302B1826"/>
    <w:rsid w:val="305B3E0B"/>
    <w:rsid w:val="31D16A7B"/>
    <w:rsid w:val="32D35226"/>
    <w:rsid w:val="333E5ADD"/>
    <w:rsid w:val="337D597D"/>
    <w:rsid w:val="33AC1439"/>
    <w:rsid w:val="36076005"/>
    <w:rsid w:val="37DF3F70"/>
    <w:rsid w:val="3CA32DC2"/>
    <w:rsid w:val="3CBD0327"/>
    <w:rsid w:val="3CF14B4E"/>
    <w:rsid w:val="3D5B18EE"/>
    <w:rsid w:val="3E4C3CF7"/>
    <w:rsid w:val="3E5A3954"/>
    <w:rsid w:val="41973B06"/>
    <w:rsid w:val="430B3B96"/>
    <w:rsid w:val="449A00E0"/>
    <w:rsid w:val="44C1212E"/>
    <w:rsid w:val="45E24E35"/>
    <w:rsid w:val="47DB3EA0"/>
    <w:rsid w:val="49053F41"/>
    <w:rsid w:val="491C12E0"/>
    <w:rsid w:val="4AEF3676"/>
    <w:rsid w:val="4B190781"/>
    <w:rsid w:val="4B1F03FF"/>
    <w:rsid w:val="514F4E6E"/>
    <w:rsid w:val="52A3653F"/>
    <w:rsid w:val="545C7FCE"/>
    <w:rsid w:val="55017A24"/>
    <w:rsid w:val="56A45314"/>
    <w:rsid w:val="57980EA1"/>
    <w:rsid w:val="5828647F"/>
    <w:rsid w:val="5BA069F2"/>
    <w:rsid w:val="5C5B08ED"/>
    <w:rsid w:val="5C8D4654"/>
    <w:rsid w:val="5D814602"/>
    <w:rsid w:val="5DFA51E0"/>
    <w:rsid w:val="604F0DA1"/>
    <w:rsid w:val="62DB77BF"/>
    <w:rsid w:val="63C8561D"/>
    <w:rsid w:val="64F423B7"/>
    <w:rsid w:val="66C82907"/>
    <w:rsid w:val="66DB1226"/>
    <w:rsid w:val="688472F1"/>
    <w:rsid w:val="6A4327A4"/>
    <w:rsid w:val="6AE64505"/>
    <w:rsid w:val="6BAA11C7"/>
    <w:rsid w:val="6C264971"/>
    <w:rsid w:val="6DAA31E4"/>
    <w:rsid w:val="72732677"/>
    <w:rsid w:val="72AC1CC9"/>
    <w:rsid w:val="770E6B49"/>
    <w:rsid w:val="78CB4582"/>
    <w:rsid w:val="796023C3"/>
    <w:rsid w:val="7996389A"/>
    <w:rsid w:val="79F70218"/>
    <w:rsid w:val="7AFB1891"/>
    <w:rsid w:val="7DF3145D"/>
    <w:rsid w:val="7FDC1F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name="toc 2"/>
    <w:lsdException w:qFormat="1" w:unhideWhenUsed="0" w:uiPriority="9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ocked="1"/>
    <w:lsdException w:uiPriority="99" w:name="List" w:locked="1"/>
    <w:lsdException w:qFormat="1" w:unhideWhenUsed="0"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name="Body Text 2" w:locked="1"/>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qFormat="1" w:unhideWhenUsed="0" w:uiPriority="0"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72"/>
    <w:qFormat/>
    <w:uiPriority w:val="99"/>
    <w:pPr>
      <w:keepNext/>
      <w:keepLines/>
      <w:spacing w:before="340" w:after="330" w:line="578" w:lineRule="auto"/>
      <w:outlineLvl w:val="0"/>
    </w:pPr>
    <w:rPr>
      <w:rFonts w:eastAsia="楷体_GB2312"/>
      <w:b/>
      <w:bCs/>
      <w:kern w:val="44"/>
      <w:sz w:val="20"/>
      <w:szCs w:val="20"/>
    </w:rPr>
  </w:style>
  <w:style w:type="paragraph" w:styleId="4">
    <w:name w:val="heading 2"/>
    <w:basedOn w:val="1"/>
    <w:next w:val="1"/>
    <w:link w:val="73"/>
    <w:autoRedefine/>
    <w:qFormat/>
    <w:uiPriority w:val="99"/>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5">
    <w:name w:val="heading 3"/>
    <w:basedOn w:val="1"/>
    <w:next w:val="1"/>
    <w:link w:val="74"/>
    <w:autoRedefine/>
    <w:qFormat/>
    <w:uiPriority w:val="99"/>
    <w:pPr>
      <w:keepNext/>
      <w:keepLines/>
      <w:adjustRightInd w:val="0"/>
      <w:jc w:val="left"/>
      <w:textAlignment w:val="baseline"/>
      <w:outlineLvl w:val="2"/>
    </w:pPr>
    <w:rPr>
      <w:rFonts w:eastAsia="楷体_GB2312"/>
      <w:b/>
      <w:bCs/>
      <w:kern w:val="0"/>
      <w:sz w:val="20"/>
      <w:szCs w:val="20"/>
    </w:rPr>
  </w:style>
  <w:style w:type="paragraph" w:styleId="6">
    <w:name w:val="heading 4"/>
    <w:basedOn w:val="1"/>
    <w:next w:val="1"/>
    <w:link w:val="75"/>
    <w:qFormat/>
    <w:uiPriority w:val="99"/>
    <w:pPr>
      <w:keepNext/>
      <w:keepLines/>
      <w:spacing w:before="280" w:after="290" w:line="376" w:lineRule="auto"/>
      <w:outlineLvl w:val="3"/>
    </w:pPr>
    <w:rPr>
      <w:rFonts w:ascii="Cambria" w:hAnsi="Cambria" w:eastAsia="宋体" w:cs="Cambria"/>
      <w:b/>
      <w:bCs/>
      <w:kern w:val="0"/>
      <w:sz w:val="28"/>
      <w:szCs w:val="28"/>
    </w:rPr>
  </w:style>
  <w:style w:type="paragraph" w:styleId="7">
    <w:name w:val="heading 5"/>
    <w:basedOn w:val="1"/>
    <w:next w:val="8"/>
    <w:link w:val="76"/>
    <w:autoRedefine/>
    <w:qFormat/>
    <w:uiPriority w:val="99"/>
    <w:pPr>
      <w:keepNext/>
      <w:keepLines/>
      <w:tabs>
        <w:tab w:val="left" w:pos="360"/>
      </w:tabs>
      <w:spacing w:before="280" w:after="290" w:line="376" w:lineRule="auto"/>
      <w:ind w:left="360" w:hanging="360"/>
      <w:outlineLvl w:val="4"/>
    </w:pPr>
    <w:rPr>
      <w:rFonts w:ascii="宋体" w:eastAsia="宋体" w:cs="宋体"/>
      <w:b/>
      <w:bCs/>
      <w:spacing w:val="-2"/>
      <w:kern w:val="0"/>
      <w:position w:val="-6"/>
      <w:sz w:val="20"/>
      <w:szCs w:val="20"/>
    </w:rPr>
  </w:style>
  <w:style w:type="paragraph" w:styleId="9">
    <w:name w:val="heading 6"/>
    <w:basedOn w:val="1"/>
    <w:next w:val="8"/>
    <w:link w:val="77"/>
    <w:autoRedefine/>
    <w:qFormat/>
    <w:uiPriority w:val="99"/>
    <w:pPr>
      <w:keepNext/>
      <w:keepLines/>
      <w:tabs>
        <w:tab w:val="left" w:pos="360"/>
      </w:tabs>
      <w:spacing w:before="240" w:after="64" w:line="320" w:lineRule="auto"/>
      <w:ind w:left="360" w:hanging="360"/>
      <w:outlineLvl w:val="5"/>
    </w:pPr>
    <w:rPr>
      <w:rFonts w:ascii="Arial" w:hAnsi="Arial" w:eastAsia="黑体" w:cs="Arial"/>
      <w:b/>
      <w:bCs/>
      <w:spacing w:val="-2"/>
      <w:kern w:val="0"/>
      <w:position w:val="-6"/>
      <w:sz w:val="20"/>
      <w:szCs w:val="20"/>
    </w:rPr>
  </w:style>
  <w:style w:type="paragraph" w:styleId="10">
    <w:name w:val="heading 7"/>
    <w:basedOn w:val="1"/>
    <w:next w:val="8"/>
    <w:link w:val="78"/>
    <w:autoRedefine/>
    <w:qFormat/>
    <w:uiPriority w:val="99"/>
    <w:pPr>
      <w:keepNext/>
      <w:keepLines/>
      <w:tabs>
        <w:tab w:val="left" w:pos="360"/>
      </w:tabs>
      <w:spacing w:before="240" w:after="64" w:line="320" w:lineRule="auto"/>
      <w:ind w:left="360" w:hanging="360"/>
      <w:outlineLvl w:val="6"/>
    </w:pPr>
    <w:rPr>
      <w:rFonts w:ascii="宋体" w:eastAsia="宋体" w:cs="宋体"/>
      <w:b/>
      <w:bCs/>
      <w:spacing w:val="-2"/>
      <w:kern w:val="0"/>
      <w:position w:val="-6"/>
      <w:sz w:val="20"/>
      <w:szCs w:val="20"/>
    </w:rPr>
  </w:style>
  <w:style w:type="paragraph" w:styleId="11">
    <w:name w:val="heading 8"/>
    <w:basedOn w:val="1"/>
    <w:next w:val="8"/>
    <w:link w:val="79"/>
    <w:autoRedefine/>
    <w:qFormat/>
    <w:uiPriority w:val="99"/>
    <w:pPr>
      <w:keepNext/>
      <w:keepLines/>
      <w:tabs>
        <w:tab w:val="left" w:pos="360"/>
      </w:tabs>
      <w:spacing w:before="240" w:after="64" w:line="320" w:lineRule="auto"/>
      <w:ind w:left="360" w:hanging="360"/>
      <w:outlineLvl w:val="7"/>
    </w:pPr>
    <w:rPr>
      <w:rFonts w:ascii="Arial" w:hAnsi="Arial" w:eastAsia="黑体" w:cs="Arial"/>
      <w:spacing w:val="-2"/>
      <w:kern w:val="0"/>
      <w:position w:val="-6"/>
      <w:sz w:val="20"/>
      <w:szCs w:val="20"/>
    </w:rPr>
  </w:style>
  <w:style w:type="paragraph" w:styleId="12">
    <w:name w:val="heading 9"/>
    <w:basedOn w:val="1"/>
    <w:next w:val="8"/>
    <w:link w:val="80"/>
    <w:autoRedefine/>
    <w:qFormat/>
    <w:uiPriority w:val="99"/>
    <w:pPr>
      <w:keepNext/>
      <w:keepLines/>
      <w:tabs>
        <w:tab w:val="left" w:pos="360"/>
      </w:tabs>
      <w:spacing w:before="240" w:after="64" w:line="320" w:lineRule="auto"/>
      <w:ind w:left="360" w:hanging="360"/>
      <w:outlineLvl w:val="8"/>
    </w:pPr>
    <w:rPr>
      <w:rFonts w:ascii="Arial" w:hAnsi="Arial" w:eastAsia="黑体" w:cs="Arial"/>
      <w:spacing w:val="-2"/>
      <w:kern w:val="0"/>
      <w:position w:val="-6"/>
      <w:sz w:val="20"/>
      <w:szCs w:val="20"/>
    </w:rPr>
  </w:style>
  <w:style w:type="character" w:default="1" w:styleId="58">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99"/>
    <w:pPr>
      <w:adjustRightInd w:val="0"/>
      <w:jc w:val="left"/>
      <w:textAlignment w:val="baseline"/>
    </w:pPr>
    <w:rPr>
      <w:rFonts w:eastAsia="楷体_GB2312"/>
    </w:rPr>
  </w:style>
  <w:style w:type="paragraph" w:styleId="8">
    <w:name w:val="Normal Indent"/>
    <w:basedOn w:val="1"/>
    <w:link w:val="86"/>
    <w:autoRedefine/>
    <w:qFormat/>
    <w:uiPriority w:val="99"/>
    <w:pPr>
      <w:adjustRightInd w:val="0"/>
      <w:ind w:firstLine="420"/>
      <w:jc w:val="left"/>
      <w:textAlignment w:val="baseline"/>
    </w:pPr>
    <w:rPr>
      <w:rFonts w:eastAsia="楷体_GB2312"/>
      <w:kern w:val="0"/>
      <w:sz w:val="20"/>
      <w:szCs w:val="20"/>
    </w:rPr>
  </w:style>
  <w:style w:type="paragraph" w:styleId="13">
    <w:name w:val="toc 7"/>
    <w:basedOn w:val="1"/>
    <w:next w:val="1"/>
    <w:autoRedefine/>
    <w:semiHidden/>
    <w:qFormat/>
    <w:uiPriority w:val="99"/>
    <w:pPr>
      <w:ind w:left="2520"/>
    </w:pPr>
    <w:rPr>
      <w:rFonts w:eastAsia="楷体_GB2312"/>
      <w:sz w:val="26"/>
      <w:szCs w:val="26"/>
    </w:rPr>
  </w:style>
  <w:style w:type="paragraph" w:styleId="14">
    <w:name w:val="index 8"/>
    <w:basedOn w:val="1"/>
    <w:next w:val="1"/>
    <w:autoRedefine/>
    <w:semiHidden/>
    <w:qFormat/>
    <w:uiPriority w:val="99"/>
    <w:pPr>
      <w:ind w:left="2940"/>
    </w:pPr>
    <w:rPr>
      <w:rFonts w:eastAsia="楷体_GB2312"/>
      <w:sz w:val="26"/>
      <w:szCs w:val="26"/>
    </w:rPr>
  </w:style>
  <w:style w:type="paragraph" w:styleId="15">
    <w:name w:val="index 5"/>
    <w:basedOn w:val="1"/>
    <w:next w:val="1"/>
    <w:autoRedefine/>
    <w:semiHidden/>
    <w:qFormat/>
    <w:uiPriority w:val="99"/>
    <w:pPr>
      <w:ind w:left="1680"/>
    </w:pPr>
    <w:rPr>
      <w:rFonts w:eastAsia="楷体_GB2312"/>
      <w:sz w:val="26"/>
      <w:szCs w:val="26"/>
    </w:rPr>
  </w:style>
  <w:style w:type="paragraph" w:styleId="16">
    <w:name w:val="List Bullet"/>
    <w:basedOn w:val="1"/>
    <w:semiHidden/>
    <w:qFormat/>
    <w:locked/>
    <w:uiPriority w:val="99"/>
    <w:pPr>
      <w:tabs>
        <w:tab w:val="left" w:pos="360"/>
      </w:tabs>
      <w:spacing w:beforeLines="50" w:afterLines="50"/>
      <w:ind w:left="360" w:hanging="360" w:hangingChars="200"/>
    </w:pPr>
    <w:rPr>
      <w:rFonts w:eastAsia="宋体"/>
    </w:rPr>
  </w:style>
  <w:style w:type="paragraph" w:styleId="17">
    <w:name w:val="Document Map"/>
    <w:basedOn w:val="1"/>
    <w:link w:val="121"/>
    <w:autoRedefine/>
    <w:semiHidden/>
    <w:qFormat/>
    <w:uiPriority w:val="99"/>
    <w:pPr>
      <w:shd w:val="clear" w:color="auto" w:fill="000080"/>
    </w:pPr>
    <w:rPr>
      <w:rFonts w:eastAsia="楷体_GB2312"/>
      <w:kern w:val="0"/>
      <w:sz w:val="20"/>
      <w:szCs w:val="20"/>
    </w:rPr>
  </w:style>
  <w:style w:type="paragraph" w:styleId="18">
    <w:name w:val="toa heading"/>
    <w:basedOn w:val="1"/>
    <w:next w:val="1"/>
    <w:autoRedefine/>
    <w:semiHidden/>
    <w:qFormat/>
    <w:locked/>
    <w:uiPriority w:val="99"/>
    <w:pPr>
      <w:adjustRightInd w:val="0"/>
      <w:spacing w:before="120" w:line="312" w:lineRule="atLeast"/>
      <w:textAlignment w:val="baseline"/>
    </w:pPr>
    <w:rPr>
      <w:rFonts w:ascii="Arial" w:hAnsi="Arial" w:eastAsia="宋体" w:cs="Arial"/>
      <w:b/>
      <w:bCs/>
      <w:kern w:val="0"/>
    </w:rPr>
  </w:style>
  <w:style w:type="paragraph" w:styleId="19">
    <w:name w:val="annotation text"/>
    <w:basedOn w:val="1"/>
    <w:link w:val="116"/>
    <w:autoRedefine/>
    <w:qFormat/>
    <w:uiPriority w:val="99"/>
    <w:pPr>
      <w:jc w:val="left"/>
    </w:pPr>
  </w:style>
  <w:style w:type="paragraph" w:styleId="20">
    <w:name w:val="index 6"/>
    <w:basedOn w:val="1"/>
    <w:next w:val="1"/>
    <w:autoRedefine/>
    <w:semiHidden/>
    <w:qFormat/>
    <w:uiPriority w:val="99"/>
    <w:pPr>
      <w:ind w:left="2100"/>
    </w:pPr>
    <w:rPr>
      <w:rFonts w:eastAsia="楷体_GB2312"/>
      <w:sz w:val="26"/>
      <w:szCs w:val="26"/>
    </w:rPr>
  </w:style>
  <w:style w:type="paragraph" w:styleId="21">
    <w:name w:val="Body Text 3"/>
    <w:basedOn w:val="1"/>
    <w:link w:val="242"/>
    <w:autoRedefine/>
    <w:qFormat/>
    <w:locked/>
    <w:uiPriority w:val="99"/>
    <w:pPr>
      <w:spacing w:after="120"/>
    </w:pPr>
    <w:rPr>
      <w:rFonts w:eastAsia="宋体"/>
      <w:kern w:val="0"/>
      <w:sz w:val="16"/>
      <w:szCs w:val="16"/>
    </w:rPr>
  </w:style>
  <w:style w:type="paragraph" w:styleId="22">
    <w:name w:val="Body Text"/>
    <w:basedOn w:val="1"/>
    <w:link w:val="119"/>
    <w:autoRedefine/>
    <w:qFormat/>
    <w:uiPriority w:val="99"/>
    <w:pPr>
      <w:spacing w:line="400" w:lineRule="exact"/>
    </w:pPr>
    <w:rPr>
      <w:rFonts w:ascii="楷体_GB2312" w:eastAsia="楷体_GB2312" w:cs="楷体_GB2312"/>
      <w:kern w:val="0"/>
      <w:sz w:val="20"/>
      <w:szCs w:val="20"/>
    </w:rPr>
  </w:style>
  <w:style w:type="paragraph" w:styleId="23">
    <w:name w:val="Body Text Indent"/>
    <w:basedOn w:val="1"/>
    <w:link w:val="129"/>
    <w:autoRedefine/>
    <w:qFormat/>
    <w:uiPriority w:val="99"/>
    <w:pPr>
      <w:spacing w:line="520" w:lineRule="exact"/>
      <w:ind w:left="570"/>
    </w:pPr>
    <w:rPr>
      <w:rFonts w:ascii="方正仿宋简体" w:hAnsi="创艺简仿宋" w:eastAsia="方正仿宋简体" w:cs="方正仿宋简体"/>
      <w:kern w:val="0"/>
      <w:sz w:val="20"/>
      <w:szCs w:val="20"/>
    </w:rPr>
  </w:style>
  <w:style w:type="paragraph" w:styleId="24">
    <w:name w:val="Block Text"/>
    <w:basedOn w:val="1"/>
    <w:autoRedefine/>
    <w:qFormat/>
    <w:locked/>
    <w:uiPriority w:val="99"/>
    <w:pPr>
      <w:spacing w:line="360" w:lineRule="auto"/>
      <w:ind w:left="238" w:right="238"/>
    </w:pPr>
    <w:rPr>
      <w:rFonts w:eastAsia="宋体"/>
    </w:rPr>
  </w:style>
  <w:style w:type="paragraph" w:styleId="25">
    <w:name w:val="index 4"/>
    <w:basedOn w:val="1"/>
    <w:next w:val="1"/>
    <w:autoRedefine/>
    <w:semiHidden/>
    <w:qFormat/>
    <w:uiPriority w:val="99"/>
    <w:pPr>
      <w:ind w:left="1260"/>
    </w:pPr>
    <w:rPr>
      <w:rFonts w:eastAsia="楷体_GB2312"/>
      <w:sz w:val="26"/>
      <w:szCs w:val="26"/>
    </w:rPr>
  </w:style>
  <w:style w:type="paragraph" w:styleId="26">
    <w:name w:val="toc 5"/>
    <w:basedOn w:val="1"/>
    <w:next w:val="1"/>
    <w:autoRedefine/>
    <w:semiHidden/>
    <w:qFormat/>
    <w:uiPriority w:val="99"/>
    <w:pPr>
      <w:ind w:left="1680"/>
    </w:pPr>
    <w:rPr>
      <w:rFonts w:eastAsia="楷体_GB2312"/>
      <w:sz w:val="26"/>
      <w:szCs w:val="26"/>
    </w:rPr>
  </w:style>
  <w:style w:type="paragraph" w:styleId="27">
    <w:name w:val="toc 3"/>
    <w:basedOn w:val="1"/>
    <w:next w:val="1"/>
    <w:autoRedefine/>
    <w:qFormat/>
    <w:uiPriority w:val="99"/>
    <w:pPr>
      <w:ind w:left="840"/>
    </w:pPr>
    <w:rPr>
      <w:rFonts w:eastAsia="楷体_GB2312"/>
      <w:sz w:val="26"/>
      <w:szCs w:val="26"/>
    </w:rPr>
  </w:style>
  <w:style w:type="paragraph" w:styleId="28">
    <w:name w:val="Plain Text"/>
    <w:basedOn w:val="1"/>
    <w:link w:val="123"/>
    <w:autoRedefine/>
    <w:qFormat/>
    <w:uiPriority w:val="99"/>
    <w:rPr>
      <w:rFonts w:ascii="宋体" w:hAnsi="Courier New" w:eastAsia="楷体_GB2312" w:cs="宋体"/>
      <w:kern w:val="0"/>
      <w:sz w:val="26"/>
      <w:szCs w:val="26"/>
    </w:rPr>
  </w:style>
  <w:style w:type="paragraph" w:styleId="29">
    <w:name w:val="toc 8"/>
    <w:basedOn w:val="1"/>
    <w:next w:val="1"/>
    <w:autoRedefine/>
    <w:semiHidden/>
    <w:qFormat/>
    <w:uiPriority w:val="99"/>
    <w:pPr>
      <w:ind w:left="2940"/>
    </w:pPr>
    <w:rPr>
      <w:rFonts w:eastAsia="楷体_GB2312"/>
      <w:sz w:val="26"/>
      <w:szCs w:val="26"/>
    </w:rPr>
  </w:style>
  <w:style w:type="paragraph" w:styleId="30">
    <w:name w:val="index 3"/>
    <w:basedOn w:val="1"/>
    <w:next w:val="1"/>
    <w:autoRedefine/>
    <w:semiHidden/>
    <w:qFormat/>
    <w:uiPriority w:val="99"/>
    <w:pPr>
      <w:ind w:left="840"/>
    </w:pPr>
    <w:rPr>
      <w:rFonts w:eastAsia="楷体_GB2312"/>
      <w:sz w:val="26"/>
      <w:szCs w:val="26"/>
    </w:rPr>
  </w:style>
  <w:style w:type="paragraph" w:styleId="31">
    <w:name w:val="Date"/>
    <w:basedOn w:val="1"/>
    <w:next w:val="1"/>
    <w:link w:val="120"/>
    <w:autoRedefine/>
    <w:qFormat/>
    <w:uiPriority w:val="99"/>
    <w:rPr>
      <w:rFonts w:ascii="宋体" w:hAnsi="宋体" w:eastAsia="楷体_GB2312" w:cs="宋体"/>
      <w:kern w:val="0"/>
      <w:sz w:val="20"/>
      <w:szCs w:val="20"/>
    </w:rPr>
  </w:style>
  <w:style w:type="paragraph" w:styleId="32">
    <w:name w:val="Body Text Indent 2"/>
    <w:basedOn w:val="1"/>
    <w:link w:val="127"/>
    <w:autoRedefine/>
    <w:qFormat/>
    <w:uiPriority w:val="99"/>
    <w:pPr>
      <w:tabs>
        <w:tab w:val="left" w:pos="0"/>
      </w:tabs>
      <w:spacing w:line="360" w:lineRule="auto"/>
      <w:ind w:firstLine="502" w:firstLineChars="209"/>
    </w:pPr>
    <w:rPr>
      <w:rFonts w:ascii="宋体" w:eastAsia="宋体" w:cs="宋体"/>
      <w:b/>
      <w:bCs/>
      <w:kern w:val="0"/>
      <w:sz w:val="20"/>
      <w:szCs w:val="20"/>
    </w:rPr>
  </w:style>
  <w:style w:type="paragraph" w:styleId="33">
    <w:name w:val="Balloon Text"/>
    <w:basedOn w:val="1"/>
    <w:link w:val="115"/>
    <w:autoRedefine/>
    <w:qFormat/>
    <w:uiPriority w:val="99"/>
    <w:rPr>
      <w:rFonts w:eastAsia="楷体_GB2312"/>
      <w:kern w:val="0"/>
      <w:sz w:val="18"/>
      <w:szCs w:val="18"/>
    </w:rPr>
  </w:style>
  <w:style w:type="paragraph" w:styleId="34">
    <w:name w:val="footer"/>
    <w:basedOn w:val="1"/>
    <w:link w:val="106"/>
    <w:autoRedefine/>
    <w:qFormat/>
    <w:uiPriority w:val="99"/>
    <w:pPr>
      <w:tabs>
        <w:tab w:val="center" w:pos="4153"/>
        <w:tab w:val="right" w:pos="8306"/>
      </w:tabs>
      <w:snapToGrid w:val="0"/>
      <w:jc w:val="left"/>
    </w:pPr>
    <w:rPr>
      <w:rFonts w:eastAsia="楷体_GB2312"/>
      <w:kern w:val="0"/>
      <w:sz w:val="18"/>
      <w:szCs w:val="18"/>
    </w:rPr>
  </w:style>
  <w:style w:type="paragraph" w:styleId="35">
    <w:name w:val="envelope return"/>
    <w:basedOn w:val="1"/>
    <w:autoRedefine/>
    <w:qFormat/>
    <w:locked/>
    <w:uiPriority w:val="99"/>
    <w:pPr>
      <w:snapToGrid w:val="0"/>
    </w:pPr>
    <w:rPr>
      <w:rFonts w:ascii="Arial" w:hAnsi="Arial" w:eastAsia="宋体" w:cs="Arial"/>
      <w:sz w:val="21"/>
    </w:rPr>
  </w:style>
  <w:style w:type="paragraph" w:styleId="36">
    <w:name w:val="header"/>
    <w:basedOn w:val="1"/>
    <w:link w:val="109"/>
    <w:autoRedefine/>
    <w:qFormat/>
    <w:uiPriority w:val="99"/>
    <w:pPr>
      <w:pBdr>
        <w:bottom w:val="single" w:color="auto" w:sz="6" w:space="1"/>
      </w:pBdr>
      <w:tabs>
        <w:tab w:val="center" w:pos="4153"/>
        <w:tab w:val="right" w:pos="8306"/>
      </w:tabs>
      <w:snapToGrid w:val="0"/>
      <w:jc w:val="center"/>
    </w:pPr>
    <w:rPr>
      <w:rFonts w:eastAsia="楷体_GB2312"/>
      <w:kern w:val="0"/>
      <w:sz w:val="18"/>
      <w:szCs w:val="18"/>
    </w:rPr>
  </w:style>
  <w:style w:type="paragraph" w:styleId="37">
    <w:name w:val="toc 4"/>
    <w:basedOn w:val="1"/>
    <w:next w:val="1"/>
    <w:autoRedefine/>
    <w:semiHidden/>
    <w:qFormat/>
    <w:uiPriority w:val="99"/>
    <w:pPr>
      <w:ind w:left="1260"/>
    </w:pPr>
    <w:rPr>
      <w:rFonts w:eastAsia="楷体_GB2312"/>
      <w:sz w:val="26"/>
      <w:szCs w:val="26"/>
    </w:rPr>
  </w:style>
  <w:style w:type="paragraph" w:styleId="38">
    <w:name w:val="index heading"/>
    <w:basedOn w:val="1"/>
    <w:next w:val="39"/>
    <w:autoRedefine/>
    <w:semiHidden/>
    <w:qFormat/>
    <w:uiPriority w:val="99"/>
    <w:rPr>
      <w:rFonts w:eastAsia="楷体_GB2312"/>
      <w:sz w:val="26"/>
      <w:szCs w:val="26"/>
    </w:rPr>
  </w:style>
  <w:style w:type="paragraph" w:styleId="39">
    <w:name w:val="index 1"/>
    <w:basedOn w:val="1"/>
    <w:next w:val="1"/>
    <w:autoRedefine/>
    <w:semiHidden/>
    <w:qFormat/>
    <w:uiPriority w:val="99"/>
    <w:rPr>
      <w:rFonts w:eastAsia="楷体_GB2312"/>
      <w:sz w:val="26"/>
      <w:szCs w:val="26"/>
    </w:rPr>
  </w:style>
  <w:style w:type="paragraph" w:styleId="40">
    <w:name w:val="footnote text"/>
    <w:basedOn w:val="1"/>
    <w:link w:val="126"/>
    <w:autoRedefine/>
    <w:semiHidden/>
    <w:qFormat/>
    <w:uiPriority w:val="99"/>
    <w:pPr>
      <w:snapToGrid w:val="0"/>
      <w:jc w:val="left"/>
    </w:pPr>
    <w:rPr>
      <w:rFonts w:eastAsia="楷体_GB2312"/>
      <w:kern w:val="0"/>
      <w:sz w:val="20"/>
      <w:szCs w:val="20"/>
    </w:rPr>
  </w:style>
  <w:style w:type="paragraph" w:styleId="41">
    <w:name w:val="toc 6"/>
    <w:basedOn w:val="1"/>
    <w:next w:val="1"/>
    <w:autoRedefine/>
    <w:semiHidden/>
    <w:qFormat/>
    <w:uiPriority w:val="99"/>
    <w:pPr>
      <w:ind w:left="2100"/>
    </w:pPr>
    <w:rPr>
      <w:rFonts w:eastAsia="楷体_GB2312"/>
      <w:sz w:val="26"/>
      <w:szCs w:val="26"/>
    </w:rPr>
  </w:style>
  <w:style w:type="paragraph" w:styleId="42">
    <w:name w:val="Body Text Indent 3"/>
    <w:basedOn w:val="1"/>
    <w:link w:val="113"/>
    <w:autoRedefine/>
    <w:qFormat/>
    <w:uiPriority w:val="99"/>
    <w:pPr>
      <w:spacing w:line="360" w:lineRule="auto"/>
      <w:ind w:firstLine="617" w:firstLineChars="257"/>
    </w:pPr>
    <w:rPr>
      <w:rFonts w:eastAsia="宋体"/>
      <w:kern w:val="0"/>
      <w:sz w:val="20"/>
      <w:szCs w:val="20"/>
    </w:rPr>
  </w:style>
  <w:style w:type="paragraph" w:styleId="43">
    <w:name w:val="index 7"/>
    <w:basedOn w:val="1"/>
    <w:next w:val="1"/>
    <w:autoRedefine/>
    <w:semiHidden/>
    <w:qFormat/>
    <w:uiPriority w:val="99"/>
    <w:pPr>
      <w:ind w:left="2520"/>
    </w:pPr>
    <w:rPr>
      <w:rFonts w:eastAsia="楷体_GB2312"/>
      <w:sz w:val="26"/>
      <w:szCs w:val="26"/>
    </w:rPr>
  </w:style>
  <w:style w:type="paragraph" w:styleId="44">
    <w:name w:val="index 9"/>
    <w:basedOn w:val="1"/>
    <w:next w:val="1"/>
    <w:autoRedefine/>
    <w:semiHidden/>
    <w:qFormat/>
    <w:uiPriority w:val="99"/>
    <w:pPr>
      <w:ind w:left="3360"/>
    </w:pPr>
    <w:rPr>
      <w:rFonts w:eastAsia="楷体_GB2312"/>
      <w:sz w:val="26"/>
      <w:szCs w:val="26"/>
    </w:rPr>
  </w:style>
  <w:style w:type="paragraph" w:styleId="45">
    <w:name w:val="table of figures"/>
    <w:basedOn w:val="1"/>
    <w:next w:val="1"/>
    <w:autoRedefine/>
    <w:semiHidden/>
    <w:qFormat/>
    <w:uiPriority w:val="99"/>
    <w:pPr>
      <w:adjustRightInd w:val="0"/>
      <w:ind w:left="420" w:hanging="420"/>
      <w:jc w:val="left"/>
      <w:textAlignment w:val="baseline"/>
    </w:pPr>
    <w:rPr>
      <w:rFonts w:eastAsia="楷体_GB2312"/>
      <w:smallCaps/>
    </w:rPr>
  </w:style>
  <w:style w:type="paragraph" w:styleId="46">
    <w:name w:val="toc 2"/>
    <w:basedOn w:val="1"/>
    <w:next w:val="1"/>
    <w:autoRedefine/>
    <w:semiHidden/>
    <w:qFormat/>
    <w:uiPriority w:val="99"/>
    <w:pPr>
      <w:ind w:left="420"/>
    </w:pPr>
    <w:rPr>
      <w:rFonts w:eastAsia="楷体_GB2312"/>
      <w:sz w:val="26"/>
      <w:szCs w:val="26"/>
    </w:rPr>
  </w:style>
  <w:style w:type="paragraph" w:styleId="47">
    <w:name w:val="toc 9"/>
    <w:basedOn w:val="1"/>
    <w:next w:val="1"/>
    <w:autoRedefine/>
    <w:semiHidden/>
    <w:qFormat/>
    <w:uiPriority w:val="99"/>
    <w:pPr>
      <w:ind w:left="3360"/>
    </w:pPr>
    <w:rPr>
      <w:rFonts w:eastAsia="楷体_GB2312"/>
      <w:sz w:val="26"/>
      <w:szCs w:val="26"/>
    </w:rPr>
  </w:style>
  <w:style w:type="paragraph" w:styleId="48">
    <w:name w:val="Body Text 2"/>
    <w:basedOn w:val="1"/>
    <w:link w:val="244"/>
    <w:autoRedefine/>
    <w:semiHidden/>
    <w:qFormat/>
    <w:locked/>
    <w:uiPriority w:val="99"/>
    <w:pPr>
      <w:spacing w:after="120" w:line="480" w:lineRule="auto"/>
    </w:pPr>
    <w:rPr>
      <w:rFonts w:eastAsia="宋体"/>
      <w:sz w:val="21"/>
      <w:szCs w:val="21"/>
    </w:rPr>
  </w:style>
  <w:style w:type="paragraph" w:styleId="49">
    <w:name w:val="HTML Preformatted"/>
    <w:basedOn w:val="1"/>
    <w:link w:val="11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50">
    <w:name w:val="Normal (Web)"/>
    <w:basedOn w:val="1"/>
    <w:qFormat/>
    <w:uiPriority w:val="99"/>
    <w:pPr>
      <w:spacing w:before="100" w:beforeAutospacing="1" w:after="100" w:afterAutospacing="1"/>
      <w:jc w:val="left"/>
    </w:pPr>
    <w:rPr>
      <w:rFonts w:ascii="Calibri" w:hAnsi="Calibri" w:eastAsia="宋体" w:cs="Calibri"/>
      <w:kern w:val="0"/>
    </w:rPr>
  </w:style>
  <w:style w:type="paragraph" w:styleId="51">
    <w:name w:val="index 2"/>
    <w:basedOn w:val="1"/>
    <w:next w:val="1"/>
    <w:autoRedefine/>
    <w:semiHidden/>
    <w:qFormat/>
    <w:uiPriority w:val="99"/>
    <w:pPr>
      <w:ind w:left="420"/>
    </w:pPr>
    <w:rPr>
      <w:rFonts w:eastAsia="楷体_GB2312"/>
      <w:sz w:val="26"/>
      <w:szCs w:val="26"/>
    </w:rPr>
  </w:style>
  <w:style w:type="paragraph" w:styleId="52">
    <w:name w:val="Title"/>
    <w:basedOn w:val="1"/>
    <w:next w:val="1"/>
    <w:link w:val="245"/>
    <w:qFormat/>
    <w:uiPriority w:val="99"/>
    <w:pPr>
      <w:spacing w:before="240" w:after="60"/>
      <w:jc w:val="center"/>
      <w:outlineLvl w:val="0"/>
    </w:pPr>
    <w:rPr>
      <w:rFonts w:ascii="Cambria" w:hAnsi="Cambria" w:eastAsia="宋体" w:cs="Cambria"/>
      <w:b/>
      <w:bCs/>
      <w:kern w:val="0"/>
      <w:sz w:val="32"/>
      <w:szCs w:val="32"/>
    </w:rPr>
  </w:style>
  <w:style w:type="paragraph" w:styleId="53">
    <w:name w:val="annotation subject"/>
    <w:basedOn w:val="19"/>
    <w:next w:val="19"/>
    <w:link w:val="117"/>
    <w:semiHidden/>
    <w:qFormat/>
    <w:uiPriority w:val="99"/>
    <w:rPr>
      <w:rFonts w:eastAsia="楷体_GB2312"/>
      <w:b/>
      <w:bCs/>
      <w:kern w:val="0"/>
      <w:sz w:val="20"/>
      <w:szCs w:val="20"/>
    </w:rPr>
  </w:style>
  <w:style w:type="paragraph" w:styleId="54">
    <w:name w:val="Body Text First Indent 2"/>
    <w:basedOn w:val="23"/>
    <w:link w:val="239"/>
    <w:autoRedefine/>
    <w:semiHidden/>
    <w:unhideWhenUsed/>
    <w:qFormat/>
    <w:locked/>
    <w:uiPriority w:val="99"/>
    <w:pPr>
      <w:spacing w:after="120" w:line="240" w:lineRule="auto"/>
      <w:ind w:left="420" w:leftChars="200" w:firstLine="420" w:firstLineChars="200"/>
    </w:pPr>
    <w:rPr>
      <w:rFonts w:ascii="Times New Roman" w:hAnsi="Times New Roman" w:eastAsia="仿宋_GB2312" w:cs="Times New Roman"/>
      <w:kern w:val="2"/>
      <w:sz w:val="24"/>
      <w:szCs w:val="24"/>
    </w:rPr>
  </w:style>
  <w:style w:type="table" w:styleId="56">
    <w:name w:val="Table Grid"/>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Theme"/>
    <w:basedOn w:val="5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99"/>
    <w:rPr>
      <w:b/>
      <w:bCs/>
    </w:rPr>
  </w:style>
  <w:style w:type="character" w:styleId="60">
    <w:name w:val="page number"/>
    <w:basedOn w:val="58"/>
    <w:qFormat/>
    <w:uiPriority w:val="99"/>
  </w:style>
  <w:style w:type="character" w:styleId="61">
    <w:name w:val="FollowedHyperlink"/>
    <w:autoRedefine/>
    <w:qFormat/>
    <w:uiPriority w:val="99"/>
    <w:rPr>
      <w:color w:val="auto"/>
      <w:u w:val="single"/>
    </w:rPr>
  </w:style>
  <w:style w:type="character" w:styleId="62">
    <w:name w:val="Emphasis"/>
    <w:qFormat/>
    <w:uiPriority w:val="99"/>
    <w:rPr>
      <w:i/>
      <w:iCs/>
    </w:rPr>
  </w:style>
  <w:style w:type="character" w:styleId="63">
    <w:name w:val="line number"/>
    <w:basedOn w:val="58"/>
    <w:autoRedefine/>
    <w:qFormat/>
    <w:uiPriority w:val="99"/>
  </w:style>
  <w:style w:type="character" w:styleId="64">
    <w:name w:val="HTML Definition"/>
    <w:qFormat/>
    <w:uiPriority w:val="99"/>
    <w:rPr>
      <w:i/>
      <w:iCs/>
    </w:rPr>
  </w:style>
  <w:style w:type="character" w:styleId="65">
    <w:name w:val="Hyperlink"/>
    <w:qFormat/>
    <w:uiPriority w:val="99"/>
    <w:rPr>
      <w:color w:val="0000FF"/>
      <w:u w:val="single"/>
    </w:rPr>
  </w:style>
  <w:style w:type="character" w:styleId="66">
    <w:name w:val="HTML Code"/>
    <w:qFormat/>
    <w:uiPriority w:val="99"/>
    <w:rPr>
      <w:rFonts w:ascii="Menlo" w:hAnsi="Menlo" w:cs="Menlo"/>
      <w:color w:val="auto"/>
      <w:sz w:val="21"/>
      <w:szCs w:val="21"/>
      <w:shd w:val="clear" w:color="auto" w:fill="auto"/>
    </w:rPr>
  </w:style>
  <w:style w:type="character" w:styleId="67">
    <w:name w:val="annotation reference"/>
    <w:autoRedefine/>
    <w:semiHidden/>
    <w:qFormat/>
    <w:uiPriority w:val="99"/>
    <w:rPr>
      <w:sz w:val="21"/>
      <w:szCs w:val="21"/>
    </w:rPr>
  </w:style>
  <w:style w:type="character" w:styleId="68">
    <w:name w:val="HTML Cite"/>
    <w:basedOn w:val="58"/>
    <w:qFormat/>
    <w:uiPriority w:val="99"/>
  </w:style>
  <w:style w:type="character" w:styleId="69">
    <w:name w:val="footnote reference"/>
    <w:autoRedefine/>
    <w:semiHidden/>
    <w:qFormat/>
    <w:uiPriority w:val="99"/>
    <w:rPr>
      <w:vertAlign w:val="superscript"/>
    </w:rPr>
  </w:style>
  <w:style w:type="character" w:styleId="70">
    <w:name w:val="HTML Keyboard"/>
    <w:autoRedefine/>
    <w:qFormat/>
    <w:uiPriority w:val="99"/>
    <w:rPr>
      <w:rFonts w:ascii="Menlo" w:hAnsi="Menlo" w:cs="Menlo"/>
      <w:sz w:val="21"/>
      <w:szCs w:val="21"/>
    </w:rPr>
  </w:style>
  <w:style w:type="character" w:styleId="71">
    <w:name w:val="HTML Sample"/>
    <w:autoRedefine/>
    <w:qFormat/>
    <w:uiPriority w:val="99"/>
    <w:rPr>
      <w:rFonts w:ascii="Menlo" w:hAnsi="Menlo" w:cs="Menlo"/>
      <w:sz w:val="21"/>
      <w:szCs w:val="21"/>
    </w:rPr>
  </w:style>
  <w:style w:type="character" w:customStyle="1" w:styleId="72">
    <w:name w:val="标题 1 字符"/>
    <w:link w:val="3"/>
    <w:qFormat/>
    <w:locked/>
    <w:uiPriority w:val="99"/>
    <w:rPr>
      <w:rFonts w:eastAsia="楷体_GB2312"/>
      <w:b/>
      <w:bCs/>
      <w:kern w:val="44"/>
      <w:sz w:val="20"/>
      <w:szCs w:val="20"/>
    </w:rPr>
  </w:style>
  <w:style w:type="character" w:customStyle="1" w:styleId="73">
    <w:name w:val="标题 2 字符"/>
    <w:link w:val="4"/>
    <w:autoRedefine/>
    <w:qFormat/>
    <w:locked/>
    <w:uiPriority w:val="99"/>
    <w:rPr>
      <w:rFonts w:ascii="宋体" w:hAnsi="宋体" w:eastAsia="楷体_GB2312" w:cs="宋体"/>
      <w:b/>
      <w:bCs/>
      <w:sz w:val="20"/>
      <w:szCs w:val="20"/>
    </w:rPr>
  </w:style>
  <w:style w:type="character" w:customStyle="1" w:styleId="74">
    <w:name w:val="标题 3 字符"/>
    <w:link w:val="5"/>
    <w:autoRedefine/>
    <w:qFormat/>
    <w:locked/>
    <w:uiPriority w:val="99"/>
    <w:rPr>
      <w:rFonts w:eastAsia="楷体_GB2312"/>
      <w:b/>
      <w:bCs/>
      <w:sz w:val="20"/>
      <w:szCs w:val="20"/>
    </w:rPr>
  </w:style>
  <w:style w:type="character" w:customStyle="1" w:styleId="75">
    <w:name w:val="标题 4 字符"/>
    <w:link w:val="6"/>
    <w:qFormat/>
    <w:locked/>
    <w:uiPriority w:val="99"/>
    <w:rPr>
      <w:rFonts w:ascii="Cambria" w:hAnsi="Cambria" w:eastAsia="宋体" w:cs="Cambria"/>
      <w:b/>
      <w:bCs/>
      <w:sz w:val="28"/>
      <w:szCs w:val="28"/>
    </w:rPr>
  </w:style>
  <w:style w:type="character" w:customStyle="1" w:styleId="76">
    <w:name w:val="标题 5 字符"/>
    <w:link w:val="7"/>
    <w:autoRedefine/>
    <w:qFormat/>
    <w:locked/>
    <w:uiPriority w:val="99"/>
    <w:rPr>
      <w:rFonts w:ascii="宋体" w:cs="宋体"/>
      <w:b/>
      <w:bCs/>
      <w:spacing w:val="-2"/>
      <w:position w:val="-6"/>
    </w:rPr>
  </w:style>
  <w:style w:type="character" w:customStyle="1" w:styleId="77">
    <w:name w:val="标题 6 字符"/>
    <w:link w:val="9"/>
    <w:autoRedefine/>
    <w:qFormat/>
    <w:locked/>
    <w:uiPriority w:val="99"/>
    <w:rPr>
      <w:rFonts w:ascii="Arial" w:hAnsi="Arial" w:eastAsia="黑体" w:cs="Arial"/>
      <w:b/>
      <w:bCs/>
      <w:spacing w:val="-2"/>
      <w:position w:val="-6"/>
    </w:rPr>
  </w:style>
  <w:style w:type="character" w:customStyle="1" w:styleId="78">
    <w:name w:val="标题 7 字符"/>
    <w:link w:val="10"/>
    <w:qFormat/>
    <w:locked/>
    <w:uiPriority w:val="99"/>
    <w:rPr>
      <w:rFonts w:ascii="宋体" w:cs="宋体"/>
      <w:b/>
      <w:bCs/>
      <w:spacing w:val="-2"/>
      <w:position w:val="-6"/>
    </w:rPr>
  </w:style>
  <w:style w:type="character" w:customStyle="1" w:styleId="79">
    <w:name w:val="标题 8 字符"/>
    <w:link w:val="11"/>
    <w:qFormat/>
    <w:locked/>
    <w:uiPriority w:val="99"/>
    <w:rPr>
      <w:rFonts w:ascii="Arial" w:hAnsi="Arial" w:eastAsia="黑体" w:cs="Arial"/>
      <w:spacing w:val="-2"/>
      <w:position w:val="-6"/>
    </w:rPr>
  </w:style>
  <w:style w:type="character" w:customStyle="1" w:styleId="80">
    <w:name w:val="标题 9 字符"/>
    <w:link w:val="12"/>
    <w:autoRedefine/>
    <w:qFormat/>
    <w:locked/>
    <w:uiPriority w:val="99"/>
    <w:rPr>
      <w:rFonts w:ascii="Arial" w:hAnsi="Arial" w:eastAsia="黑体" w:cs="Arial"/>
      <w:spacing w:val="-2"/>
      <w:position w:val="-6"/>
    </w:rPr>
  </w:style>
  <w:style w:type="character" w:customStyle="1" w:styleId="81">
    <w:name w:val="grid"/>
    <w:basedOn w:val="58"/>
    <w:qFormat/>
    <w:uiPriority w:val="99"/>
  </w:style>
  <w:style w:type="character" w:customStyle="1" w:styleId="82">
    <w:name w:val="Body Text Indent Char"/>
    <w:autoRedefine/>
    <w:qFormat/>
    <w:locked/>
    <w:uiPriority w:val="99"/>
    <w:rPr>
      <w:rFonts w:ascii="方正仿宋简体" w:hAnsi="创艺简仿宋" w:eastAsia="方正仿宋简体" w:cs="方正仿宋简体"/>
    </w:rPr>
  </w:style>
  <w:style w:type="character" w:customStyle="1" w:styleId="83">
    <w:name w:val="hilite"/>
    <w:qFormat/>
    <w:uiPriority w:val="99"/>
    <w:rPr>
      <w:color w:val="FFFFFF"/>
      <w:shd w:val="clear" w:color="auto" w:fill="auto"/>
    </w:rPr>
  </w:style>
  <w:style w:type="character" w:customStyle="1" w:styleId="84">
    <w:name w:val="bds_nopic"/>
    <w:basedOn w:val="58"/>
    <w:autoRedefine/>
    <w:qFormat/>
    <w:uiPriority w:val="99"/>
  </w:style>
  <w:style w:type="character" w:customStyle="1" w:styleId="85">
    <w:name w:val="Header Char"/>
    <w:autoRedefine/>
    <w:qFormat/>
    <w:locked/>
    <w:uiPriority w:val="99"/>
    <w:rPr>
      <w:rFonts w:eastAsia="楷体_GB2312"/>
      <w:sz w:val="18"/>
      <w:szCs w:val="18"/>
    </w:rPr>
  </w:style>
  <w:style w:type="character" w:customStyle="1" w:styleId="86">
    <w:name w:val="正文缩进 字符"/>
    <w:link w:val="8"/>
    <w:autoRedefine/>
    <w:qFormat/>
    <w:locked/>
    <w:uiPriority w:val="99"/>
    <w:rPr>
      <w:rFonts w:eastAsia="楷体_GB2312"/>
    </w:rPr>
  </w:style>
  <w:style w:type="character" w:customStyle="1" w:styleId="87">
    <w:name w:val="Plain Text Char"/>
    <w:autoRedefine/>
    <w:qFormat/>
    <w:locked/>
    <w:uiPriority w:val="99"/>
    <w:rPr>
      <w:rFonts w:ascii="宋体" w:hAnsi="Courier New" w:eastAsia="楷体_GB2312" w:cs="宋体"/>
      <w:sz w:val="26"/>
      <w:szCs w:val="26"/>
    </w:rPr>
  </w:style>
  <w:style w:type="character" w:customStyle="1" w:styleId="88">
    <w:name w:val="bds_more4"/>
    <w:autoRedefine/>
    <w:qFormat/>
    <w:uiPriority w:val="99"/>
    <w:rPr>
      <w:rFonts w:ascii="宋体" w:hAnsi="宋体" w:eastAsia="宋体" w:cs="宋体"/>
    </w:rPr>
  </w:style>
  <w:style w:type="character" w:customStyle="1" w:styleId="89">
    <w:name w:val="批注文字 字符"/>
    <w:autoRedefine/>
    <w:semiHidden/>
    <w:qFormat/>
    <w:uiPriority w:val="99"/>
    <w:rPr>
      <w:rFonts w:eastAsia="楷体_GB2312"/>
      <w:kern w:val="2"/>
      <w:sz w:val="26"/>
      <w:szCs w:val="26"/>
    </w:rPr>
  </w:style>
  <w:style w:type="character" w:customStyle="1" w:styleId="90">
    <w:name w:val="Footer Char"/>
    <w:autoRedefine/>
    <w:qFormat/>
    <w:locked/>
    <w:uiPriority w:val="99"/>
    <w:rPr>
      <w:rFonts w:eastAsia="楷体_GB2312"/>
      <w:sz w:val="18"/>
      <w:szCs w:val="18"/>
    </w:rPr>
  </w:style>
  <w:style w:type="character" w:customStyle="1" w:styleId="91">
    <w:name w:val="active"/>
    <w:autoRedefine/>
    <w:qFormat/>
    <w:uiPriority w:val="99"/>
    <w:rPr>
      <w:color w:val="00FF00"/>
      <w:shd w:val="clear" w:color="auto" w:fill="000000"/>
    </w:rPr>
  </w:style>
  <w:style w:type="character" w:customStyle="1" w:styleId="92">
    <w:name w:val="other"/>
    <w:basedOn w:val="58"/>
    <w:autoRedefine/>
    <w:qFormat/>
    <w:uiPriority w:val="99"/>
  </w:style>
  <w:style w:type="character" w:customStyle="1" w:styleId="93">
    <w:name w:val="grid2"/>
    <w:basedOn w:val="58"/>
    <w:autoRedefine/>
    <w:qFormat/>
    <w:uiPriority w:val="99"/>
  </w:style>
  <w:style w:type="character" w:customStyle="1" w:styleId="94">
    <w:name w:val="active8"/>
    <w:autoRedefine/>
    <w:qFormat/>
    <w:uiPriority w:val="99"/>
    <w:rPr>
      <w:color w:val="00FF00"/>
      <w:shd w:val="clear" w:color="auto" w:fill="000000"/>
    </w:rPr>
  </w:style>
  <w:style w:type="character" w:customStyle="1" w:styleId="95">
    <w:name w:val="hilite6"/>
    <w:autoRedefine/>
    <w:qFormat/>
    <w:uiPriority w:val="99"/>
    <w:rPr>
      <w:color w:val="FFFFFF"/>
      <w:shd w:val="clear" w:color="auto" w:fill="auto"/>
    </w:rPr>
  </w:style>
  <w:style w:type="character" w:customStyle="1" w:styleId="96">
    <w:name w:val="bds_more6"/>
    <w:basedOn w:val="58"/>
    <w:autoRedefine/>
    <w:qFormat/>
    <w:uiPriority w:val="99"/>
  </w:style>
  <w:style w:type="character" w:customStyle="1" w:styleId="97">
    <w:name w:val="bds_more8"/>
    <w:autoRedefine/>
    <w:qFormat/>
    <w:uiPriority w:val="99"/>
    <w:rPr>
      <w:rFonts w:ascii="宋体" w:hAnsi="宋体" w:eastAsia="宋体" w:cs="宋体"/>
    </w:rPr>
  </w:style>
  <w:style w:type="character" w:customStyle="1" w:styleId="98">
    <w:name w:val="noused"/>
    <w:qFormat/>
    <w:uiPriority w:val="99"/>
    <w:rPr>
      <w:b/>
      <w:bCs/>
      <w:color w:val="FFFFFF"/>
      <w:sz w:val="21"/>
      <w:szCs w:val="21"/>
    </w:rPr>
  </w:style>
  <w:style w:type="character" w:customStyle="1" w:styleId="99">
    <w:name w:val="bds_nopic1"/>
    <w:basedOn w:val="58"/>
    <w:qFormat/>
    <w:uiPriority w:val="99"/>
  </w:style>
  <w:style w:type="character" w:customStyle="1" w:styleId="100">
    <w:name w:val="bds_more7"/>
    <w:basedOn w:val="58"/>
    <w:qFormat/>
    <w:uiPriority w:val="99"/>
  </w:style>
  <w:style w:type="character" w:customStyle="1" w:styleId="101">
    <w:name w:val="bds_more5"/>
    <w:basedOn w:val="58"/>
    <w:qFormat/>
    <w:uiPriority w:val="99"/>
  </w:style>
  <w:style w:type="character" w:customStyle="1" w:styleId="102">
    <w:name w:val="bds_nopic2"/>
    <w:basedOn w:val="58"/>
    <w:qFormat/>
    <w:uiPriority w:val="99"/>
  </w:style>
  <w:style w:type="character" w:customStyle="1" w:styleId="103">
    <w:name w:val="Char Char2"/>
    <w:qFormat/>
    <w:uiPriority w:val="99"/>
    <w:rPr>
      <w:rFonts w:ascii="宋体" w:hAnsi="宋体" w:eastAsia="楷体_GB2312" w:cs="宋体"/>
      <w:b/>
      <w:bCs/>
      <w:kern w:val="2"/>
      <w:sz w:val="26"/>
      <w:szCs w:val="26"/>
      <w:lang w:val="en-US" w:eastAsia="zh-CN"/>
    </w:rPr>
  </w:style>
  <w:style w:type="character" w:customStyle="1" w:styleId="104">
    <w:name w:val="hover61"/>
    <w:qFormat/>
    <w:uiPriority w:val="99"/>
    <w:rPr>
      <w:shd w:val="clear" w:color="auto" w:fill="FF0000"/>
    </w:rPr>
  </w:style>
  <w:style w:type="character" w:customStyle="1" w:styleId="105">
    <w:name w:val="state"/>
    <w:qFormat/>
    <w:uiPriority w:val="99"/>
    <w:rPr>
      <w:b/>
      <w:bCs/>
      <w:color w:val="FFFFFF"/>
      <w:sz w:val="19"/>
      <w:szCs w:val="19"/>
    </w:rPr>
  </w:style>
  <w:style w:type="character" w:customStyle="1" w:styleId="106">
    <w:name w:val="页脚 字符"/>
    <w:link w:val="34"/>
    <w:qFormat/>
    <w:locked/>
    <w:uiPriority w:val="99"/>
    <w:rPr>
      <w:sz w:val="18"/>
      <w:szCs w:val="18"/>
    </w:rPr>
  </w:style>
  <w:style w:type="character" w:customStyle="1" w:styleId="107">
    <w:name w:val="页脚 字符1"/>
    <w:semiHidden/>
    <w:qFormat/>
    <w:uiPriority w:val="99"/>
    <w:rPr>
      <w:sz w:val="18"/>
      <w:szCs w:val="18"/>
    </w:rPr>
  </w:style>
  <w:style w:type="paragraph" w:customStyle="1" w:styleId="108">
    <w:name w:val="Char"/>
    <w:basedOn w:val="1"/>
    <w:qFormat/>
    <w:uiPriority w:val="99"/>
    <w:rPr>
      <w:rFonts w:ascii="Tahoma" w:hAnsi="Tahoma" w:eastAsia="宋体" w:cs="Tahoma"/>
    </w:rPr>
  </w:style>
  <w:style w:type="character" w:customStyle="1" w:styleId="109">
    <w:name w:val="页眉 字符"/>
    <w:link w:val="36"/>
    <w:qFormat/>
    <w:locked/>
    <w:uiPriority w:val="99"/>
    <w:rPr>
      <w:sz w:val="18"/>
      <w:szCs w:val="18"/>
    </w:rPr>
  </w:style>
  <w:style w:type="character" w:customStyle="1" w:styleId="110">
    <w:name w:val="页眉 字符1"/>
    <w:semiHidden/>
    <w:qFormat/>
    <w:uiPriority w:val="99"/>
    <w:rPr>
      <w:sz w:val="18"/>
      <w:szCs w:val="18"/>
    </w:rPr>
  </w:style>
  <w:style w:type="paragraph" w:customStyle="1" w:styleId="111">
    <w:name w:val="Char Char1 Char Char Char Char"/>
    <w:basedOn w:val="17"/>
    <w:qFormat/>
    <w:uiPriority w:val="99"/>
    <w:pPr>
      <w:adjustRightInd w:val="0"/>
      <w:snapToGrid w:val="0"/>
      <w:spacing w:line="360" w:lineRule="auto"/>
    </w:pPr>
    <w:rPr>
      <w:rFonts w:ascii="Tahoma" w:hAnsi="Tahoma" w:eastAsia="宋体" w:cs="Tahoma"/>
      <w:sz w:val="24"/>
      <w:szCs w:val="24"/>
    </w:rPr>
  </w:style>
  <w:style w:type="paragraph" w:customStyle="1" w:styleId="112">
    <w:name w:val="图"/>
    <w:basedOn w:val="1"/>
    <w:qFormat/>
    <w:uiPriority w:val="99"/>
    <w:pPr>
      <w:keepNext/>
      <w:adjustRightInd w:val="0"/>
      <w:spacing w:before="60" w:after="60" w:line="300" w:lineRule="auto"/>
      <w:jc w:val="center"/>
      <w:textAlignment w:val="center"/>
    </w:pPr>
    <w:rPr>
      <w:rFonts w:eastAsia="宋体"/>
      <w:spacing w:val="20"/>
      <w:kern w:val="0"/>
    </w:rPr>
  </w:style>
  <w:style w:type="character" w:customStyle="1" w:styleId="113">
    <w:name w:val="正文文本缩进 3 字符"/>
    <w:link w:val="42"/>
    <w:qFormat/>
    <w:locked/>
    <w:uiPriority w:val="99"/>
    <w:rPr>
      <w:rFonts w:eastAsia="宋体"/>
    </w:rPr>
  </w:style>
  <w:style w:type="paragraph" w:customStyle="1" w:styleId="114">
    <w:name w:val="p15"/>
    <w:basedOn w:val="1"/>
    <w:qFormat/>
    <w:uiPriority w:val="99"/>
    <w:pPr>
      <w:widowControl/>
      <w:spacing w:before="100" w:beforeAutospacing="1" w:after="100" w:afterAutospacing="1"/>
      <w:jc w:val="left"/>
    </w:pPr>
    <w:rPr>
      <w:rFonts w:ascii="宋体" w:hAnsi="宋体" w:eastAsia="楷体_GB2312" w:cs="宋体"/>
      <w:kern w:val="0"/>
    </w:rPr>
  </w:style>
  <w:style w:type="character" w:customStyle="1" w:styleId="115">
    <w:name w:val="批注框文本 字符"/>
    <w:link w:val="33"/>
    <w:semiHidden/>
    <w:qFormat/>
    <w:locked/>
    <w:uiPriority w:val="99"/>
    <w:rPr>
      <w:rFonts w:eastAsia="楷体_GB2312"/>
      <w:sz w:val="18"/>
      <w:szCs w:val="18"/>
    </w:rPr>
  </w:style>
  <w:style w:type="character" w:customStyle="1" w:styleId="116">
    <w:name w:val="批注文字 字符1"/>
    <w:basedOn w:val="58"/>
    <w:link w:val="19"/>
    <w:semiHidden/>
    <w:qFormat/>
    <w:locked/>
    <w:uiPriority w:val="99"/>
  </w:style>
  <w:style w:type="character" w:customStyle="1" w:styleId="117">
    <w:name w:val="批注主题 字符"/>
    <w:link w:val="53"/>
    <w:semiHidden/>
    <w:qFormat/>
    <w:locked/>
    <w:uiPriority w:val="99"/>
    <w:rPr>
      <w:rFonts w:eastAsia="楷体_GB2312"/>
      <w:b/>
      <w:bCs/>
      <w:sz w:val="20"/>
      <w:szCs w:val="20"/>
    </w:rPr>
  </w:style>
  <w:style w:type="character" w:customStyle="1" w:styleId="118">
    <w:name w:val="HTML 预设格式 字符"/>
    <w:link w:val="49"/>
    <w:qFormat/>
    <w:locked/>
    <w:uiPriority w:val="99"/>
    <w:rPr>
      <w:rFonts w:ascii="黑体" w:hAnsi="Courier New" w:eastAsia="黑体" w:cs="黑体"/>
      <w:kern w:val="0"/>
      <w:sz w:val="20"/>
      <w:szCs w:val="20"/>
    </w:rPr>
  </w:style>
  <w:style w:type="character" w:customStyle="1" w:styleId="119">
    <w:name w:val="正文文本 字符"/>
    <w:link w:val="22"/>
    <w:autoRedefine/>
    <w:qFormat/>
    <w:locked/>
    <w:uiPriority w:val="99"/>
    <w:rPr>
      <w:rFonts w:ascii="楷体_GB2312" w:eastAsia="楷体_GB2312" w:cs="楷体_GB2312"/>
      <w:sz w:val="20"/>
      <w:szCs w:val="20"/>
    </w:rPr>
  </w:style>
  <w:style w:type="character" w:customStyle="1" w:styleId="120">
    <w:name w:val="日期 字符"/>
    <w:link w:val="31"/>
    <w:qFormat/>
    <w:locked/>
    <w:uiPriority w:val="99"/>
    <w:rPr>
      <w:rFonts w:ascii="宋体" w:hAnsi="宋体" w:eastAsia="楷体_GB2312" w:cs="宋体"/>
      <w:sz w:val="20"/>
      <w:szCs w:val="20"/>
    </w:rPr>
  </w:style>
  <w:style w:type="character" w:customStyle="1" w:styleId="121">
    <w:name w:val="文档结构图 字符"/>
    <w:link w:val="17"/>
    <w:semiHidden/>
    <w:qFormat/>
    <w:locked/>
    <w:uiPriority w:val="99"/>
    <w:rPr>
      <w:rFonts w:eastAsia="楷体_GB2312"/>
      <w:sz w:val="20"/>
      <w:szCs w:val="20"/>
      <w:shd w:val="clear" w:color="auto" w:fill="000080"/>
    </w:rPr>
  </w:style>
  <w:style w:type="paragraph" w:customStyle="1" w:styleId="122">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3">
    <w:name w:val="纯文本 字符"/>
    <w:link w:val="28"/>
    <w:qFormat/>
    <w:locked/>
    <w:uiPriority w:val="99"/>
    <w:rPr>
      <w:rFonts w:ascii="宋体" w:hAnsi="Courier New" w:eastAsia="宋体" w:cs="宋体"/>
      <w:sz w:val="21"/>
      <w:szCs w:val="21"/>
    </w:rPr>
  </w:style>
  <w:style w:type="character" w:customStyle="1" w:styleId="124">
    <w:name w:val="纯文本 字符1"/>
    <w:semiHidden/>
    <w:qFormat/>
    <w:uiPriority w:val="99"/>
    <w:rPr>
      <w:rFonts w:ascii="等线" w:hAnsi="Courier New" w:eastAsia="等线" w:cs="等线"/>
    </w:rPr>
  </w:style>
  <w:style w:type="paragraph" w:styleId="125">
    <w:name w:val="List Paragraph"/>
    <w:basedOn w:val="1"/>
    <w:link w:val="469"/>
    <w:qFormat/>
    <w:uiPriority w:val="99"/>
    <w:pPr>
      <w:ind w:firstLine="420" w:firstLineChars="200"/>
    </w:pPr>
    <w:rPr>
      <w:rFonts w:eastAsia="宋体"/>
      <w:sz w:val="21"/>
      <w:szCs w:val="21"/>
    </w:rPr>
  </w:style>
  <w:style w:type="character" w:customStyle="1" w:styleId="126">
    <w:name w:val="脚注文本 字符"/>
    <w:link w:val="40"/>
    <w:semiHidden/>
    <w:qFormat/>
    <w:locked/>
    <w:uiPriority w:val="99"/>
    <w:rPr>
      <w:rFonts w:eastAsia="楷体_GB2312"/>
      <w:sz w:val="20"/>
      <w:szCs w:val="20"/>
    </w:rPr>
  </w:style>
  <w:style w:type="character" w:customStyle="1" w:styleId="127">
    <w:name w:val="正文文本缩进 2 字符"/>
    <w:link w:val="32"/>
    <w:autoRedefine/>
    <w:qFormat/>
    <w:locked/>
    <w:uiPriority w:val="99"/>
    <w:rPr>
      <w:rFonts w:ascii="宋体" w:eastAsia="宋体" w:cs="宋体"/>
      <w:b/>
      <w:bCs/>
      <w:sz w:val="20"/>
      <w:szCs w:val="20"/>
    </w:rPr>
  </w:style>
  <w:style w:type="paragraph" w:customStyle="1" w:styleId="128">
    <w:name w:val="纯文本1"/>
    <w:basedOn w:val="1"/>
    <w:autoRedefine/>
    <w:qFormat/>
    <w:uiPriority w:val="99"/>
    <w:pPr>
      <w:adjustRightInd w:val="0"/>
      <w:textAlignment w:val="baseline"/>
    </w:pPr>
    <w:rPr>
      <w:rFonts w:ascii="宋体" w:hAnsi="Courier New" w:eastAsia="楷体_GB2312" w:cs="宋体"/>
      <w:sz w:val="26"/>
      <w:szCs w:val="26"/>
    </w:rPr>
  </w:style>
  <w:style w:type="character" w:customStyle="1" w:styleId="129">
    <w:name w:val="正文文本缩进 字符"/>
    <w:link w:val="23"/>
    <w:qFormat/>
    <w:locked/>
    <w:uiPriority w:val="99"/>
    <w:rPr>
      <w:sz w:val="24"/>
      <w:szCs w:val="24"/>
    </w:rPr>
  </w:style>
  <w:style w:type="character" w:customStyle="1" w:styleId="130">
    <w:name w:val="正文文本缩进 字符1"/>
    <w:basedOn w:val="58"/>
    <w:semiHidden/>
    <w:qFormat/>
    <w:uiPriority w:val="99"/>
  </w:style>
  <w:style w:type="paragraph" w:customStyle="1" w:styleId="131">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32">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font01"/>
    <w:qFormat/>
    <w:uiPriority w:val="99"/>
    <w:rPr>
      <w:rFonts w:ascii="宋体" w:hAnsi="宋体" w:eastAsia="宋体" w:cs="宋体"/>
      <w:b/>
      <w:bCs/>
      <w:color w:val="000000"/>
      <w:sz w:val="18"/>
      <w:szCs w:val="18"/>
      <w:u w:val="none"/>
      <w:vertAlign w:val="superscript"/>
    </w:rPr>
  </w:style>
  <w:style w:type="paragraph" w:customStyle="1" w:styleId="134">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35">
    <w:name w:val="Table Paragraph"/>
    <w:basedOn w:val="1"/>
    <w:qFormat/>
    <w:uiPriority w:val="99"/>
    <w:rPr>
      <w:rFonts w:ascii="微软雅黑" w:hAnsi="微软雅黑" w:eastAsia="微软雅黑" w:cs="微软雅黑"/>
      <w:sz w:val="21"/>
      <w:szCs w:val="21"/>
      <w:lang w:val="zh-CN"/>
    </w:rPr>
  </w:style>
  <w:style w:type="table" w:customStyle="1" w:styleId="136">
    <w:name w:val="网格型2"/>
    <w:autoRedefine/>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7">
    <w:name w:val="Char Char21"/>
    <w:qFormat/>
    <w:uiPriority w:val="99"/>
    <w:rPr>
      <w:rFonts w:ascii="宋体" w:hAnsi="宋体" w:eastAsia="楷体_GB2312"/>
      <w:b/>
      <w:kern w:val="2"/>
      <w:sz w:val="26"/>
      <w:lang w:val="en-US" w:eastAsia="zh-CN" w:bidi="ar-SA"/>
    </w:rPr>
  </w:style>
  <w:style w:type="paragraph" w:customStyle="1" w:styleId="138">
    <w:name w:val="Char Char1 Char Char Char Char1"/>
    <w:basedOn w:val="17"/>
    <w:qFormat/>
    <w:uiPriority w:val="99"/>
    <w:pPr>
      <w:adjustRightInd w:val="0"/>
      <w:snapToGrid w:val="0"/>
      <w:spacing w:line="360" w:lineRule="auto"/>
    </w:pPr>
    <w:rPr>
      <w:rFonts w:ascii="Tahoma" w:hAnsi="Tahoma" w:eastAsia="宋体"/>
      <w:kern w:val="2"/>
      <w:sz w:val="24"/>
      <w:szCs w:val="24"/>
    </w:rPr>
  </w:style>
  <w:style w:type="paragraph" w:customStyle="1" w:styleId="139">
    <w:name w:val="Char2"/>
    <w:basedOn w:val="1"/>
    <w:qFormat/>
    <w:uiPriority w:val="99"/>
    <w:pPr>
      <w:widowControl/>
      <w:spacing w:after="160" w:line="240" w:lineRule="exact"/>
      <w:jc w:val="left"/>
    </w:pPr>
    <w:rPr>
      <w:rFonts w:ascii="Verdana" w:hAnsi="Verdana" w:eastAsia="宋体"/>
      <w:kern w:val="0"/>
      <w:sz w:val="21"/>
      <w:szCs w:val="20"/>
      <w:lang w:eastAsia="en-US"/>
    </w:rPr>
  </w:style>
  <w:style w:type="paragraph" w:customStyle="1" w:styleId="140">
    <w:name w:val="纯文本2"/>
    <w:basedOn w:val="1"/>
    <w:autoRedefine/>
    <w:qFormat/>
    <w:uiPriority w:val="99"/>
    <w:pPr>
      <w:adjustRightInd w:val="0"/>
      <w:textAlignment w:val="baseline"/>
    </w:pPr>
    <w:rPr>
      <w:rFonts w:ascii="宋体" w:hAnsi="Courier New" w:eastAsia="楷体_GB2312"/>
      <w:sz w:val="26"/>
      <w:szCs w:val="20"/>
    </w:rPr>
  </w:style>
  <w:style w:type="table" w:customStyle="1" w:styleId="141">
    <w:name w:val="网格型21"/>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2">
    <w:name w:val="1"/>
    <w:basedOn w:val="1"/>
    <w:next w:val="125"/>
    <w:qFormat/>
    <w:uiPriority w:val="0"/>
    <w:pPr>
      <w:ind w:firstLine="420" w:firstLineChars="200"/>
    </w:pPr>
    <w:rPr>
      <w:rFonts w:eastAsia="宋体"/>
      <w:sz w:val="21"/>
    </w:rPr>
  </w:style>
  <w:style w:type="character" w:customStyle="1" w:styleId="143">
    <w:name w:val="日期 Char"/>
    <w:qFormat/>
    <w:uiPriority w:val="0"/>
    <w:rPr>
      <w:rFonts w:ascii="宋体" w:hAnsi="宋体" w:eastAsia="楷体_GB2312"/>
      <w:kern w:val="2"/>
      <w:sz w:val="24"/>
    </w:rPr>
  </w:style>
  <w:style w:type="character" w:customStyle="1" w:styleId="144">
    <w:name w:val="文档结构图 Char"/>
    <w:semiHidden/>
    <w:qFormat/>
    <w:uiPriority w:val="99"/>
    <w:rPr>
      <w:rFonts w:eastAsia="楷体_GB2312"/>
      <w:kern w:val="2"/>
      <w:sz w:val="26"/>
      <w:shd w:val="clear" w:color="auto" w:fill="000080"/>
    </w:rPr>
  </w:style>
  <w:style w:type="character" w:customStyle="1" w:styleId="145">
    <w:name w:val="标题 8 Char"/>
    <w:qFormat/>
    <w:uiPriority w:val="0"/>
    <w:rPr>
      <w:rFonts w:ascii="Arial" w:hAnsi="Arial" w:eastAsia="黑体"/>
      <w:spacing w:val="-2"/>
      <w:kern w:val="2"/>
      <w:position w:val="-6"/>
      <w:sz w:val="24"/>
    </w:rPr>
  </w:style>
  <w:style w:type="character" w:customStyle="1" w:styleId="146">
    <w:name w:val="font21"/>
    <w:qFormat/>
    <w:uiPriority w:val="0"/>
    <w:rPr>
      <w:rFonts w:hint="eastAsia" w:ascii="宋体" w:hAnsi="宋体" w:eastAsia="宋体" w:cs="宋体"/>
      <w:color w:val="000000"/>
      <w:sz w:val="20"/>
      <w:szCs w:val="20"/>
      <w:u w:val="none"/>
      <w:vertAlign w:val="superscript"/>
    </w:rPr>
  </w:style>
  <w:style w:type="character" w:customStyle="1" w:styleId="147">
    <w:name w:val="标题 3 Char"/>
    <w:qFormat/>
    <w:uiPriority w:val="99"/>
    <w:rPr>
      <w:rFonts w:ascii="Times New Roman" w:hAnsi="Times New Roman" w:eastAsia="宋体" w:cs="Times New Roman"/>
      <w:b/>
      <w:bCs/>
      <w:sz w:val="32"/>
      <w:szCs w:val="32"/>
    </w:rPr>
  </w:style>
  <w:style w:type="character" w:customStyle="1" w:styleId="148">
    <w:name w:val="正文文本 Char"/>
    <w:autoRedefine/>
    <w:qFormat/>
    <w:uiPriority w:val="0"/>
    <w:rPr>
      <w:rFonts w:ascii="楷体_GB2312" w:eastAsia="楷体_GB2312"/>
      <w:kern w:val="2"/>
      <w:sz w:val="28"/>
    </w:rPr>
  </w:style>
  <w:style w:type="character" w:customStyle="1" w:styleId="149">
    <w:name w:val="正文文本缩进 2 Char"/>
    <w:qFormat/>
    <w:uiPriority w:val="0"/>
    <w:rPr>
      <w:rFonts w:ascii="宋体"/>
      <w:b/>
      <w:bCs/>
      <w:kern w:val="2"/>
      <w:sz w:val="24"/>
    </w:rPr>
  </w:style>
  <w:style w:type="character" w:customStyle="1" w:styleId="150">
    <w:name w:val="标题 4 Char"/>
    <w:qFormat/>
    <w:uiPriority w:val="99"/>
    <w:rPr>
      <w:rFonts w:ascii="Cambria" w:hAnsi="Cambria" w:eastAsia="宋体" w:cs="黑体"/>
      <w:b/>
      <w:bCs/>
      <w:sz w:val="28"/>
      <w:szCs w:val="28"/>
    </w:rPr>
  </w:style>
  <w:style w:type="character" w:customStyle="1" w:styleId="151">
    <w:name w:val="标题 6 Char"/>
    <w:qFormat/>
    <w:uiPriority w:val="99"/>
    <w:rPr>
      <w:rFonts w:ascii="Cambria" w:hAnsi="Cambria" w:eastAsia="宋体" w:cs="黑体"/>
      <w:b/>
      <w:bCs/>
      <w:sz w:val="24"/>
      <w:szCs w:val="24"/>
    </w:rPr>
  </w:style>
  <w:style w:type="character" w:customStyle="1" w:styleId="152">
    <w:name w:val="列出段落 Char"/>
    <w:link w:val="153"/>
    <w:qFormat/>
    <w:locked/>
    <w:uiPriority w:val="34"/>
  </w:style>
  <w:style w:type="paragraph" w:customStyle="1" w:styleId="153">
    <w:name w:val="列表段落1"/>
    <w:basedOn w:val="1"/>
    <w:link w:val="152"/>
    <w:qFormat/>
    <w:uiPriority w:val="34"/>
    <w:pPr>
      <w:ind w:firstLine="420" w:firstLineChars="200"/>
    </w:pPr>
    <w:rPr>
      <w:rFonts w:eastAsia="宋体"/>
      <w:kern w:val="0"/>
      <w:sz w:val="20"/>
      <w:szCs w:val="20"/>
    </w:rPr>
  </w:style>
  <w:style w:type="character" w:customStyle="1" w:styleId="154">
    <w:name w:val="apple-converted-space"/>
    <w:basedOn w:val="58"/>
    <w:qFormat/>
    <w:uiPriority w:val="99"/>
  </w:style>
  <w:style w:type="character" w:customStyle="1" w:styleId="155">
    <w:name w:val="标题 2 Char"/>
    <w:qFormat/>
    <w:uiPriority w:val="99"/>
    <w:rPr>
      <w:rFonts w:ascii="Cambria" w:hAnsi="Cambria" w:eastAsia="宋体" w:cs="黑体"/>
      <w:b/>
      <w:bCs/>
      <w:sz w:val="32"/>
      <w:szCs w:val="32"/>
    </w:rPr>
  </w:style>
  <w:style w:type="character" w:customStyle="1" w:styleId="156">
    <w:name w:val="标题 9 Char"/>
    <w:qFormat/>
    <w:uiPriority w:val="0"/>
    <w:rPr>
      <w:rFonts w:ascii="Arial" w:hAnsi="Arial" w:eastAsia="黑体"/>
      <w:spacing w:val="-2"/>
      <w:kern w:val="2"/>
      <w:position w:val="-6"/>
      <w:sz w:val="28"/>
    </w:rPr>
  </w:style>
  <w:style w:type="character" w:customStyle="1" w:styleId="157">
    <w:name w:val="页眉 Char"/>
    <w:qFormat/>
    <w:uiPriority w:val="99"/>
    <w:rPr>
      <w:rFonts w:ascii="Times New Roman" w:hAnsi="Times New Roman" w:eastAsia="宋体" w:cs="Times New Roman"/>
      <w:sz w:val="18"/>
      <w:szCs w:val="18"/>
    </w:rPr>
  </w:style>
  <w:style w:type="character" w:customStyle="1" w:styleId="158">
    <w:name w:val="正文文本缩进 3 Char"/>
    <w:qFormat/>
    <w:uiPriority w:val="0"/>
    <w:rPr>
      <w:kern w:val="2"/>
      <w:sz w:val="24"/>
      <w:szCs w:val="24"/>
    </w:rPr>
  </w:style>
  <w:style w:type="character" w:customStyle="1" w:styleId="159">
    <w:name w:val="正文缩进2格 Char Char"/>
    <w:link w:val="160"/>
    <w:qFormat/>
    <w:locked/>
    <w:uiPriority w:val="0"/>
    <w:rPr>
      <w:rFonts w:ascii="仿宋_GB2312" w:hAnsi="宋体" w:eastAsia="仿宋_GB2312"/>
      <w:sz w:val="31"/>
      <w:szCs w:val="28"/>
    </w:rPr>
  </w:style>
  <w:style w:type="paragraph" w:customStyle="1" w:styleId="160">
    <w:name w:val="正文缩进2格"/>
    <w:basedOn w:val="1"/>
    <w:link w:val="159"/>
    <w:qFormat/>
    <w:uiPriority w:val="99"/>
    <w:pPr>
      <w:spacing w:line="600" w:lineRule="exact"/>
      <w:ind w:firstLine="639" w:firstLineChars="206"/>
    </w:pPr>
    <w:rPr>
      <w:rFonts w:ascii="仿宋_GB2312" w:hAnsi="宋体"/>
      <w:kern w:val="0"/>
      <w:sz w:val="31"/>
      <w:szCs w:val="28"/>
    </w:rPr>
  </w:style>
  <w:style w:type="character" w:customStyle="1" w:styleId="161">
    <w:name w:val="正文缩进 Char"/>
    <w:qFormat/>
    <w:locked/>
    <w:uiPriority w:val="0"/>
    <w:rPr>
      <w:szCs w:val="24"/>
    </w:rPr>
  </w:style>
  <w:style w:type="character" w:customStyle="1" w:styleId="162">
    <w:name w:val="纯文本 Char"/>
    <w:qFormat/>
    <w:uiPriority w:val="99"/>
    <w:rPr>
      <w:rFonts w:ascii="宋体" w:hAnsi="Courier New"/>
      <w:kern w:val="2"/>
      <w:sz w:val="21"/>
    </w:rPr>
  </w:style>
  <w:style w:type="character" w:customStyle="1" w:styleId="163">
    <w:name w:val="Char Char22"/>
    <w:qFormat/>
    <w:uiPriority w:val="0"/>
    <w:rPr>
      <w:rFonts w:ascii="宋体" w:hAnsi="宋体" w:eastAsia="楷体_GB2312"/>
      <w:b/>
      <w:kern w:val="2"/>
      <w:sz w:val="26"/>
      <w:lang w:val="en-US" w:eastAsia="zh-CN" w:bidi="ar-SA"/>
    </w:rPr>
  </w:style>
  <w:style w:type="character" w:customStyle="1" w:styleId="164">
    <w:name w:val="font51"/>
    <w:qFormat/>
    <w:uiPriority w:val="0"/>
    <w:rPr>
      <w:rFonts w:hint="eastAsia" w:ascii="宋体" w:hAnsi="宋体" w:eastAsia="宋体" w:cs="宋体"/>
      <w:color w:val="000000"/>
      <w:sz w:val="20"/>
      <w:szCs w:val="20"/>
      <w:u w:val="none"/>
    </w:rPr>
  </w:style>
  <w:style w:type="character" w:customStyle="1" w:styleId="165">
    <w:name w:val="标题 5 Char"/>
    <w:qFormat/>
    <w:uiPriority w:val="99"/>
    <w:rPr>
      <w:rFonts w:ascii="Times New Roman" w:hAnsi="Times New Roman" w:eastAsia="宋体" w:cs="Times New Roman"/>
      <w:b/>
      <w:bCs/>
      <w:sz w:val="28"/>
      <w:szCs w:val="28"/>
    </w:rPr>
  </w:style>
  <w:style w:type="character" w:customStyle="1" w:styleId="166">
    <w:name w:val="标题 1 Char"/>
    <w:qFormat/>
    <w:uiPriority w:val="99"/>
    <w:rPr>
      <w:rFonts w:ascii="Times New Roman" w:hAnsi="Times New Roman" w:eastAsia="宋体" w:cs="Times New Roman"/>
      <w:b/>
      <w:bCs/>
      <w:kern w:val="44"/>
      <w:sz w:val="44"/>
      <w:szCs w:val="44"/>
    </w:rPr>
  </w:style>
  <w:style w:type="character" w:customStyle="1" w:styleId="167">
    <w:name w:val="HTML 预设格式 Char"/>
    <w:qFormat/>
    <w:uiPriority w:val="99"/>
    <w:rPr>
      <w:rFonts w:ascii="黑体" w:hAnsi="Courier New" w:eastAsia="黑体" w:cs="楷体_GB2312"/>
    </w:rPr>
  </w:style>
  <w:style w:type="character" w:customStyle="1" w:styleId="168">
    <w:name w:val="标题 7 Char"/>
    <w:qFormat/>
    <w:uiPriority w:val="0"/>
    <w:rPr>
      <w:rFonts w:ascii="宋体"/>
      <w:b/>
      <w:spacing w:val="-2"/>
      <w:kern w:val="2"/>
      <w:position w:val="-6"/>
      <w:sz w:val="24"/>
    </w:rPr>
  </w:style>
  <w:style w:type="character" w:customStyle="1" w:styleId="169">
    <w:name w:val="批注文字 Char"/>
    <w:qFormat/>
    <w:uiPriority w:val="99"/>
    <w:rPr>
      <w:kern w:val="2"/>
      <w:sz w:val="21"/>
      <w:szCs w:val="24"/>
    </w:rPr>
  </w:style>
  <w:style w:type="character" w:customStyle="1" w:styleId="170">
    <w:name w:val="正文文本缩进 Char"/>
    <w:qFormat/>
    <w:uiPriority w:val="0"/>
    <w:rPr>
      <w:rFonts w:ascii="Times New Roman" w:hAnsi="Times New Roman" w:eastAsia="宋体" w:cs="Times New Roman"/>
      <w:szCs w:val="24"/>
    </w:rPr>
  </w:style>
  <w:style w:type="character" w:customStyle="1" w:styleId="171">
    <w:name w:val="param-name"/>
    <w:basedOn w:val="58"/>
    <w:qFormat/>
    <w:uiPriority w:val="0"/>
  </w:style>
  <w:style w:type="character" w:customStyle="1" w:styleId="172">
    <w:name w:val="标题 1 Char Char"/>
    <w:qFormat/>
    <w:uiPriority w:val="0"/>
    <w:rPr>
      <w:rFonts w:hint="eastAsia" w:ascii="宋体" w:hAnsi="宋体" w:eastAsia="宋体"/>
      <w:b/>
      <w:spacing w:val="-2"/>
      <w:sz w:val="24"/>
      <w:lang w:val="en-US" w:eastAsia="zh-CN"/>
    </w:rPr>
  </w:style>
  <w:style w:type="character" w:customStyle="1" w:styleId="173">
    <w:name w:val="批注框文本 Char"/>
    <w:semiHidden/>
    <w:qFormat/>
    <w:uiPriority w:val="99"/>
    <w:rPr>
      <w:rFonts w:ascii="Times New Roman" w:hAnsi="Times New Roman" w:eastAsia="宋体" w:cs="Times New Roman"/>
      <w:sz w:val="18"/>
      <w:szCs w:val="18"/>
    </w:rPr>
  </w:style>
  <w:style w:type="character" w:customStyle="1" w:styleId="174">
    <w:name w:val="页脚 Char"/>
    <w:qFormat/>
    <w:uiPriority w:val="99"/>
    <w:rPr>
      <w:rFonts w:ascii="Times New Roman" w:hAnsi="Times New Roman" w:eastAsia="宋体" w:cs="Times New Roman"/>
      <w:sz w:val="18"/>
      <w:szCs w:val="18"/>
    </w:rPr>
  </w:style>
  <w:style w:type="paragraph" w:customStyle="1" w:styleId="175">
    <w:name w:val="p0"/>
    <w:basedOn w:val="1"/>
    <w:qFormat/>
    <w:uiPriority w:val="0"/>
    <w:pPr>
      <w:widowControl/>
    </w:pPr>
    <w:rPr>
      <w:rFonts w:eastAsia="宋体"/>
      <w:kern w:val="0"/>
      <w:sz w:val="21"/>
      <w:szCs w:val="21"/>
    </w:rPr>
  </w:style>
  <w:style w:type="paragraph" w:customStyle="1" w:styleId="176">
    <w:name w:val="xl113"/>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7">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78">
    <w:name w:val="xl8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79">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180">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81">
    <w:name w:val="Char Char1 Char Char Char Char2"/>
    <w:basedOn w:val="17"/>
    <w:qFormat/>
    <w:uiPriority w:val="0"/>
    <w:pPr>
      <w:adjustRightInd w:val="0"/>
      <w:snapToGrid w:val="0"/>
      <w:spacing w:line="360" w:lineRule="auto"/>
    </w:pPr>
    <w:rPr>
      <w:rFonts w:ascii="Tahoma" w:hAnsi="Tahoma" w:eastAsia="宋体"/>
      <w:kern w:val="2"/>
      <w:sz w:val="24"/>
      <w:szCs w:val="24"/>
      <w:lang w:val="zh-CN"/>
    </w:rPr>
  </w:style>
  <w:style w:type="paragraph" w:customStyle="1" w:styleId="18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3">
    <w:name w:val="xl9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eastAsia="宋体" w:cs="宋体"/>
      <w:kern w:val="0"/>
      <w:sz w:val="20"/>
      <w:szCs w:val="20"/>
    </w:rPr>
  </w:style>
  <w:style w:type="paragraph" w:customStyle="1" w:styleId="18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186">
    <w:name w:val="列出段落2"/>
    <w:basedOn w:val="1"/>
    <w:qFormat/>
    <w:uiPriority w:val="0"/>
    <w:pPr>
      <w:ind w:firstLine="420" w:firstLineChars="200"/>
    </w:pPr>
    <w:rPr>
      <w:rFonts w:eastAsia="宋体"/>
      <w:sz w:val="21"/>
      <w:szCs w:val="20"/>
    </w:rPr>
  </w:style>
  <w:style w:type="paragraph" w:customStyle="1" w:styleId="18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190">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bottom"/>
    </w:pPr>
    <w:rPr>
      <w:rFonts w:ascii="宋体" w:hAnsi="宋体" w:eastAsia="宋体" w:cs="宋体"/>
      <w:kern w:val="0"/>
      <w:sz w:val="20"/>
      <w:szCs w:val="20"/>
    </w:rPr>
  </w:style>
  <w:style w:type="paragraph" w:customStyle="1" w:styleId="191">
    <w:name w:val="xl75"/>
    <w:basedOn w:val="1"/>
    <w:qFormat/>
    <w:uiPriority w:val="99"/>
    <w:pPr>
      <w:widowControl/>
      <w:spacing w:before="100" w:beforeAutospacing="1" w:after="100" w:afterAutospacing="1"/>
      <w:jc w:val="left"/>
    </w:pPr>
    <w:rPr>
      <w:rFonts w:ascii="宋体" w:hAnsi="宋体" w:eastAsia="宋体" w:cs="宋体"/>
      <w:kern w:val="0"/>
    </w:rPr>
  </w:style>
  <w:style w:type="paragraph" w:customStyle="1" w:styleId="19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193">
    <w:name w:val="xl67"/>
    <w:basedOn w:val="1"/>
    <w:qFormat/>
    <w:uiPriority w:val="99"/>
    <w:pPr>
      <w:widowControl/>
      <w:spacing w:before="100" w:beforeAutospacing="1" w:after="100" w:afterAutospacing="1"/>
      <w:jc w:val="left"/>
    </w:pPr>
    <w:rPr>
      <w:rFonts w:ascii="宋体" w:hAnsi="宋体" w:eastAsia="宋体" w:cs="宋体"/>
      <w:color w:val="FF0000"/>
      <w:kern w:val="0"/>
    </w:rPr>
  </w:style>
  <w:style w:type="paragraph" w:customStyle="1" w:styleId="19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5">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6">
    <w:name w:val="xl69"/>
    <w:basedOn w:val="1"/>
    <w:qFormat/>
    <w:uiPriority w:val="99"/>
    <w:pPr>
      <w:widowControl/>
      <w:spacing w:before="100" w:beforeAutospacing="1" w:after="100" w:afterAutospacing="1"/>
      <w:jc w:val="left"/>
    </w:pPr>
    <w:rPr>
      <w:rFonts w:ascii="宋体" w:hAnsi="宋体" w:eastAsia="宋体" w:cs="宋体"/>
      <w:color w:val="008000"/>
      <w:kern w:val="0"/>
    </w:rPr>
  </w:style>
  <w:style w:type="paragraph" w:customStyle="1" w:styleId="197">
    <w:name w:val="xl9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eastAsia="宋体" w:cs="宋体"/>
      <w:kern w:val="0"/>
      <w:sz w:val="20"/>
      <w:szCs w:val="20"/>
    </w:rPr>
  </w:style>
  <w:style w:type="paragraph" w:customStyle="1" w:styleId="198">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200">
    <w:name w:val="xl66"/>
    <w:basedOn w:val="1"/>
    <w:qFormat/>
    <w:uiPriority w:val="99"/>
    <w:pPr>
      <w:widowControl/>
      <w:spacing w:before="100" w:beforeAutospacing="1" w:after="100" w:afterAutospacing="1"/>
      <w:jc w:val="left"/>
    </w:pPr>
    <w:rPr>
      <w:rFonts w:ascii="宋体" w:hAnsi="宋体" w:eastAsia="宋体" w:cs="宋体"/>
      <w:kern w:val="0"/>
    </w:rPr>
  </w:style>
  <w:style w:type="paragraph" w:customStyle="1" w:styleId="201">
    <w:name w:val="xl65"/>
    <w:basedOn w:val="1"/>
    <w:qFormat/>
    <w:uiPriority w:val="99"/>
    <w:pPr>
      <w:widowControl/>
      <w:spacing w:before="100" w:beforeAutospacing="1" w:after="100" w:afterAutospacing="1"/>
      <w:jc w:val="left"/>
    </w:pPr>
    <w:rPr>
      <w:rFonts w:ascii="宋体" w:hAnsi="宋体" w:eastAsia="宋体" w:cs="宋体"/>
      <w:color w:val="FF0000"/>
      <w:kern w:val="0"/>
    </w:rPr>
  </w:style>
  <w:style w:type="paragraph" w:customStyle="1" w:styleId="202">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03">
    <w:name w:val="xl10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eastAsia="宋体" w:cs="宋体"/>
      <w:kern w:val="0"/>
      <w:sz w:val="20"/>
      <w:szCs w:val="20"/>
    </w:rPr>
  </w:style>
  <w:style w:type="paragraph" w:customStyle="1" w:styleId="204">
    <w:name w:val="xl8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05">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11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9">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210">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1">
    <w:name w:val="xl106"/>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2">
    <w:name w:val="xl11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xl109"/>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215">
    <w:name w:val="样式 标题 1 + 宋体 段前: 0 磅 段后: 0 磅 行距: 单倍行距"/>
    <w:basedOn w:val="3"/>
    <w:qFormat/>
    <w:uiPriority w:val="0"/>
    <w:pPr>
      <w:spacing w:beforeLines="100" w:afterLines="100" w:line="240" w:lineRule="auto"/>
      <w:jc w:val="center"/>
    </w:pPr>
    <w:rPr>
      <w:rFonts w:ascii="仿宋_GB2312" w:hAnsi="宋体" w:eastAsia="仿宋_GB2312" w:cs="宋体"/>
      <w:sz w:val="44"/>
      <w:lang w:val="zh-CN"/>
    </w:rPr>
  </w:style>
  <w:style w:type="paragraph" w:customStyle="1" w:styleId="21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70"/>
    <w:basedOn w:val="1"/>
    <w:qFormat/>
    <w:uiPriority w:val="99"/>
    <w:pPr>
      <w:widowControl/>
      <w:spacing w:before="100" w:beforeAutospacing="1" w:after="100" w:afterAutospacing="1"/>
      <w:jc w:val="center"/>
    </w:pPr>
    <w:rPr>
      <w:rFonts w:ascii="宋体" w:hAnsi="宋体" w:eastAsia="宋体" w:cs="宋体"/>
      <w:kern w:val="0"/>
    </w:rPr>
  </w:style>
  <w:style w:type="paragraph" w:customStyle="1" w:styleId="218">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19">
    <w:name w:val="xl68"/>
    <w:basedOn w:val="1"/>
    <w:qFormat/>
    <w:uiPriority w:val="99"/>
    <w:pPr>
      <w:widowControl/>
      <w:spacing w:before="100" w:beforeAutospacing="1" w:after="100" w:afterAutospacing="1"/>
      <w:jc w:val="left"/>
    </w:pPr>
    <w:rPr>
      <w:rFonts w:ascii="宋体" w:hAnsi="宋体" w:eastAsia="宋体" w:cs="宋体"/>
      <w:kern w:val="0"/>
    </w:rPr>
  </w:style>
  <w:style w:type="paragraph" w:customStyle="1" w:styleId="220">
    <w:name w:val="xl9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eastAsia="宋体" w:cs="宋体"/>
      <w:kern w:val="0"/>
      <w:sz w:val="20"/>
      <w:szCs w:val="20"/>
    </w:rPr>
  </w:style>
  <w:style w:type="paragraph" w:customStyle="1" w:styleId="221">
    <w:name w:val="xl10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3">
    <w:name w:val="GP正文(首行缩进)"/>
    <w:basedOn w:val="1"/>
    <w:qFormat/>
    <w:uiPriority w:val="0"/>
    <w:pPr>
      <w:spacing w:line="360" w:lineRule="auto"/>
      <w:ind w:firstLine="480" w:firstLineChars="200"/>
      <w:jc w:val="left"/>
    </w:pPr>
    <w:rPr>
      <w:rFonts w:hAnsi="宋体" w:eastAsia="宋体"/>
    </w:rPr>
  </w:style>
  <w:style w:type="paragraph" w:customStyle="1" w:styleId="224">
    <w:name w:val="font6"/>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25">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26">
    <w:name w:val="xl11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bottom"/>
    </w:pPr>
    <w:rPr>
      <w:rFonts w:ascii="宋体" w:hAnsi="宋体" w:eastAsia="宋体" w:cs="宋体"/>
      <w:kern w:val="0"/>
      <w:sz w:val="20"/>
      <w:szCs w:val="20"/>
    </w:rPr>
  </w:style>
  <w:style w:type="paragraph" w:customStyle="1" w:styleId="22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Style Normal Indent表正文正文非缩进特点ALT+Z标题4段1正文（首行缩进两字） Char正文（首行...1"/>
    <w:basedOn w:val="8"/>
    <w:qFormat/>
    <w:uiPriority w:val="0"/>
    <w:pPr>
      <w:adjustRightInd/>
      <w:spacing w:line="360" w:lineRule="auto"/>
      <w:ind w:firstLine="590" w:firstLineChars="246"/>
      <w:jc w:val="both"/>
      <w:textAlignment w:val="auto"/>
    </w:pPr>
    <w:rPr>
      <w:rFonts w:eastAsia="宋体"/>
      <w:sz w:val="24"/>
      <w:szCs w:val="24"/>
      <w:lang w:val="zh-CN"/>
    </w:rPr>
  </w:style>
  <w:style w:type="paragraph" w:customStyle="1" w:styleId="23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31">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2">
    <w:name w:val="纯文本3"/>
    <w:basedOn w:val="1"/>
    <w:qFormat/>
    <w:uiPriority w:val="0"/>
    <w:pPr>
      <w:adjustRightInd w:val="0"/>
      <w:textAlignment w:val="baseline"/>
    </w:pPr>
    <w:rPr>
      <w:rFonts w:ascii="宋体" w:hAnsi="Courier New" w:eastAsia="楷体_GB2312"/>
      <w:sz w:val="26"/>
      <w:szCs w:val="20"/>
    </w:rPr>
  </w:style>
  <w:style w:type="paragraph" w:customStyle="1" w:styleId="233">
    <w:name w:val="Char3"/>
    <w:basedOn w:val="1"/>
    <w:qFormat/>
    <w:uiPriority w:val="0"/>
    <w:pPr>
      <w:widowControl/>
      <w:spacing w:after="160" w:line="240" w:lineRule="exact"/>
      <w:jc w:val="left"/>
    </w:pPr>
    <w:rPr>
      <w:rFonts w:ascii="Verdana" w:hAnsi="Verdana" w:eastAsia="宋体"/>
      <w:kern w:val="0"/>
      <w:sz w:val="21"/>
      <w:szCs w:val="20"/>
      <w:lang w:eastAsia="en-US"/>
    </w:rPr>
  </w:style>
  <w:style w:type="paragraph" w:customStyle="1" w:styleId="234">
    <w:name w:val="xl10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eastAsia="宋体" w:cs="宋体"/>
      <w:kern w:val="0"/>
      <w:sz w:val="20"/>
      <w:szCs w:val="20"/>
    </w:rPr>
  </w:style>
  <w:style w:type="paragraph" w:customStyle="1" w:styleId="23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36">
    <w:name w:val="xl74"/>
    <w:basedOn w:val="1"/>
    <w:qFormat/>
    <w:uiPriority w:val="99"/>
    <w:pPr>
      <w:widowControl/>
      <w:spacing w:before="100" w:beforeAutospacing="1" w:after="100" w:afterAutospacing="1"/>
      <w:jc w:val="left"/>
    </w:pPr>
    <w:rPr>
      <w:rFonts w:ascii="宋体" w:hAnsi="宋体" w:eastAsia="宋体" w:cs="宋体"/>
      <w:kern w:val="0"/>
    </w:rPr>
  </w:style>
  <w:style w:type="table" w:customStyle="1" w:styleId="237">
    <w:name w:val="网格型3"/>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paragraphindent"/>
    <w:basedOn w:val="1"/>
    <w:autoRedefine/>
    <w:qFormat/>
    <w:uiPriority w:val="99"/>
    <w:pPr>
      <w:widowControl/>
      <w:spacing w:before="100" w:beforeAutospacing="1" w:after="100" w:afterAutospacing="1"/>
      <w:jc w:val="left"/>
    </w:pPr>
    <w:rPr>
      <w:rFonts w:ascii="宋体" w:hAnsi="宋体" w:eastAsia="楷体_GB2312" w:cs="宋体"/>
      <w:kern w:val="0"/>
      <w:szCs w:val="26"/>
    </w:rPr>
  </w:style>
  <w:style w:type="character" w:customStyle="1" w:styleId="239">
    <w:name w:val="正文文本首行缩进 2 字符"/>
    <w:basedOn w:val="129"/>
    <w:link w:val="54"/>
    <w:semiHidden/>
    <w:qFormat/>
    <w:uiPriority w:val="99"/>
    <w:rPr>
      <w:rFonts w:eastAsia="仿宋_GB2312"/>
      <w:kern w:val="2"/>
      <w:sz w:val="24"/>
      <w:szCs w:val="24"/>
    </w:rPr>
  </w:style>
  <w:style w:type="table" w:customStyle="1" w:styleId="240">
    <w:name w:val="网格型4"/>
    <w:basedOn w:val="5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5"/>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2">
    <w:name w:val="正文文本 3 字符"/>
    <w:basedOn w:val="58"/>
    <w:link w:val="21"/>
    <w:qFormat/>
    <w:uiPriority w:val="99"/>
    <w:rPr>
      <w:sz w:val="16"/>
      <w:szCs w:val="16"/>
    </w:rPr>
  </w:style>
  <w:style w:type="character" w:customStyle="1" w:styleId="243">
    <w:name w:val="正文文本 字符1"/>
    <w:qFormat/>
    <w:locked/>
    <w:uiPriority w:val="99"/>
    <w:rPr>
      <w:rFonts w:ascii="楷体_GB2312" w:eastAsia="楷体_GB2312" w:cs="楷体_GB2312"/>
      <w:sz w:val="20"/>
      <w:szCs w:val="20"/>
    </w:rPr>
  </w:style>
  <w:style w:type="character" w:customStyle="1" w:styleId="244">
    <w:name w:val="正文文本 2 字符"/>
    <w:basedOn w:val="58"/>
    <w:link w:val="48"/>
    <w:semiHidden/>
    <w:qFormat/>
    <w:uiPriority w:val="99"/>
    <w:rPr>
      <w:kern w:val="2"/>
      <w:sz w:val="21"/>
      <w:szCs w:val="21"/>
    </w:rPr>
  </w:style>
  <w:style w:type="character" w:customStyle="1" w:styleId="245">
    <w:name w:val="标题 字符"/>
    <w:basedOn w:val="58"/>
    <w:link w:val="52"/>
    <w:autoRedefine/>
    <w:qFormat/>
    <w:uiPriority w:val="99"/>
    <w:rPr>
      <w:rFonts w:ascii="Cambria" w:hAnsi="Cambria" w:cs="Cambria"/>
      <w:b/>
      <w:bCs/>
      <w:sz w:val="32"/>
      <w:szCs w:val="32"/>
    </w:rPr>
  </w:style>
  <w:style w:type="table" w:customStyle="1" w:styleId="246">
    <w:name w:val="网格型211"/>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7">
    <w:name w:val="_Style 139"/>
    <w:basedOn w:val="1"/>
    <w:next w:val="125"/>
    <w:qFormat/>
    <w:uiPriority w:val="99"/>
    <w:pPr>
      <w:ind w:firstLine="420" w:firstLineChars="200"/>
    </w:pPr>
    <w:rPr>
      <w:rFonts w:eastAsia="宋体"/>
      <w:sz w:val="21"/>
      <w:szCs w:val="21"/>
    </w:rPr>
  </w:style>
  <w:style w:type="paragraph" w:customStyle="1" w:styleId="248">
    <w:name w:val="列出段落1"/>
    <w:basedOn w:val="1"/>
    <w:qFormat/>
    <w:uiPriority w:val="99"/>
    <w:pPr>
      <w:widowControl/>
      <w:ind w:left="720"/>
      <w:jc w:val="left"/>
    </w:pPr>
    <w:rPr>
      <w:rFonts w:ascii="Calibri" w:hAnsi="Calibri" w:eastAsia="宋体" w:cs="Calibri"/>
      <w:kern w:val="0"/>
    </w:rPr>
  </w:style>
  <w:style w:type="paragraph" w:customStyle="1" w:styleId="249">
    <w:name w:val="普通正文"/>
    <w:basedOn w:val="1"/>
    <w:qFormat/>
    <w:uiPriority w:val="99"/>
    <w:pPr>
      <w:adjustRightInd w:val="0"/>
      <w:spacing w:before="120" w:after="120" w:line="360" w:lineRule="auto"/>
      <w:ind w:firstLine="480"/>
      <w:jc w:val="left"/>
    </w:pPr>
    <w:rPr>
      <w:rFonts w:ascii="Arial" w:hAnsi="Arial" w:eastAsia="宋体" w:cs="Arial"/>
      <w:kern w:val="0"/>
    </w:rPr>
  </w:style>
  <w:style w:type="character" w:customStyle="1" w:styleId="250">
    <w:name w:val="10"/>
    <w:qFormat/>
    <w:uiPriority w:val="99"/>
    <w:rPr>
      <w:rFonts w:ascii="Times New Roman" w:hAnsi="Times New Roman" w:cs="Times New Roman"/>
    </w:rPr>
  </w:style>
  <w:style w:type="character" w:customStyle="1" w:styleId="251">
    <w:name w:val="15"/>
    <w:qFormat/>
    <w:uiPriority w:val="99"/>
    <w:rPr>
      <w:rFonts w:ascii="Times New Roman" w:hAnsi="Times New Roman" w:cs="Times New Roman"/>
      <w:color w:val="0000FF"/>
    </w:rPr>
  </w:style>
  <w:style w:type="character" w:customStyle="1" w:styleId="252">
    <w:name w:val="16"/>
    <w:qFormat/>
    <w:uiPriority w:val="99"/>
    <w:rPr>
      <w:rFonts w:ascii="Times New Roman" w:hAnsi="Times New Roman" w:cs="Times New Roman"/>
    </w:rPr>
  </w:style>
  <w:style w:type="character" w:customStyle="1" w:styleId="253">
    <w:name w:val="17"/>
    <w:autoRedefine/>
    <w:qFormat/>
    <w:uiPriority w:val="99"/>
    <w:rPr>
      <w:rFonts w:ascii="Times New Roman" w:hAnsi="Times New Roman" w:cs="Times New Roman"/>
    </w:rPr>
  </w:style>
  <w:style w:type="character" w:customStyle="1" w:styleId="254">
    <w:name w:val="18"/>
    <w:qFormat/>
    <w:uiPriority w:val="99"/>
    <w:rPr>
      <w:rFonts w:ascii="宋体" w:hAnsi="宋体" w:eastAsia="宋体" w:cs="宋体"/>
      <w:kern w:val="2"/>
      <w:sz w:val="18"/>
      <w:szCs w:val="18"/>
    </w:rPr>
  </w:style>
  <w:style w:type="character" w:customStyle="1" w:styleId="255">
    <w:name w:val="19"/>
    <w:qFormat/>
    <w:uiPriority w:val="99"/>
    <w:rPr>
      <w:rFonts w:ascii="Times New Roman" w:hAnsi="Times New Roman" w:cs="Times New Roman"/>
      <w:b/>
      <w:bCs/>
      <w:vanish/>
    </w:rPr>
  </w:style>
  <w:style w:type="character" w:customStyle="1" w:styleId="256">
    <w:name w:val="20"/>
    <w:qFormat/>
    <w:uiPriority w:val="99"/>
    <w:rPr>
      <w:rFonts w:ascii="Times New Roman" w:hAnsi="Times New Roman" w:cs="Times New Roman"/>
    </w:rPr>
  </w:style>
  <w:style w:type="character" w:customStyle="1" w:styleId="257">
    <w:name w:val="21"/>
    <w:qFormat/>
    <w:uiPriority w:val="99"/>
    <w:rPr>
      <w:rFonts w:ascii="Times New Roman" w:hAnsi="Times New Roman" w:cs="Times New Roman"/>
      <w:kern w:val="2"/>
      <w:sz w:val="18"/>
      <w:szCs w:val="18"/>
    </w:rPr>
  </w:style>
  <w:style w:type="character" w:customStyle="1" w:styleId="258">
    <w:name w:val="22"/>
    <w:qFormat/>
    <w:uiPriority w:val="99"/>
    <w:rPr>
      <w:rFonts w:ascii="Times New Roman" w:hAnsi="Times New Roman" w:cs="Times New Roman"/>
    </w:rPr>
  </w:style>
  <w:style w:type="character" w:customStyle="1" w:styleId="259">
    <w:name w:val="23"/>
    <w:qFormat/>
    <w:uiPriority w:val="99"/>
    <w:rPr>
      <w:rFonts w:ascii="Courier New" w:hAnsi="Courier New" w:cs="Courier New"/>
      <w:sz w:val="20"/>
      <w:szCs w:val="20"/>
    </w:rPr>
  </w:style>
  <w:style w:type="character" w:customStyle="1" w:styleId="260">
    <w:name w:val="24"/>
    <w:qFormat/>
    <w:uiPriority w:val="99"/>
    <w:rPr>
      <w:rFonts w:ascii="Courier New" w:hAnsi="Courier New" w:cs="Courier New"/>
    </w:rPr>
  </w:style>
  <w:style w:type="character" w:customStyle="1" w:styleId="261">
    <w:name w:val="25"/>
    <w:qFormat/>
    <w:uiPriority w:val="99"/>
    <w:rPr>
      <w:rFonts w:ascii="Times New Roman" w:hAnsi="Times New Roman" w:cs="Times New Roman"/>
      <w:b/>
      <w:bCs/>
    </w:rPr>
  </w:style>
  <w:style w:type="character" w:customStyle="1" w:styleId="262">
    <w:name w:val="26"/>
    <w:autoRedefine/>
    <w:qFormat/>
    <w:uiPriority w:val="99"/>
    <w:rPr>
      <w:rFonts w:ascii="Times New Roman" w:hAnsi="Times New Roman" w:cs="Times New Roman"/>
      <w:color w:val="800080"/>
    </w:rPr>
  </w:style>
  <w:style w:type="character" w:customStyle="1" w:styleId="263">
    <w:name w:val="27"/>
    <w:qFormat/>
    <w:uiPriority w:val="99"/>
    <w:rPr>
      <w:rFonts w:ascii="Cambria" w:hAnsi="Cambria" w:eastAsia="宋体" w:cs="Cambria"/>
      <w:b/>
      <w:bCs/>
      <w:kern w:val="2"/>
      <w:sz w:val="28"/>
      <w:szCs w:val="28"/>
    </w:rPr>
  </w:style>
  <w:style w:type="character" w:customStyle="1" w:styleId="264">
    <w:name w:val="28"/>
    <w:qFormat/>
    <w:uiPriority w:val="99"/>
    <w:rPr>
      <w:rFonts w:ascii="Courier New" w:hAnsi="Courier New" w:cs="Courier New"/>
      <w:sz w:val="20"/>
      <w:szCs w:val="20"/>
    </w:rPr>
  </w:style>
  <w:style w:type="character" w:customStyle="1" w:styleId="265">
    <w:name w:val="29"/>
    <w:qFormat/>
    <w:uiPriority w:val="99"/>
    <w:rPr>
      <w:rFonts w:ascii="Times New Roman" w:hAnsi="Times New Roman" w:cs="Times New Roman"/>
      <w:kern w:val="2"/>
      <w:sz w:val="18"/>
      <w:szCs w:val="18"/>
    </w:rPr>
  </w:style>
  <w:style w:type="character" w:customStyle="1" w:styleId="266">
    <w:name w:val="30"/>
    <w:qFormat/>
    <w:uiPriority w:val="99"/>
    <w:rPr>
      <w:rFonts w:ascii="Times New Roman" w:hAnsi="Times New Roman" w:cs="Times New Roman"/>
    </w:rPr>
  </w:style>
  <w:style w:type="character" w:customStyle="1" w:styleId="267">
    <w:name w:val="31"/>
    <w:qFormat/>
    <w:uiPriority w:val="99"/>
    <w:rPr>
      <w:rFonts w:ascii="Courier New" w:hAnsi="Courier New" w:cs="Courier New"/>
      <w:sz w:val="20"/>
      <w:szCs w:val="20"/>
    </w:rPr>
  </w:style>
  <w:style w:type="character" w:customStyle="1" w:styleId="268">
    <w:name w:val="32"/>
    <w:qFormat/>
    <w:uiPriority w:val="99"/>
    <w:rPr>
      <w:rFonts w:ascii="Times New Roman" w:hAnsi="Times New Roman" w:cs="Times New Roman"/>
    </w:rPr>
  </w:style>
  <w:style w:type="character" w:customStyle="1" w:styleId="269">
    <w:name w:val="33"/>
    <w:qFormat/>
    <w:uiPriority w:val="99"/>
    <w:rPr>
      <w:rFonts w:ascii="Times New Roman" w:hAnsi="Times New Roman" w:cs="Times New Roman"/>
      <w:shd w:val="clear" w:color="auto" w:fill="FFFFFF"/>
    </w:rPr>
  </w:style>
  <w:style w:type="paragraph" w:customStyle="1" w:styleId="270">
    <w:name w:val="font7"/>
    <w:basedOn w:val="1"/>
    <w:qFormat/>
    <w:uiPriority w:val="99"/>
    <w:pPr>
      <w:widowControl/>
      <w:spacing w:before="100" w:beforeAutospacing="1" w:after="100" w:afterAutospacing="1"/>
      <w:jc w:val="left"/>
    </w:pPr>
    <w:rPr>
      <w:rFonts w:eastAsia="宋体"/>
      <w:b/>
      <w:bCs/>
      <w:color w:val="000000"/>
      <w:kern w:val="0"/>
      <w:sz w:val="20"/>
      <w:szCs w:val="20"/>
    </w:rPr>
  </w:style>
  <w:style w:type="paragraph" w:customStyle="1" w:styleId="271">
    <w:name w:val="font8"/>
    <w:basedOn w:val="1"/>
    <w:qFormat/>
    <w:uiPriority w:val="99"/>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72">
    <w:name w:val="font9"/>
    <w:basedOn w:val="1"/>
    <w:qFormat/>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3">
    <w:name w:val="font10"/>
    <w:basedOn w:val="1"/>
    <w:qFormat/>
    <w:uiPriority w:val="99"/>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74">
    <w:name w:val="font11"/>
    <w:basedOn w:val="1"/>
    <w:qFormat/>
    <w:uiPriority w:val="99"/>
    <w:pPr>
      <w:widowControl/>
      <w:spacing w:before="100" w:beforeAutospacing="1" w:after="100" w:afterAutospacing="1"/>
      <w:jc w:val="left"/>
    </w:pPr>
    <w:rPr>
      <w:rFonts w:eastAsia="宋体"/>
      <w:kern w:val="0"/>
      <w:sz w:val="20"/>
      <w:szCs w:val="20"/>
    </w:rPr>
  </w:style>
  <w:style w:type="paragraph" w:customStyle="1" w:styleId="275">
    <w:name w:val="font12"/>
    <w:basedOn w:val="1"/>
    <w:autoRedefine/>
    <w:qFormat/>
    <w:uiPriority w:val="99"/>
    <w:pPr>
      <w:widowControl/>
      <w:spacing w:before="100" w:beforeAutospacing="1" w:after="100" w:afterAutospacing="1"/>
      <w:jc w:val="left"/>
    </w:pPr>
    <w:rPr>
      <w:rFonts w:ascii="宋体" w:hAnsi="宋体" w:eastAsia="宋体" w:cs="宋体"/>
      <w:kern w:val="0"/>
    </w:rPr>
  </w:style>
  <w:style w:type="paragraph" w:customStyle="1" w:styleId="276">
    <w:name w:val="font13"/>
    <w:basedOn w:val="1"/>
    <w:qFormat/>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277">
    <w:name w:val="font1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78">
    <w:name w:val="font15"/>
    <w:basedOn w:val="1"/>
    <w:qFormat/>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9">
    <w:name w:val="font16"/>
    <w:basedOn w:val="1"/>
    <w:qFormat/>
    <w:uiPriority w:val="99"/>
    <w:pPr>
      <w:widowControl/>
      <w:spacing w:before="100" w:beforeAutospacing="1" w:after="100" w:afterAutospacing="1"/>
      <w:jc w:val="left"/>
    </w:pPr>
    <w:rPr>
      <w:rFonts w:eastAsia="宋体"/>
      <w:color w:val="000000"/>
      <w:kern w:val="0"/>
      <w:sz w:val="20"/>
      <w:szCs w:val="20"/>
    </w:rPr>
  </w:style>
  <w:style w:type="paragraph" w:customStyle="1" w:styleId="280">
    <w:name w:val="font17"/>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81">
    <w:name w:val="font18"/>
    <w:basedOn w:val="1"/>
    <w:qFormat/>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82">
    <w:name w:val="font19"/>
    <w:basedOn w:val="1"/>
    <w:qFormat/>
    <w:uiPriority w:val="99"/>
    <w:pPr>
      <w:widowControl/>
      <w:spacing w:before="100" w:beforeAutospacing="1" w:after="100" w:afterAutospacing="1"/>
      <w:jc w:val="left"/>
    </w:pPr>
    <w:rPr>
      <w:rFonts w:eastAsia="宋体"/>
      <w:color w:val="000000"/>
      <w:kern w:val="0"/>
      <w:sz w:val="20"/>
      <w:szCs w:val="20"/>
    </w:rPr>
  </w:style>
  <w:style w:type="paragraph" w:customStyle="1" w:styleId="283">
    <w:name w:val="font20"/>
    <w:basedOn w:val="1"/>
    <w:qFormat/>
    <w:uiPriority w:val="99"/>
    <w:pPr>
      <w:widowControl/>
      <w:spacing w:before="100" w:beforeAutospacing="1" w:after="100" w:afterAutospacing="1"/>
      <w:jc w:val="left"/>
    </w:pPr>
    <w:rPr>
      <w:rFonts w:ascii="仿宋_GB2312" w:hAnsi="宋体" w:cs="仿宋_GB2312"/>
      <w:color w:val="000000"/>
      <w:kern w:val="0"/>
      <w:sz w:val="20"/>
      <w:szCs w:val="20"/>
    </w:rPr>
  </w:style>
  <w:style w:type="paragraph" w:customStyle="1" w:styleId="28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8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86">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87">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288">
    <w:name w:val="xl11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289">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90">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color w:val="000000"/>
      <w:kern w:val="0"/>
      <w:sz w:val="20"/>
      <w:szCs w:val="20"/>
    </w:rPr>
  </w:style>
  <w:style w:type="paragraph" w:customStyle="1" w:styleId="291">
    <w:name w:val="xl1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292">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9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94">
    <w:name w:val="xl1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95">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96">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297">
    <w:name w:val="xl12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298">
    <w:name w:val="xl129"/>
    <w:basedOn w:val="1"/>
    <w:qFormat/>
    <w:uiPriority w:val="99"/>
    <w:pPr>
      <w:widowControl/>
      <w:spacing w:before="100" w:beforeAutospacing="1" w:after="100" w:afterAutospacing="1"/>
      <w:jc w:val="left"/>
      <w:textAlignment w:val="center"/>
    </w:pPr>
    <w:rPr>
      <w:rFonts w:eastAsia="宋体"/>
      <w:kern w:val="0"/>
      <w:sz w:val="20"/>
      <w:szCs w:val="20"/>
    </w:rPr>
  </w:style>
  <w:style w:type="paragraph" w:customStyle="1" w:styleId="299">
    <w:name w:val="xl130"/>
    <w:basedOn w:val="1"/>
    <w:qFormat/>
    <w:uiPriority w:val="99"/>
    <w:pPr>
      <w:widowControl/>
      <w:spacing w:before="100" w:beforeAutospacing="1" w:after="100" w:afterAutospacing="1"/>
      <w:jc w:val="right"/>
      <w:textAlignment w:val="center"/>
    </w:pPr>
    <w:rPr>
      <w:rFonts w:eastAsia="宋体"/>
      <w:kern w:val="0"/>
      <w:sz w:val="20"/>
      <w:szCs w:val="20"/>
    </w:rPr>
  </w:style>
  <w:style w:type="paragraph" w:customStyle="1" w:styleId="300">
    <w:name w:val="xl131"/>
    <w:basedOn w:val="1"/>
    <w:qFormat/>
    <w:uiPriority w:val="99"/>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0"/>
      <w:szCs w:val="20"/>
    </w:rPr>
  </w:style>
  <w:style w:type="paragraph" w:customStyle="1" w:styleId="301">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302">
    <w:name w:val="xl1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03">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304">
    <w:name w:val="xl135"/>
    <w:basedOn w:val="1"/>
    <w:qFormat/>
    <w:uiPriority w:val="99"/>
    <w:pPr>
      <w:widowControl/>
      <w:spacing w:before="100" w:beforeAutospacing="1" w:after="100" w:afterAutospacing="1"/>
      <w:jc w:val="left"/>
      <w:textAlignment w:val="center"/>
    </w:pPr>
    <w:rPr>
      <w:rFonts w:eastAsia="宋体"/>
      <w:kern w:val="0"/>
      <w:sz w:val="20"/>
      <w:szCs w:val="20"/>
    </w:rPr>
  </w:style>
  <w:style w:type="paragraph" w:customStyle="1" w:styleId="305">
    <w:name w:val="xl1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06">
    <w:name w:val="xl1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07">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08">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09">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10">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11">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color w:val="000000"/>
      <w:kern w:val="0"/>
      <w:sz w:val="20"/>
      <w:szCs w:val="20"/>
    </w:rPr>
  </w:style>
  <w:style w:type="paragraph" w:customStyle="1" w:styleId="312">
    <w:name w:val="xl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13">
    <w:name w:val="xl1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14">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15">
    <w:name w:val="xl14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eastAsia="宋体"/>
      <w:kern w:val="0"/>
      <w:sz w:val="20"/>
      <w:szCs w:val="20"/>
    </w:rPr>
  </w:style>
  <w:style w:type="paragraph" w:customStyle="1" w:styleId="316">
    <w:name w:val="xl1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17">
    <w:name w:val="xl1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318">
    <w:name w:val="xl1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319">
    <w:name w:val="xl1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20">
    <w:name w:val="xl1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szCs w:val="20"/>
    </w:rPr>
  </w:style>
  <w:style w:type="paragraph" w:customStyle="1" w:styleId="321">
    <w:name w:val="xl15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322">
    <w:name w:val="xl1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323">
    <w:name w:val="xl154"/>
    <w:basedOn w:val="1"/>
    <w:qFormat/>
    <w:uiPriority w:val="99"/>
    <w:pPr>
      <w:widowControl/>
      <w:spacing w:before="100" w:beforeAutospacing="1" w:after="100" w:afterAutospacing="1"/>
      <w:jc w:val="left"/>
      <w:textAlignment w:val="center"/>
    </w:pPr>
    <w:rPr>
      <w:rFonts w:eastAsia="宋体"/>
      <w:color w:val="000000"/>
      <w:kern w:val="0"/>
      <w:sz w:val="20"/>
      <w:szCs w:val="20"/>
    </w:rPr>
  </w:style>
  <w:style w:type="paragraph" w:customStyle="1" w:styleId="324">
    <w:name w:val="xl15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eastAsia="宋体"/>
      <w:kern w:val="0"/>
      <w:sz w:val="20"/>
      <w:szCs w:val="20"/>
    </w:rPr>
  </w:style>
  <w:style w:type="paragraph" w:customStyle="1" w:styleId="325">
    <w:name w:val="xl1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326">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327">
    <w:name w:val="xl1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328">
    <w:name w:val="xl1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9">
    <w:name w:val="xl1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30">
    <w:name w:val="xl16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31">
    <w:name w:val="xl1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32">
    <w:name w:val="xl1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33">
    <w:name w:val="xl1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34">
    <w:name w:val="xl16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335">
    <w:name w:val="xl166"/>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336">
    <w:name w:val="xl16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337">
    <w:name w:val="xl1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338">
    <w:name w:val="xl1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339">
    <w:name w:val="xl17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paragraph" w:customStyle="1" w:styleId="340">
    <w:name w:val="xl17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eastAsia="宋体"/>
      <w:b/>
      <w:bCs/>
      <w:color w:val="000000"/>
      <w:kern w:val="0"/>
      <w:sz w:val="20"/>
      <w:szCs w:val="20"/>
    </w:rPr>
  </w:style>
  <w:style w:type="character" w:customStyle="1" w:styleId="341">
    <w:name w:val="style1"/>
    <w:qFormat/>
    <w:uiPriority w:val="99"/>
  </w:style>
  <w:style w:type="paragraph" w:styleId="342">
    <w:name w:val="No Spacing"/>
    <w:qFormat/>
    <w:uiPriority w:val="99"/>
    <w:pPr>
      <w:widowControl w:val="0"/>
    </w:pPr>
    <w:rPr>
      <w:rFonts w:ascii="Calibri" w:hAnsi="Calibri" w:eastAsia="仿宋" w:cs="Calibri"/>
      <w:kern w:val="2"/>
      <w:sz w:val="28"/>
      <w:szCs w:val="28"/>
      <w:lang w:val="en-US" w:eastAsia="zh-CN" w:bidi="ar-SA"/>
    </w:rPr>
  </w:style>
  <w:style w:type="character" w:customStyle="1" w:styleId="343">
    <w:name w:val="NormalCharacter"/>
    <w:semiHidden/>
    <w:qFormat/>
    <w:uiPriority w:val="99"/>
    <w:rPr>
      <w:rFonts w:ascii="Times New Roman" w:hAnsi="Times New Roman" w:eastAsia="宋体" w:cs="Times New Roman"/>
      <w:kern w:val="2"/>
      <w:sz w:val="21"/>
      <w:szCs w:val="21"/>
      <w:lang w:val="en-US" w:eastAsia="zh-CN"/>
    </w:rPr>
  </w:style>
  <w:style w:type="character" w:customStyle="1" w:styleId="344">
    <w:name w:val="张伟正文 Char"/>
    <w:link w:val="345"/>
    <w:qFormat/>
    <w:locked/>
    <w:uiPriority w:val="99"/>
    <w:rPr>
      <w:sz w:val="18"/>
      <w:szCs w:val="18"/>
    </w:rPr>
  </w:style>
  <w:style w:type="paragraph" w:customStyle="1" w:styleId="345">
    <w:name w:val="张伟正文"/>
    <w:basedOn w:val="1"/>
    <w:link w:val="344"/>
    <w:qFormat/>
    <w:uiPriority w:val="99"/>
    <w:pPr>
      <w:spacing w:line="280" w:lineRule="exact"/>
      <w:ind w:firstLine="420"/>
    </w:pPr>
    <w:rPr>
      <w:rFonts w:eastAsia="宋体"/>
      <w:kern w:val="0"/>
      <w:sz w:val="18"/>
      <w:szCs w:val="18"/>
    </w:rPr>
  </w:style>
  <w:style w:type="character" w:customStyle="1" w:styleId="346">
    <w:name w:val="标题 Char1"/>
    <w:qFormat/>
    <w:uiPriority w:val="99"/>
    <w:rPr>
      <w:rFonts w:ascii="Cambria" w:hAnsi="Cambria" w:cs="Cambria"/>
      <w:b/>
      <w:bCs/>
      <w:kern w:val="2"/>
      <w:sz w:val="32"/>
      <w:szCs w:val="32"/>
    </w:rPr>
  </w:style>
  <w:style w:type="character" w:customStyle="1" w:styleId="347">
    <w:name w:val="a41"/>
    <w:qFormat/>
    <w:uiPriority w:val="99"/>
    <w:rPr>
      <w:color w:val="auto"/>
      <w:sz w:val="20"/>
      <w:szCs w:val="20"/>
    </w:rPr>
  </w:style>
  <w:style w:type="character" w:customStyle="1" w:styleId="348">
    <w:name w:val="正文文本 3 Char1"/>
    <w:semiHidden/>
    <w:qFormat/>
    <w:uiPriority w:val="99"/>
    <w:rPr>
      <w:rFonts w:eastAsia="仿宋_GB2312"/>
      <w:kern w:val="2"/>
      <w:sz w:val="16"/>
      <w:szCs w:val="16"/>
    </w:rPr>
  </w:style>
  <w:style w:type="character" w:customStyle="1" w:styleId="349">
    <w:name w:val="3zw1"/>
    <w:basedOn w:val="58"/>
    <w:qFormat/>
    <w:uiPriority w:val="99"/>
  </w:style>
  <w:style w:type="character" w:customStyle="1" w:styleId="350">
    <w:name w:val="huei12b1"/>
    <w:qFormat/>
    <w:uiPriority w:val="99"/>
    <w:rPr>
      <w:b/>
      <w:bCs/>
      <w:color w:val="333333"/>
      <w:sz w:val="18"/>
      <w:szCs w:val="18"/>
    </w:rPr>
  </w:style>
  <w:style w:type="character" w:customStyle="1" w:styleId="351">
    <w:name w:val="juhuang1"/>
    <w:qFormat/>
    <w:uiPriority w:val="99"/>
    <w:rPr>
      <w:b/>
      <w:bCs/>
      <w:color w:val="auto"/>
      <w:sz w:val="21"/>
      <w:szCs w:val="21"/>
      <w:u w:val="none"/>
    </w:rPr>
  </w:style>
  <w:style w:type="character" w:customStyle="1" w:styleId="352">
    <w:name w:val="line1"/>
    <w:basedOn w:val="58"/>
    <w:qFormat/>
    <w:uiPriority w:val="99"/>
  </w:style>
  <w:style w:type="character" w:customStyle="1" w:styleId="353">
    <w:name w:val="unnamed11"/>
    <w:autoRedefine/>
    <w:qFormat/>
    <w:uiPriority w:val="99"/>
    <w:rPr>
      <w:rFonts w:ascii="Tahoma" w:hAnsi="Tahoma" w:eastAsia="宋体" w:cs="Tahoma"/>
      <w:color w:val="000000"/>
      <w:kern w:val="2"/>
      <w:sz w:val="18"/>
      <w:szCs w:val="18"/>
      <w:u w:val="none"/>
      <w:lang w:val="en-US" w:eastAsia="zh-CN"/>
    </w:rPr>
  </w:style>
  <w:style w:type="character" w:customStyle="1" w:styleId="354">
    <w:name w:val="style181"/>
    <w:qFormat/>
    <w:uiPriority w:val="99"/>
    <w:rPr>
      <w:color w:val="auto"/>
    </w:rPr>
  </w:style>
  <w:style w:type="character" w:customStyle="1" w:styleId="355">
    <w:name w:val="次小点说明 Char1"/>
    <w:link w:val="356"/>
    <w:qFormat/>
    <w:locked/>
    <w:uiPriority w:val="99"/>
    <w:rPr>
      <w:sz w:val="24"/>
      <w:szCs w:val="24"/>
    </w:rPr>
  </w:style>
  <w:style w:type="paragraph" w:customStyle="1" w:styleId="356">
    <w:name w:val="次小点说明"/>
    <w:basedOn w:val="8"/>
    <w:link w:val="355"/>
    <w:qFormat/>
    <w:uiPriority w:val="99"/>
    <w:pPr>
      <w:adjustRightInd/>
      <w:spacing w:line="360" w:lineRule="auto"/>
      <w:ind w:left="480" w:leftChars="200" w:firstLine="482" w:firstLineChars="200"/>
      <w:jc w:val="both"/>
      <w:textAlignment w:val="auto"/>
    </w:pPr>
    <w:rPr>
      <w:rFonts w:eastAsia="宋体"/>
      <w:sz w:val="24"/>
      <w:szCs w:val="24"/>
    </w:rPr>
  </w:style>
  <w:style w:type="character" w:customStyle="1" w:styleId="357">
    <w:name w:val="3zw"/>
    <w:basedOn w:val="58"/>
    <w:qFormat/>
    <w:uiPriority w:val="99"/>
  </w:style>
  <w:style w:type="character" w:customStyle="1" w:styleId="358">
    <w:name w:val="fbxx1"/>
    <w:qFormat/>
    <w:uiPriority w:val="99"/>
    <w:rPr>
      <w:b/>
      <w:bCs/>
      <w:color w:val="auto"/>
      <w:sz w:val="24"/>
      <w:szCs w:val="24"/>
      <w:u w:val="none"/>
    </w:rPr>
  </w:style>
  <w:style w:type="character" w:customStyle="1" w:styleId="359">
    <w:name w:val="text1"/>
    <w:qFormat/>
    <w:uiPriority w:val="99"/>
    <w:rPr>
      <w:sz w:val="20"/>
      <w:szCs w:val="20"/>
      <w:u w:val="none"/>
    </w:rPr>
  </w:style>
  <w:style w:type="character" w:customStyle="1" w:styleId="360">
    <w:name w:val="c lh15"/>
    <w:basedOn w:val="58"/>
    <w:qFormat/>
    <w:uiPriority w:val="99"/>
  </w:style>
  <w:style w:type="character" w:customStyle="1" w:styleId="361">
    <w:name w:val="hongse1"/>
    <w:qFormat/>
    <w:uiPriority w:val="99"/>
    <w:rPr>
      <w:color w:val="auto"/>
      <w:sz w:val="18"/>
      <w:szCs w:val="18"/>
      <w:u w:val="none"/>
    </w:rPr>
  </w:style>
  <w:style w:type="character" w:customStyle="1" w:styleId="362">
    <w:name w:val="titletext11"/>
    <w:qFormat/>
    <w:uiPriority w:val="99"/>
    <w:rPr>
      <w:b/>
      <w:bCs/>
      <w:color w:val="C50B1E"/>
    </w:rPr>
  </w:style>
  <w:style w:type="character" w:customStyle="1" w:styleId="363">
    <w:name w:val="style121"/>
    <w:qFormat/>
    <w:uiPriority w:val="99"/>
    <w:rPr>
      <w:color w:val="FF0000"/>
    </w:rPr>
  </w:style>
  <w:style w:type="character" w:customStyle="1" w:styleId="364">
    <w:name w:val="apple-style-span"/>
    <w:basedOn w:val="58"/>
    <w:qFormat/>
    <w:uiPriority w:val="99"/>
  </w:style>
  <w:style w:type="character" w:customStyle="1" w:styleId="365">
    <w:name w:val="!我的正文 Ctr+Q Char"/>
    <w:link w:val="366"/>
    <w:qFormat/>
    <w:locked/>
    <w:uiPriority w:val="99"/>
    <w:rPr>
      <w:rFonts w:ascii="Arial" w:hAnsi="Arial" w:cs="Arial"/>
      <w:sz w:val="21"/>
      <w:szCs w:val="21"/>
    </w:rPr>
  </w:style>
  <w:style w:type="paragraph" w:customStyle="1" w:styleId="366">
    <w:name w:val="!我的正文 Ctr+Q"/>
    <w:basedOn w:val="1"/>
    <w:link w:val="365"/>
    <w:qFormat/>
    <w:uiPriority w:val="99"/>
    <w:pPr>
      <w:adjustRightInd w:val="0"/>
      <w:snapToGrid w:val="0"/>
      <w:spacing w:line="360" w:lineRule="auto"/>
      <w:ind w:firstLine="480" w:firstLineChars="200"/>
    </w:pPr>
    <w:rPr>
      <w:rFonts w:ascii="Arial" w:hAnsi="Arial" w:eastAsia="宋体" w:cs="Arial"/>
      <w:kern w:val="0"/>
      <w:sz w:val="21"/>
      <w:szCs w:val="21"/>
    </w:rPr>
  </w:style>
  <w:style w:type="paragraph" w:customStyle="1" w:styleId="36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宋体" w:cs="Arial Unicode MS"/>
      <w:kern w:val="0"/>
    </w:rPr>
  </w:style>
  <w:style w:type="paragraph" w:customStyle="1" w:styleId="368">
    <w:name w:val="列项——"/>
    <w:qFormat/>
    <w:uiPriority w:val="99"/>
    <w:pPr>
      <w:widowControl w:val="0"/>
      <w:tabs>
        <w:tab w:val="left" w:pos="854"/>
      </w:tabs>
      <w:ind w:left="840" w:leftChars="200" w:hanging="420" w:hangingChars="200"/>
      <w:jc w:val="both"/>
    </w:pPr>
    <w:rPr>
      <w:rFonts w:ascii="宋体" w:hAnsi="Times New Roman" w:eastAsia="宋体" w:cs="宋体"/>
      <w:sz w:val="21"/>
      <w:szCs w:val="21"/>
      <w:lang w:val="en-US" w:eastAsia="zh-CN" w:bidi="ar-SA"/>
    </w:rPr>
  </w:style>
  <w:style w:type="paragraph" w:customStyle="1" w:styleId="369">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8080"/>
      <w:spacing w:before="100" w:beforeAutospacing="1" w:after="100" w:afterAutospacing="1"/>
      <w:jc w:val="left"/>
      <w:textAlignment w:val="center"/>
    </w:pPr>
    <w:rPr>
      <w:rFonts w:ascii="宋体" w:hAnsi="宋体" w:eastAsia="宋体" w:cs="宋体"/>
      <w:kern w:val="0"/>
      <w:sz w:val="22"/>
      <w:szCs w:val="22"/>
    </w:rPr>
  </w:style>
  <w:style w:type="paragraph" w:customStyle="1" w:styleId="370">
    <w:name w:val="xl42"/>
    <w:basedOn w:val="1"/>
    <w:qFormat/>
    <w:uiPriority w:val="99"/>
    <w:pPr>
      <w:widowControl/>
      <w:pBdr>
        <w:right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371">
    <w:name w:val="xl5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rPr>
  </w:style>
  <w:style w:type="paragraph" w:customStyle="1" w:styleId="372">
    <w:name w:val="xl44"/>
    <w:basedOn w:val="1"/>
    <w:qFormat/>
    <w:uiPriority w:val="99"/>
    <w:pPr>
      <w:widowControl/>
      <w:pBdr>
        <w:left w:val="single" w:color="auto" w:sz="4" w:space="0"/>
      </w:pBdr>
      <w:spacing w:before="100" w:beforeAutospacing="1" w:after="100" w:afterAutospacing="1"/>
      <w:jc w:val="left"/>
    </w:pPr>
    <w:rPr>
      <w:rFonts w:ascii="Arial Unicode MS" w:hAnsi="Arial Unicode MS" w:eastAsia="宋体" w:cs="Arial Unicode MS"/>
      <w:kern w:val="0"/>
    </w:rPr>
  </w:style>
  <w:style w:type="character" w:customStyle="1" w:styleId="373">
    <w:name w:val="正文文本 Char1"/>
    <w:semiHidden/>
    <w:qFormat/>
    <w:uiPriority w:val="99"/>
    <w:rPr>
      <w:rFonts w:ascii="Times New Roman" w:hAnsi="Times New Roman" w:eastAsia="宋体" w:cs="Times New Roman"/>
      <w:sz w:val="20"/>
      <w:szCs w:val="20"/>
    </w:rPr>
  </w:style>
  <w:style w:type="paragraph" w:customStyle="1" w:styleId="374">
    <w:name w:val="xl30"/>
    <w:basedOn w:val="1"/>
    <w:qFormat/>
    <w:uiPriority w:val="99"/>
    <w:pPr>
      <w:widowControl/>
      <w:pBdr>
        <w:top w:val="single" w:color="auto" w:sz="4" w:space="0"/>
        <w:left w:val="single" w:color="auto" w:sz="4" w:space="0"/>
        <w:bottom w:val="single" w:color="auto" w:sz="4" w:space="0"/>
        <w:right w:val="single" w:color="auto" w:sz="4" w:space="0"/>
      </w:pBdr>
      <w:shd w:val="clear" w:color="auto" w:fill="008080"/>
      <w:spacing w:before="100" w:beforeAutospacing="1" w:after="100" w:afterAutospacing="1"/>
      <w:jc w:val="center"/>
      <w:textAlignment w:val="center"/>
    </w:pPr>
    <w:rPr>
      <w:rFonts w:ascii="宋体" w:hAnsi="宋体" w:eastAsia="宋体" w:cs="宋体"/>
      <w:kern w:val="0"/>
      <w:sz w:val="22"/>
      <w:szCs w:val="22"/>
    </w:rPr>
  </w:style>
  <w:style w:type="paragraph" w:customStyle="1" w:styleId="375">
    <w:name w:val="xl43"/>
    <w:basedOn w:val="1"/>
    <w:qFormat/>
    <w:uiPriority w:val="99"/>
    <w:pPr>
      <w:widowControl/>
      <w:pBdr>
        <w:left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76">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kern w:val="0"/>
      <w:sz w:val="22"/>
      <w:szCs w:val="22"/>
    </w:rPr>
  </w:style>
  <w:style w:type="paragraph" w:customStyle="1" w:styleId="377">
    <w:name w:val="xl52"/>
    <w:basedOn w:val="1"/>
    <w:qFormat/>
    <w:uiPriority w:val="99"/>
    <w:pPr>
      <w:widowControl/>
      <w:pBdr>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378">
    <w:name w:val="xl25"/>
    <w:basedOn w:val="1"/>
    <w:qFormat/>
    <w:uiPriority w:val="99"/>
    <w:pPr>
      <w:widowControl/>
      <w:pBdr>
        <w:top w:val="single" w:color="auto" w:sz="4" w:space="0"/>
        <w:left w:val="single" w:color="auto" w:sz="4" w:space="0"/>
        <w:bottom w:val="single" w:color="auto" w:sz="4" w:space="0"/>
        <w:right w:val="single" w:color="auto" w:sz="4" w:space="0"/>
      </w:pBdr>
      <w:shd w:val="clear" w:color="auto" w:fill="0000FF"/>
      <w:spacing w:before="100" w:beforeAutospacing="1" w:after="100" w:afterAutospacing="1"/>
      <w:jc w:val="left"/>
      <w:textAlignment w:val="center"/>
    </w:pPr>
    <w:rPr>
      <w:rFonts w:ascii="宋体" w:hAnsi="宋体" w:eastAsia="宋体" w:cs="宋体"/>
      <w:kern w:val="0"/>
      <w:sz w:val="22"/>
      <w:szCs w:val="22"/>
    </w:rPr>
  </w:style>
  <w:style w:type="paragraph" w:customStyle="1" w:styleId="37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仿宋" w:hAnsi="华文仿宋" w:eastAsia="华文仿宋" w:cs="华文仿宋"/>
      <w:kern w:val="0"/>
    </w:rPr>
  </w:style>
  <w:style w:type="paragraph" w:customStyle="1" w:styleId="38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楷体" w:hAnsi="Arial Unicode MS" w:eastAsia="华文楷体" w:cs="华文楷体"/>
      <w:kern w:val="0"/>
    </w:rPr>
  </w:style>
  <w:style w:type="paragraph" w:customStyle="1" w:styleId="381">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0000FF"/>
      <w:spacing w:before="100" w:beforeAutospacing="1" w:after="100" w:afterAutospacing="1"/>
      <w:jc w:val="center"/>
      <w:textAlignment w:val="center"/>
    </w:pPr>
    <w:rPr>
      <w:rFonts w:ascii="宋体" w:hAnsi="宋体" w:eastAsia="宋体" w:cs="宋体"/>
      <w:kern w:val="0"/>
      <w:sz w:val="22"/>
      <w:szCs w:val="22"/>
    </w:rPr>
  </w:style>
  <w:style w:type="paragraph" w:customStyle="1" w:styleId="382">
    <w:name w:val="Question"/>
    <w:basedOn w:val="21"/>
    <w:qFormat/>
    <w:uiPriority w:val="99"/>
    <w:pPr>
      <w:widowControl/>
      <w:tabs>
        <w:tab w:val="left" w:pos="720"/>
      </w:tabs>
      <w:spacing w:after="0"/>
      <w:ind w:left="720" w:hanging="436"/>
      <w:jc w:val="left"/>
    </w:pPr>
    <w:rPr>
      <w:rFonts w:ascii="Arial" w:hAnsi="Arial" w:cs="Arial"/>
      <w:sz w:val="20"/>
      <w:szCs w:val="20"/>
      <w:lang w:val="en-GB" w:eastAsia="en-US"/>
    </w:rPr>
  </w:style>
  <w:style w:type="paragraph" w:customStyle="1" w:styleId="383">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008080"/>
      <w:spacing w:before="100" w:beforeAutospacing="1" w:after="100" w:afterAutospacing="1"/>
      <w:jc w:val="right"/>
      <w:textAlignment w:val="center"/>
    </w:pPr>
    <w:rPr>
      <w:rFonts w:ascii="宋体" w:hAnsi="宋体" w:eastAsia="宋体" w:cs="宋体"/>
      <w:kern w:val="0"/>
      <w:sz w:val="22"/>
      <w:szCs w:val="22"/>
    </w:rPr>
  </w:style>
  <w:style w:type="paragraph" w:customStyle="1" w:styleId="384">
    <w:name w:val="xl49"/>
    <w:basedOn w:val="1"/>
    <w:qFormat/>
    <w:uiPriority w:val="99"/>
    <w:pPr>
      <w:widowControl/>
      <w:pBdr>
        <w:lef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85">
    <w:name w:val="xl46"/>
    <w:basedOn w:val="1"/>
    <w:qFormat/>
    <w:uiPriority w:val="99"/>
    <w:pPr>
      <w:widowControl/>
      <w:pBdr>
        <w:top w:val="single" w:color="auto" w:sz="4" w:space="0"/>
        <w:lef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86">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0000FF"/>
      <w:spacing w:before="100" w:beforeAutospacing="1" w:after="100" w:afterAutospacing="1"/>
      <w:jc w:val="right"/>
      <w:textAlignment w:val="center"/>
    </w:pPr>
    <w:rPr>
      <w:rFonts w:ascii="宋体" w:hAnsi="宋体" w:eastAsia="宋体" w:cs="宋体"/>
      <w:kern w:val="0"/>
      <w:sz w:val="22"/>
      <w:szCs w:val="22"/>
    </w:rPr>
  </w:style>
  <w:style w:type="paragraph" w:customStyle="1" w:styleId="38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388">
    <w:name w:val="二"/>
    <w:basedOn w:val="1"/>
    <w:next w:val="8"/>
    <w:qFormat/>
    <w:uiPriority w:val="99"/>
    <w:pPr>
      <w:spacing w:line="360" w:lineRule="auto"/>
    </w:pPr>
    <w:rPr>
      <w:rFonts w:eastAsia="宋体"/>
    </w:rPr>
  </w:style>
  <w:style w:type="paragraph" w:customStyle="1" w:styleId="389">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entury" w:hAnsi="Century" w:eastAsia="宋体" w:cs="Century"/>
      <w:kern w:val="0"/>
      <w:sz w:val="22"/>
      <w:szCs w:val="22"/>
    </w:rPr>
  </w:style>
  <w:style w:type="paragraph" w:customStyle="1" w:styleId="390">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楷体" w:hAnsi="Arial Unicode MS" w:eastAsia="华文楷体" w:cs="华文楷体"/>
      <w:kern w:val="0"/>
    </w:rPr>
  </w:style>
  <w:style w:type="paragraph" w:customStyle="1" w:styleId="391">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92">
    <w:name w:val="titletext4"/>
    <w:basedOn w:val="1"/>
    <w:qFormat/>
    <w:uiPriority w:val="99"/>
    <w:pPr>
      <w:widowControl/>
      <w:spacing w:before="120" w:after="100" w:afterAutospacing="1" w:line="300" w:lineRule="atLeast"/>
      <w:jc w:val="left"/>
    </w:pPr>
    <w:rPr>
      <w:rFonts w:ascii="Arial Unicode MS" w:hAnsi="Arial Unicode MS" w:eastAsia="宋体" w:cs="Arial Unicode MS"/>
      <w:b/>
      <w:bCs/>
      <w:color w:val="C50B1E"/>
      <w:kern w:val="0"/>
    </w:rPr>
  </w:style>
  <w:style w:type="paragraph" w:customStyle="1" w:styleId="393">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华文楷体" w:hAnsi="Arial Unicode MS" w:eastAsia="华文楷体" w:cs="华文楷体"/>
      <w:kern w:val="0"/>
    </w:rPr>
  </w:style>
  <w:style w:type="paragraph" w:customStyle="1" w:styleId="39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华文楷体" w:hAnsi="Arial Unicode MS" w:eastAsia="华文楷体" w:cs="华文楷体"/>
      <w:kern w:val="0"/>
    </w:rPr>
  </w:style>
  <w:style w:type="paragraph" w:customStyle="1" w:styleId="395">
    <w:name w:val="font0"/>
    <w:basedOn w:val="1"/>
    <w:qFormat/>
    <w:uiPriority w:val="99"/>
    <w:pPr>
      <w:widowControl/>
      <w:spacing w:before="100" w:beforeAutospacing="1" w:after="100" w:afterAutospacing="1"/>
      <w:jc w:val="left"/>
    </w:pPr>
    <w:rPr>
      <w:rFonts w:ascii="宋体" w:hAnsi="宋体" w:eastAsia="宋体" w:cs="宋体"/>
      <w:kern w:val="0"/>
    </w:rPr>
  </w:style>
  <w:style w:type="paragraph" w:customStyle="1" w:styleId="396">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397">
    <w:name w:val="xl41"/>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398">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rPr>
  </w:style>
  <w:style w:type="paragraph" w:customStyle="1" w:styleId="399">
    <w:name w:val="xl47"/>
    <w:basedOn w:val="1"/>
    <w:qFormat/>
    <w:uiPriority w:val="99"/>
    <w:pPr>
      <w:widowControl/>
      <w:pBdr>
        <w:top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400">
    <w:name w:val="xl55"/>
    <w:basedOn w:val="1"/>
    <w:qFormat/>
    <w:uiPriority w:val="99"/>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401">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宋体" w:cs="Arial Unicode MS"/>
      <w:kern w:val="0"/>
    </w:rPr>
  </w:style>
  <w:style w:type="paragraph" w:customStyle="1" w:styleId="402">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rPr>
  </w:style>
  <w:style w:type="paragraph" w:customStyle="1" w:styleId="403">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404">
    <w:name w:val="xl54"/>
    <w:basedOn w:val="1"/>
    <w:qFormat/>
    <w:uiPriority w:val="99"/>
    <w:pPr>
      <w:widowControl/>
      <w:pBdr>
        <w:top w:val="single" w:color="auto" w:sz="4" w:space="0"/>
        <w:bottom w:val="single" w:color="auto" w:sz="4" w:space="0"/>
      </w:pBdr>
      <w:spacing w:before="100" w:beforeAutospacing="1" w:after="100" w:afterAutospacing="1"/>
      <w:jc w:val="right"/>
    </w:pPr>
    <w:rPr>
      <w:rFonts w:ascii="Arial Unicode MS" w:hAnsi="Arial Unicode MS" w:eastAsia="宋体" w:cs="Arial Unicode MS"/>
      <w:kern w:val="0"/>
    </w:rPr>
  </w:style>
  <w:style w:type="paragraph" w:customStyle="1" w:styleId="405">
    <w:name w:val="xl56"/>
    <w:basedOn w:val="1"/>
    <w:qFormat/>
    <w:uiPriority w:val="99"/>
    <w:pPr>
      <w:widowControl/>
      <w:spacing w:before="100" w:beforeAutospacing="1" w:after="100" w:afterAutospacing="1"/>
      <w:jc w:val="right"/>
    </w:pPr>
    <w:rPr>
      <w:rFonts w:ascii="Arial Unicode MS" w:hAnsi="Arial Unicode MS" w:eastAsia="宋体" w:cs="Arial Unicode MS"/>
      <w:kern w:val="0"/>
    </w:rPr>
  </w:style>
  <w:style w:type="paragraph" w:customStyle="1" w:styleId="406">
    <w:name w:val="left2"/>
    <w:basedOn w:val="1"/>
    <w:qFormat/>
    <w:uiPriority w:val="99"/>
    <w:pPr>
      <w:widowControl/>
      <w:shd w:val="clear" w:color="auto" w:fill="FF8F00"/>
      <w:spacing w:before="75" w:after="45" w:line="300" w:lineRule="atLeast"/>
      <w:jc w:val="left"/>
    </w:pPr>
    <w:rPr>
      <w:rFonts w:ascii="Arial Unicode MS" w:hAnsi="Arial Unicode MS" w:eastAsia="宋体" w:cs="Arial Unicode MS"/>
      <w:kern w:val="0"/>
    </w:rPr>
  </w:style>
  <w:style w:type="paragraph" w:customStyle="1" w:styleId="407">
    <w:name w:val="xl57"/>
    <w:basedOn w:val="1"/>
    <w:qFormat/>
    <w:uiPriority w:val="99"/>
    <w:pPr>
      <w:widowControl/>
      <w:pBdr>
        <w:top w:val="single" w:color="auto" w:sz="4" w:space="0"/>
        <w:bottom w:val="single" w:color="auto" w:sz="4" w:space="0"/>
      </w:pBdr>
      <w:spacing w:before="100" w:beforeAutospacing="1" w:after="100" w:afterAutospacing="1"/>
      <w:jc w:val="center"/>
    </w:pPr>
    <w:rPr>
      <w:rFonts w:eastAsia="宋体"/>
      <w:kern w:val="0"/>
    </w:rPr>
  </w:style>
  <w:style w:type="paragraph" w:customStyle="1" w:styleId="408">
    <w:name w:val="right1"/>
    <w:basedOn w:val="1"/>
    <w:qFormat/>
    <w:uiPriority w:val="99"/>
    <w:pPr>
      <w:widowControl/>
      <w:spacing w:before="120" w:after="100" w:afterAutospacing="1" w:line="300" w:lineRule="atLeast"/>
      <w:ind w:left="90"/>
      <w:jc w:val="left"/>
    </w:pPr>
    <w:rPr>
      <w:rFonts w:ascii="Arial Unicode MS" w:hAnsi="Arial Unicode MS" w:eastAsia="宋体" w:cs="Arial Unicode MS"/>
      <w:kern w:val="0"/>
    </w:rPr>
  </w:style>
  <w:style w:type="paragraph" w:customStyle="1" w:styleId="409">
    <w:name w:val="textfield1"/>
    <w:basedOn w:val="1"/>
    <w:qFormat/>
    <w:uiPriority w:val="99"/>
    <w:pPr>
      <w:widowControl/>
      <w:pBdr>
        <w:top w:val="single" w:color="404040" w:sz="6" w:space="0"/>
        <w:left w:val="single" w:color="404040" w:sz="6" w:space="0"/>
        <w:bottom w:val="single" w:color="D4D0C8" w:sz="6" w:space="0"/>
        <w:right w:val="single" w:color="D4D0C8" w:sz="6" w:space="0"/>
      </w:pBdr>
      <w:shd w:val="clear" w:color="auto" w:fill="FFFFFF"/>
      <w:spacing w:before="120" w:after="100" w:afterAutospacing="1" w:line="300" w:lineRule="atLeast"/>
      <w:jc w:val="left"/>
    </w:pPr>
    <w:rPr>
      <w:rFonts w:ascii="Arial Unicode MS" w:hAnsi="Arial Unicode MS" w:eastAsia="宋体" w:cs="Arial Unicode MS"/>
      <w:kern w:val="0"/>
    </w:rPr>
  </w:style>
  <w:style w:type="paragraph" w:customStyle="1" w:styleId="410">
    <w:name w:val="xl58"/>
    <w:basedOn w:val="1"/>
    <w:qFormat/>
    <w:uiPriority w:val="99"/>
    <w:pPr>
      <w:widowControl/>
      <w:pBdr>
        <w:left w:val="single" w:color="auto" w:sz="4" w:space="0"/>
        <w:bottom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411">
    <w:name w:val="right3"/>
    <w:basedOn w:val="1"/>
    <w:qFormat/>
    <w:uiPriority w:val="99"/>
    <w:pPr>
      <w:widowControl/>
      <w:shd w:val="clear" w:color="auto" w:fill="E0E0E0"/>
      <w:spacing w:before="120" w:after="100" w:afterAutospacing="1" w:line="300" w:lineRule="atLeast"/>
      <w:ind w:left="90"/>
      <w:jc w:val="left"/>
    </w:pPr>
    <w:rPr>
      <w:rFonts w:ascii="Arial Unicode MS" w:hAnsi="Arial Unicode MS" w:eastAsia="宋体" w:cs="Arial Unicode MS"/>
      <w:kern w:val="0"/>
    </w:rPr>
  </w:style>
  <w:style w:type="paragraph" w:customStyle="1" w:styleId="412">
    <w:name w:val="textred"/>
    <w:basedOn w:val="1"/>
    <w:qFormat/>
    <w:uiPriority w:val="99"/>
    <w:pPr>
      <w:widowControl/>
      <w:spacing w:before="120" w:after="100" w:afterAutospacing="1" w:line="300" w:lineRule="atLeast"/>
      <w:jc w:val="left"/>
    </w:pPr>
    <w:rPr>
      <w:rFonts w:ascii="Arial Unicode MS" w:hAnsi="Arial Unicode MS" w:eastAsia="宋体" w:cs="Arial Unicode MS"/>
      <w:color w:val="C50B1E"/>
      <w:kern w:val="0"/>
    </w:rPr>
  </w:style>
  <w:style w:type="paragraph" w:customStyle="1" w:styleId="413">
    <w:name w:val="xl59"/>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宋体" w:cs="Arial Unicode MS"/>
      <w:kern w:val="0"/>
    </w:rPr>
  </w:style>
  <w:style w:type="paragraph" w:customStyle="1" w:styleId="414">
    <w:name w:val="标题1"/>
    <w:basedOn w:val="1"/>
    <w:qFormat/>
    <w:uiPriority w:val="99"/>
    <w:pPr>
      <w:widowControl/>
      <w:spacing w:before="100" w:beforeAutospacing="1" w:after="100" w:afterAutospacing="1"/>
      <w:jc w:val="left"/>
    </w:pPr>
    <w:rPr>
      <w:rFonts w:ascii="Arial Unicode MS" w:hAnsi="Arial Unicode MS" w:eastAsia="宋体" w:cs="Arial Unicode MS"/>
      <w:b/>
      <w:bCs/>
      <w:color w:val="003596"/>
      <w:kern w:val="0"/>
    </w:rPr>
  </w:style>
  <w:style w:type="paragraph" w:customStyle="1" w:styleId="415">
    <w:name w:val="imgalign"/>
    <w:basedOn w:val="1"/>
    <w:qFormat/>
    <w:uiPriority w:val="99"/>
    <w:pPr>
      <w:widowControl/>
      <w:spacing w:before="120" w:after="100" w:afterAutospacing="1" w:line="300" w:lineRule="atLeast"/>
      <w:jc w:val="left"/>
    </w:pPr>
    <w:rPr>
      <w:rFonts w:ascii="Arial Unicode MS" w:hAnsi="Arial Unicode MS" w:eastAsia="宋体" w:cs="Arial Unicode MS"/>
      <w:kern w:val="0"/>
    </w:rPr>
  </w:style>
  <w:style w:type="paragraph" w:customStyle="1" w:styleId="416">
    <w:name w:val="select1"/>
    <w:basedOn w:val="1"/>
    <w:qFormat/>
    <w:uiPriority w:val="99"/>
    <w:pPr>
      <w:widowControl/>
      <w:spacing w:before="100" w:beforeAutospacing="1" w:after="100" w:afterAutospacing="1"/>
      <w:jc w:val="left"/>
    </w:pPr>
    <w:rPr>
      <w:rFonts w:ascii="Arial Unicode MS" w:hAnsi="Arial Unicode MS" w:eastAsia="宋体" w:cs="Arial Unicode MS"/>
      <w:kern w:val="0"/>
    </w:rPr>
  </w:style>
  <w:style w:type="paragraph" w:customStyle="1" w:styleId="417">
    <w:name w:val="style2"/>
    <w:basedOn w:val="1"/>
    <w:qFormat/>
    <w:uiPriority w:val="99"/>
    <w:pPr>
      <w:widowControl/>
      <w:spacing w:before="100" w:beforeAutospacing="1" w:after="100" w:afterAutospacing="1"/>
      <w:jc w:val="left"/>
    </w:pPr>
    <w:rPr>
      <w:rFonts w:ascii="Arial Unicode MS" w:hAnsi="Arial Unicode MS" w:eastAsia="宋体" w:cs="Arial Unicode MS"/>
      <w:kern w:val="0"/>
      <w:sz w:val="20"/>
      <w:szCs w:val="20"/>
    </w:rPr>
  </w:style>
  <w:style w:type="paragraph" w:customStyle="1" w:styleId="418">
    <w:name w:val="select2"/>
    <w:basedOn w:val="1"/>
    <w:qFormat/>
    <w:uiPriority w:val="99"/>
    <w:pPr>
      <w:widowControl/>
      <w:spacing w:before="100" w:beforeAutospacing="1" w:after="100" w:afterAutospacing="1"/>
      <w:jc w:val="left"/>
    </w:pPr>
    <w:rPr>
      <w:rFonts w:ascii="Arial Unicode MS" w:hAnsi="Arial Unicode MS" w:eastAsia="宋体" w:cs="Arial Unicode MS"/>
      <w:color w:val="7F7F7F"/>
      <w:kern w:val="0"/>
    </w:rPr>
  </w:style>
  <w:style w:type="paragraph" w:customStyle="1" w:styleId="419">
    <w:name w:val="style4"/>
    <w:basedOn w:val="1"/>
    <w:qFormat/>
    <w:uiPriority w:val="99"/>
    <w:pPr>
      <w:widowControl/>
      <w:spacing w:before="100" w:beforeAutospacing="1" w:after="100" w:afterAutospacing="1"/>
      <w:jc w:val="left"/>
    </w:pPr>
    <w:rPr>
      <w:rFonts w:ascii="Arial Unicode MS" w:hAnsi="Arial Unicode MS" w:eastAsia="宋体" w:cs="Arial Unicode MS"/>
      <w:color w:val="0000FF"/>
      <w:kern w:val="0"/>
      <w:sz w:val="20"/>
      <w:szCs w:val="20"/>
    </w:rPr>
  </w:style>
  <w:style w:type="paragraph" w:customStyle="1" w:styleId="420">
    <w:name w:val="bottonred"/>
    <w:basedOn w:val="1"/>
    <w:qFormat/>
    <w:uiPriority w:val="99"/>
    <w:pPr>
      <w:widowControl/>
      <w:shd w:val="clear" w:color="auto" w:fill="C50B1E"/>
      <w:spacing w:before="120" w:after="100" w:afterAutospacing="1" w:line="300" w:lineRule="atLeast"/>
      <w:jc w:val="left"/>
    </w:pPr>
    <w:rPr>
      <w:rFonts w:ascii="Arial Unicode MS" w:hAnsi="Arial Unicode MS" w:eastAsia="宋体" w:cs="Arial Unicode MS"/>
      <w:color w:val="FFFFFF"/>
      <w:kern w:val="0"/>
      <w:sz w:val="18"/>
      <w:szCs w:val="18"/>
    </w:rPr>
  </w:style>
  <w:style w:type="paragraph" w:customStyle="1" w:styleId="421">
    <w:name w:val="contenttext"/>
    <w:basedOn w:val="1"/>
    <w:qFormat/>
    <w:uiPriority w:val="99"/>
    <w:pPr>
      <w:widowControl/>
      <w:spacing w:before="75" w:after="100" w:afterAutospacing="1" w:line="300" w:lineRule="atLeast"/>
      <w:ind w:left="75"/>
      <w:jc w:val="left"/>
    </w:pPr>
    <w:rPr>
      <w:rFonts w:ascii="Arial Unicode MS" w:hAnsi="Arial Unicode MS" w:eastAsia="宋体" w:cs="Arial Unicode MS"/>
      <w:kern w:val="0"/>
    </w:rPr>
  </w:style>
  <w:style w:type="paragraph" w:customStyle="1" w:styleId="422">
    <w:name w:val="textfield2"/>
    <w:basedOn w:val="1"/>
    <w:qFormat/>
    <w:uiPriority w:val="99"/>
    <w:pPr>
      <w:widowControl/>
      <w:pBdr>
        <w:top w:val="single" w:color="737373" w:sz="6" w:space="0"/>
        <w:left w:val="single" w:color="737373" w:sz="6" w:space="0"/>
        <w:bottom w:val="single" w:color="737373" w:sz="6" w:space="0"/>
        <w:right w:val="single" w:color="737373" w:sz="6" w:space="0"/>
      </w:pBdr>
      <w:spacing w:before="120" w:after="100" w:afterAutospacing="1" w:line="300" w:lineRule="atLeast"/>
      <w:jc w:val="left"/>
    </w:pPr>
    <w:rPr>
      <w:rFonts w:ascii="Arial Unicode MS" w:hAnsi="Arial Unicode MS" w:eastAsia="宋体" w:cs="Arial Unicode MS"/>
      <w:color w:val="737373"/>
      <w:kern w:val="0"/>
    </w:rPr>
  </w:style>
  <w:style w:type="paragraph" w:customStyle="1" w:styleId="423">
    <w:name w:val="leftmenu"/>
    <w:basedOn w:val="1"/>
    <w:qFormat/>
    <w:uiPriority w:val="99"/>
    <w:pPr>
      <w:widowControl/>
      <w:pBdr>
        <w:bottom w:val="single" w:color="FFFFFF" w:sz="6" w:space="0"/>
      </w:pBdr>
      <w:shd w:val="clear" w:color="auto" w:fill="C50B1E"/>
      <w:spacing w:before="120" w:after="100" w:afterAutospacing="1" w:line="300" w:lineRule="atLeast"/>
      <w:jc w:val="left"/>
    </w:pPr>
    <w:rPr>
      <w:rFonts w:ascii="Arial Unicode MS" w:hAnsi="Arial Unicode MS" w:eastAsia="宋体" w:cs="Arial Unicode MS"/>
      <w:color w:val="FFFFFF"/>
      <w:kern w:val="0"/>
    </w:rPr>
  </w:style>
  <w:style w:type="paragraph" w:customStyle="1" w:styleId="424">
    <w:name w:val="leftmenu1"/>
    <w:basedOn w:val="1"/>
    <w:qFormat/>
    <w:uiPriority w:val="99"/>
    <w:pPr>
      <w:widowControl/>
      <w:pBdr>
        <w:bottom w:val="single" w:color="FFFFFF" w:sz="6" w:space="0"/>
      </w:pBdr>
      <w:shd w:val="clear" w:color="auto" w:fill="B7B8B7"/>
      <w:spacing w:before="120" w:after="100" w:afterAutospacing="1" w:line="300" w:lineRule="atLeast"/>
      <w:jc w:val="left"/>
    </w:pPr>
    <w:rPr>
      <w:rFonts w:ascii="Arial Unicode MS" w:hAnsi="Arial Unicode MS" w:eastAsia="宋体" w:cs="Arial Unicode MS"/>
      <w:color w:val="000000"/>
      <w:kern w:val="0"/>
    </w:rPr>
  </w:style>
  <w:style w:type="paragraph" w:customStyle="1" w:styleId="425">
    <w:name w:val="size12lh18"/>
    <w:basedOn w:val="1"/>
    <w:qFormat/>
    <w:uiPriority w:val="99"/>
    <w:pPr>
      <w:widowControl/>
      <w:spacing w:before="100" w:beforeAutospacing="1" w:after="100" w:afterAutospacing="1" w:line="270" w:lineRule="atLeast"/>
      <w:jc w:val="left"/>
    </w:pPr>
    <w:rPr>
      <w:rFonts w:ascii="Arial" w:hAnsi="Arial" w:eastAsia="宋体" w:cs="Arial"/>
      <w:kern w:val="0"/>
      <w:sz w:val="18"/>
      <w:szCs w:val="18"/>
    </w:rPr>
  </w:style>
  <w:style w:type="paragraph" w:customStyle="1" w:styleId="426">
    <w:name w:val="leftmenu3"/>
    <w:basedOn w:val="1"/>
    <w:qFormat/>
    <w:uiPriority w:val="99"/>
    <w:pPr>
      <w:widowControl/>
      <w:pBdr>
        <w:left w:val="single" w:color="B7B8B7" w:sz="6" w:space="22"/>
        <w:bottom w:val="single" w:color="B7B8B7" w:sz="6" w:space="0"/>
        <w:right w:val="single" w:color="B7B8B7" w:sz="6" w:space="0"/>
      </w:pBdr>
      <w:shd w:val="clear" w:color="auto" w:fill="FFFFFF"/>
      <w:spacing w:before="120" w:after="100" w:afterAutospacing="1" w:line="300" w:lineRule="atLeast"/>
      <w:jc w:val="left"/>
    </w:pPr>
    <w:rPr>
      <w:rFonts w:ascii="Arial Unicode MS" w:hAnsi="Arial Unicode MS" w:eastAsia="宋体" w:cs="Arial Unicode MS"/>
      <w:color w:val="C50B1E"/>
      <w:kern w:val="0"/>
    </w:rPr>
  </w:style>
  <w:style w:type="paragraph" w:customStyle="1" w:styleId="427">
    <w:name w:val="titlebar"/>
    <w:basedOn w:val="1"/>
    <w:qFormat/>
    <w:uiPriority w:val="99"/>
    <w:pPr>
      <w:widowControl/>
      <w:pBdr>
        <w:top w:val="dotted" w:color="6F6F6F" w:sz="6" w:space="2"/>
        <w:bottom w:val="dotted" w:color="6F6F6F" w:sz="6" w:space="0"/>
      </w:pBdr>
      <w:shd w:val="clear" w:color="auto" w:fill="E0E0E0"/>
      <w:spacing w:before="120" w:after="100" w:afterAutospacing="1" w:line="300" w:lineRule="atLeast"/>
      <w:jc w:val="left"/>
    </w:pPr>
    <w:rPr>
      <w:rFonts w:ascii="Arial Unicode MS" w:hAnsi="Arial Unicode MS" w:eastAsia="宋体" w:cs="Arial Unicode MS"/>
      <w:b/>
      <w:bCs/>
      <w:color w:val="000000"/>
      <w:kern w:val="0"/>
    </w:rPr>
  </w:style>
  <w:style w:type="paragraph" w:customStyle="1" w:styleId="428">
    <w:name w:val="CM18"/>
    <w:basedOn w:val="429"/>
    <w:next w:val="429"/>
    <w:qFormat/>
    <w:uiPriority w:val="99"/>
    <w:pPr>
      <w:spacing w:line="626" w:lineRule="atLeast"/>
    </w:pPr>
    <w:rPr>
      <w:color w:val="auto"/>
    </w:rPr>
  </w:style>
  <w:style w:type="paragraph" w:customStyle="1" w:styleId="429">
    <w:name w:val="Default"/>
    <w:qFormat/>
    <w:uiPriority w:val="99"/>
    <w:pPr>
      <w:widowControl w:val="0"/>
      <w:autoSpaceDE w:val="0"/>
      <w:autoSpaceDN w:val="0"/>
      <w:adjustRightInd w:val="0"/>
    </w:pPr>
    <w:rPr>
      <w:rFonts w:ascii=".a..DD.." w:hAnsi="Times New Roman" w:eastAsia=".a..DD.." w:cs=".a..DD.."/>
      <w:color w:val="000000"/>
      <w:sz w:val="24"/>
      <w:szCs w:val="24"/>
      <w:lang w:val="en-US" w:eastAsia="zh-CN" w:bidi="ar-SA"/>
    </w:rPr>
  </w:style>
  <w:style w:type="paragraph" w:customStyle="1" w:styleId="430">
    <w:name w:val="titletext"/>
    <w:basedOn w:val="1"/>
    <w:qFormat/>
    <w:uiPriority w:val="99"/>
    <w:pPr>
      <w:widowControl/>
      <w:spacing w:before="120" w:after="100" w:afterAutospacing="1" w:line="300" w:lineRule="atLeast"/>
      <w:jc w:val="center"/>
    </w:pPr>
    <w:rPr>
      <w:rFonts w:ascii="Arial Unicode MS" w:hAnsi="Arial Unicode MS" w:eastAsia="宋体" w:cs="Arial Unicode MS"/>
      <w:b/>
      <w:bCs/>
      <w:color w:val="FFFFFF"/>
      <w:kern w:val="0"/>
    </w:rPr>
  </w:style>
  <w:style w:type="paragraph" w:customStyle="1" w:styleId="431">
    <w:name w:val="CM20"/>
    <w:basedOn w:val="429"/>
    <w:next w:val="429"/>
    <w:qFormat/>
    <w:uiPriority w:val="99"/>
    <w:pPr>
      <w:spacing w:after="115"/>
    </w:pPr>
    <w:rPr>
      <w:color w:val="auto"/>
    </w:rPr>
  </w:style>
  <w:style w:type="paragraph" w:customStyle="1" w:styleId="432">
    <w:name w:val="titletext1"/>
    <w:basedOn w:val="1"/>
    <w:qFormat/>
    <w:uiPriority w:val="99"/>
    <w:pPr>
      <w:widowControl/>
      <w:spacing w:before="120" w:after="100" w:afterAutospacing="1" w:line="300" w:lineRule="atLeast"/>
      <w:jc w:val="left"/>
    </w:pPr>
    <w:rPr>
      <w:rFonts w:ascii="Arial Unicode MS" w:hAnsi="Arial Unicode MS" w:eastAsia="宋体" w:cs="Arial Unicode MS"/>
      <w:b/>
      <w:bCs/>
      <w:color w:val="C50B1E"/>
      <w:kern w:val="0"/>
    </w:rPr>
  </w:style>
  <w:style w:type="paragraph" w:customStyle="1" w:styleId="433">
    <w:name w:val="font1"/>
    <w:basedOn w:val="1"/>
    <w:autoRedefine/>
    <w:qFormat/>
    <w:uiPriority w:val="99"/>
    <w:pPr>
      <w:widowControl/>
      <w:spacing w:before="100" w:beforeAutospacing="1" w:after="100" w:afterAutospacing="1"/>
      <w:jc w:val="left"/>
    </w:pPr>
    <w:rPr>
      <w:rFonts w:ascii="宋体" w:hAnsi="宋体" w:eastAsia="宋体" w:cs="宋体"/>
      <w:kern w:val="0"/>
    </w:rPr>
  </w:style>
  <w:style w:type="paragraph" w:customStyle="1" w:styleId="434">
    <w:name w:val="titletext2"/>
    <w:basedOn w:val="1"/>
    <w:qFormat/>
    <w:uiPriority w:val="99"/>
    <w:pPr>
      <w:widowControl/>
      <w:spacing w:before="120" w:after="100" w:afterAutospacing="1" w:line="300" w:lineRule="atLeast"/>
      <w:jc w:val="left"/>
    </w:pPr>
    <w:rPr>
      <w:rFonts w:ascii="Arial Unicode MS" w:hAnsi="Arial Unicode MS" w:eastAsia="宋体" w:cs="Arial Unicode MS"/>
      <w:b/>
      <w:bCs/>
      <w:color w:val="000000"/>
      <w:kern w:val="0"/>
      <w:sz w:val="21"/>
      <w:szCs w:val="21"/>
    </w:rPr>
  </w:style>
  <w:style w:type="paragraph" w:customStyle="1" w:styleId="435">
    <w:name w:val="left1"/>
    <w:basedOn w:val="1"/>
    <w:qFormat/>
    <w:uiPriority w:val="99"/>
    <w:pPr>
      <w:widowControl/>
      <w:pBdr>
        <w:left w:val="single" w:color="9C9A9C" w:sz="6" w:space="0"/>
        <w:bottom w:val="single" w:color="9C9A9C" w:sz="6" w:space="0"/>
        <w:right w:val="single" w:color="9C9A9C" w:sz="6" w:space="0"/>
      </w:pBdr>
      <w:spacing w:before="120" w:after="100" w:afterAutospacing="1" w:line="300" w:lineRule="atLeast"/>
      <w:jc w:val="left"/>
    </w:pPr>
    <w:rPr>
      <w:rFonts w:ascii="Arial Unicode MS" w:hAnsi="Arial Unicode MS" w:eastAsia="宋体" w:cs="Arial Unicode MS"/>
      <w:kern w:val="0"/>
    </w:rPr>
  </w:style>
  <w:style w:type="paragraph" w:customStyle="1" w:styleId="436">
    <w:name w:val="titletext2s"/>
    <w:basedOn w:val="1"/>
    <w:qFormat/>
    <w:uiPriority w:val="99"/>
    <w:pPr>
      <w:widowControl/>
      <w:spacing w:before="120" w:after="100" w:afterAutospacing="1" w:line="300" w:lineRule="atLeast"/>
      <w:jc w:val="left"/>
    </w:pPr>
    <w:rPr>
      <w:rFonts w:ascii="Arial Unicode MS" w:hAnsi="Arial Unicode MS" w:eastAsia="宋体" w:cs="Arial Unicode MS"/>
      <w:b/>
      <w:bCs/>
      <w:color w:val="000000"/>
      <w:kern w:val="0"/>
    </w:rPr>
  </w:style>
  <w:style w:type="paragraph" w:customStyle="1" w:styleId="437">
    <w:name w:val="titletext3"/>
    <w:basedOn w:val="1"/>
    <w:qFormat/>
    <w:uiPriority w:val="99"/>
    <w:pPr>
      <w:widowControl/>
      <w:spacing w:before="120" w:after="100" w:afterAutospacing="1" w:line="300" w:lineRule="atLeast"/>
      <w:jc w:val="left"/>
    </w:pPr>
    <w:rPr>
      <w:rFonts w:ascii="Arial Unicode MS" w:hAnsi="Arial Unicode MS" w:eastAsia="宋体" w:cs="Arial Unicode MS"/>
      <w:b/>
      <w:bCs/>
      <w:color w:val="000000"/>
      <w:kern w:val="0"/>
    </w:rPr>
  </w:style>
  <w:style w:type="paragraph" w:customStyle="1" w:styleId="438">
    <w:name w:val="map2"/>
    <w:basedOn w:val="1"/>
    <w:qFormat/>
    <w:uiPriority w:val="99"/>
    <w:pPr>
      <w:widowControl/>
      <w:pBdr>
        <w:bottom w:val="single" w:color="FFFFFF" w:sz="6" w:space="0"/>
      </w:pBdr>
      <w:shd w:val="clear" w:color="auto" w:fill="CECFCE"/>
      <w:spacing w:before="120" w:after="100" w:afterAutospacing="1" w:line="285" w:lineRule="atLeast"/>
      <w:jc w:val="left"/>
    </w:pPr>
    <w:rPr>
      <w:rFonts w:ascii="Arial Unicode MS" w:hAnsi="Arial Unicode MS" w:eastAsia="宋体" w:cs="Arial Unicode MS"/>
      <w:color w:val="000000"/>
      <w:kern w:val="0"/>
    </w:rPr>
  </w:style>
  <w:style w:type="paragraph" w:customStyle="1" w:styleId="439">
    <w:name w:val="titletext6"/>
    <w:basedOn w:val="1"/>
    <w:qFormat/>
    <w:uiPriority w:val="99"/>
    <w:pPr>
      <w:widowControl/>
      <w:spacing w:before="120" w:after="100" w:afterAutospacing="1" w:line="450" w:lineRule="atLeast"/>
      <w:jc w:val="left"/>
    </w:pPr>
    <w:rPr>
      <w:rFonts w:ascii="Arial Unicode MS" w:hAnsi="Arial Unicode MS" w:eastAsia="宋体" w:cs="Arial Unicode MS"/>
      <w:color w:val="C50B1E"/>
      <w:kern w:val="0"/>
    </w:rPr>
  </w:style>
  <w:style w:type="paragraph" w:customStyle="1" w:styleId="440">
    <w:name w:val="downtitle"/>
    <w:basedOn w:val="1"/>
    <w:qFormat/>
    <w:uiPriority w:val="99"/>
    <w:pPr>
      <w:widowControl/>
      <w:pBdr>
        <w:bottom w:val="single" w:color="C50B1E" w:sz="6" w:space="0"/>
      </w:pBdr>
      <w:spacing w:before="120" w:after="75" w:line="300" w:lineRule="atLeast"/>
      <w:jc w:val="left"/>
    </w:pPr>
    <w:rPr>
      <w:rFonts w:ascii="Arial Unicode MS" w:hAnsi="Arial Unicode MS" w:eastAsia="宋体" w:cs="Arial Unicode MS"/>
      <w:b/>
      <w:bCs/>
      <w:kern w:val="0"/>
    </w:rPr>
  </w:style>
  <w:style w:type="paragraph" w:customStyle="1" w:styleId="441">
    <w:name w:val="pic1"/>
    <w:basedOn w:val="1"/>
    <w:qFormat/>
    <w:uiPriority w:val="99"/>
    <w:pPr>
      <w:widowControl/>
      <w:spacing w:after="100" w:afterAutospacing="1"/>
      <w:jc w:val="left"/>
    </w:pPr>
    <w:rPr>
      <w:rFonts w:ascii="Arial Unicode MS" w:hAnsi="Arial Unicode MS" w:eastAsia="宋体" w:cs="Arial Unicode MS"/>
      <w:color w:val="000000"/>
      <w:kern w:val="0"/>
    </w:rPr>
  </w:style>
  <w:style w:type="paragraph" w:customStyle="1" w:styleId="442">
    <w:name w:val="downtitle2"/>
    <w:basedOn w:val="1"/>
    <w:qFormat/>
    <w:uiPriority w:val="99"/>
    <w:pPr>
      <w:widowControl/>
      <w:pBdr>
        <w:bottom w:val="single" w:color="C50B1E" w:sz="6" w:space="0"/>
      </w:pBdr>
      <w:spacing w:before="120" w:after="75" w:line="300" w:lineRule="atLeast"/>
      <w:ind w:left="300"/>
      <w:jc w:val="left"/>
    </w:pPr>
    <w:rPr>
      <w:rFonts w:ascii="Arial Unicode MS" w:hAnsi="Arial Unicode MS" w:eastAsia="宋体" w:cs="Arial Unicode MS"/>
      <w:b/>
      <w:bCs/>
      <w:kern w:val="0"/>
    </w:rPr>
  </w:style>
  <w:style w:type="paragraph" w:customStyle="1" w:styleId="443">
    <w:name w:val="downtitle3"/>
    <w:basedOn w:val="1"/>
    <w:qFormat/>
    <w:uiPriority w:val="99"/>
    <w:pPr>
      <w:widowControl/>
      <w:spacing w:before="120" w:after="100" w:afterAutospacing="1" w:line="300" w:lineRule="atLeast"/>
      <w:ind w:left="300"/>
      <w:jc w:val="left"/>
    </w:pPr>
    <w:rPr>
      <w:rFonts w:ascii="Arial Unicode MS" w:hAnsi="Arial Unicode MS" w:eastAsia="宋体" w:cs="Arial Unicode MS"/>
      <w:kern w:val="0"/>
    </w:rPr>
  </w:style>
  <w:style w:type="paragraph" w:customStyle="1" w:styleId="444">
    <w:name w:val="right2"/>
    <w:basedOn w:val="1"/>
    <w:qFormat/>
    <w:uiPriority w:val="99"/>
    <w:pPr>
      <w:widowControl/>
      <w:shd w:val="clear" w:color="auto" w:fill="A7A7A7"/>
      <w:spacing w:before="120" w:after="100" w:afterAutospacing="1" w:line="300" w:lineRule="atLeast"/>
      <w:ind w:left="90"/>
      <w:jc w:val="left"/>
    </w:pPr>
    <w:rPr>
      <w:rFonts w:ascii="Arial Unicode MS" w:hAnsi="Arial Unicode MS" w:eastAsia="宋体" w:cs="Arial Unicode MS"/>
      <w:kern w:val="0"/>
    </w:rPr>
  </w:style>
  <w:style w:type="paragraph" w:customStyle="1" w:styleId="445">
    <w:name w:val="lefttext"/>
    <w:basedOn w:val="1"/>
    <w:qFormat/>
    <w:uiPriority w:val="99"/>
    <w:pPr>
      <w:widowControl/>
      <w:spacing w:before="120" w:after="100" w:afterAutospacing="1" w:line="300" w:lineRule="atLeast"/>
      <w:jc w:val="left"/>
    </w:pPr>
    <w:rPr>
      <w:rFonts w:ascii="Arial Unicode MS" w:hAnsi="Arial Unicode MS" w:eastAsia="宋体" w:cs="Arial Unicode MS"/>
      <w:kern w:val="0"/>
    </w:rPr>
  </w:style>
  <w:style w:type="paragraph" w:customStyle="1" w:styleId="446">
    <w:name w:val="lefttext2"/>
    <w:basedOn w:val="1"/>
    <w:qFormat/>
    <w:uiPriority w:val="99"/>
    <w:pPr>
      <w:widowControl/>
      <w:spacing w:before="120" w:after="100" w:afterAutospacing="1" w:line="300" w:lineRule="atLeast"/>
      <w:jc w:val="left"/>
    </w:pPr>
    <w:rPr>
      <w:rFonts w:ascii="Arial Unicode MS" w:hAnsi="Arial Unicode MS" w:eastAsia="宋体" w:cs="Arial Unicode MS"/>
      <w:kern w:val="0"/>
    </w:rPr>
  </w:style>
  <w:style w:type="paragraph" w:customStyle="1" w:styleId="447">
    <w:name w:val="段落正文 Char Char"/>
    <w:basedOn w:val="1"/>
    <w:qFormat/>
    <w:uiPriority w:val="99"/>
    <w:pPr>
      <w:spacing w:line="360" w:lineRule="auto"/>
      <w:ind w:firstLine="461" w:firstLineChars="192"/>
    </w:pPr>
    <w:rPr>
      <w:rFonts w:ascii="宋体" w:hAnsi="宋体" w:eastAsia="宋体" w:cs="宋体"/>
    </w:rPr>
  </w:style>
  <w:style w:type="paragraph" w:customStyle="1" w:styleId="448">
    <w:name w:val="tableabout"/>
    <w:basedOn w:val="1"/>
    <w:qFormat/>
    <w:uiPriority w:val="99"/>
    <w:pPr>
      <w:widowControl/>
      <w:pBdr>
        <w:top w:val="single" w:color="BFBFBF" w:sz="6" w:space="0"/>
        <w:left w:val="single" w:color="BFBFBF" w:sz="6" w:space="0"/>
        <w:bottom w:val="single" w:color="BFBFBF" w:sz="6" w:space="0"/>
        <w:right w:val="single" w:color="BFBFBF" w:sz="6" w:space="0"/>
      </w:pBdr>
      <w:spacing w:before="120" w:after="100" w:afterAutospacing="1" w:line="300" w:lineRule="atLeast"/>
      <w:jc w:val="left"/>
    </w:pPr>
    <w:rPr>
      <w:rFonts w:ascii="Arial Unicode MS" w:hAnsi="Arial Unicode MS" w:eastAsia="宋体" w:cs="Arial Unicode MS"/>
      <w:kern w:val="0"/>
    </w:rPr>
  </w:style>
  <w:style w:type="paragraph" w:customStyle="1" w:styleId="449">
    <w:name w:val="mapred"/>
    <w:basedOn w:val="1"/>
    <w:qFormat/>
    <w:uiPriority w:val="99"/>
    <w:pPr>
      <w:widowControl/>
      <w:pBdr>
        <w:bottom w:val="single" w:color="FFFFFF" w:sz="6" w:space="0"/>
      </w:pBdr>
      <w:shd w:val="clear" w:color="auto" w:fill="C50B1E"/>
      <w:spacing w:before="120" w:after="100" w:afterAutospacing="1" w:line="285" w:lineRule="atLeast"/>
      <w:jc w:val="left"/>
    </w:pPr>
    <w:rPr>
      <w:rFonts w:ascii="Arial Unicode MS" w:hAnsi="Arial Unicode MS" w:eastAsia="宋体" w:cs="Arial Unicode MS"/>
      <w:color w:val="FFFFFF"/>
      <w:kern w:val="0"/>
    </w:rPr>
  </w:style>
  <w:style w:type="paragraph" w:customStyle="1" w:styleId="450">
    <w:name w:val="CM4"/>
    <w:basedOn w:val="429"/>
    <w:next w:val="429"/>
    <w:qFormat/>
    <w:uiPriority w:val="99"/>
    <w:pPr>
      <w:spacing w:line="626" w:lineRule="atLeast"/>
    </w:pPr>
    <w:rPr>
      <w:color w:val="auto"/>
    </w:rPr>
  </w:style>
  <w:style w:type="paragraph" w:customStyle="1" w:styleId="451">
    <w:name w:val="map3"/>
    <w:basedOn w:val="1"/>
    <w:qFormat/>
    <w:uiPriority w:val="99"/>
    <w:pPr>
      <w:widowControl/>
      <w:pBdr>
        <w:bottom w:val="single" w:color="FFFFFF" w:sz="6" w:space="0"/>
      </w:pBdr>
      <w:shd w:val="clear" w:color="auto" w:fill="E5E6E5"/>
      <w:spacing w:before="120" w:after="100" w:afterAutospacing="1" w:line="285" w:lineRule="atLeast"/>
      <w:jc w:val="left"/>
    </w:pPr>
    <w:rPr>
      <w:rFonts w:ascii="Arial Unicode MS" w:hAnsi="Arial Unicode MS" w:eastAsia="宋体" w:cs="Arial Unicode MS"/>
      <w:color w:val="656565"/>
      <w:kern w:val="0"/>
    </w:rPr>
  </w:style>
  <w:style w:type="paragraph" w:customStyle="1" w:styleId="452">
    <w:name w:val="whiteb"/>
    <w:basedOn w:val="1"/>
    <w:qFormat/>
    <w:uiPriority w:val="99"/>
    <w:pPr>
      <w:widowControl/>
      <w:spacing w:before="120" w:after="100" w:afterAutospacing="1" w:line="300" w:lineRule="atLeast"/>
      <w:jc w:val="left"/>
    </w:pPr>
    <w:rPr>
      <w:rFonts w:ascii="Arial Unicode MS" w:hAnsi="Arial Unicode MS" w:eastAsia="宋体" w:cs="Arial Unicode MS"/>
      <w:b/>
      <w:bCs/>
      <w:color w:val="FFFFFF"/>
      <w:kern w:val="0"/>
    </w:rPr>
  </w:style>
  <w:style w:type="paragraph" w:customStyle="1" w:styleId="453">
    <w:name w:val="inputs"/>
    <w:basedOn w:val="1"/>
    <w:qFormat/>
    <w:uiPriority w:val="99"/>
    <w:pPr>
      <w:widowControl/>
      <w:pBdr>
        <w:top w:val="single" w:color="000000" w:sz="6" w:space="0"/>
        <w:left w:val="single" w:color="000000" w:sz="6" w:space="0"/>
        <w:bottom w:val="single" w:color="000000" w:sz="6" w:space="0"/>
        <w:right w:val="single" w:color="000000" w:sz="6" w:space="0"/>
      </w:pBdr>
      <w:spacing w:before="120" w:after="100" w:afterAutospacing="1" w:line="300" w:lineRule="atLeast"/>
      <w:jc w:val="left"/>
    </w:pPr>
    <w:rPr>
      <w:rFonts w:ascii="Arial Unicode MS" w:hAnsi="Arial Unicode MS" w:eastAsia="宋体" w:cs="Arial Unicode MS"/>
      <w:kern w:val="0"/>
      <w:sz w:val="18"/>
      <w:szCs w:val="18"/>
    </w:rPr>
  </w:style>
  <w:style w:type="paragraph" w:customStyle="1" w:styleId="454">
    <w:name w:val="unnamed1"/>
    <w:basedOn w:val="1"/>
    <w:qFormat/>
    <w:uiPriority w:val="99"/>
    <w:pPr>
      <w:widowControl/>
      <w:spacing w:before="120" w:after="100" w:afterAutospacing="1" w:line="240" w:lineRule="atLeast"/>
      <w:jc w:val="left"/>
    </w:pPr>
    <w:rPr>
      <w:rFonts w:ascii="Arial Unicode MS" w:hAnsi="Arial Unicode MS" w:eastAsia="宋体" w:cs="Arial Unicode MS"/>
      <w:color w:val="194D87"/>
      <w:kern w:val="0"/>
    </w:rPr>
  </w:style>
  <w:style w:type="paragraph" w:customStyle="1" w:styleId="455">
    <w:name w:val="bodytext"/>
    <w:basedOn w:val="1"/>
    <w:qFormat/>
    <w:uiPriority w:val="99"/>
    <w:pPr>
      <w:widowControl/>
      <w:spacing w:before="100" w:beforeAutospacing="1" w:after="100" w:afterAutospacing="1" w:line="320" w:lineRule="atLeast"/>
      <w:jc w:val="left"/>
    </w:pPr>
    <w:rPr>
      <w:rFonts w:ascii="Verdana" w:hAnsi="Verdana" w:eastAsia="宋体" w:cs="Verdana"/>
      <w:color w:val="FFFFFF"/>
      <w:kern w:val="0"/>
      <w:sz w:val="22"/>
      <w:szCs w:val="22"/>
    </w:rPr>
  </w:style>
  <w:style w:type="paragraph" w:customStyle="1" w:styleId="456">
    <w:name w:val="CM21"/>
    <w:basedOn w:val="429"/>
    <w:next w:val="429"/>
    <w:qFormat/>
    <w:uiPriority w:val="99"/>
    <w:pPr>
      <w:spacing w:after="600"/>
    </w:pPr>
    <w:rPr>
      <w:color w:val="auto"/>
    </w:rPr>
  </w:style>
  <w:style w:type="paragraph" w:customStyle="1" w:styleId="457">
    <w:name w:val="列表符号"/>
    <w:basedOn w:val="1"/>
    <w:qFormat/>
    <w:uiPriority w:val="99"/>
    <w:pPr>
      <w:tabs>
        <w:tab w:val="left" w:pos="360"/>
      </w:tabs>
      <w:spacing w:line="360" w:lineRule="auto"/>
      <w:ind w:left="360" w:hanging="360"/>
    </w:pPr>
    <w:rPr>
      <w:rFonts w:eastAsia="宋体"/>
    </w:rPr>
  </w:style>
  <w:style w:type="paragraph" w:customStyle="1" w:styleId="458">
    <w:name w:val="CM2"/>
    <w:basedOn w:val="429"/>
    <w:next w:val="429"/>
    <w:qFormat/>
    <w:uiPriority w:val="99"/>
    <w:pPr>
      <w:spacing w:line="623" w:lineRule="atLeast"/>
    </w:pPr>
    <w:rPr>
      <w:color w:val="auto"/>
    </w:rPr>
  </w:style>
  <w:style w:type="paragraph" w:customStyle="1" w:styleId="459">
    <w:name w:val="CM23"/>
    <w:basedOn w:val="429"/>
    <w:next w:val="429"/>
    <w:qFormat/>
    <w:uiPriority w:val="99"/>
    <w:pPr>
      <w:spacing w:after="893"/>
    </w:pPr>
    <w:rPr>
      <w:color w:val="auto"/>
    </w:rPr>
  </w:style>
  <w:style w:type="paragraph" w:customStyle="1" w:styleId="460">
    <w:name w:val="CM5"/>
    <w:basedOn w:val="429"/>
    <w:next w:val="429"/>
    <w:qFormat/>
    <w:uiPriority w:val="99"/>
    <w:pPr>
      <w:spacing w:line="626" w:lineRule="atLeast"/>
    </w:pPr>
    <w:rPr>
      <w:color w:val="auto"/>
    </w:rPr>
  </w:style>
  <w:style w:type="paragraph" w:customStyle="1" w:styleId="461">
    <w:name w:val="CM26"/>
    <w:basedOn w:val="429"/>
    <w:next w:val="429"/>
    <w:qFormat/>
    <w:uiPriority w:val="99"/>
    <w:pPr>
      <w:spacing w:after="163"/>
    </w:pPr>
    <w:rPr>
      <w:color w:val="auto"/>
    </w:rPr>
  </w:style>
  <w:style w:type="paragraph" w:customStyle="1" w:styleId="462">
    <w:name w:val="CM25"/>
    <w:basedOn w:val="429"/>
    <w:next w:val="429"/>
    <w:qFormat/>
    <w:uiPriority w:val="99"/>
    <w:pPr>
      <w:spacing w:after="768"/>
    </w:pPr>
    <w:rPr>
      <w:color w:val="auto"/>
    </w:rPr>
  </w:style>
  <w:style w:type="paragraph" w:customStyle="1" w:styleId="463">
    <w:name w:val="CM24"/>
    <w:basedOn w:val="429"/>
    <w:next w:val="429"/>
    <w:qFormat/>
    <w:uiPriority w:val="99"/>
    <w:pPr>
      <w:spacing w:after="393"/>
    </w:pPr>
    <w:rPr>
      <w:color w:val="auto"/>
    </w:rPr>
  </w:style>
  <w:style w:type="paragraph" w:customStyle="1" w:styleId="464">
    <w:name w:val="手册文字"/>
    <w:qFormat/>
    <w:uiPriority w:val="99"/>
    <w:pPr>
      <w:spacing w:line="360" w:lineRule="auto"/>
      <w:ind w:right="105" w:rightChars="50"/>
      <w:jc w:val="both"/>
    </w:pPr>
    <w:rPr>
      <w:rFonts w:ascii="宋体" w:hAnsi="宋体" w:eastAsia="宋体" w:cs="宋体"/>
      <w:sz w:val="21"/>
      <w:szCs w:val="21"/>
      <w:lang w:val="en-US" w:eastAsia="zh-CN" w:bidi="ar-SA"/>
    </w:rPr>
  </w:style>
  <w:style w:type="paragraph" w:customStyle="1" w:styleId="465">
    <w:name w:val="CM3"/>
    <w:basedOn w:val="429"/>
    <w:next w:val="429"/>
    <w:qFormat/>
    <w:uiPriority w:val="99"/>
    <w:pPr>
      <w:spacing w:line="626" w:lineRule="atLeast"/>
    </w:pPr>
    <w:rPr>
      <w:color w:val="auto"/>
    </w:rPr>
  </w:style>
  <w:style w:type="paragraph" w:customStyle="1" w:styleId="466">
    <w:name w:val="CM11"/>
    <w:basedOn w:val="429"/>
    <w:next w:val="429"/>
    <w:qFormat/>
    <w:uiPriority w:val="99"/>
    <w:pPr>
      <w:spacing w:line="626" w:lineRule="atLeast"/>
    </w:pPr>
    <w:rPr>
      <w:color w:val="auto"/>
    </w:rPr>
  </w:style>
  <w:style w:type="paragraph" w:customStyle="1" w:styleId="467">
    <w:name w:val="style4 style5"/>
    <w:basedOn w:val="1"/>
    <w:qFormat/>
    <w:uiPriority w:val="99"/>
    <w:pPr>
      <w:widowControl/>
      <w:spacing w:before="100" w:beforeAutospacing="1" w:after="100" w:afterAutospacing="1"/>
      <w:jc w:val="left"/>
    </w:pPr>
    <w:rPr>
      <w:rFonts w:ascii="Arial Unicode MS" w:hAnsi="Arial Unicode MS" w:eastAsia="宋体" w:cs="Arial Unicode MS"/>
      <w:kern w:val="0"/>
    </w:rPr>
  </w:style>
  <w:style w:type="paragraph" w:customStyle="1" w:styleId="468">
    <w:name w:val="样式 正文缩进 + 首行缩进:  2 字符"/>
    <w:basedOn w:val="8"/>
    <w:qFormat/>
    <w:uiPriority w:val="99"/>
    <w:pPr>
      <w:adjustRightInd/>
      <w:spacing w:after="80" w:line="360" w:lineRule="auto"/>
      <w:ind w:firstLine="480" w:firstLineChars="200"/>
      <w:jc w:val="both"/>
      <w:textAlignment w:val="auto"/>
    </w:pPr>
    <w:rPr>
      <w:rFonts w:ascii="Calibri" w:hAnsi="Calibri" w:eastAsia="宋体" w:cs="Calibri"/>
      <w:kern w:val="2"/>
      <w:sz w:val="24"/>
      <w:szCs w:val="24"/>
    </w:rPr>
  </w:style>
  <w:style w:type="character" w:customStyle="1" w:styleId="469">
    <w:name w:val="列表段落 字符"/>
    <w:link w:val="125"/>
    <w:qFormat/>
    <w:locked/>
    <w:uiPriority w:val="99"/>
    <w:rPr>
      <w:kern w:val="2"/>
      <w:sz w:val="21"/>
      <w:szCs w:val="21"/>
    </w:rPr>
  </w:style>
  <w:style w:type="paragraph" w:customStyle="1" w:styleId="47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471">
    <w:name w:val="xl64"/>
    <w:basedOn w:val="1"/>
    <w:qFormat/>
    <w:uiPriority w:val="99"/>
    <w:pPr>
      <w:widowControl/>
      <w:spacing w:before="100" w:beforeAutospacing="1" w:after="100" w:afterAutospacing="1"/>
      <w:jc w:val="left"/>
      <w:textAlignment w:val="center"/>
    </w:pPr>
    <w:rPr>
      <w:rFonts w:ascii="宋体" w:hAnsi="宋体" w:eastAsia="宋体" w:cs="宋体"/>
      <w:kern w:val="0"/>
    </w:rPr>
  </w:style>
  <w:style w:type="table" w:customStyle="1" w:styleId="472">
    <w:name w:val="网格型浅色1"/>
    <w:qFormat/>
    <w:uiPriority w:val="99"/>
    <w:rPr>
      <w:rFonts w:ascii="Calibri" w:hAnsi="Calibri" w:cs="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473">
    <w:name w:val="msonormal"/>
    <w:basedOn w:val="1"/>
    <w:qFormat/>
    <w:uiPriority w:val="99"/>
    <w:pPr>
      <w:widowControl/>
      <w:spacing w:before="100" w:beforeAutospacing="1" w:after="100" w:afterAutospacing="1"/>
      <w:jc w:val="left"/>
    </w:pPr>
    <w:rPr>
      <w:rFonts w:ascii="宋体" w:hAnsi="宋体" w:eastAsia="宋体" w:cs="宋体"/>
      <w:kern w:val="0"/>
    </w:rPr>
  </w:style>
  <w:style w:type="table" w:customStyle="1" w:styleId="474">
    <w:name w:val="网格型221"/>
    <w:basedOn w:val="55"/>
    <w:unhideWhenUsed/>
    <w:qFormat/>
    <w:uiPriority w:val="99"/>
    <w:pPr>
      <w:spacing w:line="42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ql</Company>
  <Pages>38</Pages>
  <Words>24519</Words>
  <Characters>25452</Characters>
  <Lines>675</Lines>
  <Paragraphs>739</Paragraphs>
  <TotalTime>472</TotalTime>
  <ScaleCrop>false</ScaleCrop>
  <LinksUpToDate>false</LinksUpToDate>
  <CharactersWithSpaces>25701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2025-10-13T05:00:00Z</dcterms:created>
  <dc:creator>戴 健秋</dc:creator>
  <cp:lastModifiedBy>大盗</cp:lastModifiedBy>
  <cp:lastPrinted>2022-12-19T10:01:00Z</cp:lastPrinted>
  <dcterms:modified xsi:type="dcterms:W3CDTF">2025-10-30T00:57:27Z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2DD578EC196C47DCA956DE8CAC755E92_13</vt:lpwstr>
  </property>
  <property fmtid="{D5CDD505-2E9C-101B-9397-08002B2CF9AE}" pid="4" name="KSOTemplateDocerSaveRecord">
    <vt:lpwstr>eyJoZGlkIjoiNmIyZGRkNWM0MDg4MjNlNDY2ZGQyNmM4ZDEyODVjODYiLCJ1c2VySWQiOiIyMzY3OTgzMTUifQ==</vt:lpwstr>
  </property>
</Properties>
</file>