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5F7C0">
      <w:pPr>
        <w:pStyle w:val="13"/>
        <w:spacing w:line="360" w:lineRule="auto"/>
        <w:ind w:left="0" w:leftChars="0" w:firstLine="0" w:firstLineChars="0"/>
        <w:jc w:val="center"/>
        <w:rPr>
          <w:rFonts w:ascii="华文新魏" w:eastAsia="华文新魏"/>
          <w:b/>
          <w:color w:val="auto"/>
          <w:sz w:val="100"/>
          <w:szCs w:val="100"/>
          <w:highlight w:val="none"/>
        </w:rPr>
      </w:pPr>
      <w:r>
        <w:rPr>
          <w:rFonts w:hint="eastAsia" w:ascii="宋体" w:hAnsi="宋体"/>
          <w:b/>
          <w:color w:val="auto"/>
          <w:spacing w:val="20"/>
          <w:sz w:val="44"/>
          <w:szCs w:val="24"/>
          <w:highlight w:val="none"/>
        </w:rPr>
        <w:t>产业新城厂房1号楼、3号楼及仓库LED设备、会议系统采购及安装项目</w:t>
      </w:r>
    </w:p>
    <w:p w14:paraId="30FF6279">
      <w:pPr>
        <w:pStyle w:val="13"/>
        <w:ind w:firstLine="2002"/>
        <w:rPr>
          <w:rFonts w:ascii="华文新魏" w:eastAsia="华文新魏"/>
          <w:b/>
          <w:color w:val="auto"/>
          <w:sz w:val="100"/>
          <w:szCs w:val="100"/>
          <w:highlight w:val="none"/>
        </w:rPr>
      </w:pPr>
    </w:p>
    <w:p w14:paraId="47ECD557">
      <w:pPr>
        <w:pStyle w:val="13"/>
        <w:ind w:firstLine="2002"/>
        <w:rPr>
          <w:rFonts w:ascii="华文新魏" w:eastAsia="华文新魏"/>
          <w:b/>
          <w:color w:val="auto"/>
          <w:sz w:val="100"/>
          <w:szCs w:val="100"/>
          <w:highlight w:val="none"/>
        </w:rPr>
      </w:pPr>
    </w:p>
    <w:p w14:paraId="2B921B08">
      <w:pPr>
        <w:jc w:val="center"/>
        <w:rPr>
          <w:rFonts w:ascii="华文新魏" w:eastAsia="华文新魏"/>
          <w:b/>
          <w:color w:val="auto"/>
          <w:sz w:val="100"/>
          <w:szCs w:val="100"/>
          <w:highlight w:val="none"/>
        </w:rPr>
      </w:pPr>
      <w:r>
        <w:rPr>
          <w:rFonts w:hint="eastAsia" w:ascii="华文新魏" w:eastAsia="华文新魏"/>
          <w:b/>
          <w:color w:val="auto"/>
          <w:sz w:val="100"/>
          <w:szCs w:val="100"/>
          <w:highlight w:val="none"/>
        </w:rPr>
        <w:t>招标文件</w:t>
      </w:r>
    </w:p>
    <w:p w14:paraId="02B3BB76">
      <w:pPr>
        <w:rPr>
          <w:color w:val="auto"/>
          <w:highlight w:val="none"/>
        </w:rPr>
      </w:pPr>
    </w:p>
    <w:p w14:paraId="4DF95B08">
      <w:pPr>
        <w:spacing w:line="500" w:lineRule="exact"/>
        <w:jc w:val="center"/>
        <w:rPr>
          <w:rFonts w:hint="eastAsia" w:ascii="宋体" w:hAnsi="宋体" w:cs="宋体"/>
          <w:b/>
          <w:color w:val="auto"/>
          <w:sz w:val="36"/>
          <w:highlight w:val="none"/>
        </w:rPr>
      </w:pPr>
    </w:p>
    <w:p w14:paraId="38693237">
      <w:pPr>
        <w:pStyle w:val="17"/>
        <w:ind w:firstLine="480"/>
        <w:rPr>
          <w:color w:val="auto"/>
          <w:highlight w:val="none"/>
        </w:rPr>
      </w:pPr>
    </w:p>
    <w:p w14:paraId="4CE9EC45">
      <w:pPr>
        <w:rPr>
          <w:color w:val="auto"/>
          <w:highlight w:val="none"/>
        </w:rPr>
      </w:pPr>
    </w:p>
    <w:p w14:paraId="4869AAD7">
      <w:pPr>
        <w:spacing w:line="500" w:lineRule="exact"/>
        <w:jc w:val="center"/>
        <w:rPr>
          <w:rFonts w:ascii="仿宋_GB2312" w:eastAsia="仿宋_GB2312"/>
          <w:b/>
          <w:color w:val="auto"/>
          <w:sz w:val="36"/>
          <w:highlight w:val="none"/>
        </w:rPr>
      </w:pPr>
    </w:p>
    <w:p w14:paraId="0A494763">
      <w:pPr>
        <w:spacing w:line="500" w:lineRule="exact"/>
        <w:jc w:val="center"/>
        <w:rPr>
          <w:rFonts w:ascii="仿宋_GB2312" w:eastAsia="仿宋_GB2312"/>
          <w:b/>
          <w:color w:val="auto"/>
          <w:sz w:val="36"/>
          <w:highlight w:val="none"/>
        </w:rPr>
      </w:pPr>
    </w:p>
    <w:p w14:paraId="3D3EE717">
      <w:pPr>
        <w:pStyle w:val="13"/>
        <w:ind w:firstLine="420"/>
        <w:rPr>
          <w:color w:val="auto"/>
          <w:highlight w:val="none"/>
        </w:rPr>
      </w:pPr>
    </w:p>
    <w:p w14:paraId="73994C5B">
      <w:pPr>
        <w:spacing w:line="500" w:lineRule="exact"/>
        <w:rPr>
          <w:rFonts w:ascii="仿宋_GB2312" w:eastAsia="仿宋_GB2312"/>
          <w:color w:val="auto"/>
          <w:highlight w:val="none"/>
        </w:rPr>
      </w:pPr>
    </w:p>
    <w:p w14:paraId="7E075F48">
      <w:pPr>
        <w:spacing w:line="500" w:lineRule="exact"/>
        <w:jc w:val="center"/>
        <w:rPr>
          <w:rFonts w:ascii="仿宋_GB2312" w:eastAsia="仿宋_GB2312"/>
          <w:color w:val="auto"/>
          <w:sz w:val="32"/>
          <w:highlight w:val="none"/>
        </w:rPr>
      </w:pPr>
    </w:p>
    <w:p w14:paraId="58B0FA2B">
      <w:pPr>
        <w:spacing w:line="500" w:lineRule="exact"/>
        <w:ind w:firstLine="1920" w:firstLineChars="600"/>
        <w:jc w:val="left"/>
        <w:rPr>
          <w:rFonts w:hint="eastAsia" w:ascii="宋体" w:hAnsi="宋体"/>
          <w:color w:val="auto"/>
          <w:spacing w:val="20"/>
          <w:sz w:val="28"/>
          <w:szCs w:val="28"/>
          <w:highlight w:val="none"/>
        </w:rPr>
      </w:pPr>
    </w:p>
    <w:p w14:paraId="08C78C1F">
      <w:pPr>
        <w:spacing w:line="500" w:lineRule="exact"/>
        <w:ind w:firstLine="1920" w:firstLineChars="600"/>
        <w:jc w:val="left"/>
        <w:rPr>
          <w:rFonts w:hint="eastAsia" w:ascii="宋体" w:hAnsi="宋体"/>
          <w:color w:val="auto"/>
          <w:spacing w:val="20"/>
          <w:sz w:val="28"/>
          <w:szCs w:val="28"/>
          <w:highlight w:val="none"/>
        </w:rPr>
      </w:pPr>
    </w:p>
    <w:p w14:paraId="0BBF6DB7">
      <w:pPr>
        <w:spacing w:line="500" w:lineRule="exact"/>
        <w:ind w:firstLine="1920" w:firstLineChars="600"/>
        <w:jc w:val="left"/>
        <w:rPr>
          <w:rFonts w:hint="eastAsia" w:ascii="宋体" w:hAnsi="宋体"/>
          <w:color w:val="auto"/>
          <w:spacing w:val="20"/>
          <w:sz w:val="28"/>
          <w:szCs w:val="28"/>
          <w:highlight w:val="none"/>
        </w:rPr>
      </w:pPr>
      <w:r>
        <w:rPr>
          <w:rFonts w:hint="eastAsia" w:ascii="宋体" w:hAnsi="宋体"/>
          <w:color w:val="auto"/>
          <w:spacing w:val="20"/>
          <w:sz w:val="28"/>
          <w:szCs w:val="28"/>
          <w:highlight w:val="none"/>
        </w:rPr>
        <w:t>采购单位</w:t>
      </w:r>
      <w:r>
        <w:rPr>
          <w:rFonts w:hint="eastAsia" w:ascii="宋体" w:hAnsi="宋体"/>
          <w:color w:val="auto"/>
          <w:spacing w:val="20"/>
          <w:sz w:val="28"/>
          <w:szCs w:val="28"/>
          <w:highlight w:val="none"/>
          <w:u w:val="single"/>
        </w:rPr>
        <w:t>：天生产业新城南通有限公司</w:t>
      </w:r>
    </w:p>
    <w:p w14:paraId="44DE7181">
      <w:pPr>
        <w:spacing w:line="500" w:lineRule="exact"/>
        <w:ind w:firstLine="1920" w:firstLineChars="600"/>
        <w:rPr>
          <w:rFonts w:hint="eastAsia" w:ascii="宋体" w:hAnsi="宋体"/>
          <w:color w:val="auto"/>
          <w:spacing w:val="20"/>
          <w:sz w:val="28"/>
          <w:szCs w:val="28"/>
          <w:highlight w:val="none"/>
        </w:rPr>
      </w:pPr>
      <w:r>
        <w:rPr>
          <w:rFonts w:hint="eastAsia" w:ascii="宋体" w:hAnsi="宋体"/>
          <w:color w:val="auto"/>
          <w:spacing w:val="20"/>
          <w:sz w:val="28"/>
          <w:szCs w:val="28"/>
          <w:highlight w:val="none"/>
        </w:rPr>
        <w:t>代理单位</w:t>
      </w:r>
      <w:r>
        <w:rPr>
          <w:rFonts w:hint="eastAsia" w:ascii="宋体" w:hAnsi="宋体"/>
          <w:color w:val="auto"/>
          <w:spacing w:val="20"/>
          <w:sz w:val="28"/>
          <w:szCs w:val="28"/>
          <w:highlight w:val="none"/>
          <w:u w:val="single"/>
        </w:rPr>
        <w:t>：江苏海审工程咨询有限公司</w:t>
      </w:r>
    </w:p>
    <w:p w14:paraId="1F935A00">
      <w:pPr>
        <w:spacing w:line="500" w:lineRule="exact"/>
        <w:ind w:firstLine="1920" w:firstLineChars="600"/>
        <w:jc w:val="left"/>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r>
        <w:rPr>
          <w:rFonts w:hint="eastAsia" w:ascii="宋体" w:hAnsi="宋体"/>
          <w:color w:val="auto"/>
          <w:spacing w:val="20"/>
          <w:sz w:val="28"/>
          <w:szCs w:val="28"/>
          <w:highlight w:val="none"/>
          <w:u w:val="single"/>
        </w:rPr>
        <w:t>：二〇二五年</w:t>
      </w:r>
      <w:r>
        <w:rPr>
          <w:rFonts w:hint="eastAsia" w:ascii="宋体" w:hAnsi="宋体"/>
          <w:color w:val="auto"/>
          <w:spacing w:val="20"/>
          <w:sz w:val="28"/>
          <w:szCs w:val="28"/>
          <w:highlight w:val="none"/>
          <w:u w:val="single"/>
          <w:lang w:val="en-US" w:eastAsia="zh-CN"/>
        </w:rPr>
        <w:t>十一</w:t>
      </w:r>
      <w:r>
        <w:rPr>
          <w:rFonts w:hint="eastAsia" w:ascii="宋体" w:hAnsi="宋体"/>
          <w:color w:val="auto"/>
          <w:spacing w:val="20"/>
          <w:sz w:val="28"/>
          <w:szCs w:val="28"/>
          <w:highlight w:val="none"/>
          <w:u w:val="single"/>
        </w:rPr>
        <w:t>月</w:t>
      </w:r>
      <w:r>
        <w:rPr>
          <w:rFonts w:hint="eastAsia" w:ascii="宋体" w:hAnsi="宋体"/>
          <w:color w:val="auto"/>
          <w:spacing w:val="20"/>
          <w:sz w:val="28"/>
          <w:szCs w:val="28"/>
          <w:highlight w:val="none"/>
          <w:u w:val="single"/>
          <w:lang w:val="en-US" w:eastAsia="zh-CN"/>
        </w:rPr>
        <w:t>二十六</w:t>
      </w:r>
      <w:r>
        <w:rPr>
          <w:rFonts w:hint="eastAsia" w:ascii="宋体" w:hAnsi="宋体"/>
          <w:color w:val="auto"/>
          <w:spacing w:val="20"/>
          <w:sz w:val="28"/>
          <w:szCs w:val="28"/>
          <w:highlight w:val="none"/>
          <w:u w:val="single"/>
        </w:rPr>
        <w:t>日</w:t>
      </w:r>
    </w:p>
    <w:p w14:paraId="7493DA2C">
      <w:pPr>
        <w:spacing w:line="500" w:lineRule="exact"/>
        <w:jc w:val="center"/>
        <w:rPr>
          <w:rFonts w:hint="eastAsia" w:ascii="宋体" w:hAnsi="宋体"/>
          <w:color w:val="auto"/>
          <w:sz w:val="44"/>
          <w:szCs w:val="44"/>
          <w:highlight w:val="none"/>
        </w:rPr>
      </w:pPr>
      <w:r>
        <w:rPr>
          <w:rFonts w:hint="eastAsia" w:ascii="宋体" w:hAnsi="宋体"/>
          <w:color w:val="auto"/>
          <w:sz w:val="44"/>
          <w:szCs w:val="44"/>
          <w:highlight w:val="none"/>
        </w:rPr>
        <w:br w:type="page"/>
      </w:r>
      <w:r>
        <w:rPr>
          <w:rFonts w:hint="eastAsia" w:ascii="宋体" w:hAnsi="宋体"/>
          <w:color w:val="auto"/>
          <w:sz w:val="44"/>
          <w:szCs w:val="44"/>
          <w:highlight w:val="none"/>
        </w:rPr>
        <w:t>目      录</w:t>
      </w:r>
    </w:p>
    <w:p w14:paraId="3ACB8DD9">
      <w:pPr>
        <w:spacing w:line="500" w:lineRule="exact"/>
        <w:jc w:val="center"/>
        <w:rPr>
          <w:rFonts w:hint="eastAsia" w:ascii="宋体" w:hAnsi="宋体"/>
          <w:color w:val="auto"/>
          <w:sz w:val="44"/>
          <w:highlight w:val="none"/>
        </w:rPr>
      </w:pPr>
    </w:p>
    <w:p w14:paraId="557D7529">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第一部分  招标公告</w:t>
      </w:r>
    </w:p>
    <w:p w14:paraId="3D723FC9">
      <w:pPr>
        <w:tabs>
          <w:tab w:val="left" w:pos="7740"/>
        </w:tabs>
        <w:spacing w:line="500" w:lineRule="exact"/>
        <w:rPr>
          <w:rFonts w:hint="eastAsia" w:ascii="宋体" w:hAnsi="宋体"/>
          <w:color w:val="auto"/>
          <w:sz w:val="32"/>
          <w:szCs w:val="32"/>
          <w:highlight w:val="none"/>
        </w:rPr>
      </w:pPr>
    </w:p>
    <w:p w14:paraId="44D45E64">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第二部分  投标须知</w:t>
      </w:r>
    </w:p>
    <w:p w14:paraId="01AB38D7">
      <w:pPr>
        <w:spacing w:line="500" w:lineRule="exact"/>
        <w:rPr>
          <w:rFonts w:hint="eastAsia" w:ascii="宋体" w:hAnsi="宋体"/>
          <w:color w:val="auto"/>
          <w:sz w:val="32"/>
          <w:szCs w:val="32"/>
          <w:highlight w:val="none"/>
        </w:rPr>
      </w:pPr>
    </w:p>
    <w:p w14:paraId="7C34E68C">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第三部分  项目需求说明</w:t>
      </w:r>
    </w:p>
    <w:p w14:paraId="2AC1B221">
      <w:pPr>
        <w:pStyle w:val="7"/>
        <w:tabs>
          <w:tab w:val="left" w:pos="7740"/>
          <w:tab w:val="left" w:pos="7920"/>
        </w:tabs>
        <w:spacing w:line="500" w:lineRule="exact"/>
        <w:ind w:left="0"/>
        <w:rPr>
          <w:rFonts w:hint="eastAsia" w:ascii="宋体" w:hAnsi="宋体" w:eastAsia="宋体"/>
          <w:color w:val="auto"/>
          <w:sz w:val="32"/>
          <w:szCs w:val="32"/>
          <w:highlight w:val="none"/>
        </w:rPr>
      </w:pPr>
    </w:p>
    <w:p w14:paraId="686B5809">
      <w:pPr>
        <w:tabs>
          <w:tab w:val="left" w:pos="7740"/>
        </w:tabs>
        <w:spacing w:line="500" w:lineRule="exact"/>
        <w:rPr>
          <w:rFonts w:hint="eastAsia" w:ascii="宋体" w:hAnsi="宋体"/>
          <w:color w:val="auto"/>
          <w:spacing w:val="2"/>
          <w:sz w:val="32"/>
          <w:szCs w:val="32"/>
          <w:highlight w:val="none"/>
        </w:rPr>
      </w:pPr>
      <w:r>
        <w:rPr>
          <w:rFonts w:hint="eastAsia" w:ascii="宋体" w:hAnsi="宋体"/>
          <w:color w:val="auto"/>
          <w:sz w:val="32"/>
          <w:szCs w:val="32"/>
          <w:highlight w:val="none"/>
        </w:rPr>
        <w:t xml:space="preserve">第四部分  </w:t>
      </w:r>
      <w:r>
        <w:rPr>
          <w:rFonts w:hint="eastAsia" w:ascii="宋体" w:hAnsi="宋体"/>
          <w:bCs/>
          <w:color w:val="auto"/>
          <w:sz w:val="32"/>
          <w:szCs w:val="32"/>
          <w:highlight w:val="none"/>
        </w:rPr>
        <w:t>开标和评标</w:t>
      </w:r>
    </w:p>
    <w:p w14:paraId="2F776F2C">
      <w:pPr>
        <w:spacing w:line="500" w:lineRule="exact"/>
        <w:rPr>
          <w:rFonts w:hint="eastAsia" w:ascii="宋体" w:hAnsi="宋体"/>
          <w:color w:val="auto"/>
          <w:sz w:val="32"/>
          <w:szCs w:val="32"/>
          <w:highlight w:val="none"/>
        </w:rPr>
      </w:pPr>
    </w:p>
    <w:p w14:paraId="2770553F">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第五部分  合同签订与验收付款</w:t>
      </w:r>
    </w:p>
    <w:p w14:paraId="63F71CF4">
      <w:pPr>
        <w:spacing w:line="500" w:lineRule="exact"/>
        <w:rPr>
          <w:rFonts w:hint="eastAsia" w:ascii="宋体" w:hAnsi="宋体"/>
          <w:color w:val="auto"/>
          <w:sz w:val="32"/>
          <w:szCs w:val="32"/>
          <w:highlight w:val="none"/>
        </w:rPr>
      </w:pPr>
    </w:p>
    <w:p w14:paraId="261B6821">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第六部分  质疑提出和处理</w:t>
      </w:r>
    </w:p>
    <w:p w14:paraId="162ED354">
      <w:pPr>
        <w:spacing w:line="500" w:lineRule="exact"/>
        <w:rPr>
          <w:rFonts w:hint="eastAsia" w:ascii="宋体" w:hAnsi="宋体"/>
          <w:color w:val="auto"/>
          <w:sz w:val="32"/>
          <w:szCs w:val="32"/>
          <w:highlight w:val="none"/>
        </w:rPr>
      </w:pPr>
    </w:p>
    <w:p w14:paraId="377C1888">
      <w:pPr>
        <w:tabs>
          <w:tab w:val="left" w:pos="7740"/>
        </w:tabs>
        <w:spacing w:line="500" w:lineRule="exact"/>
        <w:rPr>
          <w:rFonts w:hint="eastAsia" w:ascii="宋体" w:hAnsi="宋体"/>
          <w:color w:val="auto"/>
          <w:spacing w:val="2"/>
          <w:sz w:val="32"/>
          <w:szCs w:val="32"/>
          <w:highlight w:val="none"/>
        </w:rPr>
      </w:pPr>
      <w:r>
        <w:rPr>
          <w:rFonts w:hint="eastAsia" w:ascii="宋体" w:hAnsi="宋体"/>
          <w:bCs/>
          <w:color w:val="auto"/>
          <w:sz w:val="32"/>
          <w:szCs w:val="32"/>
          <w:highlight w:val="none"/>
        </w:rPr>
        <w:t>第七部分  投标文件组成</w:t>
      </w:r>
    </w:p>
    <w:p w14:paraId="2DD38A9B">
      <w:pPr>
        <w:spacing w:line="500" w:lineRule="exact"/>
        <w:rPr>
          <w:rFonts w:ascii="楷体_GB2312" w:eastAsia="楷体_GB2312"/>
          <w:b/>
          <w:color w:val="auto"/>
          <w:sz w:val="32"/>
          <w:szCs w:val="32"/>
          <w:highlight w:val="none"/>
        </w:rPr>
      </w:pPr>
    </w:p>
    <w:p w14:paraId="1500348B">
      <w:pPr>
        <w:tabs>
          <w:tab w:val="left" w:pos="7740"/>
        </w:tabs>
        <w:spacing w:line="500" w:lineRule="exact"/>
        <w:rPr>
          <w:rFonts w:ascii="楷体_GB2312" w:eastAsia="楷体_GB2312"/>
          <w:b/>
          <w:color w:val="auto"/>
          <w:spacing w:val="2"/>
          <w:sz w:val="32"/>
          <w:szCs w:val="32"/>
          <w:highlight w:val="none"/>
        </w:rPr>
      </w:pPr>
    </w:p>
    <w:p w14:paraId="16521E3B">
      <w:pPr>
        <w:tabs>
          <w:tab w:val="left" w:pos="7740"/>
        </w:tabs>
        <w:spacing w:line="500" w:lineRule="exact"/>
        <w:rPr>
          <w:rFonts w:ascii="楷体_GB2312" w:eastAsia="楷体_GB2312"/>
          <w:b/>
          <w:color w:val="auto"/>
          <w:spacing w:val="2"/>
          <w:sz w:val="32"/>
          <w:szCs w:val="32"/>
          <w:highlight w:val="none"/>
        </w:rPr>
      </w:pPr>
    </w:p>
    <w:p w14:paraId="0E13A7FA">
      <w:pPr>
        <w:tabs>
          <w:tab w:val="left" w:pos="7740"/>
        </w:tabs>
        <w:spacing w:line="500" w:lineRule="exact"/>
        <w:rPr>
          <w:rFonts w:ascii="楷体_GB2312" w:eastAsia="楷体_GB2312"/>
          <w:b/>
          <w:bCs/>
          <w:color w:val="auto"/>
          <w:sz w:val="32"/>
          <w:szCs w:val="32"/>
          <w:highlight w:val="none"/>
        </w:rPr>
      </w:pPr>
    </w:p>
    <w:p w14:paraId="3D97875E">
      <w:pPr>
        <w:spacing w:line="500" w:lineRule="exact"/>
        <w:outlineLvl w:val="0"/>
        <w:rPr>
          <w:rFonts w:hint="eastAsia" w:ascii="楷体_GB2312" w:hAnsi="宋体" w:eastAsia="楷体_GB2312"/>
          <w:b/>
          <w:color w:val="auto"/>
          <w:sz w:val="44"/>
          <w:szCs w:val="44"/>
          <w:highlight w:val="none"/>
        </w:rPr>
      </w:pPr>
    </w:p>
    <w:p w14:paraId="115C0711">
      <w:pPr>
        <w:spacing w:line="500" w:lineRule="exact"/>
        <w:outlineLvl w:val="0"/>
        <w:rPr>
          <w:rFonts w:hint="eastAsia" w:ascii="仿宋_GB2312" w:hAnsi="宋体" w:eastAsia="仿宋_GB2312"/>
          <w:color w:val="auto"/>
          <w:sz w:val="44"/>
          <w:szCs w:val="44"/>
          <w:highlight w:val="none"/>
        </w:rPr>
      </w:pPr>
    </w:p>
    <w:p w14:paraId="39A303C0">
      <w:pPr>
        <w:spacing w:line="500" w:lineRule="exact"/>
        <w:outlineLvl w:val="0"/>
        <w:rPr>
          <w:rFonts w:hint="eastAsia" w:ascii="仿宋_GB2312" w:hAnsi="宋体" w:eastAsia="仿宋_GB2312"/>
          <w:color w:val="auto"/>
          <w:sz w:val="44"/>
          <w:szCs w:val="44"/>
          <w:highlight w:val="none"/>
        </w:rPr>
      </w:pPr>
    </w:p>
    <w:p w14:paraId="4BB07006">
      <w:pPr>
        <w:spacing w:line="500" w:lineRule="exact"/>
        <w:outlineLvl w:val="0"/>
        <w:rPr>
          <w:rFonts w:hint="eastAsia" w:ascii="仿宋_GB2312" w:hAnsi="宋体" w:eastAsia="仿宋_GB2312"/>
          <w:color w:val="auto"/>
          <w:sz w:val="44"/>
          <w:szCs w:val="44"/>
          <w:highlight w:val="none"/>
        </w:rPr>
      </w:pPr>
    </w:p>
    <w:p w14:paraId="692DB831">
      <w:pPr>
        <w:spacing w:line="500" w:lineRule="exact"/>
        <w:outlineLvl w:val="0"/>
        <w:rPr>
          <w:rFonts w:hint="eastAsia" w:ascii="仿宋_GB2312" w:hAnsi="宋体" w:eastAsia="仿宋_GB2312"/>
          <w:color w:val="auto"/>
          <w:sz w:val="44"/>
          <w:szCs w:val="44"/>
          <w:highlight w:val="none"/>
        </w:rPr>
      </w:pPr>
    </w:p>
    <w:p w14:paraId="452AC902">
      <w:pPr>
        <w:spacing w:line="500" w:lineRule="exact"/>
        <w:outlineLvl w:val="0"/>
        <w:rPr>
          <w:rFonts w:hint="eastAsia" w:ascii="仿宋_GB2312" w:hAnsi="宋体" w:eastAsia="仿宋_GB2312"/>
          <w:color w:val="auto"/>
          <w:sz w:val="44"/>
          <w:szCs w:val="44"/>
          <w:highlight w:val="none"/>
        </w:rPr>
      </w:pPr>
    </w:p>
    <w:p w14:paraId="59CB90A3">
      <w:pPr>
        <w:spacing w:line="500" w:lineRule="exact"/>
        <w:outlineLvl w:val="0"/>
        <w:rPr>
          <w:rFonts w:hint="eastAsia" w:ascii="仿宋_GB2312" w:hAnsi="宋体" w:eastAsia="仿宋_GB2312"/>
          <w:color w:val="auto"/>
          <w:sz w:val="44"/>
          <w:szCs w:val="44"/>
          <w:highlight w:val="none"/>
        </w:rPr>
      </w:pPr>
    </w:p>
    <w:p w14:paraId="4E0F051C">
      <w:pPr>
        <w:snapToGrid w:val="0"/>
        <w:spacing w:line="300" w:lineRule="auto"/>
        <w:jc w:val="center"/>
        <w:outlineLvl w:val="0"/>
        <w:rPr>
          <w:rFonts w:hint="eastAsia" w:ascii="宋体" w:hAnsi="宋体"/>
          <w:b/>
          <w:color w:val="auto"/>
          <w:sz w:val="36"/>
          <w:szCs w:val="36"/>
          <w:highlight w:val="none"/>
        </w:rPr>
        <w:sectPr>
          <w:footerReference r:id="rId3" w:type="default"/>
          <w:pgSz w:w="11900" w:h="16840"/>
          <w:pgMar w:top="1417" w:right="1569" w:bottom="1417" w:left="1570" w:header="1574" w:footer="1191" w:gutter="0"/>
          <w:pgNumType w:start="1"/>
          <w:cols w:space="720" w:num="1"/>
          <w:docGrid w:linePitch="360" w:charSpace="0"/>
        </w:sectPr>
      </w:pPr>
    </w:p>
    <w:p w14:paraId="60DB15FF">
      <w:pPr>
        <w:snapToGrid w:val="0"/>
        <w:spacing w:line="300" w:lineRule="auto"/>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t xml:space="preserve">第一部分  </w:t>
      </w:r>
      <w:bookmarkStart w:id="0" w:name="OLE_LINK7"/>
      <w:bookmarkStart w:id="1" w:name="OLE_LINK5"/>
      <w:r>
        <w:rPr>
          <w:rFonts w:hint="eastAsia" w:ascii="宋体" w:hAnsi="宋体"/>
          <w:b/>
          <w:color w:val="auto"/>
          <w:sz w:val="36"/>
          <w:szCs w:val="36"/>
          <w:highlight w:val="none"/>
        </w:rPr>
        <w:t>招标公告</w:t>
      </w:r>
    </w:p>
    <w:bookmarkEnd w:id="0"/>
    <w:bookmarkEnd w:id="1"/>
    <w:p w14:paraId="37AE9C26">
      <w:pPr>
        <w:snapToGrid w:val="0"/>
        <w:spacing w:line="44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u w:val="single"/>
        </w:rPr>
        <w:t>江苏海审工程咨询有限公司</w:t>
      </w:r>
      <w:r>
        <w:rPr>
          <w:rFonts w:hint="eastAsia" w:ascii="宋体" w:hAnsi="宋体" w:cs="宋体"/>
          <w:bCs/>
          <w:color w:val="auto"/>
          <w:sz w:val="22"/>
          <w:szCs w:val="22"/>
          <w:highlight w:val="none"/>
        </w:rPr>
        <w:t>（以下称代理机构）受</w:t>
      </w:r>
      <w:r>
        <w:rPr>
          <w:rFonts w:hint="eastAsia" w:ascii="宋体" w:hAnsi="宋体" w:cs="宋体"/>
          <w:bCs/>
          <w:color w:val="auto"/>
          <w:sz w:val="22"/>
          <w:szCs w:val="22"/>
          <w:highlight w:val="none"/>
          <w:u w:val="single"/>
        </w:rPr>
        <w:t>天生产业新城南通有限公司</w:t>
      </w:r>
      <w:r>
        <w:rPr>
          <w:rFonts w:hint="eastAsia" w:ascii="宋体" w:hAnsi="宋体" w:cs="宋体"/>
          <w:bCs/>
          <w:color w:val="auto"/>
          <w:sz w:val="22"/>
          <w:szCs w:val="22"/>
          <w:highlight w:val="none"/>
        </w:rPr>
        <w:t>（以下称采购人）的委托，就</w:t>
      </w:r>
      <w:r>
        <w:rPr>
          <w:rFonts w:hint="eastAsia" w:ascii="宋体" w:hAnsi="宋体" w:cs="宋体"/>
          <w:bCs/>
          <w:color w:val="auto"/>
          <w:sz w:val="22"/>
          <w:szCs w:val="22"/>
          <w:highlight w:val="none"/>
          <w:u w:val="single"/>
        </w:rPr>
        <w:t>产业新城厂房1号楼、3号楼及仓库LED设备、会议系统采购及安装项目</w:t>
      </w:r>
      <w:r>
        <w:rPr>
          <w:rFonts w:hint="eastAsia" w:ascii="宋体" w:hAnsi="宋体" w:cs="宋体"/>
          <w:bCs/>
          <w:color w:val="auto"/>
          <w:sz w:val="22"/>
          <w:szCs w:val="22"/>
          <w:highlight w:val="none"/>
        </w:rPr>
        <w:t>组织采购，诚邀符合条件的潜在投标人参加投标。</w:t>
      </w:r>
    </w:p>
    <w:p w14:paraId="120FD6BA">
      <w:pPr>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一、项目基本情况</w:t>
      </w:r>
    </w:p>
    <w:p w14:paraId="29B1F358">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1.项目名称：产业新城厂房1号楼、3号楼及仓库LED设备、会议系统采购及安装项目</w:t>
      </w:r>
    </w:p>
    <w:p w14:paraId="211A5A47">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2.最高限价（不含税）：</w:t>
      </w:r>
      <w:r>
        <w:rPr>
          <w:rFonts w:hint="eastAsia" w:ascii="宋体" w:hAnsi="宋体" w:cs="宋体"/>
          <w:b/>
          <w:bCs/>
          <w:color w:val="auto"/>
          <w:sz w:val="22"/>
          <w:szCs w:val="22"/>
          <w:highlight w:val="none"/>
          <w:u w:val="single"/>
        </w:rPr>
        <w:t xml:space="preserve"> 44</w:t>
      </w:r>
      <w:r>
        <w:rPr>
          <w:rFonts w:hint="eastAsia" w:ascii="宋体" w:hAnsi="宋体" w:cs="宋体"/>
          <w:b/>
          <w:bCs/>
          <w:color w:val="auto"/>
          <w:sz w:val="22"/>
          <w:szCs w:val="22"/>
          <w:highlight w:val="none"/>
          <w:u w:val="single"/>
          <w:lang w:val="en-US" w:eastAsia="zh-CN"/>
        </w:rPr>
        <w:t>1207.51</w:t>
      </w:r>
      <w:r>
        <w:rPr>
          <w:rFonts w:hint="eastAsia" w:ascii="宋体" w:hAnsi="宋体" w:cs="宋体"/>
          <w:b/>
          <w:bCs/>
          <w:color w:val="auto"/>
          <w:sz w:val="22"/>
          <w:szCs w:val="22"/>
          <w:highlight w:val="none"/>
          <w:u w:val="single"/>
        </w:rPr>
        <w:t>元。</w:t>
      </w:r>
      <w:r>
        <w:rPr>
          <w:rFonts w:hint="eastAsia" w:ascii="宋体" w:hAnsi="宋体" w:cs="宋体"/>
          <w:b/>
          <w:bCs/>
          <w:color w:val="auto"/>
          <w:sz w:val="22"/>
          <w:szCs w:val="22"/>
          <w:highlight w:val="none"/>
        </w:rPr>
        <w:t>投标报价超过最高限价的为无效投标。</w:t>
      </w:r>
    </w:p>
    <w:p w14:paraId="351A5B5E">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3.采购需求：具体内容详见招标文件第三章项目需求。</w:t>
      </w:r>
    </w:p>
    <w:p w14:paraId="6FD1911F">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4.合同履行期限：详见招标文件。</w:t>
      </w:r>
    </w:p>
    <w:p w14:paraId="3BE03CAC">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5.质量要求：合格。</w:t>
      </w:r>
    </w:p>
    <w:p w14:paraId="20728EB5">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6.本项目</w:t>
      </w:r>
      <w:r>
        <w:rPr>
          <w:rFonts w:hint="eastAsia" w:ascii="宋体" w:hAnsi="宋体" w:cs="宋体"/>
          <w:b/>
          <w:bCs/>
          <w:color w:val="auto"/>
          <w:sz w:val="22"/>
          <w:szCs w:val="22"/>
          <w:highlight w:val="none"/>
          <w:u w:val="single"/>
        </w:rPr>
        <w:t>不接受</w:t>
      </w:r>
      <w:r>
        <w:rPr>
          <w:rFonts w:hint="eastAsia" w:ascii="宋体" w:hAnsi="宋体" w:cs="宋体"/>
          <w:color w:val="auto"/>
          <w:sz w:val="22"/>
          <w:szCs w:val="22"/>
          <w:highlight w:val="none"/>
        </w:rPr>
        <w:t>联合体投标。</w:t>
      </w:r>
    </w:p>
    <w:p w14:paraId="24A52BC7">
      <w:pPr>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二、申请人的资格要求：</w:t>
      </w:r>
    </w:p>
    <w:p w14:paraId="0B8225F4">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投标供应商须为在中华人民共和国境内注册，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满足法律、行政法规规定的其他条件。</w:t>
      </w:r>
    </w:p>
    <w:p w14:paraId="28CBDF74">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2.未被“信用中国”网站（www.creditchina.gov.cn）列入失信被执行人、重大税收违法案件当事人名单；</w:t>
      </w:r>
    </w:p>
    <w:p w14:paraId="1CCBC1D6">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3.本项目的特定资格要求：</w:t>
      </w:r>
      <w:r>
        <w:rPr>
          <w:rFonts w:hint="eastAsia" w:ascii="宋体" w:hAnsi="宋体" w:cs="宋体"/>
          <w:b/>
          <w:bCs/>
          <w:color w:val="auto"/>
          <w:sz w:val="22"/>
          <w:szCs w:val="22"/>
          <w:highlight w:val="none"/>
          <w:u w:val="single"/>
        </w:rPr>
        <w:t>无。</w:t>
      </w:r>
    </w:p>
    <w:p w14:paraId="6A913AAE">
      <w:pPr>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具体资格要求材料详见本招标文件第二章中“资格审查文件”。</w:t>
      </w:r>
    </w:p>
    <w:p w14:paraId="35B2C36F">
      <w:pPr>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三、采购文件的获取</w:t>
      </w:r>
    </w:p>
    <w:p w14:paraId="5EF16475">
      <w:pPr>
        <w:snapToGrid w:val="0"/>
        <w:spacing w:line="440" w:lineRule="exact"/>
        <w:ind w:firstLine="440" w:firstLineChars="200"/>
        <w:rPr>
          <w:rFonts w:hint="eastAsia" w:ascii="宋体" w:hAnsi="宋体" w:cs="宋体"/>
          <w:bCs/>
          <w:color w:val="auto"/>
          <w:sz w:val="22"/>
          <w:szCs w:val="22"/>
          <w:highlight w:val="none"/>
        </w:rPr>
      </w:pPr>
      <w:r>
        <w:rPr>
          <w:color w:val="auto"/>
          <w:sz w:val="22"/>
          <w:szCs w:val="22"/>
          <w:highlight w:val="none"/>
        </w:rPr>
        <w:t>时间：</w:t>
      </w:r>
      <w:r>
        <w:rPr>
          <w:rFonts w:hint="eastAsia" w:ascii="宋体" w:hAnsi="宋体" w:cs="宋体"/>
          <w:color w:val="auto"/>
          <w:sz w:val="22"/>
          <w:szCs w:val="22"/>
          <w:highlight w:val="none"/>
          <w:u w:val="single"/>
        </w:rPr>
        <w:t>自公告发布之日起5个工作日</w:t>
      </w:r>
      <w:r>
        <w:rPr>
          <w:rFonts w:hint="eastAsia" w:ascii="宋体" w:hAnsi="宋体" w:cs="宋体"/>
          <w:color w:val="auto"/>
          <w:sz w:val="22"/>
          <w:szCs w:val="22"/>
          <w:highlight w:val="none"/>
        </w:rPr>
        <w:t>。</w:t>
      </w:r>
    </w:p>
    <w:p w14:paraId="1347ADB5">
      <w:pPr>
        <w:snapToGrid w:val="0"/>
        <w:spacing w:line="440" w:lineRule="exact"/>
        <w:ind w:firstLine="440" w:firstLineChars="200"/>
        <w:rPr>
          <w:rFonts w:hint="eastAsia" w:ascii="宋体" w:hAnsi="宋体" w:cs="宋体"/>
          <w:bCs/>
          <w:color w:val="auto"/>
          <w:sz w:val="22"/>
          <w:szCs w:val="22"/>
          <w:highlight w:val="none"/>
        </w:rPr>
      </w:pPr>
      <w:r>
        <w:rPr>
          <w:color w:val="auto"/>
          <w:sz w:val="22"/>
          <w:szCs w:val="22"/>
          <w:highlight w:val="none"/>
        </w:rPr>
        <w:t>地点：</w:t>
      </w:r>
      <w:r>
        <w:rPr>
          <w:rFonts w:hint="eastAsia"/>
          <w:color w:val="auto"/>
          <w:sz w:val="22"/>
          <w:szCs w:val="22"/>
          <w:highlight w:val="none"/>
          <w:u w:val="single"/>
        </w:rPr>
        <w:t>崇川区人民政府网—公示公告栏</w:t>
      </w:r>
    </w:p>
    <w:p w14:paraId="0354640E">
      <w:pPr>
        <w:snapToGrid w:val="0"/>
        <w:spacing w:line="44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方式：自行下载</w:t>
      </w:r>
    </w:p>
    <w:p w14:paraId="777BBB3A">
      <w:pPr>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四、提交投标文件截止时间、开标时间和地点 </w:t>
      </w:r>
    </w:p>
    <w:p w14:paraId="1C48AB48">
      <w:pPr>
        <w:snapToGrid w:val="0"/>
        <w:spacing w:line="44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时间：</w:t>
      </w:r>
      <w:bookmarkStart w:id="6" w:name="_GoBack"/>
      <w:bookmarkEnd w:id="6"/>
      <w:r>
        <w:rPr>
          <w:rFonts w:hint="eastAsia" w:ascii="宋体" w:hAnsi="宋体" w:cs="宋体"/>
          <w:bCs/>
          <w:color w:val="auto"/>
          <w:sz w:val="22"/>
          <w:szCs w:val="22"/>
          <w:highlight w:val="none"/>
          <w:u w:val="single"/>
        </w:rPr>
        <w:t>2025年</w:t>
      </w:r>
      <w:r>
        <w:rPr>
          <w:rFonts w:hint="eastAsia" w:ascii="宋体" w:hAnsi="宋体" w:cs="宋体"/>
          <w:bCs/>
          <w:color w:val="auto"/>
          <w:sz w:val="22"/>
          <w:szCs w:val="22"/>
          <w:highlight w:val="none"/>
          <w:u w:val="single"/>
          <w:lang w:val="en-US" w:eastAsia="zh-CN"/>
        </w:rPr>
        <w:t>12</w:t>
      </w:r>
      <w:r>
        <w:rPr>
          <w:rFonts w:hint="eastAsia" w:ascii="宋体" w:hAnsi="宋体" w:cs="宋体"/>
          <w:bCs/>
          <w:color w:val="auto"/>
          <w:sz w:val="22"/>
          <w:szCs w:val="22"/>
          <w:highlight w:val="none"/>
          <w:u w:val="single"/>
        </w:rPr>
        <w:t>月</w:t>
      </w:r>
      <w:r>
        <w:rPr>
          <w:rFonts w:hint="eastAsia" w:ascii="宋体" w:hAnsi="宋体" w:cs="宋体"/>
          <w:bCs/>
          <w:color w:val="auto"/>
          <w:sz w:val="22"/>
          <w:szCs w:val="22"/>
          <w:highlight w:val="none"/>
          <w:u w:val="single"/>
          <w:lang w:val="en-US" w:eastAsia="zh-CN"/>
        </w:rPr>
        <w:t>17</w:t>
      </w:r>
      <w:r>
        <w:rPr>
          <w:rFonts w:hint="eastAsia" w:ascii="宋体" w:hAnsi="宋体" w:cs="宋体"/>
          <w:bCs/>
          <w:color w:val="auto"/>
          <w:sz w:val="22"/>
          <w:szCs w:val="22"/>
          <w:highlight w:val="none"/>
          <w:u w:val="single"/>
        </w:rPr>
        <w:t>日</w:t>
      </w:r>
      <w:r>
        <w:rPr>
          <w:rFonts w:hint="eastAsia" w:ascii="宋体" w:hAnsi="宋体" w:cs="宋体"/>
          <w:bCs/>
          <w:color w:val="auto"/>
          <w:sz w:val="22"/>
          <w:szCs w:val="22"/>
          <w:highlight w:val="none"/>
          <w:u w:val="single"/>
          <w:lang w:val="en-US" w:eastAsia="zh-CN"/>
        </w:rPr>
        <w:t>9</w:t>
      </w:r>
      <w:r>
        <w:rPr>
          <w:rFonts w:hint="eastAsia" w:ascii="宋体" w:hAnsi="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30</w:t>
      </w:r>
      <w:r>
        <w:rPr>
          <w:rFonts w:hint="eastAsia" w:ascii="宋体" w:hAnsi="宋体" w:cs="宋体"/>
          <w:bCs/>
          <w:color w:val="auto"/>
          <w:sz w:val="22"/>
          <w:szCs w:val="22"/>
          <w:highlight w:val="none"/>
          <w:u w:val="single"/>
        </w:rPr>
        <w:t>分</w:t>
      </w:r>
    </w:p>
    <w:p w14:paraId="277206CA">
      <w:pPr>
        <w:snapToGrid w:val="0"/>
        <w:spacing w:line="440" w:lineRule="exact"/>
        <w:ind w:firstLine="440"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地点：</w:t>
      </w:r>
      <w:r>
        <w:rPr>
          <w:rFonts w:hint="eastAsia" w:ascii="宋体" w:hAnsi="宋体" w:cs="宋体"/>
          <w:bCs/>
          <w:color w:val="auto"/>
          <w:sz w:val="22"/>
          <w:szCs w:val="22"/>
          <w:highlight w:val="none"/>
          <w:u w:val="single"/>
        </w:rPr>
        <w:t>南通市崇川路1号南通市崇川国有资产投资发展有限公司109会议室</w:t>
      </w:r>
      <w:r>
        <w:rPr>
          <w:rFonts w:hint="eastAsia" w:ascii="宋体" w:hAnsi="宋体" w:cs="宋体"/>
          <w:bCs/>
          <w:color w:val="auto"/>
          <w:sz w:val="22"/>
          <w:szCs w:val="22"/>
          <w:highlight w:val="none"/>
        </w:rPr>
        <w:t>，如有变动，另行通知。</w:t>
      </w:r>
    </w:p>
    <w:p w14:paraId="6C10A887">
      <w:pPr>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五、公告期限</w:t>
      </w:r>
    </w:p>
    <w:p w14:paraId="4B4DC66F">
      <w:pPr>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自本公告发布之日起5个工作日。</w:t>
      </w:r>
    </w:p>
    <w:p w14:paraId="250C6CEA">
      <w:pPr>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六、其他补充事宜</w:t>
      </w:r>
    </w:p>
    <w:p w14:paraId="607799E0">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1.投标保证金：</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8000</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元，具体要求详见招标文件。</w:t>
      </w:r>
    </w:p>
    <w:p w14:paraId="12A29522">
      <w:pPr>
        <w:snapToGrid w:val="0"/>
        <w:spacing w:line="44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rPr>
        <w:t>2.项目开标活动模式：</w:t>
      </w:r>
      <w:r>
        <w:rPr>
          <w:rFonts w:hint="eastAsia" w:ascii="宋体" w:hAnsi="宋体" w:cs="宋体"/>
          <w:bCs/>
          <w:color w:val="auto"/>
          <w:sz w:val="22"/>
          <w:szCs w:val="22"/>
          <w:highlight w:val="none"/>
        </w:rPr>
        <w:t>现场投标模式</w:t>
      </w:r>
    </w:p>
    <w:p w14:paraId="2E9FF3E9">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3.对项目需求部分（投标人其他资格要求、项目需求、评分标准）的询问、质疑请向采购人提出，由采购人负责答复；对项目招标文件其他部分的询问请向采购人或项目联系人提出。</w:t>
      </w:r>
    </w:p>
    <w:p w14:paraId="63F0A015">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投标人应依照规定提交各类声明函、承诺函，不再同时提供原件备查或提供有关部门出具的相关证明文件。但中标或成交投标人，应做好提交声明函、承诺函相应原件的核查准备；核查后发现虚假或违背承诺的，依照相关法律法规规定处理。</w:t>
      </w:r>
    </w:p>
    <w:p w14:paraId="4E319ADC">
      <w:pPr>
        <w:snapToGri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七、联系方式</w:t>
      </w:r>
    </w:p>
    <w:p w14:paraId="005FFCC8">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采购单位：天生产业新城南通有限公司</w:t>
      </w:r>
    </w:p>
    <w:p w14:paraId="372F4B06">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地址：南通市城港路118号</w:t>
      </w:r>
    </w:p>
    <w:p w14:paraId="3309B9AB">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采购单位联系人：王先生       联系电话：051366889905</w:t>
      </w:r>
    </w:p>
    <w:p w14:paraId="5C289564">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招标代理机构：江苏海审工程咨询有限公司</w:t>
      </w:r>
    </w:p>
    <w:p w14:paraId="60BD2120">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地址：南通市崇川区星城路299号创源科技园3号楼501</w:t>
      </w:r>
    </w:p>
    <w:p w14:paraId="235F715E">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联系人：庄卫韦    联系电话：18752932069  </w:t>
      </w:r>
    </w:p>
    <w:p w14:paraId="6DA2B6C2">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邮箱：</w:t>
      </w:r>
      <w:r>
        <w:rPr>
          <w:color w:val="auto"/>
          <w:highlight w:val="none"/>
        </w:rPr>
        <w:fldChar w:fldCharType="begin"/>
      </w:r>
      <w:r>
        <w:rPr>
          <w:color w:val="auto"/>
          <w:highlight w:val="none"/>
        </w:rPr>
        <w:instrText xml:space="preserve"> HYPERLINK "mailto:1072027277@qq.com" </w:instrText>
      </w:r>
      <w:r>
        <w:rPr>
          <w:color w:val="auto"/>
          <w:highlight w:val="none"/>
        </w:rPr>
        <w:fldChar w:fldCharType="separate"/>
      </w:r>
      <w:r>
        <w:rPr>
          <w:rFonts w:hint="eastAsia" w:ascii="宋体" w:hAnsi="宋体" w:cs="宋体"/>
          <w:color w:val="auto"/>
          <w:sz w:val="22"/>
          <w:szCs w:val="22"/>
          <w:highlight w:val="none"/>
        </w:rPr>
        <w:t>1072027277@qq.com</w:t>
      </w:r>
      <w:r>
        <w:rPr>
          <w:rFonts w:hint="eastAsia" w:ascii="宋体" w:hAnsi="宋体" w:cs="宋体"/>
          <w:color w:val="auto"/>
          <w:sz w:val="22"/>
          <w:szCs w:val="22"/>
          <w:highlight w:val="none"/>
        </w:rPr>
        <w:fldChar w:fldCharType="end"/>
      </w:r>
    </w:p>
    <w:p w14:paraId="6B5BC173">
      <w:pPr>
        <w:snapToGrid w:val="0"/>
        <w:spacing w:line="440" w:lineRule="exact"/>
        <w:jc w:val="center"/>
        <w:rPr>
          <w:rFonts w:hint="eastAsia" w:ascii="宋体" w:hAnsi="宋体"/>
          <w:color w:val="auto"/>
          <w:sz w:val="28"/>
          <w:szCs w:val="28"/>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第二部分  投标须知</w:t>
      </w:r>
    </w:p>
    <w:p w14:paraId="6FB99EB1">
      <w:pPr>
        <w:snapToGrid w:val="0"/>
        <w:spacing w:line="440" w:lineRule="exact"/>
        <w:ind w:firstLine="331" w:firstLineChars="150"/>
        <w:outlineLvl w:val="0"/>
        <w:rPr>
          <w:rFonts w:hint="eastAsia" w:ascii="宋体" w:hAnsi="宋体" w:cs="宋体"/>
          <w:color w:val="auto"/>
          <w:sz w:val="22"/>
          <w:szCs w:val="22"/>
          <w:highlight w:val="none"/>
        </w:rPr>
      </w:pPr>
      <w:r>
        <w:rPr>
          <w:rFonts w:hint="eastAsia" w:ascii="宋体" w:hAnsi="宋体" w:cs="宋体"/>
          <w:b/>
          <w:color w:val="auto"/>
          <w:sz w:val="22"/>
          <w:szCs w:val="22"/>
          <w:highlight w:val="none"/>
        </w:rPr>
        <w:t>一、招标文件由采购人或代理机构解释</w:t>
      </w:r>
      <w:r>
        <w:rPr>
          <w:rFonts w:hint="eastAsia" w:ascii="宋体" w:hAnsi="宋体" w:cs="宋体"/>
          <w:color w:val="auto"/>
          <w:sz w:val="22"/>
          <w:szCs w:val="22"/>
          <w:highlight w:val="none"/>
        </w:rPr>
        <w:t>。</w:t>
      </w:r>
    </w:p>
    <w:p w14:paraId="0E659765">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color w:val="auto"/>
          <w:highlight w:val="none"/>
        </w:rPr>
        <w:t>投标人</w:t>
      </w:r>
      <w:r>
        <w:rPr>
          <w:rFonts w:hint="eastAsia" w:ascii="宋体" w:hAnsi="宋体" w:cs="宋体"/>
          <w:color w:val="auto"/>
          <w:sz w:val="22"/>
          <w:szCs w:val="22"/>
          <w:highlight w:val="none"/>
        </w:rPr>
        <w:t>下载招标文件后，应仔细检查招标文件的所有内容，如对采购活动事项有疑问的，应在下载招标文件开始之日起3日内以书面形式提出询问或疑问，未在规定的3日内提出询问或疑问的，视同投标人理解并接受本招标文件所有内容，并由此引起的投标损失自负。</w:t>
      </w:r>
    </w:p>
    <w:p w14:paraId="06C4F646">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投标人应认真审阅招标文件中所有的事项、格式、条款和规范要求等，如果投标人没有按照招标文件要求提交投标文件，或者投标文件没有对招标文件做出实质性响应，其投标将被拒绝，投标人自行承担责任。</w:t>
      </w:r>
    </w:p>
    <w:p w14:paraId="27451D27">
      <w:pPr>
        <w:snapToGrid w:val="0"/>
        <w:spacing w:line="440" w:lineRule="exact"/>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二、招标文件的澄清、修改、答疑</w:t>
      </w:r>
    </w:p>
    <w:p w14:paraId="4300F157">
      <w:pPr>
        <w:pStyle w:val="7"/>
        <w:snapToGrid w:val="0"/>
        <w:spacing w:line="4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1、采购人有权对发出的招标文件进行必要的澄清或修改。</w:t>
      </w:r>
    </w:p>
    <w:p w14:paraId="52CCD4DD">
      <w:pPr>
        <w:pStyle w:val="7"/>
        <w:snapToGrid w:val="0"/>
        <w:spacing w:line="4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2、采购人可视情取消、延长相关时间。</w:t>
      </w:r>
    </w:p>
    <w:p w14:paraId="3C3DAF86">
      <w:pPr>
        <w:pStyle w:val="7"/>
        <w:snapToGrid w:val="0"/>
        <w:spacing w:line="4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3、采购人对招标文件的澄清、修改将构成招标文件的一部分，对投标人具有约束力。</w:t>
      </w:r>
    </w:p>
    <w:p w14:paraId="7704E560">
      <w:pPr>
        <w:pStyle w:val="7"/>
        <w:snapToGrid w:val="0"/>
        <w:spacing w:line="440" w:lineRule="exact"/>
        <w:ind w:lef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4、投标人由于对招标文件的任何推论和误解以及采购人对有关问题的口头解释所造成的后果，均由投标人自负。</w:t>
      </w:r>
    </w:p>
    <w:p w14:paraId="6A32C1DC">
      <w:pPr>
        <w:pStyle w:val="7"/>
        <w:snapToGrid w:val="0"/>
        <w:spacing w:line="440" w:lineRule="exact"/>
        <w:ind w:left="0" w:firstLine="440" w:firstLineChars="200"/>
        <w:contextualSpacing/>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5、采购人视情组织答疑会。</w:t>
      </w:r>
    </w:p>
    <w:p w14:paraId="5DD19CF4">
      <w:pPr>
        <w:autoSpaceDE w:val="0"/>
        <w:autoSpaceDN w:val="0"/>
        <w:adjustRightInd w:val="0"/>
        <w:snapToGrid w:val="0"/>
        <w:spacing w:line="440" w:lineRule="exact"/>
        <w:ind w:firstLine="562"/>
        <w:contextualSpacing/>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zh-CN"/>
        </w:rPr>
        <w:t>三、投标文件的编写、递交、上传</w:t>
      </w:r>
    </w:p>
    <w:p w14:paraId="35F62A43">
      <w:pPr>
        <w:autoSpaceDE w:val="0"/>
        <w:autoSpaceDN w:val="0"/>
        <w:adjustRightInd w:val="0"/>
        <w:snapToGrid w:val="0"/>
        <w:spacing w:line="440" w:lineRule="exact"/>
        <w:ind w:right="210" w:firstLine="560"/>
        <w:rPr>
          <w:rFonts w:hint="eastAsia" w:ascii="宋体" w:hAnsi="宋体" w:cs="宋体"/>
          <w:b/>
          <w:color w:val="auto"/>
          <w:sz w:val="22"/>
          <w:szCs w:val="22"/>
          <w:highlight w:val="none"/>
        </w:rPr>
      </w:pPr>
      <w:r>
        <w:rPr>
          <w:rFonts w:hint="eastAsia" w:ascii="宋体" w:hAnsi="宋体" w:cs="宋体"/>
          <w:b/>
          <w:color w:val="auto"/>
          <w:sz w:val="22"/>
          <w:szCs w:val="22"/>
          <w:highlight w:val="none"/>
        </w:rPr>
        <w:t>（一）投标文件的编写</w:t>
      </w:r>
    </w:p>
    <w:p w14:paraId="4155B20E">
      <w:pPr>
        <w:snapToGrid w:val="0"/>
        <w:spacing w:line="440" w:lineRule="exact"/>
        <w:ind w:firstLine="525" w:firstLineChars="250"/>
        <w:contextualSpacing/>
        <w:rPr>
          <w:rFonts w:hint="eastAsia" w:ascii="宋体" w:hAnsi="宋体" w:cs="宋体"/>
          <w:color w:val="auto"/>
          <w:sz w:val="22"/>
          <w:szCs w:val="22"/>
          <w:highlight w:val="none"/>
        </w:rPr>
      </w:pPr>
      <w:r>
        <w:rPr>
          <w:rFonts w:hint="eastAsia"/>
          <w:color w:val="auto"/>
          <w:highlight w:val="none"/>
        </w:rPr>
        <w:t>投标人</w:t>
      </w:r>
      <w:r>
        <w:rPr>
          <w:rFonts w:hint="eastAsia" w:ascii="宋体" w:hAnsi="宋体" w:cs="宋体"/>
          <w:color w:val="auto"/>
          <w:sz w:val="22"/>
          <w:szCs w:val="22"/>
          <w:highlight w:val="none"/>
        </w:rPr>
        <w:t>按“第七部分 投标文件组成”要求编写投标文件。</w:t>
      </w:r>
    </w:p>
    <w:p w14:paraId="72D960AC">
      <w:pPr>
        <w:snapToGrid w:val="0"/>
        <w:spacing w:line="440" w:lineRule="exact"/>
        <w:ind w:firstLine="442" w:firstLineChars="200"/>
        <w:contextualSpacing/>
        <w:rPr>
          <w:rFonts w:hint="eastAsia" w:ascii="宋体" w:hAnsi="宋体" w:cs="宋体"/>
          <w:b/>
          <w:color w:val="auto"/>
          <w:sz w:val="22"/>
          <w:szCs w:val="22"/>
          <w:highlight w:val="none"/>
        </w:rPr>
      </w:pPr>
      <w:r>
        <w:rPr>
          <w:rFonts w:hint="eastAsia" w:ascii="宋体" w:hAnsi="宋体" w:cs="宋体"/>
          <w:b/>
          <w:color w:val="auto"/>
          <w:sz w:val="22"/>
          <w:szCs w:val="22"/>
          <w:highlight w:val="none"/>
        </w:rPr>
        <w:t>（二）投标文件的递交</w:t>
      </w:r>
    </w:p>
    <w:p w14:paraId="6416DC51">
      <w:pPr>
        <w:snapToGrid w:val="0"/>
        <w:spacing w:line="440" w:lineRule="exact"/>
        <w:ind w:firstLine="550" w:firstLineChars="25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1、投标文件三部分内容（</w:t>
      </w:r>
      <w:r>
        <w:rPr>
          <w:rFonts w:hint="eastAsia" w:ascii="宋体" w:hAnsi="宋体" w:cs="宋体"/>
          <w:b/>
          <w:bCs/>
          <w:color w:val="auto"/>
          <w:sz w:val="22"/>
          <w:szCs w:val="22"/>
          <w:highlight w:val="none"/>
        </w:rPr>
        <w:t>资格审查文件包、商务技术标、报价标</w:t>
      </w:r>
      <w:r>
        <w:rPr>
          <w:rFonts w:hint="eastAsia" w:ascii="宋体" w:hAnsi="宋体" w:cs="宋体"/>
          <w:color w:val="auto"/>
          <w:sz w:val="22"/>
          <w:szCs w:val="22"/>
          <w:highlight w:val="none"/>
        </w:rPr>
        <w:t>）须分别单独密封，并牢固装订成册，不得相互混淆，不得将内容拆开。报价标文件不得出现于其他投标文件中。</w:t>
      </w:r>
    </w:p>
    <w:p w14:paraId="5C31B4D6">
      <w:pPr>
        <w:spacing w:line="48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2、响应文件每一部分内容均须提供“</w:t>
      </w:r>
      <w:r>
        <w:rPr>
          <w:rFonts w:hint="eastAsia" w:ascii="宋体" w:hAnsi="宋体" w:cs="宋体"/>
          <w:b/>
          <w:color w:val="auto"/>
          <w:sz w:val="22"/>
          <w:szCs w:val="22"/>
          <w:highlight w:val="none"/>
        </w:rPr>
        <w:t>一正</w:t>
      </w:r>
      <w:r>
        <w:rPr>
          <w:rFonts w:hint="eastAsia" w:ascii="宋体" w:hAnsi="宋体" w:cs="宋体"/>
          <w:b/>
          <w:color w:val="auto"/>
          <w:sz w:val="22"/>
          <w:szCs w:val="22"/>
          <w:highlight w:val="none"/>
          <w:lang w:val="en-US" w:eastAsia="zh-CN"/>
        </w:rPr>
        <w:t>四</w:t>
      </w:r>
      <w:r>
        <w:rPr>
          <w:rFonts w:hint="eastAsia" w:ascii="宋体" w:hAnsi="宋体" w:cs="宋体"/>
          <w:b/>
          <w:color w:val="auto"/>
          <w:sz w:val="22"/>
          <w:szCs w:val="22"/>
          <w:highlight w:val="none"/>
        </w:rPr>
        <w:t>副”</w:t>
      </w:r>
      <w:r>
        <w:rPr>
          <w:rFonts w:hint="eastAsia" w:ascii="宋体" w:hAnsi="宋体" w:cs="宋体"/>
          <w:color w:val="auto"/>
          <w:sz w:val="22"/>
          <w:szCs w:val="22"/>
          <w:highlight w:val="none"/>
        </w:rPr>
        <w:t>纸质响应文件。</w:t>
      </w:r>
    </w:p>
    <w:p w14:paraId="50D42F48">
      <w:pPr>
        <w:spacing w:line="48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①资格审查文件包。正本、副本合并密封，统一装在一个密封袋或密封箱内。</w:t>
      </w:r>
    </w:p>
    <w:p w14:paraId="6538DBD7">
      <w:pPr>
        <w:spacing w:line="48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②商务技术标。正本、副本合并密封，统一装在一个密封袋或密封箱内。</w:t>
      </w:r>
    </w:p>
    <w:p w14:paraId="0C162DC6">
      <w:pPr>
        <w:spacing w:line="480" w:lineRule="exact"/>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rPr>
        <w:t>③报价标。正本、副本合并密封，统一装在一个密封袋或密封箱内。</w:t>
      </w:r>
    </w:p>
    <w:p w14:paraId="69768EA8">
      <w:pPr>
        <w:snapToGrid w:val="0"/>
        <w:spacing w:line="440" w:lineRule="exact"/>
        <w:ind w:firstLine="552" w:firstLineChars="250"/>
        <w:contextualSpacing/>
        <w:rPr>
          <w:rFonts w:hint="default" w:ascii="宋体" w:hAnsi="宋体" w:eastAsia="宋体" w:cs="宋体"/>
          <w:b/>
          <w:bCs/>
          <w:i w:val="0"/>
          <w:iCs w:val="0"/>
          <w:color w:val="auto"/>
          <w:sz w:val="22"/>
          <w:szCs w:val="22"/>
          <w:highlight w:val="none"/>
          <w:lang w:val="en-US" w:eastAsia="zh-CN"/>
        </w:rPr>
      </w:pPr>
      <w:r>
        <w:rPr>
          <w:rFonts w:hint="eastAsia" w:ascii="宋体" w:hAnsi="宋体" w:cs="宋体"/>
          <w:b/>
          <w:bCs/>
          <w:i w:val="0"/>
          <w:iCs w:val="0"/>
          <w:color w:val="auto"/>
          <w:sz w:val="22"/>
          <w:szCs w:val="22"/>
          <w:highlight w:val="none"/>
          <w:lang w:val="en-US" w:eastAsia="zh-CN"/>
        </w:rPr>
        <w:t>注：中标人须在领取中标通知书时提供一份电子投标文件给招标代理公司（电子投标文件包含完整的资格审查文件包、商务技术标、报价标以及所有资料原件扫描的pdf格式（或JPEG格式）的电子文件）。</w:t>
      </w:r>
    </w:p>
    <w:p w14:paraId="22D35D0D">
      <w:pPr>
        <w:snapToGrid w:val="0"/>
        <w:spacing w:line="440" w:lineRule="exact"/>
        <w:ind w:firstLine="550" w:firstLineChars="25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3、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14:paraId="10FAEBE0">
      <w:pPr>
        <w:snapToGrid w:val="0"/>
        <w:spacing w:line="440" w:lineRule="exact"/>
        <w:ind w:firstLine="550" w:firstLineChars="25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4、资格审查文件包、商务技术标、报价标三部分，必须分袋密封，并在封袋上加盖投标人单位公章和单位法定代表人章，另须在封袋上标明“资格审查文件包”或“商务技术标”或“报价标”，同时还要写明项目名称、投标单位。</w:t>
      </w:r>
    </w:p>
    <w:p w14:paraId="6605E173">
      <w:pPr>
        <w:snapToGrid w:val="0"/>
        <w:spacing w:line="440" w:lineRule="exact"/>
        <w:ind w:firstLine="550" w:firstLineChars="25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5、递交时间：投标人须在规定的投标文件接收截止时间前送达指定地点。</w:t>
      </w:r>
      <w:r>
        <w:rPr>
          <w:rFonts w:hint="eastAsia"/>
          <w:color w:val="auto"/>
          <w:highlight w:val="none"/>
        </w:rPr>
        <w:t>投标人</w:t>
      </w:r>
      <w:r>
        <w:rPr>
          <w:rFonts w:hint="eastAsia" w:ascii="宋体" w:hAnsi="宋体" w:cs="宋体"/>
          <w:color w:val="auto"/>
          <w:sz w:val="22"/>
          <w:szCs w:val="22"/>
          <w:highlight w:val="none"/>
        </w:rPr>
        <w:t>送达投标文件，即视为已投标参加采购活动。</w:t>
      </w:r>
    </w:p>
    <w:p w14:paraId="13B7A36E">
      <w:pPr>
        <w:snapToGrid w:val="0"/>
        <w:spacing w:line="440" w:lineRule="exact"/>
        <w:ind w:firstLine="552" w:firstLineChars="250"/>
        <w:contextualSpacing/>
        <w:rPr>
          <w:rFonts w:hint="eastAsia" w:ascii="宋体" w:hAnsi="宋体" w:cs="宋体"/>
          <w:b/>
          <w:color w:val="auto"/>
          <w:sz w:val="22"/>
          <w:szCs w:val="22"/>
          <w:highlight w:val="none"/>
        </w:rPr>
      </w:pPr>
      <w:r>
        <w:rPr>
          <w:rFonts w:hint="eastAsia" w:ascii="宋体" w:hAnsi="宋体" w:cs="宋体"/>
          <w:b/>
          <w:color w:val="auto"/>
          <w:sz w:val="22"/>
          <w:szCs w:val="22"/>
          <w:highlight w:val="none"/>
        </w:rPr>
        <w:t>友情提醒：代理机构将拒绝接收未按照招标文件要求密封的投标文件，拒绝接收在投标文件接收截止时间后递交的投标文件。如果投标人无故不到现场递交纸质投标文件或者故意迟到，影响开评标活动正常进行的，根据《江苏省采购信用管理暂行办法》第九条的规定，将被列作一般失信行为。</w:t>
      </w:r>
    </w:p>
    <w:p w14:paraId="5D803AEF">
      <w:pPr>
        <w:snapToGrid w:val="0"/>
        <w:spacing w:line="440" w:lineRule="exact"/>
        <w:ind w:firstLine="442" w:firstLineChars="200"/>
        <w:contextualSpacing/>
        <w:rPr>
          <w:rFonts w:hint="eastAsia" w:ascii="宋体" w:hAnsi="宋体" w:cs="宋体"/>
          <w:b/>
          <w:color w:val="auto"/>
          <w:sz w:val="22"/>
          <w:szCs w:val="22"/>
          <w:highlight w:val="none"/>
        </w:rPr>
      </w:pPr>
      <w:r>
        <w:rPr>
          <w:rFonts w:hint="eastAsia" w:ascii="宋体" w:hAnsi="宋体" w:cs="宋体"/>
          <w:b/>
          <w:color w:val="auto"/>
          <w:sz w:val="22"/>
          <w:szCs w:val="22"/>
          <w:highlight w:val="none"/>
        </w:rPr>
        <w:t>四、投标文件的有效期</w:t>
      </w:r>
    </w:p>
    <w:p w14:paraId="2D9166F0">
      <w:pPr>
        <w:snapToGrid w:val="0"/>
        <w:spacing w:line="440" w:lineRule="exact"/>
        <w:ind w:firstLine="440" w:firstLineChars="200"/>
        <w:contextualSpacing/>
        <w:rPr>
          <w:rFonts w:hint="eastAsia" w:ascii="宋体" w:hAnsi="宋体" w:cs="宋体"/>
          <w:bCs/>
          <w:color w:val="auto"/>
          <w:sz w:val="22"/>
          <w:szCs w:val="22"/>
          <w:highlight w:val="none"/>
        </w:rPr>
      </w:pPr>
      <w:r>
        <w:rPr>
          <w:rFonts w:hint="eastAsia" w:ascii="宋体" w:hAnsi="宋体" w:cs="宋体"/>
          <w:bCs/>
          <w:color w:val="auto"/>
          <w:sz w:val="22"/>
          <w:szCs w:val="22"/>
          <w:highlight w:val="none"/>
        </w:rPr>
        <w:t>1、从投标文件接收截止之日算起，45个日历天内投标书应保持有效。有效期短于这个规定期限的，投标将被拒绝。</w:t>
      </w:r>
    </w:p>
    <w:p w14:paraId="6EA3585A">
      <w:pPr>
        <w:snapToGrid w:val="0"/>
        <w:spacing w:line="440" w:lineRule="exact"/>
        <w:ind w:firstLine="440" w:firstLineChars="200"/>
        <w:contextualSpacing/>
        <w:rPr>
          <w:rFonts w:hint="eastAsia" w:ascii="宋体" w:hAnsi="宋体" w:cs="宋体"/>
          <w:bCs/>
          <w:color w:val="auto"/>
          <w:sz w:val="22"/>
          <w:szCs w:val="22"/>
          <w:highlight w:val="none"/>
        </w:rPr>
      </w:pPr>
      <w:r>
        <w:rPr>
          <w:rFonts w:hint="eastAsia" w:ascii="宋体" w:hAnsi="宋体" w:cs="宋体"/>
          <w:bCs/>
          <w:color w:val="auto"/>
          <w:sz w:val="22"/>
          <w:szCs w:val="22"/>
          <w:highlight w:val="none"/>
        </w:rPr>
        <w:t>2、在特殊情况下，采购代理机构可与投标人协商延长投标书的有效期。这种要求和答复都应以书面、传真、或电报的形式进行。同意延长有效期的投标人不能修改投标文件，按本招标文件规定的投标保证金的有效期也相应延长。拒绝接受延期要求的投标人的投标书将被拒绝，但投标保证金可以退还。</w:t>
      </w:r>
    </w:p>
    <w:p w14:paraId="19041E91">
      <w:pPr>
        <w:snapToGrid w:val="0"/>
        <w:spacing w:line="440" w:lineRule="exact"/>
        <w:ind w:firstLine="442" w:firstLineChars="200"/>
        <w:contextualSpacing/>
        <w:rPr>
          <w:rFonts w:hint="eastAsia" w:ascii="宋体" w:hAnsi="宋体" w:cs="宋体"/>
          <w:b/>
          <w:color w:val="auto"/>
          <w:sz w:val="22"/>
          <w:szCs w:val="22"/>
          <w:highlight w:val="none"/>
        </w:rPr>
      </w:pPr>
      <w:r>
        <w:rPr>
          <w:rFonts w:hint="eastAsia" w:ascii="宋体" w:hAnsi="宋体" w:cs="宋体"/>
          <w:b/>
          <w:color w:val="auto"/>
          <w:sz w:val="22"/>
          <w:szCs w:val="22"/>
          <w:highlight w:val="none"/>
        </w:rPr>
        <w:t>五、投标报价</w:t>
      </w:r>
    </w:p>
    <w:p w14:paraId="5D914A96">
      <w:pPr>
        <w:pStyle w:val="7"/>
        <w:snapToGrid w:val="0"/>
        <w:spacing w:line="440" w:lineRule="exact"/>
        <w:ind w:left="0" w:firstLine="440" w:firstLineChars="200"/>
        <w:contextualSpacing/>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1、一个标的（段）只允许一个报价，不接受任何有选择性的报价。</w:t>
      </w:r>
    </w:p>
    <w:p w14:paraId="3D7F95FC">
      <w:pPr>
        <w:snapToGrid w:val="0"/>
        <w:spacing w:line="440" w:lineRule="exact"/>
        <w:ind w:firstLine="440" w:firstLineChars="200"/>
        <w:outlineLvl w:val="1"/>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zh-CN"/>
        </w:rPr>
        <w:t>投标人任何漏项、漏报、少报、错报所产生的后果，均由投标人承担责任。在合同实施期间不因市场价格浮动因素或其他政策性因素调整，投标人报价时充分考虑风险因素。</w:t>
      </w:r>
    </w:p>
    <w:p w14:paraId="00AD78E5">
      <w:pPr>
        <w:snapToGrid w:val="0"/>
        <w:spacing w:line="440" w:lineRule="exact"/>
        <w:ind w:firstLine="440" w:firstLineChars="200"/>
        <w:outlineLvl w:val="1"/>
        <w:rPr>
          <w:rFonts w:hint="eastAsia" w:ascii="宋体" w:hAnsi="宋体" w:cs="宋体"/>
          <w:b/>
          <w:bCs/>
          <w:color w:val="auto"/>
          <w:sz w:val="22"/>
          <w:szCs w:val="22"/>
          <w:highlight w:val="none"/>
        </w:rPr>
      </w:pPr>
      <w:r>
        <w:rPr>
          <w:rFonts w:hint="eastAsia" w:ascii="宋体" w:hAnsi="宋体" w:cs="宋体"/>
          <w:color w:val="auto"/>
          <w:sz w:val="22"/>
          <w:szCs w:val="22"/>
          <w:highlight w:val="none"/>
        </w:rPr>
        <w:t>3、</w:t>
      </w:r>
      <w:r>
        <w:rPr>
          <w:rFonts w:hint="eastAsia" w:ascii="宋体" w:hAnsi="宋体" w:cs="宋体"/>
          <w:b/>
          <w:bCs/>
          <w:color w:val="auto"/>
          <w:sz w:val="22"/>
          <w:szCs w:val="22"/>
          <w:highlight w:val="none"/>
          <w:lang w:val="zh-CN"/>
        </w:rPr>
        <w:t>投标总报价（以人民币计价）应包含但不限于产品生产成本、包装费、运输装卸费（含工地卸车费）、运输损耗、劳务费、管理费、因质量问题引起的维修和更换费用、材料不合格引起的二次检测费用、检验后的二次搬运入库费用、服务、保险、利润、各项税费、政策性文件规定和采购合同包含的所有风险、责任义务等各项应有费用；同时，除非合同条款中另有规定，否则中标人的中标价在合同实施期间不因市场变化因素而变动。本项目结算时中标单价不因任何因素调整，数量按实结算。</w:t>
      </w:r>
    </w:p>
    <w:p w14:paraId="2A954125">
      <w:pPr>
        <w:snapToGrid w:val="0"/>
        <w:spacing w:line="440" w:lineRule="exact"/>
        <w:ind w:firstLine="442" w:firstLineChars="200"/>
        <w:rPr>
          <w:rFonts w:hint="eastAsia" w:ascii="宋体" w:hAnsi="宋体" w:cs="宋体"/>
          <w:color w:val="auto"/>
          <w:sz w:val="22"/>
          <w:szCs w:val="22"/>
          <w:highlight w:val="none"/>
        </w:rPr>
      </w:pPr>
      <w:r>
        <w:rPr>
          <w:rFonts w:hint="eastAsia" w:ascii="宋体" w:hAnsi="宋体" w:cs="宋体"/>
          <w:b/>
          <w:bCs/>
          <w:color w:val="auto"/>
          <w:sz w:val="22"/>
          <w:szCs w:val="22"/>
          <w:highlight w:val="none"/>
        </w:rPr>
        <w:t>六、</w:t>
      </w:r>
      <w:r>
        <w:rPr>
          <w:rFonts w:hint="eastAsia" w:ascii="宋体" w:hAnsi="宋体" w:cs="宋体"/>
          <w:b/>
          <w:color w:val="auto"/>
          <w:sz w:val="22"/>
          <w:szCs w:val="22"/>
          <w:highlight w:val="none"/>
        </w:rPr>
        <w:t>投标</w:t>
      </w:r>
      <w:r>
        <w:rPr>
          <w:rFonts w:hint="eastAsia" w:ascii="宋体" w:hAnsi="宋体" w:cs="宋体"/>
          <w:b/>
          <w:bCs/>
          <w:color w:val="auto"/>
          <w:sz w:val="22"/>
          <w:szCs w:val="22"/>
          <w:highlight w:val="none"/>
        </w:rPr>
        <w:t>费用</w:t>
      </w:r>
    </w:p>
    <w:p w14:paraId="68CD3F87">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1、投标人承担参与投标可能发生的全部费用，采购人在任何情况下均无义务和责任承担这些费用。</w:t>
      </w:r>
    </w:p>
    <w:p w14:paraId="2D7EA5BD">
      <w:pPr>
        <w:snapToGrid w:val="0"/>
        <w:spacing w:line="440" w:lineRule="exact"/>
        <w:ind w:firstLine="440" w:firstLineChars="200"/>
        <w:rPr>
          <w:color w:val="auto"/>
          <w:highlight w:val="none"/>
        </w:rPr>
      </w:pPr>
      <w:r>
        <w:rPr>
          <w:rFonts w:hint="eastAsia" w:ascii="宋体" w:hAnsi="宋体" w:cs="宋体"/>
          <w:color w:val="auto"/>
          <w:sz w:val="22"/>
          <w:szCs w:val="22"/>
          <w:highlight w:val="none"/>
        </w:rPr>
        <w:t>2、本项目招标代理服务费2000元及评审费（按实支付）由中标人承担，在领取中标通知书时一次性支付给采购代理机构，投标人在投标时须综合考虑该费用，不得单列。</w:t>
      </w:r>
    </w:p>
    <w:p w14:paraId="6F665ABC">
      <w:pPr>
        <w:keepNext w:val="0"/>
        <w:keepLines w:val="0"/>
        <w:pageBreakBefore w:val="0"/>
        <w:widowControl w:val="0"/>
        <w:numPr>
          <w:ilvl w:val="0"/>
          <w:numId w:val="1"/>
        </w:numPr>
        <w:kinsoku/>
        <w:wordWrap/>
        <w:overflowPunct/>
        <w:topLinePunct w:val="0"/>
        <w:bidi w:val="0"/>
        <w:snapToGrid w:val="0"/>
        <w:spacing w:line="440" w:lineRule="exact"/>
        <w:ind w:firstLine="442" w:firstLineChars="200"/>
        <w:textAlignment w:val="auto"/>
        <w:outlineLvl w:val="1"/>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投标保证金</w:t>
      </w:r>
    </w:p>
    <w:p w14:paraId="72C884BB">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1、投标保证金：</w:t>
      </w:r>
      <w:r>
        <w:rPr>
          <w:rFonts w:hint="eastAsia" w:ascii="宋体" w:hAnsi="宋体" w:cs="宋体"/>
          <w:b/>
          <w:bCs/>
          <w:color w:val="auto"/>
          <w:sz w:val="22"/>
          <w:szCs w:val="22"/>
          <w:highlight w:val="none"/>
          <w:lang w:val="en-US" w:eastAsia="zh-CN"/>
        </w:rPr>
        <w:t>8000</w:t>
      </w:r>
      <w:r>
        <w:rPr>
          <w:rFonts w:hint="eastAsia" w:ascii="宋体" w:hAnsi="宋体" w:eastAsia="宋体" w:cs="宋体"/>
          <w:b/>
          <w:bCs/>
          <w:color w:val="auto"/>
          <w:sz w:val="22"/>
          <w:szCs w:val="22"/>
          <w:highlight w:val="none"/>
        </w:rPr>
        <w:t>元</w:t>
      </w:r>
      <w:r>
        <w:rPr>
          <w:rFonts w:hint="eastAsia" w:ascii="宋体" w:hAnsi="宋体" w:cs="宋体"/>
          <w:b/>
          <w:bCs/>
          <w:color w:val="auto"/>
          <w:sz w:val="22"/>
          <w:szCs w:val="22"/>
          <w:highlight w:val="none"/>
          <w:lang w:eastAsia="zh-CN"/>
        </w:rPr>
        <w:t>（递交方式：现金</w:t>
      </w:r>
      <w:r>
        <w:rPr>
          <w:rFonts w:hint="eastAsia" w:ascii="宋体" w:hAnsi="宋体" w:cs="宋体"/>
          <w:b/>
          <w:bCs/>
          <w:color w:val="auto"/>
          <w:sz w:val="22"/>
          <w:szCs w:val="22"/>
          <w:highlight w:val="none"/>
          <w:lang w:val="en-US" w:eastAsia="zh-CN"/>
        </w:rPr>
        <w:t>或者银行汇票</w:t>
      </w:r>
      <w:r>
        <w:rPr>
          <w:rFonts w:hint="eastAsia" w:ascii="宋体" w:hAnsi="宋体" w:cs="宋体"/>
          <w:b/>
          <w:bCs/>
          <w:color w:val="auto"/>
          <w:sz w:val="22"/>
          <w:szCs w:val="22"/>
          <w:highlight w:val="none"/>
          <w:lang w:eastAsia="zh-CN"/>
        </w:rPr>
        <w:t>形式，投标人须将保证金</w:t>
      </w:r>
      <w:r>
        <w:rPr>
          <w:rFonts w:hint="eastAsia" w:ascii="宋体" w:hAnsi="宋体" w:eastAsia="宋体" w:cs="宋体"/>
          <w:color w:val="auto"/>
          <w:sz w:val="22"/>
          <w:szCs w:val="22"/>
          <w:highlight w:val="none"/>
          <w:lang w:val="zh-CN" w:eastAsia="zh-CN"/>
        </w:rPr>
        <w:t>带至开标现场,在递交投标文件时交给招标代理机构。投标保证金单独密封，请勿和投标文件密封。）</w:t>
      </w:r>
    </w:p>
    <w:p w14:paraId="69F6D111">
      <w:pPr>
        <w:keepNext w:val="0"/>
        <w:keepLines w:val="0"/>
        <w:pageBreakBefore w:val="0"/>
        <w:widowControl w:val="0"/>
        <w:kinsoku/>
        <w:wordWrap/>
        <w:overflowPunct/>
        <w:topLinePunct w:val="0"/>
        <w:bidi w:val="0"/>
        <w:snapToGrid w:val="0"/>
        <w:spacing w:line="440" w:lineRule="exact"/>
        <w:ind w:firstLine="455" w:firstLineChars="206"/>
        <w:textAlignment w:val="auto"/>
        <w:outlineLvl w:val="1"/>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w:t>
      </w:r>
    </w:p>
    <w:p w14:paraId="20A27D0E">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①</w:t>
      </w:r>
      <w:r>
        <w:rPr>
          <w:rFonts w:hint="eastAsia" w:ascii="宋体" w:hAnsi="宋体" w:eastAsia="宋体" w:cs="宋体"/>
          <w:color w:val="auto"/>
          <w:sz w:val="22"/>
          <w:szCs w:val="22"/>
          <w:highlight w:val="none"/>
          <w:lang w:val="zh-CN"/>
        </w:rPr>
        <w:t>投标保证金（银行汇票形式）上必须注明收款人：</w:t>
      </w:r>
      <w:r>
        <w:rPr>
          <w:rFonts w:hint="eastAsia" w:ascii="宋体" w:hAnsi="宋体" w:eastAsia="宋体" w:cs="宋体"/>
          <w:b/>
          <w:bCs/>
          <w:color w:val="auto"/>
          <w:sz w:val="22"/>
          <w:szCs w:val="22"/>
          <w:highlight w:val="none"/>
          <w:u w:val="single"/>
          <w:lang w:val="zh-CN" w:eastAsia="zh-CN"/>
        </w:rPr>
        <w:t>江苏海审工程咨询有限公司</w:t>
      </w:r>
      <w:r>
        <w:rPr>
          <w:rFonts w:hint="eastAsia" w:ascii="宋体" w:hAnsi="宋体" w:eastAsia="宋体" w:cs="宋体"/>
          <w:b/>
          <w:bCs/>
          <w:color w:val="auto"/>
          <w:sz w:val="22"/>
          <w:szCs w:val="22"/>
          <w:highlight w:val="none"/>
          <w:u w:val="single"/>
          <w:lang w:val="en-US" w:eastAsia="zh-CN"/>
        </w:rPr>
        <w:t>南通分</w:t>
      </w:r>
      <w:r>
        <w:rPr>
          <w:rFonts w:hint="eastAsia" w:ascii="宋体" w:hAnsi="宋体" w:eastAsia="宋体" w:cs="宋体"/>
          <w:b/>
          <w:bCs/>
          <w:color w:val="auto"/>
          <w:sz w:val="22"/>
          <w:szCs w:val="22"/>
          <w:highlight w:val="none"/>
          <w:u w:val="single"/>
          <w:lang w:val="zh-CN" w:eastAsia="zh-CN"/>
        </w:rPr>
        <w:t>公司</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en-US" w:eastAsia="zh-CN"/>
        </w:rPr>
        <w:t>用途：</w:t>
      </w:r>
      <w:r>
        <w:rPr>
          <w:rFonts w:hint="eastAsia" w:ascii="宋体" w:hAnsi="宋体" w:eastAsia="宋体" w:cs="宋体"/>
          <w:b/>
          <w:bCs/>
          <w:color w:val="auto"/>
          <w:sz w:val="22"/>
          <w:szCs w:val="22"/>
          <w:highlight w:val="none"/>
          <w:lang w:val="zh-CN"/>
        </w:rPr>
        <w:t>投标保证金</w:t>
      </w:r>
      <w:r>
        <w:rPr>
          <w:rFonts w:hint="eastAsia" w:ascii="宋体" w:hAnsi="宋体" w:eastAsia="宋体" w:cs="宋体"/>
          <w:color w:val="auto"/>
          <w:sz w:val="22"/>
          <w:szCs w:val="22"/>
          <w:highlight w:val="none"/>
          <w:lang w:val="zh-CN"/>
        </w:rPr>
        <w:t>；汇款人：</w:t>
      </w:r>
      <w:r>
        <w:rPr>
          <w:rFonts w:hint="eastAsia" w:ascii="宋体" w:hAnsi="宋体" w:eastAsia="宋体" w:cs="宋体"/>
          <w:b/>
          <w:bCs/>
          <w:color w:val="auto"/>
          <w:sz w:val="22"/>
          <w:szCs w:val="22"/>
          <w:highlight w:val="none"/>
          <w:lang w:val="zh-CN"/>
        </w:rPr>
        <w:t>投标单位名称</w:t>
      </w:r>
      <w:r>
        <w:rPr>
          <w:rFonts w:hint="eastAsia" w:ascii="宋体" w:hAnsi="宋体" w:eastAsia="宋体" w:cs="宋体"/>
          <w:color w:val="auto"/>
          <w:sz w:val="22"/>
          <w:szCs w:val="22"/>
          <w:highlight w:val="none"/>
          <w:lang w:val="zh-CN"/>
        </w:rPr>
        <w:t>。</w:t>
      </w:r>
      <w:r>
        <w:rPr>
          <w:rFonts w:hint="eastAsia" w:ascii="宋体" w:hAnsi="宋体" w:eastAsia="宋体" w:cs="宋体"/>
          <w:b/>
          <w:bCs/>
          <w:color w:val="auto"/>
          <w:sz w:val="22"/>
          <w:szCs w:val="22"/>
          <w:highlight w:val="none"/>
          <w:u w:val="single"/>
          <w:lang w:val="zh-CN"/>
        </w:rPr>
        <w:t>（</w:t>
      </w:r>
      <w:r>
        <w:rPr>
          <w:rFonts w:hint="eastAsia" w:ascii="宋体" w:hAnsi="宋体" w:eastAsia="宋体" w:cs="宋体"/>
          <w:b/>
          <w:bCs/>
          <w:color w:val="auto"/>
          <w:sz w:val="22"/>
          <w:szCs w:val="22"/>
          <w:highlight w:val="none"/>
          <w:u w:val="single"/>
          <w:lang w:val="en-US" w:eastAsia="zh-CN"/>
        </w:rPr>
        <w:t>账</w:t>
      </w:r>
      <w:r>
        <w:rPr>
          <w:rFonts w:hint="eastAsia" w:ascii="宋体" w:hAnsi="宋体" w:eastAsia="宋体" w:cs="宋体"/>
          <w:b/>
          <w:bCs/>
          <w:color w:val="auto"/>
          <w:sz w:val="22"/>
          <w:szCs w:val="22"/>
          <w:highlight w:val="none"/>
          <w:u w:val="single"/>
          <w:lang w:val="zh-CN"/>
        </w:rPr>
        <w:t>户名：</w:t>
      </w:r>
      <w:r>
        <w:rPr>
          <w:rFonts w:hint="eastAsia" w:ascii="宋体" w:hAnsi="宋体" w:eastAsia="宋体" w:cs="宋体"/>
          <w:b/>
          <w:bCs/>
          <w:color w:val="auto"/>
          <w:sz w:val="22"/>
          <w:szCs w:val="22"/>
          <w:highlight w:val="none"/>
          <w:u w:val="single"/>
          <w:lang w:val="en-US" w:eastAsia="zh-CN"/>
        </w:rPr>
        <w:t>江苏海审工程咨询有限公司南通分公司</w:t>
      </w:r>
      <w:r>
        <w:rPr>
          <w:rFonts w:hint="eastAsia" w:ascii="宋体" w:hAnsi="宋体" w:eastAsia="宋体" w:cs="宋体"/>
          <w:b/>
          <w:bCs/>
          <w:color w:val="auto"/>
          <w:sz w:val="22"/>
          <w:szCs w:val="22"/>
          <w:highlight w:val="none"/>
          <w:u w:val="single"/>
          <w:lang w:val="zh-CN"/>
        </w:rPr>
        <w:t>，开户行：</w:t>
      </w:r>
      <w:r>
        <w:rPr>
          <w:rFonts w:hint="eastAsia" w:ascii="宋体" w:hAnsi="宋体" w:eastAsia="宋体" w:cs="宋体"/>
          <w:b/>
          <w:bCs/>
          <w:color w:val="auto"/>
          <w:sz w:val="22"/>
          <w:szCs w:val="22"/>
          <w:highlight w:val="none"/>
          <w:u w:val="single"/>
          <w:lang w:val="en-US" w:eastAsia="zh-CN"/>
        </w:rPr>
        <w:t>中国建设银行股份有限公司南通中南支行</w:t>
      </w:r>
      <w:r>
        <w:rPr>
          <w:rFonts w:hint="eastAsia" w:ascii="宋体" w:hAnsi="宋体" w:eastAsia="宋体" w:cs="宋体"/>
          <w:b/>
          <w:bCs/>
          <w:color w:val="auto"/>
          <w:sz w:val="22"/>
          <w:szCs w:val="22"/>
          <w:highlight w:val="none"/>
          <w:u w:val="single"/>
          <w:lang w:val="zh-CN" w:eastAsia="zh-CN"/>
        </w:rPr>
        <w:t>，</w:t>
      </w:r>
      <w:r>
        <w:rPr>
          <w:rFonts w:hint="eastAsia" w:ascii="宋体" w:hAnsi="宋体" w:eastAsia="宋体" w:cs="宋体"/>
          <w:b/>
          <w:bCs/>
          <w:color w:val="auto"/>
          <w:sz w:val="22"/>
          <w:szCs w:val="22"/>
          <w:highlight w:val="none"/>
          <w:u w:val="single"/>
          <w:lang w:val="zh-CN"/>
        </w:rPr>
        <w:t>账号：</w:t>
      </w:r>
      <w:r>
        <w:rPr>
          <w:rFonts w:hint="eastAsia" w:ascii="宋体" w:hAnsi="宋体" w:eastAsia="宋体" w:cs="宋体"/>
          <w:b/>
          <w:bCs/>
          <w:color w:val="auto"/>
          <w:sz w:val="22"/>
          <w:szCs w:val="22"/>
          <w:highlight w:val="none"/>
          <w:u w:val="single"/>
          <w:lang w:val="en-US" w:eastAsia="zh-CN"/>
        </w:rPr>
        <w:t>32050164864600002168</w:t>
      </w:r>
      <w:r>
        <w:rPr>
          <w:rFonts w:hint="eastAsia" w:ascii="宋体" w:hAnsi="宋体" w:eastAsia="宋体" w:cs="宋体"/>
          <w:b/>
          <w:bCs/>
          <w:color w:val="auto"/>
          <w:sz w:val="22"/>
          <w:szCs w:val="22"/>
          <w:highlight w:val="none"/>
          <w:u w:val="single"/>
          <w:lang w:val="zh-CN"/>
        </w:rPr>
        <w:t>）</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lang w:val="zh-CN" w:eastAsia="zh-CN"/>
        </w:rPr>
        <w:t>中标人</w:t>
      </w:r>
      <w:r>
        <w:rPr>
          <w:rFonts w:hint="eastAsia" w:ascii="宋体" w:hAnsi="宋体" w:eastAsia="宋体" w:cs="宋体"/>
          <w:color w:val="auto"/>
          <w:sz w:val="22"/>
          <w:szCs w:val="22"/>
          <w:highlight w:val="none"/>
          <w:lang w:val="zh-CN"/>
        </w:rPr>
        <w:t>的投标保证金有效期在投标截止日后</w:t>
      </w:r>
      <w:r>
        <w:rPr>
          <w:rFonts w:hint="eastAsia" w:ascii="宋体" w:hAnsi="宋体" w:eastAsia="宋体" w:cs="宋体"/>
          <w:color w:val="auto"/>
          <w:sz w:val="22"/>
          <w:szCs w:val="22"/>
          <w:highlight w:val="none"/>
          <w:lang w:val="en-US" w:eastAsia="zh-CN"/>
        </w:rPr>
        <w:t>45</w:t>
      </w:r>
      <w:r>
        <w:rPr>
          <w:rFonts w:hint="eastAsia" w:ascii="宋体" w:hAnsi="宋体" w:eastAsia="宋体" w:cs="宋体"/>
          <w:color w:val="auto"/>
          <w:sz w:val="22"/>
          <w:szCs w:val="22"/>
          <w:highlight w:val="none"/>
          <w:lang w:val="zh-CN"/>
        </w:rPr>
        <w:t>天内有效，在缴纳履约保证金前，如投标保证金已失效，</w:t>
      </w:r>
      <w:r>
        <w:rPr>
          <w:rFonts w:hint="eastAsia" w:ascii="宋体" w:hAnsi="宋体" w:eastAsia="宋体" w:cs="宋体"/>
          <w:color w:val="auto"/>
          <w:sz w:val="22"/>
          <w:szCs w:val="22"/>
          <w:highlight w:val="none"/>
          <w:lang w:val="zh-CN" w:eastAsia="zh-CN"/>
        </w:rPr>
        <w:t>中标人</w:t>
      </w:r>
      <w:r>
        <w:rPr>
          <w:rFonts w:hint="eastAsia" w:ascii="宋体" w:hAnsi="宋体" w:eastAsia="宋体" w:cs="宋体"/>
          <w:color w:val="auto"/>
          <w:sz w:val="22"/>
          <w:szCs w:val="22"/>
          <w:highlight w:val="none"/>
          <w:lang w:val="zh-CN"/>
        </w:rPr>
        <w:t>应主动延续投标保证金的有效期，否则</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zh-CN"/>
        </w:rPr>
        <w:t>有权在保证金失效后取消中标人的中标资格，并自认定之日起一年内不得参与</w:t>
      </w:r>
      <w:r>
        <w:rPr>
          <w:rFonts w:hint="eastAsia" w:ascii="宋体" w:hAnsi="宋体" w:cs="宋体"/>
          <w:color w:val="auto"/>
          <w:sz w:val="22"/>
          <w:szCs w:val="22"/>
          <w:highlight w:val="none"/>
          <w:lang w:val="en-US" w:eastAsia="zh-CN"/>
        </w:rPr>
        <w:t>采购人</w:t>
      </w:r>
      <w:r>
        <w:rPr>
          <w:rFonts w:hint="eastAsia" w:ascii="宋体" w:hAnsi="宋体" w:eastAsia="宋体" w:cs="宋体"/>
          <w:color w:val="auto"/>
          <w:sz w:val="22"/>
          <w:szCs w:val="22"/>
          <w:highlight w:val="none"/>
          <w:lang w:val="zh-CN"/>
        </w:rPr>
        <w:t>招标活动。</w:t>
      </w:r>
    </w:p>
    <w:p w14:paraId="30E5C1EE">
      <w:pPr>
        <w:keepNext w:val="0"/>
        <w:keepLines w:val="0"/>
        <w:pageBreakBefore w:val="0"/>
        <w:widowControl w:val="0"/>
        <w:kinsoku/>
        <w:wordWrap/>
        <w:overflowPunct/>
        <w:topLinePunct w:val="0"/>
        <w:bidi w:val="0"/>
        <w:snapToGrid w:val="0"/>
        <w:spacing w:line="440" w:lineRule="exact"/>
        <w:ind w:firstLine="455" w:firstLineChars="206"/>
        <w:textAlignment w:val="auto"/>
        <w:outlineLvl w:val="1"/>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②</w:t>
      </w:r>
      <w:r>
        <w:rPr>
          <w:rFonts w:hint="eastAsia" w:ascii="宋体" w:hAnsi="宋体" w:eastAsia="宋体" w:cs="宋体"/>
          <w:b/>
          <w:bCs/>
          <w:color w:val="auto"/>
          <w:sz w:val="22"/>
          <w:szCs w:val="22"/>
          <w:highlight w:val="none"/>
          <w:lang w:val="en-US" w:eastAsia="zh-CN"/>
        </w:rPr>
        <w:t>如采用现金方式缴纳，则投标时须将现金单独密封后与投标文件同时递交给招标代理机构。</w:t>
      </w:r>
    </w:p>
    <w:p w14:paraId="57346F1F">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val="zh-CN"/>
        </w:rPr>
        <w:t>未中标</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lang w:val="zh-CN"/>
        </w:rPr>
        <w:t>的投标保证金在其定标后予以退还；</w:t>
      </w:r>
      <w:r>
        <w:rPr>
          <w:rFonts w:hint="eastAsia" w:ascii="宋体" w:hAnsi="宋体" w:eastAsia="宋体" w:cs="宋体"/>
          <w:color w:val="auto"/>
          <w:sz w:val="22"/>
          <w:szCs w:val="22"/>
          <w:highlight w:val="none"/>
          <w:lang w:val="en-US" w:eastAsia="zh-CN"/>
        </w:rPr>
        <w:t>中标人的投标保证金在合同生效后5日内予以退还</w:t>
      </w:r>
      <w:r>
        <w:rPr>
          <w:rFonts w:hint="eastAsia" w:ascii="宋体" w:hAnsi="宋体" w:eastAsia="宋体" w:cs="宋体"/>
          <w:color w:val="auto"/>
          <w:sz w:val="22"/>
          <w:szCs w:val="22"/>
          <w:highlight w:val="none"/>
          <w:lang w:val="zh-CN"/>
        </w:rPr>
        <w:t>。</w:t>
      </w:r>
    </w:p>
    <w:p w14:paraId="08E66F21">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val="zh-CN"/>
        </w:rPr>
        <w:t>发生下列情况之一，投标保证金将不予退还：</w:t>
      </w:r>
    </w:p>
    <w:p w14:paraId="4633B7E8">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w:t>
      </w:r>
      <w:r>
        <w:rPr>
          <w:rFonts w:hint="eastAsia" w:ascii="宋体" w:hAnsi="宋体" w:cs="宋体"/>
          <w:color w:val="auto"/>
          <w:sz w:val="22"/>
          <w:szCs w:val="22"/>
          <w:highlight w:val="none"/>
          <w:lang w:val="zh-CN"/>
        </w:rPr>
        <w:t>投标人</w:t>
      </w:r>
      <w:r>
        <w:rPr>
          <w:rFonts w:hint="eastAsia" w:ascii="宋体" w:hAnsi="宋体" w:eastAsia="宋体" w:cs="宋体"/>
          <w:color w:val="auto"/>
          <w:sz w:val="22"/>
          <w:szCs w:val="22"/>
          <w:highlight w:val="none"/>
          <w:lang w:val="zh-CN"/>
        </w:rPr>
        <w:t>在提交响应文件截止时间后撤回响应文件的；</w:t>
      </w:r>
    </w:p>
    <w:p w14:paraId="6079D8B9">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w:t>
      </w:r>
      <w:r>
        <w:rPr>
          <w:rFonts w:hint="eastAsia" w:ascii="宋体" w:hAnsi="宋体" w:cs="宋体"/>
          <w:color w:val="auto"/>
          <w:sz w:val="22"/>
          <w:szCs w:val="22"/>
          <w:highlight w:val="none"/>
          <w:lang w:val="zh-CN"/>
        </w:rPr>
        <w:t>投标人</w:t>
      </w:r>
      <w:r>
        <w:rPr>
          <w:rFonts w:hint="eastAsia" w:ascii="宋体" w:hAnsi="宋体" w:eastAsia="宋体" w:cs="宋体"/>
          <w:color w:val="auto"/>
          <w:sz w:val="22"/>
          <w:szCs w:val="22"/>
          <w:highlight w:val="none"/>
          <w:lang w:val="zh-CN"/>
        </w:rPr>
        <w:t>在响应文件中提供虚假材料的；</w:t>
      </w:r>
    </w:p>
    <w:p w14:paraId="196ACCCE">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（3）除因不可抗力或</w:t>
      </w:r>
      <w:r>
        <w:rPr>
          <w:rFonts w:hint="eastAsia" w:ascii="宋体" w:hAnsi="宋体" w:eastAsia="宋体" w:cs="宋体"/>
          <w:color w:val="auto"/>
          <w:sz w:val="22"/>
          <w:szCs w:val="22"/>
          <w:highlight w:val="none"/>
          <w:lang w:val="zh-CN" w:eastAsia="zh-CN"/>
        </w:rPr>
        <w:t>采购</w:t>
      </w:r>
      <w:r>
        <w:rPr>
          <w:rFonts w:hint="eastAsia" w:ascii="宋体" w:hAnsi="宋体" w:eastAsia="宋体" w:cs="宋体"/>
          <w:color w:val="auto"/>
          <w:sz w:val="22"/>
          <w:szCs w:val="22"/>
          <w:highlight w:val="none"/>
          <w:lang w:val="zh-CN"/>
        </w:rPr>
        <w:t>文件认可的情形以外，</w:t>
      </w:r>
      <w:r>
        <w:rPr>
          <w:rFonts w:hint="eastAsia" w:ascii="宋体" w:hAnsi="宋体" w:eastAsia="宋体" w:cs="宋体"/>
          <w:color w:val="auto"/>
          <w:sz w:val="22"/>
          <w:szCs w:val="22"/>
          <w:highlight w:val="none"/>
          <w:lang w:val="en-US" w:eastAsia="zh-CN"/>
        </w:rPr>
        <w:t>中标</w:t>
      </w:r>
      <w:r>
        <w:rPr>
          <w:rFonts w:hint="eastAsia" w:ascii="宋体" w:hAnsi="宋体" w:eastAsia="宋体" w:cs="宋体"/>
          <w:color w:val="auto"/>
          <w:sz w:val="22"/>
          <w:szCs w:val="22"/>
          <w:highlight w:val="none"/>
          <w:lang w:val="zh-CN"/>
        </w:rPr>
        <w:t>人不与采购人签订合同的；</w:t>
      </w:r>
    </w:p>
    <w:p w14:paraId="4D05C200">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w:t>
      </w:r>
      <w:r>
        <w:rPr>
          <w:rFonts w:hint="eastAsia" w:ascii="宋体" w:hAnsi="宋体" w:cs="宋体"/>
          <w:color w:val="auto"/>
          <w:sz w:val="22"/>
          <w:szCs w:val="22"/>
          <w:highlight w:val="none"/>
          <w:lang w:val="zh-CN"/>
        </w:rPr>
        <w:t>投标人</w:t>
      </w:r>
      <w:r>
        <w:rPr>
          <w:rFonts w:hint="eastAsia" w:ascii="宋体" w:hAnsi="宋体" w:eastAsia="宋体" w:cs="宋体"/>
          <w:color w:val="auto"/>
          <w:sz w:val="22"/>
          <w:szCs w:val="22"/>
          <w:highlight w:val="none"/>
          <w:lang w:val="zh-CN"/>
        </w:rPr>
        <w:t>与采购人、其他</w:t>
      </w:r>
      <w:r>
        <w:rPr>
          <w:rFonts w:hint="eastAsia" w:ascii="宋体" w:hAnsi="宋体" w:cs="宋体"/>
          <w:color w:val="auto"/>
          <w:sz w:val="22"/>
          <w:szCs w:val="22"/>
          <w:highlight w:val="none"/>
          <w:lang w:val="zh-CN"/>
        </w:rPr>
        <w:t>投标人</w:t>
      </w:r>
      <w:r>
        <w:rPr>
          <w:rFonts w:hint="eastAsia" w:ascii="宋体" w:hAnsi="宋体" w:eastAsia="宋体" w:cs="宋体"/>
          <w:color w:val="auto"/>
          <w:sz w:val="22"/>
          <w:szCs w:val="22"/>
          <w:highlight w:val="none"/>
          <w:lang w:val="zh-CN"/>
        </w:rPr>
        <w:t>或者代理机构恶意串通的；</w:t>
      </w:r>
    </w:p>
    <w:p w14:paraId="6E3C6662">
      <w:pPr>
        <w:keepNext w:val="0"/>
        <w:keepLines w:val="0"/>
        <w:pageBreakBefore w:val="0"/>
        <w:widowControl w:val="0"/>
        <w:kinsoku/>
        <w:wordWrap/>
        <w:overflowPunct/>
        <w:topLinePunct w:val="0"/>
        <w:bidi w:val="0"/>
        <w:snapToGrid w:val="0"/>
        <w:spacing w:line="440" w:lineRule="exact"/>
        <w:ind w:firstLine="453" w:firstLineChars="206"/>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w:t>
      </w:r>
      <w:r>
        <w:rPr>
          <w:rFonts w:hint="eastAsia" w:ascii="宋体" w:hAnsi="宋体" w:cs="宋体"/>
          <w:color w:val="auto"/>
          <w:sz w:val="22"/>
          <w:szCs w:val="22"/>
          <w:highlight w:val="none"/>
          <w:lang w:val="zh-CN"/>
        </w:rPr>
        <w:t>投标人</w:t>
      </w:r>
      <w:r>
        <w:rPr>
          <w:rFonts w:hint="eastAsia" w:ascii="宋体" w:hAnsi="宋体" w:eastAsia="宋体" w:cs="宋体"/>
          <w:color w:val="auto"/>
          <w:sz w:val="22"/>
          <w:szCs w:val="22"/>
          <w:highlight w:val="none"/>
          <w:lang w:val="zh-CN"/>
        </w:rPr>
        <w:t>在投标过程中有违反有关法律法规的行为；</w:t>
      </w:r>
    </w:p>
    <w:p w14:paraId="6E2FE79D">
      <w:pPr>
        <w:keepNext w:val="0"/>
        <w:keepLines w:val="0"/>
        <w:pageBreakBefore w:val="0"/>
        <w:widowControl w:val="0"/>
        <w:kinsoku/>
        <w:wordWrap/>
        <w:overflowPunct/>
        <w:topLinePunct w:val="0"/>
        <w:bidi w:val="0"/>
        <w:snapToGrid w:val="0"/>
        <w:spacing w:line="440" w:lineRule="exact"/>
        <w:ind w:firstLine="440" w:firstLineChars="200"/>
        <w:textAlignment w:val="auto"/>
        <w:outlineLvl w:val="1"/>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w:t>
      </w:r>
      <w:r>
        <w:rPr>
          <w:rFonts w:hint="eastAsia" w:ascii="宋体" w:hAnsi="宋体" w:eastAsia="宋体" w:cs="宋体"/>
          <w:color w:val="auto"/>
          <w:sz w:val="22"/>
          <w:szCs w:val="22"/>
          <w:highlight w:val="none"/>
          <w:lang w:val="zh-CN" w:eastAsia="zh-CN"/>
        </w:rPr>
        <w:t>采购</w:t>
      </w:r>
      <w:r>
        <w:rPr>
          <w:rFonts w:hint="eastAsia" w:ascii="宋体" w:hAnsi="宋体" w:eastAsia="宋体" w:cs="宋体"/>
          <w:color w:val="auto"/>
          <w:sz w:val="22"/>
          <w:szCs w:val="22"/>
          <w:highlight w:val="none"/>
          <w:lang w:val="zh-CN"/>
        </w:rPr>
        <w:t>文件规定的其他情形的。</w:t>
      </w:r>
    </w:p>
    <w:p w14:paraId="05222389">
      <w:pPr>
        <w:snapToGrid w:val="0"/>
        <w:spacing w:line="440" w:lineRule="exact"/>
        <w:ind w:firstLine="442" w:firstLineChars="200"/>
        <w:outlineLvl w:val="1"/>
        <w:rPr>
          <w:rFonts w:hint="eastAsia" w:ascii="宋体" w:hAnsi="宋体" w:cs="宋体"/>
          <w:b/>
          <w:bCs/>
          <w:color w:val="auto"/>
          <w:sz w:val="22"/>
          <w:szCs w:val="22"/>
          <w:highlight w:val="none"/>
          <w:lang w:val="zh-CN"/>
        </w:rPr>
      </w:pPr>
      <w:r>
        <w:rPr>
          <w:rFonts w:hint="eastAsia" w:ascii="宋体" w:hAnsi="宋体" w:cs="宋体"/>
          <w:b/>
          <w:bCs/>
          <w:color w:val="auto"/>
          <w:sz w:val="22"/>
          <w:szCs w:val="22"/>
          <w:highlight w:val="none"/>
          <w:lang w:val="en-US" w:eastAsia="zh-CN"/>
        </w:rPr>
        <w:t>八、</w:t>
      </w:r>
      <w:r>
        <w:rPr>
          <w:rFonts w:hint="eastAsia" w:ascii="宋体" w:hAnsi="宋体" w:cs="宋体"/>
          <w:b/>
          <w:bCs/>
          <w:color w:val="auto"/>
          <w:sz w:val="22"/>
          <w:szCs w:val="22"/>
          <w:highlight w:val="none"/>
          <w:lang w:val="zh-CN"/>
        </w:rPr>
        <w:t>履约保证金</w:t>
      </w:r>
    </w:p>
    <w:p w14:paraId="4232D46D">
      <w:pPr>
        <w:snapToGrid w:val="0"/>
        <w:spacing w:line="440" w:lineRule="exact"/>
        <w:ind w:firstLine="453" w:firstLineChars="206"/>
        <w:outlineLvl w:val="1"/>
        <w:rPr>
          <w:rFonts w:hint="eastAsia" w:ascii="宋体" w:hAnsi="宋体" w:cs="宋体"/>
          <w:color w:val="auto"/>
          <w:sz w:val="22"/>
          <w:szCs w:val="22"/>
          <w:highlight w:val="none"/>
        </w:rPr>
      </w:pPr>
      <w:r>
        <w:rPr>
          <w:rFonts w:hint="eastAsia" w:ascii="宋体" w:hAnsi="宋体" w:cs="宋体"/>
          <w:color w:val="auto"/>
          <w:sz w:val="22"/>
          <w:szCs w:val="22"/>
          <w:highlight w:val="none"/>
        </w:rPr>
        <w:t>1、本项目中标后的履约保证金为</w:t>
      </w:r>
      <w:r>
        <w:rPr>
          <w:rFonts w:hint="eastAsia" w:ascii="宋体" w:hAnsi="宋体" w:cs="宋体"/>
          <w:color w:val="auto"/>
          <w:sz w:val="22"/>
          <w:szCs w:val="22"/>
          <w:highlight w:val="none"/>
          <w:u w:val="single"/>
        </w:rPr>
        <w:t>中标价的5%</w:t>
      </w:r>
      <w:r>
        <w:rPr>
          <w:rFonts w:hint="eastAsia" w:ascii="宋体" w:hAnsi="宋体" w:cs="宋体"/>
          <w:color w:val="auto"/>
          <w:sz w:val="22"/>
          <w:szCs w:val="22"/>
          <w:highlight w:val="none"/>
        </w:rPr>
        <w:t>。</w:t>
      </w:r>
    </w:p>
    <w:p w14:paraId="36455DF4">
      <w:pPr>
        <w:snapToGrid w:val="0"/>
        <w:spacing w:line="440" w:lineRule="exact"/>
        <w:ind w:firstLine="453" w:firstLineChars="206"/>
        <w:outlineLvl w:val="1"/>
        <w:rPr>
          <w:rFonts w:hint="eastAsia" w:ascii="宋体" w:hAnsi="宋体" w:cs="宋体"/>
          <w:color w:val="auto"/>
          <w:sz w:val="22"/>
          <w:szCs w:val="22"/>
          <w:highlight w:val="none"/>
        </w:rPr>
      </w:pPr>
      <w:r>
        <w:rPr>
          <w:rFonts w:hint="eastAsia" w:ascii="宋体" w:hAnsi="宋体" w:cs="宋体"/>
          <w:color w:val="auto"/>
          <w:sz w:val="22"/>
          <w:szCs w:val="22"/>
          <w:highlight w:val="none"/>
        </w:rPr>
        <w:t>2、中标人可以选择以</w:t>
      </w:r>
      <w:r>
        <w:rPr>
          <w:rFonts w:hint="eastAsia" w:ascii="宋体" w:hAnsi="宋体" w:cs="宋体"/>
          <w:color w:val="auto"/>
          <w:sz w:val="22"/>
          <w:szCs w:val="22"/>
          <w:highlight w:val="none"/>
          <w:u w:val="single"/>
        </w:rPr>
        <w:t>银行转账或见索即付银行保函或电汇</w:t>
      </w:r>
      <w:r>
        <w:rPr>
          <w:rFonts w:hint="eastAsia" w:ascii="宋体" w:hAnsi="宋体" w:cs="宋体"/>
          <w:color w:val="auto"/>
          <w:sz w:val="22"/>
          <w:szCs w:val="22"/>
          <w:highlight w:val="none"/>
        </w:rPr>
        <w:t>形式缴纳履约保证金。</w:t>
      </w:r>
    </w:p>
    <w:p w14:paraId="0330C1BA">
      <w:pPr>
        <w:snapToGrid w:val="0"/>
        <w:spacing w:line="440" w:lineRule="exact"/>
        <w:ind w:firstLine="453" w:firstLineChars="206"/>
        <w:outlineLvl w:val="1"/>
        <w:rPr>
          <w:rFonts w:hint="eastAsia" w:ascii="宋体" w:hAnsi="宋体" w:cs="宋体"/>
          <w:color w:val="auto"/>
          <w:sz w:val="22"/>
          <w:szCs w:val="22"/>
          <w:highlight w:val="none"/>
        </w:rPr>
      </w:pPr>
      <w:r>
        <w:rPr>
          <w:rFonts w:hint="eastAsia" w:ascii="宋体" w:hAnsi="宋体" w:cs="宋体"/>
          <w:color w:val="auto"/>
          <w:sz w:val="22"/>
          <w:szCs w:val="22"/>
          <w:highlight w:val="none"/>
        </w:rPr>
        <w:t>2、中标人在中标通知书发出之日起30日内，凭“中标通知书”和“履约保证金”的缴纳凭证，与采购人签订合同，超期或未有协商，则视为自动放弃中标资格。</w:t>
      </w:r>
    </w:p>
    <w:p w14:paraId="58125B17">
      <w:pPr>
        <w:snapToGrid w:val="0"/>
        <w:spacing w:line="440" w:lineRule="exact"/>
        <w:ind w:firstLine="453" w:firstLineChars="206"/>
        <w:outlineLvl w:val="1"/>
        <w:rPr>
          <w:rFonts w:hint="eastAsia" w:ascii="宋体" w:hAnsi="宋体" w:cs="宋体"/>
          <w:color w:val="auto"/>
          <w:sz w:val="22"/>
          <w:szCs w:val="22"/>
          <w:highlight w:val="none"/>
        </w:rPr>
      </w:pPr>
      <w:r>
        <w:rPr>
          <w:rFonts w:hint="eastAsia" w:ascii="宋体" w:hAnsi="宋体" w:cs="宋体"/>
          <w:color w:val="auto"/>
          <w:sz w:val="22"/>
          <w:szCs w:val="22"/>
          <w:highlight w:val="none"/>
        </w:rPr>
        <w:t>3、中标人在按要求保质保量地完成该项目合同并通过验收后，采购人凭中标人提交的申请，一次性无息退还该合同项目的履约保证金。</w:t>
      </w:r>
    </w:p>
    <w:p w14:paraId="7B07F417">
      <w:pPr>
        <w:snapToGrid w:val="0"/>
        <w:spacing w:line="440" w:lineRule="exact"/>
        <w:ind w:firstLine="453" w:firstLineChars="206"/>
        <w:outlineLvl w:val="1"/>
        <w:rPr>
          <w:rFonts w:hint="eastAsia" w:ascii="宋体" w:hAnsi="宋体" w:cs="宋体"/>
          <w:color w:val="auto"/>
          <w:sz w:val="22"/>
          <w:szCs w:val="22"/>
          <w:highlight w:val="none"/>
        </w:rPr>
      </w:pPr>
      <w:r>
        <w:rPr>
          <w:rFonts w:hint="eastAsia" w:ascii="宋体" w:hAnsi="宋体" w:cs="宋体"/>
          <w:color w:val="auto"/>
          <w:sz w:val="22"/>
          <w:szCs w:val="22"/>
          <w:highlight w:val="none"/>
        </w:rPr>
        <w:t>4、由于中标人原因，在签订合同后出现不按合同履行的情况，采购单位有权将履约保证金作为违约金，全额不予退还，同时采购单位亦有权终止合同，中标人还须承担相应的法律赔偿责任。</w:t>
      </w:r>
    </w:p>
    <w:p w14:paraId="34C35430">
      <w:pPr>
        <w:snapToGrid w:val="0"/>
        <w:spacing w:line="440" w:lineRule="exact"/>
        <w:ind w:firstLine="453" w:firstLineChars="206"/>
        <w:outlineLvl w:val="1"/>
        <w:rPr>
          <w:rFonts w:hint="eastAsia" w:ascii="宋体" w:hAnsi="宋体" w:cs="宋体"/>
          <w:color w:val="auto"/>
          <w:sz w:val="22"/>
          <w:szCs w:val="22"/>
          <w:highlight w:val="none"/>
        </w:rPr>
      </w:pPr>
    </w:p>
    <w:p w14:paraId="1A19BB82">
      <w:pPr>
        <w:snapToGrid w:val="0"/>
        <w:spacing w:line="440" w:lineRule="exact"/>
        <w:ind w:firstLine="453" w:firstLineChars="206"/>
        <w:outlineLvl w:val="1"/>
        <w:rPr>
          <w:rFonts w:hint="eastAsia" w:ascii="宋体" w:hAnsi="宋体" w:cs="宋体"/>
          <w:color w:val="auto"/>
          <w:sz w:val="22"/>
          <w:szCs w:val="22"/>
          <w:highlight w:val="none"/>
        </w:rPr>
      </w:pPr>
    </w:p>
    <w:p w14:paraId="2DA4E384">
      <w:pPr>
        <w:snapToGrid w:val="0"/>
        <w:spacing w:line="440" w:lineRule="exact"/>
        <w:ind w:firstLine="494" w:firstLineChars="206"/>
        <w:jc w:val="center"/>
        <w:outlineLvl w:val="1"/>
        <w:rPr>
          <w:rFonts w:hint="eastAsia" w:ascii="宋体" w:hAnsi="宋体"/>
          <w:color w:val="auto"/>
          <w:sz w:val="28"/>
          <w:szCs w:val="28"/>
          <w:highlight w:val="none"/>
          <w:u w:val="single"/>
        </w:rPr>
      </w:pPr>
      <w:r>
        <w:rPr>
          <w:rFonts w:ascii="宋体" w:hAnsi="宋体"/>
          <w:color w:val="auto"/>
          <w:sz w:val="24"/>
          <w:highlight w:val="none"/>
          <w:u w:val="single"/>
        </w:rPr>
        <w:br w:type="page"/>
      </w:r>
      <w:r>
        <w:rPr>
          <w:rFonts w:hint="eastAsia" w:ascii="宋体" w:hAnsi="宋体"/>
          <w:b/>
          <w:bCs/>
          <w:color w:val="auto"/>
          <w:sz w:val="36"/>
          <w:szCs w:val="36"/>
          <w:highlight w:val="none"/>
        </w:rPr>
        <w:t>第三部分  项目需求说明</w:t>
      </w:r>
      <w:bookmarkStart w:id="2" w:name="OLE_LINK3"/>
      <w:bookmarkStart w:id="3" w:name="OLE_LINK4"/>
    </w:p>
    <w:bookmarkEnd w:id="2"/>
    <w:bookmarkEnd w:id="3"/>
    <w:p w14:paraId="4F714554">
      <w:pPr>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一、有关要求说明</w:t>
      </w:r>
    </w:p>
    <w:p w14:paraId="018335EA">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1、主要技术参数：为鼓励不同品牌的充分竞争，如某主要技术参数属于个别品牌专有，则该主要技术参数不具有限制性，投标供应商可对该参数进行适当调整，并说明调整的理由。</w:t>
      </w:r>
    </w:p>
    <w:p w14:paraId="7070F4B0">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产品要求：产品必须是全新、未使用过的原装合格正品，完全符合招标文件规定的质量、规格和性能的要求，达到国家或行业规定的标准，实行生产许可证制度的，应提供生产许可证；属于国家强制认证的产品，必须通过认证。</w:t>
      </w:r>
    </w:p>
    <w:p w14:paraId="20FE100C">
      <w:pPr>
        <w:spacing w:line="360" w:lineRule="auto"/>
        <w:ind w:firstLine="442" w:firstLineChars="200"/>
        <w:rPr>
          <w:rFonts w:hint="eastAsia" w:ascii="宋体" w:hAnsi="宋体"/>
          <w:b/>
          <w:color w:val="auto"/>
          <w:sz w:val="22"/>
          <w:szCs w:val="22"/>
          <w:highlight w:val="none"/>
        </w:rPr>
      </w:pPr>
      <w:r>
        <w:rPr>
          <w:rFonts w:hint="eastAsia" w:ascii="宋体" w:hAnsi="宋体"/>
          <w:b/>
          <w:color w:val="auto"/>
          <w:sz w:val="22"/>
          <w:szCs w:val="22"/>
          <w:highlight w:val="none"/>
        </w:rPr>
        <w:t>二、项目采购清单</w:t>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19"/>
        <w:gridCol w:w="4510"/>
        <w:gridCol w:w="603"/>
        <w:gridCol w:w="420"/>
        <w:gridCol w:w="1322"/>
        <w:gridCol w:w="1091"/>
      </w:tblGrid>
      <w:tr w14:paraId="58B5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462BCF3D">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819" w:type="dxa"/>
            <w:vAlign w:val="center"/>
          </w:tcPr>
          <w:p w14:paraId="6C7B04A1">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名称</w:t>
            </w:r>
          </w:p>
        </w:tc>
        <w:tc>
          <w:tcPr>
            <w:tcW w:w="4510" w:type="dxa"/>
            <w:vAlign w:val="center"/>
          </w:tcPr>
          <w:p w14:paraId="1250FECF">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技术参数</w:t>
            </w:r>
          </w:p>
        </w:tc>
        <w:tc>
          <w:tcPr>
            <w:tcW w:w="603" w:type="dxa"/>
            <w:vAlign w:val="center"/>
          </w:tcPr>
          <w:p w14:paraId="7C66033C">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数量</w:t>
            </w:r>
          </w:p>
        </w:tc>
        <w:tc>
          <w:tcPr>
            <w:tcW w:w="420" w:type="dxa"/>
            <w:vAlign w:val="center"/>
          </w:tcPr>
          <w:p w14:paraId="6A60ACEC">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单位</w:t>
            </w:r>
          </w:p>
        </w:tc>
        <w:tc>
          <w:tcPr>
            <w:tcW w:w="1322" w:type="dxa"/>
            <w:vAlign w:val="center"/>
          </w:tcPr>
          <w:p w14:paraId="280F59A4">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全费用综合单价限价（不含税，元）</w:t>
            </w:r>
          </w:p>
        </w:tc>
        <w:tc>
          <w:tcPr>
            <w:tcW w:w="1091" w:type="dxa"/>
            <w:vAlign w:val="center"/>
          </w:tcPr>
          <w:p w14:paraId="3BCE19CA">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推荐品牌</w:t>
            </w:r>
          </w:p>
        </w:tc>
      </w:tr>
      <w:tr w14:paraId="11E3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vAlign w:val="center"/>
          </w:tcPr>
          <w:p w14:paraId="35EFF7BC">
            <w:pPr>
              <w:jc w:val="left"/>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A.扩声系统</w:t>
            </w:r>
          </w:p>
        </w:tc>
        <w:tc>
          <w:tcPr>
            <w:tcW w:w="603" w:type="dxa"/>
            <w:vAlign w:val="center"/>
          </w:tcPr>
          <w:p w14:paraId="74E8F67E">
            <w:pPr>
              <w:rPr>
                <w:rFonts w:hint="eastAsia" w:ascii="宋体" w:hAnsi="宋体" w:cs="宋体"/>
                <w:b/>
                <w:bCs/>
                <w:color w:val="auto"/>
                <w:sz w:val="20"/>
                <w:szCs w:val="20"/>
                <w:highlight w:val="none"/>
              </w:rPr>
            </w:pPr>
          </w:p>
        </w:tc>
        <w:tc>
          <w:tcPr>
            <w:tcW w:w="420" w:type="dxa"/>
            <w:vAlign w:val="center"/>
          </w:tcPr>
          <w:p w14:paraId="68F2D5A6">
            <w:pPr>
              <w:rPr>
                <w:rFonts w:hint="eastAsia" w:ascii="宋体" w:hAnsi="宋体" w:cs="宋体"/>
                <w:b/>
                <w:bCs/>
                <w:color w:val="auto"/>
                <w:sz w:val="20"/>
                <w:szCs w:val="20"/>
                <w:highlight w:val="none"/>
              </w:rPr>
            </w:pPr>
          </w:p>
        </w:tc>
        <w:tc>
          <w:tcPr>
            <w:tcW w:w="1322" w:type="dxa"/>
            <w:vAlign w:val="center"/>
          </w:tcPr>
          <w:p w14:paraId="3E211039">
            <w:pPr>
              <w:rPr>
                <w:rFonts w:hint="eastAsia" w:ascii="宋体" w:hAnsi="宋体" w:cs="宋体"/>
                <w:b/>
                <w:bCs/>
                <w:color w:val="auto"/>
                <w:sz w:val="20"/>
                <w:szCs w:val="20"/>
                <w:highlight w:val="none"/>
              </w:rPr>
            </w:pPr>
          </w:p>
        </w:tc>
        <w:tc>
          <w:tcPr>
            <w:tcW w:w="1091" w:type="dxa"/>
            <w:vAlign w:val="center"/>
          </w:tcPr>
          <w:p w14:paraId="19176D12">
            <w:pPr>
              <w:rPr>
                <w:rFonts w:hint="eastAsia" w:ascii="宋体" w:hAnsi="宋体" w:cs="宋体"/>
                <w:b/>
                <w:bCs/>
                <w:color w:val="auto"/>
                <w:sz w:val="20"/>
                <w:szCs w:val="20"/>
                <w:highlight w:val="none"/>
              </w:rPr>
            </w:pPr>
          </w:p>
        </w:tc>
      </w:tr>
      <w:tr w14:paraId="3EC2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051DC51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819" w:type="dxa"/>
            <w:vAlign w:val="center"/>
          </w:tcPr>
          <w:p w14:paraId="48B0432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专业音箱</w:t>
            </w:r>
          </w:p>
        </w:tc>
        <w:tc>
          <w:tcPr>
            <w:tcW w:w="4510" w:type="dxa"/>
            <w:vAlign w:val="center"/>
          </w:tcPr>
          <w:p w14:paraId="6B4FE3C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1.不小于10"两分频全频音箱；</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2.频率范围：≥70Hz-20kHz；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3.特性灵敏度：≥92dB/1W/1m；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4.阻抗：8Ω</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5.▲最大声压级：≥113dB；（提供CNAS认可机构的检测报告）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6.额定功率：≥250W;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7.▲覆盖角度：≥H90°×V55°；（提供CNAS认可机构的检测报告）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8.▲总谐波失真：＜1%（670Hz）；（提供CNAS认可机构的检测报告）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注：检测报告内需含有真实的覆盖角曲线图、失真曲线图、声压级测算图，否则检测报告视为不满足。</w:t>
            </w:r>
          </w:p>
        </w:tc>
        <w:tc>
          <w:tcPr>
            <w:tcW w:w="603" w:type="dxa"/>
            <w:vAlign w:val="center"/>
          </w:tcPr>
          <w:p w14:paraId="0CDED84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0" w:type="dxa"/>
            <w:vAlign w:val="center"/>
          </w:tcPr>
          <w:p w14:paraId="54BBF46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1322" w:type="dxa"/>
            <w:vAlign w:val="center"/>
          </w:tcPr>
          <w:p w14:paraId="0390750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1955.75</w:t>
            </w:r>
          </w:p>
        </w:tc>
        <w:tc>
          <w:tcPr>
            <w:tcW w:w="1091" w:type="dxa"/>
            <w:vAlign w:val="center"/>
          </w:tcPr>
          <w:p w14:paraId="498CE9B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1949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72AE2D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819" w:type="dxa"/>
            <w:vAlign w:val="center"/>
          </w:tcPr>
          <w:p w14:paraId="6D54A10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支架</w:t>
            </w:r>
          </w:p>
        </w:tc>
        <w:tc>
          <w:tcPr>
            <w:tcW w:w="4510" w:type="dxa"/>
            <w:vAlign w:val="center"/>
          </w:tcPr>
          <w:p w14:paraId="74D14BD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音箱支架</w:t>
            </w:r>
          </w:p>
        </w:tc>
        <w:tc>
          <w:tcPr>
            <w:tcW w:w="603" w:type="dxa"/>
            <w:vAlign w:val="center"/>
          </w:tcPr>
          <w:p w14:paraId="0A1214C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0" w:type="dxa"/>
            <w:vAlign w:val="center"/>
          </w:tcPr>
          <w:p w14:paraId="4CE0CD2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1322" w:type="dxa"/>
            <w:vAlign w:val="center"/>
          </w:tcPr>
          <w:p w14:paraId="5726A04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115.03</w:t>
            </w:r>
          </w:p>
        </w:tc>
        <w:tc>
          <w:tcPr>
            <w:tcW w:w="1091" w:type="dxa"/>
            <w:vAlign w:val="center"/>
          </w:tcPr>
          <w:p w14:paraId="2CD3AEE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6459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1E90BAD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819" w:type="dxa"/>
            <w:vAlign w:val="center"/>
          </w:tcPr>
          <w:p w14:paraId="3F27F71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专业功放</w:t>
            </w:r>
          </w:p>
        </w:tc>
        <w:tc>
          <w:tcPr>
            <w:tcW w:w="4510" w:type="dxa"/>
            <w:vAlign w:val="center"/>
          </w:tcPr>
          <w:p w14:paraId="78646100">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1.▲采用Class D技术，转换效率可达90%以上；（提供CNAS认可机构的检验报告）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2.机身轻、方便携带和安装，高度≤1U；</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3.▲自动限幅输出、短路、过载、过温、开机延时等保护功能；（提供CNAS认可机构的检验报告）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4.功放开关电源带有单独的冷却系统；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5.散热风扇采用先进的无级变速电路控制；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6.▲额定功率不低于：2×650W/8欧，2×1050W/4欧；（提供CNAS认可机构的检验报告）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7.频率响应不低于：20Hz-20kHz（±3dB）；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8.▲总谐波失真（THD）：≤0.01%；（提供CNAS认可机构的检验报告）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9.信噪比：≥80dB；</w:t>
            </w:r>
          </w:p>
        </w:tc>
        <w:tc>
          <w:tcPr>
            <w:tcW w:w="603" w:type="dxa"/>
            <w:vAlign w:val="center"/>
          </w:tcPr>
          <w:p w14:paraId="4C60318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5DFC006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1D4785C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3584.06</w:t>
            </w:r>
          </w:p>
        </w:tc>
        <w:tc>
          <w:tcPr>
            <w:tcW w:w="1091" w:type="dxa"/>
            <w:vAlign w:val="center"/>
          </w:tcPr>
          <w:p w14:paraId="71E70D2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55FD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08A5E6E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819" w:type="dxa"/>
            <w:vAlign w:val="center"/>
          </w:tcPr>
          <w:p w14:paraId="2C2CE26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调音台</w:t>
            </w:r>
          </w:p>
        </w:tc>
        <w:tc>
          <w:tcPr>
            <w:tcW w:w="4510" w:type="dxa"/>
            <w:vAlign w:val="center"/>
          </w:tcPr>
          <w:p w14:paraId="7F052EF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1.不少于12路输入：4路平衡式XLR麦克风输入和平衡线路输入通道；4组立体声，2路立体声输入通道支持单声道XLR和TRS输入，2路立体声输入通道支持RCA输入；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2.不少于14路输出：1组主输出，采用平衡式XLR与非平衡式TRS输出接口，4路AUX辅助，4路编组，1组监听及1组耳机；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3.超低噪声离散式麦克风前置放大器和+48V幻象电源；</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4.每路单声道输入通道设有压缩器，不少于3段参量均衡器，带中频扫频，低切，高低阻切换开关（部分通道支持），设有峰值LED指示灯；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5.每路通道均支持PFL （衰减前监听）、静音功能，行程60mm衰减推子带有防尘网；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6.内置24位DSP效果器，提供不低于100种预设效果；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7.内置MP3播放器，USB-A接口可连接U盘，支持FAT16/FAT32的文件系统；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8.具有USB-B接口，支持2x2UAC音频传输，可切换至立体声输入，接收主输出通道；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9.具有LED电平指示灯，指示主输出、监听信号电平。</w:t>
            </w:r>
          </w:p>
        </w:tc>
        <w:tc>
          <w:tcPr>
            <w:tcW w:w="603" w:type="dxa"/>
            <w:vAlign w:val="center"/>
          </w:tcPr>
          <w:p w14:paraId="77465CA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684B2E6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5F7F17F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4203.54</w:t>
            </w:r>
          </w:p>
        </w:tc>
        <w:tc>
          <w:tcPr>
            <w:tcW w:w="1091" w:type="dxa"/>
            <w:vAlign w:val="center"/>
          </w:tcPr>
          <w:p w14:paraId="27B5C1B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44D0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4EBD4C5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819" w:type="dxa"/>
            <w:vAlign w:val="center"/>
          </w:tcPr>
          <w:p w14:paraId="51FBB93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音频处理器</w:t>
            </w:r>
          </w:p>
        </w:tc>
        <w:tc>
          <w:tcPr>
            <w:tcW w:w="4510" w:type="dxa"/>
            <w:vAlign w:val="center"/>
          </w:tcPr>
          <w:p w14:paraId="424FED3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1、通道数≥8路平衡式话筒/线路输入，8路模拟线路输出；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2、数字通道数≥2x2个UAC数字音频通道；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3、▲网络通道数≥64（32x32）路冗余Dante网络音频通道；（提供CNAS认可机构的检验报告）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4、▲AI模块通道≥4个独立的AI音频处理通道，支持AI去噪、AI去混响、AI-AGC等AI算法；（提供CNAS认可机构的检验报告）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5、开放式架构，软件模块化拖拽式操作，自定义音频拓扑及控制逻辑；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6、提供开放的控制协议，可通过网络、RS232串口进行控制和管理；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7、交换机接口≥4个PoE+网络接口；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8、回声消除模块≥4个独立的自适应回声消除AEC，回声消除尾长达512ms；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9、处理核心配置不低于：ADSP-21593双核DSP+ARM 64位1.8G 6核处理器，内置NPU AI神经网络加速，算力可达2.8T；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10、可存储≥200个预设；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11、矩阵混音器：最大输入通道≥512路，最大输出通道≥512路，参量均衡器：具有≥7种参量均衡器频段（1段、3段、5段、7段、10段、15段、31段）；参量类型≥5种（Peaking、H-shelf、L-shelf、HP、LP）；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12、语音跟踪：控制输入通道≥512个，控制输出通道≥512个，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13、反馈抑制器：具有≥2种频段可选（12段、16段），限波类型≥3种可选（动态、固定、手动），可选场景≥4种；回声消除器：AEC等级≥3种可选（高、中、低），ANS等级≥4种可选；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14、噪声门：最大输入通道≥64路，最大输出通道≥64路，压缩器：最大输入通道≥64路，最大输出通道≥64路；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15、限幅器：最大输入通道≥64路，最大输出通道≥64路，自动增益控制：最大输入通道≥64路，最大输出通道≥64路；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▲需提供包括以下功能的软件界面截图及资料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1、Dante模块：网络音频输入通道不少于32路、输出通道不少于32路；具有通道名称更改，静音开关、反相开关、电平推子及可设置音量最大值及最小值；</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2、国产网络模块：网络音频输入通道不少于8路、输出通道不少于8路；具有通道名称更改，静音开关、反相开关、电平推子及可设置音量最大值及最小值；</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3、噪声抑制：控制等级不少于6种，控制动态不少于10种；可添加多个噪声抑制模块数量；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4、具有不少于3种AI音频模块：AI去噪，AI去混响，AI自动增益等。</w:t>
            </w:r>
          </w:p>
        </w:tc>
        <w:tc>
          <w:tcPr>
            <w:tcW w:w="603" w:type="dxa"/>
            <w:vAlign w:val="center"/>
          </w:tcPr>
          <w:p w14:paraId="63078B8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2970AAE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3AAE790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14867.26</w:t>
            </w:r>
          </w:p>
        </w:tc>
        <w:tc>
          <w:tcPr>
            <w:tcW w:w="1091" w:type="dxa"/>
            <w:vAlign w:val="center"/>
          </w:tcPr>
          <w:p w14:paraId="229BECB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6CB4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21CBEFC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819" w:type="dxa"/>
            <w:vAlign w:val="center"/>
          </w:tcPr>
          <w:p w14:paraId="01D29DC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U段无线话筒</w:t>
            </w:r>
          </w:p>
        </w:tc>
        <w:tc>
          <w:tcPr>
            <w:tcW w:w="4510" w:type="dxa"/>
            <w:vAlign w:val="center"/>
          </w:tcPr>
          <w:p w14:paraId="53DA389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含：一台双通道接收机，两只无线手持话筒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1.双真分集天线支持根据信号强度自动切换，大幅度降低断频概率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2.天线低损耗，可拆卸设计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3.急速红外对频方式，对频距离远，锁定速度快</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4.频率范围 ：≥470-960MHz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5.可调信道数：≥100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6.振荡方式 PLL高精度锁相环技术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7.频率稳定度：〈±3ppm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8.自动跟踪调谐技术，保证系统在任何频率工作时保持最佳稳定性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9.LED高清屏幕显示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10.接收灵敏度：≤﹣98dBm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11.音频频响：≥60-16kHz±3dB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12.谐波失真： &lt;0.5%(1kHz,25mVrms)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13.信噪比： ≥105dB(XLR端口）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手持无线话筒参数不低于以下要求：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1.射频频率范围：≥ 470-960MHz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2.音频频响： ≥60-15kHz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3.灵敏度：≤-50.4dBV/Pa(1kHz)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4.指向性：超心型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5.谐波失真：&lt;0.5%(1kHz,25mVrms)</w:t>
            </w:r>
          </w:p>
        </w:tc>
        <w:tc>
          <w:tcPr>
            <w:tcW w:w="603" w:type="dxa"/>
            <w:vAlign w:val="center"/>
          </w:tcPr>
          <w:p w14:paraId="124E168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316C606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22" w:type="dxa"/>
            <w:vAlign w:val="center"/>
          </w:tcPr>
          <w:p w14:paraId="724B017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2566.37</w:t>
            </w:r>
          </w:p>
        </w:tc>
        <w:tc>
          <w:tcPr>
            <w:tcW w:w="1091" w:type="dxa"/>
            <w:vAlign w:val="center"/>
          </w:tcPr>
          <w:p w14:paraId="59543FA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42A9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658D89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819" w:type="dxa"/>
            <w:vAlign w:val="center"/>
          </w:tcPr>
          <w:p w14:paraId="2B5089C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话筒天线</w:t>
            </w:r>
          </w:p>
        </w:tc>
        <w:tc>
          <w:tcPr>
            <w:tcW w:w="4510" w:type="dxa"/>
            <w:vAlign w:val="center"/>
          </w:tcPr>
          <w:p w14:paraId="7505193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配套</w:t>
            </w:r>
          </w:p>
        </w:tc>
        <w:tc>
          <w:tcPr>
            <w:tcW w:w="603" w:type="dxa"/>
            <w:vAlign w:val="center"/>
          </w:tcPr>
          <w:p w14:paraId="6AFE98D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0E3F82F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22" w:type="dxa"/>
            <w:vAlign w:val="center"/>
          </w:tcPr>
          <w:p w14:paraId="08110A0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1699.12</w:t>
            </w:r>
          </w:p>
        </w:tc>
        <w:tc>
          <w:tcPr>
            <w:tcW w:w="1091" w:type="dxa"/>
            <w:vAlign w:val="center"/>
          </w:tcPr>
          <w:p w14:paraId="71A5CC6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4667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61E70C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819" w:type="dxa"/>
            <w:vAlign w:val="center"/>
          </w:tcPr>
          <w:p w14:paraId="7AC953B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电源管理器</w:t>
            </w:r>
          </w:p>
        </w:tc>
        <w:tc>
          <w:tcPr>
            <w:tcW w:w="4510" w:type="dxa"/>
            <w:vAlign w:val="center"/>
          </w:tcPr>
          <w:p w14:paraId="626EB7A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1.支持配置设备工作模式，包括：时序器模式、继电器模式，时序器模式下可以配置每通道开关的顺序和延时，继电器模式只能通过手动按键、网页后台、控制命令的方式控制每通道的开关；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2.支持通过web网页后台和设备前面板的控制按键对≥8个电源输出接口单独进行开/关控制，也支持对≥8个电源输出接口进行全开/全关控制；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3.普通防误触按键锁：防止误触操作，通过设备前面板lock按键锁定或解锁电源输出控制按键；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4.高级权限防误触网络锁：支持管理员通过登录web，配置锁定或解锁设备前面板所有控制按键功能，防止误触，必须通过管理员权限验证后才能解锁；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5.空气开关（过电流保护器）：小型断路器，40A，2P双极空气开关；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6.防雷：具有浪涌抑制电路；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7.▲每个电源插座可单独控制，关机后自动记忆。全开启或全关闭时，可单独设置每个通道的延时时间，延时≥1-900秒；（提供CNAS认可机构的检验报告）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第三方平台通过网络控制设备，可远程获取输入电压、每一路输出电流、功耗、用电量、工作时长、异常告警等信息，远程开关物联时序电源管理器的输出、配置工作模式、上电延迟时间、定时开关等参数；网络远程控制接口（设备时序开/时序关）、远程电量统计接口（当前每路输出电流、当前每路输出功耗），每一路端口的运行状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9.▲支持每路电源输出电流过大过小时发出告警信息，告警电流阈值、时间阈值可配置，默认不启用；通过网络上报告警信息给第三方远程运维平台；（提供CNAS认可机构的检验报告）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10.设备断电再上电后自动进入配置的预置模式，包括：全开，全关，恢复断电前状态；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11.≥8组定时器，可任意组合；支持配置每路输出的开关定时，循环周期可配置仅一次或每天、每周、每月循环执行等；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12.前面板≥1个国标5芯插座，后面板≥5个国标5孔插座、 3个万能3孔插座，其中后面板 8个插座可以接受控制；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13.▲前面板具有液晶显示屏，轮询显示设备工作信息，如：设备名称/设备型号，网络信息，系统日期，每通道的电流/电压/统计总电量，可监测每一路的状态；（提供CNAS认可机构的检验报告）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14.前面板≥1个LOCK防误触锁指示灯、1个PWR总电源灯、一个LINK网络灯、1个RUN运行灯，CH1~CH8通道工作状态灯；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15.设备总负载功率≥6500W，电压220V，单路最大输出电流≥10A；</w:t>
            </w:r>
          </w:p>
        </w:tc>
        <w:tc>
          <w:tcPr>
            <w:tcW w:w="603" w:type="dxa"/>
            <w:vAlign w:val="center"/>
          </w:tcPr>
          <w:p w14:paraId="01D7569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617ACAA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4933917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1283.19</w:t>
            </w:r>
          </w:p>
        </w:tc>
        <w:tc>
          <w:tcPr>
            <w:tcW w:w="1091" w:type="dxa"/>
            <w:vAlign w:val="center"/>
          </w:tcPr>
          <w:p w14:paraId="23E18C4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56B0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vAlign w:val="center"/>
          </w:tcPr>
          <w:p w14:paraId="53929F1D">
            <w:pPr>
              <w:jc w:val="left"/>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B.会议系统</w:t>
            </w:r>
          </w:p>
        </w:tc>
        <w:tc>
          <w:tcPr>
            <w:tcW w:w="603" w:type="dxa"/>
            <w:vAlign w:val="center"/>
          </w:tcPr>
          <w:p w14:paraId="76C7635A">
            <w:pPr>
              <w:rPr>
                <w:rFonts w:hint="eastAsia" w:ascii="宋体" w:hAnsi="宋体" w:cs="宋体"/>
                <w:b/>
                <w:bCs/>
                <w:color w:val="auto"/>
                <w:sz w:val="20"/>
                <w:szCs w:val="20"/>
                <w:highlight w:val="none"/>
              </w:rPr>
            </w:pPr>
          </w:p>
        </w:tc>
        <w:tc>
          <w:tcPr>
            <w:tcW w:w="420" w:type="dxa"/>
            <w:vAlign w:val="center"/>
          </w:tcPr>
          <w:p w14:paraId="13C214A9">
            <w:pPr>
              <w:rPr>
                <w:rFonts w:hint="eastAsia" w:ascii="宋体" w:hAnsi="宋体" w:cs="宋体"/>
                <w:b/>
                <w:bCs/>
                <w:color w:val="auto"/>
                <w:sz w:val="20"/>
                <w:szCs w:val="20"/>
                <w:highlight w:val="none"/>
              </w:rPr>
            </w:pPr>
          </w:p>
        </w:tc>
        <w:tc>
          <w:tcPr>
            <w:tcW w:w="1322" w:type="dxa"/>
            <w:vAlign w:val="center"/>
          </w:tcPr>
          <w:p w14:paraId="7F3BC60C">
            <w:pPr>
              <w:jc w:val="center"/>
              <w:rPr>
                <w:rFonts w:hint="eastAsia" w:ascii="宋体" w:hAnsi="宋体" w:cs="宋体"/>
                <w:color w:val="auto"/>
                <w:sz w:val="20"/>
                <w:szCs w:val="20"/>
                <w:highlight w:val="none"/>
              </w:rPr>
            </w:pPr>
          </w:p>
        </w:tc>
        <w:tc>
          <w:tcPr>
            <w:tcW w:w="1091" w:type="dxa"/>
            <w:vAlign w:val="center"/>
          </w:tcPr>
          <w:p w14:paraId="2356B1B0">
            <w:pPr>
              <w:jc w:val="center"/>
              <w:rPr>
                <w:rFonts w:hint="eastAsia" w:ascii="宋体" w:hAnsi="宋体" w:cs="宋体"/>
                <w:color w:val="auto"/>
                <w:sz w:val="20"/>
                <w:szCs w:val="20"/>
                <w:highlight w:val="none"/>
              </w:rPr>
            </w:pPr>
          </w:p>
        </w:tc>
      </w:tr>
      <w:tr w14:paraId="6872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328B6CF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819" w:type="dxa"/>
            <w:vAlign w:val="center"/>
          </w:tcPr>
          <w:p w14:paraId="748B278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全数字会议系统主机</w:t>
            </w:r>
          </w:p>
        </w:tc>
        <w:tc>
          <w:tcPr>
            <w:tcW w:w="4510" w:type="dxa"/>
            <w:vAlign w:val="center"/>
          </w:tcPr>
          <w:p w14:paraId="2681D79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1.▲系统采用具有高速率、低时延和大连接特点的第五代宽带移动通信技术，简称5G通信技术；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2.采用自适应躲避干扰技术，实现更强抗干扰能力，有24个信号可用；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3.▲系统主机具有4.3英寸全彩触摸屏，内置高性能DSP数字音频处理模块，可对内置的音频矩阵、EQ、延时器、音量等参数进行调节设置；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4.▲本系统最大支持5300台有线会议话筒单元和250台无线会议话筒单元。系统支持同时最大发言数量为8个有线话筒和6个无线话筒；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5.采用高保真无损音频传输技术，48KHz音频采样频率，频率响应为20Hz-20KHz；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6.▲主机具有双备份功能，可选配双主机备份，当其中一台主机断电或出现故障时，可自动切换到另一台主机上运行，确保会议能够继续进行不受影响；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7.独创的数字环状网络技术音频时钟同步传输技术，采样率48K的非压缩音频传输；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8.具备同声传译功能，可配置4/8/12/16不同语种同声传译功能；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9.具有四种会议管理模式：FIFO（先进先出）、NORMAL（普通模式）、VOICE（声控模式）、APPLY（申请模式）；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10.▲会议主机采用TCP/IP网络协议，且同时支持C/S、B/S架构，可由PC软件或web网页进行设置及控制；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11.▲音频输入接口包括有1路RCA、2路凤凰端子，1路卡侬头。音频输出接口包括有1路RCA、1路卡侬头、16路凤凰端子；每个输出通道都可以调节EQ、延时器，音量等参数；</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12.具有光纤扩展接口，长距离传输音质不衰减，可实现远距离两个会议室合并为一个会议室；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13.▲具有消防报警连动触发接口，提供火灾报警信息，第一时间提醒会场人员紧急撤离，确保与会人员安全；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14.系统单元热插拔功能，再插上自动恢复原功能；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15.在脱离电脑使用时，会议系统也能够实现发言人数限制的功能；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16.▲支持PELCO-D、VISCA摄像机控制协议，可控制不少于10台高清摄像跟踪画面设置，实现自动摄像跟踪；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17.▲主机系统具有发起会议签到、表决、选举、评级、满意度、自定义等功能；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18.▲支持对接语音转写服务器，实现实时语音转写功能；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19.▲系统软件可查看扫描无线单元的电池电量、WiFi信号等信息状态；支持一键关闭所有无线话筒单元、单独开关某个无线话筒单元；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20.具有独立3.5耳机监听功能，可配常规功率40mW耳机直接使用；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21.▲支持RS232中控控制，通过中控可实现话筒的开关机，优先权，音量大小调节等控制；</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22.支持扩展Dante协议音频输出，可与其他Dante音频设备进行语音通讯；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23.▲具备USB录音功能，面板实体按键可一键开启录音，并有录音状态指示灯提示；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24.可选配可实现环形手拉手功能，确保在其中的一条网线断开或者单元出问题时，会议能继续正常进行；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25.单主机可支持5只AP路由，每个AP路由可连接50个会议终端，AP路由有效距离为直径30米。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26.无线WIFI网口：连接无线AP；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27.话筒容量：有线话筒≤5300；无线话筒≤300；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28.EXTENSION口：连接会议系统扩展设备；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29.有线话筒连接方式：专用电缆；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30.PC网口：连接电脑；</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31.频率响应：80~16KHz；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32.信噪比：&gt;80dB(A）；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33.动态范围：&gt;80dB；</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34.主电源：100-240VAC；</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35.总谐波失真：&lt;0.05%；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36.静态功耗：30W；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37.输出功耗：200W；</w:t>
            </w:r>
          </w:p>
        </w:tc>
        <w:tc>
          <w:tcPr>
            <w:tcW w:w="603" w:type="dxa"/>
            <w:vAlign w:val="center"/>
          </w:tcPr>
          <w:p w14:paraId="0FE94C3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33083B9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5DDBBF3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6194.69</w:t>
            </w:r>
          </w:p>
        </w:tc>
        <w:tc>
          <w:tcPr>
            <w:tcW w:w="1091" w:type="dxa"/>
            <w:vAlign w:val="center"/>
          </w:tcPr>
          <w:p w14:paraId="33B1724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2E08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209C607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819" w:type="dxa"/>
            <w:vAlign w:val="center"/>
          </w:tcPr>
          <w:p w14:paraId="6002746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会议话筒处理器</w:t>
            </w:r>
          </w:p>
        </w:tc>
        <w:tc>
          <w:tcPr>
            <w:tcW w:w="4510" w:type="dxa"/>
            <w:vAlign w:val="center"/>
          </w:tcPr>
          <w:p w14:paraId="7A734E6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1.带≥4寸彩色触摸显示屏，可显示当前调节音量大小，降噪，反馈效果等功能。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2.通过会议扩展主机可增加会议系统带载数量，连接更多会议话筒单元。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3.具有≥2路网口，用于连接无线AP和与会议主机通信；通过网络协议对接数字会议主机，实现音频数据传输。</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4.▲具有AFC啸叫抑制功能，不少于2种算法，一种是陷波，一种是移频双方式，能够自动抓取啸叫点并设置陷波器陷波，陷波器支持≥10个固定点和≥10个动态点。（提供CNAS认可机构的检验报告）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5.8芯航空接口，支持扩展≥128个单元。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6.具有话筒语音激励功能，可设置跟踪阈值，当话筒发言达到阈值时可实现联动摄像跟踪功能。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7.▲具有输出具有≥31段图示EQ调节功能。（提供CNAS认可机构的检验报告）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8.具有自动增益功能，能够有效将话筒音量保持在一定动态范围。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9.具有1路EXTENSION接口，可用于连接数字会议主机扩展口。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10.具有≥1路RS-232通信接口（摄像跟踪），对接中控系统主机或摄像跟踪主机实现发言摄像跟踪功能。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11.内置100M网络通讯功能，SSRAM，10/100M以太网口交换功能，≥2个网络接口，每个接口支持IEEE802.3、IEEE802.3u、IEEE802.3x规范。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12.具有≥1路卡侬平衡输出，≥1路莲花非平衡输出。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13.具有自动混音功能，包括增益共享型自动混音以及门限型自动混音。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14.具有≥1路RS-485通信接口，支持对接摄像机实现摄像跟踪。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15.支持对接语音转写服务器，实现语音转写功能及每个话筒单元的角色分离；</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16.▲支持最多同时开启≥16个有线话筒单元加8个无线话筒单元。可实现自动混音功能；（提供CNAS认可机构的检验报告）</w:t>
            </w:r>
          </w:p>
        </w:tc>
        <w:tc>
          <w:tcPr>
            <w:tcW w:w="603" w:type="dxa"/>
            <w:vAlign w:val="center"/>
          </w:tcPr>
          <w:p w14:paraId="5E62030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7CDF66F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7698543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6194.69</w:t>
            </w:r>
          </w:p>
        </w:tc>
        <w:tc>
          <w:tcPr>
            <w:tcW w:w="1091" w:type="dxa"/>
            <w:vAlign w:val="center"/>
          </w:tcPr>
          <w:p w14:paraId="7475303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6817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A69A40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819" w:type="dxa"/>
            <w:vAlign w:val="center"/>
          </w:tcPr>
          <w:p w14:paraId="44D17FB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会议话筒主席单元</w:t>
            </w:r>
          </w:p>
        </w:tc>
        <w:tc>
          <w:tcPr>
            <w:tcW w:w="4510" w:type="dxa"/>
            <w:vAlign w:val="center"/>
          </w:tcPr>
          <w:p w14:paraId="38A9CC1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1.采用无线5GWIFI传输技术及128位AES加密技术，支持 WPA/WPA2 无线安全技术，防止窃听和非授权访问，提供更高的会议系统机密性。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2.话筒具有≥4英寸全彩触摸屏，显示单位LOGO、发言计时、万年历及签到表决数据等信息，同时支持对话筒音量大小，EQ调节等进行设置；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3.话筒采用≥14mm镀金电容咪芯，超心指向性高灵敏度拾音设计，内置自动增益功能，有效拾音距离不低于30-80cm；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4.具有智能检测故障功能，提示用户AP故障、主机通信故障、信号强度过低等情况；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5.具有简约的TYPE-C设置SSID、密码功能，保证扩展系统时不会连接错误的AP；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6.话筒可通过PC端软件调节声控灵敏度及设置话筒关闭时间；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7.具有5段EQ调节功能，可整体调节所有话筒不同的音效，直至达到完美的效果；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8.可定制支持签到表决功能，可通过PC端软件设置并发起签到及表决功能；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9.采用防干扰电路设计，具备智能音频检测功能，当相邻两台单元距离靠近时，音频自动反相衰减保证不出现啸叫；</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10.主席话筒具备优先权功能，可关闭正在发言的所有代表话筒；</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11.话筒具有反馈抑制功能，可有效地防止啸叫；</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12.内置≥11000mAh锂电池，电池容量支持≥16个小时发言；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13.具有≥1路3.5mm麦克风发言接口，可接入便携式麦克风进行发言；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14.支持TYPE-C口进行升级UI程序同时支持≥18W快充充电；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15.终端多背景色，屏保可以选择开关。</w:t>
            </w:r>
          </w:p>
        </w:tc>
        <w:tc>
          <w:tcPr>
            <w:tcW w:w="603" w:type="dxa"/>
            <w:vAlign w:val="center"/>
          </w:tcPr>
          <w:p w14:paraId="6E1568C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0690989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22" w:type="dxa"/>
            <w:vAlign w:val="center"/>
          </w:tcPr>
          <w:p w14:paraId="50FB218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884.96</w:t>
            </w:r>
          </w:p>
        </w:tc>
        <w:tc>
          <w:tcPr>
            <w:tcW w:w="1091" w:type="dxa"/>
            <w:vAlign w:val="center"/>
          </w:tcPr>
          <w:p w14:paraId="7039DE4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0750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48BA92F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819" w:type="dxa"/>
            <w:vAlign w:val="center"/>
          </w:tcPr>
          <w:p w14:paraId="6B7F01F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会议话筒代表单元</w:t>
            </w:r>
          </w:p>
        </w:tc>
        <w:tc>
          <w:tcPr>
            <w:tcW w:w="4510" w:type="dxa"/>
            <w:vAlign w:val="center"/>
          </w:tcPr>
          <w:p w14:paraId="3F1FCBE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1.采用无线5GWIFI传输技术及128位AES加密技术，支持 WPA/WPA2 无线安全技术，防止窃听和非授权访问，提供更高的会议系统机密性。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2.话筒具有≥4英寸全彩触摸屏，可显示单位LOGO、发言计时、万年历及签到表决数据等信息，同时支持对话筒音量大小，EQ调节等进行设置；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3.话筒采用14mm镀金电容咪芯，超心指向性高灵敏度拾音设计，内置自动增益功能，有效拾音距离不低于30-80cm；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4.具有智能检测故障功能，提示用户AP故障、主机通信故障、信号强度过低等情况；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5.具有简约的TYPE-C设置SSID、密码功能，保证扩展系统时不会连接错误的AP；</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6.话筒可通过PC端软件调节声控灵敏度及设置话筒关闭时间；</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7.具有5段EQ调节功能，可整体调节所有话筒不同的音效，直至达到完美的效果；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8.可定制支持签到表决功能，可通过PC端软件设置并发起签到及表决功能；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9.采用防干扰电路设计，具备智能音频检测功能，当相邻两台单元距离靠近时，音频自动反相衰减保证不出现啸叫；</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10.话筒具有反馈抑制功能，可有效地防止啸叫；</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11.内置≥11000mAh锂电池，电池容量支持≥16个小时发言；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12.具有≥1路3.5mm麦克风发言接口，可接入便携式麦克风进行发言；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13.支持TYPE-C口进行升级UI程序同时支持≥18W快充充电；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14.终端多背景色，屏保可以选择开关。</w:t>
            </w:r>
          </w:p>
        </w:tc>
        <w:tc>
          <w:tcPr>
            <w:tcW w:w="603" w:type="dxa"/>
            <w:vAlign w:val="center"/>
          </w:tcPr>
          <w:p w14:paraId="55A99E5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20" w:type="dxa"/>
            <w:vAlign w:val="center"/>
          </w:tcPr>
          <w:p w14:paraId="7BDD41A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322" w:type="dxa"/>
            <w:vAlign w:val="center"/>
          </w:tcPr>
          <w:p w14:paraId="60CE6E7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681.42</w:t>
            </w:r>
          </w:p>
        </w:tc>
        <w:tc>
          <w:tcPr>
            <w:tcW w:w="1091" w:type="dxa"/>
            <w:vAlign w:val="center"/>
          </w:tcPr>
          <w:p w14:paraId="3E2B67B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4179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566253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819" w:type="dxa"/>
            <w:vAlign w:val="center"/>
          </w:tcPr>
          <w:p w14:paraId="4D9D7F1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充电箱</w:t>
            </w:r>
          </w:p>
        </w:tc>
        <w:tc>
          <w:tcPr>
            <w:tcW w:w="4510" w:type="dxa"/>
            <w:vAlign w:val="center"/>
          </w:tcPr>
          <w:p w14:paraId="11FCABBC">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1.总电流：≥25A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2.总功率：≥5V25A/125W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3.接口路数：≥10路</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4.USB单口输出：≥2.5A</w:t>
            </w:r>
          </w:p>
        </w:tc>
        <w:tc>
          <w:tcPr>
            <w:tcW w:w="603" w:type="dxa"/>
            <w:vAlign w:val="center"/>
          </w:tcPr>
          <w:p w14:paraId="6A09B3F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481F98E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1F49EB1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1327.43</w:t>
            </w:r>
          </w:p>
        </w:tc>
        <w:tc>
          <w:tcPr>
            <w:tcW w:w="1091" w:type="dxa"/>
            <w:vAlign w:val="center"/>
          </w:tcPr>
          <w:p w14:paraId="75477FC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69C7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1157F7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819" w:type="dxa"/>
            <w:vAlign w:val="center"/>
          </w:tcPr>
          <w:p w14:paraId="3EC1C1E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发射器</w:t>
            </w:r>
          </w:p>
        </w:tc>
        <w:tc>
          <w:tcPr>
            <w:tcW w:w="4510" w:type="dxa"/>
            <w:vAlign w:val="center"/>
          </w:tcPr>
          <w:p w14:paraId="26A7AA1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1.兼容802.11a/ an / ac /Wave 2，支持MU-MIMO，允许AP同时接收多个终端发送数据；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2.支持OFDMA空间复用技术和1024QAM调制解调算法；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3.上行链路采用千兆以太网端口；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4.▲虚拟无线接入点（Virtual AP）技术，可提供≥32个ESSID，不同SSID之间互相隔离的，可以对使用相同SSID的子网或同一个VLAN下进行终端二层隔离，保证用户数据安全；（提供CNAS认可机构的检验报告）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5.支持中文SSID，也可以使用中英文混合的SSID，为建设使用单位提供个性化的SSID，提高识别度；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6.支持WPA3安全协议，使会议内容更具保密性更安全；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7.支持80/160MHz的高带宽频段；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8.支持本地供电与PoE远程供电；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9.适用于吸顶、壁挂以及桌面放装；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10.以太网口：≥1个10/100/1000M电口；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11.Console口：≥1个RJ45口；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12.PoE：支持802.3at/bt以太网供电标准；</w:t>
            </w:r>
          </w:p>
        </w:tc>
        <w:tc>
          <w:tcPr>
            <w:tcW w:w="603" w:type="dxa"/>
            <w:vAlign w:val="center"/>
          </w:tcPr>
          <w:p w14:paraId="2EE8A4B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35D3FB5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7166D32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3982.30</w:t>
            </w:r>
          </w:p>
        </w:tc>
        <w:tc>
          <w:tcPr>
            <w:tcW w:w="1091" w:type="dxa"/>
            <w:vAlign w:val="center"/>
          </w:tcPr>
          <w:p w14:paraId="4CA74AC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59E7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7F9DC7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819" w:type="dxa"/>
            <w:vAlign w:val="center"/>
          </w:tcPr>
          <w:p w14:paraId="7940FA3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交换机</w:t>
            </w:r>
          </w:p>
        </w:tc>
        <w:tc>
          <w:tcPr>
            <w:tcW w:w="4510" w:type="dxa"/>
            <w:vAlign w:val="center"/>
          </w:tcPr>
          <w:p w14:paraId="36737EDC">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1.8个10/100/1000Base-T RJ45端口；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2.⽀持IEEE 802.3af/at标准PoE供电；</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3.⽀持端口汇聚、端口流量统计、端口监控、线缆检测、环回保护。</w:t>
            </w:r>
          </w:p>
        </w:tc>
        <w:tc>
          <w:tcPr>
            <w:tcW w:w="603" w:type="dxa"/>
            <w:vAlign w:val="center"/>
          </w:tcPr>
          <w:p w14:paraId="3374D87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3042E05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55C4772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663.72</w:t>
            </w:r>
          </w:p>
        </w:tc>
        <w:tc>
          <w:tcPr>
            <w:tcW w:w="1091" w:type="dxa"/>
            <w:vAlign w:val="center"/>
          </w:tcPr>
          <w:p w14:paraId="4EEA1E2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华为、华三、锐捷</w:t>
            </w:r>
          </w:p>
        </w:tc>
      </w:tr>
      <w:tr w14:paraId="0C53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vAlign w:val="center"/>
          </w:tcPr>
          <w:p w14:paraId="394536F8">
            <w:pPr>
              <w:jc w:val="left"/>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C.辅助材料</w:t>
            </w:r>
          </w:p>
        </w:tc>
        <w:tc>
          <w:tcPr>
            <w:tcW w:w="603" w:type="dxa"/>
            <w:vAlign w:val="center"/>
          </w:tcPr>
          <w:p w14:paraId="0C8C9105">
            <w:pPr>
              <w:rPr>
                <w:rFonts w:hint="eastAsia" w:ascii="宋体" w:hAnsi="宋体" w:cs="宋体"/>
                <w:b/>
                <w:bCs/>
                <w:color w:val="auto"/>
                <w:sz w:val="20"/>
                <w:szCs w:val="20"/>
                <w:highlight w:val="none"/>
              </w:rPr>
            </w:pPr>
          </w:p>
        </w:tc>
        <w:tc>
          <w:tcPr>
            <w:tcW w:w="420" w:type="dxa"/>
            <w:vAlign w:val="center"/>
          </w:tcPr>
          <w:p w14:paraId="12DBE58D">
            <w:pPr>
              <w:rPr>
                <w:rFonts w:hint="eastAsia" w:ascii="宋体" w:hAnsi="宋体" w:cs="宋体"/>
                <w:b/>
                <w:bCs/>
                <w:color w:val="auto"/>
                <w:sz w:val="20"/>
                <w:szCs w:val="20"/>
                <w:highlight w:val="none"/>
              </w:rPr>
            </w:pPr>
          </w:p>
        </w:tc>
        <w:tc>
          <w:tcPr>
            <w:tcW w:w="1322" w:type="dxa"/>
            <w:vAlign w:val="center"/>
          </w:tcPr>
          <w:p w14:paraId="4055C0BC">
            <w:pPr>
              <w:jc w:val="center"/>
              <w:rPr>
                <w:rFonts w:hint="eastAsia" w:ascii="宋体" w:hAnsi="宋体" w:cs="宋体"/>
                <w:color w:val="auto"/>
                <w:sz w:val="20"/>
                <w:szCs w:val="20"/>
                <w:highlight w:val="none"/>
              </w:rPr>
            </w:pPr>
          </w:p>
        </w:tc>
        <w:tc>
          <w:tcPr>
            <w:tcW w:w="1091" w:type="dxa"/>
            <w:vAlign w:val="center"/>
          </w:tcPr>
          <w:p w14:paraId="6DF398C7">
            <w:pPr>
              <w:rPr>
                <w:rFonts w:hint="eastAsia" w:ascii="宋体" w:hAnsi="宋体" w:cs="宋体"/>
                <w:b/>
                <w:bCs/>
                <w:color w:val="auto"/>
                <w:sz w:val="20"/>
                <w:szCs w:val="20"/>
                <w:highlight w:val="none"/>
              </w:rPr>
            </w:pPr>
          </w:p>
        </w:tc>
      </w:tr>
      <w:tr w14:paraId="08F4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49B92A7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819" w:type="dxa"/>
            <w:vAlign w:val="center"/>
          </w:tcPr>
          <w:p w14:paraId="036966C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机柜</w:t>
            </w:r>
          </w:p>
        </w:tc>
        <w:tc>
          <w:tcPr>
            <w:tcW w:w="4510" w:type="dxa"/>
            <w:vAlign w:val="center"/>
          </w:tcPr>
          <w:p w14:paraId="460D3A4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22U</w:t>
            </w:r>
          </w:p>
        </w:tc>
        <w:tc>
          <w:tcPr>
            <w:tcW w:w="603" w:type="dxa"/>
            <w:vAlign w:val="center"/>
          </w:tcPr>
          <w:p w14:paraId="6173CC6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0FCAA81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26904EF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1283.19</w:t>
            </w:r>
          </w:p>
        </w:tc>
        <w:tc>
          <w:tcPr>
            <w:tcW w:w="1091" w:type="dxa"/>
            <w:vAlign w:val="center"/>
          </w:tcPr>
          <w:p w14:paraId="43527E6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55AE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314FC5E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819" w:type="dxa"/>
            <w:vAlign w:val="center"/>
          </w:tcPr>
          <w:p w14:paraId="6E61EDA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音频连接线</w:t>
            </w:r>
          </w:p>
        </w:tc>
        <w:tc>
          <w:tcPr>
            <w:tcW w:w="4510" w:type="dxa"/>
            <w:vAlign w:val="center"/>
          </w:tcPr>
          <w:p w14:paraId="2D03762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1.8米音频连接线：卡侬头（母）-卡侬头（公）</w:t>
            </w:r>
          </w:p>
        </w:tc>
        <w:tc>
          <w:tcPr>
            <w:tcW w:w="603" w:type="dxa"/>
            <w:vAlign w:val="center"/>
          </w:tcPr>
          <w:p w14:paraId="757DF37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420" w:type="dxa"/>
            <w:vAlign w:val="center"/>
          </w:tcPr>
          <w:p w14:paraId="5BCC95F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322" w:type="dxa"/>
            <w:vAlign w:val="center"/>
          </w:tcPr>
          <w:p w14:paraId="4032243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26.55</w:t>
            </w:r>
          </w:p>
        </w:tc>
        <w:tc>
          <w:tcPr>
            <w:tcW w:w="1091" w:type="dxa"/>
            <w:vAlign w:val="center"/>
          </w:tcPr>
          <w:p w14:paraId="449F899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7D68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41AF31A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819" w:type="dxa"/>
            <w:vAlign w:val="center"/>
          </w:tcPr>
          <w:p w14:paraId="4DA5A05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音频连接线</w:t>
            </w:r>
          </w:p>
        </w:tc>
        <w:tc>
          <w:tcPr>
            <w:tcW w:w="4510" w:type="dxa"/>
            <w:vAlign w:val="center"/>
          </w:tcPr>
          <w:p w14:paraId="5E24806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5米音频连接线：3.5（耳机插头）－双6.35话筒插头</w:t>
            </w:r>
          </w:p>
        </w:tc>
        <w:tc>
          <w:tcPr>
            <w:tcW w:w="603" w:type="dxa"/>
            <w:vAlign w:val="center"/>
          </w:tcPr>
          <w:p w14:paraId="6E740AF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0" w:type="dxa"/>
            <w:vAlign w:val="center"/>
          </w:tcPr>
          <w:p w14:paraId="1EA3752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322" w:type="dxa"/>
            <w:vAlign w:val="center"/>
          </w:tcPr>
          <w:p w14:paraId="23EB4FF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39.82</w:t>
            </w:r>
          </w:p>
        </w:tc>
        <w:tc>
          <w:tcPr>
            <w:tcW w:w="1091" w:type="dxa"/>
            <w:vAlign w:val="center"/>
          </w:tcPr>
          <w:p w14:paraId="213AB6D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1B24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54BA3F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819" w:type="dxa"/>
            <w:vAlign w:val="center"/>
          </w:tcPr>
          <w:p w14:paraId="4FC8DA2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音频线</w:t>
            </w:r>
          </w:p>
        </w:tc>
        <w:tc>
          <w:tcPr>
            <w:tcW w:w="4510" w:type="dxa"/>
            <w:vAlign w:val="center"/>
          </w:tcPr>
          <w:p w14:paraId="040E468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RVVP2*0.5</w:t>
            </w:r>
          </w:p>
        </w:tc>
        <w:tc>
          <w:tcPr>
            <w:tcW w:w="603" w:type="dxa"/>
            <w:vAlign w:val="center"/>
          </w:tcPr>
          <w:p w14:paraId="02FAC59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619D1FD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322" w:type="dxa"/>
            <w:vAlign w:val="center"/>
          </w:tcPr>
          <w:p w14:paraId="3437864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309.73</w:t>
            </w:r>
          </w:p>
        </w:tc>
        <w:tc>
          <w:tcPr>
            <w:tcW w:w="1091" w:type="dxa"/>
            <w:vAlign w:val="center"/>
          </w:tcPr>
          <w:p w14:paraId="170BDA7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7ABE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CF74AC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819" w:type="dxa"/>
            <w:vAlign w:val="center"/>
          </w:tcPr>
          <w:p w14:paraId="4FDB660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音箱线</w:t>
            </w:r>
          </w:p>
        </w:tc>
        <w:tc>
          <w:tcPr>
            <w:tcW w:w="4510" w:type="dxa"/>
            <w:vAlign w:val="center"/>
          </w:tcPr>
          <w:p w14:paraId="547C02B8">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HIFI音响线音频线喇叭线带神经线主音箱线300芯蓝色透明100米 QS2208T100S</w:t>
            </w:r>
          </w:p>
        </w:tc>
        <w:tc>
          <w:tcPr>
            <w:tcW w:w="603" w:type="dxa"/>
            <w:vAlign w:val="center"/>
          </w:tcPr>
          <w:p w14:paraId="628D66E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37A4123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322" w:type="dxa"/>
            <w:vAlign w:val="center"/>
          </w:tcPr>
          <w:p w14:paraId="7616AAA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840.71</w:t>
            </w:r>
          </w:p>
        </w:tc>
        <w:tc>
          <w:tcPr>
            <w:tcW w:w="1091" w:type="dxa"/>
            <w:vAlign w:val="center"/>
          </w:tcPr>
          <w:p w14:paraId="08EE085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4CCA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16489B3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819" w:type="dxa"/>
            <w:vAlign w:val="center"/>
          </w:tcPr>
          <w:p w14:paraId="0AABFCB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视频线</w:t>
            </w:r>
          </w:p>
        </w:tc>
        <w:tc>
          <w:tcPr>
            <w:tcW w:w="4510" w:type="dxa"/>
            <w:vAlign w:val="center"/>
          </w:tcPr>
          <w:p w14:paraId="55B51FB3">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HDMI线材质： 纯铜</w:t>
            </w:r>
          </w:p>
        </w:tc>
        <w:tc>
          <w:tcPr>
            <w:tcW w:w="603" w:type="dxa"/>
            <w:vAlign w:val="center"/>
          </w:tcPr>
          <w:p w14:paraId="68A8025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0" w:type="dxa"/>
            <w:vAlign w:val="center"/>
          </w:tcPr>
          <w:p w14:paraId="3612973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322" w:type="dxa"/>
            <w:vAlign w:val="center"/>
          </w:tcPr>
          <w:p w14:paraId="6D38242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309.73</w:t>
            </w:r>
          </w:p>
        </w:tc>
        <w:tc>
          <w:tcPr>
            <w:tcW w:w="1091" w:type="dxa"/>
            <w:vAlign w:val="center"/>
          </w:tcPr>
          <w:p w14:paraId="27A4B1A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7D4E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27CD7BA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819" w:type="dxa"/>
            <w:vAlign w:val="center"/>
          </w:tcPr>
          <w:p w14:paraId="28F5608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天线延长线</w:t>
            </w:r>
          </w:p>
        </w:tc>
        <w:tc>
          <w:tcPr>
            <w:tcW w:w="4510" w:type="dxa"/>
            <w:vAlign w:val="center"/>
          </w:tcPr>
          <w:p w14:paraId="7C1E22D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馈线</w:t>
            </w:r>
          </w:p>
        </w:tc>
        <w:tc>
          <w:tcPr>
            <w:tcW w:w="603" w:type="dxa"/>
            <w:vAlign w:val="center"/>
          </w:tcPr>
          <w:p w14:paraId="53212BC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1677B1C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322" w:type="dxa"/>
            <w:vAlign w:val="center"/>
          </w:tcPr>
          <w:p w14:paraId="71022FA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398.23</w:t>
            </w:r>
          </w:p>
        </w:tc>
        <w:tc>
          <w:tcPr>
            <w:tcW w:w="1091" w:type="dxa"/>
            <w:vAlign w:val="center"/>
          </w:tcPr>
          <w:p w14:paraId="22E14F8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2C3F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1CDC9B0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819" w:type="dxa"/>
            <w:vAlign w:val="center"/>
          </w:tcPr>
          <w:p w14:paraId="3C6BA98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六类网线</w:t>
            </w:r>
          </w:p>
        </w:tc>
        <w:tc>
          <w:tcPr>
            <w:tcW w:w="4510" w:type="dxa"/>
            <w:vAlign w:val="center"/>
          </w:tcPr>
          <w:p w14:paraId="03708D7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六类千兆网线【0.57无氧铜芯】</w:t>
            </w:r>
          </w:p>
        </w:tc>
        <w:tc>
          <w:tcPr>
            <w:tcW w:w="603" w:type="dxa"/>
            <w:vAlign w:val="center"/>
          </w:tcPr>
          <w:p w14:paraId="673FD4A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122FE73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322" w:type="dxa"/>
            <w:vAlign w:val="center"/>
          </w:tcPr>
          <w:p w14:paraId="17627C4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672.57</w:t>
            </w:r>
          </w:p>
        </w:tc>
        <w:tc>
          <w:tcPr>
            <w:tcW w:w="1091" w:type="dxa"/>
            <w:vAlign w:val="center"/>
          </w:tcPr>
          <w:p w14:paraId="6BA1140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2B91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31D570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819" w:type="dxa"/>
            <w:vAlign w:val="center"/>
          </w:tcPr>
          <w:p w14:paraId="65F1E68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水晶头</w:t>
            </w:r>
          </w:p>
        </w:tc>
        <w:tc>
          <w:tcPr>
            <w:tcW w:w="4510" w:type="dxa"/>
            <w:vAlign w:val="center"/>
          </w:tcPr>
          <w:p w14:paraId="5BD3654B">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六类水晶头工程级50U镀金100个装 RJ45千兆网线接头 CAT6</w:t>
            </w:r>
          </w:p>
        </w:tc>
        <w:tc>
          <w:tcPr>
            <w:tcW w:w="603" w:type="dxa"/>
            <w:vAlign w:val="center"/>
          </w:tcPr>
          <w:p w14:paraId="2F542BE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7530C28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盒</w:t>
            </w:r>
          </w:p>
        </w:tc>
        <w:tc>
          <w:tcPr>
            <w:tcW w:w="1322" w:type="dxa"/>
            <w:vAlign w:val="center"/>
          </w:tcPr>
          <w:p w14:paraId="55AB1A2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88.50</w:t>
            </w:r>
          </w:p>
        </w:tc>
        <w:tc>
          <w:tcPr>
            <w:tcW w:w="1091" w:type="dxa"/>
            <w:vAlign w:val="center"/>
          </w:tcPr>
          <w:p w14:paraId="71C7878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2C3A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36EEE1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819" w:type="dxa"/>
            <w:vAlign w:val="center"/>
          </w:tcPr>
          <w:p w14:paraId="17B0B07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电源线</w:t>
            </w:r>
          </w:p>
        </w:tc>
        <w:tc>
          <w:tcPr>
            <w:tcW w:w="4510" w:type="dxa"/>
            <w:vAlign w:val="center"/>
          </w:tcPr>
          <w:p w14:paraId="71C830B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电源线RVVP电线电缆 国标纯铜环保 RVV3*1.5 </w:t>
            </w:r>
          </w:p>
        </w:tc>
        <w:tc>
          <w:tcPr>
            <w:tcW w:w="603" w:type="dxa"/>
            <w:vAlign w:val="center"/>
          </w:tcPr>
          <w:p w14:paraId="6E923B9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52637A1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322" w:type="dxa"/>
            <w:vAlign w:val="center"/>
          </w:tcPr>
          <w:p w14:paraId="34D9708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1061.95</w:t>
            </w:r>
          </w:p>
        </w:tc>
        <w:tc>
          <w:tcPr>
            <w:tcW w:w="1091" w:type="dxa"/>
            <w:vAlign w:val="center"/>
          </w:tcPr>
          <w:p w14:paraId="4181D8D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35D8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653A74C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819" w:type="dxa"/>
            <w:vAlign w:val="center"/>
          </w:tcPr>
          <w:p w14:paraId="5591FE6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管材</w:t>
            </w:r>
          </w:p>
        </w:tc>
        <w:tc>
          <w:tcPr>
            <w:tcW w:w="4510" w:type="dxa"/>
            <w:vAlign w:val="center"/>
          </w:tcPr>
          <w:p w14:paraId="7284DF8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DN=25/32mm，厚度：2.0mm，每支钢管通常定尺长度为6000mm</w:t>
            </w:r>
          </w:p>
        </w:tc>
        <w:tc>
          <w:tcPr>
            <w:tcW w:w="603" w:type="dxa"/>
            <w:vAlign w:val="center"/>
          </w:tcPr>
          <w:p w14:paraId="0288805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06F39B6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批</w:t>
            </w:r>
          </w:p>
        </w:tc>
        <w:tc>
          <w:tcPr>
            <w:tcW w:w="1322" w:type="dxa"/>
            <w:vAlign w:val="center"/>
          </w:tcPr>
          <w:p w14:paraId="54D8AFB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1769.91</w:t>
            </w:r>
          </w:p>
        </w:tc>
        <w:tc>
          <w:tcPr>
            <w:tcW w:w="1091" w:type="dxa"/>
            <w:vAlign w:val="center"/>
          </w:tcPr>
          <w:p w14:paraId="5F91E95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669F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shd w:val="clear" w:color="auto" w:fill="FFFFFF"/>
            <w:vAlign w:val="center"/>
          </w:tcPr>
          <w:p w14:paraId="233765B8">
            <w:pPr>
              <w:widowControl/>
              <w:jc w:val="left"/>
              <w:textAlignment w:val="top"/>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监控系统</w:t>
            </w:r>
          </w:p>
        </w:tc>
        <w:tc>
          <w:tcPr>
            <w:tcW w:w="603" w:type="dxa"/>
            <w:shd w:val="clear" w:color="auto" w:fill="FFFFFF"/>
            <w:noWrap/>
            <w:vAlign w:val="center"/>
          </w:tcPr>
          <w:p w14:paraId="0D81CC37">
            <w:pPr>
              <w:widowControl/>
              <w:jc w:val="center"/>
              <w:textAlignment w:val="center"/>
              <w:rPr>
                <w:rFonts w:hint="eastAsia" w:ascii="宋体" w:hAnsi="宋体" w:cs="宋体"/>
                <w:color w:val="auto"/>
                <w:kern w:val="0"/>
                <w:sz w:val="20"/>
                <w:szCs w:val="20"/>
                <w:highlight w:val="none"/>
                <w:lang w:bidi="ar"/>
              </w:rPr>
            </w:pPr>
          </w:p>
        </w:tc>
        <w:tc>
          <w:tcPr>
            <w:tcW w:w="420" w:type="dxa"/>
            <w:shd w:val="clear" w:color="auto" w:fill="FFFFFF"/>
            <w:noWrap/>
            <w:vAlign w:val="center"/>
          </w:tcPr>
          <w:p w14:paraId="5C4C8681">
            <w:pPr>
              <w:widowControl/>
              <w:jc w:val="center"/>
              <w:textAlignment w:val="center"/>
              <w:rPr>
                <w:rFonts w:hint="eastAsia" w:ascii="宋体" w:hAnsi="宋体" w:cs="宋体"/>
                <w:color w:val="auto"/>
                <w:kern w:val="0"/>
                <w:sz w:val="20"/>
                <w:szCs w:val="20"/>
                <w:highlight w:val="none"/>
                <w:lang w:bidi="ar"/>
              </w:rPr>
            </w:pPr>
          </w:p>
        </w:tc>
        <w:tc>
          <w:tcPr>
            <w:tcW w:w="1322" w:type="dxa"/>
            <w:shd w:val="clear" w:color="auto" w:fill="FFFFFF"/>
            <w:vAlign w:val="center"/>
          </w:tcPr>
          <w:p w14:paraId="7CAC420E">
            <w:pPr>
              <w:widowControl/>
              <w:jc w:val="center"/>
              <w:textAlignment w:val="center"/>
              <w:rPr>
                <w:rFonts w:hint="eastAsia" w:ascii="宋体" w:hAnsi="宋体" w:cs="宋体"/>
                <w:color w:val="auto"/>
                <w:kern w:val="0"/>
                <w:sz w:val="20"/>
                <w:szCs w:val="20"/>
                <w:highlight w:val="none"/>
                <w:lang w:bidi="ar"/>
              </w:rPr>
            </w:pPr>
          </w:p>
        </w:tc>
        <w:tc>
          <w:tcPr>
            <w:tcW w:w="1091" w:type="dxa"/>
            <w:shd w:val="clear" w:color="auto" w:fill="FFFFFF"/>
            <w:noWrap/>
            <w:vAlign w:val="center"/>
          </w:tcPr>
          <w:p w14:paraId="0D824FE4">
            <w:pPr>
              <w:widowControl/>
              <w:jc w:val="center"/>
              <w:textAlignment w:val="center"/>
              <w:rPr>
                <w:rFonts w:hint="eastAsia" w:ascii="宋体" w:hAnsi="宋体" w:cs="宋体"/>
                <w:color w:val="auto"/>
                <w:kern w:val="0"/>
                <w:sz w:val="20"/>
                <w:szCs w:val="20"/>
                <w:highlight w:val="none"/>
                <w:lang w:bidi="ar"/>
              </w:rPr>
            </w:pPr>
          </w:p>
        </w:tc>
      </w:tr>
      <w:tr w14:paraId="0148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shd w:val="clear" w:color="auto" w:fill="FFFFFF"/>
            <w:vAlign w:val="center"/>
          </w:tcPr>
          <w:p w14:paraId="3106594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819" w:type="dxa"/>
            <w:shd w:val="clear" w:color="auto" w:fill="FFFFFF"/>
            <w:vAlign w:val="center"/>
          </w:tcPr>
          <w:p w14:paraId="208FD14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网络摄像机</w:t>
            </w:r>
          </w:p>
        </w:tc>
        <w:tc>
          <w:tcPr>
            <w:tcW w:w="4510" w:type="dxa"/>
            <w:shd w:val="clear" w:color="auto" w:fill="FFFFFF"/>
          </w:tcPr>
          <w:p w14:paraId="2DD4DC68">
            <w:pPr>
              <w:widowControl/>
              <w:jc w:val="left"/>
              <w:textAlignment w:val="top"/>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200万星光级1/2.7”CMOS ICR日夜型半球型网络摄像机；                                                                                   最小照度 0.002 Lux @(F1.2,AGC ON), 0 Lux with IR；快门 1/3秒至1/100,000秒；镜头 2.8mm, 水平视场角： 113.5°(4mm、6mm、8mm可选）；调整角度 水平：0°~360°；垂直：0°~ 75°；旋转：0°~360°；数字降噪 3D数字降噪；宽动态范围 120dB；视频压缩标准 H.265 / H.264 / MJPEG;H.265编码类型 Main Profile；帧率 50Hz: 25fps (1920 × 1080,1280 × 960,1280 × 720)；感兴趣区域 ROI支持三码流分别设置1个固定区域；存储功能 NAS(NFS,SMB/CIFS均支持）；智能报警 越界侦测，区域入侵侦测，场景变更侦测，人脸侦测，虚焦侦测，物品遗留侦测，物品拾取侦测，非法停车侦测，人员聚集侦测，徘徊侦测，快速移动侦测，进入区域侦测，离开区域侦测；工作温度和湿度 -30℃~60℃，湿度小于95%（无凝结）；电源供应 DC12V±25%；电源接口类型 圆头电源接口；功耗 4.5W MAX (ICR切换瞬间7.5W)；红外照射距离 20-30米                                                                                               同一静止场景相同图像质量下，设备在H.265编码方式时，开启智能编码功能和不开启智能编码相比，码率节约1/2。</w:t>
            </w:r>
          </w:p>
        </w:tc>
        <w:tc>
          <w:tcPr>
            <w:tcW w:w="603" w:type="dxa"/>
            <w:shd w:val="clear" w:color="auto" w:fill="FFFFFF"/>
            <w:noWrap/>
            <w:vAlign w:val="center"/>
          </w:tcPr>
          <w:p w14:paraId="0F8663A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w:t>
            </w:r>
          </w:p>
        </w:tc>
        <w:tc>
          <w:tcPr>
            <w:tcW w:w="420" w:type="dxa"/>
            <w:shd w:val="clear" w:color="auto" w:fill="FFFFFF"/>
            <w:noWrap/>
            <w:vAlign w:val="center"/>
          </w:tcPr>
          <w:p w14:paraId="0EB7DEA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shd w:val="clear" w:color="auto" w:fill="FFFFFF"/>
            <w:vAlign w:val="center"/>
          </w:tcPr>
          <w:p w14:paraId="7EAD836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419.72</w:t>
            </w:r>
          </w:p>
        </w:tc>
        <w:tc>
          <w:tcPr>
            <w:tcW w:w="1091" w:type="dxa"/>
            <w:shd w:val="clear" w:color="auto" w:fill="FFFFFF"/>
            <w:noWrap/>
            <w:vAlign w:val="center"/>
          </w:tcPr>
          <w:p w14:paraId="2D6BBAE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海康威视、宇视、大华</w:t>
            </w:r>
          </w:p>
        </w:tc>
      </w:tr>
      <w:tr w14:paraId="5F9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475398B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819" w:type="dxa"/>
            <w:vAlign w:val="center"/>
          </w:tcPr>
          <w:p w14:paraId="5D90AB0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硬盘录像机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（含硬盘）</w:t>
            </w:r>
          </w:p>
        </w:tc>
        <w:tc>
          <w:tcPr>
            <w:tcW w:w="4510" w:type="dxa"/>
            <w:vAlign w:val="center"/>
          </w:tcPr>
          <w:p w14:paraId="779AFC95">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支持32路IPC接入，最大320M接入带宽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支持H.265，H.264视频混合接入</w:t>
            </w:r>
          </w:p>
        </w:tc>
        <w:tc>
          <w:tcPr>
            <w:tcW w:w="603" w:type="dxa"/>
            <w:vAlign w:val="center"/>
          </w:tcPr>
          <w:p w14:paraId="03545AC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0" w:type="dxa"/>
            <w:noWrap/>
            <w:vAlign w:val="center"/>
          </w:tcPr>
          <w:p w14:paraId="027C189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1A1424B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2875</w:t>
            </w:r>
          </w:p>
        </w:tc>
        <w:tc>
          <w:tcPr>
            <w:tcW w:w="1091" w:type="dxa"/>
            <w:noWrap/>
            <w:vAlign w:val="center"/>
          </w:tcPr>
          <w:p w14:paraId="4B2F3FB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海康威视、宇视、大华</w:t>
            </w:r>
          </w:p>
        </w:tc>
      </w:tr>
      <w:tr w14:paraId="3CD9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09BB6A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819" w:type="dxa"/>
            <w:vAlign w:val="center"/>
          </w:tcPr>
          <w:p w14:paraId="3ABA816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48口接入交换机</w:t>
            </w:r>
          </w:p>
        </w:tc>
        <w:tc>
          <w:tcPr>
            <w:tcW w:w="4510" w:type="dxa"/>
            <w:vAlign w:val="center"/>
          </w:tcPr>
          <w:p w14:paraId="349E1E1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1、参数：1、交换容量≥330G，包转发率≥26Mpps；</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2、千兆电口≥48个，千兆光口≥2个；</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3、支持IPv4/IPv6静态路由，支持RIP/RIPng，OSPF；</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4、支持POE/POE+功能，POE供电功率为125W；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5、支持虚拟化功能，将多台物理设备互相连接起来，使其虚拟为一台逻辑设备，可以将这多台设备看成一台单一设备进行管理和使用；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6、或者不低于此参数的设备</w:t>
            </w:r>
          </w:p>
        </w:tc>
        <w:tc>
          <w:tcPr>
            <w:tcW w:w="603" w:type="dxa"/>
            <w:vAlign w:val="center"/>
          </w:tcPr>
          <w:p w14:paraId="61391B2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noWrap/>
            <w:vAlign w:val="center"/>
          </w:tcPr>
          <w:p w14:paraId="0F397BA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7722FBC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2127.5</w:t>
            </w:r>
          </w:p>
        </w:tc>
        <w:tc>
          <w:tcPr>
            <w:tcW w:w="1091" w:type="dxa"/>
            <w:vAlign w:val="center"/>
          </w:tcPr>
          <w:p w14:paraId="4584B8B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华为、华三、锐捷</w:t>
            </w:r>
          </w:p>
        </w:tc>
      </w:tr>
      <w:tr w14:paraId="0745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2FBAFE6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819" w:type="dxa"/>
            <w:noWrap/>
            <w:vAlign w:val="center"/>
          </w:tcPr>
          <w:p w14:paraId="7A031AB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超五类网线</w:t>
            </w:r>
          </w:p>
        </w:tc>
        <w:tc>
          <w:tcPr>
            <w:tcW w:w="4510" w:type="dxa"/>
            <w:vAlign w:val="center"/>
          </w:tcPr>
          <w:p w14:paraId="5604F89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超5类</w:t>
            </w:r>
          </w:p>
        </w:tc>
        <w:tc>
          <w:tcPr>
            <w:tcW w:w="603" w:type="dxa"/>
            <w:vAlign w:val="center"/>
          </w:tcPr>
          <w:p w14:paraId="70C3360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1800</w:t>
            </w:r>
          </w:p>
        </w:tc>
        <w:tc>
          <w:tcPr>
            <w:tcW w:w="420" w:type="dxa"/>
            <w:vAlign w:val="center"/>
          </w:tcPr>
          <w:p w14:paraId="2999D62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22" w:type="dxa"/>
            <w:vAlign w:val="center"/>
          </w:tcPr>
          <w:p w14:paraId="4A35D44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2.53</w:t>
            </w:r>
          </w:p>
        </w:tc>
        <w:tc>
          <w:tcPr>
            <w:tcW w:w="1091" w:type="dxa"/>
            <w:noWrap/>
            <w:vAlign w:val="center"/>
          </w:tcPr>
          <w:p w14:paraId="7DE6FE6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4CC7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073C84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819" w:type="dxa"/>
            <w:noWrap/>
            <w:vAlign w:val="center"/>
          </w:tcPr>
          <w:p w14:paraId="41A7F19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JDG线管</w:t>
            </w:r>
          </w:p>
        </w:tc>
        <w:tc>
          <w:tcPr>
            <w:tcW w:w="4510" w:type="dxa"/>
            <w:vAlign w:val="center"/>
          </w:tcPr>
          <w:p w14:paraId="3F36622B">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内径20</w:t>
            </w:r>
          </w:p>
        </w:tc>
        <w:tc>
          <w:tcPr>
            <w:tcW w:w="603" w:type="dxa"/>
            <w:vAlign w:val="center"/>
          </w:tcPr>
          <w:p w14:paraId="5BD2F62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300</w:t>
            </w:r>
          </w:p>
        </w:tc>
        <w:tc>
          <w:tcPr>
            <w:tcW w:w="420" w:type="dxa"/>
            <w:vAlign w:val="center"/>
          </w:tcPr>
          <w:p w14:paraId="6CA23A0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22" w:type="dxa"/>
            <w:vAlign w:val="center"/>
          </w:tcPr>
          <w:p w14:paraId="22ADE48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6.56</w:t>
            </w:r>
          </w:p>
        </w:tc>
        <w:tc>
          <w:tcPr>
            <w:tcW w:w="1091" w:type="dxa"/>
            <w:noWrap/>
            <w:vAlign w:val="center"/>
          </w:tcPr>
          <w:p w14:paraId="510B590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047D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vAlign w:val="center"/>
          </w:tcPr>
          <w:p w14:paraId="17BD60F2">
            <w:pPr>
              <w:jc w:val="left"/>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lang w:bidi="ar"/>
              </w:rPr>
              <w:t>综合布线系统</w:t>
            </w:r>
          </w:p>
        </w:tc>
        <w:tc>
          <w:tcPr>
            <w:tcW w:w="603" w:type="dxa"/>
            <w:vAlign w:val="center"/>
          </w:tcPr>
          <w:p w14:paraId="1C998422">
            <w:pPr>
              <w:jc w:val="center"/>
              <w:rPr>
                <w:rFonts w:hint="eastAsia" w:ascii="宋体" w:hAnsi="宋体" w:cs="宋体"/>
                <w:color w:val="auto"/>
                <w:sz w:val="20"/>
                <w:szCs w:val="20"/>
                <w:highlight w:val="none"/>
              </w:rPr>
            </w:pPr>
          </w:p>
        </w:tc>
        <w:tc>
          <w:tcPr>
            <w:tcW w:w="420" w:type="dxa"/>
            <w:vAlign w:val="center"/>
          </w:tcPr>
          <w:p w14:paraId="7DB0E5D5">
            <w:pPr>
              <w:jc w:val="center"/>
              <w:rPr>
                <w:rFonts w:hint="eastAsia" w:ascii="宋体" w:hAnsi="宋体" w:cs="宋体"/>
                <w:color w:val="auto"/>
                <w:sz w:val="20"/>
                <w:szCs w:val="20"/>
                <w:highlight w:val="none"/>
              </w:rPr>
            </w:pPr>
          </w:p>
        </w:tc>
        <w:tc>
          <w:tcPr>
            <w:tcW w:w="1322" w:type="dxa"/>
            <w:vAlign w:val="center"/>
          </w:tcPr>
          <w:p w14:paraId="5381B5FB">
            <w:pPr>
              <w:jc w:val="center"/>
              <w:rPr>
                <w:rFonts w:hint="eastAsia" w:ascii="宋体" w:hAnsi="宋体" w:cs="宋体"/>
                <w:color w:val="auto"/>
                <w:sz w:val="20"/>
                <w:szCs w:val="20"/>
                <w:highlight w:val="none"/>
              </w:rPr>
            </w:pPr>
          </w:p>
        </w:tc>
        <w:tc>
          <w:tcPr>
            <w:tcW w:w="1091" w:type="dxa"/>
            <w:vAlign w:val="center"/>
          </w:tcPr>
          <w:p w14:paraId="0ED02DD9">
            <w:pPr>
              <w:jc w:val="center"/>
              <w:rPr>
                <w:rFonts w:hint="eastAsia" w:ascii="宋体" w:hAnsi="宋体" w:cs="宋体"/>
                <w:color w:val="auto"/>
                <w:sz w:val="20"/>
                <w:szCs w:val="20"/>
                <w:highlight w:val="none"/>
              </w:rPr>
            </w:pPr>
          </w:p>
        </w:tc>
      </w:tr>
      <w:tr w14:paraId="7B63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29BA910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1 </w:t>
            </w:r>
          </w:p>
        </w:tc>
        <w:tc>
          <w:tcPr>
            <w:tcW w:w="819" w:type="dxa"/>
            <w:vAlign w:val="center"/>
          </w:tcPr>
          <w:p w14:paraId="0A739D6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86型双口面板</w:t>
            </w:r>
          </w:p>
        </w:tc>
        <w:tc>
          <w:tcPr>
            <w:tcW w:w="4510" w:type="dxa"/>
            <w:vAlign w:val="center"/>
          </w:tcPr>
          <w:p w14:paraId="52F7AC10">
            <w:pPr>
              <w:widowControl/>
              <w:spacing w:after="200"/>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规格：86型，90度直插方式。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端口数量：2口。</w:t>
            </w:r>
            <w:r>
              <w:rPr>
                <w:rFonts w:hint="eastAsia" w:ascii="宋体" w:hAnsi="宋体" w:cs="宋体"/>
                <w:color w:val="auto"/>
                <w:kern w:val="0"/>
                <w:sz w:val="20"/>
                <w:szCs w:val="20"/>
                <w:highlight w:val="none"/>
                <w:lang w:bidi="ar"/>
              </w:rPr>
              <w:br w:type="textWrapping"/>
            </w:r>
          </w:p>
        </w:tc>
        <w:tc>
          <w:tcPr>
            <w:tcW w:w="603" w:type="dxa"/>
            <w:vAlign w:val="center"/>
          </w:tcPr>
          <w:p w14:paraId="51DAE48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36</w:t>
            </w:r>
          </w:p>
        </w:tc>
        <w:tc>
          <w:tcPr>
            <w:tcW w:w="420" w:type="dxa"/>
            <w:vAlign w:val="center"/>
          </w:tcPr>
          <w:p w14:paraId="4C39D99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322" w:type="dxa"/>
            <w:vAlign w:val="center"/>
          </w:tcPr>
          <w:p w14:paraId="233F8D0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6.89</w:t>
            </w:r>
          </w:p>
        </w:tc>
        <w:tc>
          <w:tcPr>
            <w:tcW w:w="1091" w:type="dxa"/>
            <w:noWrap/>
            <w:vAlign w:val="center"/>
          </w:tcPr>
          <w:p w14:paraId="6BC2916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5CFC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1781031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2 </w:t>
            </w:r>
          </w:p>
        </w:tc>
        <w:tc>
          <w:tcPr>
            <w:tcW w:w="819" w:type="dxa"/>
            <w:vAlign w:val="center"/>
          </w:tcPr>
          <w:p w14:paraId="14C635A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6类非屏蔽模块</w:t>
            </w:r>
          </w:p>
        </w:tc>
        <w:tc>
          <w:tcPr>
            <w:tcW w:w="4510" w:type="dxa"/>
            <w:vAlign w:val="center"/>
          </w:tcPr>
          <w:p w14:paraId="596EDE1C">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标准：超过TIA/EIA-568-C.2六类和ISO/IEC-11801 E级标准。</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安装方式：可选90度直插面板或45度斜插面板。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工作温度范围：-10～60℃。</w:t>
            </w:r>
          </w:p>
        </w:tc>
        <w:tc>
          <w:tcPr>
            <w:tcW w:w="603" w:type="dxa"/>
            <w:vAlign w:val="center"/>
          </w:tcPr>
          <w:p w14:paraId="584E7AA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72</w:t>
            </w:r>
          </w:p>
        </w:tc>
        <w:tc>
          <w:tcPr>
            <w:tcW w:w="420" w:type="dxa"/>
            <w:vAlign w:val="center"/>
          </w:tcPr>
          <w:p w14:paraId="063AD50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322" w:type="dxa"/>
            <w:vAlign w:val="center"/>
          </w:tcPr>
          <w:p w14:paraId="0B0CAE1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20.7</w:t>
            </w:r>
          </w:p>
        </w:tc>
        <w:tc>
          <w:tcPr>
            <w:tcW w:w="1091" w:type="dxa"/>
            <w:noWrap/>
            <w:vAlign w:val="center"/>
          </w:tcPr>
          <w:p w14:paraId="4B0DF0C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152A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20AE09B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3 </w:t>
            </w:r>
          </w:p>
        </w:tc>
        <w:tc>
          <w:tcPr>
            <w:tcW w:w="819" w:type="dxa"/>
            <w:noWrap/>
            <w:vAlign w:val="center"/>
          </w:tcPr>
          <w:p w14:paraId="6E71DAC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超五类网线</w:t>
            </w:r>
          </w:p>
        </w:tc>
        <w:tc>
          <w:tcPr>
            <w:tcW w:w="4510" w:type="dxa"/>
            <w:vAlign w:val="center"/>
          </w:tcPr>
          <w:p w14:paraId="0EBB8283">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超5类</w:t>
            </w:r>
          </w:p>
        </w:tc>
        <w:tc>
          <w:tcPr>
            <w:tcW w:w="603" w:type="dxa"/>
            <w:vAlign w:val="center"/>
          </w:tcPr>
          <w:p w14:paraId="7A90FBA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c>
          <w:tcPr>
            <w:tcW w:w="420" w:type="dxa"/>
            <w:vAlign w:val="center"/>
          </w:tcPr>
          <w:p w14:paraId="4D45C6A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22" w:type="dxa"/>
            <w:vAlign w:val="center"/>
          </w:tcPr>
          <w:p w14:paraId="6921ACB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2.53</w:t>
            </w:r>
          </w:p>
        </w:tc>
        <w:tc>
          <w:tcPr>
            <w:tcW w:w="1091" w:type="dxa"/>
            <w:noWrap/>
            <w:vAlign w:val="center"/>
          </w:tcPr>
          <w:p w14:paraId="2C5951F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2977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8A2492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4 </w:t>
            </w:r>
          </w:p>
        </w:tc>
        <w:tc>
          <w:tcPr>
            <w:tcW w:w="819" w:type="dxa"/>
            <w:vAlign w:val="center"/>
          </w:tcPr>
          <w:p w14:paraId="726292F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镀锌桥架（预留）</w:t>
            </w:r>
          </w:p>
        </w:tc>
        <w:tc>
          <w:tcPr>
            <w:tcW w:w="4510" w:type="dxa"/>
            <w:noWrap/>
            <w:vAlign w:val="center"/>
          </w:tcPr>
          <w:p w14:paraId="03F582D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200*100</w:t>
            </w:r>
          </w:p>
        </w:tc>
        <w:tc>
          <w:tcPr>
            <w:tcW w:w="603" w:type="dxa"/>
            <w:vAlign w:val="center"/>
          </w:tcPr>
          <w:p w14:paraId="6ACF61B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80</w:t>
            </w:r>
          </w:p>
        </w:tc>
        <w:tc>
          <w:tcPr>
            <w:tcW w:w="420" w:type="dxa"/>
            <w:noWrap/>
            <w:vAlign w:val="center"/>
          </w:tcPr>
          <w:p w14:paraId="3377368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22" w:type="dxa"/>
            <w:vAlign w:val="center"/>
          </w:tcPr>
          <w:p w14:paraId="62154DA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74.75</w:t>
            </w:r>
          </w:p>
        </w:tc>
        <w:tc>
          <w:tcPr>
            <w:tcW w:w="1091" w:type="dxa"/>
            <w:noWrap/>
            <w:vAlign w:val="center"/>
          </w:tcPr>
          <w:p w14:paraId="01EB257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1166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3AEFB9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5 </w:t>
            </w:r>
          </w:p>
        </w:tc>
        <w:tc>
          <w:tcPr>
            <w:tcW w:w="819" w:type="dxa"/>
            <w:noWrap/>
            <w:vAlign w:val="center"/>
          </w:tcPr>
          <w:p w14:paraId="2E17100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JDG线管（预留）</w:t>
            </w:r>
          </w:p>
        </w:tc>
        <w:tc>
          <w:tcPr>
            <w:tcW w:w="4510" w:type="dxa"/>
            <w:noWrap/>
            <w:vAlign w:val="center"/>
          </w:tcPr>
          <w:p w14:paraId="6BC5A08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DN20</w:t>
            </w:r>
          </w:p>
        </w:tc>
        <w:tc>
          <w:tcPr>
            <w:tcW w:w="603" w:type="dxa"/>
            <w:vAlign w:val="center"/>
          </w:tcPr>
          <w:p w14:paraId="1B1CD6E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600</w:t>
            </w:r>
          </w:p>
        </w:tc>
        <w:tc>
          <w:tcPr>
            <w:tcW w:w="420" w:type="dxa"/>
            <w:noWrap/>
            <w:vAlign w:val="center"/>
          </w:tcPr>
          <w:p w14:paraId="0CAF19C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322" w:type="dxa"/>
            <w:vAlign w:val="center"/>
          </w:tcPr>
          <w:p w14:paraId="7D197E9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9.2</w:t>
            </w:r>
          </w:p>
        </w:tc>
        <w:tc>
          <w:tcPr>
            <w:tcW w:w="1091" w:type="dxa"/>
            <w:noWrap/>
            <w:vAlign w:val="center"/>
          </w:tcPr>
          <w:p w14:paraId="4265723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2023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noWrap/>
            <w:vAlign w:val="center"/>
          </w:tcPr>
          <w:p w14:paraId="2D27F810">
            <w:pPr>
              <w:jc w:val="left"/>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lang w:bidi="ar"/>
              </w:rPr>
              <w:t>门禁管理系统</w:t>
            </w:r>
          </w:p>
        </w:tc>
        <w:tc>
          <w:tcPr>
            <w:tcW w:w="603" w:type="dxa"/>
            <w:vAlign w:val="center"/>
          </w:tcPr>
          <w:p w14:paraId="49AB0F32">
            <w:pPr>
              <w:jc w:val="center"/>
              <w:rPr>
                <w:rFonts w:hint="eastAsia" w:ascii="宋体" w:hAnsi="宋体" w:cs="宋体"/>
                <w:color w:val="auto"/>
                <w:sz w:val="20"/>
                <w:szCs w:val="20"/>
                <w:highlight w:val="none"/>
              </w:rPr>
            </w:pPr>
          </w:p>
        </w:tc>
        <w:tc>
          <w:tcPr>
            <w:tcW w:w="420" w:type="dxa"/>
            <w:vAlign w:val="center"/>
          </w:tcPr>
          <w:p w14:paraId="4A23DDFF">
            <w:pPr>
              <w:jc w:val="center"/>
              <w:rPr>
                <w:rFonts w:hint="eastAsia" w:ascii="宋体" w:hAnsi="宋体" w:cs="宋体"/>
                <w:color w:val="auto"/>
                <w:sz w:val="20"/>
                <w:szCs w:val="20"/>
                <w:highlight w:val="none"/>
              </w:rPr>
            </w:pPr>
          </w:p>
        </w:tc>
        <w:tc>
          <w:tcPr>
            <w:tcW w:w="1322" w:type="dxa"/>
            <w:vAlign w:val="center"/>
          </w:tcPr>
          <w:p w14:paraId="4B3407DE">
            <w:pPr>
              <w:jc w:val="center"/>
              <w:rPr>
                <w:rFonts w:hint="eastAsia" w:ascii="宋体" w:hAnsi="宋体" w:cs="宋体"/>
                <w:color w:val="auto"/>
                <w:sz w:val="20"/>
                <w:szCs w:val="20"/>
                <w:highlight w:val="none"/>
              </w:rPr>
            </w:pPr>
          </w:p>
        </w:tc>
        <w:tc>
          <w:tcPr>
            <w:tcW w:w="1091" w:type="dxa"/>
            <w:vAlign w:val="center"/>
          </w:tcPr>
          <w:p w14:paraId="13E319B9">
            <w:pPr>
              <w:jc w:val="center"/>
              <w:rPr>
                <w:rFonts w:hint="eastAsia" w:ascii="宋体" w:hAnsi="宋体" w:cs="宋体"/>
                <w:color w:val="auto"/>
                <w:sz w:val="20"/>
                <w:szCs w:val="20"/>
                <w:highlight w:val="none"/>
              </w:rPr>
            </w:pPr>
          </w:p>
        </w:tc>
      </w:tr>
      <w:tr w14:paraId="19BD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shd w:val="clear" w:color="auto" w:fill="FFFFFF"/>
            <w:vAlign w:val="center"/>
          </w:tcPr>
          <w:p w14:paraId="4FF89E6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819" w:type="dxa"/>
            <w:shd w:val="clear" w:color="auto" w:fill="FFFFFF"/>
            <w:vAlign w:val="center"/>
          </w:tcPr>
          <w:p w14:paraId="4F013E3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门禁读卡器</w:t>
            </w:r>
          </w:p>
        </w:tc>
        <w:tc>
          <w:tcPr>
            <w:tcW w:w="4510" w:type="dxa"/>
            <w:shd w:val="clear" w:color="auto" w:fill="FFFFFF"/>
            <w:vAlign w:val="center"/>
          </w:tcPr>
          <w:p w14:paraId="07725E83">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读卡频率：13.56MHz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按键方式：无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可识别卡：Mifare卡卡号、Mifare卡卡密钥、CPU卡序列号（不含加密功能）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通讯方式：RS485+Wiegand</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工作电压：DC 12V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功耗：≤2W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安装方式：预埋120或86底盒安装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工作环境：室内，IP64</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外形尺寸：121mm（高）x86.5mm（宽）x14mm（厚）</w:t>
            </w:r>
          </w:p>
        </w:tc>
        <w:tc>
          <w:tcPr>
            <w:tcW w:w="603" w:type="dxa"/>
            <w:shd w:val="clear" w:color="auto" w:fill="FFFFFF"/>
            <w:noWrap/>
            <w:vAlign w:val="center"/>
          </w:tcPr>
          <w:p w14:paraId="389D1B3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c>
          <w:tcPr>
            <w:tcW w:w="420" w:type="dxa"/>
            <w:shd w:val="clear" w:color="auto" w:fill="FFFFFF"/>
            <w:noWrap/>
            <w:vAlign w:val="center"/>
          </w:tcPr>
          <w:p w14:paraId="5E6ED15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shd w:val="clear" w:color="auto" w:fill="FFFFFF"/>
            <w:vAlign w:val="center"/>
          </w:tcPr>
          <w:p w14:paraId="5D1D08F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28.75</w:t>
            </w:r>
          </w:p>
        </w:tc>
        <w:tc>
          <w:tcPr>
            <w:tcW w:w="1091" w:type="dxa"/>
            <w:shd w:val="clear" w:color="auto" w:fill="FFFFFF"/>
            <w:vAlign w:val="center"/>
          </w:tcPr>
          <w:p w14:paraId="3FE9F11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71F4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3F8A5BD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819" w:type="dxa"/>
            <w:vAlign w:val="center"/>
          </w:tcPr>
          <w:p w14:paraId="44838C5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四门门禁控制器</w:t>
            </w:r>
          </w:p>
        </w:tc>
        <w:tc>
          <w:tcPr>
            <w:tcW w:w="4510" w:type="dxa"/>
            <w:vAlign w:val="center"/>
          </w:tcPr>
          <w:p w14:paraId="726F6F8C">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处理器：32位处理器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管控门数：4门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通讯方式：上行TCP/IP、RS485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读卡器接口：RS485和Wiegand双通讯接口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存储容量：10万张卡和30万记录存储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工作电压：自带机箱和供电电源（AC220V输入），工作电压DC 12V，功耗≤4W（不带负载）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机箱尺寸：345mm（高）x370mm（宽）x90mm（厚）</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支持蓄电池（303700655 OT7-12蓄电池）接入，设备本身不含蓄电池；</w:t>
            </w:r>
          </w:p>
        </w:tc>
        <w:tc>
          <w:tcPr>
            <w:tcW w:w="603" w:type="dxa"/>
            <w:noWrap/>
            <w:vAlign w:val="center"/>
          </w:tcPr>
          <w:p w14:paraId="6C05557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420" w:type="dxa"/>
            <w:noWrap/>
            <w:vAlign w:val="center"/>
          </w:tcPr>
          <w:p w14:paraId="483F171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6A2CEF9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4887.5</w:t>
            </w:r>
          </w:p>
        </w:tc>
        <w:tc>
          <w:tcPr>
            <w:tcW w:w="1091" w:type="dxa"/>
            <w:vAlign w:val="center"/>
          </w:tcPr>
          <w:p w14:paraId="73E5AD9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26C0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1BF0404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819" w:type="dxa"/>
            <w:vAlign w:val="center"/>
          </w:tcPr>
          <w:p w14:paraId="4D6AC37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出门按钮</w:t>
            </w:r>
          </w:p>
        </w:tc>
        <w:tc>
          <w:tcPr>
            <w:tcW w:w="4510" w:type="dxa"/>
            <w:vAlign w:val="center"/>
          </w:tcPr>
          <w:p w14:paraId="2E7D377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结构：塑料面板；</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性能：最大耐电流1.25A，电压250V；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输出：常开；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类型：适合埋入式电器盒使用；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尺寸：86*86mm；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重量：0.07kg；</w:t>
            </w:r>
          </w:p>
        </w:tc>
        <w:tc>
          <w:tcPr>
            <w:tcW w:w="603" w:type="dxa"/>
            <w:noWrap/>
            <w:vAlign w:val="center"/>
          </w:tcPr>
          <w:p w14:paraId="06E638D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c>
          <w:tcPr>
            <w:tcW w:w="420" w:type="dxa"/>
            <w:noWrap/>
            <w:vAlign w:val="center"/>
          </w:tcPr>
          <w:p w14:paraId="5FD3677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1322" w:type="dxa"/>
            <w:vAlign w:val="center"/>
          </w:tcPr>
          <w:p w14:paraId="645D2C1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9.2</w:t>
            </w:r>
          </w:p>
        </w:tc>
        <w:tc>
          <w:tcPr>
            <w:tcW w:w="1091" w:type="dxa"/>
            <w:vAlign w:val="center"/>
          </w:tcPr>
          <w:p w14:paraId="0E92B22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5AEE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3C12F51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819" w:type="dxa"/>
            <w:vAlign w:val="center"/>
          </w:tcPr>
          <w:p w14:paraId="25DF97F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磁力锁</w:t>
            </w:r>
          </w:p>
        </w:tc>
        <w:tc>
          <w:tcPr>
            <w:tcW w:w="4510" w:type="dxa"/>
            <w:vAlign w:val="center"/>
          </w:tcPr>
          <w:p w14:paraId="4E9DB06E">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最大拉力280kg/锁体250x48.5x25mm/吸板180x38x11mm/DC12V或DC24V/工作电流12V/500mA,24V/250mA/门锁状态输出/延时0/3/6/9秒可调</w:t>
            </w:r>
          </w:p>
        </w:tc>
        <w:tc>
          <w:tcPr>
            <w:tcW w:w="603" w:type="dxa"/>
            <w:noWrap/>
            <w:vAlign w:val="center"/>
          </w:tcPr>
          <w:p w14:paraId="1E9A159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noWrap/>
            <w:vAlign w:val="center"/>
          </w:tcPr>
          <w:p w14:paraId="62D9CFA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22" w:type="dxa"/>
            <w:vAlign w:val="center"/>
          </w:tcPr>
          <w:p w14:paraId="232CCA5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572.7</w:t>
            </w:r>
          </w:p>
        </w:tc>
        <w:tc>
          <w:tcPr>
            <w:tcW w:w="1091" w:type="dxa"/>
            <w:vAlign w:val="center"/>
          </w:tcPr>
          <w:p w14:paraId="0A7AFAD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6C90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65BC4A9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819" w:type="dxa"/>
            <w:vAlign w:val="center"/>
          </w:tcPr>
          <w:p w14:paraId="429CB95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发卡器</w:t>
            </w:r>
          </w:p>
        </w:tc>
        <w:tc>
          <w:tcPr>
            <w:tcW w:w="4510" w:type="dxa"/>
            <w:vAlign w:val="center"/>
          </w:tcPr>
          <w:p w14:paraId="5898DD3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支持发卡类型：ID卡、Mifare卡、二三代身份证卡（序列号）、普通CPU卡、国密CPU卡；</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USB2.0接口；</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具有2个Sim卡尺寸的PSAM卡座；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工作电压：DC 5V；</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工作电流：0.2A；</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尺寸：117*67.5*14.3mm</w:t>
            </w:r>
          </w:p>
        </w:tc>
        <w:tc>
          <w:tcPr>
            <w:tcW w:w="603" w:type="dxa"/>
            <w:noWrap/>
            <w:vAlign w:val="center"/>
          </w:tcPr>
          <w:p w14:paraId="6C7351B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noWrap/>
            <w:vAlign w:val="center"/>
          </w:tcPr>
          <w:p w14:paraId="605E828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09B0116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1828.5</w:t>
            </w:r>
          </w:p>
        </w:tc>
        <w:tc>
          <w:tcPr>
            <w:tcW w:w="1091" w:type="dxa"/>
            <w:vAlign w:val="center"/>
          </w:tcPr>
          <w:p w14:paraId="14A9129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0C72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27B91AC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819" w:type="dxa"/>
            <w:vAlign w:val="center"/>
          </w:tcPr>
          <w:p w14:paraId="715483D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IC卡</w:t>
            </w:r>
          </w:p>
        </w:tc>
        <w:tc>
          <w:tcPr>
            <w:tcW w:w="4510" w:type="dxa"/>
            <w:vAlign w:val="center"/>
          </w:tcPr>
          <w:p w14:paraId="0748A7C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标准白卡外形；mifare1卡，感应频率为13.56MHZ，PVC材质</w:t>
            </w:r>
          </w:p>
        </w:tc>
        <w:tc>
          <w:tcPr>
            <w:tcW w:w="603" w:type="dxa"/>
            <w:noWrap/>
            <w:vAlign w:val="center"/>
          </w:tcPr>
          <w:p w14:paraId="5B0EC0E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20" w:type="dxa"/>
            <w:noWrap/>
            <w:vAlign w:val="center"/>
          </w:tcPr>
          <w:p w14:paraId="6BBBFA8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1322" w:type="dxa"/>
            <w:vAlign w:val="center"/>
          </w:tcPr>
          <w:p w14:paraId="736DC6D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6.9</w:t>
            </w:r>
          </w:p>
        </w:tc>
        <w:tc>
          <w:tcPr>
            <w:tcW w:w="1091" w:type="dxa"/>
            <w:vAlign w:val="center"/>
          </w:tcPr>
          <w:p w14:paraId="200E7C7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2699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077FA55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819" w:type="dxa"/>
            <w:noWrap/>
            <w:vAlign w:val="center"/>
          </w:tcPr>
          <w:p w14:paraId="73B2907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辅材</w:t>
            </w:r>
          </w:p>
        </w:tc>
        <w:tc>
          <w:tcPr>
            <w:tcW w:w="4510" w:type="dxa"/>
            <w:vAlign w:val="center"/>
          </w:tcPr>
          <w:p w14:paraId="627D52D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门禁机出线及出门按钮连接线等</w:t>
            </w:r>
          </w:p>
        </w:tc>
        <w:tc>
          <w:tcPr>
            <w:tcW w:w="603" w:type="dxa"/>
            <w:noWrap/>
            <w:vAlign w:val="center"/>
          </w:tcPr>
          <w:p w14:paraId="311B77C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noWrap/>
            <w:vAlign w:val="center"/>
          </w:tcPr>
          <w:p w14:paraId="4B51C1C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322" w:type="dxa"/>
            <w:vAlign w:val="center"/>
          </w:tcPr>
          <w:p w14:paraId="4B91A9F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920</w:t>
            </w:r>
          </w:p>
        </w:tc>
        <w:tc>
          <w:tcPr>
            <w:tcW w:w="1091" w:type="dxa"/>
            <w:vAlign w:val="center"/>
          </w:tcPr>
          <w:p w14:paraId="0AB0A1A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5787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noWrap/>
            <w:vAlign w:val="center"/>
          </w:tcPr>
          <w:p w14:paraId="1BB4490F">
            <w:pPr>
              <w:jc w:val="left"/>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lang w:bidi="ar"/>
              </w:rPr>
              <w:t>大屏信息展示系统（设备采购）</w:t>
            </w:r>
          </w:p>
        </w:tc>
        <w:tc>
          <w:tcPr>
            <w:tcW w:w="603" w:type="dxa"/>
            <w:vAlign w:val="center"/>
          </w:tcPr>
          <w:p w14:paraId="0898A99D">
            <w:pPr>
              <w:jc w:val="center"/>
              <w:rPr>
                <w:rFonts w:hint="eastAsia" w:ascii="宋体" w:hAnsi="宋体" w:cs="宋体"/>
                <w:color w:val="auto"/>
                <w:sz w:val="20"/>
                <w:szCs w:val="20"/>
                <w:highlight w:val="none"/>
              </w:rPr>
            </w:pPr>
          </w:p>
        </w:tc>
        <w:tc>
          <w:tcPr>
            <w:tcW w:w="420" w:type="dxa"/>
            <w:vAlign w:val="center"/>
          </w:tcPr>
          <w:p w14:paraId="735F4FDF">
            <w:pPr>
              <w:jc w:val="center"/>
              <w:rPr>
                <w:rFonts w:hint="eastAsia" w:ascii="宋体" w:hAnsi="宋体" w:cs="宋体"/>
                <w:color w:val="auto"/>
                <w:sz w:val="20"/>
                <w:szCs w:val="20"/>
                <w:highlight w:val="none"/>
              </w:rPr>
            </w:pPr>
          </w:p>
        </w:tc>
        <w:tc>
          <w:tcPr>
            <w:tcW w:w="1322" w:type="dxa"/>
            <w:vAlign w:val="center"/>
          </w:tcPr>
          <w:p w14:paraId="0FFB5D0B">
            <w:pPr>
              <w:jc w:val="center"/>
              <w:rPr>
                <w:rFonts w:hint="eastAsia" w:ascii="宋体" w:hAnsi="宋体" w:cs="宋体"/>
                <w:color w:val="auto"/>
                <w:sz w:val="20"/>
                <w:szCs w:val="20"/>
                <w:highlight w:val="none"/>
              </w:rPr>
            </w:pPr>
          </w:p>
        </w:tc>
        <w:tc>
          <w:tcPr>
            <w:tcW w:w="1091" w:type="dxa"/>
            <w:vAlign w:val="center"/>
          </w:tcPr>
          <w:p w14:paraId="1B7893A8">
            <w:pPr>
              <w:jc w:val="center"/>
              <w:rPr>
                <w:rFonts w:hint="eastAsia" w:ascii="宋体" w:hAnsi="宋体" w:cs="宋体"/>
                <w:color w:val="auto"/>
                <w:sz w:val="20"/>
                <w:szCs w:val="20"/>
                <w:highlight w:val="none"/>
              </w:rPr>
            </w:pPr>
          </w:p>
        </w:tc>
      </w:tr>
      <w:tr w14:paraId="6D33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752DE9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819" w:type="dxa"/>
            <w:shd w:val="clear" w:color="auto" w:fill="FFFFFF"/>
            <w:vAlign w:val="center"/>
          </w:tcPr>
          <w:p w14:paraId="3A90E21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信息发布一体机</w:t>
            </w:r>
          </w:p>
        </w:tc>
        <w:tc>
          <w:tcPr>
            <w:tcW w:w="4510" w:type="dxa"/>
            <w:shd w:val="clear" w:color="auto" w:fill="FFFFFF"/>
            <w:vAlign w:val="center"/>
          </w:tcPr>
          <w:p w14:paraId="1F8FAA8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屏幕： 21.5寸</w:t>
            </w:r>
          </w:p>
        </w:tc>
        <w:tc>
          <w:tcPr>
            <w:tcW w:w="603" w:type="dxa"/>
            <w:shd w:val="clear" w:color="auto" w:fill="FFFFFF"/>
            <w:vAlign w:val="center"/>
          </w:tcPr>
          <w:p w14:paraId="04DE43D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420" w:type="dxa"/>
            <w:shd w:val="clear" w:color="auto" w:fill="FFFFFF"/>
            <w:vAlign w:val="center"/>
          </w:tcPr>
          <w:p w14:paraId="3693BE9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shd w:val="clear" w:color="auto" w:fill="FFFFFF"/>
            <w:vAlign w:val="center"/>
          </w:tcPr>
          <w:p w14:paraId="30379F8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3312</w:t>
            </w:r>
          </w:p>
        </w:tc>
        <w:tc>
          <w:tcPr>
            <w:tcW w:w="1091" w:type="dxa"/>
            <w:shd w:val="clear" w:color="auto" w:fill="FFFFFF"/>
            <w:vAlign w:val="center"/>
          </w:tcPr>
          <w:p w14:paraId="306A9E9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2CB4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272ADC1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819" w:type="dxa"/>
            <w:noWrap/>
            <w:vAlign w:val="center"/>
          </w:tcPr>
          <w:p w14:paraId="644FAB4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辅材</w:t>
            </w:r>
          </w:p>
        </w:tc>
        <w:tc>
          <w:tcPr>
            <w:tcW w:w="4510" w:type="dxa"/>
            <w:vAlign w:val="center"/>
          </w:tcPr>
          <w:p w14:paraId="3EAA2F5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含显示屏箱体内部连接线网线、电源线等</w:t>
            </w:r>
          </w:p>
        </w:tc>
        <w:tc>
          <w:tcPr>
            <w:tcW w:w="603" w:type="dxa"/>
            <w:noWrap/>
            <w:vAlign w:val="center"/>
          </w:tcPr>
          <w:p w14:paraId="3659EAA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noWrap/>
            <w:vAlign w:val="center"/>
          </w:tcPr>
          <w:p w14:paraId="3792E79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322" w:type="dxa"/>
            <w:vAlign w:val="center"/>
          </w:tcPr>
          <w:p w14:paraId="42363B7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2300</w:t>
            </w:r>
          </w:p>
        </w:tc>
        <w:tc>
          <w:tcPr>
            <w:tcW w:w="1091" w:type="dxa"/>
            <w:vAlign w:val="center"/>
          </w:tcPr>
          <w:p w14:paraId="4D42519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6EBF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vAlign w:val="center"/>
          </w:tcPr>
          <w:p w14:paraId="6A71F3D2">
            <w:pPr>
              <w:jc w:val="left"/>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办公楼</w:t>
            </w:r>
          </w:p>
        </w:tc>
        <w:tc>
          <w:tcPr>
            <w:tcW w:w="603" w:type="dxa"/>
            <w:vAlign w:val="center"/>
          </w:tcPr>
          <w:p w14:paraId="00775E3D">
            <w:pPr>
              <w:jc w:val="center"/>
              <w:rPr>
                <w:rFonts w:hint="eastAsia" w:ascii="宋体" w:hAnsi="宋体" w:cs="宋体"/>
                <w:color w:val="auto"/>
                <w:sz w:val="20"/>
                <w:szCs w:val="20"/>
                <w:highlight w:val="none"/>
              </w:rPr>
            </w:pPr>
          </w:p>
        </w:tc>
        <w:tc>
          <w:tcPr>
            <w:tcW w:w="420" w:type="dxa"/>
            <w:vAlign w:val="center"/>
          </w:tcPr>
          <w:p w14:paraId="0DB0D0AE">
            <w:pPr>
              <w:jc w:val="center"/>
              <w:rPr>
                <w:rFonts w:hint="eastAsia" w:ascii="宋体" w:hAnsi="宋体" w:cs="宋体"/>
                <w:color w:val="auto"/>
                <w:sz w:val="20"/>
                <w:szCs w:val="20"/>
                <w:highlight w:val="none"/>
              </w:rPr>
            </w:pPr>
          </w:p>
        </w:tc>
        <w:tc>
          <w:tcPr>
            <w:tcW w:w="1322" w:type="dxa"/>
            <w:vAlign w:val="center"/>
          </w:tcPr>
          <w:p w14:paraId="7F51E1BD">
            <w:pPr>
              <w:jc w:val="center"/>
              <w:rPr>
                <w:rFonts w:hint="eastAsia" w:ascii="宋体" w:hAnsi="宋体" w:cs="宋体"/>
                <w:color w:val="auto"/>
                <w:sz w:val="20"/>
                <w:szCs w:val="20"/>
                <w:highlight w:val="none"/>
              </w:rPr>
            </w:pPr>
          </w:p>
        </w:tc>
        <w:tc>
          <w:tcPr>
            <w:tcW w:w="1091" w:type="dxa"/>
            <w:vAlign w:val="center"/>
          </w:tcPr>
          <w:p w14:paraId="1A47659A">
            <w:pPr>
              <w:jc w:val="center"/>
              <w:rPr>
                <w:rFonts w:hint="eastAsia" w:ascii="宋体" w:hAnsi="宋体" w:cs="宋体"/>
                <w:color w:val="auto"/>
                <w:sz w:val="20"/>
                <w:szCs w:val="20"/>
                <w:highlight w:val="none"/>
              </w:rPr>
            </w:pPr>
          </w:p>
        </w:tc>
      </w:tr>
      <w:tr w14:paraId="2D43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6B57C1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819" w:type="dxa"/>
            <w:vAlign w:val="center"/>
          </w:tcPr>
          <w:p w14:paraId="0F7DC2E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室内LED全彩显示单元</w:t>
            </w:r>
          </w:p>
        </w:tc>
        <w:tc>
          <w:tcPr>
            <w:tcW w:w="4510" w:type="dxa"/>
            <w:vAlign w:val="center"/>
          </w:tcPr>
          <w:p w14:paraId="721FC07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1、显示屏净尺寸：2.88m*1.6m；整屏分辨率：1872*1040；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2、像素结构：1R1G1B表贴三合一；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▲3、像素间距：≤1.53mm；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4、像素密度：422500点/㎡；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5、模组尺寸：320mm×160mm，模组分辨率：208×104；</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6、平整度：≤0.05mm；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7、显示屏具备单点亮度校正和单点颜色校正功能；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8、白平衡亮度：0~1200cd/㎡（亮度可调）；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9、对比度：≥15000:1；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10、色温：1000K~13000K可调；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11、可视角度：水平视角176°，垂直视角≥176°；</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12、换帧频率：50&amp;60Hz；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13、刷新频率：≥3840Hz；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14、发光点中心距偏差：≤0.5%；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15、亮度均匀性：≥99.5%；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16、色度均匀性：±0.001Cx，±0.001Cy以内；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17、峰值功耗：≤350W/m²；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18、平均功耗：≤110W/m²；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19、像素失控率：≤1/1000000；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20、供电要求：AC100-240V（50-60Hz）；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21、维护方式：前后维护；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▲22、LED显示屏可实时监控显示屏工作状态，具有故障自动告警功能；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★23、亮度鉴别等级满足《SJ/T11141-2017》中5.10.6规定：C级，Bj≥21；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▲24、支持对图像清晰度、饱和度、色度调节、对比度、亮度进行综合式一键视觉修正，具备降噪、增强、运动补偿、色坐标彩变换处理、钝化处理功能。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恒定湿热检测：在GB/T2423.3-2016标准下，将屏体放入温度（50±2）oC、相对湿度87%~90%环境实验箱中，通电工作48h。试验结束后。立即进行对地漏电流、抗电强度和温升的测量，应满足标准要求，再在室温环境下恢复4h后，屏体外观结构和功能均应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▲26、盐雾检测：在GB/T2423.17-2008标准下，将屏体放入温度达35℃，pH值6.5~7.2盐雾工作试验空间内放置48h，试验结束后，在标准大气条件下恢复1~2h，屏体表面无气泡、裂纹、毛刺、锈蚀现象，符合盐雾10级要求。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27、振动试验：在GB/T2424.10-2019标准下，试验环境：振动频率5Hz-55Hz-5Hz，振动幅度0.19mm，扫频速率：1oct/min，两个方向各扫描两次。试验后主机外观不应有明显损坏和异常现象，重新上电后性能正常。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28、防火性能：满足BS476-7:1997+AC:2014表面燃烧测试1级标准，燃烧烟气毒测试满足R值≤1。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29、防尘检测：在滑石粉密度：2kg/m3，网孔径75um环境下试验8h，试验后，检查样品有少量进尘现象，但不影响工作，满足IP6x要求。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▲30、光生物安全检测：LED显示屏依据GB/T20145-2006标准进行蓝光危害检测，经检测LED显示屏所有颜色的光都是豁免等级，符合GB/T20145-2006标准，对人体皮肤、眼睛、视网膜无危害。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31、高温工作试验：把样品按正常工作位置放入实验箱中，然后将试验箱内温度调至40℃环境中通电48h，每小时进行一次检查，并完成4次开关机检测，实验中、试验后样品外观结构和功能正常。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32、调节亮、暗线功能：支持模组件亮暗线修复功能；支持鬼影消除、第一扫偏暗消除、低灰偏色补偿、低灰均匀性、低灰横条纹消除、慢速开启、十字架消除、去除坏点、毛毛虫消除、余辉消除（鬼影）、亮度缓慢变亮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▲33、色彩标准：显示颜色满足≥281万亿色，支持BT.2020、DCI.P3、BT.709、sRGB等多种色域转换。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▲34、抗紫外线试验：LED显示屏须通过168H的UVA340灯、辐照度0.76W/m的抗UV紫外线老化环境运行测试。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▲35、防眩光：显示单元具备防眩光功能。屏幕表面做不反光处理，防眩光，减少眼睛疲劳，符合《视觉低疲劳电子产品评测技术规范》，通过视觉低疲劳电子产品评测。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★36、能效测试：对LED显示屏进行节能测试，符合GB21520-2023《显示器能效限定值机能效等级》标准要求，达到能效一级标准，能源效率≥2.7cd/W。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37、具有智能自适应数字处理技术，采用DLC（动态场景控制）、WLE（白电平延伸）、BLE（黑电平延伸）自适应控制电路，特别适合在夜间监控时彩色转黑白的摄像头信号，能自动对图像的灰度等级、色温进行调整，保证图像的真实还原性。有效提升图像的景深层次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▲38、防信号远程窃密技术，具有良好的抗还原性能，具有良好的覆盖性，实现无缝干扰，覆盖范围广，抑制传导辐射，对视频信息无二次转发于加强作用，可单机使用、可组网使用。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▲39、防电力远程窃密技术，采用信息相关方式阻止电力通信，采用电子对抗原理，防止电磁传导辐射泄露有用信息，防止劫持相关控制设备；输入/输出电源滤波设计抑制信号强度，具有很好的电磁兼容性。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▲40、显示屏具有AI智能算法分析系统，播出前可对敏感词汇及图像进行分析、支持大屏故障分析、亮度自动调节、屏幕周围火情分析等。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以上2-40项中标示“★”屏体性能参数要求为重要技术参数，标示“▲”屏体性能参数要求为主要技术参数，需提供权威检测机构出具的同时印有CMA、ilac-MRA和CNAS认证标识的检测报告</w:t>
            </w:r>
            <w:r>
              <w:rPr>
                <w:rFonts w:hint="eastAsia" w:ascii="宋体" w:hAnsi="宋体" w:cs="宋体"/>
                <w:color w:val="auto"/>
                <w:kern w:val="0"/>
                <w:sz w:val="20"/>
                <w:szCs w:val="20"/>
                <w:highlight w:val="none"/>
                <w:lang w:eastAsia="zh-CN"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41、ISO37001反贿赂体系认证证书；ISO50001能源管理体系认证证书；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GB/T29490知识产权管理体系认证证书；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42、LED显示屏制造商具有ITSS运维能力成熟度认证（三级及以上）证书；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43、LED显示屏制造商具有CCRC信息安全服务资质认证（三级及以上）证书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44、ED显示屏制造商具有信息系统建设和服务能力等级证书；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45▲、LED显示屏系统应具有显示屏能效管理与分析系统、音视频系统综合控制管理系统、分布式多媒体播控管理系统，需提供相关软件著作权证书。</w:t>
            </w:r>
          </w:p>
        </w:tc>
        <w:tc>
          <w:tcPr>
            <w:tcW w:w="603" w:type="dxa"/>
            <w:vAlign w:val="center"/>
          </w:tcPr>
          <w:p w14:paraId="581130E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4.61</w:t>
            </w:r>
          </w:p>
        </w:tc>
        <w:tc>
          <w:tcPr>
            <w:tcW w:w="420" w:type="dxa"/>
            <w:vAlign w:val="center"/>
          </w:tcPr>
          <w:p w14:paraId="7FE33BB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1322" w:type="dxa"/>
            <w:vAlign w:val="center"/>
          </w:tcPr>
          <w:p w14:paraId="26979B1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6796.5</w:t>
            </w:r>
          </w:p>
        </w:tc>
        <w:tc>
          <w:tcPr>
            <w:tcW w:w="1091" w:type="dxa"/>
            <w:vAlign w:val="center"/>
          </w:tcPr>
          <w:p w14:paraId="214E689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彩易达、京东方、三思</w:t>
            </w:r>
          </w:p>
        </w:tc>
      </w:tr>
      <w:tr w14:paraId="0527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029A714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819" w:type="dxa"/>
            <w:vAlign w:val="center"/>
          </w:tcPr>
          <w:p w14:paraId="483258D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二合一处理器</w:t>
            </w:r>
          </w:p>
        </w:tc>
        <w:tc>
          <w:tcPr>
            <w:tcW w:w="4510" w:type="dxa"/>
            <w:vAlign w:val="center"/>
          </w:tcPr>
          <w:p w14:paraId="6D23EC45">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1▲、支持至少5路输入接口，包括1路DVI，1路HDMI1.3，1路VGA，1路USB播放，1路CVBS，可以适用各种前端输入信号；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2、集成发送卡和视频处理器的功能，简化系统链路，提高系统的稳定性及兼容性；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3▲、支持插入U盘播放1080P以内的视频及图片；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4、设备前面板配备直观的LCD显示界面，可直接观察网口的通讯状态，设备型号，屏幕大小及信号源状态等信息，简化系统的控制操作。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5▲、支持配合多功能卡，实现对屏体电源的手动控制，自动控制，以及软件控制，灵活简单。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6、支持DVI、HDMI的输入分辨率自定义调节；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7▲、支持逐点亮度校正，可以对所有灯点的亮度和色度进行采集校正，有效消除LED模组的色差，使整屏的亮度和色度达到高度均匀一致，提高显示屏的画质。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8、支持快捷点屏，通过旋钮简单操作即可完成屏体配置。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9、支持4个千兆网口输出，最大带载可达260万像素。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10、支持创建不少于6个用户场景作为模板保存，可直接调用，方便使用。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11、支持通过RS232协议连接中控设备。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12▲、上述参数投标商需提供CNAS认可的检测机构出具的测试报告以供查验；</w:t>
            </w:r>
          </w:p>
        </w:tc>
        <w:tc>
          <w:tcPr>
            <w:tcW w:w="603" w:type="dxa"/>
            <w:vAlign w:val="center"/>
          </w:tcPr>
          <w:p w14:paraId="30749BA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24F83E5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3887445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2831.86</w:t>
            </w:r>
          </w:p>
        </w:tc>
        <w:tc>
          <w:tcPr>
            <w:tcW w:w="1091" w:type="dxa"/>
            <w:vAlign w:val="center"/>
          </w:tcPr>
          <w:p w14:paraId="4EB48D1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3949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3020C41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819" w:type="dxa"/>
            <w:vAlign w:val="center"/>
          </w:tcPr>
          <w:p w14:paraId="015315B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接收卡</w:t>
            </w:r>
          </w:p>
        </w:tc>
        <w:tc>
          <w:tcPr>
            <w:tcW w:w="4510" w:type="dxa"/>
            <w:vAlign w:val="center"/>
          </w:tcPr>
          <w:p w14:paraId="116AC800">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1.针对PWM类驱动IC，单卡最大带载分辨率512×512@60Hz；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2.针对通用类驱动IC，单卡最大带载分辨率512×384@60Hz。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3.支持亮度校正、手机亮暗线调节、快速亮暗线调节、3D、RGB独立Gamma调节、画面90°倍数旋转等功能，提高画面显示效果，提升用户体验。</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4.DH7508-S采用8个标准HUB75E接口进行通讯，具有高稳定性，最多支持16组RGB并行数据。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5.硬件设计符合EMC标准，提高了产品的电磁兼容性，适用于多种现场环境的搭建。</w:t>
            </w:r>
          </w:p>
        </w:tc>
        <w:tc>
          <w:tcPr>
            <w:tcW w:w="603" w:type="dxa"/>
            <w:vAlign w:val="center"/>
          </w:tcPr>
          <w:p w14:paraId="7BB7B41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c>
          <w:tcPr>
            <w:tcW w:w="420" w:type="dxa"/>
            <w:vAlign w:val="center"/>
          </w:tcPr>
          <w:p w14:paraId="31509E2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1322" w:type="dxa"/>
            <w:vAlign w:val="center"/>
          </w:tcPr>
          <w:p w14:paraId="2E1FED4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141.59</w:t>
            </w:r>
          </w:p>
        </w:tc>
        <w:tc>
          <w:tcPr>
            <w:tcW w:w="1091" w:type="dxa"/>
            <w:vAlign w:val="center"/>
          </w:tcPr>
          <w:p w14:paraId="73C5A09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0D36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0666468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819" w:type="dxa"/>
            <w:vAlign w:val="center"/>
          </w:tcPr>
          <w:p w14:paraId="3B8FBB4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显示屏框架</w:t>
            </w:r>
          </w:p>
        </w:tc>
        <w:tc>
          <w:tcPr>
            <w:tcW w:w="4510" w:type="dxa"/>
            <w:vAlign w:val="center"/>
          </w:tcPr>
          <w:p w14:paraId="6912178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镀锌方管焊制，不锈钢包边（颜色根据现场情况定），框架厚度≦15CM，贴墙安装，显示含外框尺寸：2.98m*1.7m</w:t>
            </w:r>
          </w:p>
        </w:tc>
        <w:tc>
          <w:tcPr>
            <w:tcW w:w="603" w:type="dxa"/>
            <w:vAlign w:val="center"/>
          </w:tcPr>
          <w:p w14:paraId="0BC83B7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5.1</w:t>
            </w:r>
          </w:p>
        </w:tc>
        <w:tc>
          <w:tcPr>
            <w:tcW w:w="420" w:type="dxa"/>
            <w:vAlign w:val="center"/>
          </w:tcPr>
          <w:p w14:paraId="39AF71F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1322" w:type="dxa"/>
            <w:vAlign w:val="center"/>
          </w:tcPr>
          <w:p w14:paraId="024941A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840.71</w:t>
            </w:r>
          </w:p>
        </w:tc>
        <w:tc>
          <w:tcPr>
            <w:tcW w:w="1091" w:type="dxa"/>
            <w:vAlign w:val="center"/>
          </w:tcPr>
          <w:p w14:paraId="26E989C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37D7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0519ACD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819" w:type="dxa"/>
            <w:vAlign w:val="center"/>
          </w:tcPr>
          <w:p w14:paraId="4DB76C3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布线工程</w:t>
            </w:r>
          </w:p>
        </w:tc>
        <w:tc>
          <w:tcPr>
            <w:tcW w:w="4510" w:type="dxa"/>
            <w:vAlign w:val="center"/>
          </w:tcPr>
          <w:p w14:paraId="65F4D4FA">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强电：1组RVV3*2.5㎡进屏内（上端预留空开）；弱电：超五类网络线5根由控制电脑到屏内不同位置，每根网线不超过80m</w:t>
            </w:r>
          </w:p>
        </w:tc>
        <w:tc>
          <w:tcPr>
            <w:tcW w:w="603" w:type="dxa"/>
            <w:vAlign w:val="center"/>
          </w:tcPr>
          <w:p w14:paraId="2FC0A11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74482CE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322" w:type="dxa"/>
            <w:vAlign w:val="center"/>
          </w:tcPr>
          <w:p w14:paraId="06F07F1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775.22</w:t>
            </w:r>
          </w:p>
        </w:tc>
        <w:tc>
          <w:tcPr>
            <w:tcW w:w="1091" w:type="dxa"/>
            <w:vAlign w:val="center"/>
          </w:tcPr>
          <w:p w14:paraId="6E345436">
            <w:pPr>
              <w:jc w:val="center"/>
              <w:rPr>
                <w:rFonts w:hint="eastAsia" w:ascii="宋体" w:hAnsi="宋体" w:cs="宋体"/>
                <w:color w:val="auto"/>
                <w:sz w:val="20"/>
                <w:szCs w:val="20"/>
                <w:highlight w:val="none"/>
              </w:rPr>
            </w:pPr>
          </w:p>
        </w:tc>
      </w:tr>
      <w:tr w14:paraId="42D4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vAlign w:val="center"/>
          </w:tcPr>
          <w:p w14:paraId="63296D2D">
            <w:pPr>
              <w:jc w:val="left"/>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不停电作业中心</w:t>
            </w:r>
          </w:p>
        </w:tc>
        <w:tc>
          <w:tcPr>
            <w:tcW w:w="603" w:type="dxa"/>
            <w:vAlign w:val="center"/>
          </w:tcPr>
          <w:p w14:paraId="15BF51F4">
            <w:pPr>
              <w:jc w:val="center"/>
              <w:rPr>
                <w:rFonts w:hint="eastAsia" w:ascii="宋体" w:hAnsi="宋体" w:cs="宋体"/>
                <w:color w:val="auto"/>
                <w:sz w:val="20"/>
                <w:szCs w:val="20"/>
                <w:highlight w:val="none"/>
              </w:rPr>
            </w:pPr>
          </w:p>
        </w:tc>
        <w:tc>
          <w:tcPr>
            <w:tcW w:w="420" w:type="dxa"/>
            <w:vAlign w:val="center"/>
          </w:tcPr>
          <w:p w14:paraId="501F54A8">
            <w:pPr>
              <w:jc w:val="center"/>
              <w:rPr>
                <w:rFonts w:hint="eastAsia" w:ascii="宋体" w:hAnsi="宋体" w:cs="宋体"/>
                <w:color w:val="auto"/>
                <w:sz w:val="20"/>
                <w:szCs w:val="20"/>
                <w:highlight w:val="none"/>
              </w:rPr>
            </w:pPr>
          </w:p>
        </w:tc>
        <w:tc>
          <w:tcPr>
            <w:tcW w:w="1322" w:type="dxa"/>
            <w:vAlign w:val="center"/>
          </w:tcPr>
          <w:p w14:paraId="6F1CC951">
            <w:pPr>
              <w:jc w:val="center"/>
              <w:rPr>
                <w:rFonts w:hint="eastAsia" w:ascii="宋体" w:hAnsi="宋体" w:cs="宋体"/>
                <w:color w:val="auto"/>
                <w:sz w:val="20"/>
                <w:szCs w:val="20"/>
                <w:highlight w:val="none"/>
              </w:rPr>
            </w:pPr>
          </w:p>
        </w:tc>
        <w:tc>
          <w:tcPr>
            <w:tcW w:w="1091" w:type="dxa"/>
            <w:vAlign w:val="center"/>
          </w:tcPr>
          <w:p w14:paraId="496484EA">
            <w:pPr>
              <w:jc w:val="center"/>
              <w:rPr>
                <w:rFonts w:hint="eastAsia" w:ascii="宋体" w:hAnsi="宋体" w:cs="宋体"/>
                <w:color w:val="auto"/>
                <w:sz w:val="20"/>
                <w:szCs w:val="20"/>
                <w:highlight w:val="none"/>
              </w:rPr>
            </w:pPr>
          </w:p>
        </w:tc>
      </w:tr>
      <w:tr w14:paraId="6BD9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4CD481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819" w:type="dxa"/>
            <w:vAlign w:val="center"/>
          </w:tcPr>
          <w:p w14:paraId="0D91475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室内LED全彩显示单元</w:t>
            </w:r>
          </w:p>
        </w:tc>
        <w:tc>
          <w:tcPr>
            <w:tcW w:w="4510" w:type="dxa"/>
            <w:vAlign w:val="center"/>
          </w:tcPr>
          <w:p w14:paraId="1D6D4F89">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1、显示屏净尺寸：5.12m*2.88m；整屏分辨率：2752*1548；</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2、像素结构：1R1G1B 表贴三合一；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▲3、像素间距：≤1.86mm；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4、像素密度：288906点/㎡；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5、模组尺寸：320mm×160mm，模组分辨率：172×86；</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6、平整度：≤0.05mm；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7、显示屏具备单点亮度校正和单点颜色校正功能；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8、白平衡亮度：0~1200cd/㎡（亮度可调）；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9、对比度：≥15000:1；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10、色温：1000K~13000K可调；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11、可视角度：水平视角176°，垂直视角≥176°；</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12、换帧频率：50&amp;60Hz；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13、刷新频率：≥3840Hz；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14、发光点中心距偏差：≤0.5%；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15、亮度均匀性：≥99.5%；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16、色度均匀性：±0.001Cx，±0.001Cy以内；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17、峰值功耗：≤350W/m²；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18、平均功耗：≤110W/m²；</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19、像素失控率：≤1/1000000；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20、供电要求：AC100-240V（50-60Hz）；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21、维护方式：前后维护；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▲22、LED显示屏可实时监控显示屏工作状态，具有故障自动告警功能；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★23、亮度鉴别等级满足《SJ/T11141-2017》中5.10.6规定:C级，Bj≥21；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▲24、支持对图像清晰度、饱和度、色度调节、对比度、亮度进行综合式一键视觉修正，具备降噪、增强、运动补偿、色坐标彩变换处理、钝化处理功能。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恒定湿热检测：在GB/T2423.3-2016标准下，将屏体放入温度（50±2）oC、相对湿度87%~90%环境实验箱中，通电工作48h。试验结束后。立即进行对地漏电流、抗电强度和温升的测量，应满足标准要求，再在室温环境下恢复4h后，屏体外观结构和功能均应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▲26、盐雾检测：在GB/T2423.17-2008标准下，将屏体放入温度达35℃，pH值6.5~7.2盐雾工作试验空间内放置48h，试验结束后，在标准大气条件下恢复1~2h，屏体表面无气泡、裂纹、毛刺、锈蚀现象，符合盐雾10级要求。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27、振动试验：在GB/T2424.10-2019标准下，试验环境：振动频率5Hz-55Hz-5Hz，振动幅度0.19mm，扫频速率：1oct/min，两个方向各扫描两次。试验后主机外观不应有明显损坏和异常现象，重新上电后性能正常。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28、防火性能：满足BS476-7:1997+AC:2014表面燃烧测试1级标准，燃烧烟气毒测试满足R值≤1。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29、防尘检测：在滑石粉密度： 2kg/m3，网孔径75um环境下试验8h，试验后，检查样品有少量进尘现象，但不影响工作，满足IP6x要求。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▲30、光生物安全检测：LED显示屏依据GB/T 20145-2006标准进行蓝光危害检测，经检测LED显示屏所有颜色的光都是豁免等级，符合GB/T 20145-2006标准，对人体皮肤、眼睛、视网膜无危害。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31、高温工作试验：把样品按正常工作位置放入实验箱中，然后将试验箱内温度调至40℃环境中通电48h，每小时进行一次检查，并完成4次开关机检测，实验中、试验后样品外观结构和功能正常。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32、调节亮、暗线功能：支持模组件亮暗线修复功能；支持鬼影消除、第一扫偏暗消除、低灰偏色补偿、低灰均匀性、低灰横条纹消除、慢速开启、十字架消除、去除坏点、毛毛虫消除、余辉消除（鬼影）、亮度缓慢变亮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▲33、色彩标准：显示颜色满足≥281万亿色，支持BT.2020、DCI.P3、BT.709、sRGB 等多种色域转换。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▲34、抗紫外线试验：LED 显示屏须通过168H的 UVA340 灯、辐照度 0.76W/m的抗 UV 紫外线老化环境运行测试。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▲35、防眩光：显示单元具备防眩光功能。屏幕表面做不反光处理，防眩光，减少眼睛疲劳，符合《视觉低疲劳电子产品评测技术规范》，通过视觉低疲劳电子产品评测。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★36、能效测试：对LED 显示屏进行节能测试，符合GB 21520-2023《显示器能效限定值机能效等级》标准要求，达到能效一级标准，能源效率≥2.7cd/W。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37、具有智能自适应数字处理技术，采用DLC（动态场景控制）、WLE（白电平延伸）、BLE（黑电平延伸）自适应控制电路，特别适合在夜间监控时彩色转黑白的摄像头信号，能自动对图像的灰度等级、色温进行调整，保证图像的真实还原性。有效提升图像的景深层次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▲38、防信号远程窃密技术，具有良好的抗还原性能，具有良好的覆盖性，实现无缝干扰，覆盖范围广，抑制传导辐射，对视频信息无二次转发于加强作用，可单机使用、可组网使用。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▲39、防电力远程窃密技术，采用信息相关方式阻止电力通信，采用电子对抗原理，防止电磁传导辐射泄露有用信息，防止劫持相关控制设备；输入/输出电源滤波设计抑制信号强度，具有很好的电磁兼容性。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▲40、显示屏具有AI智能算法分析系统，播出前可对敏感词汇及图像进行分析、支持大屏故障分析、亮度自动调节、屏幕周围火情分析等。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以上2-40项中标示“★”屏体性能参数要求为重要技术参数，标示“▲”屏体性能参数要求为主要技术参数，需提供权威检测机构出具的同时印有CMA、ilac-MRA和CNAS认证标识的检测报告。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41、ISO37001反贿赂体系认证证书；ISO 50001能源管理体系认证证书；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GB/T29490知识产权管理体系认证证书；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 42、LED显示屏制造商具有ITSS运维能力成熟度认证（三级及以上）证书；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43、 LED显示屏制造商具有CCRC信息安全服务资质认证（三级及以上）证书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44、ED显示屏制造商具有信息系统建设和服务能力等级证书；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45▲、LED显示屏系统应具有显示屏能效管理与分析系统、音视频系统综合控制管理系统、分布式多媒体播控管理系统，需提供相关软件著作权证书。</w:t>
            </w:r>
          </w:p>
        </w:tc>
        <w:tc>
          <w:tcPr>
            <w:tcW w:w="603" w:type="dxa"/>
            <w:vAlign w:val="center"/>
          </w:tcPr>
          <w:p w14:paraId="73FA595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14.75</w:t>
            </w:r>
          </w:p>
        </w:tc>
        <w:tc>
          <w:tcPr>
            <w:tcW w:w="420" w:type="dxa"/>
            <w:vAlign w:val="center"/>
          </w:tcPr>
          <w:p w14:paraId="2DFD813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1322" w:type="dxa"/>
            <w:vAlign w:val="center"/>
          </w:tcPr>
          <w:p w14:paraId="650D4B3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5530.97</w:t>
            </w:r>
          </w:p>
        </w:tc>
        <w:tc>
          <w:tcPr>
            <w:tcW w:w="1091" w:type="dxa"/>
            <w:vAlign w:val="center"/>
          </w:tcPr>
          <w:p w14:paraId="1CA0BE8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彩易达、京东方、三思</w:t>
            </w:r>
          </w:p>
        </w:tc>
      </w:tr>
      <w:tr w14:paraId="1C07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27E12EB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819" w:type="dxa"/>
            <w:vAlign w:val="center"/>
          </w:tcPr>
          <w:p w14:paraId="4CD8DB6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二合一处理器</w:t>
            </w:r>
          </w:p>
        </w:tc>
        <w:tc>
          <w:tcPr>
            <w:tcW w:w="4510" w:type="dxa"/>
            <w:vAlign w:val="center"/>
          </w:tcPr>
          <w:p w14:paraId="6BC36B9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1、支持常见的视频接口，包括 1 路DVI，2 路 HDMI1.4，1 路3G-SDI+LOOP（可根据实际需求选配）</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2▲、支持不少于3个窗口和1路 OSD同时显示。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3、支持快捷配屏和高级配屏功能，脱离电脑也能实现快速配屏。</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4、支持 HDMI、DVI 输入分辨率自定义调节，支持选择HDMI源或DVI源作为同步信号，达到输出的场级同步。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5、支持设备间备份和设备内网口备份设置，保障因设备故障或网线故障时，屏体运行正常。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6★、视频输出最大带载高达 650 万像素，最宽可达10240，最高可达8192。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7、支持带载屏体亮度调节，通过旋钮可实现一键大屏亮度调节。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8▲、支持逐点亮度校正，可以对所有灯点的亮度和色度进行采集校正，有效消除LED模组的色差，使整屏的亮度和色度达到高度均匀一致，提高显示屏的画质。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9、支持创建 不少于10 个用户场景作为模板保存，方便使用。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10▲、支持选择 HDMI 输入源或 DVI 输入源作为同步信号，达到输出的场级同步。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11、支持一键缩放功能，无需电脑，一键将优先级最低的窗口全屏自动缩放；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12▲、前面板配备直观的 LCD 显示界面，可直接观察网口的通讯状态，设备型号，IP地址，屏幕大小及信号源状态等信息，简化系统的控制操作。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13★、支持自定义按键功能，可将按键设置为用户常用的功能菜单，一键快捷直达；</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14▲、集成视频处理和发送卡功能，简化系统链路，提高系统的稳定性及兼容性；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15▲、上述参数投标商需提供CNAS认可的检测机构出具的测试报告以供查验；</w:t>
            </w:r>
          </w:p>
        </w:tc>
        <w:tc>
          <w:tcPr>
            <w:tcW w:w="603" w:type="dxa"/>
            <w:vAlign w:val="center"/>
          </w:tcPr>
          <w:p w14:paraId="271AC54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667336F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1E0EF2D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6637.17</w:t>
            </w:r>
          </w:p>
        </w:tc>
        <w:tc>
          <w:tcPr>
            <w:tcW w:w="1091" w:type="dxa"/>
            <w:vAlign w:val="center"/>
          </w:tcPr>
          <w:p w14:paraId="4754ED0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759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464F702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819" w:type="dxa"/>
            <w:vAlign w:val="center"/>
          </w:tcPr>
          <w:p w14:paraId="790EB70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接收卡</w:t>
            </w:r>
          </w:p>
        </w:tc>
        <w:tc>
          <w:tcPr>
            <w:tcW w:w="4510" w:type="dxa"/>
            <w:vAlign w:val="center"/>
          </w:tcPr>
          <w:p w14:paraId="6D0A9270">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1.针对 PWM 类驱动 IC，单卡最大带载分辨率 512×512@60Hz；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2.针对通用类驱动 IC，单卡最大带载分辨率 512×384@60Hz。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3.支持亮度校正、手机亮暗线调节、快速亮暗线调节、3D、RGB 独立Gamma 调节、画面 90°倍数旋转等功能，提高画面显示效果，提升用户体验。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4.DH7508-S 采用 8 个标准 HUB75E 接口进行通讯，具有高稳定性，最多支持 16 组 RGB 并行数据。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5.硬件设计符合 EMC 标准，提高了产品的电磁兼容性，适用于多种现场环境的搭建。</w:t>
            </w:r>
          </w:p>
        </w:tc>
        <w:tc>
          <w:tcPr>
            <w:tcW w:w="603" w:type="dxa"/>
            <w:vAlign w:val="center"/>
          </w:tcPr>
          <w:p w14:paraId="7A8768E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32</w:t>
            </w:r>
          </w:p>
        </w:tc>
        <w:tc>
          <w:tcPr>
            <w:tcW w:w="420" w:type="dxa"/>
            <w:vAlign w:val="center"/>
          </w:tcPr>
          <w:p w14:paraId="2E2BEF7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1322" w:type="dxa"/>
            <w:vAlign w:val="center"/>
          </w:tcPr>
          <w:p w14:paraId="2C613C4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141.59</w:t>
            </w:r>
          </w:p>
        </w:tc>
        <w:tc>
          <w:tcPr>
            <w:tcW w:w="1091" w:type="dxa"/>
            <w:vAlign w:val="center"/>
          </w:tcPr>
          <w:p w14:paraId="2402BAC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71AA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62C7B08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819" w:type="dxa"/>
            <w:vAlign w:val="center"/>
          </w:tcPr>
          <w:p w14:paraId="2500732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显示屏框架</w:t>
            </w:r>
          </w:p>
        </w:tc>
        <w:tc>
          <w:tcPr>
            <w:tcW w:w="4510" w:type="dxa"/>
            <w:vAlign w:val="center"/>
          </w:tcPr>
          <w:p w14:paraId="59854F46">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镀锌方管焊制，不锈钢包边（颜色根据现场情况定），框架厚度≦15CM，贴墙安装，显示含外框尺寸：宽5.19m*高2.95m</w:t>
            </w:r>
          </w:p>
        </w:tc>
        <w:tc>
          <w:tcPr>
            <w:tcW w:w="603" w:type="dxa"/>
            <w:vAlign w:val="center"/>
          </w:tcPr>
          <w:p w14:paraId="04B5F90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15.31</w:t>
            </w:r>
          </w:p>
        </w:tc>
        <w:tc>
          <w:tcPr>
            <w:tcW w:w="420" w:type="dxa"/>
            <w:vAlign w:val="center"/>
          </w:tcPr>
          <w:p w14:paraId="5928A28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1322" w:type="dxa"/>
            <w:vAlign w:val="center"/>
          </w:tcPr>
          <w:p w14:paraId="22BD362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840.71</w:t>
            </w:r>
          </w:p>
        </w:tc>
        <w:tc>
          <w:tcPr>
            <w:tcW w:w="1091" w:type="dxa"/>
            <w:vAlign w:val="center"/>
          </w:tcPr>
          <w:p w14:paraId="487F633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634A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ED6A48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819" w:type="dxa"/>
            <w:vAlign w:val="center"/>
          </w:tcPr>
          <w:p w14:paraId="37AC7F8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配电柜</w:t>
            </w:r>
          </w:p>
        </w:tc>
        <w:tc>
          <w:tcPr>
            <w:tcW w:w="4510" w:type="dxa"/>
            <w:vAlign w:val="center"/>
          </w:tcPr>
          <w:p w14:paraId="280C3D3B">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总功率：15KW，专用配电柜，超载、短路、漏电保护、过流自动报警，带漏电保护功能，电流、电压显示</w:t>
            </w:r>
          </w:p>
        </w:tc>
        <w:tc>
          <w:tcPr>
            <w:tcW w:w="603" w:type="dxa"/>
            <w:vAlign w:val="center"/>
          </w:tcPr>
          <w:p w14:paraId="3ECB98C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602413A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10FD8EE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2212.39</w:t>
            </w:r>
          </w:p>
        </w:tc>
        <w:tc>
          <w:tcPr>
            <w:tcW w:w="1091" w:type="dxa"/>
            <w:vAlign w:val="center"/>
          </w:tcPr>
          <w:p w14:paraId="597A742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7888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7023AD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819" w:type="dxa"/>
            <w:vAlign w:val="center"/>
          </w:tcPr>
          <w:p w14:paraId="1EDFB40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布线工程</w:t>
            </w:r>
          </w:p>
        </w:tc>
        <w:tc>
          <w:tcPr>
            <w:tcW w:w="4510" w:type="dxa"/>
            <w:vAlign w:val="center"/>
          </w:tcPr>
          <w:p w14:paraId="55982657">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强电：总电YJV5*4</w:t>
            </w:r>
            <w:r>
              <w:rPr>
                <w:rStyle w:val="23"/>
                <w:rFonts w:hint="default" w:ascii="宋体" w:hAnsi="宋体" w:eastAsia="宋体" w:cs="宋体"/>
                <w:color w:val="auto"/>
                <w:sz w:val="20"/>
                <w:szCs w:val="20"/>
                <w:highlight w:val="none"/>
                <w:lang w:bidi="ar"/>
              </w:rPr>
              <w:t>㎡电缆线进配电柜，配电柜分3组RVV3*2.5㎡进屏内均匀分布；弱电：超五类网络线11根由控制电脑到屏内均匀分布，每根网线不超过80m</w:t>
            </w:r>
          </w:p>
        </w:tc>
        <w:tc>
          <w:tcPr>
            <w:tcW w:w="603" w:type="dxa"/>
            <w:vAlign w:val="center"/>
          </w:tcPr>
          <w:p w14:paraId="516433E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56E8245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322" w:type="dxa"/>
            <w:vAlign w:val="center"/>
          </w:tcPr>
          <w:p w14:paraId="29C4D9F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3539.82</w:t>
            </w:r>
          </w:p>
        </w:tc>
        <w:tc>
          <w:tcPr>
            <w:tcW w:w="1091" w:type="dxa"/>
            <w:vAlign w:val="center"/>
          </w:tcPr>
          <w:p w14:paraId="7CF55B7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4FE3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vAlign w:val="center"/>
          </w:tcPr>
          <w:p w14:paraId="608F3339">
            <w:pPr>
              <w:jc w:val="left"/>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lang w:bidi="ar"/>
              </w:rPr>
              <w:t>安全工器具</w:t>
            </w:r>
          </w:p>
        </w:tc>
        <w:tc>
          <w:tcPr>
            <w:tcW w:w="603" w:type="dxa"/>
            <w:vAlign w:val="center"/>
          </w:tcPr>
          <w:p w14:paraId="5B48CDFB">
            <w:pPr>
              <w:jc w:val="center"/>
              <w:rPr>
                <w:rFonts w:hint="eastAsia" w:ascii="宋体" w:hAnsi="宋体" w:cs="宋体"/>
                <w:color w:val="auto"/>
                <w:sz w:val="20"/>
                <w:szCs w:val="20"/>
                <w:highlight w:val="none"/>
              </w:rPr>
            </w:pPr>
          </w:p>
        </w:tc>
        <w:tc>
          <w:tcPr>
            <w:tcW w:w="420" w:type="dxa"/>
            <w:vAlign w:val="center"/>
          </w:tcPr>
          <w:p w14:paraId="74650C3A">
            <w:pPr>
              <w:jc w:val="center"/>
              <w:rPr>
                <w:rFonts w:hint="eastAsia" w:ascii="宋体" w:hAnsi="宋体" w:cs="宋体"/>
                <w:color w:val="auto"/>
                <w:sz w:val="20"/>
                <w:szCs w:val="20"/>
                <w:highlight w:val="none"/>
              </w:rPr>
            </w:pPr>
          </w:p>
        </w:tc>
        <w:tc>
          <w:tcPr>
            <w:tcW w:w="1322" w:type="dxa"/>
            <w:vAlign w:val="center"/>
          </w:tcPr>
          <w:p w14:paraId="182C8BD5">
            <w:pPr>
              <w:jc w:val="center"/>
              <w:rPr>
                <w:rFonts w:hint="eastAsia" w:ascii="宋体" w:hAnsi="宋体" w:cs="宋体"/>
                <w:color w:val="auto"/>
                <w:sz w:val="20"/>
                <w:szCs w:val="20"/>
                <w:highlight w:val="none"/>
              </w:rPr>
            </w:pPr>
          </w:p>
        </w:tc>
        <w:tc>
          <w:tcPr>
            <w:tcW w:w="1091" w:type="dxa"/>
            <w:vAlign w:val="center"/>
          </w:tcPr>
          <w:p w14:paraId="760EB755">
            <w:pPr>
              <w:jc w:val="center"/>
              <w:rPr>
                <w:rFonts w:hint="eastAsia" w:ascii="宋体" w:hAnsi="宋体" w:cs="宋体"/>
                <w:color w:val="auto"/>
                <w:sz w:val="20"/>
                <w:szCs w:val="20"/>
                <w:highlight w:val="none"/>
              </w:rPr>
            </w:pPr>
          </w:p>
        </w:tc>
      </w:tr>
      <w:tr w14:paraId="7FB4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3EC6749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819" w:type="dxa"/>
            <w:vAlign w:val="center"/>
          </w:tcPr>
          <w:p w14:paraId="0882FCA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46寸液晶拼接屏</w:t>
            </w:r>
          </w:p>
        </w:tc>
        <w:tc>
          <w:tcPr>
            <w:tcW w:w="4510" w:type="dxa"/>
            <w:vAlign w:val="center"/>
          </w:tcPr>
          <w:p w14:paraId="067D5539">
            <w:pPr>
              <w:widowControl/>
              <w:jc w:val="left"/>
              <w:textAlignment w:val="center"/>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bidi="ar"/>
              </w:rPr>
              <w:t>尺寸：46”</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拼缝：3.5mm（模组存在工艺波动，波动范围3.9mm~4.3mm）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背光类型：D-LED</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分辨率：1920×1080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显示尺寸（mm）：1018.08(H)×572.67(V）、裸机外形尺寸（WxDxH）：1022.18×576.77×89.873mm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响应时间：≤8ms(Typ.)/10ms（max）</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亮度：Type：450nit、Min：400nit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亮度均匀性：Type85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可视角度：178°（垂直，水平）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对比度：Typ.1200Min.900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色彩度：16.7M(8bit)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色饱和度（x%NTSC）：typ70%Min69%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显示比例：16:9</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刷新频率：60Hz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信号接口：IR-IN*1、USB*1、HDMI输入接口*1、DVI-D输入接口*1、CVBS输入接口*1、VGA输入接口*1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控制接口：RS232-INx1;RS232-OUTx2</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电源功耗：电源输入电压：100V~240V/AC，50/60Hz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整机功率：≤225W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待机功率：&lt;0.5W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工作环境：工作温度：0℃~50℃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工作湿度：10%～80%RHNon-Condensing</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★液晶拼接显示单元采用原厂原装A规屏，液晶拼接模组和整机单元需为同一品牌，采用ADSDS硬屏技术，提供相关证明。</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图像显示分辨率1920×1080，水平分辨率≥910，达到图像显示清晰度C级；液晶拼接显示单元拼接缝隙≤3.5mm，亮度均匀性大于等于90%，对比度≥50000:1，色彩还原能力≥16.7M，可视角度≥178度，响应时间≤8ms，刷新频率60Hz。具有高分辨率，高亮度，高对比度等特点，需提供具有CNAS和MA印章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★采用整机一体式结构、AD板、电源板与拼接屏为一个整体；整机采用金属结构、无飞线；金属外壳表面涂覆不能露出底层金属，并无起泡、腐蚀、划痕、涂层滑落和沙孔；需提供具有CNAS和MA印章的检测报告。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★图像质量主观评价应达到《民用闭路监视电视系统工程技术规范》（GB50198-2011）规定的五级损伤评分等级五级以上要求；需提供具有CNAS和MA印章的检测报告。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★液晶拼接显示单元需通过漏光度测试，屏幕在显示亮度最大值的情况下，屏幕四周漏光度值小于0.001cd/m2，需提供具有CNAS和MA印章的检测报告。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★液晶拼接显示单元需通过抗强光干扰测试，光源直射样机屏幕，样机屏幕光照≥5000Lux条件下，从样机轴线方向观察样机输出画面，应能看清屏幕显示内容；需提供具有CNAS和MA印章的检测报告</w:t>
            </w:r>
            <w:r>
              <w:rPr>
                <w:rFonts w:hint="eastAsia"/>
                <w:color w:val="auto"/>
                <w:highlight w:val="none"/>
                <w:lang w:eastAsia="zh-CN"/>
              </w:rPr>
              <w:t>。</w:t>
            </w:r>
          </w:p>
        </w:tc>
        <w:tc>
          <w:tcPr>
            <w:tcW w:w="603" w:type="dxa"/>
            <w:vAlign w:val="center"/>
          </w:tcPr>
          <w:p w14:paraId="3E9887D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420" w:type="dxa"/>
            <w:vAlign w:val="center"/>
          </w:tcPr>
          <w:p w14:paraId="3E1A329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322" w:type="dxa"/>
            <w:vAlign w:val="center"/>
          </w:tcPr>
          <w:p w14:paraId="7AB1AF8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4424.78</w:t>
            </w:r>
          </w:p>
        </w:tc>
        <w:tc>
          <w:tcPr>
            <w:tcW w:w="1091" w:type="dxa"/>
            <w:vAlign w:val="center"/>
          </w:tcPr>
          <w:p w14:paraId="260A4D0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海康威视、京东方、三思</w:t>
            </w:r>
          </w:p>
        </w:tc>
      </w:tr>
      <w:tr w14:paraId="436D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0276439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819" w:type="dxa"/>
            <w:vAlign w:val="center"/>
          </w:tcPr>
          <w:p w14:paraId="6AF4694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支架</w:t>
            </w:r>
          </w:p>
        </w:tc>
        <w:tc>
          <w:tcPr>
            <w:tcW w:w="4510" w:type="dxa"/>
            <w:vAlign w:val="center"/>
          </w:tcPr>
          <w:p w14:paraId="4F117BEF">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五金前维护壁挂支架，一级表面处理，防辐射防静电，电镀防氧化，不含包边</w:t>
            </w:r>
          </w:p>
        </w:tc>
        <w:tc>
          <w:tcPr>
            <w:tcW w:w="603" w:type="dxa"/>
            <w:vAlign w:val="center"/>
          </w:tcPr>
          <w:p w14:paraId="6CB7F56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420" w:type="dxa"/>
            <w:vAlign w:val="center"/>
          </w:tcPr>
          <w:p w14:paraId="01FEB91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件</w:t>
            </w:r>
          </w:p>
        </w:tc>
        <w:tc>
          <w:tcPr>
            <w:tcW w:w="1322" w:type="dxa"/>
            <w:vAlign w:val="center"/>
          </w:tcPr>
          <w:p w14:paraId="0CBE081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752.21</w:t>
            </w:r>
          </w:p>
        </w:tc>
        <w:tc>
          <w:tcPr>
            <w:tcW w:w="1091" w:type="dxa"/>
            <w:vAlign w:val="center"/>
          </w:tcPr>
          <w:p w14:paraId="33755F9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56DA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0CA7B5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819" w:type="dxa"/>
            <w:vAlign w:val="center"/>
          </w:tcPr>
          <w:p w14:paraId="1870560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解码或矩阵</w:t>
            </w:r>
          </w:p>
        </w:tc>
        <w:tc>
          <w:tcPr>
            <w:tcW w:w="4510" w:type="dxa"/>
            <w:vAlign w:val="center"/>
          </w:tcPr>
          <w:p w14:paraId="57C6061D">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视频输入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支持网络IPC、NVR等设备类型作为网络信号源输入</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视频输出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支持HDMI 1.4视频信号输出，支持4K分辨率（3840 × 2160@30 Hz）超高清输出；支持对接LED显示系统，视频输出最大的LED带载能力为单口260 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支持两种音频输出方式：HDMI内嵌音频和外置音频输出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视频编解码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采用H.264/H.265编码标准，默认采用H.265，支持子码流及主码流编码</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支持网络设备解码，支持H.264、H.265、Smart264、Smart265、MJPEG等主流码流格式，支持PS、TS、ES、RTP等主流封装格式，支持子码流及主码流切换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最大支持3200w分辨率解码，具有160个解码通道，支持80路200W，或160路720P视频同时解码上墙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支持加密码流、多轨码流、智能码流解码；支持码流修改和切换；支持解码异常提示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电视墙功能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支持单面电视墙拼接、开窗、窗口跨屏漫游、场景轮巡和窗口轮巡功能，单屏支持4个1080P或2个4K图层，单窗口支持1/4/6/8/9/16/25/36窗口分屏功能，整机最大支持64个场景，整机支持256个平台预案轮巡组</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支持RTP\RTSP协议进行网络源预览，可通过客户端进行桌面投屏上墙</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支持电视墙界面对网络信号源云台八个方向、自动扫描、光圈、调焦、聚焦、调用预置点等操作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支持电视墙窗口开始/停止预览、开始/停止解码、开始/停止轮巡、打开/关闭声音、置顶、置底等操作</w:t>
            </w:r>
          </w:p>
        </w:tc>
        <w:tc>
          <w:tcPr>
            <w:tcW w:w="603" w:type="dxa"/>
            <w:vAlign w:val="center"/>
          </w:tcPr>
          <w:p w14:paraId="5764079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354BD9B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322" w:type="dxa"/>
            <w:vAlign w:val="center"/>
          </w:tcPr>
          <w:p w14:paraId="7F7C017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19469.03</w:t>
            </w:r>
          </w:p>
        </w:tc>
        <w:tc>
          <w:tcPr>
            <w:tcW w:w="1091" w:type="dxa"/>
            <w:vAlign w:val="center"/>
          </w:tcPr>
          <w:p w14:paraId="7C315E7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海康、大华、宇视</w:t>
            </w:r>
          </w:p>
        </w:tc>
      </w:tr>
      <w:tr w14:paraId="6C44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2A11E4F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819" w:type="dxa"/>
            <w:vAlign w:val="center"/>
          </w:tcPr>
          <w:p w14:paraId="0030E64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高清线</w:t>
            </w:r>
          </w:p>
        </w:tc>
        <w:tc>
          <w:tcPr>
            <w:tcW w:w="4510" w:type="dxa"/>
            <w:vAlign w:val="center"/>
          </w:tcPr>
          <w:p w14:paraId="1B6DA371">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HDMI高清线、每根5-10米</w:t>
            </w:r>
          </w:p>
        </w:tc>
        <w:tc>
          <w:tcPr>
            <w:tcW w:w="603" w:type="dxa"/>
            <w:vAlign w:val="center"/>
          </w:tcPr>
          <w:p w14:paraId="4F33BBA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420" w:type="dxa"/>
            <w:vAlign w:val="center"/>
          </w:tcPr>
          <w:p w14:paraId="78F00FC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322" w:type="dxa"/>
            <w:vAlign w:val="center"/>
          </w:tcPr>
          <w:p w14:paraId="7277068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221.24</w:t>
            </w:r>
          </w:p>
        </w:tc>
        <w:tc>
          <w:tcPr>
            <w:tcW w:w="1091" w:type="dxa"/>
            <w:vAlign w:val="center"/>
          </w:tcPr>
          <w:p w14:paraId="4E19889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09AD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3BDE85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819" w:type="dxa"/>
            <w:vAlign w:val="center"/>
          </w:tcPr>
          <w:p w14:paraId="13EEEA7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高清线</w:t>
            </w:r>
          </w:p>
        </w:tc>
        <w:tc>
          <w:tcPr>
            <w:tcW w:w="4510" w:type="dxa"/>
            <w:vAlign w:val="center"/>
          </w:tcPr>
          <w:p w14:paraId="584698D4">
            <w:pPr>
              <w:widowControl/>
              <w:jc w:val="lef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HDMI高清线30米（主信号线）、根据现场需求确定</w:t>
            </w:r>
          </w:p>
        </w:tc>
        <w:tc>
          <w:tcPr>
            <w:tcW w:w="603" w:type="dxa"/>
            <w:vAlign w:val="center"/>
          </w:tcPr>
          <w:p w14:paraId="0BA8C11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0" w:type="dxa"/>
            <w:vAlign w:val="center"/>
          </w:tcPr>
          <w:p w14:paraId="1D8329D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322" w:type="dxa"/>
            <w:vAlign w:val="center"/>
          </w:tcPr>
          <w:p w14:paraId="2617C55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486.73</w:t>
            </w:r>
          </w:p>
        </w:tc>
        <w:tc>
          <w:tcPr>
            <w:tcW w:w="1091" w:type="dxa"/>
            <w:vAlign w:val="center"/>
          </w:tcPr>
          <w:p w14:paraId="4E234F6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6B32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3" w:type="dxa"/>
            <w:gridSpan w:val="3"/>
            <w:vAlign w:val="center"/>
          </w:tcPr>
          <w:p w14:paraId="6AAB142B">
            <w:pPr>
              <w:widowControl/>
              <w:jc w:val="left"/>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职工培训中心</w:t>
            </w:r>
          </w:p>
        </w:tc>
        <w:tc>
          <w:tcPr>
            <w:tcW w:w="603" w:type="dxa"/>
            <w:vAlign w:val="center"/>
          </w:tcPr>
          <w:p w14:paraId="130A2AA7">
            <w:pPr>
              <w:widowControl/>
              <w:jc w:val="center"/>
              <w:textAlignment w:val="center"/>
              <w:rPr>
                <w:rFonts w:hint="eastAsia" w:ascii="宋体" w:hAnsi="宋体" w:cs="宋体"/>
                <w:color w:val="auto"/>
                <w:kern w:val="0"/>
                <w:sz w:val="20"/>
                <w:szCs w:val="20"/>
                <w:highlight w:val="none"/>
                <w:lang w:bidi="ar"/>
              </w:rPr>
            </w:pPr>
          </w:p>
        </w:tc>
        <w:tc>
          <w:tcPr>
            <w:tcW w:w="420" w:type="dxa"/>
            <w:vAlign w:val="center"/>
          </w:tcPr>
          <w:p w14:paraId="7EDADB24">
            <w:pPr>
              <w:widowControl/>
              <w:jc w:val="center"/>
              <w:textAlignment w:val="center"/>
              <w:rPr>
                <w:rFonts w:hint="eastAsia" w:ascii="宋体" w:hAnsi="宋体" w:cs="宋体"/>
                <w:color w:val="auto"/>
                <w:kern w:val="0"/>
                <w:sz w:val="20"/>
                <w:szCs w:val="20"/>
                <w:highlight w:val="none"/>
                <w:lang w:bidi="ar"/>
              </w:rPr>
            </w:pPr>
          </w:p>
        </w:tc>
        <w:tc>
          <w:tcPr>
            <w:tcW w:w="1322" w:type="dxa"/>
            <w:vAlign w:val="center"/>
          </w:tcPr>
          <w:p w14:paraId="14BE2E7C">
            <w:pPr>
              <w:widowControl/>
              <w:jc w:val="center"/>
              <w:textAlignment w:val="center"/>
              <w:rPr>
                <w:rFonts w:hint="eastAsia" w:ascii="宋体" w:hAnsi="宋体" w:cs="宋体"/>
                <w:color w:val="auto"/>
                <w:kern w:val="0"/>
                <w:sz w:val="20"/>
                <w:szCs w:val="20"/>
                <w:highlight w:val="none"/>
                <w:lang w:bidi="ar"/>
              </w:rPr>
            </w:pPr>
          </w:p>
        </w:tc>
        <w:tc>
          <w:tcPr>
            <w:tcW w:w="1091" w:type="dxa"/>
            <w:vAlign w:val="center"/>
          </w:tcPr>
          <w:p w14:paraId="67175F53">
            <w:pPr>
              <w:widowControl/>
              <w:jc w:val="center"/>
              <w:textAlignment w:val="center"/>
              <w:rPr>
                <w:rFonts w:hint="eastAsia" w:ascii="宋体" w:hAnsi="宋体" w:cs="宋体"/>
                <w:color w:val="auto"/>
                <w:kern w:val="0"/>
                <w:sz w:val="20"/>
                <w:szCs w:val="20"/>
                <w:highlight w:val="none"/>
                <w:lang w:bidi="ar"/>
              </w:rPr>
            </w:pPr>
          </w:p>
        </w:tc>
      </w:tr>
      <w:tr w14:paraId="215A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5E37260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819" w:type="dxa"/>
            <w:vAlign w:val="center"/>
          </w:tcPr>
          <w:p w14:paraId="0729826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室内LED全彩显示单元</w:t>
            </w:r>
          </w:p>
        </w:tc>
        <w:tc>
          <w:tcPr>
            <w:tcW w:w="4510" w:type="dxa"/>
            <w:vAlign w:val="center"/>
          </w:tcPr>
          <w:p w14:paraId="379AD65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1、显示屏净尺寸：2.88m*1.6m；整屏分辨率：1872*1040；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2、像素结构：1R1G1B 表贴三合一；</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▲3、像素间距：≤1.53mm；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4、像素密度：422500点/㎡；</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5、模组尺寸：320mm×160mm，模组分辨率：208×104；</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6、平整度：≤0.05mm；</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7、显示屏具备单点亮度校正和单点颜色校正功能；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8、白平衡亮度：0~1200cd/㎡（亮度可调）；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9、对比度：≥15000:1；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10、色温：1000K~13000K可调；</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11、可视角度：水平视角176°，垂直视角≥176°；</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12、换帧频率：50&amp;60Hz；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13、刷新频率：≥3840Hz；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14、发光点中心距偏差：≤0.5%；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15、亮度均匀性：≥99.5%；</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16、色度均匀性：±0.001Cx，±0.001Cy以内；</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17、峰值功耗：≤350W/m</w:t>
            </w:r>
            <w:r>
              <w:rPr>
                <w:rStyle w:val="24"/>
                <w:rFonts w:hint="default"/>
                <w:color w:val="auto"/>
                <w:sz w:val="20"/>
                <w:szCs w:val="20"/>
                <w:highlight w:val="none"/>
                <w:lang w:bidi="ar"/>
              </w:rPr>
              <w:t>²</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18、平均功耗：≤110W/m</w:t>
            </w:r>
            <w:r>
              <w:rPr>
                <w:rStyle w:val="24"/>
                <w:rFonts w:hint="default"/>
                <w:color w:val="auto"/>
                <w:sz w:val="20"/>
                <w:szCs w:val="20"/>
                <w:highlight w:val="none"/>
                <w:lang w:bidi="ar"/>
              </w:rPr>
              <w:t>²</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19、像素失控率：≤1/1000000；</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20、供电要求：AC100-240V（50-60Hz）；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21、维护方式：前后维护；</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▲22、LED显示屏可实时监控显示屏工作状态，具有故障自动告警功能；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★23、亮度鉴别等级满足《SJ/T11141-2017》中5.10.6规定：C级，Bj≥21；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▲24、支持对图像清晰度、饱和度、色度调节、对比度、亮度进行综合式一键视觉修正，具备降噪、增强、运动补偿、色坐标彩变换处理、钝化处理功能。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25、恒定湿热检测：在GB/T2423.3-2016标准下，将屏体放入温度（50±2）℃、相对湿度87%~90%环境实验箱中，通电工作48h。试验结束后。立即进行对地漏电流、抗电强度和温升的测量，应满足标准要求，再在室温环境下恢复4h后，屏体外观结构和功能均应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▲26、盐雾检测：在GB/T2423.17-2008标准下，将屏体放入温度达35℃，pH值6.5~7.2盐雾工作试验空间内放置48h，试验结束后，在标准大气条件下恢复1～2h，屏体表面无气泡、裂纹、毛刺、锈蚀现象，符合盐雾10级要求。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27、振动试验：在GB/T2424.10-2019标准下，试验环境：振动频率5Hz-55Hz-5Hz，振动幅度0.19mm，扫频速率：1oct/min，两个方向各扫描两次。试验后主机外观不应有明显损坏和异常现象，重新上电后性能正常。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28、防火性能：满足BS476-7:1997+AC:2014表面燃烧测试1级标准，燃烧烟气毒测试满足R值≤1。</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29、防尘检测：在滑石粉密度： 2kg/m3，网孔径75um环境下试验8h，试验后，检查样品有少量进尘现象，但不影响工作，满足IP6x要求。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▲30、光生物安全检测：LED显示屏依据GB/T 20145-2006标准进行蓝光危害检测，经检测LED显示屏所有颜色的光都是豁免等级，符合GB/T 20145-2006标准，对人体皮肤、眼睛、视网膜无危害。</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31、高温工作试验：把样品按正常工作位置放入实验箱中，然后将试验箱内温度调至40℃环境中通电48h，每小时进行一次检查，并完成4次开关机检测，实验中、试验后样品外观结构和功能正常。</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32、调节亮、暗线功能：支持模组件亮暗线修复功能；支持鬼影消除、第一扫偏暗消除、低灰偏色补偿、低灰均匀性、低灰横条纹消除、慢速开启、十字架消除、去除坏点、毛毛虫消除、余辉消除（鬼影）、亮度缓慢变亮功能。</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▲33、色彩标准：显示颜色满足≥281万亿色，支持BT.2020、DCI.P3、BT.709、sRGB 等多种色域转换。</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▲34、抗紫外线试验：LED 显示屏须通过168H的 UVA340 灯、辐照度 0.76W/m的抗 UV 紫外线老化环境运行测试。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▲35、防眩光：显示单元具备防眩光功能。屏幕表面做不反光处理，防眩光，减少眼睛疲劳，符合《视觉低疲劳电子产品评测技术规范》，通过视觉低疲劳电子产品评测。</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★36、能效测试：对LED 显示屏进行节能测试，符合GB 21520-2023《显示器能效限定值机能效等级》标准要求，达到能效一级标准，能源效率≥2.7cd/W。</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37、具有智能自适应数字处理技术，采用DLC（动态场景控制）、WLE（白电平延伸）、BLE（黑电平延伸）自适应控制电路，特别适合在夜间监控时彩色转黑白的摄像头信号，能自动对图像的灰度等级、色温进行调整，保证图像的真实还原性。有效提升图像的景深层次感。</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▲38、防信号远程窃密技术，具有良好的抗还原性能，具有良好的覆盖性，实现无缝干扰，覆盖范围广，抑制传导辐射，对视频信息无二次转发于加强作用，可单机使用、可组网使用。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▲39、防电力远程窃密技术，采用信息相关方式阻止电力通信，采用电子对抗原理，防止电磁传导辐射泄露有用信息，防止劫持相关控制设备；输入/输出电源滤波设计抑制信号强度，具有很好的电磁兼容性。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▲40、显示屏具有AI智能算法分析系统，播出前可对敏感词汇及图像进行分析、支持大屏故障分析、亮度自动调节、屏幕周围火情分析等。</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以上2-40项中标示“★”屏体性能参数要求为重要技术参数，标示“▲”屏体性能参数要求为主要技术参数，需提供权威检测机构出具的同时印有CMA、ilac-MRA和CNAS认证标识的检测报告。</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41、ISO37001反贿赂体系认证证书；ISO 50001能源管理体系认证证书；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GB/T29490知识产权管理体系认证证书；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 42、LED显示屏制造商具有ITSS运维能力成熟度认证（三级及以上）证书；</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43、 LED显示屏制造商具有CCRC信息安全服务资质认证（三级及以上）证书</w:t>
            </w:r>
          </w:p>
        </w:tc>
        <w:tc>
          <w:tcPr>
            <w:tcW w:w="603" w:type="dxa"/>
            <w:vAlign w:val="center"/>
          </w:tcPr>
          <w:p w14:paraId="3231088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4.61</w:t>
            </w:r>
          </w:p>
        </w:tc>
        <w:tc>
          <w:tcPr>
            <w:tcW w:w="420" w:type="dxa"/>
            <w:vAlign w:val="center"/>
          </w:tcPr>
          <w:p w14:paraId="4C1E9FB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p>
        </w:tc>
        <w:tc>
          <w:tcPr>
            <w:tcW w:w="1322" w:type="dxa"/>
            <w:vAlign w:val="center"/>
          </w:tcPr>
          <w:p w14:paraId="7921FE0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6796.46</w:t>
            </w:r>
          </w:p>
        </w:tc>
        <w:tc>
          <w:tcPr>
            <w:tcW w:w="1091" w:type="dxa"/>
            <w:vAlign w:val="center"/>
          </w:tcPr>
          <w:p w14:paraId="0BC143A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彩易达、京东方、三思</w:t>
            </w:r>
          </w:p>
        </w:tc>
      </w:tr>
      <w:tr w14:paraId="385D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7BDB4A7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819" w:type="dxa"/>
            <w:vAlign w:val="center"/>
          </w:tcPr>
          <w:p w14:paraId="7DC3A8C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二合一处理器</w:t>
            </w:r>
          </w:p>
        </w:tc>
        <w:tc>
          <w:tcPr>
            <w:tcW w:w="4510" w:type="dxa"/>
            <w:vAlign w:val="center"/>
          </w:tcPr>
          <w:p w14:paraId="4670D927">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1▲、支持至少 5 路输入接口，包括 1 路 DVI，1 路 HDMI1.3，1 路 VGA，1 路 USB 播放，1 路 CVBS，可以适用各种前端输入信号；</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2、集成发送卡和视频处理器的功能，简化系统链路，提高系统的稳定性及兼容性；</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3▲、支持插入U盘播放1080P以内的视频及图片；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4、设备前面板配备直观的 LCD 显示界面，可直接观察网口的通讯状态，设备型号，屏幕大小及信号源状态等信息，简化系统的控制操作。</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5▲、支持配合多功能卡，实现对屏体电源的手动控制，自动控制，以及软件控制，灵活简单。</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6、支持 DVI、HDMI 的输入分辨率自定义调节；</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7▲、支持逐点亮度校正，可以对所有灯点的亮度和色度进行采集校正，有效消除LED模组的色差，使整屏的亮度和色度达到高度均匀一致，提高显示屏的画质。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8、支持快捷点屏，通过旋钮简单操作即可完成屏体配置。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9、支持 4 个千兆网口输出，最大带载 可达260 万像素。</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10、支持创建 不少于6个用户场景作为模板保存，可直接调用，方便使用。</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11、支持通过 RS232 协议连接中控设备。</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12▲、上述参数投标商需提供CNAS认可的检测机构出具的测试报告</w:t>
            </w:r>
          </w:p>
        </w:tc>
        <w:tc>
          <w:tcPr>
            <w:tcW w:w="603" w:type="dxa"/>
            <w:vAlign w:val="center"/>
          </w:tcPr>
          <w:p w14:paraId="7FE61B39">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420" w:type="dxa"/>
            <w:vAlign w:val="center"/>
          </w:tcPr>
          <w:p w14:paraId="4411664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1322" w:type="dxa"/>
            <w:vAlign w:val="center"/>
          </w:tcPr>
          <w:p w14:paraId="27E9A8F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2831.86</w:t>
            </w:r>
          </w:p>
        </w:tc>
        <w:tc>
          <w:tcPr>
            <w:tcW w:w="1091" w:type="dxa"/>
            <w:vAlign w:val="center"/>
          </w:tcPr>
          <w:p w14:paraId="4145435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国产优质</w:t>
            </w:r>
          </w:p>
        </w:tc>
      </w:tr>
      <w:tr w14:paraId="2FC8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3302448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819" w:type="dxa"/>
            <w:vAlign w:val="center"/>
          </w:tcPr>
          <w:p w14:paraId="024001F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接收卡</w:t>
            </w:r>
          </w:p>
        </w:tc>
        <w:tc>
          <w:tcPr>
            <w:tcW w:w="4510" w:type="dxa"/>
            <w:vAlign w:val="center"/>
          </w:tcPr>
          <w:p w14:paraId="7D9084B9">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1.针对 PWM 类驱动 IC，单卡最大带载分辨率 512×512@60Hz；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2.针对通用类驱动 IC，单卡最大带载分辨率 512×384@60Hz。</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 xml:space="preserve">3.支持亮度校正、手机亮暗线调节、快速亮暗线调节、3D、RGB 独立Gamma 调节、画面 90°倍数旋转等功能，提高画面显示效果，提升用户体验。 </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4.DH7508-S 采用 8 个标准 HUB75E 接口进行通讯，具有高稳定性，最多支持 16 组 RGB 并行数据。</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5.硬件设计符合 EMC 标准，提高了产品的电磁兼容性，适用于多种现场环境的搭建。</w:t>
            </w:r>
          </w:p>
        </w:tc>
        <w:tc>
          <w:tcPr>
            <w:tcW w:w="603" w:type="dxa"/>
            <w:vAlign w:val="center"/>
          </w:tcPr>
          <w:p w14:paraId="51CE3A3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w:t>
            </w:r>
          </w:p>
        </w:tc>
        <w:tc>
          <w:tcPr>
            <w:tcW w:w="420" w:type="dxa"/>
            <w:vAlign w:val="center"/>
          </w:tcPr>
          <w:p w14:paraId="017F960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张</w:t>
            </w:r>
          </w:p>
        </w:tc>
        <w:tc>
          <w:tcPr>
            <w:tcW w:w="1322" w:type="dxa"/>
            <w:vAlign w:val="center"/>
          </w:tcPr>
          <w:p w14:paraId="331DD86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141.59</w:t>
            </w:r>
          </w:p>
        </w:tc>
        <w:tc>
          <w:tcPr>
            <w:tcW w:w="1091" w:type="dxa"/>
            <w:vAlign w:val="center"/>
          </w:tcPr>
          <w:p w14:paraId="61CEF68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国产优质</w:t>
            </w:r>
          </w:p>
        </w:tc>
      </w:tr>
      <w:tr w14:paraId="7290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6F50706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819" w:type="dxa"/>
            <w:vAlign w:val="center"/>
          </w:tcPr>
          <w:p w14:paraId="30C6BE2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显示屏框架</w:t>
            </w:r>
          </w:p>
        </w:tc>
        <w:tc>
          <w:tcPr>
            <w:tcW w:w="4510" w:type="dxa"/>
            <w:vAlign w:val="center"/>
          </w:tcPr>
          <w:p w14:paraId="65B74946">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镀锌方管焊制，不锈钢包边（颜色根据现场情况定），框架厚度≦15CM，贴墙安装，显示含外框尺寸：2.98m*1.7m</w:t>
            </w:r>
          </w:p>
        </w:tc>
        <w:tc>
          <w:tcPr>
            <w:tcW w:w="603" w:type="dxa"/>
            <w:vAlign w:val="center"/>
          </w:tcPr>
          <w:p w14:paraId="04B67D0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5.1</w:t>
            </w:r>
          </w:p>
        </w:tc>
        <w:tc>
          <w:tcPr>
            <w:tcW w:w="420" w:type="dxa"/>
            <w:vAlign w:val="center"/>
          </w:tcPr>
          <w:p w14:paraId="3FDE4CE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p>
        </w:tc>
        <w:tc>
          <w:tcPr>
            <w:tcW w:w="1322" w:type="dxa"/>
            <w:vAlign w:val="center"/>
          </w:tcPr>
          <w:p w14:paraId="14BDAE9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840.71</w:t>
            </w:r>
          </w:p>
        </w:tc>
        <w:tc>
          <w:tcPr>
            <w:tcW w:w="1091" w:type="dxa"/>
            <w:vAlign w:val="center"/>
          </w:tcPr>
          <w:p w14:paraId="3A8A291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定制</w:t>
            </w:r>
          </w:p>
        </w:tc>
      </w:tr>
      <w:tr w14:paraId="1805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4" w:type="dxa"/>
            <w:vAlign w:val="center"/>
          </w:tcPr>
          <w:p w14:paraId="0769FC5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819" w:type="dxa"/>
            <w:vAlign w:val="center"/>
          </w:tcPr>
          <w:p w14:paraId="0BABA60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布线工程</w:t>
            </w:r>
          </w:p>
        </w:tc>
        <w:tc>
          <w:tcPr>
            <w:tcW w:w="4510" w:type="dxa"/>
            <w:vAlign w:val="center"/>
          </w:tcPr>
          <w:p w14:paraId="7D6F0E88">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强电：1组RVV3*2.5㎡进屏内（上端预留空开）；弱电：超五类网络线5根由控制电脑到屏内不同位置，每根网线不超过80m</w:t>
            </w:r>
          </w:p>
        </w:tc>
        <w:tc>
          <w:tcPr>
            <w:tcW w:w="603" w:type="dxa"/>
            <w:vAlign w:val="center"/>
          </w:tcPr>
          <w:p w14:paraId="5960D398">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420" w:type="dxa"/>
            <w:vAlign w:val="center"/>
          </w:tcPr>
          <w:p w14:paraId="5CC51D1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1322" w:type="dxa"/>
            <w:vAlign w:val="center"/>
          </w:tcPr>
          <w:p w14:paraId="1EC11F6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1769.91</w:t>
            </w:r>
          </w:p>
        </w:tc>
        <w:tc>
          <w:tcPr>
            <w:tcW w:w="1091" w:type="dxa"/>
            <w:vAlign w:val="center"/>
          </w:tcPr>
          <w:p w14:paraId="77139FD0">
            <w:pPr>
              <w:jc w:val="center"/>
              <w:rPr>
                <w:rFonts w:hint="eastAsia" w:ascii="宋体" w:hAnsi="宋体" w:cs="宋体"/>
                <w:color w:val="auto"/>
                <w:kern w:val="0"/>
                <w:sz w:val="20"/>
                <w:szCs w:val="20"/>
                <w:highlight w:val="none"/>
                <w:lang w:bidi="ar"/>
              </w:rPr>
            </w:pPr>
          </w:p>
        </w:tc>
      </w:tr>
    </w:tbl>
    <w:p w14:paraId="5054BEB2">
      <w:pPr>
        <w:autoSpaceDE w:val="0"/>
        <w:autoSpaceDN w:val="0"/>
        <w:spacing w:line="440" w:lineRule="exact"/>
        <w:ind w:firstLine="442" w:firstLineChars="200"/>
        <w:outlineLvl w:val="1"/>
        <w:rPr>
          <w:rFonts w:hint="eastAsia" w:ascii="宋体" w:hAnsi="宋体" w:cs="宋体"/>
          <w:b/>
          <w:color w:val="auto"/>
          <w:sz w:val="22"/>
          <w:szCs w:val="22"/>
          <w:highlight w:val="none"/>
        </w:rPr>
      </w:pPr>
      <w:r>
        <w:rPr>
          <w:rFonts w:hint="eastAsia" w:ascii="宋体" w:hAnsi="宋体" w:cs="宋体"/>
          <w:b/>
          <w:color w:val="auto"/>
          <w:sz w:val="22"/>
          <w:szCs w:val="22"/>
          <w:highlight w:val="none"/>
          <w:lang w:val="zh-CN"/>
        </w:rPr>
        <w:t>注：</w:t>
      </w:r>
      <w:r>
        <w:rPr>
          <w:rFonts w:hint="eastAsia" w:ascii="宋体" w:hAnsi="宋体" w:cs="宋体"/>
          <w:b/>
          <w:color w:val="auto"/>
          <w:sz w:val="22"/>
          <w:szCs w:val="22"/>
          <w:highlight w:val="none"/>
        </w:rPr>
        <w:t>①清单</w:t>
      </w:r>
      <w:r>
        <w:rPr>
          <w:rFonts w:hint="eastAsia" w:ascii="宋体" w:hAnsi="宋体" w:cs="宋体"/>
          <w:b/>
          <w:color w:val="auto"/>
          <w:sz w:val="22"/>
          <w:szCs w:val="22"/>
          <w:highlight w:val="none"/>
          <w:lang w:val="zh-CN"/>
        </w:rPr>
        <w:t>中产品数量为暂定数量，最终结算数量以验收合格后</w:t>
      </w:r>
      <w:r>
        <w:rPr>
          <w:rFonts w:hint="eastAsia" w:ascii="宋体" w:hAnsi="宋体" w:cs="宋体"/>
          <w:b/>
          <w:color w:val="auto"/>
          <w:sz w:val="22"/>
          <w:szCs w:val="22"/>
          <w:highlight w:val="none"/>
        </w:rPr>
        <w:t>采购人</w:t>
      </w:r>
      <w:r>
        <w:rPr>
          <w:rFonts w:hint="eastAsia" w:ascii="宋体" w:hAnsi="宋体" w:cs="宋体"/>
          <w:b/>
          <w:color w:val="auto"/>
          <w:sz w:val="22"/>
          <w:szCs w:val="22"/>
          <w:highlight w:val="none"/>
          <w:lang w:val="zh-CN"/>
        </w:rPr>
        <w:t>确认的实际供货数量为准。</w:t>
      </w:r>
    </w:p>
    <w:p w14:paraId="2F1BC8AB">
      <w:pPr>
        <w:autoSpaceDE w:val="0"/>
        <w:autoSpaceDN w:val="0"/>
        <w:adjustRightIn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②本项目设备均需调试安装，设备辅料辅材均包含在控制价中，请各投标供应商自行考虑投标报价。</w:t>
      </w:r>
    </w:p>
    <w:p w14:paraId="416B1C17">
      <w:pPr>
        <w:autoSpaceDE w:val="0"/>
        <w:autoSpaceDN w:val="0"/>
        <w:spacing w:line="440" w:lineRule="exact"/>
        <w:ind w:firstLine="442" w:firstLineChars="200"/>
        <w:outlineLvl w:val="1"/>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③本项目所采购的设备技术参数不接受负偏离应标。投标供应商可以选择建议品牌，也可以选择建议品牌以外的品牌，但所投品牌须等于或高于建议品牌档次且完全响应技术参数要求。当三分之二以上（含三分之二）评委认定，所投品牌低于建议品牌档次或未能完全响应设备技术参数的，将作无效响应处理。投标供应商的自我阐述及宣传彩页等不作采信依据。投标人提供非建议品牌产品投标的，必须按以下要求上传证明文件，以便评委评标用以评审替代的品牌、产品技术标准是否能满足此次招标项目需求品牌、产品的技术标准，而满足采购人的采购需要：提供由相关权威机构出具的非建议品牌竞标产品的①检测报告；②技术白皮书；并在资格审查文件包内须提供该“①、②”项加盖公章的资料证明文件复印件。</w:t>
      </w:r>
    </w:p>
    <w:p w14:paraId="0F8826B6">
      <w:pPr>
        <w:autoSpaceDE w:val="0"/>
        <w:autoSpaceDN w:val="0"/>
        <w:spacing w:line="440" w:lineRule="exact"/>
        <w:ind w:firstLine="442" w:firstLineChars="200"/>
        <w:outlineLvl w:val="1"/>
        <w:rPr>
          <w:color w:val="auto"/>
          <w:highlight w:val="none"/>
        </w:rPr>
      </w:pPr>
      <w:r>
        <w:rPr>
          <w:rFonts w:hint="eastAsia" w:ascii="宋体" w:hAnsi="宋体" w:cs="宋体"/>
          <w:b/>
          <w:color w:val="auto"/>
          <w:sz w:val="22"/>
          <w:szCs w:val="22"/>
          <w:highlight w:val="none"/>
          <w:lang w:val="zh-CN"/>
        </w:rPr>
        <w:t>④清单中</w:t>
      </w:r>
      <w:r>
        <w:rPr>
          <w:rFonts w:ascii="宋体" w:hAnsi="宋体" w:cs="宋体"/>
          <w:b/>
          <w:color w:val="auto"/>
          <w:sz w:val="22"/>
          <w:szCs w:val="22"/>
          <w:highlight w:val="none"/>
          <w:lang w:val="zh-CN"/>
        </w:rPr>
        <w:t>标示“★” “▲”</w:t>
      </w:r>
      <w:r>
        <w:rPr>
          <w:rFonts w:hint="eastAsia" w:ascii="宋体" w:hAnsi="宋体" w:cs="宋体"/>
          <w:b/>
          <w:color w:val="auto"/>
          <w:sz w:val="22"/>
          <w:szCs w:val="22"/>
          <w:highlight w:val="none"/>
          <w:lang w:val="zh-CN"/>
        </w:rPr>
        <w:t>项</w:t>
      </w:r>
      <w:r>
        <w:rPr>
          <w:rFonts w:ascii="宋体" w:hAnsi="宋体" w:cs="宋体"/>
          <w:b/>
          <w:color w:val="auto"/>
          <w:sz w:val="22"/>
          <w:szCs w:val="22"/>
          <w:highlight w:val="none"/>
          <w:lang w:val="zh-CN"/>
        </w:rPr>
        <w:t>性能参数要求为主要技术参数</w:t>
      </w:r>
      <w:r>
        <w:rPr>
          <w:rFonts w:hint="eastAsia" w:ascii="宋体" w:hAnsi="宋体" w:cs="宋体"/>
          <w:b/>
          <w:color w:val="auto"/>
          <w:sz w:val="22"/>
          <w:szCs w:val="22"/>
          <w:highlight w:val="none"/>
          <w:lang w:val="zh-CN"/>
        </w:rPr>
        <w:t>，</w:t>
      </w:r>
      <w:r>
        <w:rPr>
          <w:rFonts w:ascii="宋体" w:hAnsi="宋体" w:cs="宋体"/>
          <w:b/>
          <w:color w:val="auto"/>
          <w:sz w:val="22"/>
          <w:szCs w:val="22"/>
          <w:highlight w:val="none"/>
          <w:lang w:val="zh-CN"/>
        </w:rPr>
        <w:t xml:space="preserve">中标供应商需在中标后 </w:t>
      </w:r>
      <w:r>
        <w:rPr>
          <w:rFonts w:hint="eastAsia" w:ascii="宋体" w:hAnsi="宋体" w:cs="宋体"/>
          <w:b/>
          <w:color w:val="auto"/>
          <w:sz w:val="22"/>
          <w:szCs w:val="22"/>
          <w:highlight w:val="none"/>
          <w:lang w:val="zh-CN"/>
        </w:rPr>
        <w:t>5</w:t>
      </w:r>
      <w:r>
        <w:rPr>
          <w:rFonts w:ascii="宋体" w:hAnsi="宋体" w:cs="宋体"/>
          <w:b/>
          <w:color w:val="auto"/>
          <w:sz w:val="22"/>
          <w:szCs w:val="22"/>
          <w:highlight w:val="none"/>
          <w:lang w:val="zh-CN"/>
        </w:rPr>
        <w:t xml:space="preserve"> 个工作日内向采购人提供</w:t>
      </w:r>
      <w:r>
        <w:rPr>
          <w:rFonts w:hint="eastAsia" w:ascii="宋体" w:hAnsi="宋体" w:cs="宋体"/>
          <w:b/>
          <w:color w:val="auto"/>
          <w:sz w:val="22"/>
          <w:szCs w:val="22"/>
          <w:highlight w:val="none"/>
          <w:lang w:val="zh-CN"/>
        </w:rPr>
        <w:t>相关</w:t>
      </w:r>
      <w:r>
        <w:rPr>
          <w:rFonts w:ascii="宋体" w:hAnsi="宋体" w:cs="宋体"/>
          <w:b/>
          <w:color w:val="auto"/>
          <w:sz w:val="22"/>
          <w:szCs w:val="22"/>
          <w:highlight w:val="none"/>
          <w:lang w:val="zh-CN"/>
        </w:rPr>
        <w:t>证明材料</w:t>
      </w:r>
      <w:r>
        <w:rPr>
          <w:rFonts w:hint="eastAsia" w:ascii="宋体" w:hAnsi="宋体" w:cs="宋体"/>
          <w:b/>
          <w:color w:val="auto"/>
          <w:sz w:val="22"/>
          <w:szCs w:val="22"/>
          <w:highlight w:val="none"/>
          <w:lang w:val="en-US" w:eastAsia="zh-CN"/>
        </w:rPr>
        <w:t>及</w:t>
      </w:r>
      <w:r>
        <w:rPr>
          <w:rFonts w:hint="eastAsia" w:ascii="宋体" w:hAnsi="宋体" w:cs="宋体"/>
          <w:b/>
          <w:bCs/>
          <w:color w:val="auto"/>
          <w:kern w:val="0"/>
          <w:sz w:val="22"/>
          <w:szCs w:val="22"/>
          <w:highlight w:val="none"/>
          <w:lang w:val="en-US" w:eastAsia="zh-CN" w:bidi="ar"/>
        </w:rPr>
        <w:t>原厂加盖公章的3年质保函</w:t>
      </w:r>
      <w:r>
        <w:rPr>
          <w:rFonts w:ascii="宋体" w:hAnsi="宋体" w:cs="宋体"/>
          <w:b/>
          <w:color w:val="auto"/>
          <w:sz w:val="22"/>
          <w:szCs w:val="22"/>
          <w:highlight w:val="none"/>
          <w:lang w:val="zh-CN"/>
        </w:rPr>
        <w:t>原件核查；如不能提供或提供不全的，视为不能响应招标文件需求，取消其中标资格。</w:t>
      </w:r>
    </w:p>
    <w:p w14:paraId="35D14FBD">
      <w:pPr>
        <w:autoSpaceDE w:val="0"/>
        <w:autoSpaceDN w:val="0"/>
        <w:spacing w:line="440" w:lineRule="exact"/>
        <w:ind w:firstLine="442" w:firstLineChars="200"/>
        <w:outlineLvl w:val="1"/>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rPr>
        <w:t>三、</w:t>
      </w:r>
      <w:r>
        <w:rPr>
          <w:rFonts w:hint="eastAsia" w:ascii="宋体" w:hAnsi="宋体" w:cs="宋体"/>
          <w:b/>
          <w:color w:val="auto"/>
          <w:sz w:val="22"/>
          <w:szCs w:val="22"/>
          <w:highlight w:val="none"/>
          <w:lang w:val="zh-CN"/>
        </w:rPr>
        <w:t>供货</w:t>
      </w:r>
      <w:r>
        <w:rPr>
          <w:rFonts w:hint="eastAsia" w:ascii="宋体" w:hAnsi="宋体" w:cs="宋体"/>
          <w:b/>
          <w:color w:val="auto"/>
          <w:sz w:val="22"/>
          <w:szCs w:val="22"/>
          <w:highlight w:val="none"/>
        </w:rPr>
        <w:t>周期</w:t>
      </w:r>
    </w:p>
    <w:p w14:paraId="47FB816A">
      <w:pPr>
        <w:autoSpaceDE w:val="0"/>
        <w:autoSpaceDN w:val="0"/>
        <w:spacing w:line="440" w:lineRule="exact"/>
        <w:ind w:firstLine="442" w:firstLineChars="200"/>
        <w:outlineLvl w:val="1"/>
        <w:rPr>
          <w:rFonts w:hint="eastAsia" w:ascii="宋体" w:hAnsi="宋体" w:cs="宋体"/>
          <w:b/>
          <w:color w:val="auto"/>
          <w:sz w:val="22"/>
          <w:szCs w:val="22"/>
          <w:highlight w:val="none"/>
        </w:rPr>
      </w:pPr>
      <w:r>
        <w:rPr>
          <w:rFonts w:hint="eastAsia" w:ascii="宋体" w:hAnsi="宋体" w:cs="宋体"/>
          <w:b/>
          <w:color w:val="auto"/>
          <w:sz w:val="22"/>
          <w:szCs w:val="22"/>
          <w:highlight w:val="none"/>
        </w:rPr>
        <w:t>自合同签订后</w:t>
      </w:r>
      <w:r>
        <w:rPr>
          <w:rFonts w:hint="eastAsia" w:ascii="宋体" w:hAnsi="宋体" w:cs="宋体"/>
          <w:b/>
          <w:color w:val="auto"/>
          <w:sz w:val="22"/>
          <w:szCs w:val="22"/>
          <w:highlight w:val="none"/>
          <w:u w:val="single"/>
        </w:rPr>
        <w:t xml:space="preserve"> 30 </w:t>
      </w:r>
      <w:r>
        <w:rPr>
          <w:rFonts w:hint="eastAsia" w:ascii="宋体" w:hAnsi="宋体" w:cs="宋体"/>
          <w:b/>
          <w:color w:val="auto"/>
          <w:sz w:val="22"/>
          <w:szCs w:val="22"/>
          <w:highlight w:val="none"/>
        </w:rPr>
        <w:t>日历天内完成供货及现场安装。具体时间以招标人通知时间为准。</w:t>
      </w:r>
    </w:p>
    <w:p w14:paraId="1C53065C">
      <w:pPr>
        <w:autoSpaceDE w:val="0"/>
        <w:autoSpaceDN w:val="0"/>
        <w:spacing w:line="440" w:lineRule="exact"/>
        <w:ind w:firstLine="442" w:firstLineChars="200"/>
        <w:outlineLvl w:val="1"/>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zh-CN"/>
        </w:rPr>
        <w:t>四、交货地点</w:t>
      </w:r>
    </w:p>
    <w:p w14:paraId="314FBB46">
      <w:pPr>
        <w:autoSpaceDE w:val="0"/>
        <w:autoSpaceDN w:val="0"/>
        <w:adjustRightInd w:val="0"/>
        <w:spacing w:line="440" w:lineRule="exact"/>
        <w:ind w:firstLine="442" w:firstLineChars="200"/>
        <w:rPr>
          <w:rFonts w:hint="eastAsia" w:ascii="宋体" w:hAnsi="宋体" w:cs="宋体"/>
          <w:b/>
          <w:bCs/>
          <w:color w:val="auto"/>
          <w:sz w:val="22"/>
          <w:szCs w:val="22"/>
          <w:highlight w:val="none"/>
          <w:lang w:val="zh-CN"/>
        </w:rPr>
      </w:pPr>
      <w:r>
        <w:rPr>
          <w:rFonts w:hint="eastAsia" w:ascii="宋体" w:hAnsi="宋体" w:cs="宋体"/>
          <w:b/>
          <w:bCs/>
          <w:color w:val="auto"/>
          <w:sz w:val="22"/>
          <w:szCs w:val="22"/>
          <w:highlight w:val="none"/>
          <w:lang w:val="zh-CN"/>
        </w:rPr>
        <w:t>根据采购人要求，将产品送至采购人指定的地点</w:t>
      </w:r>
    </w:p>
    <w:p w14:paraId="102CD3D5">
      <w:pPr>
        <w:autoSpaceDE w:val="0"/>
        <w:autoSpaceDN w:val="0"/>
        <w:adjustRightInd w:val="0"/>
        <w:spacing w:line="440" w:lineRule="exact"/>
        <w:ind w:firstLine="442" w:firstLineChars="200"/>
        <w:rPr>
          <w:rFonts w:hint="eastAsia" w:ascii="宋体" w:hAnsi="宋体" w:cs="宋体"/>
          <w:b/>
          <w:bCs/>
          <w:color w:val="auto"/>
          <w:sz w:val="22"/>
          <w:szCs w:val="22"/>
          <w:highlight w:val="none"/>
          <w:lang w:val="zh-CN"/>
        </w:rPr>
      </w:pPr>
      <w:r>
        <w:rPr>
          <w:rFonts w:hint="eastAsia" w:ascii="宋体" w:hAnsi="宋体" w:cs="宋体"/>
          <w:b/>
          <w:bCs/>
          <w:color w:val="auto"/>
          <w:sz w:val="22"/>
          <w:szCs w:val="22"/>
          <w:highlight w:val="none"/>
        </w:rPr>
        <w:t>五、</w:t>
      </w:r>
      <w:r>
        <w:rPr>
          <w:rFonts w:hint="eastAsia" w:ascii="宋体" w:hAnsi="宋体" w:cs="宋体"/>
          <w:b/>
          <w:bCs/>
          <w:color w:val="auto"/>
          <w:sz w:val="22"/>
          <w:szCs w:val="22"/>
          <w:highlight w:val="none"/>
          <w:lang w:val="zh-CN"/>
        </w:rPr>
        <w:t>质量要求</w:t>
      </w:r>
    </w:p>
    <w:p w14:paraId="2C337B24">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zh-CN"/>
        </w:rPr>
        <w:t>中标人应保证货物是全新、未使用过的原装合格正品，并完全符合招标文件及本项目合同规定的型号、规格要求。</w:t>
      </w:r>
    </w:p>
    <w:p w14:paraId="67D3378C">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zh-CN"/>
        </w:rPr>
        <w:t>中标产品的技术标准按国家标准执行，无国家标准的，按行业标准执行，无国家和行业标准的，按企业标准执行；但在招标文件中有特别要求的，按招标文件中规定的要求执行，并且符合相关法律法规规定的要求。如产品质量未能通过验收，由此造成的一切损失由</w:t>
      </w:r>
      <w:r>
        <w:rPr>
          <w:rFonts w:hint="eastAsia" w:ascii="宋体" w:hAnsi="宋体" w:cs="宋体"/>
          <w:color w:val="auto"/>
          <w:sz w:val="22"/>
          <w:szCs w:val="22"/>
          <w:highlight w:val="none"/>
        </w:rPr>
        <w:t>中标人</w:t>
      </w:r>
      <w:r>
        <w:rPr>
          <w:rFonts w:hint="eastAsia" w:ascii="宋体" w:hAnsi="宋体" w:cs="宋体"/>
          <w:color w:val="auto"/>
          <w:sz w:val="22"/>
          <w:szCs w:val="22"/>
          <w:highlight w:val="none"/>
          <w:lang w:val="zh-CN"/>
        </w:rPr>
        <w:t>承担。</w:t>
      </w:r>
    </w:p>
    <w:p w14:paraId="39D3A98A">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 xml:space="preserve">产品的包装，国家或行业主管部门有规定的，按规定执行。 </w:t>
      </w:r>
    </w:p>
    <w:p w14:paraId="38C64F72">
      <w:pPr>
        <w:autoSpaceDE w:val="0"/>
        <w:autoSpaceDN w:val="0"/>
        <w:adjustRightIn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4.中标人应保证其货物在正确安装、正常使用下，在其使用寿命期内应具有满意的性能。</w:t>
      </w:r>
    </w:p>
    <w:p w14:paraId="6AEB94FA">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5.</w:t>
      </w:r>
      <w:r>
        <w:rPr>
          <w:rFonts w:hint="eastAsia" w:ascii="宋体" w:hAnsi="宋体" w:cs="宋体"/>
          <w:color w:val="auto"/>
          <w:sz w:val="22"/>
          <w:szCs w:val="22"/>
          <w:highlight w:val="none"/>
          <w:lang w:val="zh-CN"/>
        </w:rPr>
        <w:t>中标人应保证提供的产品不得侵犯第三方专利权、商标权和工业设计权、版权等。否则，中标人应负全部责任，并承担由此引起的一切后果。</w:t>
      </w:r>
    </w:p>
    <w:p w14:paraId="5A4013FB">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6.</w:t>
      </w:r>
      <w:r>
        <w:rPr>
          <w:rFonts w:hint="eastAsia" w:ascii="宋体" w:hAnsi="宋体" w:cs="宋体"/>
          <w:color w:val="auto"/>
          <w:sz w:val="22"/>
          <w:szCs w:val="22"/>
          <w:highlight w:val="none"/>
          <w:lang w:val="zh-CN"/>
        </w:rPr>
        <w:t>中标人提供的所有货物必须满足招标文件要求，须与分项报价明细表注明的材料品牌、规格型号、价格、数量等相符，否则中标人承担违约责任。货物到货后，须报采购人后方可进场，对于不合格的货物严禁使用到本项目，否则一切损失及后果由中标人自行承担。</w:t>
      </w:r>
    </w:p>
    <w:p w14:paraId="2F60F483">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7.</w:t>
      </w:r>
      <w:r>
        <w:rPr>
          <w:rFonts w:hint="eastAsia" w:ascii="宋体" w:hAnsi="宋体" w:cs="宋体"/>
          <w:color w:val="auto"/>
          <w:sz w:val="22"/>
          <w:szCs w:val="22"/>
          <w:highlight w:val="none"/>
          <w:lang w:val="zh-CN"/>
        </w:rPr>
        <w:t>中标人应采取必要的安全措施保证货物的运输及装卸的安全，并承担货物的运输及装卸过程中产生的一切风险及全部责任。</w:t>
      </w:r>
    </w:p>
    <w:p w14:paraId="06AF38F7">
      <w:pPr>
        <w:autoSpaceDE w:val="0"/>
        <w:autoSpaceDN w:val="0"/>
        <w:adjustRightIn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六、验收</w:t>
      </w:r>
    </w:p>
    <w:p w14:paraId="20D5D8AB">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1.项目涉及的货物由采购方组织有关部门进行专项验收，采购方有权对所有货物进行随机抽检，如抽检不合格所有货物全部退回，中标人承担由此引起的一切后果，情节严重者采购方有权解除供货合同；</w:t>
      </w:r>
    </w:p>
    <w:p w14:paraId="0A2AC7ED">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2.中标人所供货物在通过专项验收时，应对由于设计、工艺或材料的缺陷而发生的任何不足或故障负责，并承担由此引起的一切后果。</w:t>
      </w:r>
    </w:p>
    <w:p w14:paraId="28769F21">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3.采购人有权拒收未通过验收的货物。</w:t>
      </w:r>
    </w:p>
    <w:p w14:paraId="38038F33">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4.验收合格的同时，供应商需提供质保书、保修证明等书面资料，并按国家标准要求检测验收，质保期自出具验收合格报告之日起算。</w:t>
      </w:r>
    </w:p>
    <w:p w14:paraId="5BA22CE4">
      <w:pPr>
        <w:autoSpaceDE w:val="0"/>
        <w:autoSpaceDN w:val="0"/>
        <w:adjustRightIn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七、售后服务</w:t>
      </w:r>
    </w:p>
    <w:p w14:paraId="77B6FF67">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1.此次采购的所有项目产品</w:t>
      </w:r>
      <w:r>
        <w:rPr>
          <w:rFonts w:hint="eastAsia" w:ascii="宋体" w:hAnsi="宋体" w:cs="宋体"/>
          <w:color w:val="auto"/>
          <w:sz w:val="22"/>
          <w:szCs w:val="22"/>
          <w:highlight w:val="none"/>
          <w:u w:val="single"/>
          <w:lang w:val="zh-CN"/>
        </w:rPr>
        <w:t>质保期为</w:t>
      </w:r>
      <w:r>
        <w:rPr>
          <w:rFonts w:hint="eastAsia" w:ascii="宋体" w:hAnsi="宋体" w:cs="宋体"/>
          <w:color w:val="auto"/>
          <w:sz w:val="22"/>
          <w:szCs w:val="22"/>
          <w:highlight w:val="none"/>
          <w:u w:val="single"/>
        </w:rPr>
        <w:t xml:space="preserve"> 2 </w:t>
      </w:r>
      <w:r>
        <w:rPr>
          <w:rFonts w:hint="eastAsia" w:ascii="宋体" w:hAnsi="宋体" w:cs="宋体"/>
          <w:color w:val="auto"/>
          <w:sz w:val="22"/>
          <w:szCs w:val="22"/>
          <w:highlight w:val="none"/>
          <w:u w:val="single"/>
          <w:lang w:val="zh-CN"/>
        </w:rPr>
        <w:t>年</w:t>
      </w:r>
      <w:r>
        <w:rPr>
          <w:rFonts w:hint="eastAsia" w:ascii="宋体" w:hAnsi="宋体" w:cs="宋体"/>
          <w:color w:val="auto"/>
          <w:sz w:val="22"/>
          <w:szCs w:val="22"/>
          <w:highlight w:val="none"/>
          <w:lang w:val="zh-CN"/>
        </w:rPr>
        <w:t>，自验收合格之日起计。</w:t>
      </w:r>
    </w:p>
    <w:p w14:paraId="046C5C68">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zh-CN"/>
        </w:rPr>
        <w:t>.在质保期内，</w:t>
      </w:r>
      <w:r>
        <w:rPr>
          <w:rFonts w:hint="eastAsia" w:ascii="宋体" w:hAnsi="宋体" w:cs="宋体"/>
          <w:color w:val="auto"/>
          <w:sz w:val="22"/>
          <w:szCs w:val="22"/>
          <w:highlight w:val="none"/>
        </w:rPr>
        <w:t>中标人</w:t>
      </w:r>
      <w:r>
        <w:rPr>
          <w:rFonts w:hint="eastAsia" w:ascii="宋体" w:hAnsi="宋体" w:cs="宋体"/>
          <w:color w:val="auto"/>
          <w:sz w:val="22"/>
          <w:szCs w:val="22"/>
          <w:highlight w:val="none"/>
          <w:lang w:val="zh-CN"/>
        </w:rPr>
        <w:t>对项目供货产品负有全面维护的责任，以保证产品设备连续、有效地正常运行。</w:t>
      </w:r>
    </w:p>
    <w:p w14:paraId="28C366B6">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.产品出现故障损坏时，中标人接到报修通知后，安排维修人员在约定的时间内完成维修任务；</w:t>
      </w:r>
    </w:p>
    <w:p w14:paraId="44EE5A76">
      <w:pPr>
        <w:autoSpaceDE w:val="0"/>
        <w:autoSpaceDN w:val="0"/>
        <w:adjustRightIn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4.中标人应提供详细的人员培训服务方案，提供现场技术培训，保证采购人的使用人员正常操作项目需求产品的各种各项功能。</w:t>
      </w:r>
    </w:p>
    <w:p w14:paraId="3E762090">
      <w:pPr>
        <w:autoSpaceDE w:val="0"/>
        <w:autoSpaceDN w:val="0"/>
        <w:adjustRightInd w:val="0"/>
        <w:spacing w:line="440" w:lineRule="exact"/>
        <w:ind w:firstLine="442" w:firstLineChars="200"/>
        <w:rPr>
          <w:rFonts w:hint="eastAsia" w:ascii="宋体" w:hAnsi="宋体" w:cs="宋体"/>
          <w:b/>
          <w:bCs/>
          <w:color w:val="auto"/>
          <w:sz w:val="22"/>
          <w:szCs w:val="22"/>
          <w:highlight w:val="none"/>
          <w:lang w:val="zh-CN"/>
        </w:rPr>
      </w:pPr>
      <w:r>
        <w:rPr>
          <w:rFonts w:hint="eastAsia" w:ascii="宋体" w:hAnsi="宋体" w:cs="宋体"/>
          <w:b/>
          <w:bCs/>
          <w:color w:val="auto"/>
          <w:sz w:val="22"/>
          <w:szCs w:val="22"/>
          <w:highlight w:val="none"/>
        </w:rPr>
        <w:t>七</w:t>
      </w:r>
      <w:r>
        <w:rPr>
          <w:rFonts w:hint="eastAsia" w:ascii="宋体" w:hAnsi="宋体" w:cs="宋体"/>
          <w:b/>
          <w:bCs/>
          <w:color w:val="auto"/>
          <w:sz w:val="22"/>
          <w:szCs w:val="22"/>
          <w:highlight w:val="none"/>
          <w:lang w:val="zh-CN"/>
        </w:rPr>
        <w:t>、其他要求</w:t>
      </w:r>
    </w:p>
    <w:p w14:paraId="4AD374F9">
      <w:pPr>
        <w:autoSpaceDE w:val="0"/>
        <w:autoSpaceDN w:val="0"/>
        <w:adjustRightInd w:val="0"/>
        <w:spacing w:line="440" w:lineRule="exact"/>
        <w:ind w:firstLine="440" w:firstLineChars="200"/>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zh-CN"/>
        </w:rPr>
        <w:t>、结算价按实际供货数量结算，单价不得调整。</w:t>
      </w:r>
    </w:p>
    <w:p w14:paraId="230A53E4">
      <w:pPr>
        <w:autoSpaceDE w:val="0"/>
        <w:autoSpaceDN w:val="0"/>
        <w:adjustRightIn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2、本项目不设置核心产品要求，不同投标人提供相同品牌的产品均予以认可。</w:t>
      </w:r>
    </w:p>
    <w:p w14:paraId="26422F5E">
      <w:pPr>
        <w:autoSpaceDE w:val="0"/>
        <w:autoSpaceDN w:val="0"/>
        <w:adjustRightIn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八、付款方式</w:t>
      </w:r>
    </w:p>
    <w:p w14:paraId="7FFC6AB8">
      <w:pPr>
        <w:autoSpaceDE w:val="0"/>
        <w:autoSpaceDN w:val="0"/>
        <w:adjustRightInd w:val="0"/>
        <w:spacing w:line="440" w:lineRule="exact"/>
        <w:ind w:firstLine="440" w:firstLineChars="200"/>
        <w:rPr>
          <w:rFonts w:hint="eastAsia" w:ascii="宋体" w:hAnsi="宋体" w:cs="宋体"/>
          <w:color w:val="auto"/>
          <w:sz w:val="22"/>
          <w:szCs w:val="22"/>
          <w:highlight w:val="none"/>
        </w:rPr>
      </w:pPr>
      <w:r>
        <w:rPr>
          <w:rFonts w:ascii="宋体" w:hAnsi="宋体" w:cs="宋体"/>
          <w:color w:val="auto"/>
          <w:sz w:val="22"/>
          <w:szCs w:val="22"/>
          <w:highlight w:val="none"/>
        </w:rPr>
        <w:t>按实际数量*中标单价进行结算。按实结算，供货完成后付至实际供货总价的60%；竣工验收合格后付至实际供货总价的95%，</w:t>
      </w:r>
      <w:r>
        <w:rPr>
          <w:rFonts w:hint="eastAsia" w:ascii="宋体" w:hAnsi="宋体" w:cs="宋体"/>
          <w:color w:val="auto"/>
          <w:sz w:val="22"/>
          <w:szCs w:val="22"/>
          <w:highlight w:val="none"/>
        </w:rPr>
        <w:t>剩余作为质保金待质保期满后无质量问题一次性付清</w:t>
      </w:r>
      <w:r>
        <w:rPr>
          <w:rFonts w:ascii="宋体" w:hAnsi="宋体" w:cs="宋体"/>
          <w:color w:val="auto"/>
          <w:sz w:val="22"/>
          <w:szCs w:val="22"/>
          <w:highlight w:val="none"/>
        </w:rPr>
        <w:t>。（每次付款均需开具正规的增值税专用发票）</w:t>
      </w:r>
    </w:p>
    <w:p w14:paraId="26194480">
      <w:pPr>
        <w:autoSpaceDE w:val="0"/>
        <w:autoSpaceDN w:val="0"/>
        <w:adjustRightInd w:val="0"/>
        <w:spacing w:line="440" w:lineRule="exact"/>
        <w:ind w:firstLine="440" w:firstLineChars="200"/>
        <w:rPr>
          <w:rFonts w:hint="eastAsia" w:ascii="宋体" w:hAnsi="宋体" w:cs="宋体"/>
          <w:color w:val="auto"/>
          <w:sz w:val="22"/>
          <w:szCs w:val="22"/>
          <w:highlight w:val="none"/>
        </w:rPr>
      </w:pPr>
    </w:p>
    <w:p w14:paraId="6E2DC0F6">
      <w:pPr>
        <w:autoSpaceDE w:val="0"/>
        <w:autoSpaceDN w:val="0"/>
        <w:adjustRightInd w:val="0"/>
        <w:spacing w:line="440" w:lineRule="exact"/>
        <w:ind w:firstLine="723" w:firstLineChars="200"/>
        <w:jc w:val="center"/>
        <w:rPr>
          <w:rFonts w:hint="eastAsia"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第四部分  开标和评标</w:t>
      </w:r>
    </w:p>
    <w:p w14:paraId="45D3ED68">
      <w:pPr>
        <w:tabs>
          <w:tab w:val="left" w:pos="3585"/>
        </w:tabs>
        <w:snapToGrid w:val="0"/>
        <w:spacing w:line="440" w:lineRule="exact"/>
        <w:ind w:firstLine="424" w:firstLineChars="192"/>
        <w:rPr>
          <w:rFonts w:hint="eastAsia" w:ascii="宋体" w:hAnsi="宋体"/>
          <w:b/>
          <w:color w:val="auto"/>
          <w:sz w:val="22"/>
          <w:szCs w:val="22"/>
          <w:highlight w:val="none"/>
        </w:rPr>
      </w:pPr>
      <w:r>
        <w:rPr>
          <w:rFonts w:hint="eastAsia" w:ascii="宋体" w:hAnsi="宋体"/>
          <w:b/>
          <w:bCs/>
          <w:color w:val="auto"/>
          <w:sz w:val="22"/>
          <w:szCs w:val="22"/>
          <w:highlight w:val="none"/>
        </w:rPr>
        <w:t>一、</w:t>
      </w:r>
      <w:r>
        <w:rPr>
          <w:rFonts w:hint="eastAsia" w:ascii="宋体" w:hAnsi="宋体"/>
          <w:b/>
          <w:color w:val="auto"/>
          <w:sz w:val="22"/>
          <w:szCs w:val="22"/>
          <w:highlight w:val="none"/>
        </w:rPr>
        <w:t>采购人委托代理机构组织开标</w:t>
      </w:r>
    </w:p>
    <w:p w14:paraId="7E9BFC61">
      <w:pPr>
        <w:tabs>
          <w:tab w:val="left" w:pos="3585"/>
        </w:tabs>
        <w:snapToGrid w:val="0"/>
        <w:spacing w:line="440" w:lineRule="exact"/>
        <w:ind w:firstLine="422" w:firstLineChars="192"/>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zh-CN"/>
        </w:rPr>
        <w:t>投标人须</w:t>
      </w:r>
      <w:r>
        <w:rPr>
          <w:rFonts w:hint="eastAsia" w:ascii="宋体" w:hAnsi="宋体" w:cs="宋体"/>
          <w:color w:val="auto"/>
          <w:kern w:val="0"/>
          <w:sz w:val="22"/>
          <w:szCs w:val="22"/>
          <w:highlight w:val="none"/>
        </w:rPr>
        <w:t>准时</w:t>
      </w:r>
      <w:r>
        <w:rPr>
          <w:rFonts w:hint="eastAsia" w:ascii="宋体" w:hAnsi="宋体" w:cs="宋体"/>
          <w:color w:val="auto"/>
          <w:kern w:val="0"/>
          <w:sz w:val="22"/>
          <w:szCs w:val="22"/>
          <w:highlight w:val="none"/>
          <w:lang w:val="zh-CN"/>
        </w:rPr>
        <w:t>参加开标会。</w:t>
      </w:r>
    </w:p>
    <w:p w14:paraId="73183970">
      <w:pPr>
        <w:numPr>
          <w:ilvl w:val="0"/>
          <w:numId w:val="2"/>
        </w:numPr>
        <w:snapToGrid w:val="0"/>
        <w:spacing w:line="440" w:lineRule="exact"/>
        <w:ind w:firstLine="570"/>
        <w:rPr>
          <w:rFonts w:hint="eastAsia" w:ascii="宋体" w:hAnsi="宋体"/>
          <w:b/>
          <w:bCs/>
          <w:color w:val="auto"/>
          <w:sz w:val="22"/>
          <w:szCs w:val="22"/>
          <w:highlight w:val="none"/>
        </w:rPr>
      </w:pPr>
      <w:r>
        <w:rPr>
          <w:rFonts w:hint="eastAsia" w:ascii="宋体" w:hAnsi="宋体"/>
          <w:b/>
          <w:bCs/>
          <w:color w:val="auto"/>
          <w:sz w:val="22"/>
          <w:szCs w:val="22"/>
          <w:highlight w:val="none"/>
        </w:rPr>
        <w:t>评委会由有关专家和</w:t>
      </w:r>
      <w:r>
        <w:rPr>
          <w:rFonts w:hint="eastAsia" w:ascii="宋体" w:hAnsi="宋体"/>
          <w:b/>
          <w:color w:val="auto"/>
          <w:sz w:val="22"/>
          <w:szCs w:val="22"/>
          <w:highlight w:val="none"/>
        </w:rPr>
        <w:t>采购人代表</w:t>
      </w:r>
      <w:r>
        <w:rPr>
          <w:rFonts w:hint="eastAsia" w:ascii="宋体" w:hAnsi="宋体"/>
          <w:b/>
          <w:bCs/>
          <w:color w:val="auto"/>
          <w:sz w:val="22"/>
          <w:szCs w:val="22"/>
          <w:highlight w:val="none"/>
        </w:rPr>
        <w:t>组成</w:t>
      </w:r>
      <w:r>
        <w:rPr>
          <w:rFonts w:hint="eastAsia" w:ascii="宋体" w:hAnsi="宋体"/>
          <w:b/>
          <w:color w:val="auto"/>
          <w:sz w:val="22"/>
          <w:szCs w:val="22"/>
          <w:highlight w:val="none"/>
        </w:rPr>
        <w:t>，按照</w:t>
      </w:r>
      <w:r>
        <w:rPr>
          <w:rFonts w:hint="eastAsia" w:ascii="宋体" w:hAnsi="宋体"/>
          <w:b/>
          <w:bCs/>
          <w:color w:val="auto"/>
          <w:sz w:val="22"/>
          <w:szCs w:val="22"/>
          <w:highlight w:val="none"/>
        </w:rPr>
        <w:t>公平、公正、择优的原则进行</w:t>
      </w:r>
      <w:r>
        <w:rPr>
          <w:rFonts w:hint="eastAsia" w:ascii="宋体" w:hAnsi="宋体"/>
          <w:b/>
          <w:color w:val="auto"/>
          <w:sz w:val="22"/>
          <w:szCs w:val="22"/>
          <w:highlight w:val="none"/>
        </w:rPr>
        <w:t>独立</w:t>
      </w:r>
      <w:r>
        <w:rPr>
          <w:rFonts w:hint="eastAsia" w:ascii="宋体" w:hAnsi="宋体"/>
          <w:b/>
          <w:bCs/>
          <w:color w:val="auto"/>
          <w:sz w:val="22"/>
          <w:szCs w:val="22"/>
          <w:highlight w:val="none"/>
        </w:rPr>
        <w:t>评标。</w:t>
      </w:r>
    </w:p>
    <w:p w14:paraId="1B901F73">
      <w:pPr>
        <w:snapToGrid w:val="0"/>
        <w:spacing w:line="440" w:lineRule="exact"/>
        <w:ind w:firstLine="440" w:firstLineChars="200"/>
        <w:rPr>
          <w:rFonts w:hint="eastAsia" w:ascii="宋体" w:hAnsi="宋体"/>
          <w:b/>
          <w:bCs/>
          <w:color w:val="auto"/>
          <w:sz w:val="22"/>
          <w:szCs w:val="22"/>
          <w:highlight w:val="none"/>
        </w:rPr>
      </w:pPr>
      <w:r>
        <w:rPr>
          <w:rFonts w:hint="eastAsia" w:ascii="宋体" w:hAnsi="宋体"/>
          <w:bCs/>
          <w:color w:val="auto"/>
          <w:sz w:val="22"/>
          <w:szCs w:val="22"/>
          <w:highlight w:val="none"/>
        </w:rPr>
        <w:t>评委会由采购人代表和评审专家组成。</w:t>
      </w:r>
    </w:p>
    <w:p w14:paraId="10A3BFE7">
      <w:pPr>
        <w:snapToGrid w:val="0"/>
        <w:spacing w:line="440" w:lineRule="exact"/>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由评标委员会对投标人资格性、符合性审查，对未通过审查的</w:t>
      </w:r>
      <w:r>
        <w:rPr>
          <w:rFonts w:hint="eastAsia" w:ascii="宋体" w:hAnsi="宋体" w:cs="宋体"/>
          <w:color w:val="auto"/>
          <w:sz w:val="22"/>
          <w:szCs w:val="22"/>
          <w:highlight w:val="none"/>
        </w:rPr>
        <w:t>投标人</w:t>
      </w:r>
      <w:r>
        <w:rPr>
          <w:rFonts w:hint="eastAsia" w:ascii="宋体" w:hAnsi="宋体"/>
          <w:bCs/>
          <w:color w:val="auto"/>
          <w:sz w:val="22"/>
          <w:szCs w:val="22"/>
          <w:highlight w:val="none"/>
        </w:rPr>
        <w:t>，应现场告知原因。评委会对合格</w:t>
      </w:r>
      <w:r>
        <w:rPr>
          <w:rFonts w:hint="eastAsia" w:ascii="宋体" w:hAnsi="宋体" w:cs="宋体"/>
          <w:color w:val="auto"/>
          <w:sz w:val="22"/>
          <w:szCs w:val="22"/>
          <w:highlight w:val="none"/>
        </w:rPr>
        <w:t>投标人</w:t>
      </w:r>
      <w:r>
        <w:rPr>
          <w:rFonts w:hint="eastAsia" w:ascii="宋体" w:hAnsi="宋体"/>
          <w:bCs/>
          <w:color w:val="auto"/>
          <w:sz w:val="22"/>
          <w:szCs w:val="22"/>
          <w:highlight w:val="none"/>
        </w:rPr>
        <w:t>的投标文件进行评审。</w:t>
      </w:r>
    </w:p>
    <w:p w14:paraId="0601AA5E">
      <w:pPr>
        <w:snapToGrid w:val="0"/>
        <w:spacing w:line="440" w:lineRule="exact"/>
        <w:ind w:firstLine="570"/>
        <w:rPr>
          <w:rFonts w:hint="eastAsia" w:ascii="宋体" w:hAnsi="宋体"/>
          <w:b/>
          <w:bCs/>
          <w:color w:val="auto"/>
          <w:sz w:val="22"/>
          <w:szCs w:val="22"/>
          <w:highlight w:val="none"/>
        </w:rPr>
      </w:pPr>
      <w:r>
        <w:rPr>
          <w:rFonts w:hint="eastAsia" w:ascii="宋体" w:hAnsi="宋体"/>
          <w:b/>
          <w:bCs/>
          <w:color w:val="auto"/>
          <w:sz w:val="22"/>
          <w:szCs w:val="22"/>
          <w:highlight w:val="none"/>
        </w:rPr>
        <w:t>（一）评审内容</w:t>
      </w:r>
    </w:p>
    <w:p w14:paraId="0C9915A5">
      <w:pPr>
        <w:snapToGrid w:val="0"/>
        <w:spacing w:line="440" w:lineRule="exact"/>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1、是否递交投标文件；</w:t>
      </w:r>
    </w:p>
    <w:p w14:paraId="44DBD2B4">
      <w:pPr>
        <w:snapToGrid w:val="0"/>
        <w:spacing w:line="440" w:lineRule="exact"/>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2、投标资格是否符合（由评标委员会审查）；</w:t>
      </w:r>
    </w:p>
    <w:p w14:paraId="34BF7362">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3、投标文件是否完整；</w:t>
      </w:r>
    </w:p>
    <w:p w14:paraId="2E115EAF">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4、投标文件是否恰当地签署；</w:t>
      </w:r>
    </w:p>
    <w:p w14:paraId="73F95B3F">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5、是否作出实质性响应（是否有实质性响应，只根据投标文件本身，而不寻求外部证据）；</w:t>
      </w:r>
    </w:p>
    <w:p w14:paraId="5F8B94C8">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6、是否有计算错误。</w:t>
      </w:r>
    </w:p>
    <w:p w14:paraId="7CE15F7C">
      <w:pPr>
        <w:snapToGrid w:val="0"/>
        <w:spacing w:line="440" w:lineRule="exact"/>
        <w:ind w:firstLine="442" w:firstLineChars="200"/>
        <w:rPr>
          <w:rFonts w:hint="eastAsia" w:ascii="宋体" w:hAnsi="宋体"/>
          <w:b/>
          <w:bCs/>
          <w:color w:val="auto"/>
          <w:sz w:val="22"/>
          <w:szCs w:val="22"/>
          <w:highlight w:val="none"/>
        </w:rPr>
      </w:pPr>
      <w:r>
        <w:rPr>
          <w:rFonts w:hint="eastAsia" w:ascii="宋体" w:hAnsi="宋体"/>
          <w:b/>
          <w:bCs/>
          <w:color w:val="auto"/>
          <w:sz w:val="22"/>
          <w:szCs w:val="22"/>
          <w:highlight w:val="none"/>
        </w:rPr>
        <w:t>（二）相应的规定</w:t>
      </w:r>
    </w:p>
    <w:p w14:paraId="189D5D99">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1、投标文件中开标一览表（报价表）内容与投标文件中相应内容不一致的，以开标一览表（报价表）为准；</w:t>
      </w:r>
    </w:p>
    <w:p w14:paraId="11A78337">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2、大写金额和小写金额不一致的，以大写金额为准；</w:t>
      </w:r>
    </w:p>
    <w:p w14:paraId="7BB3EAF7">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3、单价金额小数点或者百分比有明显错位的，以开标一览表的总价为准，并修改单价；</w:t>
      </w:r>
    </w:p>
    <w:p w14:paraId="6B918AB6">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4、总价金额与按单价汇总金额不一致的，以单价金额计算结果为准。</w:t>
      </w:r>
    </w:p>
    <w:p w14:paraId="175F1CF2">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同时出现两种以上不一致的，按照前款规定的顺序修正。修正后的报价按照财政部第87号令第五十一条第二款的规定经投标人确认后产生约束力，投标人不确认的，其投标无效。</w:t>
      </w:r>
    </w:p>
    <w:p w14:paraId="32ED7344">
      <w:pPr>
        <w:tabs>
          <w:tab w:val="left" w:pos="3585"/>
        </w:tabs>
        <w:snapToGrid w:val="0"/>
        <w:spacing w:line="440" w:lineRule="exact"/>
        <w:ind w:firstLine="442" w:firstLineChars="200"/>
        <w:rPr>
          <w:rFonts w:hint="eastAsia" w:ascii="宋体" w:hAnsi="宋体"/>
          <w:b/>
          <w:bCs/>
          <w:color w:val="auto"/>
          <w:sz w:val="22"/>
          <w:szCs w:val="22"/>
          <w:highlight w:val="none"/>
        </w:rPr>
      </w:pPr>
      <w:r>
        <w:rPr>
          <w:rFonts w:hint="eastAsia" w:ascii="宋体" w:hAnsi="宋体"/>
          <w:b/>
          <w:bCs/>
          <w:color w:val="auto"/>
          <w:sz w:val="22"/>
          <w:szCs w:val="22"/>
          <w:highlight w:val="none"/>
        </w:rPr>
        <w:t>三、</w:t>
      </w:r>
      <w:r>
        <w:rPr>
          <w:rFonts w:hint="eastAsia" w:ascii="宋体" w:hAnsi="宋体"/>
          <w:b/>
          <w:color w:val="auto"/>
          <w:sz w:val="22"/>
          <w:szCs w:val="22"/>
          <w:highlight w:val="none"/>
        </w:rPr>
        <w:t>陈述、演示、</w:t>
      </w:r>
      <w:r>
        <w:rPr>
          <w:rFonts w:hint="eastAsia" w:ascii="宋体" w:hAnsi="宋体"/>
          <w:b/>
          <w:bCs/>
          <w:color w:val="auto"/>
          <w:sz w:val="22"/>
          <w:szCs w:val="22"/>
          <w:highlight w:val="none"/>
        </w:rPr>
        <w:t>答疑、澄清</w:t>
      </w:r>
    </w:p>
    <w:p w14:paraId="4EF6482A">
      <w:pPr>
        <w:snapToGrid w:val="0"/>
        <w:spacing w:line="440" w:lineRule="exact"/>
        <w:ind w:firstLine="570"/>
        <w:rPr>
          <w:rFonts w:hint="eastAsia" w:ascii="宋体" w:hAnsi="宋体"/>
          <w:b/>
          <w:color w:val="auto"/>
          <w:sz w:val="22"/>
          <w:szCs w:val="22"/>
          <w:highlight w:val="none"/>
        </w:rPr>
      </w:pPr>
      <w:r>
        <w:rPr>
          <w:rFonts w:hint="eastAsia" w:ascii="宋体" w:hAnsi="宋体"/>
          <w:color w:val="auto"/>
          <w:sz w:val="22"/>
          <w:szCs w:val="22"/>
          <w:highlight w:val="none"/>
        </w:rPr>
        <w:t>如评委会认为有必要，投标人按评委会的要求作陈述、演示、答疑及澄清其投标内容。时间由评委会掌握。</w:t>
      </w:r>
    </w:p>
    <w:p w14:paraId="6E901876">
      <w:pPr>
        <w:snapToGrid w:val="0"/>
        <w:spacing w:line="440" w:lineRule="exact"/>
        <w:ind w:firstLine="570"/>
        <w:rPr>
          <w:rFonts w:hint="eastAsia" w:ascii="宋体" w:hAnsi="宋体"/>
          <w:color w:val="auto"/>
          <w:sz w:val="22"/>
          <w:szCs w:val="22"/>
          <w:highlight w:val="none"/>
        </w:rPr>
      </w:pPr>
      <w:r>
        <w:rPr>
          <w:rFonts w:hint="eastAsia" w:ascii="宋体" w:hAnsi="宋体"/>
          <w:color w:val="auto"/>
          <w:sz w:val="22"/>
          <w:szCs w:val="22"/>
          <w:highlight w:val="none"/>
        </w:rPr>
        <w:t>重要澄清答复应是书面的，但不得对投标内容进行实质性修改。</w:t>
      </w:r>
    </w:p>
    <w:p w14:paraId="79B37CF8">
      <w:pPr>
        <w:snapToGrid w:val="0"/>
        <w:spacing w:line="440" w:lineRule="exact"/>
        <w:ind w:firstLine="570"/>
        <w:rPr>
          <w:rFonts w:hint="eastAsia" w:ascii="宋体" w:hAnsi="宋体"/>
          <w:b/>
          <w:color w:val="auto"/>
          <w:sz w:val="22"/>
          <w:szCs w:val="22"/>
          <w:highlight w:val="none"/>
        </w:rPr>
      </w:pPr>
      <w:r>
        <w:rPr>
          <w:rFonts w:hint="eastAsia" w:ascii="宋体" w:hAnsi="宋体"/>
          <w:b/>
          <w:color w:val="auto"/>
          <w:sz w:val="22"/>
          <w:szCs w:val="22"/>
          <w:highlight w:val="none"/>
        </w:rPr>
        <w:t>四、出现下列情形之一的，作无效投标处理</w:t>
      </w:r>
    </w:p>
    <w:p w14:paraId="3912F5BB">
      <w:pPr>
        <w:snapToGri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1、投标文件未按招标文件要求密封、签署、盖章及主要资料不齐全的；</w:t>
      </w:r>
    </w:p>
    <w:p w14:paraId="07BF0C69">
      <w:pPr>
        <w:snapToGri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2、不具备招标文件中规定的资格要求的；</w:t>
      </w:r>
    </w:p>
    <w:p w14:paraId="4583B5BE">
      <w:pPr>
        <w:snapToGri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3、报价超过招标文件中规定的预算金额或者对应最高限价的；</w:t>
      </w:r>
    </w:p>
    <w:p w14:paraId="1B3C2E64">
      <w:pPr>
        <w:snapToGri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4、投标文件含有采购人不能接受的附加条件的；</w:t>
      </w:r>
    </w:p>
    <w:p w14:paraId="02F7F1CD">
      <w:pPr>
        <w:snapToGri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5、不符合法律法规和招标文件中规定的其他实质性要求的；</w:t>
      </w:r>
    </w:p>
    <w:p w14:paraId="0D0DD9AE">
      <w:pPr>
        <w:snapToGrid w:val="0"/>
        <w:spacing w:line="440" w:lineRule="exact"/>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6、不同文件（资格审查文件包、商务技术标、报价标）混装的。</w:t>
      </w:r>
    </w:p>
    <w:p w14:paraId="5715175C">
      <w:pPr>
        <w:snapToGrid w:val="0"/>
        <w:spacing w:line="440" w:lineRule="exact"/>
        <w:ind w:firstLine="570"/>
        <w:rPr>
          <w:rFonts w:hint="eastAsia" w:ascii="宋体" w:hAnsi="宋体"/>
          <w:b/>
          <w:color w:val="auto"/>
          <w:sz w:val="22"/>
          <w:szCs w:val="22"/>
          <w:highlight w:val="none"/>
        </w:rPr>
      </w:pPr>
      <w:r>
        <w:rPr>
          <w:rFonts w:hint="eastAsia" w:ascii="宋体" w:hAnsi="宋体"/>
          <w:b/>
          <w:color w:val="auto"/>
          <w:sz w:val="22"/>
          <w:szCs w:val="22"/>
          <w:highlight w:val="none"/>
        </w:rPr>
        <w:t>五、出现下列情形之一的，作废标处理</w:t>
      </w:r>
    </w:p>
    <w:p w14:paraId="56E83A12">
      <w:pPr>
        <w:snapToGrid w:val="0"/>
        <w:spacing w:line="440" w:lineRule="exact"/>
        <w:ind w:firstLine="570"/>
        <w:rPr>
          <w:rFonts w:hint="eastAsia" w:ascii="宋体" w:hAnsi="宋体"/>
          <w:color w:val="auto"/>
          <w:sz w:val="22"/>
          <w:szCs w:val="22"/>
          <w:highlight w:val="none"/>
        </w:rPr>
      </w:pPr>
      <w:r>
        <w:rPr>
          <w:rFonts w:hint="eastAsia" w:ascii="宋体" w:hAnsi="宋体"/>
          <w:color w:val="auto"/>
          <w:sz w:val="22"/>
          <w:szCs w:val="22"/>
          <w:highlight w:val="none"/>
        </w:rPr>
        <w:t>1、符合专业条件的投标人或者对招标文件作实质响应的投标人不足3家的；</w:t>
      </w:r>
    </w:p>
    <w:p w14:paraId="724B22D8">
      <w:pPr>
        <w:snapToGrid w:val="0"/>
        <w:spacing w:line="440" w:lineRule="exact"/>
        <w:ind w:firstLine="555"/>
        <w:rPr>
          <w:rFonts w:hint="eastAsia" w:ascii="宋体" w:hAnsi="宋体"/>
          <w:color w:val="auto"/>
          <w:sz w:val="22"/>
          <w:szCs w:val="22"/>
          <w:highlight w:val="none"/>
        </w:rPr>
      </w:pPr>
      <w:r>
        <w:rPr>
          <w:rFonts w:hint="eastAsia" w:ascii="宋体" w:hAnsi="宋体"/>
          <w:color w:val="auto"/>
          <w:sz w:val="22"/>
          <w:szCs w:val="22"/>
          <w:highlight w:val="none"/>
        </w:rPr>
        <w:t>2、出现影响采购公正的违法违规行为的；</w:t>
      </w:r>
    </w:p>
    <w:p w14:paraId="70795989">
      <w:pPr>
        <w:snapToGrid w:val="0"/>
        <w:spacing w:line="440" w:lineRule="exact"/>
        <w:ind w:firstLine="555"/>
        <w:rPr>
          <w:rFonts w:hint="eastAsia" w:ascii="宋体" w:hAnsi="宋体"/>
          <w:color w:val="auto"/>
          <w:sz w:val="22"/>
          <w:szCs w:val="22"/>
          <w:highlight w:val="none"/>
        </w:rPr>
      </w:pPr>
      <w:r>
        <w:rPr>
          <w:rFonts w:hint="eastAsia" w:ascii="宋体" w:hAnsi="宋体"/>
          <w:color w:val="auto"/>
          <w:sz w:val="22"/>
          <w:szCs w:val="22"/>
          <w:highlight w:val="none"/>
        </w:rPr>
        <w:t>3、投标人的报价均超过了采购预算，采购人不能支付的；</w:t>
      </w:r>
    </w:p>
    <w:p w14:paraId="6A27D9F6">
      <w:pPr>
        <w:snapToGrid w:val="0"/>
        <w:spacing w:line="440" w:lineRule="exact"/>
        <w:ind w:firstLine="555"/>
        <w:rPr>
          <w:rFonts w:hint="eastAsia" w:ascii="宋体" w:hAnsi="宋体"/>
          <w:color w:val="auto"/>
          <w:sz w:val="22"/>
          <w:szCs w:val="22"/>
          <w:highlight w:val="none"/>
        </w:rPr>
      </w:pPr>
      <w:r>
        <w:rPr>
          <w:rFonts w:hint="eastAsia" w:ascii="宋体" w:hAnsi="宋体"/>
          <w:color w:val="auto"/>
          <w:sz w:val="22"/>
          <w:szCs w:val="22"/>
          <w:highlight w:val="none"/>
        </w:rPr>
        <w:t>4、因重大变故，采购任务取消的。</w:t>
      </w:r>
    </w:p>
    <w:p w14:paraId="4D1898BF">
      <w:pPr>
        <w:snapToGrid w:val="0"/>
        <w:spacing w:line="440" w:lineRule="exact"/>
        <w:ind w:firstLine="555"/>
        <w:rPr>
          <w:rFonts w:hint="eastAsia" w:ascii="宋体" w:hAnsi="宋体"/>
          <w:color w:val="auto"/>
          <w:sz w:val="22"/>
          <w:szCs w:val="22"/>
          <w:highlight w:val="none"/>
        </w:rPr>
      </w:pPr>
      <w:r>
        <w:rPr>
          <w:rFonts w:hint="eastAsia" w:ascii="宋体" w:hAnsi="宋体"/>
          <w:color w:val="auto"/>
          <w:sz w:val="22"/>
          <w:szCs w:val="22"/>
          <w:highlight w:val="none"/>
        </w:rPr>
        <w:t>上述均保留评委会认定可以确定为无效投标或废标的其他情况。</w:t>
      </w:r>
    </w:p>
    <w:p w14:paraId="44B21405">
      <w:pPr>
        <w:snapToGrid w:val="0"/>
        <w:spacing w:line="440" w:lineRule="exact"/>
        <w:ind w:firstLine="555"/>
        <w:rPr>
          <w:rFonts w:hint="eastAsia" w:ascii="宋体" w:hAnsi="宋体"/>
          <w:b/>
          <w:color w:val="auto"/>
          <w:sz w:val="22"/>
          <w:szCs w:val="22"/>
          <w:highlight w:val="none"/>
        </w:rPr>
      </w:pPr>
      <w:r>
        <w:rPr>
          <w:rFonts w:hint="eastAsia" w:ascii="宋体" w:hAnsi="宋体"/>
          <w:b/>
          <w:color w:val="auto"/>
          <w:sz w:val="22"/>
          <w:szCs w:val="22"/>
          <w:highlight w:val="none"/>
        </w:rPr>
        <w:t>六</w:t>
      </w:r>
      <w:r>
        <w:rPr>
          <w:rFonts w:hint="eastAsia" w:ascii="宋体" w:hAnsi="宋体"/>
          <w:color w:val="auto"/>
          <w:sz w:val="22"/>
          <w:szCs w:val="22"/>
          <w:highlight w:val="none"/>
        </w:rPr>
        <w:t>、</w:t>
      </w:r>
      <w:r>
        <w:rPr>
          <w:rFonts w:hint="eastAsia" w:ascii="宋体" w:hAnsi="宋体"/>
          <w:b/>
          <w:color w:val="auto"/>
          <w:sz w:val="22"/>
          <w:szCs w:val="22"/>
          <w:highlight w:val="none"/>
        </w:rPr>
        <w:t>变更为其他方式采购的情形</w:t>
      </w:r>
    </w:p>
    <w:p w14:paraId="5C4FC20F">
      <w:pPr>
        <w:autoSpaceDE w:val="0"/>
        <w:autoSpaceDN w:val="0"/>
        <w:adjustRightInd w:val="0"/>
        <w:snapToGrid w:val="0"/>
        <w:spacing w:line="440" w:lineRule="exact"/>
        <w:ind w:firstLine="440" w:firstLineChars="200"/>
        <w:rPr>
          <w:rFonts w:hint="eastAsia" w:ascii="宋体" w:hAnsi="宋体"/>
          <w:color w:val="auto"/>
          <w:sz w:val="22"/>
          <w:szCs w:val="22"/>
          <w:highlight w:val="none"/>
          <w:lang w:val="zh-CN"/>
        </w:rPr>
      </w:pPr>
      <w:r>
        <w:rPr>
          <w:rFonts w:hint="eastAsia" w:ascii="宋体" w:hAnsi="宋体"/>
          <w:color w:val="auto"/>
          <w:sz w:val="22"/>
          <w:szCs w:val="22"/>
          <w:highlight w:val="none"/>
        </w:rPr>
        <w:t>投标截止时间出现：参加投标的</w:t>
      </w:r>
      <w:r>
        <w:rPr>
          <w:rFonts w:hint="eastAsia" w:ascii="宋体" w:hAnsi="宋体" w:cs="宋体"/>
          <w:color w:val="auto"/>
          <w:sz w:val="22"/>
          <w:szCs w:val="22"/>
          <w:highlight w:val="none"/>
        </w:rPr>
        <w:t>投标人</w:t>
      </w:r>
      <w:r>
        <w:rPr>
          <w:rFonts w:hint="eastAsia" w:ascii="宋体" w:hAnsi="宋体"/>
          <w:color w:val="auto"/>
          <w:sz w:val="22"/>
          <w:szCs w:val="22"/>
          <w:highlight w:val="none"/>
        </w:rPr>
        <w:t>不足3家的，以及评标中出现符合专业条件的</w:t>
      </w:r>
      <w:r>
        <w:rPr>
          <w:rFonts w:hint="eastAsia" w:ascii="宋体" w:hAnsi="宋体" w:cs="宋体"/>
          <w:color w:val="auto"/>
          <w:sz w:val="22"/>
          <w:szCs w:val="22"/>
          <w:highlight w:val="none"/>
        </w:rPr>
        <w:t>投标人</w:t>
      </w:r>
      <w:r>
        <w:rPr>
          <w:rFonts w:hint="eastAsia" w:ascii="宋体" w:hAnsi="宋体"/>
          <w:color w:val="auto"/>
          <w:sz w:val="22"/>
          <w:szCs w:val="22"/>
          <w:highlight w:val="none"/>
        </w:rPr>
        <w:t>或对招标文件作实质响应的投标人不足3家如下情形时，除采购任务取消外，采购人视情采取其他方式采购。</w:t>
      </w:r>
      <w:r>
        <w:rPr>
          <w:rFonts w:hint="eastAsia" w:ascii="宋体" w:hAnsi="宋体"/>
          <w:color w:val="auto"/>
          <w:sz w:val="22"/>
          <w:szCs w:val="22"/>
          <w:highlight w:val="none"/>
          <w:lang w:val="zh-CN"/>
        </w:rPr>
        <w:t>本次招标文件中对</w:t>
      </w:r>
      <w:r>
        <w:rPr>
          <w:rFonts w:hint="eastAsia" w:ascii="宋体" w:hAnsi="宋体" w:cs="宋体"/>
          <w:color w:val="auto"/>
          <w:sz w:val="22"/>
          <w:szCs w:val="22"/>
          <w:highlight w:val="none"/>
        </w:rPr>
        <w:t>投标人</w:t>
      </w:r>
      <w:r>
        <w:rPr>
          <w:rFonts w:hint="eastAsia" w:ascii="宋体" w:hAnsi="宋体"/>
          <w:color w:val="auto"/>
          <w:sz w:val="22"/>
          <w:szCs w:val="22"/>
          <w:highlight w:val="none"/>
          <w:lang w:val="zh-CN"/>
        </w:rPr>
        <w:t>资质、技术等要求，将作为</w:t>
      </w:r>
      <w:r>
        <w:rPr>
          <w:rFonts w:hint="eastAsia" w:ascii="宋体" w:hAnsi="宋体"/>
          <w:color w:val="auto"/>
          <w:sz w:val="22"/>
          <w:szCs w:val="22"/>
          <w:highlight w:val="none"/>
        </w:rPr>
        <w:t>其他</w:t>
      </w:r>
      <w:r>
        <w:rPr>
          <w:rFonts w:hint="eastAsia" w:ascii="宋体" w:hAnsi="宋体"/>
          <w:color w:val="auto"/>
          <w:sz w:val="22"/>
          <w:szCs w:val="22"/>
          <w:highlight w:val="none"/>
          <w:lang w:val="zh-CN"/>
        </w:rPr>
        <w:t>方式采购的基本要求和依据。</w:t>
      </w:r>
    </w:p>
    <w:p w14:paraId="3FBCAA66">
      <w:pPr>
        <w:snapToGrid w:val="0"/>
        <w:spacing w:line="440" w:lineRule="exact"/>
        <w:ind w:firstLine="555"/>
        <w:rPr>
          <w:rFonts w:hint="eastAsia" w:ascii="宋体" w:hAnsi="宋体"/>
          <w:b/>
          <w:color w:val="auto"/>
          <w:sz w:val="22"/>
          <w:szCs w:val="22"/>
          <w:highlight w:val="none"/>
        </w:rPr>
      </w:pPr>
      <w:r>
        <w:rPr>
          <w:rFonts w:hint="eastAsia" w:ascii="宋体" w:hAnsi="宋体"/>
          <w:b/>
          <w:color w:val="auto"/>
          <w:sz w:val="22"/>
          <w:szCs w:val="22"/>
          <w:highlight w:val="none"/>
        </w:rPr>
        <w:t>七、评标方法</w:t>
      </w:r>
    </w:p>
    <w:p w14:paraId="7F179EDD">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采用综合评分法。分资格审查、商务技术标、报价标三部分评审，总分值为100分，加分和减分因素除外。</w:t>
      </w:r>
    </w:p>
    <w:p w14:paraId="156C6BA7">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首先由评标委员会评审投标供应商资格性、符合性，对合格的投标供应商由评委会评审商务技术标，待商务技术标评审结束后，再开启报价标。</w:t>
      </w:r>
    </w:p>
    <w:p w14:paraId="3510395C">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评委在认真审阅投标文件的基础上，根据各投标文件的报价、技术部分的响应情况，对各评分项目进行评分，不得统一打分。</w:t>
      </w:r>
    </w:p>
    <w:p w14:paraId="6B1D01F0">
      <w:pPr>
        <w:snapToGrid w:val="0"/>
        <w:spacing w:line="440" w:lineRule="exact"/>
        <w:ind w:left="568"/>
        <w:rPr>
          <w:rFonts w:hint="eastAsia" w:ascii="宋体" w:hAnsi="宋体"/>
          <w:b/>
          <w:color w:val="auto"/>
          <w:sz w:val="22"/>
          <w:szCs w:val="22"/>
          <w:highlight w:val="none"/>
        </w:rPr>
      </w:pPr>
      <w:r>
        <w:rPr>
          <w:rFonts w:hint="eastAsia" w:ascii="宋体" w:hAnsi="宋体"/>
          <w:b/>
          <w:color w:val="auto"/>
          <w:sz w:val="22"/>
          <w:szCs w:val="22"/>
          <w:highlight w:val="none"/>
        </w:rPr>
        <w:t>（一）评标委员会对投标供应商资格性、符合性审查。</w:t>
      </w:r>
    </w:p>
    <w:p w14:paraId="12C52E33">
      <w:pPr>
        <w:pStyle w:val="22"/>
        <w:snapToGrid w:val="0"/>
        <w:spacing w:line="440" w:lineRule="exact"/>
        <w:ind w:firstLine="453"/>
        <w:contextualSpacing/>
        <w:rPr>
          <w:rFonts w:hint="eastAsia" w:ascii="宋体" w:eastAsia="宋体"/>
          <w:color w:val="auto"/>
          <w:sz w:val="22"/>
          <w:szCs w:val="22"/>
          <w:highlight w:val="none"/>
        </w:rPr>
      </w:pPr>
      <w:r>
        <w:rPr>
          <w:rFonts w:hint="eastAsia" w:ascii="宋体" w:eastAsia="宋体"/>
          <w:color w:val="auto"/>
          <w:sz w:val="22"/>
          <w:szCs w:val="22"/>
          <w:highlight w:val="none"/>
        </w:rPr>
        <w:t>投标供应商资格性、符合性不合格的，其投标文件判定为无效投标文件。合格的，评委对其投标文件继续评审。</w:t>
      </w:r>
    </w:p>
    <w:p w14:paraId="4B11B89C">
      <w:pPr>
        <w:numPr>
          <w:ilvl w:val="0"/>
          <w:numId w:val="3"/>
        </w:numPr>
        <w:snapToGrid w:val="0"/>
        <w:spacing w:line="440" w:lineRule="exact"/>
        <w:ind w:left="552"/>
        <w:jc w:val="left"/>
        <w:rPr>
          <w:rFonts w:hint="eastAsia" w:ascii="宋体" w:hAnsi="宋体"/>
          <w:b/>
          <w:bCs/>
          <w:color w:val="auto"/>
          <w:sz w:val="22"/>
          <w:szCs w:val="22"/>
          <w:highlight w:val="none"/>
          <w:u w:val="single"/>
          <w:lang w:val="zh-CN"/>
        </w:rPr>
      </w:pPr>
      <w:r>
        <w:rPr>
          <w:rFonts w:hint="eastAsia" w:ascii="宋体" w:hAnsi="宋体"/>
          <w:b/>
          <w:color w:val="auto"/>
          <w:sz w:val="22"/>
          <w:szCs w:val="22"/>
          <w:highlight w:val="none"/>
        </w:rPr>
        <w:t>商务</w:t>
      </w:r>
      <w:r>
        <w:rPr>
          <w:rFonts w:hint="eastAsia" w:ascii="宋体" w:hAnsi="宋体"/>
          <w:b/>
          <w:color w:val="auto"/>
          <w:sz w:val="22"/>
          <w:szCs w:val="22"/>
          <w:highlight w:val="none"/>
          <w:lang w:val="zh-CN"/>
        </w:rPr>
        <w:t>技术分</w:t>
      </w:r>
      <w:r>
        <w:rPr>
          <w:rFonts w:hint="eastAsia" w:ascii="宋体" w:hAnsi="宋体"/>
          <w:color w:val="auto"/>
          <w:sz w:val="22"/>
          <w:szCs w:val="22"/>
          <w:highlight w:val="none"/>
          <w:lang w:val="zh-CN"/>
        </w:rPr>
        <w:t>：</w:t>
      </w:r>
      <w:r>
        <w:rPr>
          <w:rFonts w:hint="eastAsia" w:ascii="宋体" w:hAnsi="宋体"/>
          <w:b/>
          <w:bCs/>
          <w:color w:val="auto"/>
          <w:sz w:val="22"/>
          <w:szCs w:val="22"/>
          <w:highlight w:val="none"/>
          <w:u w:val="single"/>
        </w:rPr>
        <w:t xml:space="preserve"> 30</w:t>
      </w:r>
      <w:r>
        <w:rPr>
          <w:rFonts w:hint="eastAsia" w:ascii="宋体" w:hAnsi="宋体"/>
          <w:b/>
          <w:bCs/>
          <w:color w:val="auto"/>
          <w:sz w:val="22"/>
          <w:szCs w:val="22"/>
          <w:highlight w:val="none"/>
          <w:u w:val="single"/>
          <w:lang w:val="zh-CN"/>
        </w:rPr>
        <w:t>分</w:t>
      </w:r>
    </w:p>
    <w:p w14:paraId="38C8D57D">
      <w:pPr>
        <w:snapToGrid w:val="0"/>
        <w:spacing w:line="440" w:lineRule="exact"/>
        <w:ind w:firstLine="555"/>
        <w:rPr>
          <w:rFonts w:hint="eastAsia" w:ascii="宋体" w:hAnsi="宋体"/>
          <w:color w:val="auto"/>
          <w:sz w:val="22"/>
          <w:szCs w:val="22"/>
          <w:highlight w:val="none"/>
          <w:lang w:val="zh-CN"/>
        </w:rPr>
      </w:pPr>
      <w:r>
        <w:rPr>
          <w:rFonts w:hint="eastAsia" w:ascii="宋体" w:hAnsi="宋体"/>
          <w:color w:val="auto"/>
          <w:sz w:val="22"/>
          <w:szCs w:val="22"/>
          <w:highlight w:val="none"/>
          <w:lang w:val="zh-CN"/>
        </w:rPr>
        <w:t>由评标委员会对投标供应商的投标文件根据以下几个方面进行打分（取</w:t>
      </w:r>
      <w:r>
        <w:rPr>
          <w:rFonts w:hint="eastAsia" w:ascii="宋体" w:hAnsi="宋体"/>
          <w:color w:val="auto"/>
          <w:sz w:val="22"/>
          <w:szCs w:val="22"/>
          <w:highlight w:val="none"/>
        </w:rPr>
        <w:t>所有</w:t>
      </w:r>
      <w:r>
        <w:rPr>
          <w:rFonts w:hint="eastAsia" w:ascii="宋体" w:hAnsi="宋体"/>
          <w:color w:val="auto"/>
          <w:sz w:val="22"/>
          <w:szCs w:val="22"/>
          <w:highlight w:val="none"/>
          <w:lang w:val="zh-CN"/>
        </w:rPr>
        <w:t>评委打分的</w:t>
      </w:r>
      <w:r>
        <w:rPr>
          <w:rFonts w:hint="eastAsia" w:ascii="宋体" w:hAnsi="宋体"/>
          <w:color w:val="auto"/>
          <w:sz w:val="22"/>
          <w:szCs w:val="22"/>
          <w:highlight w:val="none"/>
        </w:rPr>
        <w:t>算术</w:t>
      </w:r>
      <w:r>
        <w:rPr>
          <w:rFonts w:hint="eastAsia" w:ascii="宋体" w:hAnsi="宋体"/>
          <w:color w:val="auto"/>
          <w:sz w:val="22"/>
          <w:szCs w:val="22"/>
          <w:highlight w:val="none"/>
          <w:lang w:val="zh-CN"/>
        </w:rPr>
        <w:t>平均值，得分</w:t>
      </w:r>
      <w:r>
        <w:rPr>
          <w:rFonts w:hint="eastAsia" w:ascii="宋体" w:hAnsi="宋体"/>
          <w:color w:val="auto"/>
          <w:sz w:val="22"/>
          <w:szCs w:val="22"/>
          <w:highlight w:val="none"/>
        </w:rPr>
        <w:t>四舍五入</w:t>
      </w:r>
      <w:r>
        <w:rPr>
          <w:rFonts w:hint="eastAsia" w:ascii="宋体" w:hAnsi="宋体"/>
          <w:color w:val="auto"/>
          <w:sz w:val="22"/>
          <w:szCs w:val="22"/>
          <w:highlight w:val="none"/>
          <w:lang w:val="zh-CN"/>
        </w:rPr>
        <w:t>保留两位小数）。</w:t>
      </w:r>
    </w:p>
    <w:p w14:paraId="007DFCD0">
      <w:pPr>
        <w:autoSpaceDE w:val="0"/>
        <w:autoSpaceDN w:val="0"/>
        <w:adjustRightInd w:val="0"/>
        <w:spacing w:line="440" w:lineRule="exact"/>
        <w:ind w:firstLine="221" w:firstLineChars="100"/>
        <w:rPr>
          <w:rFonts w:hint="eastAsia" w:ascii="宋体" w:hAnsi="宋体"/>
          <w:b/>
          <w:color w:val="auto"/>
          <w:sz w:val="22"/>
          <w:szCs w:val="22"/>
          <w:highlight w:val="none"/>
        </w:rPr>
      </w:pPr>
      <w:r>
        <w:rPr>
          <w:rFonts w:ascii="宋体" w:hAnsi="宋体"/>
          <w:b/>
          <w:color w:val="auto"/>
          <w:sz w:val="22"/>
          <w:szCs w:val="22"/>
          <w:highlight w:val="none"/>
        </w:rPr>
        <w:t xml:space="preserve"> </w:t>
      </w:r>
    </w:p>
    <w:p w14:paraId="686540EA">
      <w:pPr>
        <w:pStyle w:val="5"/>
        <w:rPr>
          <w:color w:val="auto"/>
          <w:highlight w:val="none"/>
        </w:rPr>
      </w:pPr>
      <w:r>
        <w:rPr>
          <w:rFonts w:hint="eastAsia"/>
          <w:color w:val="auto"/>
          <w:highlight w:val="none"/>
        </w:rPr>
        <w:br w:type="page"/>
      </w:r>
    </w:p>
    <w:tbl>
      <w:tblPr>
        <w:tblStyle w:val="14"/>
        <w:tblW w:w="555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678"/>
        <w:gridCol w:w="1117"/>
        <w:gridCol w:w="736"/>
        <w:gridCol w:w="6934"/>
      </w:tblGrid>
      <w:tr w14:paraId="19C8E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6" w:hRule="atLeast"/>
          <w:jc w:val="center"/>
        </w:trPr>
        <w:tc>
          <w:tcPr>
            <w:tcW w:w="358" w:type="pct"/>
            <w:tcBorders>
              <w:top w:val="single" w:color="000000" w:sz="2" w:space="0"/>
              <w:left w:val="single" w:color="000000" w:sz="2" w:space="0"/>
              <w:bottom w:val="single" w:color="000000" w:sz="2" w:space="0"/>
              <w:right w:val="single" w:color="000000" w:sz="2" w:space="0"/>
            </w:tcBorders>
            <w:vAlign w:val="center"/>
          </w:tcPr>
          <w:p w14:paraId="5289D7BD">
            <w:pPr>
              <w:snapToGrid w:val="0"/>
              <w:spacing w:line="440" w:lineRule="exact"/>
              <w:rPr>
                <w:rFonts w:hint="eastAsia" w:ascii="宋体" w:hAnsi="宋体"/>
                <w:color w:val="auto"/>
                <w:sz w:val="22"/>
                <w:szCs w:val="22"/>
                <w:highlight w:val="none"/>
              </w:rPr>
            </w:pPr>
            <w:r>
              <w:rPr>
                <w:rFonts w:hint="eastAsia" w:ascii="宋体" w:hAnsi="宋体"/>
                <w:b/>
                <w:color w:val="auto"/>
                <w:sz w:val="22"/>
                <w:szCs w:val="22"/>
                <w:highlight w:val="none"/>
              </w:rPr>
              <w:br w:type="page"/>
            </w:r>
            <w:r>
              <w:rPr>
                <w:rFonts w:hint="eastAsia" w:ascii="宋体" w:hAnsi="宋体"/>
                <w:color w:val="auto"/>
                <w:sz w:val="22"/>
                <w:szCs w:val="22"/>
                <w:highlight w:val="none"/>
              </w:rPr>
              <w:t>序号</w:t>
            </w:r>
          </w:p>
        </w:tc>
        <w:tc>
          <w:tcPr>
            <w:tcW w:w="590" w:type="pct"/>
            <w:tcBorders>
              <w:top w:val="single" w:color="000000" w:sz="2" w:space="0"/>
              <w:left w:val="single" w:color="000000" w:sz="2" w:space="0"/>
              <w:bottom w:val="single" w:color="000000" w:sz="2" w:space="0"/>
              <w:right w:val="single" w:color="000000" w:sz="2" w:space="0"/>
            </w:tcBorders>
            <w:vAlign w:val="center"/>
          </w:tcPr>
          <w:p w14:paraId="0D264B66">
            <w:pPr>
              <w:snapToGrid w:val="0"/>
              <w:spacing w:line="440" w:lineRule="exact"/>
              <w:rPr>
                <w:rFonts w:hint="eastAsia" w:ascii="宋体" w:hAnsi="宋体"/>
                <w:color w:val="auto"/>
                <w:sz w:val="22"/>
                <w:szCs w:val="22"/>
                <w:highlight w:val="none"/>
              </w:rPr>
            </w:pPr>
            <w:r>
              <w:rPr>
                <w:rFonts w:hint="eastAsia" w:ascii="宋体" w:hAnsi="宋体"/>
                <w:color w:val="auto"/>
                <w:sz w:val="22"/>
                <w:szCs w:val="22"/>
                <w:highlight w:val="none"/>
              </w:rPr>
              <w:t>评审项目</w:t>
            </w:r>
          </w:p>
        </w:tc>
        <w:tc>
          <w:tcPr>
            <w:tcW w:w="389" w:type="pct"/>
            <w:tcBorders>
              <w:top w:val="single" w:color="000000" w:sz="2" w:space="0"/>
              <w:left w:val="single" w:color="000000" w:sz="2" w:space="0"/>
              <w:bottom w:val="single" w:color="000000" w:sz="2" w:space="0"/>
              <w:right w:val="single" w:color="000000" w:sz="2" w:space="0"/>
            </w:tcBorders>
            <w:vAlign w:val="center"/>
          </w:tcPr>
          <w:p w14:paraId="11274473">
            <w:pPr>
              <w:snapToGrid w:val="0"/>
              <w:spacing w:line="440" w:lineRule="exact"/>
              <w:rPr>
                <w:rFonts w:hint="eastAsia" w:ascii="宋体" w:hAnsi="宋体"/>
                <w:color w:val="auto"/>
                <w:sz w:val="22"/>
                <w:szCs w:val="22"/>
                <w:highlight w:val="none"/>
              </w:rPr>
            </w:pPr>
            <w:r>
              <w:rPr>
                <w:rFonts w:hint="eastAsia" w:ascii="宋体" w:hAnsi="宋体"/>
                <w:color w:val="auto"/>
                <w:sz w:val="22"/>
                <w:szCs w:val="22"/>
                <w:highlight w:val="none"/>
              </w:rPr>
              <w:t>分值</w:t>
            </w:r>
          </w:p>
        </w:tc>
        <w:tc>
          <w:tcPr>
            <w:tcW w:w="3661" w:type="pct"/>
            <w:tcBorders>
              <w:top w:val="single" w:color="000000" w:sz="2" w:space="0"/>
              <w:left w:val="single" w:color="000000" w:sz="2" w:space="0"/>
              <w:bottom w:val="single" w:color="000000" w:sz="2" w:space="0"/>
              <w:right w:val="single" w:color="000000" w:sz="2" w:space="0"/>
            </w:tcBorders>
            <w:vAlign w:val="center"/>
          </w:tcPr>
          <w:p w14:paraId="2A79B2B1">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评分标准</w:t>
            </w:r>
          </w:p>
        </w:tc>
      </w:tr>
      <w:tr w14:paraId="4DD3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55" w:hRule="atLeast"/>
          <w:jc w:val="center"/>
        </w:trPr>
        <w:tc>
          <w:tcPr>
            <w:tcW w:w="358" w:type="pct"/>
            <w:vMerge w:val="restart"/>
            <w:vAlign w:val="center"/>
          </w:tcPr>
          <w:p w14:paraId="4C04ED63">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1</w:t>
            </w:r>
          </w:p>
        </w:tc>
        <w:tc>
          <w:tcPr>
            <w:tcW w:w="590" w:type="pct"/>
            <w:vMerge w:val="restart"/>
            <w:vAlign w:val="center"/>
          </w:tcPr>
          <w:p w14:paraId="7413BDA3">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售后服务</w:t>
            </w:r>
          </w:p>
        </w:tc>
        <w:tc>
          <w:tcPr>
            <w:tcW w:w="389" w:type="pct"/>
            <w:vAlign w:val="center"/>
          </w:tcPr>
          <w:p w14:paraId="345F0BC7">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2</w:t>
            </w:r>
          </w:p>
        </w:tc>
        <w:tc>
          <w:tcPr>
            <w:tcW w:w="3661" w:type="pct"/>
            <w:vAlign w:val="center"/>
          </w:tcPr>
          <w:p w14:paraId="3D53AAFC">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售后服务承诺（格式自拟）：在免费质保期内，供方提供 7*24 小时售后服务，对于现场应急服务应立即响应，10 分钟内电话或者远程技术支持，根据需方要求至少实现1小时到达现场，一般故障须在2小时内解决，重大故障须在6小时内解决。提供承诺得 2 分，不提供不得分。</w:t>
            </w:r>
          </w:p>
        </w:tc>
      </w:tr>
      <w:tr w14:paraId="2E8AD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86" w:hRule="atLeast"/>
          <w:jc w:val="center"/>
        </w:trPr>
        <w:tc>
          <w:tcPr>
            <w:tcW w:w="358" w:type="pct"/>
            <w:vMerge w:val="continue"/>
            <w:vAlign w:val="center"/>
          </w:tcPr>
          <w:p w14:paraId="3DAF30CA">
            <w:pPr>
              <w:snapToGrid w:val="0"/>
              <w:spacing w:line="440" w:lineRule="exact"/>
              <w:ind w:firstLine="440" w:firstLineChars="200"/>
              <w:jc w:val="center"/>
              <w:rPr>
                <w:rFonts w:hint="eastAsia" w:ascii="宋体" w:hAnsi="宋体"/>
                <w:color w:val="auto"/>
                <w:sz w:val="22"/>
                <w:szCs w:val="22"/>
                <w:highlight w:val="none"/>
              </w:rPr>
            </w:pPr>
          </w:p>
        </w:tc>
        <w:tc>
          <w:tcPr>
            <w:tcW w:w="590" w:type="pct"/>
            <w:vMerge w:val="continue"/>
            <w:vAlign w:val="center"/>
          </w:tcPr>
          <w:p w14:paraId="04EF82DD">
            <w:pPr>
              <w:snapToGrid w:val="0"/>
              <w:spacing w:line="440" w:lineRule="exact"/>
              <w:ind w:firstLine="440" w:firstLineChars="200"/>
              <w:jc w:val="center"/>
              <w:rPr>
                <w:rFonts w:hint="eastAsia" w:ascii="宋体" w:hAnsi="宋体"/>
                <w:color w:val="auto"/>
                <w:sz w:val="22"/>
                <w:szCs w:val="22"/>
                <w:highlight w:val="none"/>
              </w:rPr>
            </w:pPr>
          </w:p>
        </w:tc>
        <w:tc>
          <w:tcPr>
            <w:tcW w:w="389" w:type="pct"/>
            <w:vAlign w:val="center"/>
          </w:tcPr>
          <w:p w14:paraId="737C04B7">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6</w:t>
            </w:r>
          </w:p>
        </w:tc>
        <w:tc>
          <w:tcPr>
            <w:tcW w:w="3661" w:type="pct"/>
            <w:vAlign w:val="center"/>
          </w:tcPr>
          <w:p w14:paraId="4DE1FB91">
            <w:pPr>
              <w:snapToGrid w:val="0"/>
              <w:spacing w:line="440" w:lineRule="exact"/>
              <w:ind w:firstLine="440" w:firstLineChars="200"/>
              <w:rPr>
                <w:rFonts w:hint="eastAsia" w:ascii="宋体" w:hAnsi="宋体" w:cs="宋体"/>
                <w:color w:val="auto"/>
                <w:kern w:val="0"/>
                <w:sz w:val="22"/>
                <w:szCs w:val="22"/>
                <w:highlight w:val="none"/>
                <w:lang w:bidi="ar"/>
              </w:rPr>
            </w:pPr>
            <w:r>
              <w:rPr>
                <w:rFonts w:hint="eastAsia" w:ascii="宋体" w:hAnsi="宋体"/>
                <w:color w:val="auto"/>
                <w:sz w:val="22"/>
                <w:szCs w:val="22"/>
                <w:highlight w:val="none"/>
              </w:rPr>
              <w:t>所投设备（1、室内LED全彩显示单元；2、46寸液晶拼接屏；3、扩声</w:t>
            </w:r>
            <w:r>
              <w:rPr>
                <w:rFonts w:hint="eastAsia" w:ascii="宋体" w:hAnsi="宋体"/>
                <w:color w:val="auto"/>
                <w:sz w:val="22"/>
                <w:szCs w:val="22"/>
                <w:highlight w:val="none"/>
                <w:lang w:val="en-US" w:eastAsia="zh-CN"/>
              </w:rPr>
              <w:t>系统；4、</w:t>
            </w:r>
            <w:r>
              <w:rPr>
                <w:rFonts w:hint="eastAsia" w:ascii="宋体" w:hAnsi="宋体"/>
                <w:color w:val="auto"/>
                <w:sz w:val="22"/>
                <w:szCs w:val="22"/>
                <w:highlight w:val="none"/>
              </w:rPr>
              <w:t>会议系统）提供3年质保函</w:t>
            </w:r>
            <w:r>
              <w:rPr>
                <w:rFonts w:hint="eastAsia" w:ascii="宋体" w:hAnsi="宋体"/>
                <w:color w:val="auto"/>
                <w:sz w:val="22"/>
                <w:szCs w:val="22"/>
                <w:highlight w:val="none"/>
                <w:lang w:val="en-US" w:eastAsia="zh-CN"/>
              </w:rPr>
              <w:t>承诺书并加盖投标单位公章</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格式自拟</w:t>
            </w:r>
            <w:r>
              <w:rPr>
                <w:rFonts w:hint="eastAsia" w:ascii="宋体" w:hAnsi="宋体"/>
                <w:color w:val="auto"/>
                <w:sz w:val="22"/>
                <w:szCs w:val="22"/>
                <w:highlight w:val="none"/>
                <w:lang w:eastAsia="zh-CN"/>
              </w:rPr>
              <w:t>）</w:t>
            </w:r>
            <w:r>
              <w:rPr>
                <w:rFonts w:hint="eastAsia" w:ascii="宋体" w:hAnsi="宋体"/>
                <w:color w:val="auto"/>
                <w:sz w:val="22"/>
                <w:szCs w:val="22"/>
                <w:highlight w:val="none"/>
              </w:rPr>
              <w:t>，每提供一</w:t>
            </w:r>
            <w:r>
              <w:rPr>
                <w:rFonts w:hint="eastAsia" w:ascii="宋体" w:hAnsi="宋体" w:cs="宋体"/>
                <w:color w:val="auto"/>
                <w:kern w:val="0"/>
                <w:sz w:val="22"/>
                <w:szCs w:val="22"/>
                <w:highlight w:val="none"/>
                <w:lang w:bidi="ar"/>
              </w:rPr>
              <w:t xml:space="preserve">个得 </w:t>
            </w:r>
            <w:r>
              <w:rPr>
                <w:rFonts w:hint="eastAsia" w:ascii="宋体" w:hAnsi="宋体" w:cs="宋体"/>
                <w:color w:val="auto"/>
                <w:kern w:val="0"/>
                <w:sz w:val="22"/>
                <w:szCs w:val="22"/>
                <w:highlight w:val="none"/>
                <w:lang w:val="en-US" w:eastAsia="zh-CN" w:bidi="ar"/>
              </w:rPr>
              <w:t>1.5</w:t>
            </w:r>
            <w:r>
              <w:rPr>
                <w:rFonts w:hint="eastAsia" w:ascii="宋体" w:hAnsi="宋体" w:cs="宋体"/>
                <w:color w:val="auto"/>
                <w:kern w:val="0"/>
                <w:sz w:val="22"/>
                <w:szCs w:val="22"/>
                <w:highlight w:val="none"/>
                <w:lang w:bidi="ar"/>
              </w:rPr>
              <w:t>分，全部提供得6分。</w:t>
            </w:r>
          </w:p>
          <w:p w14:paraId="7E97648A">
            <w:pPr>
              <w:snapToGrid w:val="0"/>
              <w:spacing w:line="440" w:lineRule="exact"/>
              <w:ind w:firstLine="440" w:firstLineChars="200"/>
              <w:rPr>
                <w:rFonts w:hint="default" w:eastAsia="宋体"/>
                <w:color w:val="auto"/>
                <w:highlight w:val="none"/>
                <w:lang w:val="en-US" w:eastAsia="zh-CN"/>
              </w:rPr>
            </w:pPr>
            <w:r>
              <w:rPr>
                <w:rFonts w:hint="eastAsia" w:ascii="宋体" w:hAnsi="宋体" w:cs="宋体"/>
                <w:color w:val="auto"/>
                <w:kern w:val="0"/>
                <w:sz w:val="22"/>
                <w:szCs w:val="22"/>
                <w:highlight w:val="none"/>
                <w:lang w:val="en-US" w:eastAsia="zh-CN" w:bidi="ar"/>
              </w:rPr>
              <w:t>注：中标后5个工作日内中标人须向采购人提供原厂加盖公章的3年质保函原件。</w:t>
            </w:r>
          </w:p>
        </w:tc>
      </w:tr>
      <w:tr w14:paraId="2E1DA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67" w:hRule="atLeast"/>
          <w:jc w:val="center"/>
        </w:trPr>
        <w:tc>
          <w:tcPr>
            <w:tcW w:w="358" w:type="pct"/>
            <w:vMerge w:val="continue"/>
            <w:vAlign w:val="center"/>
          </w:tcPr>
          <w:p w14:paraId="207D5B6D">
            <w:pPr>
              <w:snapToGrid w:val="0"/>
              <w:spacing w:line="440" w:lineRule="exact"/>
              <w:ind w:firstLine="440" w:firstLineChars="200"/>
              <w:jc w:val="center"/>
              <w:rPr>
                <w:rFonts w:hint="eastAsia" w:ascii="宋体" w:hAnsi="宋体"/>
                <w:color w:val="auto"/>
                <w:sz w:val="22"/>
                <w:szCs w:val="22"/>
                <w:highlight w:val="none"/>
              </w:rPr>
            </w:pPr>
          </w:p>
        </w:tc>
        <w:tc>
          <w:tcPr>
            <w:tcW w:w="590" w:type="pct"/>
            <w:vMerge w:val="continue"/>
            <w:vAlign w:val="center"/>
          </w:tcPr>
          <w:p w14:paraId="04292916">
            <w:pPr>
              <w:snapToGrid w:val="0"/>
              <w:spacing w:line="440" w:lineRule="exact"/>
              <w:ind w:firstLine="440" w:firstLineChars="200"/>
              <w:jc w:val="center"/>
              <w:rPr>
                <w:rFonts w:hint="eastAsia" w:ascii="宋体" w:hAnsi="宋体"/>
                <w:color w:val="auto"/>
                <w:sz w:val="22"/>
                <w:szCs w:val="22"/>
                <w:highlight w:val="none"/>
              </w:rPr>
            </w:pPr>
          </w:p>
        </w:tc>
        <w:tc>
          <w:tcPr>
            <w:tcW w:w="389" w:type="pct"/>
            <w:vAlign w:val="center"/>
          </w:tcPr>
          <w:p w14:paraId="3A19E538">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2</w:t>
            </w:r>
          </w:p>
        </w:tc>
        <w:tc>
          <w:tcPr>
            <w:tcW w:w="3661" w:type="pct"/>
            <w:vAlign w:val="center"/>
          </w:tcPr>
          <w:p w14:paraId="0E7B5FFA">
            <w:pPr>
              <w:snapToGrid w:val="0"/>
              <w:spacing w:line="440" w:lineRule="exact"/>
              <w:ind w:firstLine="440" w:firstLineChars="200"/>
              <w:rPr>
                <w:rFonts w:hint="eastAsia" w:ascii="宋体" w:hAnsi="宋体"/>
                <w:color w:val="auto"/>
                <w:sz w:val="22"/>
                <w:szCs w:val="22"/>
                <w:highlight w:val="none"/>
              </w:rPr>
            </w:pPr>
            <w:r>
              <w:rPr>
                <w:rFonts w:hint="eastAsia" w:ascii="宋体" w:hAnsi="宋体" w:cs="宋体"/>
                <w:color w:val="auto"/>
                <w:kern w:val="0"/>
                <w:sz w:val="22"/>
                <w:szCs w:val="22"/>
                <w:highlight w:val="none"/>
                <w:lang w:bidi="ar"/>
              </w:rPr>
              <w:t>投标人具有电子与智能化工程专业承包二级及以上资质，并取得安全生产许可证的得2分；（须提供</w:t>
            </w:r>
            <w:r>
              <w:rPr>
                <w:rFonts w:hint="eastAsia" w:ascii="宋体" w:hAnsi="宋体" w:cs="宋体"/>
                <w:color w:val="auto"/>
                <w:kern w:val="0"/>
                <w:sz w:val="22"/>
                <w:szCs w:val="22"/>
                <w:highlight w:val="none"/>
                <w:lang w:val="en-US" w:eastAsia="zh-CN" w:bidi="ar"/>
              </w:rPr>
              <w:t>有效的</w:t>
            </w:r>
            <w:r>
              <w:rPr>
                <w:rFonts w:hint="eastAsia" w:ascii="宋体" w:hAnsi="宋体" w:cs="宋体"/>
                <w:color w:val="auto"/>
                <w:kern w:val="0"/>
                <w:sz w:val="22"/>
                <w:szCs w:val="22"/>
                <w:highlight w:val="none"/>
                <w:lang w:bidi="ar"/>
              </w:rPr>
              <w:t>证书复印件并加盖公章，否则不得分）；</w:t>
            </w:r>
          </w:p>
        </w:tc>
      </w:tr>
      <w:tr w14:paraId="60839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81" w:hRule="atLeast"/>
          <w:jc w:val="center"/>
        </w:trPr>
        <w:tc>
          <w:tcPr>
            <w:tcW w:w="358" w:type="pct"/>
            <w:vAlign w:val="center"/>
          </w:tcPr>
          <w:p w14:paraId="0C170304">
            <w:pPr>
              <w:snapToGrid w:val="0"/>
              <w:spacing w:line="440" w:lineRule="exact"/>
              <w:jc w:val="center"/>
              <w:rPr>
                <w:rFonts w:hint="eastAsia" w:ascii="宋体" w:hAnsi="宋体"/>
                <w:color w:val="auto"/>
                <w:sz w:val="22"/>
                <w:szCs w:val="22"/>
                <w:highlight w:val="none"/>
              </w:rPr>
            </w:pPr>
          </w:p>
        </w:tc>
        <w:tc>
          <w:tcPr>
            <w:tcW w:w="590" w:type="pct"/>
            <w:vAlign w:val="center"/>
          </w:tcPr>
          <w:p w14:paraId="69DB6726">
            <w:pPr>
              <w:snapToGrid w:val="0"/>
              <w:spacing w:line="440" w:lineRule="exact"/>
              <w:jc w:val="center"/>
              <w:rPr>
                <w:rFonts w:hint="eastAsia" w:ascii="宋体" w:hAnsi="宋体"/>
                <w:color w:val="auto"/>
                <w:sz w:val="22"/>
                <w:szCs w:val="22"/>
                <w:highlight w:val="none"/>
              </w:rPr>
            </w:pPr>
            <w:r>
              <w:rPr>
                <w:rFonts w:hint="eastAsia" w:ascii="宋体" w:hAnsi="宋体" w:cs="宋体"/>
                <w:color w:val="auto"/>
                <w:kern w:val="0"/>
                <w:sz w:val="22"/>
                <w:szCs w:val="22"/>
                <w:highlight w:val="none"/>
                <w:lang w:bidi="ar"/>
              </w:rPr>
              <w:t>项目实施方案</w:t>
            </w:r>
          </w:p>
        </w:tc>
        <w:tc>
          <w:tcPr>
            <w:tcW w:w="389" w:type="pct"/>
            <w:vAlign w:val="center"/>
          </w:tcPr>
          <w:p w14:paraId="21110D93">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6</w:t>
            </w:r>
          </w:p>
        </w:tc>
        <w:tc>
          <w:tcPr>
            <w:tcW w:w="3661" w:type="pct"/>
            <w:vAlign w:val="center"/>
          </w:tcPr>
          <w:p w14:paraId="00A25AE0">
            <w:pPr>
              <w:widowControl/>
              <w:spacing w:line="400" w:lineRule="exact"/>
              <w:ind w:firstLine="440" w:firstLineChars="200"/>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投标人提供项目</w:t>
            </w:r>
            <w:r>
              <w:rPr>
                <w:rFonts w:hint="eastAsia" w:ascii="宋体" w:hAnsi="宋体" w:cs="宋体"/>
                <w:color w:val="auto"/>
                <w:kern w:val="0"/>
                <w:sz w:val="22"/>
                <w:szCs w:val="22"/>
                <w:highlight w:val="none"/>
                <w:lang w:val="zh-CN" w:bidi="ar"/>
              </w:rPr>
              <w:t>实施方案，</w:t>
            </w:r>
            <w:r>
              <w:rPr>
                <w:rFonts w:hint="eastAsia" w:ascii="宋体" w:hAnsi="宋体" w:cs="宋体"/>
                <w:color w:val="auto"/>
                <w:kern w:val="0"/>
                <w:sz w:val="22"/>
                <w:szCs w:val="22"/>
                <w:highlight w:val="none"/>
                <w:lang w:bidi="ar"/>
              </w:rPr>
              <w:t>内容包括但不限于实施方案、保障措施、项目供货进度计划、人员安排计划、安装验收方案</w:t>
            </w:r>
            <w:r>
              <w:rPr>
                <w:rFonts w:hint="eastAsia" w:ascii="宋体" w:hAnsi="宋体" w:cs="宋体"/>
                <w:color w:val="auto"/>
                <w:kern w:val="0"/>
                <w:sz w:val="22"/>
                <w:szCs w:val="22"/>
                <w:highlight w:val="none"/>
                <w:lang w:val="zh-CN" w:bidi="ar"/>
              </w:rPr>
              <w:t>等</w:t>
            </w:r>
            <w:r>
              <w:rPr>
                <w:rFonts w:hint="eastAsia" w:ascii="宋体" w:hAnsi="宋体" w:cs="宋体"/>
                <w:color w:val="auto"/>
                <w:kern w:val="0"/>
                <w:sz w:val="22"/>
                <w:szCs w:val="22"/>
                <w:highlight w:val="none"/>
                <w:lang w:bidi="ar"/>
              </w:rPr>
              <w:t>内容：</w:t>
            </w:r>
          </w:p>
          <w:p w14:paraId="6F84F50D">
            <w:pPr>
              <w:widowControl/>
              <w:spacing w:line="400" w:lineRule="exact"/>
              <w:ind w:firstLine="440" w:firstLineChars="200"/>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实施方案全面具体，保障措施可操作性强，项目供货进度计划衔接度高，人员安排合理，验收方案可行性强的，得4（不含）-6（含）分；</w:t>
            </w:r>
          </w:p>
          <w:p w14:paraId="5AB9DDF9">
            <w:pPr>
              <w:widowControl/>
              <w:spacing w:line="400" w:lineRule="exact"/>
              <w:ind w:firstLine="440" w:firstLineChars="200"/>
              <w:textAlignment w:val="top"/>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实施方案较全面具体，保障措施可操作性较强，项目供货进度计划衔接度较高，人员安排较合理，验收方案可行性较强的，得2（不含）-4（含）分；</w:t>
            </w:r>
          </w:p>
          <w:p w14:paraId="2642820B">
            <w:pPr>
              <w:snapToGrid w:val="0"/>
              <w:spacing w:line="440" w:lineRule="exact"/>
              <w:ind w:firstLine="440" w:firstLineChars="200"/>
              <w:rPr>
                <w:rFonts w:hint="eastAsia" w:ascii="宋体" w:hAnsi="宋体"/>
                <w:color w:val="auto"/>
                <w:sz w:val="22"/>
                <w:szCs w:val="22"/>
                <w:highlight w:val="none"/>
              </w:rPr>
            </w:pPr>
            <w:r>
              <w:rPr>
                <w:rFonts w:hint="eastAsia" w:ascii="宋体" w:hAnsi="宋体" w:cs="宋体"/>
                <w:color w:val="auto"/>
                <w:kern w:val="0"/>
                <w:sz w:val="22"/>
                <w:szCs w:val="22"/>
                <w:highlight w:val="none"/>
                <w:lang w:bidi="ar"/>
              </w:rPr>
              <w:t>实施方案不能满足需求，保障措施可操作性不强，项目供货进度计划缺乏衔接度，人员安排不够合理，验收方案缺乏可行性的，得0（不含）-2（含）分；其他情况不得分。</w:t>
            </w:r>
          </w:p>
        </w:tc>
      </w:tr>
      <w:tr w14:paraId="7E2DB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81" w:hRule="atLeast"/>
          <w:jc w:val="center"/>
        </w:trPr>
        <w:tc>
          <w:tcPr>
            <w:tcW w:w="358" w:type="pct"/>
            <w:vAlign w:val="center"/>
          </w:tcPr>
          <w:p w14:paraId="430F93F9">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2</w:t>
            </w:r>
          </w:p>
        </w:tc>
        <w:tc>
          <w:tcPr>
            <w:tcW w:w="590" w:type="pct"/>
            <w:vAlign w:val="center"/>
          </w:tcPr>
          <w:p w14:paraId="47AC865B">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业绩</w:t>
            </w:r>
          </w:p>
        </w:tc>
        <w:tc>
          <w:tcPr>
            <w:tcW w:w="389" w:type="pct"/>
            <w:vAlign w:val="center"/>
          </w:tcPr>
          <w:p w14:paraId="40AB352A">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12</w:t>
            </w:r>
          </w:p>
        </w:tc>
        <w:tc>
          <w:tcPr>
            <w:tcW w:w="3661" w:type="pct"/>
            <w:vAlign w:val="center"/>
          </w:tcPr>
          <w:p w14:paraId="03235983">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自2022年11月1日以来（以合同签订日期为准）</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投标人</w:t>
            </w:r>
            <w:r>
              <w:rPr>
                <w:rFonts w:hint="eastAsia" w:ascii="宋体" w:hAnsi="宋体"/>
                <w:color w:val="auto"/>
                <w:sz w:val="22"/>
                <w:szCs w:val="22"/>
                <w:highlight w:val="none"/>
              </w:rPr>
              <w:t>承担过类似智能化项目（合同金额大于等于30万）业绩的，每提供一项业绩得4分，最高得12分。</w:t>
            </w:r>
            <w:r>
              <w:rPr>
                <w:rFonts w:hint="eastAsia" w:ascii="宋体" w:hAnsi="宋体"/>
                <w:color w:val="auto"/>
                <w:sz w:val="22"/>
                <w:szCs w:val="22"/>
                <w:highlight w:val="none"/>
                <w:lang w:val="en-US" w:eastAsia="zh-CN"/>
              </w:rPr>
              <w:t>同时</w:t>
            </w:r>
            <w:r>
              <w:rPr>
                <w:rFonts w:hint="eastAsia" w:ascii="宋体" w:hAnsi="宋体"/>
                <w:color w:val="auto"/>
                <w:sz w:val="22"/>
                <w:szCs w:val="22"/>
                <w:highlight w:val="none"/>
              </w:rPr>
              <w:t>提供</w:t>
            </w:r>
            <w:r>
              <w:rPr>
                <w:rFonts w:hint="eastAsia" w:ascii="宋体" w:hAnsi="宋体"/>
                <w:color w:val="auto"/>
                <w:sz w:val="22"/>
                <w:szCs w:val="22"/>
                <w:highlight w:val="none"/>
                <w:lang w:val="en-US" w:eastAsia="zh-CN"/>
              </w:rPr>
              <w:t>有效的</w:t>
            </w:r>
            <w:r>
              <w:rPr>
                <w:rFonts w:hint="eastAsia" w:ascii="宋体" w:hAnsi="宋体"/>
                <w:color w:val="auto"/>
                <w:sz w:val="22"/>
                <w:szCs w:val="22"/>
                <w:highlight w:val="none"/>
              </w:rPr>
              <w:t>合同</w:t>
            </w:r>
            <w:r>
              <w:rPr>
                <w:rFonts w:hint="eastAsia" w:ascii="宋体" w:hAnsi="宋体"/>
                <w:color w:val="auto"/>
                <w:sz w:val="22"/>
                <w:szCs w:val="22"/>
                <w:highlight w:val="none"/>
                <w:lang w:val="en-US" w:eastAsia="zh-CN"/>
              </w:rPr>
              <w:t>、</w:t>
            </w:r>
            <w:r>
              <w:rPr>
                <w:rFonts w:hint="eastAsia" w:ascii="宋体" w:hAnsi="宋体"/>
                <w:color w:val="auto"/>
                <w:sz w:val="22"/>
                <w:szCs w:val="22"/>
                <w:highlight w:val="none"/>
              </w:rPr>
              <w:t>验收证明</w:t>
            </w:r>
            <w:r>
              <w:rPr>
                <w:rFonts w:hint="eastAsia" w:ascii="宋体" w:hAnsi="宋体"/>
                <w:color w:val="auto"/>
                <w:sz w:val="22"/>
                <w:szCs w:val="22"/>
                <w:highlight w:val="none"/>
                <w:lang w:val="en-US" w:eastAsia="zh-CN"/>
              </w:rPr>
              <w:t>及对应合同的任意一期</w:t>
            </w:r>
            <w:r>
              <w:rPr>
                <w:rFonts w:hint="eastAsia" w:ascii="宋体" w:hAnsi="宋体"/>
                <w:color w:val="auto"/>
                <w:sz w:val="22"/>
                <w:szCs w:val="22"/>
                <w:highlight w:val="none"/>
              </w:rPr>
              <w:t>发票</w:t>
            </w:r>
            <w:r>
              <w:rPr>
                <w:rFonts w:hint="eastAsia" w:ascii="宋体" w:hAnsi="宋体"/>
                <w:color w:val="auto"/>
                <w:sz w:val="22"/>
                <w:szCs w:val="22"/>
                <w:highlight w:val="none"/>
                <w:lang w:val="en-US" w:eastAsia="zh-CN"/>
              </w:rPr>
              <w:t>复印件</w:t>
            </w:r>
            <w:r>
              <w:rPr>
                <w:rFonts w:hint="eastAsia" w:ascii="宋体" w:hAnsi="宋体"/>
                <w:color w:val="auto"/>
                <w:sz w:val="22"/>
                <w:szCs w:val="22"/>
                <w:highlight w:val="none"/>
              </w:rPr>
              <w:t>并加盖单位公章，否则不得分；</w:t>
            </w:r>
          </w:p>
        </w:tc>
      </w:tr>
      <w:tr w14:paraId="631F6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81" w:hRule="atLeast"/>
          <w:jc w:val="center"/>
        </w:trPr>
        <w:tc>
          <w:tcPr>
            <w:tcW w:w="358" w:type="pct"/>
            <w:vAlign w:val="center"/>
          </w:tcPr>
          <w:p w14:paraId="3A71ADE0">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3</w:t>
            </w:r>
          </w:p>
        </w:tc>
        <w:tc>
          <w:tcPr>
            <w:tcW w:w="590" w:type="pct"/>
            <w:vAlign w:val="center"/>
          </w:tcPr>
          <w:p w14:paraId="36283707">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现场勘察</w:t>
            </w:r>
          </w:p>
        </w:tc>
        <w:tc>
          <w:tcPr>
            <w:tcW w:w="389" w:type="pct"/>
            <w:vAlign w:val="center"/>
          </w:tcPr>
          <w:p w14:paraId="3FD3DA6A">
            <w:pPr>
              <w:snapToGrid w:val="0"/>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2</w:t>
            </w:r>
          </w:p>
        </w:tc>
        <w:tc>
          <w:tcPr>
            <w:tcW w:w="3661" w:type="pct"/>
            <w:vAlign w:val="center"/>
          </w:tcPr>
          <w:p w14:paraId="3D6EEA4D">
            <w:pPr>
              <w:snapToGrid w:val="0"/>
              <w:spacing w:line="440" w:lineRule="exact"/>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因本项目设计改造，</w:t>
            </w:r>
            <w:r>
              <w:rPr>
                <w:rFonts w:ascii="宋体" w:hAnsi="宋体"/>
                <w:color w:val="auto"/>
                <w:sz w:val="22"/>
                <w:szCs w:val="22"/>
                <w:highlight w:val="none"/>
              </w:rPr>
              <w:t>投标人</w:t>
            </w:r>
            <w:r>
              <w:rPr>
                <w:rFonts w:hint="eastAsia" w:ascii="宋体" w:hAnsi="宋体"/>
                <w:color w:val="auto"/>
                <w:sz w:val="22"/>
                <w:szCs w:val="22"/>
                <w:highlight w:val="none"/>
              </w:rPr>
              <w:t>须自行勘察</w:t>
            </w:r>
            <w:r>
              <w:rPr>
                <w:rFonts w:ascii="宋体" w:hAnsi="宋体"/>
                <w:color w:val="auto"/>
                <w:sz w:val="22"/>
                <w:szCs w:val="22"/>
                <w:highlight w:val="none"/>
              </w:rPr>
              <w:t>现场，且出具加盖公章的承诺函</w:t>
            </w:r>
            <w:r>
              <w:rPr>
                <w:rFonts w:hint="eastAsia" w:ascii="宋体" w:hAnsi="宋体"/>
                <w:color w:val="auto"/>
                <w:sz w:val="22"/>
                <w:szCs w:val="22"/>
                <w:highlight w:val="none"/>
              </w:rPr>
              <w:t>（格式自拟）</w:t>
            </w:r>
            <w:r>
              <w:rPr>
                <w:rFonts w:ascii="宋体" w:hAnsi="宋体"/>
                <w:color w:val="auto"/>
                <w:sz w:val="22"/>
                <w:szCs w:val="22"/>
                <w:highlight w:val="none"/>
              </w:rPr>
              <w:t>，明确勘察后因现场条件导致的施工难度等变化结算时不予调整；同时提交现场勘察记录照片</w:t>
            </w:r>
            <w:r>
              <w:rPr>
                <w:rFonts w:hint="eastAsia" w:ascii="宋体" w:hAnsi="宋体"/>
                <w:color w:val="auto"/>
                <w:sz w:val="22"/>
                <w:szCs w:val="22"/>
                <w:highlight w:val="none"/>
              </w:rPr>
              <w:t>作为附件</w:t>
            </w:r>
            <w:r>
              <w:rPr>
                <w:rFonts w:ascii="宋体" w:hAnsi="宋体"/>
                <w:color w:val="auto"/>
                <w:sz w:val="22"/>
                <w:szCs w:val="22"/>
                <w:highlight w:val="none"/>
              </w:rPr>
              <w:t xml:space="preserve">，全部满足得 </w:t>
            </w:r>
            <w:r>
              <w:rPr>
                <w:rFonts w:hint="eastAsia" w:ascii="宋体" w:hAnsi="宋体"/>
                <w:color w:val="auto"/>
                <w:sz w:val="22"/>
                <w:szCs w:val="22"/>
                <w:highlight w:val="none"/>
              </w:rPr>
              <w:t>2</w:t>
            </w:r>
            <w:r>
              <w:rPr>
                <w:rFonts w:ascii="宋体" w:hAnsi="宋体"/>
                <w:color w:val="auto"/>
                <w:sz w:val="22"/>
                <w:szCs w:val="22"/>
                <w:highlight w:val="none"/>
              </w:rPr>
              <w:t xml:space="preserve"> 分，缺一项不得分。</w:t>
            </w:r>
          </w:p>
        </w:tc>
      </w:tr>
      <w:tr w14:paraId="172B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86" w:hRule="atLeast"/>
          <w:jc w:val="center"/>
        </w:trPr>
        <w:tc>
          <w:tcPr>
            <w:tcW w:w="5000" w:type="pct"/>
            <w:gridSpan w:val="4"/>
            <w:vAlign w:val="center"/>
          </w:tcPr>
          <w:p w14:paraId="4156F907">
            <w:pPr>
              <w:snapToGrid w:val="0"/>
              <w:spacing w:line="440" w:lineRule="exact"/>
              <w:ind w:firstLine="440" w:firstLineChars="200"/>
              <w:rPr>
                <w:rFonts w:hint="eastAsia" w:ascii="宋体" w:hAnsi="宋体"/>
                <w:color w:val="auto"/>
                <w:sz w:val="22"/>
                <w:szCs w:val="22"/>
                <w:highlight w:val="none"/>
              </w:rPr>
            </w:pPr>
            <w:r>
              <w:rPr>
                <w:rFonts w:hint="eastAsia" w:ascii="宋体" w:hAnsi="宋体" w:cs="宋体"/>
                <w:strike w:val="0"/>
                <w:color w:val="auto"/>
                <w:sz w:val="22"/>
                <w:szCs w:val="22"/>
                <w:highlight w:val="none"/>
              </w:rPr>
              <w:t>特别提醒：商务技术标评分中所涉及相关资料等证明材料均须提供有效的原件复印件（如为网页截图的，则提供网页截图打印件）并加盖公章，所提供的相关材料缺失、不符或不提供者，有关评分内容不得分。评标未尽事宜由评标委员会根据有关规定讨论决定。</w:t>
            </w:r>
          </w:p>
        </w:tc>
      </w:tr>
    </w:tbl>
    <w:p w14:paraId="29C83A27">
      <w:pPr>
        <w:widowControl/>
        <w:jc w:val="left"/>
        <w:rPr>
          <w:rFonts w:hint="eastAsia" w:ascii="宋体" w:hAnsi="宋体"/>
          <w:b/>
          <w:color w:val="auto"/>
          <w:sz w:val="22"/>
          <w:szCs w:val="22"/>
          <w:highlight w:val="none"/>
        </w:rPr>
      </w:pPr>
    </w:p>
    <w:p w14:paraId="0B1C9101">
      <w:pPr>
        <w:autoSpaceDE w:val="0"/>
        <w:autoSpaceDN w:val="0"/>
        <w:adjustRightInd w:val="0"/>
        <w:spacing w:line="440" w:lineRule="exact"/>
        <w:ind w:firstLine="221" w:firstLineChars="100"/>
        <w:rPr>
          <w:rFonts w:hint="eastAsia" w:ascii="宋体" w:hAnsi="宋体"/>
          <w:color w:val="auto"/>
          <w:sz w:val="22"/>
          <w:szCs w:val="22"/>
          <w:highlight w:val="none"/>
        </w:rPr>
      </w:pPr>
      <w:r>
        <w:rPr>
          <w:rFonts w:hint="eastAsia" w:ascii="宋体" w:hAnsi="宋体"/>
          <w:b/>
          <w:color w:val="auto"/>
          <w:sz w:val="22"/>
          <w:szCs w:val="22"/>
          <w:highlight w:val="none"/>
        </w:rPr>
        <w:t>（</w:t>
      </w:r>
      <w:r>
        <w:rPr>
          <w:rFonts w:hint="eastAsia" w:ascii="宋体" w:hAnsi="宋体"/>
          <w:b/>
          <w:color w:val="auto"/>
          <w:sz w:val="22"/>
          <w:szCs w:val="22"/>
          <w:highlight w:val="none"/>
          <w:lang w:val="zh-CN"/>
        </w:rPr>
        <w:t>三</w:t>
      </w:r>
      <w:r>
        <w:rPr>
          <w:rFonts w:hint="eastAsia" w:ascii="宋体" w:hAnsi="宋体"/>
          <w:b/>
          <w:color w:val="auto"/>
          <w:sz w:val="22"/>
          <w:szCs w:val="22"/>
          <w:highlight w:val="none"/>
        </w:rPr>
        <w:t>）报价</w:t>
      </w:r>
      <w:r>
        <w:rPr>
          <w:rFonts w:hint="eastAsia" w:ascii="宋体" w:hAnsi="宋体"/>
          <w:b/>
          <w:color w:val="auto"/>
          <w:sz w:val="22"/>
          <w:szCs w:val="22"/>
          <w:highlight w:val="none"/>
          <w:lang w:val="zh-CN"/>
        </w:rPr>
        <w:t>分</w:t>
      </w:r>
      <w:r>
        <w:rPr>
          <w:rFonts w:hint="eastAsia" w:ascii="宋体" w:hAnsi="宋体"/>
          <w:b/>
          <w:color w:val="auto"/>
          <w:sz w:val="22"/>
          <w:szCs w:val="22"/>
          <w:highlight w:val="none"/>
        </w:rPr>
        <w:t>：</w:t>
      </w:r>
      <w:r>
        <w:rPr>
          <w:rFonts w:hint="eastAsia" w:ascii="宋体" w:hAnsi="宋体"/>
          <w:b/>
          <w:bCs/>
          <w:color w:val="auto"/>
          <w:sz w:val="22"/>
          <w:szCs w:val="22"/>
          <w:highlight w:val="none"/>
          <w:u w:val="single"/>
          <w:lang w:val="zh-CN"/>
        </w:rPr>
        <w:t>70分</w:t>
      </w:r>
    </w:p>
    <w:p w14:paraId="17077D59">
      <w:pPr>
        <w:spacing w:line="40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1.确定有效报价</w:t>
      </w:r>
    </w:p>
    <w:p w14:paraId="2CB067DD">
      <w:pPr>
        <w:spacing w:line="400" w:lineRule="exact"/>
        <w:ind w:firstLine="440" w:firstLineChars="200"/>
        <w:rPr>
          <w:rFonts w:hint="eastAsia" w:ascii="宋体" w:hAnsi="宋体" w:cs="宋体"/>
          <w:color w:val="auto"/>
          <w:sz w:val="22"/>
          <w:szCs w:val="22"/>
          <w:highlight w:val="none"/>
        </w:rPr>
      </w:pPr>
      <w:r>
        <w:rPr>
          <w:rFonts w:ascii="宋体" w:hAnsi="宋体" w:cs="宋体"/>
          <w:color w:val="auto"/>
          <w:sz w:val="22"/>
          <w:szCs w:val="22"/>
          <w:highlight w:val="none"/>
        </w:rPr>
        <w:t>投标报价</w:t>
      </w:r>
      <w:r>
        <w:rPr>
          <w:rFonts w:hint="eastAsia" w:ascii="宋体" w:hAnsi="宋体" w:cs="宋体"/>
          <w:color w:val="auto"/>
          <w:sz w:val="22"/>
          <w:szCs w:val="22"/>
          <w:highlight w:val="none"/>
        </w:rPr>
        <w:t>（不含税）</w:t>
      </w:r>
      <w:r>
        <w:rPr>
          <w:rFonts w:ascii="宋体" w:hAnsi="宋体" w:cs="宋体"/>
          <w:color w:val="auto"/>
          <w:sz w:val="22"/>
          <w:szCs w:val="22"/>
          <w:highlight w:val="none"/>
        </w:rPr>
        <w:t>不高于</w:t>
      </w:r>
      <w:r>
        <w:rPr>
          <w:rFonts w:hint="eastAsia" w:ascii="宋体" w:hAnsi="宋体" w:cs="宋体"/>
          <w:color w:val="auto"/>
          <w:sz w:val="22"/>
          <w:szCs w:val="22"/>
          <w:highlight w:val="none"/>
        </w:rPr>
        <w:t>对应</w:t>
      </w:r>
      <w:r>
        <w:rPr>
          <w:rFonts w:ascii="宋体" w:hAnsi="宋体" w:cs="宋体"/>
          <w:color w:val="auto"/>
          <w:sz w:val="22"/>
          <w:szCs w:val="22"/>
          <w:highlight w:val="none"/>
        </w:rPr>
        <w:t>最高限价的为有效投标报价，高于</w:t>
      </w:r>
      <w:r>
        <w:rPr>
          <w:rFonts w:hint="eastAsia" w:ascii="宋体" w:hAnsi="宋体" w:cs="宋体"/>
          <w:color w:val="auto"/>
          <w:sz w:val="22"/>
          <w:szCs w:val="22"/>
          <w:highlight w:val="none"/>
        </w:rPr>
        <w:t>对应</w:t>
      </w:r>
      <w:r>
        <w:rPr>
          <w:rFonts w:ascii="宋体" w:hAnsi="宋体" w:cs="宋体"/>
          <w:color w:val="auto"/>
          <w:sz w:val="22"/>
          <w:szCs w:val="22"/>
          <w:highlight w:val="none"/>
        </w:rPr>
        <w:t>最高限价的视为无效报价。无效报价、被宣布为无效标的投标报价均不参与评标基准价的计算。</w:t>
      </w:r>
    </w:p>
    <w:p w14:paraId="7E57B77A">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2.报价响应得分统一采用低价优先法计算，即满足招标文件要求且投标总价（不含税）最低的报价为评标基准价，其报价标得分为价格分满分。</w:t>
      </w:r>
    </w:p>
    <w:p w14:paraId="7A97BC1C">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3.其他投标供应商的报价响应得分分别按照下列公式计算：</w:t>
      </w:r>
    </w:p>
    <w:p w14:paraId="66295E8A">
      <w:pPr>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报价响应得分 =（评标基准价/投标总价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不含税</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）×70</w:t>
      </w:r>
    </w:p>
    <w:p w14:paraId="3A0A7F5D">
      <w:pPr>
        <w:spacing w:line="440" w:lineRule="exact"/>
        <w:ind w:firstLine="442" w:firstLineChars="200"/>
        <w:rPr>
          <w:rFonts w:hint="eastAsia" w:ascii="宋体" w:hAnsi="宋体"/>
          <w:b/>
          <w:color w:val="auto"/>
          <w:sz w:val="22"/>
          <w:szCs w:val="22"/>
          <w:highlight w:val="none"/>
        </w:rPr>
      </w:pPr>
      <w:r>
        <w:rPr>
          <w:rFonts w:hint="eastAsia" w:ascii="宋体" w:hAnsi="宋体"/>
          <w:b/>
          <w:color w:val="auto"/>
          <w:sz w:val="22"/>
          <w:szCs w:val="22"/>
          <w:highlight w:val="none"/>
        </w:rPr>
        <w:t>注：当以除税总价计算出的含税总价与投标人填报含税总价不一致时，以除税总价进行修正含税总价，并由投标人书面确认，如投标人拒绝修正的，其投标文件作无效标处理。</w:t>
      </w:r>
    </w:p>
    <w:p w14:paraId="6E42FCBB">
      <w:pPr>
        <w:spacing w:line="440" w:lineRule="exact"/>
        <w:ind w:firstLine="442" w:firstLineChars="200"/>
        <w:rPr>
          <w:rFonts w:hint="eastAsia" w:ascii="宋体" w:hAnsi="宋体"/>
          <w:bCs/>
          <w:color w:val="auto"/>
          <w:sz w:val="22"/>
          <w:szCs w:val="22"/>
          <w:highlight w:val="none"/>
        </w:rPr>
      </w:pPr>
      <w:r>
        <w:rPr>
          <w:rFonts w:hint="eastAsia" w:ascii="宋体" w:hAnsi="宋体"/>
          <w:b/>
          <w:color w:val="auto"/>
          <w:sz w:val="22"/>
          <w:szCs w:val="22"/>
          <w:highlight w:val="none"/>
        </w:rPr>
        <w:t>八、中标人的确定</w:t>
      </w:r>
    </w:p>
    <w:p w14:paraId="33BBD860">
      <w:pPr>
        <w:spacing w:line="440" w:lineRule="exact"/>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评委会认为投标供应商的报价明显低于其他通过符合性审查投标供应商的报价，有可能影响产品质量或者不能诚信履约的，应当要求其在合理的时间内提供书面说明，必要时提交相关证明材料；投标供应商不能证明其报价合理性的，评委会应当将其作为无效投标处理。</w:t>
      </w:r>
    </w:p>
    <w:p w14:paraId="1C0978F7">
      <w:pPr>
        <w:spacing w:line="440" w:lineRule="exact"/>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评委对中标候选人报价总表和明细表进行审核，应审核人投标报价是否前后一致、大小写金额是否一致、总价金额与单价汇总金额是否一致。对过高过低报价的并作为中标候选人的，应重点审核报价明细表有否重大重复报价或漏项报价等情况，一经发现，现场请中标候选人予以澄清，明显过错或不能澄清的，经超半数以上评委认定，有权取消</w:t>
      </w:r>
      <w:r>
        <w:rPr>
          <w:rFonts w:hint="eastAsia" w:ascii="宋体" w:hAnsi="宋体" w:cs="宋体"/>
          <w:color w:val="auto"/>
          <w:sz w:val="22"/>
          <w:szCs w:val="22"/>
          <w:highlight w:val="none"/>
        </w:rPr>
        <w:t>投标供应商</w:t>
      </w:r>
      <w:r>
        <w:rPr>
          <w:rFonts w:hint="eastAsia" w:ascii="宋体" w:hAnsi="宋体"/>
          <w:bCs/>
          <w:color w:val="auto"/>
          <w:sz w:val="22"/>
          <w:szCs w:val="22"/>
          <w:highlight w:val="none"/>
        </w:rPr>
        <w:t>中标候选人资格。</w:t>
      </w:r>
    </w:p>
    <w:p w14:paraId="5B087DE0">
      <w:pPr>
        <w:spacing w:line="440" w:lineRule="exact"/>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评委会根据全体评标成员签字的原始评标记录和评标结果编写评标报告。</w:t>
      </w:r>
      <w:r>
        <w:rPr>
          <w:rFonts w:hint="eastAsia" w:ascii="宋体" w:hAnsi="宋体"/>
          <w:color w:val="auto"/>
          <w:sz w:val="22"/>
          <w:szCs w:val="22"/>
          <w:highlight w:val="none"/>
        </w:rPr>
        <w:t>评委会汇总各评委评分后，评审后总得分（商务技术得分+报价得分）由高到低顺序排列，排名前三名的依次为第一、第二、第三中标候选人。得分相同的，按投标报价由低到高顺</w:t>
      </w:r>
      <w:r>
        <w:rPr>
          <w:rFonts w:hint="eastAsia" w:ascii="宋体" w:hAnsi="宋体"/>
          <w:bCs/>
          <w:color w:val="auto"/>
          <w:sz w:val="22"/>
          <w:szCs w:val="22"/>
          <w:highlight w:val="none"/>
        </w:rPr>
        <w:t>序排列，得分且投标报价相同的，现场抽签决定中标候选人排名顺序。</w:t>
      </w:r>
    </w:p>
    <w:p w14:paraId="049441A9">
      <w:pPr>
        <w:spacing w:line="440" w:lineRule="exact"/>
        <w:ind w:firstLine="442" w:firstLineChars="200"/>
        <w:rPr>
          <w:rFonts w:hint="eastAsia" w:ascii="宋体" w:hAnsi="宋体"/>
          <w:bCs/>
          <w:color w:val="auto"/>
          <w:sz w:val="22"/>
          <w:szCs w:val="22"/>
          <w:highlight w:val="none"/>
        </w:rPr>
      </w:pPr>
      <w:r>
        <w:rPr>
          <w:rFonts w:hint="eastAsia" w:ascii="宋体" w:hAnsi="宋体"/>
          <w:b/>
          <w:color w:val="auto"/>
          <w:sz w:val="22"/>
          <w:szCs w:val="22"/>
          <w:highlight w:val="none"/>
        </w:rPr>
        <w:t>项目第一中标候选人原则上为中标人，中标价为其投标报价。当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4B5BB8B0">
      <w:pPr>
        <w:spacing w:line="440" w:lineRule="exact"/>
        <w:ind w:firstLine="437" w:firstLineChars="198"/>
        <w:rPr>
          <w:rFonts w:hint="eastAsia" w:ascii="宋体" w:hAnsi="宋体"/>
          <w:b/>
          <w:color w:val="auto"/>
          <w:sz w:val="22"/>
          <w:szCs w:val="22"/>
          <w:highlight w:val="none"/>
        </w:rPr>
      </w:pPr>
      <w:r>
        <w:rPr>
          <w:rFonts w:hint="eastAsia" w:ascii="宋体" w:hAnsi="宋体"/>
          <w:b/>
          <w:color w:val="auto"/>
          <w:sz w:val="22"/>
          <w:szCs w:val="22"/>
          <w:highlight w:val="none"/>
        </w:rPr>
        <w:t>代理机构宣布评标结果。</w:t>
      </w:r>
    </w:p>
    <w:p w14:paraId="3E09D79E">
      <w:pPr>
        <w:spacing w:line="440" w:lineRule="exact"/>
        <w:ind w:firstLine="442" w:firstLineChars="200"/>
        <w:contextualSpacing/>
        <w:rPr>
          <w:rFonts w:hint="eastAsia" w:ascii="宋体" w:hAnsi="宋体"/>
          <w:b/>
          <w:color w:val="auto"/>
          <w:sz w:val="22"/>
          <w:szCs w:val="22"/>
          <w:highlight w:val="none"/>
        </w:rPr>
      </w:pPr>
      <w:r>
        <w:rPr>
          <w:rFonts w:hint="eastAsia" w:ascii="宋体" w:hAnsi="宋体"/>
          <w:b/>
          <w:color w:val="auto"/>
          <w:sz w:val="22"/>
          <w:szCs w:val="22"/>
          <w:highlight w:val="none"/>
        </w:rPr>
        <w:t>九、公告中标结果</w:t>
      </w:r>
    </w:p>
    <w:p w14:paraId="22C72703">
      <w:pPr>
        <w:spacing w:line="440" w:lineRule="exact"/>
        <w:ind w:firstLine="440" w:firstLineChars="200"/>
        <w:contextualSpacing/>
        <w:rPr>
          <w:rFonts w:hint="eastAsia" w:ascii="宋体" w:hAnsi="宋体"/>
          <w:bCs/>
          <w:color w:val="auto"/>
          <w:sz w:val="22"/>
          <w:szCs w:val="22"/>
          <w:highlight w:val="none"/>
        </w:rPr>
      </w:pPr>
      <w:r>
        <w:rPr>
          <w:rFonts w:hint="eastAsia" w:ascii="宋体" w:hAnsi="宋体"/>
          <w:bCs/>
          <w:color w:val="auto"/>
          <w:sz w:val="22"/>
          <w:szCs w:val="22"/>
          <w:highlight w:val="none"/>
        </w:rPr>
        <w:t>自确定中标人之日起2个工作日内，在</w:t>
      </w:r>
      <w:r>
        <w:rPr>
          <w:rFonts w:hint="eastAsia" w:ascii="宋体" w:hAnsi="宋体"/>
          <w:bCs/>
          <w:color w:val="auto"/>
          <w:sz w:val="22"/>
          <w:szCs w:val="22"/>
          <w:highlight w:val="none"/>
          <w:u w:val="single"/>
        </w:rPr>
        <w:t xml:space="preserve"> 崇川区人民政府网—公示公告栏 </w:t>
      </w:r>
      <w:r>
        <w:rPr>
          <w:rFonts w:hint="eastAsia" w:ascii="宋体" w:hAnsi="宋体"/>
          <w:bCs/>
          <w:color w:val="auto"/>
          <w:sz w:val="22"/>
          <w:szCs w:val="22"/>
          <w:highlight w:val="none"/>
        </w:rPr>
        <w:t>网站公告中标结果，公告期限为1个工作日。</w:t>
      </w:r>
    </w:p>
    <w:p w14:paraId="015C611A">
      <w:pPr>
        <w:spacing w:line="440" w:lineRule="exact"/>
        <w:ind w:firstLine="442" w:firstLineChars="200"/>
        <w:contextualSpacing/>
        <w:rPr>
          <w:rFonts w:hint="eastAsia" w:ascii="宋体" w:hAnsi="宋体"/>
          <w:b/>
          <w:color w:val="auto"/>
          <w:sz w:val="22"/>
          <w:szCs w:val="22"/>
          <w:highlight w:val="none"/>
        </w:rPr>
      </w:pPr>
      <w:r>
        <w:rPr>
          <w:rFonts w:hint="eastAsia" w:ascii="宋体" w:hAnsi="宋体"/>
          <w:b/>
          <w:color w:val="auto"/>
          <w:sz w:val="22"/>
          <w:szCs w:val="22"/>
          <w:highlight w:val="none"/>
        </w:rPr>
        <w:t xml:space="preserve">十、中标通知书的发放  </w:t>
      </w:r>
    </w:p>
    <w:p w14:paraId="7F17C25D">
      <w:pPr>
        <w:spacing w:line="440" w:lineRule="exact"/>
        <w:ind w:firstLine="440" w:firstLineChars="200"/>
        <w:rPr>
          <w:color w:val="auto"/>
          <w:highlight w:val="none"/>
        </w:rPr>
      </w:pPr>
      <w:r>
        <w:rPr>
          <w:rFonts w:hint="eastAsia" w:ascii="宋体" w:hAnsi="宋体"/>
          <w:bCs/>
          <w:color w:val="auto"/>
          <w:sz w:val="22"/>
          <w:szCs w:val="22"/>
          <w:highlight w:val="none"/>
        </w:rPr>
        <w:t>中标通知书发放条件和途径：投标人可至代理单位领取中标通知书。领取地址： 南通市崇川区星城路299号（创源科技园3号楼501室），电话：18752932069。</w:t>
      </w:r>
    </w:p>
    <w:p w14:paraId="63F01C80">
      <w:pPr>
        <w:rPr>
          <w:rFonts w:hint="eastAsia" w:ascii="宋体" w:hAnsi="宋体"/>
          <w:color w:val="auto"/>
          <w:szCs w:val="21"/>
          <w:highlight w:val="none"/>
          <w:u w:val="single"/>
        </w:rPr>
      </w:pPr>
      <w:r>
        <w:rPr>
          <w:rFonts w:hint="eastAsia" w:ascii="宋体" w:hAnsi="宋体"/>
          <w:color w:val="auto"/>
          <w:szCs w:val="21"/>
          <w:highlight w:val="none"/>
          <w:u w:val="single"/>
        </w:rPr>
        <w:br w:type="page"/>
      </w:r>
    </w:p>
    <w:p w14:paraId="24238938">
      <w:pPr>
        <w:snapToGrid w:val="0"/>
        <w:spacing w:line="300" w:lineRule="auto"/>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t>第五部分  合同签订与验收付款</w:t>
      </w:r>
    </w:p>
    <w:p w14:paraId="748D7A21">
      <w:pPr>
        <w:snapToGrid w:val="0"/>
        <w:spacing w:line="300" w:lineRule="auto"/>
        <w:jc w:val="center"/>
        <w:rPr>
          <w:rFonts w:hint="eastAsia" w:ascii="宋体" w:hAnsi="宋体"/>
          <w:color w:val="auto"/>
          <w:sz w:val="28"/>
          <w:szCs w:val="28"/>
          <w:highlight w:val="none"/>
        </w:rPr>
      </w:pPr>
    </w:p>
    <w:p w14:paraId="49B9D598">
      <w:pPr>
        <w:snapToGrid w:val="0"/>
        <w:spacing w:line="440" w:lineRule="exact"/>
        <w:ind w:firstLine="442" w:firstLineChars="200"/>
        <w:contextualSpacing/>
        <w:rPr>
          <w:rFonts w:hint="eastAsia" w:ascii="宋体" w:hAnsi="宋体" w:cs="宋体"/>
          <w:color w:val="auto"/>
          <w:sz w:val="22"/>
          <w:szCs w:val="22"/>
          <w:highlight w:val="none"/>
        </w:rPr>
      </w:pPr>
      <w:r>
        <w:rPr>
          <w:rFonts w:hint="eastAsia" w:ascii="宋体" w:hAnsi="宋体" w:cs="宋体"/>
          <w:b/>
          <w:color w:val="auto"/>
          <w:sz w:val="22"/>
          <w:szCs w:val="22"/>
          <w:highlight w:val="none"/>
        </w:rPr>
        <w:t>一</w:t>
      </w:r>
      <w:r>
        <w:rPr>
          <w:rFonts w:hint="eastAsia" w:ascii="宋体" w:hAnsi="宋体" w:cs="宋体"/>
          <w:color w:val="auto"/>
          <w:sz w:val="22"/>
          <w:szCs w:val="22"/>
          <w:highlight w:val="none"/>
        </w:rPr>
        <w:t>、中标人和采购人需在《中标通知书》发出之日起30日内签订合同。合同签订后中标人方可履约，否则引起的一切后果由中标人自行承担。</w:t>
      </w:r>
      <w:r>
        <w:rPr>
          <w:rFonts w:hint="eastAsia" w:ascii="宋体" w:hAnsi="宋体" w:cs="宋体"/>
          <w:color w:val="auto"/>
          <w:sz w:val="22"/>
          <w:szCs w:val="22"/>
          <w:highlight w:val="none"/>
          <w:lang w:val="zh-CN"/>
        </w:rPr>
        <w:t>所签合同不得对采购文件作实质性修改</w:t>
      </w:r>
      <w:r>
        <w:rPr>
          <w:rFonts w:hint="eastAsia" w:ascii="宋体" w:hAnsi="宋体" w:cs="宋体"/>
          <w:color w:val="auto"/>
          <w:sz w:val="22"/>
          <w:szCs w:val="22"/>
          <w:highlight w:val="none"/>
        </w:rPr>
        <w:t>。采购人不得向中标人提出不合理的要求作为签订合同的条件，不得与中标人私下订立背离采购文件实质性内容的协议。</w:t>
      </w:r>
    </w:p>
    <w:p w14:paraId="7695E151">
      <w:pPr>
        <w:snapToGrid w:val="0"/>
        <w:spacing w:line="440" w:lineRule="exact"/>
        <w:ind w:firstLine="442" w:firstLineChars="200"/>
        <w:contextualSpacing/>
        <w:rPr>
          <w:rFonts w:hint="eastAsia" w:ascii="宋体" w:hAnsi="宋体" w:cs="宋体"/>
          <w:color w:val="auto"/>
          <w:sz w:val="22"/>
          <w:szCs w:val="22"/>
          <w:highlight w:val="none"/>
        </w:rPr>
      </w:pPr>
      <w:r>
        <w:rPr>
          <w:rFonts w:hint="eastAsia" w:ascii="宋体" w:hAnsi="宋体" w:cs="宋体"/>
          <w:b/>
          <w:color w:val="auto"/>
          <w:sz w:val="22"/>
          <w:szCs w:val="22"/>
          <w:highlight w:val="none"/>
        </w:rPr>
        <w:t>二</w:t>
      </w:r>
      <w:r>
        <w:rPr>
          <w:rFonts w:hint="eastAsia" w:ascii="宋体" w:hAnsi="宋体" w:cs="宋体"/>
          <w:color w:val="auto"/>
          <w:sz w:val="22"/>
          <w:szCs w:val="22"/>
          <w:highlight w:val="none"/>
        </w:rPr>
        <w:t>、</w:t>
      </w:r>
      <w:bookmarkStart w:id="4" w:name="OLE_LINK1"/>
      <w:bookmarkStart w:id="5" w:name="OLE_LINK2"/>
      <w:r>
        <w:rPr>
          <w:rFonts w:hint="eastAsia" w:ascii="宋体" w:hAnsi="宋体" w:cs="宋体"/>
          <w:color w:val="auto"/>
          <w:sz w:val="22"/>
          <w:szCs w:val="22"/>
          <w:highlight w:val="none"/>
        </w:rPr>
        <w:t>采购人按合同约定积极配合中标人履约，中标人履约到位后，请以书面形式向采购人提出验收申请，采购人接到申请后及时组织相关专业技术人员，必要时邀请专家、质检等部门共同参与验收，并出具验收报告，验收合格的支付相应款项。</w:t>
      </w:r>
    </w:p>
    <w:p w14:paraId="4E2498F4">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三、采购人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2C262A98">
      <w:pPr>
        <w:snapToGrid w:val="0"/>
        <w:spacing w:line="440" w:lineRule="exact"/>
        <w:ind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四、中标人出现违约情形，应当及时纠正或补偿；造成损失的，按合同约定追究违约责任；发现有假冒、伪劣、走私产品、商业贿赂等违法情形的，应由采购人移交工商、质监、公安等行政执法部门依法查处。</w:t>
      </w:r>
    </w:p>
    <w:p w14:paraId="05C1F413">
      <w:pPr>
        <w:snapToGrid w:val="0"/>
        <w:spacing w:line="440" w:lineRule="exact"/>
        <w:ind w:firstLine="442" w:firstLineChars="200"/>
        <w:contextualSpacing/>
        <w:rPr>
          <w:rFonts w:hint="eastAsia" w:ascii="宋体" w:hAnsi="宋体" w:cs="宋体"/>
          <w:color w:val="auto"/>
          <w:sz w:val="22"/>
          <w:szCs w:val="22"/>
          <w:highlight w:val="none"/>
        </w:rPr>
      </w:pPr>
      <w:r>
        <w:rPr>
          <w:rFonts w:hint="eastAsia" w:ascii="宋体" w:hAnsi="宋体" w:cs="宋体"/>
          <w:b/>
          <w:bCs/>
          <w:color w:val="auto"/>
          <w:sz w:val="22"/>
          <w:szCs w:val="22"/>
          <w:highlight w:val="none"/>
          <w:lang w:val="zh-CN"/>
        </w:rPr>
        <w:t>五、</w:t>
      </w:r>
      <w:r>
        <w:rPr>
          <w:rFonts w:hint="eastAsia" w:ascii="宋体" w:hAnsi="宋体" w:cs="宋体"/>
          <w:b/>
          <w:bCs/>
          <w:color w:val="auto"/>
          <w:sz w:val="22"/>
          <w:szCs w:val="22"/>
          <w:highlight w:val="none"/>
        </w:rPr>
        <w:t>不响应付款方式的，视同无效投标处理。实际付款方式以最终签订采购合同为准。</w:t>
      </w:r>
    </w:p>
    <w:p w14:paraId="6B7061CF">
      <w:pPr>
        <w:pStyle w:val="5"/>
        <w:kinsoku w:val="0"/>
        <w:topLinePunct/>
        <w:autoSpaceDE w:val="0"/>
        <w:autoSpaceDN w:val="0"/>
        <w:snapToGrid w:val="0"/>
        <w:spacing w:line="440" w:lineRule="exact"/>
        <w:ind w:right="210" w:firstLine="440" w:firstLineChars="200"/>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款项由采购人按相关财务支付规定办理支付手续。不得故意拖延支付时间</w:t>
      </w:r>
      <w:bookmarkEnd w:id="4"/>
      <w:bookmarkEnd w:id="5"/>
      <w:r>
        <w:rPr>
          <w:rFonts w:hint="eastAsia" w:ascii="宋体" w:hAnsi="宋体" w:cs="宋体"/>
          <w:color w:val="auto"/>
          <w:sz w:val="22"/>
          <w:szCs w:val="22"/>
          <w:highlight w:val="none"/>
        </w:rPr>
        <w:t>。</w:t>
      </w:r>
    </w:p>
    <w:p w14:paraId="15E3B6A1">
      <w:pPr>
        <w:pStyle w:val="3"/>
        <w:spacing w:line="440" w:lineRule="exact"/>
        <w:ind w:firstLine="440" w:firstLineChars="200"/>
        <w:rPr>
          <w:color w:val="auto"/>
          <w:sz w:val="22"/>
          <w:szCs w:val="22"/>
          <w:highlight w:val="none"/>
        </w:rPr>
      </w:pPr>
      <w:r>
        <w:rPr>
          <w:rFonts w:hint="eastAsia" w:ascii="宋体" w:hAnsi="宋体" w:eastAsia="宋体" w:cs="宋体"/>
          <w:color w:val="auto"/>
          <w:sz w:val="22"/>
          <w:szCs w:val="22"/>
          <w:highlight w:val="none"/>
        </w:rPr>
        <w:t>六、合同主要条款</w:t>
      </w:r>
    </w:p>
    <w:p w14:paraId="3B2D89D6">
      <w:pPr>
        <w:rPr>
          <w:rFonts w:hint="eastAsia" w:ascii="仿宋_GB2312" w:hAnsi="宋体" w:eastAsia="仿宋_GB2312"/>
          <w:b/>
          <w:color w:val="auto"/>
          <w:sz w:val="36"/>
          <w:szCs w:val="36"/>
          <w:highlight w:val="none"/>
        </w:rPr>
      </w:pPr>
      <w:r>
        <w:rPr>
          <w:rFonts w:hint="eastAsia"/>
          <w:color w:val="auto"/>
          <w:sz w:val="22"/>
          <w:szCs w:val="22"/>
          <w:highlight w:val="none"/>
        </w:rPr>
        <w:br w:type="page"/>
      </w:r>
    </w:p>
    <w:p w14:paraId="6F362E88">
      <w:pPr>
        <w:autoSpaceDE w:val="0"/>
        <w:autoSpaceDN w:val="0"/>
        <w:spacing w:line="702" w:lineRule="exact"/>
        <w:ind w:right="297"/>
        <w:jc w:val="center"/>
        <w:outlineLvl w:val="0"/>
        <w:rPr>
          <w:color w:val="auto"/>
          <w:sz w:val="36"/>
          <w:szCs w:val="36"/>
          <w:highlight w:val="none"/>
        </w:rPr>
      </w:pPr>
      <w:r>
        <w:rPr>
          <w:rFonts w:hint="eastAsia"/>
          <w:color w:val="auto"/>
          <w:sz w:val="36"/>
          <w:szCs w:val="36"/>
          <w:highlight w:val="none"/>
        </w:rPr>
        <w:t>合同条款及格式</w:t>
      </w:r>
    </w:p>
    <w:p w14:paraId="7E4F9EC7">
      <w:pPr>
        <w:tabs>
          <w:tab w:val="left" w:pos="8280"/>
        </w:tabs>
        <w:adjustRightInd w:val="0"/>
        <w:snapToGrid w:val="0"/>
        <w:spacing w:line="360" w:lineRule="auto"/>
        <w:rPr>
          <w:rFonts w:hint="eastAsia" w:ascii="宋体" w:hAnsi="宋体"/>
          <w:color w:val="auto"/>
          <w:sz w:val="22"/>
          <w:szCs w:val="22"/>
          <w:highlight w:val="none"/>
        </w:rPr>
      </w:pPr>
      <w:r>
        <w:rPr>
          <w:rFonts w:ascii="宋体" w:hAnsi="宋体"/>
          <w:color w:val="auto"/>
          <w:sz w:val="22"/>
          <w:szCs w:val="22"/>
          <w:highlight w:val="none"/>
        </w:rPr>
        <w:t>甲方：</w:t>
      </w:r>
      <w:r>
        <w:rPr>
          <w:rFonts w:hint="eastAsia" w:ascii="宋体" w:hAnsi="宋体"/>
          <w:b/>
          <w:color w:val="auto"/>
          <w:sz w:val="22"/>
          <w:szCs w:val="22"/>
          <w:highlight w:val="none"/>
          <w:u w:val="single"/>
        </w:rPr>
        <w:t xml:space="preserve">                            </w:t>
      </w:r>
    </w:p>
    <w:p w14:paraId="53FF6528">
      <w:pPr>
        <w:tabs>
          <w:tab w:val="left" w:pos="8280"/>
        </w:tabs>
        <w:adjustRightInd w:val="0"/>
        <w:snapToGrid w:val="0"/>
        <w:spacing w:line="360" w:lineRule="auto"/>
        <w:rPr>
          <w:rFonts w:hint="eastAsia" w:ascii="宋体" w:hAnsi="宋体"/>
          <w:color w:val="auto"/>
          <w:sz w:val="22"/>
          <w:szCs w:val="22"/>
          <w:highlight w:val="none"/>
        </w:rPr>
      </w:pPr>
      <w:r>
        <w:rPr>
          <w:rFonts w:ascii="宋体" w:hAnsi="宋体"/>
          <w:color w:val="auto"/>
          <w:sz w:val="22"/>
          <w:szCs w:val="22"/>
          <w:highlight w:val="none"/>
        </w:rPr>
        <w:t>乙方：</w:t>
      </w:r>
      <w:r>
        <w:rPr>
          <w:rFonts w:hint="eastAsia" w:ascii="宋体" w:hAnsi="宋体"/>
          <w:b/>
          <w:color w:val="auto"/>
          <w:sz w:val="22"/>
          <w:szCs w:val="22"/>
          <w:highlight w:val="none"/>
          <w:u w:val="single"/>
        </w:rPr>
        <w:t xml:space="preserve">                            </w:t>
      </w:r>
    </w:p>
    <w:p w14:paraId="459053AD">
      <w:pPr>
        <w:tabs>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根据甲方需求，现需采购</w:t>
      </w:r>
      <w:r>
        <w:rPr>
          <w:rFonts w:hint="eastAsia" w:ascii="宋体" w:hAnsi="宋体"/>
          <w:b/>
          <w:color w:val="auto"/>
          <w:sz w:val="22"/>
          <w:szCs w:val="22"/>
          <w:highlight w:val="none"/>
          <w:u w:val="single"/>
        </w:rPr>
        <w:t xml:space="preserve">              </w:t>
      </w:r>
      <w:r>
        <w:rPr>
          <w:rFonts w:hint="eastAsia" w:ascii="宋体" w:hAnsi="宋体"/>
          <w:bCs/>
          <w:color w:val="auto"/>
          <w:sz w:val="22"/>
          <w:szCs w:val="22"/>
          <w:highlight w:val="none"/>
          <w:u w:val="single"/>
        </w:rPr>
        <w:t>（项目名称）</w:t>
      </w:r>
      <w:r>
        <w:rPr>
          <w:rFonts w:hint="eastAsia" w:ascii="宋体" w:hAnsi="宋体"/>
          <w:b/>
          <w:color w:val="auto"/>
          <w:sz w:val="22"/>
          <w:szCs w:val="22"/>
          <w:highlight w:val="none"/>
          <w:u w:val="single"/>
        </w:rPr>
        <w:t xml:space="preserve">             </w:t>
      </w:r>
      <w:r>
        <w:rPr>
          <w:rFonts w:hint="eastAsia" w:ascii="宋体" w:hAnsi="宋体"/>
          <w:color w:val="auto"/>
          <w:sz w:val="22"/>
          <w:szCs w:val="22"/>
          <w:highlight w:val="none"/>
        </w:rPr>
        <w:t>。根据《中华人民共和国民法典》及相关法律法规，现甲乙双方经协商一致签订本合同。</w:t>
      </w:r>
    </w:p>
    <w:p w14:paraId="1CC13BAC">
      <w:pPr>
        <w:tabs>
          <w:tab w:val="left" w:pos="8280"/>
        </w:tabs>
        <w:adjustRightInd w:val="0"/>
        <w:snapToGrid w:val="0"/>
        <w:spacing w:line="360" w:lineRule="auto"/>
        <w:ind w:firstLine="442" w:firstLineChars="200"/>
        <w:rPr>
          <w:rFonts w:hint="eastAsia" w:ascii="宋体" w:hAnsi="宋体"/>
          <w:b/>
          <w:color w:val="auto"/>
          <w:sz w:val="22"/>
          <w:szCs w:val="22"/>
          <w:highlight w:val="none"/>
        </w:rPr>
      </w:pPr>
      <w:r>
        <w:rPr>
          <w:rFonts w:ascii="宋体" w:hAnsi="宋体"/>
          <w:b/>
          <w:color w:val="auto"/>
          <w:sz w:val="22"/>
          <w:szCs w:val="22"/>
          <w:highlight w:val="none"/>
        </w:rPr>
        <w:t>一、</w:t>
      </w:r>
      <w:r>
        <w:rPr>
          <w:rFonts w:hint="eastAsia" w:ascii="宋体" w:hAnsi="宋体"/>
          <w:b/>
          <w:color w:val="auto"/>
          <w:sz w:val="22"/>
          <w:szCs w:val="22"/>
          <w:highlight w:val="none"/>
        </w:rPr>
        <w:t>采购内容</w:t>
      </w:r>
    </w:p>
    <w:p w14:paraId="4B0C4547">
      <w:pPr>
        <w:tabs>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1.1货物及其数量如下表：</w:t>
      </w:r>
    </w:p>
    <w:p w14:paraId="023A336A">
      <w:pPr>
        <w:tabs>
          <w:tab w:val="left" w:pos="8280"/>
        </w:tabs>
        <w:adjustRightInd w:val="0"/>
        <w:snapToGrid w:val="0"/>
        <w:spacing w:line="360" w:lineRule="auto"/>
        <w:ind w:firstLine="440" w:firstLineChars="200"/>
        <w:rPr>
          <w:rFonts w:hint="eastAsia" w:ascii="宋体" w:hAnsi="宋体"/>
          <w:b/>
          <w:color w:val="auto"/>
          <w:sz w:val="22"/>
          <w:szCs w:val="22"/>
          <w:highlight w:val="none"/>
        </w:rPr>
      </w:pPr>
      <w:r>
        <w:rPr>
          <w:rFonts w:hint="eastAsia" w:ascii="宋体" w:hAnsi="宋体"/>
          <w:color w:val="auto"/>
          <w:sz w:val="22"/>
          <w:szCs w:val="22"/>
          <w:highlight w:val="none"/>
        </w:rPr>
        <w:t>具体详见投标清单</w:t>
      </w:r>
    </w:p>
    <w:p w14:paraId="7F2A415A">
      <w:pPr>
        <w:autoSpaceDE w:val="0"/>
        <w:autoSpaceDN w:val="0"/>
        <w:adjustRightInd w:val="0"/>
        <w:snapToGrid w:val="0"/>
        <w:spacing w:line="360" w:lineRule="auto"/>
        <w:ind w:firstLine="440" w:firstLineChars="200"/>
        <w:rPr>
          <w:rFonts w:hint="eastAsia" w:ascii="宋体" w:hAnsi="宋体"/>
          <w:bCs/>
          <w:color w:val="auto"/>
          <w:sz w:val="22"/>
          <w:szCs w:val="22"/>
          <w:highlight w:val="none"/>
        </w:rPr>
      </w:pPr>
      <w:r>
        <w:rPr>
          <w:rFonts w:hint="eastAsia" w:ascii="宋体" w:hAnsi="宋体"/>
          <w:bCs/>
          <w:color w:val="auto"/>
          <w:sz w:val="22"/>
          <w:szCs w:val="22"/>
          <w:highlight w:val="none"/>
        </w:rPr>
        <w:t>1.2交货时间：合同签订后</w:t>
      </w:r>
      <w:r>
        <w:rPr>
          <w:rFonts w:hint="eastAsia" w:ascii="宋体" w:hAnsi="宋体"/>
          <w:bCs/>
          <w:color w:val="auto"/>
          <w:sz w:val="22"/>
          <w:szCs w:val="22"/>
          <w:highlight w:val="none"/>
          <w:u w:val="single"/>
        </w:rPr>
        <w:t xml:space="preserve">     </w:t>
      </w:r>
      <w:r>
        <w:rPr>
          <w:rFonts w:hint="eastAsia" w:ascii="宋体" w:hAnsi="宋体"/>
          <w:bCs/>
          <w:color w:val="auto"/>
          <w:sz w:val="22"/>
          <w:szCs w:val="22"/>
          <w:highlight w:val="none"/>
        </w:rPr>
        <w:t xml:space="preserve">日内完成交货。  </w:t>
      </w:r>
    </w:p>
    <w:p w14:paraId="24BAA18A">
      <w:pPr>
        <w:adjustRightInd w:val="0"/>
        <w:spacing w:line="360" w:lineRule="auto"/>
        <w:ind w:firstLine="440" w:firstLineChars="200"/>
        <w:rPr>
          <w:rFonts w:hint="eastAsia" w:ascii="宋体" w:hAnsi="宋体"/>
          <w:bCs/>
          <w:color w:val="auto"/>
          <w:sz w:val="22"/>
          <w:szCs w:val="22"/>
          <w:highlight w:val="none"/>
          <w:u w:val="single"/>
        </w:rPr>
      </w:pPr>
      <w:r>
        <w:rPr>
          <w:rFonts w:hint="eastAsia" w:ascii="宋体" w:hAnsi="宋体"/>
          <w:bCs/>
          <w:color w:val="auto"/>
          <w:sz w:val="22"/>
          <w:szCs w:val="22"/>
          <w:highlight w:val="none"/>
        </w:rPr>
        <w:t>1.3交货地点：</w:t>
      </w:r>
      <w:r>
        <w:rPr>
          <w:rFonts w:hint="eastAsia" w:ascii="宋体" w:hAnsi="宋体" w:cs="宋体"/>
          <w:color w:val="auto"/>
          <w:sz w:val="22"/>
          <w:szCs w:val="22"/>
          <w:highlight w:val="none"/>
          <w:u w:val="single"/>
        </w:rPr>
        <w:t>甲方指定地点。</w:t>
      </w:r>
    </w:p>
    <w:p w14:paraId="5EE9EC16">
      <w:pPr>
        <w:autoSpaceDE w:val="0"/>
        <w:autoSpaceDN w:val="0"/>
        <w:adjustRightInd w:val="0"/>
        <w:snapToGrid w:val="0"/>
        <w:spacing w:line="360" w:lineRule="auto"/>
        <w:ind w:firstLine="442" w:firstLineChars="200"/>
        <w:rPr>
          <w:rFonts w:hint="eastAsia" w:ascii="宋体" w:hAnsi="宋体"/>
          <w:b/>
          <w:color w:val="auto"/>
          <w:sz w:val="22"/>
          <w:szCs w:val="22"/>
          <w:highlight w:val="none"/>
        </w:rPr>
      </w:pPr>
      <w:r>
        <w:rPr>
          <w:rFonts w:ascii="宋体" w:hAnsi="宋体"/>
          <w:b/>
          <w:color w:val="auto"/>
          <w:sz w:val="22"/>
          <w:szCs w:val="22"/>
          <w:highlight w:val="none"/>
        </w:rPr>
        <w:t>二、合同价款</w:t>
      </w:r>
      <w:r>
        <w:rPr>
          <w:rFonts w:hint="eastAsia" w:ascii="宋体" w:hAnsi="宋体"/>
          <w:b/>
          <w:color w:val="auto"/>
          <w:sz w:val="22"/>
          <w:szCs w:val="22"/>
          <w:highlight w:val="none"/>
        </w:rPr>
        <w:t xml:space="preserve"> </w:t>
      </w:r>
    </w:p>
    <w:p w14:paraId="463B612C">
      <w:pPr>
        <w:snapToGrid w:val="0"/>
        <w:spacing w:line="360"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2.1</w:t>
      </w:r>
      <w:r>
        <w:rPr>
          <w:rFonts w:hint="eastAsia" w:ascii="宋体" w:hAnsi="宋体" w:cs="宋体"/>
          <w:bCs/>
          <w:color w:val="auto"/>
          <w:sz w:val="22"/>
          <w:szCs w:val="22"/>
          <w:highlight w:val="none"/>
        </w:rPr>
        <w:t>本合同暂定总价为人民币</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元），其中：不含税价</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元），增值税税率</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%，增值税税额</w:t>
      </w:r>
      <w:r>
        <w:rPr>
          <w:rFonts w:hint="eastAsia" w:ascii="宋体" w:hAnsi="宋体" w:cs="宋体"/>
          <w:bCs/>
          <w:color w:val="auto"/>
          <w:sz w:val="22"/>
          <w:szCs w:val="22"/>
          <w:highlight w:val="none"/>
          <w:u w:val="single"/>
        </w:rPr>
        <w:t xml:space="preserve">          </w:t>
      </w:r>
      <w:r>
        <w:rPr>
          <w:rFonts w:hint="eastAsia" w:ascii="宋体" w:hAnsi="宋体" w:cs="宋体"/>
          <w:bCs/>
          <w:color w:val="auto"/>
          <w:sz w:val="22"/>
          <w:szCs w:val="22"/>
          <w:highlight w:val="none"/>
        </w:rPr>
        <w:t>元。</w:t>
      </w:r>
    </w:p>
    <w:p w14:paraId="65AB825A">
      <w:pPr>
        <w:autoSpaceDE w:val="0"/>
        <w:autoSpaceDN w:val="0"/>
        <w:adjustRightInd w:val="0"/>
        <w:snapToGrid w:val="0"/>
        <w:spacing w:line="360"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2.2</w:t>
      </w:r>
      <w:r>
        <w:rPr>
          <w:rFonts w:hint="eastAsia" w:ascii="宋体" w:hAnsi="宋体"/>
          <w:color w:val="auto"/>
          <w:sz w:val="22"/>
          <w:szCs w:val="22"/>
          <w:highlight w:val="none"/>
        </w:rPr>
        <w:t>本项目为固定全费用单价合同，包括但不限于产品生产成本、包装费、运输装卸费（含工地卸车费）、运输损耗、劳务费、管理费、因质量问题引起的维修和更换费用、材料不合格引起的二次检测费用、检验后的二次搬运入库费用、服务、保险、利润、各项税费、政策性文件规定和采购合同包含的所有风险、责任义务等各项应有费用；同时，除非合同条款中另有规定，否则中标人的中标价在合同实施期间不因市场变化因素而变动。</w:t>
      </w:r>
    </w:p>
    <w:p w14:paraId="099AF383">
      <w:pPr>
        <w:autoSpaceDE w:val="0"/>
        <w:autoSpaceDN w:val="0"/>
        <w:adjustRightInd w:val="0"/>
        <w:snapToGrid w:val="0"/>
        <w:spacing w:line="360"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2.3</w:t>
      </w:r>
      <w:r>
        <w:rPr>
          <w:rFonts w:ascii="宋体" w:hAnsi="宋体"/>
          <w:b/>
          <w:color w:val="auto"/>
          <w:sz w:val="22"/>
          <w:szCs w:val="22"/>
          <w:highlight w:val="none"/>
          <w:u w:val="single"/>
        </w:rPr>
        <w:t>本合同数量按实际供货量，单价按投标时综合单价按实结算</w:t>
      </w:r>
      <w:r>
        <w:rPr>
          <w:rFonts w:ascii="宋体" w:hAnsi="宋体"/>
          <w:color w:val="auto"/>
          <w:sz w:val="22"/>
          <w:szCs w:val="22"/>
          <w:highlight w:val="none"/>
        </w:rPr>
        <w:t>。</w:t>
      </w:r>
    </w:p>
    <w:p w14:paraId="46A5C7B2">
      <w:pPr>
        <w:tabs>
          <w:tab w:val="left" w:pos="435"/>
        </w:tabs>
        <w:adjustRightInd w:val="0"/>
        <w:snapToGrid w:val="0"/>
        <w:spacing w:line="360" w:lineRule="auto"/>
        <w:ind w:firstLine="442" w:firstLineChars="200"/>
        <w:rPr>
          <w:rFonts w:hint="eastAsia" w:ascii="宋体" w:hAnsi="宋体"/>
          <w:b/>
          <w:color w:val="auto"/>
          <w:sz w:val="22"/>
          <w:szCs w:val="22"/>
          <w:highlight w:val="none"/>
        </w:rPr>
      </w:pPr>
      <w:r>
        <w:rPr>
          <w:rFonts w:ascii="宋体" w:hAnsi="宋体"/>
          <w:b/>
          <w:color w:val="auto"/>
          <w:sz w:val="22"/>
          <w:szCs w:val="22"/>
          <w:highlight w:val="none"/>
        </w:rPr>
        <w:t>三、</w:t>
      </w:r>
      <w:r>
        <w:rPr>
          <w:rFonts w:hint="eastAsia" w:ascii="宋体" w:hAnsi="宋体"/>
          <w:b/>
          <w:color w:val="auto"/>
          <w:sz w:val="22"/>
          <w:szCs w:val="22"/>
          <w:highlight w:val="none"/>
        </w:rPr>
        <w:t>履约保证金</w:t>
      </w:r>
    </w:p>
    <w:p w14:paraId="0EC510BE">
      <w:pPr>
        <w:tabs>
          <w:tab w:val="left" w:pos="435"/>
        </w:tabs>
        <w:adjustRightInd w:val="0"/>
        <w:snapToGrid w:val="0"/>
        <w:spacing w:line="360" w:lineRule="auto"/>
        <w:ind w:firstLine="442" w:firstLineChars="200"/>
        <w:rPr>
          <w:rFonts w:hint="eastAsia" w:ascii="宋体" w:hAnsi="宋体"/>
          <w:b/>
          <w:color w:val="auto"/>
          <w:sz w:val="22"/>
          <w:szCs w:val="22"/>
          <w:highlight w:val="none"/>
        </w:rPr>
      </w:pPr>
      <w:r>
        <w:rPr>
          <w:rFonts w:hint="eastAsia" w:ascii="宋体" w:hAnsi="宋体"/>
          <w:b/>
          <w:color w:val="auto"/>
          <w:sz w:val="22"/>
          <w:szCs w:val="22"/>
          <w:highlight w:val="none"/>
        </w:rPr>
        <w:t>3.1本项目履约保证金</w:t>
      </w:r>
      <w:r>
        <w:rPr>
          <w:rFonts w:hint="eastAsia" w:ascii="宋体" w:hAnsi="宋体"/>
          <w:b/>
          <w:color w:val="auto"/>
          <w:sz w:val="22"/>
          <w:szCs w:val="22"/>
          <w:highlight w:val="none"/>
          <w:u w:val="single"/>
        </w:rPr>
        <w:t xml:space="preserve">          </w:t>
      </w:r>
      <w:r>
        <w:rPr>
          <w:rFonts w:hint="eastAsia" w:ascii="宋体" w:hAnsi="宋体"/>
          <w:b/>
          <w:color w:val="auto"/>
          <w:sz w:val="22"/>
          <w:szCs w:val="22"/>
          <w:highlight w:val="none"/>
        </w:rPr>
        <w:t>元，支付方式为</w:t>
      </w:r>
      <w:r>
        <w:rPr>
          <w:rFonts w:hint="eastAsia" w:ascii="宋体" w:hAnsi="宋体"/>
          <w:b/>
          <w:color w:val="auto"/>
          <w:sz w:val="22"/>
          <w:szCs w:val="22"/>
          <w:highlight w:val="none"/>
          <w:u w:val="single"/>
        </w:rPr>
        <w:t xml:space="preserve">          </w:t>
      </w:r>
      <w:r>
        <w:rPr>
          <w:rFonts w:hint="eastAsia" w:ascii="宋体" w:hAnsi="宋体"/>
          <w:b/>
          <w:color w:val="auto"/>
          <w:sz w:val="22"/>
          <w:szCs w:val="22"/>
          <w:highlight w:val="none"/>
        </w:rPr>
        <w:t>。</w:t>
      </w:r>
    </w:p>
    <w:p w14:paraId="1401E705">
      <w:pPr>
        <w:tabs>
          <w:tab w:val="left" w:pos="435"/>
        </w:tabs>
        <w:adjustRightInd w:val="0"/>
        <w:snapToGrid w:val="0"/>
        <w:spacing w:line="360" w:lineRule="auto"/>
        <w:ind w:firstLine="442" w:firstLineChars="200"/>
        <w:rPr>
          <w:rFonts w:hint="eastAsia" w:ascii="宋体" w:hAnsi="宋体"/>
          <w:b/>
          <w:color w:val="auto"/>
          <w:sz w:val="22"/>
          <w:szCs w:val="22"/>
          <w:highlight w:val="none"/>
        </w:rPr>
      </w:pPr>
      <w:r>
        <w:rPr>
          <w:rFonts w:hint="eastAsia" w:ascii="宋体" w:hAnsi="宋体"/>
          <w:b/>
          <w:color w:val="auto"/>
          <w:sz w:val="22"/>
          <w:szCs w:val="22"/>
          <w:highlight w:val="none"/>
        </w:rPr>
        <w:t>3.2 乙方在按要求保质保量地完成该项目合同并通过甲方认可后，甲方凭乙方提交的申请，一次性退还该合同项目的履约保证金。</w:t>
      </w:r>
    </w:p>
    <w:p w14:paraId="61542C1B">
      <w:pPr>
        <w:adjustRightInd w:val="0"/>
        <w:snapToGrid w:val="0"/>
        <w:spacing w:line="360" w:lineRule="auto"/>
        <w:ind w:firstLine="442" w:firstLineChars="200"/>
        <w:rPr>
          <w:rFonts w:hint="eastAsia" w:ascii="宋体" w:hAnsi="宋体"/>
          <w:color w:val="auto"/>
          <w:sz w:val="22"/>
          <w:szCs w:val="22"/>
          <w:highlight w:val="none"/>
        </w:rPr>
      </w:pPr>
      <w:r>
        <w:rPr>
          <w:rFonts w:hint="eastAsia" w:ascii="宋体" w:hAnsi="宋体"/>
          <w:b/>
          <w:color w:val="auto"/>
          <w:sz w:val="22"/>
          <w:szCs w:val="22"/>
          <w:highlight w:val="none"/>
        </w:rPr>
        <w:t>3.3 由于乙方原因，在签订合同后出现不按合同履行的情况，甲方有权将履约保证金作为违约金，全额不予退还，同时甲方亦有权终止合同，乙方还须承担相应的法律赔偿责任</w:t>
      </w:r>
      <w:r>
        <w:rPr>
          <w:rFonts w:hint="eastAsia" w:ascii="宋体" w:hAnsi="宋体"/>
          <w:color w:val="auto"/>
          <w:sz w:val="22"/>
          <w:szCs w:val="22"/>
          <w:highlight w:val="none"/>
        </w:rPr>
        <w:t>。</w:t>
      </w:r>
    </w:p>
    <w:p w14:paraId="199F4236">
      <w:pPr>
        <w:adjustRightInd w:val="0"/>
        <w:snapToGrid w:val="0"/>
        <w:spacing w:line="360" w:lineRule="auto"/>
        <w:ind w:firstLine="442" w:firstLineChars="200"/>
        <w:rPr>
          <w:rFonts w:hint="eastAsia" w:ascii="宋体" w:hAnsi="宋体"/>
          <w:b/>
          <w:bCs/>
          <w:color w:val="auto"/>
          <w:sz w:val="22"/>
          <w:szCs w:val="22"/>
          <w:highlight w:val="none"/>
        </w:rPr>
      </w:pPr>
      <w:r>
        <w:rPr>
          <w:rFonts w:hint="eastAsia" w:ascii="宋体" w:hAnsi="宋体"/>
          <w:b/>
          <w:bCs/>
          <w:color w:val="auto"/>
          <w:sz w:val="22"/>
          <w:szCs w:val="22"/>
          <w:highlight w:val="none"/>
        </w:rPr>
        <w:t>四、付款方式</w:t>
      </w:r>
    </w:p>
    <w:p w14:paraId="23304FDA">
      <w:pPr>
        <w:adjustRightInd w:val="0"/>
        <w:snapToGrid w:val="0"/>
        <w:spacing w:line="360" w:lineRule="auto"/>
        <w:ind w:firstLine="440" w:firstLineChars="200"/>
        <w:rPr>
          <w:rFonts w:hint="eastAsia" w:ascii="宋体" w:hAnsi="宋体"/>
          <w:color w:val="auto"/>
          <w:sz w:val="22"/>
          <w:szCs w:val="22"/>
          <w:highlight w:val="none"/>
        </w:rPr>
      </w:pPr>
      <w:r>
        <w:rPr>
          <w:rFonts w:ascii="宋体" w:hAnsi="宋体" w:cs="宋体"/>
          <w:color w:val="auto"/>
          <w:sz w:val="22"/>
          <w:szCs w:val="22"/>
          <w:highlight w:val="none"/>
        </w:rPr>
        <w:t>按实际数量*中标单价进行结算。按实结算，供货完成后付至实际供货总价的60%；竣工验收合格后付至实际供货总价的95%，剩余作为质保金待质保期满后无质量问题一次性付清。</w:t>
      </w:r>
    </w:p>
    <w:p w14:paraId="5C80C2F1">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每次付款前，乙方需向甲方提供有效的增值税专用发票。</w:t>
      </w:r>
    </w:p>
    <w:p w14:paraId="06DE17E4">
      <w:pPr>
        <w:adjustRightInd w:val="0"/>
        <w:snapToGrid w:val="0"/>
        <w:spacing w:line="360" w:lineRule="auto"/>
        <w:ind w:firstLine="442" w:firstLineChars="200"/>
        <w:rPr>
          <w:rFonts w:hint="eastAsia" w:ascii="宋体" w:hAnsi="宋体"/>
          <w:b/>
          <w:bCs/>
          <w:color w:val="auto"/>
          <w:sz w:val="22"/>
          <w:szCs w:val="22"/>
          <w:highlight w:val="none"/>
        </w:rPr>
      </w:pPr>
      <w:r>
        <w:rPr>
          <w:rFonts w:hint="eastAsia" w:ascii="宋体" w:hAnsi="宋体"/>
          <w:b/>
          <w:bCs/>
          <w:color w:val="auto"/>
          <w:sz w:val="22"/>
          <w:szCs w:val="22"/>
          <w:highlight w:val="none"/>
        </w:rPr>
        <w:t>五、设备要求及验收</w:t>
      </w:r>
    </w:p>
    <w:p w14:paraId="4FD31F4C">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5.1乙方应保证货物是全新、未使用过的原厂合格产品，并完全符合招标文件及合同规定的质量、规格和参数的要求。</w:t>
      </w:r>
    </w:p>
    <w:p w14:paraId="143D9F9E">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5.2所有材料、设备及辅助材料均由乙方负责采购、运输和保管，乙方应对其供货的材料和设备负责。</w:t>
      </w:r>
    </w:p>
    <w:p w14:paraId="05B72477">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5.3乙方应保证提供的产品不得侵犯第三方专利权、商标权和设计权、版权等。否则，乙方应负全部责任，并承担由此引起的一切后果。</w:t>
      </w:r>
    </w:p>
    <w:p w14:paraId="1DB7DDD7">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5.4产品的技术标准按国家标准执行，无国家标准的，按行业标准执行，无国家和行业标准的，按企业标准执行；但在招标文件中有特别要求的，按招标文件中规定的要求执行，并且符合相关法律法规规定的要求。</w:t>
      </w:r>
    </w:p>
    <w:p w14:paraId="231C344D">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5.5项目涉及的货物由甲方组织有关部门进行专项验收，甲方有权对所有货物进行随机抽检，如抽检不合格所有货物全部退回，乙方承担由此引起的一切后果，情节严重者甲方有权解除供货合同；</w:t>
      </w:r>
    </w:p>
    <w:p w14:paraId="0EAFABB5">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5.6乙方所供货物在通过专项验收时，应对由于设计、工艺或材料的缺陷而发生的任何不足或故障负责，并承担由此引起的一切后果。</w:t>
      </w:r>
    </w:p>
    <w:p w14:paraId="346612F8">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5.7如双方对验收结果有分歧，则以南通市产品质量技术监督机构的检测结果为准，检验费由有过失的一方支付。对于检测不合格的，该批次货物无条件退货并退场。同时甲方认定为乙方自身的原因而导致的该结果，有权取消其中标资格且解除合同。</w:t>
      </w:r>
    </w:p>
    <w:p w14:paraId="12B25203">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5.8产品的外观、包装、运输应按国家规定或部颁标准执行，如因乙方包装不当以及其他原因造成损坏或丢失，应由乙方负一切责任。</w:t>
      </w:r>
    </w:p>
    <w:p w14:paraId="2EA83352">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5.9合同项目涉及的产品设备交货时，外包装应完整无破损。</w:t>
      </w:r>
    </w:p>
    <w:p w14:paraId="0624044D">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5.10验收合格的同时，乙方需提供质保书、保修证明等书面资料，并按国家标准要求检测验收，质保期自出具验收合格报告之日起算。</w:t>
      </w:r>
    </w:p>
    <w:p w14:paraId="4BFFC665">
      <w:pPr>
        <w:adjustRightInd w:val="0"/>
        <w:snapToGrid w:val="0"/>
        <w:spacing w:line="360" w:lineRule="auto"/>
        <w:ind w:firstLine="442" w:firstLineChars="200"/>
        <w:rPr>
          <w:rFonts w:hint="eastAsia" w:ascii="宋体" w:hAnsi="宋体"/>
          <w:b/>
          <w:bCs/>
          <w:color w:val="auto"/>
          <w:sz w:val="22"/>
          <w:szCs w:val="22"/>
          <w:highlight w:val="none"/>
        </w:rPr>
      </w:pPr>
      <w:r>
        <w:rPr>
          <w:rFonts w:hint="eastAsia" w:ascii="宋体" w:hAnsi="宋体"/>
          <w:b/>
          <w:bCs/>
          <w:color w:val="auto"/>
          <w:sz w:val="22"/>
          <w:szCs w:val="22"/>
          <w:highlight w:val="none"/>
        </w:rPr>
        <w:t>六、双方职责</w:t>
      </w:r>
    </w:p>
    <w:p w14:paraId="5AFCA899">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6.1甲方职责</w:t>
      </w:r>
    </w:p>
    <w:p w14:paraId="72EC2543">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6.1.1甲方指派</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为项目联系人；</w:t>
      </w:r>
    </w:p>
    <w:p w14:paraId="226D52BC">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6.1.2甲方自收到乙方初步验收条件之日起组织相关验收。</w:t>
      </w:r>
    </w:p>
    <w:p w14:paraId="38FDD7CE">
      <w:pPr>
        <w:adjustRightInd w:val="0"/>
        <w:snapToGrid w:val="0"/>
        <w:spacing w:line="360" w:lineRule="auto"/>
        <w:ind w:firstLine="440" w:firstLineChars="200"/>
        <w:jc w:val="left"/>
        <w:textAlignment w:val="baseline"/>
        <w:rPr>
          <w:rFonts w:hint="eastAsia" w:ascii="宋体" w:hAnsi="宋体"/>
          <w:color w:val="auto"/>
          <w:sz w:val="22"/>
          <w:szCs w:val="22"/>
          <w:highlight w:val="none"/>
        </w:rPr>
      </w:pPr>
      <w:r>
        <w:rPr>
          <w:rFonts w:ascii="宋体" w:hAnsi="宋体"/>
          <w:color w:val="auto"/>
          <w:sz w:val="22"/>
          <w:szCs w:val="22"/>
          <w:highlight w:val="none"/>
        </w:rPr>
        <w:t>6.1.</w:t>
      </w:r>
      <w:r>
        <w:rPr>
          <w:rFonts w:hint="eastAsia" w:ascii="宋体" w:hAnsi="宋体"/>
          <w:color w:val="auto"/>
          <w:sz w:val="22"/>
          <w:szCs w:val="22"/>
          <w:highlight w:val="none"/>
        </w:rPr>
        <w:t>3</w:t>
      </w:r>
      <w:r>
        <w:rPr>
          <w:rFonts w:ascii="宋体" w:hAnsi="宋体"/>
          <w:color w:val="auto"/>
          <w:sz w:val="22"/>
          <w:szCs w:val="22"/>
          <w:highlight w:val="none"/>
        </w:rPr>
        <w:t>按合同约定支付相应合同款。</w:t>
      </w:r>
    </w:p>
    <w:p w14:paraId="533C1785">
      <w:pPr>
        <w:adjustRightInd w:val="0"/>
        <w:snapToGrid w:val="0"/>
        <w:spacing w:line="360" w:lineRule="auto"/>
        <w:ind w:firstLine="440" w:firstLineChars="200"/>
        <w:jc w:val="left"/>
        <w:textAlignment w:val="baseline"/>
        <w:rPr>
          <w:rFonts w:hint="eastAsia" w:ascii="宋体" w:hAnsi="宋体"/>
          <w:color w:val="auto"/>
          <w:sz w:val="22"/>
          <w:szCs w:val="22"/>
          <w:highlight w:val="none"/>
        </w:rPr>
      </w:pPr>
      <w:r>
        <w:rPr>
          <w:rFonts w:ascii="宋体" w:hAnsi="宋体"/>
          <w:color w:val="auto"/>
          <w:sz w:val="22"/>
          <w:szCs w:val="22"/>
          <w:highlight w:val="none"/>
        </w:rPr>
        <w:t>6.2 乙方职责</w:t>
      </w:r>
    </w:p>
    <w:p w14:paraId="06630549">
      <w:pPr>
        <w:adjustRightInd w:val="0"/>
        <w:snapToGrid w:val="0"/>
        <w:spacing w:line="360"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6.2.1乙方指派</w:t>
      </w:r>
      <w:r>
        <w:rPr>
          <w:rFonts w:ascii="宋体" w:hAnsi="宋体"/>
          <w:b/>
          <w:color w:val="auto"/>
          <w:sz w:val="22"/>
          <w:szCs w:val="22"/>
          <w:highlight w:val="none"/>
          <w:u w:val="single"/>
        </w:rPr>
        <w:t xml:space="preserve"> </w:t>
      </w:r>
      <w:r>
        <w:rPr>
          <w:rFonts w:hint="eastAsia" w:ascii="宋体" w:hAnsi="宋体"/>
          <w:b/>
          <w:color w:val="auto"/>
          <w:sz w:val="22"/>
          <w:szCs w:val="22"/>
          <w:highlight w:val="none"/>
          <w:u w:val="single"/>
        </w:rPr>
        <w:t xml:space="preserve">     </w:t>
      </w:r>
      <w:r>
        <w:rPr>
          <w:rFonts w:ascii="宋体" w:hAnsi="宋体"/>
          <w:color w:val="auto"/>
          <w:sz w:val="22"/>
          <w:szCs w:val="22"/>
          <w:highlight w:val="none"/>
          <w:u w:val="single"/>
        </w:rPr>
        <w:t xml:space="preserve"> </w:t>
      </w:r>
      <w:r>
        <w:rPr>
          <w:rFonts w:ascii="宋体" w:hAnsi="宋体"/>
          <w:color w:val="auto"/>
          <w:sz w:val="22"/>
          <w:szCs w:val="22"/>
          <w:highlight w:val="none"/>
        </w:rPr>
        <w:t>为项目负责人，负责本合同约定货物工作的具体实施，保质、保量、按期完成任务。</w:t>
      </w:r>
    </w:p>
    <w:p w14:paraId="58B31687">
      <w:pPr>
        <w:adjustRightInd w:val="0"/>
        <w:snapToGrid w:val="0"/>
        <w:spacing w:line="360"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6.2.2乙方应严格执行合同供货计划，按期交付货物。</w:t>
      </w:r>
      <w:r>
        <w:rPr>
          <w:rFonts w:hint="eastAsia" w:ascii="宋体" w:hAnsi="宋体"/>
          <w:color w:val="auto"/>
          <w:sz w:val="22"/>
          <w:szCs w:val="22"/>
          <w:highlight w:val="none"/>
        </w:rPr>
        <w:t>如乙方不能交货或逾期交货，或者交货不合格，或者不履行质保期内的免费维修服务等其他义务的，由乙方向甲方承担价款总额5%的违约金。如乙方每逾期一天交货，需承担价款总额1%的违约金，逾期10天仍未交付，甲方有权解除合同，并保留追究中标供应商因项目延误给采购人造成的损失。因法律规定的不可抗力原因除外。</w:t>
      </w:r>
    </w:p>
    <w:p w14:paraId="0435F90D">
      <w:pPr>
        <w:adjustRightInd w:val="0"/>
        <w:snapToGrid w:val="0"/>
        <w:spacing w:line="360" w:lineRule="auto"/>
        <w:ind w:firstLine="440" w:firstLineChars="200"/>
        <w:rPr>
          <w:rFonts w:hint="eastAsia" w:ascii="宋体" w:hAnsi="宋体"/>
          <w:color w:val="auto"/>
          <w:sz w:val="22"/>
          <w:szCs w:val="22"/>
          <w:highlight w:val="none"/>
        </w:rPr>
      </w:pPr>
      <w:r>
        <w:rPr>
          <w:rFonts w:ascii="宋体" w:hAnsi="宋体"/>
          <w:color w:val="auto"/>
          <w:sz w:val="22"/>
          <w:szCs w:val="22"/>
          <w:highlight w:val="none"/>
        </w:rPr>
        <w:t>6.2.3</w:t>
      </w:r>
      <w:r>
        <w:rPr>
          <w:rFonts w:hint="eastAsia" w:ascii="宋体" w:hAnsi="宋体"/>
          <w:color w:val="auto"/>
          <w:sz w:val="22"/>
          <w:szCs w:val="22"/>
          <w:highlight w:val="none"/>
        </w:rPr>
        <w:t>乙方交付的货物质量存在重大问题的，甲方有权视为不能交货或逾期交货，并由乙方按照上述约定承担相应的违约责任。</w:t>
      </w:r>
    </w:p>
    <w:p w14:paraId="7C0B016E">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6.2.4</w:t>
      </w:r>
      <w:r>
        <w:rPr>
          <w:rFonts w:ascii="宋体" w:hAnsi="宋体"/>
          <w:color w:val="auto"/>
          <w:sz w:val="22"/>
          <w:szCs w:val="22"/>
          <w:highlight w:val="none"/>
        </w:rPr>
        <w:t>遵守政府有关主管部门对交通以及环境保护和安全生产等的管理规定，按规定办理有关手续，并承担由此发生的费用。</w:t>
      </w:r>
    </w:p>
    <w:p w14:paraId="4F5D6374">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6.2.5货物在交付甲方前，乙方负责货物的保护工作及相关费用；在保护期间发生的损坏或丢失，由乙方自行负责。</w:t>
      </w:r>
    </w:p>
    <w:p w14:paraId="75005FC9">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6.2.6运输车辆到达现场需服从甲方或甲方委托的第三方的指挥，避免发生安全事故。</w:t>
      </w:r>
    </w:p>
    <w:p w14:paraId="7CBBBB13">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6.2.7乙方应对货物的有关内在和外观质量、规格、性能、参数、数量等进行准确的和全面的检验，并在货物移交时提供货物符合规定的质量证明文件，包括检验合格证、质保书、质量检验报告及使用说明。</w:t>
      </w:r>
    </w:p>
    <w:p w14:paraId="71B74EC1">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6.2.8在合同规定的质量保证期内，如发现货物质量与本合同规定不符，或经证明货物有缺陷，甲方有权要求乙方更换，或采取经甲方同意的其他补救措施，乙方承担违约责任及由此产生的所有费用。</w:t>
      </w:r>
    </w:p>
    <w:p w14:paraId="0C09E459">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6.3材料必须达到合同质量并符合商业用途。所有尺寸及数量由乙方核实。</w:t>
      </w:r>
    </w:p>
    <w:p w14:paraId="3059D763">
      <w:pPr>
        <w:adjustRightInd w:val="0"/>
        <w:snapToGrid w:val="0"/>
        <w:spacing w:line="360" w:lineRule="auto"/>
        <w:ind w:firstLine="442" w:firstLineChars="200"/>
        <w:rPr>
          <w:rFonts w:hint="eastAsia" w:ascii="宋体" w:hAnsi="宋体"/>
          <w:b/>
          <w:bCs/>
          <w:color w:val="auto"/>
          <w:sz w:val="22"/>
          <w:szCs w:val="22"/>
          <w:highlight w:val="none"/>
        </w:rPr>
      </w:pPr>
      <w:r>
        <w:rPr>
          <w:rFonts w:hint="eastAsia" w:ascii="宋体" w:hAnsi="宋体"/>
          <w:b/>
          <w:bCs/>
          <w:color w:val="auto"/>
          <w:sz w:val="22"/>
          <w:szCs w:val="22"/>
          <w:highlight w:val="none"/>
        </w:rPr>
        <w:t>七、质保要求</w:t>
      </w:r>
    </w:p>
    <w:p w14:paraId="239154DE">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7.1质保期限（自交货并验收合格之日起计）：</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年。质保期内卖方提供免费质量保修服务并按中华人民共和国有关行业规定进行质量“三包”。</w:t>
      </w:r>
    </w:p>
    <w:p w14:paraId="4ED83F7E">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7.2乙方无论对其投标产品的售后服务有无委托均不能免除其对投标产品所作出的售后服务承诺的一切责任。</w:t>
      </w:r>
    </w:p>
    <w:p w14:paraId="7F4DB758">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7.3产品出现故障损坏时，乙方接到报修通知后，安排维修人员在约定的时间内完成维修任务。</w:t>
      </w:r>
    </w:p>
    <w:p w14:paraId="043BC8F1">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7.4保修期内，乙方负责对其提供货物进行维修，不再向甲方收取费用，但人为因素、 自然因素 （如火灾、雷击等）造成的故障除外。</w:t>
      </w:r>
    </w:p>
    <w:p w14:paraId="2E51DDCD">
      <w:pPr>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7.5保修期内，乙方应负责产品使用的稳定性，负责免费更换故障部件。若乙方提供的货物在功能上和性能上达不到要求的，甲方有权要求乙方进行及时完善的修改。</w:t>
      </w:r>
    </w:p>
    <w:p w14:paraId="048BD479">
      <w:pPr>
        <w:tabs>
          <w:tab w:val="left" w:pos="5040"/>
          <w:tab w:val="left" w:pos="8280"/>
        </w:tabs>
        <w:adjustRightInd w:val="0"/>
        <w:snapToGrid w:val="0"/>
        <w:spacing w:line="360" w:lineRule="auto"/>
        <w:ind w:firstLine="442" w:firstLineChars="200"/>
        <w:rPr>
          <w:rFonts w:hint="eastAsia" w:ascii="宋体" w:hAnsi="宋体"/>
          <w:b/>
          <w:color w:val="auto"/>
          <w:sz w:val="22"/>
          <w:szCs w:val="22"/>
          <w:highlight w:val="none"/>
        </w:rPr>
      </w:pPr>
      <w:r>
        <w:rPr>
          <w:rFonts w:ascii="宋体" w:hAnsi="宋体"/>
          <w:b/>
          <w:color w:val="auto"/>
          <w:sz w:val="22"/>
          <w:szCs w:val="22"/>
          <w:highlight w:val="none"/>
        </w:rPr>
        <w:t>八、合同的解除和变更</w:t>
      </w:r>
    </w:p>
    <w:p w14:paraId="679F0A9D">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8.1非因本合同约定的合同变更或解除情形出现时，合同一方要求变更或解除合同的，应经双方协商一致并达成书面协议。在新的协议未达成前，原合同仍然有效。</w:t>
      </w:r>
    </w:p>
    <w:p w14:paraId="02CDD875">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8.2 因合同约定的解除合同的情形出现时，有解除权一方的解除通知一经按本合同约定的受送达人及受送达地址发出，合同即行解除。</w:t>
      </w:r>
    </w:p>
    <w:p w14:paraId="534FF7FF">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九、在执行合同期限内，任何一方因不可抗力事件造成不能履行合同时，应立即通知对方，并寄送有关权威机构出具的证明，则合同履行期可延长，其延长期与不可抗力影响期相同。不可抗力事件延续7天及以上，双方应通过友好协商，决定是否终止履行合同事宜。</w:t>
      </w:r>
    </w:p>
    <w:p w14:paraId="196E110E">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十、本合同执行过程中如发生争议，应本着友好的原则协商解决，协商不成双方同意向甲方所在地有管辖权的人民法院提起诉讼。如乙方未如实履行本合同以及关于本项目所作的陈述、保证或承诺导致甲方向乙方主张权利的或乙方履行本合同引发其与第三人发生纠纷，导致甲方被牵连涉诉（包括诉讼、仲裁、协助执行等）的，除每次应向甲方支付合同价款2%的违约金，并承担甲方参加应诉或为实现债权或主张权利而支付的一切费用（包括但不限于诉讼费、律师费、仲裁费、差旅费、资产处置费、评估鉴定费、保全费、误工费等），甲方可在未付工程款或履约保证金或质保金直接扣除，未能足额扣除的，乙方应在甲方发出通知后30日内支付到位。</w:t>
      </w:r>
    </w:p>
    <w:p w14:paraId="42723409">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十一、本合同未尽事宜，由合同双方协商解决。</w:t>
      </w:r>
    </w:p>
    <w:p w14:paraId="69EEC313">
      <w:pPr>
        <w:tabs>
          <w:tab w:val="left" w:pos="5040"/>
          <w:tab w:val="left" w:pos="8280"/>
        </w:tabs>
        <w:adjustRightInd w:val="0"/>
        <w:snapToGrid w:val="0"/>
        <w:spacing w:line="360" w:lineRule="auto"/>
        <w:ind w:firstLine="440" w:firstLineChars="200"/>
        <w:rPr>
          <w:rFonts w:hint="eastAsia" w:ascii="宋体" w:hAnsi="宋体"/>
          <w:color w:val="auto"/>
          <w:sz w:val="22"/>
          <w:szCs w:val="22"/>
          <w:highlight w:val="none"/>
        </w:rPr>
      </w:pPr>
      <w:r>
        <w:rPr>
          <w:rFonts w:hint="eastAsia" w:ascii="宋体" w:hAnsi="宋体"/>
          <w:color w:val="auto"/>
          <w:sz w:val="22"/>
          <w:szCs w:val="22"/>
          <w:highlight w:val="none"/>
        </w:rPr>
        <w:t>十二、本合同经甲乙双方法定代表人（或委托代理人）签字或盖章，并加盖公章即生效。合同一式捌份，甲方执肆份，乙方执肆份，效力相同。</w:t>
      </w:r>
    </w:p>
    <w:p w14:paraId="146FDA1C">
      <w:pPr>
        <w:adjustRightInd w:val="0"/>
        <w:snapToGrid w:val="0"/>
        <w:spacing w:line="440" w:lineRule="exact"/>
        <w:rPr>
          <w:rFonts w:hint="eastAsia" w:ascii="宋体" w:hAnsi="宋体"/>
          <w:color w:val="auto"/>
          <w:sz w:val="22"/>
          <w:szCs w:val="22"/>
          <w:highlight w:val="none"/>
        </w:rPr>
      </w:pPr>
    </w:p>
    <w:p w14:paraId="2C5922E6">
      <w:pPr>
        <w:adjustRightInd w:val="0"/>
        <w:snapToGrid w:val="0"/>
        <w:spacing w:line="440" w:lineRule="exact"/>
        <w:ind w:left="-44" w:leftChars="-21" w:firstLine="440" w:firstLineChars="200"/>
        <w:rPr>
          <w:rFonts w:hint="eastAsia" w:ascii="宋体" w:hAnsi="宋体"/>
          <w:bCs/>
          <w:color w:val="auto"/>
          <w:sz w:val="22"/>
          <w:szCs w:val="22"/>
          <w:highlight w:val="none"/>
        </w:rPr>
      </w:pPr>
      <w:r>
        <w:rPr>
          <w:rFonts w:ascii="宋体" w:hAnsi="宋体"/>
          <w:bCs/>
          <w:color w:val="auto"/>
          <w:sz w:val="22"/>
          <w:szCs w:val="22"/>
          <w:highlight w:val="none"/>
        </w:rPr>
        <w:t>甲</w:t>
      </w:r>
      <w:r>
        <w:rPr>
          <w:rFonts w:hint="eastAsia" w:ascii="宋体" w:hAnsi="宋体"/>
          <w:bCs/>
          <w:color w:val="auto"/>
          <w:sz w:val="22"/>
          <w:szCs w:val="22"/>
          <w:highlight w:val="none"/>
        </w:rPr>
        <w:t xml:space="preserve">  </w:t>
      </w:r>
      <w:r>
        <w:rPr>
          <w:rFonts w:ascii="宋体" w:hAnsi="宋体"/>
          <w:bCs/>
          <w:color w:val="auto"/>
          <w:sz w:val="22"/>
          <w:szCs w:val="22"/>
          <w:highlight w:val="none"/>
        </w:rPr>
        <w:t>方                                        乙</w:t>
      </w:r>
      <w:r>
        <w:rPr>
          <w:rFonts w:hint="eastAsia" w:ascii="宋体" w:hAnsi="宋体"/>
          <w:bCs/>
          <w:color w:val="auto"/>
          <w:sz w:val="22"/>
          <w:szCs w:val="22"/>
          <w:highlight w:val="none"/>
        </w:rPr>
        <w:t xml:space="preserve">   </w:t>
      </w:r>
      <w:r>
        <w:rPr>
          <w:rFonts w:ascii="宋体" w:hAnsi="宋体"/>
          <w:bCs/>
          <w:color w:val="auto"/>
          <w:sz w:val="22"/>
          <w:szCs w:val="22"/>
          <w:highlight w:val="none"/>
        </w:rPr>
        <w:t xml:space="preserve">方 </w:t>
      </w:r>
    </w:p>
    <w:p w14:paraId="2EA1BE00">
      <w:pPr>
        <w:adjustRightInd w:val="0"/>
        <w:snapToGrid w:val="0"/>
        <w:spacing w:line="440" w:lineRule="exact"/>
        <w:ind w:left="-44" w:leftChars="-21" w:firstLine="440" w:firstLineChars="200"/>
        <w:rPr>
          <w:rFonts w:hint="eastAsia" w:ascii="宋体" w:hAnsi="宋体"/>
          <w:bCs/>
          <w:color w:val="auto"/>
          <w:sz w:val="22"/>
          <w:szCs w:val="22"/>
          <w:highlight w:val="none"/>
        </w:rPr>
      </w:pPr>
      <w:r>
        <w:rPr>
          <w:rFonts w:ascii="宋体" w:hAnsi="宋体"/>
          <w:bCs/>
          <w:color w:val="auto"/>
          <w:sz w:val="22"/>
          <w:szCs w:val="22"/>
          <w:highlight w:val="none"/>
        </w:rPr>
        <w:t>法</w:t>
      </w:r>
      <w:r>
        <w:rPr>
          <w:rFonts w:hint="eastAsia" w:ascii="宋体" w:hAnsi="宋体"/>
          <w:bCs/>
          <w:color w:val="auto"/>
          <w:sz w:val="22"/>
          <w:szCs w:val="22"/>
          <w:highlight w:val="none"/>
        </w:rPr>
        <w:t>定</w:t>
      </w:r>
      <w:r>
        <w:rPr>
          <w:rFonts w:ascii="宋体" w:hAnsi="宋体"/>
          <w:bCs/>
          <w:color w:val="auto"/>
          <w:sz w:val="22"/>
          <w:szCs w:val="22"/>
          <w:highlight w:val="none"/>
        </w:rPr>
        <w:t>代表人                                    法</w:t>
      </w:r>
      <w:r>
        <w:rPr>
          <w:rFonts w:hint="eastAsia" w:ascii="宋体" w:hAnsi="宋体"/>
          <w:bCs/>
          <w:color w:val="auto"/>
          <w:sz w:val="22"/>
          <w:szCs w:val="22"/>
          <w:highlight w:val="none"/>
        </w:rPr>
        <w:t>定</w:t>
      </w:r>
      <w:r>
        <w:rPr>
          <w:rFonts w:ascii="宋体" w:hAnsi="宋体"/>
          <w:bCs/>
          <w:color w:val="auto"/>
          <w:sz w:val="22"/>
          <w:szCs w:val="22"/>
          <w:highlight w:val="none"/>
        </w:rPr>
        <w:t xml:space="preserve">代表人              </w:t>
      </w:r>
    </w:p>
    <w:p w14:paraId="67951E27">
      <w:pPr>
        <w:adjustRightInd w:val="0"/>
        <w:snapToGrid w:val="0"/>
        <w:spacing w:line="440" w:lineRule="exact"/>
        <w:ind w:left="-44" w:leftChars="-21" w:firstLine="440" w:firstLineChars="200"/>
        <w:rPr>
          <w:rFonts w:hint="eastAsia" w:ascii="宋体" w:hAnsi="宋体"/>
          <w:bCs/>
          <w:color w:val="auto"/>
          <w:sz w:val="22"/>
          <w:szCs w:val="22"/>
          <w:highlight w:val="none"/>
        </w:rPr>
      </w:pPr>
      <w:r>
        <w:rPr>
          <w:rFonts w:ascii="宋体" w:hAnsi="宋体"/>
          <w:bCs/>
          <w:color w:val="auto"/>
          <w:sz w:val="22"/>
          <w:szCs w:val="22"/>
          <w:highlight w:val="none"/>
        </w:rPr>
        <w:t xml:space="preserve">或授权的委托代理人：                          或授权的委托代理人 ：         </w:t>
      </w:r>
    </w:p>
    <w:p w14:paraId="18E49A83">
      <w:pPr>
        <w:adjustRightInd w:val="0"/>
        <w:snapToGrid w:val="0"/>
        <w:spacing w:line="440" w:lineRule="exact"/>
        <w:ind w:left="-44" w:leftChars="-21" w:firstLine="550" w:firstLineChars="250"/>
        <w:rPr>
          <w:rFonts w:hint="eastAsia" w:ascii="宋体" w:hAnsi="宋体"/>
          <w:bCs/>
          <w:color w:val="auto"/>
          <w:sz w:val="22"/>
          <w:szCs w:val="22"/>
          <w:highlight w:val="none"/>
        </w:rPr>
      </w:pPr>
      <w:r>
        <w:rPr>
          <w:rFonts w:ascii="宋体" w:hAnsi="宋体"/>
          <w:bCs/>
          <w:color w:val="auto"/>
          <w:sz w:val="22"/>
          <w:szCs w:val="22"/>
          <w:highlight w:val="none"/>
        </w:rPr>
        <w:t xml:space="preserve">单位地址：                                    单位地址： </w:t>
      </w:r>
    </w:p>
    <w:p w14:paraId="79B358F0">
      <w:pPr>
        <w:adjustRightInd w:val="0"/>
        <w:snapToGrid w:val="0"/>
        <w:spacing w:line="440" w:lineRule="exact"/>
        <w:ind w:left="-44" w:leftChars="-21" w:firstLine="550" w:firstLineChars="250"/>
        <w:rPr>
          <w:rFonts w:hint="eastAsia" w:ascii="宋体" w:hAnsi="宋体"/>
          <w:bCs/>
          <w:color w:val="auto"/>
          <w:sz w:val="22"/>
          <w:szCs w:val="22"/>
          <w:highlight w:val="none"/>
        </w:rPr>
      </w:pPr>
      <w:r>
        <w:rPr>
          <w:rFonts w:ascii="宋体" w:hAnsi="宋体"/>
          <w:bCs/>
          <w:color w:val="auto"/>
          <w:sz w:val="22"/>
          <w:szCs w:val="22"/>
          <w:highlight w:val="none"/>
        </w:rPr>
        <w:t>邮政编码：                                    邮政编码：</w:t>
      </w:r>
    </w:p>
    <w:p w14:paraId="76CC50E5">
      <w:pPr>
        <w:adjustRightInd w:val="0"/>
        <w:snapToGrid w:val="0"/>
        <w:spacing w:line="440" w:lineRule="exact"/>
        <w:ind w:left="-44" w:leftChars="-21" w:firstLine="550" w:firstLineChars="250"/>
        <w:rPr>
          <w:rFonts w:hint="eastAsia" w:ascii="宋体" w:hAnsi="宋体"/>
          <w:bCs/>
          <w:color w:val="auto"/>
          <w:sz w:val="22"/>
          <w:szCs w:val="22"/>
          <w:highlight w:val="none"/>
        </w:rPr>
      </w:pPr>
      <w:r>
        <w:rPr>
          <w:rFonts w:ascii="宋体" w:hAnsi="宋体"/>
          <w:bCs/>
          <w:color w:val="auto"/>
          <w:sz w:val="22"/>
          <w:szCs w:val="22"/>
          <w:highlight w:val="none"/>
        </w:rPr>
        <w:t>电    话：                                    电    话：</w:t>
      </w:r>
    </w:p>
    <w:p w14:paraId="2ED7C2D5">
      <w:pPr>
        <w:adjustRightInd w:val="0"/>
        <w:snapToGrid w:val="0"/>
        <w:spacing w:line="440" w:lineRule="exact"/>
        <w:ind w:left="-44" w:leftChars="-21" w:firstLine="550" w:firstLineChars="250"/>
        <w:rPr>
          <w:rFonts w:hint="eastAsia" w:ascii="宋体" w:hAnsi="宋体"/>
          <w:bCs/>
          <w:color w:val="auto"/>
          <w:sz w:val="22"/>
          <w:szCs w:val="22"/>
          <w:highlight w:val="none"/>
        </w:rPr>
      </w:pPr>
      <w:r>
        <w:rPr>
          <w:rFonts w:ascii="宋体" w:hAnsi="宋体"/>
          <w:bCs/>
          <w:color w:val="auto"/>
          <w:sz w:val="22"/>
          <w:szCs w:val="22"/>
          <w:highlight w:val="none"/>
        </w:rPr>
        <w:t>传    真：                                    传    真：</w:t>
      </w:r>
    </w:p>
    <w:p w14:paraId="57BA24A4">
      <w:pPr>
        <w:widowControl/>
        <w:snapToGrid w:val="0"/>
        <w:spacing w:line="440" w:lineRule="exact"/>
        <w:ind w:firstLine="440" w:firstLineChars="200"/>
        <w:jc w:val="left"/>
        <w:rPr>
          <w:rFonts w:hint="eastAsia" w:ascii="宋体" w:hAnsi="宋体"/>
          <w:bCs/>
          <w:color w:val="auto"/>
          <w:sz w:val="22"/>
          <w:szCs w:val="22"/>
          <w:highlight w:val="none"/>
        </w:rPr>
      </w:pPr>
      <w:r>
        <w:rPr>
          <w:rFonts w:hint="eastAsia" w:ascii="宋体" w:hAnsi="宋体"/>
          <w:bCs/>
          <w:color w:val="auto"/>
          <w:sz w:val="22"/>
          <w:szCs w:val="22"/>
          <w:highlight w:val="none"/>
        </w:rPr>
        <w:t>开户银行：                                    开户银行：</w:t>
      </w:r>
    </w:p>
    <w:p w14:paraId="2CBA0F02">
      <w:pPr>
        <w:widowControl/>
        <w:snapToGrid w:val="0"/>
        <w:spacing w:line="440" w:lineRule="exact"/>
        <w:ind w:firstLine="440" w:firstLineChars="200"/>
        <w:jc w:val="left"/>
        <w:rPr>
          <w:rFonts w:hint="eastAsia" w:ascii="宋体" w:hAnsi="宋体"/>
          <w:bCs/>
          <w:color w:val="auto"/>
          <w:sz w:val="22"/>
          <w:szCs w:val="22"/>
          <w:highlight w:val="none"/>
        </w:rPr>
      </w:pPr>
      <w:r>
        <w:rPr>
          <w:rFonts w:hint="eastAsia" w:ascii="宋体" w:hAnsi="宋体"/>
          <w:bCs/>
          <w:color w:val="auto"/>
          <w:sz w:val="22"/>
          <w:szCs w:val="22"/>
          <w:highlight w:val="none"/>
        </w:rPr>
        <w:t>账号：                                         账号：</w:t>
      </w:r>
    </w:p>
    <w:p w14:paraId="61B9F656">
      <w:pPr>
        <w:widowControl/>
        <w:snapToGrid w:val="0"/>
        <w:spacing w:line="440" w:lineRule="exact"/>
        <w:ind w:firstLine="440" w:firstLineChars="200"/>
        <w:jc w:val="left"/>
        <w:rPr>
          <w:rFonts w:hint="eastAsia" w:ascii="仿宋_GB2312" w:hAnsi="宋体" w:eastAsia="仿宋_GB2312"/>
          <w:b/>
          <w:color w:val="auto"/>
          <w:sz w:val="36"/>
          <w:szCs w:val="36"/>
          <w:highlight w:val="none"/>
        </w:rPr>
      </w:pPr>
      <w:r>
        <w:rPr>
          <w:rFonts w:ascii="宋体" w:hAnsi="宋体"/>
          <w:bCs/>
          <w:color w:val="auto"/>
          <w:sz w:val="22"/>
          <w:szCs w:val="22"/>
          <w:highlight w:val="none"/>
        </w:rPr>
        <w:t>签订日期：</w:t>
      </w:r>
      <w:r>
        <w:rPr>
          <w:rFonts w:hint="eastAsia" w:ascii="宋体" w:hAnsi="宋体"/>
          <w:bCs/>
          <w:color w:val="auto"/>
          <w:sz w:val="22"/>
          <w:szCs w:val="22"/>
          <w:highlight w:val="none"/>
        </w:rPr>
        <w:t xml:space="preserve">              </w:t>
      </w:r>
      <w:r>
        <w:rPr>
          <w:rFonts w:ascii="宋体" w:hAnsi="宋体"/>
          <w:bCs/>
          <w:color w:val="auto"/>
          <w:sz w:val="22"/>
          <w:szCs w:val="22"/>
          <w:highlight w:val="none"/>
        </w:rPr>
        <w:t xml:space="preserve">                      签订日期：</w:t>
      </w:r>
    </w:p>
    <w:p w14:paraId="0C741CF2">
      <w:pPr>
        <w:pStyle w:val="18"/>
        <w:jc w:val="center"/>
        <w:rPr>
          <w:rFonts w:hint="eastAsia" w:ascii="仿宋_GB2312" w:hAnsi="宋体" w:eastAsia="仿宋_GB2312"/>
          <w:b/>
          <w:color w:val="auto"/>
          <w:sz w:val="36"/>
          <w:szCs w:val="36"/>
          <w:highlight w:val="none"/>
        </w:rPr>
      </w:pPr>
    </w:p>
    <w:p w14:paraId="40DB8B83">
      <w:pP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br w:type="page"/>
      </w:r>
    </w:p>
    <w:p w14:paraId="6B683B83">
      <w:pPr>
        <w:pStyle w:val="18"/>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第六部分  质疑提出和处理</w:t>
      </w:r>
    </w:p>
    <w:p w14:paraId="0BAF863E">
      <w:pPr>
        <w:pStyle w:val="7"/>
        <w:snapToGrid w:val="0"/>
        <w:spacing w:line="400" w:lineRule="atLeast"/>
        <w:ind w:left="0" w:firstLine="640" w:firstLineChars="200"/>
        <w:contextualSpacing/>
        <w:rPr>
          <w:rFonts w:hint="eastAsia" w:hAnsi="宋体"/>
          <w:color w:val="auto"/>
          <w:sz w:val="32"/>
          <w:szCs w:val="32"/>
          <w:highlight w:val="none"/>
        </w:rPr>
      </w:pPr>
    </w:p>
    <w:p w14:paraId="72CFCF0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一、质疑的提出</w:t>
      </w:r>
    </w:p>
    <w:p w14:paraId="0258DA85">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（一）质疑人的身份要求      </w:t>
      </w:r>
    </w:p>
    <w:p w14:paraId="05A537F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1.提出质疑的投标人应当是参与所质疑项目采购活动的投标人。</w:t>
      </w:r>
    </w:p>
    <w:p w14:paraId="035B026E">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2.潜在投标人已依法获取其可质疑的采购文件的，可以对该文件提出质疑。对采购文件提出质疑的，应当在获取采购文件或者采购文件公告期限届满之日起7个工作日内提出。</w:t>
      </w:r>
    </w:p>
    <w:p w14:paraId="10DCEC80">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（二）质疑提出的格式要求   </w:t>
      </w:r>
    </w:p>
    <w:p w14:paraId="480342DD">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1.质疑参照相关规定提交，质疑实行实名制，不得进行虚假、恶意质疑，未按上述要求提交的质疑函，采购人和采购代理机构有权不予受理。</w:t>
      </w:r>
    </w:p>
    <w:p w14:paraId="576DF713">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2.质疑函应包括：    </w:t>
      </w:r>
    </w:p>
    <w:p w14:paraId="1512F328">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（1）质疑投标人的名称、地址、邮编、联系人及联系电话；</w:t>
      </w:r>
    </w:p>
    <w:p w14:paraId="5345D50F">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（2）质疑项目的名称、编号；</w:t>
      </w:r>
    </w:p>
    <w:p w14:paraId="72B594AE">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（3）具体、明确的质疑事项和与质疑事项相关的请求；</w:t>
      </w:r>
    </w:p>
    <w:p w14:paraId="318EA75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（4）事实依据；</w:t>
      </w:r>
    </w:p>
    <w:p w14:paraId="702DD6D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（5）必要的法律依据；                          </w:t>
      </w:r>
    </w:p>
    <w:p w14:paraId="45768D1A">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（6）提出质疑的日期。</w:t>
      </w:r>
    </w:p>
    <w:p w14:paraId="3CF1C8D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14:paraId="7F554CBE">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3.质疑函需遵循的原则：</w:t>
      </w:r>
    </w:p>
    <w:p w14:paraId="03F27A1C">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5A736470">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（三）质疑提出的时效要求</w:t>
      </w:r>
    </w:p>
    <w:p w14:paraId="417B41E5">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1.投标人认为采购文件、采购过程和采购结果使自己的权益受到损害的，可以在知道或应知其权益受到损害之日起七个工作日内，以书面形式向采购代理机构或采购人提出质疑。上述应知其权益受到损害之日，是指：                       </w:t>
      </w:r>
    </w:p>
    <w:p w14:paraId="03F877F8">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（1）对可以质疑的采购文件提出质疑的，为收到采购文件之日或者采购文件公告期限届满之日；</w:t>
      </w:r>
    </w:p>
    <w:p w14:paraId="73E6C55B">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（2）对采购过程提出质疑的，为各采购程序环节结束之日；</w:t>
      </w:r>
    </w:p>
    <w:p w14:paraId="7250ED7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（3）对中标或者成交结果提出质疑的，为中标或者成交结果公告期限届满之日。</w:t>
      </w:r>
    </w:p>
    <w:p w14:paraId="4FAF4BD6">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投标人认为采购文件使自己的权益受到损害的，可以向采购代理机构或采购人提出质疑；投标人认为采购过程和采购结果使自己的权益受到损害的，可以以书面形式向采购代理机构或采购人提出质疑。</w:t>
      </w:r>
    </w:p>
    <w:p w14:paraId="5624596B">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2.投标人应在法定质疑期一次性提出针对同一采购程序环节的质疑。                         </w:t>
      </w:r>
    </w:p>
    <w:p w14:paraId="77287B1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二、《质疑函》的受理和答复</w:t>
      </w:r>
    </w:p>
    <w:p w14:paraId="71536575">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 采购代理机构或采购人收到质疑函后，将对质疑的形式和内容进行审查，如质疑函内容、格式不符合规定，采购代理机构需告知质疑人进行补正。</w:t>
      </w:r>
    </w:p>
    <w:p w14:paraId="524E222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 质疑人应当在法定质疑期限内进行补正并重新提交质疑函，拒不补正或者在法定期限内未重新提交质疑函的，为无效质疑，不予受理。</w:t>
      </w:r>
    </w:p>
    <w:p w14:paraId="2F6550B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3.采购人或采购代理机构答复投标人质疑应当采用书面方式并依法送达，质疑投标人或其委托代理人拒绝签收的视为已经送达。</w:t>
      </w:r>
    </w:p>
    <w:p w14:paraId="28CC398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三、质疑处理</w:t>
      </w:r>
    </w:p>
    <w:p w14:paraId="705271C0">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 质疑成立的处理</w:t>
      </w:r>
    </w:p>
    <w:p w14:paraId="0B55208A">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（1）对于内容、格式符合规定的质疑函，采购代理机构或采购人在收到投标人的书面质疑后七个工作日内作出书面答复，但答复的内容不得涉及商业秘密。                       </w:t>
      </w:r>
    </w:p>
    <w:p w14:paraId="1A500C27">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（2）对采购文件提出的质疑，依法通过澄清或者修改可以继续开展采购活动的，澄清或者修改采购文件后继续开展采购活动；否则应当修改采购文件后重新开展采购活动。</w:t>
      </w:r>
    </w:p>
    <w:p w14:paraId="0A9671D6">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（3）对采购过程、中标或者成交结果提出的质疑，合格投标人符合法定数量时，可以从合格的候选人中另行确定中标、成交人的，应当依法另行确定中标人；否则应当重新开展采购活动。</w:t>
      </w:r>
    </w:p>
    <w:p w14:paraId="7D6AEA81">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质疑答复导致中标、成交结果改变的，采购人或者采购代理机构应当将有关情况书面报告本级财政部门。</w:t>
      </w:r>
    </w:p>
    <w:p w14:paraId="6AA6833B">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2.质疑不成立的处理</w:t>
      </w:r>
    </w:p>
    <w:p w14:paraId="40951084">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若质疑不成立，或者成立未对中标、成交结果构成影响的，继续开展采购活动。</w:t>
      </w:r>
    </w:p>
    <w:p w14:paraId="7942D25C">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3.虚假质疑的处理</w:t>
      </w:r>
    </w:p>
    <w:p w14:paraId="1E9D79F2">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（1）投标人提出书面质疑必须有理、有据，不得恶意质疑或提交虚假质疑。否则，一经查实，采购人有权依据采购的有关规定，报请采购监管部门对该投标人进行相应的行政处罚。                          </w:t>
      </w:r>
    </w:p>
    <w:p w14:paraId="3121B668">
      <w:pPr>
        <w:pStyle w:val="7"/>
        <w:snapToGrid w:val="0"/>
        <w:spacing w:line="480" w:lineRule="exact"/>
        <w:ind w:left="0" w:firstLine="440" w:firstLineChars="200"/>
        <w:contextualSpacing/>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（2）在江苏省范围内一年累计三次以上质疑，均查无实据的投标人将按失信行为记入该注册投标人诚信档案中。</w:t>
      </w:r>
    </w:p>
    <w:p w14:paraId="183E02CA">
      <w:pPr>
        <w:pStyle w:val="7"/>
        <w:snapToGrid w:val="0"/>
        <w:spacing w:line="480" w:lineRule="exact"/>
        <w:ind w:left="0" w:firstLine="440" w:firstLineChars="200"/>
        <w:contextualSpacing/>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2"/>
          <w:szCs w:val="22"/>
          <w:highlight w:val="none"/>
        </w:rPr>
        <w:t>（3）采购代理机构或采购人受理质疑和答复相关咨询，联系电话详见招标公告。</w:t>
      </w:r>
    </w:p>
    <w:p w14:paraId="2DFC6398">
      <w:pPr>
        <w:snapToGrid w:val="0"/>
        <w:spacing w:line="300" w:lineRule="auto"/>
        <w:contextualSpacing/>
        <w:rPr>
          <w:rFonts w:hint="eastAsia" w:ascii="宋体" w:hAnsi="宋体" w:cs="宋体"/>
          <w:color w:val="auto"/>
          <w:szCs w:val="21"/>
          <w:highlight w:val="none"/>
        </w:rPr>
      </w:pPr>
    </w:p>
    <w:p w14:paraId="1AAA2FD4">
      <w:pPr>
        <w:snapToGrid w:val="0"/>
        <w:spacing w:line="300" w:lineRule="auto"/>
        <w:jc w:val="center"/>
        <w:outlineLvl w:val="0"/>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仿宋_GB2312" w:hAnsi="宋体" w:eastAsia="仿宋_GB2312"/>
          <w:b/>
          <w:color w:val="auto"/>
          <w:kern w:val="0"/>
          <w:sz w:val="36"/>
          <w:szCs w:val="36"/>
          <w:highlight w:val="none"/>
        </w:rPr>
        <w:t>第七部分  投标文件组成</w:t>
      </w:r>
    </w:p>
    <w:p w14:paraId="2F7BF797">
      <w:pPr>
        <w:snapToGrid w:val="0"/>
        <w:spacing w:line="440" w:lineRule="exact"/>
        <w:ind w:firstLine="442" w:firstLineChars="200"/>
        <w:contextualSpacing/>
        <w:rPr>
          <w:rFonts w:hint="eastAsia"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lang w:val="zh-CN"/>
        </w:rPr>
        <w:t>投标文件由资格审查文件</w:t>
      </w:r>
      <w:r>
        <w:rPr>
          <w:rFonts w:hint="eastAsia" w:ascii="宋体" w:hAnsi="宋体" w:cs="宋体"/>
          <w:b/>
          <w:bCs/>
          <w:color w:val="auto"/>
          <w:kern w:val="0"/>
          <w:sz w:val="22"/>
          <w:szCs w:val="22"/>
          <w:highlight w:val="none"/>
        </w:rPr>
        <w:t>包</w:t>
      </w:r>
      <w:r>
        <w:rPr>
          <w:rFonts w:hint="eastAsia" w:ascii="宋体" w:hAnsi="宋体" w:cs="宋体"/>
          <w:b/>
          <w:bCs/>
          <w:color w:val="auto"/>
          <w:kern w:val="0"/>
          <w:sz w:val="22"/>
          <w:szCs w:val="22"/>
          <w:highlight w:val="none"/>
          <w:lang w:val="zh-CN"/>
        </w:rPr>
        <w:t>、</w:t>
      </w:r>
      <w:r>
        <w:rPr>
          <w:rFonts w:hint="eastAsia" w:ascii="宋体" w:hAnsi="宋体" w:cs="宋体"/>
          <w:b/>
          <w:bCs/>
          <w:color w:val="auto"/>
          <w:kern w:val="0"/>
          <w:sz w:val="22"/>
          <w:szCs w:val="22"/>
          <w:highlight w:val="none"/>
        </w:rPr>
        <w:t>报价标二</w:t>
      </w:r>
      <w:r>
        <w:rPr>
          <w:rFonts w:hint="eastAsia" w:ascii="宋体" w:hAnsi="宋体" w:cs="宋体"/>
          <w:b/>
          <w:bCs/>
          <w:color w:val="auto"/>
          <w:kern w:val="0"/>
          <w:sz w:val="22"/>
          <w:szCs w:val="22"/>
          <w:highlight w:val="none"/>
          <w:lang w:val="zh-CN"/>
        </w:rPr>
        <w:t>部分组成，相关格式参见附件。</w:t>
      </w:r>
    </w:p>
    <w:p w14:paraId="1AF5972F">
      <w:pPr>
        <w:numPr>
          <w:ilvl w:val="0"/>
          <w:numId w:val="4"/>
        </w:numPr>
        <w:snapToGrid w:val="0"/>
        <w:spacing w:line="440" w:lineRule="exact"/>
        <w:ind w:firstLine="442" w:firstLineChars="200"/>
        <w:contextualSpacing/>
        <w:rPr>
          <w:rFonts w:hint="eastAsia" w:ascii="宋体" w:hAnsi="宋体" w:cs="宋体"/>
          <w:color w:val="auto"/>
          <w:kern w:val="0"/>
          <w:sz w:val="22"/>
          <w:szCs w:val="22"/>
          <w:highlight w:val="none"/>
          <w:lang w:val="zh-CN"/>
        </w:rPr>
      </w:pPr>
      <w:r>
        <w:rPr>
          <w:rFonts w:hint="eastAsia" w:ascii="宋体" w:hAnsi="宋体" w:cs="宋体"/>
          <w:b/>
          <w:bCs/>
          <w:color w:val="auto"/>
          <w:kern w:val="0"/>
          <w:sz w:val="22"/>
          <w:szCs w:val="22"/>
          <w:highlight w:val="none"/>
          <w:lang w:val="zh-CN"/>
        </w:rPr>
        <w:t>资格审查</w:t>
      </w:r>
      <w:r>
        <w:rPr>
          <w:rFonts w:hint="eastAsia" w:ascii="宋体" w:hAnsi="宋体" w:cs="宋体"/>
          <w:b/>
          <w:bCs/>
          <w:color w:val="auto"/>
          <w:kern w:val="0"/>
          <w:sz w:val="22"/>
          <w:szCs w:val="22"/>
          <w:highlight w:val="none"/>
        </w:rPr>
        <w:t>文件包</w:t>
      </w:r>
      <w:r>
        <w:rPr>
          <w:rFonts w:hint="eastAsia" w:ascii="宋体" w:hAnsi="宋体" w:cs="宋体"/>
          <w:b/>
          <w:bCs/>
          <w:color w:val="auto"/>
          <w:kern w:val="0"/>
          <w:sz w:val="22"/>
          <w:szCs w:val="22"/>
          <w:highlight w:val="none"/>
          <w:lang w:val="zh-CN"/>
        </w:rPr>
        <w:t>（不能出现</w:t>
      </w:r>
      <w:r>
        <w:rPr>
          <w:rFonts w:hint="eastAsia" w:ascii="宋体" w:hAnsi="宋体" w:cs="宋体"/>
          <w:b/>
          <w:bCs/>
          <w:color w:val="auto"/>
          <w:kern w:val="0"/>
          <w:sz w:val="22"/>
          <w:szCs w:val="22"/>
          <w:highlight w:val="none"/>
        </w:rPr>
        <w:t>报价文件</w:t>
      </w:r>
      <w:r>
        <w:rPr>
          <w:rFonts w:hint="eastAsia" w:ascii="宋体" w:hAnsi="宋体" w:cs="宋体"/>
          <w:b/>
          <w:bCs/>
          <w:color w:val="auto"/>
          <w:kern w:val="0"/>
          <w:sz w:val="22"/>
          <w:szCs w:val="22"/>
          <w:highlight w:val="none"/>
          <w:lang w:val="zh-CN"/>
        </w:rPr>
        <w:t>）</w:t>
      </w:r>
    </w:p>
    <w:p w14:paraId="56FE508A">
      <w:pPr>
        <w:snapToGrid w:val="0"/>
        <w:spacing w:line="440" w:lineRule="exact"/>
        <w:ind w:firstLine="440" w:firstLineChars="200"/>
        <w:contextualSpacing/>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1、关于资格的声明函</w:t>
      </w:r>
      <w:r>
        <w:rPr>
          <w:rFonts w:hint="eastAsia" w:ascii="宋体" w:hAnsi="宋体" w:cs="宋体"/>
          <w:color w:val="auto"/>
          <w:kern w:val="0"/>
          <w:sz w:val="22"/>
          <w:szCs w:val="22"/>
          <w:highlight w:val="none"/>
        </w:rPr>
        <w:t>原件</w:t>
      </w:r>
      <w:r>
        <w:rPr>
          <w:rFonts w:hint="eastAsia" w:ascii="宋体" w:hAnsi="宋体" w:cs="宋体"/>
          <w:color w:val="auto"/>
          <w:kern w:val="0"/>
          <w:sz w:val="22"/>
          <w:szCs w:val="22"/>
          <w:highlight w:val="none"/>
          <w:lang w:val="zh-CN"/>
        </w:rPr>
        <w:t>；</w:t>
      </w:r>
    </w:p>
    <w:p w14:paraId="78FC2D70">
      <w:pPr>
        <w:snapToGrid w:val="0"/>
        <w:spacing w:line="440" w:lineRule="exact"/>
        <w:ind w:firstLine="440" w:firstLineChars="200"/>
        <w:contextualSpacing/>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2、投标人法定代表人参加投标的，必须提供法定代表人身份证明及法定代表人本人身份证复印件；非法定代表人参加投标的，必须提供法定代表人签字或盖章的授权委托书及法定代表人、被授权人的两人身份证的复印件；</w:t>
      </w:r>
    </w:p>
    <w:p w14:paraId="1DC3FC18">
      <w:pPr>
        <w:snapToGrid w:val="0"/>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3、投标人声明函原件；</w:t>
      </w:r>
    </w:p>
    <w:p w14:paraId="3E7B34CF">
      <w:pPr>
        <w:snapToGrid w:val="0"/>
        <w:spacing w:line="440" w:lineRule="exact"/>
        <w:ind w:firstLine="440" w:firstLineChars="200"/>
        <w:contextualSpacing/>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r>
        <w:rPr>
          <w:rFonts w:hint="eastAsia" w:ascii="宋体" w:hAnsi="宋体" w:cs="宋体"/>
          <w:color w:val="auto"/>
          <w:kern w:val="0"/>
          <w:sz w:val="22"/>
          <w:szCs w:val="22"/>
          <w:highlight w:val="none"/>
          <w:lang w:val="zh-CN"/>
        </w:rPr>
        <w:t>、</w:t>
      </w:r>
      <w:r>
        <w:rPr>
          <w:rFonts w:hint="eastAsia" w:ascii="宋体" w:hAnsi="宋体" w:cs="宋体"/>
          <w:color w:val="auto"/>
          <w:kern w:val="0"/>
          <w:sz w:val="22"/>
          <w:szCs w:val="22"/>
          <w:highlight w:val="none"/>
        </w:rPr>
        <w:t>有效的营业执照复印件；</w:t>
      </w:r>
    </w:p>
    <w:p w14:paraId="5FE4EC9D">
      <w:pPr>
        <w:snapToGrid w:val="0"/>
        <w:spacing w:line="440" w:lineRule="exact"/>
        <w:ind w:firstLine="440" w:firstLineChars="200"/>
        <w:contextualSpacing/>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rPr>
        <w:t>5、</w:t>
      </w:r>
      <w:r>
        <w:rPr>
          <w:rFonts w:hint="eastAsia" w:ascii="宋体" w:hAnsi="宋体" w:cs="宋体"/>
          <w:color w:val="auto"/>
          <w:kern w:val="0"/>
          <w:sz w:val="22"/>
          <w:szCs w:val="22"/>
          <w:highlight w:val="none"/>
          <w:lang w:val="zh-CN"/>
        </w:rPr>
        <w:t>招标公告资格要求提供相应的佐证材料；</w:t>
      </w:r>
    </w:p>
    <w:p w14:paraId="6AE827EB">
      <w:pPr>
        <w:snapToGrid w:val="0"/>
        <w:spacing w:line="440" w:lineRule="exact"/>
        <w:ind w:firstLine="440" w:firstLineChars="200"/>
        <w:contextualSpacing/>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rPr>
        <w:t>6</w:t>
      </w:r>
      <w:r>
        <w:rPr>
          <w:rFonts w:hint="eastAsia" w:ascii="宋体" w:hAnsi="宋体" w:cs="宋体"/>
          <w:color w:val="auto"/>
          <w:kern w:val="0"/>
          <w:sz w:val="22"/>
          <w:szCs w:val="22"/>
          <w:highlight w:val="none"/>
          <w:lang w:val="zh-CN"/>
        </w:rPr>
        <w:t>、其他需要提交的资格审查证明材料。</w:t>
      </w:r>
    </w:p>
    <w:p w14:paraId="1F0F5220">
      <w:pPr>
        <w:snapToGrid w:val="0"/>
        <w:spacing w:line="440" w:lineRule="exact"/>
        <w:ind w:firstLine="442" w:firstLineChars="200"/>
        <w:contextualSpacing/>
        <w:rPr>
          <w:rFonts w:hint="eastAsia" w:ascii="宋体" w:hAnsi="宋体" w:eastAsia="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zh-CN"/>
        </w:rPr>
        <w:t>注：</w:t>
      </w:r>
      <w:r>
        <w:rPr>
          <w:rFonts w:hint="eastAsia" w:ascii="宋体" w:hAnsi="宋体" w:cs="宋体"/>
          <w:b/>
          <w:bCs/>
          <w:color w:val="auto"/>
          <w:kern w:val="0"/>
          <w:sz w:val="22"/>
          <w:szCs w:val="22"/>
          <w:highlight w:val="none"/>
          <w:lang w:val="en-US" w:eastAsia="zh-CN"/>
        </w:rPr>
        <w:t>①如投标人提供非建议品牌产品投标的，必须按以下要求上传证明文件，以便评委评标用以评审替代的品牌、产品技术标准是否能满足此次招标项目需求品牌、产品的技术标准，而满足采购人的采购需要：提供由相关权威机构出具的非建议品牌竞标产品的①检测报告；②技术白皮书；并在资格审查文件包内须提供该“①、②”项加盖公章的资料证明文件复印件。</w:t>
      </w:r>
    </w:p>
    <w:p w14:paraId="12F86962">
      <w:pPr>
        <w:snapToGrid w:val="0"/>
        <w:spacing w:line="440" w:lineRule="exact"/>
        <w:ind w:firstLine="442" w:firstLineChars="200"/>
        <w:contextualSpacing/>
        <w:rPr>
          <w:rFonts w:hint="eastAsia" w:ascii="宋体" w:hAnsi="宋体" w:cs="宋体"/>
          <w:b/>
          <w:bCs/>
          <w:color w:val="auto"/>
          <w:kern w:val="0"/>
          <w:sz w:val="22"/>
          <w:szCs w:val="22"/>
          <w:highlight w:val="none"/>
          <w:lang w:val="zh-CN"/>
        </w:rPr>
      </w:pPr>
      <w:r>
        <w:rPr>
          <w:rFonts w:hint="eastAsia" w:ascii="宋体" w:hAnsi="宋体" w:cs="宋体"/>
          <w:b/>
          <w:bCs/>
          <w:color w:val="auto"/>
          <w:kern w:val="0"/>
          <w:sz w:val="22"/>
          <w:szCs w:val="22"/>
          <w:highlight w:val="none"/>
          <w:lang w:val="en-US" w:eastAsia="zh-CN"/>
        </w:rPr>
        <w:t>②</w:t>
      </w:r>
      <w:r>
        <w:rPr>
          <w:rFonts w:hint="eastAsia" w:ascii="宋体" w:hAnsi="宋体" w:cs="宋体"/>
          <w:b/>
          <w:bCs/>
          <w:color w:val="auto"/>
          <w:kern w:val="0"/>
          <w:sz w:val="22"/>
          <w:szCs w:val="22"/>
          <w:highlight w:val="none"/>
          <w:lang w:val="zh-CN"/>
        </w:rPr>
        <w:t>以上材料均</w:t>
      </w:r>
      <w:r>
        <w:rPr>
          <w:rFonts w:hint="eastAsia" w:ascii="宋体" w:hAnsi="宋体" w:cs="宋体"/>
          <w:b/>
          <w:bCs/>
          <w:color w:val="auto"/>
          <w:kern w:val="0"/>
          <w:sz w:val="22"/>
          <w:szCs w:val="22"/>
          <w:highlight w:val="none"/>
        </w:rPr>
        <w:t>须</w:t>
      </w:r>
      <w:r>
        <w:rPr>
          <w:rFonts w:hint="eastAsia" w:ascii="宋体" w:hAnsi="宋体" w:cs="宋体"/>
          <w:b/>
          <w:bCs/>
          <w:color w:val="auto"/>
          <w:kern w:val="0"/>
          <w:sz w:val="22"/>
          <w:szCs w:val="22"/>
          <w:highlight w:val="none"/>
          <w:lang w:val="zh-CN"/>
        </w:rPr>
        <w:t>加盖公章，如为复印件，须为有效原件的复印件，否则按资格审查不通过处理。</w:t>
      </w:r>
    </w:p>
    <w:p w14:paraId="29057739">
      <w:pPr>
        <w:snapToGrid w:val="0"/>
        <w:spacing w:line="440" w:lineRule="exact"/>
        <w:ind w:firstLine="424" w:firstLineChars="192"/>
        <w:contextualSpacing/>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二</w:t>
      </w:r>
      <w:r>
        <w:rPr>
          <w:rFonts w:hint="eastAsia" w:ascii="宋体" w:hAnsi="宋体" w:cs="宋体"/>
          <w:b/>
          <w:bCs/>
          <w:color w:val="auto"/>
          <w:kern w:val="0"/>
          <w:sz w:val="22"/>
          <w:szCs w:val="22"/>
          <w:highlight w:val="none"/>
          <w:lang w:val="zh-CN"/>
        </w:rPr>
        <w:t>、</w:t>
      </w:r>
      <w:r>
        <w:rPr>
          <w:rFonts w:hint="eastAsia" w:ascii="宋体" w:hAnsi="宋体" w:cs="宋体"/>
          <w:b/>
          <w:bCs/>
          <w:color w:val="auto"/>
          <w:kern w:val="0"/>
          <w:sz w:val="22"/>
          <w:szCs w:val="22"/>
          <w:highlight w:val="none"/>
        </w:rPr>
        <w:t>报价标</w:t>
      </w:r>
    </w:p>
    <w:p w14:paraId="1E706FD7">
      <w:pPr>
        <w:snapToGrid w:val="0"/>
        <w:spacing w:line="440" w:lineRule="exact"/>
        <w:ind w:firstLine="422" w:firstLineChars="192"/>
        <w:contextualSpacing/>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1、开标一览表；</w:t>
      </w:r>
    </w:p>
    <w:p w14:paraId="09FB4D3C">
      <w:pPr>
        <w:snapToGrid w:val="0"/>
        <w:spacing w:line="440" w:lineRule="exact"/>
        <w:ind w:firstLine="440" w:firstLineChars="200"/>
        <w:contextualSpacing/>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2、分项报价表。</w:t>
      </w:r>
    </w:p>
    <w:p w14:paraId="16AD2063">
      <w:pPr>
        <w:snapToGrid w:val="0"/>
        <w:spacing w:line="440" w:lineRule="exact"/>
        <w:ind w:firstLine="643" w:firstLineChars="200"/>
        <w:contextualSpacing/>
        <w:rPr>
          <w:rFonts w:ascii="Calibri" w:hAnsi="Calibri"/>
          <w:b/>
          <w:bCs/>
          <w:color w:val="auto"/>
          <w:sz w:val="32"/>
          <w:szCs w:val="32"/>
          <w:highlight w:val="none"/>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7F7AAD47">
      <w:pPr>
        <w:spacing w:line="360" w:lineRule="auto"/>
        <w:ind w:firstLine="643" w:firstLineChars="200"/>
        <w:rPr>
          <w:rFonts w:ascii="Calibri" w:hAnsi="Calibri"/>
          <w:b/>
          <w:bCs/>
          <w:color w:val="auto"/>
          <w:sz w:val="32"/>
          <w:szCs w:val="32"/>
          <w:highlight w:val="none"/>
        </w:rPr>
      </w:pPr>
    </w:p>
    <w:p w14:paraId="0D8F865C">
      <w:pPr>
        <w:spacing w:line="360" w:lineRule="auto"/>
        <w:jc w:val="center"/>
        <w:rPr>
          <w:rFonts w:hint="eastAsia" w:ascii="宋体" w:hAnsi="宋体" w:cs="宋体"/>
          <w:b/>
          <w:color w:val="auto"/>
          <w:sz w:val="24"/>
          <w:highlight w:val="none"/>
          <w:u w:val="single"/>
        </w:rPr>
      </w:pPr>
      <w:r>
        <w:rPr>
          <w:rFonts w:hint="eastAsia" w:ascii="宋体" w:hAnsi="宋体" w:cs="宋体"/>
          <w:b/>
          <w:color w:val="auto"/>
          <w:sz w:val="24"/>
          <w:highlight w:val="none"/>
          <w:u w:val="single"/>
        </w:rPr>
        <w:t xml:space="preserve">项目名称    </w:t>
      </w:r>
    </w:p>
    <w:p w14:paraId="4BE282CB">
      <w:pPr>
        <w:spacing w:line="360" w:lineRule="auto"/>
        <w:ind w:firstLine="2400" w:firstLineChars="1000"/>
        <w:rPr>
          <w:rFonts w:hint="eastAsia" w:ascii="宋体" w:hAnsi="宋体" w:cs="宋体"/>
          <w:color w:val="auto"/>
          <w:sz w:val="24"/>
          <w:highlight w:val="none"/>
        </w:rPr>
      </w:pPr>
    </w:p>
    <w:p w14:paraId="5541CA1D">
      <w:pPr>
        <w:spacing w:line="360" w:lineRule="auto"/>
        <w:rPr>
          <w:rFonts w:hint="eastAsia" w:ascii="宋体" w:hAnsi="宋体" w:cs="宋体"/>
          <w:color w:val="auto"/>
          <w:sz w:val="24"/>
          <w:highlight w:val="none"/>
        </w:rPr>
      </w:pPr>
    </w:p>
    <w:p w14:paraId="008681A8">
      <w:pPr>
        <w:spacing w:line="360" w:lineRule="auto"/>
        <w:rPr>
          <w:rFonts w:hint="eastAsia" w:ascii="宋体" w:hAnsi="宋体" w:cs="宋体"/>
          <w:color w:val="auto"/>
          <w:sz w:val="24"/>
          <w:highlight w:val="none"/>
        </w:rPr>
      </w:pPr>
    </w:p>
    <w:p w14:paraId="2FD4E5AE">
      <w:pPr>
        <w:spacing w:line="360" w:lineRule="auto"/>
        <w:rPr>
          <w:rFonts w:hint="eastAsia" w:ascii="宋体" w:hAnsi="宋体" w:cs="宋体"/>
          <w:color w:val="auto"/>
          <w:sz w:val="24"/>
          <w:highlight w:val="none"/>
        </w:rPr>
      </w:pPr>
    </w:p>
    <w:p w14:paraId="5405E432">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投标文件</w:t>
      </w:r>
    </w:p>
    <w:p w14:paraId="402E8BE0">
      <w:pPr>
        <w:spacing w:line="360" w:lineRule="auto"/>
        <w:rPr>
          <w:rFonts w:hint="eastAsia" w:ascii="宋体" w:hAnsi="宋体" w:cs="宋体"/>
          <w:color w:val="auto"/>
          <w:sz w:val="24"/>
          <w:highlight w:val="none"/>
        </w:rPr>
      </w:pPr>
    </w:p>
    <w:p w14:paraId="5C99553B">
      <w:pPr>
        <w:spacing w:line="360" w:lineRule="auto"/>
        <w:ind w:firstLine="1920" w:firstLineChars="800"/>
        <w:rPr>
          <w:rFonts w:hint="eastAsia" w:ascii="宋体" w:hAnsi="宋体" w:cs="宋体"/>
          <w:color w:val="auto"/>
          <w:sz w:val="24"/>
          <w:highlight w:val="none"/>
        </w:rPr>
      </w:pPr>
      <w:r>
        <w:rPr>
          <w:rFonts w:hint="eastAsia" w:ascii="宋体" w:hAnsi="宋体" w:cs="宋体"/>
          <w:color w:val="auto"/>
          <w:sz w:val="24"/>
          <w:highlight w:val="none"/>
        </w:rPr>
        <w:t>对应投标文件填写：资格审查文件包</w:t>
      </w:r>
    </w:p>
    <w:p w14:paraId="6D7A2572">
      <w:pPr>
        <w:spacing w:line="360" w:lineRule="auto"/>
        <w:ind w:firstLine="1920" w:firstLineChars="800"/>
        <w:rPr>
          <w:rFonts w:hint="eastAsia" w:ascii="宋体" w:hAnsi="宋体" w:cs="宋体"/>
          <w:color w:val="auto"/>
          <w:sz w:val="24"/>
          <w:highlight w:val="none"/>
        </w:rPr>
      </w:pPr>
      <w:r>
        <w:rPr>
          <w:rFonts w:hint="eastAsia" w:ascii="宋体" w:hAnsi="宋体" w:cs="宋体"/>
          <w:color w:val="auto"/>
          <w:sz w:val="24"/>
          <w:highlight w:val="none"/>
        </w:rPr>
        <w:t>对应投标文件填写：报价标</w:t>
      </w:r>
    </w:p>
    <w:p w14:paraId="195CCC56">
      <w:pPr>
        <w:jc w:val="center"/>
        <w:rPr>
          <w:rFonts w:hint="eastAsia" w:ascii="宋体" w:hAnsi="宋体" w:cs="宋体"/>
          <w:b/>
          <w:color w:val="auto"/>
          <w:sz w:val="24"/>
          <w:highlight w:val="none"/>
        </w:rPr>
      </w:pPr>
      <w:r>
        <w:rPr>
          <w:rFonts w:hint="eastAsia" w:ascii="宋体" w:hAnsi="宋体" w:cs="宋体"/>
          <w:b/>
          <w:color w:val="auto"/>
          <w:sz w:val="24"/>
          <w:highlight w:val="none"/>
        </w:rPr>
        <w:t>（资格后审）</w:t>
      </w:r>
    </w:p>
    <w:p w14:paraId="161EA2AD">
      <w:pPr>
        <w:jc w:val="center"/>
        <w:rPr>
          <w:rFonts w:hint="eastAsia" w:ascii="宋体" w:hAnsi="宋体" w:cs="宋体"/>
          <w:b/>
          <w:color w:val="auto"/>
          <w:sz w:val="24"/>
          <w:highlight w:val="none"/>
        </w:rPr>
      </w:pPr>
    </w:p>
    <w:p w14:paraId="4589D0B0">
      <w:pPr>
        <w:snapToGrid w:val="0"/>
        <w:spacing w:line="520" w:lineRule="exact"/>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14:paraId="6BB24CBF">
      <w:pPr>
        <w:spacing w:line="360" w:lineRule="auto"/>
        <w:rPr>
          <w:rFonts w:hint="eastAsia" w:ascii="宋体" w:hAnsi="宋体" w:cs="宋体"/>
          <w:color w:val="auto"/>
          <w:sz w:val="24"/>
          <w:highlight w:val="none"/>
        </w:rPr>
      </w:pPr>
    </w:p>
    <w:p w14:paraId="3369A66A">
      <w:pPr>
        <w:spacing w:line="360" w:lineRule="auto"/>
        <w:rPr>
          <w:rFonts w:hint="eastAsia" w:ascii="宋体" w:hAnsi="宋体" w:cs="宋体"/>
          <w:color w:val="auto"/>
          <w:sz w:val="24"/>
          <w:highlight w:val="none"/>
        </w:rPr>
      </w:pPr>
    </w:p>
    <w:p w14:paraId="0A7FEE0A">
      <w:pPr>
        <w:spacing w:line="360" w:lineRule="auto"/>
        <w:rPr>
          <w:rFonts w:hint="eastAsia" w:ascii="宋体" w:hAnsi="宋体" w:cs="宋体"/>
          <w:color w:val="auto"/>
          <w:sz w:val="24"/>
          <w:highlight w:val="none"/>
        </w:rPr>
      </w:pPr>
    </w:p>
    <w:p w14:paraId="280F12E1">
      <w:pPr>
        <w:spacing w:line="360" w:lineRule="auto"/>
        <w:rPr>
          <w:rFonts w:hint="eastAsia" w:ascii="宋体" w:hAnsi="宋体" w:cs="宋体"/>
          <w:color w:val="auto"/>
          <w:sz w:val="24"/>
          <w:highlight w:val="none"/>
        </w:rPr>
      </w:pPr>
    </w:p>
    <w:p w14:paraId="17C790A6">
      <w:pPr>
        <w:spacing w:line="360" w:lineRule="auto"/>
        <w:rPr>
          <w:rFonts w:hint="eastAsia" w:ascii="宋体" w:hAnsi="宋体" w:cs="宋体"/>
          <w:color w:val="auto"/>
          <w:sz w:val="24"/>
          <w:highlight w:val="none"/>
        </w:rPr>
      </w:pPr>
    </w:p>
    <w:p w14:paraId="0BF9884B">
      <w:pPr>
        <w:spacing w:line="360" w:lineRule="auto"/>
        <w:rPr>
          <w:rFonts w:hint="eastAsia" w:ascii="宋体" w:hAnsi="宋体" w:cs="宋体"/>
          <w:color w:val="auto"/>
          <w:sz w:val="24"/>
          <w:highlight w:val="none"/>
        </w:rPr>
      </w:pPr>
    </w:p>
    <w:p w14:paraId="7CB34A8C">
      <w:pPr>
        <w:spacing w:line="360" w:lineRule="auto"/>
        <w:rPr>
          <w:rFonts w:hint="eastAsia" w:ascii="宋体" w:hAnsi="宋体" w:cs="宋体"/>
          <w:color w:val="auto"/>
          <w:sz w:val="24"/>
          <w:highlight w:val="none"/>
        </w:rPr>
      </w:pPr>
    </w:p>
    <w:p w14:paraId="42FE2641">
      <w:pPr>
        <w:spacing w:line="360" w:lineRule="auto"/>
        <w:rPr>
          <w:rFonts w:hint="eastAsia" w:ascii="宋体" w:hAnsi="宋体" w:cs="宋体"/>
          <w:color w:val="auto"/>
          <w:sz w:val="24"/>
          <w:highlight w:val="none"/>
        </w:rPr>
      </w:pPr>
    </w:p>
    <w:p w14:paraId="288A8FA7">
      <w:pPr>
        <w:spacing w:line="36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投标人：参加投标人全称（公章）</w:t>
      </w:r>
    </w:p>
    <w:p w14:paraId="6BAD5AAA">
      <w:pPr>
        <w:spacing w:line="360" w:lineRule="auto"/>
        <w:ind w:firstLine="1440" w:firstLineChars="600"/>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6F34CB2A">
      <w:pPr>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一、资格审查文件包相关的格式文件及表格</w:t>
      </w:r>
    </w:p>
    <w:p w14:paraId="6DC77E08">
      <w:pPr>
        <w:snapToGrid w:val="0"/>
        <w:spacing w:line="360" w:lineRule="auto"/>
        <w:jc w:val="center"/>
        <w:outlineLvl w:val="4"/>
        <w:rPr>
          <w:rFonts w:hint="eastAsia" w:ascii="宋体" w:hAnsi="宋体" w:cs="宋体"/>
          <w:b/>
          <w:bCs/>
          <w:color w:val="auto"/>
          <w:sz w:val="24"/>
          <w:highlight w:val="none"/>
        </w:rPr>
      </w:pPr>
    </w:p>
    <w:p w14:paraId="4550D53B">
      <w:pPr>
        <w:snapToGrid w:val="0"/>
        <w:spacing w:line="360" w:lineRule="auto"/>
        <w:jc w:val="center"/>
        <w:outlineLvl w:val="4"/>
        <w:rPr>
          <w:rFonts w:hint="eastAsia" w:ascii="宋体" w:hAnsi="宋体" w:cs="宋体"/>
          <w:b/>
          <w:bCs/>
          <w:color w:val="auto"/>
          <w:sz w:val="24"/>
          <w:highlight w:val="none"/>
        </w:rPr>
      </w:pPr>
      <w:r>
        <w:rPr>
          <w:rFonts w:hint="eastAsia" w:ascii="宋体" w:hAnsi="宋体" w:cs="宋体"/>
          <w:b/>
          <w:bCs/>
          <w:color w:val="auto"/>
          <w:sz w:val="24"/>
          <w:highlight w:val="none"/>
        </w:rPr>
        <w:t>1、关于资格的声明函</w:t>
      </w:r>
    </w:p>
    <w:p w14:paraId="2E77A96A">
      <w:pPr>
        <w:adjustRightInd w:val="0"/>
        <w:snapToGrid w:val="0"/>
        <w:spacing w:line="360" w:lineRule="auto"/>
        <w:jc w:val="left"/>
        <w:rPr>
          <w:rFonts w:hint="eastAsia" w:ascii="宋体" w:hAnsi="宋体" w:cs="宋体"/>
          <w:color w:val="auto"/>
          <w:sz w:val="24"/>
          <w:highlight w:val="none"/>
          <w:u w:val="single"/>
        </w:rPr>
      </w:pPr>
    </w:p>
    <w:p w14:paraId="00A6AB10">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6283FDEE">
      <w:pPr>
        <w:overflowPunct w:val="0"/>
        <w:adjustRightInd w:val="0"/>
        <w:spacing w:line="360" w:lineRule="auto"/>
        <w:ind w:firstLine="660"/>
        <w:jc w:val="left"/>
        <w:textAlignment w:val="baseline"/>
        <w:rPr>
          <w:rFonts w:hint="eastAsia" w:ascii="宋体" w:hAnsi="宋体" w:cs="宋体"/>
          <w:color w:val="auto"/>
          <w:sz w:val="22"/>
          <w:szCs w:val="22"/>
          <w:highlight w:val="none"/>
        </w:rPr>
      </w:pPr>
      <w:r>
        <w:rPr>
          <w:rFonts w:hint="eastAsia" w:ascii="宋体" w:hAnsi="宋体" w:cs="宋体"/>
          <w:color w:val="auto"/>
          <w:sz w:val="22"/>
          <w:szCs w:val="22"/>
          <w:highlight w:val="none"/>
        </w:rPr>
        <w:t>本公司愿就由贵单位组织实施的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（招标项目名称）的招标活动进行投标。本公司所提交的投标文件中所有关于投标资格的文件、证明和陈述均是真实的、准确的。若与真实情况不符，本公司愿意承担由此而产生的一切后果。</w:t>
      </w:r>
    </w:p>
    <w:p w14:paraId="0EA11EB7">
      <w:pPr>
        <w:overflowPunct w:val="0"/>
        <w:adjustRightInd w:val="0"/>
        <w:spacing w:line="360" w:lineRule="auto"/>
        <w:ind w:firstLine="420"/>
        <w:jc w:val="left"/>
        <w:textAlignment w:val="baseline"/>
        <w:rPr>
          <w:rFonts w:hint="eastAsia" w:ascii="宋体" w:hAnsi="宋体" w:cs="宋体"/>
          <w:color w:val="auto"/>
          <w:sz w:val="22"/>
          <w:szCs w:val="22"/>
          <w:highlight w:val="none"/>
        </w:rPr>
      </w:pPr>
    </w:p>
    <w:p w14:paraId="5DF6E419">
      <w:pPr>
        <w:overflowPunct w:val="0"/>
        <w:adjustRightInd w:val="0"/>
        <w:spacing w:line="360" w:lineRule="auto"/>
        <w:ind w:firstLine="420"/>
        <w:jc w:val="left"/>
        <w:textAlignment w:val="baseline"/>
        <w:rPr>
          <w:rFonts w:hint="eastAsia" w:ascii="宋体" w:hAnsi="宋体" w:cs="宋体"/>
          <w:color w:val="auto"/>
          <w:sz w:val="22"/>
          <w:szCs w:val="22"/>
          <w:highlight w:val="none"/>
        </w:rPr>
      </w:pPr>
    </w:p>
    <w:p w14:paraId="4A22D0E9">
      <w:pPr>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（加盖公章）</w:t>
      </w:r>
    </w:p>
    <w:p w14:paraId="2864E2D9">
      <w:pPr>
        <w:spacing w:line="360" w:lineRule="auto"/>
        <w:ind w:firstLine="440" w:firstLineChars="20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（签字或盖章）</w:t>
      </w:r>
    </w:p>
    <w:p w14:paraId="5D0C5262">
      <w:pPr>
        <w:spacing w:line="360" w:lineRule="auto"/>
        <w:ind w:firstLine="1210" w:firstLineChars="550"/>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年      月     日</w:t>
      </w:r>
    </w:p>
    <w:p w14:paraId="21601156">
      <w:pPr>
        <w:spacing w:line="360" w:lineRule="auto"/>
        <w:jc w:val="center"/>
        <w:rPr>
          <w:rFonts w:hint="eastAsia"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2、法定代表人身份证明书</w:t>
      </w:r>
    </w:p>
    <w:p w14:paraId="76C6857E">
      <w:pPr>
        <w:spacing w:line="360" w:lineRule="auto"/>
        <w:jc w:val="center"/>
        <w:rPr>
          <w:rFonts w:hint="eastAsia" w:ascii="宋体" w:hAnsi="宋体" w:cs="宋体"/>
          <w:color w:val="auto"/>
          <w:sz w:val="24"/>
          <w:highlight w:val="none"/>
        </w:rPr>
      </w:pPr>
    </w:p>
    <w:p w14:paraId="481E2C07">
      <w:pPr>
        <w:adjustRightInd w:val="0"/>
        <w:snapToGrid w:val="0"/>
        <w:spacing w:line="360" w:lineRule="auto"/>
        <w:jc w:val="left"/>
        <w:rPr>
          <w:rFonts w:hint="eastAsia" w:ascii="宋体" w:hAnsi="宋体" w:cs="宋体"/>
          <w:color w:val="auto"/>
          <w:sz w:val="22"/>
          <w:szCs w:val="22"/>
          <w:highlight w:val="none"/>
          <w:u w:val="single"/>
        </w:rPr>
      </w:pPr>
    </w:p>
    <w:p w14:paraId="2A46D5B8">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7CDBEB4F">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我公司法定代表人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参加贵单位组织的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（采购项目名称）项目公开招标采购活动，全权代表我公司处理投标的有关事宜。</w:t>
      </w:r>
    </w:p>
    <w:p w14:paraId="082870AE">
      <w:pPr>
        <w:spacing w:line="360" w:lineRule="auto"/>
        <w:ind w:firstLine="440" w:firstLineChars="200"/>
        <w:rPr>
          <w:rFonts w:hint="eastAsia" w:ascii="宋体" w:hAnsi="宋体" w:cs="宋体"/>
          <w:color w:val="auto"/>
          <w:sz w:val="22"/>
          <w:szCs w:val="22"/>
          <w:highlight w:val="none"/>
        </w:rPr>
      </w:pPr>
    </w:p>
    <w:p w14:paraId="725AC1AC">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附：法定代表人情况：</w:t>
      </w:r>
    </w:p>
    <w:p w14:paraId="787D1BC7">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rPr>
        <w:t xml:space="preserve">              </w:t>
      </w:r>
    </w:p>
    <w:p w14:paraId="517AABC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p>
    <w:p w14:paraId="3C8548E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手机：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05BB0998">
      <w:pPr>
        <w:adjustRightInd w:val="0"/>
        <w:snapToGrid w:val="0"/>
        <w:spacing w:line="360" w:lineRule="auto"/>
        <w:ind w:firstLine="482"/>
        <w:rPr>
          <w:color w:val="auto"/>
          <w:kern w:val="0"/>
          <w:sz w:val="22"/>
          <w:szCs w:val="22"/>
          <w:highlight w:val="none"/>
          <w:shd w:val="clear" w:color="auto" w:fill="FFFFFF"/>
        </w:rPr>
      </w:pPr>
    </w:p>
    <w:p w14:paraId="4E94D77A">
      <w:pPr>
        <w:rPr>
          <w:rFonts w:hint="eastAsia" w:ascii="宋体" w:hAnsi="宋体" w:cs="宋体"/>
          <w:color w:val="auto"/>
          <w:sz w:val="22"/>
          <w:szCs w:val="22"/>
          <w:highlight w:val="none"/>
        </w:rPr>
      </w:pPr>
    </w:p>
    <w:p w14:paraId="7F824D8B">
      <w:pPr>
        <w:widowControl/>
        <w:tabs>
          <w:tab w:val="right" w:leader="hyphen" w:pos="9736"/>
        </w:tabs>
        <w:spacing w:after="100" w:line="276" w:lineRule="auto"/>
        <w:jc w:val="center"/>
        <w:rPr>
          <w:rFonts w:ascii="Calibri" w:hAnsi="Calibri"/>
          <w:color w:val="auto"/>
          <w:kern w:val="0"/>
          <w:sz w:val="22"/>
          <w:szCs w:val="22"/>
          <w:highlight w:val="none"/>
        </w:rPr>
      </w:pPr>
    </w:p>
    <w:p w14:paraId="1B089C7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单位名称（公章）             法定代表人（签字或盖章）</w:t>
      </w:r>
    </w:p>
    <w:p w14:paraId="4277CA8D">
      <w:pPr>
        <w:spacing w:line="360" w:lineRule="auto"/>
        <w:ind w:firstLine="1100" w:firstLineChars="5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年   月   日                 年   月    日  </w:t>
      </w:r>
    </w:p>
    <w:p w14:paraId="0BA7D66E">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9BA4C15">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6AC062FC">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法定代表人身份证复印件（正反面）</w:t>
      </w:r>
    </w:p>
    <w:p w14:paraId="20E51EB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0CC43EF">
      <w:pPr>
        <w:spacing w:line="360" w:lineRule="auto"/>
        <w:ind w:firstLine="2090" w:firstLineChars="95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2198774D">
      <w:pPr>
        <w:spacing w:line="360" w:lineRule="auto"/>
        <w:ind w:firstLine="2289" w:firstLineChars="950"/>
        <w:rPr>
          <w:rFonts w:hint="eastAsia" w:ascii="宋体" w:hAnsi="宋体" w:cs="宋体"/>
          <w:b/>
          <w:bCs/>
          <w:color w:val="auto"/>
          <w:sz w:val="24"/>
          <w:highlight w:val="none"/>
        </w:rPr>
      </w:pPr>
    </w:p>
    <w:p w14:paraId="129AB993">
      <w:pPr>
        <w:spacing w:line="360" w:lineRule="auto"/>
        <w:ind w:firstLine="2289" w:firstLineChars="95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14:paraId="5AF036B5">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3、授权委托书</w:t>
      </w:r>
    </w:p>
    <w:p w14:paraId="0C00C27E">
      <w:pPr>
        <w:snapToGrid w:val="0"/>
        <w:spacing w:line="360" w:lineRule="auto"/>
        <w:jc w:val="center"/>
        <w:rPr>
          <w:rFonts w:hint="eastAsia" w:ascii="宋体" w:hAnsi="宋体" w:cs="宋体"/>
          <w:color w:val="auto"/>
          <w:sz w:val="24"/>
          <w:highlight w:val="none"/>
          <w:u w:val="single"/>
        </w:rPr>
      </w:pPr>
    </w:p>
    <w:p w14:paraId="120B462B">
      <w:pPr>
        <w:snapToGrid w:val="0"/>
        <w:spacing w:line="360" w:lineRule="auto"/>
        <w:rPr>
          <w:rFonts w:hint="eastAsia" w:ascii="宋体" w:hAnsi="宋体" w:cs="宋体"/>
          <w:bCs/>
          <w:color w:val="auto"/>
          <w:sz w:val="24"/>
          <w:highlight w:val="none"/>
        </w:rPr>
      </w:pPr>
    </w:p>
    <w:p w14:paraId="2C2E3FE1">
      <w:pPr>
        <w:adjustRightInd w:val="0"/>
        <w:snapToGrid w:val="0"/>
        <w:spacing w:line="360" w:lineRule="auto"/>
        <w:jc w:val="left"/>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 xml:space="preserve">      （采购人）      ： </w:t>
      </w:r>
    </w:p>
    <w:p w14:paraId="2B6BC7DE">
      <w:pPr>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兹授权</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被授权人的姓名）代表我公司参加</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（采购项目名称）项目的采购活动，全权处理一切与该项目公开招标有关的事务。其在办理上述事宜过程中所签署的所有文件我公司均予以承认。</w:t>
      </w:r>
    </w:p>
    <w:p w14:paraId="619CE3BE">
      <w:pPr>
        <w:adjustRightInd w:val="0"/>
        <w:snapToGrid w:val="0"/>
        <w:spacing w:line="360" w:lineRule="auto"/>
        <w:ind w:firstLine="440" w:firstLineChars="20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被授权人无转委托权，特此委托。</w:t>
      </w:r>
    </w:p>
    <w:p w14:paraId="46BC6150">
      <w:pPr>
        <w:adjustRightInd w:val="0"/>
        <w:snapToGrid w:val="0"/>
        <w:spacing w:line="360" w:lineRule="auto"/>
        <w:ind w:firstLine="440" w:firstLineChars="200"/>
        <w:jc w:val="left"/>
        <w:rPr>
          <w:rFonts w:hint="eastAsia" w:ascii="宋体" w:hAnsi="宋体" w:cs="宋体"/>
          <w:color w:val="auto"/>
          <w:sz w:val="22"/>
          <w:szCs w:val="22"/>
          <w:highlight w:val="none"/>
        </w:rPr>
      </w:pPr>
    </w:p>
    <w:p w14:paraId="74C74E1D">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附：被授权人情况：</w:t>
      </w:r>
    </w:p>
    <w:p w14:paraId="68F9EDE1">
      <w:pPr>
        <w:spacing w:line="360" w:lineRule="auto"/>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姓名：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rPr>
        <w:t xml:space="preserve">          </w:t>
      </w:r>
    </w:p>
    <w:p w14:paraId="4FA33F2A">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p>
    <w:p w14:paraId="2D8DACBB">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手机：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w:t>
      </w:r>
    </w:p>
    <w:p w14:paraId="2A13C016">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单位名称（公章）             法定代表人（签字或盖章）</w:t>
      </w:r>
    </w:p>
    <w:p w14:paraId="5A505520">
      <w:pPr>
        <w:spacing w:line="360" w:lineRule="auto"/>
        <w:ind w:firstLine="1100" w:firstLineChars="5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年   月   日                 年   月    日  </w:t>
      </w:r>
    </w:p>
    <w:p w14:paraId="7062C5B0">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EAD501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6B1DFEE4">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法定代表人身份证复印件（正反面）</w:t>
      </w:r>
    </w:p>
    <w:p w14:paraId="563D334A">
      <w:pPr>
        <w:spacing w:line="360" w:lineRule="auto"/>
        <w:rPr>
          <w:rFonts w:hint="eastAsia" w:ascii="宋体" w:hAnsi="宋体" w:cs="宋体"/>
          <w:color w:val="auto"/>
          <w:sz w:val="22"/>
          <w:szCs w:val="22"/>
          <w:highlight w:val="none"/>
        </w:rPr>
      </w:pPr>
    </w:p>
    <w:p w14:paraId="37B8DAB6">
      <w:pPr>
        <w:spacing w:line="360" w:lineRule="auto"/>
        <w:ind w:firstLine="1980" w:firstLineChars="90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2D737DB2">
      <w:pPr>
        <w:spacing w:line="360" w:lineRule="auto"/>
        <w:rPr>
          <w:rFonts w:hint="eastAsia" w:ascii="宋体" w:hAnsi="宋体" w:cs="宋体"/>
          <w:color w:val="auto"/>
          <w:sz w:val="22"/>
          <w:szCs w:val="22"/>
          <w:highlight w:val="none"/>
        </w:rPr>
      </w:pPr>
    </w:p>
    <w:p w14:paraId="6B083135">
      <w:pPr>
        <w:spacing w:line="360" w:lineRule="auto"/>
        <w:rPr>
          <w:rFonts w:hint="eastAsia" w:ascii="宋体" w:hAnsi="宋体" w:cs="宋体"/>
          <w:color w:val="auto"/>
          <w:sz w:val="22"/>
          <w:szCs w:val="22"/>
          <w:highlight w:val="none"/>
        </w:rPr>
      </w:pPr>
    </w:p>
    <w:p w14:paraId="351457F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被授权人身份证复印件（正反面）</w:t>
      </w:r>
    </w:p>
    <w:p w14:paraId="2A77B976">
      <w:pPr>
        <w:spacing w:line="360" w:lineRule="auto"/>
        <w:rPr>
          <w:rFonts w:hint="eastAsia" w:ascii="宋体" w:hAnsi="宋体" w:cs="宋体"/>
          <w:color w:val="auto"/>
          <w:sz w:val="22"/>
          <w:szCs w:val="22"/>
          <w:highlight w:val="none"/>
        </w:rPr>
      </w:pPr>
    </w:p>
    <w:p w14:paraId="00B0D142">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F5EE861">
      <w:pPr>
        <w:spacing w:line="360" w:lineRule="auto"/>
        <w:ind w:firstLine="2090" w:firstLineChars="950"/>
        <w:rPr>
          <w:rFonts w:hint="eastAsia" w:ascii="宋体" w:hAnsi="宋体" w:cs="宋体"/>
          <w:color w:val="auto"/>
          <w:sz w:val="22"/>
          <w:szCs w:val="22"/>
          <w:highlight w:val="none"/>
        </w:rPr>
      </w:pPr>
      <w:r>
        <w:rPr>
          <w:rFonts w:hint="eastAsia" w:ascii="宋体" w:hAnsi="宋体" w:cs="宋体"/>
          <w:color w:val="auto"/>
          <w:sz w:val="22"/>
          <w:szCs w:val="22"/>
          <w:highlight w:val="none"/>
        </w:rPr>
        <w:t>（粘贴此处）</w:t>
      </w:r>
    </w:p>
    <w:p w14:paraId="23A71818">
      <w:pPr>
        <w:spacing w:line="360" w:lineRule="auto"/>
        <w:ind w:firstLine="2289" w:firstLineChars="950"/>
        <w:rPr>
          <w:rFonts w:hint="eastAsia" w:ascii="宋体" w:hAnsi="宋体" w:cs="宋体"/>
          <w:b/>
          <w:bCs/>
          <w:color w:val="auto"/>
          <w:sz w:val="24"/>
          <w:highlight w:val="none"/>
        </w:rPr>
      </w:pPr>
    </w:p>
    <w:p w14:paraId="679F8E07">
      <w:pPr>
        <w:spacing w:line="360" w:lineRule="auto"/>
        <w:rPr>
          <w:rFonts w:hint="eastAsia" w:ascii="宋体" w:hAnsi="宋体" w:cs="宋体"/>
          <w:color w:val="auto"/>
          <w:sz w:val="24"/>
          <w:highlight w:val="none"/>
        </w:rPr>
      </w:pPr>
    </w:p>
    <w:p w14:paraId="48243B40">
      <w:pPr>
        <w:snapToGrid w:val="0"/>
        <w:spacing w:line="360" w:lineRule="auto"/>
        <w:jc w:val="center"/>
        <w:outlineLvl w:val="4"/>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76EF16D1">
      <w:pPr>
        <w:pStyle w:val="19"/>
        <w:spacing w:line="560" w:lineRule="exact"/>
        <w:jc w:val="center"/>
        <w:rPr>
          <w:b/>
          <w:bCs/>
          <w:color w:val="auto"/>
          <w:sz w:val="32"/>
          <w:szCs w:val="32"/>
          <w:highlight w:val="none"/>
        </w:rPr>
      </w:pPr>
      <w:r>
        <w:rPr>
          <w:rFonts w:hint="eastAsia" w:ascii="宋体" w:hAnsi="宋体" w:cs="宋体"/>
          <w:b/>
          <w:bCs/>
          <w:color w:val="auto"/>
          <w:sz w:val="24"/>
          <w:highlight w:val="none"/>
        </w:rPr>
        <w:t>4、</w:t>
      </w:r>
      <w:r>
        <w:rPr>
          <w:rFonts w:hint="eastAsia"/>
          <w:b/>
          <w:bCs/>
          <w:color w:val="auto"/>
          <w:sz w:val="24"/>
          <w:highlight w:val="none"/>
        </w:rPr>
        <w:t>投标人</w:t>
      </w:r>
      <w:r>
        <w:rPr>
          <w:b/>
          <w:bCs/>
          <w:color w:val="auto"/>
          <w:sz w:val="24"/>
          <w:highlight w:val="none"/>
        </w:rPr>
        <w:t>声明函</w:t>
      </w:r>
    </w:p>
    <w:p w14:paraId="608E38C4">
      <w:pPr>
        <w:spacing w:line="460" w:lineRule="exact"/>
        <w:rPr>
          <w:b/>
          <w:bCs/>
          <w:color w:val="auto"/>
          <w:sz w:val="44"/>
          <w:szCs w:val="44"/>
          <w:highlight w:val="none"/>
        </w:rPr>
      </w:pPr>
      <w:r>
        <w:rPr>
          <w:b/>
          <w:bCs/>
          <w:color w:val="auto"/>
          <w:szCs w:val="21"/>
          <w:highlight w:val="none"/>
        </w:rPr>
        <w:t xml:space="preserve">                       </w:t>
      </w:r>
      <w:r>
        <w:rPr>
          <w:b/>
          <w:bCs/>
          <w:color w:val="auto"/>
          <w:sz w:val="44"/>
          <w:szCs w:val="44"/>
          <w:highlight w:val="none"/>
        </w:rPr>
        <w:t xml:space="preserve">   </w:t>
      </w:r>
    </w:p>
    <w:p w14:paraId="583F8FEA">
      <w:pPr>
        <w:snapToGrid w:val="0"/>
        <w:spacing w:line="360" w:lineRule="auto"/>
        <w:ind w:firstLine="444" w:firstLineChars="202"/>
        <w:rPr>
          <w:rFonts w:hint="eastAsia" w:ascii="宋体" w:hAnsi="宋体" w:cs="宋体"/>
          <w:color w:val="auto"/>
          <w:sz w:val="22"/>
          <w:szCs w:val="22"/>
          <w:highlight w:val="none"/>
        </w:rPr>
      </w:pPr>
      <w:r>
        <w:rPr>
          <w:rFonts w:hint="eastAsia" w:ascii="宋体" w:hAnsi="宋体" w:cs="宋体"/>
          <w:color w:val="auto"/>
          <w:sz w:val="22"/>
          <w:szCs w:val="22"/>
          <w:highlight w:val="none"/>
        </w:rPr>
        <w:t>我单位参加</w:t>
      </w:r>
      <w:r>
        <w:rPr>
          <w:rFonts w:hint="eastAsia" w:ascii="宋体" w:hAnsi="宋体" w:cs="宋体"/>
          <w:color w:val="auto"/>
          <w:sz w:val="22"/>
          <w:szCs w:val="22"/>
          <w:highlight w:val="none"/>
          <w:u w:val="single"/>
        </w:rPr>
        <w:t xml:space="preserve">            （项目名称）</w:t>
      </w:r>
      <w:r>
        <w:rPr>
          <w:rFonts w:hint="eastAsia" w:ascii="宋体" w:hAnsi="宋体" w:cs="宋体"/>
          <w:color w:val="auto"/>
          <w:sz w:val="22"/>
          <w:szCs w:val="22"/>
          <w:highlight w:val="none"/>
        </w:rPr>
        <w:t>投标活动。我单位声明如下：</w:t>
      </w:r>
    </w:p>
    <w:p w14:paraId="2D25D784">
      <w:pPr>
        <w:snapToGrid w:val="0"/>
        <w:spacing w:line="360" w:lineRule="auto"/>
        <w:ind w:firstLine="444" w:firstLineChars="202"/>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我单位具有独立承担民事责任的能力；</w:t>
      </w:r>
    </w:p>
    <w:p w14:paraId="0E4944ED">
      <w:pPr>
        <w:snapToGrid w:val="0"/>
        <w:spacing w:line="360" w:lineRule="auto"/>
        <w:ind w:firstLine="444" w:firstLineChars="202"/>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我单位具有良好的商业信誉和健全的财务会计制度；</w:t>
      </w:r>
    </w:p>
    <w:p w14:paraId="096BD887">
      <w:pPr>
        <w:snapToGrid w:val="0"/>
        <w:spacing w:line="360" w:lineRule="auto"/>
        <w:ind w:firstLine="444" w:firstLineChars="202"/>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 xml:space="preserve">我单位具有履行合同所必需的设备和专业技术能力； </w:t>
      </w:r>
    </w:p>
    <w:p w14:paraId="0B987317">
      <w:pPr>
        <w:snapToGrid w:val="0"/>
        <w:spacing w:line="360" w:lineRule="auto"/>
        <w:ind w:firstLine="444" w:firstLineChars="202"/>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我单位有依法缴纳税收和社会保障资金的良好记录；</w:t>
      </w:r>
    </w:p>
    <w:p w14:paraId="69E8FB99">
      <w:pPr>
        <w:snapToGrid w:val="0"/>
        <w:spacing w:line="360" w:lineRule="auto"/>
        <w:ind w:firstLine="444" w:firstLineChars="202"/>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我单位参加采购活动前三年内，在经营活动中没有重大违法记录；在投标截止时间节点，没有被“信用中国”网站（www.creditchina.gov.cn）列入失信被执行人、重大税收违法案件当事人名单；</w:t>
      </w:r>
    </w:p>
    <w:p w14:paraId="300935C8">
      <w:pPr>
        <w:snapToGrid w:val="0"/>
        <w:spacing w:line="360" w:lineRule="auto"/>
        <w:ind w:firstLine="444" w:firstLineChars="202"/>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我单位满足法律、行政法规规定的其他条件。</w:t>
      </w:r>
    </w:p>
    <w:p w14:paraId="3662CA04">
      <w:pPr>
        <w:snapToGrid w:val="0"/>
        <w:spacing w:line="360" w:lineRule="auto"/>
        <w:ind w:firstLine="444" w:firstLineChars="202"/>
        <w:rPr>
          <w:rFonts w:hint="eastAsia" w:ascii="宋体" w:hAnsi="宋体" w:cs="宋体"/>
          <w:color w:val="auto"/>
          <w:sz w:val="22"/>
          <w:szCs w:val="22"/>
          <w:highlight w:val="none"/>
        </w:rPr>
      </w:pPr>
    </w:p>
    <w:p w14:paraId="7CECB267">
      <w:pPr>
        <w:snapToGrid w:val="0"/>
        <w:spacing w:line="360" w:lineRule="auto"/>
        <w:ind w:firstLine="444" w:firstLineChars="202"/>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承诺人名称（盖单位公章）：</w:t>
      </w:r>
    </w:p>
    <w:p w14:paraId="7EC1338E">
      <w:pPr>
        <w:snapToGrid w:val="0"/>
        <w:spacing w:line="360" w:lineRule="auto"/>
        <w:ind w:firstLine="444" w:firstLineChars="202"/>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C3631C2">
      <w:pPr>
        <w:snapToGrid w:val="0"/>
        <w:spacing w:line="360" w:lineRule="auto"/>
        <w:ind w:firstLine="444" w:firstLineChars="202"/>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年   月    日</w:t>
      </w:r>
    </w:p>
    <w:p w14:paraId="20CC4859">
      <w:pPr>
        <w:wordWrap w:val="0"/>
        <w:snapToGrid w:val="0"/>
        <w:spacing w:line="460" w:lineRule="exact"/>
        <w:jc w:val="right"/>
        <w:rPr>
          <w:rFonts w:hint="eastAsia" w:ascii="宋体" w:hAnsi="宋体"/>
          <w:bCs/>
          <w:color w:val="auto"/>
          <w:sz w:val="24"/>
          <w:highlight w:val="none"/>
        </w:rPr>
      </w:pPr>
    </w:p>
    <w:p w14:paraId="6C1AF406">
      <w:pPr>
        <w:rPr>
          <w:color w:val="auto"/>
          <w:highlight w:val="none"/>
        </w:rPr>
      </w:pPr>
      <w:r>
        <w:rPr>
          <w:rFonts w:ascii="宋体" w:hAnsi="宋体" w:cs="宋体"/>
          <w:b/>
          <w:bCs/>
          <w:color w:val="auto"/>
          <w:sz w:val="24"/>
          <w:highlight w:val="none"/>
        </w:rPr>
        <w:br w:type="page"/>
      </w:r>
    </w:p>
    <w:p w14:paraId="364F6CF8">
      <w:pPr>
        <w:snapToGrid w:val="0"/>
        <w:spacing w:line="500" w:lineRule="exact"/>
        <w:jc w:val="center"/>
        <w:outlineLvl w:val="2"/>
        <w:rPr>
          <w:rFonts w:hint="eastAsia" w:ascii="宋体" w:hAnsi="宋体" w:cs="宋体"/>
          <w:b/>
          <w:color w:val="auto"/>
          <w:sz w:val="24"/>
          <w:highlight w:val="none"/>
        </w:rPr>
      </w:pPr>
      <w:r>
        <w:rPr>
          <w:rFonts w:hint="eastAsia" w:ascii="宋体" w:hAnsi="宋体" w:cs="宋体"/>
          <w:b/>
          <w:bCs/>
          <w:color w:val="auto"/>
          <w:sz w:val="24"/>
          <w:highlight w:val="none"/>
        </w:rPr>
        <w:t>二、</w:t>
      </w:r>
      <w:r>
        <w:rPr>
          <w:rFonts w:hint="eastAsia" w:ascii="宋体" w:hAnsi="宋体" w:cs="宋体"/>
          <w:b/>
          <w:color w:val="auto"/>
          <w:sz w:val="24"/>
          <w:highlight w:val="none"/>
        </w:rPr>
        <w:t>报价标相关的格式文件及表格</w:t>
      </w:r>
    </w:p>
    <w:p w14:paraId="2C593615">
      <w:pPr>
        <w:snapToGrid w:val="0"/>
        <w:spacing w:line="520" w:lineRule="exact"/>
        <w:jc w:val="center"/>
        <w:rPr>
          <w:rFonts w:hint="eastAsia" w:ascii="宋体" w:hAnsi="宋体" w:cs="宋体"/>
          <w:b/>
          <w:bCs/>
          <w:color w:val="auto"/>
          <w:sz w:val="24"/>
          <w:highlight w:val="none"/>
        </w:rPr>
      </w:pPr>
    </w:p>
    <w:p w14:paraId="632329AC">
      <w:pPr>
        <w:snapToGrid w:val="0"/>
        <w:spacing w:line="52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1、开标一览表</w:t>
      </w:r>
    </w:p>
    <w:p w14:paraId="3AAA977E">
      <w:pPr>
        <w:snapToGrid w:val="0"/>
        <w:spacing w:line="520" w:lineRule="exact"/>
        <w:rPr>
          <w:rFonts w:hint="eastAsia" w:ascii="宋体" w:hAnsi="宋体" w:cs="宋体"/>
          <w:color w:val="auto"/>
          <w:sz w:val="24"/>
          <w:highlight w:val="none"/>
        </w:rPr>
      </w:pPr>
    </w:p>
    <w:tbl>
      <w:tblPr>
        <w:tblStyle w:val="14"/>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281"/>
      </w:tblGrid>
      <w:tr w14:paraId="21451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2756" w:type="dxa"/>
            <w:vAlign w:val="center"/>
          </w:tcPr>
          <w:p w14:paraId="176DB10F">
            <w:pPr>
              <w:kinsoku w:val="0"/>
              <w:topLinePunct/>
              <w:snapToGrid w:val="0"/>
              <w:spacing w:line="52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项目名称</w:t>
            </w:r>
          </w:p>
        </w:tc>
        <w:tc>
          <w:tcPr>
            <w:tcW w:w="6281" w:type="dxa"/>
            <w:vAlign w:val="center"/>
          </w:tcPr>
          <w:p w14:paraId="03FCBE21">
            <w:pPr>
              <w:kinsoku w:val="0"/>
              <w:topLinePunct/>
              <w:snapToGrid w:val="0"/>
              <w:spacing w:line="520" w:lineRule="exact"/>
              <w:rPr>
                <w:rFonts w:hint="eastAsia" w:ascii="宋体" w:hAnsi="宋体" w:cs="宋体"/>
                <w:strike/>
                <w:color w:val="auto"/>
                <w:sz w:val="22"/>
                <w:szCs w:val="22"/>
                <w:highlight w:val="none"/>
                <w:u w:val="single"/>
              </w:rPr>
            </w:pPr>
          </w:p>
        </w:tc>
      </w:tr>
      <w:tr w14:paraId="3120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2756" w:type="dxa"/>
            <w:vAlign w:val="center"/>
          </w:tcPr>
          <w:p w14:paraId="2B87E602">
            <w:pPr>
              <w:kinsoku w:val="0"/>
              <w:topLinePunct/>
              <w:snapToGrid w:val="0"/>
              <w:spacing w:line="52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投标总价报价</w:t>
            </w:r>
          </w:p>
          <w:p w14:paraId="36D98CE5">
            <w:pPr>
              <w:kinsoku w:val="0"/>
              <w:topLinePunct/>
              <w:snapToGrid w:val="0"/>
              <w:spacing w:line="52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（元）</w:t>
            </w:r>
          </w:p>
        </w:tc>
        <w:tc>
          <w:tcPr>
            <w:tcW w:w="6281" w:type="dxa"/>
            <w:vAlign w:val="center"/>
          </w:tcPr>
          <w:p w14:paraId="34EFC950">
            <w:pPr>
              <w:spacing w:line="360" w:lineRule="auto"/>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含税总价：</w:t>
            </w:r>
          </w:p>
          <w:p w14:paraId="249AEFA4">
            <w:pPr>
              <w:spacing w:line="360" w:lineRule="auto"/>
              <w:jc w:val="left"/>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rPr>
              <w:t>大写：</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小写：</w:t>
            </w:r>
            <w:r>
              <w:rPr>
                <w:rFonts w:hint="eastAsia" w:ascii="宋体" w:hAnsi="宋体" w:cs="宋体"/>
                <w:color w:val="auto"/>
                <w:kern w:val="0"/>
                <w:sz w:val="22"/>
                <w:szCs w:val="22"/>
                <w:highlight w:val="none"/>
                <w:u w:val="single"/>
              </w:rPr>
              <w:t xml:space="preserve">                      </w:t>
            </w:r>
          </w:p>
          <w:p w14:paraId="67FA0ECB">
            <w:pPr>
              <w:spacing w:line="360" w:lineRule="auto"/>
              <w:jc w:val="left"/>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不含税总价：</w:t>
            </w:r>
          </w:p>
          <w:p w14:paraId="3C88FDC4">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kern w:val="0"/>
                <w:sz w:val="22"/>
                <w:szCs w:val="22"/>
                <w:highlight w:val="none"/>
              </w:rPr>
              <w:t>大写：</w:t>
            </w:r>
            <w:r>
              <w:rPr>
                <w:rFonts w:hint="eastAsia"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br w:type="textWrapping"/>
            </w:r>
            <w:r>
              <w:rPr>
                <w:rFonts w:hint="eastAsia" w:ascii="宋体" w:hAnsi="宋体" w:cs="宋体"/>
                <w:color w:val="auto"/>
                <w:kern w:val="0"/>
                <w:sz w:val="22"/>
                <w:szCs w:val="22"/>
                <w:highlight w:val="none"/>
              </w:rPr>
              <w:t>小写：</w:t>
            </w:r>
            <w:r>
              <w:rPr>
                <w:rFonts w:hint="eastAsia" w:ascii="宋体" w:hAnsi="宋体" w:cs="宋体"/>
                <w:color w:val="auto"/>
                <w:kern w:val="0"/>
                <w:sz w:val="22"/>
                <w:szCs w:val="22"/>
                <w:highlight w:val="none"/>
                <w:u w:val="single"/>
              </w:rPr>
              <w:t xml:space="preserve">                      </w:t>
            </w:r>
          </w:p>
        </w:tc>
      </w:tr>
    </w:tbl>
    <w:p w14:paraId="6A13C515">
      <w:pPr>
        <w:kinsoku w:val="0"/>
        <w:topLinePunct/>
        <w:snapToGrid w:val="0"/>
        <w:spacing w:line="520" w:lineRule="exact"/>
        <w:rPr>
          <w:rFonts w:hint="eastAsia" w:ascii="宋体" w:hAnsi="宋体" w:cs="宋体"/>
          <w:color w:val="auto"/>
          <w:sz w:val="24"/>
          <w:highlight w:val="none"/>
        </w:rPr>
      </w:pPr>
    </w:p>
    <w:p w14:paraId="38CF5124">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投标人：（盖章）             </w:t>
      </w:r>
    </w:p>
    <w:p w14:paraId="5DA55239">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法定代表人或被授权人（签字或盖章）：</w:t>
      </w:r>
    </w:p>
    <w:p w14:paraId="5CF8C01A">
      <w:pPr>
        <w:kinsoku w:val="0"/>
        <w:topLinePunct/>
        <w:snapToGrid w:val="0"/>
        <w:spacing w:line="5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日期： </w:t>
      </w:r>
    </w:p>
    <w:p w14:paraId="2342FE21">
      <w:pPr>
        <w:snapToGrid w:val="0"/>
        <w:spacing w:line="360" w:lineRule="auto"/>
        <w:ind w:firstLine="455" w:firstLineChars="206"/>
        <w:rPr>
          <w:rFonts w:hint="eastAsia" w:ascii="宋体" w:hAnsi="宋体" w:cs="宋体"/>
          <w:b/>
          <w:bCs/>
          <w:color w:val="auto"/>
          <w:sz w:val="22"/>
          <w:szCs w:val="22"/>
          <w:highlight w:val="none"/>
        </w:rPr>
      </w:pPr>
    </w:p>
    <w:p w14:paraId="49F7045D">
      <w:pPr>
        <w:snapToGrid w:val="0"/>
        <w:spacing w:line="360" w:lineRule="auto"/>
        <w:ind w:firstLine="455" w:firstLineChars="206"/>
        <w:rPr>
          <w:color w:val="auto"/>
          <w:sz w:val="22"/>
          <w:szCs w:val="22"/>
          <w:highlight w:val="none"/>
        </w:rPr>
      </w:pPr>
      <w:r>
        <w:rPr>
          <w:rFonts w:hint="eastAsia" w:ascii="宋体" w:hAnsi="宋体" w:cs="宋体"/>
          <w:b/>
          <w:bCs/>
          <w:color w:val="auto"/>
          <w:sz w:val="22"/>
          <w:szCs w:val="22"/>
          <w:highlight w:val="none"/>
        </w:rPr>
        <w:t>注：</w:t>
      </w:r>
      <w:r>
        <w:rPr>
          <w:color w:val="auto"/>
          <w:sz w:val="22"/>
          <w:szCs w:val="22"/>
          <w:highlight w:val="none"/>
        </w:rPr>
        <w:t xml:space="preserve"> </w:t>
      </w:r>
    </w:p>
    <w:p w14:paraId="218A177D">
      <w:pPr>
        <w:snapToGrid w:val="0"/>
        <w:spacing w:line="440" w:lineRule="exact"/>
        <w:ind w:firstLine="455" w:firstLineChars="206"/>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1、本表为格式表，不得自行改动，必须提供。</w:t>
      </w:r>
    </w:p>
    <w:p w14:paraId="10233096">
      <w:pPr>
        <w:rPr>
          <w:rFonts w:hint="eastAsia" w:ascii="宋体" w:hAnsi="宋体" w:cs="宋体"/>
          <w:color w:val="auto"/>
          <w:sz w:val="22"/>
          <w:szCs w:val="22"/>
          <w:highlight w:val="none"/>
        </w:rPr>
        <w:sectPr>
          <w:footerReference r:id="rId4" w:type="default"/>
          <w:pgSz w:w="11906" w:h="16838"/>
          <w:pgMar w:top="1440" w:right="1800" w:bottom="1440" w:left="1800" w:header="851" w:footer="992" w:gutter="0"/>
          <w:cols w:space="425" w:num="1"/>
          <w:docGrid w:type="lines" w:linePitch="312" w:charSpace="0"/>
        </w:sectPr>
      </w:pPr>
      <w:r>
        <w:rPr>
          <w:rFonts w:hint="eastAsia" w:ascii="宋体" w:hAnsi="宋体" w:cs="宋体"/>
          <w:color w:val="auto"/>
          <w:sz w:val="22"/>
          <w:szCs w:val="22"/>
          <w:highlight w:val="none"/>
        </w:rPr>
        <w:br w:type="page"/>
      </w:r>
    </w:p>
    <w:p w14:paraId="0A580FC5">
      <w:pPr>
        <w:numPr>
          <w:ilvl w:val="0"/>
          <w:numId w:val="5"/>
        </w:numPr>
        <w:snapToGrid w:val="0"/>
        <w:spacing w:line="520" w:lineRule="exact"/>
        <w:jc w:val="center"/>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分项报价表</w:t>
      </w:r>
    </w:p>
    <w:tbl>
      <w:tblPr>
        <w:tblStyle w:val="14"/>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295"/>
        <w:gridCol w:w="641"/>
        <w:gridCol w:w="422"/>
        <w:gridCol w:w="1079"/>
        <w:gridCol w:w="1132"/>
        <w:gridCol w:w="1106"/>
        <w:gridCol w:w="2378"/>
      </w:tblGrid>
      <w:tr w14:paraId="5778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83E1425">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1295" w:type="dxa"/>
            <w:vAlign w:val="center"/>
          </w:tcPr>
          <w:p w14:paraId="7E889849">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名称</w:t>
            </w:r>
          </w:p>
        </w:tc>
        <w:tc>
          <w:tcPr>
            <w:tcW w:w="641" w:type="dxa"/>
            <w:vAlign w:val="center"/>
          </w:tcPr>
          <w:p w14:paraId="76DAAD62">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数量</w:t>
            </w:r>
          </w:p>
        </w:tc>
        <w:tc>
          <w:tcPr>
            <w:tcW w:w="422" w:type="dxa"/>
            <w:vAlign w:val="center"/>
          </w:tcPr>
          <w:p w14:paraId="48AAF560">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单位</w:t>
            </w:r>
          </w:p>
        </w:tc>
        <w:tc>
          <w:tcPr>
            <w:tcW w:w="1079" w:type="dxa"/>
            <w:vAlign w:val="center"/>
          </w:tcPr>
          <w:p w14:paraId="66EA2494">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单价（不含税，元）</w:t>
            </w:r>
          </w:p>
        </w:tc>
        <w:tc>
          <w:tcPr>
            <w:tcW w:w="1132" w:type="dxa"/>
            <w:vAlign w:val="center"/>
          </w:tcPr>
          <w:p w14:paraId="525E4C01">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小计（不含税，元）</w:t>
            </w:r>
          </w:p>
        </w:tc>
        <w:tc>
          <w:tcPr>
            <w:tcW w:w="1106" w:type="dxa"/>
            <w:vAlign w:val="center"/>
          </w:tcPr>
          <w:p w14:paraId="53AA292D">
            <w:pPr>
              <w:widowControl/>
              <w:jc w:val="center"/>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所投品牌</w:t>
            </w:r>
          </w:p>
        </w:tc>
        <w:tc>
          <w:tcPr>
            <w:tcW w:w="2378" w:type="dxa"/>
            <w:vAlign w:val="center"/>
          </w:tcPr>
          <w:p w14:paraId="33190C27">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推荐品牌</w:t>
            </w:r>
          </w:p>
        </w:tc>
      </w:tr>
      <w:tr w14:paraId="0514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20" w:type="dxa"/>
            <w:gridSpan w:val="4"/>
            <w:vAlign w:val="center"/>
          </w:tcPr>
          <w:p w14:paraId="7A0FDD03">
            <w:pP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A.扩声系统</w:t>
            </w:r>
          </w:p>
        </w:tc>
        <w:tc>
          <w:tcPr>
            <w:tcW w:w="1079" w:type="dxa"/>
            <w:vAlign w:val="center"/>
          </w:tcPr>
          <w:p w14:paraId="7B3A2504">
            <w:pPr>
              <w:rPr>
                <w:rFonts w:hint="eastAsia" w:ascii="宋体" w:hAnsi="宋体" w:cs="宋体"/>
                <w:b/>
                <w:bCs/>
                <w:color w:val="auto"/>
                <w:sz w:val="20"/>
                <w:szCs w:val="20"/>
                <w:highlight w:val="none"/>
              </w:rPr>
            </w:pPr>
          </w:p>
        </w:tc>
        <w:tc>
          <w:tcPr>
            <w:tcW w:w="1132" w:type="dxa"/>
            <w:vAlign w:val="center"/>
          </w:tcPr>
          <w:p w14:paraId="3F882749">
            <w:pPr>
              <w:rPr>
                <w:rFonts w:hint="eastAsia" w:ascii="宋体" w:hAnsi="宋体" w:cs="宋体"/>
                <w:b/>
                <w:bCs/>
                <w:color w:val="auto"/>
                <w:sz w:val="20"/>
                <w:szCs w:val="20"/>
                <w:highlight w:val="none"/>
              </w:rPr>
            </w:pPr>
          </w:p>
        </w:tc>
        <w:tc>
          <w:tcPr>
            <w:tcW w:w="1106" w:type="dxa"/>
            <w:vAlign w:val="center"/>
          </w:tcPr>
          <w:p w14:paraId="48B87155">
            <w:pPr>
              <w:rPr>
                <w:rFonts w:hint="eastAsia" w:ascii="宋体" w:hAnsi="宋体" w:cs="宋体"/>
                <w:b/>
                <w:bCs/>
                <w:color w:val="auto"/>
                <w:sz w:val="20"/>
                <w:szCs w:val="20"/>
                <w:highlight w:val="none"/>
              </w:rPr>
            </w:pPr>
          </w:p>
        </w:tc>
        <w:tc>
          <w:tcPr>
            <w:tcW w:w="2378" w:type="dxa"/>
            <w:vAlign w:val="center"/>
          </w:tcPr>
          <w:p w14:paraId="60847BEF">
            <w:pPr>
              <w:rPr>
                <w:rFonts w:hint="eastAsia" w:ascii="宋体" w:hAnsi="宋体" w:cs="宋体"/>
                <w:b/>
                <w:bCs/>
                <w:color w:val="auto"/>
                <w:sz w:val="20"/>
                <w:szCs w:val="20"/>
                <w:highlight w:val="none"/>
              </w:rPr>
            </w:pPr>
          </w:p>
        </w:tc>
      </w:tr>
      <w:tr w14:paraId="38A6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13B05C6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295" w:type="dxa"/>
            <w:vAlign w:val="center"/>
          </w:tcPr>
          <w:p w14:paraId="6A3C208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专业音箱</w:t>
            </w:r>
          </w:p>
        </w:tc>
        <w:tc>
          <w:tcPr>
            <w:tcW w:w="641" w:type="dxa"/>
            <w:vAlign w:val="center"/>
          </w:tcPr>
          <w:p w14:paraId="085FFC7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2" w:type="dxa"/>
            <w:vAlign w:val="center"/>
          </w:tcPr>
          <w:p w14:paraId="3A94D76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1079" w:type="dxa"/>
            <w:vAlign w:val="center"/>
          </w:tcPr>
          <w:p w14:paraId="66609936">
            <w:pPr>
              <w:widowControl/>
              <w:jc w:val="center"/>
              <w:textAlignment w:val="center"/>
              <w:rPr>
                <w:rFonts w:hint="eastAsia" w:ascii="宋体" w:hAnsi="宋体" w:cs="宋体"/>
                <w:color w:val="auto"/>
                <w:sz w:val="20"/>
                <w:szCs w:val="20"/>
                <w:highlight w:val="none"/>
              </w:rPr>
            </w:pPr>
          </w:p>
        </w:tc>
        <w:tc>
          <w:tcPr>
            <w:tcW w:w="1132" w:type="dxa"/>
            <w:vAlign w:val="center"/>
          </w:tcPr>
          <w:p w14:paraId="6A07AE9F">
            <w:pPr>
              <w:widowControl/>
              <w:jc w:val="center"/>
              <w:textAlignment w:val="center"/>
              <w:rPr>
                <w:rFonts w:hint="eastAsia" w:ascii="宋体" w:hAnsi="宋体" w:cs="宋体"/>
                <w:color w:val="auto"/>
                <w:sz w:val="20"/>
                <w:szCs w:val="20"/>
                <w:highlight w:val="none"/>
              </w:rPr>
            </w:pPr>
          </w:p>
        </w:tc>
        <w:tc>
          <w:tcPr>
            <w:tcW w:w="1106" w:type="dxa"/>
            <w:vAlign w:val="center"/>
          </w:tcPr>
          <w:p w14:paraId="3831629D">
            <w:pPr>
              <w:widowControl/>
              <w:jc w:val="center"/>
              <w:textAlignment w:val="center"/>
              <w:rPr>
                <w:rFonts w:hint="eastAsia" w:ascii="宋体" w:hAnsi="宋体" w:cs="宋体"/>
                <w:color w:val="auto"/>
                <w:sz w:val="20"/>
                <w:szCs w:val="20"/>
                <w:highlight w:val="none"/>
              </w:rPr>
            </w:pPr>
          </w:p>
        </w:tc>
        <w:tc>
          <w:tcPr>
            <w:tcW w:w="2378" w:type="dxa"/>
            <w:vAlign w:val="center"/>
          </w:tcPr>
          <w:p w14:paraId="2901245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2B3C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3B20746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95" w:type="dxa"/>
            <w:vAlign w:val="center"/>
          </w:tcPr>
          <w:p w14:paraId="5A0D4A1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支架</w:t>
            </w:r>
          </w:p>
        </w:tc>
        <w:tc>
          <w:tcPr>
            <w:tcW w:w="641" w:type="dxa"/>
            <w:vAlign w:val="center"/>
          </w:tcPr>
          <w:p w14:paraId="68D85C3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2" w:type="dxa"/>
            <w:vAlign w:val="center"/>
          </w:tcPr>
          <w:p w14:paraId="020A318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1079" w:type="dxa"/>
            <w:vAlign w:val="center"/>
          </w:tcPr>
          <w:p w14:paraId="5AA8AC79">
            <w:pPr>
              <w:widowControl/>
              <w:jc w:val="center"/>
              <w:textAlignment w:val="center"/>
              <w:rPr>
                <w:rFonts w:hint="eastAsia" w:ascii="宋体" w:hAnsi="宋体" w:cs="宋体"/>
                <w:color w:val="auto"/>
                <w:sz w:val="20"/>
                <w:szCs w:val="20"/>
                <w:highlight w:val="none"/>
              </w:rPr>
            </w:pPr>
          </w:p>
        </w:tc>
        <w:tc>
          <w:tcPr>
            <w:tcW w:w="1132" w:type="dxa"/>
            <w:vAlign w:val="center"/>
          </w:tcPr>
          <w:p w14:paraId="19111D6F">
            <w:pPr>
              <w:widowControl/>
              <w:jc w:val="center"/>
              <w:textAlignment w:val="center"/>
              <w:rPr>
                <w:rFonts w:hint="eastAsia" w:ascii="宋体" w:hAnsi="宋体" w:cs="宋体"/>
                <w:color w:val="auto"/>
                <w:sz w:val="20"/>
                <w:szCs w:val="20"/>
                <w:highlight w:val="none"/>
              </w:rPr>
            </w:pPr>
          </w:p>
        </w:tc>
        <w:tc>
          <w:tcPr>
            <w:tcW w:w="1106" w:type="dxa"/>
            <w:vAlign w:val="center"/>
          </w:tcPr>
          <w:p w14:paraId="0E9B4B34">
            <w:pPr>
              <w:widowControl/>
              <w:jc w:val="center"/>
              <w:textAlignment w:val="center"/>
              <w:rPr>
                <w:rFonts w:hint="eastAsia" w:ascii="宋体" w:hAnsi="宋体" w:cs="宋体"/>
                <w:color w:val="auto"/>
                <w:sz w:val="20"/>
                <w:szCs w:val="20"/>
                <w:highlight w:val="none"/>
              </w:rPr>
            </w:pPr>
          </w:p>
        </w:tc>
        <w:tc>
          <w:tcPr>
            <w:tcW w:w="2378" w:type="dxa"/>
            <w:vAlign w:val="center"/>
          </w:tcPr>
          <w:p w14:paraId="7DE8BCB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446C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48CA081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295" w:type="dxa"/>
            <w:vAlign w:val="center"/>
          </w:tcPr>
          <w:p w14:paraId="15BA88F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专业功放</w:t>
            </w:r>
          </w:p>
        </w:tc>
        <w:tc>
          <w:tcPr>
            <w:tcW w:w="641" w:type="dxa"/>
            <w:vAlign w:val="center"/>
          </w:tcPr>
          <w:p w14:paraId="0D9886C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4EA38B7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3DB94E50">
            <w:pPr>
              <w:widowControl/>
              <w:jc w:val="center"/>
              <w:textAlignment w:val="center"/>
              <w:rPr>
                <w:rFonts w:hint="eastAsia" w:ascii="宋体" w:hAnsi="宋体" w:cs="宋体"/>
                <w:color w:val="auto"/>
                <w:sz w:val="20"/>
                <w:szCs w:val="20"/>
                <w:highlight w:val="none"/>
              </w:rPr>
            </w:pPr>
          </w:p>
        </w:tc>
        <w:tc>
          <w:tcPr>
            <w:tcW w:w="1132" w:type="dxa"/>
            <w:vAlign w:val="center"/>
          </w:tcPr>
          <w:p w14:paraId="3B5A06D7">
            <w:pPr>
              <w:widowControl/>
              <w:jc w:val="center"/>
              <w:textAlignment w:val="center"/>
              <w:rPr>
                <w:rFonts w:hint="eastAsia" w:ascii="宋体" w:hAnsi="宋体" w:cs="宋体"/>
                <w:color w:val="auto"/>
                <w:sz w:val="20"/>
                <w:szCs w:val="20"/>
                <w:highlight w:val="none"/>
              </w:rPr>
            </w:pPr>
          </w:p>
        </w:tc>
        <w:tc>
          <w:tcPr>
            <w:tcW w:w="1106" w:type="dxa"/>
            <w:vAlign w:val="center"/>
          </w:tcPr>
          <w:p w14:paraId="0DEAAE1E">
            <w:pPr>
              <w:widowControl/>
              <w:jc w:val="center"/>
              <w:textAlignment w:val="center"/>
              <w:rPr>
                <w:rFonts w:hint="eastAsia" w:ascii="宋体" w:hAnsi="宋体" w:cs="宋体"/>
                <w:color w:val="auto"/>
                <w:sz w:val="20"/>
                <w:szCs w:val="20"/>
                <w:highlight w:val="none"/>
              </w:rPr>
            </w:pPr>
          </w:p>
        </w:tc>
        <w:tc>
          <w:tcPr>
            <w:tcW w:w="2378" w:type="dxa"/>
            <w:vAlign w:val="center"/>
          </w:tcPr>
          <w:p w14:paraId="6FD4708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1C0E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6767B9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295" w:type="dxa"/>
            <w:vAlign w:val="center"/>
          </w:tcPr>
          <w:p w14:paraId="1A50227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调音台</w:t>
            </w:r>
          </w:p>
        </w:tc>
        <w:tc>
          <w:tcPr>
            <w:tcW w:w="641" w:type="dxa"/>
            <w:vAlign w:val="center"/>
          </w:tcPr>
          <w:p w14:paraId="55F5A56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7C491B4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3C057EE0">
            <w:pPr>
              <w:widowControl/>
              <w:jc w:val="center"/>
              <w:textAlignment w:val="center"/>
              <w:rPr>
                <w:rFonts w:hint="eastAsia" w:ascii="宋体" w:hAnsi="宋体" w:cs="宋体"/>
                <w:color w:val="auto"/>
                <w:sz w:val="20"/>
                <w:szCs w:val="20"/>
                <w:highlight w:val="none"/>
              </w:rPr>
            </w:pPr>
          </w:p>
        </w:tc>
        <w:tc>
          <w:tcPr>
            <w:tcW w:w="1132" w:type="dxa"/>
            <w:vAlign w:val="center"/>
          </w:tcPr>
          <w:p w14:paraId="4F51E49B">
            <w:pPr>
              <w:widowControl/>
              <w:jc w:val="center"/>
              <w:textAlignment w:val="center"/>
              <w:rPr>
                <w:rFonts w:hint="eastAsia" w:ascii="宋体" w:hAnsi="宋体" w:cs="宋体"/>
                <w:color w:val="auto"/>
                <w:sz w:val="20"/>
                <w:szCs w:val="20"/>
                <w:highlight w:val="none"/>
              </w:rPr>
            </w:pPr>
          </w:p>
        </w:tc>
        <w:tc>
          <w:tcPr>
            <w:tcW w:w="1106" w:type="dxa"/>
            <w:vAlign w:val="center"/>
          </w:tcPr>
          <w:p w14:paraId="44CDAB83">
            <w:pPr>
              <w:widowControl/>
              <w:jc w:val="center"/>
              <w:textAlignment w:val="center"/>
              <w:rPr>
                <w:rFonts w:hint="eastAsia" w:ascii="宋体" w:hAnsi="宋体" w:cs="宋体"/>
                <w:color w:val="auto"/>
                <w:sz w:val="20"/>
                <w:szCs w:val="20"/>
                <w:highlight w:val="none"/>
              </w:rPr>
            </w:pPr>
          </w:p>
        </w:tc>
        <w:tc>
          <w:tcPr>
            <w:tcW w:w="2378" w:type="dxa"/>
            <w:vAlign w:val="center"/>
          </w:tcPr>
          <w:p w14:paraId="71AA066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5365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3E1B484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295" w:type="dxa"/>
            <w:vAlign w:val="center"/>
          </w:tcPr>
          <w:p w14:paraId="6269A63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音频处理器</w:t>
            </w:r>
          </w:p>
        </w:tc>
        <w:tc>
          <w:tcPr>
            <w:tcW w:w="641" w:type="dxa"/>
            <w:vAlign w:val="center"/>
          </w:tcPr>
          <w:p w14:paraId="0F9698A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7C3C99B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625F8EC7">
            <w:pPr>
              <w:widowControl/>
              <w:jc w:val="center"/>
              <w:textAlignment w:val="center"/>
              <w:rPr>
                <w:rFonts w:hint="eastAsia" w:ascii="宋体" w:hAnsi="宋体" w:cs="宋体"/>
                <w:color w:val="auto"/>
                <w:sz w:val="20"/>
                <w:szCs w:val="20"/>
                <w:highlight w:val="none"/>
              </w:rPr>
            </w:pPr>
          </w:p>
        </w:tc>
        <w:tc>
          <w:tcPr>
            <w:tcW w:w="1132" w:type="dxa"/>
            <w:vAlign w:val="center"/>
          </w:tcPr>
          <w:p w14:paraId="7B1FFACE">
            <w:pPr>
              <w:widowControl/>
              <w:jc w:val="center"/>
              <w:textAlignment w:val="center"/>
              <w:rPr>
                <w:rFonts w:hint="eastAsia" w:ascii="宋体" w:hAnsi="宋体" w:cs="宋体"/>
                <w:color w:val="auto"/>
                <w:sz w:val="20"/>
                <w:szCs w:val="20"/>
                <w:highlight w:val="none"/>
              </w:rPr>
            </w:pPr>
          </w:p>
        </w:tc>
        <w:tc>
          <w:tcPr>
            <w:tcW w:w="1106" w:type="dxa"/>
            <w:vAlign w:val="center"/>
          </w:tcPr>
          <w:p w14:paraId="6AE97E7C">
            <w:pPr>
              <w:widowControl/>
              <w:jc w:val="center"/>
              <w:textAlignment w:val="center"/>
              <w:rPr>
                <w:rFonts w:hint="eastAsia" w:ascii="宋体" w:hAnsi="宋体" w:cs="宋体"/>
                <w:color w:val="auto"/>
                <w:sz w:val="20"/>
                <w:szCs w:val="20"/>
                <w:highlight w:val="none"/>
              </w:rPr>
            </w:pPr>
          </w:p>
        </w:tc>
        <w:tc>
          <w:tcPr>
            <w:tcW w:w="2378" w:type="dxa"/>
            <w:vAlign w:val="center"/>
          </w:tcPr>
          <w:p w14:paraId="456ABBD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0C7B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265725B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295" w:type="dxa"/>
            <w:vAlign w:val="center"/>
          </w:tcPr>
          <w:p w14:paraId="4931EB2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U段无线话筒</w:t>
            </w:r>
          </w:p>
        </w:tc>
        <w:tc>
          <w:tcPr>
            <w:tcW w:w="641" w:type="dxa"/>
            <w:vAlign w:val="center"/>
          </w:tcPr>
          <w:p w14:paraId="3886291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56E2E7F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079" w:type="dxa"/>
            <w:vAlign w:val="center"/>
          </w:tcPr>
          <w:p w14:paraId="47EF0A08">
            <w:pPr>
              <w:widowControl/>
              <w:jc w:val="center"/>
              <w:textAlignment w:val="center"/>
              <w:rPr>
                <w:rFonts w:hint="eastAsia" w:ascii="宋体" w:hAnsi="宋体" w:cs="宋体"/>
                <w:color w:val="auto"/>
                <w:sz w:val="20"/>
                <w:szCs w:val="20"/>
                <w:highlight w:val="none"/>
              </w:rPr>
            </w:pPr>
          </w:p>
        </w:tc>
        <w:tc>
          <w:tcPr>
            <w:tcW w:w="1132" w:type="dxa"/>
            <w:vAlign w:val="center"/>
          </w:tcPr>
          <w:p w14:paraId="0B5A7884">
            <w:pPr>
              <w:widowControl/>
              <w:jc w:val="center"/>
              <w:textAlignment w:val="center"/>
              <w:rPr>
                <w:rFonts w:hint="eastAsia" w:ascii="宋体" w:hAnsi="宋体" w:cs="宋体"/>
                <w:color w:val="auto"/>
                <w:sz w:val="20"/>
                <w:szCs w:val="20"/>
                <w:highlight w:val="none"/>
              </w:rPr>
            </w:pPr>
          </w:p>
        </w:tc>
        <w:tc>
          <w:tcPr>
            <w:tcW w:w="1106" w:type="dxa"/>
            <w:vAlign w:val="center"/>
          </w:tcPr>
          <w:p w14:paraId="259AA26F">
            <w:pPr>
              <w:widowControl/>
              <w:jc w:val="center"/>
              <w:textAlignment w:val="center"/>
              <w:rPr>
                <w:rFonts w:hint="eastAsia" w:ascii="宋体" w:hAnsi="宋体" w:cs="宋体"/>
                <w:color w:val="auto"/>
                <w:sz w:val="20"/>
                <w:szCs w:val="20"/>
                <w:highlight w:val="none"/>
              </w:rPr>
            </w:pPr>
          </w:p>
        </w:tc>
        <w:tc>
          <w:tcPr>
            <w:tcW w:w="2378" w:type="dxa"/>
            <w:vAlign w:val="center"/>
          </w:tcPr>
          <w:p w14:paraId="55CAF45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61E2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411CE67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295" w:type="dxa"/>
            <w:vAlign w:val="center"/>
          </w:tcPr>
          <w:p w14:paraId="15A21D1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话筒天线</w:t>
            </w:r>
          </w:p>
        </w:tc>
        <w:tc>
          <w:tcPr>
            <w:tcW w:w="641" w:type="dxa"/>
            <w:vAlign w:val="center"/>
          </w:tcPr>
          <w:p w14:paraId="5335233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1C94801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079" w:type="dxa"/>
            <w:vAlign w:val="center"/>
          </w:tcPr>
          <w:p w14:paraId="68E05515">
            <w:pPr>
              <w:widowControl/>
              <w:jc w:val="center"/>
              <w:textAlignment w:val="center"/>
              <w:rPr>
                <w:rFonts w:hint="eastAsia" w:ascii="宋体" w:hAnsi="宋体" w:cs="宋体"/>
                <w:color w:val="auto"/>
                <w:sz w:val="20"/>
                <w:szCs w:val="20"/>
                <w:highlight w:val="none"/>
              </w:rPr>
            </w:pPr>
          </w:p>
        </w:tc>
        <w:tc>
          <w:tcPr>
            <w:tcW w:w="1132" w:type="dxa"/>
            <w:vAlign w:val="center"/>
          </w:tcPr>
          <w:p w14:paraId="5BCDBC25">
            <w:pPr>
              <w:widowControl/>
              <w:jc w:val="center"/>
              <w:textAlignment w:val="center"/>
              <w:rPr>
                <w:rFonts w:hint="eastAsia" w:ascii="宋体" w:hAnsi="宋体" w:cs="宋体"/>
                <w:color w:val="auto"/>
                <w:sz w:val="20"/>
                <w:szCs w:val="20"/>
                <w:highlight w:val="none"/>
              </w:rPr>
            </w:pPr>
          </w:p>
        </w:tc>
        <w:tc>
          <w:tcPr>
            <w:tcW w:w="1106" w:type="dxa"/>
            <w:vAlign w:val="center"/>
          </w:tcPr>
          <w:p w14:paraId="4A87DBCC">
            <w:pPr>
              <w:widowControl/>
              <w:jc w:val="center"/>
              <w:textAlignment w:val="center"/>
              <w:rPr>
                <w:rFonts w:hint="eastAsia" w:ascii="宋体" w:hAnsi="宋体" w:cs="宋体"/>
                <w:color w:val="auto"/>
                <w:sz w:val="20"/>
                <w:szCs w:val="20"/>
                <w:highlight w:val="none"/>
              </w:rPr>
            </w:pPr>
          </w:p>
        </w:tc>
        <w:tc>
          <w:tcPr>
            <w:tcW w:w="2378" w:type="dxa"/>
            <w:vAlign w:val="center"/>
          </w:tcPr>
          <w:p w14:paraId="1C0B0E7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47A2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7775D8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295" w:type="dxa"/>
            <w:vAlign w:val="center"/>
          </w:tcPr>
          <w:p w14:paraId="3B5277E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电源管理器</w:t>
            </w:r>
          </w:p>
        </w:tc>
        <w:tc>
          <w:tcPr>
            <w:tcW w:w="641" w:type="dxa"/>
            <w:vAlign w:val="center"/>
          </w:tcPr>
          <w:p w14:paraId="58A7943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305C804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22659477">
            <w:pPr>
              <w:widowControl/>
              <w:jc w:val="center"/>
              <w:textAlignment w:val="center"/>
              <w:rPr>
                <w:rFonts w:hint="eastAsia" w:ascii="宋体" w:hAnsi="宋体" w:cs="宋体"/>
                <w:color w:val="auto"/>
                <w:sz w:val="20"/>
                <w:szCs w:val="20"/>
                <w:highlight w:val="none"/>
              </w:rPr>
            </w:pPr>
          </w:p>
        </w:tc>
        <w:tc>
          <w:tcPr>
            <w:tcW w:w="1132" w:type="dxa"/>
            <w:vAlign w:val="center"/>
          </w:tcPr>
          <w:p w14:paraId="2E0EA4D4">
            <w:pPr>
              <w:widowControl/>
              <w:jc w:val="center"/>
              <w:textAlignment w:val="center"/>
              <w:rPr>
                <w:rFonts w:hint="eastAsia" w:ascii="宋体" w:hAnsi="宋体" w:cs="宋体"/>
                <w:color w:val="auto"/>
                <w:sz w:val="20"/>
                <w:szCs w:val="20"/>
                <w:highlight w:val="none"/>
              </w:rPr>
            </w:pPr>
          </w:p>
        </w:tc>
        <w:tc>
          <w:tcPr>
            <w:tcW w:w="1106" w:type="dxa"/>
            <w:vAlign w:val="center"/>
          </w:tcPr>
          <w:p w14:paraId="3484F726">
            <w:pPr>
              <w:widowControl/>
              <w:jc w:val="center"/>
              <w:textAlignment w:val="center"/>
              <w:rPr>
                <w:rFonts w:hint="eastAsia" w:ascii="宋体" w:hAnsi="宋体" w:cs="宋体"/>
                <w:color w:val="auto"/>
                <w:sz w:val="20"/>
                <w:szCs w:val="20"/>
                <w:highlight w:val="none"/>
              </w:rPr>
            </w:pPr>
          </w:p>
        </w:tc>
        <w:tc>
          <w:tcPr>
            <w:tcW w:w="2378" w:type="dxa"/>
            <w:vAlign w:val="center"/>
          </w:tcPr>
          <w:p w14:paraId="4C10963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521A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20" w:type="dxa"/>
            <w:gridSpan w:val="4"/>
            <w:vAlign w:val="center"/>
          </w:tcPr>
          <w:p w14:paraId="2F4941FE">
            <w:pP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B.会议系统</w:t>
            </w:r>
          </w:p>
        </w:tc>
        <w:tc>
          <w:tcPr>
            <w:tcW w:w="1079" w:type="dxa"/>
            <w:vAlign w:val="center"/>
          </w:tcPr>
          <w:p w14:paraId="3FE700F2">
            <w:pPr>
              <w:jc w:val="center"/>
              <w:rPr>
                <w:rFonts w:hint="eastAsia" w:ascii="宋体" w:hAnsi="宋体" w:cs="宋体"/>
                <w:color w:val="auto"/>
                <w:sz w:val="20"/>
                <w:szCs w:val="20"/>
                <w:highlight w:val="none"/>
              </w:rPr>
            </w:pPr>
          </w:p>
        </w:tc>
        <w:tc>
          <w:tcPr>
            <w:tcW w:w="1132" w:type="dxa"/>
            <w:vAlign w:val="center"/>
          </w:tcPr>
          <w:p w14:paraId="27322F96">
            <w:pPr>
              <w:jc w:val="center"/>
              <w:rPr>
                <w:rFonts w:hint="eastAsia" w:ascii="宋体" w:hAnsi="宋体" w:cs="宋体"/>
                <w:color w:val="auto"/>
                <w:sz w:val="20"/>
                <w:szCs w:val="20"/>
                <w:highlight w:val="none"/>
              </w:rPr>
            </w:pPr>
          </w:p>
        </w:tc>
        <w:tc>
          <w:tcPr>
            <w:tcW w:w="1106" w:type="dxa"/>
            <w:vAlign w:val="center"/>
          </w:tcPr>
          <w:p w14:paraId="418F6D27">
            <w:pPr>
              <w:jc w:val="center"/>
              <w:rPr>
                <w:rFonts w:hint="eastAsia" w:ascii="宋体" w:hAnsi="宋体" w:cs="宋体"/>
                <w:color w:val="auto"/>
                <w:sz w:val="20"/>
                <w:szCs w:val="20"/>
                <w:highlight w:val="none"/>
              </w:rPr>
            </w:pPr>
          </w:p>
        </w:tc>
        <w:tc>
          <w:tcPr>
            <w:tcW w:w="2378" w:type="dxa"/>
            <w:vAlign w:val="center"/>
          </w:tcPr>
          <w:p w14:paraId="6180E9BD">
            <w:pPr>
              <w:jc w:val="center"/>
              <w:rPr>
                <w:rFonts w:hint="eastAsia" w:ascii="宋体" w:hAnsi="宋体" w:cs="宋体"/>
                <w:color w:val="auto"/>
                <w:sz w:val="20"/>
                <w:szCs w:val="20"/>
                <w:highlight w:val="none"/>
              </w:rPr>
            </w:pPr>
          </w:p>
        </w:tc>
      </w:tr>
      <w:tr w14:paraId="24CD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230260F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295" w:type="dxa"/>
            <w:vAlign w:val="center"/>
          </w:tcPr>
          <w:p w14:paraId="69ABBA2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全数字会议系统主机</w:t>
            </w:r>
          </w:p>
        </w:tc>
        <w:tc>
          <w:tcPr>
            <w:tcW w:w="641" w:type="dxa"/>
            <w:vAlign w:val="center"/>
          </w:tcPr>
          <w:p w14:paraId="7670035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28A45FA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0A793700">
            <w:pPr>
              <w:widowControl/>
              <w:jc w:val="center"/>
              <w:textAlignment w:val="center"/>
              <w:rPr>
                <w:rFonts w:hint="eastAsia" w:ascii="宋体" w:hAnsi="宋体" w:cs="宋体"/>
                <w:color w:val="auto"/>
                <w:sz w:val="20"/>
                <w:szCs w:val="20"/>
                <w:highlight w:val="none"/>
              </w:rPr>
            </w:pPr>
          </w:p>
        </w:tc>
        <w:tc>
          <w:tcPr>
            <w:tcW w:w="1132" w:type="dxa"/>
            <w:vAlign w:val="center"/>
          </w:tcPr>
          <w:p w14:paraId="0A3B37AA">
            <w:pPr>
              <w:widowControl/>
              <w:jc w:val="center"/>
              <w:textAlignment w:val="center"/>
              <w:rPr>
                <w:rFonts w:hint="eastAsia" w:ascii="宋体" w:hAnsi="宋体" w:cs="宋体"/>
                <w:color w:val="auto"/>
                <w:sz w:val="20"/>
                <w:szCs w:val="20"/>
                <w:highlight w:val="none"/>
              </w:rPr>
            </w:pPr>
          </w:p>
        </w:tc>
        <w:tc>
          <w:tcPr>
            <w:tcW w:w="1106" w:type="dxa"/>
            <w:vAlign w:val="center"/>
          </w:tcPr>
          <w:p w14:paraId="7E55A496">
            <w:pPr>
              <w:widowControl/>
              <w:jc w:val="center"/>
              <w:textAlignment w:val="center"/>
              <w:rPr>
                <w:rFonts w:hint="eastAsia" w:ascii="宋体" w:hAnsi="宋体" w:cs="宋体"/>
                <w:color w:val="auto"/>
                <w:sz w:val="20"/>
                <w:szCs w:val="20"/>
                <w:highlight w:val="none"/>
              </w:rPr>
            </w:pPr>
          </w:p>
        </w:tc>
        <w:tc>
          <w:tcPr>
            <w:tcW w:w="2378" w:type="dxa"/>
            <w:vAlign w:val="center"/>
          </w:tcPr>
          <w:p w14:paraId="0108B67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4430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1684397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95" w:type="dxa"/>
            <w:vAlign w:val="center"/>
          </w:tcPr>
          <w:p w14:paraId="05C2808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会议话筒处理器</w:t>
            </w:r>
          </w:p>
        </w:tc>
        <w:tc>
          <w:tcPr>
            <w:tcW w:w="641" w:type="dxa"/>
            <w:vAlign w:val="center"/>
          </w:tcPr>
          <w:p w14:paraId="2A23CC7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5603E08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01CEC46A">
            <w:pPr>
              <w:widowControl/>
              <w:jc w:val="center"/>
              <w:textAlignment w:val="center"/>
              <w:rPr>
                <w:rFonts w:hint="eastAsia" w:ascii="宋体" w:hAnsi="宋体" w:cs="宋体"/>
                <w:color w:val="auto"/>
                <w:sz w:val="20"/>
                <w:szCs w:val="20"/>
                <w:highlight w:val="none"/>
              </w:rPr>
            </w:pPr>
          </w:p>
        </w:tc>
        <w:tc>
          <w:tcPr>
            <w:tcW w:w="1132" w:type="dxa"/>
            <w:vAlign w:val="center"/>
          </w:tcPr>
          <w:p w14:paraId="06BF676D">
            <w:pPr>
              <w:widowControl/>
              <w:jc w:val="center"/>
              <w:textAlignment w:val="center"/>
              <w:rPr>
                <w:rFonts w:hint="eastAsia" w:ascii="宋体" w:hAnsi="宋体" w:cs="宋体"/>
                <w:color w:val="auto"/>
                <w:sz w:val="20"/>
                <w:szCs w:val="20"/>
                <w:highlight w:val="none"/>
              </w:rPr>
            </w:pPr>
          </w:p>
        </w:tc>
        <w:tc>
          <w:tcPr>
            <w:tcW w:w="1106" w:type="dxa"/>
            <w:vAlign w:val="center"/>
          </w:tcPr>
          <w:p w14:paraId="2DBB5692">
            <w:pPr>
              <w:widowControl/>
              <w:jc w:val="center"/>
              <w:textAlignment w:val="center"/>
              <w:rPr>
                <w:rFonts w:hint="eastAsia" w:ascii="宋体" w:hAnsi="宋体" w:cs="宋体"/>
                <w:color w:val="auto"/>
                <w:sz w:val="20"/>
                <w:szCs w:val="20"/>
                <w:highlight w:val="none"/>
              </w:rPr>
            </w:pPr>
          </w:p>
        </w:tc>
        <w:tc>
          <w:tcPr>
            <w:tcW w:w="2378" w:type="dxa"/>
            <w:vAlign w:val="center"/>
          </w:tcPr>
          <w:p w14:paraId="0B168CB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7AE2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5CADCBC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295" w:type="dxa"/>
            <w:vAlign w:val="center"/>
          </w:tcPr>
          <w:p w14:paraId="6361165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会议话筒主席单元</w:t>
            </w:r>
          </w:p>
        </w:tc>
        <w:tc>
          <w:tcPr>
            <w:tcW w:w="641" w:type="dxa"/>
            <w:vAlign w:val="center"/>
          </w:tcPr>
          <w:p w14:paraId="0F32FF2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737B368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079" w:type="dxa"/>
            <w:vAlign w:val="center"/>
          </w:tcPr>
          <w:p w14:paraId="254EFAFE">
            <w:pPr>
              <w:widowControl/>
              <w:jc w:val="center"/>
              <w:textAlignment w:val="center"/>
              <w:rPr>
                <w:rFonts w:hint="eastAsia" w:ascii="宋体" w:hAnsi="宋体" w:cs="宋体"/>
                <w:color w:val="auto"/>
                <w:sz w:val="20"/>
                <w:szCs w:val="20"/>
                <w:highlight w:val="none"/>
              </w:rPr>
            </w:pPr>
          </w:p>
        </w:tc>
        <w:tc>
          <w:tcPr>
            <w:tcW w:w="1132" w:type="dxa"/>
            <w:vAlign w:val="center"/>
          </w:tcPr>
          <w:p w14:paraId="306B028F">
            <w:pPr>
              <w:widowControl/>
              <w:jc w:val="center"/>
              <w:textAlignment w:val="center"/>
              <w:rPr>
                <w:rFonts w:hint="eastAsia" w:ascii="宋体" w:hAnsi="宋体" w:cs="宋体"/>
                <w:color w:val="auto"/>
                <w:sz w:val="20"/>
                <w:szCs w:val="20"/>
                <w:highlight w:val="none"/>
              </w:rPr>
            </w:pPr>
          </w:p>
        </w:tc>
        <w:tc>
          <w:tcPr>
            <w:tcW w:w="1106" w:type="dxa"/>
            <w:vAlign w:val="center"/>
          </w:tcPr>
          <w:p w14:paraId="6E958BD3">
            <w:pPr>
              <w:widowControl/>
              <w:jc w:val="center"/>
              <w:textAlignment w:val="center"/>
              <w:rPr>
                <w:rFonts w:hint="eastAsia" w:ascii="宋体" w:hAnsi="宋体" w:cs="宋体"/>
                <w:color w:val="auto"/>
                <w:sz w:val="20"/>
                <w:szCs w:val="20"/>
                <w:highlight w:val="none"/>
              </w:rPr>
            </w:pPr>
          </w:p>
        </w:tc>
        <w:tc>
          <w:tcPr>
            <w:tcW w:w="2378" w:type="dxa"/>
            <w:vAlign w:val="center"/>
          </w:tcPr>
          <w:p w14:paraId="3C82F5D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43F6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C8DF8D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295" w:type="dxa"/>
            <w:vAlign w:val="center"/>
          </w:tcPr>
          <w:p w14:paraId="7BC969B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会议话筒代表单元</w:t>
            </w:r>
          </w:p>
        </w:tc>
        <w:tc>
          <w:tcPr>
            <w:tcW w:w="641" w:type="dxa"/>
            <w:vAlign w:val="center"/>
          </w:tcPr>
          <w:p w14:paraId="159E3CA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422" w:type="dxa"/>
            <w:vAlign w:val="center"/>
          </w:tcPr>
          <w:p w14:paraId="079E3F0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079" w:type="dxa"/>
            <w:vAlign w:val="center"/>
          </w:tcPr>
          <w:p w14:paraId="0323105C">
            <w:pPr>
              <w:widowControl/>
              <w:jc w:val="center"/>
              <w:textAlignment w:val="center"/>
              <w:rPr>
                <w:rFonts w:hint="eastAsia" w:ascii="宋体" w:hAnsi="宋体" w:cs="宋体"/>
                <w:color w:val="auto"/>
                <w:sz w:val="20"/>
                <w:szCs w:val="20"/>
                <w:highlight w:val="none"/>
              </w:rPr>
            </w:pPr>
          </w:p>
        </w:tc>
        <w:tc>
          <w:tcPr>
            <w:tcW w:w="1132" w:type="dxa"/>
            <w:vAlign w:val="center"/>
          </w:tcPr>
          <w:p w14:paraId="38FAB530">
            <w:pPr>
              <w:widowControl/>
              <w:jc w:val="center"/>
              <w:textAlignment w:val="center"/>
              <w:rPr>
                <w:rFonts w:hint="eastAsia" w:ascii="宋体" w:hAnsi="宋体" w:cs="宋体"/>
                <w:color w:val="auto"/>
                <w:sz w:val="20"/>
                <w:szCs w:val="20"/>
                <w:highlight w:val="none"/>
              </w:rPr>
            </w:pPr>
          </w:p>
        </w:tc>
        <w:tc>
          <w:tcPr>
            <w:tcW w:w="1106" w:type="dxa"/>
            <w:vAlign w:val="center"/>
          </w:tcPr>
          <w:p w14:paraId="380BAB1D">
            <w:pPr>
              <w:widowControl/>
              <w:jc w:val="center"/>
              <w:textAlignment w:val="center"/>
              <w:rPr>
                <w:rFonts w:hint="eastAsia" w:ascii="宋体" w:hAnsi="宋体" w:cs="宋体"/>
                <w:color w:val="auto"/>
                <w:sz w:val="20"/>
                <w:szCs w:val="20"/>
                <w:highlight w:val="none"/>
              </w:rPr>
            </w:pPr>
          </w:p>
        </w:tc>
        <w:tc>
          <w:tcPr>
            <w:tcW w:w="2378" w:type="dxa"/>
            <w:vAlign w:val="center"/>
          </w:tcPr>
          <w:p w14:paraId="073CEDD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5289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9C8FA5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295" w:type="dxa"/>
            <w:vAlign w:val="center"/>
          </w:tcPr>
          <w:p w14:paraId="387280E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充电箱</w:t>
            </w:r>
          </w:p>
        </w:tc>
        <w:tc>
          <w:tcPr>
            <w:tcW w:w="641" w:type="dxa"/>
            <w:vAlign w:val="center"/>
          </w:tcPr>
          <w:p w14:paraId="5742D8C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16597EB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5122AB84">
            <w:pPr>
              <w:widowControl/>
              <w:jc w:val="center"/>
              <w:textAlignment w:val="center"/>
              <w:rPr>
                <w:rFonts w:hint="eastAsia" w:ascii="宋体" w:hAnsi="宋体" w:cs="宋体"/>
                <w:color w:val="auto"/>
                <w:sz w:val="20"/>
                <w:szCs w:val="20"/>
                <w:highlight w:val="none"/>
              </w:rPr>
            </w:pPr>
          </w:p>
        </w:tc>
        <w:tc>
          <w:tcPr>
            <w:tcW w:w="1132" w:type="dxa"/>
            <w:vAlign w:val="center"/>
          </w:tcPr>
          <w:p w14:paraId="17FEE893">
            <w:pPr>
              <w:widowControl/>
              <w:jc w:val="center"/>
              <w:textAlignment w:val="center"/>
              <w:rPr>
                <w:rFonts w:hint="eastAsia" w:ascii="宋体" w:hAnsi="宋体" w:cs="宋体"/>
                <w:color w:val="auto"/>
                <w:sz w:val="20"/>
                <w:szCs w:val="20"/>
                <w:highlight w:val="none"/>
              </w:rPr>
            </w:pPr>
          </w:p>
        </w:tc>
        <w:tc>
          <w:tcPr>
            <w:tcW w:w="1106" w:type="dxa"/>
            <w:vAlign w:val="center"/>
          </w:tcPr>
          <w:p w14:paraId="1CD92FA6">
            <w:pPr>
              <w:widowControl/>
              <w:jc w:val="center"/>
              <w:textAlignment w:val="center"/>
              <w:rPr>
                <w:rFonts w:hint="eastAsia" w:ascii="宋体" w:hAnsi="宋体" w:cs="宋体"/>
                <w:color w:val="auto"/>
                <w:sz w:val="20"/>
                <w:szCs w:val="20"/>
                <w:highlight w:val="none"/>
              </w:rPr>
            </w:pPr>
          </w:p>
        </w:tc>
        <w:tc>
          <w:tcPr>
            <w:tcW w:w="2378" w:type="dxa"/>
            <w:vAlign w:val="center"/>
          </w:tcPr>
          <w:p w14:paraId="258F787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15E5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61B5246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295" w:type="dxa"/>
            <w:vAlign w:val="center"/>
          </w:tcPr>
          <w:p w14:paraId="3C02C0A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发射器</w:t>
            </w:r>
          </w:p>
        </w:tc>
        <w:tc>
          <w:tcPr>
            <w:tcW w:w="641" w:type="dxa"/>
            <w:vAlign w:val="center"/>
          </w:tcPr>
          <w:p w14:paraId="410B56C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1452E24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512D7023">
            <w:pPr>
              <w:widowControl/>
              <w:jc w:val="center"/>
              <w:textAlignment w:val="center"/>
              <w:rPr>
                <w:rFonts w:hint="eastAsia" w:ascii="宋体" w:hAnsi="宋体" w:cs="宋体"/>
                <w:color w:val="auto"/>
                <w:sz w:val="20"/>
                <w:szCs w:val="20"/>
                <w:highlight w:val="none"/>
              </w:rPr>
            </w:pPr>
          </w:p>
        </w:tc>
        <w:tc>
          <w:tcPr>
            <w:tcW w:w="1132" w:type="dxa"/>
            <w:vAlign w:val="center"/>
          </w:tcPr>
          <w:p w14:paraId="439898F5">
            <w:pPr>
              <w:widowControl/>
              <w:jc w:val="center"/>
              <w:textAlignment w:val="center"/>
              <w:rPr>
                <w:rFonts w:hint="eastAsia" w:ascii="宋体" w:hAnsi="宋体" w:cs="宋体"/>
                <w:color w:val="auto"/>
                <w:sz w:val="20"/>
                <w:szCs w:val="20"/>
                <w:highlight w:val="none"/>
              </w:rPr>
            </w:pPr>
          </w:p>
        </w:tc>
        <w:tc>
          <w:tcPr>
            <w:tcW w:w="1106" w:type="dxa"/>
            <w:vAlign w:val="center"/>
          </w:tcPr>
          <w:p w14:paraId="54FE1BF3">
            <w:pPr>
              <w:widowControl/>
              <w:jc w:val="center"/>
              <w:textAlignment w:val="center"/>
              <w:rPr>
                <w:rFonts w:hint="eastAsia" w:ascii="宋体" w:hAnsi="宋体" w:cs="宋体"/>
                <w:color w:val="auto"/>
                <w:sz w:val="20"/>
                <w:szCs w:val="20"/>
                <w:highlight w:val="none"/>
              </w:rPr>
            </w:pPr>
          </w:p>
        </w:tc>
        <w:tc>
          <w:tcPr>
            <w:tcW w:w="2378" w:type="dxa"/>
            <w:vAlign w:val="center"/>
          </w:tcPr>
          <w:p w14:paraId="34B3553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FionTu、HSD、TENDZONE</w:t>
            </w:r>
          </w:p>
        </w:tc>
      </w:tr>
      <w:tr w14:paraId="7E1C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6B11D5C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295" w:type="dxa"/>
            <w:vAlign w:val="center"/>
          </w:tcPr>
          <w:p w14:paraId="29AB60D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交换机</w:t>
            </w:r>
          </w:p>
        </w:tc>
        <w:tc>
          <w:tcPr>
            <w:tcW w:w="641" w:type="dxa"/>
            <w:vAlign w:val="center"/>
          </w:tcPr>
          <w:p w14:paraId="17CD327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6637A8C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21E7D16F">
            <w:pPr>
              <w:widowControl/>
              <w:jc w:val="center"/>
              <w:textAlignment w:val="center"/>
              <w:rPr>
                <w:rFonts w:hint="eastAsia" w:ascii="宋体" w:hAnsi="宋体" w:cs="宋体"/>
                <w:color w:val="auto"/>
                <w:sz w:val="20"/>
                <w:szCs w:val="20"/>
                <w:highlight w:val="none"/>
              </w:rPr>
            </w:pPr>
          </w:p>
        </w:tc>
        <w:tc>
          <w:tcPr>
            <w:tcW w:w="1132" w:type="dxa"/>
            <w:vAlign w:val="center"/>
          </w:tcPr>
          <w:p w14:paraId="234A9324">
            <w:pPr>
              <w:widowControl/>
              <w:jc w:val="center"/>
              <w:textAlignment w:val="center"/>
              <w:rPr>
                <w:rFonts w:hint="eastAsia" w:ascii="宋体" w:hAnsi="宋体" w:cs="宋体"/>
                <w:color w:val="auto"/>
                <w:sz w:val="20"/>
                <w:szCs w:val="20"/>
                <w:highlight w:val="none"/>
              </w:rPr>
            </w:pPr>
          </w:p>
        </w:tc>
        <w:tc>
          <w:tcPr>
            <w:tcW w:w="1106" w:type="dxa"/>
            <w:vAlign w:val="center"/>
          </w:tcPr>
          <w:p w14:paraId="4EA2EF2F">
            <w:pPr>
              <w:widowControl/>
              <w:jc w:val="center"/>
              <w:textAlignment w:val="center"/>
              <w:rPr>
                <w:rFonts w:hint="eastAsia" w:ascii="宋体" w:hAnsi="宋体" w:cs="宋体"/>
                <w:color w:val="auto"/>
                <w:sz w:val="20"/>
                <w:szCs w:val="20"/>
                <w:highlight w:val="none"/>
              </w:rPr>
            </w:pPr>
          </w:p>
        </w:tc>
        <w:tc>
          <w:tcPr>
            <w:tcW w:w="2378" w:type="dxa"/>
            <w:vAlign w:val="center"/>
          </w:tcPr>
          <w:p w14:paraId="226CFA2D">
            <w:pPr>
              <w:widowControl/>
              <w:jc w:val="center"/>
              <w:textAlignment w:val="center"/>
              <w:rPr>
                <w:rFonts w:hint="eastAsia" w:ascii="宋体" w:hAnsi="宋体" w:cs="宋体"/>
                <w:strike/>
                <w:color w:val="auto"/>
                <w:sz w:val="20"/>
                <w:szCs w:val="20"/>
                <w:highlight w:val="none"/>
              </w:rPr>
            </w:pPr>
            <w:r>
              <w:rPr>
                <w:rFonts w:hint="eastAsia" w:ascii="宋体" w:hAnsi="宋体" w:cs="宋体"/>
                <w:color w:val="auto"/>
                <w:kern w:val="0"/>
                <w:sz w:val="20"/>
                <w:szCs w:val="20"/>
                <w:highlight w:val="none"/>
                <w:lang w:bidi="ar"/>
              </w:rPr>
              <w:t>华为、华三、锐捷</w:t>
            </w:r>
          </w:p>
        </w:tc>
      </w:tr>
      <w:tr w14:paraId="558A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20" w:type="dxa"/>
            <w:gridSpan w:val="4"/>
            <w:vAlign w:val="center"/>
          </w:tcPr>
          <w:p w14:paraId="355646FA">
            <w:pP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C.辅助材料</w:t>
            </w:r>
          </w:p>
        </w:tc>
        <w:tc>
          <w:tcPr>
            <w:tcW w:w="1079" w:type="dxa"/>
            <w:vAlign w:val="center"/>
          </w:tcPr>
          <w:p w14:paraId="29AB6F91">
            <w:pPr>
              <w:jc w:val="center"/>
              <w:rPr>
                <w:rFonts w:hint="eastAsia" w:ascii="宋体" w:hAnsi="宋体" w:cs="宋体"/>
                <w:color w:val="auto"/>
                <w:sz w:val="20"/>
                <w:szCs w:val="20"/>
                <w:highlight w:val="none"/>
              </w:rPr>
            </w:pPr>
          </w:p>
        </w:tc>
        <w:tc>
          <w:tcPr>
            <w:tcW w:w="1132" w:type="dxa"/>
            <w:vAlign w:val="center"/>
          </w:tcPr>
          <w:p w14:paraId="7109CDFB">
            <w:pPr>
              <w:jc w:val="center"/>
              <w:rPr>
                <w:rFonts w:hint="eastAsia" w:ascii="宋体" w:hAnsi="宋体" w:cs="宋体"/>
                <w:color w:val="auto"/>
                <w:sz w:val="20"/>
                <w:szCs w:val="20"/>
                <w:highlight w:val="none"/>
              </w:rPr>
            </w:pPr>
          </w:p>
        </w:tc>
        <w:tc>
          <w:tcPr>
            <w:tcW w:w="1106" w:type="dxa"/>
            <w:vAlign w:val="center"/>
          </w:tcPr>
          <w:p w14:paraId="7B68981C">
            <w:pPr>
              <w:jc w:val="center"/>
              <w:rPr>
                <w:rFonts w:hint="eastAsia" w:ascii="宋体" w:hAnsi="宋体" w:cs="宋体"/>
                <w:color w:val="auto"/>
                <w:sz w:val="20"/>
                <w:szCs w:val="20"/>
                <w:highlight w:val="none"/>
              </w:rPr>
            </w:pPr>
          </w:p>
        </w:tc>
        <w:tc>
          <w:tcPr>
            <w:tcW w:w="2378" w:type="dxa"/>
            <w:vAlign w:val="center"/>
          </w:tcPr>
          <w:p w14:paraId="500F3320">
            <w:pPr>
              <w:rPr>
                <w:rFonts w:hint="eastAsia" w:ascii="宋体" w:hAnsi="宋体" w:cs="宋体"/>
                <w:b/>
                <w:bCs/>
                <w:color w:val="auto"/>
                <w:sz w:val="20"/>
                <w:szCs w:val="20"/>
                <w:highlight w:val="none"/>
              </w:rPr>
            </w:pPr>
          </w:p>
        </w:tc>
      </w:tr>
      <w:tr w14:paraId="63B7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3187F2F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295" w:type="dxa"/>
            <w:vAlign w:val="center"/>
          </w:tcPr>
          <w:p w14:paraId="0410832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机柜</w:t>
            </w:r>
          </w:p>
        </w:tc>
        <w:tc>
          <w:tcPr>
            <w:tcW w:w="641" w:type="dxa"/>
            <w:vAlign w:val="center"/>
          </w:tcPr>
          <w:p w14:paraId="745ADD5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6006691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27CF62D2">
            <w:pPr>
              <w:widowControl/>
              <w:jc w:val="center"/>
              <w:textAlignment w:val="center"/>
              <w:rPr>
                <w:rFonts w:hint="eastAsia" w:ascii="宋体" w:hAnsi="宋体" w:cs="宋体"/>
                <w:color w:val="auto"/>
                <w:sz w:val="20"/>
                <w:szCs w:val="20"/>
                <w:highlight w:val="none"/>
              </w:rPr>
            </w:pPr>
          </w:p>
        </w:tc>
        <w:tc>
          <w:tcPr>
            <w:tcW w:w="1132" w:type="dxa"/>
            <w:vAlign w:val="center"/>
          </w:tcPr>
          <w:p w14:paraId="533FFAFD">
            <w:pPr>
              <w:widowControl/>
              <w:jc w:val="center"/>
              <w:textAlignment w:val="center"/>
              <w:rPr>
                <w:rFonts w:hint="eastAsia" w:ascii="宋体" w:hAnsi="宋体" w:cs="宋体"/>
                <w:color w:val="auto"/>
                <w:sz w:val="20"/>
                <w:szCs w:val="20"/>
                <w:highlight w:val="none"/>
              </w:rPr>
            </w:pPr>
          </w:p>
        </w:tc>
        <w:tc>
          <w:tcPr>
            <w:tcW w:w="1106" w:type="dxa"/>
            <w:vAlign w:val="center"/>
          </w:tcPr>
          <w:p w14:paraId="43799840">
            <w:pPr>
              <w:widowControl/>
              <w:jc w:val="center"/>
              <w:textAlignment w:val="center"/>
              <w:rPr>
                <w:rFonts w:hint="eastAsia" w:ascii="宋体" w:hAnsi="宋体" w:cs="宋体"/>
                <w:color w:val="auto"/>
                <w:sz w:val="20"/>
                <w:szCs w:val="20"/>
                <w:highlight w:val="none"/>
              </w:rPr>
            </w:pPr>
          </w:p>
        </w:tc>
        <w:tc>
          <w:tcPr>
            <w:tcW w:w="2378" w:type="dxa"/>
            <w:vAlign w:val="center"/>
          </w:tcPr>
          <w:p w14:paraId="7EF46F6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0FBC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AEADE0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95" w:type="dxa"/>
            <w:vAlign w:val="center"/>
          </w:tcPr>
          <w:p w14:paraId="2E2D29C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音频连接线</w:t>
            </w:r>
          </w:p>
        </w:tc>
        <w:tc>
          <w:tcPr>
            <w:tcW w:w="641" w:type="dxa"/>
            <w:vAlign w:val="center"/>
          </w:tcPr>
          <w:p w14:paraId="4CA4562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422" w:type="dxa"/>
            <w:vAlign w:val="center"/>
          </w:tcPr>
          <w:p w14:paraId="353B4F0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079" w:type="dxa"/>
            <w:vAlign w:val="center"/>
          </w:tcPr>
          <w:p w14:paraId="38C982F6">
            <w:pPr>
              <w:widowControl/>
              <w:jc w:val="center"/>
              <w:textAlignment w:val="center"/>
              <w:rPr>
                <w:rFonts w:hint="eastAsia" w:ascii="宋体" w:hAnsi="宋体" w:cs="宋体"/>
                <w:color w:val="auto"/>
                <w:sz w:val="20"/>
                <w:szCs w:val="20"/>
                <w:highlight w:val="none"/>
              </w:rPr>
            </w:pPr>
          </w:p>
        </w:tc>
        <w:tc>
          <w:tcPr>
            <w:tcW w:w="1132" w:type="dxa"/>
            <w:vAlign w:val="center"/>
          </w:tcPr>
          <w:p w14:paraId="73C49824">
            <w:pPr>
              <w:widowControl/>
              <w:jc w:val="center"/>
              <w:textAlignment w:val="center"/>
              <w:rPr>
                <w:rFonts w:hint="eastAsia" w:ascii="宋体" w:hAnsi="宋体" w:cs="宋体"/>
                <w:color w:val="auto"/>
                <w:sz w:val="20"/>
                <w:szCs w:val="20"/>
                <w:highlight w:val="none"/>
              </w:rPr>
            </w:pPr>
          </w:p>
        </w:tc>
        <w:tc>
          <w:tcPr>
            <w:tcW w:w="1106" w:type="dxa"/>
            <w:vAlign w:val="center"/>
          </w:tcPr>
          <w:p w14:paraId="76A4C375">
            <w:pPr>
              <w:widowControl/>
              <w:jc w:val="center"/>
              <w:textAlignment w:val="center"/>
              <w:rPr>
                <w:rFonts w:hint="eastAsia" w:ascii="宋体" w:hAnsi="宋体" w:cs="宋体"/>
                <w:color w:val="auto"/>
                <w:sz w:val="20"/>
                <w:szCs w:val="20"/>
                <w:highlight w:val="none"/>
              </w:rPr>
            </w:pPr>
          </w:p>
        </w:tc>
        <w:tc>
          <w:tcPr>
            <w:tcW w:w="2378" w:type="dxa"/>
            <w:vAlign w:val="center"/>
          </w:tcPr>
          <w:p w14:paraId="5C47FBA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1CC8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27436D2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295" w:type="dxa"/>
            <w:vAlign w:val="center"/>
          </w:tcPr>
          <w:p w14:paraId="2A821D2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音频连接线</w:t>
            </w:r>
          </w:p>
        </w:tc>
        <w:tc>
          <w:tcPr>
            <w:tcW w:w="641" w:type="dxa"/>
            <w:vAlign w:val="center"/>
          </w:tcPr>
          <w:p w14:paraId="5FCB05C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2" w:type="dxa"/>
            <w:vAlign w:val="center"/>
          </w:tcPr>
          <w:p w14:paraId="69E32E3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079" w:type="dxa"/>
            <w:vAlign w:val="center"/>
          </w:tcPr>
          <w:p w14:paraId="62F8AC6E">
            <w:pPr>
              <w:widowControl/>
              <w:jc w:val="center"/>
              <w:textAlignment w:val="center"/>
              <w:rPr>
                <w:rFonts w:hint="eastAsia" w:ascii="宋体" w:hAnsi="宋体" w:cs="宋体"/>
                <w:color w:val="auto"/>
                <w:sz w:val="20"/>
                <w:szCs w:val="20"/>
                <w:highlight w:val="none"/>
              </w:rPr>
            </w:pPr>
          </w:p>
        </w:tc>
        <w:tc>
          <w:tcPr>
            <w:tcW w:w="1132" w:type="dxa"/>
            <w:vAlign w:val="center"/>
          </w:tcPr>
          <w:p w14:paraId="75C9D72F">
            <w:pPr>
              <w:widowControl/>
              <w:jc w:val="center"/>
              <w:textAlignment w:val="center"/>
              <w:rPr>
                <w:rFonts w:hint="eastAsia" w:ascii="宋体" w:hAnsi="宋体" w:cs="宋体"/>
                <w:color w:val="auto"/>
                <w:sz w:val="20"/>
                <w:szCs w:val="20"/>
                <w:highlight w:val="none"/>
              </w:rPr>
            </w:pPr>
          </w:p>
        </w:tc>
        <w:tc>
          <w:tcPr>
            <w:tcW w:w="1106" w:type="dxa"/>
            <w:vAlign w:val="center"/>
          </w:tcPr>
          <w:p w14:paraId="49A3FF30">
            <w:pPr>
              <w:widowControl/>
              <w:jc w:val="center"/>
              <w:textAlignment w:val="center"/>
              <w:rPr>
                <w:rFonts w:hint="eastAsia" w:ascii="宋体" w:hAnsi="宋体" w:cs="宋体"/>
                <w:color w:val="auto"/>
                <w:sz w:val="20"/>
                <w:szCs w:val="20"/>
                <w:highlight w:val="none"/>
              </w:rPr>
            </w:pPr>
          </w:p>
        </w:tc>
        <w:tc>
          <w:tcPr>
            <w:tcW w:w="2378" w:type="dxa"/>
            <w:vAlign w:val="center"/>
          </w:tcPr>
          <w:p w14:paraId="67944F7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05CC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450726F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295" w:type="dxa"/>
            <w:vAlign w:val="center"/>
          </w:tcPr>
          <w:p w14:paraId="12B8B48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音频线</w:t>
            </w:r>
          </w:p>
        </w:tc>
        <w:tc>
          <w:tcPr>
            <w:tcW w:w="641" w:type="dxa"/>
            <w:vAlign w:val="center"/>
          </w:tcPr>
          <w:p w14:paraId="59D2F91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31F690F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79" w:type="dxa"/>
            <w:vAlign w:val="center"/>
          </w:tcPr>
          <w:p w14:paraId="44ED6EEF">
            <w:pPr>
              <w:widowControl/>
              <w:jc w:val="center"/>
              <w:textAlignment w:val="center"/>
              <w:rPr>
                <w:rFonts w:hint="eastAsia" w:ascii="宋体" w:hAnsi="宋体" w:cs="宋体"/>
                <w:color w:val="auto"/>
                <w:sz w:val="20"/>
                <w:szCs w:val="20"/>
                <w:highlight w:val="none"/>
              </w:rPr>
            </w:pPr>
          </w:p>
        </w:tc>
        <w:tc>
          <w:tcPr>
            <w:tcW w:w="1132" w:type="dxa"/>
            <w:vAlign w:val="center"/>
          </w:tcPr>
          <w:p w14:paraId="2479494E">
            <w:pPr>
              <w:widowControl/>
              <w:jc w:val="center"/>
              <w:textAlignment w:val="center"/>
              <w:rPr>
                <w:rFonts w:hint="eastAsia" w:ascii="宋体" w:hAnsi="宋体" w:cs="宋体"/>
                <w:color w:val="auto"/>
                <w:sz w:val="20"/>
                <w:szCs w:val="20"/>
                <w:highlight w:val="none"/>
              </w:rPr>
            </w:pPr>
          </w:p>
        </w:tc>
        <w:tc>
          <w:tcPr>
            <w:tcW w:w="1106" w:type="dxa"/>
            <w:vAlign w:val="center"/>
          </w:tcPr>
          <w:p w14:paraId="6B23939E">
            <w:pPr>
              <w:widowControl/>
              <w:jc w:val="center"/>
              <w:textAlignment w:val="center"/>
              <w:rPr>
                <w:rFonts w:hint="eastAsia" w:ascii="宋体" w:hAnsi="宋体" w:cs="宋体"/>
                <w:color w:val="auto"/>
                <w:sz w:val="20"/>
                <w:szCs w:val="20"/>
                <w:highlight w:val="none"/>
              </w:rPr>
            </w:pPr>
          </w:p>
        </w:tc>
        <w:tc>
          <w:tcPr>
            <w:tcW w:w="2378" w:type="dxa"/>
            <w:vAlign w:val="center"/>
          </w:tcPr>
          <w:p w14:paraId="4B02D2C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7535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0C4F93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295" w:type="dxa"/>
            <w:vAlign w:val="center"/>
          </w:tcPr>
          <w:p w14:paraId="607EEA2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音箱线</w:t>
            </w:r>
          </w:p>
        </w:tc>
        <w:tc>
          <w:tcPr>
            <w:tcW w:w="641" w:type="dxa"/>
            <w:vAlign w:val="center"/>
          </w:tcPr>
          <w:p w14:paraId="7A3A9E9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070FAA0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79" w:type="dxa"/>
            <w:vAlign w:val="center"/>
          </w:tcPr>
          <w:p w14:paraId="147183CA">
            <w:pPr>
              <w:widowControl/>
              <w:jc w:val="center"/>
              <w:textAlignment w:val="center"/>
              <w:rPr>
                <w:rFonts w:hint="eastAsia" w:ascii="宋体" w:hAnsi="宋体" w:cs="宋体"/>
                <w:color w:val="auto"/>
                <w:sz w:val="20"/>
                <w:szCs w:val="20"/>
                <w:highlight w:val="none"/>
              </w:rPr>
            </w:pPr>
          </w:p>
        </w:tc>
        <w:tc>
          <w:tcPr>
            <w:tcW w:w="1132" w:type="dxa"/>
            <w:vAlign w:val="center"/>
          </w:tcPr>
          <w:p w14:paraId="495FADDB">
            <w:pPr>
              <w:widowControl/>
              <w:jc w:val="center"/>
              <w:textAlignment w:val="center"/>
              <w:rPr>
                <w:rFonts w:hint="eastAsia" w:ascii="宋体" w:hAnsi="宋体" w:cs="宋体"/>
                <w:color w:val="auto"/>
                <w:sz w:val="20"/>
                <w:szCs w:val="20"/>
                <w:highlight w:val="none"/>
              </w:rPr>
            </w:pPr>
          </w:p>
        </w:tc>
        <w:tc>
          <w:tcPr>
            <w:tcW w:w="1106" w:type="dxa"/>
            <w:vAlign w:val="center"/>
          </w:tcPr>
          <w:p w14:paraId="22D7BB92">
            <w:pPr>
              <w:widowControl/>
              <w:jc w:val="center"/>
              <w:textAlignment w:val="center"/>
              <w:rPr>
                <w:rFonts w:hint="eastAsia" w:ascii="宋体" w:hAnsi="宋体" w:cs="宋体"/>
                <w:color w:val="auto"/>
                <w:sz w:val="20"/>
                <w:szCs w:val="20"/>
                <w:highlight w:val="none"/>
              </w:rPr>
            </w:pPr>
          </w:p>
        </w:tc>
        <w:tc>
          <w:tcPr>
            <w:tcW w:w="2378" w:type="dxa"/>
            <w:vAlign w:val="center"/>
          </w:tcPr>
          <w:p w14:paraId="14512CD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7C4F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3C72E86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295" w:type="dxa"/>
            <w:vAlign w:val="center"/>
          </w:tcPr>
          <w:p w14:paraId="2403AF6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视频线</w:t>
            </w:r>
          </w:p>
        </w:tc>
        <w:tc>
          <w:tcPr>
            <w:tcW w:w="641" w:type="dxa"/>
            <w:vAlign w:val="center"/>
          </w:tcPr>
          <w:p w14:paraId="5B1373A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2" w:type="dxa"/>
            <w:vAlign w:val="center"/>
          </w:tcPr>
          <w:p w14:paraId="56F2371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79" w:type="dxa"/>
            <w:vAlign w:val="center"/>
          </w:tcPr>
          <w:p w14:paraId="0D062134">
            <w:pPr>
              <w:widowControl/>
              <w:jc w:val="center"/>
              <w:textAlignment w:val="center"/>
              <w:rPr>
                <w:rFonts w:hint="eastAsia" w:ascii="宋体" w:hAnsi="宋体" w:cs="宋体"/>
                <w:color w:val="auto"/>
                <w:sz w:val="20"/>
                <w:szCs w:val="20"/>
                <w:highlight w:val="none"/>
              </w:rPr>
            </w:pPr>
          </w:p>
        </w:tc>
        <w:tc>
          <w:tcPr>
            <w:tcW w:w="1132" w:type="dxa"/>
            <w:vAlign w:val="center"/>
          </w:tcPr>
          <w:p w14:paraId="3155722B">
            <w:pPr>
              <w:widowControl/>
              <w:jc w:val="center"/>
              <w:textAlignment w:val="center"/>
              <w:rPr>
                <w:rFonts w:hint="eastAsia" w:ascii="宋体" w:hAnsi="宋体" w:cs="宋体"/>
                <w:color w:val="auto"/>
                <w:sz w:val="20"/>
                <w:szCs w:val="20"/>
                <w:highlight w:val="none"/>
              </w:rPr>
            </w:pPr>
          </w:p>
        </w:tc>
        <w:tc>
          <w:tcPr>
            <w:tcW w:w="1106" w:type="dxa"/>
            <w:vAlign w:val="center"/>
          </w:tcPr>
          <w:p w14:paraId="4BB9F13B">
            <w:pPr>
              <w:widowControl/>
              <w:jc w:val="center"/>
              <w:textAlignment w:val="center"/>
              <w:rPr>
                <w:rFonts w:hint="eastAsia" w:ascii="宋体" w:hAnsi="宋体" w:cs="宋体"/>
                <w:color w:val="auto"/>
                <w:sz w:val="20"/>
                <w:szCs w:val="20"/>
                <w:highlight w:val="none"/>
              </w:rPr>
            </w:pPr>
          </w:p>
        </w:tc>
        <w:tc>
          <w:tcPr>
            <w:tcW w:w="2378" w:type="dxa"/>
            <w:vAlign w:val="center"/>
          </w:tcPr>
          <w:p w14:paraId="75654E0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12A1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2F9A63C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295" w:type="dxa"/>
            <w:vAlign w:val="center"/>
          </w:tcPr>
          <w:p w14:paraId="08A3C4D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天线延长线</w:t>
            </w:r>
          </w:p>
        </w:tc>
        <w:tc>
          <w:tcPr>
            <w:tcW w:w="641" w:type="dxa"/>
            <w:vAlign w:val="center"/>
          </w:tcPr>
          <w:p w14:paraId="5DD2031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0BBFBDA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79" w:type="dxa"/>
            <w:vAlign w:val="center"/>
          </w:tcPr>
          <w:p w14:paraId="297B8B13">
            <w:pPr>
              <w:widowControl/>
              <w:jc w:val="center"/>
              <w:textAlignment w:val="center"/>
              <w:rPr>
                <w:rFonts w:hint="eastAsia" w:ascii="宋体" w:hAnsi="宋体" w:cs="宋体"/>
                <w:color w:val="auto"/>
                <w:sz w:val="20"/>
                <w:szCs w:val="20"/>
                <w:highlight w:val="none"/>
              </w:rPr>
            </w:pPr>
          </w:p>
        </w:tc>
        <w:tc>
          <w:tcPr>
            <w:tcW w:w="1132" w:type="dxa"/>
            <w:vAlign w:val="center"/>
          </w:tcPr>
          <w:p w14:paraId="7734E872">
            <w:pPr>
              <w:widowControl/>
              <w:jc w:val="center"/>
              <w:textAlignment w:val="center"/>
              <w:rPr>
                <w:rFonts w:hint="eastAsia" w:ascii="宋体" w:hAnsi="宋体" w:cs="宋体"/>
                <w:color w:val="auto"/>
                <w:sz w:val="20"/>
                <w:szCs w:val="20"/>
                <w:highlight w:val="none"/>
              </w:rPr>
            </w:pPr>
          </w:p>
        </w:tc>
        <w:tc>
          <w:tcPr>
            <w:tcW w:w="1106" w:type="dxa"/>
            <w:vAlign w:val="center"/>
          </w:tcPr>
          <w:p w14:paraId="06F3059C">
            <w:pPr>
              <w:widowControl/>
              <w:jc w:val="center"/>
              <w:textAlignment w:val="center"/>
              <w:rPr>
                <w:rFonts w:hint="eastAsia" w:ascii="宋体" w:hAnsi="宋体" w:cs="宋体"/>
                <w:color w:val="auto"/>
                <w:sz w:val="20"/>
                <w:szCs w:val="20"/>
                <w:highlight w:val="none"/>
              </w:rPr>
            </w:pPr>
          </w:p>
        </w:tc>
        <w:tc>
          <w:tcPr>
            <w:tcW w:w="2378" w:type="dxa"/>
            <w:vAlign w:val="center"/>
          </w:tcPr>
          <w:p w14:paraId="68F2E38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200D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505ECA8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w:t>
            </w:r>
          </w:p>
        </w:tc>
        <w:tc>
          <w:tcPr>
            <w:tcW w:w="1295" w:type="dxa"/>
            <w:vAlign w:val="center"/>
          </w:tcPr>
          <w:p w14:paraId="6366C2C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六类网线</w:t>
            </w:r>
          </w:p>
        </w:tc>
        <w:tc>
          <w:tcPr>
            <w:tcW w:w="641" w:type="dxa"/>
            <w:vAlign w:val="center"/>
          </w:tcPr>
          <w:p w14:paraId="32451CB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5DF5411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79" w:type="dxa"/>
            <w:vAlign w:val="center"/>
          </w:tcPr>
          <w:p w14:paraId="02814802">
            <w:pPr>
              <w:widowControl/>
              <w:jc w:val="center"/>
              <w:textAlignment w:val="center"/>
              <w:rPr>
                <w:rFonts w:hint="eastAsia" w:ascii="宋体" w:hAnsi="宋体" w:cs="宋体"/>
                <w:color w:val="auto"/>
                <w:sz w:val="20"/>
                <w:szCs w:val="20"/>
                <w:highlight w:val="none"/>
              </w:rPr>
            </w:pPr>
          </w:p>
        </w:tc>
        <w:tc>
          <w:tcPr>
            <w:tcW w:w="1132" w:type="dxa"/>
            <w:vAlign w:val="center"/>
          </w:tcPr>
          <w:p w14:paraId="10B23999">
            <w:pPr>
              <w:widowControl/>
              <w:jc w:val="center"/>
              <w:textAlignment w:val="center"/>
              <w:rPr>
                <w:rFonts w:hint="eastAsia" w:ascii="宋体" w:hAnsi="宋体" w:cs="宋体"/>
                <w:color w:val="auto"/>
                <w:sz w:val="20"/>
                <w:szCs w:val="20"/>
                <w:highlight w:val="none"/>
              </w:rPr>
            </w:pPr>
          </w:p>
        </w:tc>
        <w:tc>
          <w:tcPr>
            <w:tcW w:w="1106" w:type="dxa"/>
            <w:vAlign w:val="center"/>
          </w:tcPr>
          <w:p w14:paraId="0901F9DB">
            <w:pPr>
              <w:widowControl/>
              <w:jc w:val="center"/>
              <w:textAlignment w:val="center"/>
              <w:rPr>
                <w:rFonts w:hint="eastAsia" w:ascii="宋体" w:hAnsi="宋体" w:cs="宋体"/>
                <w:color w:val="auto"/>
                <w:sz w:val="20"/>
                <w:szCs w:val="20"/>
                <w:highlight w:val="none"/>
              </w:rPr>
            </w:pPr>
          </w:p>
        </w:tc>
        <w:tc>
          <w:tcPr>
            <w:tcW w:w="2378" w:type="dxa"/>
            <w:vAlign w:val="center"/>
          </w:tcPr>
          <w:p w14:paraId="3EFAEF7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6095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46F9A1C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1295" w:type="dxa"/>
            <w:vAlign w:val="center"/>
          </w:tcPr>
          <w:p w14:paraId="07C2331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水晶头</w:t>
            </w:r>
          </w:p>
        </w:tc>
        <w:tc>
          <w:tcPr>
            <w:tcW w:w="641" w:type="dxa"/>
            <w:vAlign w:val="center"/>
          </w:tcPr>
          <w:p w14:paraId="3E304FA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6AD6167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盒</w:t>
            </w:r>
          </w:p>
        </w:tc>
        <w:tc>
          <w:tcPr>
            <w:tcW w:w="1079" w:type="dxa"/>
            <w:vAlign w:val="center"/>
          </w:tcPr>
          <w:p w14:paraId="68381DF2">
            <w:pPr>
              <w:widowControl/>
              <w:jc w:val="center"/>
              <w:textAlignment w:val="center"/>
              <w:rPr>
                <w:rFonts w:hint="eastAsia" w:ascii="宋体" w:hAnsi="宋体" w:cs="宋体"/>
                <w:color w:val="auto"/>
                <w:sz w:val="20"/>
                <w:szCs w:val="20"/>
                <w:highlight w:val="none"/>
              </w:rPr>
            </w:pPr>
          </w:p>
        </w:tc>
        <w:tc>
          <w:tcPr>
            <w:tcW w:w="1132" w:type="dxa"/>
            <w:vAlign w:val="center"/>
          </w:tcPr>
          <w:p w14:paraId="23674AB7">
            <w:pPr>
              <w:widowControl/>
              <w:jc w:val="center"/>
              <w:textAlignment w:val="center"/>
              <w:rPr>
                <w:rFonts w:hint="eastAsia" w:ascii="宋体" w:hAnsi="宋体" w:cs="宋体"/>
                <w:color w:val="auto"/>
                <w:sz w:val="20"/>
                <w:szCs w:val="20"/>
                <w:highlight w:val="none"/>
              </w:rPr>
            </w:pPr>
          </w:p>
        </w:tc>
        <w:tc>
          <w:tcPr>
            <w:tcW w:w="1106" w:type="dxa"/>
            <w:vAlign w:val="center"/>
          </w:tcPr>
          <w:p w14:paraId="0E15AF7A">
            <w:pPr>
              <w:widowControl/>
              <w:jc w:val="center"/>
              <w:textAlignment w:val="center"/>
              <w:rPr>
                <w:rFonts w:hint="eastAsia" w:ascii="宋体" w:hAnsi="宋体" w:cs="宋体"/>
                <w:color w:val="auto"/>
                <w:sz w:val="20"/>
                <w:szCs w:val="20"/>
                <w:highlight w:val="none"/>
              </w:rPr>
            </w:pPr>
          </w:p>
        </w:tc>
        <w:tc>
          <w:tcPr>
            <w:tcW w:w="2378" w:type="dxa"/>
            <w:vAlign w:val="center"/>
          </w:tcPr>
          <w:p w14:paraId="7BB6DA6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2713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15853D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1295" w:type="dxa"/>
            <w:vAlign w:val="center"/>
          </w:tcPr>
          <w:p w14:paraId="33679CD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电源线</w:t>
            </w:r>
          </w:p>
        </w:tc>
        <w:tc>
          <w:tcPr>
            <w:tcW w:w="641" w:type="dxa"/>
            <w:vAlign w:val="center"/>
          </w:tcPr>
          <w:p w14:paraId="2529EAD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17BCA4E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79" w:type="dxa"/>
            <w:vAlign w:val="center"/>
          </w:tcPr>
          <w:p w14:paraId="56D71C8C">
            <w:pPr>
              <w:widowControl/>
              <w:jc w:val="center"/>
              <w:textAlignment w:val="center"/>
              <w:rPr>
                <w:rFonts w:hint="eastAsia" w:ascii="宋体" w:hAnsi="宋体" w:cs="宋体"/>
                <w:color w:val="auto"/>
                <w:sz w:val="20"/>
                <w:szCs w:val="20"/>
                <w:highlight w:val="none"/>
              </w:rPr>
            </w:pPr>
          </w:p>
        </w:tc>
        <w:tc>
          <w:tcPr>
            <w:tcW w:w="1132" w:type="dxa"/>
            <w:vAlign w:val="center"/>
          </w:tcPr>
          <w:p w14:paraId="05A3A39B">
            <w:pPr>
              <w:widowControl/>
              <w:jc w:val="center"/>
              <w:textAlignment w:val="center"/>
              <w:rPr>
                <w:rFonts w:hint="eastAsia" w:ascii="宋体" w:hAnsi="宋体" w:cs="宋体"/>
                <w:color w:val="auto"/>
                <w:sz w:val="20"/>
                <w:szCs w:val="20"/>
                <w:highlight w:val="none"/>
              </w:rPr>
            </w:pPr>
          </w:p>
        </w:tc>
        <w:tc>
          <w:tcPr>
            <w:tcW w:w="1106" w:type="dxa"/>
            <w:vAlign w:val="center"/>
          </w:tcPr>
          <w:p w14:paraId="5D2000DB">
            <w:pPr>
              <w:widowControl/>
              <w:jc w:val="center"/>
              <w:textAlignment w:val="center"/>
              <w:rPr>
                <w:rFonts w:hint="eastAsia" w:ascii="宋体" w:hAnsi="宋体" w:cs="宋体"/>
                <w:color w:val="auto"/>
                <w:sz w:val="20"/>
                <w:szCs w:val="20"/>
                <w:highlight w:val="none"/>
              </w:rPr>
            </w:pPr>
          </w:p>
        </w:tc>
        <w:tc>
          <w:tcPr>
            <w:tcW w:w="2378" w:type="dxa"/>
            <w:vAlign w:val="center"/>
          </w:tcPr>
          <w:p w14:paraId="46B9C5A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253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FF9425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1295" w:type="dxa"/>
            <w:vAlign w:val="center"/>
          </w:tcPr>
          <w:p w14:paraId="416D6FE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管材</w:t>
            </w:r>
          </w:p>
        </w:tc>
        <w:tc>
          <w:tcPr>
            <w:tcW w:w="641" w:type="dxa"/>
            <w:vAlign w:val="center"/>
          </w:tcPr>
          <w:p w14:paraId="52ECEBC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466393E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批</w:t>
            </w:r>
          </w:p>
        </w:tc>
        <w:tc>
          <w:tcPr>
            <w:tcW w:w="1079" w:type="dxa"/>
            <w:vAlign w:val="center"/>
          </w:tcPr>
          <w:p w14:paraId="4FA8D360">
            <w:pPr>
              <w:widowControl/>
              <w:jc w:val="center"/>
              <w:textAlignment w:val="center"/>
              <w:rPr>
                <w:rFonts w:hint="eastAsia" w:ascii="宋体" w:hAnsi="宋体" w:cs="宋体"/>
                <w:color w:val="auto"/>
                <w:sz w:val="20"/>
                <w:szCs w:val="20"/>
                <w:highlight w:val="none"/>
              </w:rPr>
            </w:pPr>
          </w:p>
        </w:tc>
        <w:tc>
          <w:tcPr>
            <w:tcW w:w="1132" w:type="dxa"/>
            <w:vAlign w:val="center"/>
          </w:tcPr>
          <w:p w14:paraId="44B5A43B">
            <w:pPr>
              <w:widowControl/>
              <w:jc w:val="center"/>
              <w:textAlignment w:val="center"/>
              <w:rPr>
                <w:rFonts w:hint="eastAsia" w:ascii="宋体" w:hAnsi="宋体" w:cs="宋体"/>
                <w:color w:val="auto"/>
                <w:sz w:val="20"/>
                <w:szCs w:val="20"/>
                <w:highlight w:val="none"/>
              </w:rPr>
            </w:pPr>
          </w:p>
        </w:tc>
        <w:tc>
          <w:tcPr>
            <w:tcW w:w="1106" w:type="dxa"/>
            <w:vAlign w:val="center"/>
          </w:tcPr>
          <w:p w14:paraId="050D0AE4">
            <w:pPr>
              <w:widowControl/>
              <w:jc w:val="center"/>
              <w:textAlignment w:val="center"/>
              <w:rPr>
                <w:rFonts w:hint="eastAsia" w:ascii="宋体" w:hAnsi="宋体" w:cs="宋体"/>
                <w:color w:val="auto"/>
                <w:sz w:val="20"/>
                <w:szCs w:val="20"/>
                <w:highlight w:val="none"/>
              </w:rPr>
            </w:pPr>
          </w:p>
        </w:tc>
        <w:tc>
          <w:tcPr>
            <w:tcW w:w="2378" w:type="dxa"/>
            <w:vAlign w:val="center"/>
          </w:tcPr>
          <w:p w14:paraId="12D6620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3D18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20" w:type="dxa"/>
            <w:gridSpan w:val="4"/>
            <w:shd w:val="clear" w:color="auto" w:fill="FFFFFF"/>
            <w:vAlign w:val="center"/>
          </w:tcPr>
          <w:p w14:paraId="661BBC2D">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b/>
                <w:bCs/>
                <w:color w:val="auto"/>
                <w:kern w:val="0"/>
                <w:sz w:val="20"/>
                <w:szCs w:val="20"/>
                <w:highlight w:val="none"/>
                <w:lang w:bidi="ar"/>
              </w:rPr>
              <w:t>监控系统</w:t>
            </w:r>
          </w:p>
        </w:tc>
        <w:tc>
          <w:tcPr>
            <w:tcW w:w="1079" w:type="dxa"/>
            <w:shd w:val="clear" w:color="auto" w:fill="FFFFFF"/>
            <w:vAlign w:val="center"/>
          </w:tcPr>
          <w:p w14:paraId="774133F8">
            <w:pPr>
              <w:widowControl/>
              <w:jc w:val="center"/>
              <w:textAlignment w:val="center"/>
              <w:rPr>
                <w:rFonts w:hint="eastAsia" w:ascii="宋体" w:hAnsi="宋体" w:cs="宋体"/>
                <w:color w:val="auto"/>
                <w:kern w:val="0"/>
                <w:sz w:val="20"/>
                <w:szCs w:val="20"/>
                <w:highlight w:val="none"/>
                <w:lang w:bidi="ar"/>
              </w:rPr>
            </w:pPr>
          </w:p>
        </w:tc>
        <w:tc>
          <w:tcPr>
            <w:tcW w:w="1132" w:type="dxa"/>
            <w:shd w:val="clear" w:color="auto" w:fill="FFFFFF"/>
            <w:noWrap/>
            <w:vAlign w:val="center"/>
          </w:tcPr>
          <w:p w14:paraId="173AD27C">
            <w:pPr>
              <w:widowControl/>
              <w:jc w:val="center"/>
              <w:textAlignment w:val="center"/>
              <w:rPr>
                <w:rFonts w:hint="eastAsia" w:ascii="宋体" w:hAnsi="宋体" w:cs="宋体"/>
                <w:color w:val="auto"/>
                <w:kern w:val="0"/>
                <w:sz w:val="20"/>
                <w:szCs w:val="20"/>
                <w:highlight w:val="none"/>
                <w:lang w:bidi="ar"/>
              </w:rPr>
            </w:pPr>
          </w:p>
        </w:tc>
        <w:tc>
          <w:tcPr>
            <w:tcW w:w="1106" w:type="dxa"/>
            <w:shd w:val="clear" w:color="auto" w:fill="FFFFFF"/>
            <w:noWrap/>
            <w:vAlign w:val="center"/>
          </w:tcPr>
          <w:p w14:paraId="41756084">
            <w:pPr>
              <w:widowControl/>
              <w:jc w:val="center"/>
              <w:textAlignment w:val="center"/>
              <w:rPr>
                <w:rFonts w:hint="eastAsia" w:ascii="宋体" w:hAnsi="宋体" w:cs="宋体"/>
                <w:color w:val="auto"/>
                <w:kern w:val="0"/>
                <w:sz w:val="20"/>
                <w:szCs w:val="20"/>
                <w:highlight w:val="none"/>
                <w:lang w:bidi="ar"/>
              </w:rPr>
            </w:pPr>
          </w:p>
        </w:tc>
        <w:tc>
          <w:tcPr>
            <w:tcW w:w="2378" w:type="dxa"/>
            <w:shd w:val="clear" w:color="auto" w:fill="FFFFFF"/>
            <w:noWrap/>
            <w:vAlign w:val="center"/>
          </w:tcPr>
          <w:p w14:paraId="32ABBC43">
            <w:pPr>
              <w:widowControl/>
              <w:jc w:val="center"/>
              <w:textAlignment w:val="center"/>
              <w:rPr>
                <w:rFonts w:hint="eastAsia" w:ascii="宋体" w:hAnsi="宋体" w:cs="宋体"/>
                <w:color w:val="auto"/>
                <w:kern w:val="0"/>
                <w:sz w:val="20"/>
                <w:szCs w:val="20"/>
                <w:highlight w:val="none"/>
                <w:lang w:bidi="ar"/>
              </w:rPr>
            </w:pPr>
          </w:p>
        </w:tc>
      </w:tr>
      <w:tr w14:paraId="3E7C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shd w:val="clear" w:color="auto" w:fill="FFFFFF"/>
            <w:vAlign w:val="center"/>
          </w:tcPr>
          <w:p w14:paraId="61A077B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295" w:type="dxa"/>
            <w:shd w:val="clear" w:color="auto" w:fill="FFFFFF"/>
            <w:vAlign w:val="center"/>
          </w:tcPr>
          <w:p w14:paraId="21F7B4B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网络摄像机</w:t>
            </w:r>
          </w:p>
        </w:tc>
        <w:tc>
          <w:tcPr>
            <w:tcW w:w="641" w:type="dxa"/>
            <w:shd w:val="clear" w:color="auto" w:fill="FFFFFF"/>
            <w:noWrap/>
            <w:vAlign w:val="center"/>
          </w:tcPr>
          <w:p w14:paraId="515BCBF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38</w:t>
            </w:r>
          </w:p>
        </w:tc>
        <w:tc>
          <w:tcPr>
            <w:tcW w:w="422" w:type="dxa"/>
            <w:shd w:val="clear" w:color="auto" w:fill="FFFFFF"/>
            <w:noWrap/>
            <w:vAlign w:val="center"/>
          </w:tcPr>
          <w:p w14:paraId="1383145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shd w:val="clear" w:color="auto" w:fill="FFFFFF"/>
            <w:vAlign w:val="center"/>
          </w:tcPr>
          <w:p w14:paraId="5A28149D">
            <w:pPr>
              <w:widowControl/>
              <w:jc w:val="center"/>
              <w:textAlignment w:val="center"/>
              <w:rPr>
                <w:rFonts w:hint="eastAsia" w:ascii="宋体" w:hAnsi="宋体" w:cs="宋体"/>
                <w:color w:val="auto"/>
                <w:sz w:val="20"/>
                <w:szCs w:val="20"/>
                <w:highlight w:val="none"/>
              </w:rPr>
            </w:pPr>
          </w:p>
        </w:tc>
        <w:tc>
          <w:tcPr>
            <w:tcW w:w="1132" w:type="dxa"/>
            <w:shd w:val="clear" w:color="auto" w:fill="FFFFFF"/>
            <w:noWrap/>
            <w:vAlign w:val="center"/>
          </w:tcPr>
          <w:p w14:paraId="6AE7A1B9">
            <w:pPr>
              <w:widowControl/>
              <w:jc w:val="center"/>
              <w:textAlignment w:val="center"/>
              <w:rPr>
                <w:rFonts w:hint="eastAsia" w:ascii="宋体" w:hAnsi="宋体" w:cs="宋体"/>
                <w:color w:val="auto"/>
                <w:sz w:val="20"/>
                <w:szCs w:val="20"/>
                <w:highlight w:val="none"/>
              </w:rPr>
            </w:pPr>
          </w:p>
        </w:tc>
        <w:tc>
          <w:tcPr>
            <w:tcW w:w="1106" w:type="dxa"/>
            <w:shd w:val="clear" w:color="auto" w:fill="FFFFFF"/>
            <w:noWrap/>
            <w:vAlign w:val="center"/>
          </w:tcPr>
          <w:p w14:paraId="3D6AC851">
            <w:pPr>
              <w:widowControl/>
              <w:jc w:val="center"/>
              <w:textAlignment w:val="center"/>
              <w:rPr>
                <w:rFonts w:hint="eastAsia" w:ascii="宋体" w:hAnsi="宋体" w:cs="宋体"/>
                <w:color w:val="auto"/>
                <w:sz w:val="20"/>
                <w:szCs w:val="20"/>
                <w:highlight w:val="none"/>
              </w:rPr>
            </w:pPr>
          </w:p>
        </w:tc>
        <w:tc>
          <w:tcPr>
            <w:tcW w:w="2378" w:type="dxa"/>
            <w:shd w:val="clear" w:color="auto" w:fill="FFFFFF"/>
            <w:noWrap/>
            <w:vAlign w:val="center"/>
          </w:tcPr>
          <w:p w14:paraId="090A0AB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海康威视、宇视、大华</w:t>
            </w:r>
          </w:p>
        </w:tc>
      </w:tr>
      <w:tr w14:paraId="1B2F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49B5A9E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95" w:type="dxa"/>
            <w:vAlign w:val="center"/>
          </w:tcPr>
          <w:p w14:paraId="0E239A5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硬盘录像机</w:t>
            </w:r>
            <w:r>
              <w:rPr>
                <w:rFonts w:hint="eastAsia" w:ascii="宋体" w:hAnsi="宋体" w:cs="宋体"/>
                <w:color w:val="auto"/>
                <w:kern w:val="0"/>
                <w:sz w:val="20"/>
                <w:szCs w:val="20"/>
                <w:highlight w:val="none"/>
                <w:lang w:bidi="ar"/>
              </w:rPr>
              <w:br w:type="textWrapping"/>
            </w:r>
            <w:r>
              <w:rPr>
                <w:rFonts w:hint="eastAsia" w:ascii="宋体" w:hAnsi="宋体" w:cs="宋体"/>
                <w:color w:val="auto"/>
                <w:kern w:val="0"/>
                <w:sz w:val="20"/>
                <w:szCs w:val="20"/>
                <w:highlight w:val="none"/>
                <w:lang w:bidi="ar"/>
              </w:rPr>
              <w:t>（含硬盘）</w:t>
            </w:r>
          </w:p>
        </w:tc>
        <w:tc>
          <w:tcPr>
            <w:tcW w:w="641" w:type="dxa"/>
            <w:vAlign w:val="center"/>
          </w:tcPr>
          <w:p w14:paraId="7BCCED4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422" w:type="dxa"/>
            <w:noWrap/>
            <w:vAlign w:val="center"/>
          </w:tcPr>
          <w:p w14:paraId="0F07CEE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3232D949">
            <w:pPr>
              <w:widowControl/>
              <w:jc w:val="center"/>
              <w:textAlignment w:val="center"/>
              <w:rPr>
                <w:rFonts w:hint="eastAsia" w:ascii="宋体" w:hAnsi="宋体" w:cs="宋体"/>
                <w:color w:val="auto"/>
                <w:sz w:val="20"/>
                <w:szCs w:val="20"/>
                <w:highlight w:val="none"/>
              </w:rPr>
            </w:pPr>
          </w:p>
        </w:tc>
        <w:tc>
          <w:tcPr>
            <w:tcW w:w="1132" w:type="dxa"/>
            <w:noWrap/>
            <w:vAlign w:val="center"/>
          </w:tcPr>
          <w:p w14:paraId="50884382">
            <w:pPr>
              <w:widowControl/>
              <w:jc w:val="center"/>
              <w:textAlignment w:val="center"/>
              <w:rPr>
                <w:rFonts w:hint="eastAsia" w:ascii="宋体" w:hAnsi="宋体" w:cs="宋体"/>
                <w:color w:val="auto"/>
                <w:sz w:val="20"/>
                <w:szCs w:val="20"/>
                <w:highlight w:val="none"/>
              </w:rPr>
            </w:pPr>
          </w:p>
        </w:tc>
        <w:tc>
          <w:tcPr>
            <w:tcW w:w="1106" w:type="dxa"/>
            <w:noWrap/>
            <w:vAlign w:val="center"/>
          </w:tcPr>
          <w:p w14:paraId="2747BB43">
            <w:pPr>
              <w:widowControl/>
              <w:jc w:val="center"/>
              <w:textAlignment w:val="center"/>
              <w:rPr>
                <w:rFonts w:hint="eastAsia" w:ascii="宋体" w:hAnsi="宋体" w:cs="宋体"/>
                <w:color w:val="auto"/>
                <w:sz w:val="20"/>
                <w:szCs w:val="20"/>
                <w:highlight w:val="none"/>
              </w:rPr>
            </w:pPr>
          </w:p>
        </w:tc>
        <w:tc>
          <w:tcPr>
            <w:tcW w:w="2378" w:type="dxa"/>
            <w:noWrap/>
            <w:vAlign w:val="center"/>
          </w:tcPr>
          <w:p w14:paraId="3F40A98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海康威视、宇视、大华</w:t>
            </w:r>
          </w:p>
        </w:tc>
      </w:tr>
      <w:tr w14:paraId="34CB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4E1B881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295" w:type="dxa"/>
            <w:vAlign w:val="center"/>
          </w:tcPr>
          <w:p w14:paraId="2F76154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48口接入交换机</w:t>
            </w:r>
          </w:p>
        </w:tc>
        <w:tc>
          <w:tcPr>
            <w:tcW w:w="641" w:type="dxa"/>
            <w:vAlign w:val="center"/>
          </w:tcPr>
          <w:p w14:paraId="38F15EA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noWrap/>
            <w:vAlign w:val="center"/>
          </w:tcPr>
          <w:p w14:paraId="304F23C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4C1C1EAC">
            <w:pPr>
              <w:widowControl/>
              <w:jc w:val="center"/>
              <w:textAlignment w:val="center"/>
              <w:rPr>
                <w:rFonts w:hint="eastAsia" w:ascii="宋体" w:hAnsi="宋体" w:cs="宋体"/>
                <w:color w:val="auto"/>
                <w:sz w:val="20"/>
                <w:szCs w:val="20"/>
                <w:highlight w:val="none"/>
              </w:rPr>
            </w:pPr>
          </w:p>
        </w:tc>
        <w:tc>
          <w:tcPr>
            <w:tcW w:w="1132" w:type="dxa"/>
            <w:vAlign w:val="center"/>
          </w:tcPr>
          <w:p w14:paraId="03D92978">
            <w:pPr>
              <w:widowControl/>
              <w:jc w:val="center"/>
              <w:textAlignment w:val="center"/>
              <w:rPr>
                <w:rFonts w:hint="eastAsia" w:ascii="宋体" w:hAnsi="宋体" w:cs="宋体"/>
                <w:color w:val="auto"/>
                <w:sz w:val="20"/>
                <w:szCs w:val="20"/>
                <w:highlight w:val="none"/>
              </w:rPr>
            </w:pPr>
          </w:p>
        </w:tc>
        <w:tc>
          <w:tcPr>
            <w:tcW w:w="1106" w:type="dxa"/>
            <w:vAlign w:val="center"/>
          </w:tcPr>
          <w:p w14:paraId="40742666">
            <w:pPr>
              <w:widowControl/>
              <w:jc w:val="center"/>
              <w:textAlignment w:val="center"/>
              <w:rPr>
                <w:rFonts w:hint="eastAsia" w:ascii="宋体" w:hAnsi="宋体" w:cs="宋体"/>
                <w:color w:val="auto"/>
                <w:sz w:val="20"/>
                <w:szCs w:val="20"/>
                <w:highlight w:val="none"/>
              </w:rPr>
            </w:pPr>
          </w:p>
        </w:tc>
        <w:tc>
          <w:tcPr>
            <w:tcW w:w="2378" w:type="dxa"/>
            <w:vAlign w:val="center"/>
          </w:tcPr>
          <w:p w14:paraId="59F93C3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华为、华三、锐捷</w:t>
            </w:r>
          </w:p>
        </w:tc>
      </w:tr>
      <w:tr w14:paraId="7988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032D9D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295" w:type="dxa"/>
            <w:noWrap/>
            <w:vAlign w:val="center"/>
          </w:tcPr>
          <w:p w14:paraId="7427DE4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超五类网线</w:t>
            </w:r>
          </w:p>
        </w:tc>
        <w:tc>
          <w:tcPr>
            <w:tcW w:w="641" w:type="dxa"/>
            <w:vAlign w:val="center"/>
          </w:tcPr>
          <w:p w14:paraId="20760B0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1800</w:t>
            </w:r>
          </w:p>
        </w:tc>
        <w:tc>
          <w:tcPr>
            <w:tcW w:w="422" w:type="dxa"/>
            <w:vAlign w:val="center"/>
          </w:tcPr>
          <w:p w14:paraId="6EFBC73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079" w:type="dxa"/>
            <w:vAlign w:val="center"/>
          </w:tcPr>
          <w:p w14:paraId="0FE643F9">
            <w:pPr>
              <w:widowControl/>
              <w:jc w:val="center"/>
              <w:textAlignment w:val="center"/>
              <w:rPr>
                <w:rFonts w:hint="eastAsia" w:ascii="宋体" w:hAnsi="宋体" w:cs="宋体"/>
                <w:color w:val="auto"/>
                <w:sz w:val="20"/>
                <w:szCs w:val="20"/>
                <w:highlight w:val="none"/>
              </w:rPr>
            </w:pPr>
          </w:p>
        </w:tc>
        <w:tc>
          <w:tcPr>
            <w:tcW w:w="1132" w:type="dxa"/>
            <w:noWrap/>
            <w:vAlign w:val="center"/>
          </w:tcPr>
          <w:p w14:paraId="39969945">
            <w:pPr>
              <w:widowControl/>
              <w:jc w:val="center"/>
              <w:textAlignment w:val="center"/>
              <w:rPr>
                <w:rFonts w:hint="eastAsia" w:ascii="宋体" w:hAnsi="宋体" w:cs="宋体"/>
                <w:color w:val="auto"/>
                <w:sz w:val="20"/>
                <w:szCs w:val="20"/>
                <w:highlight w:val="none"/>
              </w:rPr>
            </w:pPr>
          </w:p>
        </w:tc>
        <w:tc>
          <w:tcPr>
            <w:tcW w:w="1106" w:type="dxa"/>
            <w:noWrap/>
            <w:vAlign w:val="center"/>
          </w:tcPr>
          <w:p w14:paraId="32049554">
            <w:pPr>
              <w:widowControl/>
              <w:jc w:val="center"/>
              <w:textAlignment w:val="center"/>
              <w:rPr>
                <w:rFonts w:hint="eastAsia" w:ascii="宋体" w:hAnsi="宋体" w:cs="宋体"/>
                <w:color w:val="auto"/>
                <w:sz w:val="20"/>
                <w:szCs w:val="20"/>
                <w:highlight w:val="none"/>
              </w:rPr>
            </w:pPr>
          </w:p>
        </w:tc>
        <w:tc>
          <w:tcPr>
            <w:tcW w:w="2378" w:type="dxa"/>
            <w:noWrap/>
            <w:vAlign w:val="center"/>
          </w:tcPr>
          <w:p w14:paraId="7808826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2940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3AC050F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295" w:type="dxa"/>
            <w:noWrap/>
            <w:vAlign w:val="center"/>
          </w:tcPr>
          <w:p w14:paraId="4E1A4BD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JDG线管</w:t>
            </w:r>
          </w:p>
        </w:tc>
        <w:tc>
          <w:tcPr>
            <w:tcW w:w="641" w:type="dxa"/>
            <w:vAlign w:val="center"/>
          </w:tcPr>
          <w:p w14:paraId="2E251E8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300</w:t>
            </w:r>
          </w:p>
        </w:tc>
        <w:tc>
          <w:tcPr>
            <w:tcW w:w="422" w:type="dxa"/>
            <w:vAlign w:val="center"/>
          </w:tcPr>
          <w:p w14:paraId="44FAE56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079" w:type="dxa"/>
            <w:vAlign w:val="center"/>
          </w:tcPr>
          <w:p w14:paraId="2258DB76">
            <w:pPr>
              <w:widowControl/>
              <w:jc w:val="center"/>
              <w:textAlignment w:val="center"/>
              <w:rPr>
                <w:rFonts w:hint="eastAsia" w:ascii="宋体" w:hAnsi="宋体" w:cs="宋体"/>
                <w:color w:val="auto"/>
                <w:sz w:val="20"/>
                <w:szCs w:val="20"/>
                <w:highlight w:val="none"/>
              </w:rPr>
            </w:pPr>
          </w:p>
        </w:tc>
        <w:tc>
          <w:tcPr>
            <w:tcW w:w="1132" w:type="dxa"/>
            <w:noWrap/>
            <w:vAlign w:val="center"/>
          </w:tcPr>
          <w:p w14:paraId="5DD1FB7C">
            <w:pPr>
              <w:widowControl/>
              <w:jc w:val="center"/>
              <w:textAlignment w:val="center"/>
              <w:rPr>
                <w:rFonts w:hint="eastAsia" w:ascii="宋体" w:hAnsi="宋体" w:cs="宋体"/>
                <w:color w:val="auto"/>
                <w:sz w:val="20"/>
                <w:szCs w:val="20"/>
                <w:highlight w:val="none"/>
              </w:rPr>
            </w:pPr>
          </w:p>
        </w:tc>
        <w:tc>
          <w:tcPr>
            <w:tcW w:w="1106" w:type="dxa"/>
            <w:noWrap/>
            <w:vAlign w:val="center"/>
          </w:tcPr>
          <w:p w14:paraId="1E953400">
            <w:pPr>
              <w:widowControl/>
              <w:jc w:val="center"/>
              <w:textAlignment w:val="center"/>
              <w:rPr>
                <w:rFonts w:hint="eastAsia" w:ascii="宋体" w:hAnsi="宋体" w:cs="宋体"/>
                <w:color w:val="auto"/>
                <w:sz w:val="20"/>
                <w:szCs w:val="20"/>
                <w:highlight w:val="none"/>
              </w:rPr>
            </w:pPr>
          </w:p>
        </w:tc>
        <w:tc>
          <w:tcPr>
            <w:tcW w:w="2378" w:type="dxa"/>
            <w:noWrap/>
            <w:vAlign w:val="center"/>
          </w:tcPr>
          <w:p w14:paraId="0F1D483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6F85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20" w:type="dxa"/>
            <w:gridSpan w:val="4"/>
            <w:vAlign w:val="center"/>
          </w:tcPr>
          <w:p w14:paraId="5A492ED0">
            <w:pPr>
              <w:jc w:val="left"/>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lang w:bidi="ar"/>
              </w:rPr>
              <w:t>综合布线系统</w:t>
            </w:r>
          </w:p>
        </w:tc>
        <w:tc>
          <w:tcPr>
            <w:tcW w:w="1079" w:type="dxa"/>
            <w:vAlign w:val="center"/>
          </w:tcPr>
          <w:p w14:paraId="24D44DA2">
            <w:pPr>
              <w:jc w:val="center"/>
              <w:rPr>
                <w:rFonts w:hint="eastAsia" w:ascii="宋体" w:hAnsi="宋体" w:cs="宋体"/>
                <w:color w:val="auto"/>
                <w:sz w:val="20"/>
                <w:szCs w:val="20"/>
                <w:highlight w:val="none"/>
              </w:rPr>
            </w:pPr>
          </w:p>
        </w:tc>
        <w:tc>
          <w:tcPr>
            <w:tcW w:w="1132" w:type="dxa"/>
            <w:vAlign w:val="center"/>
          </w:tcPr>
          <w:p w14:paraId="7D5F11B3">
            <w:pPr>
              <w:jc w:val="center"/>
              <w:rPr>
                <w:rFonts w:hint="eastAsia" w:ascii="宋体" w:hAnsi="宋体" w:cs="宋体"/>
                <w:color w:val="auto"/>
                <w:sz w:val="20"/>
                <w:szCs w:val="20"/>
                <w:highlight w:val="none"/>
              </w:rPr>
            </w:pPr>
          </w:p>
        </w:tc>
        <w:tc>
          <w:tcPr>
            <w:tcW w:w="1106" w:type="dxa"/>
            <w:vAlign w:val="center"/>
          </w:tcPr>
          <w:p w14:paraId="7F92FF16">
            <w:pPr>
              <w:jc w:val="center"/>
              <w:rPr>
                <w:rFonts w:hint="eastAsia" w:ascii="宋体" w:hAnsi="宋体" w:cs="宋体"/>
                <w:color w:val="auto"/>
                <w:sz w:val="20"/>
                <w:szCs w:val="20"/>
                <w:highlight w:val="none"/>
              </w:rPr>
            </w:pPr>
          </w:p>
        </w:tc>
        <w:tc>
          <w:tcPr>
            <w:tcW w:w="2378" w:type="dxa"/>
            <w:vAlign w:val="center"/>
          </w:tcPr>
          <w:p w14:paraId="1EFDA47F">
            <w:pPr>
              <w:jc w:val="center"/>
              <w:rPr>
                <w:rFonts w:hint="eastAsia" w:ascii="宋体" w:hAnsi="宋体" w:cs="宋体"/>
                <w:color w:val="auto"/>
                <w:sz w:val="20"/>
                <w:szCs w:val="20"/>
                <w:highlight w:val="none"/>
              </w:rPr>
            </w:pPr>
          </w:p>
        </w:tc>
      </w:tr>
      <w:tr w14:paraId="3F73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E0673F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1 </w:t>
            </w:r>
          </w:p>
        </w:tc>
        <w:tc>
          <w:tcPr>
            <w:tcW w:w="1295" w:type="dxa"/>
            <w:vAlign w:val="center"/>
          </w:tcPr>
          <w:p w14:paraId="62297E5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86型双口面板</w:t>
            </w:r>
          </w:p>
        </w:tc>
        <w:tc>
          <w:tcPr>
            <w:tcW w:w="641" w:type="dxa"/>
            <w:vAlign w:val="center"/>
          </w:tcPr>
          <w:p w14:paraId="5C56E29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36</w:t>
            </w:r>
          </w:p>
        </w:tc>
        <w:tc>
          <w:tcPr>
            <w:tcW w:w="422" w:type="dxa"/>
            <w:vAlign w:val="center"/>
          </w:tcPr>
          <w:p w14:paraId="1587725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079" w:type="dxa"/>
            <w:vAlign w:val="center"/>
          </w:tcPr>
          <w:p w14:paraId="4F7F686F">
            <w:pPr>
              <w:widowControl/>
              <w:jc w:val="center"/>
              <w:textAlignment w:val="center"/>
              <w:rPr>
                <w:rFonts w:hint="eastAsia" w:ascii="宋体" w:hAnsi="宋体" w:cs="宋体"/>
                <w:color w:val="auto"/>
                <w:sz w:val="20"/>
                <w:szCs w:val="20"/>
                <w:highlight w:val="none"/>
              </w:rPr>
            </w:pPr>
          </w:p>
        </w:tc>
        <w:tc>
          <w:tcPr>
            <w:tcW w:w="1132" w:type="dxa"/>
            <w:noWrap/>
            <w:vAlign w:val="center"/>
          </w:tcPr>
          <w:p w14:paraId="554D1084">
            <w:pPr>
              <w:widowControl/>
              <w:jc w:val="center"/>
              <w:textAlignment w:val="center"/>
              <w:rPr>
                <w:rFonts w:hint="eastAsia" w:ascii="宋体" w:hAnsi="宋体" w:cs="宋体"/>
                <w:color w:val="auto"/>
                <w:sz w:val="20"/>
                <w:szCs w:val="20"/>
                <w:highlight w:val="none"/>
              </w:rPr>
            </w:pPr>
          </w:p>
        </w:tc>
        <w:tc>
          <w:tcPr>
            <w:tcW w:w="1106" w:type="dxa"/>
            <w:noWrap/>
            <w:vAlign w:val="center"/>
          </w:tcPr>
          <w:p w14:paraId="6CBD4DB0">
            <w:pPr>
              <w:widowControl/>
              <w:jc w:val="center"/>
              <w:textAlignment w:val="center"/>
              <w:rPr>
                <w:rFonts w:hint="eastAsia" w:ascii="宋体" w:hAnsi="宋体" w:cs="宋体"/>
                <w:color w:val="auto"/>
                <w:sz w:val="20"/>
                <w:szCs w:val="20"/>
                <w:highlight w:val="none"/>
              </w:rPr>
            </w:pPr>
          </w:p>
        </w:tc>
        <w:tc>
          <w:tcPr>
            <w:tcW w:w="2378" w:type="dxa"/>
            <w:noWrap/>
            <w:vAlign w:val="center"/>
          </w:tcPr>
          <w:p w14:paraId="4DE089D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16CB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127D7A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2 </w:t>
            </w:r>
          </w:p>
        </w:tc>
        <w:tc>
          <w:tcPr>
            <w:tcW w:w="1295" w:type="dxa"/>
            <w:vAlign w:val="center"/>
          </w:tcPr>
          <w:p w14:paraId="30495F4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6类非屏蔽模块</w:t>
            </w:r>
          </w:p>
        </w:tc>
        <w:tc>
          <w:tcPr>
            <w:tcW w:w="641" w:type="dxa"/>
            <w:vAlign w:val="center"/>
          </w:tcPr>
          <w:p w14:paraId="4B495DB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72</w:t>
            </w:r>
          </w:p>
        </w:tc>
        <w:tc>
          <w:tcPr>
            <w:tcW w:w="422" w:type="dxa"/>
            <w:vAlign w:val="center"/>
          </w:tcPr>
          <w:p w14:paraId="174C14C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个</w:t>
            </w:r>
          </w:p>
        </w:tc>
        <w:tc>
          <w:tcPr>
            <w:tcW w:w="1079" w:type="dxa"/>
            <w:vAlign w:val="center"/>
          </w:tcPr>
          <w:p w14:paraId="549A5295">
            <w:pPr>
              <w:widowControl/>
              <w:jc w:val="center"/>
              <w:textAlignment w:val="center"/>
              <w:rPr>
                <w:rFonts w:hint="eastAsia" w:ascii="宋体" w:hAnsi="宋体" w:cs="宋体"/>
                <w:color w:val="auto"/>
                <w:sz w:val="20"/>
                <w:szCs w:val="20"/>
                <w:highlight w:val="none"/>
              </w:rPr>
            </w:pPr>
          </w:p>
        </w:tc>
        <w:tc>
          <w:tcPr>
            <w:tcW w:w="1132" w:type="dxa"/>
            <w:noWrap/>
            <w:vAlign w:val="center"/>
          </w:tcPr>
          <w:p w14:paraId="3458D7FE">
            <w:pPr>
              <w:widowControl/>
              <w:jc w:val="center"/>
              <w:textAlignment w:val="center"/>
              <w:rPr>
                <w:rFonts w:hint="eastAsia" w:ascii="宋体" w:hAnsi="宋体" w:cs="宋体"/>
                <w:color w:val="auto"/>
                <w:sz w:val="20"/>
                <w:szCs w:val="20"/>
                <w:highlight w:val="none"/>
              </w:rPr>
            </w:pPr>
          </w:p>
        </w:tc>
        <w:tc>
          <w:tcPr>
            <w:tcW w:w="1106" w:type="dxa"/>
            <w:noWrap/>
            <w:vAlign w:val="center"/>
          </w:tcPr>
          <w:p w14:paraId="09C73272">
            <w:pPr>
              <w:widowControl/>
              <w:jc w:val="center"/>
              <w:textAlignment w:val="center"/>
              <w:rPr>
                <w:rFonts w:hint="eastAsia" w:ascii="宋体" w:hAnsi="宋体" w:cs="宋体"/>
                <w:color w:val="auto"/>
                <w:sz w:val="20"/>
                <w:szCs w:val="20"/>
                <w:highlight w:val="none"/>
              </w:rPr>
            </w:pPr>
          </w:p>
        </w:tc>
        <w:tc>
          <w:tcPr>
            <w:tcW w:w="2378" w:type="dxa"/>
            <w:noWrap/>
            <w:vAlign w:val="center"/>
          </w:tcPr>
          <w:p w14:paraId="378A9F4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75D9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FAFDEE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3 </w:t>
            </w:r>
          </w:p>
        </w:tc>
        <w:tc>
          <w:tcPr>
            <w:tcW w:w="1295" w:type="dxa"/>
            <w:noWrap/>
            <w:vAlign w:val="center"/>
          </w:tcPr>
          <w:p w14:paraId="3E5190B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超五类网线</w:t>
            </w:r>
          </w:p>
        </w:tc>
        <w:tc>
          <w:tcPr>
            <w:tcW w:w="641" w:type="dxa"/>
            <w:vAlign w:val="center"/>
          </w:tcPr>
          <w:p w14:paraId="6E73F60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1500</w:t>
            </w:r>
          </w:p>
        </w:tc>
        <w:tc>
          <w:tcPr>
            <w:tcW w:w="422" w:type="dxa"/>
            <w:vAlign w:val="center"/>
          </w:tcPr>
          <w:p w14:paraId="49206A8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079" w:type="dxa"/>
            <w:vAlign w:val="center"/>
          </w:tcPr>
          <w:p w14:paraId="2301880A">
            <w:pPr>
              <w:widowControl/>
              <w:jc w:val="center"/>
              <w:textAlignment w:val="center"/>
              <w:rPr>
                <w:rFonts w:hint="eastAsia" w:ascii="宋体" w:hAnsi="宋体" w:cs="宋体"/>
                <w:color w:val="auto"/>
                <w:sz w:val="20"/>
                <w:szCs w:val="20"/>
                <w:highlight w:val="none"/>
              </w:rPr>
            </w:pPr>
          </w:p>
        </w:tc>
        <w:tc>
          <w:tcPr>
            <w:tcW w:w="1132" w:type="dxa"/>
            <w:noWrap/>
            <w:vAlign w:val="center"/>
          </w:tcPr>
          <w:p w14:paraId="5C3AF7D0">
            <w:pPr>
              <w:widowControl/>
              <w:jc w:val="center"/>
              <w:textAlignment w:val="center"/>
              <w:rPr>
                <w:rFonts w:hint="eastAsia" w:ascii="宋体" w:hAnsi="宋体" w:cs="宋体"/>
                <w:color w:val="auto"/>
                <w:sz w:val="20"/>
                <w:szCs w:val="20"/>
                <w:highlight w:val="none"/>
              </w:rPr>
            </w:pPr>
          </w:p>
        </w:tc>
        <w:tc>
          <w:tcPr>
            <w:tcW w:w="1106" w:type="dxa"/>
            <w:noWrap/>
            <w:vAlign w:val="center"/>
          </w:tcPr>
          <w:p w14:paraId="3A56E703">
            <w:pPr>
              <w:widowControl/>
              <w:jc w:val="center"/>
              <w:textAlignment w:val="center"/>
              <w:rPr>
                <w:rFonts w:hint="eastAsia" w:ascii="宋体" w:hAnsi="宋体" w:cs="宋体"/>
                <w:color w:val="auto"/>
                <w:sz w:val="20"/>
                <w:szCs w:val="20"/>
                <w:highlight w:val="none"/>
              </w:rPr>
            </w:pPr>
          </w:p>
        </w:tc>
        <w:tc>
          <w:tcPr>
            <w:tcW w:w="2378" w:type="dxa"/>
            <w:noWrap/>
            <w:vAlign w:val="center"/>
          </w:tcPr>
          <w:p w14:paraId="49E74B6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爱普华顿、一舟、韩电、赛格</w:t>
            </w:r>
          </w:p>
        </w:tc>
      </w:tr>
      <w:tr w14:paraId="3CF4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F212E1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4 </w:t>
            </w:r>
          </w:p>
        </w:tc>
        <w:tc>
          <w:tcPr>
            <w:tcW w:w="1295" w:type="dxa"/>
            <w:vAlign w:val="center"/>
          </w:tcPr>
          <w:p w14:paraId="5BAB012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镀锌桥架（预留）</w:t>
            </w:r>
          </w:p>
        </w:tc>
        <w:tc>
          <w:tcPr>
            <w:tcW w:w="641" w:type="dxa"/>
            <w:vAlign w:val="center"/>
          </w:tcPr>
          <w:p w14:paraId="3086DB8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80</w:t>
            </w:r>
          </w:p>
        </w:tc>
        <w:tc>
          <w:tcPr>
            <w:tcW w:w="422" w:type="dxa"/>
            <w:noWrap/>
            <w:vAlign w:val="center"/>
          </w:tcPr>
          <w:p w14:paraId="4077431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079" w:type="dxa"/>
            <w:vAlign w:val="center"/>
          </w:tcPr>
          <w:p w14:paraId="38A9155F">
            <w:pPr>
              <w:widowControl/>
              <w:jc w:val="center"/>
              <w:textAlignment w:val="center"/>
              <w:rPr>
                <w:rFonts w:hint="eastAsia" w:ascii="宋体" w:hAnsi="宋体" w:cs="宋体"/>
                <w:color w:val="auto"/>
                <w:sz w:val="20"/>
                <w:szCs w:val="20"/>
                <w:highlight w:val="none"/>
              </w:rPr>
            </w:pPr>
          </w:p>
        </w:tc>
        <w:tc>
          <w:tcPr>
            <w:tcW w:w="1132" w:type="dxa"/>
            <w:noWrap/>
            <w:vAlign w:val="center"/>
          </w:tcPr>
          <w:p w14:paraId="323F247F">
            <w:pPr>
              <w:widowControl/>
              <w:jc w:val="center"/>
              <w:textAlignment w:val="center"/>
              <w:rPr>
                <w:rFonts w:hint="eastAsia" w:ascii="宋体" w:hAnsi="宋体" w:cs="宋体"/>
                <w:color w:val="auto"/>
                <w:sz w:val="20"/>
                <w:szCs w:val="20"/>
                <w:highlight w:val="none"/>
              </w:rPr>
            </w:pPr>
          </w:p>
        </w:tc>
        <w:tc>
          <w:tcPr>
            <w:tcW w:w="1106" w:type="dxa"/>
            <w:noWrap/>
            <w:vAlign w:val="center"/>
          </w:tcPr>
          <w:p w14:paraId="72BCAC4B">
            <w:pPr>
              <w:widowControl/>
              <w:jc w:val="center"/>
              <w:textAlignment w:val="center"/>
              <w:rPr>
                <w:rFonts w:hint="eastAsia" w:ascii="宋体" w:hAnsi="宋体" w:cs="宋体"/>
                <w:color w:val="auto"/>
                <w:sz w:val="20"/>
                <w:szCs w:val="20"/>
                <w:highlight w:val="none"/>
              </w:rPr>
            </w:pPr>
          </w:p>
        </w:tc>
        <w:tc>
          <w:tcPr>
            <w:tcW w:w="2378" w:type="dxa"/>
            <w:noWrap/>
            <w:vAlign w:val="center"/>
          </w:tcPr>
          <w:p w14:paraId="42F217B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1565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92A3C7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5 </w:t>
            </w:r>
          </w:p>
        </w:tc>
        <w:tc>
          <w:tcPr>
            <w:tcW w:w="1295" w:type="dxa"/>
            <w:noWrap/>
            <w:vAlign w:val="center"/>
          </w:tcPr>
          <w:p w14:paraId="07ED312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JDG线管（预留）</w:t>
            </w:r>
          </w:p>
        </w:tc>
        <w:tc>
          <w:tcPr>
            <w:tcW w:w="641" w:type="dxa"/>
            <w:vAlign w:val="center"/>
          </w:tcPr>
          <w:p w14:paraId="679A8EC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600</w:t>
            </w:r>
          </w:p>
        </w:tc>
        <w:tc>
          <w:tcPr>
            <w:tcW w:w="422" w:type="dxa"/>
            <w:noWrap/>
            <w:vAlign w:val="center"/>
          </w:tcPr>
          <w:p w14:paraId="64397F9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米</w:t>
            </w:r>
          </w:p>
        </w:tc>
        <w:tc>
          <w:tcPr>
            <w:tcW w:w="1079" w:type="dxa"/>
            <w:vAlign w:val="center"/>
          </w:tcPr>
          <w:p w14:paraId="54AB470E">
            <w:pPr>
              <w:widowControl/>
              <w:jc w:val="center"/>
              <w:textAlignment w:val="center"/>
              <w:rPr>
                <w:rFonts w:hint="eastAsia" w:ascii="宋体" w:hAnsi="宋体" w:cs="宋体"/>
                <w:color w:val="auto"/>
                <w:sz w:val="20"/>
                <w:szCs w:val="20"/>
                <w:highlight w:val="none"/>
              </w:rPr>
            </w:pPr>
          </w:p>
        </w:tc>
        <w:tc>
          <w:tcPr>
            <w:tcW w:w="1132" w:type="dxa"/>
            <w:noWrap/>
            <w:vAlign w:val="center"/>
          </w:tcPr>
          <w:p w14:paraId="74C7734C">
            <w:pPr>
              <w:widowControl/>
              <w:jc w:val="center"/>
              <w:textAlignment w:val="center"/>
              <w:rPr>
                <w:rFonts w:hint="eastAsia" w:ascii="宋体" w:hAnsi="宋体" w:cs="宋体"/>
                <w:color w:val="auto"/>
                <w:sz w:val="20"/>
                <w:szCs w:val="20"/>
                <w:highlight w:val="none"/>
              </w:rPr>
            </w:pPr>
          </w:p>
        </w:tc>
        <w:tc>
          <w:tcPr>
            <w:tcW w:w="1106" w:type="dxa"/>
            <w:noWrap/>
            <w:vAlign w:val="center"/>
          </w:tcPr>
          <w:p w14:paraId="42A521AE">
            <w:pPr>
              <w:widowControl/>
              <w:jc w:val="center"/>
              <w:textAlignment w:val="center"/>
              <w:rPr>
                <w:rFonts w:hint="eastAsia" w:ascii="宋体" w:hAnsi="宋体" w:cs="宋体"/>
                <w:color w:val="auto"/>
                <w:sz w:val="20"/>
                <w:szCs w:val="20"/>
                <w:highlight w:val="none"/>
              </w:rPr>
            </w:pPr>
          </w:p>
        </w:tc>
        <w:tc>
          <w:tcPr>
            <w:tcW w:w="2378" w:type="dxa"/>
            <w:noWrap/>
            <w:vAlign w:val="center"/>
          </w:tcPr>
          <w:p w14:paraId="074288B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5A59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20" w:type="dxa"/>
            <w:gridSpan w:val="4"/>
            <w:noWrap/>
            <w:vAlign w:val="center"/>
          </w:tcPr>
          <w:p w14:paraId="3B0ED4DE">
            <w:pPr>
              <w:jc w:val="left"/>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lang w:bidi="ar"/>
              </w:rPr>
              <w:t>门禁管理系统</w:t>
            </w:r>
          </w:p>
        </w:tc>
        <w:tc>
          <w:tcPr>
            <w:tcW w:w="1079" w:type="dxa"/>
            <w:vAlign w:val="center"/>
          </w:tcPr>
          <w:p w14:paraId="15459CCE">
            <w:pPr>
              <w:jc w:val="center"/>
              <w:rPr>
                <w:rFonts w:hint="eastAsia" w:ascii="宋体" w:hAnsi="宋体" w:cs="宋体"/>
                <w:color w:val="auto"/>
                <w:sz w:val="20"/>
                <w:szCs w:val="20"/>
                <w:highlight w:val="none"/>
              </w:rPr>
            </w:pPr>
          </w:p>
        </w:tc>
        <w:tc>
          <w:tcPr>
            <w:tcW w:w="1132" w:type="dxa"/>
            <w:vAlign w:val="center"/>
          </w:tcPr>
          <w:p w14:paraId="659C0ABA">
            <w:pPr>
              <w:jc w:val="center"/>
              <w:rPr>
                <w:rFonts w:hint="eastAsia" w:ascii="宋体" w:hAnsi="宋体" w:cs="宋体"/>
                <w:color w:val="auto"/>
                <w:sz w:val="20"/>
                <w:szCs w:val="20"/>
                <w:highlight w:val="none"/>
              </w:rPr>
            </w:pPr>
          </w:p>
        </w:tc>
        <w:tc>
          <w:tcPr>
            <w:tcW w:w="1106" w:type="dxa"/>
            <w:vAlign w:val="center"/>
          </w:tcPr>
          <w:p w14:paraId="79E5662D">
            <w:pPr>
              <w:jc w:val="center"/>
              <w:rPr>
                <w:rFonts w:hint="eastAsia" w:ascii="宋体" w:hAnsi="宋体" w:cs="宋体"/>
                <w:color w:val="auto"/>
                <w:sz w:val="20"/>
                <w:szCs w:val="20"/>
                <w:highlight w:val="none"/>
              </w:rPr>
            </w:pPr>
          </w:p>
        </w:tc>
        <w:tc>
          <w:tcPr>
            <w:tcW w:w="2378" w:type="dxa"/>
            <w:vAlign w:val="center"/>
          </w:tcPr>
          <w:p w14:paraId="7764BACD">
            <w:pPr>
              <w:jc w:val="center"/>
              <w:rPr>
                <w:rFonts w:hint="eastAsia" w:ascii="宋体" w:hAnsi="宋体" w:cs="宋体"/>
                <w:color w:val="auto"/>
                <w:sz w:val="20"/>
                <w:szCs w:val="20"/>
                <w:highlight w:val="none"/>
              </w:rPr>
            </w:pPr>
          </w:p>
        </w:tc>
      </w:tr>
      <w:tr w14:paraId="137D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shd w:val="clear" w:color="auto" w:fill="FFFFFF"/>
            <w:vAlign w:val="center"/>
          </w:tcPr>
          <w:p w14:paraId="2FBFD80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295" w:type="dxa"/>
            <w:shd w:val="clear" w:color="auto" w:fill="FFFFFF"/>
            <w:vAlign w:val="center"/>
          </w:tcPr>
          <w:p w14:paraId="654CA5F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门禁读卡器</w:t>
            </w:r>
          </w:p>
        </w:tc>
        <w:tc>
          <w:tcPr>
            <w:tcW w:w="641" w:type="dxa"/>
            <w:shd w:val="clear" w:color="auto" w:fill="FFFFFF"/>
            <w:noWrap/>
            <w:vAlign w:val="center"/>
          </w:tcPr>
          <w:p w14:paraId="398DA2E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c>
          <w:tcPr>
            <w:tcW w:w="422" w:type="dxa"/>
            <w:shd w:val="clear" w:color="auto" w:fill="FFFFFF"/>
            <w:noWrap/>
            <w:vAlign w:val="center"/>
          </w:tcPr>
          <w:p w14:paraId="74C873F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shd w:val="clear" w:color="auto" w:fill="FFFFFF"/>
            <w:vAlign w:val="center"/>
          </w:tcPr>
          <w:p w14:paraId="16005BA3">
            <w:pPr>
              <w:widowControl/>
              <w:jc w:val="center"/>
              <w:textAlignment w:val="center"/>
              <w:rPr>
                <w:rFonts w:hint="eastAsia" w:ascii="宋体" w:hAnsi="宋体" w:cs="宋体"/>
                <w:color w:val="auto"/>
                <w:sz w:val="20"/>
                <w:szCs w:val="20"/>
                <w:highlight w:val="none"/>
              </w:rPr>
            </w:pPr>
          </w:p>
        </w:tc>
        <w:tc>
          <w:tcPr>
            <w:tcW w:w="1132" w:type="dxa"/>
            <w:shd w:val="clear" w:color="auto" w:fill="FFFFFF"/>
            <w:vAlign w:val="center"/>
          </w:tcPr>
          <w:p w14:paraId="5E862EB1">
            <w:pPr>
              <w:widowControl/>
              <w:jc w:val="center"/>
              <w:textAlignment w:val="center"/>
              <w:rPr>
                <w:rFonts w:hint="eastAsia" w:ascii="宋体" w:hAnsi="宋体" w:cs="宋体"/>
                <w:color w:val="auto"/>
                <w:sz w:val="20"/>
                <w:szCs w:val="20"/>
                <w:highlight w:val="none"/>
              </w:rPr>
            </w:pPr>
          </w:p>
        </w:tc>
        <w:tc>
          <w:tcPr>
            <w:tcW w:w="1106" w:type="dxa"/>
            <w:shd w:val="clear" w:color="auto" w:fill="FFFFFF"/>
            <w:vAlign w:val="center"/>
          </w:tcPr>
          <w:p w14:paraId="5BBC3F67">
            <w:pPr>
              <w:widowControl/>
              <w:jc w:val="center"/>
              <w:textAlignment w:val="center"/>
              <w:rPr>
                <w:rFonts w:hint="eastAsia" w:ascii="宋体" w:hAnsi="宋体" w:cs="宋体"/>
                <w:color w:val="auto"/>
                <w:sz w:val="20"/>
                <w:szCs w:val="20"/>
                <w:highlight w:val="none"/>
              </w:rPr>
            </w:pPr>
          </w:p>
        </w:tc>
        <w:tc>
          <w:tcPr>
            <w:tcW w:w="2378" w:type="dxa"/>
            <w:shd w:val="clear" w:color="auto" w:fill="FFFFFF"/>
            <w:vAlign w:val="center"/>
          </w:tcPr>
          <w:p w14:paraId="09CC4D4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55DD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5446E20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95" w:type="dxa"/>
            <w:vAlign w:val="center"/>
          </w:tcPr>
          <w:p w14:paraId="60136BB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四门门禁控制器</w:t>
            </w:r>
          </w:p>
        </w:tc>
        <w:tc>
          <w:tcPr>
            <w:tcW w:w="641" w:type="dxa"/>
            <w:noWrap/>
            <w:vAlign w:val="center"/>
          </w:tcPr>
          <w:p w14:paraId="6C9077A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422" w:type="dxa"/>
            <w:noWrap/>
            <w:vAlign w:val="center"/>
          </w:tcPr>
          <w:p w14:paraId="3AA95FC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786AEF29">
            <w:pPr>
              <w:widowControl/>
              <w:jc w:val="center"/>
              <w:textAlignment w:val="center"/>
              <w:rPr>
                <w:rFonts w:hint="eastAsia" w:ascii="宋体" w:hAnsi="宋体" w:cs="宋体"/>
                <w:color w:val="auto"/>
                <w:sz w:val="20"/>
                <w:szCs w:val="20"/>
                <w:highlight w:val="none"/>
              </w:rPr>
            </w:pPr>
          </w:p>
        </w:tc>
        <w:tc>
          <w:tcPr>
            <w:tcW w:w="1132" w:type="dxa"/>
            <w:vAlign w:val="center"/>
          </w:tcPr>
          <w:p w14:paraId="712DD4C7">
            <w:pPr>
              <w:widowControl/>
              <w:jc w:val="center"/>
              <w:textAlignment w:val="center"/>
              <w:rPr>
                <w:rFonts w:hint="eastAsia" w:ascii="宋体" w:hAnsi="宋体" w:cs="宋体"/>
                <w:color w:val="auto"/>
                <w:sz w:val="20"/>
                <w:szCs w:val="20"/>
                <w:highlight w:val="none"/>
              </w:rPr>
            </w:pPr>
          </w:p>
        </w:tc>
        <w:tc>
          <w:tcPr>
            <w:tcW w:w="1106" w:type="dxa"/>
            <w:vAlign w:val="center"/>
          </w:tcPr>
          <w:p w14:paraId="71038FCA">
            <w:pPr>
              <w:widowControl/>
              <w:jc w:val="center"/>
              <w:textAlignment w:val="center"/>
              <w:rPr>
                <w:rFonts w:hint="eastAsia" w:ascii="宋体" w:hAnsi="宋体" w:cs="宋体"/>
                <w:color w:val="auto"/>
                <w:sz w:val="20"/>
                <w:szCs w:val="20"/>
                <w:highlight w:val="none"/>
              </w:rPr>
            </w:pPr>
          </w:p>
        </w:tc>
        <w:tc>
          <w:tcPr>
            <w:tcW w:w="2378" w:type="dxa"/>
            <w:vAlign w:val="center"/>
          </w:tcPr>
          <w:p w14:paraId="6CF58E6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6A69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EC3277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295" w:type="dxa"/>
            <w:vAlign w:val="center"/>
          </w:tcPr>
          <w:p w14:paraId="6825D01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出门按钮</w:t>
            </w:r>
          </w:p>
        </w:tc>
        <w:tc>
          <w:tcPr>
            <w:tcW w:w="641" w:type="dxa"/>
            <w:noWrap/>
            <w:vAlign w:val="center"/>
          </w:tcPr>
          <w:p w14:paraId="7F01CE9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21</w:t>
            </w:r>
          </w:p>
        </w:tc>
        <w:tc>
          <w:tcPr>
            <w:tcW w:w="422" w:type="dxa"/>
            <w:noWrap/>
            <w:vAlign w:val="center"/>
          </w:tcPr>
          <w:p w14:paraId="53B35DD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只</w:t>
            </w:r>
          </w:p>
        </w:tc>
        <w:tc>
          <w:tcPr>
            <w:tcW w:w="1079" w:type="dxa"/>
            <w:vAlign w:val="center"/>
          </w:tcPr>
          <w:p w14:paraId="57095DE6">
            <w:pPr>
              <w:widowControl/>
              <w:jc w:val="center"/>
              <w:textAlignment w:val="center"/>
              <w:rPr>
                <w:rFonts w:hint="eastAsia" w:ascii="宋体" w:hAnsi="宋体" w:cs="宋体"/>
                <w:color w:val="auto"/>
                <w:sz w:val="20"/>
                <w:szCs w:val="20"/>
                <w:highlight w:val="none"/>
              </w:rPr>
            </w:pPr>
          </w:p>
        </w:tc>
        <w:tc>
          <w:tcPr>
            <w:tcW w:w="1132" w:type="dxa"/>
            <w:vAlign w:val="center"/>
          </w:tcPr>
          <w:p w14:paraId="1FA203FE">
            <w:pPr>
              <w:widowControl/>
              <w:jc w:val="center"/>
              <w:textAlignment w:val="center"/>
              <w:rPr>
                <w:rFonts w:hint="eastAsia" w:ascii="宋体" w:hAnsi="宋体" w:cs="宋体"/>
                <w:color w:val="auto"/>
                <w:sz w:val="20"/>
                <w:szCs w:val="20"/>
                <w:highlight w:val="none"/>
              </w:rPr>
            </w:pPr>
          </w:p>
        </w:tc>
        <w:tc>
          <w:tcPr>
            <w:tcW w:w="1106" w:type="dxa"/>
            <w:vAlign w:val="center"/>
          </w:tcPr>
          <w:p w14:paraId="64EE5660">
            <w:pPr>
              <w:widowControl/>
              <w:jc w:val="center"/>
              <w:textAlignment w:val="center"/>
              <w:rPr>
                <w:rFonts w:hint="eastAsia" w:ascii="宋体" w:hAnsi="宋体" w:cs="宋体"/>
                <w:color w:val="auto"/>
                <w:sz w:val="20"/>
                <w:szCs w:val="20"/>
                <w:highlight w:val="none"/>
              </w:rPr>
            </w:pPr>
          </w:p>
        </w:tc>
        <w:tc>
          <w:tcPr>
            <w:tcW w:w="2378" w:type="dxa"/>
            <w:vAlign w:val="center"/>
          </w:tcPr>
          <w:p w14:paraId="5C5E17C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66D2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749260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295" w:type="dxa"/>
            <w:vAlign w:val="center"/>
          </w:tcPr>
          <w:p w14:paraId="0B60F03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磁力锁</w:t>
            </w:r>
          </w:p>
        </w:tc>
        <w:tc>
          <w:tcPr>
            <w:tcW w:w="641" w:type="dxa"/>
            <w:noWrap/>
            <w:vAlign w:val="center"/>
          </w:tcPr>
          <w:p w14:paraId="5ABA5E0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noWrap/>
            <w:vAlign w:val="center"/>
          </w:tcPr>
          <w:p w14:paraId="0CB1982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079" w:type="dxa"/>
            <w:vAlign w:val="center"/>
          </w:tcPr>
          <w:p w14:paraId="6DC620CD">
            <w:pPr>
              <w:widowControl/>
              <w:jc w:val="center"/>
              <w:textAlignment w:val="center"/>
              <w:rPr>
                <w:rFonts w:hint="eastAsia" w:ascii="宋体" w:hAnsi="宋体" w:cs="宋体"/>
                <w:color w:val="auto"/>
                <w:sz w:val="20"/>
                <w:szCs w:val="20"/>
                <w:highlight w:val="none"/>
              </w:rPr>
            </w:pPr>
          </w:p>
        </w:tc>
        <w:tc>
          <w:tcPr>
            <w:tcW w:w="1132" w:type="dxa"/>
            <w:vAlign w:val="center"/>
          </w:tcPr>
          <w:p w14:paraId="6BB55D4F">
            <w:pPr>
              <w:widowControl/>
              <w:jc w:val="center"/>
              <w:textAlignment w:val="center"/>
              <w:rPr>
                <w:rFonts w:hint="eastAsia" w:ascii="宋体" w:hAnsi="宋体" w:cs="宋体"/>
                <w:color w:val="auto"/>
                <w:sz w:val="20"/>
                <w:szCs w:val="20"/>
                <w:highlight w:val="none"/>
              </w:rPr>
            </w:pPr>
          </w:p>
        </w:tc>
        <w:tc>
          <w:tcPr>
            <w:tcW w:w="1106" w:type="dxa"/>
            <w:vAlign w:val="center"/>
          </w:tcPr>
          <w:p w14:paraId="52C475CA">
            <w:pPr>
              <w:widowControl/>
              <w:jc w:val="center"/>
              <w:textAlignment w:val="center"/>
              <w:rPr>
                <w:rFonts w:hint="eastAsia" w:ascii="宋体" w:hAnsi="宋体" w:cs="宋体"/>
                <w:color w:val="auto"/>
                <w:sz w:val="20"/>
                <w:szCs w:val="20"/>
                <w:highlight w:val="none"/>
              </w:rPr>
            </w:pPr>
          </w:p>
        </w:tc>
        <w:tc>
          <w:tcPr>
            <w:tcW w:w="2378" w:type="dxa"/>
            <w:vAlign w:val="center"/>
          </w:tcPr>
          <w:p w14:paraId="646E937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42BB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A3D895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295" w:type="dxa"/>
            <w:vAlign w:val="center"/>
          </w:tcPr>
          <w:p w14:paraId="7D694EC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发卡器</w:t>
            </w:r>
          </w:p>
        </w:tc>
        <w:tc>
          <w:tcPr>
            <w:tcW w:w="641" w:type="dxa"/>
            <w:noWrap/>
            <w:vAlign w:val="center"/>
          </w:tcPr>
          <w:p w14:paraId="622AA39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noWrap/>
            <w:vAlign w:val="center"/>
          </w:tcPr>
          <w:p w14:paraId="488A743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504C1573">
            <w:pPr>
              <w:widowControl/>
              <w:jc w:val="center"/>
              <w:textAlignment w:val="center"/>
              <w:rPr>
                <w:rFonts w:hint="eastAsia" w:ascii="宋体" w:hAnsi="宋体" w:cs="宋体"/>
                <w:color w:val="auto"/>
                <w:sz w:val="20"/>
                <w:szCs w:val="20"/>
                <w:highlight w:val="none"/>
              </w:rPr>
            </w:pPr>
          </w:p>
        </w:tc>
        <w:tc>
          <w:tcPr>
            <w:tcW w:w="1132" w:type="dxa"/>
            <w:vAlign w:val="center"/>
          </w:tcPr>
          <w:p w14:paraId="27655661">
            <w:pPr>
              <w:widowControl/>
              <w:jc w:val="center"/>
              <w:textAlignment w:val="center"/>
              <w:rPr>
                <w:rFonts w:hint="eastAsia" w:ascii="宋体" w:hAnsi="宋体" w:cs="宋体"/>
                <w:color w:val="auto"/>
                <w:sz w:val="20"/>
                <w:szCs w:val="20"/>
                <w:highlight w:val="none"/>
              </w:rPr>
            </w:pPr>
          </w:p>
        </w:tc>
        <w:tc>
          <w:tcPr>
            <w:tcW w:w="1106" w:type="dxa"/>
            <w:vAlign w:val="center"/>
          </w:tcPr>
          <w:p w14:paraId="73C5B8A9">
            <w:pPr>
              <w:widowControl/>
              <w:jc w:val="center"/>
              <w:textAlignment w:val="center"/>
              <w:rPr>
                <w:rFonts w:hint="eastAsia" w:ascii="宋体" w:hAnsi="宋体" w:cs="宋体"/>
                <w:color w:val="auto"/>
                <w:sz w:val="20"/>
                <w:szCs w:val="20"/>
                <w:highlight w:val="none"/>
              </w:rPr>
            </w:pPr>
          </w:p>
        </w:tc>
        <w:tc>
          <w:tcPr>
            <w:tcW w:w="2378" w:type="dxa"/>
            <w:vAlign w:val="center"/>
          </w:tcPr>
          <w:p w14:paraId="7C47476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5751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41276A2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295" w:type="dxa"/>
            <w:vAlign w:val="center"/>
          </w:tcPr>
          <w:p w14:paraId="5EDCE2A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IC卡</w:t>
            </w:r>
          </w:p>
        </w:tc>
        <w:tc>
          <w:tcPr>
            <w:tcW w:w="641" w:type="dxa"/>
            <w:noWrap/>
            <w:vAlign w:val="center"/>
          </w:tcPr>
          <w:p w14:paraId="04EF3E7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50</w:t>
            </w:r>
          </w:p>
        </w:tc>
        <w:tc>
          <w:tcPr>
            <w:tcW w:w="422" w:type="dxa"/>
            <w:noWrap/>
            <w:vAlign w:val="center"/>
          </w:tcPr>
          <w:p w14:paraId="4D571B7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1079" w:type="dxa"/>
            <w:vAlign w:val="center"/>
          </w:tcPr>
          <w:p w14:paraId="23A4FE4A">
            <w:pPr>
              <w:widowControl/>
              <w:jc w:val="center"/>
              <w:textAlignment w:val="center"/>
              <w:rPr>
                <w:rFonts w:hint="eastAsia" w:ascii="宋体" w:hAnsi="宋体" w:cs="宋体"/>
                <w:color w:val="auto"/>
                <w:sz w:val="20"/>
                <w:szCs w:val="20"/>
                <w:highlight w:val="none"/>
              </w:rPr>
            </w:pPr>
          </w:p>
        </w:tc>
        <w:tc>
          <w:tcPr>
            <w:tcW w:w="1132" w:type="dxa"/>
            <w:vAlign w:val="center"/>
          </w:tcPr>
          <w:p w14:paraId="1F9F970D">
            <w:pPr>
              <w:widowControl/>
              <w:jc w:val="center"/>
              <w:textAlignment w:val="center"/>
              <w:rPr>
                <w:rFonts w:hint="eastAsia" w:ascii="宋体" w:hAnsi="宋体" w:cs="宋体"/>
                <w:color w:val="auto"/>
                <w:sz w:val="20"/>
                <w:szCs w:val="20"/>
                <w:highlight w:val="none"/>
              </w:rPr>
            </w:pPr>
          </w:p>
        </w:tc>
        <w:tc>
          <w:tcPr>
            <w:tcW w:w="1106" w:type="dxa"/>
            <w:vAlign w:val="center"/>
          </w:tcPr>
          <w:p w14:paraId="73F6FEDC">
            <w:pPr>
              <w:widowControl/>
              <w:jc w:val="center"/>
              <w:textAlignment w:val="center"/>
              <w:rPr>
                <w:rFonts w:hint="eastAsia" w:ascii="宋体" w:hAnsi="宋体" w:cs="宋体"/>
                <w:color w:val="auto"/>
                <w:sz w:val="20"/>
                <w:szCs w:val="20"/>
                <w:highlight w:val="none"/>
              </w:rPr>
            </w:pPr>
          </w:p>
        </w:tc>
        <w:tc>
          <w:tcPr>
            <w:tcW w:w="2378" w:type="dxa"/>
            <w:vAlign w:val="center"/>
          </w:tcPr>
          <w:p w14:paraId="2845B7F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海康威视、中控、大华</w:t>
            </w:r>
          </w:p>
        </w:tc>
      </w:tr>
      <w:tr w14:paraId="6B06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4CC5098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7</w:t>
            </w:r>
          </w:p>
        </w:tc>
        <w:tc>
          <w:tcPr>
            <w:tcW w:w="1295" w:type="dxa"/>
            <w:noWrap/>
            <w:vAlign w:val="center"/>
          </w:tcPr>
          <w:p w14:paraId="733F681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辅材</w:t>
            </w:r>
          </w:p>
        </w:tc>
        <w:tc>
          <w:tcPr>
            <w:tcW w:w="641" w:type="dxa"/>
            <w:noWrap/>
            <w:vAlign w:val="center"/>
          </w:tcPr>
          <w:p w14:paraId="058213D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noWrap/>
            <w:vAlign w:val="center"/>
          </w:tcPr>
          <w:p w14:paraId="2C6C0C0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79" w:type="dxa"/>
            <w:vAlign w:val="center"/>
          </w:tcPr>
          <w:p w14:paraId="380E145B">
            <w:pPr>
              <w:widowControl/>
              <w:jc w:val="center"/>
              <w:textAlignment w:val="center"/>
              <w:rPr>
                <w:rFonts w:hint="eastAsia" w:ascii="宋体" w:hAnsi="宋体" w:cs="宋体"/>
                <w:color w:val="auto"/>
                <w:sz w:val="20"/>
                <w:szCs w:val="20"/>
                <w:highlight w:val="none"/>
              </w:rPr>
            </w:pPr>
          </w:p>
        </w:tc>
        <w:tc>
          <w:tcPr>
            <w:tcW w:w="1132" w:type="dxa"/>
            <w:vAlign w:val="center"/>
          </w:tcPr>
          <w:p w14:paraId="7789FCE9">
            <w:pPr>
              <w:widowControl/>
              <w:jc w:val="center"/>
              <w:textAlignment w:val="center"/>
              <w:rPr>
                <w:rFonts w:hint="eastAsia" w:ascii="宋体" w:hAnsi="宋体" w:cs="宋体"/>
                <w:color w:val="auto"/>
                <w:sz w:val="20"/>
                <w:szCs w:val="20"/>
                <w:highlight w:val="none"/>
              </w:rPr>
            </w:pPr>
          </w:p>
        </w:tc>
        <w:tc>
          <w:tcPr>
            <w:tcW w:w="1106" w:type="dxa"/>
            <w:vAlign w:val="center"/>
          </w:tcPr>
          <w:p w14:paraId="55F2D5BF">
            <w:pPr>
              <w:widowControl/>
              <w:jc w:val="center"/>
              <w:textAlignment w:val="center"/>
              <w:rPr>
                <w:rFonts w:hint="eastAsia" w:ascii="宋体" w:hAnsi="宋体" w:cs="宋体"/>
                <w:color w:val="auto"/>
                <w:sz w:val="20"/>
                <w:szCs w:val="20"/>
                <w:highlight w:val="none"/>
              </w:rPr>
            </w:pPr>
          </w:p>
        </w:tc>
        <w:tc>
          <w:tcPr>
            <w:tcW w:w="2378" w:type="dxa"/>
            <w:vAlign w:val="center"/>
          </w:tcPr>
          <w:p w14:paraId="75F4D75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3880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20" w:type="dxa"/>
            <w:gridSpan w:val="4"/>
            <w:noWrap/>
            <w:vAlign w:val="center"/>
          </w:tcPr>
          <w:p w14:paraId="54BEAB17">
            <w:pPr>
              <w:jc w:val="left"/>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lang w:bidi="ar"/>
              </w:rPr>
              <w:t>大屏信息展示系统（设备采购）</w:t>
            </w:r>
          </w:p>
        </w:tc>
        <w:tc>
          <w:tcPr>
            <w:tcW w:w="1079" w:type="dxa"/>
            <w:vAlign w:val="center"/>
          </w:tcPr>
          <w:p w14:paraId="367A8CFE">
            <w:pPr>
              <w:jc w:val="center"/>
              <w:rPr>
                <w:rFonts w:hint="eastAsia" w:ascii="宋体" w:hAnsi="宋体" w:cs="宋体"/>
                <w:color w:val="auto"/>
                <w:sz w:val="20"/>
                <w:szCs w:val="20"/>
                <w:highlight w:val="none"/>
              </w:rPr>
            </w:pPr>
          </w:p>
        </w:tc>
        <w:tc>
          <w:tcPr>
            <w:tcW w:w="1132" w:type="dxa"/>
            <w:vAlign w:val="center"/>
          </w:tcPr>
          <w:p w14:paraId="68D88C21">
            <w:pPr>
              <w:jc w:val="center"/>
              <w:rPr>
                <w:rFonts w:hint="eastAsia" w:ascii="宋体" w:hAnsi="宋体" w:cs="宋体"/>
                <w:color w:val="auto"/>
                <w:sz w:val="20"/>
                <w:szCs w:val="20"/>
                <w:highlight w:val="none"/>
              </w:rPr>
            </w:pPr>
          </w:p>
        </w:tc>
        <w:tc>
          <w:tcPr>
            <w:tcW w:w="1106" w:type="dxa"/>
            <w:vAlign w:val="center"/>
          </w:tcPr>
          <w:p w14:paraId="484D2270">
            <w:pPr>
              <w:jc w:val="center"/>
              <w:rPr>
                <w:rFonts w:hint="eastAsia" w:ascii="宋体" w:hAnsi="宋体" w:cs="宋体"/>
                <w:color w:val="auto"/>
                <w:sz w:val="20"/>
                <w:szCs w:val="20"/>
                <w:highlight w:val="none"/>
              </w:rPr>
            </w:pPr>
          </w:p>
        </w:tc>
        <w:tc>
          <w:tcPr>
            <w:tcW w:w="2378" w:type="dxa"/>
            <w:vAlign w:val="center"/>
          </w:tcPr>
          <w:p w14:paraId="51806424">
            <w:pPr>
              <w:jc w:val="center"/>
              <w:rPr>
                <w:rFonts w:hint="eastAsia" w:ascii="宋体" w:hAnsi="宋体" w:cs="宋体"/>
                <w:color w:val="auto"/>
                <w:sz w:val="20"/>
                <w:szCs w:val="20"/>
                <w:highlight w:val="none"/>
              </w:rPr>
            </w:pPr>
          </w:p>
        </w:tc>
      </w:tr>
      <w:tr w14:paraId="39A1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511EBEA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295" w:type="dxa"/>
            <w:shd w:val="clear" w:color="auto" w:fill="FFFFFF"/>
            <w:vAlign w:val="center"/>
          </w:tcPr>
          <w:p w14:paraId="22E25F5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信息发布一体机</w:t>
            </w:r>
          </w:p>
        </w:tc>
        <w:tc>
          <w:tcPr>
            <w:tcW w:w="641" w:type="dxa"/>
            <w:shd w:val="clear" w:color="auto" w:fill="FFFFFF"/>
            <w:vAlign w:val="center"/>
          </w:tcPr>
          <w:p w14:paraId="59084B9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11</w:t>
            </w:r>
          </w:p>
        </w:tc>
        <w:tc>
          <w:tcPr>
            <w:tcW w:w="422" w:type="dxa"/>
            <w:shd w:val="clear" w:color="auto" w:fill="FFFFFF"/>
            <w:vAlign w:val="center"/>
          </w:tcPr>
          <w:p w14:paraId="1307949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shd w:val="clear" w:color="auto" w:fill="FFFFFF"/>
            <w:vAlign w:val="center"/>
          </w:tcPr>
          <w:p w14:paraId="7E03ED6D">
            <w:pPr>
              <w:widowControl/>
              <w:jc w:val="center"/>
              <w:textAlignment w:val="center"/>
              <w:rPr>
                <w:rFonts w:hint="eastAsia" w:ascii="宋体" w:hAnsi="宋体" w:cs="宋体"/>
                <w:color w:val="auto"/>
                <w:sz w:val="20"/>
                <w:szCs w:val="20"/>
                <w:highlight w:val="none"/>
              </w:rPr>
            </w:pPr>
          </w:p>
        </w:tc>
        <w:tc>
          <w:tcPr>
            <w:tcW w:w="1132" w:type="dxa"/>
            <w:shd w:val="clear" w:color="auto" w:fill="FFFFFF"/>
            <w:vAlign w:val="center"/>
          </w:tcPr>
          <w:p w14:paraId="14D76276">
            <w:pPr>
              <w:widowControl/>
              <w:jc w:val="center"/>
              <w:textAlignment w:val="center"/>
              <w:rPr>
                <w:rFonts w:hint="eastAsia" w:ascii="宋体" w:hAnsi="宋体" w:cs="宋体"/>
                <w:color w:val="auto"/>
                <w:sz w:val="20"/>
                <w:szCs w:val="20"/>
                <w:highlight w:val="none"/>
              </w:rPr>
            </w:pPr>
          </w:p>
        </w:tc>
        <w:tc>
          <w:tcPr>
            <w:tcW w:w="1106" w:type="dxa"/>
            <w:shd w:val="clear" w:color="auto" w:fill="FFFFFF"/>
            <w:vAlign w:val="center"/>
          </w:tcPr>
          <w:p w14:paraId="78D5BA70">
            <w:pPr>
              <w:widowControl/>
              <w:jc w:val="center"/>
              <w:textAlignment w:val="center"/>
              <w:rPr>
                <w:rFonts w:hint="eastAsia" w:ascii="宋体" w:hAnsi="宋体" w:cs="宋体"/>
                <w:color w:val="auto"/>
                <w:sz w:val="20"/>
                <w:szCs w:val="20"/>
                <w:highlight w:val="none"/>
              </w:rPr>
            </w:pPr>
          </w:p>
        </w:tc>
        <w:tc>
          <w:tcPr>
            <w:tcW w:w="2378" w:type="dxa"/>
            <w:shd w:val="clear" w:color="auto" w:fill="FFFFFF"/>
            <w:vAlign w:val="center"/>
          </w:tcPr>
          <w:p w14:paraId="643F7B7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3D90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596E569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95" w:type="dxa"/>
            <w:noWrap/>
            <w:vAlign w:val="center"/>
          </w:tcPr>
          <w:p w14:paraId="6894A89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辅材</w:t>
            </w:r>
          </w:p>
        </w:tc>
        <w:tc>
          <w:tcPr>
            <w:tcW w:w="641" w:type="dxa"/>
            <w:noWrap/>
            <w:vAlign w:val="center"/>
          </w:tcPr>
          <w:p w14:paraId="7E2205D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noWrap/>
            <w:vAlign w:val="center"/>
          </w:tcPr>
          <w:p w14:paraId="56B5A10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79" w:type="dxa"/>
            <w:vAlign w:val="center"/>
          </w:tcPr>
          <w:p w14:paraId="5587E4E2">
            <w:pPr>
              <w:widowControl/>
              <w:jc w:val="center"/>
              <w:textAlignment w:val="center"/>
              <w:rPr>
                <w:rFonts w:hint="eastAsia" w:ascii="宋体" w:hAnsi="宋体" w:cs="宋体"/>
                <w:color w:val="auto"/>
                <w:sz w:val="20"/>
                <w:szCs w:val="20"/>
                <w:highlight w:val="none"/>
              </w:rPr>
            </w:pPr>
          </w:p>
        </w:tc>
        <w:tc>
          <w:tcPr>
            <w:tcW w:w="1132" w:type="dxa"/>
            <w:vAlign w:val="center"/>
          </w:tcPr>
          <w:p w14:paraId="63FA72A1">
            <w:pPr>
              <w:widowControl/>
              <w:jc w:val="center"/>
              <w:textAlignment w:val="center"/>
              <w:rPr>
                <w:rFonts w:hint="eastAsia" w:ascii="宋体" w:hAnsi="宋体" w:cs="宋体"/>
                <w:color w:val="auto"/>
                <w:sz w:val="20"/>
                <w:szCs w:val="20"/>
                <w:highlight w:val="none"/>
              </w:rPr>
            </w:pPr>
          </w:p>
        </w:tc>
        <w:tc>
          <w:tcPr>
            <w:tcW w:w="1106" w:type="dxa"/>
            <w:vAlign w:val="center"/>
          </w:tcPr>
          <w:p w14:paraId="7FDD81F1">
            <w:pPr>
              <w:widowControl/>
              <w:jc w:val="center"/>
              <w:textAlignment w:val="center"/>
              <w:rPr>
                <w:rFonts w:hint="eastAsia" w:ascii="宋体" w:hAnsi="宋体" w:cs="宋体"/>
                <w:color w:val="auto"/>
                <w:sz w:val="20"/>
                <w:szCs w:val="20"/>
                <w:highlight w:val="none"/>
              </w:rPr>
            </w:pPr>
          </w:p>
        </w:tc>
        <w:tc>
          <w:tcPr>
            <w:tcW w:w="2378" w:type="dxa"/>
            <w:vAlign w:val="center"/>
          </w:tcPr>
          <w:p w14:paraId="5999DBD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357D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57" w:type="dxa"/>
            <w:gridSpan w:val="2"/>
            <w:vAlign w:val="center"/>
          </w:tcPr>
          <w:p w14:paraId="7862B6A1">
            <w:pPr>
              <w:jc w:val="left"/>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办公楼</w:t>
            </w:r>
          </w:p>
        </w:tc>
        <w:tc>
          <w:tcPr>
            <w:tcW w:w="641" w:type="dxa"/>
            <w:vAlign w:val="center"/>
          </w:tcPr>
          <w:p w14:paraId="44EA8F13">
            <w:pPr>
              <w:jc w:val="center"/>
              <w:rPr>
                <w:rFonts w:hint="eastAsia" w:ascii="宋体" w:hAnsi="宋体" w:cs="宋体"/>
                <w:color w:val="auto"/>
                <w:sz w:val="20"/>
                <w:szCs w:val="20"/>
                <w:highlight w:val="none"/>
              </w:rPr>
            </w:pPr>
          </w:p>
        </w:tc>
        <w:tc>
          <w:tcPr>
            <w:tcW w:w="422" w:type="dxa"/>
            <w:vAlign w:val="center"/>
          </w:tcPr>
          <w:p w14:paraId="73396AF4">
            <w:pPr>
              <w:jc w:val="center"/>
              <w:rPr>
                <w:rFonts w:hint="eastAsia" w:ascii="宋体" w:hAnsi="宋体" w:cs="宋体"/>
                <w:color w:val="auto"/>
                <w:sz w:val="20"/>
                <w:szCs w:val="20"/>
                <w:highlight w:val="none"/>
              </w:rPr>
            </w:pPr>
          </w:p>
        </w:tc>
        <w:tc>
          <w:tcPr>
            <w:tcW w:w="1079" w:type="dxa"/>
            <w:vAlign w:val="center"/>
          </w:tcPr>
          <w:p w14:paraId="0AA5E0F1">
            <w:pPr>
              <w:jc w:val="center"/>
              <w:rPr>
                <w:rFonts w:hint="eastAsia" w:ascii="宋体" w:hAnsi="宋体" w:cs="宋体"/>
                <w:color w:val="auto"/>
                <w:sz w:val="20"/>
                <w:szCs w:val="20"/>
                <w:highlight w:val="none"/>
              </w:rPr>
            </w:pPr>
          </w:p>
        </w:tc>
        <w:tc>
          <w:tcPr>
            <w:tcW w:w="1132" w:type="dxa"/>
            <w:vAlign w:val="center"/>
          </w:tcPr>
          <w:p w14:paraId="09C436D1">
            <w:pPr>
              <w:jc w:val="center"/>
              <w:rPr>
                <w:rFonts w:hint="eastAsia" w:ascii="宋体" w:hAnsi="宋体" w:cs="宋体"/>
                <w:color w:val="auto"/>
                <w:sz w:val="20"/>
                <w:szCs w:val="20"/>
                <w:highlight w:val="none"/>
              </w:rPr>
            </w:pPr>
          </w:p>
        </w:tc>
        <w:tc>
          <w:tcPr>
            <w:tcW w:w="1106" w:type="dxa"/>
            <w:vAlign w:val="center"/>
          </w:tcPr>
          <w:p w14:paraId="53189BF0">
            <w:pPr>
              <w:jc w:val="center"/>
              <w:rPr>
                <w:rFonts w:hint="eastAsia" w:ascii="宋体" w:hAnsi="宋体" w:cs="宋体"/>
                <w:color w:val="auto"/>
                <w:sz w:val="20"/>
                <w:szCs w:val="20"/>
                <w:highlight w:val="none"/>
              </w:rPr>
            </w:pPr>
          </w:p>
        </w:tc>
        <w:tc>
          <w:tcPr>
            <w:tcW w:w="2378" w:type="dxa"/>
            <w:vAlign w:val="center"/>
          </w:tcPr>
          <w:p w14:paraId="3DACD125">
            <w:pPr>
              <w:jc w:val="center"/>
              <w:rPr>
                <w:rFonts w:hint="eastAsia" w:ascii="宋体" w:hAnsi="宋体" w:cs="宋体"/>
                <w:color w:val="auto"/>
                <w:sz w:val="20"/>
                <w:szCs w:val="20"/>
                <w:highlight w:val="none"/>
              </w:rPr>
            </w:pPr>
          </w:p>
        </w:tc>
      </w:tr>
      <w:tr w14:paraId="0C1C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317A768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295" w:type="dxa"/>
            <w:vAlign w:val="center"/>
          </w:tcPr>
          <w:p w14:paraId="090CB2D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室内LED全彩显示单元</w:t>
            </w:r>
          </w:p>
        </w:tc>
        <w:tc>
          <w:tcPr>
            <w:tcW w:w="641" w:type="dxa"/>
            <w:vAlign w:val="center"/>
          </w:tcPr>
          <w:p w14:paraId="085BB61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4.61</w:t>
            </w:r>
          </w:p>
        </w:tc>
        <w:tc>
          <w:tcPr>
            <w:tcW w:w="422" w:type="dxa"/>
            <w:vAlign w:val="center"/>
          </w:tcPr>
          <w:p w14:paraId="6357A00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1079" w:type="dxa"/>
            <w:vAlign w:val="center"/>
          </w:tcPr>
          <w:p w14:paraId="3D9505A6">
            <w:pPr>
              <w:widowControl/>
              <w:jc w:val="center"/>
              <w:textAlignment w:val="center"/>
              <w:rPr>
                <w:rFonts w:hint="eastAsia" w:ascii="宋体" w:hAnsi="宋体" w:cs="宋体"/>
                <w:color w:val="auto"/>
                <w:sz w:val="20"/>
                <w:szCs w:val="20"/>
                <w:highlight w:val="none"/>
              </w:rPr>
            </w:pPr>
          </w:p>
        </w:tc>
        <w:tc>
          <w:tcPr>
            <w:tcW w:w="1132" w:type="dxa"/>
            <w:vAlign w:val="center"/>
          </w:tcPr>
          <w:p w14:paraId="0479AF82">
            <w:pPr>
              <w:widowControl/>
              <w:jc w:val="center"/>
              <w:textAlignment w:val="center"/>
              <w:rPr>
                <w:rFonts w:hint="eastAsia" w:ascii="宋体" w:hAnsi="宋体" w:cs="宋体"/>
                <w:color w:val="auto"/>
                <w:sz w:val="20"/>
                <w:szCs w:val="20"/>
                <w:highlight w:val="none"/>
              </w:rPr>
            </w:pPr>
          </w:p>
        </w:tc>
        <w:tc>
          <w:tcPr>
            <w:tcW w:w="1106" w:type="dxa"/>
            <w:vAlign w:val="center"/>
          </w:tcPr>
          <w:p w14:paraId="2B887AC0">
            <w:pPr>
              <w:widowControl/>
              <w:jc w:val="center"/>
              <w:textAlignment w:val="center"/>
              <w:rPr>
                <w:rFonts w:hint="eastAsia" w:ascii="宋体" w:hAnsi="宋体" w:cs="宋体"/>
                <w:color w:val="auto"/>
                <w:sz w:val="20"/>
                <w:szCs w:val="20"/>
                <w:highlight w:val="none"/>
              </w:rPr>
            </w:pPr>
          </w:p>
        </w:tc>
        <w:tc>
          <w:tcPr>
            <w:tcW w:w="2378" w:type="dxa"/>
            <w:vAlign w:val="center"/>
          </w:tcPr>
          <w:p w14:paraId="5576762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彩易达、京东方、三思</w:t>
            </w:r>
          </w:p>
        </w:tc>
      </w:tr>
      <w:tr w14:paraId="4ED0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2A2B997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95" w:type="dxa"/>
            <w:vAlign w:val="center"/>
          </w:tcPr>
          <w:p w14:paraId="43854DE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二合一处理器</w:t>
            </w:r>
          </w:p>
        </w:tc>
        <w:tc>
          <w:tcPr>
            <w:tcW w:w="641" w:type="dxa"/>
            <w:vAlign w:val="center"/>
          </w:tcPr>
          <w:p w14:paraId="4368626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522D2E8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68DAD477">
            <w:pPr>
              <w:widowControl/>
              <w:jc w:val="center"/>
              <w:textAlignment w:val="center"/>
              <w:rPr>
                <w:rFonts w:hint="eastAsia" w:ascii="宋体" w:hAnsi="宋体" w:cs="宋体"/>
                <w:color w:val="auto"/>
                <w:sz w:val="20"/>
                <w:szCs w:val="20"/>
                <w:highlight w:val="none"/>
              </w:rPr>
            </w:pPr>
          </w:p>
        </w:tc>
        <w:tc>
          <w:tcPr>
            <w:tcW w:w="1132" w:type="dxa"/>
            <w:vAlign w:val="center"/>
          </w:tcPr>
          <w:p w14:paraId="164D297F">
            <w:pPr>
              <w:widowControl/>
              <w:jc w:val="center"/>
              <w:textAlignment w:val="center"/>
              <w:rPr>
                <w:rFonts w:hint="eastAsia" w:ascii="宋体" w:hAnsi="宋体" w:cs="宋体"/>
                <w:color w:val="auto"/>
                <w:sz w:val="20"/>
                <w:szCs w:val="20"/>
                <w:highlight w:val="none"/>
              </w:rPr>
            </w:pPr>
          </w:p>
        </w:tc>
        <w:tc>
          <w:tcPr>
            <w:tcW w:w="1106" w:type="dxa"/>
            <w:vAlign w:val="center"/>
          </w:tcPr>
          <w:p w14:paraId="316741F3">
            <w:pPr>
              <w:widowControl/>
              <w:jc w:val="center"/>
              <w:textAlignment w:val="center"/>
              <w:rPr>
                <w:rFonts w:hint="eastAsia" w:ascii="宋体" w:hAnsi="宋体" w:cs="宋体"/>
                <w:color w:val="auto"/>
                <w:sz w:val="20"/>
                <w:szCs w:val="20"/>
                <w:highlight w:val="none"/>
              </w:rPr>
            </w:pPr>
          </w:p>
        </w:tc>
        <w:tc>
          <w:tcPr>
            <w:tcW w:w="2378" w:type="dxa"/>
            <w:vAlign w:val="center"/>
          </w:tcPr>
          <w:p w14:paraId="2CD9B22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0B70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593DA8B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295" w:type="dxa"/>
            <w:vAlign w:val="center"/>
          </w:tcPr>
          <w:p w14:paraId="1F2A2AC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接收卡</w:t>
            </w:r>
          </w:p>
        </w:tc>
        <w:tc>
          <w:tcPr>
            <w:tcW w:w="641" w:type="dxa"/>
            <w:vAlign w:val="center"/>
          </w:tcPr>
          <w:p w14:paraId="3D5C58B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18</w:t>
            </w:r>
          </w:p>
        </w:tc>
        <w:tc>
          <w:tcPr>
            <w:tcW w:w="422" w:type="dxa"/>
            <w:vAlign w:val="center"/>
          </w:tcPr>
          <w:p w14:paraId="26F0868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1079" w:type="dxa"/>
            <w:vAlign w:val="center"/>
          </w:tcPr>
          <w:p w14:paraId="18E11B32">
            <w:pPr>
              <w:widowControl/>
              <w:jc w:val="center"/>
              <w:textAlignment w:val="center"/>
              <w:rPr>
                <w:rFonts w:hint="eastAsia" w:ascii="宋体" w:hAnsi="宋体" w:cs="宋体"/>
                <w:color w:val="auto"/>
                <w:sz w:val="20"/>
                <w:szCs w:val="20"/>
                <w:highlight w:val="none"/>
              </w:rPr>
            </w:pPr>
          </w:p>
        </w:tc>
        <w:tc>
          <w:tcPr>
            <w:tcW w:w="1132" w:type="dxa"/>
            <w:vAlign w:val="center"/>
          </w:tcPr>
          <w:p w14:paraId="033C41EA">
            <w:pPr>
              <w:widowControl/>
              <w:jc w:val="center"/>
              <w:textAlignment w:val="center"/>
              <w:rPr>
                <w:rFonts w:hint="eastAsia" w:ascii="宋体" w:hAnsi="宋体" w:cs="宋体"/>
                <w:color w:val="auto"/>
                <w:sz w:val="20"/>
                <w:szCs w:val="20"/>
                <w:highlight w:val="none"/>
              </w:rPr>
            </w:pPr>
          </w:p>
        </w:tc>
        <w:tc>
          <w:tcPr>
            <w:tcW w:w="1106" w:type="dxa"/>
            <w:vAlign w:val="center"/>
          </w:tcPr>
          <w:p w14:paraId="7C25740F">
            <w:pPr>
              <w:widowControl/>
              <w:jc w:val="center"/>
              <w:textAlignment w:val="center"/>
              <w:rPr>
                <w:rFonts w:hint="eastAsia" w:ascii="宋体" w:hAnsi="宋体" w:cs="宋体"/>
                <w:color w:val="auto"/>
                <w:sz w:val="20"/>
                <w:szCs w:val="20"/>
                <w:highlight w:val="none"/>
              </w:rPr>
            </w:pPr>
          </w:p>
        </w:tc>
        <w:tc>
          <w:tcPr>
            <w:tcW w:w="2378" w:type="dxa"/>
            <w:vAlign w:val="center"/>
          </w:tcPr>
          <w:p w14:paraId="6017F21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4123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3F9D8C1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295" w:type="dxa"/>
            <w:vAlign w:val="center"/>
          </w:tcPr>
          <w:p w14:paraId="6C281CB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显示屏框架</w:t>
            </w:r>
          </w:p>
        </w:tc>
        <w:tc>
          <w:tcPr>
            <w:tcW w:w="641" w:type="dxa"/>
            <w:vAlign w:val="center"/>
          </w:tcPr>
          <w:p w14:paraId="54CF3CB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5.1</w:t>
            </w:r>
          </w:p>
        </w:tc>
        <w:tc>
          <w:tcPr>
            <w:tcW w:w="422" w:type="dxa"/>
            <w:vAlign w:val="center"/>
          </w:tcPr>
          <w:p w14:paraId="32F8D94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1079" w:type="dxa"/>
            <w:vAlign w:val="center"/>
          </w:tcPr>
          <w:p w14:paraId="78BFF9AB">
            <w:pPr>
              <w:widowControl/>
              <w:jc w:val="center"/>
              <w:textAlignment w:val="center"/>
              <w:rPr>
                <w:rFonts w:hint="eastAsia" w:ascii="宋体" w:hAnsi="宋体" w:cs="宋体"/>
                <w:color w:val="auto"/>
                <w:sz w:val="20"/>
                <w:szCs w:val="20"/>
                <w:highlight w:val="none"/>
              </w:rPr>
            </w:pPr>
          </w:p>
        </w:tc>
        <w:tc>
          <w:tcPr>
            <w:tcW w:w="1132" w:type="dxa"/>
            <w:vAlign w:val="center"/>
          </w:tcPr>
          <w:p w14:paraId="1F90CC76">
            <w:pPr>
              <w:widowControl/>
              <w:jc w:val="center"/>
              <w:textAlignment w:val="center"/>
              <w:rPr>
                <w:rFonts w:hint="eastAsia" w:ascii="宋体" w:hAnsi="宋体" w:cs="宋体"/>
                <w:color w:val="auto"/>
                <w:sz w:val="20"/>
                <w:szCs w:val="20"/>
                <w:highlight w:val="none"/>
              </w:rPr>
            </w:pPr>
          </w:p>
        </w:tc>
        <w:tc>
          <w:tcPr>
            <w:tcW w:w="1106" w:type="dxa"/>
            <w:vAlign w:val="center"/>
          </w:tcPr>
          <w:p w14:paraId="6914BA4B">
            <w:pPr>
              <w:widowControl/>
              <w:jc w:val="center"/>
              <w:textAlignment w:val="center"/>
              <w:rPr>
                <w:rFonts w:hint="eastAsia" w:ascii="宋体" w:hAnsi="宋体" w:cs="宋体"/>
                <w:color w:val="auto"/>
                <w:sz w:val="20"/>
                <w:szCs w:val="20"/>
                <w:highlight w:val="none"/>
              </w:rPr>
            </w:pPr>
          </w:p>
        </w:tc>
        <w:tc>
          <w:tcPr>
            <w:tcW w:w="2378" w:type="dxa"/>
            <w:vAlign w:val="center"/>
          </w:tcPr>
          <w:p w14:paraId="209728C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6C4E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7EF1EF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295" w:type="dxa"/>
            <w:vAlign w:val="center"/>
          </w:tcPr>
          <w:p w14:paraId="67B6FA2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布线工程</w:t>
            </w:r>
          </w:p>
        </w:tc>
        <w:tc>
          <w:tcPr>
            <w:tcW w:w="641" w:type="dxa"/>
            <w:vAlign w:val="center"/>
          </w:tcPr>
          <w:p w14:paraId="506DC3F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44ED3D0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79" w:type="dxa"/>
            <w:vAlign w:val="center"/>
          </w:tcPr>
          <w:p w14:paraId="03F01643">
            <w:pPr>
              <w:widowControl/>
              <w:jc w:val="center"/>
              <w:textAlignment w:val="center"/>
              <w:rPr>
                <w:rFonts w:hint="eastAsia" w:ascii="宋体" w:hAnsi="宋体" w:cs="宋体"/>
                <w:color w:val="auto"/>
                <w:sz w:val="20"/>
                <w:szCs w:val="20"/>
                <w:highlight w:val="none"/>
              </w:rPr>
            </w:pPr>
          </w:p>
        </w:tc>
        <w:tc>
          <w:tcPr>
            <w:tcW w:w="1132" w:type="dxa"/>
            <w:vAlign w:val="center"/>
          </w:tcPr>
          <w:p w14:paraId="19B9FE72">
            <w:pPr>
              <w:widowControl/>
              <w:jc w:val="center"/>
              <w:textAlignment w:val="center"/>
              <w:rPr>
                <w:rFonts w:hint="eastAsia" w:ascii="宋体" w:hAnsi="宋体" w:cs="宋体"/>
                <w:color w:val="auto"/>
                <w:sz w:val="20"/>
                <w:szCs w:val="20"/>
                <w:highlight w:val="none"/>
              </w:rPr>
            </w:pPr>
          </w:p>
        </w:tc>
        <w:tc>
          <w:tcPr>
            <w:tcW w:w="1106" w:type="dxa"/>
            <w:vAlign w:val="center"/>
          </w:tcPr>
          <w:p w14:paraId="5AF0C9A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2378" w:type="dxa"/>
            <w:vAlign w:val="center"/>
          </w:tcPr>
          <w:p w14:paraId="6C6DDEAF">
            <w:pPr>
              <w:jc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r>
      <w:tr w14:paraId="4BEF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57" w:type="dxa"/>
            <w:gridSpan w:val="2"/>
            <w:vAlign w:val="center"/>
          </w:tcPr>
          <w:p w14:paraId="1C530121">
            <w:pPr>
              <w:jc w:val="left"/>
              <w:rPr>
                <w:rFonts w:hint="eastAsia" w:ascii="宋体" w:hAnsi="宋体" w:cs="宋体"/>
                <w:b/>
                <w:bCs/>
                <w:color w:val="auto"/>
                <w:sz w:val="20"/>
                <w:szCs w:val="20"/>
                <w:highlight w:val="none"/>
              </w:rPr>
            </w:pPr>
            <w:r>
              <w:rPr>
                <w:rFonts w:hint="eastAsia" w:ascii="宋体" w:hAnsi="宋体" w:cs="宋体"/>
                <w:b/>
                <w:bCs/>
                <w:color w:val="auto"/>
                <w:sz w:val="20"/>
                <w:szCs w:val="20"/>
                <w:highlight w:val="none"/>
              </w:rPr>
              <w:t>不停电作业中心</w:t>
            </w:r>
          </w:p>
        </w:tc>
        <w:tc>
          <w:tcPr>
            <w:tcW w:w="641" w:type="dxa"/>
            <w:vAlign w:val="center"/>
          </w:tcPr>
          <w:p w14:paraId="01465AA2">
            <w:pPr>
              <w:jc w:val="center"/>
              <w:rPr>
                <w:rFonts w:hint="eastAsia" w:ascii="宋体" w:hAnsi="宋体" w:cs="宋体"/>
                <w:color w:val="auto"/>
                <w:sz w:val="20"/>
                <w:szCs w:val="20"/>
                <w:highlight w:val="none"/>
              </w:rPr>
            </w:pPr>
          </w:p>
        </w:tc>
        <w:tc>
          <w:tcPr>
            <w:tcW w:w="422" w:type="dxa"/>
            <w:vAlign w:val="center"/>
          </w:tcPr>
          <w:p w14:paraId="62C2A27F">
            <w:pPr>
              <w:jc w:val="center"/>
              <w:rPr>
                <w:rFonts w:hint="eastAsia" w:ascii="宋体" w:hAnsi="宋体" w:cs="宋体"/>
                <w:color w:val="auto"/>
                <w:sz w:val="20"/>
                <w:szCs w:val="20"/>
                <w:highlight w:val="none"/>
              </w:rPr>
            </w:pPr>
          </w:p>
        </w:tc>
        <w:tc>
          <w:tcPr>
            <w:tcW w:w="1079" w:type="dxa"/>
            <w:vAlign w:val="center"/>
          </w:tcPr>
          <w:p w14:paraId="40B78ACD">
            <w:pPr>
              <w:jc w:val="center"/>
              <w:rPr>
                <w:rFonts w:hint="eastAsia" w:ascii="宋体" w:hAnsi="宋体" w:cs="宋体"/>
                <w:color w:val="auto"/>
                <w:sz w:val="20"/>
                <w:szCs w:val="20"/>
                <w:highlight w:val="none"/>
              </w:rPr>
            </w:pPr>
          </w:p>
        </w:tc>
        <w:tc>
          <w:tcPr>
            <w:tcW w:w="1132" w:type="dxa"/>
            <w:vAlign w:val="center"/>
          </w:tcPr>
          <w:p w14:paraId="5B598948">
            <w:pPr>
              <w:jc w:val="center"/>
              <w:rPr>
                <w:rFonts w:hint="eastAsia" w:ascii="宋体" w:hAnsi="宋体" w:cs="宋体"/>
                <w:color w:val="auto"/>
                <w:sz w:val="20"/>
                <w:szCs w:val="20"/>
                <w:highlight w:val="none"/>
              </w:rPr>
            </w:pPr>
          </w:p>
        </w:tc>
        <w:tc>
          <w:tcPr>
            <w:tcW w:w="1106" w:type="dxa"/>
            <w:vAlign w:val="center"/>
          </w:tcPr>
          <w:p w14:paraId="28D0B853">
            <w:pPr>
              <w:jc w:val="center"/>
              <w:rPr>
                <w:rFonts w:hint="eastAsia" w:ascii="宋体" w:hAnsi="宋体" w:cs="宋体"/>
                <w:color w:val="auto"/>
                <w:sz w:val="20"/>
                <w:szCs w:val="20"/>
                <w:highlight w:val="none"/>
              </w:rPr>
            </w:pPr>
          </w:p>
        </w:tc>
        <w:tc>
          <w:tcPr>
            <w:tcW w:w="2378" w:type="dxa"/>
            <w:vAlign w:val="center"/>
          </w:tcPr>
          <w:p w14:paraId="2E2F1039">
            <w:pPr>
              <w:jc w:val="center"/>
              <w:rPr>
                <w:rFonts w:hint="eastAsia" w:ascii="宋体" w:hAnsi="宋体" w:cs="宋体"/>
                <w:color w:val="auto"/>
                <w:sz w:val="20"/>
                <w:szCs w:val="20"/>
                <w:highlight w:val="none"/>
              </w:rPr>
            </w:pPr>
          </w:p>
        </w:tc>
      </w:tr>
      <w:tr w14:paraId="3DE8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6C5F31A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295" w:type="dxa"/>
            <w:vAlign w:val="center"/>
          </w:tcPr>
          <w:p w14:paraId="493163C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室内LED全彩显示单元</w:t>
            </w:r>
          </w:p>
        </w:tc>
        <w:tc>
          <w:tcPr>
            <w:tcW w:w="641" w:type="dxa"/>
            <w:vAlign w:val="center"/>
          </w:tcPr>
          <w:p w14:paraId="67E89DB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14.75</w:t>
            </w:r>
          </w:p>
        </w:tc>
        <w:tc>
          <w:tcPr>
            <w:tcW w:w="422" w:type="dxa"/>
            <w:vAlign w:val="center"/>
          </w:tcPr>
          <w:p w14:paraId="02B1E06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1079" w:type="dxa"/>
            <w:vAlign w:val="center"/>
          </w:tcPr>
          <w:p w14:paraId="5ECADC2F">
            <w:pPr>
              <w:widowControl/>
              <w:jc w:val="center"/>
              <w:textAlignment w:val="center"/>
              <w:rPr>
                <w:rFonts w:hint="eastAsia" w:ascii="宋体" w:hAnsi="宋体" w:cs="宋体"/>
                <w:color w:val="auto"/>
                <w:sz w:val="20"/>
                <w:szCs w:val="20"/>
                <w:highlight w:val="none"/>
              </w:rPr>
            </w:pPr>
          </w:p>
        </w:tc>
        <w:tc>
          <w:tcPr>
            <w:tcW w:w="1132" w:type="dxa"/>
            <w:vAlign w:val="center"/>
          </w:tcPr>
          <w:p w14:paraId="56960527">
            <w:pPr>
              <w:widowControl/>
              <w:jc w:val="center"/>
              <w:textAlignment w:val="center"/>
              <w:rPr>
                <w:rFonts w:hint="eastAsia" w:ascii="宋体" w:hAnsi="宋体" w:cs="宋体"/>
                <w:color w:val="auto"/>
                <w:sz w:val="20"/>
                <w:szCs w:val="20"/>
                <w:highlight w:val="none"/>
              </w:rPr>
            </w:pPr>
          </w:p>
        </w:tc>
        <w:tc>
          <w:tcPr>
            <w:tcW w:w="1106" w:type="dxa"/>
            <w:vAlign w:val="center"/>
          </w:tcPr>
          <w:p w14:paraId="1D0075DB">
            <w:pPr>
              <w:widowControl/>
              <w:jc w:val="center"/>
              <w:textAlignment w:val="center"/>
              <w:rPr>
                <w:rFonts w:hint="eastAsia" w:ascii="宋体" w:hAnsi="宋体" w:cs="宋体"/>
                <w:color w:val="auto"/>
                <w:sz w:val="20"/>
                <w:szCs w:val="20"/>
                <w:highlight w:val="none"/>
              </w:rPr>
            </w:pPr>
          </w:p>
        </w:tc>
        <w:tc>
          <w:tcPr>
            <w:tcW w:w="2378" w:type="dxa"/>
            <w:vAlign w:val="center"/>
          </w:tcPr>
          <w:p w14:paraId="249BD5B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彩易达、京东方、三思</w:t>
            </w:r>
          </w:p>
        </w:tc>
      </w:tr>
      <w:tr w14:paraId="6DBE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3E311CF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95" w:type="dxa"/>
            <w:vAlign w:val="center"/>
          </w:tcPr>
          <w:p w14:paraId="4A91075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二合一处理器</w:t>
            </w:r>
          </w:p>
        </w:tc>
        <w:tc>
          <w:tcPr>
            <w:tcW w:w="641" w:type="dxa"/>
            <w:vAlign w:val="center"/>
          </w:tcPr>
          <w:p w14:paraId="71C1318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4037602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182446B8">
            <w:pPr>
              <w:widowControl/>
              <w:jc w:val="center"/>
              <w:textAlignment w:val="center"/>
              <w:rPr>
                <w:rFonts w:hint="eastAsia" w:ascii="宋体" w:hAnsi="宋体" w:cs="宋体"/>
                <w:color w:val="auto"/>
                <w:sz w:val="20"/>
                <w:szCs w:val="20"/>
                <w:highlight w:val="none"/>
              </w:rPr>
            </w:pPr>
          </w:p>
        </w:tc>
        <w:tc>
          <w:tcPr>
            <w:tcW w:w="1132" w:type="dxa"/>
            <w:vAlign w:val="center"/>
          </w:tcPr>
          <w:p w14:paraId="55E52B85">
            <w:pPr>
              <w:widowControl/>
              <w:jc w:val="center"/>
              <w:textAlignment w:val="center"/>
              <w:rPr>
                <w:rFonts w:hint="eastAsia" w:ascii="宋体" w:hAnsi="宋体" w:cs="宋体"/>
                <w:color w:val="auto"/>
                <w:sz w:val="20"/>
                <w:szCs w:val="20"/>
                <w:highlight w:val="none"/>
              </w:rPr>
            </w:pPr>
          </w:p>
        </w:tc>
        <w:tc>
          <w:tcPr>
            <w:tcW w:w="1106" w:type="dxa"/>
            <w:vAlign w:val="center"/>
          </w:tcPr>
          <w:p w14:paraId="73D976D7">
            <w:pPr>
              <w:widowControl/>
              <w:jc w:val="center"/>
              <w:textAlignment w:val="center"/>
              <w:rPr>
                <w:rFonts w:hint="eastAsia" w:ascii="宋体" w:hAnsi="宋体" w:cs="宋体"/>
                <w:color w:val="auto"/>
                <w:sz w:val="20"/>
                <w:szCs w:val="20"/>
                <w:highlight w:val="none"/>
              </w:rPr>
            </w:pPr>
          </w:p>
        </w:tc>
        <w:tc>
          <w:tcPr>
            <w:tcW w:w="2378" w:type="dxa"/>
            <w:vAlign w:val="center"/>
          </w:tcPr>
          <w:p w14:paraId="6E7CD5C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1666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A162AF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295" w:type="dxa"/>
            <w:vAlign w:val="center"/>
          </w:tcPr>
          <w:p w14:paraId="779B0BC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接收卡</w:t>
            </w:r>
          </w:p>
        </w:tc>
        <w:tc>
          <w:tcPr>
            <w:tcW w:w="641" w:type="dxa"/>
            <w:vAlign w:val="center"/>
          </w:tcPr>
          <w:p w14:paraId="70D5458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32</w:t>
            </w:r>
          </w:p>
        </w:tc>
        <w:tc>
          <w:tcPr>
            <w:tcW w:w="422" w:type="dxa"/>
            <w:vAlign w:val="center"/>
          </w:tcPr>
          <w:p w14:paraId="57BA295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张</w:t>
            </w:r>
          </w:p>
        </w:tc>
        <w:tc>
          <w:tcPr>
            <w:tcW w:w="1079" w:type="dxa"/>
            <w:vAlign w:val="center"/>
          </w:tcPr>
          <w:p w14:paraId="6367691E">
            <w:pPr>
              <w:widowControl/>
              <w:jc w:val="center"/>
              <w:textAlignment w:val="center"/>
              <w:rPr>
                <w:rFonts w:hint="eastAsia" w:ascii="宋体" w:hAnsi="宋体" w:cs="宋体"/>
                <w:color w:val="auto"/>
                <w:sz w:val="20"/>
                <w:szCs w:val="20"/>
                <w:highlight w:val="none"/>
              </w:rPr>
            </w:pPr>
          </w:p>
        </w:tc>
        <w:tc>
          <w:tcPr>
            <w:tcW w:w="1132" w:type="dxa"/>
            <w:vAlign w:val="center"/>
          </w:tcPr>
          <w:p w14:paraId="0D2B65AA">
            <w:pPr>
              <w:widowControl/>
              <w:jc w:val="center"/>
              <w:textAlignment w:val="center"/>
              <w:rPr>
                <w:rFonts w:hint="eastAsia" w:ascii="宋体" w:hAnsi="宋体" w:cs="宋体"/>
                <w:color w:val="auto"/>
                <w:sz w:val="20"/>
                <w:szCs w:val="20"/>
                <w:highlight w:val="none"/>
              </w:rPr>
            </w:pPr>
          </w:p>
        </w:tc>
        <w:tc>
          <w:tcPr>
            <w:tcW w:w="1106" w:type="dxa"/>
            <w:vAlign w:val="center"/>
          </w:tcPr>
          <w:p w14:paraId="4194A7A6">
            <w:pPr>
              <w:widowControl/>
              <w:jc w:val="center"/>
              <w:textAlignment w:val="center"/>
              <w:rPr>
                <w:rFonts w:hint="eastAsia" w:ascii="宋体" w:hAnsi="宋体" w:cs="宋体"/>
                <w:color w:val="auto"/>
                <w:sz w:val="20"/>
                <w:szCs w:val="20"/>
                <w:highlight w:val="none"/>
              </w:rPr>
            </w:pPr>
          </w:p>
        </w:tc>
        <w:tc>
          <w:tcPr>
            <w:tcW w:w="2378" w:type="dxa"/>
            <w:vAlign w:val="center"/>
          </w:tcPr>
          <w:p w14:paraId="5BBF7E7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0B25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2C2B47F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295" w:type="dxa"/>
            <w:vAlign w:val="center"/>
          </w:tcPr>
          <w:p w14:paraId="722CF27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显示屏框架</w:t>
            </w:r>
          </w:p>
        </w:tc>
        <w:tc>
          <w:tcPr>
            <w:tcW w:w="641" w:type="dxa"/>
            <w:vAlign w:val="center"/>
          </w:tcPr>
          <w:p w14:paraId="7A275C0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15.31</w:t>
            </w:r>
          </w:p>
        </w:tc>
        <w:tc>
          <w:tcPr>
            <w:tcW w:w="422" w:type="dxa"/>
            <w:vAlign w:val="center"/>
          </w:tcPr>
          <w:p w14:paraId="4E2A337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w:t>
            </w:r>
          </w:p>
        </w:tc>
        <w:tc>
          <w:tcPr>
            <w:tcW w:w="1079" w:type="dxa"/>
            <w:vAlign w:val="center"/>
          </w:tcPr>
          <w:p w14:paraId="40A3C62F">
            <w:pPr>
              <w:widowControl/>
              <w:jc w:val="center"/>
              <w:textAlignment w:val="center"/>
              <w:rPr>
                <w:rFonts w:hint="eastAsia" w:ascii="宋体" w:hAnsi="宋体" w:cs="宋体"/>
                <w:color w:val="auto"/>
                <w:sz w:val="20"/>
                <w:szCs w:val="20"/>
                <w:highlight w:val="none"/>
              </w:rPr>
            </w:pPr>
          </w:p>
        </w:tc>
        <w:tc>
          <w:tcPr>
            <w:tcW w:w="1132" w:type="dxa"/>
            <w:vAlign w:val="center"/>
          </w:tcPr>
          <w:p w14:paraId="7D72C87D">
            <w:pPr>
              <w:widowControl/>
              <w:jc w:val="center"/>
              <w:textAlignment w:val="center"/>
              <w:rPr>
                <w:rFonts w:hint="eastAsia" w:ascii="宋体" w:hAnsi="宋体" w:cs="宋体"/>
                <w:color w:val="auto"/>
                <w:sz w:val="20"/>
                <w:szCs w:val="20"/>
                <w:highlight w:val="none"/>
              </w:rPr>
            </w:pPr>
          </w:p>
        </w:tc>
        <w:tc>
          <w:tcPr>
            <w:tcW w:w="1106" w:type="dxa"/>
            <w:vAlign w:val="center"/>
          </w:tcPr>
          <w:p w14:paraId="70CA2D89">
            <w:pPr>
              <w:widowControl/>
              <w:jc w:val="center"/>
              <w:textAlignment w:val="center"/>
              <w:rPr>
                <w:rFonts w:hint="eastAsia" w:ascii="宋体" w:hAnsi="宋体" w:cs="宋体"/>
                <w:color w:val="auto"/>
                <w:sz w:val="20"/>
                <w:szCs w:val="20"/>
                <w:highlight w:val="none"/>
              </w:rPr>
            </w:pPr>
          </w:p>
        </w:tc>
        <w:tc>
          <w:tcPr>
            <w:tcW w:w="2378" w:type="dxa"/>
            <w:vAlign w:val="center"/>
          </w:tcPr>
          <w:p w14:paraId="6C4298A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249E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9BF9B2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295" w:type="dxa"/>
            <w:vAlign w:val="center"/>
          </w:tcPr>
          <w:p w14:paraId="7F72935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配电柜</w:t>
            </w:r>
          </w:p>
        </w:tc>
        <w:tc>
          <w:tcPr>
            <w:tcW w:w="641" w:type="dxa"/>
            <w:vAlign w:val="center"/>
          </w:tcPr>
          <w:p w14:paraId="2557B05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5978C0D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2124C88A">
            <w:pPr>
              <w:widowControl/>
              <w:jc w:val="center"/>
              <w:textAlignment w:val="center"/>
              <w:rPr>
                <w:rFonts w:hint="eastAsia" w:ascii="宋体" w:hAnsi="宋体" w:cs="宋体"/>
                <w:color w:val="auto"/>
                <w:sz w:val="20"/>
                <w:szCs w:val="20"/>
                <w:highlight w:val="none"/>
              </w:rPr>
            </w:pPr>
          </w:p>
        </w:tc>
        <w:tc>
          <w:tcPr>
            <w:tcW w:w="1132" w:type="dxa"/>
            <w:vAlign w:val="center"/>
          </w:tcPr>
          <w:p w14:paraId="1C28C1FC">
            <w:pPr>
              <w:widowControl/>
              <w:jc w:val="center"/>
              <w:textAlignment w:val="center"/>
              <w:rPr>
                <w:rFonts w:hint="eastAsia" w:ascii="宋体" w:hAnsi="宋体" w:cs="宋体"/>
                <w:color w:val="auto"/>
                <w:sz w:val="20"/>
                <w:szCs w:val="20"/>
                <w:highlight w:val="none"/>
              </w:rPr>
            </w:pPr>
          </w:p>
        </w:tc>
        <w:tc>
          <w:tcPr>
            <w:tcW w:w="1106" w:type="dxa"/>
            <w:vAlign w:val="center"/>
          </w:tcPr>
          <w:p w14:paraId="69C0F70E">
            <w:pPr>
              <w:widowControl/>
              <w:jc w:val="center"/>
              <w:textAlignment w:val="center"/>
              <w:rPr>
                <w:rFonts w:hint="eastAsia" w:ascii="宋体" w:hAnsi="宋体" w:cs="宋体"/>
                <w:color w:val="auto"/>
                <w:sz w:val="20"/>
                <w:szCs w:val="20"/>
                <w:highlight w:val="none"/>
              </w:rPr>
            </w:pPr>
          </w:p>
        </w:tc>
        <w:tc>
          <w:tcPr>
            <w:tcW w:w="2378" w:type="dxa"/>
            <w:vAlign w:val="center"/>
          </w:tcPr>
          <w:p w14:paraId="276D5EE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6758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BFD621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295" w:type="dxa"/>
            <w:vAlign w:val="center"/>
          </w:tcPr>
          <w:p w14:paraId="7AFEABA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布线工程</w:t>
            </w:r>
          </w:p>
        </w:tc>
        <w:tc>
          <w:tcPr>
            <w:tcW w:w="641" w:type="dxa"/>
            <w:vAlign w:val="center"/>
          </w:tcPr>
          <w:p w14:paraId="29BEA84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42EFEEF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w:t>
            </w:r>
          </w:p>
        </w:tc>
        <w:tc>
          <w:tcPr>
            <w:tcW w:w="1079" w:type="dxa"/>
            <w:vAlign w:val="center"/>
          </w:tcPr>
          <w:p w14:paraId="19538EEF">
            <w:pPr>
              <w:widowControl/>
              <w:jc w:val="center"/>
              <w:textAlignment w:val="center"/>
              <w:rPr>
                <w:rFonts w:hint="eastAsia" w:ascii="宋体" w:hAnsi="宋体" w:cs="宋体"/>
                <w:color w:val="auto"/>
                <w:sz w:val="20"/>
                <w:szCs w:val="20"/>
                <w:highlight w:val="none"/>
              </w:rPr>
            </w:pPr>
          </w:p>
        </w:tc>
        <w:tc>
          <w:tcPr>
            <w:tcW w:w="1132" w:type="dxa"/>
            <w:vAlign w:val="center"/>
          </w:tcPr>
          <w:p w14:paraId="31AD9041">
            <w:pPr>
              <w:widowControl/>
              <w:jc w:val="center"/>
              <w:textAlignment w:val="center"/>
              <w:rPr>
                <w:rFonts w:hint="eastAsia" w:ascii="宋体" w:hAnsi="宋体" w:cs="宋体"/>
                <w:color w:val="auto"/>
                <w:sz w:val="20"/>
                <w:szCs w:val="20"/>
                <w:highlight w:val="none"/>
              </w:rPr>
            </w:pPr>
          </w:p>
        </w:tc>
        <w:tc>
          <w:tcPr>
            <w:tcW w:w="1106" w:type="dxa"/>
            <w:vAlign w:val="center"/>
          </w:tcPr>
          <w:p w14:paraId="5A38C509">
            <w:pPr>
              <w:widowControl/>
              <w:jc w:val="center"/>
              <w:textAlignment w:val="center"/>
              <w:rPr>
                <w:rFonts w:hint="eastAsia" w:ascii="宋体" w:hAnsi="宋体" w:cs="宋体"/>
                <w:color w:val="auto"/>
                <w:sz w:val="20"/>
                <w:szCs w:val="20"/>
                <w:highlight w:val="none"/>
              </w:rPr>
            </w:pPr>
          </w:p>
        </w:tc>
        <w:tc>
          <w:tcPr>
            <w:tcW w:w="2378" w:type="dxa"/>
            <w:vAlign w:val="center"/>
          </w:tcPr>
          <w:p w14:paraId="136FE31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02BDC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57" w:type="dxa"/>
            <w:gridSpan w:val="2"/>
            <w:vAlign w:val="center"/>
          </w:tcPr>
          <w:p w14:paraId="4667D8A8">
            <w:pPr>
              <w:jc w:val="left"/>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lang w:bidi="ar"/>
              </w:rPr>
              <w:t>安全工器具</w:t>
            </w:r>
          </w:p>
        </w:tc>
        <w:tc>
          <w:tcPr>
            <w:tcW w:w="641" w:type="dxa"/>
            <w:vAlign w:val="center"/>
          </w:tcPr>
          <w:p w14:paraId="47340A6E">
            <w:pPr>
              <w:jc w:val="center"/>
              <w:rPr>
                <w:rFonts w:hint="eastAsia" w:ascii="宋体" w:hAnsi="宋体" w:cs="宋体"/>
                <w:color w:val="auto"/>
                <w:sz w:val="20"/>
                <w:szCs w:val="20"/>
                <w:highlight w:val="none"/>
              </w:rPr>
            </w:pPr>
          </w:p>
        </w:tc>
        <w:tc>
          <w:tcPr>
            <w:tcW w:w="422" w:type="dxa"/>
            <w:vAlign w:val="center"/>
          </w:tcPr>
          <w:p w14:paraId="47475ECE">
            <w:pPr>
              <w:jc w:val="center"/>
              <w:rPr>
                <w:rFonts w:hint="eastAsia" w:ascii="宋体" w:hAnsi="宋体" w:cs="宋体"/>
                <w:color w:val="auto"/>
                <w:sz w:val="20"/>
                <w:szCs w:val="20"/>
                <w:highlight w:val="none"/>
              </w:rPr>
            </w:pPr>
          </w:p>
        </w:tc>
        <w:tc>
          <w:tcPr>
            <w:tcW w:w="1079" w:type="dxa"/>
            <w:vAlign w:val="center"/>
          </w:tcPr>
          <w:p w14:paraId="2E815A18">
            <w:pPr>
              <w:jc w:val="center"/>
              <w:rPr>
                <w:rFonts w:hint="eastAsia" w:ascii="宋体" w:hAnsi="宋体" w:cs="宋体"/>
                <w:color w:val="auto"/>
                <w:sz w:val="20"/>
                <w:szCs w:val="20"/>
                <w:highlight w:val="none"/>
              </w:rPr>
            </w:pPr>
          </w:p>
        </w:tc>
        <w:tc>
          <w:tcPr>
            <w:tcW w:w="1132" w:type="dxa"/>
            <w:vAlign w:val="center"/>
          </w:tcPr>
          <w:p w14:paraId="6FA75D08">
            <w:pPr>
              <w:jc w:val="center"/>
              <w:rPr>
                <w:rFonts w:hint="eastAsia" w:ascii="宋体" w:hAnsi="宋体" w:cs="宋体"/>
                <w:color w:val="auto"/>
                <w:sz w:val="20"/>
                <w:szCs w:val="20"/>
                <w:highlight w:val="none"/>
              </w:rPr>
            </w:pPr>
          </w:p>
        </w:tc>
        <w:tc>
          <w:tcPr>
            <w:tcW w:w="1106" w:type="dxa"/>
            <w:vAlign w:val="center"/>
          </w:tcPr>
          <w:p w14:paraId="79EF1189">
            <w:pPr>
              <w:jc w:val="center"/>
              <w:rPr>
                <w:rFonts w:hint="eastAsia" w:ascii="宋体" w:hAnsi="宋体" w:cs="宋体"/>
                <w:color w:val="auto"/>
                <w:sz w:val="20"/>
                <w:szCs w:val="20"/>
                <w:highlight w:val="none"/>
              </w:rPr>
            </w:pPr>
          </w:p>
        </w:tc>
        <w:tc>
          <w:tcPr>
            <w:tcW w:w="2378" w:type="dxa"/>
            <w:vAlign w:val="center"/>
          </w:tcPr>
          <w:p w14:paraId="1FEE9604">
            <w:pPr>
              <w:jc w:val="center"/>
              <w:rPr>
                <w:rFonts w:hint="eastAsia" w:ascii="宋体" w:hAnsi="宋体" w:cs="宋体"/>
                <w:color w:val="auto"/>
                <w:sz w:val="20"/>
                <w:szCs w:val="20"/>
                <w:highlight w:val="none"/>
              </w:rPr>
            </w:pPr>
          </w:p>
        </w:tc>
      </w:tr>
      <w:tr w14:paraId="7DF9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607115F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295" w:type="dxa"/>
            <w:vAlign w:val="center"/>
          </w:tcPr>
          <w:p w14:paraId="5A7F064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46寸液晶拼接屏</w:t>
            </w:r>
          </w:p>
        </w:tc>
        <w:tc>
          <w:tcPr>
            <w:tcW w:w="641" w:type="dxa"/>
            <w:vAlign w:val="center"/>
          </w:tcPr>
          <w:p w14:paraId="1FB106F8">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422" w:type="dxa"/>
            <w:vAlign w:val="center"/>
          </w:tcPr>
          <w:p w14:paraId="2797B67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台</w:t>
            </w:r>
          </w:p>
        </w:tc>
        <w:tc>
          <w:tcPr>
            <w:tcW w:w="1079" w:type="dxa"/>
            <w:vAlign w:val="center"/>
          </w:tcPr>
          <w:p w14:paraId="192C2A20">
            <w:pPr>
              <w:widowControl/>
              <w:jc w:val="center"/>
              <w:textAlignment w:val="center"/>
              <w:rPr>
                <w:rFonts w:hint="eastAsia" w:ascii="宋体" w:hAnsi="宋体" w:cs="宋体"/>
                <w:color w:val="auto"/>
                <w:sz w:val="20"/>
                <w:szCs w:val="20"/>
                <w:highlight w:val="none"/>
              </w:rPr>
            </w:pPr>
          </w:p>
        </w:tc>
        <w:tc>
          <w:tcPr>
            <w:tcW w:w="1132" w:type="dxa"/>
            <w:vAlign w:val="center"/>
          </w:tcPr>
          <w:p w14:paraId="6284BA74">
            <w:pPr>
              <w:widowControl/>
              <w:jc w:val="center"/>
              <w:textAlignment w:val="center"/>
              <w:rPr>
                <w:rFonts w:hint="eastAsia" w:ascii="宋体" w:hAnsi="宋体" w:cs="宋体"/>
                <w:color w:val="auto"/>
                <w:sz w:val="20"/>
                <w:szCs w:val="20"/>
                <w:highlight w:val="none"/>
              </w:rPr>
            </w:pPr>
          </w:p>
        </w:tc>
        <w:tc>
          <w:tcPr>
            <w:tcW w:w="1106" w:type="dxa"/>
            <w:vAlign w:val="center"/>
          </w:tcPr>
          <w:p w14:paraId="67961617">
            <w:pPr>
              <w:widowControl/>
              <w:jc w:val="center"/>
              <w:textAlignment w:val="center"/>
              <w:rPr>
                <w:rFonts w:hint="eastAsia" w:ascii="宋体" w:hAnsi="宋体" w:cs="宋体"/>
                <w:color w:val="auto"/>
                <w:sz w:val="20"/>
                <w:szCs w:val="20"/>
                <w:highlight w:val="none"/>
              </w:rPr>
            </w:pPr>
          </w:p>
        </w:tc>
        <w:tc>
          <w:tcPr>
            <w:tcW w:w="2378" w:type="dxa"/>
            <w:vAlign w:val="center"/>
          </w:tcPr>
          <w:p w14:paraId="59EFE56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海康威视、京东方、三思</w:t>
            </w:r>
          </w:p>
        </w:tc>
      </w:tr>
      <w:tr w14:paraId="36B9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65B7153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295" w:type="dxa"/>
            <w:vAlign w:val="center"/>
          </w:tcPr>
          <w:p w14:paraId="28C9FDB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支架</w:t>
            </w:r>
          </w:p>
        </w:tc>
        <w:tc>
          <w:tcPr>
            <w:tcW w:w="641" w:type="dxa"/>
            <w:vAlign w:val="center"/>
          </w:tcPr>
          <w:p w14:paraId="01A2B7D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422" w:type="dxa"/>
            <w:vAlign w:val="center"/>
          </w:tcPr>
          <w:p w14:paraId="0DDDB1E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件</w:t>
            </w:r>
          </w:p>
        </w:tc>
        <w:tc>
          <w:tcPr>
            <w:tcW w:w="1079" w:type="dxa"/>
            <w:vAlign w:val="center"/>
          </w:tcPr>
          <w:p w14:paraId="5017FAA5">
            <w:pPr>
              <w:widowControl/>
              <w:jc w:val="center"/>
              <w:textAlignment w:val="center"/>
              <w:rPr>
                <w:rFonts w:hint="eastAsia" w:ascii="宋体" w:hAnsi="宋体" w:cs="宋体"/>
                <w:color w:val="auto"/>
                <w:sz w:val="20"/>
                <w:szCs w:val="20"/>
                <w:highlight w:val="none"/>
              </w:rPr>
            </w:pPr>
          </w:p>
        </w:tc>
        <w:tc>
          <w:tcPr>
            <w:tcW w:w="1132" w:type="dxa"/>
            <w:vAlign w:val="center"/>
          </w:tcPr>
          <w:p w14:paraId="157BE5C9">
            <w:pPr>
              <w:widowControl/>
              <w:jc w:val="center"/>
              <w:textAlignment w:val="center"/>
              <w:rPr>
                <w:rFonts w:hint="eastAsia" w:ascii="宋体" w:hAnsi="宋体" w:cs="宋体"/>
                <w:color w:val="auto"/>
                <w:sz w:val="20"/>
                <w:szCs w:val="20"/>
                <w:highlight w:val="none"/>
              </w:rPr>
            </w:pPr>
          </w:p>
        </w:tc>
        <w:tc>
          <w:tcPr>
            <w:tcW w:w="1106" w:type="dxa"/>
            <w:vAlign w:val="center"/>
          </w:tcPr>
          <w:p w14:paraId="6EF2827E">
            <w:pPr>
              <w:widowControl/>
              <w:jc w:val="center"/>
              <w:textAlignment w:val="center"/>
              <w:rPr>
                <w:rFonts w:hint="eastAsia" w:ascii="宋体" w:hAnsi="宋体" w:cs="宋体"/>
                <w:color w:val="auto"/>
                <w:sz w:val="20"/>
                <w:szCs w:val="20"/>
                <w:highlight w:val="none"/>
              </w:rPr>
            </w:pPr>
          </w:p>
        </w:tc>
        <w:tc>
          <w:tcPr>
            <w:tcW w:w="2378" w:type="dxa"/>
            <w:vAlign w:val="center"/>
          </w:tcPr>
          <w:p w14:paraId="4BCDE0C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定制</w:t>
            </w:r>
          </w:p>
        </w:tc>
      </w:tr>
      <w:tr w14:paraId="549F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07676BA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295" w:type="dxa"/>
            <w:vAlign w:val="center"/>
          </w:tcPr>
          <w:p w14:paraId="3933CF1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解码或矩阵</w:t>
            </w:r>
          </w:p>
        </w:tc>
        <w:tc>
          <w:tcPr>
            <w:tcW w:w="641" w:type="dxa"/>
            <w:vAlign w:val="center"/>
          </w:tcPr>
          <w:p w14:paraId="01CD44C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5C91F23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套</w:t>
            </w:r>
          </w:p>
        </w:tc>
        <w:tc>
          <w:tcPr>
            <w:tcW w:w="1079" w:type="dxa"/>
            <w:vAlign w:val="center"/>
          </w:tcPr>
          <w:p w14:paraId="47D10413">
            <w:pPr>
              <w:widowControl/>
              <w:jc w:val="center"/>
              <w:textAlignment w:val="center"/>
              <w:rPr>
                <w:rFonts w:hint="eastAsia" w:ascii="宋体" w:hAnsi="宋体" w:cs="宋体"/>
                <w:color w:val="auto"/>
                <w:sz w:val="20"/>
                <w:szCs w:val="20"/>
                <w:highlight w:val="none"/>
              </w:rPr>
            </w:pPr>
          </w:p>
        </w:tc>
        <w:tc>
          <w:tcPr>
            <w:tcW w:w="1132" w:type="dxa"/>
            <w:vAlign w:val="center"/>
          </w:tcPr>
          <w:p w14:paraId="0D5B3FF5">
            <w:pPr>
              <w:widowControl/>
              <w:jc w:val="center"/>
              <w:textAlignment w:val="center"/>
              <w:rPr>
                <w:rFonts w:hint="eastAsia" w:ascii="宋体" w:hAnsi="宋体" w:cs="宋体"/>
                <w:color w:val="auto"/>
                <w:sz w:val="20"/>
                <w:szCs w:val="20"/>
                <w:highlight w:val="none"/>
              </w:rPr>
            </w:pPr>
          </w:p>
        </w:tc>
        <w:tc>
          <w:tcPr>
            <w:tcW w:w="1106" w:type="dxa"/>
            <w:vAlign w:val="center"/>
          </w:tcPr>
          <w:p w14:paraId="3D4F6C42">
            <w:pPr>
              <w:widowControl/>
              <w:jc w:val="center"/>
              <w:textAlignment w:val="center"/>
              <w:rPr>
                <w:rFonts w:hint="eastAsia" w:ascii="宋体" w:hAnsi="宋体" w:cs="宋体"/>
                <w:color w:val="auto"/>
                <w:sz w:val="20"/>
                <w:szCs w:val="20"/>
                <w:highlight w:val="none"/>
              </w:rPr>
            </w:pPr>
          </w:p>
        </w:tc>
        <w:tc>
          <w:tcPr>
            <w:tcW w:w="2378" w:type="dxa"/>
            <w:vAlign w:val="center"/>
          </w:tcPr>
          <w:p w14:paraId="6491D74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海康、大华、宇视</w:t>
            </w:r>
          </w:p>
        </w:tc>
      </w:tr>
      <w:tr w14:paraId="31F3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691E6F06">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295" w:type="dxa"/>
            <w:vAlign w:val="center"/>
          </w:tcPr>
          <w:p w14:paraId="357F787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高清线</w:t>
            </w:r>
          </w:p>
        </w:tc>
        <w:tc>
          <w:tcPr>
            <w:tcW w:w="641" w:type="dxa"/>
            <w:vAlign w:val="center"/>
          </w:tcPr>
          <w:p w14:paraId="6BDC3E7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9</w:t>
            </w:r>
          </w:p>
        </w:tc>
        <w:tc>
          <w:tcPr>
            <w:tcW w:w="422" w:type="dxa"/>
            <w:vAlign w:val="center"/>
          </w:tcPr>
          <w:p w14:paraId="285F37A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079" w:type="dxa"/>
            <w:vAlign w:val="center"/>
          </w:tcPr>
          <w:p w14:paraId="5745EFFF">
            <w:pPr>
              <w:widowControl/>
              <w:jc w:val="center"/>
              <w:textAlignment w:val="center"/>
              <w:rPr>
                <w:rFonts w:hint="eastAsia" w:ascii="宋体" w:hAnsi="宋体" w:cs="宋体"/>
                <w:color w:val="auto"/>
                <w:sz w:val="20"/>
                <w:szCs w:val="20"/>
                <w:highlight w:val="none"/>
              </w:rPr>
            </w:pPr>
          </w:p>
        </w:tc>
        <w:tc>
          <w:tcPr>
            <w:tcW w:w="1132" w:type="dxa"/>
            <w:vAlign w:val="center"/>
          </w:tcPr>
          <w:p w14:paraId="095363E8">
            <w:pPr>
              <w:widowControl/>
              <w:jc w:val="center"/>
              <w:textAlignment w:val="center"/>
              <w:rPr>
                <w:rFonts w:hint="eastAsia" w:ascii="宋体" w:hAnsi="宋体" w:cs="宋体"/>
                <w:color w:val="auto"/>
                <w:sz w:val="20"/>
                <w:szCs w:val="20"/>
                <w:highlight w:val="none"/>
              </w:rPr>
            </w:pPr>
          </w:p>
        </w:tc>
        <w:tc>
          <w:tcPr>
            <w:tcW w:w="1106" w:type="dxa"/>
            <w:vAlign w:val="center"/>
          </w:tcPr>
          <w:p w14:paraId="33F2F589">
            <w:pPr>
              <w:widowControl/>
              <w:jc w:val="center"/>
              <w:textAlignment w:val="center"/>
              <w:rPr>
                <w:rFonts w:hint="eastAsia" w:ascii="宋体" w:hAnsi="宋体" w:cs="宋体"/>
                <w:color w:val="auto"/>
                <w:sz w:val="20"/>
                <w:szCs w:val="20"/>
                <w:highlight w:val="none"/>
              </w:rPr>
            </w:pPr>
          </w:p>
        </w:tc>
        <w:tc>
          <w:tcPr>
            <w:tcW w:w="2378" w:type="dxa"/>
            <w:vAlign w:val="center"/>
          </w:tcPr>
          <w:p w14:paraId="203D482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2B8F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1903F3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295" w:type="dxa"/>
            <w:vAlign w:val="center"/>
          </w:tcPr>
          <w:p w14:paraId="5BDBD06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高清线</w:t>
            </w:r>
          </w:p>
        </w:tc>
        <w:tc>
          <w:tcPr>
            <w:tcW w:w="641" w:type="dxa"/>
            <w:vAlign w:val="center"/>
          </w:tcPr>
          <w:p w14:paraId="15893E6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422" w:type="dxa"/>
            <w:vAlign w:val="center"/>
          </w:tcPr>
          <w:p w14:paraId="19C96A7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根</w:t>
            </w:r>
          </w:p>
        </w:tc>
        <w:tc>
          <w:tcPr>
            <w:tcW w:w="1079" w:type="dxa"/>
            <w:vAlign w:val="center"/>
          </w:tcPr>
          <w:p w14:paraId="1DF49999">
            <w:pPr>
              <w:widowControl/>
              <w:jc w:val="center"/>
              <w:textAlignment w:val="center"/>
              <w:rPr>
                <w:rFonts w:hint="eastAsia" w:ascii="宋体" w:hAnsi="宋体" w:cs="宋体"/>
                <w:color w:val="auto"/>
                <w:sz w:val="20"/>
                <w:szCs w:val="20"/>
                <w:highlight w:val="none"/>
              </w:rPr>
            </w:pPr>
          </w:p>
        </w:tc>
        <w:tc>
          <w:tcPr>
            <w:tcW w:w="1132" w:type="dxa"/>
            <w:vAlign w:val="center"/>
          </w:tcPr>
          <w:p w14:paraId="1BD56DC7">
            <w:pPr>
              <w:widowControl/>
              <w:jc w:val="center"/>
              <w:textAlignment w:val="center"/>
              <w:rPr>
                <w:rFonts w:hint="eastAsia" w:ascii="宋体" w:hAnsi="宋体" w:cs="宋体"/>
                <w:color w:val="auto"/>
                <w:sz w:val="20"/>
                <w:szCs w:val="20"/>
                <w:highlight w:val="none"/>
              </w:rPr>
            </w:pPr>
          </w:p>
        </w:tc>
        <w:tc>
          <w:tcPr>
            <w:tcW w:w="1106" w:type="dxa"/>
            <w:vAlign w:val="center"/>
          </w:tcPr>
          <w:p w14:paraId="2CA36BE6">
            <w:pPr>
              <w:widowControl/>
              <w:jc w:val="center"/>
              <w:textAlignment w:val="center"/>
              <w:rPr>
                <w:rFonts w:hint="eastAsia" w:ascii="宋体" w:hAnsi="宋体" w:cs="宋体"/>
                <w:color w:val="auto"/>
                <w:sz w:val="20"/>
                <w:szCs w:val="20"/>
                <w:highlight w:val="none"/>
              </w:rPr>
            </w:pPr>
          </w:p>
        </w:tc>
        <w:tc>
          <w:tcPr>
            <w:tcW w:w="2378" w:type="dxa"/>
            <w:vAlign w:val="center"/>
          </w:tcPr>
          <w:p w14:paraId="0044E82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国产优质</w:t>
            </w:r>
          </w:p>
        </w:tc>
      </w:tr>
      <w:tr w14:paraId="534E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20" w:type="dxa"/>
            <w:gridSpan w:val="4"/>
            <w:vAlign w:val="center"/>
          </w:tcPr>
          <w:p w14:paraId="26773F97">
            <w:pPr>
              <w:widowControl/>
              <w:jc w:val="left"/>
              <w:textAlignment w:val="center"/>
              <w:rPr>
                <w:rFonts w:hint="eastAsia" w:ascii="宋体" w:hAnsi="宋体" w:cs="宋体"/>
                <w:strike/>
                <w:color w:val="auto"/>
                <w:kern w:val="0"/>
                <w:sz w:val="20"/>
                <w:szCs w:val="20"/>
                <w:highlight w:val="none"/>
                <w:lang w:bidi="ar"/>
              </w:rPr>
            </w:pPr>
            <w:r>
              <w:rPr>
                <w:rFonts w:hint="eastAsia" w:ascii="宋体" w:hAnsi="宋体" w:cs="宋体"/>
                <w:b/>
                <w:bCs/>
                <w:color w:val="auto"/>
                <w:kern w:val="0"/>
                <w:sz w:val="20"/>
                <w:szCs w:val="20"/>
                <w:highlight w:val="none"/>
                <w:lang w:bidi="ar"/>
              </w:rPr>
              <w:t>职工培训中心</w:t>
            </w:r>
          </w:p>
        </w:tc>
        <w:tc>
          <w:tcPr>
            <w:tcW w:w="1079" w:type="dxa"/>
            <w:vAlign w:val="center"/>
          </w:tcPr>
          <w:p w14:paraId="0C5BD576">
            <w:pPr>
              <w:widowControl/>
              <w:jc w:val="center"/>
              <w:textAlignment w:val="center"/>
              <w:rPr>
                <w:rFonts w:hint="eastAsia" w:ascii="宋体" w:hAnsi="宋体" w:cs="宋体"/>
                <w:color w:val="auto"/>
                <w:kern w:val="0"/>
                <w:sz w:val="20"/>
                <w:szCs w:val="20"/>
                <w:highlight w:val="none"/>
                <w:lang w:bidi="ar"/>
              </w:rPr>
            </w:pPr>
          </w:p>
        </w:tc>
        <w:tc>
          <w:tcPr>
            <w:tcW w:w="1132" w:type="dxa"/>
            <w:vAlign w:val="center"/>
          </w:tcPr>
          <w:p w14:paraId="696AEE2B">
            <w:pPr>
              <w:widowControl/>
              <w:jc w:val="center"/>
              <w:textAlignment w:val="center"/>
              <w:rPr>
                <w:rFonts w:hint="eastAsia" w:ascii="宋体" w:hAnsi="宋体" w:cs="宋体"/>
                <w:color w:val="auto"/>
                <w:kern w:val="0"/>
                <w:sz w:val="20"/>
                <w:szCs w:val="20"/>
                <w:highlight w:val="none"/>
                <w:lang w:bidi="ar"/>
              </w:rPr>
            </w:pPr>
          </w:p>
        </w:tc>
        <w:tc>
          <w:tcPr>
            <w:tcW w:w="1106" w:type="dxa"/>
            <w:vAlign w:val="center"/>
          </w:tcPr>
          <w:p w14:paraId="0C6CA774">
            <w:pPr>
              <w:widowControl/>
              <w:jc w:val="center"/>
              <w:textAlignment w:val="center"/>
              <w:rPr>
                <w:rFonts w:hint="eastAsia" w:ascii="宋体" w:hAnsi="宋体" w:cs="宋体"/>
                <w:color w:val="auto"/>
                <w:kern w:val="0"/>
                <w:sz w:val="20"/>
                <w:szCs w:val="20"/>
                <w:highlight w:val="none"/>
                <w:lang w:bidi="ar"/>
              </w:rPr>
            </w:pPr>
          </w:p>
        </w:tc>
        <w:tc>
          <w:tcPr>
            <w:tcW w:w="2378" w:type="dxa"/>
            <w:vAlign w:val="center"/>
          </w:tcPr>
          <w:p w14:paraId="4755247F">
            <w:pPr>
              <w:widowControl/>
              <w:jc w:val="center"/>
              <w:textAlignment w:val="center"/>
              <w:rPr>
                <w:rFonts w:hint="eastAsia" w:ascii="宋体" w:hAnsi="宋体" w:cs="宋体"/>
                <w:color w:val="auto"/>
                <w:kern w:val="0"/>
                <w:sz w:val="20"/>
                <w:szCs w:val="20"/>
                <w:highlight w:val="none"/>
                <w:lang w:bidi="ar"/>
              </w:rPr>
            </w:pPr>
          </w:p>
        </w:tc>
      </w:tr>
      <w:tr w14:paraId="41E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323A5C9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1295" w:type="dxa"/>
            <w:vAlign w:val="center"/>
          </w:tcPr>
          <w:p w14:paraId="3790DAC5">
            <w:pPr>
              <w:widowControl/>
              <w:jc w:val="lef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室内LED全彩显示单元</w:t>
            </w:r>
          </w:p>
        </w:tc>
        <w:tc>
          <w:tcPr>
            <w:tcW w:w="641" w:type="dxa"/>
            <w:vAlign w:val="center"/>
          </w:tcPr>
          <w:p w14:paraId="624C5B4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4.61</w:t>
            </w:r>
          </w:p>
        </w:tc>
        <w:tc>
          <w:tcPr>
            <w:tcW w:w="422" w:type="dxa"/>
            <w:vAlign w:val="center"/>
          </w:tcPr>
          <w:p w14:paraId="4A4E837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p>
        </w:tc>
        <w:tc>
          <w:tcPr>
            <w:tcW w:w="1079" w:type="dxa"/>
            <w:vAlign w:val="center"/>
          </w:tcPr>
          <w:p w14:paraId="5AED3492">
            <w:pPr>
              <w:widowControl/>
              <w:jc w:val="center"/>
              <w:textAlignment w:val="center"/>
              <w:rPr>
                <w:rFonts w:hint="eastAsia" w:ascii="宋体" w:hAnsi="宋体" w:cs="宋体"/>
                <w:color w:val="auto"/>
                <w:kern w:val="0"/>
                <w:sz w:val="20"/>
                <w:szCs w:val="20"/>
                <w:highlight w:val="none"/>
                <w:lang w:bidi="ar"/>
              </w:rPr>
            </w:pPr>
          </w:p>
        </w:tc>
        <w:tc>
          <w:tcPr>
            <w:tcW w:w="1132" w:type="dxa"/>
            <w:vAlign w:val="center"/>
          </w:tcPr>
          <w:p w14:paraId="5EDF9738">
            <w:pPr>
              <w:widowControl/>
              <w:jc w:val="center"/>
              <w:textAlignment w:val="center"/>
              <w:rPr>
                <w:rFonts w:hint="eastAsia" w:ascii="宋体" w:hAnsi="宋体" w:cs="宋体"/>
                <w:color w:val="auto"/>
                <w:kern w:val="0"/>
                <w:sz w:val="20"/>
                <w:szCs w:val="20"/>
                <w:highlight w:val="none"/>
                <w:lang w:bidi="ar"/>
              </w:rPr>
            </w:pPr>
          </w:p>
        </w:tc>
        <w:tc>
          <w:tcPr>
            <w:tcW w:w="1106" w:type="dxa"/>
            <w:vAlign w:val="center"/>
          </w:tcPr>
          <w:p w14:paraId="77685DFA">
            <w:pPr>
              <w:widowControl/>
              <w:jc w:val="center"/>
              <w:textAlignment w:val="center"/>
              <w:rPr>
                <w:rFonts w:hint="eastAsia" w:ascii="宋体" w:hAnsi="宋体" w:cs="宋体"/>
                <w:color w:val="auto"/>
                <w:kern w:val="0"/>
                <w:sz w:val="20"/>
                <w:szCs w:val="20"/>
                <w:highlight w:val="none"/>
                <w:lang w:bidi="ar"/>
              </w:rPr>
            </w:pPr>
          </w:p>
        </w:tc>
        <w:tc>
          <w:tcPr>
            <w:tcW w:w="2378" w:type="dxa"/>
            <w:vAlign w:val="center"/>
          </w:tcPr>
          <w:p w14:paraId="0A918BBB">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彩易达、京东方、三思</w:t>
            </w:r>
          </w:p>
        </w:tc>
      </w:tr>
      <w:tr w14:paraId="7BF6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38B3DCC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1295" w:type="dxa"/>
            <w:vAlign w:val="center"/>
          </w:tcPr>
          <w:p w14:paraId="15B866A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二合一处理器</w:t>
            </w:r>
          </w:p>
        </w:tc>
        <w:tc>
          <w:tcPr>
            <w:tcW w:w="641" w:type="dxa"/>
            <w:vAlign w:val="center"/>
          </w:tcPr>
          <w:p w14:paraId="288786C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422" w:type="dxa"/>
            <w:vAlign w:val="center"/>
          </w:tcPr>
          <w:p w14:paraId="292935B6">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1079" w:type="dxa"/>
            <w:vAlign w:val="center"/>
          </w:tcPr>
          <w:p w14:paraId="11E75E29">
            <w:pPr>
              <w:widowControl/>
              <w:jc w:val="center"/>
              <w:textAlignment w:val="center"/>
              <w:rPr>
                <w:rFonts w:hint="eastAsia" w:ascii="宋体" w:hAnsi="宋体" w:cs="宋体"/>
                <w:color w:val="auto"/>
                <w:kern w:val="0"/>
                <w:sz w:val="20"/>
                <w:szCs w:val="20"/>
                <w:highlight w:val="none"/>
                <w:lang w:bidi="ar"/>
              </w:rPr>
            </w:pPr>
          </w:p>
        </w:tc>
        <w:tc>
          <w:tcPr>
            <w:tcW w:w="1132" w:type="dxa"/>
            <w:vAlign w:val="center"/>
          </w:tcPr>
          <w:p w14:paraId="49B93644">
            <w:pPr>
              <w:widowControl/>
              <w:jc w:val="center"/>
              <w:textAlignment w:val="center"/>
              <w:rPr>
                <w:rFonts w:hint="eastAsia" w:ascii="宋体" w:hAnsi="宋体" w:cs="宋体"/>
                <w:color w:val="auto"/>
                <w:kern w:val="0"/>
                <w:sz w:val="20"/>
                <w:szCs w:val="20"/>
                <w:highlight w:val="none"/>
                <w:lang w:bidi="ar"/>
              </w:rPr>
            </w:pPr>
          </w:p>
        </w:tc>
        <w:tc>
          <w:tcPr>
            <w:tcW w:w="1106" w:type="dxa"/>
            <w:vAlign w:val="center"/>
          </w:tcPr>
          <w:p w14:paraId="217D0E5C">
            <w:pPr>
              <w:widowControl/>
              <w:jc w:val="center"/>
              <w:textAlignment w:val="center"/>
              <w:rPr>
                <w:rFonts w:hint="eastAsia" w:ascii="宋体" w:hAnsi="宋体" w:cs="宋体"/>
                <w:color w:val="auto"/>
                <w:kern w:val="0"/>
                <w:sz w:val="20"/>
                <w:szCs w:val="20"/>
                <w:highlight w:val="none"/>
                <w:lang w:bidi="ar"/>
              </w:rPr>
            </w:pPr>
          </w:p>
        </w:tc>
        <w:tc>
          <w:tcPr>
            <w:tcW w:w="2378" w:type="dxa"/>
            <w:vAlign w:val="center"/>
          </w:tcPr>
          <w:p w14:paraId="06662D81">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国产优质</w:t>
            </w:r>
          </w:p>
        </w:tc>
      </w:tr>
      <w:tr w14:paraId="6D1D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71BA303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1295" w:type="dxa"/>
            <w:vAlign w:val="center"/>
          </w:tcPr>
          <w:p w14:paraId="1F4CAFE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接收卡</w:t>
            </w:r>
          </w:p>
        </w:tc>
        <w:tc>
          <w:tcPr>
            <w:tcW w:w="641" w:type="dxa"/>
            <w:vAlign w:val="center"/>
          </w:tcPr>
          <w:p w14:paraId="519F206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w:t>
            </w:r>
          </w:p>
        </w:tc>
        <w:tc>
          <w:tcPr>
            <w:tcW w:w="422" w:type="dxa"/>
            <w:vAlign w:val="center"/>
          </w:tcPr>
          <w:p w14:paraId="6BACA9A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张</w:t>
            </w:r>
          </w:p>
        </w:tc>
        <w:tc>
          <w:tcPr>
            <w:tcW w:w="1079" w:type="dxa"/>
            <w:vAlign w:val="center"/>
          </w:tcPr>
          <w:p w14:paraId="104B6FBA">
            <w:pPr>
              <w:widowControl/>
              <w:jc w:val="center"/>
              <w:textAlignment w:val="center"/>
              <w:rPr>
                <w:rFonts w:hint="eastAsia" w:ascii="宋体" w:hAnsi="宋体" w:cs="宋体"/>
                <w:color w:val="auto"/>
                <w:kern w:val="0"/>
                <w:sz w:val="20"/>
                <w:szCs w:val="20"/>
                <w:highlight w:val="none"/>
                <w:lang w:bidi="ar"/>
              </w:rPr>
            </w:pPr>
          </w:p>
        </w:tc>
        <w:tc>
          <w:tcPr>
            <w:tcW w:w="1132" w:type="dxa"/>
            <w:vAlign w:val="center"/>
          </w:tcPr>
          <w:p w14:paraId="5433F77C">
            <w:pPr>
              <w:widowControl/>
              <w:jc w:val="center"/>
              <w:textAlignment w:val="center"/>
              <w:rPr>
                <w:rFonts w:hint="eastAsia" w:ascii="宋体" w:hAnsi="宋体" w:cs="宋体"/>
                <w:color w:val="auto"/>
                <w:kern w:val="0"/>
                <w:sz w:val="20"/>
                <w:szCs w:val="20"/>
                <w:highlight w:val="none"/>
                <w:lang w:bidi="ar"/>
              </w:rPr>
            </w:pPr>
          </w:p>
        </w:tc>
        <w:tc>
          <w:tcPr>
            <w:tcW w:w="1106" w:type="dxa"/>
            <w:vAlign w:val="center"/>
          </w:tcPr>
          <w:p w14:paraId="288E7F23">
            <w:pPr>
              <w:widowControl/>
              <w:jc w:val="center"/>
              <w:textAlignment w:val="center"/>
              <w:rPr>
                <w:rFonts w:hint="eastAsia" w:ascii="宋体" w:hAnsi="宋体" w:cs="宋体"/>
                <w:color w:val="auto"/>
                <w:kern w:val="0"/>
                <w:sz w:val="20"/>
                <w:szCs w:val="20"/>
                <w:highlight w:val="none"/>
                <w:lang w:bidi="ar"/>
              </w:rPr>
            </w:pPr>
          </w:p>
        </w:tc>
        <w:tc>
          <w:tcPr>
            <w:tcW w:w="2378" w:type="dxa"/>
            <w:vAlign w:val="center"/>
          </w:tcPr>
          <w:p w14:paraId="0938C7D0">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国产优质</w:t>
            </w:r>
          </w:p>
        </w:tc>
      </w:tr>
      <w:tr w14:paraId="5BD2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2F08A58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1295" w:type="dxa"/>
            <w:vAlign w:val="center"/>
          </w:tcPr>
          <w:p w14:paraId="7B945DF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显示屏框架</w:t>
            </w:r>
          </w:p>
        </w:tc>
        <w:tc>
          <w:tcPr>
            <w:tcW w:w="641" w:type="dxa"/>
            <w:vAlign w:val="center"/>
          </w:tcPr>
          <w:p w14:paraId="10369A2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5.1</w:t>
            </w:r>
          </w:p>
        </w:tc>
        <w:tc>
          <w:tcPr>
            <w:tcW w:w="422" w:type="dxa"/>
            <w:vAlign w:val="center"/>
          </w:tcPr>
          <w:p w14:paraId="17F16F47">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p>
        </w:tc>
        <w:tc>
          <w:tcPr>
            <w:tcW w:w="1079" w:type="dxa"/>
            <w:vAlign w:val="center"/>
          </w:tcPr>
          <w:p w14:paraId="7151DF61">
            <w:pPr>
              <w:widowControl/>
              <w:jc w:val="center"/>
              <w:textAlignment w:val="center"/>
              <w:rPr>
                <w:rFonts w:hint="eastAsia" w:ascii="宋体" w:hAnsi="宋体" w:cs="宋体"/>
                <w:color w:val="auto"/>
                <w:kern w:val="0"/>
                <w:sz w:val="20"/>
                <w:szCs w:val="20"/>
                <w:highlight w:val="none"/>
                <w:lang w:bidi="ar"/>
              </w:rPr>
            </w:pPr>
          </w:p>
        </w:tc>
        <w:tc>
          <w:tcPr>
            <w:tcW w:w="1132" w:type="dxa"/>
            <w:vAlign w:val="center"/>
          </w:tcPr>
          <w:p w14:paraId="37E863AA">
            <w:pPr>
              <w:widowControl/>
              <w:jc w:val="center"/>
              <w:textAlignment w:val="center"/>
              <w:rPr>
                <w:rFonts w:hint="eastAsia" w:ascii="宋体" w:hAnsi="宋体" w:cs="宋体"/>
                <w:color w:val="auto"/>
                <w:kern w:val="0"/>
                <w:sz w:val="20"/>
                <w:szCs w:val="20"/>
                <w:highlight w:val="none"/>
                <w:lang w:bidi="ar"/>
              </w:rPr>
            </w:pPr>
          </w:p>
        </w:tc>
        <w:tc>
          <w:tcPr>
            <w:tcW w:w="1106" w:type="dxa"/>
            <w:vAlign w:val="center"/>
          </w:tcPr>
          <w:p w14:paraId="4BBB38DD">
            <w:pPr>
              <w:widowControl/>
              <w:jc w:val="center"/>
              <w:textAlignment w:val="center"/>
              <w:rPr>
                <w:rFonts w:hint="eastAsia" w:ascii="宋体" w:hAnsi="宋体" w:cs="宋体"/>
                <w:color w:val="auto"/>
                <w:kern w:val="0"/>
                <w:sz w:val="20"/>
                <w:szCs w:val="20"/>
                <w:highlight w:val="none"/>
                <w:lang w:bidi="ar"/>
              </w:rPr>
            </w:pPr>
          </w:p>
        </w:tc>
        <w:tc>
          <w:tcPr>
            <w:tcW w:w="2378" w:type="dxa"/>
            <w:vAlign w:val="center"/>
          </w:tcPr>
          <w:p w14:paraId="4903919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定制</w:t>
            </w:r>
          </w:p>
        </w:tc>
      </w:tr>
      <w:tr w14:paraId="1099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dxa"/>
            <w:vAlign w:val="center"/>
          </w:tcPr>
          <w:p w14:paraId="66E7822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1295" w:type="dxa"/>
            <w:vAlign w:val="center"/>
          </w:tcPr>
          <w:p w14:paraId="6CE9C8B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布线工程</w:t>
            </w:r>
          </w:p>
        </w:tc>
        <w:tc>
          <w:tcPr>
            <w:tcW w:w="641" w:type="dxa"/>
            <w:vAlign w:val="center"/>
          </w:tcPr>
          <w:p w14:paraId="2650916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422" w:type="dxa"/>
            <w:vAlign w:val="center"/>
          </w:tcPr>
          <w:p w14:paraId="3551C2A5">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1079" w:type="dxa"/>
            <w:vAlign w:val="center"/>
          </w:tcPr>
          <w:p w14:paraId="0983231C">
            <w:pPr>
              <w:widowControl/>
              <w:jc w:val="right"/>
              <w:textAlignment w:val="center"/>
              <w:rPr>
                <w:rFonts w:hint="eastAsia" w:ascii="宋体" w:hAnsi="宋体" w:cs="宋体"/>
                <w:color w:val="auto"/>
                <w:kern w:val="0"/>
                <w:sz w:val="20"/>
                <w:szCs w:val="20"/>
                <w:highlight w:val="none"/>
                <w:lang w:bidi="ar"/>
              </w:rPr>
            </w:pPr>
          </w:p>
        </w:tc>
        <w:tc>
          <w:tcPr>
            <w:tcW w:w="1132" w:type="dxa"/>
            <w:vAlign w:val="center"/>
          </w:tcPr>
          <w:p w14:paraId="0F167749">
            <w:pPr>
              <w:widowControl/>
              <w:jc w:val="right"/>
              <w:textAlignment w:val="center"/>
              <w:rPr>
                <w:rFonts w:hint="eastAsia" w:ascii="宋体" w:hAnsi="宋体" w:cs="宋体"/>
                <w:color w:val="auto"/>
                <w:kern w:val="0"/>
                <w:sz w:val="20"/>
                <w:szCs w:val="20"/>
                <w:highlight w:val="none"/>
                <w:lang w:bidi="ar"/>
              </w:rPr>
            </w:pPr>
          </w:p>
        </w:tc>
        <w:tc>
          <w:tcPr>
            <w:tcW w:w="1106" w:type="dxa"/>
            <w:vAlign w:val="center"/>
          </w:tcPr>
          <w:p w14:paraId="467CA384">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p>
        </w:tc>
        <w:tc>
          <w:tcPr>
            <w:tcW w:w="2378" w:type="dxa"/>
            <w:vAlign w:val="center"/>
          </w:tcPr>
          <w:p w14:paraId="461E2EFE">
            <w:pPr>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t>
            </w:r>
          </w:p>
        </w:tc>
      </w:tr>
      <w:tr w14:paraId="4A0C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99" w:type="dxa"/>
            <w:gridSpan w:val="5"/>
            <w:vAlign w:val="center"/>
          </w:tcPr>
          <w:p w14:paraId="01F5B35D">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合计（不含税，元）</w:t>
            </w:r>
          </w:p>
        </w:tc>
        <w:tc>
          <w:tcPr>
            <w:tcW w:w="4616" w:type="dxa"/>
            <w:gridSpan w:val="3"/>
            <w:vAlign w:val="center"/>
          </w:tcPr>
          <w:p w14:paraId="11AB560A">
            <w:pPr>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u w:val="single"/>
                <w:lang w:bidi="ar"/>
              </w:rPr>
              <w:t xml:space="preserve">          元</w:t>
            </w:r>
          </w:p>
        </w:tc>
      </w:tr>
      <w:tr w14:paraId="0B61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99" w:type="dxa"/>
            <w:gridSpan w:val="5"/>
            <w:vAlign w:val="center"/>
          </w:tcPr>
          <w:p w14:paraId="740C73EA">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税率</w:t>
            </w:r>
          </w:p>
        </w:tc>
        <w:tc>
          <w:tcPr>
            <w:tcW w:w="4616" w:type="dxa"/>
            <w:gridSpan w:val="3"/>
            <w:vAlign w:val="center"/>
          </w:tcPr>
          <w:p w14:paraId="5BA68290">
            <w:pPr>
              <w:jc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u w:val="single"/>
                <w:lang w:bidi="ar"/>
              </w:rPr>
              <w:t xml:space="preserve">          %</w:t>
            </w:r>
          </w:p>
        </w:tc>
      </w:tr>
      <w:tr w14:paraId="1ED4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899" w:type="dxa"/>
            <w:gridSpan w:val="5"/>
            <w:vAlign w:val="center"/>
          </w:tcPr>
          <w:p w14:paraId="4C8C449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合计（含税，元）</w:t>
            </w:r>
          </w:p>
        </w:tc>
        <w:tc>
          <w:tcPr>
            <w:tcW w:w="4616" w:type="dxa"/>
            <w:gridSpan w:val="3"/>
            <w:vAlign w:val="center"/>
          </w:tcPr>
          <w:p w14:paraId="4CF62E4F">
            <w:pPr>
              <w:jc w:val="center"/>
              <w:rPr>
                <w:rFonts w:hint="eastAsia" w:ascii="宋体" w:hAnsi="宋体" w:cs="宋体"/>
                <w:color w:val="auto"/>
                <w:kern w:val="0"/>
                <w:sz w:val="20"/>
                <w:szCs w:val="20"/>
                <w:highlight w:val="none"/>
                <w:u w:val="single"/>
                <w:lang w:bidi="ar"/>
              </w:rPr>
            </w:pPr>
            <w:r>
              <w:rPr>
                <w:rFonts w:hint="eastAsia" w:ascii="宋体" w:hAnsi="宋体" w:cs="宋体"/>
                <w:color w:val="auto"/>
                <w:kern w:val="0"/>
                <w:sz w:val="20"/>
                <w:szCs w:val="20"/>
                <w:highlight w:val="none"/>
                <w:u w:val="single"/>
                <w:lang w:bidi="ar"/>
              </w:rPr>
              <w:t xml:space="preserve">          元</w:t>
            </w:r>
          </w:p>
        </w:tc>
      </w:tr>
      <w:tr w14:paraId="6D60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5" w:type="dxa"/>
            <w:gridSpan w:val="8"/>
            <w:vAlign w:val="center"/>
          </w:tcPr>
          <w:p w14:paraId="5665E2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注：</w:t>
            </w:r>
          </w:p>
          <w:p w14:paraId="4F71E034">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1.含税总价报价=不含税总价报价*（1+税率）</w:t>
            </w:r>
            <w:r>
              <w:rPr>
                <w:rFonts w:ascii="宋体" w:hAnsi="宋体" w:cs="宋体"/>
                <w:b/>
                <w:bCs/>
                <w:color w:val="auto"/>
                <w:sz w:val="22"/>
                <w:szCs w:val="22"/>
                <w:highlight w:val="none"/>
              </w:rPr>
              <w:t>，如含税</w:t>
            </w:r>
            <w:r>
              <w:rPr>
                <w:rFonts w:hint="eastAsia" w:ascii="宋体" w:hAnsi="宋体" w:cs="宋体"/>
                <w:b/>
                <w:bCs/>
                <w:color w:val="auto"/>
                <w:sz w:val="22"/>
                <w:szCs w:val="22"/>
                <w:highlight w:val="none"/>
              </w:rPr>
              <w:t>总价报价</w:t>
            </w:r>
            <w:r>
              <w:rPr>
                <w:rFonts w:ascii="宋体" w:hAnsi="宋体" w:cs="宋体"/>
                <w:b/>
                <w:bCs/>
                <w:color w:val="auto"/>
                <w:sz w:val="22"/>
                <w:szCs w:val="22"/>
                <w:highlight w:val="none"/>
              </w:rPr>
              <w:t>与此公式计算的结果不一致时，以</w:t>
            </w:r>
            <w:r>
              <w:rPr>
                <w:rFonts w:hint="eastAsia" w:ascii="宋体" w:hAnsi="宋体" w:cs="宋体"/>
                <w:b/>
                <w:bCs/>
                <w:color w:val="auto"/>
                <w:sz w:val="22"/>
                <w:szCs w:val="22"/>
                <w:highlight w:val="none"/>
              </w:rPr>
              <w:t>不</w:t>
            </w:r>
            <w:r>
              <w:rPr>
                <w:rFonts w:ascii="宋体" w:hAnsi="宋体" w:cs="宋体"/>
                <w:b/>
                <w:bCs/>
                <w:color w:val="auto"/>
                <w:sz w:val="22"/>
                <w:szCs w:val="22"/>
                <w:highlight w:val="none"/>
              </w:rPr>
              <w:t>含税</w:t>
            </w:r>
            <w:r>
              <w:rPr>
                <w:rFonts w:hint="eastAsia" w:ascii="宋体" w:hAnsi="宋体" w:cs="宋体"/>
                <w:b/>
                <w:bCs/>
                <w:color w:val="auto"/>
                <w:sz w:val="22"/>
                <w:szCs w:val="22"/>
                <w:highlight w:val="none"/>
              </w:rPr>
              <w:t>总价报价</w:t>
            </w:r>
            <w:r>
              <w:rPr>
                <w:rFonts w:ascii="宋体" w:hAnsi="宋体" w:cs="宋体"/>
                <w:b/>
                <w:bCs/>
                <w:color w:val="auto"/>
                <w:sz w:val="22"/>
                <w:szCs w:val="22"/>
                <w:highlight w:val="none"/>
              </w:rPr>
              <w:t>修正含税</w:t>
            </w:r>
            <w:r>
              <w:rPr>
                <w:rFonts w:hint="eastAsia" w:ascii="宋体" w:hAnsi="宋体" w:cs="宋体"/>
                <w:b/>
                <w:bCs/>
                <w:color w:val="auto"/>
                <w:sz w:val="22"/>
                <w:szCs w:val="22"/>
                <w:highlight w:val="none"/>
              </w:rPr>
              <w:t>总价报价</w:t>
            </w:r>
            <w:r>
              <w:rPr>
                <w:rFonts w:ascii="宋体" w:hAnsi="宋体" w:cs="宋体"/>
                <w:b/>
                <w:bCs/>
                <w:color w:val="auto"/>
                <w:sz w:val="22"/>
                <w:szCs w:val="22"/>
                <w:highlight w:val="none"/>
              </w:rPr>
              <w:t>，如</w:t>
            </w:r>
            <w:r>
              <w:rPr>
                <w:rFonts w:hint="eastAsia" w:ascii="宋体" w:hAnsi="宋体" w:cs="宋体"/>
                <w:b/>
                <w:bCs/>
                <w:color w:val="auto"/>
                <w:sz w:val="22"/>
                <w:szCs w:val="22"/>
                <w:highlight w:val="none"/>
              </w:rPr>
              <w:t>投标</w:t>
            </w:r>
            <w:r>
              <w:rPr>
                <w:rFonts w:ascii="宋体" w:hAnsi="宋体" w:cs="宋体"/>
                <w:b/>
                <w:bCs/>
                <w:color w:val="auto"/>
                <w:sz w:val="22"/>
                <w:szCs w:val="22"/>
                <w:highlight w:val="none"/>
              </w:rPr>
              <w:t>人拒绝修正，作无效标处理。报价可以四舍五入到分。</w:t>
            </w:r>
          </w:p>
          <w:p w14:paraId="54670A55">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color w:val="auto"/>
                <w:highlight w:val="none"/>
              </w:rPr>
            </w:pPr>
            <w:r>
              <w:rPr>
                <w:rFonts w:hint="eastAsia" w:ascii="宋体" w:hAnsi="宋体" w:cs="宋体"/>
                <w:b/>
                <w:bCs/>
                <w:color w:val="auto"/>
                <w:sz w:val="22"/>
                <w:szCs w:val="22"/>
                <w:highlight w:val="none"/>
              </w:rPr>
              <w:t>2.若项目需求中建议品牌标明“国产优质”或“定制”的，投标时可不提供品牌，中标后须选用国产优质品牌，且经采购人确认后方可供货，如不满足要求，供应商须无条件更换产品。</w:t>
            </w:r>
          </w:p>
        </w:tc>
      </w:tr>
    </w:tbl>
    <w:p w14:paraId="07F2DD9F">
      <w:pPr>
        <w:rPr>
          <w:rFonts w:hint="eastAsia" w:ascii="宋体" w:hAnsi="宋体" w:cs="宋体"/>
          <w:b/>
          <w:bCs/>
          <w:color w:val="auto"/>
          <w:sz w:val="22"/>
          <w:szCs w:val="22"/>
          <w:highlight w:val="none"/>
        </w:rPr>
      </w:pPr>
    </w:p>
    <w:p w14:paraId="618D4626">
      <w:pPr>
        <w:pStyle w:val="9"/>
        <w:ind w:firstLine="522"/>
        <w:rPr>
          <w:rFonts w:hint="eastAsia" w:cs="宋体"/>
          <w:b/>
          <w:bCs/>
          <w:color w:val="auto"/>
          <w:sz w:val="22"/>
          <w:szCs w:val="22"/>
          <w:highlight w:val="none"/>
        </w:rPr>
      </w:pPr>
    </w:p>
    <w:p w14:paraId="5249D7C9">
      <w:pPr>
        <w:rPr>
          <w:color w:val="auto"/>
          <w:highlight w:val="none"/>
        </w:rPr>
      </w:pPr>
    </w:p>
    <w:p w14:paraId="60915176">
      <w:pPr>
        <w:spacing w:line="360" w:lineRule="auto"/>
        <w:ind w:firstLine="482"/>
        <w:rPr>
          <w:rFonts w:hint="eastAsia" w:ascii="宋体" w:hAnsi="宋体"/>
          <w:color w:val="auto"/>
          <w:sz w:val="22"/>
          <w:szCs w:val="22"/>
          <w:highlight w:val="none"/>
        </w:rPr>
      </w:pPr>
      <w:r>
        <w:rPr>
          <w:rFonts w:hint="eastAsia" w:ascii="宋体" w:hAnsi="宋体"/>
          <w:color w:val="auto"/>
          <w:sz w:val="22"/>
          <w:szCs w:val="22"/>
          <w:highlight w:val="none"/>
        </w:rPr>
        <w:t>供应商：（盖章）</w:t>
      </w:r>
    </w:p>
    <w:p w14:paraId="57E7D904">
      <w:pPr>
        <w:spacing w:line="360" w:lineRule="auto"/>
        <w:ind w:firstLine="482"/>
        <w:rPr>
          <w:rFonts w:hint="eastAsia" w:ascii="宋体" w:hAnsi="宋体"/>
          <w:color w:val="auto"/>
          <w:sz w:val="22"/>
          <w:szCs w:val="22"/>
          <w:highlight w:val="none"/>
        </w:rPr>
      </w:pPr>
      <w:r>
        <w:rPr>
          <w:rFonts w:hint="eastAsia" w:ascii="宋体" w:hAnsi="宋体"/>
          <w:color w:val="auto"/>
          <w:sz w:val="22"/>
          <w:szCs w:val="22"/>
          <w:highlight w:val="none"/>
        </w:rPr>
        <w:t>法定代表人（签字或盖章）</w:t>
      </w:r>
    </w:p>
    <w:p w14:paraId="7F36EA96">
      <w:pPr>
        <w:spacing w:line="360" w:lineRule="auto"/>
        <w:ind w:firstLine="482"/>
        <w:rPr>
          <w:rFonts w:hint="eastAsia" w:ascii="宋体" w:hAnsi="宋体"/>
          <w:color w:val="auto"/>
          <w:sz w:val="22"/>
          <w:szCs w:val="22"/>
          <w:highlight w:val="none"/>
        </w:rPr>
      </w:pPr>
      <w:r>
        <w:rPr>
          <w:rFonts w:hint="eastAsia" w:ascii="宋体" w:hAnsi="宋体"/>
          <w:color w:val="auto"/>
          <w:sz w:val="22"/>
          <w:szCs w:val="22"/>
          <w:highlight w:val="none"/>
        </w:rPr>
        <w:t>日期：</w:t>
      </w:r>
    </w:p>
    <w:p w14:paraId="4A7B04FF">
      <w:pPr>
        <w:spacing w:line="360" w:lineRule="auto"/>
        <w:ind w:firstLine="482"/>
        <w:rPr>
          <w:rFonts w:hint="eastAsia" w:ascii="宋体" w:hAnsi="宋体"/>
          <w:color w:val="auto"/>
          <w:sz w:val="22"/>
          <w:szCs w:val="22"/>
          <w:highlight w:val="none"/>
          <w:lang w:val="zh-CN"/>
        </w:rPr>
      </w:pPr>
      <w:r>
        <w:rPr>
          <w:rFonts w:hint="eastAsia" w:ascii="宋体" w:hAnsi="宋体"/>
          <w:color w:val="auto"/>
          <w:sz w:val="22"/>
          <w:szCs w:val="22"/>
          <w:highlight w:val="none"/>
          <w:lang w:val="zh-CN"/>
        </w:rPr>
        <w:t>注：</w:t>
      </w:r>
      <w:r>
        <w:rPr>
          <w:rFonts w:hint="eastAsia" w:ascii="宋体" w:hAnsi="宋体"/>
          <w:color w:val="auto"/>
          <w:sz w:val="22"/>
          <w:szCs w:val="22"/>
          <w:highlight w:val="none"/>
        </w:rPr>
        <w:t>1.</w:t>
      </w:r>
      <w:r>
        <w:rPr>
          <w:rFonts w:hint="eastAsia" w:ascii="宋体" w:hAnsi="宋体"/>
          <w:color w:val="auto"/>
          <w:sz w:val="22"/>
          <w:szCs w:val="22"/>
          <w:highlight w:val="none"/>
          <w:lang w:val="zh-CN"/>
        </w:rPr>
        <w:t>供应商必须详细报出采购清单中各个子项的名称、规格要求、数量、单价、</w:t>
      </w:r>
      <w:r>
        <w:rPr>
          <w:rFonts w:hint="eastAsia" w:ascii="宋体" w:hAnsi="宋体"/>
          <w:color w:val="auto"/>
          <w:sz w:val="22"/>
          <w:szCs w:val="22"/>
          <w:highlight w:val="none"/>
        </w:rPr>
        <w:t>小</w:t>
      </w:r>
      <w:r>
        <w:rPr>
          <w:rFonts w:hint="eastAsia" w:ascii="宋体" w:hAnsi="宋体"/>
          <w:color w:val="auto"/>
          <w:sz w:val="22"/>
          <w:szCs w:val="22"/>
          <w:highlight w:val="none"/>
          <w:lang w:val="zh-CN"/>
        </w:rPr>
        <w:t>计、</w:t>
      </w:r>
      <w:r>
        <w:rPr>
          <w:rFonts w:hint="eastAsia" w:ascii="宋体" w:hAnsi="宋体"/>
          <w:color w:val="auto"/>
          <w:sz w:val="22"/>
          <w:szCs w:val="22"/>
          <w:highlight w:val="none"/>
        </w:rPr>
        <w:t>税率、合计、品牌</w:t>
      </w:r>
      <w:r>
        <w:rPr>
          <w:rFonts w:hint="eastAsia" w:ascii="宋体" w:hAnsi="宋体"/>
          <w:color w:val="auto"/>
          <w:sz w:val="22"/>
          <w:szCs w:val="22"/>
          <w:highlight w:val="none"/>
          <w:lang w:val="zh-CN"/>
        </w:rPr>
        <w:t>。</w:t>
      </w:r>
    </w:p>
    <w:p w14:paraId="17574821">
      <w:pPr>
        <w:spacing w:line="360" w:lineRule="auto"/>
        <w:ind w:firstLine="482"/>
        <w:rPr>
          <w:rFonts w:hint="eastAsia" w:ascii="宋体" w:hAnsi="宋体"/>
          <w:color w:val="auto"/>
          <w:sz w:val="22"/>
          <w:szCs w:val="22"/>
          <w:highlight w:val="none"/>
          <w:lang w:val="zh-CN"/>
        </w:rPr>
      </w:pPr>
      <w:r>
        <w:rPr>
          <w:rFonts w:hint="eastAsia" w:ascii="宋体" w:hAnsi="宋体"/>
          <w:color w:val="auto"/>
          <w:sz w:val="22"/>
          <w:szCs w:val="22"/>
          <w:highlight w:val="none"/>
        </w:rPr>
        <w:t>2.</w:t>
      </w:r>
      <w:r>
        <w:rPr>
          <w:rFonts w:hint="eastAsia" w:ascii="宋体" w:hAnsi="宋体"/>
          <w:color w:val="auto"/>
          <w:sz w:val="22"/>
          <w:szCs w:val="22"/>
          <w:highlight w:val="none"/>
          <w:lang w:val="zh-CN"/>
        </w:rPr>
        <w:t>本表各分项报价</w:t>
      </w:r>
      <w:r>
        <w:rPr>
          <w:rFonts w:hint="eastAsia" w:ascii="宋体" w:hAnsi="宋体"/>
          <w:color w:val="auto"/>
          <w:sz w:val="22"/>
          <w:szCs w:val="22"/>
          <w:highlight w:val="none"/>
        </w:rPr>
        <w:t>合价</w:t>
      </w:r>
      <w:r>
        <w:rPr>
          <w:rFonts w:hint="eastAsia" w:ascii="宋体" w:hAnsi="宋体"/>
          <w:color w:val="auto"/>
          <w:sz w:val="22"/>
          <w:szCs w:val="22"/>
          <w:highlight w:val="none"/>
          <w:lang w:val="zh-CN"/>
        </w:rPr>
        <w:t>应当与开标一览表报价</w:t>
      </w:r>
      <w:r>
        <w:rPr>
          <w:rFonts w:hint="eastAsia" w:ascii="宋体" w:hAnsi="宋体"/>
          <w:color w:val="auto"/>
          <w:sz w:val="22"/>
          <w:szCs w:val="22"/>
          <w:highlight w:val="none"/>
        </w:rPr>
        <w:t>总报价</w:t>
      </w:r>
      <w:r>
        <w:rPr>
          <w:rFonts w:hint="eastAsia" w:ascii="宋体" w:hAnsi="宋体"/>
          <w:color w:val="auto"/>
          <w:sz w:val="22"/>
          <w:szCs w:val="22"/>
          <w:highlight w:val="none"/>
          <w:lang w:val="zh-CN"/>
        </w:rPr>
        <w:t>相等。</w:t>
      </w:r>
    </w:p>
    <w:p w14:paraId="2CBDC37B">
      <w:pPr>
        <w:rPr>
          <w:rFonts w:hint="eastAsia" w:eastAsia="宋体"/>
          <w:color w:val="auto"/>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B66DE">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41633">
    <w:pPr>
      <w:spacing w:line="1"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F81A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BDF81A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9F151"/>
    <w:multiLevelType w:val="singleLevel"/>
    <w:tmpl w:val="9049F151"/>
    <w:lvl w:ilvl="0" w:tentative="0">
      <w:start w:val="2"/>
      <w:numFmt w:val="chineseCounting"/>
      <w:suff w:val="nothing"/>
      <w:lvlText w:val="（%1）"/>
      <w:lvlJc w:val="left"/>
      <w:rPr>
        <w:rFonts w:hint="eastAsia"/>
      </w:rPr>
    </w:lvl>
  </w:abstractNum>
  <w:abstractNum w:abstractNumId="1">
    <w:nsid w:val="EC57CC19"/>
    <w:multiLevelType w:val="singleLevel"/>
    <w:tmpl w:val="EC57CC19"/>
    <w:lvl w:ilvl="0" w:tentative="0">
      <w:start w:val="2"/>
      <w:numFmt w:val="chineseCounting"/>
      <w:suff w:val="nothing"/>
      <w:lvlText w:val="%1、"/>
      <w:lvlJc w:val="left"/>
      <w:rPr>
        <w:rFonts w:hint="eastAsia"/>
      </w:rPr>
    </w:lvl>
  </w:abstractNum>
  <w:abstractNum w:abstractNumId="2">
    <w:nsid w:val="38F6F155"/>
    <w:multiLevelType w:val="singleLevel"/>
    <w:tmpl w:val="38F6F155"/>
    <w:lvl w:ilvl="0" w:tentative="0">
      <w:start w:val="7"/>
      <w:numFmt w:val="chineseCounting"/>
      <w:suff w:val="nothing"/>
      <w:lvlText w:val="%1、"/>
      <w:lvlJc w:val="left"/>
      <w:rPr>
        <w:rFonts w:hint="eastAsia"/>
      </w:rPr>
    </w:lvl>
  </w:abstractNum>
  <w:abstractNum w:abstractNumId="3">
    <w:nsid w:val="4405C25D"/>
    <w:multiLevelType w:val="singleLevel"/>
    <w:tmpl w:val="4405C25D"/>
    <w:lvl w:ilvl="0" w:tentative="0">
      <w:start w:val="1"/>
      <w:numFmt w:val="chineseCounting"/>
      <w:suff w:val="nothing"/>
      <w:lvlText w:val="%1、"/>
      <w:lvlJc w:val="left"/>
      <w:rPr>
        <w:rFonts w:hint="eastAsia"/>
      </w:rPr>
    </w:lvl>
  </w:abstractNum>
  <w:abstractNum w:abstractNumId="4">
    <w:nsid w:val="797C6CEE"/>
    <w:multiLevelType w:val="singleLevel"/>
    <w:tmpl w:val="797C6CEE"/>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346E57"/>
    <w:rsid w:val="000162D3"/>
    <w:rsid w:val="00022FEB"/>
    <w:rsid w:val="00124D5A"/>
    <w:rsid w:val="00183C4B"/>
    <w:rsid w:val="00280188"/>
    <w:rsid w:val="00307D8C"/>
    <w:rsid w:val="003A26D0"/>
    <w:rsid w:val="00452580"/>
    <w:rsid w:val="00543862"/>
    <w:rsid w:val="005C5DE6"/>
    <w:rsid w:val="005D79B5"/>
    <w:rsid w:val="005F1EEA"/>
    <w:rsid w:val="00643A22"/>
    <w:rsid w:val="00763E8E"/>
    <w:rsid w:val="007B6C5A"/>
    <w:rsid w:val="008A078C"/>
    <w:rsid w:val="0094273A"/>
    <w:rsid w:val="00A03CE5"/>
    <w:rsid w:val="00A92FD4"/>
    <w:rsid w:val="00AC4A4C"/>
    <w:rsid w:val="00B941DF"/>
    <w:rsid w:val="00C93A56"/>
    <w:rsid w:val="00CD494A"/>
    <w:rsid w:val="00CE5701"/>
    <w:rsid w:val="00D27610"/>
    <w:rsid w:val="00DC7E7C"/>
    <w:rsid w:val="00E37F0C"/>
    <w:rsid w:val="00E70806"/>
    <w:rsid w:val="00E96ADA"/>
    <w:rsid w:val="00F61E15"/>
    <w:rsid w:val="00FD305F"/>
    <w:rsid w:val="00FE3876"/>
    <w:rsid w:val="07A245D4"/>
    <w:rsid w:val="08962DA7"/>
    <w:rsid w:val="089D1D35"/>
    <w:rsid w:val="08E60307"/>
    <w:rsid w:val="0B2226D0"/>
    <w:rsid w:val="0BC67221"/>
    <w:rsid w:val="0BE3650F"/>
    <w:rsid w:val="0ED536E2"/>
    <w:rsid w:val="10152804"/>
    <w:rsid w:val="10B85FB1"/>
    <w:rsid w:val="10DA1F09"/>
    <w:rsid w:val="11961C45"/>
    <w:rsid w:val="12072ED2"/>
    <w:rsid w:val="12636505"/>
    <w:rsid w:val="1282618C"/>
    <w:rsid w:val="152E1BF9"/>
    <w:rsid w:val="15E038B4"/>
    <w:rsid w:val="16094BE4"/>
    <w:rsid w:val="162E6411"/>
    <w:rsid w:val="164E081E"/>
    <w:rsid w:val="171C4DC0"/>
    <w:rsid w:val="195E6FCA"/>
    <w:rsid w:val="1AEC06BC"/>
    <w:rsid w:val="1C346E57"/>
    <w:rsid w:val="1C6E541E"/>
    <w:rsid w:val="1C81725D"/>
    <w:rsid w:val="1F582479"/>
    <w:rsid w:val="201155BE"/>
    <w:rsid w:val="21397A61"/>
    <w:rsid w:val="2362030C"/>
    <w:rsid w:val="27D829F6"/>
    <w:rsid w:val="29DA6B40"/>
    <w:rsid w:val="29DB63AD"/>
    <w:rsid w:val="2BE912BD"/>
    <w:rsid w:val="2BF501D3"/>
    <w:rsid w:val="2CCA5C31"/>
    <w:rsid w:val="2D5C7EF5"/>
    <w:rsid w:val="2FB82D3E"/>
    <w:rsid w:val="36176A26"/>
    <w:rsid w:val="384E4371"/>
    <w:rsid w:val="3A3E6C77"/>
    <w:rsid w:val="3A445910"/>
    <w:rsid w:val="3AAF3AFA"/>
    <w:rsid w:val="3AB25220"/>
    <w:rsid w:val="3AD64DC0"/>
    <w:rsid w:val="4340754B"/>
    <w:rsid w:val="43596017"/>
    <w:rsid w:val="442B2FE3"/>
    <w:rsid w:val="443A5CDF"/>
    <w:rsid w:val="4448414C"/>
    <w:rsid w:val="45866F22"/>
    <w:rsid w:val="48CE776B"/>
    <w:rsid w:val="4940652C"/>
    <w:rsid w:val="4A343B11"/>
    <w:rsid w:val="4B5E0F27"/>
    <w:rsid w:val="4D9C7AE5"/>
    <w:rsid w:val="50D43A3A"/>
    <w:rsid w:val="557B0928"/>
    <w:rsid w:val="56B6734F"/>
    <w:rsid w:val="56CE6835"/>
    <w:rsid w:val="56DE153B"/>
    <w:rsid w:val="571050A0"/>
    <w:rsid w:val="57266671"/>
    <w:rsid w:val="5A427C66"/>
    <w:rsid w:val="5B822296"/>
    <w:rsid w:val="5FA936F6"/>
    <w:rsid w:val="60A6663E"/>
    <w:rsid w:val="63042546"/>
    <w:rsid w:val="63ED3A32"/>
    <w:rsid w:val="652341F0"/>
    <w:rsid w:val="6A9E35F8"/>
    <w:rsid w:val="718801FD"/>
    <w:rsid w:val="748B5DC2"/>
    <w:rsid w:val="7500116F"/>
    <w:rsid w:val="75C7029F"/>
    <w:rsid w:val="79DC01FD"/>
    <w:rsid w:val="7FAC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99"/>
    <w:pPr>
      <w:keepNext/>
      <w:keepLines/>
      <w:spacing w:before="260" w:after="260" w:line="415" w:lineRule="auto"/>
      <w:outlineLvl w:val="1"/>
    </w:pPr>
    <w:rPr>
      <w:rFonts w:ascii="Cambria" w:hAnsi="Cambria" w:cs="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rFonts w:hint="eastAsia"/>
      <w:sz w:val="124"/>
      <w:szCs w:val="24"/>
    </w:rPr>
  </w:style>
  <w:style w:type="paragraph" w:styleId="3">
    <w:name w:val="Body Text"/>
    <w:basedOn w:val="1"/>
    <w:qFormat/>
    <w:uiPriority w:val="0"/>
    <w:rPr>
      <w:rFonts w:ascii="仿宋_GB2312" w:eastAsia="仿宋_GB2312"/>
      <w:kern w:val="0"/>
      <w:sz w:val="24"/>
      <w:szCs w:val="20"/>
    </w:rPr>
  </w:style>
  <w:style w:type="paragraph" w:styleId="5">
    <w:name w:val="Normal Indent"/>
    <w:basedOn w:val="1"/>
    <w:qFormat/>
    <w:uiPriority w:val="0"/>
    <w:pPr>
      <w:ind w:firstLine="420"/>
    </w:pPr>
    <w:rPr>
      <w:kern w:val="0"/>
      <w:sz w:val="20"/>
      <w:szCs w:val="20"/>
    </w:rPr>
  </w:style>
  <w:style w:type="paragraph" w:styleId="6">
    <w:name w:val="annotation text"/>
    <w:basedOn w:val="1"/>
    <w:qFormat/>
    <w:uiPriority w:val="0"/>
    <w:pPr>
      <w:jc w:val="left"/>
    </w:pPr>
  </w:style>
  <w:style w:type="paragraph" w:styleId="7">
    <w:name w:val="Body Text Indent"/>
    <w:basedOn w:val="1"/>
    <w:next w:val="8"/>
    <w:qFormat/>
    <w:uiPriority w:val="0"/>
    <w:pPr>
      <w:ind w:left="765"/>
    </w:pPr>
    <w:rPr>
      <w:rFonts w:ascii="仿宋_GB2312" w:eastAsia="仿宋_GB2312"/>
      <w:kern w:val="0"/>
      <w:sz w:val="28"/>
      <w:szCs w:val="20"/>
    </w:rPr>
  </w:style>
  <w:style w:type="paragraph" w:styleId="8">
    <w:name w:val="envelope return"/>
    <w:basedOn w:val="1"/>
    <w:unhideWhenUsed/>
    <w:qFormat/>
    <w:uiPriority w:val="99"/>
    <w:pPr>
      <w:snapToGrid w:val="0"/>
    </w:pPr>
    <w:rPr>
      <w:rFonts w:ascii="Arial" w:hAnsi="Arial"/>
    </w:rPr>
  </w:style>
  <w:style w:type="paragraph" w:styleId="9">
    <w:name w:val="Block Text"/>
    <w:basedOn w:val="1"/>
    <w:next w:val="1"/>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0">
    <w:name w:val="Plain Text"/>
    <w:basedOn w:val="1"/>
    <w:unhideWhenUsed/>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25"/>
    <w:qFormat/>
    <w:uiPriority w:val="0"/>
    <w:pPr>
      <w:tabs>
        <w:tab w:val="center" w:pos="4153"/>
        <w:tab w:val="right" w:pos="8306"/>
      </w:tabs>
      <w:snapToGrid w:val="0"/>
      <w:jc w:val="center"/>
    </w:pPr>
    <w:rPr>
      <w:sz w:val="18"/>
      <w:szCs w:val="18"/>
    </w:rPr>
  </w:style>
  <w:style w:type="paragraph" w:styleId="13">
    <w:name w:val="Body Text First Indent 2"/>
    <w:basedOn w:val="7"/>
    <w:next w:val="1"/>
    <w:qFormat/>
    <w:uiPriority w:val="0"/>
    <w:pPr>
      <w:spacing w:after="120"/>
      <w:ind w:left="420" w:leftChars="200" w:firstLine="200" w:firstLineChars="200"/>
    </w:pPr>
    <w:rPr>
      <w:rFonts w:ascii="Times New Roman" w:eastAsia="宋体"/>
      <w:kern w:val="2"/>
      <w:sz w:val="21"/>
      <w:szCs w:val="21"/>
    </w:rPr>
  </w:style>
  <w:style w:type="character" w:styleId="16">
    <w:name w:val="annotation reference"/>
    <w:basedOn w:val="15"/>
    <w:qFormat/>
    <w:uiPriority w:val="0"/>
    <w:rPr>
      <w:sz w:val="21"/>
      <w:szCs w:val="21"/>
    </w:rPr>
  </w:style>
  <w:style w:type="paragraph" w:customStyle="1" w:styleId="17">
    <w:name w:val="段"/>
    <w:next w:val="1"/>
    <w:autoRedefine/>
    <w:qFormat/>
    <w:uiPriority w:val="0"/>
    <w:pPr>
      <w:autoSpaceDE w:val="0"/>
      <w:autoSpaceDN w:val="0"/>
      <w:adjustRightInd w:val="0"/>
      <w:snapToGrid w:val="0"/>
      <w:spacing w:line="360" w:lineRule="auto"/>
      <w:ind w:firstLine="200" w:firstLineChars="200"/>
      <w:jc w:val="both"/>
    </w:pPr>
    <w:rPr>
      <w:rFonts w:ascii="Times New Roman" w:hAnsi="Times New Roman" w:eastAsia="宋体" w:cs="Times New Roman"/>
      <w:sz w:val="24"/>
      <w:szCs w:val="22"/>
      <w:lang w:val="en-US" w:eastAsia="zh-CN" w:bidi="ar-SA"/>
    </w:rPr>
  </w:style>
  <w:style w:type="paragraph" w:customStyle="1" w:styleId="18">
    <w:name w:val="2"/>
    <w:next w:val="1"/>
    <w:autoRedefine/>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1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font11"/>
    <w:basedOn w:val="15"/>
    <w:qFormat/>
    <w:uiPriority w:val="0"/>
    <w:rPr>
      <w:rFonts w:hint="eastAsia" w:ascii="仿宋" w:hAnsi="仿宋" w:eastAsia="仿宋" w:cs="仿宋"/>
      <w:color w:val="000000"/>
      <w:sz w:val="22"/>
      <w:szCs w:val="22"/>
      <w:u w:val="none"/>
    </w:rPr>
  </w:style>
  <w:style w:type="character" w:customStyle="1" w:styleId="21">
    <w:name w:val="font31"/>
    <w:basedOn w:val="15"/>
    <w:qFormat/>
    <w:uiPriority w:val="0"/>
    <w:rPr>
      <w:rFonts w:hint="eastAsia" w:ascii="仿宋" w:hAnsi="仿宋" w:eastAsia="仿宋" w:cs="仿宋"/>
      <w:color w:val="000000"/>
      <w:sz w:val="22"/>
      <w:szCs w:val="22"/>
      <w:u w:val="none"/>
    </w:rPr>
  </w:style>
  <w:style w:type="paragraph" w:customStyle="1" w:styleId="22">
    <w:name w:val="正文缩进2格"/>
    <w:basedOn w:val="1"/>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23">
    <w:name w:val="font21"/>
    <w:basedOn w:val="15"/>
    <w:qFormat/>
    <w:uiPriority w:val="0"/>
    <w:rPr>
      <w:rFonts w:hint="eastAsia" w:ascii="仿宋" w:hAnsi="仿宋" w:eastAsia="仿宋" w:cs="仿宋"/>
      <w:color w:val="000000"/>
      <w:sz w:val="22"/>
      <w:szCs w:val="22"/>
      <w:u w:val="none"/>
    </w:rPr>
  </w:style>
  <w:style w:type="character" w:customStyle="1" w:styleId="24">
    <w:name w:val="font51"/>
    <w:basedOn w:val="15"/>
    <w:qFormat/>
    <w:uiPriority w:val="0"/>
    <w:rPr>
      <w:rFonts w:hint="eastAsia" w:ascii="宋体" w:hAnsi="宋体" w:eastAsia="宋体" w:cs="宋体"/>
      <w:color w:val="000000"/>
      <w:sz w:val="22"/>
      <w:szCs w:val="22"/>
      <w:u w:val="none"/>
    </w:rPr>
  </w:style>
  <w:style w:type="character" w:customStyle="1" w:styleId="25">
    <w:name w:val="页眉 字符"/>
    <w:basedOn w:val="15"/>
    <w:link w:val="1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2ad314f9-1e1a-4064-b709-522718a45d6d</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2E9FF3E9</paraID>
      <start>60</start>
      <end>64</end>
      <status>modified</status>
      <modifiedWord>其他部分</modifiedWord>
      <trackRevisions>false</trackRevisions>
    </reviewItem>
    <reviewItem>
      <errorID>50d5fb76-a4b3-4af1-aaf1-9068333027f4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E659765</paraID>
      <start>0</start>
      <end>2</end>
      <status>unmodified</status>
      <modifiedWord/>
      <trackRevisions>false</trackRevisions>
    </reviewItem>
    <reviewItem>
      <errorID>79cc9c82-8942-420b-a873-eaeac5e17ad0</errorID>
      <errorWord>疑问的</errorWord>
      <group>L1_AI</group>
      <groupName>深度校对</groupName>
      <ability>L2_AI_Grammar</ability>
      <abilityName>语法纠错</abilityName>
      <candidateList>
        <item>疑问</item>
      </candidateList>
      <explain/>
      <paraID> E659765</paraID>
      <start>37</start>
      <end>40</end>
      <status>unmodified</status>
      <modifiedWord/>
      <trackRevisions>false</trackRevisions>
    </reviewItem>
    <reviewItem>
      <errorID>dfa5678d-8f3a-40c7-b56f-05fde8fcc4dd</errorID>
      <errorWord>文件开始</errorWord>
      <group>L1_AI</group>
      <groupName>深度校对</groupName>
      <ability>L2_AI_Grammar</ability>
      <abilityName>语法纠错</abilityName>
      <candidateList>
        <item>文件</item>
      </candidateList>
      <explain/>
      <paraID> E659765</paraID>
      <start>47</start>
      <end>51</end>
      <status>unmodified</status>
      <modifiedWord/>
      <trackRevisions>false</trackRevisions>
    </reviewItem>
    <reviewItem>
      <errorID>4aee6f33-f532-41b5-8d78-8dae67602e38</errorID>
      <errorWord>询问或疑问</errorWord>
      <group>L1_AI</group>
      <groupName>深度校对</groupName>
      <ability>L2_AI_Grammar</ability>
      <abilityName>语法纠错</abilityName>
      <candidateList>
        <item>询问</item>
      </candidateList>
      <explain>〈动〉征求意见；打听：他用～的目光望着大家｜向经理～公司的情况。</explain>
      <paraID> E659765</paraID>
      <start>64</start>
      <end>69</end>
      <status>unmodified</status>
      <modifiedWord/>
      <trackRevisions>false</trackRevisions>
    </reviewItem>
    <reviewItem>
      <errorID>c5ce8eea-3e24-43a8-8130-f0d74806c4af</errorID>
      <errorWord>询问或疑问</errorWord>
      <group>L1_AI</group>
      <groupName>深度校对</groupName>
      <ability>L2_AI_Grammar</ability>
      <abilityName>语法纠错</abilityName>
      <candidateList>
        <item>询问</item>
      </candidateList>
      <explain>〈动〉征求意见；打听：他用～的目光望着大家｜向经理～公司的情况。</explain>
      <paraID> E659765</paraID>
      <start>80</start>
      <end>85</end>
      <status>unmodified</status>
      <modifiedWord/>
      <trackRevisions>false</trackRevisions>
    </reviewItem>
    <reviewItem>
      <errorID>e7a80353-3153-4301-bb7a-49680aad7b74</errorID>
      <errorWord>由此</errorWord>
      <group>L1_AI</group>
      <groupName>深度校对</groupName>
      <ability>L2_AI_Grammar</ability>
      <abilityName>语法纠错</abilityName>
      <candidateList>
        <item>自行承担由此</item>
      </candidateList>
      <explain/>
      <paraID> E659765</paraID>
      <start>108</start>
      <end>110</end>
      <status>unmodified</status>
      <modifiedWord/>
      <trackRevisions>false</trackRevisions>
    </reviewItem>
    <reviewItem>
      <errorID>481ae4ad-98a3-490e-8790-8f24f2188f0b</errorID>
      <errorWord>损失自负</errorWord>
      <group>L1_AI</group>
      <groupName>深度校对</groupName>
      <ability>L2_AI_Grammar</ability>
      <abilityName>语法纠错</abilityName>
      <candidateList>
        <item>损失</item>
      </candidateList>
      <explain/>
      <paraID> E659765</paraID>
      <start>115</start>
      <end>119</end>
      <status>unmodified</status>
      <modifiedWord/>
      <trackRevisions>false</trackRevisions>
    </reviewItem>
    <reviewItem>
      <errorID>212a0c9f-83eb-4e38-8c14-30e74f4839b6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6C4F646</paraID>
      <start>0</start>
      <end>2</end>
      <status>unmodified</status>
      <modifiedWord/>
      <trackRevisions>false</trackRevisions>
    </reviewItem>
    <reviewItem>
      <errorID>f1da8277-7fad-4b97-9304-7240f1c36642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4300F157</paraID>
      <start>0</start>
      <end>2</end>
      <status>unmodified</status>
      <modifiedWord/>
      <trackRevisions>false</trackRevisions>
    </reviewItem>
    <reviewItem>
      <errorID>da48fe2a-cfc8-48cf-991c-bafb5f3396b8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52CCD4DD</paraID>
      <start>0</start>
      <end>2</end>
      <status>unmodified</status>
      <modifiedWord/>
      <trackRevisions>false</trackRevisions>
    </reviewItem>
    <reviewItem>
      <errorID>5dba6187-9ce5-4e47-b029-dacb44ea9002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3C3DAF86</paraID>
      <start>0</start>
      <end>2</end>
      <status>unmodified</status>
      <modifiedWord/>
      <trackRevisions>false</trackRevisions>
    </reviewItem>
    <reviewItem>
      <errorID>0c66845a-6105-40d0-a5e5-22585f84edb6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7704E560</paraID>
      <start>0</start>
      <end>2</end>
      <status>unmodified</status>
      <modifiedWord/>
      <trackRevisions>false</trackRevisions>
    </reviewItem>
    <reviewItem>
      <errorID>41ce0ebe-e078-498f-b432-e88fcdb6417b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6A32C1DC</paraID>
      <start>0</start>
      <end>2</end>
      <status>unmodified</status>
      <modifiedWord/>
      <trackRevisions>false</trackRevisions>
    </reviewItem>
    <reviewItem>
      <errorID>0d754752-bd0d-4a86-be4c-3878bdf933fc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6416DC51</paraID>
      <start>0</start>
      <end>2</end>
      <status>unmodified</status>
      <modifiedWord/>
      <trackRevisions>false</trackRevisions>
    </reviewItem>
    <reviewItem>
      <errorID>7cacf6c6-9754-4384-80f0-5909a4b04375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5C31B4D6</paraID>
      <start>0</start>
      <end>2</end>
      <status>unmodified</status>
      <modifiedWord/>
      <trackRevisions>false</trackRevisions>
    </reviewItem>
    <reviewItem>
      <errorID>5e384b1a-13e5-4f9b-bbfa-f257543e2995</errorID>
      <errorWord>叁副</errorWord>
      <group>L1_AI</group>
      <groupName>深度校对</groupName>
      <ability>L2_AI_Word</ability>
      <abilityName>字词纠错</abilityName>
      <candidateList>
        <item>三副</item>
      </candidateList>
      <explain/>
      <paraID>5C31B4D6</paraID>
      <start>19</start>
      <end>21</end>
      <status>unmodified</status>
      <modifiedWord/>
      <trackRevisions>false</trackRevisions>
    </reviewItem>
    <reviewItem>
      <errorID>995ec2f0-f466-4896-be5b-def55d4c2941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22D35D0D</paraID>
      <start>0</start>
      <end>2</end>
      <status>unmodified</status>
      <modifiedWord/>
      <trackRevisions>false</trackRevisions>
    </reviewItem>
    <reviewItem>
      <errorID>387b868d-479d-4bb3-b3aa-59d1eb2fd01c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10FAEBE0</paraID>
      <start>0</start>
      <end>2</end>
      <status>unmodified</status>
      <modifiedWord/>
      <trackRevisions>false</trackRevisions>
    </reviewItem>
    <reviewItem>
      <errorID>32ddadb0-ab7a-418a-b9b3-c1ae1f458ac1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6605E173</paraID>
      <start>0</start>
      <end>2</end>
      <status>unmodified</status>
      <modifiedWord/>
      <trackRevisions>false</trackRevisions>
    </reviewItem>
    <reviewItem>
      <errorID>4d7e6f00-b023-4730-b87a-4da8ffc63eb7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2D9166F0</paraID>
      <start>0</start>
      <end>2</end>
      <status>unmodified</status>
      <modifiedWord/>
      <trackRevisions>false</trackRevisions>
    </reviewItem>
    <reviewItem>
      <errorID>bc446082-aa39-42f3-b6ad-fad63ad3ac30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6EA3585A</paraID>
      <start>0</start>
      <end>2</end>
      <status>unmodified</status>
      <modifiedWord/>
      <trackRevisions>false</trackRevisions>
    </reviewItem>
    <reviewItem>
      <errorID>89177c79-5dab-42c1-b8e8-eda9ab29c685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6EA3585A</paraID>
      <start>47</start>
      <end>49</end>
      <status>unmodified</status>
      <modifiedWord/>
      <trackRevisions>false</trackRevisions>
    </reviewItem>
    <reviewItem>
      <errorID>9d52eef4-14f9-4ef3-a04d-4119d3d68d3b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6EA3585A</paraID>
      <start>128</start>
      <end>130</end>
      <status>modified</status>
      <modifiedWord>可以</modifiedWord>
      <trackRevisions>false</trackRevisions>
    </reviewItem>
    <reviewItem>
      <errorID>627ce63c-9f9e-4523-af13-9f5c7aaafeac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5D914A96</paraID>
      <start>0</start>
      <end>2</end>
      <status>unmodified</status>
      <modifiedWord/>
      <trackRevisions>false</trackRevisions>
    </reviewItem>
    <reviewItem>
      <errorID>6a81115c-9b6c-4120-858f-964114d12875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3D7F95FC</paraID>
      <start>0</start>
      <end>2</end>
      <status>unmodified</status>
      <modifiedWord/>
      <trackRevisions>false</trackRevisions>
    </reviewItem>
    <reviewItem>
      <errorID>9b291f37-13a4-49d8-b17c-1e157c7ec13e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AD78E5</paraID>
      <start>0</start>
      <end>2</end>
      <status>unmodified</status>
      <modifiedWord/>
      <trackRevisions>false</trackRevisions>
    </reviewItem>
    <reviewItem>
      <errorID>1253ba70-69eb-4c6e-bcf7-dbddd3b394a6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68CD3F87</paraID>
      <start>0</start>
      <end>2</end>
      <status>unmodified</status>
      <modifiedWord/>
      <trackRevisions>false</trackRevisions>
    </reviewItem>
    <reviewItem>
      <errorID>b1cd1d6e-699d-4d3c-b640-a4483d62aab1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2D7EA5BD</paraID>
      <start>0</start>
      <end>2</end>
      <status>unmodified</status>
      <modifiedWord/>
      <trackRevisions>false</trackRevisions>
    </reviewItem>
    <reviewItem>
      <errorID>c5cc7a47-e14e-4fa9-89a4-d50564026e52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4232D46D</paraID>
      <start>0</start>
      <end>2</end>
      <status>unmodified</status>
      <modifiedWord/>
      <trackRevisions>false</trackRevisions>
    </reviewItem>
    <reviewItem>
      <errorID>8bc2cab2-bd4c-42ca-9c0c-a01c332bb462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36455DF4</paraID>
      <start>0</start>
      <end>2</end>
      <status>unmodified</status>
      <modifiedWord/>
      <trackRevisions>false</trackRevisions>
    </reviewItem>
    <reviewItem>
      <errorID>271d23dc-97e4-4b28-9326-0b796d6676ac</errorID>
      <errorWord>或</errorWord>
      <group>L1_AI</group>
      <groupName>深度校对</groupName>
      <ability>L2_AI_Word</ability>
      <abilityName>字词纠错</abilityName>
      <candidateList>
        <item>、</item>
      </candidateList>
      <explain/>
      <paraID>36455DF4</paraID>
      <start>14</start>
      <end>15</end>
      <status>unmodified</status>
      <modifiedWord/>
      <trackRevisions>false</trackRevisions>
    </reviewItem>
    <reviewItem>
      <errorID>88d1893c-d136-484c-b8b2-a014eb3b101f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330C1BA</paraID>
      <start>0</start>
      <end>2</end>
      <status>unmodified</status>
      <modifiedWord/>
      <trackRevisions>false</trackRevisions>
    </reviewItem>
    <reviewItem>
      <errorID>78f41197-e95e-4d93-8d3e-404fc1f6c0e8</errorID>
      <errorWord>或未有</errorWord>
      <group>L1_AI</group>
      <groupName>深度校对</groupName>
      <ability>L2_AI_Grammar</ability>
      <abilityName>语法纠错</abilityName>
      <candidateList>
        <item>且未</item>
      </candidateList>
      <explain/>
      <paraID> 330C1BA</paraID>
      <start>54</start>
      <end>57</end>
      <status>unmodified</status>
      <modifiedWord/>
      <trackRevisions>false</trackRevisions>
    </reviewItem>
    <reviewItem>
      <errorID>32e3ad3a-b622-45d0-a655-42ce224266ed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58125B17</paraID>
      <start>0</start>
      <end>2</end>
      <status>unmodified</status>
      <modifiedWord/>
      <trackRevisions>false</trackRevisions>
    </reviewItem>
    <reviewItem>
      <errorID>00c76ff8-2cc4-4fcb-8642-d02a9b6a467f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58125B17</paraID>
      <start>13</start>
      <end>14</end>
      <status>modified</status>
      <modifiedWord>地</modifiedWord>
      <trackRevisions>false</trackRevisions>
    </reviewItem>
    <reviewItem>
      <errorID>fa918530-1a69-4940-a495-57a21531dd8e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7B07F417</paraID>
      <start>0</start>
      <end>2</end>
      <status>unmodified</status>
      <modifiedWord/>
      <trackRevisions>false</trackRevisions>
    </reviewItem>
    <reviewItem>
      <errorID>ca6fc1cd-6446-47ab-9bc9-dfa24dc53504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18335EA</paraID>
      <start>0</start>
      <end>2</end>
      <status>unmodified</status>
      <modifiedWord/>
      <trackRevisions>false</trackRevisions>
    </reviewItem>
    <reviewItem>
      <errorID>a18c9a2b-67d9-4a9a-ac19-25062005e991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7070F4B0</paraID>
      <start>0</start>
      <end>2</end>
      <status>unmodified</status>
      <modifiedWord/>
      <trackRevisions>false</trackRevisions>
    </reviewItem>
    <reviewItem>
      <errorID>a2dce2ab-9178-4c0b-bf95-637b94b4dab8</errorID>
      <errorWord>、</errorWord>
      <group>L1_Punc</group>
      <groupName>标点问题</groupName>
      <ability>L2_Punc</ability>
      <abilityName>标点符号检查</abilityName>
      <candidateList>
        <item>.</item>
      </candidateList>
      <explain/>
      <paraID>35EFF7BC</paraID>
      <start>1</start>
      <end>2</end>
      <status>modified</status>
      <modifiedWord>.</modifiedWord>
      <trackRevisions>false</trackRevisions>
    </reviewItem>
    <reviewItem>
      <errorID>4581cfa6-c553-4b53-972f-e36d9af52db9</errorID>
      <errorWord>"</errorWord>
      <group>L1_Format</group>
      <groupName>格式问题</groupName>
      <ability>L2_HalfPunc</ability>
      <abilityName>全半角检查</abilityName>
      <candidateList/>
      <explain>文本全半角错误。</explain>
      <paraID>6B4FE3CE</paraID>
      <start>7</start>
      <end>8</end>
      <status>unmodified</status>
      <modifiedWord/>
      <trackRevisions>false</trackRevisions>
    </reviewItem>
    <reviewItem>
      <errorID>fb8fdeb0-c004-4fdd-93da-5db92a42d843</errorID>
      <errorWord>:</errorWord>
      <group>L1_Format</group>
      <groupName>格式问题</groupName>
      <ability>L2_HalfPunc</ability>
      <abilityName>全半角检查</abilityName>
      <candidateList>
        <item>：</item>
      </candidateList>
      <explain>文本全半角错误。</explain>
      <paraID>6B4FE3CE</paraID>
      <start>62</start>
      <end>63</end>
      <status>modified</status>
      <modifiedWord>：</modifiedWord>
      <trackRevisions>false</trackRevisions>
    </reviewItem>
    <reviewItem>
      <errorID>d074e39b-6110-4773-905f-812216ac9dde</errorID>
      <errorWord>;</errorWord>
      <group>L1_Format</group>
      <groupName>格式问题</groupName>
      <ability>L2_HalfPunc</ability>
      <abilityName>全半角检查</abilityName>
      <candidateList>
        <item>；</item>
      </candidateList>
      <explain>文本全半角错误。</explain>
      <paraID>6B4FE3CE</paraID>
      <start>82</start>
      <end>83</end>
      <status>modified</status>
      <modifiedWord>；</modifiedWord>
      <trackRevisions>false</trackRevisions>
    </reviewItem>
    <reviewItem>
      <errorID>1aeb8ea1-6eec-41d6-83c3-227711b4365a</errorID>
      <errorWord>;</errorWord>
      <group>L1_Format</group>
      <groupName>格式问题</groupName>
      <ability>L2_HalfPunc</ability>
      <abilityName>全半角检查</abilityName>
      <candidateList>
        <item>；</item>
      </candidateList>
      <explain>文本全半角错误。</explain>
      <paraID>6B4FE3CE</paraID>
      <start>140</start>
      <end>141</end>
      <status>modified</status>
      <modifiedWord>；</modifiedWord>
      <trackRevisions>false</trackRevisions>
    </reviewItem>
    <reviewItem>
      <errorID>662859c9-aa97-4185-a404-a550fb339ca5</errorID>
      <errorWord>音箱</errorWord>
      <group>L1_Word</group>
      <groupName>字词问题</groupName>
      <ability>L2_Typo</ability>
      <abilityName>字词错误</abilityName>
      <candidateList>
        <item>音响</item>
      </candidateList>
      <explain/>
      <paraID>74D14BD6</paraID>
      <start>0</start>
      <end>2</end>
      <status>unmodified</status>
      <modifiedWord/>
      <trackRevisions>false</trackRevisions>
    </reviewItem>
    <reviewItem>
      <errorID>5754d33b-5ab8-4f20-8c22-45b59a2141c8</errorID>
      <errorWord>(</errorWord>
      <group>L1_Format</group>
      <groupName>格式问题</groupName>
      <ability>L2_HalfPunc</ability>
      <abilityName>全半角检查</abilityName>
      <candidateList>
        <item>（</item>
      </candidateList>
      <explain>文本全半角错误。</explain>
      <paraID>78646100</paraID>
      <start>27</start>
      <end>28</end>
      <status>modified</status>
      <modifiedWord>（</modifiedWord>
      <trackRevisions>false</trackRevisions>
    </reviewItem>
    <reviewItem>
      <errorID>db0c9938-1413-40fb-8ba5-6b4d97971e9a</errorID>
      <errorWord>)</errorWord>
      <group>L1_Format</group>
      <groupName>格式问题</groupName>
      <ability>L2_HalfPunc</ability>
      <abilityName>全半角检查</abilityName>
      <candidateList>
        <item>）</item>
      </candidateList>
      <explain>文本全半角错误。</explain>
      <paraID>78646100</paraID>
      <start>50</start>
      <end>51</end>
      <status>modified</status>
      <modifiedWord>）</modifiedWord>
      <trackRevisions>false</trackRevisions>
    </reviewItem>
    <reviewItem>
      <errorID>70fa92df-8f9e-4b84-9afa-f4d3497e9fea</errorID>
      <errorWord>(</errorWord>
      <group>L1_Format</group>
      <groupName>格式问题</groupName>
      <ability>L2_HalfPunc</ability>
      <abilityName>全半角检查</abilityName>
      <candidateList>
        <item>（</item>
      </candidateList>
      <explain>文本全半角错误。</explain>
      <paraID>78646100</paraID>
      <start>102</start>
      <end>103</end>
      <status>modified</status>
      <modifiedWord>（</modifiedWord>
      <trackRevisions>false</trackRevisions>
    </reviewItem>
    <reviewItem>
      <errorID>1763cf36-563b-497f-b459-a619d780e13a</errorID>
      <errorWord>)</errorWord>
      <group>L1_Format</group>
      <groupName>格式问题</groupName>
      <ability>L2_HalfPunc</ability>
      <abilityName>全半角检查</abilityName>
      <candidateList>
        <item>）</item>
      </candidateList>
      <explain>文本全半角错误。</explain>
      <paraID>78646100</paraID>
      <start>125</start>
      <end>126</end>
      <status>modified</status>
      <modifiedWord>）</modifiedWord>
      <trackRevisions>false</trackRevisions>
    </reviewItem>
    <reviewItem>
      <errorID>7fc23773-1eba-47d7-9411-849fdad345ef</errorID>
      <errorWord>(</errorWord>
      <group>L1_Format</group>
      <groupName>格式问题</groupName>
      <ability>L2_HalfPunc</ability>
      <abilityName>全半角检查</abilityName>
      <candidateList>
        <item>（</item>
      </candidateList>
      <explain>文本全半角错误。</explain>
      <paraID>78646100</paraID>
      <start>199</start>
      <end>200</end>
      <status>modified</status>
      <modifiedWord>（</modifiedWord>
      <trackRevisions>false</trackRevisions>
    </reviewItem>
    <reviewItem>
      <errorID>59938c32-1997-4372-a31f-6a21d7622c09</errorID>
      <errorWord>)</errorWord>
      <group>L1_Format</group>
      <groupName>格式问题</groupName>
      <ability>L2_HalfPunc</ability>
      <abilityName>全半角检查</abilityName>
      <candidateList>
        <item>）</item>
      </candidateList>
      <explain>文本全半角错误。</explain>
      <paraID>78646100</paraID>
      <start>222</start>
      <end>223</end>
      <status>modified</status>
      <modifiedWord>）</modifiedWord>
      <trackRevisions>false</trackRevisions>
    </reviewItem>
    <reviewItem>
      <errorID>1dc0cdf7-4b4b-4b39-9573-67b6a1d9d146</errorID>
      <errorWord>(</errorWord>
      <group>L1_Format</group>
      <groupName>格式问题</groupName>
      <ability>L2_HalfPunc</ability>
      <abilityName>全半角检查</abilityName>
      <candidateList>
        <item>（</item>
      </candidateList>
      <explain>文本全半角错误。</explain>
      <paraID>78646100</paraID>
      <start>260</start>
      <end>261</end>
      <status>modified</status>
      <modifiedWord>（</modifiedWord>
      <trackRevisions>false</trackRevisions>
    </reviewItem>
    <reviewItem>
      <errorID>15ce4761-6931-4946-8ed8-3ce81573de66</errorID>
      <errorWord>)</errorWord>
      <group>L1_Format</group>
      <groupName>格式问题</groupName>
      <ability>L2_HalfPunc</ability>
      <abilityName>全半角检查</abilityName>
      <candidateList>
        <item>）</item>
      </candidateList>
      <explain>文本全半角错误。</explain>
      <paraID>78646100</paraID>
      <start>264</start>
      <end>265</end>
      <status>modified</status>
      <modifiedWord>）</modifiedWord>
      <trackRevisions>false</trackRevisions>
    </reviewItem>
    <reviewItem>
      <errorID>86b3199a-1c73-45ca-b823-a7ec66d8abf3</errorID>
      <errorWord>(</errorWord>
      <group>L1_Format</group>
      <groupName>格式问题</groupName>
      <ability>L2_HalfPunc</ability>
      <abilityName>全半角检查</abilityName>
      <candidateList>
        <item>（</item>
      </candidateList>
      <explain>文本全半角错误。</explain>
      <paraID>78646100</paraID>
      <start>273</start>
      <end>274</end>
      <status>modified</status>
      <modifiedWord>（</modifiedWord>
      <trackRevisions>false</trackRevisions>
    </reviewItem>
    <reviewItem>
      <errorID>278737c3-f200-4603-b9b3-1c1b7a4bf1e7</errorID>
      <errorWord>)</errorWord>
      <group>L1_Format</group>
      <groupName>格式问题</groupName>
      <ability>L2_HalfPunc</ability>
      <abilityName>全半角检查</abilityName>
      <candidateList>
        <item>）</item>
      </candidateList>
      <explain>文本全半角错误。</explain>
      <paraID>78646100</paraID>
      <start>296</start>
      <end>297</end>
      <status>modified</status>
      <modifiedWord>）</modifiedWord>
      <trackRevisions>false</trackRevisions>
    </reviewItem>
    <reviewItem>
      <errorID>2676aeab-af2d-413f-beb8-4a6cb139f6c3</errorID>
      <errorWord>(</errorWord>
      <group>L1_Format</group>
      <groupName>格式问题</groupName>
      <ability>L2_HalfPunc</ability>
      <abilityName>全半角检查</abilityName>
      <candidateList>
        <item>（</item>
      </candidateList>
      <explain>文本全半角错误。</explain>
      <paraID>7F052EF6</paraID>
      <start>250</start>
      <end>251</end>
      <status>modified</status>
      <modifiedWord>（</modifiedWord>
      <trackRevisions>false</trackRevisions>
    </reviewItem>
    <reviewItem>
      <errorID>487a8031-a4af-4e82-bc1b-d3e1765ec2c5</errorID>
      <errorWord>)</errorWord>
      <group>L1_Format</group>
      <groupName>格式问题</groupName>
      <ability>L2_HalfPunc</ability>
      <abilityName>全半角检查</abilityName>
      <candidateList>
        <item>）</item>
      </candidateList>
      <explain>文本全半角错误。</explain>
      <paraID>7F052EF6</paraID>
      <start>256</start>
      <end>257</end>
      <status>modified</status>
      <modifiedWord>）</modifiedWord>
      <trackRevisions>false</trackRevisions>
    </reviewItem>
    <reviewItem>
      <errorID>4c46e114-9625-4ced-ab61-4aec2c03828d</errorID>
      <errorWord>,</errorWord>
      <group>L1_Format</group>
      <groupName>格式问题</groupName>
      <ability>L2_HalfPunc</ability>
      <abilityName>全半角检查</abilityName>
      <candidateList>
        <item>，</item>
      </candidateList>
      <explain>文本全半角错误。</explain>
      <paraID>7F052EF6</paraID>
      <start>262</start>
      <end>263</end>
      <status>modified</status>
      <modifiedWord>，</modifiedWord>
      <trackRevisions>false</trackRevisions>
    </reviewItem>
    <reviewItem>
      <errorID>5b1af298-5d82-4373-8444-53bf43eeb3d2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424FED3F</paraID>
      <start>0</start>
      <end>2</end>
      <status>unmodified</status>
      <modifiedWord/>
      <trackRevisions>false</trackRevisions>
    </reviewItem>
    <reviewItem>
      <errorID>f96a6426-4a30-4cc2-a865-b6750011e725</errorID>
      <errorWord>(</errorWord>
      <group>L1_Format</group>
      <groupName>格式问题</groupName>
      <ability>L2_HalfPunc</ability>
      <abilityName>全半角检查</abilityName>
      <candidateList>
        <item>（</item>
      </candidateList>
      <explain>文本全半角错误。</explain>
      <paraID>424FED3F</paraID>
      <start>85</start>
      <end>86</end>
      <status>modified</status>
      <modifiedWord>（</modifiedWord>
      <trackRevisions>false</trackRevisions>
    </reviewItem>
    <reviewItem>
      <errorID>ac16e407-1209-4dfb-af49-062f1611642e</errorID>
      <errorWord>)</errorWord>
      <group>L1_Format</group>
      <groupName>格式问题</groupName>
      <ability>L2_HalfPunc</ability>
      <abilityName>全半角检查</abilityName>
      <candidateList>
        <item>）</item>
      </candidateList>
      <explain>文本全半角错误。</explain>
      <paraID>424FED3F</paraID>
      <start>108</start>
      <end>109</end>
      <status>modified</status>
      <modifiedWord>）</modifiedWord>
      <trackRevisions>false</trackRevisions>
    </reviewItem>
    <reviewItem>
      <errorID>ba01043b-f7a7-4eaa-a760-c344dc16c03a</errorID>
      <errorWord>(</errorWord>
      <group>L1_Format</group>
      <groupName>格式问题</groupName>
      <ability>L2_HalfPunc</ability>
      <abilityName>全半角检查</abilityName>
      <candidateList>
        <item>（</item>
      </candidateList>
      <explain>文本全半角错误。</explain>
      <paraID>424FED3F</paraID>
      <start>160</start>
      <end>161</end>
      <status>modified</status>
      <modifiedWord>（</modifiedWord>
      <trackRevisions>false</trackRevisions>
    </reviewItem>
    <reviewItem>
      <errorID>e6106198-9a72-4009-b293-037e2db3eb83</errorID>
      <errorWord>)</errorWord>
      <group>L1_Format</group>
      <groupName>格式问题</groupName>
      <ability>L2_HalfPunc</ability>
      <abilityName>全半角检查</abilityName>
      <candidateList>
        <item>）</item>
      </candidateList>
      <explain>文本全半角错误。</explain>
      <paraID>424FED3F</paraID>
      <start>183</start>
      <end>184</end>
      <status>modified</status>
      <modifiedWord>）</modifiedWord>
      <trackRevisions>false</trackRevisions>
    </reviewItem>
    <reviewItem>
      <errorID>d8582c15-f20f-4250-9546-4bfcf71b54f6</errorID>
      <errorWord>段</errorWord>
      <group>L1_Word</group>
      <groupName>字词问题</groupName>
      <ability>L2_Typo</ability>
      <abilityName>字词错误</abilityName>
      <candidateList>
        <item>端</item>
      </candidateList>
      <explain/>
      <paraID> 1D29DC4</paraID>
      <start>1</start>
      <end>2</end>
      <status>unmodified</status>
      <modifiedWord/>
      <trackRevisions>false</trackRevisions>
    </reviewItem>
    <reviewItem>
      <errorID>7c497e12-e52f-469d-9def-b2bba8fdcadc</errorID>
      <errorWord>&lt;</errorWord>
      <group>L1_Format</group>
      <groupName>格式问题</groupName>
      <ability>L2_HalfPunc</ability>
      <abilityName>全半角检查</abilityName>
      <candidateList>
        <item>〈</item>
      </candidateList>
      <explain>文本全半角错误。</explain>
      <paraID>53DA3899</paraID>
      <start>148</start>
      <end>149</end>
      <status>modified</status>
      <modifiedWord>〈</modifiedWord>
      <trackRevisions>false</trackRevisions>
    </reviewItem>
    <reviewItem>
      <errorID>1c74069b-6b15-4c9f-939a-ee0c6a9788b2</errorID>
      <errorWord>,</errorWord>
      <group>L1_Format</group>
      <groupName>格式问题</groupName>
      <ability>L2_HalfPunc</ability>
      <abilityName>全半角检查</abilityName>
      <candidateList>
        <item>，</item>
      </candidateList>
      <explain>文本全半角错误。</explain>
      <paraID>53DA3899</paraID>
      <start>165</start>
      <end>166</end>
      <status>modified</status>
      <modifiedWord>，</modifiedWord>
      <trackRevisions>false</trackRevisions>
    </reviewItem>
    <reviewItem>
      <errorID>3181b6fe-89d3-4ef1-afc4-e9236073c1a2</errorID>
      <errorWord>)</errorWord>
      <group>L1_Format</group>
      <groupName>格式问题</groupName>
      <ability>L2_HalfPunc</ability>
      <abilityName>全半角检查</abilityName>
      <candidateList>
        <item>）</item>
      </candidateList>
      <explain>文本全半角错误。</explain>
      <paraID>53DA3899</paraID>
      <start>286</start>
      <end>287</end>
      <status>modified</status>
      <modifiedWord>）</modifiedWord>
      <trackRevisions>false</trackRevisions>
    </reviewItem>
    <reviewItem>
      <errorID>766bf005-034f-4d30-9967-6ea0679c3d5f</errorID>
      <errorWord>）</errorWord>
      <group>L1_Format</group>
      <groupName>格式问题</groupName>
      <ability>L2_HalfPunc</ability>
      <abilityName>全半角检查</abilityName>
      <candidateList>
        <item>)</item>
      </candidateList>
      <explain>文本全半角错误。</explain>
      <paraID>53DA3899</paraID>
      <start>368</start>
      <end>369</end>
      <status>modified</status>
      <modifiedWord>)</modifiedWord>
      <trackRevisions>false</trackRevisions>
    </reviewItem>
    <reviewItem>
      <errorID>c65783e8-4923-409a-a33d-8a3285740223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626EB7A1</paraID>
      <start>371</start>
      <end>372</end>
      <status>unmodified</status>
      <modifiedWord/>
      <trackRevisions>false</trackRevisions>
    </reviewItem>
    <reviewItem>
      <errorID>269898f8-1c45-410a-baf7-ef4f46da1428</errorID>
      <errorWord>(</errorWord>
      <group>L1_Format</group>
      <groupName>格式问题</groupName>
      <ability>L2_HalfPunc</ability>
      <abilityName>全半角检查</abilityName>
      <candidateList>
        <item>（</item>
      </candidateList>
      <explain>文本全半角错误。</explain>
      <paraID>626EB7A1</paraID>
      <start>377</start>
      <end>378</end>
      <status>modified</status>
      <modifiedWord>（</modifiedWord>
      <trackRevisions>false</trackRevisions>
    </reviewItem>
    <reviewItem>
      <errorID>7b604d76-abf0-4609-b1b7-54e45573ddf2</errorID>
      <errorWord>)</errorWord>
      <group>L1_Format</group>
      <groupName>格式问题</groupName>
      <ability>L2_HalfPunc</ability>
      <abilityName>全半角检查</abilityName>
      <candidateList>
        <item>）</item>
      </candidateList>
      <explain>文本全半角错误。</explain>
      <paraID>626EB7A1</paraID>
      <start>400</start>
      <end>401</end>
      <status>modified</status>
      <modifiedWord>）</modifiedWord>
      <trackRevisions>false</trackRevisions>
    </reviewItem>
    <reviewItem>
      <errorID>02680320-7db8-48f5-9231-09e8db8eadc5</errorID>
      <errorWord>(</errorWord>
      <group>L1_Format</group>
      <groupName>格式问题</groupName>
      <ability>L2_HalfPunc</ability>
      <abilityName>全半角检查</abilityName>
      <candidateList>
        <item>（</item>
      </candidateList>
      <explain>文本全半角错误。</explain>
      <paraID>626EB7A1</paraID>
      <start>630</start>
      <end>631</end>
      <status>modified</status>
      <modifiedWord>（</modifiedWord>
      <trackRevisions>false</trackRevisions>
    </reviewItem>
    <reviewItem>
      <errorID>440d2805-4c68-4cd9-a811-cd54e52d409e</errorID>
      <errorWord>)</errorWord>
      <group>L1_Format</group>
      <groupName>格式问题</groupName>
      <ability>L2_HalfPunc</ability>
      <abilityName>全半角检查</abilityName>
      <candidateList>
        <item>）</item>
      </candidateList>
      <explain>文本全半角错误。</explain>
      <paraID>626EB7A1</paraID>
      <start>653</start>
      <end>654</end>
      <status>modified</status>
      <modifiedWord>）</modifiedWord>
      <trackRevisions>false</trackRevisions>
    </reviewItem>
    <reviewItem>
      <errorID>2992835f-6968-42b1-bf5c-ec5477c231ac</errorID>
      <errorWord>(</errorWord>
      <group>L1_Format</group>
      <groupName>格式问题</groupName>
      <ability>L2_HalfPunc</ability>
      <abilityName>全半角检查</abilityName>
      <candidateList>
        <item>（</item>
      </candidateList>
      <explain>文本全半角错误。</explain>
      <paraID>626EB7A1</paraID>
      <start>889</start>
      <end>890</end>
      <status>modified</status>
      <modifiedWord>（</modifiedWord>
      <trackRevisions>false</trackRevisions>
    </reviewItem>
    <reviewItem>
      <errorID>fd717e1f-784e-45ff-8211-ac768d7fadd0</errorID>
      <errorWord>)</errorWord>
      <group>L1_Format</group>
      <groupName>格式问题</groupName>
      <ability>L2_HalfPunc</ability>
      <abilityName>全半角检查</abilityName>
      <candidateList>
        <item>）</item>
      </candidateList>
      <explain>文本全半角错误。</explain>
      <paraID>626EB7A1</paraID>
      <start>912</start>
      <end>913</end>
      <status>modified</status>
      <modifiedWord>）</modifiedWord>
      <trackRevisions>false</trackRevisions>
    </reviewItem>
    <reviewItem>
      <errorID>e5847540-5026-4efc-9f6b-e5bfa0d2b106</errorID>
      <errorWord>、</errorWord>
      <group>L1_Punc</group>
      <groupName>标点问题</groupName>
      <ability>L2_Punc</ability>
      <abilityName>标点符号检查</abilityName>
      <candidateList>
        <item>.</item>
      </candidateList>
      <explain/>
      <paraID>53929F1D</paraID>
      <start>1</start>
      <end>2</end>
      <status>modified</status>
      <modifiedWord>.</modifiedWord>
      <trackRevisions>false</trackRevisions>
    </reviewItem>
    <reviewItem>
      <errorID>3be70bba-f9b4-43e1-bfc0-ed1b3dc298a5</errorID>
      <errorWord>(</errorWord>
      <group>L1_Format</group>
      <groupName>格式问题</groupName>
      <ability>L2_HalfPunc</ability>
      <abilityName>全半角检查</abilityName>
      <candidateList>
        <item>（</item>
      </candidateList>
      <explain>文本全半角错误。</explain>
      <paraID>748B2782</paraID>
      <start>9</start>
      <end>10</end>
      <status>modified</status>
      <modifiedWord>（</modifiedWord>
      <trackRevisions>false</trackRevisions>
    </reviewItem>
    <reviewItem>
      <errorID>a5e88ec1-c326-4ced-aa5e-0e39a48e65b6</errorID>
      <errorWord>，</errorWord>
      <group>L1_Word</group>
      <groupName>字词问题</groupName>
      <ability>L2_Typo</ability>
      <abilityName>字词错误</abilityName>
      <candidateList>
        <item>，具</item>
      </candidateList>
      <explain/>
      <paraID>2681D79F</paraID>
      <start>69</start>
      <end>70</end>
      <status>unmodified</status>
      <modifiedWord/>
      <trackRevisions>false</trackRevisions>
    </reviewItem>
    <reviewItem>
      <errorID>63afaccf-af12-4412-95c4-77bb769504ee</errorID>
      <errorWord>:</errorWord>
      <group>L1_Format</group>
      <groupName>格式问题</groupName>
      <ability>L2_HalfPunc</ability>
      <abilityName>全半角检查</abilityName>
      <candidateList>
        <item>：</item>
      </candidateList>
      <explain>文本全半角错误。</explain>
      <paraID>2681D79F</paraID>
      <start>413</start>
      <end>414</end>
      <status>modified</status>
      <modifiedWord>：</modifiedWord>
      <trackRevisions>false</trackRevisions>
    </reviewItem>
    <reviewItem>
      <errorID>cb9bc878-37f7-4cf5-8e84-55a3510332f2</errorID>
      <errorWord>连动</errorWord>
      <group>L1_Word</group>
      <groupName>字词问题</groupName>
      <ability>L2_Typo</ability>
      <abilityName>字词错误</abilityName>
      <candidateList>
        <item>联动</item>
      </candidateList>
      <explain>存在发音相同字词的误用。</explain>
      <paraID>2681D79F</paraID>
      <start>660</start>
      <end>662</end>
      <status>unmodified</status>
      <modifiedWord/>
      <trackRevisions>false</trackRevisions>
    </reviewItem>
    <reviewItem>
      <errorID>cb9edfb4-a463-49fa-ae83-7981905070bb</errorID>
      <errorWord>WiFi</errorWord>
      <group>L1_Punc</group>
      <groupName>标点问题</groupName>
      <ability>L2_Punc</ability>
      <abilityName>标点符号检查</abilityName>
      <candidateList>
        <item>Wi-Fi</item>
      </candidateList>
      <explain/>
      <paraID>2681D79F</paraID>
      <start>904</start>
      <end>908</end>
      <status>unmodified</status>
      <modifiedWord/>
      <trackRevisions>false</trackRevisions>
    </reviewItem>
    <reviewItem>
      <errorID>f336e318-3d10-4ab3-b115-23f34167ed21</errorID>
      <errorWord>其它</errorWord>
      <group>L1_Word</group>
      <groupName>字词问题</groupName>
      <ability>L2_Alias</ability>
      <abilityName>也作/曾用词</abilityName>
      <candidateList>
        <item>其他</item>
      </candidateList>
      <explain>词汇[其它]为不规范表述或旧称，其规范书面表述为[其他]。</explain>
      <paraID>2681D79F</paraID>
      <start>1046</start>
      <end>1048</end>
      <status>modified</status>
      <modifiedWord>其他</modifiedWord>
      <trackRevisions>false</trackRevisions>
    </reviewItem>
    <reviewItem>
      <errorID>6ce59f1c-3201-44eb-be06-0073a0139ed6</errorID>
      <errorWord>：&gt;</errorWord>
      <group>L1_Punc</group>
      <groupName>标点问题</groupName>
      <ability>L2_Punc</ability>
      <abilityName>标点符号检查</abilityName>
      <candidateList>
        <item>：</item>
      </candidateList>
      <explain/>
      <paraID>2681D79F</paraID>
      <start>1334</start>
      <end>1336</end>
      <status>unmodified</status>
      <modifiedWord/>
      <trackRevisions>false</trackRevisions>
    </reviewItem>
    <reviewItem>
      <errorID>3df73c77-a025-4039-912c-26e19ee26e76</errorID>
      <errorWord>)</errorWord>
      <group>L1_Format</group>
      <groupName>格式问题</groupName>
      <ability>L2_HalfPunc</ability>
      <abilityName>全半角检查</abilityName>
      <candidateList>
        <item>）</item>
      </candidateList>
      <explain>文本全半角错误。</explain>
      <paraID>2681D79F</paraID>
      <start>1342</start>
      <end>1343</end>
      <status>modified</status>
      <modifiedWord>）</modifiedWord>
      <trackRevisions>false</trackRevisions>
    </reviewItem>
    <reviewItem>
      <errorID>78f0f239-fcbc-4f6e-9f82-f4398fca9273</errorID>
      <errorWord>：&gt;</errorWord>
      <group>L1_Punc</group>
      <groupName>标点问题</groupName>
      <ability>L2_Punc</ability>
      <abilityName>标点符号检查</abilityName>
      <candidateList>
        <item>：</item>
      </candidateList>
      <explain/>
      <paraID>2681D79F</paraID>
      <start>1352</start>
      <end>1354</end>
      <status>unmodified</status>
      <modifiedWord/>
      <trackRevisions>false</trackRevisions>
    </reviewItem>
    <reviewItem>
      <errorID>a5000605-55d8-495f-99d5-fd5a2aeb24f4</errorID>
      <errorWord>达</errorWord>
      <group>L1_Word</group>
      <groupName>字词问题</groupName>
      <ability>L2_Typo</ability>
      <abilityName>字词错误</abilityName>
      <candidateList>
        <item>达到</item>
      </candidateList>
      <explain>〈动〉到（多指抽象事物或程度）：达得到｜达不到｜目的没有～｜～国际水平。</explain>
      <paraID>7A734E67</paraID>
      <start>275</start>
      <end>277</end>
      <status>modified</status>
      <modifiedWord>达到</modifiedWord>
      <trackRevisions>false</trackRevisions>
    </reviewItem>
    <reviewItem>
      <errorID>8c040d0f-a301-48b2-a34d-a5b6dfd94d8d</errorID>
      <errorWord>.</errorWord>
      <group>L1_Format</group>
      <groupName>格式问题</groupName>
      <ability>L2_HalfPunc</ability>
      <abilityName>全半角检查</abilityName>
      <candidateList>
        <item>。</item>
      </candidateList>
      <explain>文本全半角错误。</explain>
      <paraID>7A734E67</paraID>
      <start>708</start>
      <end>709</end>
      <status>modified</status>
      <modifiedWord>。</modifiedWord>
      <trackRevisions>false</trackRevisions>
    </reviewItem>
    <reviewItem>
      <errorID>7369391c-2658-4fe7-a2f0-d9974237442c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38A9CC16</paraID>
      <start>192</start>
      <end>193</end>
      <status>unmodified</status>
      <modifiedWord/>
      <trackRevisions>false</trackRevisions>
    </reviewItem>
    <reviewItem>
      <errorID>6ecc4376-94af-4e77-8662-d026e4265208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3F1FCBE7</paraID>
      <start>192</start>
      <end>193</end>
      <status>unmodified</status>
      <modifiedWord/>
      <trackRevisions>false</trackRevisions>
    </reviewItem>
    <reviewItem>
      <errorID>7491efd0-05f6-47d2-8e19-b1ebd3c2f460</errorID>
      <errorWord>、</errorWord>
      <group>L1_Punc</group>
      <groupName>标点问题</groupName>
      <ability>L2_Punc</ability>
      <abilityName>标点符号检查</abilityName>
      <candidateList>
        <item>.</item>
      </candidateList>
      <explain/>
      <paraID>394536F8</paraID>
      <start>1</start>
      <end>2</end>
      <status>modified</status>
      <modifiedWord>.</modifiedWord>
      <trackRevisions>false</trackRevisions>
    </reviewItem>
    <reviewItem>
      <errorID>3c0fa3fb-83ac-467d-aaa4-91c5818ba604</errorID>
      <errorWord>-</errorWord>
      <group>L1_Format</group>
      <groupName>格式问题</groupName>
      <ability>L2_HalfPunc</ability>
      <abilityName>全半角检查</abilityName>
      <candidateList>
        <item>－</item>
      </candidateList>
      <explain>文本全半角错误。</explain>
      <paraID>5E248069</paraID>
      <start>17</start>
      <end>18</end>
      <status>modified</status>
      <modifiedWord>－</modifiedWord>
      <trackRevisions>false</trackRevisions>
    </reviewItem>
    <reviewItem>
      <errorID>647cb03e-334d-4438-95ee-9ec70ac061b0</errorID>
      <errorWord>:</errorWord>
      <group>L1_Format</group>
      <groupName>格式问题</groupName>
      <ability>L2_HalfPunc</ability>
      <abilityName>全半角检查</abilityName>
      <candidateList>
        <item>：</item>
      </candidateList>
      <explain>文本全半角错误。</explain>
      <paraID>55B51FB3</paraID>
      <start>7</start>
      <end>8</end>
      <status>modified</status>
      <modifiedWord>：</modifiedWord>
      <trackRevisions>false</trackRevisions>
    </reviewItem>
    <reviewItem>
      <errorID>4503fa4f-dc71-4f0a-b5e2-a88f267feb6c</errorID>
      <errorWord>”</errorWord>
      <group>L1_Punc</group>
      <groupName>标点问题</groupName>
      <ability>L2_Punc</ability>
      <abilityName>标点符号检查</abilityName>
      <candidateList/>
      <explain/>
      <paraID>2DD4DC68</paraID>
      <start>12</start>
      <end>13</end>
      <status>unmodified</status>
      <modifiedWord/>
      <trackRevisions>false</trackRevisions>
    </reviewItem>
    <reviewItem>
      <errorID>b4eec282-153e-443a-bf5e-16c3311a5ed9</errorID>
      <errorWord>;</errorWord>
      <group>L1_Format</group>
      <groupName>格式问题</groupName>
      <ability>L2_HalfPunc</ability>
      <abilityName>全半角检查</abilityName>
      <candidateList>
        <item>；</item>
      </candidateList>
      <explain>文本全半角错误。</explain>
      <paraID>2DD4DC68</paraID>
      <start>32</start>
      <end>33</end>
      <status>modified</status>
      <modifiedWord>；</modifiedWord>
      <trackRevisions>false</trackRevisions>
    </reviewItem>
    <reviewItem>
      <errorID>32c34b96-c7d8-43a0-8606-32a5799024f9</errorID>
      <errorWord>;</errorWord>
      <group>L1_Format</group>
      <groupName>格式问题</groupName>
      <ability>L2_HalfPunc</ability>
      <abilityName>全半角检查</abilityName>
      <candidateList>
        <item>；</item>
      </candidateList>
      <explain>文本全半角错误。</explain>
      <paraID>2DD4DC68</paraID>
      <start>160</start>
      <end>161</end>
      <status>modified</status>
      <modifiedWord>；</modifiedWord>
      <trackRevisions>false</trackRevisions>
    </reviewItem>
    <reviewItem>
      <errorID>2dd3d09d-d5d2-43ca-b02c-446a37f58afc</errorID>
      <errorWord>;</errorWord>
      <group>L1_Format</group>
      <groupName>格式问题</groupName>
      <ability>L2_HalfPunc</ability>
      <abilityName>全半角检查</abilityName>
      <candidateList>
        <item>；</item>
      </candidateList>
      <explain>文本全半角错误。</explain>
      <paraID>2DD4DC68</paraID>
      <start>179</start>
      <end>180</end>
      <status>modified</status>
      <modifiedWord>；</modifiedWord>
      <trackRevisions>false</trackRevisions>
    </reviewItem>
    <reviewItem>
      <errorID>01e5e321-675c-4def-81f0-34f67750f62c</errorID>
      <errorWord>:</errorWord>
      <group>L1_Format</group>
      <groupName>格式问题</groupName>
      <ability>L2_HalfPunc</ability>
      <abilityName>全半角检查</abilityName>
      <candidateList>
        <item>：</item>
      </candidateList>
      <explain>文本全半角错误。</explain>
      <paraID>2DD4DC68</paraID>
      <start>195</start>
      <end>196</end>
      <status>modified</status>
      <modifiedWord>：</modifiedWord>
      <trackRevisions>false</trackRevisions>
    </reviewItem>
    <reviewItem>
      <errorID>f6299c2c-0fb7-4eca-bc60-6998bc962457</errorID>
      <errorWord>);</errorWord>
      <group>L1_Format</group>
      <groupName>格式问题</groupName>
      <ability>L2_HalfPunc</ability>
      <abilityName>全半角检查</abilityName>
      <candidateList>
        <item>）；</item>
      </candidateList>
      <explain>文本全半角错误。</explain>
      <paraID>2DD4DC68</paraID>
      <start>217</start>
      <end>219</end>
      <status>modified</status>
      <modifiedWord>）；</modifiedWord>
      <trackRevisions>false</trackRevisions>
    </reviewItem>
    <reviewItem>
      <errorID>c1644d1a-d039-4d64-9d0d-fcb9f1588d11</errorID>
      <errorWord>:</errorWord>
      <group>L1_Format</group>
      <groupName>格式问题</groupName>
      <ability>L2_HalfPunc</ability>
      <abilityName>全半角检查</abilityName>
      <candidateList>
        <item>：</item>
      </candidateList>
      <explain>文本全半角错误。</explain>
      <paraID>2DD4DC68</paraID>
      <start>226</start>
      <end>227</end>
      <status>modified</status>
      <modifiedWord>：</modifiedWord>
      <trackRevisions>false</trackRevisions>
    </reviewItem>
    <reviewItem>
      <errorID>a941bd22-8334-49e3-993a-1283563e7a06</errorID>
      <errorWord>;</errorWord>
      <group>L1_Format</group>
      <groupName>格式问题</groupName>
      <ability>L2_HalfPunc</ability>
      <abilityName>全半角检查</abilityName>
      <candidateList>
        <item>；</item>
      </candidateList>
      <explain>文本全半角错误。</explain>
      <paraID>2DD4DC68</paraID>
      <start>234</start>
      <end>235</end>
      <status>modified</status>
      <modifiedWord>；</modifiedWord>
      <trackRevisions>false</trackRevisions>
    </reviewItem>
    <reviewItem>
      <errorID>90fde671-4dc0-4a22-bc32-5ca67fdd65c0</errorID>
      <errorWord>:</errorWord>
      <group>L1_Format</group>
      <groupName>格式问题</groupName>
      <ability>L2_HalfPunc</ability>
      <abilityName>全半角检查</abilityName>
      <candidateList>
        <item>：</item>
      </candidateList>
      <explain>文本全半角错误。</explain>
      <paraID>2DD4DC68</paraID>
      <start>237</start>
      <end>238</end>
      <status>modified</status>
      <modifiedWord>：</modifiedWord>
      <trackRevisions>false</trackRevisions>
    </reviewItem>
    <reviewItem>
      <errorID>f0ac8b52-ea8c-43ce-8cb1-157b2994f6b4</errorID>
      <errorWord>;</errorWord>
      <group>L1_Format</group>
      <groupName>格式问题</groupName>
      <ability>L2_HalfPunc</ability>
      <abilityName>全半角检查</abilityName>
      <candidateList>
        <item>；</item>
      </candidateList>
      <explain>文本全半角错误。</explain>
      <paraID>2DD4DC68</paraID>
      <start>245</start>
      <end>246</end>
      <status>modified</status>
      <modifiedWord>；</modifiedWord>
      <trackRevisions>false</trackRevisions>
    </reviewItem>
    <reviewItem>
      <errorID>098436ba-c432-4dd1-aecb-77fb7b73c868</errorID>
      <errorWord>:</errorWord>
      <group>L1_Format</group>
      <groupName>格式问题</groupName>
      <ability>L2_HalfPunc</ability>
      <abilityName>全半角检查</abilityName>
      <candidateList>
        <item>：</item>
      </candidateList>
      <explain>文本全半角错误。</explain>
      <paraID>2DD4DC68</paraID>
      <start>248</start>
      <end>249</end>
      <status>modified</status>
      <modifiedWord>：</modifiedWord>
      <trackRevisions>false</trackRevisions>
    </reviewItem>
    <reviewItem>
      <errorID>f03491ec-43c6-4e58-b478-2dcdc72be3ec</errorID>
      <errorWord>;</errorWord>
      <group>L1_Format</group>
      <groupName>格式问题</groupName>
      <ability>L2_HalfPunc</ability>
      <abilityName>全半角检查</abilityName>
      <candidateList>
        <item>；</item>
      </candidateList>
      <explain>文本全半角错误。</explain>
      <paraID>2DD4DC68</paraID>
      <start>256</start>
      <end>257</end>
      <status>modified</status>
      <modifiedWord>；</modifiedWord>
      <trackRevisions>false</trackRevisions>
    </reviewItem>
    <reviewItem>
      <errorID>ee9402cc-f6a6-480c-a5b3-75878d95f0f8</errorID>
      <errorWord>;</errorWord>
      <group>L1_Format</group>
      <groupName>格式问题</groupName>
      <ability>L2_HalfPunc</ability>
      <abilityName>全半角检查</abilityName>
      <candidateList>
        <item>；</item>
      </candidateList>
      <explain>文本全半角错误。</explain>
      <paraID>2DD4DC68</paraID>
      <start>268</start>
      <end>269</end>
      <status>modified</status>
      <modifiedWord>；</modifiedWord>
      <trackRevisions>false</trackRevisions>
    </reviewItem>
    <reviewItem>
      <errorID>1c1af8de-c865-48b5-ab85-85c302be5188</errorID>
      <errorWord>;</errorWord>
      <group>L1_Format</group>
      <groupName>格式问题</groupName>
      <ability>L2_HalfPunc</ability>
      <abilityName>全半角检查</abilityName>
      <candidateList>
        <item>；</item>
      </candidateList>
      <explain>文本全半角错误。</explain>
      <paraID>2DD4DC68</paraID>
      <start>280</start>
      <end>281</end>
      <status>modified</status>
      <modifiedWord>；</modifiedWord>
      <trackRevisions>false</trackRevisions>
    </reviewItem>
    <reviewItem>
      <errorID>1c15e1dd-02ca-4dad-8a78-537bf00951c8</errorID>
      <errorWord>;</errorWord>
      <group>L1_Format</group>
      <groupName>格式问题</groupName>
      <ability>L2_HalfPunc</ability>
      <abilityName>全半角检查</abilityName>
      <candidateList>
        <item>；</item>
      </candidateList>
      <explain>文本全半角错误。</explain>
      <paraID>2DD4DC68</paraID>
      <start>332</start>
      <end>333</end>
      <status>modified</status>
      <modifiedWord>；</modifiedWord>
      <trackRevisions>false</trackRevisions>
    </reviewItem>
    <reviewItem>
      <errorID>7fe76112-adbc-417b-b649-877e0057cd5a</errorID>
      <errorWord>;</errorWord>
      <group>L1_Format</group>
      <groupName>格式问题</groupName>
      <ability>L2_HalfPunc</ability>
      <abilityName>全半角检查</abilityName>
      <candidateList>
        <item>；</item>
      </candidateList>
      <explain>文本全半角错误。</explain>
      <paraID>2DD4DC68</paraID>
      <start>383</start>
      <end>384</end>
      <status>modified</status>
      <modifiedWord>；</modifiedWord>
      <trackRevisions>false</trackRevisions>
    </reviewItem>
    <reviewItem>
      <errorID>37827d0c-7075-4fbb-86ef-1702ed9e7f5c</errorID>
      <errorWord>;</errorWord>
      <group>L1_Format</group>
      <groupName>格式问题</groupName>
      <ability>L2_HalfPunc</ability>
      <abilityName>全半角检查</abilityName>
      <candidateList>
        <item>；</item>
      </candidateList>
      <explain>文本全半角错误。</explain>
      <paraID>2DD4DC68</paraID>
      <start>408</start>
      <end>409</end>
      <status>modified</status>
      <modifiedWord>；</modifiedWord>
      <trackRevisions>false</trackRevisions>
    </reviewItem>
    <reviewItem>
      <errorID>ccd879fa-3851-4845-9f1e-375a09b69c1a</errorID>
      <errorWord>);</errorWord>
      <group>L1_Format</group>
      <groupName>格式问题</groupName>
      <ability>L2_HalfPunc</ability>
      <abilityName>全半角检查</abilityName>
      <candidateList>
        <item>）；</item>
      </candidateList>
      <explain>文本全半角错误。</explain>
      <paraID>2DD4DC68</paraID>
      <start>433</start>
      <end>435</end>
      <status>modified</status>
      <modifiedWord>）；</modifiedWord>
      <trackRevisions>false</trackRevisions>
    </reviewItem>
    <reviewItem>
      <errorID>330250a8-a6cb-4d7c-aeab-0105657e84fc</errorID>
      <errorWord>,</errorWord>
      <group>L1_Format</group>
      <groupName>格式问题</groupName>
      <ability>L2_HalfPunc</ability>
      <abilityName>全半角检查</abilityName>
      <candidateList>
        <item>，</item>
      </candidateList>
      <explain>文本全半角错误。</explain>
      <paraID>2DD4DC68</paraID>
      <start>444</start>
      <end>445</end>
      <status>modified</status>
      <modifiedWord>，</modifiedWord>
      <trackRevisions>false</trackRevisions>
    </reviewItem>
    <reviewItem>
      <errorID>f301014c-f803-4778-bb48-f3c210ba898d</errorID>
      <errorWord>,</errorWord>
      <group>L1_Format</group>
      <groupName>格式问题</groupName>
      <ability>L2_HalfPunc</ability>
      <abilityName>全半角检查</abilityName>
      <candidateList>
        <item>，</item>
      </candidateList>
      <explain>文本全半角错误。</explain>
      <paraID>2DD4DC68</paraID>
      <start>451</start>
      <end>452</end>
      <status>modified</status>
      <modifiedWord>，</modifiedWord>
      <trackRevisions>false</trackRevisions>
    </reviewItem>
    <reviewItem>
      <errorID>c4dd3dd2-496e-429d-812c-cf7c3b761375</errorID>
      <errorWord>,</errorWord>
      <group>L1_Format</group>
      <groupName>格式问题</groupName>
      <ability>L2_HalfPunc</ability>
      <abilityName>全半角检查</abilityName>
      <candidateList>
        <item>，</item>
      </candidateList>
      <explain>文本全半角错误。</explain>
      <paraID>2DD4DC68</paraID>
      <start>458</start>
      <end>459</end>
      <status>modified</status>
      <modifiedWord>，</modifiedWord>
      <trackRevisions>false</trackRevisions>
    </reviewItem>
    <reviewItem>
      <errorID>306bbb3e-6e6d-4f63-aa05-fbcece09919c</errorID>
      <errorWord>,</errorWord>
      <group>L1_Format</group>
      <groupName>格式问题</groupName>
      <ability>L2_HalfPunc</ability>
      <abilityName>全半角检查</abilityName>
      <candidateList>
        <item>，</item>
      </candidateList>
      <explain>文本全半角错误。</explain>
      <paraID>2DD4DC68</paraID>
      <start>463</start>
      <end>464</end>
      <status>modified</status>
      <modifiedWord>，</modifiedWord>
      <trackRevisions>false</trackRevisions>
    </reviewItem>
    <reviewItem>
      <errorID>bdcf2697-6bea-4bf6-9281-96a7ecc9a88c</errorID>
      <errorWord>,</errorWord>
      <group>L1_Format</group>
      <groupName>格式问题</groupName>
      <ability>L2_HalfPunc</ability>
      <abilityName>全半角检查</abilityName>
      <candidateList>
        <item>，</item>
      </candidateList>
      <explain>文本全半角错误。</explain>
      <paraID>2DD4DC68</paraID>
      <start>468</start>
      <end>469</end>
      <status>modified</status>
      <modifiedWord>，</modifiedWord>
      <trackRevisions>false</trackRevisions>
    </reviewItem>
    <reviewItem>
      <errorID>a629eee5-3466-4cdd-9b39-a5e8c8507910</errorID>
      <errorWord>,</errorWord>
      <group>L1_Format</group>
      <groupName>格式问题</groupName>
      <ability>L2_HalfPunc</ability>
      <abilityName>全半角检查</abilityName>
      <candidateList>
        <item>，</item>
      </candidateList>
      <explain>文本全半角错误。</explain>
      <paraID>2DD4DC68</paraID>
      <start>475</start>
      <end>476</end>
      <status>modified</status>
      <modifiedWord>，</modifiedWord>
      <trackRevisions>false</trackRevisions>
    </reviewItem>
    <reviewItem>
      <errorID>ec3edeb8-9552-406a-b1dd-73a0a4fbf24d</errorID>
      <errorWord>,</errorWord>
      <group>L1_Format</group>
      <groupName>格式问题</groupName>
      <ability>L2_HalfPunc</ability>
      <abilityName>全半角检查</abilityName>
      <candidateList>
        <item>，</item>
      </candidateList>
      <explain>文本全半角错误。</explain>
      <paraID>2DD4DC68</paraID>
      <start>482</start>
      <end>483</end>
      <status>modified</status>
      <modifiedWord>，</modifiedWord>
      <trackRevisions>false</trackRevisions>
    </reviewItem>
    <reviewItem>
      <errorID>ab81dcab-a0b9-4b53-8ab9-54d58cb96a28</errorID>
      <errorWord>,</errorWord>
      <group>L1_Format</group>
      <groupName>格式问题</groupName>
      <ability>L2_HalfPunc</ability>
      <abilityName>全半角检查</abilityName>
      <candidateList>
        <item>，</item>
      </candidateList>
      <explain>文本全半角错误。</explain>
      <paraID>2DD4DC68</paraID>
      <start>489</start>
      <end>490</end>
      <status>modified</status>
      <modifiedWord>，</modifiedWord>
      <trackRevisions>false</trackRevisions>
    </reviewItem>
    <reviewItem>
      <errorID>a26985ff-7e71-403a-9621-892ac66ef7d2</errorID>
      <errorWord>,</errorWord>
      <group>L1_Format</group>
      <groupName>格式问题</groupName>
      <ability>L2_HalfPunc</ability>
      <abilityName>全半角检查</abilityName>
      <candidateList>
        <item>，</item>
      </candidateList>
      <explain>文本全半角错误。</explain>
      <paraID>2DD4DC68</paraID>
      <start>496</start>
      <end>497</end>
      <status>modified</status>
      <modifiedWord>，</modifiedWord>
      <trackRevisions>false</trackRevisions>
    </reviewItem>
    <reviewItem>
      <errorID>c257f9cc-9db5-477f-bcd8-983db64523ae</errorID>
      <errorWord>,</errorWord>
      <group>L1_Format</group>
      <groupName>格式问题</groupName>
      <ability>L2_HalfPunc</ability>
      <abilityName>全半角检查</abilityName>
      <candidateList>
        <item>，</item>
      </candidateList>
      <explain>文本全半角错误。</explain>
      <paraID>2DD4DC68</paraID>
      <start>501</start>
      <end>502</end>
      <status>modified</status>
      <modifiedWord>，</modifiedWord>
      <trackRevisions>false</trackRevisions>
    </reviewItem>
    <reviewItem>
      <errorID>7f89fe0c-2d0f-4ce9-b9db-db0859a204c9</errorID>
      <errorWord>,</errorWord>
      <group>L1_Format</group>
      <groupName>格式问题</groupName>
      <ability>L2_HalfPunc</ability>
      <abilityName>全半角检查</abilityName>
      <candidateList>
        <item>，</item>
      </candidateList>
      <explain>文本全半角错误。</explain>
      <paraID>2DD4DC68</paraID>
      <start>508</start>
      <end>509</end>
      <status>modified</status>
      <modifiedWord>，</modifiedWord>
      <trackRevisions>false</trackRevisions>
    </reviewItem>
    <reviewItem>
      <errorID>9876ddc1-2b6b-4c11-9f60-f3c7b74e740e</errorID>
      <errorWord>,</errorWord>
      <group>L1_Format</group>
      <groupName>格式问题</groupName>
      <ability>L2_HalfPunc</ability>
      <abilityName>全半角检查</abilityName>
      <candidateList>
        <item>，</item>
      </candidateList>
      <explain>文本全半角错误。</explain>
      <paraID>2DD4DC68</paraID>
      <start>515</start>
      <end>516</end>
      <status>modified</status>
      <modifiedWord>，</modifiedWord>
      <trackRevisions>false</trackRevisions>
    </reviewItem>
    <reviewItem>
      <errorID>e6af5820-9e5e-4505-ab14-5a202a6ceb97</errorID>
      <errorWord>;</errorWord>
      <group>L1_Format</group>
      <groupName>格式问题</groupName>
      <ability>L2_HalfPunc</ability>
      <abilityName>全半角检查</abilityName>
      <candidateList>
        <item>；</item>
      </candidateList>
      <explain>文本全半角错误。</explain>
      <paraID>2DD4DC68</paraID>
      <start>522</start>
      <end>523</end>
      <status>modified</status>
      <modifiedWord>；</modifiedWord>
      <trackRevisions>false</trackRevisions>
    </reviewItem>
    <reviewItem>
      <errorID>2ff31662-c834-4a99-8f16-386eb79e84ae</errorID>
      <errorWord>,</errorWord>
      <group>L1_Format</group>
      <groupName>格式问题</groupName>
      <ability>L2_HalfPunc</ability>
      <abilityName>全半角检查</abilityName>
      <candidateList>
        <item>，</item>
      </candidateList>
      <explain>文本全半角错误。</explain>
      <paraID>2DD4DC68</paraID>
      <start>539</start>
      <end>540</end>
      <status>modified</status>
      <modifiedWord>，</modifiedWord>
      <trackRevisions>false</trackRevisions>
    </reviewItem>
    <reviewItem>
      <errorID>f5ea447a-a10e-4537-bdd8-f4e4d4329a80</errorID>
      <errorWord>(</errorWord>
      <group>L1_Format</group>
      <groupName>格式问题</groupName>
      <ability>L2_HalfPunc</ability>
      <abilityName>全半角检查</abilityName>
      <candidateList>
        <item>（</item>
      </candidateList>
      <explain>文本全半角错误。</explain>
      <paraID>2DD4DC68</paraID>
      <start>547</start>
      <end>548</end>
      <status>modified</status>
      <modifiedWord>（</modifiedWord>
      <trackRevisions>false</trackRevisions>
    </reviewItem>
    <reviewItem>
      <errorID>83837e4b-79f0-4bdc-9036-8bcf8de15a2d</errorID>
      <errorWord>);</errorWord>
      <group>L1_Format</group>
      <groupName>格式问题</groupName>
      <ability>L2_HalfPunc</ability>
      <abilityName>全半角检查</abilityName>
      <candidateList>
        <item>）；</item>
      </candidateList>
      <explain>文本全半角错误。</explain>
      <paraID>2DD4DC68</paraID>
      <start>551</start>
      <end>553</end>
      <status>modified</status>
      <modifiedWord>）；</modifiedWord>
      <trackRevisions>false</trackRevisions>
    </reviewItem>
    <reviewItem>
      <errorID>2ca06ca7-253f-491f-82bf-837c6f6e9ac5</errorID>
      <errorWord>;</errorWord>
      <group>L1_Format</group>
      <groupName>格式问题</groupName>
      <ability>L2_HalfPunc</ability>
      <abilityName>全半角检查</abilityName>
      <candidateList>
        <item>；</item>
      </candidateList>
      <explain>文本全半角错误。</explain>
      <paraID>2DD4DC68</paraID>
      <start>567</start>
      <end>568</end>
      <status>modified</status>
      <modifiedWord>；</modifiedWord>
      <trackRevisions>false</trackRevisions>
    </reviewItem>
    <reviewItem>
      <errorID>472e0d5b-7886-4b65-9668-3e30b598e7b3</errorID>
      <errorWord>;</errorWord>
      <group>L1_Format</group>
      <groupName>格式问题</groupName>
      <ability>L2_HalfPunc</ability>
      <abilityName>全半角检查</abilityName>
      <candidateList>
        <item>；</item>
      </candidateList>
      <explain>文本全半角错误。</explain>
      <paraID>2DD4DC68</paraID>
      <start>581</start>
      <end>582</end>
      <status>modified</status>
      <modifiedWord>；</modifiedWord>
      <trackRevisions>false</trackRevisions>
    </reviewItem>
    <reviewItem>
      <errorID>6061b83d-1b62-4037-a94b-6a95445dca82</errorID>
      <errorWord>;</errorWord>
      <group>L1_Format</group>
      <groupName>格式问题</groupName>
      <ability>L2_HalfPunc</ability>
      <abilityName>全半角检查</abilityName>
      <candidateList>
        <item>；</item>
      </candidateList>
      <explain>文本全半角错误。</explain>
      <paraID>2DD4DC68</paraID>
      <start>607</start>
      <end>608</end>
      <status>modified</status>
      <modifiedWord>；</modifiedWord>
      <trackRevisions>false</trackRevisions>
    </reviewItem>
    <reviewItem>
      <errorID>1ef27f7d-cba7-454f-96fe-c934a2a211ae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2DD4DC68</paraID>
      <start>617</start>
      <end>618</end>
      <status>unmodified</status>
      <modifiedWord/>
      <trackRevisions>false</trackRevisions>
    </reviewItem>
    <reviewItem>
      <errorID>47a0ef95-d642-4893-a203-34d71d06e92a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349E1E1A</paraID>
      <start>0</start>
      <end>2</end>
      <status>unmodified</status>
      <modifiedWord/>
      <trackRevisions>false</trackRevisions>
    </reviewItem>
    <reviewItem>
      <errorID>cc25bb71-928f-4fc4-8d09-d692318645a4</errorID>
      <errorWord>、或者</errorWord>
      <group>L1_Word</group>
      <groupName>字词问题</groupName>
      <ability>L2_Typo</ability>
      <abilityName>字词错误</abilityName>
      <candidateList>
        <item>，或者</item>
      </candidateList>
      <explain/>
      <paraID>349E1E1A</paraID>
      <start>177</start>
      <end>180</end>
      <status>unmodified</status>
      <modifiedWord/>
      <trackRevisions>false</trackRevisions>
    </reviewItem>
    <reviewItem>
      <errorID>b155e517-e2e9-4caa-8568-7c77e1ea2ae8</errorID>
      <errorWord>(</errorWord>
      <group>L1_Format</group>
      <groupName>格式问题</groupName>
      <ability>L2_HalfPunc</ability>
      <abilityName>全半角检查</abilityName>
      <candidateList>
        <item>（</item>
      </candidateList>
      <explain>文本全半角错误。</explain>
      <paraID>726292FB</paraID>
      <start>4</start>
      <end>5</end>
      <status>modified</status>
      <modifiedWord>（</modifiedWord>
      <trackRevisions>false</trackRevisions>
    </reviewItem>
    <reviewItem>
      <errorID>6f99cc93-f105-4ab2-8321-02c2b93d6db2</errorID>
      <errorWord>)</errorWord>
      <group>L1_Format</group>
      <groupName>格式问题</groupName>
      <ability>L2_HalfPunc</ability>
      <abilityName>全半角检查</abilityName>
      <candidateList>
        <item>）</item>
      </candidateList>
      <explain>文本全半角错误。</explain>
      <paraID>726292FB</paraID>
      <start>7</start>
      <end>8</end>
      <status>modified</status>
      <modifiedWord>）</modifiedWord>
      <trackRevisions>false</trackRevisions>
    </reviewItem>
    <reviewItem>
      <errorID>309fa332-4ed1-4b37-bf4b-5f9e425609e3</errorID>
      <errorWord>(</errorWord>
      <group>L1_Format</group>
      <groupName>格式问题</groupName>
      <ability>L2_HalfPunc</ability>
      <abilityName>全半角检查</abilityName>
      <candidateList>
        <item>（</item>
      </candidateList>
      <explain>文本全半角错误。</explain>
      <paraID>2E171007</paraID>
      <start>5</start>
      <end>6</end>
      <status>modified</status>
      <modifiedWord>（</modifiedWord>
      <trackRevisions>false</trackRevisions>
    </reviewItem>
    <reviewItem>
      <errorID>db576547-dfb9-4ef4-bcb0-33e1c6faf975</errorID>
      <errorWord>)</errorWord>
      <group>L1_Format</group>
      <groupName>格式问题</groupName>
      <ability>L2_HalfPunc</ability>
      <abilityName>全半角检查</abilityName>
      <candidateList>
        <item>）</item>
      </candidateList>
      <explain>文本全半角错误。</explain>
      <paraID>2E171007</paraID>
      <start>8</start>
      <end>9</end>
      <status>modified</status>
      <modifiedWord>）</modifiedWord>
      <trackRevisions>false</trackRevisions>
    </reviewItem>
    <reviewItem>
      <errorID>cafd5032-88ad-479f-a4ac-aee4335df8e3</errorID>
      <errorWord>(</errorWord>
      <group>L1_Format</group>
      <groupName>格式问题</groupName>
      <ability>L2_HalfPunc</ability>
      <abilityName>全半角检查</abilityName>
      <candidateList>
        <item>（</item>
      </candidateList>
      <explain>文本全半角错误。</explain>
      <paraID> 7725E83</paraID>
      <start>54</start>
      <end>55</end>
      <status>modified</status>
      <modifiedWord>（</modifiedWord>
      <trackRevisions>false</trackRevisions>
    </reviewItem>
    <reviewItem>
      <errorID>d283ab33-0e4d-4c02-b5e1-5b4c6d9efa59</errorID>
      <errorWord>)</errorWord>
      <group>L1_Format</group>
      <groupName>格式问题</groupName>
      <ability>L2_HalfPunc</ability>
      <abilityName>全半角检查</abilityName>
      <candidateList>
        <item>）</item>
      </candidateList>
      <explain>文本全半角错误。</explain>
      <paraID> 7725E83</paraID>
      <start>61</start>
      <end>62</end>
      <status>modified</status>
      <modifiedWord>）</modifiedWord>
      <trackRevisions>false</trackRevisions>
    </reviewItem>
    <reviewItem>
      <errorID>435d7352-1ba2-4313-9c28-170d934b1ec5</errorID>
      <errorWord>外型尺寸</errorWord>
      <group>L1_Word</group>
      <groupName>字词问题</groupName>
      <ability>L2_Typo</ability>
      <abilityName>字词错误</abilityName>
      <candidateList>
        <item>外形尺寸</item>
      </candidateList>
      <explain/>
      <paraID> 7725E83</paraID>
      <start>132</start>
      <end>136</end>
      <status>modified</status>
      <modifiedWord>外形尺寸</modifiedWord>
      <trackRevisions>false</trackRevisions>
    </reviewItem>
    <reviewItem>
      <errorID>19e65974-6edd-4aba-a2c1-12649bef3df8</errorID>
      <errorWord>(</errorWord>
      <group>L1_Format</group>
      <groupName>格式问题</groupName>
      <ability>L2_HalfPunc</ability>
      <abilityName>全半角检查</abilityName>
      <candidateList>
        <item>（</item>
      </candidateList>
      <explain>文本全半角错误。</explain>
      <paraID> 7725E83</paraID>
      <start>142</start>
      <end>143</end>
      <status>modified</status>
      <modifiedWord>（</modifiedWord>
      <trackRevisions>false</trackRevisions>
    </reviewItem>
    <reviewItem>
      <errorID>a641a21f-f89b-413a-8a4a-a6a28399e614</errorID>
      <errorWord>)</errorWord>
      <group>L1_Format</group>
      <groupName>格式问题</groupName>
      <ability>L2_HalfPunc</ability>
      <abilityName>全半角检查</abilityName>
      <candidateList>
        <item>）</item>
      </candidateList>
      <explain>文本全半角错误。</explain>
      <paraID> 7725E83</paraID>
      <start>144</start>
      <end>145</end>
      <status>modified</status>
      <modifiedWord>）</modifiedWord>
      <trackRevisions>false</trackRevisions>
    </reviewItem>
    <reviewItem>
      <errorID>3f5042e6-749b-4e30-8428-f528d8611fbb</errorID>
      <errorWord>（</errorWord>
      <group>L1_Punc</group>
      <groupName>标点问题</groupName>
      <ability>L2_Punc</ability>
      <abilityName>标点符号检查</abilityName>
      <candidateList/>
      <explain/>
      <paraID>1BB4490F</paraID>
      <start>8</start>
      <end>9</end>
      <status>unmodified</status>
      <modifiedWord/>
      <trackRevisions>false</trackRevisions>
    </reviewItem>
    <reviewItem>
      <errorID>83352269-69d5-45fa-b14e-da185aee4241</errorID>
      <errorWord>:</errorWord>
      <group>L1_Format</group>
      <groupName>格式问题</groupName>
      <ability>L2_HalfPunc</ability>
      <abilityName>全半角检查</abilityName>
      <candidateList>
        <item>：</item>
      </candidateList>
      <explain>文本全半角错误。</explain>
      <paraID>1F8FAA86</paraID>
      <start>2</start>
      <end>3</end>
      <status>modified</status>
      <modifiedWord>：</modifiedWord>
      <trackRevisions>false</trackRevisions>
    </reviewItem>
    <reviewItem>
      <errorID>0f0d1852-bef7-4938-a338-d4694566e252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721FC07F</paraID>
      <start>0</start>
      <end>2</end>
      <status>unmodified</status>
      <modifiedWord/>
      <trackRevisions>false</trackRevisions>
    </reviewItem>
    <reviewItem>
      <errorID>ff0a4511-78e1-468b-882f-fa441494ef60</errorID>
      <errorWord>：</errorWord>
      <group>L1_Format</group>
      <groupName>格式问题</groupName>
      <ability>L2_HalfPunc</ability>
      <abilityName>全半角检查</abilityName>
      <candidateList>
        <item>:</item>
      </candidateList>
      <explain>文本全半角错误。</explain>
      <paraID>721FC07F</paraID>
      <start>203</start>
      <end>204</end>
      <status>modified</status>
      <modifiedWord>:</modifiedWord>
      <trackRevisions>false</trackRevisions>
    </reviewItem>
    <reviewItem>
      <errorID>2d7552d3-b14d-48f9-bc7d-f4961e2281ac</errorID>
      <errorWord>~</errorWord>
      <group>L1_Format</group>
      <groupName>格式问题</groupName>
      <ability>L2_HalfPunc</ability>
      <abilityName>全半角检查</abilityName>
      <candidateList>
        <item>～</item>
      </candidateList>
      <explain>文本全半角错误。</explain>
      <paraID>721FC07F</paraID>
      <start>218</start>
      <end>219</end>
      <status>unmodified</status>
      <modifiedWord/>
      <trackRevisions>false</trackRevisions>
    </reviewItem>
    <reviewItem>
      <errorID>39f5e840-6614-44cd-bbb4-9c2a54df4c2e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721FC07F</paraID>
      <start>435</start>
      <end>436</end>
      <status>unmodified</status>
      <modifiedWord/>
      <trackRevisions>false</trackRevisions>
    </reviewItem>
    <reviewItem>
      <errorID>fd527c8b-80db-47f4-ac37-fc20092cf119</errorID>
      <errorWord>HZ</errorWord>
      <group>L1_Word</group>
      <groupName>字词问题</groupName>
      <ability>L2_Typo</ability>
      <abilityName>字词错误</abilityName>
      <candidateList>
        <item>Hz</item>
      </candidateList>
      <explain/>
      <paraID>721FC07F</paraID>
      <start>438</start>
      <end>440</end>
      <status>modified</status>
      <modifiedWord>Hz</modifiedWord>
      <trackRevisions>false</trackRevisions>
    </reviewItem>
    <reviewItem>
      <errorID>227b660e-eaad-4271-a4b9-ffb01fd6cdf3</errorID>
      <errorWord>:</errorWord>
      <group>L1_Format</group>
      <groupName>格式问题</groupName>
      <ability>L2_HalfPunc</ability>
      <abilityName>全半角检查</abilityName>
      <candidateList>
        <item>：</item>
      </candidateList>
      <explain>文本全半角错误。</explain>
      <paraID>721FC07F</paraID>
      <start>529</start>
      <end>530</end>
      <status>modified</status>
      <modifiedWord>：</modifiedWord>
      <trackRevisions>false</trackRevisions>
    </reviewItem>
    <reviewItem>
      <errorID>aac06f5b-2bbb-4c96-ac9d-3c5d084bbb23</errorID>
      <errorWord>~</errorWord>
      <group>L1_Format</group>
      <groupName>格式问题</groupName>
      <ability>L2_HalfPunc</ability>
      <abilityName>全半角检查</abilityName>
      <candidateList>
        <item>～</item>
      </candidateList>
      <explain>文本全半角错误。</explain>
      <paraID>721FC07F</paraID>
      <start>663</start>
      <end>664</end>
      <status>unmodified</status>
      <modifiedWord/>
      <trackRevisions>false</trackRevisions>
    </reviewItem>
    <reviewItem>
      <errorID>8012ea4a-90b8-4695-bcb5-7721eecb34d2</errorID>
      <errorWord>，</errorWord>
      <group>L1_Word</group>
      <groupName>字词问题</groupName>
      <ability>L2_Typo</ability>
      <abilityName>字词错误</abilityName>
      <candidateList>
        <item>，在</item>
      </candidateList>
      <explain/>
      <paraID>721FC07F</paraID>
      <start>786</start>
      <end>787</end>
      <status>unmodified</status>
      <modifiedWord/>
      <trackRevisions>false</trackRevisions>
    </reviewItem>
    <reviewItem>
      <errorID>a5f259db-040b-4f2e-a4fd-47c911f50c88</errorID>
      <errorWord>PH值</errorWord>
      <group>L1_Word</group>
      <groupName>字词问题</groupName>
      <ability>L2_Typo</ability>
      <abilityName>字词错误</abilityName>
      <candidateList>
        <item>pH值</item>
      </candidateList>
      <explain/>
      <paraID>721FC07F</paraID>
      <start>787</start>
      <end>790</end>
      <status>modified</status>
      <modifiedWord>pH值</modifiedWord>
      <trackRevisions>false</trackRevisions>
    </reviewItem>
    <reviewItem>
      <errorID>1064b18a-3730-4602-b60f-f13ecd35e9ba</errorID>
      <errorWord>~</errorWord>
      <group>L1_Format</group>
      <groupName>格式问题</groupName>
      <ability>L2_HalfPunc</ability>
      <abilityName>全半角检查</abilityName>
      <candidateList>
        <item>～</item>
      </candidateList>
      <explain>文本全半角错误。</explain>
      <paraID>721FC07F</paraID>
      <start>829</start>
      <end>830</end>
      <status>unmodified</status>
      <modifiedWord/>
      <trackRevisions>false</trackRevisions>
    </reviewItem>
    <reviewItem>
      <errorID>6d49648b-99ae-432a-9d25-b68ca6ecde6e</errorID>
      <errorWord>,</errorWord>
      <group>L1_Format</group>
      <groupName>格式问题</groupName>
      <ability>L2_HalfPunc</ability>
      <abilityName>全半角检查</abilityName>
      <candidateList>
        <item>，</item>
      </candidateList>
      <explain>文本全半角错误。</explain>
      <paraID>721FC07F</paraID>
      <start>832</start>
      <end>833</end>
      <status>modified</status>
      <modifiedWord>，</modifiedWord>
      <trackRevisions>false</trackRevisions>
    </reviewItem>
    <reviewItem>
      <errorID>f5c4f693-1c23-4c08-a16e-039999b975fb</errorID>
      <errorWord>HZ</errorWord>
      <group>L1_Word</group>
      <groupName>字词问题</groupName>
      <ability>L2_Typo</ability>
      <abilityName>字词错误</abilityName>
      <candidateList>
        <item>Hz</item>
      </candidateList>
      <explain/>
      <paraID>721FC07F</paraID>
      <start>902</start>
      <end>904</end>
      <status>modified</status>
      <modifiedWord>Hz</modifiedWord>
      <trackRevisions>false</trackRevisions>
    </reviewItem>
    <reviewItem>
      <errorID>3483f074-a292-4a28-9680-338397843ada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721FC07F</paraID>
      <start>904</start>
      <end>905</end>
      <status>unmodified</status>
      <modifiedWord/>
      <trackRevisions>false</trackRevisions>
    </reviewItem>
    <reviewItem>
      <errorID>ebec8721-70e3-4e1f-8354-54073eae30d3</errorID>
      <errorWord>HZ</errorWord>
      <group>L1_Word</group>
      <groupName>字词问题</groupName>
      <ability>L2_Typo</ability>
      <abilityName>字词错误</abilityName>
      <candidateList>
        <item>Hz</item>
      </candidateList>
      <explain/>
      <paraID>721FC07F</paraID>
      <start>907</start>
      <end>909</end>
      <status>modified</status>
      <modifiedWord>Hz</modifiedWord>
      <trackRevisions>false</trackRevisions>
    </reviewItem>
    <reviewItem>
      <errorID>42d18dc5-1501-418e-91fa-9215d3740009</errorID>
      <errorWord>HZ</errorWord>
      <group>L1_Word</group>
      <groupName>字词问题</groupName>
      <ability>L2_Typo</ability>
      <abilityName>字词错误</abilityName>
      <candidateList>
        <item>Hz</item>
      </candidateList>
      <explain/>
      <paraID>721FC07F</paraID>
      <start>911</start>
      <end>913</end>
      <status>modified</status>
      <modifiedWord>Hz</modifiedWord>
      <trackRevisions>false</trackRevisions>
    </reviewItem>
    <reviewItem>
      <errorID>9732dee6-c770-4778-9c3b-7e757a1f4279</errorID>
      <errorWord>,</errorWord>
      <group>L1_Format</group>
      <groupName>格式问题</groupName>
      <ability>L2_HalfPunc</ability>
      <abilityName>全半角检查</abilityName>
      <candidateList>
        <item>，</item>
      </candidateList>
      <explain>文本全半角错误。</explain>
      <paraID>721FC07F</paraID>
      <start>924</start>
      <end>925</end>
      <status>modified</status>
      <modifiedWord>，</modifiedWord>
      <trackRevisions>false</trackRevisions>
    </reviewItem>
    <reviewItem>
      <errorID>d4057590-e71a-4665-bca9-2ea35b17e00b</errorID>
      <errorWord>,</errorWord>
      <group>L1_Format</group>
      <groupName>格式问题</groupName>
      <ability>L2_HalfPunc</ability>
      <abilityName>全半角检查</abilityName>
      <candidateList>
        <item>，</item>
      </candidateList>
      <explain>文本全半角错误。</explain>
      <paraID>721FC07F</paraID>
      <start>938</start>
      <end>939</end>
      <status>modified</status>
      <modifiedWord>，</modifiedWord>
      <trackRevisions>false</trackRevisions>
    </reviewItem>
    <reviewItem>
      <errorID>a677c2c9-4b38-4c7f-8bdf-f00045480444</errorID>
      <errorWord>：</errorWord>
      <group>L1_Format</group>
      <groupName>格式问题</groupName>
      <ability>L2_HalfPunc</ability>
      <abilityName>全半角检查</abilityName>
      <candidateList>
        <item>:</item>
      </candidateList>
      <explain>文本全半角错误。</explain>
      <paraID>721FC07F</paraID>
      <start>997</start>
      <end>998</end>
      <status>modified</status>
      <modifiedWord>:</modifiedWord>
      <trackRevisions>false</trackRevisions>
    </reviewItem>
    <reviewItem>
      <errorID>e896d151-3216-4c14-827b-351e3fbdff6a</errorID>
      <errorWord>40oC</errorWord>
      <group>L1_Knowledge</group>
      <groupName>知识性问题</groupName>
      <ability>L2_Knowledge</ability>
      <abilityName>其他知识</abilityName>
      <candidateList>
        <item>40℃</item>
      </candidateList>
      <explain/>
      <paraID>721FC07F</paraID>
      <start>1247</start>
      <end>1250</end>
      <status>modified</status>
      <modifiedWord>40℃</modifiedWord>
      <trackRevisions>false</trackRevisions>
    </reviewItem>
    <reviewItem>
      <errorID>d026ecde-6485-4ddc-8a70-0542ec05edf7</errorID>
      <errorWord>,</errorWord>
      <group>L1_Format</group>
      <groupName>格式问题</groupName>
      <ability>L2_HalfPunc</ability>
      <abilityName>全半角检查</abilityName>
      <candidateList>
        <item>，</item>
      </candidateList>
      <explain>文本全半角错误。</explain>
      <paraID>721FC07F</paraID>
      <start>1258</start>
      <end>1259</end>
      <status>modified</status>
      <modifiedWord>，</modifiedWord>
      <trackRevisions>false</trackRevisions>
    </reviewItem>
    <reviewItem>
      <errorID>30a674b6-1121-4834-9280-e12ca842d3ca</errorID>
      <errorWord>,</errorWord>
      <group>L1_Format</group>
      <groupName>格式问题</groupName>
      <ability>L2_HalfPunc</ability>
      <abilityName>全半角检查</abilityName>
      <candidateList>
        <item>，</item>
      </candidateList>
      <explain>文本全半角错误。</explain>
      <paraID>721FC07F</paraID>
      <start>1424</start>
      <end>1425</end>
      <status>modified</status>
      <modifiedWord>，</modifiedWord>
      <trackRevisions>false</trackRevisions>
    </reviewItem>
    <reviewItem>
      <errorID>c45ebdcc-51fd-48a6-b373-7e52ff923ad5</errorID>
      <errorWord>:</errorWord>
      <group>L1_Format</group>
      <groupName>格式问题</groupName>
      <ability>L2_HalfPunc</ability>
      <abilityName>全半角检查</abilityName>
      <candidateList>
        <item>：</item>
      </candidateList>
      <explain>文本全半角错误。</explain>
      <paraID>721FC07F</paraID>
      <start>1529</start>
      <end>1530</end>
      <status>modified</status>
      <modifiedWord>：</modifiedWord>
      <trackRevisions>false</trackRevisions>
    </reviewItem>
    <reviewItem>
      <errorID>1844d278-7108-43de-8ce5-cac30805abb4</errorID>
      <errorWord>.</errorWord>
      <group>L1_Format</group>
      <groupName>格式问题</groupName>
      <ability>L2_HalfPunc</ability>
      <abilityName>全半角检查</abilityName>
      <candidateList>
        <item>。</item>
      </candidateList>
      <explain>文本全半角错误。</explain>
      <paraID>721FC07F</paraID>
      <start>1541</start>
      <end>1542</end>
      <status>modified</status>
      <modifiedWord>。</modifiedWord>
      <trackRevisions>false</trackRevisions>
    </reviewItem>
    <reviewItem>
      <errorID>d381ccef-82d3-4986-a00a-225f59aba9d0</errorID>
      <errorWord>于</errorWord>
      <group>L1_Word</group>
      <groupName>字词问题</groupName>
      <ability>L2_Typo</ability>
      <abilityName>字词错误</abilityName>
      <candidateList>
        <item>有</item>
      </candidateList>
      <explain>存在发音相近字词的误用。</explain>
      <paraID>721FC07F</paraID>
      <start>1870</start>
      <end>1871</end>
      <status>unmodified</status>
      <modifiedWord/>
      <trackRevisions>false</trackRevisions>
    </reviewItem>
    <reviewItem>
      <errorID>fd63a54c-6300-43d6-a8bd-949d3d5a2dbb</errorID>
      <errorWord>，</errorWord>
      <group>L1_Word</group>
      <groupName>字词问题</groupName>
      <ability>L2_Typo</ability>
      <abilityName>字词错误</abilityName>
      <candidateList>
        <item>，可</item>
      </candidateList>
      <explain/>
      <paraID>6D23EC45</paraID>
      <start>52</start>
      <end>54</end>
      <status>modified</status>
      <modifiedWord>，可</modifiedWord>
      <trackRevisions>false</trackRevisions>
    </reviewItem>
    <reviewItem>
      <errorID>c6dd26af-6114-49ed-a877-f4e3e6ba8ab0</errorID>
      <errorWord>；。</errorWord>
      <group>L1_Punc</group>
      <groupName>标点问题</groupName>
      <ability>L2_Punc</ability>
      <abilityName>标点符号检查</abilityName>
      <candidateList>
        <item>；</item>
      </candidateList>
      <explain/>
      <paraID>6D23EC45</paraID>
      <start>103</start>
      <end>104</end>
      <status>modified</status>
      <modifiedWord>；</modifiedWord>
      <trackRevisions>false</trackRevisions>
    </reviewItem>
    <reviewItem>
      <errorID>c68b6c81-7c71-4a4c-b618-f91550c50988</errorID>
      <errorWord>体</errorWord>
      <group>L1_Word</group>
      <groupName>字词问题</groupName>
      <ability>L2_Typo</ability>
      <abilityName>字词错误</abilityName>
      <candidateList>
        <item>台</item>
      </candidateList>
      <explain/>
      <paraID>6D23EC45</paraID>
      <start>210</start>
      <end>211</end>
      <status>unmodified</status>
      <modifiedWord/>
      <trackRevisions>false</trackRevisions>
    </reviewItem>
    <reviewItem>
      <errorID>7b3c9ba9-b8e4-4d31-9512-8092b33e3edd</errorID>
      <errorWord>;</errorWord>
      <group>L1_Format</group>
      <groupName>格式问题</groupName>
      <ability>L2_HalfPunc</ability>
      <abilityName>全半角检查</abilityName>
      <candidateList>
        <item>；</item>
      </candidateList>
      <explain>文本全半角错误。</explain>
      <paraID>6D23EC45</paraID>
      <start>260</start>
      <end>261</end>
      <status>modified</status>
      <modifiedWord>；</modifiedWord>
      <trackRevisions>false</trackRevisions>
    </reviewItem>
    <reviewItem>
      <errorID>b1ac52ad-727c-4d3b-9c80-c13eeff1824e</errorID>
      <errorWord>；。</errorWord>
      <group>L1_Punc</group>
      <groupName>标点问题</groupName>
      <ability>L2_Punc</ability>
      <abilityName>标点符号检查</abilityName>
      <candidateList>
        <item>；</item>
      </candidateList>
      <explain/>
      <paraID>6D23EC45</paraID>
      <start>491</start>
      <end>492</end>
      <status>modified</status>
      <modifiedWord>；</modifiedWord>
      <trackRevisions>false</trackRevisions>
    </reviewItem>
    <reviewItem>
      <errorID>fca8750c-9cc4-4ef2-942d-08cb7a991219</errorID>
      <errorWord>,</errorWord>
      <group>L1_Format</group>
      <groupName>格式问题</groupName>
      <ability>L2_HalfPunc</ability>
      <abilityName>全半角检查</abilityName>
      <candidateList>
        <item>，</item>
      </candidateList>
      <explain>文本全半角错误。</explain>
      <paraID>6912178F</paraID>
      <start>6</start>
      <end>7</end>
      <status>modified</status>
      <modifiedWord>，</modifiedWord>
      <trackRevisions>false</trackRevisions>
    </reviewItem>
    <reviewItem>
      <errorID>ca4345be-5b28-420e-9ba2-7402bf2ecee1</errorID>
      <errorWord>,</errorWord>
      <group>L1_Format</group>
      <groupName>格式问题</groupName>
      <ability>L2_HalfPunc</ability>
      <abilityName>全半角检查</abilityName>
      <candidateList>
        <item>，</item>
      </candidateList>
      <explain>文本全半角错误。</explain>
      <paraID>6912178F</paraID>
      <start>33</start>
      <end>34</end>
      <status>modified</status>
      <modifiedWord>，</modifiedWord>
      <trackRevisions>false</trackRevisions>
    </reviewItem>
    <reviewItem>
      <errorID>9e8735d4-90bc-4d7b-9f1e-d61393037bd9</errorID>
      <errorWord>显示含</errorWord>
      <group>L1_Word</group>
      <groupName>字词问题</groupName>
      <ability>L2_Typo</ability>
      <abilityName>字词错误</abilityName>
      <candidateList>
        <item>显示器</item>
      </candidateList>
      <explain/>
      <paraID>6912178F</paraID>
      <start>39</start>
      <end>42</end>
      <status>unmodified</status>
      <modifiedWord/>
      <trackRevisions>false</trackRevisions>
    </reviewItem>
    <reviewItem>
      <errorID>e865d5fc-e329-40e9-ba94-74d78e9d230f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6A0CA792</paraID>
      <start>0</start>
      <end>2</end>
      <status>unmodified</status>
      <modifiedWord/>
      <trackRevisions>false</trackRevisions>
    </reviewItem>
    <reviewItem>
      <errorID>e229dee3-71bf-41ed-9992-c81123b55d11</errorID>
      <errorWord>：</errorWord>
      <group>L1_Format</group>
      <groupName>格式问题</groupName>
      <ability>L2_HalfPunc</ability>
      <abilityName>全半角检查</abilityName>
      <candidateList>
        <item>:</item>
      </candidateList>
      <explain>文本全半角错误。</explain>
      <paraID>6A0CA792</paraID>
      <start>203</start>
      <end>204</end>
      <status>modified</status>
      <modifiedWord>:</modifiedWord>
      <trackRevisions>false</trackRevisions>
    </reviewItem>
    <reviewItem>
      <errorID>97c3928d-afe9-4673-8145-6853667aa50d</errorID>
      <errorWord>~</errorWord>
      <group>L1_Format</group>
      <groupName>格式问题</groupName>
      <ability>L2_HalfPunc</ability>
      <abilityName>全半角检查</abilityName>
      <candidateList>
        <item>～</item>
      </candidateList>
      <explain>文本全半角错误。</explain>
      <paraID>6A0CA792</paraID>
      <start>218</start>
      <end>219</end>
      <status>unmodified</status>
      <modifiedWord/>
      <trackRevisions>false</trackRevisions>
    </reviewItem>
    <reviewItem>
      <errorID>b1dab9f9-e528-4211-9368-12c9155b3e48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6A0CA792</paraID>
      <start>435</start>
      <end>436</end>
      <status>unmodified</status>
      <modifiedWord/>
      <trackRevisions>false</trackRevisions>
    </reviewItem>
    <reviewItem>
      <errorID>19c34e74-712d-4cc5-bab9-2e90de7372d3</errorID>
      <errorWord>HZ</errorWord>
      <group>L1_Word</group>
      <groupName>字词问题</groupName>
      <ability>L2_Typo</ability>
      <abilityName>字词错误</abilityName>
      <candidateList>
        <item>Hz</item>
      </candidateList>
      <explain/>
      <paraID>6A0CA792</paraID>
      <start>438</start>
      <end>440</end>
      <status>modified</status>
      <modifiedWord>Hz</modifiedWord>
      <trackRevisions>false</trackRevisions>
    </reviewItem>
    <reviewItem>
      <errorID>73464f85-476a-4460-9537-8270439353c5</errorID>
      <errorWord>:</errorWord>
      <group>L1_Format</group>
      <groupName>格式问题</groupName>
      <ability>L2_HalfPunc</ability>
      <abilityName>全半角检查</abilityName>
      <candidateList>
        <item>：</item>
      </candidateList>
      <explain>文本全半角错误。</explain>
      <paraID>6A0CA792</paraID>
      <start>529</start>
      <end>530</end>
      <status>modified</status>
      <modifiedWord>：</modifiedWord>
      <trackRevisions>false</trackRevisions>
    </reviewItem>
    <reviewItem>
      <errorID>71e30e85-e849-48f0-bf9c-365024abfa80</errorID>
      <errorWord>~</errorWord>
      <group>L1_Format</group>
      <groupName>格式问题</groupName>
      <ability>L2_HalfPunc</ability>
      <abilityName>全半角检查</abilityName>
      <candidateList>
        <item>～</item>
      </candidateList>
      <explain>文本全半角错误。</explain>
      <paraID>6A0CA792</paraID>
      <start>663</start>
      <end>664</end>
      <status>unmodified</status>
      <modifiedWord/>
      <trackRevisions>false</trackRevisions>
    </reviewItem>
    <reviewItem>
      <errorID>d6f1169d-e1a5-4087-aff8-5720665429fc</errorID>
      <errorWord>~</errorWord>
      <group>L1_Format</group>
      <groupName>格式问题</groupName>
      <ability>L2_HalfPunc</ability>
      <abilityName>全半角检查</abilityName>
      <candidateList>
        <item>～</item>
      </candidateList>
      <explain>文本全半角错误。</explain>
      <paraID>6A0CA792</paraID>
      <start>829</start>
      <end>830</end>
      <status>unmodified</status>
      <modifiedWord/>
      <trackRevisions>false</trackRevisions>
    </reviewItem>
    <reviewItem>
      <errorID>92854cfa-830c-4e56-8d5b-3625b477497d</errorID>
      <errorWord>,</errorWord>
      <group>L1_Format</group>
      <groupName>格式问题</groupName>
      <ability>L2_HalfPunc</ability>
      <abilityName>全半角检查</abilityName>
      <candidateList>
        <item>，</item>
      </candidateList>
      <explain>文本全半角错误。</explain>
      <paraID>6A0CA792</paraID>
      <start>832</start>
      <end>833</end>
      <status>modified</status>
      <modifiedWord>，</modifiedWord>
      <trackRevisions>false</trackRevisions>
    </reviewItem>
    <reviewItem>
      <errorID>e201eb82-56d4-4dd1-bbb3-4579fd81b3bf</errorID>
      <errorWord>HZ</errorWord>
      <group>L1_Word</group>
      <groupName>字词问题</groupName>
      <ability>L2_Typo</ability>
      <abilityName>字词错误</abilityName>
      <candidateList>
        <item>Hz</item>
      </candidateList>
      <explain/>
      <paraID>6A0CA792</paraID>
      <start>902</start>
      <end>904</end>
      <status>modified</status>
      <modifiedWord>Hz</modifiedWord>
      <trackRevisions>false</trackRevisions>
    </reviewItem>
    <reviewItem>
      <errorID>c533d355-acc3-4553-a0bd-f9f16ff92248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6A0CA792</paraID>
      <start>904</start>
      <end>905</end>
      <status>unmodified</status>
      <modifiedWord/>
      <trackRevisions>false</trackRevisions>
    </reviewItem>
    <reviewItem>
      <errorID>9024999c-59ff-462e-a760-5b9cf17603ef</errorID>
      <errorWord>HZ</errorWord>
      <group>L1_Word</group>
      <groupName>字词问题</groupName>
      <ability>L2_Typo</ability>
      <abilityName>字词错误</abilityName>
      <candidateList>
        <item>Hz</item>
      </candidateList>
      <explain/>
      <paraID>6A0CA792</paraID>
      <start>907</start>
      <end>909</end>
      <status>modified</status>
      <modifiedWord>Hz</modifiedWord>
      <trackRevisions>false</trackRevisions>
    </reviewItem>
    <reviewItem>
      <errorID>4815c412-8463-4df2-9264-006344cacf31</errorID>
      <errorWord>HZ</errorWord>
      <group>L1_Word</group>
      <groupName>字词问题</groupName>
      <ability>L2_Typo</ability>
      <abilityName>字词错误</abilityName>
      <candidateList>
        <item>Hz</item>
      </candidateList>
      <explain/>
      <paraID>6A0CA792</paraID>
      <start>911</start>
      <end>913</end>
      <status>modified</status>
      <modifiedWord>Hz</modifiedWord>
      <trackRevisions>false</trackRevisions>
    </reviewItem>
    <reviewItem>
      <errorID>d1b122e3-971c-4c76-b368-9fe31876fffc</errorID>
      <errorWord>,</errorWord>
      <group>L1_Format</group>
      <groupName>格式问题</groupName>
      <ability>L2_HalfPunc</ability>
      <abilityName>全半角检查</abilityName>
      <candidateList>
        <item>，</item>
      </candidateList>
      <explain>文本全半角错误。</explain>
      <paraID>6A0CA792</paraID>
      <start>924</start>
      <end>925</end>
      <status>modified</status>
      <modifiedWord>，</modifiedWord>
      <trackRevisions>false</trackRevisions>
    </reviewItem>
    <reviewItem>
      <errorID>3e5c3882-1e73-407f-a59d-df21a0441599</errorID>
      <errorWord>,</errorWord>
      <group>L1_Format</group>
      <groupName>格式问题</groupName>
      <ability>L2_HalfPunc</ability>
      <abilityName>全半角检查</abilityName>
      <candidateList>
        <item>，</item>
      </candidateList>
      <explain>文本全半角错误。</explain>
      <paraID>6A0CA792</paraID>
      <start>938</start>
      <end>939</end>
      <status>modified</status>
      <modifiedWord>，</modifiedWord>
      <trackRevisions>false</trackRevisions>
    </reviewItem>
    <reviewItem>
      <errorID>2e6cbd80-339e-4dab-9207-26d12ff3edc5</errorID>
      <errorWord>：</errorWord>
      <group>L1_Format</group>
      <groupName>格式问题</groupName>
      <ability>L2_HalfPunc</ability>
      <abilityName>全半角检查</abilityName>
      <candidateList>
        <item>:</item>
      </candidateList>
      <explain>文本全半角错误。</explain>
      <paraID>6A0CA792</paraID>
      <start>997</start>
      <end>998</end>
      <status>modified</status>
      <modifiedWord>:</modifiedWord>
      <trackRevisions>false</trackRevisions>
    </reviewItem>
    <reviewItem>
      <errorID>3099d59e-8aae-4b5d-8fac-263eba931b56</errorID>
      <errorWord>40oC</errorWord>
      <group>L1_Knowledge</group>
      <groupName>知识性问题</groupName>
      <ability>L2_Knowledge</ability>
      <abilityName>其他知识</abilityName>
      <candidateList>
        <item>40℃</item>
      </candidateList>
      <explain/>
      <paraID>6A0CA792</paraID>
      <start>1247</start>
      <end>1250</end>
      <status>modified</status>
      <modifiedWord>40℃</modifiedWord>
      <trackRevisions>false</trackRevisions>
    </reviewItem>
    <reviewItem>
      <errorID>56893ac0-a7fc-4d3d-a90d-3fe93fd54020</errorID>
      <errorWord>,</errorWord>
      <group>L1_Format</group>
      <groupName>格式问题</groupName>
      <ability>L2_HalfPunc</ability>
      <abilityName>全半角检查</abilityName>
      <candidateList>
        <item>，</item>
      </candidateList>
      <explain>文本全半角错误。</explain>
      <paraID>6A0CA792</paraID>
      <start>1258</start>
      <end>1259</end>
      <status>modified</status>
      <modifiedWord>，</modifiedWord>
      <trackRevisions>false</trackRevisions>
    </reviewItem>
    <reviewItem>
      <errorID>16711d64-9325-403c-ab62-5ccfc782efdf</errorID>
      <errorWord>,</errorWord>
      <group>L1_Format</group>
      <groupName>格式问题</groupName>
      <ability>L2_HalfPunc</ability>
      <abilityName>全半角检查</abilityName>
      <candidateList>
        <item>，</item>
      </candidateList>
      <explain>文本全半角错误。</explain>
      <paraID>6A0CA792</paraID>
      <start>1424</start>
      <end>1425</end>
      <status>modified</status>
      <modifiedWord>，</modifiedWord>
      <trackRevisions>false</trackRevisions>
    </reviewItem>
    <reviewItem>
      <errorID>0c19a7cc-b7bf-4bab-9312-b329f08e31b0</errorID>
      <errorWord>:</errorWord>
      <group>L1_Format</group>
      <groupName>格式问题</groupName>
      <ability>L2_HalfPunc</ability>
      <abilityName>全半角检查</abilityName>
      <candidateList>
        <item>：</item>
      </candidateList>
      <explain>文本全半角错误。</explain>
      <paraID>6A0CA792</paraID>
      <start>1529</start>
      <end>1530</end>
      <status>modified</status>
      <modifiedWord>：</modifiedWord>
      <trackRevisions>false</trackRevisions>
    </reviewItem>
    <reviewItem>
      <errorID>d3f4cffd-3f08-42ac-aeef-a388ecac7761</errorID>
      <errorWord>.</errorWord>
      <group>L1_Format</group>
      <groupName>格式问题</groupName>
      <ability>L2_HalfPunc</ability>
      <abilityName>全半角检查</abilityName>
      <candidateList>
        <item>。</item>
      </candidateList>
      <explain>文本全半角错误。</explain>
      <paraID>6A0CA792</paraID>
      <start>1541</start>
      <end>1542</end>
      <status>modified</status>
      <modifiedWord>。</modifiedWord>
      <trackRevisions>false</trackRevisions>
    </reviewItem>
    <reviewItem>
      <errorID>34497a62-446d-4d67-93e9-5100ce24c22f</errorID>
      <errorWord>于</errorWord>
      <group>L1_Word</group>
      <groupName>字词问题</groupName>
      <ability>L2_Typo</ability>
      <abilityName>字词错误</abilityName>
      <candidateList>
        <item>有</item>
      </candidateList>
      <explain>存在发音相近字词的误用。</explain>
      <paraID>6A0CA792</paraID>
      <start>1870</start>
      <end>1871</end>
      <status>unmodified</status>
      <modifiedWord/>
      <trackRevisions>false</trackRevisions>
    </reviewItem>
    <reviewItem>
      <errorID>8c0b374f-0285-433d-8f2b-c7b1ae672714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1D6D4F89</paraID>
      <start>0</start>
      <end>2</end>
      <status>unmodified</status>
      <modifiedWord/>
      <trackRevisions>false</trackRevisions>
    </reviewItem>
    <reviewItem>
      <errorID>9207f692-1a6b-4016-83f1-9695d0ad1bbc</errorID>
      <errorWord>：</errorWord>
      <group>L1_Format</group>
      <groupName>格式问题</groupName>
      <ability>L2_HalfPunc</ability>
      <abilityName>全半角检查</abilityName>
      <candidateList>
        <item>:</item>
      </candidateList>
      <explain>文本全半角错误。</explain>
      <paraID>1D6D4F89</paraID>
      <start>204</start>
      <end>205</end>
      <status>modified</status>
      <modifiedWord>:</modifiedWord>
      <trackRevisions>false</trackRevisions>
    </reviewItem>
    <reviewItem>
      <errorID>810f8d30-e9ee-4feb-888b-56061e26cf96</errorID>
      <errorWord>~</errorWord>
      <group>L1_Format</group>
      <groupName>格式问题</groupName>
      <ability>L2_HalfPunc</ability>
      <abilityName>全半角检查</abilityName>
      <candidateList>
        <item>～</item>
      </candidateList>
      <explain>文本全半角错误。</explain>
      <paraID>1D6D4F89</paraID>
      <start>219</start>
      <end>220</end>
      <status>unmodified</status>
      <modifiedWord/>
      <trackRevisions>false</trackRevisions>
    </reviewItem>
    <reviewItem>
      <errorID>8d067579-f3ff-4432-9996-31fcc23b0e82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1D6D4F89</paraID>
      <start>436</start>
      <end>437</end>
      <status>unmodified</status>
      <modifiedWord/>
      <trackRevisions>false</trackRevisions>
    </reviewItem>
    <reviewItem>
      <errorID>bc0f82ad-9bf5-454e-a0f2-66a3898258ed</errorID>
      <errorWord>HZ</errorWord>
      <group>L1_Word</group>
      <groupName>字词问题</groupName>
      <ability>L2_Typo</ability>
      <abilityName>字词错误</abilityName>
      <candidateList>
        <item>Hz</item>
      </candidateList>
      <explain/>
      <paraID>1D6D4F89</paraID>
      <start>439</start>
      <end>441</end>
      <status>modified</status>
      <modifiedWord>Hz</modifiedWord>
      <trackRevisions>false</trackRevisions>
    </reviewItem>
    <reviewItem>
      <errorID>6c08d807-50e7-44e0-abeb-5fe5bb918199</errorID>
      <errorWord>:</errorWord>
      <group>L1_Format</group>
      <groupName>格式问题</groupName>
      <ability>L2_HalfPunc</ability>
      <abilityName>全半角检查</abilityName>
      <candidateList>
        <item>：</item>
      </candidateList>
      <explain>文本全半角错误。</explain>
      <paraID>1D6D4F89</paraID>
      <start>530</start>
      <end>531</end>
      <status>unmodified</status>
      <modifiedWord/>
      <trackRevisions>false</trackRevisions>
    </reviewItem>
    <reviewItem>
      <errorID>0be55f66-9dc2-41e2-b4fb-d27364dee7a5</errorID>
      <errorWord>~</errorWord>
      <group>L1_Format</group>
      <groupName>格式问题</groupName>
      <ability>L2_HalfPunc</ability>
      <abilityName>全半角检查</abilityName>
      <candidateList>
        <item>～</item>
      </candidateList>
      <explain>文本全半角错误。</explain>
      <paraID>1D6D4F89</paraID>
      <start>664</start>
      <end>665</end>
      <status>unmodified</status>
      <modifiedWord/>
      <trackRevisions>false</trackRevisions>
    </reviewItem>
    <reviewItem>
      <errorID>b103775c-a032-4697-bca9-da8805afcb4d</errorID>
      <errorWord>，</errorWord>
      <group>L1_Word</group>
      <groupName>字词问题</groupName>
      <ability>L2_Typo</ability>
      <abilityName>字词错误</abilityName>
      <candidateList>
        <item>，在</item>
      </candidateList>
      <explain/>
      <paraID>1D6D4F89</paraID>
      <start>787</start>
      <end>788</end>
      <status>unmodified</status>
      <modifiedWord/>
      <trackRevisions>false</trackRevisions>
    </reviewItem>
    <reviewItem>
      <errorID>e9c9534f-f0c0-40dd-adf6-1d7cd36e7c47</errorID>
      <errorWord>PH值</errorWord>
      <group>L1_Word</group>
      <groupName>字词问题</groupName>
      <ability>L2_Typo</ability>
      <abilityName>字词错误</abilityName>
      <candidateList>
        <item>pH值</item>
      </candidateList>
      <explain/>
      <paraID>1D6D4F89</paraID>
      <start>788</start>
      <end>791</end>
      <status>modified</status>
      <modifiedWord>pH值</modifiedWord>
      <trackRevisions>false</trackRevisions>
    </reviewItem>
    <reviewItem>
      <errorID>a0ac8b8d-f7a6-4291-8412-3efdde16e5c5</errorID>
      <errorWord>~</errorWord>
      <group>L1_Format</group>
      <groupName>格式问题</groupName>
      <ability>L2_HalfPunc</ability>
      <abilityName>全半角检查</abilityName>
      <candidateList>
        <item>～</item>
      </candidateList>
      <explain>文本全半角错误。</explain>
      <paraID>1D6D4F89</paraID>
      <start>830</start>
      <end>831</end>
      <status>unmodified</status>
      <modifiedWord/>
      <trackRevisions>false</trackRevisions>
    </reviewItem>
    <reviewItem>
      <errorID>9a810b4d-a747-47b0-80a9-c8f557814256</errorID>
      <errorWord>,</errorWord>
      <group>L1_Format</group>
      <groupName>格式问题</groupName>
      <ability>L2_HalfPunc</ability>
      <abilityName>全半角检查</abilityName>
      <candidateList>
        <item>，</item>
      </candidateList>
      <explain>文本全半角错误。</explain>
      <paraID>1D6D4F89</paraID>
      <start>833</start>
      <end>834</end>
      <status>modified</status>
      <modifiedWord>，</modifiedWord>
      <trackRevisions>false</trackRevisions>
    </reviewItem>
    <reviewItem>
      <errorID>21285020-37de-4cd7-b87a-17c60d51f2ee</errorID>
      <errorWord>HZ</errorWord>
      <group>L1_Word</group>
      <groupName>字词问题</groupName>
      <ability>L2_Typo</ability>
      <abilityName>字词错误</abilityName>
      <candidateList>
        <item>Hz</item>
      </candidateList>
      <explain/>
      <paraID>1D6D4F89</paraID>
      <start>903</start>
      <end>905</end>
      <status>modified</status>
      <modifiedWord>Hz</modifiedWord>
      <trackRevisions>false</trackRevisions>
    </reviewItem>
    <reviewItem>
      <errorID>6eafdd31-af8b-4f3a-b1a4-b7d97c0e996e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1D6D4F89</paraID>
      <start>905</start>
      <end>906</end>
      <status>unmodified</status>
      <modifiedWord/>
      <trackRevisions>false</trackRevisions>
    </reviewItem>
    <reviewItem>
      <errorID>c75755fb-77bf-4409-a897-a2e5698cd330</errorID>
      <errorWord>HZ</errorWord>
      <group>L1_Word</group>
      <groupName>字词问题</groupName>
      <ability>L2_Typo</ability>
      <abilityName>字词错误</abilityName>
      <candidateList>
        <item>Hz</item>
      </candidateList>
      <explain/>
      <paraID>1D6D4F89</paraID>
      <start>908</start>
      <end>910</end>
      <status>modified</status>
      <modifiedWord>Hz</modifiedWord>
      <trackRevisions>false</trackRevisions>
    </reviewItem>
    <reviewItem>
      <errorID>ee55605d-6ce6-40fc-a628-a9892e225e5f</errorID>
      <errorWord>HZ</errorWord>
      <group>L1_Word</group>
      <groupName>字词问题</groupName>
      <ability>L2_Typo</ability>
      <abilityName>字词错误</abilityName>
      <candidateList>
        <item>Hz</item>
      </candidateList>
      <explain/>
      <paraID>1D6D4F89</paraID>
      <start>912</start>
      <end>914</end>
      <status>modified</status>
      <modifiedWord>Hz</modifiedWord>
      <trackRevisions>false</trackRevisions>
    </reviewItem>
    <reviewItem>
      <errorID>fbb68b9b-9ade-4c4d-b71d-f63e9b7f7291</errorID>
      <errorWord>,</errorWord>
      <group>L1_Format</group>
      <groupName>格式问题</groupName>
      <ability>L2_HalfPunc</ability>
      <abilityName>全半角检查</abilityName>
      <candidateList>
        <item>，</item>
      </candidateList>
      <explain>文本全半角错误。</explain>
      <paraID>1D6D4F89</paraID>
      <start>925</start>
      <end>926</end>
      <status>modified</status>
      <modifiedWord>，</modifiedWord>
      <trackRevisions>false</trackRevisions>
    </reviewItem>
    <reviewItem>
      <errorID>384abad4-78ca-4a85-9c22-e2cbabdd7437</errorID>
      <errorWord>,</errorWord>
      <group>L1_Format</group>
      <groupName>格式问题</groupName>
      <ability>L2_HalfPunc</ability>
      <abilityName>全半角检查</abilityName>
      <candidateList>
        <item>，</item>
      </candidateList>
      <explain>文本全半角错误。</explain>
      <paraID>1D6D4F89</paraID>
      <start>939</start>
      <end>940</end>
      <status>modified</status>
      <modifiedWord>，</modifiedWord>
      <trackRevisions>false</trackRevisions>
    </reviewItem>
    <reviewItem>
      <errorID>9c7b04e9-34c2-4e6b-8a9b-701e7e52008f</errorID>
      <errorWord>：</errorWord>
      <group>L1_Format</group>
      <groupName>格式问题</groupName>
      <ability>L2_HalfPunc</ability>
      <abilityName>全半角检查</abilityName>
      <candidateList>
        <item>:</item>
      </candidateList>
      <explain>文本全半角错误。</explain>
      <paraID>1D6D4F89</paraID>
      <start>998</start>
      <end>999</end>
      <status>modified</status>
      <modifiedWord>:</modifiedWord>
      <trackRevisions>false</trackRevisions>
    </reviewItem>
    <reviewItem>
      <errorID>3e338557-7551-4639-a855-75ad65c63dae</errorID>
      <errorWord>40oC</errorWord>
      <group>L1_Knowledge</group>
      <groupName>知识性问题</groupName>
      <ability>L2_Knowledge</ability>
      <abilityName>其他知识</abilityName>
      <candidateList>
        <item>40℃</item>
      </candidateList>
      <explain/>
      <paraID>1D6D4F89</paraID>
      <start>1251</start>
      <end>1254</end>
      <status>modified</status>
      <modifiedWord>40℃</modifiedWord>
      <trackRevisions>false</trackRevisions>
    </reviewItem>
    <reviewItem>
      <errorID>936e0b32-05f7-4d34-bb79-87fd71c409c4</errorID>
      <errorWord>,</errorWord>
      <group>L1_Format</group>
      <groupName>格式问题</groupName>
      <ability>L2_HalfPunc</ability>
      <abilityName>全半角检查</abilityName>
      <candidateList>
        <item>，</item>
      </candidateList>
      <explain>文本全半角错误。</explain>
      <paraID>1D6D4F89</paraID>
      <start>1262</start>
      <end>1263</end>
      <status>modified</status>
      <modifiedWord>，</modifiedWord>
      <trackRevisions>false</trackRevisions>
    </reviewItem>
    <reviewItem>
      <errorID>0197c0c7-997f-4ff4-bf33-cd228bb71810</errorID>
      <errorWord>,</errorWord>
      <group>L1_Format</group>
      <groupName>格式问题</groupName>
      <ability>L2_HalfPunc</ability>
      <abilityName>全半角检查</abilityName>
      <candidateList>
        <item>，</item>
      </candidateList>
      <explain>文本全半角错误。</explain>
      <paraID>1D6D4F89</paraID>
      <start>1428</start>
      <end>1429</end>
      <status>modified</status>
      <modifiedWord>，</modifiedWord>
      <trackRevisions>false</trackRevisions>
    </reviewItem>
    <reviewItem>
      <errorID>9a326735-3ff6-47da-a428-c7f48d46a9ea</errorID>
      <errorWord>:</errorWord>
      <group>L1_Format</group>
      <groupName>格式问题</groupName>
      <ability>L2_HalfPunc</ability>
      <abilityName>全半角检查</abilityName>
      <candidateList>
        <item>：</item>
      </candidateList>
      <explain>文本全半角错误。</explain>
      <paraID>1D6D4F89</paraID>
      <start>1540</start>
      <end>1541</end>
      <status>modified</status>
      <modifiedWord>：</modifiedWord>
      <trackRevisions>false</trackRevisions>
    </reviewItem>
    <reviewItem>
      <errorID>db4ca80d-1b49-4fef-be32-bb70eadc85a6</errorID>
      <errorWord>.</errorWord>
      <group>L1_Format</group>
      <groupName>格式问题</groupName>
      <ability>L2_HalfPunc</ability>
      <abilityName>全半角检查</abilityName>
      <candidateList>
        <item>。</item>
      </candidateList>
      <explain>文本全半角错误。</explain>
      <paraID>1D6D4F89</paraID>
      <start>1552</start>
      <end>1553</end>
      <status>modified</status>
      <modifiedWord>。</modifiedWord>
      <trackRevisions>false</trackRevisions>
    </reviewItem>
    <reviewItem>
      <errorID>7536f3c9-b162-4da2-8ece-84e48d7c2e4f</errorID>
      <errorWord>于</errorWord>
      <group>L1_Word</group>
      <groupName>字词问题</groupName>
      <ability>L2_Typo</ability>
      <abilityName>字词错误</abilityName>
      <candidateList>
        <item>有</item>
      </candidateList>
      <explain>存在发音相近字词的误用。</explain>
      <paraID>1D6D4F89</paraID>
      <start>1883</start>
      <end>1884</end>
      <status>unmodified</status>
      <modifiedWord/>
      <trackRevisions>false</trackRevisions>
    </reviewItem>
    <reviewItem>
      <errorID>66e876e2-307b-4098-8715-b2b272a73699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6BC36B96</paraID>
      <start>0</start>
      <end>2</end>
      <status>unmodified</status>
      <modifiedWord/>
      <trackRevisions>false</trackRevisions>
    </reviewItem>
    <reviewItem>
      <errorID>ceabfeea-cc99-45e2-aad4-0a29fca64042</errorID>
      <errorWord>体</errorWord>
      <group>L1_Word</group>
      <groupName>字词问题</groupName>
      <ability>L2_Typo</ability>
      <abilityName>字词错误</abilityName>
      <candidateList>
        <item>台</item>
      </candidateList>
      <explain/>
      <paraID>6BC36B96</paraID>
      <start>211</start>
      <end>212</end>
      <status>unmodified</status>
      <modifiedWord/>
      <trackRevisions>false</trackRevisions>
    </reviewItem>
    <reviewItem>
      <errorID>86bae00c-9f32-40d6-a929-343e42f72988</errorID>
      <errorWord>。。</errorWord>
      <group>L1_Punc</group>
      <groupName>标点问题</groupName>
      <ability>L2_Punc</ability>
      <abilityName>标点符号检查</abilityName>
      <candidateList>
        <item>。</item>
      </candidateList>
      <explain/>
      <paraID>6BC36B96</paraID>
      <start>288</start>
      <end>289</end>
      <status>modified</status>
      <modifiedWord>。</modifiedWord>
      <trackRevisions>false</trackRevisions>
    </reviewItem>
    <reviewItem>
      <errorID>ca45ae8b-e2f9-4ba8-b2af-500fadb4fa8c</errorID>
      <errorWord>,</errorWord>
      <group>L1_Format</group>
      <groupName>格式问题</groupName>
      <ability>L2_HalfPunc</ability>
      <abilityName>全半角检查</abilityName>
      <candidateList>
        <item>，</item>
      </candidateList>
      <explain>文本全半角错误。</explain>
      <paraID>59854F46</paraID>
      <start>6</start>
      <end>7</end>
      <status>modified</status>
      <modifiedWord>，</modifiedWord>
      <trackRevisions>false</trackRevisions>
    </reviewItem>
    <reviewItem>
      <errorID>2424fa32-2dc4-4457-8802-685a6c90e193</errorID>
      <errorWord>,</errorWord>
      <group>L1_Format</group>
      <groupName>格式问题</groupName>
      <ability>L2_HalfPunc</ability>
      <abilityName>全半角检查</abilityName>
      <candidateList>
        <item>，</item>
      </candidateList>
      <explain>文本全半角错误。</explain>
      <paraID>59854F46</paraID>
      <start>33</start>
      <end>34</end>
      <status>modified</status>
      <modifiedWord>，</modifiedWord>
      <trackRevisions>false</trackRevisions>
    </reviewItem>
    <reviewItem>
      <errorID>baca2ade-1503-4e50-b191-c5ad9c3d5fbe</errorID>
      <errorWord>”</errorWord>
      <group>L1_Punc</group>
      <groupName>标点问题</groupName>
      <ability>L2_Punc</ability>
      <abilityName>标点符号检查</abilityName>
      <candidateList/>
      <explain/>
      <paraID> 67D5539</paraID>
      <start>5</start>
      <end>6</end>
      <status>unmodified</status>
      <modifiedWord/>
      <trackRevisions>false</trackRevisions>
    </reviewItem>
    <reviewItem>
      <errorID>8e9d7663-c212-4926-9c70-42607aaf31bc</errorID>
      <errorWord>~</errorWord>
      <group>L1_Format</group>
      <groupName>格式问题</groupName>
      <ability>L2_HalfPunc</ability>
      <abilityName>全半角检查</abilityName>
      <candidateList>
        <item>～</item>
      </candidateList>
      <explain>文本全半角错误。</explain>
      <paraID> 67D5539</paraID>
      <start>34</start>
      <end>35</end>
      <status>unmodified</status>
      <modifiedWord/>
      <trackRevisions>false</trackRevisions>
    </reviewItem>
    <reviewItem>
      <errorID>eff04193-e7b5-49a1-a255-39667f89a502</errorID>
      <errorWord>)</errorWord>
      <group>L1_Format</group>
      <groupName>格式问题</groupName>
      <ability>L2_HalfPunc</ability>
      <abilityName>全半角检查</abilityName>
      <candidateList>
        <item>）</item>
      </candidateList>
      <explain>文本全半角错误。</explain>
      <paraID> 67D5539</paraID>
      <start>95</start>
      <end>96</end>
      <status>modified</status>
      <modifiedWord>）</modifiedWord>
      <trackRevisions>false</trackRevisions>
    </reviewItem>
    <reviewItem>
      <errorID>7a9cc820-2332-4750-9a57-196965586dcd</errorID>
      <errorWord>（</errorWord>
      <group>L1_Format</group>
      <groupName>格式问题</groupName>
      <ability>L2_HalfPunc</ability>
      <abilityName>全半角检查</abilityName>
      <candidateList>
        <item>(</item>
      </candidateList>
      <explain>文本全半角错误。</explain>
      <paraID> 67D5539</paraID>
      <start>144</start>
      <end>145</end>
      <status>modified</status>
      <modifiedWord>(</modifiedWord>
      <trackRevisions>false</trackRevisions>
    </reviewItem>
    <reviewItem>
      <errorID>2696d49d-78ef-48bc-9200-f2314a36ca3c</errorID>
      <errorWord>(</errorWord>
      <group>L1_Format</group>
      <groupName>格式问题</groupName>
      <ability>L2_HalfPunc</ability>
      <abilityName>全半角检查</abilityName>
      <candidateList>
        <item>（</item>
      </candidateList>
      <explain>文本全半角错误。</explain>
      <paraID> 67D5539</paraID>
      <start>257</start>
      <end>258</end>
      <status>modified</status>
      <modifiedWord>（</modifiedWord>
      <trackRevisions>false</trackRevisions>
    </reviewItem>
    <reviewItem>
      <errorID>bf503f8b-1945-41bd-bcf9-de8cae061cda</errorID>
      <errorWord>)</errorWord>
      <group>L1_Format</group>
      <groupName>格式问题</groupName>
      <ability>L2_HalfPunc</ability>
      <abilityName>全半角检查</abilityName>
      <candidateList>
        <item>）</item>
      </candidateList>
      <explain>文本全半角错误。</explain>
      <paraID> 67D5539</paraID>
      <start>264</start>
      <end>265</end>
      <status>modified</status>
      <modifiedWord>）</modifiedWord>
      <trackRevisions>false</trackRevisions>
    </reviewItem>
    <reviewItem>
      <errorID>9c48ee86-5b28-4fdc-be11-8825d39435f7</errorID>
      <errorWord>~</errorWord>
      <group>L1_Format</group>
      <groupName>格式问题</groupName>
      <ability>L2_HalfPunc</ability>
      <abilityName>全半角检查</abilityName>
      <candidateList>
        <item>～</item>
      </candidateList>
      <explain>文本全半角错误。</explain>
      <paraID> 67D5539</paraID>
      <start>406</start>
      <end>407</end>
      <status>unmodified</status>
      <modifiedWord/>
      <trackRevisions>false</trackRevisions>
    </reviewItem>
    <reviewItem>
      <errorID>10b85649-2418-43e5-b0bb-f2404f5ca4d4</errorID>
      <errorWord>.</errorWord>
      <group>L1_Format</group>
      <groupName>格式问题</groupName>
      <ability>L2_HalfPunc</ability>
      <abilityName>全半角检查</abilityName>
      <candidateList>
        <item>。</item>
      </candidateList>
      <explain>文本全半角错误。</explain>
      <paraID> 67D5539</paraID>
      <start>549</start>
      <end>550</end>
      <status>modified</status>
      <modifiedWord>。</modifiedWord>
      <trackRevisions>false</trackRevisions>
    </reviewItem>
    <reviewItem>
      <errorID>a2815383-d1c3-41bd-a084-b458f8efa58b</errorID>
      <errorWord>图层</errorWord>
      <group>L1_Word</group>
      <groupName>字词问题</groupName>
      <ability>L2_Typo</ability>
      <abilityName>字词错误</abilityName>
      <candidateList>
        <item>涂层</item>
      </candidateList>
      <explain>存在发音相同字词的误用。</explain>
      <paraID> 67D5539</paraID>
      <start>802</start>
      <end>804</end>
      <status>modified</status>
      <modifiedWord>涂层</modifiedWord>
      <trackRevisions>false</trackRevisions>
    </reviewItem>
    <reviewItem>
      <errorID>59ecaf38-efec-481a-94dd-dc27115c8890</errorID>
      <errorWord>沙</errorWord>
      <group>L1_Word</group>
      <groupName>字词问题</groupName>
      <ability>L2_Typo</ability>
      <abilityName>字词错误</abilityName>
      <candidateList>
        <item>砂</item>
      </candidateList>
      <explain>存在发音相同字词的误用。</explain>
      <paraID> 67D5539</paraID>
      <start>807</start>
      <end>808</end>
      <status>unmodified</status>
      <modifiedWord/>
      <trackRevisions>false</trackRevisions>
    </reviewItem>
    <reviewItem>
      <errorID>3077af59-e009-4040-bbab-44e549e2b607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1B6DA371</paraID>
      <start>11</start>
      <end>12</end>
      <status>unmodified</status>
      <modifiedWord/>
      <trackRevisions>false</trackRevisions>
    </reviewItem>
    <reviewItem>
      <errorID>2cb07e33-8f08-4b71-bb1f-3649308ad27d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379AD65D</paraID>
      <start>0</start>
      <end>2</end>
      <status>unmodified</status>
      <modifiedWord/>
      <trackRevisions>false</trackRevisions>
    </reviewItem>
    <reviewItem>
      <errorID>bbfe22f1-9585-42e2-bfde-f03aa5b7d668</errorID>
      <errorWord>：</errorWord>
      <group>L1_Format</group>
      <groupName>格式问题</groupName>
      <ability>L2_HalfPunc</ability>
      <abilityName>全半角检查</abilityName>
      <candidateList>
        <item>:</item>
      </candidateList>
      <explain>文本全半角错误。</explain>
      <paraID>379AD65D</paraID>
      <start>204</start>
      <end>205</end>
      <status>modified</status>
      <modifiedWord>:</modifiedWord>
      <trackRevisions>false</trackRevisions>
    </reviewItem>
    <reviewItem>
      <errorID>0b6ad783-cc2a-4eef-840d-b7b9bc597481</errorID>
      <errorWord>~</errorWord>
      <group>L1_Format</group>
      <groupName>格式问题</groupName>
      <ability>L2_HalfPunc</ability>
      <abilityName>全半角检查</abilityName>
      <candidateList>
        <item>～</item>
      </candidateList>
      <explain>文本全半角错误。</explain>
      <paraID>379AD65D</paraID>
      <start>219</start>
      <end>220</end>
      <status>unmodified</status>
      <modifiedWord/>
      <trackRevisions>false</trackRevisions>
    </reviewItem>
    <reviewItem>
      <errorID>055ecfae-8350-48ea-b879-fad186ca3215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379AD65D</paraID>
      <start>436</start>
      <end>437</end>
      <status>unmodified</status>
      <modifiedWord/>
      <trackRevisions>false</trackRevisions>
    </reviewItem>
    <reviewItem>
      <errorID>b89c27d7-a5de-45a8-b332-11e72dafaf77</errorID>
      <errorWord>HZ</errorWord>
      <group>L1_Word</group>
      <groupName>字词问题</groupName>
      <ability>L2_Typo</ability>
      <abilityName>字词错误</abilityName>
      <candidateList>
        <item>Hz</item>
      </candidateList>
      <explain/>
      <paraID>379AD65D</paraID>
      <start>439</start>
      <end>441</end>
      <status>modified</status>
      <modifiedWord>Hz</modifiedWord>
      <trackRevisions>false</trackRevisions>
    </reviewItem>
    <reviewItem>
      <errorID>4e4b5f7b-558d-4167-9a46-6b5dce0d71cd</errorID>
      <errorWord>:</errorWord>
      <group>L1_Format</group>
      <groupName>格式问题</groupName>
      <ability>L2_HalfPunc</ability>
      <abilityName>全半角检查</abilityName>
      <candidateList>
        <item>：</item>
      </candidateList>
      <explain>文本全半角错误。</explain>
      <paraID>379AD65D</paraID>
      <start>530</start>
      <end>531</end>
      <status>modified</status>
      <modifiedWord>：</modifiedWord>
      <trackRevisions>false</trackRevisions>
    </reviewItem>
    <reviewItem>
      <errorID>edd73602-d6ae-41e9-8b07-fbb478927a8b</errorID>
      <errorWord>~</errorWord>
      <group>L1_Format</group>
      <groupName>格式问题</groupName>
      <ability>L2_HalfPunc</ability>
      <abilityName>全半角检查</abilityName>
      <candidateList>
        <item>～</item>
      </candidateList>
      <explain>文本全半角错误。</explain>
      <paraID>379AD65D</paraID>
      <start>664</start>
      <end>665</end>
      <status>unmodified</status>
      <modifiedWord/>
      <trackRevisions>false</trackRevisions>
    </reviewItem>
    <reviewItem>
      <errorID>5dcd1d17-3b2f-426c-8183-9ec0a4d5c2e7</errorID>
      <errorWord>，</errorWord>
      <group>L1_Word</group>
      <groupName>字词问题</groupName>
      <ability>L2_Typo</ability>
      <abilityName>字词错误</abilityName>
      <candidateList>
        <item>，在</item>
      </candidateList>
      <explain/>
      <paraID>379AD65D</paraID>
      <start>787</start>
      <end>788</end>
      <status>unmodified</status>
      <modifiedWord/>
      <trackRevisions>false</trackRevisions>
    </reviewItem>
    <reviewItem>
      <errorID>a3ba4d0b-aa5f-44e2-a9ac-0e5cecbfe17d</errorID>
      <errorWord>PH值</errorWord>
      <group>L1_Word</group>
      <groupName>字词问题</groupName>
      <ability>L2_Typo</ability>
      <abilityName>字词错误</abilityName>
      <candidateList>
        <item>pH值</item>
      </candidateList>
      <explain/>
      <paraID>379AD65D</paraID>
      <start>788</start>
      <end>791</end>
      <status>modified</status>
      <modifiedWord>pH值</modifiedWord>
      <trackRevisions>false</trackRevisions>
    </reviewItem>
    <reviewItem>
      <errorID>f7909ec8-79b8-4f80-8434-f34b49835036</errorID>
      <errorWord>~</errorWord>
      <group>L1_Format</group>
      <groupName>格式问题</groupName>
      <ability>L2_HalfPunc</ability>
      <abilityName>全半角检查</abilityName>
      <candidateList>
        <item>～</item>
      </candidateList>
      <explain>文本全半角错误。</explain>
      <paraID>379AD65D</paraID>
      <start>830</start>
      <end>831</end>
      <status>modified</status>
      <modifiedWord>～</modifiedWord>
      <trackRevisions>false</trackRevisions>
    </reviewItem>
    <reviewItem>
      <errorID>5e5fcf08-3ca2-4fc7-a442-c9140c95a101</errorID>
      <errorWord>,</errorWord>
      <group>L1_Format</group>
      <groupName>格式问题</groupName>
      <ability>L2_HalfPunc</ability>
      <abilityName>全半角检查</abilityName>
      <candidateList>
        <item>，</item>
      </candidateList>
      <explain>文本全半角错误。</explain>
      <paraID>379AD65D</paraID>
      <start>833</start>
      <end>834</end>
      <status>modified</status>
      <modifiedWord>，</modifiedWord>
      <trackRevisions>false</trackRevisions>
    </reviewItem>
    <reviewItem>
      <errorID>72dca45f-07f2-4a6c-815b-ba32abe055d6</errorID>
      <errorWord>HZ</errorWord>
      <group>L1_Word</group>
      <groupName>字词问题</groupName>
      <ability>L2_Typo</ability>
      <abilityName>字词错误</abilityName>
      <candidateList>
        <item>Hz</item>
      </candidateList>
      <explain/>
      <paraID>379AD65D</paraID>
      <start>903</start>
      <end>905</end>
      <status>modified</status>
      <modifiedWord>Hz</modifiedWord>
      <trackRevisions>false</trackRevisions>
    </reviewItem>
    <reviewItem>
      <errorID>ede90e39-5e4b-4684-b2f9-f1151543109f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379AD65D</paraID>
      <start>905</start>
      <end>906</end>
      <status>unmodified</status>
      <modifiedWord/>
      <trackRevisions>false</trackRevisions>
    </reviewItem>
    <reviewItem>
      <errorID>d164a710-fca7-45ab-9a26-0dc8c07d60f9</errorID>
      <errorWord>HZ</errorWord>
      <group>L1_Word</group>
      <groupName>字词问题</groupName>
      <ability>L2_Typo</ability>
      <abilityName>字词错误</abilityName>
      <candidateList>
        <item>Hz</item>
      </candidateList>
      <explain/>
      <paraID>379AD65D</paraID>
      <start>908</start>
      <end>910</end>
      <status>modified</status>
      <modifiedWord>Hz</modifiedWord>
      <trackRevisions>false</trackRevisions>
    </reviewItem>
    <reviewItem>
      <errorID>954e94f0-3761-4bff-a330-862648ef0345</errorID>
      <errorWord>HZ</errorWord>
      <group>L1_Word</group>
      <groupName>字词问题</groupName>
      <ability>L2_Typo</ability>
      <abilityName>字词错误</abilityName>
      <candidateList>
        <item>Hz</item>
      </candidateList>
      <explain/>
      <paraID>379AD65D</paraID>
      <start>912</start>
      <end>914</end>
      <status>modified</status>
      <modifiedWord>Hz</modifiedWord>
      <trackRevisions>false</trackRevisions>
    </reviewItem>
    <reviewItem>
      <errorID>3719206c-cbb3-4566-b2fa-359d68e247f9</errorID>
      <errorWord>,</errorWord>
      <group>L1_Format</group>
      <groupName>格式问题</groupName>
      <ability>L2_HalfPunc</ability>
      <abilityName>全半角检查</abilityName>
      <candidateList>
        <item>，</item>
      </candidateList>
      <explain>文本全半角错误。</explain>
      <paraID>379AD65D</paraID>
      <start>925</start>
      <end>926</end>
      <status>modified</status>
      <modifiedWord>，</modifiedWord>
      <trackRevisions>false</trackRevisions>
    </reviewItem>
    <reviewItem>
      <errorID>2f975409-d387-4e10-9c88-bf82bc81cd77</errorID>
      <errorWord>,</errorWord>
      <group>L1_Format</group>
      <groupName>格式问题</groupName>
      <ability>L2_HalfPunc</ability>
      <abilityName>全半角检查</abilityName>
      <candidateList>
        <item>，</item>
      </candidateList>
      <explain>文本全半角错误。</explain>
      <paraID>379AD65D</paraID>
      <start>939</start>
      <end>940</end>
      <status>modified</status>
      <modifiedWord>，</modifiedWord>
      <trackRevisions>false</trackRevisions>
    </reviewItem>
    <reviewItem>
      <errorID>44b49944-c212-471f-9239-a2d4106377c8</errorID>
      <errorWord>：</errorWord>
      <group>L1_Format</group>
      <groupName>格式问题</groupName>
      <ability>L2_HalfPunc</ability>
      <abilityName>全半角检查</abilityName>
      <candidateList>
        <item>:</item>
      </candidateList>
      <explain>文本全半角错误。</explain>
      <paraID>379AD65D</paraID>
      <start>998</start>
      <end>999</end>
      <status>modified</status>
      <modifiedWord>:</modifiedWord>
      <trackRevisions>false</trackRevisions>
    </reviewItem>
    <reviewItem>
      <errorID>c4fe87d3-57e0-49d7-aaae-570a6b948f76</errorID>
      <errorWord>40oC</errorWord>
      <group>L1_Knowledge</group>
      <groupName>知识性问题</groupName>
      <ability>L2_Knowledge</ability>
      <abilityName>其他知识</abilityName>
      <candidateList>
        <item>40℃</item>
      </candidateList>
      <explain/>
      <paraID>379AD65D</paraID>
      <start>1251</start>
      <end>1254</end>
      <status>modified</status>
      <modifiedWord>40℃</modifiedWord>
      <trackRevisions>false</trackRevisions>
    </reviewItem>
    <reviewItem>
      <errorID>6f3e509b-5f7f-4fb2-befc-696ba03e3a97</errorID>
      <errorWord>,</errorWord>
      <group>L1_Format</group>
      <groupName>格式问题</groupName>
      <ability>L2_HalfPunc</ability>
      <abilityName>全半角检查</abilityName>
      <candidateList>
        <item>，</item>
      </candidateList>
      <explain>文本全半角错误。</explain>
      <paraID>379AD65D</paraID>
      <start>1262</start>
      <end>1263</end>
      <status>modified</status>
      <modifiedWord>，</modifiedWord>
      <trackRevisions>false</trackRevisions>
    </reviewItem>
    <reviewItem>
      <errorID>1ec77f2a-a4e9-4f25-b12b-aadea478ec00</errorID>
      <errorWord>,</errorWord>
      <group>L1_Format</group>
      <groupName>格式问题</groupName>
      <ability>L2_HalfPunc</ability>
      <abilityName>全半角检查</abilityName>
      <candidateList>
        <item>，</item>
      </candidateList>
      <explain>文本全半角错误。</explain>
      <paraID>379AD65D</paraID>
      <start>1428</start>
      <end>1429</end>
      <status>modified</status>
      <modifiedWord>，</modifiedWord>
      <trackRevisions>false</trackRevisions>
    </reviewItem>
    <reviewItem>
      <errorID>069430c5-1404-4ed6-b731-df007ffea946</errorID>
      <errorWord>:</errorWord>
      <group>L1_Format</group>
      <groupName>格式问题</groupName>
      <ability>L2_HalfPunc</ability>
      <abilityName>全半角检查</abilityName>
      <candidateList>
        <item>：</item>
      </candidateList>
      <explain>文本全半角错误。</explain>
      <paraID>379AD65D</paraID>
      <start>1540</start>
      <end>1541</end>
      <status>modified</status>
      <modifiedWord>：</modifiedWord>
      <trackRevisions>false</trackRevisions>
    </reviewItem>
    <reviewItem>
      <errorID>fa695162-5694-49dc-919f-a3e6380f5a44</errorID>
      <errorWord>.</errorWord>
      <group>L1_Format</group>
      <groupName>格式问题</groupName>
      <ability>L2_HalfPunc</ability>
      <abilityName>全半角检查</abilityName>
      <candidateList>
        <item>。</item>
      </candidateList>
      <explain>文本全半角错误。</explain>
      <paraID>379AD65D</paraID>
      <start>1552</start>
      <end>1553</end>
      <status>modified</status>
      <modifiedWord>。</modifiedWord>
      <trackRevisions>false</trackRevisions>
    </reviewItem>
    <reviewItem>
      <errorID>30710552-bb6d-4972-a0e6-b23d008f06a8</errorID>
      <errorWord>于</errorWord>
      <group>L1_Word</group>
      <groupName>字词问题</groupName>
      <ability>L2_Typo</ability>
      <abilityName>字词错误</abilityName>
      <candidateList>
        <item>有</item>
      </candidateList>
      <explain>存在发音相近字词的误用。</explain>
      <paraID>379AD65D</paraID>
      <start>1883</start>
      <end>1884</end>
      <status>unmodified</status>
      <modifiedWord/>
      <trackRevisions>false</trackRevisions>
    </reviewItem>
    <reviewItem>
      <errorID>2cb717a6-6fa7-4f4a-bcb5-062a2a64749d</errorID>
      <errorWord>，</errorWord>
      <group>L1_Word</group>
      <groupName>字词问题</groupName>
      <ability>L2_Typo</ability>
      <abilityName>字词错误</abilityName>
      <candidateList>
        <item>，可</item>
      </candidateList>
      <explain/>
      <paraID>4670D927</paraID>
      <start>66</start>
      <end>68</end>
      <status>modified</status>
      <modifiedWord>，可</modifiedWord>
      <trackRevisions>false</trackRevisions>
    </reviewItem>
    <reviewItem>
      <errorID>968eea44-2144-4037-9151-e0c5281902f5</errorID>
      <errorWord>；。</errorWord>
      <group>L1_Punc</group>
      <groupName>标点问题</groupName>
      <ability>L2_Punc</ability>
      <abilityName>标点符号检查</abilityName>
      <candidateList>
        <item>；</item>
      </candidateList>
      <explain/>
      <paraID>4670D927</paraID>
      <start>117</start>
      <end>118</end>
      <status>modified</status>
      <modifiedWord>；</modifiedWord>
      <trackRevisions>false</trackRevisions>
    </reviewItem>
    <reviewItem>
      <errorID>1147978f-621c-4a53-8135-03ca265da797</errorID>
      <errorWord>体</errorWord>
      <group>L1_Word</group>
      <groupName>字词问题</groupName>
      <ability>L2_Typo</ability>
      <abilityName>字词错误</abilityName>
      <candidateList>
        <item>台</item>
      </candidateList>
      <explain/>
      <paraID>4670D927</paraID>
      <start>226</start>
      <end>227</end>
      <status>unmodified</status>
      <modifiedWord/>
      <trackRevisions>false</trackRevisions>
    </reviewItem>
    <reviewItem>
      <errorID>660a12e0-bd8f-4994-8ef0-ff05c66a1d17</errorID>
      <errorWord>;</errorWord>
      <group>L1_Format</group>
      <groupName>格式问题</groupName>
      <ability>L2_HalfPunc</ability>
      <abilityName>全半角检查</abilityName>
      <candidateList>
        <item>；</item>
      </candidateList>
      <explain>文本全半角错误。</explain>
      <paraID>4670D927</paraID>
      <start>278</start>
      <end>279</end>
      <status>modified</status>
      <modifiedWord>；</modifiedWord>
      <trackRevisions>false</trackRevisions>
    </reviewItem>
    <reviewItem>
      <errorID>7c02fd32-9de9-4f5d-a497-e8b04d44ec5e</errorID>
      <errorWord>；。</errorWord>
      <group>L1_Punc</group>
      <groupName>标点问题</groupName>
      <ability>L2_Punc</ability>
      <abilityName>标点符号检查</abilityName>
      <candidateList>
        <item>；</item>
      </candidateList>
      <explain/>
      <paraID>4670D927</paraID>
      <start>516</start>
      <end>517</end>
      <status>modified</status>
      <modifiedWord>；</modifiedWord>
      <trackRevisions>false</trackRevisions>
    </reviewItem>
    <reviewItem>
      <errorID>852ea849-514a-49a6-bf6a-5aa13a5f5523</errorID>
      <errorWord>,</errorWord>
      <group>L1_Format</group>
      <groupName>格式问题</groupName>
      <ability>L2_HalfPunc</ability>
      <abilityName>全半角检查</abilityName>
      <candidateList>
        <item>，</item>
      </candidateList>
      <explain>文本全半角错误。</explain>
      <paraID>65B74946</paraID>
      <start>6</start>
      <end>7</end>
      <status>modified</status>
      <modifiedWord>，</modifiedWord>
      <trackRevisions>false</trackRevisions>
    </reviewItem>
    <reviewItem>
      <errorID>4e59ff7e-1157-4476-951f-b56b0ee0ec6f</errorID>
      <errorWord>,</errorWord>
      <group>L1_Format</group>
      <groupName>格式问题</groupName>
      <ability>L2_HalfPunc</ability>
      <abilityName>全半角检查</abilityName>
      <candidateList>
        <item>，</item>
      </candidateList>
      <explain>文本全半角错误。</explain>
      <paraID>65B74946</paraID>
      <start>33</start>
      <end>34</end>
      <status>modified</status>
      <modifiedWord>，</modifiedWord>
      <trackRevisions>false</trackRevisions>
    </reviewItem>
    <reviewItem>
      <errorID>95eb3c4c-07ff-4293-9bfc-9bd563c1bc5e</errorID>
      <errorWord>显示含</errorWord>
      <group>L1_Word</group>
      <groupName>字词问题</groupName>
      <ability>L2_Typo</ability>
      <abilityName>字词错误</abilityName>
      <candidateList>
        <item>显示器</item>
      </candidateList>
      <explain/>
      <paraID>65B74946</paraID>
      <start>39</start>
      <end>42</end>
      <status>unmodified</status>
      <modifiedWord/>
      <trackRevisions>false</trackRevisions>
    </reviewItem>
    <reviewItem>
      <errorID>67d2e661-8d73-4476-bbfd-c658be862c47</errorID>
      <errorWord>而</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416B1C17</paraID>
      <start>235</start>
      <end>236</end>
      <status>unmodified</status>
      <modifiedWord/>
      <trackRevisions>false</trackRevisions>
    </reviewItem>
    <reviewItem>
      <errorID>99b9752d-24b2-48af-a2d2-612679bd17f6</errorID>
      <errorWord>，</errorWord>
      <group>L1_Word</group>
      <groupName>字词问题</groupName>
      <ability>L2_Typo</ability>
      <abilityName>字词错误</abilityName>
      <candidateList>
        <item>，将</item>
      </candidateList>
      <explain/>
      <paraID>314FBB46</paraID>
      <start>7</start>
      <end>9</end>
      <status>modified</status>
      <modifiedWord>，将</modifiedWord>
      <trackRevisions>false</trackRevisions>
    </reviewItem>
    <reviewItem>
      <errorID>919e78b4-febb-443d-bd81-e36a50d0ea9c</errorID>
      <errorWord>法律、法规</errorWord>
      <group>L1_Word</group>
      <groupName>字词问题</groupName>
      <ability>L2_Typo</ability>
      <abilityName>字词错误</abilityName>
      <candidateList>
        <item>法律法规</item>
      </candidateList>
      <explain/>
      <paraID>67D3378C</paraID>
      <start>86</start>
      <end>90</end>
      <status>modified</status>
      <modifiedWord>法律法规</modifiedWord>
      <trackRevisions>false</trackRevisions>
    </reviewItem>
    <reviewItem>
      <errorID>2a691ffc-6e10-4c8b-9cc5-79f40fe3b93b</errorID>
      <errorWord>需报</errorWord>
      <group>L1_Word</group>
      <groupName>字词问题</groupName>
      <ability>L2_Typo</ability>
      <abilityName>字词错误</abilityName>
      <candidateList>
        <item>须报</item>
      </candidateList>
      <explain>存在发音相同字词的误用。</explain>
      <paraID>5A4013FB</paraID>
      <start>72</start>
      <end>74</end>
      <status>modified</status>
      <modifiedWord>须报</modifiedWord>
      <trackRevisions>false</trackRevisions>
    </reviewItem>
    <reviewItem>
      <errorID>5c449f82-383c-41bd-9398-168445d744ab</errorID>
      <errorWord>使用到</errorWord>
      <group>L1_Word</group>
      <groupName>字词问题</groupName>
      <ability>L2_Typo</ability>
      <abilityName>字词错误</abilityName>
      <candidateList>
        <item>使用</item>
      </candidateList>
      <explain>〈动〉使人员、器物、资金等为某种目的服务：～干部｜合理～资金。</explain>
      <paraID>5A4013FB</paraID>
      <start>93</start>
      <end>96</end>
      <status>unmodified</status>
      <modifiedWord/>
      <trackRevisions>false</trackRevisions>
    </reviewItem>
    <reviewItem>
      <errorID>06a833d3-d5e5-42ce-96ba-15e08560734a</errorID>
      <errorWord>涉及到</errorWord>
      <group>L1_Word</group>
      <groupName>字词问题</groupName>
      <ability>L2_Typo</ability>
      <abilityName>字词错误</abilityName>
      <candidateList>
        <item>涉及</item>
      </candidateList>
      <explain>〈动〉牵涉到；关联到：案子～好几个人｜这个问题～面很广。</explain>
      <paraID>20D5D8AB</paraID>
      <start>4</start>
      <end>6</end>
      <status>modified</status>
      <modifiedWord>涉及</modifiedWord>
      <trackRevisions>false</trackRevisions>
    </reviewItem>
    <reviewItem>
      <errorID>7c1ebe2f-68e7-4f5e-b4f5-875d03d9a797</errorID>
      <errorWord>期</errorWord>
      <group>L1_Word</group>
      <groupName>字词问题</groupName>
      <ability>L2_Typo</ability>
      <abilityName>字词错误</abilityName>
      <candidateList>
        <item>期为</item>
      </candidateList>
      <explain/>
      <paraID>77B6FF67</paraID>
      <start>15</start>
      <end>17</end>
      <status>modified</status>
      <modifiedWord>期为</modifiedWord>
      <trackRevisions>false</trackRevisions>
    </reviewItem>
    <reviewItem>
      <errorID>6fc2425e-7cec-4f50-9554-4583e4f064d4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46C5C68</paraID>
      <start>40</start>
      <end>41</end>
      <status>modified</status>
      <modifiedWord>地</modifiedWord>
      <trackRevisions>false</trackRevisions>
    </reviewItem>
    <reviewItem>
      <errorID>b5c27b6d-a8ef-4afe-aea3-f88fcc349205</errorID>
      <errorWord>安排的</errorWord>
      <group>L1_Word</group>
      <groupName>字词问题</groupName>
      <ability>L2_Typo</ability>
      <abilityName>字词错误</abilityName>
      <candidateList>
        <item>安排</item>
      </candidateList>
      <explain>〈动〉有条理、分先后地处理（事物）；安置（人员）：～工作｜～生活｜～他当统计员。</explain>
      <paraID>28C366B6</paraID>
      <start>23</start>
      <end>25</end>
      <status>modified</status>
      <modifiedWord>安排</modifiedWord>
      <trackRevisions>false</trackRevisions>
    </reviewItem>
    <reviewItem>
      <errorID>15fd4c1c-7c58-464a-b213-cba21784fb67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4AD374F9</paraID>
      <start>0</start>
      <end>2</end>
      <status>unmodified</status>
      <modifiedWord/>
      <trackRevisions>false</trackRevisions>
    </reviewItem>
    <reviewItem>
      <errorID>b78cb8bf-e4b1-4121-b57c-83c595922efa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230A53E4</paraID>
      <start>0</start>
      <end>2</end>
      <status>unmodified</status>
      <modifiedWord/>
      <trackRevisions>false</trackRevisions>
    </reviewItem>
    <reviewItem>
      <errorID>32d4dce9-4064-4ae3-bb3c-4966288139cc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C9915A5</paraID>
      <start>0</start>
      <end>2</end>
      <status>unmodified</status>
      <modifiedWord/>
      <trackRevisions>false</trackRevisions>
    </reviewItem>
    <reviewItem>
      <errorID>3f816993-31dc-4671-b428-df08272c0515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44DBD2B4</paraID>
      <start>0</start>
      <end>2</end>
      <status>unmodified</status>
      <modifiedWord/>
      <trackRevisions>false</trackRevisions>
    </reviewItem>
    <reviewItem>
      <errorID>ba45eb9f-2eb0-4522-a3d8-11a1da475921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34BF7362</paraID>
      <start>0</start>
      <end>2</end>
      <status>unmodified</status>
      <modifiedWord/>
      <trackRevisions>false</trackRevisions>
    </reviewItem>
    <reviewItem>
      <errorID>0ed65fed-4eef-45a2-b205-8b3b1f979883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2E115EAF</paraID>
      <start>0</start>
      <end>2</end>
      <status>unmodified</status>
      <modifiedWord/>
      <trackRevisions>false</trackRevisions>
    </reviewItem>
    <reviewItem>
      <errorID>15891197-a4ac-439b-b093-984507615903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73F95B3F</paraID>
      <start>0</start>
      <end>2</end>
      <status>unmodified</status>
      <modifiedWord/>
      <trackRevisions>false</trackRevisions>
    </reviewItem>
    <reviewItem>
      <errorID>8812ed30-8067-4f13-a92a-3cae82dd1783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5F8B94C8</paraID>
      <start>0</start>
      <end>2</end>
      <status>unmodified</status>
      <modifiedWord/>
      <trackRevisions>false</trackRevisions>
    </reviewItem>
    <reviewItem>
      <errorID>93578623-8b53-408d-8be6-421e60abdf6b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189D5D99</paraID>
      <start>0</start>
      <end>2</end>
      <status>unmodified</status>
      <modifiedWord/>
      <trackRevisions>false</trackRevisions>
    </reviewItem>
    <reviewItem>
      <errorID>83d8e7ac-fadd-41a6-89cc-e9e358f00ad3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11A78337</paraID>
      <start>0</start>
      <end>2</end>
      <status>unmodified</status>
      <modifiedWord/>
      <trackRevisions>false</trackRevisions>
    </reviewItem>
    <reviewItem>
      <errorID>3b3ad0f4-0396-46cf-aee4-4632741f08ec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7BB3EAF7</paraID>
      <start>0</start>
      <end>2</end>
      <status>unmodified</status>
      <modifiedWord/>
      <trackRevisions>false</trackRevisions>
    </reviewItem>
    <reviewItem>
      <errorID>29f387f0-e0d1-4d69-b79e-df76a7074d56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6B918AB6</paraID>
      <start>0</start>
      <end>2</end>
      <status>unmodified</status>
      <modifiedWord/>
      <trackRevisions>false</trackRevisions>
    </reviewItem>
    <reviewItem>
      <errorID>302b26b1-6ffe-476a-b163-3d0431b339d6</errorID>
      <errorWord>作</errorWord>
      <group>L1_Word</group>
      <groupName>字词问题</groupName>
      <ability>L2_Typo</ability>
      <abilityName>字词错误</abilityName>
      <candidateList>
        <item>做</item>
      </candidateList>
      <explain>存在发音相同字词的误用。</explain>
      <paraID>4EF6482A</paraID>
      <start>20</start>
      <end>21</end>
      <status>unmodified</status>
      <modifiedWord/>
      <trackRevisions>false</trackRevisions>
    </reviewItem>
    <reviewItem>
      <errorID>b298687f-0ab7-4293-926d-5d550580b476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3912F5BB</paraID>
      <start>0</start>
      <end>2</end>
      <status>unmodified</status>
      <modifiedWord/>
      <trackRevisions>false</trackRevisions>
    </reviewItem>
    <reviewItem>
      <errorID>9f9b703f-4b36-476a-b010-547cd010e602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7BF0C69</paraID>
      <start>0</start>
      <end>2</end>
      <status>unmodified</status>
      <modifiedWord/>
      <trackRevisions>false</trackRevisions>
    </reviewItem>
    <reviewItem>
      <errorID>719418c8-97f9-4002-8c65-a1245b536f42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4583B5BE</paraID>
      <start>0</start>
      <end>2</end>
      <status>unmodified</status>
      <modifiedWord/>
      <trackRevisions>false</trackRevisions>
    </reviewItem>
    <reviewItem>
      <errorID>402788d1-2e18-4f8a-8bf9-f153ebee2666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1B3C2E64</paraID>
      <start>0</start>
      <end>2</end>
      <status>unmodified</status>
      <modifiedWord/>
      <trackRevisions>false</trackRevisions>
    </reviewItem>
    <reviewItem>
      <errorID>08dd2e22-1eea-44df-8dbd-ad71057f4880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2F7F1CD</paraID>
      <start>0</start>
      <end>2</end>
      <status>unmodified</status>
      <modifiedWord/>
      <trackRevisions>false</trackRevisions>
    </reviewItem>
    <reviewItem>
      <errorID>76c01c3a-6f70-4340-bb76-72cb7318f157</errorID>
      <errorWord>法律、法规</errorWord>
      <group>L1_Word</group>
      <groupName>字词问题</groupName>
      <ability>L2_Typo</ability>
      <abilityName>字词错误</abilityName>
      <candidateList>
        <item>法律法规</item>
      </candidateList>
      <explain/>
      <paraID> 2F7F1CD</paraID>
      <start>5</start>
      <end>9</end>
      <status>modified</status>
      <modifiedWord>法律法规</modifiedWord>
      <trackRevisions>false</trackRevisions>
    </reviewItem>
    <reviewItem>
      <errorID>99e439e4-77fe-4f28-9b6b-0b3fd28c5935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D0DD9AE</paraID>
      <start>0</start>
      <end>2</end>
      <status>unmodified</status>
      <modifiedWord/>
      <trackRevisions>false</trackRevisions>
    </reviewItem>
    <reviewItem>
      <errorID>2597ef1a-77a6-4889-90b9-7b398b15b878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56E83A12</paraID>
      <start>0</start>
      <end>2</end>
      <status>unmodified</status>
      <modifiedWord/>
      <trackRevisions>false</trackRevisions>
    </reviewItem>
    <reviewItem>
      <errorID>978beb63-0d1e-4ccd-ae36-2012075dd1d7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724B22D8</paraID>
      <start>0</start>
      <end>2</end>
      <status>unmodified</status>
      <modifiedWord/>
      <trackRevisions>false</trackRevisions>
    </reviewItem>
    <reviewItem>
      <errorID>95bc2b9a-723f-4417-bb51-5aa9c3dfab83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70795989</paraID>
      <start>0</start>
      <end>2</end>
      <status>unmodified</status>
      <modifiedWord/>
      <trackRevisions>false</trackRevisions>
    </reviewItem>
    <reviewItem>
      <errorID>01dc3a51-20e5-433e-8311-de0e6d72ff9e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6A27D9F6</paraID>
      <start>0</start>
      <end>2</end>
      <status>unmodified</status>
      <modifiedWord/>
      <trackRevisions>false</trackRevisions>
    </reviewItem>
    <reviewItem>
      <errorID>6ec63a44-5806-4eaa-841e-b8d68a638e03</errorID>
      <errorWord>，</errorWord>
      <group>L1_Word</group>
      <groupName>字词问题</groupName>
      <ability>L2_Typo</ability>
      <abilityName>字词错误</abilityName>
      <candidateList>
        <item>，以</item>
      </candidateList>
      <explain/>
      <paraID>5C4FC20F</paraID>
      <start>22</start>
      <end>24</end>
      <status>modified</status>
      <modifiedWord>，以</modifiedWord>
      <trackRevisions>false</trackRevisions>
    </reviewItem>
    <reviewItem>
      <errorID>a458cfa3-62a3-4296-a94e-b2587eaeabce</errorID>
      <errorWord>(</errorWord>
      <group>L1_Format</group>
      <groupName>格式问题</groupName>
      <ability>L2_HalfPunc</ability>
      <abilityName>全半角检查</abilityName>
      <candidateList>
        <item>（</item>
      </candidateList>
      <explain>文本全半角错误。</explain>
      <paraID>38C8D57D</paraID>
      <start>29</start>
      <end>30</end>
      <status>modified</status>
      <modifiedWord>（</modifiedWord>
      <trackRevisions>false</trackRevisions>
    </reviewItem>
    <reviewItem>
      <errorID>85de2053-4bb1-48b8-b16b-a1aa34670456</errorID>
      <errorWord>)</errorWord>
      <group>L1_Format</group>
      <groupName>格式问题</groupName>
      <ability>L2_HalfPunc</ability>
      <abilityName>全半角检查</abilityName>
      <candidateList>
        <item>）</item>
      </candidateList>
      <explain>文本全半角错误。</explain>
      <paraID>38C8D57D</paraID>
      <start>56</start>
      <end>57</end>
      <status>modified</status>
      <modifiedWord>）</modifiedWord>
      <trackRevisions>false</trackRevisions>
    </reviewItem>
    <reviewItem>
      <errorID>c9dcf4b5-3c7d-496a-a84b-272ed526a1cf</errorID>
      <errorWord>.</errorWord>
      <group>L1_Format</group>
      <groupName>格式问题</groupName>
      <ability>L2_HalfPunc</ability>
      <abilityName>全半角检查</abilityName>
      <candidateList>
        <item>。</item>
      </candidateList>
      <explain>文本全半角错误。</explain>
      <paraID> 9DF00A2</paraID>
      <start>76</start>
      <end>77</end>
      <status>modified</status>
      <modifiedWord>。</modifiedWord>
      <trackRevisions>false</trackRevisions>
    </reviewItem>
    <reviewItem>
      <errorID>06d6a5d5-f01a-46db-ac2e-de205e0db36b</errorID>
      <errorWord>(</errorWord>
      <group>L1_Format</group>
      <groupName>格式问题</groupName>
      <ability>L2_HalfPunc</ability>
      <abilityName>全半角检查</abilityName>
      <candidateList>
        <item>（</item>
      </candidateList>
      <explain>文本全半角错误。</explain>
      <paraID> B1C9101</paraID>
      <start>1</start>
      <end>2</end>
      <status>modified</status>
      <modifiedWord>（</modifiedWord>
      <trackRevisions>false</trackRevisions>
    </reviewItem>
    <reviewItem>
      <errorID>7168e311-879b-4b37-86e6-7d4d765aab70</errorID>
      <errorWord>有否</errorWord>
      <group>L1_Word</group>
      <groupName>字词问题</groupName>
      <ability>L2_Typo</ability>
      <abilityName>字词错误</abilityName>
      <candidateList>
        <item>有无</item>
      </candidateList>
      <explain/>
      <paraID>1C0978F7</paraID>
      <start>90</start>
      <end>92</end>
      <status>unmodified</status>
      <modifiedWord/>
      <trackRevisions>false</trackRevisions>
    </reviewItem>
    <reviewItem>
      <errorID>400011eb-4a50-4fb9-b3ae-9ab2defbafb0</errorID>
      <errorWord>，</errorWord>
      <group>L1_Word</group>
      <groupName>字词问题</groupName>
      <ability>L2_Typo</ability>
      <abilityName>字词错误</abilityName>
      <candidateList>
        <item>，有</item>
      </candidateList>
      <explain/>
      <paraID>1C0978F7</paraID>
      <start>124</start>
      <end>125</end>
      <status>unmodified</status>
      <modifiedWord/>
      <trackRevisions>false</trackRevisions>
    </reviewItem>
    <reviewItem>
      <errorID>db59e110-b578-4a8e-b666-7109606d8a11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1401E705</paraID>
      <start>14</start>
      <end>15</end>
      <status>modified</status>
      <modifiedWord>地</modifiedWord>
      <trackRevisions>false</trackRevisions>
    </reviewItem>
    <reviewItem>
      <errorID>72d474a3-9f07-42c4-b3cd-daa3c782a326</errorID>
      <errorWord>法律、法规</errorWord>
      <group>L1_Word</group>
      <groupName>字词问题</groupName>
      <ability>L2_Typo</ability>
      <abilityName>字词错误</abilityName>
      <candidateList>
        <item>法律法规</item>
      </candidateList>
      <explain/>
      <paraID>1DB7DDD7</paraID>
      <start>85</start>
      <end>89</end>
      <status>modified</status>
      <modifiedWord>法律法规</modifiedWord>
      <trackRevisions>false</trackRevisions>
    </reviewItem>
    <reviewItem>
      <errorID>155b7620-415b-4fc4-913c-fe81b4a1cbd0</errorID>
      <errorWord>涉及到</errorWord>
      <group>L1_Word</group>
      <groupName>字词问题</groupName>
      <ability>L2_Typo</ability>
      <abilityName>字词错误</abilityName>
      <candidateList>
        <item>涉及</item>
      </candidateList>
      <explain>〈动〉牵涉到；关联到：案子～好几个人｜这个问题～面很广。</explain>
      <paraID>231C344D</paraID>
      <start>5</start>
      <end>7</end>
      <status>modified</status>
      <modifiedWord>涉及</modifiedWord>
      <trackRevisions>false</trackRevisions>
    </reviewItem>
    <reviewItem>
      <errorID>eace59fc-d31e-4217-91f2-965725d751bb</errorID>
      <errorWord>其它</errorWord>
      <group>L1_Word</group>
      <groupName>字词问题</groupName>
      <ability>L2_Alias</ability>
      <abilityName>也作/曾用词</abilityName>
      <candidateList>
        <item>其他</item>
      </candidateList>
      <explain>词汇[其它]为不规范表述或旧称，其规范书面表述为[其他]。</explain>
      <paraID>12B25203</paraID>
      <start>38</start>
      <end>40</end>
      <status>modified</status>
      <modifiedWord>其他</modifiedWord>
      <trackRevisions>false</trackRevisions>
    </reviewItem>
    <reviewItem>
      <errorID>89d0e3b9-9cfe-4658-8261-41528ca11f2d</errorID>
      <errorWord>涉及到</errorWord>
      <group>L1_Word</group>
      <groupName>字词问题</groupName>
      <ability>L2_Typo</ability>
      <abilityName>字词错误</abilityName>
      <candidateList>
        <item>涉及</item>
      </candidateList>
      <explain>〈动〉牵涉到；关联到：案子～好几个人｜这个问题～面很广。</explain>
      <paraID>2EA83352</paraID>
      <start>7</start>
      <end>9</end>
      <status>modified</status>
      <modifiedWord>涉及</modifiedWord>
      <trackRevisions>false</trackRevisions>
    </reviewItem>
    <reviewItem>
      <errorID>c41d0b1b-1489-4659-899b-a287582f8b12</errorID>
      <errorWord>，</errorWord>
      <group>L1_Word</group>
      <groupName>字词问题</groupName>
      <ability>L2_Typo</ability>
      <abilityName>字词错误</abilityName>
      <candidateList>
        <item>，由</item>
      </candidateList>
      <explain/>
      <paraID>4F5D6374</paraID>
      <start>44</start>
      <end>46</end>
      <status>modified</status>
      <modifiedWord>，由</modifiedWord>
      <trackRevisions>false</trackRevisions>
    </reviewItem>
    <reviewItem>
      <errorID>a9522bf5-aaee-4e03-8b25-2507d806d2af</errorID>
      <errorWord>内需</errorWord>
      <group>L1_Word</group>
      <groupName>字词问题</groupName>
      <ability>L2_Typo</ability>
      <abilityName>字词错误</abilityName>
      <candidateList>
        <item>需</item>
      </candidateList>
      <explain>❶〈动〉需要：～求｜按～分配｜完成任务还～五天时间。❷需用的东西：军～。</explain>
      <paraID>75005FC9</paraID>
      <start>13</start>
      <end>14</end>
      <status>modified</status>
      <modifiedWord>需</modifiedWord>
      <trackRevisions>false</trackRevisions>
    </reviewItem>
    <reviewItem>
      <errorID>d30b891d-24cc-4549-b0a3-eaf2e7a57899</errorID>
      <errorWord>安排的</errorWord>
      <group>L1_Word</group>
      <groupName>字词问题</groupName>
      <ability>L2_Typo</ability>
      <abilityName>字词错误</abilityName>
      <candidateList>
        <item>安排</item>
      </candidateList>
      <explain>〈动〉有条理、分先后地处理（事物）；安置（人员）：～工作｜～生活｜～他当统计员。</explain>
      <paraID>7F4DB758</paraID>
      <start>23</start>
      <end>25</end>
      <status>modified</status>
      <modifiedWord>安排</modifiedWord>
      <trackRevisions>false</trackRevisions>
    </reviewItem>
    <reviewItem>
      <errorID>beaf7812-951e-4256-b8cd-61ceb3c5e58e</errorID>
      <errorWord>(</errorWord>
      <group>L1_Format</group>
      <groupName>格式问题</groupName>
      <ability>L2_HalfPunc</ability>
      <abilityName>全半角检查</abilityName>
      <candidateList>
        <item>（</item>
      </candidateList>
      <explain>文本全半角错误。</explain>
      <paraID> 43BC8F1</paraID>
      <start>45</start>
      <end>46</end>
      <status>modified</status>
      <modifiedWord>（</modifiedWord>
      <trackRevisions>false</trackRevisions>
    </reviewItem>
    <reviewItem>
      <errorID>9c82fe7c-37b4-4e85-950a-0e48df7d9caa</errorID>
      <errorWord>)</errorWord>
      <group>L1_Format</group>
      <groupName>格式问题</groupName>
      <ability>L2_HalfPunc</ability>
      <abilityName>全半角检查</abilityName>
      <candidateList>
        <item>）</item>
      </candidateList>
      <explain>文本全半角错误。</explain>
      <paraID> 43BC8F1</paraID>
      <start>53</start>
      <end>54</end>
      <status>modified</status>
      <modifiedWord>）</modifiedWord>
      <trackRevisions>false</trackRevisions>
    </reviewItem>
    <reviewItem>
      <errorID>d0fe64b6-528f-45cf-a6fa-c38df26575f4</errorID>
      <errorWord>(</errorWord>
      <group>L1_Format</group>
      <groupName>格式问题</groupName>
      <ability>L2_HalfPunc</ability>
      <abilityName>全半角检查</abilityName>
      <candidateList>
        <item>（</item>
      </candidateList>
      <explain>文本全半角错误。</explain>
      <paraID>196E110E</paraID>
      <start>127</start>
      <end>128</end>
      <status>modified</status>
      <modifiedWord>（</modifiedWord>
      <trackRevisions>false</trackRevisions>
    </reviewItem>
    <reviewItem>
      <errorID>c442c331-0d2c-4b68-bd2c-3d815fbe7a6d</errorID>
      <errorWord>)</errorWord>
      <group>L1_Format</group>
      <groupName>格式问题</groupName>
      <ability>L2_HalfPunc</ability>
      <abilityName>全半角检查</abilityName>
      <candidateList>
        <item>）</item>
      </candidateList>
      <explain>文本全半角错误。</explain>
      <paraID>196E110E</paraID>
      <start>141</start>
      <end>142</end>
      <status>modified</status>
      <modifiedWord>）</modifiedWord>
      <trackRevisions>false</trackRevisions>
    </reviewItem>
    <reviewItem>
      <errorID>24c85301-59d7-4531-b625-76ad6e30340c</errorID>
      <errorWord>,</errorWord>
      <group>L1_Format</group>
      <groupName>格式问题</groupName>
      <ability>L2_HalfPunc</ability>
      <abilityName>全半角检查</abilityName>
      <candidateList>
        <item>，</item>
      </candidateList>
      <explain>文本全半角错误。</explain>
      <paraID>196E110E</paraID>
      <start>163</start>
      <end>164</end>
      <status>modified</status>
      <modifiedWord>，</modifiedWord>
      <trackRevisions>false</trackRevisions>
    </reviewItem>
    <reviewItem>
      <errorID>e282c3ab-24d5-46da-acfa-a22be22404dc</errorID>
      <errorWord>(</errorWord>
      <group>L1_Format</group>
      <groupName>格式问题</groupName>
      <ability>L2_HalfPunc</ability>
      <abilityName>全半角检查</abilityName>
      <candidateList>
        <item>（</item>
      </candidateList>
      <explain>文本全半角错误。</explain>
      <paraID>196E110E</paraID>
      <start>192</start>
      <end>193</end>
      <status>modified</status>
      <modifiedWord>（</modifiedWord>
      <trackRevisions>false</trackRevisions>
    </reviewItem>
    <reviewItem>
      <errorID>684a1172-39da-4362-beb0-7ce72db2269c</errorID>
      <errorWord>),</errorWord>
      <group>L1_Format</group>
      <groupName>格式问题</groupName>
      <ability>L2_HalfPunc</ability>
      <abilityName>全半角检查</abilityName>
      <candidateList>
        <item>），</item>
      </candidateList>
      <explain>文本全半角错误。</explain>
      <paraID>196E110E</paraID>
      <start>235</start>
      <end>237</end>
      <status>modified</status>
      <modifiedWord>），</modifiedWord>
      <trackRevisions>false</trackRevisions>
    </reviewItem>
    <reviewItem>
      <errorID>903dca02-6e28-487b-8065-da6677b94171</errorID>
      <errorWord>金</errorWord>
      <group>L1_Word</group>
      <groupName>字词问题</groupName>
      <ability>L2_Typo</ability>
      <abilityName>字词错误</abilityName>
      <candidateList>
        <item>金中</item>
      </candidateList>
      <explain/>
      <paraID>196E110E</paraID>
      <start>255</start>
      <end>256</end>
      <status>unmodified</status>
      <modifiedWord/>
      <trackRevisions>false</trackRevisions>
    </reviewItem>
    <reviewItem>
      <errorID>bf5ae327-ab3f-43d9-b800-6e3ed8451568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258DA85</paraID>
      <start>0</start>
      <end>3</end>
      <status>modified</status>
      <modifiedWord>（一）</modifiedWord>
      <trackRevisions>false</trackRevisions>
    </reviewItem>
    <reviewItem>
      <errorID>d7626bec-367e-496a-915b-ce68e1b2eebf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10DCEC80</paraID>
      <start>0</start>
      <end>3</end>
      <status>modified</status>
      <modifiedWord>（二）</modifiedWord>
      <trackRevisions>false</trackRevisions>
    </reviewItem>
    <reviewItem>
      <errorID>2d975012-d36d-4639-8697-c5a8215c2c8c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3F27A1C</paraID>
      <start>18</start>
      <end>21</end>
      <status>unmodified</status>
      <modifiedWord/>
      <trackRevisions>false</trackRevisions>
    </reviewItem>
    <reviewItem>
      <errorID>b0a6f9d0-c654-42ee-9d3a-8b60b236cb00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56FE508A</paraID>
      <start>0</start>
      <end>2</end>
      <status>unmodified</status>
      <modifiedWord/>
      <trackRevisions>false</trackRevisions>
    </reviewItem>
    <reviewItem>
      <errorID>bb05aa22-3e34-4c84-86ca-7001f3db5e81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78FC2D70</paraID>
      <start>0</start>
      <end>2</end>
      <status>unmodified</status>
      <modifiedWord/>
      <trackRevisions>false</trackRevisions>
    </reviewItem>
    <reviewItem>
      <errorID>526e4d71-7782-42aa-8d32-9efc4e29fa6d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1DC3FC18</paraID>
      <start>0</start>
      <end>2</end>
      <status>unmodified</status>
      <modifiedWord/>
      <trackRevisions>false</trackRevisions>
    </reviewItem>
    <reviewItem>
      <errorID>5bff2b1e-86d3-4159-9c0e-b11ef3aab757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3E7B34CF</paraID>
      <start>0</start>
      <end>2</end>
      <status>unmodified</status>
      <modifiedWord/>
      <trackRevisions>false</trackRevisions>
    </reviewItem>
    <reviewItem>
      <errorID>e9c09681-b3ef-45c3-bf5b-c51ee85492ea</errorID>
      <errorWord>、</errorWord>
      <group>L1_Word</group>
      <groupName>字词问题</groupName>
      <ability>L2_Typo</ability>
      <abilityName>字词错误</abilityName>
      <candidateList>
        <item>、按</item>
      </candidateList>
      <explain/>
      <paraID>5FE4EC9D</paraID>
      <start>1</start>
      <end>2</end>
      <status>unmodified</status>
      <modifiedWord/>
      <trackRevisions>false</trackRevisions>
    </reviewItem>
    <reviewItem>
      <errorID>6b7c70d3-86c8-47ab-a12c-3a2774ff5b75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6AE827EB</paraID>
      <start>0</start>
      <end>2</end>
      <status>unmodified</status>
      <modifiedWord/>
      <trackRevisions>false</trackRevisions>
    </reviewItem>
    <reviewItem>
      <errorID>60c211a2-e5a2-46de-b9b1-98bdbc1b8346</errorID>
      <errorWord>其它</errorWord>
      <group>L1_Word</group>
      <groupName>字词问题</groupName>
      <ability>L2_Alias</ability>
      <abilityName>也作/曾用词</abilityName>
      <candidateList>
        <item>其他</item>
      </candidateList>
      <explain>词汇[其它]为不规范表述或旧称，其规范书面表述为[其他]。</explain>
      <paraID>6AE827EB</paraID>
      <start>2</start>
      <end>4</end>
      <status>modified</status>
      <modifiedWord>其他</modifiedWord>
      <trackRevisions>false</trackRevisions>
    </reviewItem>
    <reviewItem>
      <errorID>a82d7537-2ed3-431f-8373-44386a79a7e7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1E706FD7</paraID>
      <start>0</start>
      <end>2</end>
      <status>unmodified</status>
      <modifiedWord/>
      <trackRevisions>false</trackRevisions>
    </reviewItem>
    <reviewItem>
      <errorID>6c078f7b-00ab-4c34-9b66-16f1aa6c84db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9FB4D3C</paraID>
      <start>0</start>
      <end>2</end>
      <status>unmodified</status>
      <modifiedWord/>
      <trackRevisions>false</trackRevisions>
    </reviewItem>
    <reviewItem>
      <errorID>8328995f-59da-4d43-966b-51e9ab7f92ea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4550D53B</paraID>
      <start>0</start>
      <end>2</end>
      <status>unmodified</status>
      <modifiedWord/>
      <trackRevisions>false</trackRevisions>
    </reviewItem>
    <reviewItem>
      <errorID>6e273f76-989f-42cd-a941-eddc80baab88</errorID>
      <errorWord>)</errorWord>
      <group>L1_Format</group>
      <groupName>格式问题</groupName>
      <ability>L2_HalfPunc</ability>
      <abilityName>全半角检查</abilityName>
      <candidateList>
        <item>）</item>
      </candidateList>
      <explain>文本全半角错误。</explain>
      <paraID>6283FDEE</paraID>
      <start>45</start>
      <end>46</end>
      <status>modified</status>
      <modifiedWord>）</modifiedWord>
      <trackRevisions>false</trackRevisions>
    </reviewItem>
    <reviewItem>
      <errorID>635b73c1-f81a-420b-80e9-a00e171c55f0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21601156</paraID>
      <start>1</start>
      <end>3</end>
      <status>unmodified</status>
      <modifiedWord/>
      <trackRevisions>false</trackRevisions>
    </reviewItem>
    <reviewItem>
      <errorID>62a7e397-8737-4252-b483-44ddeee55702</errorID>
      <errorWord>)</errorWord>
      <group>L1_Format</group>
      <groupName>格式问题</groupName>
      <ability>L2_HalfPunc</ability>
      <abilityName>全半角检查</abilityName>
      <candidateList>
        <item>）</item>
      </candidateList>
      <explain>文本全半角错误。</explain>
      <paraID>7CDBEB4F</paraID>
      <start>39</start>
      <end>40</end>
      <status>modified</status>
      <modifiedWord>）</modifiedWord>
      <trackRevisions>false</trackRevisions>
    </reviewItem>
    <reviewItem>
      <errorID>5d914971-7c65-449b-8741-10e6cacc8309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5AF036B5</paraID>
      <start>1</start>
      <end>3</end>
      <status>unmodified</status>
      <modifiedWord/>
      <trackRevisions>false</trackRevisions>
    </reviewItem>
    <reviewItem>
      <errorID>fb92b9ee-2311-44ec-a8ed-45376aaf2327</errorID>
      <errorWord>)</errorWord>
      <group>L1_Format</group>
      <groupName>格式问题</groupName>
      <ability>L2_HalfPunc</ability>
      <abilityName>全半角检查</abilityName>
      <candidateList>
        <item>）</item>
      </candidateList>
      <explain>文本全半角错误。</explain>
      <paraID>2B6BC7DE</paraID>
      <start>48</start>
      <end>49</end>
      <status>modified</status>
      <modifiedWord>）</modifiedWord>
      <trackRevisions>false</trackRevisions>
    </reviewItem>
    <reviewItem>
      <errorID>d8f2311a-0fcf-49e2-a404-13170aeaf506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76EF16D1</paraID>
      <start>0</start>
      <end>2</end>
      <status>unmodified</status>
      <modifiedWord/>
      <trackRevisions>false</trackRevisions>
    </reviewItem>
    <reviewItem>
      <errorID>75277020-40cd-4b8b-ae4a-9fea212d3348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632329AC</paraID>
      <start>0</start>
      <end>2</end>
      <status>unmodified</status>
      <modifiedWord/>
      <trackRevisions>false</trackRevisions>
    </reviewItem>
    <reviewItem>
      <errorID>7551d543-7937-4259-bdb9-93e1714a7ec0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218A177D</paraID>
      <start>0</start>
      <end>2</end>
      <status>unmodified</status>
      <modifiedWord/>
      <trackRevisions>false</trackRevisions>
    </reviewItem>
    <reviewItem>
      <errorID>da456e8b-7949-40e0-bd4c-0d06c7b30421</errorID>
      <errorWord>、</errorWord>
      <group>L1_Punc</group>
      <groupName>标点问题</groupName>
      <ability>L2_Punc</ability>
      <abilityName>标点符号检查</abilityName>
      <candidateList>
        <item>.</item>
      </candidateList>
      <explain/>
      <paraID>7A0FDD03</paraID>
      <start>1</start>
      <end>2</end>
      <status>modified</status>
      <modifiedWord>.</modifiedWord>
      <trackRevisions>false</trackRevisions>
    </reviewItem>
    <reviewItem>
      <errorID>1c379fce-216a-4db7-847c-47cbe0866b83</errorID>
      <errorWord>段</errorWord>
      <group>L1_Word</group>
      <groupName>字词问题</groupName>
      <ability>L2_Typo</ability>
      <abilityName>字词错误</abilityName>
      <candidateList>
        <item>端</item>
      </candidateList>
      <explain/>
      <paraID>4931EB28</paraID>
      <start>1</start>
      <end>2</end>
      <status>unmodified</status>
      <modifiedWord/>
      <trackRevisions>false</trackRevisions>
    </reviewItem>
    <reviewItem>
      <errorID>11a935dd-adb3-4d99-bd17-2d60c8569f2a</errorID>
      <errorWord>、</errorWord>
      <group>L1_Punc</group>
      <groupName>标点问题</groupName>
      <ability>L2_Punc</ability>
      <abilityName>标点符号检查</abilityName>
      <candidateList>
        <item>.</item>
      </candidateList>
      <explain/>
      <paraID>2F4941FE</paraID>
      <start>1</start>
      <end>2</end>
      <status>modified</status>
      <modifiedWord>.</modifiedWord>
      <trackRevisions>false</trackRevisions>
    </reviewItem>
    <reviewItem>
      <errorID>c5164928-a0ae-4bfb-bca1-7a18fd1a7ff8</errorID>
      <errorWord>(</errorWord>
      <group>L1_Format</group>
      <groupName>格式问题</groupName>
      <ability>L2_HalfPunc</ability>
      <abilityName>全半角检查</abilityName>
      <candidateList>
        <item>（</item>
      </candidateList>
      <explain>文本全半角错误。</explain>
      <paraID>69ABBA27</paraID>
      <start>9</start>
      <end>10</end>
      <status>modified</status>
      <modifiedWord>（</modifiedWord>
      <trackRevisions>false</trackRevisions>
    </reviewItem>
    <reviewItem>
      <errorID>0821887e-7ed2-4a1b-89a4-b66ba889f388</errorID>
      <errorWord>、</errorWord>
      <group>L1_Punc</group>
      <groupName>标点问题</groupName>
      <ability>L2_Punc</ability>
      <abilityName>标点符号检查</abilityName>
      <candidateList>
        <item>.</item>
      </candidateList>
      <explain/>
      <paraID>355646FA</paraID>
      <start>1</start>
      <end>2</end>
      <status>modified</status>
      <modifiedWord>.</modifiedWord>
      <trackRevisions>false</trackRevisions>
    </reviewItem>
    <reviewItem>
      <errorID>21f0c935-4ad4-4925-82cf-97116ed18724</errorID>
      <errorWord>(</errorWord>
      <group>L1_Format</group>
      <groupName>格式问题</groupName>
      <ability>L2_HalfPunc</ability>
      <abilityName>全半角检查</abilityName>
      <candidateList>
        <item>（</item>
      </candidateList>
      <explain>文本全半角错误。</explain>
      <paraID>5BAB0123</paraID>
      <start>4</start>
      <end>5</end>
      <status>modified</status>
      <modifiedWord>（</modifiedWord>
      <trackRevisions>false</trackRevisions>
    </reviewItem>
    <reviewItem>
      <errorID>48e1d206-a297-4166-993e-6a28d532c408</errorID>
      <errorWord>)</errorWord>
      <group>L1_Format</group>
      <groupName>格式问题</groupName>
      <ability>L2_HalfPunc</ability>
      <abilityName>全半角检查</abilityName>
      <candidateList>
        <item>）</item>
      </candidateList>
      <explain>文本全半角错误。</explain>
      <paraID>5BAB0123</paraID>
      <start>7</start>
      <end>8</end>
      <status>modified</status>
      <modifiedWord>）</modifiedWord>
      <trackRevisions>false</trackRevisions>
    </reviewItem>
    <reviewItem>
      <errorID>ca6b8ab9-a681-49e4-be25-a30f4bae544b</errorID>
      <errorWord>(</errorWord>
      <group>L1_Format</group>
      <groupName>格式问题</groupName>
      <ability>L2_HalfPunc</ability>
      <abilityName>全半角检查</abilityName>
      <candidateList>
        <item>（</item>
      </candidateList>
      <explain>文本全半角错误。</explain>
      <paraID> 7ED3127</paraID>
      <start>5</start>
      <end>6</end>
      <status>modified</status>
      <modifiedWord>（</modifiedWord>
      <trackRevisions>false</trackRevisions>
    </reviewItem>
    <reviewItem>
      <errorID>8c0eba75-0e0f-49f4-9383-abe639e55f6d</errorID>
      <errorWord>)</errorWord>
      <group>L1_Format</group>
      <groupName>格式问题</groupName>
      <ability>L2_HalfPunc</ability>
      <abilityName>全半角检查</abilityName>
      <candidateList>
        <item>）</item>
      </candidateList>
      <explain>文本全半角错误。</explain>
      <paraID> 7ED3127</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7EC82-CE2D-420E-9656-44E4CA867A32}">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17234</Words>
  <Characters>20850</Characters>
  <Lines>326</Lines>
  <Paragraphs>91</Paragraphs>
  <TotalTime>7</TotalTime>
  <ScaleCrop>false</ScaleCrop>
  <LinksUpToDate>false</LinksUpToDate>
  <CharactersWithSpaces>21232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2025-11-10T02:51:00Z</dcterms:created>
  <dc:creator>Administrator</dc:creator>
  <cp:lastModifiedBy>梧桐那么伤</cp:lastModifiedBy>
  <dcterms:modified xsi:type="dcterms:W3CDTF">2025-11-24T01:32:38Z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635A29A18812416383F017FC669C3318_13</vt:lpwstr>
  </property>
  <property fmtid="{D5CDD505-2E9C-101B-9397-08002B2CF9AE}" pid="4" name="KSOTemplateDocerSaveRecord">
    <vt:lpwstr>eyJoZGlkIjoiMTJjOGFhZTVkNDEwMDI1ZTIwOTEzNTNiMDY2MDJlNmMiLCJ1c2VySWQiOiIyOTkzNjMxMDgifQ==</vt:lpwstr>
  </property>
</Properties>
</file>