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44"/>
          <w:szCs w:val="44"/>
        </w:rPr>
      </w:pPr>
      <w:bookmarkStart w:id="113" w:name="_GoBack"/>
      <w:bookmarkEnd w:id="113"/>
    </w:p>
    <w:p>
      <w:pPr>
        <w:spacing w:line="360" w:lineRule="auto"/>
        <w:jc w:val="center"/>
        <w:rPr>
          <w:rFonts w:ascii="宋体" w:hAnsi="宋体"/>
          <w:sz w:val="44"/>
          <w:szCs w:val="44"/>
        </w:rPr>
      </w:pPr>
    </w:p>
    <w:p>
      <w:pPr>
        <w:spacing w:line="360" w:lineRule="auto"/>
        <w:jc w:val="center"/>
        <w:rPr>
          <w:rFonts w:hint="eastAsia" w:ascii="宋体" w:hAnsi="宋体" w:eastAsia="宋体"/>
          <w:b/>
          <w:color w:val="000000"/>
          <w:spacing w:val="10"/>
          <w:sz w:val="44"/>
          <w:szCs w:val="44"/>
          <w:lang w:eastAsia="zh-CN"/>
        </w:rPr>
      </w:pPr>
      <w:r>
        <w:rPr>
          <w:rFonts w:hint="eastAsia" w:ascii="宋体" w:hAnsi="宋体" w:cs="仿宋"/>
          <w:b/>
          <w:bCs/>
          <w:color w:val="000000"/>
          <w:spacing w:val="-8"/>
          <w:sz w:val="44"/>
          <w:szCs w:val="44"/>
          <w:lang w:eastAsia="zh-CN"/>
        </w:rPr>
        <w:t>南关帝庙巷明清住宅室外工程、通州女师门楼及附房修缮工程监理</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b/>
          <w:bCs/>
          <w:sz w:val="72"/>
          <w:szCs w:val="72"/>
        </w:rPr>
        <w:t>招标文件</w:t>
      </w:r>
    </w:p>
    <w:p>
      <w:pPr>
        <w:spacing w:line="360" w:lineRule="auto"/>
        <w:jc w:val="center"/>
        <w:rPr>
          <w:rFonts w:hint="default" w:ascii="宋体" w:hAnsi="宋体" w:eastAsia="宋体"/>
          <w:sz w:val="30"/>
          <w:szCs w:val="30"/>
          <w:lang w:val="en-US" w:eastAsia="zh-CN"/>
        </w:rPr>
      </w:pPr>
      <w:r>
        <w:rPr>
          <w:rFonts w:hint="eastAsia" w:ascii="宋体" w:hAnsi="宋体"/>
          <w:sz w:val="32"/>
          <w:szCs w:val="32"/>
        </w:rPr>
        <w:t>项目编号：</w:t>
      </w:r>
      <w:r>
        <w:rPr>
          <w:rFonts w:hint="eastAsia" w:ascii="宋体" w:hAnsi="宋体"/>
          <w:sz w:val="32"/>
          <w:szCs w:val="32"/>
          <w:lang w:val="en-US" w:eastAsia="zh-CN"/>
        </w:rPr>
        <w:t>WLDL202210105</w:t>
      </w:r>
    </w:p>
    <w:p>
      <w:pPr>
        <w:spacing w:line="360" w:lineRule="auto"/>
        <w:ind w:firstLine="2520" w:firstLineChars="1046"/>
        <w:rPr>
          <w:rFonts w:ascii="宋体" w:hAnsi="宋体"/>
          <w:b/>
          <w:bCs/>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ind w:firstLine="593" w:firstLineChars="246"/>
        <w:rPr>
          <w:rFonts w:ascii="宋体" w:hAnsi="宋体"/>
          <w:b/>
          <w:bCs/>
          <w:sz w:val="24"/>
        </w:rPr>
      </w:pPr>
    </w:p>
    <w:p>
      <w:pPr>
        <w:spacing w:line="360" w:lineRule="auto"/>
        <w:rPr>
          <w:rFonts w:ascii="宋体" w:hAnsi="宋体"/>
          <w:b/>
          <w:bCs/>
          <w:sz w:val="24"/>
        </w:rPr>
      </w:pPr>
    </w:p>
    <w:p>
      <w:pPr>
        <w:spacing w:line="360" w:lineRule="auto"/>
        <w:ind w:firstLine="593" w:firstLineChars="246"/>
        <w:rPr>
          <w:rFonts w:ascii="宋体" w:hAnsi="宋体"/>
          <w:b/>
          <w:bCs/>
          <w:sz w:val="24"/>
        </w:rPr>
      </w:pPr>
    </w:p>
    <w:p>
      <w:pPr>
        <w:pStyle w:val="29"/>
        <w:rPr>
          <w:rFonts w:ascii="宋体" w:hAnsi="宋体"/>
          <w:b/>
          <w:bCs/>
          <w:sz w:val="24"/>
        </w:rPr>
      </w:pPr>
    </w:p>
    <w:p>
      <w:pPr>
        <w:pStyle w:val="29"/>
        <w:rPr>
          <w:rFonts w:ascii="宋体" w:hAnsi="宋体"/>
          <w:b/>
          <w:bCs/>
          <w:sz w:val="24"/>
        </w:rPr>
      </w:pPr>
    </w:p>
    <w:p>
      <w:pPr>
        <w:spacing w:line="360" w:lineRule="auto"/>
        <w:rPr>
          <w:rFonts w:ascii="宋体" w:hAnsi="宋体"/>
          <w:b/>
          <w:bCs/>
          <w:sz w:val="24"/>
        </w:rPr>
      </w:pPr>
    </w:p>
    <w:p>
      <w:pPr>
        <w:spacing w:line="360" w:lineRule="auto"/>
        <w:ind w:firstLine="593" w:firstLineChars="246"/>
        <w:rPr>
          <w:rFonts w:ascii="宋体" w:hAnsi="宋体"/>
          <w:b/>
          <w:bCs/>
          <w:sz w:val="24"/>
        </w:rPr>
      </w:pPr>
    </w:p>
    <w:p>
      <w:pPr>
        <w:spacing w:line="360" w:lineRule="auto"/>
        <w:ind w:firstLine="1285" w:firstLineChars="400"/>
        <w:rPr>
          <w:rFonts w:hint="eastAsia" w:ascii="宋体" w:hAnsi="宋体" w:eastAsia="宋体"/>
          <w:b/>
          <w:bCs/>
          <w:sz w:val="32"/>
          <w:szCs w:val="32"/>
          <w:u w:val="single"/>
          <w:lang w:eastAsia="zh-CN"/>
        </w:rPr>
      </w:pPr>
      <w:r>
        <w:rPr>
          <w:rFonts w:ascii="宋体" w:hAnsi="宋体"/>
          <w:b/>
          <w:bCs/>
          <w:sz w:val="32"/>
          <w:szCs w:val="32"/>
        </w:rPr>
        <w:t>招</w:t>
      </w:r>
      <w:r>
        <w:rPr>
          <w:rFonts w:hint="eastAsia" w:ascii="宋体" w:hAnsi="宋体"/>
          <w:b/>
          <w:bCs/>
          <w:sz w:val="32"/>
          <w:szCs w:val="32"/>
          <w:lang w:val="en-US" w:eastAsia="zh-CN"/>
        </w:rPr>
        <w:t xml:space="preserve"> </w:t>
      </w:r>
      <w:r>
        <w:rPr>
          <w:rFonts w:ascii="宋体" w:hAnsi="宋体"/>
          <w:b/>
          <w:bCs/>
          <w:sz w:val="32"/>
          <w:szCs w:val="32"/>
        </w:rPr>
        <w:t>　标</w:t>
      </w:r>
      <w:r>
        <w:rPr>
          <w:rFonts w:hint="eastAsia" w:ascii="宋体" w:hAnsi="宋体"/>
          <w:b/>
          <w:bCs/>
          <w:sz w:val="32"/>
          <w:szCs w:val="32"/>
          <w:lang w:val="en-US" w:eastAsia="zh-CN"/>
        </w:rPr>
        <w:t xml:space="preserve"> </w:t>
      </w:r>
      <w:r>
        <w:rPr>
          <w:rFonts w:ascii="宋体" w:hAnsi="宋体"/>
          <w:b/>
          <w:bCs/>
          <w:sz w:val="32"/>
          <w:szCs w:val="32"/>
        </w:rPr>
        <w:t>　人：</w:t>
      </w:r>
      <w:r>
        <w:rPr>
          <w:rFonts w:hint="eastAsia" w:ascii="宋体" w:hAnsi="宋体"/>
          <w:b/>
          <w:bCs/>
          <w:sz w:val="32"/>
          <w:szCs w:val="32"/>
          <w:u w:val="single"/>
          <w:lang w:eastAsia="zh-CN"/>
        </w:rPr>
        <w:t>南通市崇川文化旅游发展有限公司</w:t>
      </w:r>
    </w:p>
    <w:p>
      <w:pPr>
        <w:spacing w:line="360" w:lineRule="auto"/>
        <w:ind w:firstLine="1285" w:firstLineChars="400"/>
        <w:rPr>
          <w:rFonts w:hint="eastAsia" w:ascii="宋体" w:hAnsi="宋体"/>
          <w:b/>
          <w:bCs/>
          <w:sz w:val="32"/>
          <w:szCs w:val="32"/>
          <w:u w:val="single"/>
        </w:rPr>
      </w:pPr>
      <w:r>
        <w:rPr>
          <w:rFonts w:ascii="宋体" w:hAnsi="宋体"/>
          <w:b/>
          <w:bCs/>
          <w:sz w:val="32"/>
          <w:szCs w:val="32"/>
        </w:rPr>
        <w:t>招标代理</w:t>
      </w:r>
      <w:r>
        <w:rPr>
          <w:rFonts w:hint="eastAsia" w:ascii="宋体" w:hAnsi="宋体"/>
          <w:b/>
          <w:bCs/>
          <w:sz w:val="32"/>
          <w:szCs w:val="32"/>
          <w:lang w:val="en-US" w:eastAsia="zh-CN"/>
        </w:rPr>
        <w:t>机构</w:t>
      </w:r>
      <w:r>
        <w:rPr>
          <w:rFonts w:ascii="宋体" w:hAnsi="宋体"/>
          <w:b/>
          <w:bCs/>
          <w:sz w:val="32"/>
          <w:szCs w:val="32"/>
        </w:rPr>
        <w:t>：</w:t>
      </w:r>
      <w:r>
        <w:rPr>
          <w:rFonts w:hint="eastAsia" w:ascii="宋体" w:hAnsi="宋体"/>
          <w:b/>
          <w:bCs/>
          <w:sz w:val="32"/>
          <w:szCs w:val="32"/>
          <w:u w:val="single"/>
        </w:rPr>
        <w:t>南通万隆工程管理有限公司</w:t>
      </w:r>
    </w:p>
    <w:p>
      <w:pPr>
        <w:spacing w:line="360" w:lineRule="auto"/>
        <w:ind w:firstLine="1285" w:firstLineChars="400"/>
        <w:rPr>
          <w:rFonts w:ascii="宋体" w:hAnsi="宋体"/>
          <w:sz w:val="28"/>
          <w:szCs w:val="28"/>
        </w:rPr>
      </w:pPr>
      <w:r>
        <w:rPr>
          <w:rFonts w:hint="eastAsia" w:ascii="宋体" w:hAnsi="宋体"/>
          <w:b/>
          <w:sz w:val="32"/>
          <w:szCs w:val="32"/>
        </w:rPr>
        <w:t>日</w:t>
      </w:r>
      <w:r>
        <w:rPr>
          <w:rFonts w:hint="eastAsia" w:ascii="宋体" w:hAnsi="宋体"/>
          <w:b/>
          <w:sz w:val="32"/>
          <w:szCs w:val="32"/>
          <w:lang w:val="en-US" w:eastAsia="zh-CN"/>
        </w:rPr>
        <w:t xml:space="preserve">        </w:t>
      </w:r>
      <w:r>
        <w:rPr>
          <w:rFonts w:hint="eastAsia" w:ascii="宋体" w:hAnsi="宋体"/>
          <w:b/>
          <w:sz w:val="32"/>
          <w:szCs w:val="32"/>
        </w:rPr>
        <w:t>期：</w:t>
      </w:r>
      <w:r>
        <w:rPr>
          <w:rFonts w:ascii="宋体" w:hAnsi="宋体"/>
          <w:b/>
          <w:sz w:val="32"/>
          <w:szCs w:val="32"/>
          <w:u w:val="single"/>
        </w:rPr>
        <w:t>二</w:t>
      </w:r>
      <w:r>
        <w:rPr>
          <w:rFonts w:hint="eastAsia" w:ascii="宋体" w:hAnsi="宋体"/>
          <w:b/>
          <w:sz w:val="32"/>
          <w:szCs w:val="32"/>
          <w:u w:val="single"/>
        </w:rPr>
        <w:t>〇二</w:t>
      </w:r>
      <w:r>
        <w:rPr>
          <w:rFonts w:hint="eastAsia" w:ascii="宋体" w:hAnsi="宋体"/>
          <w:b/>
          <w:sz w:val="32"/>
          <w:szCs w:val="32"/>
          <w:u w:val="single"/>
          <w:lang w:val="en-US" w:eastAsia="zh-CN"/>
        </w:rPr>
        <w:t>二</w:t>
      </w:r>
      <w:r>
        <w:rPr>
          <w:rFonts w:hint="eastAsia" w:ascii="宋体" w:hAnsi="宋体"/>
          <w:b/>
          <w:sz w:val="32"/>
          <w:szCs w:val="32"/>
          <w:u w:val="single"/>
        </w:rPr>
        <w:t>年</w:t>
      </w:r>
      <w:r>
        <w:rPr>
          <w:rFonts w:hint="eastAsia" w:ascii="宋体" w:hAnsi="宋体"/>
          <w:b/>
          <w:sz w:val="32"/>
          <w:szCs w:val="32"/>
          <w:u w:val="single"/>
          <w:lang w:val="en-US" w:eastAsia="zh-CN"/>
        </w:rPr>
        <w:t>十</w:t>
      </w:r>
      <w:r>
        <w:rPr>
          <w:rFonts w:hint="eastAsia" w:ascii="宋体" w:hAnsi="宋体"/>
          <w:b/>
          <w:sz w:val="32"/>
          <w:szCs w:val="32"/>
          <w:u w:val="single"/>
        </w:rPr>
        <w:t>月</w:t>
      </w:r>
      <w:r>
        <w:rPr>
          <w:rFonts w:hint="eastAsia" w:ascii="宋体" w:hAnsi="宋体"/>
          <w:b/>
          <w:sz w:val="32"/>
          <w:szCs w:val="32"/>
          <w:u w:val="single"/>
          <w:lang w:val="en-US" w:eastAsia="zh-CN"/>
        </w:rPr>
        <w:t>八</w:t>
      </w:r>
      <w:r>
        <w:rPr>
          <w:rFonts w:hint="eastAsia" w:ascii="宋体" w:hAnsi="宋体"/>
          <w:b/>
          <w:sz w:val="32"/>
          <w:szCs w:val="32"/>
          <w:u w:val="single"/>
        </w:rPr>
        <w:t>日</w:t>
      </w:r>
    </w:p>
    <w:p>
      <w:pPr>
        <w:pStyle w:val="26"/>
        <w:tabs>
          <w:tab w:val="right" w:leader="dot" w:pos="8306"/>
        </w:tabs>
        <w:spacing w:line="360" w:lineRule="auto"/>
        <w:ind w:left="0" w:leftChars="0"/>
        <w:rPr>
          <w:rFonts w:ascii="宋体" w:hAnsi="宋体"/>
        </w:rPr>
        <w:sectPr>
          <w:headerReference r:id="rId3" w:type="default"/>
          <w:footerReference r:id="rId4" w:type="default"/>
          <w:footerReference r:id="rId5" w:type="even"/>
          <w:pgSz w:w="11906" w:h="16838"/>
          <w:pgMar w:top="1440" w:right="1800" w:bottom="1440" w:left="144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rPr>
      </w:pPr>
      <w:bookmarkStart w:id="0" w:name="_Toc398107835"/>
      <w:r>
        <w:rPr>
          <w:rFonts w:hint="eastAsia" w:ascii="宋体" w:hAnsi="宋体"/>
        </w:rPr>
        <w:t>第一章  投标人须知</w:t>
      </w:r>
      <w:bookmarkEnd w:id="0"/>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eastAsia="宋体"/>
          <w:b/>
        </w:rPr>
      </w:pPr>
      <w:bookmarkStart w:id="1" w:name="_Toc398107836"/>
      <w:r>
        <w:rPr>
          <w:rFonts w:hint="eastAsia" w:ascii="宋体" w:hAnsi="宋体" w:eastAsia="宋体"/>
          <w:b/>
        </w:rPr>
        <w:t>投标人须知前附表</w:t>
      </w:r>
      <w:bookmarkEnd w:id="1"/>
    </w:p>
    <w:tbl>
      <w:tblPr>
        <w:tblStyle w:val="30"/>
        <w:tblW w:w="9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条款名称</w:t>
            </w:r>
          </w:p>
        </w:tc>
        <w:tc>
          <w:tcPr>
            <w:tcW w:w="6711" w:type="dxa"/>
            <w:vAlign w:val="center"/>
          </w:tcPr>
          <w:p>
            <w:pPr>
              <w:spacing w:line="360" w:lineRule="auto"/>
              <w:jc w:val="center"/>
              <w:rPr>
                <w:rFonts w:ascii="宋体" w:hAnsi="宋体" w:cs="宋体"/>
                <w:b/>
                <w:sz w:val="24"/>
              </w:rPr>
            </w:pPr>
            <w:r>
              <w:rPr>
                <w:rFonts w:hint="eastAsia" w:ascii="宋体" w:hAnsi="宋体" w:cs="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ascii="宋体" w:hAnsi="宋体" w:cs="宋体"/>
                <w:sz w:val="24"/>
              </w:rPr>
            </w:pPr>
            <w:r>
              <w:rPr>
                <w:rFonts w:hint="eastAsia" w:ascii="宋体" w:hAnsi="宋体" w:cs="宋体"/>
                <w:sz w:val="24"/>
              </w:rPr>
              <w:t>1.1.2</w:t>
            </w:r>
          </w:p>
        </w:tc>
        <w:tc>
          <w:tcPr>
            <w:tcW w:w="1984" w:type="dxa"/>
            <w:vAlign w:val="center"/>
          </w:tcPr>
          <w:p>
            <w:pPr>
              <w:spacing w:line="360" w:lineRule="auto"/>
              <w:jc w:val="center"/>
              <w:rPr>
                <w:rFonts w:ascii="宋体" w:hAnsi="宋体" w:cs="宋体"/>
                <w:sz w:val="24"/>
              </w:rPr>
            </w:pPr>
            <w:r>
              <w:rPr>
                <w:rFonts w:hint="eastAsia" w:ascii="宋体" w:hAnsi="宋体" w:cs="宋体"/>
                <w:sz w:val="24"/>
              </w:rPr>
              <w:t>招标人</w:t>
            </w:r>
          </w:p>
        </w:tc>
        <w:tc>
          <w:tcPr>
            <w:tcW w:w="6711" w:type="dxa"/>
          </w:tcPr>
          <w:p>
            <w:pPr>
              <w:spacing w:line="360" w:lineRule="auto"/>
              <w:rPr>
                <w:rFonts w:hint="eastAsia" w:ascii="宋体" w:hAnsi="宋体" w:eastAsia="宋体"/>
                <w:color w:val="000000"/>
                <w:sz w:val="24"/>
                <w:lang w:eastAsia="zh-CN"/>
              </w:rPr>
            </w:pPr>
            <w:r>
              <w:rPr>
                <w:rFonts w:hint="eastAsia" w:ascii="宋体" w:hAnsi="宋体"/>
                <w:color w:val="000000"/>
                <w:sz w:val="24"/>
              </w:rPr>
              <w:t>招标人：</w:t>
            </w:r>
            <w:r>
              <w:rPr>
                <w:rFonts w:hint="eastAsia" w:ascii="宋体" w:hAnsi="宋体"/>
                <w:color w:val="000000"/>
                <w:sz w:val="24"/>
                <w:lang w:eastAsia="zh-CN"/>
              </w:rPr>
              <w:t>南通市崇川文化旅游发展有限公司</w:t>
            </w:r>
          </w:p>
          <w:p>
            <w:pPr>
              <w:spacing w:line="360" w:lineRule="auto"/>
              <w:rPr>
                <w:rFonts w:hint="eastAsia" w:ascii="宋体" w:hAnsi="宋体" w:eastAsia="宋体"/>
                <w:color w:val="000000"/>
                <w:sz w:val="24"/>
                <w:lang w:val="en-US" w:eastAsia="zh-CN"/>
              </w:rPr>
            </w:pPr>
            <w:r>
              <w:rPr>
                <w:rFonts w:hint="eastAsia" w:ascii="宋体" w:hAnsi="宋体"/>
                <w:color w:val="000000"/>
                <w:sz w:val="24"/>
              </w:rPr>
              <w:t>联系人：</w:t>
            </w:r>
            <w:r>
              <w:rPr>
                <w:rFonts w:hint="eastAsia" w:ascii="宋体" w:hAnsi="宋体"/>
                <w:color w:val="000000"/>
                <w:sz w:val="24"/>
                <w:lang w:val="en-US" w:eastAsia="zh-CN"/>
              </w:rPr>
              <w:t>张剑楠</w:t>
            </w:r>
          </w:p>
          <w:p>
            <w:pPr>
              <w:autoSpaceDE w:val="0"/>
              <w:autoSpaceDN w:val="0"/>
              <w:adjustRightInd w:val="0"/>
              <w:spacing w:line="360" w:lineRule="auto"/>
              <w:jc w:val="left"/>
              <w:rPr>
                <w:rFonts w:ascii="宋体" w:hAnsi="宋体" w:cs="宋体"/>
                <w:color w:val="000000"/>
                <w:sz w:val="24"/>
              </w:rPr>
            </w:pPr>
            <w:r>
              <w:rPr>
                <w:rFonts w:hint="eastAsia" w:ascii="宋体" w:hAnsi="宋体"/>
                <w:color w:val="000000"/>
                <w:sz w:val="24"/>
              </w:rPr>
              <w:t>联系方式：18019656668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ascii="宋体" w:hAnsi="宋体" w:cs="宋体"/>
                <w:sz w:val="24"/>
              </w:rPr>
            </w:pPr>
            <w:r>
              <w:rPr>
                <w:rFonts w:hint="eastAsia" w:ascii="宋体" w:hAnsi="宋体" w:cs="宋体"/>
                <w:sz w:val="24"/>
              </w:rPr>
              <w:t>1.1.3</w:t>
            </w:r>
          </w:p>
        </w:tc>
        <w:tc>
          <w:tcPr>
            <w:tcW w:w="1984" w:type="dxa"/>
            <w:vAlign w:val="center"/>
          </w:tcPr>
          <w:p>
            <w:pPr>
              <w:spacing w:line="360" w:lineRule="auto"/>
              <w:jc w:val="center"/>
              <w:rPr>
                <w:rFonts w:ascii="宋体" w:hAnsi="宋体" w:cs="宋体"/>
                <w:sz w:val="24"/>
              </w:rPr>
            </w:pPr>
            <w:r>
              <w:rPr>
                <w:rFonts w:hint="eastAsia" w:ascii="宋体" w:hAnsi="宋体" w:cs="宋体"/>
                <w:sz w:val="24"/>
              </w:rPr>
              <w:t>招标代理机构</w:t>
            </w:r>
          </w:p>
        </w:tc>
        <w:tc>
          <w:tcPr>
            <w:tcW w:w="6711" w:type="dxa"/>
          </w:tcPr>
          <w:p>
            <w:pPr>
              <w:spacing w:line="360" w:lineRule="auto"/>
              <w:jc w:val="left"/>
              <w:rPr>
                <w:rFonts w:hint="eastAsia" w:ascii="宋体" w:hAnsi="宋体" w:eastAsia="宋体"/>
                <w:color w:val="000000"/>
                <w:sz w:val="24"/>
                <w:lang w:eastAsia="zh-CN"/>
              </w:rPr>
            </w:pPr>
            <w:r>
              <w:rPr>
                <w:rFonts w:hint="eastAsia" w:ascii="宋体" w:hAnsi="宋体"/>
                <w:color w:val="000000"/>
                <w:sz w:val="24"/>
              </w:rPr>
              <w:t>招标代理机构：</w:t>
            </w:r>
            <w:r>
              <w:rPr>
                <w:rFonts w:hint="eastAsia" w:ascii="宋体" w:hAnsi="宋体"/>
                <w:color w:val="000000"/>
                <w:sz w:val="24"/>
                <w:lang w:eastAsia="zh-CN"/>
              </w:rPr>
              <w:t>南通万隆工程管理有限公司</w:t>
            </w:r>
          </w:p>
          <w:p>
            <w:pPr>
              <w:spacing w:line="360" w:lineRule="auto"/>
              <w:jc w:val="left"/>
              <w:rPr>
                <w:rFonts w:ascii="宋体" w:hAnsi="宋体" w:cs="宋体"/>
                <w:bCs/>
                <w:color w:val="000000"/>
                <w:spacing w:val="-10"/>
                <w:kern w:val="0"/>
                <w:sz w:val="24"/>
              </w:rPr>
            </w:pPr>
            <w:r>
              <w:rPr>
                <w:rFonts w:hint="eastAsia" w:ascii="宋体" w:hAnsi="宋体"/>
                <w:color w:val="000000"/>
                <w:spacing w:val="-10"/>
                <w:sz w:val="24"/>
              </w:rPr>
              <w:t>地址</w:t>
            </w:r>
            <w:r>
              <w:rPr>
                <w:rFonts w:hint="eastAsia" w:ascii="宋体" w:hAnsi="宋体" w:cs="宋体"/>
                <w:bCs/>
                <w:color w:val="000000"/>
                <w:spacing w:val="-10"/>
                <w:kern w:val="0"/>
                <w:sz w:val="24"/>
              </w:rPr>
              <w:t>:</w:t>
            </w:r>
            <w:r>
              <w:rPr>
                <w:rFonts w:hint="eastAsia" w:ascii="宋体" w:hAnsi="宋体"/>
                <w:sz w:val="24"/>
              </w:rPr>
              <w:t>南通市崇川路58号南通产业技术研究院9号楼24层</w:t>
            </w:r>
          </w:p>
          <w:p>
            <w:pPr>
              <w:spacing w:line="360" w:lineRule="auto"/>
              <w:jc w:val="left"/>
              <w:rPr>
                <w:rFonts w:hint="eastAsia" w:ascii="宋体" w:hAnsi="宋体" w:eastAsia="宋体" w:cs="宋体"/>
                <w:bCs/>
                <w:color w:val="000000"/>
                <w:kern w:val="0"/>
                <w:sz w:val="24"/>
                <w:lang w:eastAsia="zh-CN"/>
              </w:rPr>
            </w:pPr>
            <w:r>
              <w:rPr>
                <w:rFonts w:hint="eastAsia" w:ascii="宋体" w:hAnsi="宋体" w:cs="宋体"/>
                <w:bCs/>
                <w:color w:val="000000"/>
                <w:kern w:val="0"/>
                <w:sz w:val="24"/>
              </w:rPr>
              <w:t>联系人:</w:t>
            </w:r>
            <w:r>
              <w:rPr>
                <w:rFonts w:hint="eastAsia" w:ascii="宋体" w:hAnsi="宋体" w:cs="宋体"/>
                <w:bCs/>
                <w:color w:val="000000"/>
                <w:kern w:val="0"/>
                <w:sz w:val="24"/>
                <w:lang w:val="en-US" w:eastAsia="zh-CN"/>
              </w:rPr>
              <w:t>杜赟</w:t>
            </w:r>
          </w:p>
          <w:p>
            <w:pPr>
              <w:spacing w:line="360" w:lineRule="auto"/>
              <w:jc w:val="left"/>
              <w:rPr>
                <w:rFonts w:hint="default" w:ascii="宋体" w:hAnsi="宋体" w:eastAsia="宋体" w:cs="宋体"/>
                <w:bCs/>
                <w:color w:val="000000"/>
                <w:kern w:val="0"/>
                <w:sz w:val="24"/>
                <w:lang w:val="en-US" w:eastAsia="zh-CN"/>
              </w:rPr>
            </w:pPr>
            <w:r>
              <w:rPr>
                <w:rFonts w:hint="eastAsia" w:ascii="宋体" w:hAnsi="宋体" w:cs="宋体"/>
                <w:bCs/>
                <w:color w:val="000000"/>
                <w:kern w:val="0"/>
                <w:sz w:val="24"/>
              </w:rPr>
              <w:t>电话：</w:t>
            </w:r>
            <w:r>
              <w:rPr>
                <w:rFonts w:hint="eastAsia" w:ascii="宋体" w:hAnsi="宋体" w:cs="宋体"/>
                <w:bCs/>
                <w:color w:val="000000"/>
                <w:kern w:val="0"/>
                <w:sz w:val="24"/>
                <w:lang w:val="en-US" w:eastAsia="zh-CN"/>
              </w:rPr>
              <w:t>13773640999</w:t>
            </w:r>
          </w:p>
          <w:p>
            <w:pPr>
              <w:spacing w:line="360" w:lineRule="auto"/>
              <w:rPr>
                <w:rFonts w:ascii="宋体" w:hAnsi="宋体" w:cs="宋体"/>
                <w:color w:val="000000"/>
                <w:sz w:val="24"/>
              </w:rPr>
            </w:pPr>
            <w:r>
              <w:rPr>
                <w:rFonts w:hint="eastAsia" w:ascii="宋体" w:hAnsi="宋体" w:cs="宋体"/>
                <w:bCs/>
                <w:color w:val="000000"/>
                <w:kern w:val="0"/>
                <w:sz w:val="24"/>
              </w:rPr>
              <w:t>邮箱：</w:t>
            </w:r>
            <w:r>
              <w:rPr>
                <w:rFonts w:hint="eastAsia" w:ascii="宋体" w:hAnsi="宋体"/>
                <w:color w:val="000000"/>
                <w:sz w:val="24"/>
                <w:lang w:val="en-US" w:eastAsia="zh-CN"/>
              </w:rPr>
              <w:t>252119303</w:t>
            </w:r>
            <w:r>
              <w:rPr>
                <w:rFonts w:hint="eastAsia" w:ascii="宋体" w:hAnsi="宋体"/>
                <w:color w:val="000000"/>
                <w:sz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1.1.4</w:t>
            </w:r>
          </w:p>
        </w:tc>
        <w:tc>
          <w:tcPr>
            <w:tcW w:w="1984"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6711" w:type="dxa"/>
            <w:vAlign w:val="center"/>
          </w:tcPr>
          <w:p>
            <w:pPr>
              <w:spacing w:line="360" w:lineRule="auto"/>
              <w:rPr>
                <w:rFonts w:hint="eastAsia" w:ascii="宋体" w:hAnsi="宋体" w:eastAsia="宋体" w:cs="宋体"/>
                <w:color w:val="000000"/>
                <w:sz w:val="24"/>
                <w:lang w:eastAsia="zh-CN"/>
              </w:rPr>
            </w:pPr>
            <w:r>
              <w:rPr>
                <w:rFonts w:hint="eastAsia" w:ascii="宋体" w:hAnsi="宋体" w:cs="仿宋"/>
                <w:color w:val="000000"/>
                <w:spacing w:val="-8"/>
                <w:sz w:val="24"/>
                <w:lang w:eastAsia="zh-CN"/>
              </w:rPr>
              <w:t>南关帝庙巷明清住宅室外工程、通州女师门楼及附房修缮工程监理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1.1.5</w:t>
            </w:r>
          </w:p>
        </w:tc>
        <w:tc>
          <w:tcPr>
            <w:tcW w:w="1984" w:type="dxa"/>
            <w:vAlign w:val="center"/>
          </w:tcPr>
          <w:p>
            <w:pPr>
              <w:spacing w:line="360" w:lineRule="auto"/>
              <w:jc w:val="center"/>
              <w:rPr>
                <w:rFonts w:ascii="宋体" w:hAnsi="宋体" w:cs="宋体"/>
                <w:sz w:val="24"/>
              </w:rPr>
            </w:pPr>
            <w:r>
              <w:rPr>
                <w:rFonts w:hint="eastAsia" w:ascii="宋体" w:hAnsi="宋体" w:cs="宋体"/>
                <w:sz w:val="24"/>
              </w:rPr>
              <w:t>建设地点</w:t>
            </w:r>
          </w:p>
        </w:tc>
        <w:tc>
          <w:tcPr>
            <w:tcW w:w="6711" w:type="dxa"/>
            <w:vAlign w:val="center"/>
          </w:tcPr>
          <w:p>
            <w:pPr>
              <w:spacing w:line="360" w:lineRule="auto"/>
              <w:jc w:val="left"/>
              <w:rPr>
                <w:rFonts w:hint="default" w:ascii="宋体" w:hAnsi="宋体" w:eastAsia="宋体" w:cs="宋体"/>
                <w:color w:val="000000"/>
                <w:sz w:val="24"/>
                <w:lang w:val="en-US" w:eastAsia="zh-CN"/>
              </w:rPr>
            </w:pPr>
            <w:r>
              <w:rPr>
                <w:rFonts w:hint="eastAsia" w:ascii="宋体" w:hAnsi="宋体"/>
                <w:sz w:val="24"/>
                <w:lang w:val="en-US" w:eastAsia="zh-CN"/>
              </w:rPr>
              <w:t>南关帝庙巷明清住宅室外工程地点位于崇川区西南营关帝庙巷10号，通州女师门楼及附房修缮工程地点位于崇川区柳家巷15号。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1.1.6</w:t>
            </w:r>
          </w:p>
        </w:tc>
        <w:tc>
          <w:tcPr>
            <w:tcW w:w="1984" w:type="dxa"/>
            <w:vAlign w:val="center"/>
          </w:tcPr>
          <w:p>
            <w:pPr>
              <w:spacing w:line="360" w:lineRule="auto"/>
              <w:jc w:val="center"/>
              <w:rPr>
                <w:rFonts w:hint="eastAsia" w:ascii="宋体" w:hAnsi="宋体" w:cs="宋体"/>
                <w:sz w:val="24"/>
              </w:rPr>
            </w:pPr>
            <w:r>
              <w:rPr>
                <w:rFonts w:hint="eastAsia" w:ascii="宋体" w:hAnsi="宋体" w:cs="宋体"/>
                <w:sz w:val="24"/>
              </w:rPr>
              <w:t>工程规模</w:t>
            </w:r>
          </w:p>
        </w:tc>
        <w:tc>
          <w:tcPr>
            <w:tcW w:w="6711" w:type="dxa"/>
            <w:vAlign w:val="center"/>
          </w:tcPr>
          <w:p>
            <w:pPr>
              <w:spacing w:line="360" w:lineRule="auto"/>
              <w:jc w:val="left"/>
              <w:rPr>
                <w:rFonts w:hint="default" w:ascii="宋体" w:hAnsi="宋体" w:eastAsia="宋体"/>
                <w:color w:val="000000"/>
                <w:sz w:val="24"/>
                <w:lang w:val="en-US" w:eastAsia="zh-CN"/>
              </w:rPr>
            </w:pPr>
            <w:r>
              <w:rPr>
                <w:rFonts w:hint="eastAsia" w:ascii="宋体" w:hAnsi="宋体"/>
                <w:sz w:val="24"/>
              </w:rPr>
              <w:t>项目总</w:t>
            </w:r>
            <w:r>
              <w:rPr>
                <w:rFonts w:hint="eastAsia" w:ascii="宋体" w:hAnsi="宋体"/>
                <w:sz w:val="24"/>
                <w:lang w:val="en-US" w:eastAsia="zh-CN"/>
              </w:rPr>
              <w:t>投资</w:t>
            </w:r>
            <w:r>
              <w:rPr>
                <w:rFonts w:hint="eastAsia" w:ascii="宋体" w:hAnsi="宋体"/>
                <w:sz w:val="24"/>
              </w:rPr>
              <w:t>约</w:t>
            </w:r>
            <w:r>
              <w:rPr>
                <w:rFonts w:hint="eastAsia" w:ascii="宋体" w:hAnsi="宋体"/>
                <w:sz w:val="24"/>
                <w:lang w:val="en-US" w:eastAsia="zh-CN"/>
              </w:rPr>
              <w:t>348</w:t>
            </w:r>
            <w:r>
              <w:rPr>
                <w:rFonts w:hint="eastAsia" w:ascii="宋体" w:hAnsi="宋体"/>
                <w:sz w:val="24"/>
              </w:rPr>
              <w:t>万元</w:t>
            </w:r>
            <w:r>
              <w:rPr>
                <w:rFonts w:hint="eastAsia" w:ascii="宋体" w:hAnsi="宋体"/>
                <w:sz w:val="24"/>
                <w:lang w:eastAsia="zh-CN"/>
              </w:rPr>
              <w:t>。</w:t>
            </w:r>
            <w:r>
              <w:rPr>
                <w:rFonts w:hint="eastAsia" w:ascii="宋体" w:hAnsi="宋体"/>
                <w:sz w:val="24"/>
                <w:lang w:val="en-US" w:eastAsia="zh-CN"/>
              </w:rPr>
              <w:t>南关帝庙巷明清住宅属于省级文物保护单位，室外工程面积约3900平方米；通州女师属于南通市历史建筑单位，修缮工程面积约120平方米。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ascii="宋体" w:hAnsi="宋体" w:cs="宋体"/>
                <w:sz w:val="24"/>
              </w:rPr>
            </w:pPr>
            <w:r>
              <w:rPr>
                <w:rFonts w:hint="eastAsia" w:ascii="宋体" w:hAnsi="宋体" w:cs="宋体"/>
                <w:sz w:val="24"/>
              </w:rPr>
              <w:t>1.2</w:t>
            </w:r>
          </w:p>
        </w:tc>
        <w:tc>
          <w:tcPr>
            <w:tcW w:w="1984" w:type="dxa"/>
            <w:vAlign w:val="center"/>
          </w:tcPr>
          <w:p>
            <w:pPr>
              <w:spacing w:line="360" w:lineRule="auto"/>
              <w:jc w:val="center"/>
              <w:rPr>
                <w:rFonts w:ascii="宋体" w:hAnsi="宋体" w:cs="宋体"/>
                <w:sz w:val="24"/>
              </w:rPr>
            </w:pPr>
            <w:r>
              <w:rPr>
                <w:rFonts w:hint="eastAsia" w:ascii="宋体" w:hAnsi="宋体" w:cs="宋体"/>
                <w:sz w:val="24"/>
              </w:rPr>
              <w:t>建设资金</w:t>
            </w:r>
          </w:p>
        </w:tc>
        <w:tc>
          <w:tcPr>
            <w:tcW w:w="6711" w:type="dxa"/>
          </w:tcPr>
          <w:p>
            <w:pPr>
              <w:spacing w:line="360" w:lineRule="auto"/>
              <w:rPr>
                <w:rFonts w:ascii="宋体" w:hAnsi="宋体" w:cs="宋体"/>
                <w:sz w:val="24"/>
              </w:rPr>
            </w:pPr>
            <w:r>
              <w:rPr>
                <w:rFonts w:hint="eastAsia" w:ascii="宋体" w:hAnsi="宋体" w:cs="宋体"/>
                <w:sz w:val="24"/>
              </w:rPr>
              <w:t>资金来源:自筹</w:t>
            </w:r>
          </w:p>
          <w:p>
            <w:pPr>
              <w:spacing w:line="360" w:lineRule="auto"/>
              <w:rPr>
                <w:rFonts w:ascii="宋体" w:hAnsi="宋体" w:cs="宋体"/>
                <w:b/>
                <w:sz w:val="24"/>
              </w:rPr>
            </w:pPr>
            <w:r>
              <w:rPr>
                <w:rFonts w:hint="eastAsia" w:ascii="宋体" w:hAnsi="宋体" w:cs="宋体"/>
                <w:sz w:val="24"/>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1.3.1</w:t>
            </w:r>
          </w:p>
        </w:tc>
        <w:tc>
          <w:tcPr>
            <w:tcW w:w="1984" w:type="dxa"/>
            <w:vAlign w:val="center"/>
          </w:tcPr>
          <w:p>
            <w:pPr>
              <w:spacing w:line="360" w:lineRule="auto"/>
              <w:jc w:val="center"/>
              <w:rPr>
                <w:rFonts w:ascii="宋体" w:hAnsi="宋体" w:cs="宋体"/>
                <w:sz w:val="24"/>
              </w:rPr>
            </w:pPr>
            <w:r>
              <w:rPr>
                <w:rFonts w:hint="eastAsia" w:ascii="宋体" w:hAnsi="宋体" w:cs="宋体"/>
                <w:sz w:val="24"/>
              </w:rPr>
              <w:t>招标范围</w:t>
            </w:r>
          </w:p>
        </w:tc>
        <w:tc>
          <w:tcPr>
            <w:tcW w:w="6711" w:type="dxa"/>
          </w:tcPr>
          <w:p>
            <w:pPr>
              <w:spacing w:line="360" w:lineRule="auto"/>
            </w:pPr>
            <w:r>
              <w:rPr>
                <w:rFonts w:hint="eastAsia" w:ascii="宋体" w:hAnsi="宋体" w:eastAsia="宋体" w:cs="宋体"/>
                <w:sz w:val="24"/>
                <w:szCs w:val="24"/>
                <w:highlight w:val="none"/>
                <w:lang w:eastAsia="zh-CN"/>
              </w:rPr>
              <w:t>南关帝庙巷明清住宅室外工程</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准备阶段、施工阶段、竣工验收和保修阶段全过程监理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包括但不限于供电、室外铺装（含雨污水）、智能化等</w:t>
            </w:r>
            <w:r>
              <w:rPr>
                <w:rFonts w:hint="eastAsia" w:ascii="宋体" w:hAnsi="宋体" w:eastAsia="宋体" w:cs="宋体"/>
                <w:sz w:val="24"/>
                <w:szCs w:val="24"/>
                <w:highlight w:val="none"/>
              </w:rPr>
              <w:t>全部相关工程内容</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通州女师门楼及附房修缮工程</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准备阶段、施工阶段、竣工验收和保修阶段全过程监理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包括但不限于修缮等</w:t>
            </w:r>
            <w:r>
              <w:rPr>
                <w:rFonts w:hint="eastAsia" w:ascii="宋体" w:hAnsi="宋体" w:eastAsia="宋体" w:cs="宋体"/>
                <w:sz w:val="24"/>
                <w:szCs w:val="24"/>
                <w:highlight w:val="none"/>
              </w:rPr>
              <w:t>全部相关工程内容。对工程进行质量、进度、投资控制和合同管理、信息管理、安全生产管理、文明施工管理、工程竣工资料收集归档审核、组织协调施工现场各方关系等。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1.3.2</w:t>
            </w:r>
          </w:p>
        </w:tc>
        <w:tc>
          <w:tcPr>
            <w:tcW w:w="1984" w:type="dxa"/>
            <w:vAlign w:val="center"/>
          </w:tcPr>
          <w:p>
            <w:pPr>
              <w:spacing w:line="360" w:lineRule="auto"/>
              <w:jc w:val="center"/>
              <w:rPr>
                <w:rFonts w:ascii="宋体" w:hAnsi="宋体" w:cs="宋体"/>
                <w:sz w:val="24"/>
              </w:rPr>
            </w:pPr>
            <w:r>
              <w:rPr>
                <w:rFonts w:hint="eastAsia" w:ascii="宋体" w:hAnsi="宋体" w:cs="宋体"/>
                <w:sz w:val="24"/>
              </w:rPr>
              <w:t>监理服务期限</w:t>
            </w:r>
          </w:p>
        </w:tc>
        <w:tc>
          <w:tcPr>
            <w:tcW w:w="6711" w:type="dxa"/>
            <w:vAlign w:val="center"/>
          </w:tcPr>
          <w:p>
            <w:pPr>
              <w:spacing w:line="360" w:lineRule="auto"/>
              <w:rPr>
                <w:rFonts w:ascii="宋体" w:hAnsi="宋体" w:cs="宋体"/>
                <w:sz w:val="24"/>
              </w:rPr>
            </w:pPr>
            <w:r>
              <w:rPr>
                <w:rFonts w:hint="eastAsia" w:ascii="宋体" w:hAnsi="宋体" w:cs="宋体"/>
                <w:sz w:val="24"/>
              </w:rPr>
              <w:t>施工准备期+施工工期</w:t>
            </w:r>
            <w:r>
              <w:rPr>
                <w:rFonts w:hint="eastAsia" w:ascii="宋体" w:hAnsi="宋体" w:cs="宋体"/>
                <w:sz w:val="24"/>
                <w:lang w:eastAsia="zh-CN"/>
              </w:rPr>
              <w:t>（</w:t>
            </w:r>
            <w:r>
              <w:rPr>
                <w:rFonts w:hint="eastAsia" w:ascii="宋体" w:hAnsi="宋体" w:cs="宋体"/>
                <w:sz w:val="24"/>
                <w:lang w:val="en-US" w:eastAsia="zh-CN"/>
              </w:rPr>
              <w:t>100日历天</w:t>
            </w:r>
            <w:r>
              <w:rPr>
                <w:rFonts w:hint="eastAsia" w:ascii="宋体" w:hAnsi="宋体" w:cs="宋体"/>
                <w:sz w:val="24"/>
                <w:lang w:eastAsia="zh-CN"/>
              </w:rPr>
              <w:t>）</w:t>
            </w:r>
            <w:r>
              <w:rPr>
                <w:rFonts w:hint="eastAsia" w:ascii="宋体" w:hAnsi="宋体" w:cs="宋体"/>
                <w:sz w:val="24"/>
              </w:rPr>
              <w:t>+保修期（含质量缺陷责任期24个月），具体施工工期以实际施工期为准。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1.3.3</w:t>
            </w:r>
          </w:p>
        </w:tc>
        <w:tc>
          <w:tcPr>
            <w:tcW w:w="1984" w:type="dxa"/>
            <w:vAlign w:val="center"/>
          </w:tcPr>
          <w:p>
            <w:pPr>
              <w:spacing w:line="360" w:lineRule="auto"/>
              <w:jc w:val="center"/>
              <w:rPr>
                <w:rFonts w:ascii="宋体" w:hAnsi="宋体" w:cs="宋体"/>
                <w:sz w:val="24"/>
              </w:rPr>
            </w:pPr>
            <w:r>
              <w:rPr>
                <w:rFonts w:hint="eastAsia" w:ascii="宋体" w:hAnsi="宋体" w:cs="宋体"/>
                <w:sz w:val="24"/>
              </w:rPr>
              <w:t>质量要求</w:t>
            </w:r>
          </w:p>
        </w:tc>
        <w:tc>
          <w:tcPr>
            <w:tcW w:w="6711" w:type="dxa"/>
            <w:vAlign w:val="center"/>
          </w:tcPr>
          <w:p>
            <w:pPr>
              <w:spacing w:line="360" w:lineRule="auto"/>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1.4.1</w:t>
            </w:r>
          </w:p>
        </w:tc>
        <w:tc>
          <w:tcPr>
            <w:tcW w:w="1984" w:type="dxa"/>
            <w:vAlign w:val="center"/>
          </w:tcPr>
          <w:p>
            <w:pPr>
              <w:spacing w:line="360" w:lineRule="auto"/>
              <w:jc w:val="center"/>
              <w:rPr>
                <w:rFonts w:ascii="宋体" w:hAnsi="宋体" w:cs="宋体"/>
                <w:sz w:val="24"/>
              </w:rPr>
            </w:pPr>
            <w:r>
              <w:rPr>
                <w:rFonts w:hint="eastAsia" w:ascii="宋体" w:hAnsi="宋体" w:cs="宋体"/>
                <w:sz w:val="24"/>
              </w:rPr>
              <w:t>投标人资格要求</w:t>
            </w:r>
          </w:p>
        </w:tc>
        <w:tc>
          <w:tcPr>
            <w:tcW w:w="6711" w:type="dxa"/>
            <w:vAlign w:val="center"/>
          </w:tcPr>
          <w:p>
            <w:pPr>
              <w:spacing w:line="360" w:lineRule="auto"/>
              <w:rPr>
                <w:rFonts w:ascii="宋体" w:hAnsi="宋体" w:cs="宋体"/>
                <w:sz w:val="24"/>
              </w:rPr>
            </w:pPr>
            <w:r>
              <w:rPr>
                <w:rFonts w:hint="eastAsia" w:ascii="宋体" w:hAnsi="宋体" w:cs="宋体"/>
                <w:sz w:val="24"/>
              </w:rPr>
              <w:t>投标人</w:t>
            </w:r>
            <w:r>
              <w:rPr>
                <w:rFonts w:hint="eastAsia" w:ascii="宋体" w:hAnsi="宋体" w:eastAsia="宋体" w:cs="宋体"/>
                <w:sz w:val="24"/>
              </w:rPr>
              <w:t>须具有</w:t>
            </w:r>
            <w:r>
              <w:rPr>
                <w:rFonts w:hint="eastAsia" w:ascii="宋体" w:hAnsi="宋体" w:cs="宋体"/>
                <w:kern w:val="0"/>
                <w:sz w:val="24"/>
              </w:rPr>
              <w:t>工商行政管理部门</w:t>
            </w:r>
            <w:r>
              <w:rPr>
                <w:rFonts w:hint="eastAsia" w:ascii="宋体" w:hAnsi="宋体" w:eastAsia="宋体" w:cs="宋体"/>
                <w:sz w:val="24"/>
              </w:rPr>
              <w:t>核发的有效企业法人营业执照和</w:t>
            </w:r>
            <w:r>
              <w:rPr>
                <w:rFonts w:hint="eastAsia" w:ascii="宋体" w:hAnsi="宋体" w:cs="宋体"/>
                <w:sz w:val="24"/>
                <w:lang w:val="en-US" w:eastAsia="zh-CN"/>
              </w:rPr>
              <w:t>行政</w:t>
            </w:r>
            <w:r>
              <w:rPr>
                <w:rFonts w:hint="eastAsia" w:ascii="宋体" w:hAnsi="宋体" w:eastAsia="宋体" w:cs="宋体"/>
                <w:sz w:val="24"/>
              </w:rPr>
              <w:t>主管部门颁发的文物保护工程监理</w:t>
            </w:r>
            <w:r>
              <w:rPr>
                <w:rFonts w:hint="eastAsia" w:ascii="宋体" w:hAnsi="宋体" w:eastAsia="宋体" w:cs="宋体"/>
                <w:sz w:val="24"/>
                <w:lang w:val="en-US" w:eastAsia="zh-CN"/>
              </w:rPr>
              <w:t>乙</w:t>
            </w:r>
            <w:r>
              <w:rPr>
                <w:rFonts w:hint="eastAsia" w:ascii="宋体" w:hAnsi="宋体" w:eastAsia="宋体" w:cs="宋体"/>
                <w:sz w:val="24"/>
              </w:rPr>
              <w:t>级及以上资质等级证书。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1.4.3</w:t>
            </w:r>
          </w:p>
        </w:tc>
        <w:tc>
          <w:tcPr>
            <w:tcW w:w="1984" w:type="dxa"/>
            <w:vAlign w:val="center"/>
          </w:tcPr>
          <w:p>
            <w:pPr>
              <w:spacing w:line="360" w:lineRule="auto"/>
              <w:jc w:val="both"/>
              <w:rPr>
                <w:rFonts w:ascii="宋体" w:hAnsi="宋体" w:cs="宋体"/>
                <w:sz w:val="24"/>
              </w:rPr>
            </w:pPr>
            <w:r>
              <w:rPr>
                <w:rFonts w:hint="eastAsia" w:ascii="宋体" w:hAnsi="宋体" w:cs="宋体"/>
                <w:sz w:val="24"/>
              </w:rPr>
              <w:t>是否接受联合体</w:t>
            </w:r>
          </w:p>
        </w:tc>
        <w:tc>
          <w:tcPr>
            <w:tcW w:w="6711" w:type="dxa"/>
            <w:vAlign w:val="center"/>
          </w:tcPr>
          <w:p>
            <w:pPr>
              <w:spacing w:line="360" w:lineRule="auto"/>
              <w:rPr>
                <w:rFonts w:ascii="宋体" w:hAnsi="宋体" w:cs="宋体"/>
                <w:sz w:val="24"/>
              </w:rPr>
            </w:pPr>
            <w:r>
              <w:rPr>
                <w:rFonts w:hint="eastAsia" w:ascii="宋体" w:hAnsi="宋体" w:cs="宋体"/>
                <w:sz w:val="24"/>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exact"/>
        </w:trPr>
        <w:tc>
          <w:tcPr>
            <w:tcW w:w="993" w:type="dxa"/>
            <w:vAlign w:val="center"/>
          </w:tcPr>
          <w:p>
            <w:pPr>
              <w:spacing w:line="360" w:lineRule="auto"/>
              <w:jc w:val="center"/>
              <w:rPr>
                <w:rFonts w:ascii="宋体" w:hAnsi="宋体" w:cs="宋体"/>
                <w:b/>
                <w:sz w:val="24"/>
              </w:rPr>
            </w:pPr>
            <w:r>
              <w:rPr>
                <w:rFonts w:hint="eastAsia" w:ascii="宋体" w:hAnsi="宋体" w:cs="宋体"/>
                <w:sz w:val="24"/>
              </w:rPr>
              <w:t>1.9.1</w:t>
            </w:r>
          </w:p>
        </w:tc>
        <w:tc>
          <w:tcPr>
            <w:tcW w:w="1984" w:type="dxa"/>
            <w:vAlign w:val="center"/>
          </w:tcPr>
          <w:p>
            <w:pPr>
              <w:spacing w:line="360" w:lineRule="auto"/>
              <w:jc w:val="center"/>
              <w:rPr>
                <w:rFonts w:ascii="宋体" w:hAnsi="宋体" w:cs="宋体"/>
                <w:b/>
                <w:sz w:val="24"/>
              </w:rPr>
            </w:pPr>
            <w:r>
              <w:rPr>
                <w:rFonts w:hint="eastAsia" w:ascii="宋体" w:hAnsi="宋体" w:cs="宋体"/>
                <w:kern w:val="0"/>
                <w:sz w:val="24"/>
              </w:rPr>
              <w:t>踏勘现场</w:t>
            </w:r>
          </w:p>
        </w:tc>
        <w:tc>
          <w:tcPr>
            <w:tcW w:w="6711" w:type="dxa"/>
            <w:vAlign w:val="center"/>
          </w:tcPr>
          <w:p>
            <w:pPr>
              <w:spacing w:line="360" w:lineRule="auto"/>
              <w:rPr>
                <w:rFonts w:ascii="宋体" w:hAnsi="宋体" w:cs="宋体"/>
                <w:b/>
                <w:sz w:val="24"/>
                <w:u w:val="single"/>
              </w:rPr>
            </w:pPr>
            <w:r>
              <w:rPr>
                <w:rFonts w:hint="eastAsia" w:ascii="宋体" w:hAnsi="宋体" w:cs="宋体"/>
                <w:kern w:val="0"/>
                <w:sz w:val="24"/>
              </w:rPr>
              <w:t>招标人不组织投标人踏勘现场，投标人可以自行对工程施工现场和周围环境进行勘察，以获取编制投标文件和签署合同所需的所有资料。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1.10.1</w:t>
            </w:r>
          </w:p>
        </w:tc>
        <w:tc>
          <w:tcPr>
            <w:tcW w:w="1984" w:type="dxa"/>
            <w:vAlign w:val="center"/>
          </w:tcPr>
          <w:p>
            <w:pPr>
              <w:spacing w:line="360" w:lineRule="auto"/>
              <w:jc w:val="center"/>
              <w:rPr>
                <w:rFonts w:ascii="宋体" w:hAnsi="宋体" w:cs="宋体"/>
                <w:b/>
                <w:sz w:val="24"/>
              </w:rPr>
            </w:pPr>
            <w:r>
              <w:rPr>
                <w:rFonts w:hint="eastAsia" w:ascii="宋体" w:hAnsi="宋体" w:cs="宋体"/>
                <w:kern w:val="0"/>
                <w:sz w:val="24"/>
              </w:rPr>
              <w:t>投标预备会</w:t>
            </w:r>
          </w:p>
        </w:tc>
        <w:tc>
          <w:tcPr>
            <w:tcW w:w="6711" w:type="dxa"/>
            <w:vAlign w:val="center"/>
          </w:tcPr>
          <w:p>
            <w:pPr>
              <w:spacing w:line="360" w:lineRule="auto"/>
              <w:rPr>
                <w:rFonts w:ascii="宋体" w:hAnsi="宋体"/>
                <w:sz w:val="24"/>
              </w:rPr>
            </w:pPr>
            <w:r>
              <w:rPr>
                <w:rFonts w:hint="eastAsia" w:ascii="宋体" w:hAnsi="宋体" w:eastAsia="MS Mincho" w:cs="MS Mincho"/>
                <w:sz w:val="24"/>
              </w:rPr>
              <w:t>☑</w:t>
            </w:r>
            <w:r>
              <w:rPr>
                <w:rFonts w:hint="eastAsia" w:ascii="宋体" w:hAnsi="宋体"/>
                <w:sz w:val="24"/>
              </w:rPr>
              <w:t>不召开</w:t>
            </w:r>
          </w:p>
          <w:p>
            <w:pPr>
              <w:spacing w:line="360" w:lineRule="auto"/>
              <w:rPr>
                <w:rFonts w:ascii="宋体" w:hAnsi="宋体"/>
                <w:sz w:val="24"/>
              </w:rPr>
            </w:pPr>
            <w:r>
              <w:rPr>
                <w:rFonts w:hint="eastAsia" w:ascii="宋体" w:hAnsi="宋体"/>
                <w:kern w:val="0"/>
                <w:sz w:val="24"/>
              </w:rPr>
              <w:t>□</w:t>
            </w:r>
            <w:r>
              <w:rPr>
                <w:rFonts w:hint="eastAsia" w:ascii="宋体" w:hAnsi="宋体"/>
                <w:sz w:val="24"/>
              </w:rPr>
              <w:t>召开，召开时间：</w:t>
            </w:r>
          </w:p>
          <w:p>
            <w:pPr>
              <w:spacing w:line="360" w:lineRule="auto"/>
              <w:ind w:firstLine="960" w:firstLineChars="400"/>
              <w:rPr>
                <w:rFonts w:ascii="宋体" w:hAnsi="宋体"/>
                <w:sz w:val="24"/>
              </w:rPr>
            </w:pPr>
            <w:r>
              <w:rPr>
                <w:rFonts w:hint="eastAsia" w:ascii="宋体" w:hAnsi="宋体"/>
                <w:sz w:val="24"/>
              </w:rPr>
              <w:t>召开地点：</w:t>
            </w:r>
          </w:p>
          <w:p>
            <w:pPr>
              <w:spacing w:line="360" w:lineRule="auto"/>
              <w:ind w:firstLine="960" w:firstLineChars="400"/>
              <w:rPr>
                <w:rFonts w:ascii="宋体" w:hAnsi="宋体"/>
                <w:sz w:val="24"/>
              </w:rPr>
            </w:pPr>
            <w:r>
              <w:rPr>
                <w:rFonts w:hint="eastAsia" w:ascii="宋体" w:hAnsi="宋体"/>
                <w:sz w:val="24"/>
              </w:rPr>
              <w:t>投标人提出问题的截止时间：</w:t>
            </w:r>
          </w:p>
          <w:p>
            <w:pPr>
              <w:spacing w:line="360" w:lineRule="auto"/>
              <w:ind w:firstLine="960" w:firstLineChars="400"/>
              <w:rPr>
                <w:rFonts w:ascii="宋体" w:hAnsi="宋体" w:cs="宋体"/>
                <w:b/>
                <w:sz w:val="24"/>
                <w:u w:val="single"/>
              </w:rPr>
            </w:pPr>
            <w:r>
              <w:rPr>
                <w:rFonts w:hint="eastAsia" w:ascii="宋体" w:hAnsi="宋体"/>
                <w:sz w:val="24"/>
              </w:rPr>
              <w:t>招标人澄清的截止时间：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2.1.1</w:t>
            </w:r>
          </w:p>
        </w:tc>
        <w:tc>
          <w:tcPr>
            <w:tcW w:w="1984" w:type="dxa"/>
            <w:vAlign w:val="center"/>
          </w:tcPr>
          <w:p>
            <w:pPr>
              <w:spacing w:line="360" w:lineRule="auto"/>
              <w:jc w:val="center"/>
              <w:rPr>
                <w:rFonts w:ascii="宋体" w:hAnsi="宋体" w:cs="宋体"/>
                <w:kern w:val="0"/>
                <w:sz w:val="24"/>
              </w:rPr>
            </w:pPr>
            <w:r>
              <w:rPr>
                <w:rFonts w:hint="eastAsia" w:ascii="宋体" w:hAnsi="宋体" w:cs="宋体"/>
                <w:kern w:val="0"/>
                <w:sz w:val="24"/>
              </w:rPr>
              <w:t>构成招标文件的其它材料</w:t>
            </w:r>
          </w:p>
        </w:tc>
        <w:tc>
          <w:tcPr>
            <w:tcW w:w="6711" w:type="dxa"/>
            <w:vAlign w:val="center"/>
          </w:tcPr>
          <w:p>
            <w:pPr>
              <w:autoSpaceDE w:val="0"/>
              <w:autoSpaceDN w:val="0"/>
              <w:adjustRightInd w:val="0"/>
              <w:spacing w:line="360" w:lineRule="auto"/>
              <w:jc w:val="left"/>
              <w:rPr>
                <w:rFonts w:ascii="宋体" w:hAnsi="宋体" w:cs="宋体"/>
                <w:kern w:val="0"/>
                <w:sz w:val="24"/>
              </w:rPr>
            </w:pPr>
            <w:r>
              <w:rPr>
                <w:rFonts w:hint="eastAsia" w:ascii="宋体" w:hAnsi="宋体" w:cs="宋体"/>
                <w:bCs/>
                <w:kern w:val="0"/>
                <w:sz w:val="24"/>
              </w:rPr>
              <w:t>（1）投标人须知；（2）评标办法；（3）合同条款及格式；（4）投标文件格式；（</w:t>
            </w:r>
            <w:r>
              <w:rPr>
                <w:rFonts w:hint="eastAsia" w:ascii="宋体" w:hAnsi="宋体" w:cs="宋体"/>
                <w:bCs/>
                <w:kern w:val="0"/>
                <w:sz w:val="24"/>
                <w:lang w:val="en-US" w:eastAsia="zh-CN"/>
              </w:rPr>
              <w:t>5</w:t>
            </w:r>
            <w:r>
              <w:rPr>
                <w:rFonts w:hint="eastAsia" w:ascii="宋体" w:hAnsi="宋体" w:cs="宋体"/>
                <w:bCs/>
                <w:kern w:val="0"/>
                <w:sz w:val="24"/>
              </w:rPr>
              <w:t>）投标人须知前附表规定的其他材料。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2.2</w:t>
            </w:r>
          </w:p>
        </w:tc>
        <w:tc>
          <w:tcPr>
            <w:tcW w:w="1984" w:type="dxa"/>
            <w:vAlign w:val="center"/>
          </w:tcPr>
          <w:p>
            <w:pPr>
              <w:spacing w:line="360" w:lineRule="auto"/>
              <w:jc w:val="center"/>
              <w:rPr>
                <w:rFonts w:ascii="宋体" w:hAnsi="宋体" w:cs="宋体"/>
                <w:sz w:val="24"/>
              </w:rPr>
            </w:pPr>
            <w:r>
              <w:rPr>
                <w:rFonts w:hint="eastAsia" w:ascii="宋体" w:hAnsi="宋体" w:cs="宋体"/>
                <w:sz w:val="24"/>
              </w:rPr>
              <w:t>提交疑问材料</w:t>
            </w:r>
          </w:p>
          <w:p>
            <w:pPr>
              <w:spacing w:line="360" w:lineRule="auto"/>
              <w:jc w:val="center"/>
              <w:rPr>
                <w:rFonts w:ascii="宋体" w:hAnsi="宋体" w:cs="宋体"/>
                <w:b/>
                <w:sz w:val="24"/>
              </w:rPr>
            </w:pPr>
            <w:r>
              <w:rPr>
                <w:rFonts w:hint="eastAsia" w:ascii="宋体" w:hAnsi="宋体" w:cs="宋体"/>
                <w:sz w:val="24"/>
              </w:rPr>
              <w:t>时间及方式</w:t>
            </w:r>
          </w:p>
        </w:tc>
        <w:tc>
          <w:tcPr>
            <w:tcW w:w="6711" w:type="dxa"/>
            <w:vAlign w:val="center"/>
          </w:tcPr>
          <w:p>
            <w:pPr>
              <w:spacing w:line="360" w:lineRule="auto"/>
              <w:rPr>
                <w:rFonts w:ascii="宋体" w:hAnsi="宋体" w:cs="宋体"/>
                <w:b/>
                <w:sz w:val="24"/>
              </w:rPr>
            </w:pPr>
            <w:r>
              <w:rPr>
                <w:rFonts w:hint="eastAsia" w:ascii="宋体" w:hAnsi="宋体" w:cs="宋体"/>
                <w:sz w:val="24"/>
              </w:rPr>
              <w:t>如有疑问需要招标人澄清应在</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 xml:space="preserve">10 </w:t>
            </w:r>
            <w:r>
              <w:rPr>
                <w:rFonts w:hint="eastAsia" w:ascii="宋体" w:hAnsi="宋体" w:cs="宋体"/>
                <w:sz w:val="24"/>
                <w:u w:val="single"/>
              </w:rPr>
              <w:t>月</w:t>
            </w:r>
            <w:r>
              <w:rPr>
                <w:rFonts w:hint="eastAsia" w:ascii="宋体" w:hAnsi="宋体" w:cs="宋体"/>
                <w:sz w:val="24"/>
                <w:u w:val="single"/>
                <w:lang w:val="en-US" w:eastAsia="zh-CN"/>
              </w:rPr>
              <w:t xml:space="preserve">13 </w:t>
            </w:r>
            <w:r>
              <w:rPr>
                <w:rFonts w:hint="eastAsia" w:ascii="宋体" w:hAnsi="宋体" w:cs="宋体"/>
                <w:sz w:val="24"/>
                <w:u w:val="single"/>
              </w:rPr>
              <w:t>日17时</w:t>
            </w:r>
            <w:r>
              <w:rPr>
                <w:rFonts w:hint="eastAsia" w:ascii="宋体" w:hAnsi="宋体" w:cs="宋体"/>
                <w:sz w:val="24"/>
              </w:rPr>
              <w:t>前以电子文件形式（不具单位名称、不加盖单位公章）发送至指定邮箱</w:t>
            </w:r>
            <w:r>
              <w:rPr>
                <w:rFonts w:hint="eastAsia" w:ascii="宋体" w:hAnsi="宋体" w:cs="宋体"/>
                <w:sz w:val="24"/>
                <w:u w:val="single"/>
              </w:rPr>
              <w:t>（</w:t>
            </w:r>
            <w:r>
              <w:rPr>
                <w:rFonts w:hint="eastAsia" w:ascii="宋体" w:hAnsi="宋体" w:cs="宋体"/>
                <w:sz w:val="24"/>
                <w:u w:val="single"/>
                <w:lang w:val="en-US" w:eastAsia="zh-CN"/>
              </w:rPr>
              <w:t>252119303</w:t>
            </w:r>
            <w:r>
              <w:rPr>
                <w:rFonts w:hint="eastAsia" w:ascii="宋体" w:hAnsi="宋体" w:cs="宋体"/>
                <w:sz w:val="24"/>
                <w:u w:val="single"/>
              </w:rPr>
              <w:t>@qq.com）</w:t>
            </w:r>
            <w:r>
              <w:rPr>
                <w:rFonts w:hint="eastAsia" w:ascii="宋体" w:hAnsi="宋体" w:cs="宋体"/>
                <w:sz w:val="24"/>
              </w:rPr>
              <w:t>向招标人提出，招标人予以解答，解答的内容将在南通市崇川区人民政府网（http://www.chongchuan.gov.cn）公示公告栏公布。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3.1</w:t>
            </w:r>
          </w:p>
        </w:tc>
        <w:tc>
          <w:tcPr>
            <w:tcW w:w="1984" w:type="dxa"/>
            <w:vAlign w:val="center"/>
          </w:tcPr>
          <w:p>
            <w:pPr>
              <w:spacing w:line="360" w:lineRule="auto"/>
              <w:jc w:val="center"/>
              <w:rPr>
                <w:rFonts w:ascii="宋体" w:hAnsi="宋体" w:cs="宋体"/>
                <w:b/>
                <w:sz w:val="24"/>
              </w:rPr>
            </w:pPr>
            <w:r>
              <w:rPr>
                <w:rFonts w:hint="eastAsia" w:ascii="宋体" w:hAnsi="宋体" w:cs="宋体"/>
                <w:kern w:val="0"/>
                <w:sz w:val="24"/>
              </w:rPr>
              <w:t>投标文件的组成</w:t>
            </w:r>
          </w:p>
        </w:tc>
        <w:tc>
          <w:tcPr>
            <w:tcW w:w="6711" w:type="dxa"/>
            <w:vAlign w:val="center"/>
          </w:tcPr>
          <w:p>
            <w:pPr>
              <w:spacing w:line="360" w:lineRule="auto"/>
              <w:rPr>
                <w:rFonts w:ascii="宋体" w:hAnsi="宋体"/>
                <w:sz w:val="24"/>
              </w:rPr>
            </w:pPr>
            <w:r>
              <w:rPr>
                <w:rFonts w:hint="eastAsia" w:ascii="宋体" w:hAnsi="宋体" w:cs="MS Mincho"/>
                <w:sz w:val="24"/>
              </w:rPr>
              <w:t>本工程投</w:t>
            </w:r>
            <w:r>
              <w:rPr>
                <w:rFonts w:hint="eastAsia" w:ascii="宋体" w:hAnsi="宋体" w:cs="宋体"/>
                <w:sz w:val="24"/>
              </w:rPr>
              <w:t>标</w:t>
            </w:r>
            <w:r>
              <w:rPr>
                <w:rFonts w:hint="eastAsia" w:ascii="宋体" w:hAnsi="宋体" w:cs="MS Mincho"/>
                <w:sz w:val="24"/>
              </w:rPr>
              <w:t>文件由</w:t>
            </w:r>
            <w:r>
              <w:rPr>
                <w:rFonts w:hint="eastAsia" w:ascii="宋体" w:hAnsi="宋体" w:cs="宋体"/>
                <w:b/>
                <w:sz w:val="24"/>
                <w:highlight w:val="none"/>
                <w:u w:val="single"/>
              </w:rPr>
              <w:t>资</w:t>
            </w:r>
            <w:r>
              <w:rPr>
                <w:rFonts w:hint="eastAsia" w:ascii="宋体" w:hAnsi="宋体" w:cs="MS Mincho"/>
                <w:b/>
                <w:sz w:val="24"/>
                <w:highlight w:val="none"/>
                <w:u w:val="single"/>
              </w:rPr>
              <w:t>格</w:t>
            </w:r>
            <w:r>
              <w:rPr>
                <w:rFonts w:hint="eastAsia" w:ascii="宋体" w:hAnsi="宋体" w:cs="宋体"/>
                <w:b/>
                <w:sz w:val="24"/>
                <w:highlight w:val="none"/>
                <w:u w:val="single"/>
              </w:rPr>
              <w:t>审查资</w:t>
            </w:r>
            <w:r>
              <w:rPr>
                <w:rFonts w:hint="eastAsia" w:ascii="宋体" w:hAnsi="宋体" w:cs="MS Mincho"/>
                <w:b/>
                <w:sz w:val="24"/>
                <w:highlight w:val="none"/>
                <w:u w:val="single"/>
              </w:rPr>
              <w:t>料包、商</w:t>
            </w:r>
            <w:r>
              <w:rPr>
                <w:rFonts w:hint="eastAsia" w:ascii="宋体" w:hAnsi="宋体" w:cs="宋体"/>
                <w:b/>
                <w:sz w:val="24"/>
                <w:highlight w:val="none"/>
                <w:u w:val="single"/>
              </w:rPr>
              <w:t>务标</w:t>
            </w:r>
            <w:r>
              <w:rPr>
                <w:rFonts w:hint="eastAsia" w:ascii="宋体" w:hAnsi="宋体" w:cs="MS Mincho"/>
                <w:sz w:val="24"/>
                <w:highlight w:val="none"/>
              </w:rPr>
              <w:t>两部分</w:t>
            </w:r>
            <w:r>
              <w:rPr>
                <w:rFonts w:hint="eastAsia" w:ascii="宋体" w:hAnsi="宋体" w:cs="宋体"/>
                <w:sz w:val="24"/>
                <w:highlight w:val="none"/>
              </w:rPr>
              <w:t>组</w:t>
            </w:r>
            <w:r>
              <w:rPr>
                <w:rFonts w:hint="eastAsia" w:ascii="宋体" w:hAnsi="宋体" w:cs="MS Mincho"/>
                <w:sz w:val="24"/>
                <w:highlight w:val="none"/>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93" w:type="dxa"/>
            <w:vAlign w:val="center"/>
          </w:tcPr>
          <w:p>
            <w:pPr>
              <w:spacing w:line="360" w:lineRule="auto"/>
              <w:jc w:val="center"/>
              <w:rPr>
                <w:rFonts w:ascii="宋体" w:hAnsi="宋体" w:cs="宋体"/>
                <w:sz w:val="24"/>
              </w:rPr>
            </w:pPr>
            <w:r>
              <w:rPr>
                <w:rFonts w:hint="eastAsia" w:ascii="宋体" w:hAnsi="宋体" w:cs="宋体"/>
                <w:sz w:val="24"/>
              </w:rPr>
              <w:t>3.1.3</w:t>
            </w:r>
          </w:p>
        </w:tc>
        <w:tc>
          <w:tcPr>
            <w:tcW w:w="1984" w:type="dxa"/>
            <w:vAlign w:val="center"/>
          </w:tcPr>
          <w:p>
            <w:pPr>
              <w:spacing w:line="360" w:lineRule="auto"/>
              <w:jc w:val="center"/>
              <w:rPr>
                <w:rFonts w:ascii="宋体" w:hAnsi="宋体" w:cs="宋体"/>
                <w:kern w:val="0"/>
                <w:sz w:val="24"/>
              </w:rPr>
            </w:pPr>
            <w:r>
              <w:rPr>
                <w:rFonts w:hint="eastAsia" w:ascii="宋体" w:hAnsi="宋体" w:cs="宋体"/>
                <w:kern w:val="0"/>
                <w:sz w:val="24"/>
              </w:rPr>
              <w:t>投标人须提交</w:t>
            </w:r>
          </w:p>
          <w:p>
            <w:pPr>
              <w:spacing w:line="360" w:lineRule="auto"/>
              <w:jc w:val="center"/>
              <w:rPr>
                <w:rFonts w:ascii="宋体" w:hAnsi="宋体" w:cs="宋体"/>
                <w:kern w:val="0"/>
                <w:sz w:val="24"/>
              </w:rPr>
            </w:pPr>
            <w:r>
              <w:rPr>
                <w:rFonts w:hint="eastAsia" w:ascii="宋体" w:hAnsi="宋体" w:cs="宋体"/>
                <w:kern w:val="0"/>
                <w:sz w:val="24"/>
              </w:rPr>
              <w:t>核验的原件材料</w:t>
            </w:r>
          </w:p>
        </w:tc>
        <w:tc>
          <w:tcPr>
            <w:tcW w:w="6711" w:type="dxa"/>
            <w:vAlign w:val="center"/>
          </w:tcPr>
          <w:p>
            <w:pPr>
              <w:spacing w:line="360" w:lineRule="auto"/>
              <w:rPr>
                <w:rFonts w:ascii="宋体" w:hAnsi="宋体"/>
                <w:sz w:val="24"/>
              </w:rPr>
            </w:pP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exact"/>
        </w:trPr>
        <w:tc>
          <w:tcPr>
            <w:tcW w:w="9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3.2.2</w:t>
            </w:r>
          </w:p>
        </w:tc>
        <w:tc>
          <w:tcPr>
            <w:tcW w:w="1984" w:type="dxa"/>
            <w:vAlign w:val="center"/>
          </w:tcPr>
          <w:p>
            <w:pPr>
              <w:spacing w:line="360" w:lineRule="auto"/>
              <w:jc w:val="left"/>
              <w:rPr>
                <w:rFonts w:ascii="宋体" w:hAnsi="宋体" w:cs="宋体"/>
                <w:color w:val="000000"/>
                <w:sz w:val="24"/>
              </w:rPr>
            </w:pPr>
            <w:r>
              <w:rPr>
                <w:rFonts w:hint="eastAsia" w:ascii="宋体" w:hAnsi="宋体" w:cs="宋体"/>
                <w:color w:val="000000"/>
                <w:sz w:val="24"/>
              </w:rPr>
              <w:t>本工程监理报价</w:t>
            </w:r>
          </w:p>
        </w:tc>
        <w:tc>
          <w:tcPr>
            <w:tcW w:w="6711" w:type="dxa"/>
            <w:vAlign w:val="center"/>
          </w:tcPr>
          <w:p>
            <w:pPr>
              <w:spacing w:line="360" w:lineRule="auto"/>
              <w:rPr>
                <w:rFonts w:ascii="宋体" w:hAnsi="宋体"/>
                <w:color w:val="000000"/>
                <w:sz w:val="24"/>
              </w:rPr>
            </w:pPr>
            <w:r>
              <w:rPr>
                <w:rFonts w:hint="eastAsia" w:ascii="宋体" w:hAnsi="宋体"/>
                <w:color w:val="000000"/>
                <w:sz w:val="24"/>
              </w:rPr>
              <w:t>固定总价报</w:t>
            </w:r>
            <w:r>
              <w:rPr>
                <w:rFonts w:hint="eastAsia" w:ascii="宋体" w:hAnsi="宋体"/>
                <w:color w:val="000000"/>
                <w:sz w:val="24"/>
                <w:highlight w:val="none"/>
              </w:rPr>
              <w:t>价</w:t>
            </w:r>
            <w:r>
              <w:rPr>
                <w:rFonts w:ascii="宋体" w:hAnsi="宋体"/>
                <w:color w:val="000000"/>
                <w:sz w:val="24"/>
                <w:highlight w:val="none"/>
              </w:rPr>
              <w:t>，</w:t>
            </w:r>
            <w:r>
              <w:rPr>
                <w:rFonts w:hint="eastAsia" w:ascii="宋体" w:hAnsi="宋体"/>
                <w:color w:val="000000"/>
                <w:sz w:val="24"/>
                <w:highlight w:val="none"/>
              </w:rPr>
              <w:t>本项目监理费最高限价为人民币</w:t>
            </w:r>
            <w:r>
              <w:rPr>
                <w:rFonts w:hint="eastAsia" w:ascii="宋体" w:hAnsi="宋体"/>
                <w:color w:val="000000"/>
                <w:sz w:val="24"/>
                <w:highlight w:val="none"/>
                <w:lang w:val="en-US" w:eastAsia="zh-CN"/>
              </w:rPr>
              <w:t>13.2万</w:t>
            </w:r>
            <w:r>
              <w:rPr>
                <w:rFonts w:hint="eastAsia" w:ascii="宋体" w:hAnsi="宋体"/>
                <w:color w:val="000000"/>
                <w:sz w:val="24"/>
                <w:highlight w:val="none"/>
              </w:rPr>
              <w:t>元，报价低于最</w:t>
            </w:r>
            <w:r>
              <w:rPr>
                <w:rFonts w:hint="eastAsia" w:ascii="宋体" w:hAnsi="宋体"/>
                <w:color w:val="000000"/>
                <w:sz w:val="24"/>
              </w:rPr>
              <w:t>高限价的为有效报价，报价</w:t>
            </w:r>
            <w:r>
              <w:rPr>
                <w:rFonts w:ascii="宋体" w:hAnsi="宋体"/>
                <w:color w:val="000000"/>
                <w:sz w:val="24"/>
              </w:rPr>
              <w:t>高于或等于最高限价的作废标处理。</w:t>
            </w:r>
          </w:p>
          <w:p>
            <w:pPr>
              <w:spacing w:line="360" w:lineRule="auto"/>
              <w:rPr>
                <w:rFonts w:ascii="宋体" w:hAnsi="宋体" w:cs="宋体"/>
                <w:b/>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3.3.1</w:t>
            </w:r>
          </w:p>
        </w:tc>
        <w:tc>
          <w:tcPr>
            <w:tcW w:w="1984"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投标有效期</w:t>
            </w:r>
          </w:p>
        </w:tc>
        <w:tc>
          <w:tcPr>
            <w:tcW w:w="6711" w:type="dxa"/>
            <w:vAlign w:val="center"/>
          </w:tcPr>
          <w:p>
            <w:pPr>
              <w:spacing w:line="360" w:lineRule="auto"/>
              <w:rPr>
                <w:rFonts w:ascii="宋体" w:hAnsi="宋体" w:cs="宋体"/>
                <w:color w:val="000000"/>
                <w:sz w:val="24"/>
              </w:rPr>
            </w:pPr>
            <w:r>
              <w:rPr>
                <w:rFonts w:hint="eastAsia" w:ascii="宋体" w:hAnsi="宋体"/>
                <w:color w:val="000000"/>
                <w:sz w:val="24"/>
              </w:rPr>
              <w:t>投标截止日后</w:t>
            </w:r>
            <w:r>
              <w:rPr>
                <w:rFonts w:hint="eastAsia" w:ascii="宋体" w:hAnsi="宋体"/>
                <w:b/>
                <w:color w:val="000000"/>
                <w:sz w:val="24"/>
                <w:u w:val="single"/>
              </w:rPr>
              <w:t xml:space="preserve">  45  </w:t>
            </w:r>
            <w:r>
              <w:rPr>
                <w:rFonts w:hint="eastAsia" w:ascii="宋体" w:hAnsi="宋体"/>
                <w:color w:val="000000"/>
                <w:sz w:val="24"/>
              </w:rPr>
              <w:t>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3.4.1</w:t>
            </w:r>
          </w:p>
        </w:tc>
        <w:tc>
          <w:tcPr>
            <w:tcW w:w="1984"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投标保证金</w:t>
            </w:r>
          </w:p>
        </w:tc>
        <w:tc>
          <w:tcPr>
            <w:tcW w:w="6711" w:type="dxa"/>
            <w:vAlign w:val="center"/>
          </w:tcPr>
          <w:p>
            <w:pPr>
              <w:spacing w:line="360" w:lineRule="auto"/>
              <w:rPr>
                <w:rFonts w:ascii="宋体" w:hAnsi="宋体"/>
                <w:sz w:val="24"/>
                <w:highlight w:val="none"/>
              </w:rPr>
            </w:pPr>
            <w:r>
              <w:rPr>
                <w:rFonts w:hint="eastAsia" w:ascii="宋体" w:hAnsi="宋体"/>
                <w:sz w:val="24"/>
                <w:highlight w:val="none"/>
              </w:rPr>
              <w:t>投标保证金的形式：银行汇票，并非将保证金打入指定账户，在开标时和投标文件同时递交，</w:t>
            </w:r>
            <w:r>
              <w:rPr>
                <w:rFonts w:hint="eastAsia" w:ascii="宋体" w:hAnsi="宋体"/>
                <w:sz w:val="24"/>
                <w:highlight w:val="none"/>
                <w:lang w:val="en-US" w:eastAsia="zh-CN"/>
              </w:rPr>
              <w:t>无须</w:t>
            </w:r>
            <w:r>
              <w:rPr>
                <w:rFonts w:hint="eastAsia" w:ascii="宋体" w:hAnsi="宋体"/>
                <w:sz w:val="24"/>
                <w:highlight w:val="none"/>
              </w:rPr>
              <w:t>密封。</w:t>
            </w:r>
          </w:p>
          <w:p>
            <w:pPr>
              <w:spacing w:line="360" w:lineRule="auto"/>
              <w:rPr>
                <w:rFonts w:ascii="宋体" w:hAnsi="宋体"/>
                <w:color w:val="000000"/>
                <w:sz w:val="24"/>
                <w:highlight w:val="none"/>
              </w:rPr>
            </w:pPr>
            <w:r>
              <w:rPr>
                <w:rFonts w:hint="eastAsia" w:ascii="宋体" w:hAnsi="宋体"/>
                <w:sz w:val="24"/>
                <w:highlight w:val="none"/>
              </w:rPr>
              <w:t>投标保证金的金额：人民币</w:t>
            </w:r>
            <w:r>
              <w:rPr>
                <w:rFonts w:hint="eastAsia" w:ascii="宋体" w:hAnsi="宋体"/>
                <w:sz w:val="24"/>
                <w:highlight w:val="none"/>
                <w:lang w:val="en-US" w:eastAsia="zh-CN"/>
              </w:rPr>
              <w:t>伍</w:t>
            </w:r>
            <w:r>
              <w:rPr>
                <w:rFonts w:hint="eastAsia" w:ascii="宋体" w:hAnsi="宋体"/>
                <w:sz w:val="24"/>
                <w:highlight w:val="none"/>
              </w:rPr>
              <w:t>仟元整 (¥</w:t>
            </w:r>
            <w:r>
              <w:rPr>
                <w:rFonts w:hint="eastAsia" w:ascii="宋体" w:hAnsi="宋体"/>
                <w:sz w:val="24"/>
                <w:highlight w:val="none"/>
                <w:lang w:val="en-US" w:eastAsia="zh-CN"/>
              </w:rPr>
              <w:t>5000.00</w:t>
            </w:r>
            <w:r>
              <w:rPr>
                <w:rFonts w:hint="eastAsia" w:ascii="宋体" w:hAnsi="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3" w:type="dxa"/>
            <w:vAlign w:val="center"/>
          </w:tcPr>
          <w:p>
            <w:pPr>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3.4.2</w:t>
            </w:r>
          </w:p>
        </w:tc>
        <w:tc>
          <w:tcPr>
            <w:tcW w:w="1984" w:type="dxa"/>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履约保证金</w:t>
            </w:r>
          </w:p>
        </w:tc>
        <w:tc>
          <w:tcPr>
            <w:tcW w:w="6711" w:type="dxa"/>
            <w:vAlign w:val="center"/>
          </w:tcPr>
          <w:p>
            <w:pPr>
              <w:spacing w:line="360" w:lineRule="auto"/>
              <w:rPr>
                <w:rFonts w:hint="eastAsia" w:ascii="宋体" w:hAnsi="宋体"/>
                <w:color w:val="000000"/>
                <w:sz w:val="24"/>
                <w:highlight w:val="none"/>
              </w:rPr>
            </w:pPr>
            <w:r>
              <w:rPr>
                <w:rFonts w:hint="eastAsia" w:ascii="宋体" w:hAnsi="宋体" w:cs="宋体"/>
                <w:b w:val="0"/>
                <w:bCs w:val="0"/>
                <w:sz w:val="24"/>
                <w:highlight w:val="none"/>
              </w:rPr>
              <w:t>人民币</w:t>
            </w:r>
            <w:r>
              <w:rPr>
                <w:rFonts w:hint="eastAsia" w:ascii="宋体" w:hAnsi="宋体" w:cs="宋体"/>
                <w:b w:val="0"/>
                <w:bCs w:val="0"/>
                <w:sz w:val="24"/>
                <w:highlight w:val="none"/>
                <w:lang w:val="en-US" w:eastAsia="zh-CN"/>
              </w:rPr>
              <w:t>贰万</w:t>
            </w:r>
            <w:r>
              <w:rPr>
                <w:rFonts w:hint="eastAsia" w:ascii="宋体" w:hAnsi="宋体" w:cs="宋体"/>
                <w:b w:val="0"/>
                <w:bCs w:val="0"/>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3.5</w:t>
            </w:r>
          </w:p>
        </w:tc>
        <w:tc>
          <w:tcPr>
            <w:tcW w:w="1984" w:type="dxa"/>
            <w:vAlign w:val="center"/>
          </w:tcPr>
          <w:p>
            <w:pPr>
              <w:spacing w:line="360" w:lineRule="auto"/>
              <w:jc w:val="center"/>
              <w:rPr>
                <w:rFonts w:ascii="宋体" w:hAnsi="宋体" w:cs="宋体"/>
                <w:sz w:val="24"/>
              </w:rPr>
            </w:pPr>
            <w:r>
              <w:rPr>
                <w:rFonts w:hint="eastAsia" w:ascii="宋体" w:hAnsi="宋体" w:cs="宋体"/>
                <w:sz w:val="24"/>
              </w:rPr>
              <w:t>备选投标方案</w:t>
            </w:r>
          </w:p>
        </w:tc>
        <w:tc>
          <w:tcPr>
            <w:tcW w:w="6711" w:type="dxa"/>
            <w:vAlign w:val="center"/>
          </w:tcPr>
          <w:p>
            <w:pPr>
              <w:autoSpaceDE w:val="0"/>
              <w:autoSpaceDN w:val="0"/>
              <w:adjustRightInd w:val="0"/>
              <w:spacing w:line="360" w:lineRule="auto"/>
              <w:jc w:val="left"/>
              <w:rPr>
                <w:rFonts w:ascii="宋体" w:hAnsi="宋体" w:cs="宋体"/>
                <w:kern w:val="0"/>
                <w:sz w:val="24"/>
              </w:rPr>
            </w:pPr>
            <w:r>
              <w:rPr>
                <w:rFonts w:hint="eastAsia" w:ascii="宋体" w:hAnsi="宋体" w:eastAsia="MS Mincho" w:cs="MS Mincho"/>
                <w:sz w:val="24"/>
              </w:rPr>
              <w:t>☑</w:t>
            </w:r>
            <w:r>
              <w:rPr>
                <w:rFonts w:hint="eastAsia" w:ascii="宋体" w:hAnsi="宋体" w:cs="宋体"/>
                <w:kern w:val="0"/>
                <w:sz w:val="24"/>
              </w:rPr>
              <w:t>不允许递交     □允许递交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3.7.1</w:t>
            </w:r>
          </w:p>
        </w:tc>
        <w:tc>
          <w:tcPr>
            <w:tcW w:w="1984" w:type="dxa"/>
            <w:vAlign w:val="center"/>
          </w:tcPr>
          <w:p>
            <w:pPr>
              <w:spacing w:line="360" w:lineRule="auto"/>
              <w:jc w:val="center"/>
              <w:rPr>
                <w:rFonts w:ascii="宋体" w:hAnsi="宋体" w:cs="宋体"/>
                <w:sz w:val="24"/>
              </w:rPr>
            </w:pPr>
            <w:r>
              <w:rPr>
                <w:rFonts w:hint="eastAsia" w:ascii="宋体" w:hAnsi="宋体" w:cs="宋体"/>
                <w:sz w:val="24"/>
              </w:rPr>
              <w:t>投标文件的份数</w:t>
            </w:r>
          </w:p>
        </w:tc>
        <w:tc>
          <w:tcPr>
            <w:tcW w:w="6711" w:type="dxa"/>
            <w:vAlign w:val="center"/>
          </w:tcPr>
          <w:p>
            <w:pPr>
              <w:spacing w:line="360" w:lineRule="auto"/>
              <w:rPr>
                <w:rFonts w:ascii="宋体" w:hAnsi="宋体" w:cs="宋体"/>
                <w:sz w:val="24"/>
              </w:rPr>
            </w:pPr>
            <w:r>
              <w:rPr>
                <w:rFonts w:hint="eastAsia" w:ascii="宋体" w:hAnsi="宋体" w:cs="宋体"/>
                <w:sz w:val="24"/>
              </w:rPr>
              <w:t>纸质投标文件正本</w:t>
            </w:r>
            <w:r>
              <w:rPr>
                <w:rFonts w:hint="eastAsia" w:ascii="宋体" w:hAnsi="宋体" w:cs="宋体"/>
                <w:b/>
                <w:sz w:val="24"/>
                <w:u w:val="single"/>
              </w:rPr>
              <w:t xml:space="preserve">  1  </w:t>
            </w:r>
            <w:r>
              <w:rPr>
                <w:rFonts w:hint="eastAsia" w:ascii="宋体" w:hAnsi="宋体" w:cs="宋体"/>
                <w:sz w:val="24"/>
              </w:rPr>
              <w:t>份，副本</w:t>
            </w:r>
            <w:r>
              <w:rPr>
                <w:rFonts w:hint="eastAsia" w:ascii="宋体" w:hAnsi="宋体" w:cs="宋体"/>
                <w:b/>
                <w:sz w:val="24"/>
                <w:u w:val="single"/>
              </w:rPr>
              <w:t xml:space="preserve">  </w:t>
            </w:r>
            <w:r>
              <w:rPr>
                <w:rFonts w:hint="eastAsia" w:ascii="宋体" w:hAnsi="宋体" w:cs="宋体"/>
                <w:b/>
                <w:sz w:val="24"/>
                <w:u w:val="single"/>
                <w:lang w:val="en-US" w:eastAsia="zh-CN"/>
              </w:rPr>
              <w:t>2</w:t>
            </w:r>
            <w:r>
              <w:rPr>
                <w:rFonts w:hint="eastAsia" w:ascii="宋体" w:hAnsi="宋体" w:cs="宋体"/>
                <w:b/>
                <w:sz w:val="24"/>
                <w:u w:val="single"/>
              </w:rPr>
              <w:t xml:space="preserve">  </w:t>
            </w:r>
            <w:r>
              <w:rPr>
                <w:rFonts w:hint="eastAsia" w:ascii="宋体" w:hAnsi="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3.9</w:t>
            </w:r>
          </w:p>
        </w:tc>
        <w:tc>
          <w:tcPr>
            <w:tcW w:w="1984" w:type="dxa"/>
            <w:vAlign w:val="center"/>
          </w:tcPr>
          <w:p>
            <w:pPr>
              <w:spacing w:line="360" w:lineRule="auto"/>
              <w:jc w:val="center"/>
              <w:rPr>
                <w:rFonts w:ascii="宋体" w:hAnsi="宋体" w:cs="宋体"/>
                <w:kern w:val="0"/>
                <w:sz w:val="24"/>
              </w:rPr>
            </w:pPr>
            <w:r>
              <w:rPr>
                <w:rFonts w:hint="eastAsia" w:ascii="宋体" w:hAnsi="宋体" w:cs="宋体"/>
                <w:kern w:val="0"/>
                <w:sz w:val="24"/>
              </w:rPr>
              <w:t>监理方案是否</w:t>
            </w:r>
          </w:p>
          <w:p>
            <w:pPr>
              <w:spacing w:line="360" w:lineRule="auto"/>
              <w:jc w:val="center"/>
              <w:rPr>
                <w:rFonts w:ascii="宋体" w:hAnsi="宋体" w:cs="宋体"/>
                <w:kern w:val="0"/>
                <w:sz w:val="24"/>
              </w:rPr>
            </w:pPr>
            <w:r>
              <w:rPr>
                <w:rFonts w:hint="eastAsia" w:ascii="宋体" w:hAnsi="宋体" w:cs="宋体"/>
                <w:kern w:val="0"/>
                <w:sz w:val="24"/>
              </w:rPr>
              <w:t>采用暗标评审</w:t>
            </w:r>
          </w:p>
        </w:tc>
        <w:tc>
          <w:tcPr>
            <w:tcW w:w="6711" w:type="dxa"/>
            <w:vAlign w:val="center"/>
          </w:tcPr>
          <w:p>
            <w:pPr>
              <w:spacing w:line="360" w:lineRule="auto"/>
              <w:rPr>
                <w:rFonts w:ascii="宋体" w:hAnsi="宋体" w:cs="宋体"/>
                <w:sz w:val="24"/>
              </w:rPr>
            </w:pPr>
            <w:r>
              <w:rPr>
                <w:rFonts w:hint="eastAsia" w:ascii="宋体" w:hAnsi="宋体" w:eastAsia="MS Mincho" w:cs="MS Mincho"/>
                <w:sz w:val="24"/>
              </w:rPr>
              <w:t>☑</w:t>
            </w:r>
            <w:r>
              <w:rPr>
                <w:rFonts w:hint="eastAsia" w:ascii="宋体" w:hAnsi="宋体" w:cs="宋体"/>
                <w:sz w:val="24"/>
              </w:rPr>
              <w:t>不采用</w:t>
            </w:r>
          </w:p>
          <w:p>
            <w:pPr>
              <w:spacing w:line="360" w:lineRule="auto"/>
              <w:rPr>
                <w:rFonts w:ascii="宋体" w:hAnsi="宋体" w:cs="宋体"/>
                <w:sz w:val="24"/>
                <w:u w:val="single"/>
              </w:rPr>
            </w:pPr>
            <w:r>
              <w:rPr>
                <w:rFonts w:hint="eastAsia" w:ascii="宋体" w:hAnsi="宋体" w:cs="宋体"/>
                <w:sz w:val="24"/>
              </w:rPr>
              <w:t>□采用，具体规定：</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4.2.1</w:t>
            </w:r>
          </w:p>
        </w:tc>
        <w:tc>
          <w:tcPr>
            <w:tcW w:w="1984" w:type="dxa"/>
            <w:vAlign w:val="center"/>
          </w:tcPr>
          <w:p>
            <w:pPr>
              <w:spacing w:line="360" w:lineRule="auto"/>
              <w:jc w:val="center"/>
              <w:rPr>
                <w:rFonts w:ascii="宋体" w:hAnsi="宋体" w:cs="宋体"/>
                <w:kern w:val="0"/>
                <w:sz w:val="24"/>
              </w:rPr>
            </w:pPr>
            <w:r>
              <w:rPr>
                <w:rFonts w:hint="eastAsia" w:ascii="宋体" w:hAnsi="宋体" w:cs="宋体"/>
                <w:kern w:val="0"/>
                <w:sz w:val="24"/>
              </w:rPr>
              <w:t>投标截止时间</w:t>
            </w:r>
          </w:p>
        </w:tc>
        <w:tc>
          <w:tcPr>
            <w:tcW w:w="6711" w:type="dxa"/>
            <w:vAlign w:val="center"/>
          </w:tcPr>
          <w:p>
            <w:pPr>
              <w:spacing w:line="360" w:lineRule="auto"/>
              <w:rPr>
                <w:rFonts w:ascii="宋体" w:hAnsi="宋体" w:cs="宋体"/>
                <w:color w:val="FF0000"/>
                <w:sz w:val="24"/>
                <w:u w:val="single"/>
              </w:rPr>
            </w:pPr>
            <w:r>
              <w:rPr>
                <w:rFonts w:hint="eastAsia" w:ascii="宋体" w:hAnsi="宋体"/>
                <w:b/>
                <w:bCs/>
                <w:sz w:val="24"/>
                <w:u w:val="single"/>
              </w:rPr>
              <w:t>202</w:t>
            </w:r>
            <w:r>
              <w:rPr>
                <w:rFonts w:hint="eastAsia" w:ascii="宋体" w:hAnsi="宋体"/>
                <w:b/>
                <w:bCs/>
                <w:sz w:val="24"/>
                <w:u w:val="single"/>
                <w:lang w:val="en-US" w:eastAsia="zh-CN"/>
              </w:rPr>
              <w:t>2</w:t>
            </w:r>
            <w:r>
              <w:rPr>
                <w:rFonts w:hint="eastAsia" w:ascii="宋体" w:hAnsi="宋体"/>
                <w:b/>
                <w:bCs/>
                <w:sz w:val="24"/>
                <w:u w:val="single"/>
              </w:rPr>
              <w:t>年</w:t>
            </w:r>
            <w:r>
              <w:rPr>
                <w:rFonts w:hint="eastAsia" w:ascii="宋体" w:hAnsi="宋体"/>
                <w:b/>
                <w:bCs/>
                <w:sz w:val="24"/>
                <w:u w:val="single"/>
                <w:lang w:val="en-US" w:eastAsia="zh-CN"/>
              </w:rPr>
              <w:t>10</w:t>
            </w:r>
            <w:r>
              <w:rPr>
                <w:rFonts w:hint="eastAsia" w:ascii="宋体" w:hAnsi="宋体"/>
                <w:b/>
                <w:bCs/>
                <w:sz w:val="24"/>
                <w:u w:val="single"/>
              </w:rPr>
              <w:t>月</w:t>
            </w:r>
            <w:r>
              <w:rPr>
                <w:rFonts w:hint="eastAsia" w:ascii="宋体" w:hAnsi="宋体"/>
                <w:b/>
                <w:bCs/>
                <w:sz w:val="24"/>
                <w:u w:val="single"/>
                <w:lang w:val="en-US" w:eastAsia="zh-CN"/>
              </w:rPr>
              <w:t>20</w:t>
            </w:r>
            <w:r>
              <w:rPr>
                <w:rFonts w:hint="eastAsia" w:ascii="宋体" w:hAnsi="宋体"/>
                <w:b/>
                <w:bCs/>
                <w:sz w:val="24"/>
                <w:u w:val="single"/>
              </w:rPr>
              <w:t>日</w:t>
            </w:r>
            <w:r>
              <w:rPr>
                <w:rFonts w:hint="eastAsia" w:ascii="宋体" w:hAnsi="宋体"/>
                <w:b/>
                <w:bCs/>
                <w:sz w:val="24"/>
                <w:u w:val="single"/>
                <w:lang w:val="en-US" w:eastAsia="zh-CN"/>
              </w:rPr>
              <w:t xml:space="preserve">14 </w:t>
            </w:r>
            <w:r>
              <w:rPr>
                <w:rFonts w:hint="eastAsia" w:ascii="宋体" w:hAnsi="宋体"/>
                <w:b/>
                <w:bCs/>
                <w:sz w:val="24"/>
                <w:u w:val="single"/>
              </w:rPr>
              <w:t>时</w:t>
            </w:r>
            <w:r>
              <w:rPr>
                <w:rFonts w:hint="eastAsia" w:ascii="宋体" w:hAnsi="宋体"/>
                <w:b/>
                <w:bCs/>
                <w:sz w:val="24"/>
                <w:u w:val="single"/>
                <w:lang w:val="en-US" w:eastAsia="zh-CN"/>
              </w:rPr>
              <w:t>30</w:t>
            </w:r>
            <w:r>
              <w:rPr>
                <w:rFonts w:hint="eastAsia" w:ascii="宋体" w:hAnsi="宋体"/>
                <w:b/>
                <w:bCs/>
                <w:sz w:val="24"/>
                <w:u w:val="single"/>
              </w:rPr>
              <w:t>分</w:t>
            </w:r>
            <w:r>
              <w:rPr>
                <w:rFonts w:hint="eastAsia" w:ascii="宋体" w:hAnsi="宋体"/>
                <w:b/>
                <w:bCs/>
                <w:sz w:val="24"/>
                <w:u w:val="single"/>
                <w:lang w:val="en-US" w:eastAsia="zh-CN"/>
              </w:rPr>
              <w:t>00秒</w:t>
            </w:r>
            <w:r>
              <w:rPr>
                <w:rFonts w:hint="eastAsia" w:ascii="宋体" w:hAnsi="宋体" w:cs="宋体"/>
                <w:sz w:val="24"/>
                <w:u w:val="single"/>
              </w:rPr>
              <w:t>（以北京时间为准）</w:t>
            </w:r>
            <w:r>
              <w:rPr>
                <w:rFonts w:hint="eastAsia" w:ascii="宋体" w:hAnsi="宋体" w:cs="宋体"/>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vAlign w:val="center"/>
          </w:tcPr>
          <w:p>
            <w:pPr>
              <w:spacing w:line="360" w:lineRule="auto"/>
              <w:jc w:val="center"/>
              <w:rPr>
                <w:rFonts w:ascii="宋体" w:hAnsi="宋体" w:cs="宋体"/>
                <w:kern w:val="0"/>
                <w:sz w:val="24"/>
              </w:rPr>
            </w:pPr>
            <w:r>
              <w:rPr>
                <w:rFonts w:hint="eastAsia" w:ascii="宋体" w:hAnsi="宋体" w:cs="宋体"/>
                <w:kern w:val="0"/>
                <w:sz w:val="24"/>
              </w:rPr>
              <w:t>4.2.2</w:t>
            </w:r>
          </w:p>
        </w:tc>
        <w:tc>
          <w:tcPr>
            <w:tcW w:w="1984"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递交投标文件</w:t>
            </w:r>
          </w:p>
          <w:p>
            <w:pPr>
              <w:spacing w:line="360" w:lineRule="auto"/>
              <w:jc w:val="center"/>
              <w:rPr>
                <w:rFonts w:ascii="宋体" w:hAnsi="宋体" w:cs="宋体"/>
                <w:kern w:val="0"/>
                <w:sz w:val="24"/>
              </w:rPr>
            </w:pPr>
            <w:r>
              <w:rPr>
                <w:rFonts w:hint="eastAsia" w:ascii="宋体" w:hAnsi="宋体" w:cs="宋体"/>
                <w:kern w:val="0"/>
                <w:sz w:val="24"/>
              </w:rPr>
              <w:t>地点</w:t>
            </w:r>
          </w:p>
        </w:tc>
        <w:tc>
          <w:tcPr>
            <w:tcW w:w="6711" w:type="dxa"/>
            <w:vAlign w:val="center"/>
          </w:tcPr>
          <w:p>
            <w:pPr>
              <w:spacing w:line="360" w:lineRule="auto"/>
              <w:jc w:val="left"/>
              <w:rPr>
                <w:rFonts w:ascii="宋体" w:hAnsi="宋体" w:cs="宋体"/>
                <w:b/>
                <w:sz w:val="24"/>
              </w:rPr>
            </w:pPr>
            <w:r>
              <w:rPr>
                <w:rFonts w:hint="eastAsia" w:ascii="宋体" w:hAnsi="宋体" w:cs="宋体"/>
                <w:b/>
                <w:sz w:val="24"/>
              </w:rPr>
              <w:t>提</w:t>
            </w:r>
            <w:r>
              <w:rPr>
                <w:rFonts w:hint="eastAsia" w:ascii="宋体" w:hAnsi="宋体" w:cs="宋体"/>
                <w:b/>
                <w:sz w:val="24"/>
                <w:highlight w:val="none"/>
              </w:rPr>
              <w:t>交地点：</w:t>
            </w:r>
            <w:r>
              <w:rPr>
                <w:rFonts w:hint="eastAsia" w:ascii="宋体" w:hAnsi="宋体" w:eastAsia="宋体" w:cs="Times New Roman"/>
                <w:b/>
                <w:bCs/>
                <w:sz w:val="24"/>
                <w:highlight w:val="none"/>
                <w:u w:val="single"/>
                <w:lang w:val="en-US" w:eastAsia="zh-CN"/>
              </w:rPr>
              <w:t>南通市崇川区濠东路15号4楼会议室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5.1</w:t>
            </w:r>
          </w:p>
        </w:tc>
        <w:tc>
          <w:tcPr>
            <w:tcW w:w="1984" w:type="dxa"/>
            <w:vAlign w:val="center"/>
          </w:tcPr>
          <w:p>
            <w:pPr>
              <w:spacing w:line="360" w:lineRule="auto"/>
              <w:jc w:val="center"/>
              <w:rPr>
                <w:rFonts w:ascii="宋体" w:hAnsi="宋体" w:cs="宋体"/>
                <w:sz w:val="24"/>
              </w:rPr>
            </w:pPr>
            <w:r>
              <w:rPr>
                <w:rFonts w:hint="eastAsia" w:ascii="宋体" w:hAnsi="宋体" w:cs="宋体"/>
                <w:sz w:val="24"/>
              </w:rPr>
              <w:t>开标时间、地点和人员</w:t>
            </w:r>
          </w:p>
        </w:tc>
        <w:tc>
          <w:tcPr>
            <w:tcW w:w="6711" w:type="dxa"/>
            <w:vAlign w:val="center"/>
          </w:tcPr>
          <w:p>
            <w:pPr>
              <w:spacing w:line="360" w:lineRule="auto"/>
              <w:rPr>
                <w:sz w:val="24"/>
                <w:szCs w:val="24"/>
              </w:rPr>
            </w:pPr>
            <w:r>
              <w:rPr>
                <w:rFonts w:hint="eastAsia"/>
                <w:sz w:val="24"/>
                <w:szCs w:val="24"/>
              </w:rPr>
              <w:t>开标时间：同投标截止时间</w:t>
            </w:r>
          </w:p>
          <w:p>
            <w:pPr>
              <w:spacing w:line="360" w:lineRule="auto"/>
              <w:rPr>
                <w:rFonts w:hint="eastAsia"/>
                <w:sz w:val="24"/>
                <w:szCs w:val="24"/>
              </w:rPr>
            </w:pPr>
            <w:r>
              <w:rPr>
                <w:rFonts w:hint="eastAsia"/>
                <w:sz w:val="24"/>
                <w:szCs w:val="24"/>
              </w:rPr>
              <w:t>开标地点：同递交投标文件地点</w:t>
            </w:r>
          </w:p>
          <w:p>
            <w:pPr>
              <w:spacing w:line="360" w:lineRule="auto"/>
            </w:pPr>
            <w:r>
              <w:rPr>
                <w:rFonts w:ascii="宋体" w:hAnsi="宋体"/>
                <w:sz w:val="24"/>
                <w:szCs w:val="24"/>
              </w:rPr>
              <w:t>参加人员及要求：</w:t>
            </w:r>
            <w:r>
              <w:rPr>
                <w:rFonts w:hint="eastAsia" w:ascii="宋体" w:hAnsi="宋体"/>
                <w:b/>
                <w:sz w:val="24"/>
                <w:szCs w:val="24"/>
                <w:u w:val="single"/>
              </w:rPr>
              <w:t>法定代表人或授权委托人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ascii="宋体" w:hAnsi="宋体" w:cs="宋体"/>
                <w:sz w:val="24"/>
              </w:rPr>
            </w:pPr>
            <w:r>
              <w:rPr>
                <w:rFonts w:hint="eastAsia" w:ascii="宋体" w:hAnsi="宋体" w:cs="宋体"/>
                <w:sz w:val="24"/>
              </w:rPr>
              <w:t>8.1</w:t>
            </w:r>
          </w:p>
        </w:tc>
        <w:tc>
          <w:tcPr>
            <w:tcW w:w="1984" w:type="dxa"/>
            <w:vAlign w:val="center"/>
          </w:tcPr>
          <w:p>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711" w:type="dxa"/>
            <w:vAlign w:val="center"/>
          </w:tcPr>
          <w:p>
            <w:pPr>
              <w:spacing w:line="360" w:lineRule="auto"/>
              <w:rPr>
                <w:rFonts w:ascii="宋体" w:hAnsi="宋体" w:cs="宋体"/>
                <w:kern w:val="0"/>
                <w:sz w:val="24"/>
              </w:rPr>
            </w:pPr>
            <w:r>
              <w:rPr>
                <w:rFonts w:hint="eastAsia" w:ascii="宋体" w:hAnsi="宋体" w:cs="MS Mincho"/>
                <w:sz w:val="24"/>
                <w:lang w:eastAsia="zh-CN"/>
              </w:rPr>
              <w:t>□</w:t>
            </w:r>
            <w:r>
              <w:rPr>
                <w:rFonts w:hint="eastAsia" w:ascii="宋体" w:hAnsi="宋体" w:cs="宋体"/>
                <w:kern w:val="0"/>
                <w:sz w:val="24"/>
              </w:rPr>
              <w:t>是</w:t>
            </w:r>
          </w:p>
          <w:p>
            <w:pPr>
              <w:spacing w:line="360" w:lineRule="auto"/>
              <w:rPr>
                <w:rFonts w:ascii="宋体" w:hAnsi="宋体" w:cs="宋体"/>
                <w:sz w:val="24"/>
              </w:rPr>
            </w:pPr>
            <w:r>
              <w:rPr>
                <w:rFonts w:hint="eastAsia" w:ascii="宋体" w:hAnsi="宋体" w:cs="MS Mincho"/>
                <w:sz w:val="24"/>
                <w:lang w:eastAsia="zh-CN"/>
              </w:rPr>
              <w:sym w:font="Wingdings 2" w:char="0052"/>
            </w:r>
            <w:r>
              <w:rPr>
                <w:rFonts w:hint="eastAsia" w:ascii="宋体" w:hAnsi="宋体" w:cs="宋体"/>
                <w:kern w:val="0"/>
                <w:sz w:val="24"/>
              </w:rPr>
              <w:t>否</w:t>
            </w:r>
            <w:r>
              <w:rPr>
                <w:rFonts w:hint="eastAsia" w:ascii="宋体" w:hAnsi="宋体" w:cs="MS Mincho"/>
                <w:sz w:val="24"/>
              </w:rPr>
              <w:t>，推荐</w:t>
            </w:r>
            <w:r>
              <w:rPr>
                <w:rFonts w:hint="eastAsia" w:ascii="宋体" w:hAnsi="宋体" w:cs="MS Mincho"/>
                <w:sz w:val="24"/>
                <w:lang w:val="en-US" w:eastAsia="zh-CN"/>
              </w:rPr>
              <w:t>前</w:t>
            </w:r>
            <w:r>
              <w:rPr>
                <w:rFonts w:hint="eastAsia" w:ascii="宋体" w:hAnsi="宋体" w:cs="MS Mincho"/>
                <w:sz w:val="24"/>
              </w:rPr>
              <w:t>三名中标候选人</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688" w:type="dxa"/>
            <w:gridSpan w:val="3"/>
            <w:vAlign w:val="center"/>
          </w:tcPr>
          <w:p>
            <w:pPr>
              <w:spacing w:line="360" w:lineRule="auto"/>
              <w:ind w:left="15" w:leftChars="7"/>
              <w:rPr>
                <w:rFonts w:ascii="宋体" w:hAnsi="宋体"/>
                <w:sz w:val="24"/>
              </w:rPr>
            </w:pPr>
            <w:r>
              <w:rPr>
                <w:rFonts w:hint="eastAsia" w:ascii="宋体" w:hAnsi="宋体"/>
                <w:b/>
                <w:sz w:val="24"/>
              </w:rPr>
              <w:t>其他要求</w:t>
            </w:r>
            <w:r>
              <w:rPr>
                <w:rFonts w:hint="eastAsia" w:ascii="宋体" w:hAnsi="宋体"/>
                <w:sz w:val="24"/>
              </w:rPr>
              <w:t>：</w:t>
            </w:r>
          </w:p>
          <w:p>
            <w:pPr>
              <w:spacing w:line="360" w:lineRule="auto"/>
              <w:ind w:firstLine="472" w:firstLineChars="196"/>
              <w:rPr>
                <w:rFonts w:ascii="宋体" w:hAnsi="宋体"/>
                <w:b/>
                <w:bCs/>
                <w:sz w:val="24"/>
              </w:rPr>
            </w:pPr>
            <w:r>
              <w:rPr>
                <w:rFonts w:hint="eastAsia" w:ascii="宋体" w:hAnsi="宋体"/>
                <w:b/>
                <w:bCs/>
                <w:sz w:val="24"/>
              </w:rPr>
              <w:t>1、投标人投标文件的编制和递交，应依照招标文件的规定进行。如未按招标文件要求编制投标文件，将可能导致废标，其后果由投标人自负。</w:t>
            </w:r>
          </w:p>
        </w:tc>
      </w:tr>
    </w:tbl>
    <w:p>
      <w:pPr>
        <w:tabs>
          <w:tab w:val="left" w:pos="1350"/>
        </w:tabs>
        <w:autoSpaceDE w:val="0"/>
        <w:autoSpaceDN w:val="0"/>
        <w:adjustRightInd w:val="0"/>
        <w:spacing w:line="360" w:lineRule="auto"/>
        <w:jc w:val="left"/>
        <w:rPr>
          <w:rFonts w:ascii="宋体" w:hAnsi="宋体" w:cs="宋体"/>
          <w:kern w:val="0"/>
          <w:szCs w:val="21"/>
        </w:rPr>
      </w:pPr>
    </w:p>
    <w:p>
      <w:pPr>
        <w:pStyle w:val="4"/>
        <w:spacing w:before="0" w:after="0" w:line="360" w:lineRule="auto"/>
        <w:rPr>
          <w:rFonts w:hint="eastAsia" w:ascii="宋体" w:hAnsi="宋体" w:eastAsia="宋体"/>
        </w:rPr>
      </w:pPr>
      <w:r>
        <w:rPr>
          <w:rFonts w:hint="eastAsia" w:ascii="宋体" w:hAnsi="宋体" w:eastAsia="宋体"/>
        </w:rPr>
        <w:br w:type="page"/>
      </w:r>
      <w:bookmarkStart w:id="2" w:name="_Toc398107837"/>
    </w:p>
    <w:p>
      <w:pPr>
        <w:pStyle w:val="4"/>
        <w:spacing w:before="0" w:after="0" w:line="360" w:lineRule="auto"/>
        <w:jc w:val="center"/>
        <w:rPr>
          <w:rFonts w:hint="eastAsia" w:ascii="宋体" w:hAnsi="宋体" w:eastAsia="宋体"/>
        </w:rPr>
      </w:pPr>
      <w:bookmarkStart w:id="3" w:name="_Toc4486232"/>
      <w:r>
        <w:rPr>
          <w:rFonts w:ascii="Times New Roman" w:hAnsi="宋体" w:eastAsia="宋体"/>
          <w:b/>
          <w:sz w:val="30"/>
        </w:rPr>
        <w:t>二、投标须知</w:t>
      </w:r>
      <w:bookmarkEnd w:id="3"/>
    </w:p>
    <w:p>
      <w:pPr>
        <w:pStyle w:val="4"/>
        <w:spacing w:before="0" w:after="0" w:line="360" w:lineRule="auto"/>
        <w:rPr>
          <w:rFonts w:ascii="宋体" w:hAnsi="宋体" w:eastAsia="宋体"/>
          <w:b/>
        </w:rPr>
      </w:pPr>
      <w:r>
        <w:rPr>
          <w:rFonts w:hint="eastAsia" w:ascii="宋体" w:hAnsi="宋体" w:eastAsia="宋体"/>
          <w:b/>
          <w:sz w:val="24"/>
          <w:szCs w:val="24"/>
        </w:rPr>
        <w:t>1 总则</w:t>
      </w:r>
      <w:bookmarkEnd w:id="2"/>
      <w:r>
        <w:rPr>
          <w:rFonts w:hint="eastAsia" w:ascii="宋体" w:hAnsi="宋体" w:eastAsia="宋体"/>
          <w:b/>
        </w:rPr>
        <w:tab/>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szCs w:val="24"/>
        </w:rPr>
      </w:pPr>
      <w:bookmarkStart w:id="4" w:name="_Toc398107838"/>
      <w:r>
        <w:rPr>
          <w:rFonts w:hint="eastAsia" w:ascii="宋体" w:hAnsi="宋体" w:eastAsia="宋体"/>
          <w:szCs w:val="24"/>
        </w:rPr>
        <w:t>1.1 项目概况</w:t>
      </w:r>
      <w:bookmarkEnd w:id="4"/>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1.1.1 根据《中华人民共和国招标投标法》、《中华人民共和国招标投标法实施条例》等有关法律、法规和规章的规定，本招标项目已具备招标条件，现对本标段监理及相关服务进行招标。</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1.1.2 本招标项目招标人：见投标人须知前附表。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1.1.3 本标段招标代理机构：见投标人须知前附表。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1.1.4 本招标项目名称：见投标人须知前附表。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1.1.5 本标段建设地点：见投标人须知前附表。</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szCs w:val="24"/>
        </w:rPr>
      </w:pPr>
      <w:bookmarkStart w:id="5" w:name="_Toc398107839"/>
      <w:r>
        <w:rPr>
          <w:rFonts w:hint="eastAsia" w:ascii="宋体" w:hAnsi="宋体" w:eastAsia="宋体"/>
          <w:szCs w:val="24"/>
        </w:rPr>
        <w:t>1.2 资金来源和落实情况</w:t>
      </w:r>
      <w:bookmarkEnd w:id="5"/>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1.2.1 本招标项目的资金来源：见投标人须知前附表。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1.2.2 本招标项目的出资比例：见投标人须知前附表。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1.2.3 本招标项目的资金落实情况：见投标人须知前附表。</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szCs w:val="24"/>
        </w:rPr>
      </w:pPr>
      <w:bookmarkStart w:id="6" w:name="_Toc398107840"/>
      <w:r>
        <w:rPr>
          <w:rFonts w:hint="eastAsia" w:ascii="宋体" w:hAnsi="宋体" w:eastAsia="宋体"/>
          <w:szCs w:val="24"/>
        </w:rPr>
        <w:t>1.3 招标范围、监理服务期限及质量要求</w:t>
      </w:r>
      <w:bookmarkEnd w:id="6"/>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1.3.1 本次招标范围：见投标人须知前附表。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1.3.2 本标段的监理服务期限：见投标人须知前附表。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1.3.3 本标段的质量要求：见投标人须知前附表。</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szCs w:val="24"/>
        </w:rPr>
      </w:pPr>
      <w:bookmarkStart w:id="7" w:name="_Toc398107841"/>
      <w:r>
        <w:rPr>
          <w:rFonts w:hint="eastAsia" w:ascii="宋体" w:hAnsi="宋体" w:eastAsia="宋体"/>
          <w:szCs w:val="24"/>
        </w:rPr>
        <w:t>1.4 投标人资格要求</w:t>
      </w:r>
      <w:bookmarkEnd w:id="7"/>
    </w:p>
    <w:p>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cs="宋体"/>
          <w:b/>
          <w:bCs/>
          <w:kern w:val="0"/>
          <w:sz w:val="24"/>
          <w:u w:val="none"/>
          <w:lang w:val="en-US" w:eastAsia="zh-CN"/>
        </w:rPr>
      </w:pPr>
      <w:r>
        <w:rPr>
          <w:rFonts w:hint="eastAsia" w:ascii="宋体" w:hAnsi="宋体" w:cs="宋体"/>
          <w:b/>
          <w:bCs/>
          <w:kern w:val="0"/>
          <w:sz w:val="24"/>
          <w:u w:val="none"/>
        </w:rPr>
        <w:t>1.4.1</w:t>
      </w:r>
      <w:r>
        <w:rPr>
          <w:rFonts w:hint="eastAsia" w:ascii="宋体" w:hAnsi="宋体" w:cs="宋体"/>
          <w:b/>
          <w:bCs/>
          <w:kern w:val="0"/>
          <w:sz w:val="24"/>
          <w:u w:val="none"/>
          <w:lang w:val="en-US" w:eastAsia="zh-CN"/>
        </w:rPr>
        <w:t xml:space="preserve"> </w:t>
      </w:r>
      <w:r>
        <w:rPr>
          <w:rFonts w:hint="eastAsia" w:ascii="宋体" w:hAnsi="宋体" w:cs="宋体"/>
          <w:b/>
          <w:bCs/>
          <w:color w:val="000000"/>
          <w:kern w:val="0"/>
          <w:sz w:val="24"/>
          <w:u w:val="none"/>
        </w:rPr>
        <w:t>企业要求</w:t>
      </w:r>
    </w:p>
    <w:p>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cs="宋体"/>
          <w:b/>
          <w:bCs/>
          <w:kern w:val="0"/>
          <w:sz w:val="24"/>
          <w:u w:val="none"/>
        </w:rPr>
      </w:pPr>
      <w:r>
        <w:rPr>
          <w:rFonts w:hint="eastAsia" w:ascii="宋体" w:hAnsi="宋体" w:cs="宋体"/>
          <w:b/>
          <w:bCs/>
          <w:kern w:val="0"/>
          <w:sz w:val="24"/>
          <w:u w:val="none"/>
          <w:lang w:val="en-US" w:eastAsia="zh-CN"/>
        </w:rPr>
        <w:t xml:space="preserve">① </w:t>
      </w:r>
      <w:r>
        <w:rPr>
          <w:rFonts w:hint="eastAsia" w:ascii="宋体" w:hAnsi="宋体" w:cs="宋体"/>
          <w:b/>
          <w:bCs/>
          <w:kern w:val="0"/>
          <w:sz w:val="24"/>
          <w:u w:val="none"/>
        </w:rPr>
        <w:t>申请人资质类别和等级: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b w:val="0"/>
          <w:bCs w:val="0"/>
          <w:kern w:val="0"/>
          <w:sz w:val="24"/>
          <w:u w:val="none"/>
        </w:rPr>
      </w:pPr>
      <w:r>
        <w:rPr>
          <w:rFonts w:hint="eastAsia" w:ascii="宋体" w:hAnsi="宋体" w:cs="宋体"/>
          <w:b w:val="0"/>
          <w:bCs w:val="0"/>
          <w:kern w:val="0"/>
          <w:sz w:val="24"/>
          <w:u w:val="none"/>
        </w:rPr>
        <w:t>投标人必须具有工商行政管理部门核发的企业法人营业执照和</w:t>
      </w:r>
      <w:r>
        <w:rPr>
          <w:rFonts w:hint="eastAsia" w:ascii="宋体" w:hAnsi="宋体" w:cs="宋体"/>
          <w:b w:val="0"/>
          <w:bCs w:val="0"/>
          <w:sz w:val="24"/>
          <w:u w:val="none"/>
          <w:lang w:val="en-US" w:eastAsia="zh-CN"/>
        </w:rPr>
        <w:t>行政</w:t>
      </w:r>
      <w:r>
        <w:rPr>
          <w:rFonts w:hint="eastAsia" w:ascii="宋体" w:hAnsi="宋体" w:cs="宋体"/>
          <w:b w:val="0"/>
          <w:bCs w:val="0"/>
          <w:sz w:val="24"/>
          <w:u w:val="none"/>
        </w:rPr>
        <w:t>主管部门颁发的文物保护工程监理</w:t>
      </w:r>
      <w:r>
        <w:rPr>
          <w:rFonts w:hint="eastAsia" w:ascii="宋体" w:hAnsi="宋体" w:cs="宋体"/>
          <w:b w:val="0"/>
          <w:bCs w:val="0"/>
          <w:sz w:val="24"/>
          <w:u w:val="none"/>
          <w:lang w:val="en-US" w:eastAsia="zh-CN"/>
        </w:rPr>
        <w:t>乙</w:t>
      </w:r>
      <w:r>
        <w:rPr>
          <w:rFonts w:hint="eastAsia" w:ascii="宋体" w:hAnsi="宋体" w:cs="宋体"/>
          <w:b w:val="0"/>
          <w:bCs w:val="0"/>
          <w:sz w:val="24"/>
          <w:u w:val="none"/>
        </w:rPr>
        <w:t>级及以上资质等级证书</w:t>
      </w:r>
      <w:r>
        <w:rPr>
          <w:rFonts w:hint="eastAsia" w:ascii="宋体" w:hAnsi="宋体" w:cs="宋体"/>
          <w:b w:val="0"/>
          <w:bCs w:val="0"/>
          <w:kern w:val="0"/>
          <w:sz w:val="24"/>
          <w:u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cs="宋体"/>
          <w:b/>
          <w:bCs/>
          <w:kern w:val="0"/>
          <w:sz w:val="24"/>
          <w:lang w:val="en-US" w:eastAsia="zh-CN"/>
        </w:rPr>
      </w:pPr>
      <w:r>
        <w:rPr>
          <w:rFonts w:hint="eastAsia" w:ascii="宋体" w:hAnsi="宋体" w:cs="宋体"/>
          <w:b/>
          <w:bCs/>
          <w:kern w:val="0"/>
          <w:sz w:val="24"/>
          <w:lang w:val="en-US" w:eastAsia="zh-CN"/>
        </w:rPr>
        <w:t>②企业业绩：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lang w:val="en-US" w:eastAsia="zh-CN"/>
        </w:rPr>
      </w:pPr>
      <w:r>
        <w:rPr>
          <w:rFonts w:hint="eastAsia" w:hAnsi="宋体"/>
          <w:b w:val="0"/>
          <w:bCs/>
          <w:sz w:val="24"/>
          <w:szCs w:val="24"/>
          <w:u w:val="none"/>
          <w:lang w:val="en-US" w:eastAsia="zh-CN"/>
        </w:rPr>
        <w:t>投标企</w:t>
      </w:r>
      <w:r>
        <w:rPr>
          <w:rFonts w:hint="eastAsia" w:ascii="宋体" w:hAnsi="宋体" w:eastAsia="宋体" w:cs="宋体"/>
          <w:b w:val="0"/>
          <w:bCs/>
          <w:sz w:val="24"/>
          <w:szCs w:val="24"/>
          <w:u w:val="none"/>
          <w:lang w:val="en-US" w:eastAsia="zh-CN"/>
        </w:rPr>
        <w:t>业自</w:t>
      </w:r>
      <w:r>
        <w:rPr>
          <w:rFonts w:hint="eastAsia" w:ascii="宋体" w:hAnsi="宋体" w:eastAsia="宋体" w:cs="宋体"/>
          <w:b w:val="0"/>
          <w:bCs/>
          <w:sz w:val="24"/>
          <w:szCs w:val="24"/>
          <w:u w:val="none"/>
        </w:rPr>
        <w:t>201</w:t>
      </w:r>
      <w:r>
        <w:rPr>
          <w:rFonts w:hint="eastAsia" w:ascii="宋体" w:hAnsi="宋体" w:eastAsia="宋体" w:cs="宋体"/>
          <w:b w:val="0"/>
          <w:bCs/>
          <w:sz w:val="24"/>
          <w:szCs w:val="24"/>
          <w:u w:val="none"/>
          <w:lang w:val="en-US" w:eastAsia="zh-CN"/>
        </w:rPr>
        <w:t>8</w:t>
      </w:r>
      <w:r>
        <w:rPr>
          <w:rFonts w:hint="eastAsia" w:ascii="宋体" w:hAnsi="宋体" w:eastAsia="宋体" w:cs="宋体"/>
          <w:b w:val="0"/>
          <w:bCs/>
          <w:sz w:val="24"/>
          <w:szCs w:val="24"/>
          <w:u w:val="none"/>
        </w:rPr>
        <w:t>年</w:t>
      </w:r>
      <w:r>
        <w:rPr>
          <w:rFonts w:hint="eastAsia" w:ascii="宋体" w:hAnsi="宋体" w:eastAsia="宋体" w:cs="宋体"/>
          <w:b w:val="0"/>
          <w:bCs/>
          <w:sz w:val="24"/>
          <w:szCs w:val="24"/>
          <w:u w:val="none"/>
          <w:lang w:val="en-US" w:eastAsia="zh-CN"/>
        </w:rPr>
        <w:t>1</w:t>
      </w:r>
      <w:r>
        <w:rPr>
          <w:rFonts w:hint="eastAsia" w:ascii="宋体" w:hAnsi="宋体" w:eastAsia="宋体" w:cs="宋体"/>
          <w:b w:val="0"/>
          <w:bCs/>
          <w:sz w:val="24"/>
          <w:szCs w:val="24"/>
          <w:u w:val="none"/>
        </w:rPr>
        <w:t>月1日以来（以竣工验收时间为准）</w:t>
      </w:r>
      <w:r>
        <w:rPr>
          <w:rFonts w:hint="eastAsia" w:ascii="宋体" w:hAnsi="宋体" w:eastAsia="宋体" w:cs="宋体"/>
          <w:b w:val="0"/>
          <w:bCs/>
          <w:sz w:val="24"/>
          <w:szCs w:val="24"/>
          <w:u w:val="none"/>
          <w:lang w:val="en-US" w:eastAsia="zh-CN"/>
        </w:rPr>
        <w:t>承担过市级及以上</w:t>
      </w:r>
      <w:r>
        <w:rPr>
          <w:rFonts w:hint="eastAsia" w:ascii="宋体" w:hAnsi="宋体" w:eastAsia="宋体" w:cs="宋体"/>
          <w:b w:val="0"/>
          <w:bCs/>
          <w:sz w:val="24"/>
          <w:szCs w:val="24"/>
          <w:u w:val="none"/>
        </w:rPr>
        <w:t>文物保护单位修缮监理</w:t>
      </w:r>
      <w:r>
        <w:rPr>
          <w:rFonts w:hint="eastAsia" w:ascii="宋体" w:hAnsi="宋体" w:eastAsia="宋体" w:cs="宋体"/>
          <w:b w:val="0"/>
          <w:bCs/>
          <w:sz w:val="24"/>
          <w:szCs w:val="24"/>
          <w:u w:val="none"/>
          <w:lang w:val="en-US" w:eastAsia="zh-CN"/>
        </w:rPr>
        <w:t>项目</w:t>
      </w:r>
      <w:r>
        <w:rPr>
          <w:rFonts w:hint="eastAsia" w:ascii="宋体" w:hAnsi="宋体" w:eastAsia="宋体" w:cs="宋体"/>
          <w:b w:val="0"/>
          <w:bCs/>
          <w:sz w:val="24"/>
          <w:szCs w:val="24"/>
          <w:u w:val="none"/>
        </w:rPr>
        <w:t>，并</w:t>
      </w:r>
      <w:r>
        <w:rPr>
          <w:rFonts w:hint="eastAsia" w:ascii="宋体" w:hAnsi="宋体" w:eastAsia="宋体" w:cs="宋体"/>
          <w:b w:val="0"/>
          <w:bCs/>
          <w:sz w:val="24"/>
          <w:szCs w:val="24"/>
          <w:u w:val="none"/>
          <w:lang w:val="en-US" w:eastAsia="zh-CN"/>
        </w:rPr>
        <w:t>通过工程竣工</w:t>
      </w:r>
      <w:r>
        <w:rPr>
          <w:rFonts w:hint="eastAsia" w:hAnsi="宋体"/>
          <w:b w:val="0"/>
          <w:bCs/>
          <w:sz w:val="24"/>
          <w:szCs w:val="24"/>
          <w:u w:val="none"/>
          <w:lang w:val="en-US" w:eastAsia="zh-CN"/>
        </w:rPr>
        <w:t>验收。业绩证明材料须同时提供</w:t>
      </w:r>
      <w:r>
        <w:rPr>
          <w:rFonts w:hint="eastAsia" w:hAnsi="宋体"/>
          <w:b w:val="0"/>
          <w:bCs/>
          <w:sz w:val="24"/>
          <w:szCs w:val="24"/>
          <w:u w:val="none"/>
          <w:lang w:val="en-US" w:eastAsia="zh-CN"/>
        </w:rPr>
        <w:fldChar w:fldCharType="begin"/>
      </w:r>
      <w:r>
        <w:rPr>
          <w:rFonts w:hint="eastAsia" w:hAnsi="宋体"/>
          <w:b w:val="0"/>
          <w:bCs/>
          <w:sz w:val="24"/>
          <w:szCs w:val="24"/>
          <w:u w:val="none"/>
          <w:lang w:val="en-US" w:eastAsia="zh-CN"/>
        </w:rPr>
        <w:instrText xml:space="preserve"> = 1 \* GB3 </w:instrText>
      </w:r>
      <w:r>
        <w:rPr>
          <w:rFonts w:hint="eastAsia" w:hAnsi="宋体"/>
          <w:b w:val="0"/>
          <w:bCs/>
          <w:sz w:val="24"/>
          <w:szCs w:val="24"/>
          <w:u w:val="none"/>
          <w:lang w:val="en-US" w:eastAsia="zh-CN"/>
        </w:rPr>
        <w:fldChar w:fldCharType="separate"/>
      </w:r>
      <w:r>
        <w:rPr>
          <w:rFonts w:hint="eastAsia" w:hAnsi="宋体"/>
          <w:b w:val="0"/>
          <w:bCs/>
          <w:sz w:val="24"/>
          <w:szCs w:val="24"/>
          <w:u w:val="none"/>
          <w:lang w:val="en-US" w:eastAsia="zh-CN"/>
        </w:rPr>
        <w:t>①</w:t>
      </w:r>
      <w:r>
        <w:rPr>
          <w:rFonts w:hint="eastAsia" w:hAnsi="宋体"/>
          <w:b w:val="0"/>
          <w:bCs/>
          <w:sz w:val="24"/>
          <w:szCs w:val="24"/>
          <w:u w:val="none"/>
          <w:lang w:val="en-US" w:eastAsia="zh-CN"/>
        </w:rPr>
        <w:fldChar w:fldCharType="end"/>
      </w:r>
      <w:r>
        <w:rPr>
          <w:rFonts w:hint="eastAsia" w:hAnsi="宋体"/>
          <w:b w:val="0"/>
          <w:bCs/>
          <w:sz w:val="24"/>
          <w:szCs w:val="24"/>
          <w:u w:val="none"/>
          <w:lang w:val="en-US" w:eastAsia="zh-CN"/>
        </w:rPr>
        <w:t>中标通知书（</w:t>
      </w:r>
      <w:r>
        <w:rPr>
          <w:rFonts w:hint="eastAsia" w:ascii="宋体" w:hAnsi="宋体" w:cs="宋体"/>
          <w:bCs/>
          <w:sz w:val="24"/>
        </w:rPr>
        <w:t>直接发包的项目可不提供中标通知书，但必须提供发包人出具的加盖公章的直接发包证明</w:t>
      </w:r>
      <w:r>
        <w:rPr>
          <w:rFonts w:hint="eastAsia" w:hAnsi="宋体"/>
          <w:b w:val="0"/>
          <w:bCs/>
          <w:sz w:val="24"/>
          <w:szCs w:val="24"/>
          <w:u w:val="none"/>
          <w:lang w:val="en-US" w:eastAsia="zh-CN"/>
        </w:rPr>
        <w:t>）、②项目监理合同、③</w:t>
      </w:r>
      <w:r>
        <w:rPr>
          <w:rFonts w:hint="eastAsia" w:ascii="宋体" w:hAnsi="宋体" w:cs="宋体"/>
          <w:bCs/>
          <w:sz w:val="24"/>
        </w:rPr>
        <w:t>竣工验收证明（竣工验收证明是指由建设单位（或监理）组织工程建设各方验收合格，并签署相应的单位工程质量竣工验收记录或者分部工程质量验收记录等验收文件。竣工验收证明须同时有建设单位、监理单位、设计单位、施工单位盖章）</w:t>
      </w:r>
      <w:r>
        <w:rPr>
          <w:rFonts w:hint="eastAsia" w:hAnsi="宋体"/>
          <w:b w:val="0"/>
          <w:bCs/>
          <w:sz w:val="24"/>
          <w:szCs w:val="24"/>
          <w:u w:val="none"/>
          <w:lang w:val="en-US" w:eastAsia="zh-CN"/>
        </w:rPr>
        <w:t>，以上三项证明材料须齐全，缺一不可</w:t>
      </w:r>
      <w:r>
        <w:rPr>
          <w:rFonts w:hint="eastAsia" w:ascii="宋体" w:hAnsi="宋体" w:cs="宋体"/>
          <w:bCs/>
          <w:sz w:val="24"/>
        </w:rPr>
        <w:t>（若上述三项证明材料未能充分证明本业绩要求，则投标人需再提供建设单位证明材料）</w:t>
      </w:r>
      <w:r>
        <w:rPr>
          <w:rFonts w:hint="eastAsia" w:hAnsi="宋体"/>
          <w:b w:val="0"/>
          <w:bCs/>
          <w:sz w:val="24"/>
          <w:szCs w:val="24"/>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1.4.2</w:t>
      </w:r>
      <w:r>
        <w:rPr>
          <w:rFonts w:hint="eastAsia" w:ascii="宋体" w:hAnsi="宋体" w:cs="宋体"/>
          <w:kern w:val="0"/>
          <w:sz w:val="24"/>
          <w:lang w:val="en-US" w:eastAsia="zh-CN"/>
        </w:rPr>
        <w:t xml:space="preserve"> </w:t>
      </w:r>
      <w:r>
        <w:rPr>
          <w:rFonts w:hint="eastAsia" w:ascii="宋体" w:hAnsi="宋体" w:cs="宋体"/>
          <w:kern w:val="0"/>
          <w:sz w:val="24"/>
        </w:rPr>
        <w:t>监理机构人员配备要求：</w:t>
      </w:r>
    </w:p>
    <w:p>
      <w:pPr>
        <w:keepNext w:val="0"/>
        <w:keepLines w:val="0"/>
        <w:pageBreakBefore w:val="0"/>
        <w:widowControl w:val="0"/>
        <w:kinsoku/>
        <w:wordWrap/>
        <w:overflowPunct/>
        <w:topLinePunct w:val="0"/>
        <w:bidi w:val="0"/>
        <w:snapToGrid w:val="0"/>
        <w:spacing w:line="360" w:lineRule="auto"/>
        <w:ind w:firstLine="436" w:firstLineChars="182"/>
        <w:jc w:val="left"/>
        <w:textAlignment w:val="auto"/>
        <w:rPr>
          <w:rFonts w:ascii="宋体" w:hAnsi="宋体" w:cs="宋体"/>
          <w:color w:val="000000"/>
          <w:kern w:val="0"/>
          <w:sz w:val="24"/>
        </w:rPr>
      </w:pPr>
      <w:r>
        <w:rPr>
          <w:rFonts w:hint="eastAsia" w:ascii="宋体" w:hAnsi="宋体" w:cs="宋体"/>
          <w:color w:val="000000"/>
          <w:kern w:val="0"/>
          <w:sz w:val="24"/>
        </w:rPr>
        <w:t>拟选派本项目总监理工程师及专业监理人员最低配备要求（拟派所有监理人员必须身体健康，男性年龄不得超过60周岁，女性年龄不得超过55周岁）：</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3"/>
        <w:gridCol w:w="1904"/>
        <w:gridCol w:w="5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43" w:type="dxa"/>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岗位</w:t>
            </w:r>
          </w:p>
        </w:tc>
        <w:tc>
          <w:tcPr>
            <w:tcW w:w="1904" w:type="dxa"/>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人员要求</w:t>
            </w:r>
          </w:p>
        </w:tc>
        <w:tc>
          <w:tcPr>
            <w:tcW w:w="5293" w:type="dxa"/>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持证上岗要求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总监理工程师</w:t>
            </w:r>
          </w:p>
        </w:tc>
        <w:tc>
          <w:tcPr>
            <w:tcW w:w="190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1名</w:t>
            </w:r>
          </w:p>
        </w:tc>
        <w:tc>
          <w:tcPr>
            <w:tcW w:w="5293" w:type="dxa"/>
          </w:tcPr>
          <w:p>
            <w:pPr>
              <w:widowControl/>
              <w:spacing w:line="360" w:lineRule="auto"/>
              <w:jc w:val="left"/>
              <w:rPr>
                <w:rFonts w:ascii="宋体" w:hAnsi="宋体" w:cs="宋体"/>
                <w:kern w:val="0"/>
                <w:sz w:val="24"/>
              </w:rPr>
            </w:pPr>
            <w:r>
              <w:rPr>
                <w:rFonts w:hint="eastAsia" w:ascii="宋体" w:hAnsi="宋体" w:cs="宋体"/>
                <w:kern w:val="0"/>
                <w:sz w:val="24"/>
              </w:rPr>
              <w:t>国家注册监理工程师，</w:t>
            </w:r>
            <w:r>
              <w:rPr>
                <w:rFonts w:hint="eastAsia" w:ascii="宋体" w:hAnsi="宋体" w:eastAsia="宋体" w:cs="宋体"/>
                <w:kern w:val="0"/>
                <w:sz w:val="24"/>
              </w:rPr>
              <w:t>注册专业为</w:t>
            </w:r>
            <w:r>
              <w:rPr>
                <w:rFonts w:hint="eastAsia" w:ascii="宋体" w:hAnsi="宋体" w:eastAsia="宋体" w:cs="宋体"/>
                <w:sz w:val="24"/>
              </w:rPr>
              <w:t>房屋建筑工程专业</w:t>
            </w:r>
            <w:r>
              <w:rPr>
                <w:rFonts w:hint="eastAsia" w:ascii="宋体" w:hAnsi="宋体" w:cs="宋体"/>
                <w:kern w:val="0"/>
                <w:sz w:val="24"/>
              </w:rPr>
              <w:t>；且不得为企业法定代表人或董事长。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专业监理工程师</w:t>
            </w:r>
          </w:p>
        </w:tc>
        <w:tc>
          <w:tcPr>
            <w:tcW w:w="1904" w:type="dxa"/>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名</w:t>
            </w:r>
          </w:p>
        </w:tc>
        <w:tc>
          <w:tcPr>
            <w:tcW w:w="5293" w:type="dxa"/>
          </w:tcPr>
          <w:p>
            <w:pPr>
              <w:widowControl/>
              <w:spacing w:line="360" w:lineRule="auto"/>
              <w:jc w:val="left"/>
              <w:rPr>
                <w:rFonts w:ascii="宋体" w:hAnsi="宋体" w:cs="宋体"/>
                <w:kern w:val="0"/>
                <w:sz w:val="24"/>
              </w:rPr>
            </w:pPr>
            <w:r>
              <w:rPr>
                <w:rFonts w:hint="eastAsia" w:ascii="宋体" w:hAnsi="宋体" w:cs="宋体"/>
                <w:kern w:val="0"/>
                <w:sz w:val="24"/>
              </w:rPr>
              <w:t>国家注册或江苏省监理工程师，专业类别：</w:t>
            </w:r>
            <w:r>
              <w:rPr>
                <w:rFonts w:hint="eastAsia" w:ascii="宋体" w:hAnsi="宋体" w:cs="宋体"/>
                <w:kern w:val="0"/>
                <w:sz w:val="24"/>
                <w:lang w:val="en-US" w:eastAsia="zh-CN"/>
              </w:rPr>
              <w:t>安装类、</w:t>
            </w:r>
            <w:r>
              <w:rPr>
                <w:rFonts w:hint="eastAsia" w:ascii="宋体" w:hAnsi="宋体" w:cs="宋体"/>
                <w:sz w:val="24"/>
                <w:lang w:val="en-US" w:eastAsia="zh-CN"/>
              </w:rPr>
              <w:t>市政</w:t>
            </w:r>
            <w:r>
              <w:rPr>
                <w:rFonts w:hint="eastAsia" w:ascii="宋体" w:hAnsi="宋体" w:eastAsia="宋体" w:cs="宋体"/>
                <w:sz w:val="24"/>
              </w:rPr>
              <w:t>类专业</w:t>
            </w:r>
            <w:r>
              <w:rPr>
                <w:rFonts w:hint="eastAsia" w:ascii="宋体" w:hAnsi="宋体" w:cs="宋体"/>
                <w:sz w:val="24"/>
                <w:lang w:val="en-US" w:eastAsia="zh-CN"/>
              </w:rPr>
              <w:t>各一名</w:t>
            </w:r>
            <w:r>
              <w:rPr>
                <w:rFonts w:hint="eastAsia" w:ascii="宋体" w:hAnsi="宋体" w:cs="宋体"/>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234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监理员</w:t>
            </w:r>
          </w:p>
        </w:tc>
        <w:tc>
          <w:tcPr>
            <w:tcW w:w="1904" w:type="dxa"/>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名</w:t>
            </w:r>
          </w:p>
        </w:tc>
        <w:tc>
          <w:tcPr>
            <w:tcW w:w="5293" w:type="dxa"/>
            <w:vAlign w:val="center"/>
          </w:tcPr>
          <w:p>
            <w:pPr>
              <w:autoSpaceDN w:val="0"/>
              <w:spacing w:line="360" w:lineRule="auto"/>
              <w:jc w:val="left"/>
              <w:textAlignment w:val="center"/>
              <w:rPr>
                <w:rFonts w:ascii="宋体" w:hAnsi="宋体" w:cs="宋体"/>
                <w:kern w:val="0"/>
                <w:sz w:val="24"/>
              </w:rPr>
            </w:pPr>
            <w:r>
              <w:rPr>
                <w:rFonts w:hint="eastAsia" w:ascii="宋体" w:hAnsi="宋体" w:cs="宋体"/>
                <w:kern w:val="0"/>
                <w:sz w:val="24"/>
              </w:rPr>
              <w:t>江苏省监理员及以上职业资格，</w:t>
            </w:r>
            <w:r>
              <w:rPr>
                <w:rFonts w:hint="eastAsia" w:ascii="宋体" w:hAnsi="宋体" w:eastAsia="宋体" w:cs="宋体"/>
                <w:kern w:val="0"/>
                <w:sz w:val="24"/>
                <w:lang w:val="en-US" w:eastAsia="zh-CN"/>
              </w:rPr>
              <w:t>房屋建筑类、</w:t>
            </w:r>
            <w:r>
              <w:rPr>
                <w:rFonts w:hint="eastAsia" w:ascii="宋体" w:hAnsi="宋体" w:cs="宋体"/>
                <w:kern w:val="0"/>
                <w:sz w:val="24"/>
                <w:lang w:val="en-US" w:eastAsia="zh-CN"/>
              </w:rPr>
              <w:t>市政类</w:t>
            </w:r>
            <w:r>
              <w:rPr>
                <w:rFonts w:hint="eastAsia" w:ascii="宋体" w:hAnsi="宋体" w:eastAsia="宋体" w:cs="宋体"/>
                <w:kern w:val="0"/>
                <w:sz w:val="24"/>
                <w:lang w:val="en-US" w:eastAsia="zh-CN"/>
              </w:rPr>
              <w:t>专业各1名</w:t>
            </w:r>
            <w:r>
              <w:rPr>
                <w:rFonts w:hint="eastAsia" w:ascii="宋体" w:hAnsi="宋体" w:cs="宋体"/>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234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合计</w:t>
            </w:r>
          </w:p>
        </w:tc>
        <w:tc>
          <w:tcPr>
            <w:tcW w:w="1904" w:type="dxa"/>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名</w:t>
            </w:r>
          </w:p>
        </w:tc>
        <w:tc>
          <w:tcPr>
            <w:tcW w:w="5293" w:type="dxa"/>
            <w:vAlign w:val="center"/>
          </w:tcPr>
          <w:p>
            <w:pPr>
              <w:widowControl/>
              <w:spacing w:line="360" w:lineRule="auto"/>
              <w:jc w:val="left"/>
              <w:rPr>
                <w:rFonts w:ascii="宋体" w:hAnsi="宋体" w:cs="宋体"/>
                <w:kern w:val="0"/>
                <w:sz w:val="24"/>
              </w:rPr>
            </w:pPr>
          </w:p>
        </w:tc>
      </w:tr>
    </w:tbl>
    <w:p>
      <w:pPr>
        <w:autoSpaceDE w:val="0"/>
        <w:autoSpaceDN w:val="0"/>
        <w:adjustRightInd w:val="0"/>
        <w:snapToGrid w:val="0"/>
        <w:spacing w:line="440" w:lineRule="exact"/>
        <w:jc w:val="left"/>
        <w:rPr>
          <w:rFonts w:hint="eastAsia" w:ascii="宋体" w:hAnsi="宋体" w:eastAsia="宋体" w:cs="宋体"/>
          <w:kern w:val="0"/>
          <w:sz w:val="24"/>
        </w:rPr>
      </w:pPr>
      <w:r>
        <w:rPr>
          <w:rFonts w:hint="eastAsia" w:ascii="宋体" w:hAnsi="宋体" w:eastAsia="宋体" w:cs="宋体"/>
          <w:kern w:val="0"/>
          <w:sz w:val="24"/>
        </w:rPr>
        <w:t>备注：1、监理组所有人员应为</w:t>
      </w:r>
      <w:r>
        <w:rPr>
          <w:rFonts w:hint="eastAsia" w:ascii="宋体" w:hAnsi="宋体" w:eastAsia="宋体" w:cs="宋体"/>
          <w:kern w:val="0"/>
          <w:sz w:val="24"/>
          <w:lang w:val="en-US" w:eastAsia="zh-CN"/>
        </w:rPr>
        <w:t>投标人</w:t>
      </w:r>
      <w:r>
        <w:rPr>
          <w:rFonts w:hint="eastAsia" w:ascii="宋体" w:hAnsi="宋体" w:eastAsia="宋体" w:cs="宋体"/>
          <w:kern w:val="0"/>
          <w:sz w:val="24"/>
        </w:rPr>
        <w:t>正式员工（不含退休返聘人员），且年龄不得超过60周岁。法定代表人不得兼任本项目的监理人员。</w:t>
      </w:r>
    </w:p>
    <w:p>
      <w:pPr>
        <w:autoSpaceDE w:val="0"/>
        <w:autoSpaceDN w:val="0"/>
        <w:adjustRightInd w:val="0"/>
        <w:snapToGrid w:val="0"/>
        <w:spacing w:line="440" w:lineRule="exact"/>
        <w:ind w:firstLine="720" w:firstLineChars="300"/>
        <w:jc w:val="left"/>
        <w:rPr>
          <w:rFonts w:hint="eastAsia" w:ascii="宋体" w:hAnsi="宋体" w:eastAsia="宋体" w:cs="宋体"/>
          <w:kern w:val="0"/>
          <w:sz w:val="24"/>
        </w:rPr>
      </w:pPr>
      <w:r>
        <w:rPr>
          <w:rFonts w:hint="eastAsia" w:ascii="宋体" w:hAnsi="宋体" w:eastAsia="宋体" w:cs="宋体"/>
          <w:kern w:val="0"/>
          <w:sz w:val="24"/>
        </w:rPr>
        <w:t>2、以上监理人员数量为最低要求，各</w:t>
      </w:r>
      <w:r>
        <w:rPr>
          <w:rFonts w:hint="eastAsia" w:ascii="宋体" w:hAnsi="宋体" w:eastAsia="宋体" w:cs="宋体"/>
          <w:kern w:val="0"/>
          <w:sz w:val="24"/>
          <w:lang w:val="en-US" w:eastAsia="zh-CN"/>
        </w:rPr>
        <w:t>投标人</w:t>
      </w:r>
      <w:r>
        <w:rPr>
          <w:rFonts w:hint="eastAsia" w:ascii="宋体" w:hAnsi="宋体" w:eastAsia="宋体" w:cs="宋体"/>
          <w:kern w:val="0"/>
          <w:sz w:val="24"/>
        </w:rPr>
        <w:t>可根据自身情况和项目实际情况增加人员。合同签订后，在接到委托人通知后，监理人应根据委托监理项目的特点，安排专业相匹配的监理人员进场工作。</w:t>
      </w:r>
    </w:p>
    <w:p>
      <w:pPr>
        <w:autoSpaceDE w:val="0"/>
        <w:autoSpaceDN w:val="0"/>
        <w:adjustRightInd w:val="0"/>
        <w:snapToGrid w:val="0"/>
        <w:spacing w:line="440" w:lineRule="exact"/>
        <w:ind w:firstLine="720" w:firstLineChars="300"/>
        <w:jc w:val="left"/>
        <w:rPr>
          <w:rFonts w:hint="eastAsia" w:ascii="宋体" w:hAnsi="宋体" w:eastAsia="宋体" w:cs="宋体"/>
          <w:kern w:val="0"/>
          <w:sz w:val="24"/>
        </w:rPr>
      </w:pPr>
      <w:r>
        <w:rPr>
          <w:rFonts w:hint="eastAsia" w:ascii="宋体" w:hAnsi="宋体" w:eastAsia="宋体" w:cs="宋体"/>
          <w:kern w:val="0"/>
          <w:sz w:val="24"/>
        </w:rPr>
        <w:t>3、国家注册监理工程师的专业以注册证书中的注册专业为准，专业监理工程师的专业以岗位证书的培训专业为准，监理员的专业以岗位证书的专业为准。</w:t>
      </w:r>
    </w:p>
    <w:p>
      <w:pPr>
        <w:autoSpaceDE w:val="0"/>
        <w:autoSpaceDN w:val="0"/>
        <w:adjustRightInd w:val="0"/>
        <w:spacing w:line="360" w:lineRule="auto"/>
        <w:ind w:firstLine="720" w:firstLineChars="300"/>
        <w:jc w:val="left"/>
        <w:rPr>
          <w:rFonts w:hint="eastAsia" w:ascii="宋体" w:hAnsi="宋体" w:cs="宋体"/>
          <w:kern w:val="0"/>
          <w:sz w:val="24"/>
        </w:rPr>
      </w:pPr>
      <w:r>
        <w:rPr>
          <w:rFonts w:hint="eastAsia" w:ascii="宋体" w:hAnsi="宋体" w:eastAsia="宋体" w:cs="宋体"/>
          <w:kern w:val="0"/>
          <w:sz w:val="24"/>
        </w:rPr>
        <w:t>4、根据《关于进一步加强全省监理人员从业管理的通知》（苏建建管〔2014〕100号）文件要求，取得企业工商注册所在地省级建设行政主管部门颁发的工程类二级注册执业资格、省监理工程师以及省监理员证书的省外监理人员，在我省只能担任监理员。</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eastAsia="宋体" w:cs="宋体"/>
          <w:color w:val="000000"/>
          <w:sz w:val="24"/>
          <w:szCs w:val="24"/>
          <w:shd w:val="clear" w:color="auto" w:fill="FFFFFF"/>
          <w:lang w:val="en-US" w:eastAsia="zh-CN" w:bidi="ar"/>
        </w:rPr>
        <w:t>1.4.3</w:t>
      </w:r>
      <w:r>
        <w:rPr>
          <w:rFonts w:hint="eastAsia" w:ascii="宋体" w:hAnsi="宋体" w:cs="宋体"/>
          <w:kern w:val="0"/>
          <w:sz w:val="24"/>
        </w:rPr>
        <w:t>本工程不接受联合体投标。</w:t>
      </w:r>
    </w:p>
    <w:p>
      <w:pPr>
        <w:pStyle w:val="5"/>
        <w:spacing w:before="0" w:after="0" w:line="360" w:lineRule="auto"/>
        <w:rPr>
          <w:rFonts w:ascii="宋体" w:hAnsi="宋体" w:eastAsia="宋体"/>
          <w:szCs w:val="24"/>
        </w:rPr>
      </w:pPr>
      <w:bookmarkStart w:id="8" w:name="_Toc398107842"/>
      <w:r>
        <w:rPr>
          <w:rFonts w:hint="eastAsia" w:ascii="宋体" w:hAnsi="宋体" w:eastAsia="宋体"/>
          <w:szCs w:val="24"/>
        </w:rPr>
        <w:t>1.5 费用承担</w:t>
      </w:r>
      <w:bookmarkEnd w:id="8"/>
    </w:p>
    <w:p>
      <w:pPr>
        <w:autoSpaceDE w:val="0"/>
        <w:autoSpaceDN w:val="0"/>
        <w:adjustRightInd w:val="0"/>
        <w:spacing w:line="360" w:lineRule="auto"/>
        <w:ind w:firstLine="480" w:firstLineChars="200"/>
        <w:jc w:val="left"/>
        <w:rPr>
          <w:rFonts w:ascii="宋体" w:hAnsi="宋体" w:cs="宋体"/>
          <w:color w:val="000000"/>
          <w:kern w:val="0"/>
          <w:sz w:val="24"/>
        </w:rPr>
      </w:pPr>
      <w:bookmarkStart w:id="9" w:name="_Toc398107843"/>
      <w:r>
        <w:rPr>
          <w:rFonts w:hint="eastAsia" w:ascii="宋体" w:hAnsi="宋体" w:cs="宋体"/>
          <w:color w:val="000000"/>
          <w:kern w:val="0"/>
          <w:sz w:val="24"/>
        </w:rPr>
        <w:t>投标人在提交投标文件的同时</w:t>
      </w:r>
      <w:r>
        <w:rPr>
          <w:rFonts w:hint="eastAsia" w:ascii="宋体" w:hAnsi="宋体" w:eastAsia="宋体" w:cs="宋体"/>
          <w:color w:val="000000"/>
          <w:kern w:val="0"/>
          <w:sz w:val="24"/>
        </w:rPr>
        <w:t>提交300元招标</w:t>
      </w:r>
      <w:r>
        <w:rPr>
          <w:rFonts w:hint="eastAsia" w:ascii="宋体" w:hAnsi="宋体" w:cs="宋体"/>
          <w:color w:val="000000"/>
          <w:kern w:val="0"/>
          <w:sz w:val="24"/>
        </w:rPr>
        <w:t>文件相关费用，无论是否中标，该费用不予退还。</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color w:val="000000"/>
          <w:kern w:val="0"/>
          <w:sz w:val="24"/>
        </w:rPr>
        <w:t>投标人应承担其编制投标文件以及递交投标文件所涉及的一切费用。无论投标结果如何，招标人对上述费用不负任何责任。</w:t>
      </w:r>
    </w:p>
    <w:p>
      <w:pPr>
        <w:autoSpaceDE w:val="0"/>
        <w:autoSpaceDN w:val="0"/>
        <w:adjustRightInd w:val="0"/>
        <w:spacing w:line="360" w:lineRule="auto"/>
        <w:ind w:firstLine="480" w:firstLineChars="200"/>
        <w:jc w:val="left"/>
        <w:rPr>
          <w:rFonts w:hint="eastAsia" w:eastAsia="宋体"/>
          <w:lang w:eastAsia="zh-CN"/>
        </w:rPr>
      </w:pPr>
      <w:r>
        <w:rPr>
          <w:rFonts w:hint="eastAsia" w:ascii="宋体" w:hAnsi="宋体" w:eastAsia="宋体" w:cs="宋体"/>
          <w:sz w:val="24"/>
          <w:szCs w:val="24"/>
        </w:rPr>
        <w:t>本项目的招标代理服务费按中标价*1.5%支付，不足20</w:t>
      </w:r>
      <w:r>
        <w:rPr>
          <w:rFonts w:hint="eastAsia" w:ascii="宋体" w:hAnsi="宋体" w:eastAsia="宋体" w:cs="宋体"/>
          <w:sz w:val="24"/>
          <w:szCs w:val="24"/>
          <w:highlight w:val="none"/>
        </w:rPr>
        <w:t>00元按2000元支付；专家评审费按实支付，故各投标人须将上述费用</w:t>
      </w:r>
      <w:r>
        <w:rPr>
          <w:rFonts w:hint="eastAsia" w:ascii="宋体" w:hAnsi="宋体" w:eastAsia="宋体" w:cs="宋体"/>
          <w:kern w:val="2"/>
          <w:sz w:val="24"/>
          <w:szCs w:val="24"/>
          <w:highlight w:val="none"/>
          <w:lang w:val="en-US" w:eastAsia="zh-CN" w:bidi="ar"/>
        </w:rPr>
        <w:t>综合考虑到投标报价中，不</w:t>
      </w:r>
      <w:r>
        <w:rPr>
          <w:rFonts w:hint="eastAsia" w:ascii="宋体" w:hAnsi="宋体" w:eastAsia="宋体" w:cs="宋体"/>
          <w:kern w:val="2"/>
          <w:sz w:val="24"/>
          <w:szCs w:val="24"/>
          <w:lang w:val="en-US" w:eastAsia="zh-CN" w:bidi="ar"/>
        </w:rPr>
        <w:t>得单</w:t>
      </w:r>
      <w:r>
        <w:rPr>
          <w:rFonts w:hint="eastAsia" w:ascii="Calibri" w:hAnsi="Calibri" w:eastAsia="宋体" w:cs="Times New Roman"/>
          <w:kern w:val="2"/>
          <w:sz w:val="24"/>
          <w:szCs w:val="24"/>
          <w:lang w:val="en-US" w:eastAsia="zh-CN" w:bidi="ar"/>
        </w:rPr>
        <w:t>列</w:t>
      </w:r>
      <w:r>
        <w:rPr>
          <w:rFonts w:hint="eastAsia" w:ascii="宋体" w:hAnsi="宋体" w:eastAsia="宋体" w:cs="宋体"/>
          <w:sz w:val="24"/>
          <w:szCs w:val="24"/>
        </w:rPr>
        <w:t>。中标人应在领取中标通知书前向招标代理公司一次性缴清上述费用</w:t>
      </w:r>
      <w:r>
        <w:rPr>
          <w:rFonts w:hint="eastAsia" w:ascii="宋体" w:hAnsi="宋体" w:eastAsia="宋体" w:cs="宋体"/>
          <w:sz w:val="24"/>
          <w:szCs w:val="24"/>
          <w:lang w:eastAsia="zh-CN"/>
        </w:rPr>
        <w:t>。</w:t>
      </w:r>
    </w:p>
    <w:p>
      <w:pPr>
        <w:pStyle w:val="5"/>
        <w:spacing w:before="0" w:after="0" w:line="360" w:lineRule="auto"/>
        <w:rPr>
          <w:rFonts w:ascii="宋体" w:hAnsi="宋体" w:eastAsia="宋体"/>
          <w:szCs w:val="24"/>
        </w:rPr>
      </w:pPr>
      <w:r>
        <w:rPr>
          <w:rFonts w:hint="eastAsia" w:ascii="宋体" w:hAnsi="宋体" w:eastAsia="宋体"/>
          <w:szCs w:val="24"/>
        </w:rPr>
        <w:t>1.6 保密</w:t>
      </w:r>
      <w:bookmarkEnd w:id="9"/>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参与招标投标活动的各方应对招标文件和投标文件中的商业和技术等秘密保密，违者应对由此造成的后果承担法律责任。</w:t>
      </w:r>
    </w:p>
    <w:p>
      <w:pPr>
        <w:pStyle w:val="5"/>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0" w:name="_Toc398107844"/>
      <w:r>
        <w:rPr>
          <w:rFonts w:hint="eastAsia" w:ascii="宋体" w:hAnsi="宋体" w:eastAsia="宋体"/>
          <w:szCs w:val="24"/>
        </w:rPr>
        <w:t>1.7 语言文</w:t>
      </w:r>
      <w:r>
        <w:rPr>
          <w:rFonts w:hint="eastAsia" w:asciiTheme="majorEastAsia" w:hAnsiTheme="majorEastAsia" w:eastAsiaTheme="majorEastAsia" w:cstheme="majorEastAsia"/>
          <w:sz w:val="24"/>
          <w:szCs w:val="24"/>
        </w:rPr>
        <w:t>字</w:t>
      </w:r>
      <w:bookmarkEnd w:id="10"/>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除专用术语外，与招标投标有关的语言均使用简体中文。必要时专用术语应附有中文注释。</w:t>
      </w:r>
    </w:p>
    <w:p>
      <w:pPr>
        <w:pStyle w:val="5"/>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1" w:name="_Toc398107845"/>
      <w:r>
        <w:rPr>
          <w:rFonts w:hint="eastAsia" w:asciiTheme="majorEastAsia" w:hAnsiTheme="majorEastAsia" w:eastAsiaTheme="majorEastAsia" w:cstheme="majorEastAsia"/>
          <w:sz w:val="24"/>
          <w:szCs w:val="24"/>
        </w:rPr>
        <w:t>1.8 计量单位</w:t>
      </w:r>
      <w:bookmarkEnd w:id="11"/>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所有计量均采用中华人民共和国法定计量单位。</w:t>
      </w:r>
    </w:p>
    <w:p>
      <w:pPr>
        <w:pStyle w:val="5"/>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2" w:name="_Toc398107846"/>
      <w:r>
        <w:rPr>
          <w:rFonts w:hint="eastAsia" w:asciiTheme="majorEastAsia" w:hAnsiTheme="majorEastAsia" w:eastAsiaTheme="majorEastAsia" w:cstheme="majorEastAsia"/>
          <w:sz w:val="24"/>
          <w:szCs w:val="24"/>
        </w:rPr>
        <w:t>1.9 踏勘现场</w:t>
      </w:r>
      <w:bookmarkEnd w:id="12"/>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1.9.1招标人不组织投标人踏勘现场，投标人可以自行对工程施工现场和周围环境进行勘察，以获取编制投标文件和签署合同所需的所有资料。</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1.9.2 投标人踏勘现场发生的费用自理。</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1.9.3 除招标人的原因外，投标人自行负责在踏勘现场中所发生的人员伤亡和财产损失。</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1.9.4 招标人向投标人提供的有关施工现场的资料和数据是招标人现有的能使投标人利用的资料。招标人对投标人由此而做出的推论、理解和结论概不负责。</w:t>
      </w:r>
    </w:p>
    <w:p>
      <w:pPr>
        <w:pStyle w:val="5"/>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3" w:name="_Toc398107847"/>
      <w:r>
        <w:rPr>
          <w:rFonts w:hint="eastAsia" w:asciiTheme="majorEastAsia" w:hAnsiTheme="majorEastAsia" w:eastAsiaTheme="majorEastAsia" w:cstheme="majorEastAsia"/>
          <w:sz w:val="24"/>
          <w:szCs w:val="24"/>
        </w:rPr>
        <w:t>1.10 投标预备会</w:t>
      </w:r>
      <w:bookmarkEnd w:id="13"/>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1.10.1 投标人须知前附表规定召开投标预备会的，招标人按投标人须知前附表规定的时间和地点召开投标预备会，澄清投标人提出的问题。</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1.10.2 投标人应在投标人须知前附表规定的时间前，以书面形式将提出的问题送达招标人，以便招标人在会议期间澄清。</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1.10.3 投标预备会后，招标人在投标人须知前附表规定的时间内，将对投标人所提问题的澄清，以书面方式通知所有购买招标文件的投标人。该澄清内容为招标文件的组成部分。</w:t>
      </w:r>
    </w:p>
    <w:p>
      <w:pPr>
        <w:pStyle w:val="4"/>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4" w:name="_Toc398107848"/>
      <w:r>
        <w:rPr>
          <w:rFonts w:hint="eastAsia" w:asciiTheme="majorEastAsia" w:hAnsiTheme="majorEastAsia" w:eastAsiaTheme="majorEastAsia" w:cstheme="majorEastAsia"/>
          <w:sz w:val="24"/>
          <w:szCs w:val="24"/>
        </w:rPr>
        <w:t>2  招标文件</w:t>
      </w:r>
      <w:bookmarkEnd w:id="14"/>
    </w:p>
    <w:p>
      <w:pPr>
        <w:pStyle w:val="5"/>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5" w:name="_Toc398107849"/>
      <w:r>
        <w:rPr>
          <w:rFonts w:hint="eastAsia" w:asciiTheme="majorEastAsia" w:hAnsiTheme="majorEastAsia" w:eastAsiaTheme="majorEastAsia" w:cstheme="majorEastAsia"/>
          <w:sz w:val="24"/>
          <w:szCs w:val="24"/>
        </w:rPr>
        <w:t>2.1 招标文件的组成</w:t>
      </w:r>
      <w:bookmarkEnd w:id="15"/>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2.1.1 本招标文件包括：</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（1）投标人须知；</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（2）评标办法；</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（3）合同条款及格式；</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（4）技术资料和设计文件；</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（5）投标文件格式；</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（6）投标人须知前附表规定的其他材料。</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2.1.2 根据本章第1.10款、第2.2款和第2.3款对招标文件所作的澄清、修改，构成招标文件的组成部分。当招标文件相互之间发生矛盾时，以后发出的文件为准。</w:t>
      </w:r>
    </w:p>
    <w:p>
      <w:pPr>
        <w:pStyle w:val="5"/>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6" w:name="_Toc398107850"/>
      <w:r>
        <w:rPr>
          <w:rFonts w:hint="eastAsia" w:asciiTheme="majorEastAsia" w:hAnsiTheme="majorEastAsia" w:eastAsiaTheme="majorEastAsia" w:cstheme="majorEastAsia"/>
          <w:sz w:val="24"/>
          <w:szCs w:val="24"/>
        </w:rPr>
        <w:t>2.2 招标文件的澄清</w:t>
      </w:r>
      <w:bookmarkEnd w:id="16"/>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color w:val="000000"/>
          <w:kern w:val="0"/>
          <w:sz w:val="24"/>
        </w:rPr>
        <w:t>2.2.1 投标人从“</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栏”下载招标文件后应仔细阅读和检查招标文件的全部内容。如发现缺页或附件不全，应及时向招标人提出，以便补齐。如有疑问，</w:t>
      </w:r>
      <w:r>
        <w:rPr>
          <w:rFonts w:hint="eastAsia" w:ascii="宋体" w:hAnsi="宋体" w:cs="宋体"/>
          <w:kern w:val="0"/>
          <w:sz w:val="24"/>
        </w:rPr>
        <w:t>应在投标人须知前附表规定的时间前要求招标人对招标文件予以澄清。</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2.2.2</w:t>
      </w:r>
      <w:r>
        <w:rPr>
          <w:rFonts w:hint="eastAsia" w:ascii="宋体" w:hAnsi="宋体" w:cs="宋体"/>
          <w:kern w:val="0"/>
          <w:sz w:val="24"/>
          <w:lang w:val="en-US" w:eastAsia="zh-CN"/>
        </w:rPr>
        <w:t xml:space="preserve"> </w:t>
      </w:r>
      <w:r>
        <w:rPr>
          <w:rFonts w:hint="eastAsia" w:ascii="宋体" w:hAnsi="宋体" w:cs="宋体"/>
          <w:kern w:val="0"/>
          <w:sz w:val="24"/>
        </w:rPr>
        <w:t>招标人不组织集中答疑，投标人如对招标公告、招标文件等文件存在前后矛盾，部分条款说明不清、存在歧义、违反相关法律法规，存在限制性条款等有疑问的应在</w:t>
      </w:r>
      <w:r>
        <w:rPr>
          <w:rFonts w:hint="eastAsia" w:ascii="宋体" w:hAnsi="宋体" w:cs="宋体"/>
          <w:kern w:val="0"/>
          <w:sz w:val="24"/>
          <w:u w:val="single"/>
        </w:rPr>
        <w:t>202</w:t>
      </w:r>
      <w:r>
        <w:rPr>
          <w:rFonts w:hint="eastAsia" w:ascii="宋体" w:hAnsi="宋体" w:cs="宋体"/>
          <w:kern w:val="0"/>
          <w:sz w:val="24"/>
          <w:u w:val="single"/>
          <w:lang w:val="en-US" w:eastAsia="zh-CN"/>
        </w:rPr>
        <w:t>2</w:t>
      </w:r>
      <w:r>
        <w:rPr>
          <w:rFonts w:hint="eastAsia" w:ascii="宋体" w:hAnsi="宋体" w:cs="宋体"/>
          <w:kern w:val="0"/>
          <w:sz w:val="24"/>
          <w:u w:val="single"/>
        </w:rPr>
        <w:t>年</w:t>
      </w:r>
      <w:r>
        <w:rPr>
          <w:rFonts w:hint="eastAsia" w:ascii="宋体" w:hAnsi="宋体" w:cs="宋体"/>
          <w:kern w:val="0"/>
          <w:sz w:val="24"/>
          <w:u w:val="single"/>
          <w:lang w:val="en-US" w:eastAsia="zh-CN"/>
        </w:rPr>
        <w:t xml:space="preserve"> 10 </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 13 </w:t>
      </w:r>
      <w:r>
        <w:rPr>
          <w:rFonts w:hint="eastAsia" w:ascii="宋体" w:hAnsi="宋体" w:cs="宋体"/>
          <w:kern w:val="0"/>
          <w:sz w:val="24"/>
          <w:u w:val="single"/>
        </w:rPr>
        <w:t>日</w:t>
      </w:r>
      <w:r>
        <w:rPr>
          <w:rFonts w:hint="eastAsia" w:ascii="宋体" w:hAnsi="宋体" w:cs="宋体"/>
          <w:kern w:val="0"/>
          <w:sz w:val="24"/>
          <w:u w:val="single"/>
          <w:lang w:val="en-US" w:eastAsia="zh-CN"/>
        </w:rPr>
        <w:t xml:space="preserve"> </w:t>
      </w:r>
      <w:r>
        <w:rPr>
          <w:rFonts w:hint="eastAsia" w:ascii="宋体" w:hAnsi="宋体" w:cs="宋体"/>
          <w:kern w:val="0"/>
          <w:sz w:val="24"/>
          <w:u w:val="single"/>
        </w:rPr>
        <w:t>17</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时</w:t>
      </w:r>
      <w:r>
        <w:rPr>
          <w:rFonts w:hint="eastAsia" w:ascii="宋体" w:hAnsi="宋体" w:cs="宋体"/>
          <w:kern w:val="0"/>
          <w:sz w:val="24"/>
        </w:rPr>
        <w:t>前向招标人提出澄清要求，</w:t>
      </w:r>
      <w:r>
        <w:fldChar w:fldCharType="begin"/>
      </w:r>
      <w:r>
        <w:instrText xml:space="preserve"> HYPERLINK "mailto:以电子文件形式发送至550362779@qq.com" </w:instrText>
      </w:r>
      <w:r>
        <w:fldChar w:fldCharType="separate"/>
      </w:r>
      <w:r>
        <w:rPr>
          <w:rFonts w:hint="eastAsia" w:ascii="宋体" w:hAnsi="宋体" w:cs="宋体"/>
          <w:kern w:val="0"/>
          <w:sz w:val="24"/>
        </w:rPr>
        <w:t>以电子文件形式(不具单位名称，不加盖单位公章）发送至</w:t>
      </w:r>
      <w:r>
        <w:rPr>
          <w:rFonts w:hint="eastAsia" w:ascii="宋体" w:hAnsi="宋体" w:cs="宋体"/>
          <w:kern w:val="0"/>
          <w:sz w:val="24"/>
        </w:rPr>
        <w:fldChar w:fldCharType="end"/>
      </w:r>
      <w:r>
        <w:rPr>
          <w:rFonts w:hint="eastAsia" w:ascii="宋体" w:hAnsi="宋体" w:cs="宋体"/>
          <w:kern w:val="0"/>
          <w:sz w:val="24"/>
        </w:rPr>
        <w:t>指定邮箱</w:t>
      </w:r>
      <w:r>
        <w:fldChar w:fldCharType="begin"/>
      </w:r>
      <w:r>
        <w:instrText xml:space="preserve"> HYPERLINK "mailto:690206903@qq.com(不具单位名称，不加盖单位公章）。招标人在收到疑问材料后内予以解答，并于2020年" </w:instrText>
      </w:r>
      <w:r>
        <w:fldChar w:fldCharType="separate"/>
      </w:r>
      <w:r>
        <w:rPr>
          <w:rStyle w:val="34"/>
          <w:rFonts w:hint="eastAsia" w:ascii="宋体" w:hAnsi="宋体" w:cs="宋体"/>
          <w:color w:val="auto"/>
          <w:kern w:val="0"/>
          <w:sz w:val="24"/>
          <w:u w:val="none"/>
          <w:lang w:val="en-US" w:eastAsia="zh-CN"/>
        </w:rPr>
        <w:t>252119303</w:t>
      </w:r>
      <w:r>
        <w:rPr>
          <w:rStyle w:val="34"/>
          <w:rFonts w:hint="eastAsia" w:ascii="宋体" w:hAnsi="宋体" w:cs="宋体"/>
          <w:color w:val="auto"/>
          <w:kern w:val="0"/>
          <w:sz w:val="24"/>
          <w:u w:val="none"/>
        </w:rPr>
        <w:t>@qq.com。招标人在收到疑问材料后予以解答，并于</w:t>
      </w:r>
      <w:r>
        <w:rPr>
          <w:rStyle w:val="34"/>
          <w:rFonts w:hint="eastAsia" w:ascii="宋体" w:hAnsi="宋体" w:cs="宋体"/>
          <w:color w:val="auto"/>
          <w:kern w:val="0"/>
          <w:sz w:val="24"/>
        </w:rPr>
        <w:t>202</w:t>
      </w:r>
      <w:r>
        <w:rPr>
          <w:rStyle w:val="34"/>
          <w:rFonts w:hint="eastAsia" w:ascii="宋体" w:hAnsi="宋体" w:cs="宋体"/>
          <w:color w:val="auto"/>
          <w:kern w:val="0"/>
          <w:sz w:val="24"/>
          <w:lang w:val="en-US" w:eastAsia="zh-CN"/>
        </w:rPr>
        <w:t>2</w:t>
      </w:r>
      <w:r>
        <w:rPr>
          <w:rStyle w:val="34"/>
          <w:rFonts w:hint="eastAsia" w:ascii="宋体" w:hAnsi="宋体" w:cs="宋体"/>
          <w:color w:val="auto"/>
          <w:kern w:val="0"/>
          <w:sz w:val="24"/>
        </w:rPr>
        <w:t>年</w:t>
      </w:r>
      <w:r>
        <w:rPr>
          <w:rStyle w:val="34"/>
          <w:rFonts w:hint="eastAsia" w:ascii="宋体" w:hAnsi="宋体" w:cs="宋体"/>
          <w:color w:val="auto"/>
          <w:kern w:val="0"/>
          <w:sz w:val="24"/>
        </w:rPr>
        <w:fldChar w:fldCharType="end"/>
      </w:r>
      <w:r>
        <w:rPr>
          <w:rStyle w:val="34"/>
          <w:rFonts w:hint="eastAsia" w:ascii="宋体" w:hAnsi="宋体" w:cs="宋体"/>
          <w:color w:val="auto"/>
          <w:kern w:val="0"/>
          <w:sz w:val="24"/>
          <w:lang w:val="en-US" w:eastAsia="zh-CN"/>
        </w:rPr>
        <w:t xml:space="preserve"> 10 </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 14 </w:t>
      </w:r>
      <w:r>
        <w:rPr>
          <w:rFonts w:hint="eastAsia" w:ascii="宋体" w:hAnsi="宋体" w:cs="宋体"/>
          <w:kern w:val="0"/>
          <w:sz w:val="24"/>
          <w:u w:val="single"/>
        </w:rPr>
        <w:t>日</w:t>
      </w:r>
      <w:r>
        <w:rPr>
          <w:rFonts w:hint="eastAsia" w:ascii="宋体" w:hAnsi="宋体" w:cs="宋体"/>
          <w:kern w:val="0"/>
          <w:sz w:val="24"/>
          <w:u w:val="single"/>
          <w:lang w:val="en-US" w:eastAsia="zh-CN"/>
        </w:rPr>
        <w:t xml:space="preserve"> 09 </w:t>
      </w:r>
      <w:r>
        <w:rPr>
          <w:rFonts w:hint="eastAsia" w:ascii="宋体" w:hAnsi="宋体" w:cs="宋体"/>
          <w:kern w:val="0"/>
          <w:sz w:val="24"/>
          <w:u w:val="single"/>
        </w:rPr>
        <w:t>时后</w:t>
      </w:r>
      <w:r>
        <w:rPr>
          <w:rFonts w:hint="eastAsia" w:ascii="宋体" w:hAnsi="宋体" w:cs="宋体"/>
          <w:kern w:val="0"/>
          <w:sz w:val="24"/>
        </w:rPr>
        <w:t>将解答内容（若有）以电子文档上传至</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w:t>
      </w:r>
      <w:r>
        <w:rPr>
          <w:rFonts w:hint="eastAsia" w:ascii="宋体" w:hAnsi="宋体" w:cs="宋体"/>
          <w:kern w:val="0"/>
          <w:sz w:val="24"/>
        </w:rPr>
        <w:t>，请各潜在投标人在</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w:t>
      </w:r>
      <w:r>
        <w:rPr>
          <w:rFonts w:hint="eastAsia" w:ascii="宋体" w:hAnsi="宋体" w:cs="宋体"/>
          <w:kern w:val="0"/>
          <w:sz w:val="24"/>
        </w:rPr>
        <w:t>自行下载。</w:t>
      </w:r>
    </w:p>
    <w:p>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000000"/>
          <w:kern w:val="0"/>
          <w:sz w:val="24"/>
        </w:rPr>
      </w:pPr>
      <w:r>
        <w:rPr>
          <w:rFonts w:hint="eastAsia" w:ascii="宋体" w:hAnsi="宋体" w:cs="宋体"/>
          <w:b/>
          <w:kern w:val="0"/>
          <w:sz w:val="24"/>
        </w:rPr>
        <w:t>在开标截止时间前，投标人未以</w:t>
      </w:r>
      <w:r>
        <w:rPr>
          <w:rFonts w:hint="eastAsia" w:ascii="宋体" w:hAnsi="宋体" w:cs="宋体"/>
          <w:b/>
          <w:kern w:val="0"/>
          <w:sz w:val="24"/>
          <w:lang w:val="en-US" w:eastAsia="zh-CN"/>
        </w:rPr>
        <w:t>书面、</w:t>
      </w:r>
      <w:r>
        <w:rPr>
          <w:rFonts w:hint="eastAsia" w:ascii="宋体" w:hAnsi="宋体" w:cs="宋体"/>
          <w:b/>
          <w:kern w:val="0"/>
          <w:sz w:val="24"/>
        </w:rPr>
        <w:t>电子文件形式提出疑问（质疑）的，视为投标人接受招标公告、招标文件所注全部条款。开标后</w:t>
      </w:r>
      <w:r>
        <w:rPr>
          <w:rFonts w:hint="eastAsia" w:ascii="宋体" w:hAnsi="宋体" w:cs="宋体"/>
          <w:b/>
          <w:color w:val="000000"/>
          <w:kern w:val="0"/>
          <w:sz w:val="24"/>
        </w:rPr>
        <w:t>投标人再对招标公告、招标文件等提出质疑或投诉的，招标人有理由不予受理，由此引起的损失由投标人自行承担。</w:t>
      </w:r>
    </w:p>
    <w:p>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color w:val="000000"/>
          <w:kern w:val="0"/>
          <w:sz w:val="24"/>
        </w:rPr>
      </w:pPr>
      <w:r>
        <w:rPr>
          <w:rFonts w:hint="eastAsia" w:ascii="宋体" w:hAnsi="宋体" w:cs="宋体"/>
          <w:color w:val="000000"/>
          <w:kern w:val="0"/>
          <w:sz w:val="24"/>
        </w:rPr>
        <w:t>2.2.3</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招标文件的澄清答疑将在投标人须知前附表规定的时间前，在</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栏向所有投标人公示，但招标人不指明澄清问题的来源。</w:t>
      </w:r>
    </w:p>
    <w:p>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color w:val="000000"/>
          <w:kern w:val="0"/>
          <w:sz w:val="24"/>
        </w:rPr>
      </w:pPr>
      <w:r>
        <w:rPr>
          <w:rFonts w:hint="eastAsia" w:ascii="宋体" w:hAnsi="宋体" w:cs="宋体"/>
          <w:color w:val="000000"/>
          <w:kern w:val="0"/>
          <w:sz w:val="24"/>
        </w:rPr>
        <w:t>投标人对招标人提供的招标文件所做出的推论、解释和结论，招标人概不负责。投标人由于对招标文件的任何推论和误解均由投标人自负。</w:t>
      </w:r>
    </w:p>
    <w:p>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color w:val="000000"/>
          <w:kern w:val="0"/>
          <w:sz w:val="24"/>
        </w:rPr>
      </w:pPr>
      <w:r>
        <w:rPr>
          <w:rFonts w:hint="eastAsia" w:ascii="宋体" w:hAnsi="宋体" w:cs="宋体"/>
          <w:color w:val="000000"/>
          <w:kern w:val="0"/>
          <w:sz w:val="24"/>
        </w:rPr>
        <w:t>在投标截止时间3天前，招标人可以修改招标文件，并以电子文档形式在</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栏发布。如果修改招标文件的时间距投标截止时间不足3天，相应延长投标截止时间。</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17" w:name="_Toc9194555"/>
      <w:bookmarkStart w:id="18" w:name="_Toc398107851"/>
      <w:r>
        <w:rPr>
          <w:rFonts w:hint="eastAsia" w:ascii="宋体" w:hAnsi="宋体" w:eastAsia="宋体"/>
          <w:color w:val="000000"/>
          <w:szCs w:val="24"/>
        </w:rPr>
        <w:t>2.3 招标文件的修改和补充</w:t>
      </w:r>
      <w:bookmarkEnd w:id="17"/>
      <w:bookmarkEnd w:id="18"/>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2.3.1</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招标文件发布后，在投标截止期前，确需对招标文件进行修改的，招标人以招标文件澄清、答疑方式，经</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栏向所有投标人公示。</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2.3.2</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宋体" w:hAnsi="宋体" w:cs="宋体"/>
          <w:color w:val="000000"/>
          <w:kern w:val="0"/>
          <w:sz w:val="24"/>
        </w:rPr>
        <w:t>2.3.3</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本工程采用电子答疑，招标人对招标文件的所作澄清、答疑、修改均以</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栏上公布的内容为准。招标文件的答疑内容前后期相互矛盾时，以公示时间在后的文件为准。投标人应在投标截止时间前随时查看</w:t>
      </w:r>
      <w:r>
        <w:rPr>
          <w:rFonts w:hint="eastAsia" w:ascii="宋体" w:hAnsi="宋体" w:cs="宋体"/>
          <w:sz w:val="24"/>
        </w:rPr>
        <w:t>南通市崇川区人民政府网（http://www.chongchuan.gov.cn）公示公告</w:t>
      </w:r>
      <w:r>
        <w:rPr>
          <w:rFonts w:hint="eastAsia" w:ascii="宋体" w:hAnsi="宋体" w:cs="宋体"/>
          <w:color w:val="000000"/>
          <w:kern w:val="0"/>
          <w:sz w:val="24"/>
        </w:rPr>
        <w:t>栏中有关该工程招标文件的答疑内容。投标人因自身原因未能及时掌握上述网上公示信息，由此造成投标损失自负。</w:t>
      </w:r>
    </w:p>
    <w:p>
      <w:pPr>
        <w:pStyle w:val="4"/>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19" w:name="_Toc398107852"/>
      <w:r>
        <w:rPr>
          <w:rFonts w:hint="eastAsia" w:asciiTheme="majorEastAsia" w:hAnsiTheme="majorEastAsia" w:eastAsiaTheme="majorEastAsia" w:cstheme="majorEastAsia"/>
          <w:sz w:val="24"/>
          <w:szCs w:val="24"/>
        </w:rPr>
        <w:t>3  投标文件</w:t>
      </w:r>
      <w:bookmarkEnd w:id="19"/>
    </w:p>
    <w:p>
      <w:pPr>
        <w:pStyle w:val="5"/>
        <w:pageBreakBefore w:val="0"/>
        <w:widowControl w:val="0"/>
        <w:kinsoku/>
        <w:wordWrap/>
        <w:overflowPunct/>
        <w:topLinePunct w:val="0"/>
        <w:bidi w:val="0"/>
        <w:snapToGrid w:val="0"/>
        <w:spacing w:before="0" w:after="0" w:line="360" w:lineRule="auto"/>
        <w:textAlignment w:val="auto"/>
        <w:rPr>
          <w:rFonts w:hint="eastAsia" w:asciiTheme="majorEastAsia" w:hAnsiTheme="majorEastAsia" w:eastAsiaTheme="majorEastAsia" w:cstheme="majorEastAsia"/>
          <w:sz w:val="24"/>
          <w:szCs w:val="24"/>
        </w:rPr>
      </w:pPr>
      <w:bookmarkStart w:id="20" w:name="_Toc398107853"/>
      <w:r>
        <w:rPr>
          <w:rFonts w:hint="eastAsia" w:asciiTheme="majorEastAsia" w:hAnsiTheme="majorEastAsia" w:eastAsiaTheme="majorEastAsia" w:cstheme="majorEastAsia"/>
          <w:sz w:val="24"/>
          <w:szCs w:val="24"/>
        </w:rPr>
        <w:t>3.1 投标文件的组成</w:t>
      </w:r>
      <w:bookmarkEnd w:id="20"/>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本工程投</w:t>
      </w:r>
      <w:r>
        <w:rPr>
          <w:rFonts w:hint="eastAsia" w:asciiTheme="majorEastAsia" w:hAnsiTheme="majorEastAsia" w:eastAsiaTheme="majorEastAsia" w:cstheme="majorEastAsia"/>
          <w:sz w:val="24"/>
          <w:szCs w:val="24"/>
          <w:highlight w:val="none"/>
        </w:rPr>
        <w:t>标文件由</w:t>
      </w:r>
      <w:r>
        <w:rPr>
          <w:rFonts w:hint="eastAsia" w:asciiTheme="majorEastAsia" w:hAnsiTheme="majorEastAsia" w:eastAsiaTheme="majorEastAsia" w:cstheme="majorEastAsia"/>
          <w:b/>
          <w:sz w:val="24"/>
          <w:szCs w:val="24"/>
          <w:highlight w:val="none"/>
          <w:u w:val="single"/>
        </w:rPr>
        <w:t>资格审查资料包、商务标</w:t>
      </w:r>
      <w:r>
        <w:rPr>
          <w:rFonts w:hint="eastAsia" w:asciiTheme="majorEastAsia" w:hAnsiTheme="majorEastAsia" w:eastAsiaTheme="majorEastAsia" w:cstheme="majorEastAsia"/>
          <w:sz w:val="24"/>
          <w:szCs w:val="24"/>
          <w:highlight w:val="none"/>
        </w:rPr>
        <w:t>两部分组成，具体应</w:t>
      </w:r>
      <w:r>
        <w:rPr>
          <w:rFonts w:hint="eastAsia" w:asciiTheme="majorEastAsia" w:hAnsiTheme="majorEastAsia" w:eastAsiaTheme="majorEastAsia" w:cstheme="majorEastAsia"/>
          <w:sz w:val="24"/>
          <w:szCs w:val="24"/>
        </w:rPr>
        <w:t>包括以下内容：</w:t>
      </w:r>
    </w:p>
    <w:p>
      <w:pPr>
        <w:pageBreakBefore w:val="0"/>
        <w:widowControl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3.1.1 资格审查资料包包括内容：</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(1)有效的企业法人营业执照复印件</w:t>
      </w:r>
      <w:r>
        <w:rPr>
          <w:rFonts w:hint="eastAsia" w:asciiTheme="majorEastAsia" w:hAnsiTheme="majorEastAsia" w:eastAsiaTheme="majorEastAsia" w:cstheme="majorEastAsia"/>
          <w:sz w:val="24"/>
          <w:szCs w:val="24"/>
          <w:lang w:val="en-US" w:eastAsia="zh-CN"/>
        </w:rPr>
        <w:t>或扫描件</w:t>
      </w:r>
      <w:r>
        <w:rPr>
          <w:rFonts w:hint="eastAsia" w:asciiTheme="majorEastAsia" w:hAnsiTheme="majorEastAsia" w:eastAsiaTheme="majorEastAsia" w:cstheme="majorEastAsia"/>
          <w:sz w:val="24"/>
          <w:szCs w:val="24"/>
        </w:rPr>
        <w:t xml:space="preserve">； </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(2)有效的企业资质证书原件的复印件或扫描件；</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(3)法定代表人证明书或法人授权委托书原件；</w:t>
      </w:r>
    </w:p>
    <w:p>
      <w:pPr>
        <w:pageBreakBefore w:val="0"/>
        <w:widowControl w:val="0"/>
        <w:kinsoku/>
        <w:wordWrap/>
        <w:overflowPunct/>
        <w:topLinePunct w:val="0"/>
        <w:bidi w:val="0"/>
        <w:snapToGrid w:val="0"/>
        <w:spacing w:line="360" w:lineRule="auto"/>
        <w:ind w:firstLine="480" w:firstLineChars="200"/>
        <w:textAlignment w:val="auto"/>
        <w:rPr>
          <w:rFonts w:hint="eastAsia"/>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)投标人基本情况一览表（格式详见第</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章）</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)监理机构人员一览表（含性别、年龄、职称、身份证、专业以及持上岗、执业资格证情况等）（格式详见第</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章）</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①</w:t>
      </w:r>
      <w:r>
        <w:rPr>
          <w:rFonts w:hint="eastAsia" w:asciiTheme="majorEastAsia" w:hAnsiTheme="majorEastAsia" w:eastAsiaTheme="majorEastAsia" w:cstheme="majorEastAsia"/>
          <w:sz w:val="24"/>
          <w:szCs w:val="24"/>
        </w:rPr>
        <w:t>拟派项目</w:t>
      </w:r>
      <w:r>
        <w:rPr>
          <w:rFonts w:hint="eastAsia" w:ascii="宋体" w:hAnsi="宋体" w:cs="宋体"/>
          <w:kern w:val="0"/>
          <w:sz w:val="24"/>
        </w:rPr>
        <w:t>总监理工程师</w:t>
      </w:r>
      <w:r>
        <w:rPr>
          <w:rFonts w:hint="eastAsia" w:asciiTheme="majorEastAsia" w:hAnsiTheme="majorEastAsia" w:eastAsiaTheme="majorEastAsia" w:cstheme="majorEastAsia"/>
          <w:sz w:val="24"/>
          <w:szCs w:val="24"/>
        </w:rPr>
        <w:t>证书</w:t>
      </w:r>
      <w:r>
        <w:rPr>
          <w:rFonts w:hint="eastAsia" w:ascii="宋体" w:hAnsi="宋体" w:eastAsia="宋体" w:cs="宋体"/>
          <w:sz w:val="24"/>
        </w:rPr>
        <w:t>原件的复印件或扫描件</w:t>
      </w:r>
      <w:r>
        <w:rPr>
          <w:rFonts w:hint="eastAsia" w:asciiTheme="majorEastAsia" w:hAnsiTheme="majorEastAsia" w:eastAsiaTheme="majorEastAsia" w:cstheme="majorEastAsia"/>
          <w:sz w:val="24"/>
          <w:szCs w:val="24"/>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②</w:t>
      </w:r>
      <w:r>
        <w:rPr>
          <w:rFonts w:hint="eastAsia" w:asciiTheme="majorEastAsia" w:hAnsiTheme="majorEastAsia" w:eastAsiaTheme="majorEastAsia" w:cstheme="majorEastAsia"/>
          <w:sz w:val="24"/>
          <w:szCs w:val="24"/>
        </w:rPr>
        <w:t>拟派专业监理工程师证书</w:t>
      </w:r>
      <w:r>
        <w:rPr>
          <w:rFonts w:hint="eastAsia" w:ascii="宋体" w:hAnsi="宋体" w:eastAsia="宋体" w:cs="宋体"/>
          <w:sz w:val="24"/>
        </w:rPr>
        <w:t>原件的复印件或扫描件</w:t>
      </w:r>
      <w:r>
        <w:rPr>
          <w:rFonts w:hint="eastAsia" w:asciiTheme="majorEastAsia" w:hAnsiTheme="majorEastAsia" w:eastAsiaTheme="majorEastAsia" w:cstheme="majorEastAsia"/>
          <w:sz w:val="24"/>
          <w:szCs w:val="24"/>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③</w:t>
      </w:r>
      <w:r>
        <w:rPr>
          <w:rFonts w:hint="eastAsia" w:asciiTheme="majorEastAsia" w:hAnsiTheme="majorEastAsia" w:eastAsiaTheme="majorEastAsia" w:cstheme="majorEastAsia"/>
          <w:sz w:val="24"/>
          <w:szCs w:val="24"/>
        </w:rPr>
        <w:t>拟派监理员的岗位证书</w:t>
      </w:r>
      <w:r>
        <w:rPr>
          <w:rFonts w:hint="eastAsia" w:ascii="宋体" w:hAnsi="宋体" w:eastAsia="宋体" w:cs="宋体"/>
          <w:sz w:val="24"/>
        </w:rPr>
        <w:t>原件的复印件或扫描件</w:t>
      </w:r>
      <w:r>
        <w:rPr>
          <w:rFonts w:hint="eastAsia" w:asciiTheme="majorEastAsia" w:hAnsiTheme="majorEastAsia" w:eastAsiaTheme="majorEastAsia" w:cstheme="majorEastAsia"/>
          <w:sz w:val="24"/>
          <w:szCs w:val="24"/>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)投标</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rPr>
        <w:t>拟派本项目所有监理人员必须为投标单位正式人员</w:t>
      </w:r>
      <w:r>
        <w:rPr>
          <w:rFonts w:hint="eastAsia" w:asciiTheme="majorEastAsia" w:hAnsiTheme="majorEastAsia" w:eastAsiaTheme="majorEastAsia" w:cstheme="majorEastAsia"/>
          <w:sz w:val="24"/>
          <w:szCs w:val="24"/>
          <w:lang w:val="en-US" w:eastAsia="zh-CN"/>
        </w:rPr>
        <w:t>的</w:t>
      </w:r>
      <w:r>
        <w:rPr>
          <w:rFonts w:hint="eastAsia" w:ascii="宋体" w:hAnsi="宋体"/>
          <w:sz w:val="24"/>
        </w:rPr>
        <w:t>证明材料</w:t>
      </w:r>
      <w:r>
        <w:rPr>
          <w:rFonts w:hint="eastAsia" w:ascii="宋体" w:hAnsi="宋体"/>
          <w:sz w:val="24"/>
          <w:lang w:eastAsia="zh-CN"/>
        </w:rPr>
        <w:t>【</w:t>
      </w:r>
      <w:r>
        <w:rPr>
          <w:rFonts w:hint="eastAsia" w:ascii="宋体" w:hAnsi="宋体" w:eastAsia="宋体" w:cs="宋体"/>
          <w:snapToGrid/>
          <w:color w:val="333333"/>
          <w:sz w:val="24"/>
          <w:shd w:val="clear" w:color="auto" w:fill="FFFFFF"/>
        </w:rPr>
        <w:t>①</w:t>
      </w:r>
      <w:r>
        <w:rPr>
          <w:rFonts w:hint="eastAsia" w:ascii="宋体" w:hAnsi="宋体" w:eastAsia="宋体" w:cs="宋体"/>
          <w:snapToGrid/>
          <w:color w:val="333333"/>
          <w:sz w:val="24"/>
          <w:shd w:val="clear" w:color="auto" w:fill="FFFFFF"/>
          <w:lang w:val="en-US" w:eastAsia="zh-CN"/>
        </w:rPr>
        <w:t>投标人</w:t>
      </w:r>
      <w:r>
        <w:rPr>
          <w:rFonts w:hint="eastAsia" w:ascii="宋体" w:hAnsi="宋体" w:eastAsia="宋体" w:cs="宋体"/>
          <w:color w:val="000000"/>
          <w:sz w:val="24"/>
        </w:rPr>
        <w:t>与其双方签订的有效劳动合同书的复印件或扫描件；②社保机构出具并盖章的</w:t>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为其</w:t>
      </w:r>
      <w:r>
        <w:rPr>
          <w:rFonts w:hint="eastAsia" w:ascii="宋体" w:hAnsi="宋体" w:cs="宋体"/>
          <w:color w:val="000000"/>
          <w:sz w:val="24"/>
          <w:lang w:val="en-US" w:eastAsia="zh-CN"/>
        </w:rPr>
        <w:t>连续</w:t>
      </w:r>
      <w:r>
        <w:rPr>
          <w:rFonts w:hint="eastAsia" w:ascii="宋体" w:hAnsi="宋体" w:eastAsia="宋体" w:cs="宋体"/>
          <w:color w:val="000000"/>
          <w:kern w:val="0"/>
          <w:sz w:val="24"/>
          <w:szCs w:val="24"/>
        </w:rPr>
        <w:t>缴纳</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个月（至少</w:t>
      </w:r>
      <w:r>
        <w:rPr>
          <w:rFonts w:hint="eastAsia" w:ascii="宋体" w:hAnsi="宋体" w:cs="宋体"/>
          <w:color w:val="000000"/>
          <w:kern w:val="0"/>
          <w:sz w:val="24"/>
          <w:szCs w:val="24"/>
          <w:lang w:val="en-US" w:eastAsia="zh-CN"/>
        </w:rPr>
        <w:t>缴纳至</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月份</w:t>
      </w:r>
      <w:r>
        <w:rPr>
          <w:rFonts w:hint="eastAsia" w:ascii="宋体" w:hAnsi="宋体" w:eastAsia="宋体" w:cs="宋体"/>
          <w:color w:val="000000"/>
          <w:kern w:val="0"/>
          <w:sz w:val="24"/>
          <w:szCs w:val="24"/>
          <w:lang w:eastAsia="zh-CN"/>
        </w:rPr>
        <w:t>）</w:t>
      </w:r>
      <w:r>
        <w:rPr>
          <w:rFonts w:hint="eastAsia" w:ascii="宋体" w:hAnsi="宋体" w:eastAsia="宋体" w:cs="宋体"/>
          <w:color w:val="000000"/>
          <w:sz w:val="24"/>
        </w:rPr>
        <w:t>的养老保险缴费清单（可提供官网打印的具有二维码或验证码的缴费清单）复印件或扫描件</w:t>
      </w:r>
      <w:r>
        <w:rPr>
          <w:rFonts w:hint="eastAsia" w:ascii="宋体" w:hAnsi="宋体" w:eastAsia="宋体" w:cs="宋体"/>
          <w:color w:val="000000"/>
          <w:sz w:val="24"/>
          <w:lang w:eastAsia="zh-CN"/>
        </w:rPr>
        <w:t>】</w:t>
      </w:r>
      <w:r>
        <w:rPr>
          <w:rFonts w:hint="eastAsia" w:asciiTheme="majorEastAsia" w:hAnsiTheme="majorEastAsia" w:eastAsiaTheme="majorEastAsia" w:cstheme="majorEastAsia"/>
          <w:sz w:val="24"/>
          <w:szCs w:val="24"/>
        </w:rPr>
        <w:t>；</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)用于本工程的检测设备、仪器及交通工具一览表（格式详见第</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章）或委托有关单位进行检测的协议等</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(8)诚信承诺书原件</w:t>
      </w:r>
      <w:r>
        <w:rPr>
          <w:rFonts w:hint="eastAsia" w:asciiTheme="majorEastAsia" w:hAnsiTheme="majorEastAsia" w:eastAsiaTheme="majorEastAsia" w:cstheme="majorEastAsia"/>
          <w:sz w:val="24"/>
          <w:szCs w:val="24"/>
          <w:lang w:eastAsia="zh-CN"/>
        </w:rPr>
        <w:t>。</w:t>
      </w:r>
    </w:p>
    <w:p>
      <w:pPr>
        <w:pageBreakBefore w:val="0"/>
        <w:widowControl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sz w:val="24"/>
          <w:szCs w:val="24"/>
          <w:u w:val="single"/>
        </w:rPr>
      </w:pPr>
      <w:r>
        <w:rPr>
          <w:rFonts w:hint="eastAsia" w:asciiTheme="majorEastAsia" w:hAnsiTheme="majorEastAsia" w:eastAsiaTheme="majorEastAsia" w:cstheme="majorEastAsia"/>
          <w:b/>
          <w:sz w:val="24"/>
          <w:szCs w:val="24"/>
          <w:u w:val="single"/>
        </w:rPr>
        <w:t>具体要求详见本招标文件第二章中附件《资格审查标准汇总表》。提供的资格审查材料及审查标准，前后矛盾的以《资格审查标准汇总表》为准。</w:t>
      </w:r>
    </w:p>
    <w:p>
      <w:pPr>
        <w:pageBreakBefore w:val="0"/>
        <w:widowControl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sz w:val="24"/>
          <w:szCs w:val="24"/>
          <w:u w:val="single"/>
        </w:rPr>
      </w:pPr>
      <w:r>
        <w:rPr>
          <w:rFonts w:hint="eastAsia" w:asciiTheme="majorEastAsia" w:hAnsiTheme="majorEastAsia" w:eastAsiaTheme="majorEastAsia" w:cstheme="majorEastAsia"/>
          <w:b/>
          <w:sz w:val="24"/>
          <w:szCs w:val="24"/>
          <w:u w:val="single"/>
        </w:rPr>
        <w:t>以上复印件</w:t>
      </w:r>
      <w:r>
        <w:rPr>
          <w:rFonts w:hint="eastAsia" w:asciiTheme="majorEastAsia" w:hAnsiTheme="majorEastAsia" w:eastAsiaTheme="majorEastAsia" w:cstheme="majorEastAsia"/>
          <w:b/>
          <w:sz w:val="24"/>
          <w:szCs w:val="24"/>
          <w:u w:val="single"/>
          <w:lang w:val="en-US" w:eastAsia="zh-CN"/>
        </w:rPr>
        <w:t>或扫描件</w:t>
      </w:r>
      <w:r>
        <w:rPr>
          <w:rFonts w:hint="eastAsia" w:asciiTheme="majorEastAsia" w:hAnsiTheme="majorEastAsia" w:eastAsiaTheme="majorEastAsia" w:cstheme="majorEastAsia"/>
          <w:b/>
          <w:sz w:val="24"/>
          <w:szCs w:val="24"/>
          <w:u w:val="single"/>
        </w:rPr>
        <w:t>须加盖投标</w:t>
      </w:r>
      <w:r>
        <w:rPr>
          <w:rFonts w:hint="eastAsia" w:asciiTheme="majorEastAsia" w:hAnsiTheme="majorEastAsia" w:eastAsiaTheme="majorEastAsia" w:cstheme="majorEastAsia"/>
          <w:b/>
          <w:sz w:val="24"/>
          <w:szCs w:val="24"/>
          <w:u w:val="single"/>
          <w:lang w:val="en-US" w:eastAsia="zh-CN"/>
        </w:rPr>
        <w:t>人</w:t>
      </w:r>
      <w:r>
        <w:rPr>
          <w:rFonts w:hint="eastAsia" w:asciiTheme="majorEastAsia" w:hAnsiTheme="majorEastAsia" w:eastAsiaTheme="majorEastAsia" w:cstheme="majorEastAsia"/>
          <w:b/>
          <w:sz w:val="24"/>
          <w:szCs w:val="24"/>
          <w:u w:val="single"/>
        </w:rPr>
        <w:t>公章，所有材料须统一密封在一个封袋中并编写材料目录，以便在开标时核查，并在封袋上加盖投标人单位公章。</w:t>
      </w:r>
    </w:p>
    <w:p>
      <w:pPr>
        <w:pageBreakBefore w:val="0"/>
        <w:widowControl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3.1.2商务标</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（1）投标函（格式详见第</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章）；</w:t>
      </w:r>
    </w:p>
    <w:p>
      <w:pPr>
        <w:pageBreakBefore w:val="0"/>
        <w:widowControl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（2）法定代表人证明书或法人授权委托书（格式详见第</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章）</w:t>
      </w:r>
      <w:r>
        <w:rPr>
          <w:rFonts w:hint="eastAsia" w:asciiTheme="majorEastAsia" w:hAnsiTheme="majorEastAsia" w:eastAsiaTheme="majorEastAsia" w:cstheme="majorEastAsia"/>
          <w:sz w:val="24"/>
          <w:szCs w:val="24"/>
          <w:lang w:eastAsia="zh-CN"/>
        </w:rPr>
        <w:t>。</w:t>
      </w:r>
    </w:p>
    <w:p>
      <w:pPr>
        <w:pageBreakBefore w:val="0"/>
        <w:widowControl w:val="0"/>
        <w:kinsoku/>
        <w:wordWrap/>
        <w:overflowPunct/>
        <w:topLinePunct w:val="0"/>
        <w:bidi w:val="0"/>
        <w:snapToGrid w:val="0"/>
        <w:spacing w:line="360" w:lineRule="auto"/>
        <w:ind w:firstLine="602" w:firstLineChars="2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u w:val="single"/>
        </w:rPr>
        <w:t>以上资料须加盖</w:t>
      </w:r>
      <w:r>
        <w:rPr>
          <w:rFonts w:hint="eastAsia" w:asciiTheme="majorEastAsia" w:hAnsiTheme="majorEastAsia" w:eastAsiaTheme="majorEastAsia" w:cstheme="majorEastAsia"/>
          <w:b/>
          <w:sz w:val="24"/>
          <w:szCs w:val="24"/>
          <w:u w:val="single"/>
        </w:rPr>
        <w:t>投标</w:t>
      </w:r>
      <w:r>
        <w:rPr>
          <w:rFonts w:hint="eastAsia" w:asciiTheme="majorEastAsia" w:hAnsiTheme="majorEastAsia" w:eastAsiaTheme="majorEastAsia" w:cstheme="majorEastAsia"/>
          <w:b/>
          <w:sz w:val="24"/>
          <w:szCs w:val="24"/>
          <w:u w:val="single"/>
          <w:lang w:val="en-US" w:eastAsia="zh-CN"/>
        </w:rPr>
        <w:t>人</w:t>
      </w:r>
      <w:r>
        <w:rPr>
          <w:rFonts w:hint="eastAsia" w:asciiTheme="minorEastAsia" w:hAnsiTheme="minorEastAsia" w:eastAsiaTheme="minorEastAsia" w:cstheme="minorEastAsia"/>
          <w:b/>
          <w:sz w:val="24"/>
          <w:szCs w:val="24"/>
          <w:u w:val="single"/>
        </w:rPr>
        <w:t>公章，所有材料须统一密封在一个封袋中并编写材料目录，以便在开标时核查，</w:t>
      </w:r>
      <w:r>
        <w:rPr>
          <w:rFonts w:hint="eastAsia" w:asciiTheme="majorEastAsia" w:hAnsiTheme="majorEastAsia" w:eastAsiaTheme="majorEastAsia" w:cstheme="majorEastAsia"/>
          <w:b/>
          <w:sz w:val="24"/>
          <w:szCs w:val="24"/>
          <w:u w:val="single"/>
        </w:rPr>
        <w:t>并在封袋上加盖投标人单位公章。</w:t>
      </w:r>
    </w:p>
    <w:p>
      <w:pPr>
        <w:spacing w:line="360" w:lineRule="auto"/>
        <w:ind w:firstLine="480" w:firstLineChars="200"/>
        <w:rPr>
          <w:rFonts w:ascii="宋体" w:hAnsi="宋体"/>
          <w:sz w:val="24"/>
        </w:rPr>
      </w:pPr>
      <w:r>
        <w:rPr>
          <w:rFonts w:hint="eastAsia" w:ascii="宋体" w:hAnsi="宋体"/>
          <w:sz w:val="24"/>
        </w:rPr>
        <w:t>3.1.4招标文件提供的文件格式(第</w:t>
      </w:r>
      <w:r>
        <w:rPr>
          <w:rFonts w:hint="eastAsia" w:ascii="宋体" w:hAnsi="宋体"/>
          <w:sz w:val="24"/>
          <w:lang w:val="en-US" w:eastAsia="zh-CN"/>
        </w:rPr>
        <w:t>四</w:t>
      </w:r>
      <w:r>
        <w:rPr>
          <w:rFonts w:hint="eastAsia" w:ascii="宋体" w:hAnsi="宋体"/>
          <w:sz w:val="24"/>
        </w:rPr>
        <w:t>章)投标人必须使用。但表式可以按同样格式进行扩展。</w:t>
      </w:r>
    </w:p>
    <w:p>
      <w:pPr>
        <w:spacing w:line="360" w:lineRule="auto"/>
        <w:ind w:firstLine="480" w:firstLineChars="200"/>
        <w:rPr>
          <w:rFonts w:ascii="宋体" w:hAnsi="宋体"/>
          <w:sz w:val="24"/>
          <w:highlight w:val="none"/>
        </w:rPr>
      </w:pPr>
      <w:r>
        <w:rPr>
          <w:rFonts w:hint="eastAsia" w:ascii="宋体" w:hAnsi="宋体"/>
          <w:sz w:val="24"/>
        </w:rPr>
        <w:t>3.1.5 纸质投标文件正本须用不能擦去的墨水书写或打印，投标文件副本可以复印，其正、副本</w:t>
      </w:r>
      <w:r>
        <w:rPr>
          <w:rFonts w:hint="eastAsia" w:ascii="宋体" w:hAnsi="宋体"/>
          <w:sz w:val="24"/>
          <w:highlight w:val="none"/>
        </w:rPr>
        <w:t>都应装订成册，并在封面上正确标明“正本”、“副本”字样。资格审查资料包、商务标分开装袋密封。</w:t>
      </w:r>
    </w:p>
    <w:p>
      <w:pPr>
        <w:spacing w:line="360" w:lineRule="auto"/>
        <w:ind w:firstLine="480" w:firstLineChars="200"/>
        <w:rPr>
          <w:rFonts w:ascii="宋体" w:hAnsi="宋体"/>
          <w:sz w:val="24"/>
        </w:rPr>
      </w:pPr>
      <w:r>
        <w:rPr>
          <w:rFonts w:hint="eastAsia" w:ascii="宋体" w:hAnsi="宋体"/>
          <w:sz w:val="24"/>
          <w:highlight w:val="none"/>
        </w:rPr>
        <w:t>全套投标文件应无</w:t>
      </w:r>
      <w:r>
        <w:rPr>
          <w:rFonts w:hint="eastAsia" w:ascii="宋体" w:hAnsi="宋体"/>
          <w:sz w:val="24"/>
        </w:rPr>
        <w:t>修改和行间插字。如有修改，须在修改处加盖投标人法定代表人或其代理人的印鉴。</w:t>
      </w:r>
    </w:p>
    <w:p>
      <w:pPr>
        <w:pStyle w:val="5"/>
        <w:spacing w:before="0" w:after="0" w:line="360" w:lineRule="auto"/>
        <w:rPr>
          <w:rFonts w:ascii="宋体" w:hAnsi="宋体" w:eastAsia="宋体"/>
          <w:szCs w:val="24"/>
        </w:rPr>
      </w:pPr>
      <w:bookmarkStart w:id="21" w:name="_Toc24988"/>
      <w:bookmarkStart w:id="22" w:name="_Toc398107854"/>
      <w:bookmarkStart w:id="23" w:name="_Toc13714"/>
      <w:r>
        <w:rPr>
          <w:rFonts w:hint="eastAsia" w:ascii="宋体" w:hAnsi="宋体" w:eastAsia="宋体"/>
          <w:szCs w:val="24"/>
        </w:rPr>
        <w:t>3.2 投标报价</w:t>
      </w:r>
      <w:bookmarkEnd w:id="21"/>
      <w:bookmarkEnd w:id="22"/>
      <w:bookmarkEnd w:id="23"/>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3.2.1</w:t>
      </w:r>
      <w:r>
        <w:rPr>
          <w:rFonts w:hint="eastAsia" w:ascii="宋体" w:hAnsi="宋体" w:cs="宋体"/>
          <w:kern w:val="0"/>
          <w:sz w:val="24"/>
          <w:lang w:val="en-US" w:eastAsia="zh-CN"/>
        </w:rPr>
        <w:t xml:space="preserve"> </w:t>
      </w:r>
      <w:r>
        <w:rPr>
          <w:rFonts w:hint="eastAsia" w:ascii="宋体" w:hAnsi="宋体" w:cs="宋体"/>
          <w:kern w:val="0"/>
          <w:sz w:val="24"/>
        </w:rPr>
        <w:t>投标报价应包括完成招标文件所确定的委托监理的范围和监理业务的整个招标范围进行投标报价，包括全部的工期内为完成全部监理工作任务所需要的全部监理服务费。</w:t>
      </w:r>
    </w:p>
    <w:p>
      <w:pPr>
        <w:spacing w:line="360" w:lineRule="auto"/>
        <w:ind w:firstLine="480" w:firstLineChars="200"/>
        <w:rPr>
          <w:rFonts w:ascii="宋体" w:hAnsi="宋体"/>
          <w:sz w:val="24"/>
        </w:rPr>
      </w:pPr>
      <w:r>
        <w:rPr>
          <w:rFonts w:hint="eastAsia" w:ascii="宋体" w:hAnsi="宋体" w:cs="宋体"/>
          <w:kern w:val="0"/>
          <w:sz w:val="24"/>
        </w:rPr>
        <w:t>3.2.2监理收费：本次采用固定总价报价</w:t>
      </w:r>
      <w:r>
        <w:rPr>
          <w:rFonts w:hint="eastAsia" w:ascii="宋体" w:hAnsi="宋体"/>
          <w:sz w:val="24"/>
        </w:rPr>
        <w:t>。</w:t>
      </w:r>
    </w:p>
    <w:p>
      <w:pPr>
        <w:spacing w:line="360" w:lineRule="auto"/>
        <w:ind w:firstLine="480" w:firstLineChars="200"/>
        <w:rPr>
          <w:rFonts w:ascii="宋体" w:hAnsi="宋体"/>
          <w:color w:val="000000"/>
          <w:sz w:val="24"/>
          <w:highlight w:val="yellow"/>
        </w:rPr>
      </w:pPr>
      <w:r>
        <w:rPr>
          <w:rFonts w:ascii="宋体" w:hAnsi="宋体"/>
          <w:color w:val="000000"/>
          <w:sz w:val="24"/>
        </w:rPr>
        <w:t>确定有效</w:t>
      </w:r>
      <w:r>
        <w:rPr>
          <w:rFonts w:hint="eastAsia" w:ascii="宋体" w:hAnsi="宋体"/>
          <w:color w:val="000000"/>
          <w:sz w:val="24"/>
        </w:rPr>
        <w:t>报价</w:t>
      </w:r>
      <w:r>
        <w:rPr>
          <w:rFonts w:ascii="宋体" w:hAnsi="宋体"/>
          <w:color w:val="000000"/>
          <w:sz w:val="24"/>
        </w:rPr>
        <w:t>：</w:t>
      </w:r>
      <w:r>
        <w:rPr>
          <w:rFonts w:hint="eastAsia" w:ascii="宋体" w:hAnsi="宋体"/>
          <w:color w:val="000000"/>
          <w:sz w:val="24"/>
          <w:highlight w:val="none"/>
        </w:rPr>
        <w:t>本项目监理费最高限价为人民币</w:t>
      </w:r>
      <w:r>
        <w:rPr>
          <w:rFonts w:hint="eastAsia" w:ascii="宋体" w:hAnsi="宋体"/>
          <w:color w:val="000000"/>
          <w:sz w:val="24"/>
          <w:highlight w:val="none"/>
          <w:lang w:val="en-US" w:eastAsia="zh-CN"/>
        </w:rPr>
        <w:t>13.2万</w:t>
      </w:r>
      <w:r>
        <w:rPr>
          <w:rFonts w:hint="eastAsia" w:ascii="宋体" w:hAnsi="宋体"/>
          <w:color w:val="000000"/>
          <w:sz w:val="24"/>
          <w:highlight w:val="none"/>
        </w:rPr>
        <w:t>元，报价低于最高限价的为有效报价，报价</w:t>
      </w:r>
      <w:r>
        <w:rPr>
          <w:rFonts w:ascii="宋体" w:hAnsi="宋体"/>
          <w:color w:val="000000"/>
          <w:sz w:val="24"/>
          <w:highlight w:val="none"/>
        </w:rPr>
        <w:t>高于或等于最高限价的作废标处理。</w:t>
      </w:r>
    </w:p>
    <w:p>
      <w:pPr>
        <w:pStyle w:val="5"/>
        <w:spacing w:before="0" w:after="0" w:line="360" w:lineRule="auto"/>
        <w:rPr>
          <w:rFonts w:ascii="宋体" w:hAnsi="宋体" w:eastAsia="宋体"/>
          <w:szCs w:val="24"/>
        </w:rPr>
      </w:pPr>
      <w:bookmarkStart w:id="24" w:name="_Toc398107855"/>
      <w:r>
        <w:rPr>
          <w:rFonts w:hint="eastAsia" w:ascii="宋体" w:hAnsi="宋体" w:eastAsia="宋体"/>
          <w:szCs w:val="24"/>
        </w:rPr>
        <w:t>3.3 投标有效期</w:t>
      </w:r>
      <w:bookmarkEnd w:id="24"/>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3.3.1 投标有效期从投标人提交投标文件截止之日起计算。在投标人须知前附表规定的投标有效期内，投标人不得要求撤销或修改其投标文件。</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val="0"/>
          <w:bCs w:val="0"/>
          <w:kern w:val="0"/>
          <w:sz w:val="24"/>
        </w:rPr>
      </w:pPr>
      <w:r>
        <w:rPr>
          <w:rFonts w:hint="eastAsia" w:ascii="宋体" w:hAnsi="宋体" w:cs="宋体"/>
          <w:kern w:val="0"/>
          <w:sz w:val="24"/>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w:t>
      </w:r>
      <w:r>
        <w:rPr>
          <w:rFonts w:hint="eastAsia" w:ascii="宋体" w:hAnsi="宋体" w:cs="宋体"/>
          <w:b w:val="0"/>
          <w:bCs w:val="0"/>
          <w:kern w:val="0"/>
          <w:sz w:val="24"/>
        </w:rPr>
        <w:t>失效，但投标人有权收回其投标保证金。</w:t>
      </w:r>
    </w:p>
    <w:p>
      <w:pPr>
        <w:pStyle w:val="5"/>
        <w:pageBreakBefore w:val="0"/>
        <w:kinsoku/>
        <w:wordWrap/>
        <w:overflowPunct/>
        <w:topLinePunct w:val="0"/>
        <w:bidi w:val="0"/>
        <w:snapToGrid w:val="0"/>
        <w:spacing w:before="0" w:after="0" w:line="360" w:lineRule="auto"/>
        <w:textAlignment w:val="auto"/>
        <w:rPr>
          <w:rFonts w:ascii="宋体" w:hAnsi="宋体" w:eastAsia="宋体"/>
          <w:b w:val="0"/>
          <w:bCs w:val="0"/>
          <w:szCs w:val="24"/>
        </w:rPr>
      </w:pPr>
      <w:bookmarkStart w:id="25" w:name="_Toc398107856"/>
      <w:r>
        <w:rPr>
          <w:rFonts w:hint="eastAsia" w:ascii="宋体" w:hAnsi="宋体" w:eastAsia="宋体"/>
          <w:b w:val="0"/>
          <w:bCs w:val="0"/>
          <w:szCs w:val="24"/>
        </w:rPr>
        <w:t>3.4 投标保证金</w:t>
      </w:r>
      <w:bookmarkEnd w:id="25"/>
    </w:p>
    <w:p>
      <w:pPr>
        <w:pageBreakBefore w:val="0"/>
        <w:kinsoku/>
        <w:wordWrap/>
        <w:overflowPunct/>
        <w:topLinePunct w:val="0"/>
        <w:bidi w:val="0"/>
        <w:snapToGrid w:val="0"/>
        <w:spacing w:line="360" w:lineRule="auto"/>
        <w:ind w:firstLine="480" w:firstLineChars="200"/>
        <w:textAlignment w:val="auto"/>
        <w:rPr>
          <w:rFonts w:hint="eastAsia"/>
          <w:highlight w:val="none"/>
        </w:rPr>
      </w:pPr>
      <w:r>
        <w:rPr>
          <w:rFonts w:hint="eastAsia" w:ascii="宋体" w:hAnsi="宋体" w:cs="宋体"/>
          <w:b w:val="0"/>
          <w:bCs w:val="0"/>
          <w:kern w:val="0"/>
          <w:sz w:val="24"/>
        </w:rPr>
        <w:t>3.4</w:t>
      </w:r>
      <w:r>
        <w:rPr>
          <w:rFonts w:ascii="宋体" w:hAnsi="宋体" w:cs="宋体"/>
          <w:b w:val="0"/>
          <w:bCs w:val="0"/>
          <w:kern w:val="0"/>
          <w:sz w:val="24"/>
        </w:rPr>
        <w:t>.1</w:t>
      </w:r>
      <w:r>
        <w:rPr>
          <w:rFonts w:ascii="宋体" w:hAnsi="宋体" w:cs="宋体"/>
          <w:b w:val="0"/>
          <w:bCs w:val="0"/>
          <w:kern w:val="0"/>
          <w:sz w:val="24"/>
          <w:highlight w:val="none"/>
        </w:rPr>
        <w:t>投标人必须按照前附表规定于投标文件提交截止时间前将投标保证金汇票和基本账户开户许可证复印件（加盖单位公章）递交给招标代理查验；投标保证金（银行汇票形式）上必须注明收款人：</w:t>
      </w:r>
      <w:r>
        <w:rPr>
          <w:rFonts w:hint="eastAsia" w:ascii="宋体" w:hAnsi="宋体"/>
          <w:b/>
          <w:sz w:val="24"/>
          <w:highlight w:val="none"/>
          <w:u w:val="single"/>
          <w:lang w:val="en-US" w:eastAsia="zh-CN"/>
        </w:rPr>
        <w:t>南通市崇川文化旅游发展有限公司</w:t>
      </w:r>
      <w:r>
        <w:rPr>
          <w:rFonts w:ascii="宋体" w:hAnsi="宋体" w:cs="宋体"/>
          <w:b w:val="0"/>
          <w:bCs w:val="0"/>
          <w:kern w:val="0"/>
          <w:sz w:val="24"/>
          <w:highlight w:val="none"/>
        </w:rPr>
        <w:t>，</w:t>
      </w:r>
      <w:r>
        <w:rPr>
          <w:rFonts w:ascii="宋体" w:hAnsi="宋体" w:eastAsia="宋体" w:cs="宋体"/>
          <w:b w:val="0"/>
          <w:bCs w:val="0"/>
          <w:kern w:val="0"/>
          <w:sz w:val="24"/>
          <w:highlight w:val="none"/>
        </w:rPr>
        <w:t>用途：</w:t>
      </w:r>
      <w:r>
        <w:rPr>
          <w:rFonts w:hint="eastAsia" w:ascii="宋体" w:hAnsi="宋体" w:eastAsia="宋体" w:cs="Times New Roman"/>
          <w:b/>
          <w:sz w:val="24"/>
          <w:highlight w:val="none"/>
          <w:u w:val="single"/>
          <w:lang w:val="en-US" w:eastAsia="zh-CN"/>
        </w:rPr>
        <w:t>105号投标保证金，</w:t>
      </w:r>
      <w:r>
        <w:rPr>
          <w:rFonts w:ascii="宋体" w:hAnsi="宋体" w:eastAsia="宋体" w:cs="宋体"/>
          <w:b w:val="0"/>
          <w:bCs w:val="0"/>
          <w:kern w:val="0"/>
          <w:sz w:val="24"/>
          <w:highlight w:val="none"/>
        </w:rPr>
        <w:t>汇款人：</w:t>
      </w:r>
      <w:r>
        <w:rPr>
          <w:rFonts w:hint="eastAsia" w:ascii="宋体" w:hAnsi="宋体" w:eastAsia="宋体" w:cs="Times New Roman"/>
          <w:b/>
          <w:sz w:val="24"/>
          <w:highlight w:val="none"/>
          <w:u w:val="single"/>
          <w:lang w:val="en-US" w:eastAsia="zh-CN"/>
        </w:rPr>
        <w:t>投标人名称。</w:t>
      </w:r>
      <w:r>
        <w:rPr>
          <w:rFonts w:ascii="宋体" w:hAnsi="宋体" w:eastAsia="宋体" w:cs="宋体"/>
          <w:b w:val="0"/>
          <w:bCs w:val="0"/>
          <w:kern w:val="0"/>
          <w:sz w:val="24"/>
          <w:highlight w:val="none"/>
        </w:rPr>
        <w:t>（</w:t>
      </w:r>
      <w:r>
        <w:rPr>
          <w:rFonts w:hint="eastAsia" w:ascii="宋体" w:hAnsi="宋体" w:eastAsia="宋体" w:cs="宋体"/>
          <w:b w:val="0"/>
          <w:bCs w:val="0"/>
          <w:kern w:val="0"/>
          <w:sz w:val="24"/>
          <w:highlight w:val="none"/>
        </w:rPr>
        <w:t>帐户名：</w:t>
      </w:r>
      <w:r>
        <w:rPr>
          <w:rFonts w:hint="eastAsia" w:ascii="宋体" w:hAnsi="宋体" w:eastAsia="宋体" w:cs="宋体"/>
          <w:b w:val="0"/>
          <w:bCs w:val="0"/>
          <w:kern w:val="0"/>
          <w:sz w:val="24"/>
          <w:highlight w:val="none"/>
          <w:lang w:val="en-US" w:eastAsia="zh-CN"/>
        </w:rPr>
        <w:t>南通市崇川文化旅游发展有限公司</w:t>
      </w:r>
      <w:r>
        <w:rPr>
          <w:rFonts w:hint="eastAsia" w:ascii="宋体" w:hAnsi="宋体" w:eastAsia="宋体" w:cs="宋体"/>
          <w:b w:val="0"/>
          <w:bCs w:val="0"/>
          <w:kern w:val="0"/>
          <w:sz w:val="24"/>
          <w:highlight w:val="none"/>
        </w:rPr>
        <w:t>，开户行：</w:t>
      </w:r>
      <w:r>
        <w:rPr>
          <w:rFonts w:hint="eastAsia" w:ascii="宋体" w:hAnsi="宋体" w:eastAsia="宋体" w:cs="宋体"/>
          <w:b w:val="0"/>
          <w:bCs w:val="0"/>
          <w:kern w:val="0"/>
          <w:sz w:val="24"/>
          <w:highlight w:val="none"/>
          <w:lang w:val="en-US" w:eastAsia="zh-CN"/>
        </w:rPr>
        <w:t>中国银行南通长桥支行</w:t>
      </w:r>
      <w:r>
        <w:rPr>
          <w:rFonts w:hint="eastAsia" w:ascii="宋体" w:hAnsi="宋体" w:eastAsia="宋体" w:cs="宋体"/>
          <w:b w:val="0"/>
          <w:bCs w:val="0"/>
          <w:kern w:val="0"/>
          <w:sz w:val="24"/>
          <w:highlight w:val="none"/>
        </w:rPr>
        <w:t>，账号：</w:t>
      </w:r>
      <w:r>
        <w:rPr>
          <w:rFonts w:hint="eastAsia" w:ascii="宋体" w:hAnsi="宋体" w:eastAsia="宋体" w:cs="宋体"/>
          <w:b w:val="0"/>
          <w:bCs w:val="0"/>
          <w:kern w:val="0"/>
          <w:sz w:val="24"/>
          <w:highlight w:val="none"/>
          <w:lang w:val="en-US" w:eastAsia="zh-CN"/>
        </w:rPr>
        <w:t>487172889624</w:t>
      </w:r>
      <w:r>
        <w:rPr>
          <w:rFonts w:ascii="宋体" w:hAnsi="宋体" w:eastAsia="宋体" w:cs="宋体"/>
          <w:b w:val="0"/>
          <w:bCs w:val="0"/>
          <w:kern w:val="0"/>
          <w:sz w:val="24"/>
          <w:highlight w:val="none"/>
        </w:rPr>
        <w:t>）。</w:t>
      </w:r>
      <w:r>
        <w:rPr>
          <w:rFonts w:ascii="宋体" w:hAnsi="宋体" w:cs="宋体"/>
          <w:b w:val="0"/>
          <w:bCs w:val="0"/>
          <w:kern w:val="0"/>
          <w:sz w:val="24"/>
          <w:highlight w:val="none"/>
        </w:rPr>
        <w:t>中标单位的投标保证金有效期</w:t>
      </w:r>
      <w:r>
        <w:rPr>
          <w:rFonts w:hint="eastAsia" w:ascii="宋体" w:hAnsi="宋体" w:cs="宋体"/>
          <w:b w:val="0"/>
          <w:bCs w:val="0"/>
          <w:kern w:val="0"/>
          <w:sz w:val="24"/>
          <w:highlight w:val="none"/>
        </w:rPr>
        <w:t>与投标有效期一致。</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kern w:val="0"/>
          <w:sz w:val="24"/>
          <w:highlight w:val="none"/>
        </w:rPr>
      </w:pPr>
      <w:r>
        <w:rPr>
          <w:rFonts w:ascii="宋体" w:hAnsi="宋体" w:cs="宋体"/>
          <w:b w:val="0"/>
          <w:bCs w:val="0"/>
          <w:kern w:val="0"/>
          <w:sz w:val="24"/>
          <w:highlight w:val="none"/>
        </w:rPr>
        <w:t>特别提醒：</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kern w:val="0"/>
          <w:sz w:val="24"/>
        </w:rPr>
      </w:pPr>
      <w:r>
        <w:rPr>
          <w:rFonts w:ascii="宋体" w:hAnsi="宋体" w:cs="宋体"/>
          <w:b w:val="0"/>
          <w:bCs w:val="0"/>
          <w:kern w:val="0"/>
          <w:sz w:val="24"/>
        </w:rPr>
        <w:t>（1）本工程投标保证金的形式必须为银行汇票（并非将保证金款打入指定账户）。若投标人以其他形式提交投标保证金的，其投标文件不予接收。</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kern w:val="0"/>
          <w:sz w:val="24"/>
        </w:rPr>
      </w:pPr>
      <w:r>
        <w:rPr>
          <w:rFonts w:ascii="宋体" w:hAnsi="宋体" w:cs="宋体"/>
          <w:b w:val="0"/>
          <w:bCs w:val="0"/>
          <w:kern w:val="0"/>
          <w:sz w:val="24"/>
        </w:rPr>
        <w:t>（2）保证金形式，收款人、用途、汇款人等必须符合招标文件规定，否则其投标文件不予接收。</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kern w:val="0"/>
          <w:sz w:val="24"/>
        </w:rPr>
      </w:pPr>
      <w:r>
        <w:rPr>
          <w:rFonts w:ascii="宋体" w:hAnsi="宋体" w:cs="宋体"/>
          <w:b w:val="0"/>
          <w:bCs w:val="0"/>
          <w:kern w:val="0"/>
          <w:sz w:val="24"/>
        </w:rPr>
        <w:t>（3）投标保证金必须由企业法人基本存款帐户汇出，否则不予接受。</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kern w:val="0"/>
          <w:sz w:val="24"/>
        </w:rPr>
      </w:pPr>
      <w:r>
        <w:rPr>
          <w:rFonts w:ascii="宋体" w:hAnsi="宋体" w:cs="宋体"/>
          <w:b w:val="0"/>
          <w:bCs w:val="0"/>
          <w:kern w:val="0"/>
          <w:sz w:val="24"/>
        </w:rPr>
        <w:t>（4）各投标人在递交投标文件的同时需递交投标保证金银行汇票原件（无须密封）和基本账户开户许可证复印件（复印件须加盖单位公章，无须密封）供招标人代表</w:t>
      </w:r>
      <w:r>
        <w:rPr>
          <w:rFonts w:hint="eastAsia" w:ascii="宋体" w:hAnsi="宋体" w:cs="宋体"/>
          <w:b w:val="0"/>
          <w:bCs w:val="0"/>
          <w:kern w:val="0"/>
          <w:sz w:val="24"/>
        </w:rPr>
        <w:t>或招标代理</w:t>
      </w:r>
      <w:r>
        <w:rPr>
          <w:rFonts w:ascii="宋体" w:hAnsi="宋体" w:cs="宋体"/>
          <w:b w:val="0"/>
          <w:bCs w:val="0"/>
          <w:kern w:val="0"/>
          <w:sz w:val="24"/>
        </w:rPr>
        <w:t>查验，否则其投标文件不予接收。</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3.4.2</w:t>
      </w:r>
      <w:r>
        <w:rPr>
          <w:rFonts w:ascii="宋体" w:hAnsi="宋体" w:cs="宋体"/>
          <w:b w:val="0"/>
          <w:bCs w:val="0"/>
          <w:color w:val="000000"/>
          <w:kern w:val="0"/>
          <w:sz w:val="24"/>
        </w:rPr>
        <w:t>投标保证金退还</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3.4.2</w:t>
      </w:r>
      <w:r>
        <w:rPr>
          <w:rFonts w:ascii="宋体" w:hAnsi="宋体" w:cs="宋体"/>
          <w:b w:val="0"/>
          <w:bCs w:val="0"/>
          <w:color w:val="000000"/>
          <w:kern w:val="0"/>
          <w:sz w:val="24"/>
        </w:rPr>
        <w:t>.</w:t>
      </w:r>
      <w:r>
        <w:rPr>
          <w:rFonts w:hint="eastAsia" w:ascii="宋体" w:hAnsi="宋体" w:cs="宋体"/>
          <w:b w:val="0"/>
          <w:bCs w:val="0"/>
          <w:color w:val="000000"/>
          <w:kern w:val="0"/>
          <w:sz w:val="24"/>
        </w:rPr>
        <w:t>1</w:t>
      </w:r>
      <w:r>
        <w:rPr>
          <w:rFonts w:ascii="宋体" w:hAnsi="宋体" w:cs="宋体"/>
          <w:b w:val="0"/>
          <w:bCs w:val="0"/>
          <w:color w:val="000000"/>
          <w:kern w:val="0"/>
          <w:sz w:val="24"/>
        </w:rPr>
        <w:t>未中标单位的投标保证金在其定标后予以退还。</w:t>
      </w:r>
    </w:p>
    <w:p>
      <w:pPr>
        <w:pageBreakBefore w:val="0"/>
        <w:kinsoku/>
        <w:wordWrap/>
        <w:overflowPunct/>
        <w:topLinePunct w:val="0"/>
        <w:bidi w:val="0"/>
        <w:snapToGrid w:val="0"/>
        <w:spacing w:line="360" w:lineRule="auto"/>
        <w:ind w:firstLine="480" w:firstLineChars="200"/>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3.4.2</w:t>
      </w:r>
      <w:r>
        <w:rPr>
          <w:rFonts w:ascii="宋体" w:hAnsi="宋体" w:cs="宋体"/>
          <w:b w:val="0"/>
          <w:bCs w:val="0"/>
          <w:color w:val="000000"/>
          <w:kern w:val="0"/>
          <w:sz w:val="24"/>
        </w:rPr>
        <w:t>.</w:t>
      </w:r>
      <w:r>
        <w:rPr>
          <w:rFonts w:hint="eastAsia" w:ascii="宋体" w:hAnsi="宋体" w:cs="宋体"/>
          <w:b w:val="0"/>
          <w:bCs w:val="0"/>
          <w:color w:val="000000"/>
          <w:kern w:val="0"/>
          <w:sz w:val="24"/>
        </w:rPr>
        <w:t>2</w:t>
      </w:r>
      <w:r>
        <w:rPr>
          <w:rFonts w:ascii="宋体" w:hAnsi="宋体" w:cs="宋体"/>
          <w:b w:val="0"/>
          <w:bCs w:val="0"/>
          <w:color w:val="000000"/>
          <w:kern w:val="0"/>
          <w:sz w:val="24"/>
        </w:rPr>
        <w:t>中标单位的投标保证金</w:t>
      </w:r>
      <w:r>
        <w:rPr>
          <w:rFonts w:ascii="宋体" w:hAnsi="宋体" w:eastAsia="宋体" w:cs="宋体"/>
          <w:b w:val="0"/>
          <w:bCs w:val="0"/>
          <w:color w:val="000000"/>
          <w:kern w:val="0"/>
          <w:sz w:val="24"/>
        </w:rPr>
        <w:t>在</w:t>
      </w:r>
      <w:r>
        <w:rPr>
          <w:rFonts w:hint="eastAsia" w:ascii="宋体" w:hAnsi="宋体" w:eastAsia="宋体" w:cs="宋体"/>
          <w:b w:val="0"/>
          <w:bCs w:val="0"/>
          <w:color w:val="000000"/>
          <w:kern w:val="0"/>
          <w:sz w:val="24"/>
        </w:rPr>
        <w:t>监理</w:t>
      </w:r>
      <w:r>
        <w:rPr>
          <w:rFonts w:ascii="宋体" w:hAnsi="宋体" w:eastAsia="宋体" w:cs="宋体"/>
          <w:b w:val="0"/>
          <w:bCs w:val="0"/>
          <w:color w:val="000000"/>
          <w:kern w:val="0"/>
          <w:sz w:val="24"/>
        </w:rPr>
        <w:t>合同生效</w:t>
      </w:r>
      <w:r>
        <w:rPr>
          <w:rFonts w:ascii="宋体" w:hAnsi="宋体" w:cs="宋体"/>
          <w:b w:val="0"/>
          <w:bCs w:val="0"/>
          <w:color w:val="000000"/>
          <w:kern w:val="0"/>
          <w:sz w:val="24"/>
        </w:rPr>
        <w:t>后一周内予以退还。</w:t>
      </w:r>
    </w:p>
    <w:p>
      <w:pPr>
        <w:pageBreakBefore w:val="0"/>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3.4.3</w:t>
      </w:r>
      <w:r>
        <w:rPr>
          <w:rFonts w:ascii="宋体" w:hAnsi="宋体" w:cs="宋体"/>
          <w:b w:val="0"/>
          <w:bCs w:val="0"/>
          <w:color w:val="000000"/>
          <w:kern w:val="0"/>
          <w:sz w:val="24"/>
        </w:rPr>
        <w:t>投标人出现下列情况，其投标保证金一律不予退还。</w:t>
      </w:r>
    </w:p>
    <w:p>
      <w:pPr>
        <w:pageBreakBefore w:val="0"/>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3.4.3.1</w:t>
      </w:r>
      <w:r>
        <w:rPr>
          <w:rFonts w:ascii="宋体" w:hAnsi="宋体" w:cs="宋体"/>
          <w:b w:val="0"/>
          <w:bCs w:val="0"/>
          <w:color w:val="000000"/>
          <w:kern w:val="0"/>
          <w:sz w:val="24"/>
        </w:rPr>
        <w:t>投标人在投标有效期内撤回其投标文件；</w:t>
      </w:r>
    </w:p>
    <w:p>
      <w:pPr>
        <w:pageBreakBefore w:val="0"/>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3.4.3.2</w:t>
      </w:r>
      <w:r>
        <w:rPr>
          <w:rFonts w:ascii="宋体" w:hAnsi="宋体" w:cs="宋体"/>
          <w:b w:val="0"/>
          <w:bCs w:val="0"/>
          <w:color w:val="000000"/>
          <w:kern w:val="0"/>
          <w:sz w:val="24"/>
        </w:rPr>
        <w:t>投标人存在《江苏省房屋建筑和市政基础设施工程招标投标中串通投标和弄虚作假行为认定处理办法（试行）》（苏建规字〔2014〕2号）第四条、第五条、第六条、第七条规定的串通投标、弄虚作假等行为的；</w:t>
      </w:r>
    </w:p>
    <w:p>
      <w:pPr>
        <w:pageBreakBefore w:val="0"/>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3.4.3.3</w:t>
      </w:r>
      <w:r>
        <w:rPr>
          <w:rFonts w:ascii="宋体" w:hAnsi="宋体" w:cs="宋体"/>
          <w:b w:val="0"/>
          <w:bCs w:val="0"/>
          <w:color w:val="000000"/>
          <w:kern w:val="0"/>
          <w:sz w:val="24"/>
        </w:rPr>
        <w:t>不同投标人的投标文件，出现了评标委员会认为不应当雷同的情况（相同错误）的，且被评委认定为串标的。</w:t>
      </w:r>
    </w:p>
    <w:p>
      <w:pPr>
        <w:pageBreakBefore w:val="0"/>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3.4.3.4</w:t>
      </w:r>
      <w:r>
        <w:rPr>
          <w:rFonts w:ascii="宋体" w:hAnsi="宋体" w:cs="宋体"/>
          <w:b w:val="0"/>
          <w:bCs w:val="0"/>
          <w:color w:val="000000"/>
          <w:kern w:val="0"/>
          <w:sz w:val="24"/>
        </w:rPr>
        <w:t>投标人已签订《诚信承诺书》（详见招标文件标准格式）的，自投标之日起，中标公示结束之日止，经举报或评标委员会复核，有悖于《诚信承诺书》相关承诺的，且查证属实的。</w:t>
      </w:r>
    </w:p>
    <w:p>
      <w:pPr>
        <w:pageBreakBefore w:val="0"/>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3.4.4</w:t>
      </w:r>
      <w:r>
        <w:rPr>
          <w:rFonts w:ascii="宋体" w:hAnsi="宋体" w:cs="宋体"/>
          <w:b w:val="0"/>
          <w:bCs w:val="0"/>
          <w:color w:val="000000"/>
          <w:kern w:val="0"/>
          <w:sz w:val="24"/>
        </w:rPr>
        <w:t>中标通知书发出后，除不可抗力情况外，中标人出现下列情形之一的，招标人必须取消其中标资格，并不予退还其投标保证金：</w:t>
      </w:r>
    </w:p>
    <w:p>
      <w:pPr>
        <w:pageBreakBefore w:val="0"/>
        <w:widowControl/>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3.4.4.1</w:t>
      </w:r>
      <w:r>
        <w:rPr>
          <w:rFonts w:ascii="宋体" w:hAnsi="宋体" w:cs="宋体"/>
          <w:b w:val="0"/>
          <w:bCs w:val="0"/>
          <w:color w:val="000000"/>
          <w:kern w:val="0"/>
          <w:sz w:val="24"/>
        </w:rPr>
        <w:t>放弃中标项目的；</w:t>
      </w:r>
    </w:p>
    <w:p>
      <w:pPr>
        <w:pageBreakBefore w:val="0"/>
        <w:widowControl/>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3.4.4.2</w:t>
      </w:r>
      <w:r>
        <w:rPr>
          <w:rFonts w:ascii="宋体" w:hAnsi="宋体" w:cs="宋体"/>
          <w:b w:val="0"/>
          <w:bCs w:val="0"/>
          <w:color w:val="000000"/>
          <w:kern w:val="0"/>
          <w:sz w:val="24"/>
        </w:rPr>
        <w:t>拒不按照招标文件的要求提交履约保证金的；</w:t>
      </w:r>
    </w:p>
    <w:p>
      <w:pPr>
        <w:pageBreakBefore w:val="0"/>
        <w:widowControl/>
        <w:kinsoku/>
        <w:wordWrap/>
        <w:overflowPunct/>
        <w:topLinePunct w:val="0"/>
        <w:bidi w:val="0"/>
        <w:adjustRightInd w:val="0"/>
        <w:snapToGrid w:val="0"/>
        <w:spacing w:line="360" w:lineRule="auto"/>
        <w:ind w:firstLine="480" w:firstLineChars="200"/>
        <w:jc w:val="left"/>
        <w:textAlignment w:val="auto"/>
        <w:rPr>
          <w:rFonts w:ascii="宋体" w:hAnsi="宋体" w:cs="宋体"/>
          <w:b w:val="0"/>
          <w:bCs w:val="0"/>
          <w:color w:val="000000"/>
          <w:kern w:val="0"/>
          <w:sz w:val="24"/>
        </w:rPr>
      </w:pPr>
      <w:r>
        <w:rPr>
          <w:rFonts w:hint="eastAsia" w:ascii="宋体" w:hAnsi="宋体" w:cs="宋体"/>
          <w:b w:val="0"/>
          <w:bCs w:val="0"/>
          <w:color w:val="000000"/>
          <w:kern w:val="0"/>
          <w:sz w:val="24"/>
        </w:rPr>
        <w:t>3.4.4.3</w:t>
      </w:r>
      <w:r>
        <w:rPr>
          <w:rFonts w:ascii="宋体" w:hAnsi="宋体" w:cs="宋体"/>
          <w:b w:val="0"/>
          <w:bCs w:val="0"/>
          <w:color w:val="000000"/>
          <w:kern w:val="0"/>
          <w:sz w:val="24"/>
        </w:rPr>
        <w:t>不与招标人签订合同的，或者在签订合同时向招标人提出附加条件或者更改合同实质性内容的。</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val="0"/>
          <w:bCs w:val="0"/>
          <w:kern w:val="0"/>
          <w:sz w:val="24"/>
        </w:rPr>
      </w:pPr>
      <w:r>
        <w:rPr>
          <w:rFonts w:ascii="宋体" w:hAnsi="宋体" w:cs="宋体"/>
          <w:b w:val="0"/>
          <w:bCs w:val="0"/>
          <w:kern w:val="0"/>
          <w:sz w:val="24"/>
        </w:rPr>
        <w:t>存在上述</w:t>
      </w:r>
      <w:r>
        <w:rPr>
          <w:rFonts w:hint="eastAsia" w:ascii="宋体" w:hAnsi="宋体" w:cs="宋体"/>
          <w:b w:val="0"/>
          <w:bCs w:val="0"/>
          <w:kern w:val="0"/>
          <w:sz w:val="24"/>
        </w:rPr>
        <w:t>3.4.3、3.4.4</w:t>
      </w:r>
      <w:r>
        <w:rPr>
          <w:rFonts w:ascii="宋体" w:hAnsi="宋体" w:cs="宋体"/>
          <w:b w:val="0"/>
          <w:bCs w:val="0"/>
          <w:kern w:val="0"/>
          <w:sz w:val="24"/>
        </w:rPr>
        <w:t>行为的，</w:t>
      </w:r>
      <w:r>
        <w:rPr>
          <w:rFonts w:ascii="宋体" w:hAnsi="宋体"/>
          <w:b w:val="0"/>
          <w:bCs w:val="0"/>
          <w:sz w:val="24"/>
        </w:rPr>
        <w:t>招标人不退还投标保证金并上交国库，并自认定之日起一年内不得参与崇川区任何招投标活动。参与投标的企业将视为遵守以上处理条款。</w:t>
      </w:r>
    </w:p>
    <w:p>
      <w:pPr>
        <w:pStyle w:val="5"/>
        <w:pageBreakBefore w:val="0"/>
        <w:kinsoku/>
        <w:wordWrap/>
        <w:overflowPunct/>
        <w:topLinePunct w:val="0"/>
        <w:bidi w:val="0"/>
        <w:snapToGrid w:val="0"/>
        <w:spacing w:before="0" w:after="0" w:line="360" w:lineRule="auto"/>
        <w:textAlignment w:val="auto"/>
        <w:rPr>
          <w:rFonts w:ascii="宋体" w:hAnsi="宋体" w:eastAsia="宋体"/>
          <w:b w:val="0"/>
          <w:bCs w:val="0"/>
          <w:szCs w:val="24"/>
        </w:rPr>
      </w:pPr>
      <w:bookmarkStart w:id="26" w:name="_Toc398107858"/>
      <w:r>
        <w:rPr>
          <w:rFonts w:hint="eastAsia" w:ascii="宋体" w:hAnsi="宋体" w:eastAsia="宋体"/>
          <w:b w:val="0"/>
          <w:bCs w:val="0"/>
          <w:szCs w:val="24"/>
        </w:rPr>
        <w:t>3.6 投标文件的编制</w:t>
      </w:r>
      <w:bookmarkEnd w:id="26"/>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3.6.1 投标文件应按第</w:t>
      </w:r>
      <w:r>
        <w:rPr>
          <w:rFonts w:hint="eastAsia" w:ascii="宋体" w:hAnsi="宋体" w:cs="宋体"/>
          <w:b w:val="0"/>
          <w:bCs w:val="0"/>
          <w:kern w:val="0"/>
          <w:sz w:val="24"/>
          <w:lang w:val="en-US" w:eastAsia="zh-CN"/>
        </w:rPr>
        <w:t>四</w:t>
      </w:r>
      <w:r>
        <w:rPr>
          <w:rFonts w:hint="eastAsia" w:ascii="宋体" w:hAnsi="宋体" w:cs="宋体"/>
          <w:b w:val="0"/>
          <w:bCs w:val="0"/>
          <w:kern w:val="0"/>
          <w:sz w:val="24"/>
        </w:rPr>
        <w:t>章“投标文件格式”的要求进行编写，如有必要，可以增加附页，作为投标文件的组成部分。</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val="0"/>
          <w:bCs w:val="0"/>
          <w:kern w:val="0"/>
          <w:sz w:val="24"/>
        </w:rPr>
      </w:pPr>
      <w:r>
        <w:rPr>
          <w:rFonts w:hint="eastAsia" w:ascii="宋体" w:hAnsi="宋体" w:cs="宋体"/>
          <w:b w:val="0"/>
          <w:bCs w:val="0"/>
          <w:kern w:val="0"/>
          <w:sz w:val="24"/>
        </w:rPr>
        <w:t>3.6.2 投标文件应用不褪色的材料书写或打印，投标文件应当对招标文件有关监理服务期限、投标有效期、质量要求、技术标准和要求、招标范围等实质性内容作出响应。</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b w:val="0"/>
          <w:bCs w:val="0"/>
          <w:kern w:val="0"/>
          <w:sz w:val="24"/>
        </w:rPr>
        <w:t>3.6.3 投标文件必须按照招标文件的规定进行签署（加盖投标人公章、投标人法定代表人或其授权</w:t>
      </w:r>
      <w:r>
        <w:rPr>
          <w:rFonts w:hint="eastAsia" w:ascii="宋体" w:hAnsi="宋体" w:cs="宋体"/>
          <w:kern w:val="0"/>
          <w:sz w:val="24"/>
        </w:rPr>
        <w:t>委托代理人签字或印章）。投标文件应尽量避免涂改、行间插字或删除。如果出现上述情况，改动之处应加盖投标人公章或由投标人的法定代表人（或其授权的代理人）签字（或印章）确认。</w:t>
      </w:r>
    </w:p>
    <w:p>
      <w:pPr>
        <w:pStyle w:val="5"/>
        <w:pageBreakBefore w:val="0"/>
        <w:kinsoku/>
        <w:wordWrap/>
        <w:overflowPunct/>
        <w:topLinePunct w:val="0"/>
        <w:bidi w:val="0"/>
        <w:snapToGrid w:val="0"/>
        <w:spacing w:before="0" w:after="0" w:line="360" w:lineRule="auto"/>
        <w:textAlignment w:val="auto"/>
        <w:rPr>
          <w:rFonts w:ascii="宋体" w:hAnsi="宋体" w:eastAsia="宋体"/>
          <w:szCs w:val="24"/>
        </w:rPr>
      </w:pPr>
      <w:bookmarkStart w:id="27" w:name="_Toc398107859"/>
      <w:r>
        <w:rPr>
          <w:rFonts w:hint="eastAsia" w:ascii="宋体" w:hAnsi="宋体" w:eastAsia="宋体"/>
          <w:szCs w:val="24"/>
        </w:rPr>
        <w:t>3.7 投标文件的份数和装订</w:t>
      </w:r>
      <w:bookmarkEnd w:id="27"/>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3.7.1 投标文件正本一份, 副本份数见投标人须知前附表。正本和副本的封面上应清楚地标记“正本”或“副本”的字样。当副本和正本不一致时，以正本为准。</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3.7.2 投标文件应当按本招标文件规定的正本与副本数量分别装订成册，并编制目录。</w:t>
      </w:r>
    </w:p>
    <w:p>
      <w:pPr>
        <w:pStyle w:val="5"/>
        <w:pageBreakBefore w:val="0"/>
        <w:kinsoku/>
        <w:wordWrap/>
        <w:overflowPunct/>
        <w:topLinePunct w:val="0"/>
        <w:bidi w:val="0"/>
        <w:snapToGrid w:val="0"/>
        <w:spacing w:before="0" w:after="0" w:line="360" w:lineRule="auto"/>
        <w:textAlignment w:val="auto"/>
        <w:rPr>
          <w:rFonts w:ascii="宋体" w:hAnsi="宋体" w:eastAsia="宋体"/>
          <w:szCs w:val="24"/>
        </w:rPr>
      </w:pPr>
      <w:bookmarkStart w:id="28" w:name="_Toc398107860"/>
      <w:r>
        <w:rPr>
          <w:rFonts w:hint="eastAsia" w:ascii="宋体" w:hAnsi="宋体" w:eastAsia="宋体"/>
          <w:szCs w:val="24"/>
        </w:rPr>
        <w:t>3.8 资格审查资料</w:t>
      </w:r>
      <w:bookmarkEnd w:id="28"/>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投标人在编制投标文件时，应按本章第3.1项的要求在投标文件中提供与资格审查相关的资料，且符合本章第3.6.1项的要求。</w:t>
      </w:r>
    </w:p>
    <w:p>
      <w:pPr>
        <w:pStyle w:val="5"/>
        <w:pageBreakBefore w:val="0"/>
        <w:kinsoku/>
        <w:wordWrap/>
        <w:overflowPunct/>
        <w:topLinePunct w:val="0"/>
        <w:bidi w:val="0"/>
        <w:snapToGrid w:val="0"/>
        <w:spacing w:before="0" w:after="0" w:line="360" w:lineRule="auto"/>
        <w:textAlignment w:val="auto"/>
        <w:rPr>
          <w:rFonts w:ascii="宋体" w:hAnsi="宋体" w:eastAsia="宋体"/>
          <w:szCs w:val="24"/>
        </w:rPr>
      </w:pPr>
      <w:bookmarkStart w:id="29" w:name="_Toc398107861"/>
      <w:r>
        <w:rPr>
          <w:rFonts w:hint="eastAsia" w:ascii="宋体" w:hAnsi="宋体" w:eastAsia="宋体"/>
          <w:szCs w:val="24"/>
        </w:rPr>
        <w:t>3.9暗标</w:t>
      </w:r>
      <w:bookmarkEnd w:id="29"/>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投标人须知前附表规定监理方案采用暗标评审的，投标人应严格按照 “投标人须知前附表”规定的编制及装订要求编制和装订监理方案。</w:t>
      </w:r>
    </w:p>
    <w:p>
      <w:pPr>
        <w:pStyle w:val="4"/>
        <w:pageBreakBefore w:val="0"/>
        <w:widowControl w:val="0"/>
        <w:kinsoku/>
        <w:wordWrap/>
        <w:overflowPunct/>
        <w:topLinePunct w:val="0"/>
        <w:bidi w:val="0"/>
        <w:snapToGrid w:val="0"/>
        <w:spacing w:before="0" w:after="0" w:line="360" w:lineRule="auto"/>
        <w:textAlignment w:val="auto"/>
        <w:rPr>
          <w:rFonts w:hint="eastAsia" w:ascii="宋体" w:hAnsi="宋体" w:eastAsia="宋体" w:cs="宋体"/>
          <w:sz w:val="24"/>
          <w:szCs w:val="24"/>
        </w:rPr>
      </w:pPr>
      <w:bookmarkStart w:id="30" w:name="_Toc398107862"/>
      <w:r>
        <w:rPr>
          <w:rFonts w:hint="eastAsia" w:ascii="宋体" w:hAnsi="宋体" w:eastAsia="宋体" w:cs="宋体"/>
          <w:sz w:val="24"/>
          <w:szCs w:val="24"/>
        </w:rPr>
        <w:t>4  投标</w:t>
      </w:r>
      <w:bookmarkEnd w:id="30"/>
    </w:p>
    <w:p>
      <w:pPr>
        <w:pStyle w:val="5"/>
        <w:pageBreakBefore w:val="0"/>
        <w:widowControl w:val="0"/>
        <w:kinsoku/>
        <w:wordWrap/>
        <w:overflowPunct/>
        <w:topLinePunct w:val="0"/>
        <w:bidi w:val="0"/>
        <w:snapToGrid w:val="0"/>
        <w:spacing w:before="0" w:after="0" w:line="360" w:lineRule="auto"/>
        <w:textAlignment w:val="auto"/>
        <w:rPr>
          <w:rFonts w:hint="eastAsia" w:ascii="宋体" w:hAnsi="宋体" w:eastAsia="宋体" w:cs="宋体"/>
          <w:sz w:val="24"/>
          <w:szCs w:val="24"/>
        </w:rPr>
      </w:pPr>
      <w:bookmarkStart w:id="31" w:name="_Toc398107863"/>
      <w:r>
        <w:rPr>
          <w:rFonts w:hint="eastAsia" w:ascii="宋体" w:hAnsi="宋体" w:eastAsia="宋体" w:cs="宋体"/>
          <w:sz w:val="24"/>
          <w:szCs w:val="24"/>
        </w:rPr>
        <w:t>4.1 投标文件的密封和标记</w:t>
      </w:r>
      <w:bookmarkEnd w:id="31"/>
    </w:p>
    <w:p>
      <w:pPr>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cs="宋体"/>
          <w:snapToGrid w:val="0"/>
          <w:kern w:val="0"/>
          <w:sz w:val="24"/>
          <w:szCs w:val="24"/>
          <w:highlight w:val="none"/>
        </w:rPr>
      </w:pPr>
      <w:bookmarkStart w:id="32" w:name="_Toc398107864"/>
      <w:r>
        <w:rPr>
          <w:rFonts w:hint="eastAsia" w:ascii="宋体" w:hAnsi="宋体" w:eastAsia="宋体" w:cs="宋体"/>
          <w:sz w:val="24"/>
          <w:szCs w:val="24"/>
        </w:rPr>
        <w:t>4.1.1本工程</w:t>
      </w:r>
      <w:r>
        <w:rPr>
          <w:rFonts w:hint="eastAsia" w:ascii="宋体" w:hAnsi="宋体" w:eastAsia="宋体" w:cs="宋体"/>
          <w:b/>
          <w:snapToGrid w:val="0"/>
          <w:kern w:val="0"/>
          <w:sz w:val="24"/>
          <w:szCs w:val="24"/>
        </w:rPr>
        <w:t>纸质</w:t>
      </w:r>
      <w:r>
        <w:rPr>
          <w:rFonts w:hint="eastAsia" w:ascii="宋体" w:hAnsi="宋体" w:eastAsia="宋体" w:cs="宋体"/>
          <w:b/>
          <w:snapToGrid w:val="0"/>
          <w:kern w:val="0"/>
          <w:sz w:val="24"/>
          <w:szCs w:val="24"/>
          <w:highlight w:val="none"/>
        </w:rPr>
        <w:t>投标文件由</w:t>
      </w:r>
      <w:r>
        <w:rPr>
          <w:rFonts w:hint="eastAsia" w:ascii="宋体" w:hAnsi="宋体" w:eastAsia="宋体" w:cs="宋体"/>
          <w:b/>
          <w:snapToGrid w:val="0"/>
          <w:kern w:val="0"/>
          <w:sz w:val="24"/>
          <w:szCs w:val="24"/>
          <w:highlight w:val="none"/>
          <w:u w:val="single"/>
        </w:rPr>
        <w:t>资格审查资料包、商务标</w:t>
      </w:r>
      <w:r>
        <w:rPr>
          <w:rFonts w:hint="eastAsia" w:ascii="宋体" w:hAnsi="宋体" w:eastAsia="宋体" w:cs="宋体"/>
          <w:b/>
          <w:snapToGrid w:val="0"/>
          <w:kern w:val="0"/>
          <w:sz w:val="24"/>
          <w:szCs w:val="24"/>
          <w:highlight w:val="none"/>
        </w:rPr>
        <w:t>两部分组成。</w:t>
      </w:r>
      <w:r>
        <w:rPr>
          <w:rFonts w:hint="eastAsia" w:ascii="宋体" w:hAnsi="宋体" w:eastAsia="宋体" w:cs="宋体"/>
          <w:b/>
          <w:bCs/>
          <w:color w:val="000000"/>
          <w:sz w:val="24"/>
          <w:szCs w:val="24"/>
          <w:highlight w:val="none"/>
        </w:rPr>
        <w:t>资格审查</w:t>
      </w:r>
      <w:r>
        <w:rPr>
          <w:rFonts w:hint="eastAsia" w:ascii="宋体" w:hAnsi="宋体" w:eastAsia="宋体" w:cs="宋体"/>
          <w:b/>
          <w:snapToGrid w:val="0"/>
          <w:kern w:val="0"/>
          <w:sz w:val="24"/>
          <w:szCs w:val="24"/>
          <w:highlight w:val="none"/>
          <w:u w:val="single"/>
        </w:rPr>
        <w:t>资料</w:t>
      </w:r>
      <w:r>
        <w:rPr>
          <w:rFonts w:hint="eastAsia" w:ascii="宋体" w:hAnsi="宋体" w:eastAsia="宋体" w:cs="宋体"/>
          <w:b/>
          <w:bCs/>
          <w:color w:val="000000"/>
          <w:sz w:val="24"/>
          <w:szCs w:val="24"/>
          <w:highlight w:val="none"/>
        </w:rPr>
        <w:t>（壹式</w:t>
      </w:r>
      <w:r>
        <w:rPr>
          <w:rFonts w:hint="eastAsia" w:ascii="宋体" w:hAnsi="宋体" w:eastAsia="宋体" w:cs="宋体"/>
          <w:b/>
          <w:bCs/>
          <w:color w:val="000000"/>
          <w:sz w:val="24"/>
          <w:szCs w:val="24"/>
          <w:highlight w:val="none"/>
          <w:u w:val="single"/>
        </w:rPr>
        <w:t xml:space="preserve"> </w:t>
      </w:r>
      <w:r>
        <w:rPr>
          <w:rFonts w:hint="eastAsia" w:ascii="宋体" w:hAnsi="宋体" w:cs="宋体"/>
          <w:b/>
          <w:bCs/>
          <w:color w:val="000000"/>
          <w:sz w:val="24"/>
          <w:szCs w:val="24"/>
          <w:highlight w:val="none"/>
          <w:u w:val="single"/>
          <w:lang w:val="en-US" w:eastAsia="zh-CN"/>
        </w:rPr>
        <w:t>叁</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rPr>
        <w:t>份，其中正本</w:t>
      </w:r>
      <w:r>
        <w:rPr>
          <w:rFonts w:hint="eastAsia" w:ascii="宋体" w:hAnsi="宋体" w:eastAsia="宋体" w:cs="宋体"/>
          <w:b/>
          <w:bCs/>
          <w:color w:val="000000"/>
          <w:sz w:val="24"/>
          <w:szCs w:val="24"/>
          <w:highlight w:val="none"/>
          <w:u w:val="single"/>
        </w:rPr>
        <w:t xml:space="preserve"> 壹 </w:t>
      </w:r>
      <w:r>
        <w:rPr>
          <w:rFonts w:hint="eastAsia" w:ascii="宋体" w:hAnsi="宋体" w:eastAsia="宋体" w:cs="宋体"/>
          <w:b/>
          <w:bCs/>
          <w:color w:val="000000"/>
          <w:sz w:val="24"/>
          <w:szCs w:val="24"/>
          <w:highlight w:val="none"/>
        </w:rPr>
        <w:t>份，副本</w:t>
      </w:r>
      <w:r>
        <w:rPr>
          <w:rFonts w:hint="eastAsia" w:ascii="宋体" w:hAnsi="宋体" w:eastAsia="宋体" w:cs="宋体"/>
          <w:b/>
          <w:bCs/>
          <w:color w:val="000000"/>
          <w:sz w:val="24"/>
          <w:szCs w:val="24"/>
          <w:highlight w:val="none"/>
          <w:u w:val="single"/>
        </w:rPr>
        <w:t xml:space="preserve"> </w:t>
      </w:r>
      <w:r>
        <w:rPr>
          <w:rFonts w:hint="eastAsia" w:ascii="宋体" w:hAnsi="宋体" w:cs="宋体"/>
          <w:b/>
          <w:bCs/>
          <w:color w:val="000000"/>
          <w:sz w:val="24"/>
          <w:szCs w:val="24"/>
          <w:highlight w:val="none"/>
          <w:u w:val="single"/>
          <w:lang w:val="en-US" w:eastAsia="zh-CN"/>
        </w:rPr>
        <w:t>贰</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rPr>
        <w:t>份，并分别标注）；商务标壹式</w:t>
      </w:r>
      <w:r>
        <w:rPr>
          <w:rFonts w:hint="eastAsia" w:ascii="宋体" w:hAnsi="宋体" w:eastAsia="宋体" w:cs="宋体"/>
          <w:b/>
          <w:bCs/>
          <w:color w:val="000000"/>
          <w:sz w:val="24"/>
          <w:szCs w:val="24"/>
          <w:highlight w:val="none"/>
          <w:u w:val="single"/>
        </w:rPr>
        <w:t xml:space="preserve"> </w:t>
      </w:r>
      <w:r>
        <w:rPr>
          <w:rFonts w:hint="eastAsia" w:ascii="宋体" w:hAnsi="宋体" w:cs="宋体"/>
          <w:b/>
          <w:bCs/>
          <w:color w:val="000000"/>
          <w:sz w:val="24"/>
          <w:szCs w:val="24"/>
          <w:highlight w:val="none"/>
          <w:u w:val="single"/>
          <w:lang w:val="en-US" w:eastAsia="zh-CN"/>
        </w:rPr>
        <w:t>叁</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rPr>
        <w:t>份，其中正本</w:t>
      </w:r>
      <w:r>
        <w:rPr>
          <w:rFonts w:hint="eastAsia" w:ascii="宋体" w:hAnsi="宋体" w:eastAsia="宋体" w:cs="宋体"/>
          <w:b/>
          <w:bCs/>
          <w:color w:val="000000"/>
          <w:sz w:val="24"/>
          <w:szCs w:val="24"/>
          <w:highlight w:val="none"/>
          <w:u w:val="single"/>
        </w:rPr>
        <w:t xml:space="preserve"> 壹 </w:t>
      </w:r>
      <w:r>
        <w:rPr>
          <w:rFonts w:hint="eastAsia" w:ascii="宋体" w:hAnsi="宋体" w:eastAsia="宋体" w:cs="宋体"/>
          <w:b/>
          <w:bCs/>
          <w:color w:val="000000"/>
          <w:sz w:val="24"/>
          <w:szCs w:val="24"/>
          <w:highlight w:val="none"/>
        </w:rPr>
        <w:t>份，副本</w:t>
      </w:r>
      <w:r>
        <w:rPr>
          <w:rFonts w:hint="eastAsia" w:ascii="宋体" w:hAnsi="宋体" w:eastAsia="宋体" w:cs="宋体"/>
          <w:b/>
          <w:bCs/>
          <w:color w:val="000000"/>
          <w:sz w:val="24"/>
          <w:szCs w:val="24"/>
          <w:highlight w:val="none"/>
          <w:u w:val="single"/>
        </w:rPr>
        <w:t xml:space="preserve"> </w:t>
      </w:r>
      <w:r>
        <w:rPr>
          <w:rFonts w:hint="eastAsia" w:ascii="宋体" w:hAnsi="宋体" w:cs="宋体"/>
          <w:b/>
          <w:bCs/>
          <w:color w:val="000000"/>
          <w:sz w:val="24"/>
          <w:szCs w:val="24"/>
          <w:highlight w:val="none"/>
          <w:u w:val="single"/>
          <w:lang w:val="en-US" w:eastAsia="zh-CN"/>
        </w:rPr>
        <w:t>贰</w:t>
      </w:r>
      <w:r>
        <w:rPr>
          <w:rFonts w:hint="eastAsia" w:ascii="宋体" w:hAnsi="宋体" w:eastAsia="宋体" w:cs="宋体"/>
          <w:b/>
          <w:bCs/>
          <w:color w:val="000000"/>
          <w:sz w:val="24"/>
          <w:szCs w:val="24"/>
          <w:highlight w:val="none"/>
          <w:u w:val="single"/>
        </w:rPr>
        <w:t xml:space="preserve"> </w:t>
      </w:r>
      <w:r>
        <w:rPr>
          <w:rFonts w:hint="eastAsia" w:ascii="宋体" w:hAnsi="宋体" w:eastAsia="宋体" w:cs="宋体"/>
          <w:b/>
          <w:bCs/>
          <w:color w:val="000000"/>
          <w:sz w:val="24"/>
          <w:szCs w:val="24"/>
          <w:highlight w:val="none"/>
        </w:rPr>
        <w:t>份，并分别标注）。投标人可将投标文件正副本统一密封于一个密封袋。如正本和副本分别密封的，应在封袋上标明正、副本字样。</w:t>
      </w:r>
      <w:r>
        <w:rPr>
          <w:rFonts w:hint="eastAsia" w:ascii="宋体" w:hAnsi="宋体" w:eastAsia="宋体" w:cs="宋体"/>
          <w:snapToGrid w:val="0"/>
          <w:kern w:val="0"/>
          <w:sz w:val="24"/>
          <w:szCs w:val="24"/>
          <w:highlight w:val="none"/>
        </w:rPr>
        <w:t>投标文件正、副本不一致时，以正本为准。</w:t>
      </w:r>
    </w:p>
    <w:p>
      <w:pPr>
        <w:pageBreakBefore w:val="0"/>
        <w:widowControl w:val="0"/>
        <w:kinsoku/>
        <w:wordWrap/>
        <w:overflowPunct/>
        <w:topLinePunct w:val="0"/>
        <w:bidi w:val="0"/>
        <w:snapToGrid w:val="0"/>
        <w:spacing w:line="360" w:lineRule="auto"/>
        <w:ind w:firstLine="470" w:firstLineChars="196"/>
        <w:textAlignment w:val="auto"/>
        <w:rPr>
          <w:rFonts w:hint="eastAsia" w:ascii="宋体" w:hAnsi="宋体" w:eastAsia="宋体" w:cs="宋体"/>
          <w:b/>
          <w:snapToGrid w:val="0"/>
          <w:kern w:val="0"/>
          <w:sz w:val="24"/>
          <w:szCs w:val="24"/>
          <w:highlight w:val="none"/>
        </w:rPr>
      </w:pPr>
      <w:bookmarkStart w:id="33" w:name="_Toc2861273"/>
      <w:r>
        <w:rPr>
          <w:rFonts w:hint="eastAsia" w:ascii="宋体" w:hAnsi="宋体" w:eastAsia="宋体" w:cs="宋体"/>
          <w:sz w:val="24"/>
          <w:szCs w:val="24"/>
          <w:highlight w:val="none"/>
        </w:rPr>
        <w:t>4.1.</w:t>
      </w:r>
      <w:r>
        <w:rPr>
          <w:rFonts w:hint="eastAsia" w:ascii="宋体" w:hAnsi="宋体" w:eastAsia="宋体" w:cs="宋体"/>
          <w:bCs/>
          <w:sz w:val="24"/>
          <w:szCs w:val="24"/>
          <w:highlight w:val="none"/>
        </w:rPr>
        <w:t>2</w:t>
      </w:r>
      <w:bookmarkEnd w:id="33"/>
      <w:r>
        <w:rPr>
          <w:rFonts w:hint="eastAsia" w:ascii="宋体" w:hAnsi="宋体" w:eastAsia="宋体" w:cs="宋体"/>
          <w:b/>
          <w:snapToGrid w:val="0"/>
          <w:kern w:val="0"/>
          <w:sz w:val="24"/>
          <w:szCs w:val="24"/>
          <w:highlight w:val="none"/>
        </w:rPr>
        <w:t>、资格审查资料包、商务标两部分，必须分袋密封，并在封袋上加盖投标人单位公章和单位法定代表人章，另须在封袋上标明 “资格审查资料包”或“商务标”，</w:t>
      </w:r>
      <w:r>
        <w:rPr>
          <w:rFonts w:ascii="宋体" w:hAnsi="宋体"/>
          <w:b/>
          <w:snapToGrid w:val="0"/>
          <w:kern w:val="0"/>
          <w:sz w:val="24"/>
        </w:rPr>
        <w:t>同时还要写明工程名称</w:t>
      </w:r>
      <w:r>
        <w:rPr>
          <w:rFonts w:hint="eastAsia" w:ascii="宋体" w:hAnsi="宋体"/>
          <w:b/>
          <w:snapToGrid w:val="0"/>
          <w:kern w:val="0"/>
          <w:sz w:val="24"/>
        </w:rPr>
        <w:t>、投标人名称</w:t>
      </w:r>
      <w:r>
        <w:rPr>
          <w:rFonts w:hint="eastAsia" w:ascii="宋体" w:hAnsi="宋体" w:eastAsia="宋体" w:cs="宋体"/>
          <w:b/>
          <w:snapToGrid w:val="0"/>
          <w:kern w:val="0"/>
          <w:sz w:val="24"/>
          <w:szCs w:val="24"/>
          <w:highlight w:val="none"/>
        </w:rPr>
        <w:t>。</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kern w:val="0"/>
          <w:sz w:val="24"/>
          <w:szCs w:val="24"/>
        </w:rPr>
      </w:pPr>
      <w:r>
        <w:rPr>
          <w:rFonts w:hint="eastAsia" w:ascii="宋体" w:hAnsi="宋体" w:eastAsia="宋体" w:cs="宋体"/>
          <w:sz w:val="24"/>
          <w:szCs w:val="24"/>
          <w:highlight w:val="none"/>
        </w:rPr>
        <w:t>4.1.3</w:t>
      </w:r>
      <w:r>
        <w:rPr>
          <w:rFonts w:hint="eastAsia" w:ascii="宋体" w:hAnsi="宋体" w:eastAsia="宋体" w:cs="宋体"/>
          <w:snapToGrid w:val="0"/>
          <w:kern w:val="0"/>
          <w:sz w:val="24"/>
          <w:szCs w:val="24"/>
          <w:highlight w:val="none"/>
        </w:rPr>
        <w:t>投标人未按上述规定提交投标文件，其投标文件将</w:t>
      </w:r>
      <w:r>
        <w:rPr>
          <w:rFonts w:hint="eastAsia" w:ascii="宋体" w:hAnsi="宋体" w:eastAsia="宋体" w:cs="宋体"/>
          <w:snapToGrid w:val="0"/>
          <w:kern w:val="0"/>
          <w:sz w:val="24"/>
          <w:szCs w:val="24"/>
        </w:rPr>
        <w:t>被拒绝，并退还给投标人。</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4.2 投标文件的递交</w:t>
      </w:r>
      <w:bookmarkEnd w:id="32"/>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4.2.1 投标人应在投标人须知前附表规定的投标截止时间前递交投标文件，以及第</w:t>
      </w:r>
      <w:r>
        <w:rPr>
          <w:rFonts w:hint="eastAsia" w:ascii="宋体" w:hAnsi="宋体" w:cs="宋体"/>
          <w:kern w:val="0"/>
          <w:sz w:val="24"/>
          <w:szCs w:val="24"/>
          <w:lang w:val="en-US" w:eastAsia="zh-CN"/>
        </w:rPr>
        <w:t>四</w:t>
      </w:r>
      <w:r>
        <w:rPr>
          <w:rFonts w:hint="eastAsia" w:ascii="宋体" w:hAnsi="宋体" w:eastAsia="宋体" w:cs="宋体"/>
          <w:kern w:val="0"/>
          <w:sz w:val="24"/>
          <w:szCs w:val="24"/>
        </w:rPr>
        <w:t>章“投标文件格式”要求投标人提交的有关证明和证件的原件。</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4.2.2 投标人递交投标文件的地点：见投标人须知前附表。</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4.2.3 投标人所递交的投标文件不予退还。</w:t>
      </w:r>
    </w:p>
    <w:p>
      <w:pPr>
        <w:pStyle w:val="5"/>
        <w:pageBreakBefore w:val="0"/>
        <w:widowControl w:val="0"/>
        <w:kinsoku/>
        <w:wordWrap/>
        <w:overflowPunct/>
        <w:topLinePunct w:val="0"/>
        <w:bidi w:val="0"/>
        <w:snapToGrid w:val="0"/>
        <w:spacing w:before="0" w:after="0" w:line="360" w:lineRule="auto"/>
        <w:textAlignment w:val="auto"/>
        <w:rPr>
          <w:rFonts w:hint="eastAsia" w:ascii="宋体" w:hAnsi="宋体" w:eastAsia="宋体" w:cs="宋体"/>
          <w:sz w:val="24"/>
          <w:szCs w:val="24"/>
        </w:rPr>
      </w:pPr>
      <w:bookmarkStart w:id="34" w:name="_Toc398107865"/>
      <w:r>
        <w:rPr>
          <w:rFonts w:hint="eastAsia" w:ascii="宋体" w:hAnsi="宋体" w:eastAsia="宋体" w:cs="宋体"/>
          <w:sz w:val="24"/>
          <w:szCs w:val="24"/>
        </w:rPr>
        <w:t>4.3 投标文件的修改与撤回</w:t>
      </w:r>
      <w:bookmarkEnd w:id="34"/>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4.3.1投标截止期以后，在投标有效期内，投标人不得撤回其投标文件，否则其投标保证金将不予退还。</w:t>
      </w:r>
    </w:p>
    <w:p>
      <w:pPr>
        <w:pStyle w:val="5"/>
        <w:pageBreakBefore w:val="0"/>
        <w:widowControl w:val="0"/>
        <w:kinsoku/>
        <w:wordWrap/>
        <w:overflowPunct/>
        <w:topLinePunct w:val="0"/>
        <w:bidi w:val="0"/>
        <w:snapToGrid w:val="0"/>
        <w:spacing w:before="0" w:after="0" w:line="360" w:lineRule="auto"/>
        <w:textAlignment w:val="auto"/>
        <w:rPr>
          <w:rFonts w:hint="eastAsia" w:ascii="宋体" w:hAnsi="宋体" w:eastAsia="宋体" w:cs="宋体"/>
          <w:sz w:val="24"/>
          <w:szCs w:val="24"/>
        </w:rPr>
      </w:pPr>
      <w:bookmarkStart w:id="35" w:name="_Toc398107866"/>
      <w:r>
        <w:rPr>
          <w:rFonts w:hint="eastAsia" w:ascii="宋体" w:hAnsi="宋体" w:eastAsia="宋体" w:cs="宋体"/>
          <w:sz w:val="24"/>
          <w:szCs w:val="24"/>
        </w:rPr>
        <w:t>4.4 不予接收的投标文件</w:t>
      </w:r>
      <w:bookmarkEnd w:id="35"/>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kern w:val="0"/>
          <w:sz w:val="24"/>
          <w:szCs w:val="24"/>
        </w:rPr>
        <w:t>4.4.1 未按规定密封的投标文件，招标人不予接收。</w:t>
      </w:r>
    </w:p>
    <w:p>
      <w:pPr>
        <w:pageBreakBefore w:val="0"/>
        <w:widowControl w:val="0"/>
        <w:tabs>
          <w:tab w:val="left" w:pos="720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4.4.2 逾期送达或者未送达指定地点的投标文件，招标人不予接收。</w:t>
      </w:r>
      <w:r>
        <w:rPr>
          <w:rFonts w:hint="eastAsia" w:ascii="宋体" w:hAnsi="宋体" w:eastAsia="宋体" w:cs="宋体"/>
          <w:kern w:val="0"/>
          <w:sz w:val="24"/>
          <w:szCs w:val="24"/>
        </w:rPr>
        <w:tab/>
      </w:r>
    </w:p>
    <w:p>
      <w:pPr>
        <w:pStyle w:val="4"/>
        <w:pageBreakBefore w:val="0"/>
        <w:widowControl w:val="0"/>
        <w:kinsoku/>
        <w:wordWrap/>
        <w:overflowPunct/>
        <w:topLinePunct w:val="0"/>
        <w:bidi w:val="0"/>
        <w:snapToGrid w:val="0"/>
        <w:spacing w:before="0" w:after="0" w:line="360" w:lineRule="auto"/>
        <w:textAlignment w:val="auto"/>
        <w:rPr>
          <w:rFonts w:hint="eastAsia" w:ascii="宋体" w:hAnsi="宋体" w:eastAsia="宋体" w:cs="宋体"/>
          <w:sz w:val="24"/>
          <w:szCs w:val="24"/>
        </w:rPr>
      </w:pPr>
      <w:bookmarkStart w:id="36" w:name="_Toc398107867"/>
      <w:r>
        <w:rPr>
          <w:rFonts w:hint="eastAsia" w:ascii="宋体" w:hAnsi="宋体" w:eastAsia="宋体" w:cs="宋体"/>
          <w:sz w:val="24"/>
          <w:szCs w:val="24"/>
        </w:rPr>
        <w:t>5  开标</w:t>
      </w:r>
      <w:bookmarkEnd w:id="36"/>
    </w:p>
    <w:p>
      <w:pPr>
        <w:pStyle w:val="5"/>
        <w:pageBreakBefore w:val="0"/>
        <w:widowControl w:val="0"/>
        <w:kinsoku/>
        <w:wordWrap/>
        <w:overflowPunct/>
        <w:topLinePunct w:val="0"/>
        <w:bidi w:val="0"/>
        <w:snapToGrid w:val="0"/>
        <w:spacing w:before="0" w:after="0" w:line="360" w:lineRule="auto"/>
        <w:textAlignment w:val="auto"/>
        <w:rPr>
          <w:rFonts w:hint="eastAsia" w:ascii="宋体" w:hAnsi="宋体" w:eastAsia="宋体" w:cs="宋体"/>
          <w:bCs w:val="0"/>
          <w:sz w:val="24"/>
          <w:szCs w:val="24"/>
        </w:rPr>
      </w:pPr>
      <w:bookmarkStart w:id="37" w:name="_Toc398107868"/>
      <w:r>
        <w:rPr>
          <w:rFonts w:hint="eastAsia" w:ascii="宋体" w:hAnsi="宋体" w:eastAsia="宋体" w:cs="宋体"/>
          <w:bCs w:val="0"/>
          <w:sz w:val="24"/>
          <w:szCs w:val="24"/>
        </w:rPr>
        <w:t xml:space="preserve">5.1 </w:t>
      </w:r>
      <w:bookmarkEnd w:id="37"/>
      <w:r>
        <w:rPr>
          <w:rFonts w:hint="eastAsia" w:ascii="宋体" w:hAnsi="宋体" w:eastAsia="宋体" w:cs="宋体"/>
          <w:bCs w:val="0"/>
          <w:sz w:val="24"/>
          <w:szCs w:val="24"/>
        </w:rPr>
        <w:t>招标人在投标人须知前附表规定的开标时间和地点开标，并邀请所有投标人参加开标会议，参加开标会议的具体人员及要求见投标须知前附表。</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5.2开标时，由招标人代表或代理机构检查投标文件的密封情况，经确认无误后，由主持人当众宣读投标人名称、监理取费、总监姓名和其他招标人认为有必要的内容。投标文件未按照招标文件的要求予以密封的，将作为无效投标文件，退回投标人。</w:t>
      </w:r>
    </w:p>
    <w:p>
      <w:pPr>
        <w:pageBreakBefore w:val="0"/>
        <w:widowControl w:val="0"/>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5.3招标人在招标文件要求提交投标文件的截止时间前收到的所有投标文件，开标时都将当众予以宣读、记录。</w:t>
      </w:r>
    </w:p>
    <w:p>
      <w:pPr>
        <w:pageBreakBefore w:val="0"/>
        <w:widowControl w:val="0"/>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5.4在开标时，投标文件出现下列情况之一的，将作为无效投标文件，不得进入评标：</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（1）投标文件未按照招标文件的要求予以密封和标志的；</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（2）投标人未按照招标文件的要求提交投标保证金的；</w:t>
      </w:r>
      <w:r>
        <w:rPr>
          <w:rFonts w:hint="eastAsia" w:ascii="宋体" w:hAnsi="宋体" w:eastAsia="宋体" w:cs="宋体"/>
          <w:kern w:val="0"/>
          <w:sz w:val="24"/>
          <w:szCs w:val="24"/>
        </w:rPr>
        <w:t xml:space="preserve">                                                                                                                                                                                                                                                                                                                                                                                                                                                                                                                                                                                                                                                                                                                                                                                                                                                                                                                                                                                                                                                                    </w:t>
      </w:r>
      <w:bookmarkStart w:id="38" w:name="_Toc398107870"/>
    </w:p>
    <w:p>
      <w:pPr>
        <w:pageBreakBefore w:val="0"/>
        <w:widowControl w:val="0"/>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  评标</w:t>
      </w:r>
      <w:bookmarkEnd w:id="38"/>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6.1 评标工作</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评标工作在有关纪检人员的监督下，由招标人依法组建的评标委员会在招标人会议室组织进行。</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6.2</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评标标准与方法</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本项目采用（价格单因素评标办法），详见第二章评标办法。</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6.3</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投标文件的澄清</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6.3.1 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6.3.2 投标文件中的大写金额和小写金额不一致，以大写金额为准；总价金额与单价金额不一致，以单价金额为准，但单价金额小数点有明显错误的除外；对不同文字文本投标文件的解释发生异议的，以中文文本为准。</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6.4 在评标过程中，评标委员会若发现投标人以他人的名义投标、串通投标、以行贿手段谋取中标或者以其他弄虚作假方式投标的，该投标人的投标书将作废标处理。</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6.5 投标人资格条件不符合国家有关规定和招标文件要求的，或者不按照要求对投标文件进行澄清、说明或者补正的，评标委员会可以否决其投标。</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6.6 评标委员会将审查每一投标文件是否对招标文件提出的所有实质性要求和条件做出响应。未能在实质上响应的投标，将作废标处理。</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6.7 投标文件有下述情形之一的，属于重大偏差、视为未能对招标文件做出实质性响应，并按前条规定作废标处理：</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（1）投标文件中的投标函未加盖投标人的公章；</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（2）投标文件中的投标函无企业法定代表人（或企业法定代表人委托代理人）印章（或签字）的；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（3）如投标函由企业法定代表人委托代理人加盖印章（或签字），企业法定代表人委托代理人没有合法、有效的委托书（原件）的；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（4）投标人资格条件不符合国家有关规定或招标文件要求的；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（5）组成联合体投标未提供联合体各方共同投标协议的；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6</w:t>
      </w:r>
      <w:r>
        <w:rPr>
          <w:rFonts w:hint="eastAsia" w:ascii="宋体" w:hAnsi="宋体" w:eastAsia="宋体" w:cs="宋体"/>
          <w:kern w:val="0"/>
          <w:sz w:val="24"/>
          <w:szCs w:val="24"/>
        </w:rPr>
        <w:t>）在同一招标项目中，联合体成员以自己名义单独投标或者参加其他联合体投标的；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（7）投标报价低于成本，或高于（等于）招标文件设定的最高投标限价，或应依法实行政府指导价的工程超出国家规定的浮动幅度的；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8</w:t>
      </w:r>
      <w:r>
        <w:rPr>
          <w:rFonts w:hint="eastAsia" w:ascii="宋体" w:hAnsi="宋体" w:eastAsia="宋体" w:cs="宋体"/>
          <w:kern w:val="0"/>
          <w:sz w:val="24"/>
          <w:szCs w:val="24"/>
        </w:rPr>
        <w:t>）同一投标人提交两个及以上不同的投标文件或者投标报价，但招标文件要求提交备选投标的除外；</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9</w:t>
      </w:r>
      <w:r>
        <w:rPr>
          <w:rFonts w:hint="eastAsia" w:ascii="宋体" w:hAnsi="宋体" w:eastAsia="宋体" w:cs="宋体"/>
          <w:kern w:val="0"/>
          <w:sz w:val="24"/>
          <w:szCs w:val="24"/>
        </w:rPr>
        <w:t>）明显不符合技术规范、技术标准的要求的；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）项目监理机构的人员配备达不到招标文件规定的最低要求的；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1</w:t>
      </w:r>
      <w:r>
        <w:rPr>
          <w:rFonts w:hint="eastAsia" w:ascii="宋体" w:hAnsi="宋体" w:eastAsia="宋体" w:cs="宋体"/>
          <w:kern w:val="0"/>
          <w:sz w:val="24"/>
          <w:szCs w:val="24"/>
        </w:rPr>
        <w:t>）投标文件提出的监理范围、监理服务期、监理费用及支付办法不能满足招标文件要求或招标人不能接受；</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2</w:t>
      </w:r>
      <w:r>
        <w:rPr>
          <w:rFonts w:hint="eastAsia" w:ascii="宋体" w:hAnsi="宋体" w:eastAsia="宋体" w:cs="宋体"/>
          <w:kern w:val="0"/>
          <w:sz w:val="24"/>
          <w:szCs w:val="24"/>
        </w:rPr>
        <w:t>）不同投标人的投标文件出现了评标委员会认为不应当雷同的情况的；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3</w:t>
      </w:r>
      <w:r>
        <w:rPr>
          <w:rFonts w:hint="eastAsia" w:ascii="宋体" w:hAnsi="宋体" w:eastAsia="宋体" w:cs="宋体"/>
          <w:kern w:val="0"/>
          <w:sz w:val="24"/>
          <w:szCs w:val="24"/>
        </w:rPr>
        <w:t>）以他人的名义投标、串通投标、以行贿手段谋取中标或者以其他弄虚作假方式投标的；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4</w:t>
      </w:r>
      <w:r>
        <w:rPr>
          <w:rFonts w:hint="eastAsia" w:ascii="宋体" w:hAnsi="宋体" w:eastAsia="宋体" w:cs="宋体"/>
          <w:kern w:val="0"/>
          <w:sz w:val="24"/>
          <w:szCs w:val="24"/>
        </w:rPr>
        <w:t>）投标文件组成不符合招标文件要求的；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15</w:t>
      </w:r>
      <w:r>
        <w:rPr>
          <w:rFonts w:hint="eastAsia" w:ascii="宋体" w:hAnsi="宋体" w:eastAsia="宋体" w:cs="宋体"/>
          <w:kern w:val="0"/>
          <w:sz w:val="24"/>
          <w:szCs w:val="24"/>
        </w:rPr>
        <w:t>）</w:t>
      </w:r>
      <w:r>
        <w:rPr>
          <w:rFonts w:hint="eastAsia" w:ascii="宋体" w:hAnsi="宋体" w:cs="宋体"/>
          <w:color w:val="000000"/>
          <w:kern w:val="0"/>
          <w:sz w:val="24"/>
        </w:rPr>
        <w:t>不同投标人的投标文件以及投标文件制作过程出现了评标委员会认为不应当雷同的情况的；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16</w:t>
      </w:r>
      <w:r>
        <w:rPr>
          <w:rFonts w:hint="eastAsia" w:ascii="宋体" w:hAnsi="宋体" w:eastAsia="宋体" w:cs="宋体"/>
          <w:kern w:val="0"/>
          <w:sz w:val="24"/>
          <w:szCs w:val="24"/>
        </w:rPr>
        <w:t>）</w:t>
      </w:r>
      <w:r>
        <w:rPr>
          <w:rFonts w:hint="eastAsia" w:ascii="宋体" w:hAnsi="宋体" w:cs="宋体"/>
          <w:color w:val="000000"/>
          <w:kern w:val="0"/>
          <w:sz w:val="24"/>
        </w:rPr>
        <w:t>以他人的名义投标、串通投标、以行贿手段谋取中标或者以其他弄虚作假方式投标的；</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color w:val="000000"/>
          <w:kern w:val="0"/>
          <w:sz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17</w:t>
      </w:r>
      <w:r>
        <w:rPr>
          <w:rFonts w:hint="eastAsia" w:ascii="宋体" w:hAnsi="宋体" w:eastAsia="宋体" w:cs="宋体"/>
          <w:kern w:val="0"/>
          <w:sz w:val="24"/>
          <w:szCs w:val="24"/>
        </w:rPr>
        <w:t>）</w:t>
      </w:r>
      <w:r>
        <w:rPr>
          <w:rFonts w:hint="eastAsia" w:ascii="宋体" w:hAnsi="宋体" w:cs="宋体"/>
          <w:color w:val="000000"/>
          <w:kern w:val="0"/>
          <w:sz w:val="24"/>
        </w:rPr>
        <w:t>投标文件关键内容模糊、无法辨认的。</w:t>
      </w:r>
    </w:p>
    <w:p>
      <w:pPr>
        <w:pageBreakBefore w:val="0"/>
        <w:widowControl w:val="0"/>
        <w:kinsoku/>
        <w:wordWrap/>
        <w:overflowPunct/>
        <w:topLinePunct w:val="0"/>
        <w:bidi w:val="0"/>
        <w:snapToGrid w:val="0"/>
        <w:spacing w:line="360" w:lineRule="auto"/>
        <w:ind w:firstLine="480"/>
        <w:textAlignment w:val="auto"/>
        <w:rPr>
          <w:rFonts w:hint="eastAsia"/>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18</w:t>
      </w:r>
      <w:r>
        <w:rPr>
          <w:rFonts w:hint="eastAsia" w:ascii="宋体" w:hAnsi="宋体" w:eastAsia="宋体" w:cs="宋体"/>
          <w:kern w:val="0"/>
          <w:sz w:val="24"/>
          <w:szCs w:val="24"/>
        </w:rPr>
        <w:t>）</w:t>
      </w:r>
      <w:r>
        <w:rPr>
          <w:rFonts w:hint="eastAsia" w:ascii="宋体" w:hAnsi="宋体" w:eastAsia="宋体" w:cs="宋体"/>
          <w:color w:val="000000"/>
          <w:kern w:val="0"/>
          <w:sz w:val="24"/>
        </w:rPr>
        <w:t>投标报价未按要求填写的。</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6.8 评标委员会根据规定否决不合格投标或者界定为废标后，因有效投标不足三个使得投标明显缺乏竞争的，评标委员会可以否决全部投标。所有投标被否决的，招标人重新招标。</w:t>
      </w:r>
    </w:p>
    <w:p>
      <w:pPr>
        <w:pStyle w:val="4"/>
        <w:pageBreakBefore w:val="0"/>
        <w:widowControl w:val="0"/>
        <w:kinsoku/>
        <w:wordWrap/>
        <w:overflowPunct/>
        <w:topLinePunct w:val="0"/>
        <w:bidi w:val="0"/>
        <w:snapToGrid w:val="0"/>
        <w:spacing w:before="0" w:after="0" w:line="360" w:lineRule="auto"/>
        <w:textAlignment w:val="auto"/>
        <w:rPr>
          <w:rFonts w:ascii="宋体" w:hAnsi="宋体" w:eastAsia="宋体"/>
          <w:color w:val="000000"/>
          <w:sz w:val="24"/>
          <w:szCs w:val="24"/>
        </w:rPr>
      </w:pPr>
      <w:bookmarkStart w:id="39" w:name="_Toc398107874"/>
      <w:bookmarkStart w:id="40" w:name="_Toc9194573"/>
      <w:r>
        <w:rPr>
          <w:rFonts w:hint="eastAsia" w:ascii="宋体" w:hAnsi="宋体" w:eastAsia="宋体"/>
          <w:color w:val="000000"/>
          <w:sz w:val="24"/>
          <w:szCs w:val="24"/>
        </w:rPr>
        <w:t>7 评标结果公示</w:t>
      </w:r>
      <w:bookmarkEnd w:id="39"/>
      <w:bookmarkEnd w:id="40"/>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7.1 招标人在收到评标报告后在与招标公告相同的发布媒介上对评标结果进行公示，公示期不少于3日。</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7.2 投标人或者其他利害关系人对评标结果有异议的，应当在评标结果公示期间向招标人提出异议。招标人自收到异议之日起3日内作出答复，并在作出答复前暂停招标投标活动。</w:t>
      </w:r>
    </w:p>
    <w:p>
      <w:pPr>
        <w:pStyle w:val="4"/>
        <w:pageBreakBefore w:val="0"/>
        <w:widowControl w:val="0"/>
        <w:kinsoku/>
        <w:wordWrap/>
        <w:overflowPunct/>
        <w:topLinePunct w:val="0"/>
        <w:bidi w:val="0"/>
        <w:snapToGrid w:val="0"/>
        <w:spacing w:before="0" w:after="0" w:line="360" w:lineRule="auto"/>
        <w:textAlignment w:val="auto"/>
        <w:rPr>
          <w:rFonts w:ascii="宋体" w:hAnsi="宋体" w:eastAsia="宋体"/>
          <w:color w:val="000000"/>
          <w:sz w:val="24"/>
          <w:szCs w:val="24"/>
        </w:rPr>
      </w:pPr>
      <w:bookmarkStart w:id="41" w:name="_Toc398107875"/>
      <w:bookmarkStart w:id="42" w:name="_Toc9194574"/>
      <w:r>
        <w:rPr>
          <w:rFonts w:hint="eastAsia" w:ascii="宋体" w:hAnsi="宋体" w:eastAsia="宋体"/>
          <w:color w:val="000000"/>
          <w:sz w:val="24"/>
          <w:szCs w:val="24"/>
        </w:rPr>
        <w:t>8 合同授予</w:t>
      </w:r>
      <w:bookmarkEnd w:id="41"/>
      <w:bookmarkEnd w:id="42"/>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43" w:name="_Toc9194575"/>
      <w:bookmarkStart w:id="44" w:name="_Toc398107876"/>
      <w:r>
        <w:rPr>
          <w:rFonts w:hint="eastAsia" w:ascii="宋体" w:hAnsi="宋体" w:eastAsia="宋体"/>
          <w:color w:val="000000"/>
          <w:szCs w:val="24"/>
        </w:rPr>
        <w:t>8.1 定标方式</w:t>
      </w:r>
      <w:bookmarkEnd w:id="43"/>
      <w:bookmarkEnd w:id="44"/>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除投标人须知前附表规定评标委员会直接确定中标人外，招标人依据评标委员会推荐的中标候选人确定中标人，评标委员会推荐</w:t>
      </w:r>
      <w:r>
        <w:rPr>
          <w:rFonts w:hint="eastAsia" w:ascii="宋体" w:hAnsi="宋体" w:cs="宋体"/>
          <w:color w:val="000000"/>
          <w:kern w:val="0"/>
          <w:sz w:val="24"/>
          <w:lang w:val="en-US" w:eastAsia="zh-CN"/>
        </w:rPr>
        <w:t>前</w:t>
      </w:r>
      <w:r>
        <w:rPr>
          <w:rFonts w:hint="eastAsia" w:ascii="宋体" w:hAnsi="宋体" w:cs="宋体"/>
          <w:color w:val="000000"/>
          <w:kern w:val="0"/>
          <w:sz w:val="24"/>
        </w:rPr>
        <w:t>3名中标候选人。</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45" w:name="_Toc9194576"/>
      <w:bookmarkStart w:id="46" w:name="_Toc398107877"/>
      <w:r>
        <w:rPr>
          <w:rFonts w:hint="eastAsia" w:ascii="宋体" w:hAnsi="宋体" w:eastAsia="宋体"/>
          <w:color w:val="000000"/>
          <w:szCs w:val="24"/>
        </w:rPr>
        <w:t>8.2 中标人公告及中标通知</w:t>
      </w:r>
      <w:bookmarkEnd w:id="45"/>
      <w:bookmarkEnd w:id="46"/>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评标结果公示期间无异议的，招标人在本招标文件规定的投标有效期内将中标人名称、中标价和总监理工程师在与招标公告相同的发布媒介上予以公告，并以书面形式向中标人发出中标通知书。</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47" w:name="_Toc398107878"/>
      <w:bookmarkStart w:id="48" w:name="_Toc9194577"/>
      <w:r>
        <w:rPr>
          <w:rFonts w:hint="eastAsia" w:ascii="宋体" w:hAnsi="宋体" w:eastAsia="宋体"/>
          <w:color w:val="000000"/>
          <w:szCs w:val="24"/>
        </w:rPr>
        <w:t>8.3 签订合同</w:t>
      </w:r>
      <w:bookmarkEnd w:id="47"/>
      <w:bookmarkEnd w:id="48"/>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8.3.1 招标人和中标人应当自中标通知书发出之日起30天内，根据招标文件和中标人的投标文件订立书面合同</w:t>
      </w:r>
      <w:r>
        <w:rPr>
          <w:rFonts w:hint="eastAsia" w:ascii="宋体" w:hAnsi="宋体" w:cs="宋体"/>
          <w:kern w:val="0"/>
          <w:sz w:val="24"/>
        </w:rPr>
        <w:t>，签订合同前须按要求缴纳履约保证金。中标人无</w:t>
      </w:r>
      <w:r>
        <w:rPr>
          <w:rFonts w:hint="eastAsia" w:ascii="宋体" w:hAnsi="宋体" w:cs="宋体"/>
          <w:color w:val="000000"/>
          <w:kern w:val="0"/>
          <w:sz w:val="24"/>
        </w:rPr>
        <w:t>正当理由拒签合同的，招标人取消其中标资格，其投标保证金不予退还；给招标人造成的损失超过投标保证金数额的，中标人还应当对超过部分予以赔偿。</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8.3.2 发出中标通知书后，招标人无正当理由拒签合同的，招标人向中标人退还投标保证金；给中标人造成损失的，还应当赔偿损失。</w:t>
      </w:r>
    </w:p>
    <w:p>
      <w:pPr>
        <w:pStyle w:val="4"/>
        <w:pageBreakBefore w:val="0"/>
        <w:widowControl w:val="0"/>
        <w:kinsoku/>
        <w:wordWrap/>
        <w:overflowPunct/>
        <w:topLinePunct w:val="0"/>
        <w:bidi w:val="0"/>
        <w:snapToGrid w:val="0"/>
        <w:spacing w:before="0" w:after="0" w:line="360" w:lineRule="auto"/>
        <w:textAlignment w:val="auto"/>
        <w:rPr>
          <w:rFonts w:ascii="宋体" w:hAnsi="宋体" w:eastAsia="宋体"/>
          <w:color w:val="000000"/>
          <w:sz w:val="24"/>
          <w:szCs w:val="24"/>
        </w:rPr>
      </w:pPr>
      <w:bookmarkStart w:id="49" w:name="_Toc398107879"/>
      <w:bookmarkStart w:id="50" w:name="_Toc9194578"/>
      <w:r>
        <w:rPr>
          <w:rFonts w:hint="eastAsia" w:ascii="宋体" w:hAnsi="宋体" w:eastAsia="宋体"/>
          <w:color w:val="000000"/>
          <w:sz w:val="24"/>
          <w:szCs w:val="24"/>
        </w:rPr>
        <w:t>9  纪律和监督</w:t>
      </w:r>
      <w:bookmarkEnd w:id="49"/>
      <w:bookmarkEnd w:id="50"/>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51" w:name="_Toc398107880"/>
      <w:bookmarkStart w:id="52" w:name="_Toc9194579"/>
      <w:r>
        <w:rPr>
          <w:rFonts w:hint="eastAsia" w:ascii="宋体" w:hAnsi="宋体" w:eastAsia="宋体"/>
          <w:color w:val="000000"/>
          <w:szCs w:val="24"/>
        </w:rPr>
        <w:t>9.1 对招标人的纪律要求</w:t>
      </w:r>
      <w:bookmarkEnd w:id="51"/>
      <w:bookmarkEnd w:id="52"/>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招标人不得泄漏招标投标活动中应当保密的情况和资料，不得与投标人串通损害国家利益、社会公共利益或者他人合法权益。</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53" w:name="_Toc398107881"/>
      <w:bookmarkStart w:id="54" w:name="_Toc9194580"/>
      <w:r>
        <w:rPr>
          <w:rFonts w:hint="eastAsia" w:ascii="宋体" w:hAnsi="宋体" w:eastAsia="宋体"/>
          <w:color w:val="000000"/>
          <w:szCs w:val="24"/>
        </w:rPr>
        <w:t>9.2 对投标人的纪律要求</w:t>
      </w:r>
      <w:bookmarkEnd w:id="53"/>
      <w:bookmarkEnd w:id="54"/>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55" w:name="_Toc9194581"/>
      <w:bookmarkStart w:id="56" w:name="_Toc398107882"/>
      <w:r>
        <w:rPr>
          <w:rFonts w:hint="eastAsia" w:ascii="宋体" w:hAnsi="宋体" w:eastAsia="宋体"/>
          <w:color w:val="000000"/>
          <w:szCs w:val="24"/>
        </w:rPr>
        <w:t>9.3 对评标委员会成员的纪律要求</w:t>
      </w:r>
      <w:bookmarkEnd w:id="55"/>
      <w:bookmarkEnd w:id="56"/>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57" w:name="_Toc9194582"/>
      <w:bookmarkStart w:id="58" w:name="_Toc398107883"/>
      <w:r>
        <w:rPr>
          <w:rFonts w:hint="eastAsia" w:ascii="宋体" w:hAnsi="宋体" w:eastAsia="宋体"/>
          <w:color w:val="000000"/>
          <w:szCs w:val="24"/>
        </w:rPr>
        <w:t>9.4 对与评标活动有关的工作人员的纪律要求</w:t>
      </w:r>
      <w:bookmarkEnd w:id="57"/>
      <w:bookmarkEnd w:id="58"/>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pageBreakBefore w:val="0"/>
        <w:widowControl w:val="0"/>
        <w:kinsoku/>
        <w:wordWrap/>
        <w:overflowPunct/>
        <w:topLinePunct w:val="0"/>
        <w:bidi w:val="0"/>
        <w:snapToGrid w:val="0"/>
        <w:spacing w:before="0" w:after="0" w:line="360" w:lineRule="auto"/>
        <w:textAlignment w:val="auto"/>
        <w:rPr>
          <w:rFonts w:ascii="宋体" w:hAnsi="宋体" w:eastAsia="宋体"/>
          <w:color w:val="000000"/>
          <w:szCs w:val="24"/>
        </w:rPr>
      </w:pPr>
      <w:bookmarkStart w:id="59" w:name="_Toc9194583"/>
      <w:bookmarkStart w:id="60" w:name="_Toc398107884"/>
      <w:r>
        <w:rPr>
          <w:rFonts w:hint="eastAsia" w:ascii="宋体" w:hAnsi="宋体" w:eastAsia="宋体"/>
          <w:color w:val="000000"/>
          <w:szCs w:val="24"/>
        </w:rPr>
        <w:t>9.5 投诉</w:t>
      </w:r>
      <w:bookmarkEnd w:id="59"/>
      <w:bookmarkEnd w:id="60"/>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pStyle w:val="4"/>
        <w:pageBreakBefore w:val="0"/>
        <w:widowControl w:val="0"/>
        <w:kinsoku/>
        <w:wordWrap/>
        <w:overflowPunct/>
        <w:topLinePunct w:val="0"/>
        <w:bidi w:val="0"/>
        <w:snapToGrid w:val="0"/>
        <w:spacing w:before="0" w:after="0" w:line="360" w:lineRule="auto"/>
        <w:textAlignment w:val="auto"/>
        <w:rPr>
          <w:rFonts w:ascii="宋体" w:hAnsi="宋体" w:eastAsia="宋体"/>
          <w:color w:val="000000"/>
          <w:sz w:val="24"/>
          <w:szCs w:val="24"/>
        </w:rPr>
      </w:pPr>
      <w:bookmarkStart w:id="61" w:name="_Toc398107885"/>
      <w:bookmarkStart w:id="62" w:name="_Toc9194584"/>
      <w:r>
        <w:rPr>
          <w:rFonts w:hint="eastAsia" w:ascii="宋体" w:hAnsi="宋体" w:eastAsia="宋体"/>
          <w:color w:val="000000"/>
          <w:sz w:val="24"/>
          <w:szCs w:val="24"/>
        </w:rPr>
        <w:t>10 需要补充的其他内容</w:t>
      </w:r>
      <w:bookmarkEnd w:id="61"/>
      <w:bookmarkEnd w:id="62"/>
    </w:p>
    <w:p>
      <w:pPr>
        <w:pageBreakBefore w:val="0"/>
        <w:widowControl w:val="0"/>
        <w:kinsoku/>
        <w:wordWrap/>
        <w:overflowPunct/>
        <w:topLinePunct w:val="0"/>
        <w:bidi w:val="0"/>
        <w:snapToGrid w:val="0"/>
        <w:spacing w:line="360" w:lineRule="auto"/>
        <w:ind w:firstLine="480" w:firstLineChars="200"/>
        <w:textAlignment w:val="auto"/>
        <w:rPr>
          <w:rFonts w:ascii="宋体" w:hAnsi="宋体" w:cs="宋体"/>
          <w:color w:val="000000"/>
          <w:kern w:val="0"/>
          <w:sz w:val="24"/>
        </w:rPr>
      </w:pPr>
      <w:r>
        <w:rPr>
          <w:rFonts w:hint="eastAsia" w:ascii="宋体" w:hAnsi="宋体" w:cs="宋体"/>
          <w:color w:val="000000"/>
          <w:kern w:val="0"/>
          <w:sz w:val="24"/>
        </w:rPr>
        <w:t>需要补充的其他内容：见投标人须知前附表。</w:t>
      </w:r>
    </w:p>
    <w:p>
      <w:pPr>
        <w:pageBreakBefore w:val="0"/>
        <w:widowControl w:val="0"/>
        <w:kinsoku/>
        <w:wordWrap/>
        <w:overflowPunct/>
        <w:topLinePunct w:val="0"/>
        <w:bidi w:val="0"/>
        <w:snapToGrid w:val="0"/>
        <w:spacing w:line="360" w:lineRule="auto"/>
        <w:ind w:firstLine="422" w:firstLineChars="200"/>
        <w:textAlignment w:val="auto"/>
        <w:rPr>
          <w:rFonts w:ascii="宋体" w:hAnsi="宋体" w:cs="宋体"/>
          <w:b/>
          <w:szCs w:val="21"/>
        </w:rPr>
      </w:pPr>
    </w:p>
    <w:p>
      <w:pPr>
        <w:pStyle w:val="3"/>
        <w:pageBreakBefore w:val="0"/>
        <w:widowControl w:val="0"/>
        <w:kinsoku/>
        <w:wordWrap/>
        <w:overflowPunct/>
        <w:topLinePunct w:val="0"/>
        <w:autoSpaceDE/>
        <w:autoSpaceDN/>
        <w:bidi w:val="0"/>
        <w:adjustRightInd/>
        <w:snapToGrid w:val="0"/>
        <w:spacing w:before="0" w:after="0" w:line="360" w:lineRule="auto"/>
        <w:jc w:val="center"/>
        <w:textAlignment w:val="auto"/>
        <w:rPr>
          <w:rFonts w:ascii="宋体" w:hAnsi="宋体"/>
        </w:rPr>
      </w:pPr>
      <w:r>
        <w:rPr>
          <w:rFonts w:hint="eastAsia" w:ascii="宋体" w:hAnsi="宋体"/>
        </w:rPr>
        <w:br w:type="page"/>
      </w:r>
      <w:bookmarkStart w:id="63" w:name="_Toc398107886"/>
      <w:bookmarkStart w:id="64" w:name="_Toc179632618"/>
      <w:bookmarkStart w:id="65" w:name="_Toc144974567"/>
      <w:bookmarkStart w:id="66" w:name="_Toc152042377"/>
      <w:bookmarkStart w:id="67" w:name="_Toc152045600"/>
      <w:r>
        <w:rPr>
          <w:rFonts w:hint="eastAsia" w:ascii="宋体" w:hAnsi="宋体"/>
          <w:sz w:val="36"/>
          <w:szCs w:val="36"/>
        </w:rPr>
        <w:t>第二章 评标办法</w:t>
      </w:r>
      <w:bookmarkEnd w:id="63"/>
      <w:bookmarkStart w:id="68" w:name="_Toc144974566"/>
      <w:bookmarkStart w:id="69" w:name="_Toc152045599"/>
      <w:bookmarkStart w:id="70" w:name="_Toc152042376"/>
      <w:bookmarkStart w:id="71" w:name="_Toc179632617"/>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sz w:val="24"/>
        </w:rPr>
      </w:pPr>
      <w:r>
        <w:rPr>
          <w:rFonts w:hint="eastAsia" w:ascii="宋体" w:hAnsi="宋体"/>
          <w:sz w:val="24"/>
        </w:rPr>
        <w:t>本次招标投标遵循公开、公平、诚实信用的原则，根据《中华人民共和国招标投标法》及《评标委员会和评标方法暂行规定》的有关规定，评标委员会从投标人的资格及服务价格方面选择监理单位。</w:t>
      </w:r>
    </w:p>
    <w:p>
      <w:pPr>
        <w:keepNext w:val="0"/>
        <w:keepLines w:val="0"/>
        <w:pageBreakBefore w:val="0"/>
        <w:kinsoku/>
        <w:wordWrap/>
        <w:overflowPunct/>
        <w:topLinePunct w:val="0"/>
        <w:autoSpaceDE/>
        <w:autoSpaceDN/>
        <w:bidi w:val="0"/>
        <w:snapToGrid w:val="0"/>
        <w:spacing w:line="360" w:lineRule="auto"/>
        <w:ind w:firstLine="482"/>
        <w:textAlignment w:val="auto"/>
        <w:rPr>
          <w:rFonts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pPr>
        <w:keepNext w:val="0"/>
        <w:keepLines w:val="0"/>
        <w:pageBreakBefore w:val="0"/>
        <w:kinsoku/>
        <w:wordWrap/>
        <w:overflowPunct/>
        <w:topLinePunct w:val="0"/>
        <w:autoSpaceDE/>
        <w:autoSpaceDN/>
        <w:bidi w:val="0"/>
        <w:snapToGrid w:val="0"/>
        <w:spacing w:line="360" w:lineRule="auto"/>
        <w:ind w:firstLine="482"/>
        <w:textAlignment w:val="auto"/>
        <w:rPr>
          <w:rFonts w:ascii="宋体" w:hAnsi="宋体" w:cs="宋体"/>
          <w:kern w:val="0"/>
          <w:sz w:val="24"/>
        </w:rPr>
      </w:pPr>
      <w:r>
        <w:rPr>
          <w:rFonts w:hint="eastAsia" w:ascii="宋体" w:hAnsi="宋体" w:cs="宋体"/>
          <w:kern w:val="0"/>
          <w:sz w:val="24"/>
        </w:rPr>
        <w:t>（一）评标程序</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4"/>
        </w:rPr>
      </w:pPr>
      <w:r>
        <w:rPr>
          <w:rFonts w:hint="eastAsia" w:ascii="宋体" w:hAnsi="宋体" w:cs="宋体"/>
          <w:kern w:val="0"/>
          <w:sz w:val="24"/>
        </w:rPr>
        <w:t xml:space="preserve">    资格符合性评审→商务标开标→商务标评审→确定中标候选人</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ascii="宋体" w:hAnsi="宋体" w:cs="宋体"/>
          <w:b/>
          <w:bCs/>
          <w:kern w:val="0"/>
          <w:sz w:val="24"/>
        </w:rPr>
      </w:pPr>
      <w:r>
        <w:rPr>
          <w:rFonts w:hint="eastAsia" w:ascii="宋体" w:hAnsi="宋体" w:cs="宋体"/>
          <w:kern w:val="0"/>
          <w:sz w:val="24"/>
        </w:rPr>
        <w:t>（二）评审标准</w:t>
      </w:r>
    </w:p>
    <w:p>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ascii="宋体" w:hAnsi="宋体" w:cs="宋体"/>
          <w:b/>
          <w:bCs/>
          <w:kern w:val="0"/>
          <w:sz w:val="24"/>
        </w:rPr>
      </w:pPr>
      <w:r>
        <w:rPr>
          <w:rFonts w:hint="eastAsia" w:ascii="宋体" w:hAnsi="宋体" w:cs="宋体"/>
          <w:kern w:val="0"/>
          <w:sz w:val="24"/>
        </w:rPr>
        <w:t>评标委员会将按评审标准、资格评审标准的合格条件，对各投标人递交的资格审查书面资料进行评审，并公布资格审查合格者名单。</w:t>
      </w:r>
    </w:p>
    <w:p>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1、资格符合性评审</w:t>
      </w:r>
    </w:p>
    <w:p>
      <w:pPr>
        <w:widowControl/>
        <w:spacing w:line="360" w:lineRule="auto"/>
        <w:jc w:val="center"/>
        <w:rPr>
          <w:rFonts w:ascii="宋体" w:hAnsi="宋体" w:cs="宋体"/>
          <w:kern w:val="0"/>
          <w:sz w:val="28"/>
          <w:szCs w:val="28"/>
        </w:rPr>
      </w:pPr>
      <w:r>
        <w:rPr>
          <w:rFonts w:hint="eastAsia" w:ascii="宋体" w:hAnsi="宋体"/>
          <w:b/>
          <w:sz w:val="28"/>
          <w:szCs w:val="28"/>
        </w:rPr>
        <w:t>资格审查标准汇总表</w:t>
      </w:r>
    </w:p>
    <w:tbl>
      <w:tblPr>
        <w:tblStyle w:val="3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268"/>
        <w:gridCol w:w="3827"/>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9" w:type="dxa"/>
            <w:vAlign w:val="center"/>
          </w:tcPr>
          <w:p>
            <w:pPr>
              <w:spacing w:line="360" w:lineRule="auto"/>
              <w:jc w:val="center"/>
              <w:rPr>
                <w:rFonts w:ascii="宋体" w:hAnsi="宋体"/>
                <w:sz w:val="24"/>
              </w:rPr>
            </w:pPr>
            <w:r>
              <w:rPr>
                <w:rFonts w:hint="eastAsia" w:ascii="宋体" w:hAnsi="宋体"/>
                <w:sz w:val="24"/>
              </w:rPr>
              <w:t>序号</w:t>
            </w:r>
          </w:p>
        </w:tc>
        <w:tc>
          <w:tcPr>
            <w:tcW w:w="2268" w:type="dxa"/>
            <w:vAlign w:val="center"/>
          </w:tcPr>
          <w:p>
            <w:pPr>
              <w:spacing w:line="360" w:lineRule="auto"/>
              <w:jc w:val="center"/>
              <w:rPr>
                <w:rFonts w:ascii="宋体" w:hAnsi="宋体"/>
                <w:sz w:val="24"/>
              </w:rPr>
            </w:pPr>
            <w:r>
              <w:rPr>
                <w:rFonts w:hint="eastAsia" w:ascii="宋体" w:hAnsi="宋体"/>
                <w:sz w:val="24"/>
              </w:rPr>
              <w:t>项目内容</w:t>
            </w:r>
          </w:p>
        </w:tc>
        <w:tc>
          <w:tcPr>
            <w:tcW w:w="3827" w:type="dxa"/>
            <w:vAlign w:val="center"/>
          </w:tcPr>
          <w:p>
            <w:pPr>
              <w:spacing w:line="360" w:lineRule="auto"/>
              <w:jc w:val="center"/>
              <w:rPr>
                <w:rFonts w:ascii="宋体" w:hAnsi="宋体"/>
                <w:sz w:val="24"/>
              </w:rPr>
            </w:pPr>
            <w:r>
              <w:rPr>
                <w:rFonts w:hint="eastAsia" w:ascii="宋体" w:hAnsi="宋体"/>
                <w:sz w:val="24"/>
              </w:rPr>
              <w:t>合格条件</w:t>
            </w:r>
          </w:p>
        </w:tc>
        <w:tc>
          <w:tcPr>
            <w:tcW w:w="2694" w:type="dxa"/>
            <w:vAlign w:val="center"/>
          </w:tcPr>
          <w:p>
            <w:pPr>
              <w:spacing w:line="360" w:lineRule="auto"/>
              <w:jc w:val="center"/>
              <w:rPr>
                <w:rFonts w:ascii="宋体" w:hAnsi="宋体"/>
                <w:sz w:val="24"/>
              </w:rPr>
            </w:pPr>
            <w:r>
              <w:rPr>
                <w:rFonts w:hint="eastAsia" w:ascii="宋体" w:hAnsi="宋体"/>
                <w:sz w:val="24"/>
              </w:rPr>
              <w:t>投标人须提供的材料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sz w:val="24"/>
              </w:rPr>
            </w:pPr>
            <w:r>
              <w:rPr>
                <w:rFonts w:hint="eastAsia" w:ascii="宋体" w:hAnsi="宋体"/>
                <w:sz w:val="24"/>
              </w:rPr>
              <w:t>1</w:t>
            </w:r>
          </w:p>
        </w:tc>
        <w:tc>
          <w:tcPr>
            <w:tcW w:w="2268" w:type="dxa"/>
            <w:vAlign w:val="center"/>
          </w:tcPr>
          <w:p>
            <w:pPr>
              <w:spacing w:line="360" w:lineRule="auto"/>
              <w:jc w:val="center"/>
              <w:rPr>
                <w:rFonts w:ascii="宋体" w:hAnsi="宋体"/>
                <w:sz w:val="24"/>
              </w:rPr>
            </w:pPr>
            <w:r>
              <w:rPr>
                <w:rFonts w:hint="eastAsia" w:ascii="宋体" w:hAnsi="宋体"/>
                <w:sz w:val="24"/>
              </w:rPr>
              <w:t>企业法人营业执照</w:t>
            </w:r>
          </w:p>
        </w:tc>
        <w:tc>
          <w:tcPr>
            <w:tcW w:w="3827" w:type="dxa"/>
            <w:vAlign w:val="center"/>
          </w:tcPr>
          <w:p>
            <w:pPr>
              <w:spacing w:line="360" w:lineRule="auto"/>
              <w:jc w:val="left"/>
              <w:rPr>
                <w:rFonts w:ascii="宋体" w:hAnsi="宋体"/>
                <w:sz w:val="24"/>
              </w:rPr>
            </w:pPr>
            <w:r>
              <w:rPr>
                <w:rFonts w:hint="eastAsia" w:ascii="宋体" w:hAnsi="宋体"/>
                <w:sz w:val="24"/>
              </w:rPr>
              <w:t>工商行政管理部门颁发的有效的法人营业执照</w:t>
            </w:r>
          </w:p>
        </w:tc>
        <w:tc>
          <w:tcPr>
            <w:tcW w:w="2694" w:type="dxa"/>
            <w:vAlign w:val="center"/>
          </w:tcPr>
          <w:p>
            <w:pPr>
              <w:spacing w:line="360" w:lineRule="auto"/>
              <w:jc w:val="left"/>
              <w:rPr>
                <w:rFonts w:ascii="宋体" w:hAnsi="宋体"/>
                <w:sz w:val="24"/>
              </w:rPr>
            </w:pPr>
            <w:r>
              <w:rPr>
                <w:rFonts w:hint="eastAsia" w:ascii="宋体" w:hAnsi="宋体"/>
                <w:sz w:val="24"/>
              </w:rPr>
              <w:t>有效的企业营业执照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sz w:val="24"/>
              </w:rPr>
            </w:pPr>
            <w:r>
              <w:rPr>
                <w:rFonts w:hint="eastAsia" w:ascii="宋体" w:hAnsi="宋体"/>
                <w:sz w:val="24"/>
              </w:rPr>
              <w:t>2</w:t>
            </w:r>
          </w:p>
        </w:tc>
        <w:tc>
          <w:tcPr>
            <w:tcW w:w="2268" w:type="dxa"/>
            <w:vAlign w:val="center"/>
          </w:tcPr>
          <w:p>
            <w:pPr>
              <w:spacing w:line="360" w:lineRule="auto"/>
              <w:jc w:val="center"/>
              <w:rPr>
                <w:rFonts w:ascii="宋体" w:hAnsi="宋体"/>
                <w:sz w:val="24"/>
              </w:rPr>
            </w:pPr>
            <w:r>
              <w:rPr>
                <w:rFonts w:hint="eastAsia" w:ascii="宋体" w:hAnsi="宋体"/>
                <w:sz w:val="24"/>
              </w:rPr>
              <w:t>企业资质类别等级</w:t>
            </w:r>
          </w:p>
        </w:tc>
        <w:tc>
          <w:tcPr>
            <w:tcW w:w="3827" w:type="dxa"/>
            <w:vAlign w:val="center"/>
          </w:tcPr>
          <w:p>
            <w:pPr>
              <w:spacing w:line="360" w:lineRule="auto"/>
              <w:jc w:val="left"/>
              <w:rPr>
                <w:rFonts w:ascii="宋体" w:hAnsi="宋体"/>
                <w:sz w:val="24"/>
              </w:rPr>
            </w:pPr>
            <w:r>
              <w:rPr>
                <w:rFonts w:hint="eastAsia" w:ascii="宋体" w:hAnsi="宋体" w:cs="宋体"/>
                <w:sz w:val="24"/>
                <w:lang w:val="en-US" w:eastAsia="zh-CN"/>
              </w:rPr>
              <w:t>行政</w:t>
            </w:r>
            <w:r>
              <w:rPr>
                <w:rFonts w:hint="eastAsia" w:ascii="宋体" w:hAnsi="宋体" w:eastAsia="宋体" w:cs="宋体"/>
                <w:sz w:val="24"/>
              </w:rPr>
              <w:t>主管部门颁发的文物保护工程监理</w:t>
            </w:r>
            <w:r>
              <w:rPr>
                <w:rFonts w:hint="eastAsia" w:ascii="宋体" w:hAnsi="宋体" w:eastAsia="宋体" w:cs="宋体"/>
                <w:sz w:val="24"/>
                <w:lang w:val="en-US" w:eastAsia="zh-CN"/>
              </w:rPr>
              <w:t>乙</w:t>
            </w:r>
            <w:r>
              <w:rPr>
                <w:rFonts w:hint="eastAsia" w:ascii="宋体" w:hAnsi="宋体" w:eastAsia="宋体" w:cs="宋体"/>
                <w:sz w:val="24"/>
              </w:rPr>
              <w:t>级及以上资质等级证书。</w:t>
            </w:r>
          </w:p>
        </w:tc>
        <w:tc>
          <w:tcPr>
            <w:tcW w:w="2694" w:type="dxa"/>
            <w:vAlign w:val="center"/>
          </w:tcPr>
          <w:p>
            <w:pPr>
              <w:spacing w:line="360" w:lineRule="auto"/>
              <w:jc w:val="left"/>
              <w:rPr>
                <w:rFonts w:ascii="宋体" w:hAnsi="宋体"/>
                <w:sz w:val="24"/>
              </w:rPr>
            </w:pPr>
            <w:r>
              <w:rPr>
                <w:rFonts w:hint="eastAsia" w:ascii="宋体" w:hAnsi="宋体"/>
                <w:sz w:val="24"/>
              </w:rPr>
              <w:t>有效的企业资质证书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sz w:val="24"/>
              </w:rPr>
            </w:pPr>
            <w:r>
              <w:rPr>
                <w:rFonts w:hint="eastAsia" w:ascii="宋体" w:hAnsi="宋体"/>
                <w:sz w:val="24"/>
              </w:rPr>
              <w:t>3</w:t>
            </w:r>
          </w:p>
        </w:tc>
        <w:tc>
          <w:tcPr>
            <w:tcW w:w="2268" w:type="dxa"/>
            <w:vAlign w:val="center"/>
          </w:tcPr>
          <w:p>
            <w:pPr>
              <w:spacing w:line="360" w:lineRule="auto"/>
              <w:jc w:val="center"/>
              <w:rPr>
                <w:rFonts w:ascii="宋体" w:hAnsi="宋体"/>
                <w:sz w:val="24"/>
              </w:rPr>
            </w:pPr>
            <w:r>
              <w:rPr>
                <w:rFonts w:hint="eastAsia" w:ascii="宋体" w:hAnsi="宋体" w:cs="宋体"/>
                <w:kern w:val="0"/>
                <w:sz w:val="24"/>
              </w:rPr>
              <w:t>法定代表人</w:t>
            </w:r>
            <w:r>
              <w:rPr>
                <w:rFonts w:hint="eastAsia" w:ascii="宋体" w:hAnsi="宋体" w:cs="宋体"/>
                <w:kern w:val="0"/>
                <w:sz w:val="24"/>
                <w:lang w:val="en-US" w:eastAsia="zh-CN"/>
              </w:rPr>
              <w:t>身份</w:t>
            </w:r>
            <w:r>
              <w:rPr>
                <w:rFonts w:hint="eastAsia" w:ascii="宋体" w:hAnsi="宋体" w:cs="宋体"/>
                <w:kern w:val="0"/>
                <w:sz w:val="24"/>
              </w:rPr>
              <w:t>证明书或法定代表人授权委托书</w:t>
            </w:r>
          </w:p>
        </w:tc>
        <w:tc>
          <w:tcPr>
            <w:tcW w:w="3827" w:type="dxa"/>
            <w:vAlign w:val="center"/>
          </w:tcPr>
          <w:p>
            <w:pPr>
              <w:widowControl/>
              <w:spacing w:line="360" w:lineRule="auto"/>
              <w:jc w:val="left"/>
              <w:rPr>
                <w:rFonts w:ascii="宋体" w:hAnsi="宋体"/>
                <w:sz w:val="24"/>
              </w:rPr>
            </w:pPr>
            <w:r>
              <w:rPr>
                <w:rFonts w:hint="eastAsia" w:ascii="宋体" w:hAnsi="宋体"/>
                <w:sz w:val="24"/>
              </w:rPr>
              <w:t>1.加盖单位公章及法定代表人签字或印鉴原件；</w:t>
            </w:r>
          </w:p>
          <w:p>
            <w:pPr>
              <w:spacing w:line="360" w:lineRule="auto"/>
              <w:jc w:val="left"/>
              <w:rPr>
                <w:rFonts w:ascii="宋体" w:hAnsi="宋体"/>
                <w:sz w:val="24"/>
              </w:rPr>
            </w:pPr>
            <w:r>
              <w:rPr>
                <w:rFonts w:hint="eastAsia" w:ascii="宋体" w:hAnsi="宋体"/>
                <w:sz w:val="24"/>
              </w:rPr>
              <w:t>2.法定代表人授权委托书必须有效。</w:t>
            </w:r>
          </w:p>
        </w:tc>
        <w:tc>
          <w:tcPr>
            <w:tcW w:w="2694" w:type="dxa"/>
            <w:vAlign w:val="center"/>
          </w:tcPr>
          <w:p>
            <w:pPr>
              <w:spacing w:line="360" w:lineRule="auto"/>
              <w:jc w:val="left"/>
              <w:rPr>
                <w:rFonts w:ascii="宋体" w:hAnsi="宋体"/>
                <w:sz w:val="24"/>
              </w:rPr>
            </w:pPr>
            <w:r>
              <w:rPr>
                <w:rFonts w:hint="eastAsia" w:ascii="宋体" w:hAnsi="宋体"/>
                <w:sz w:val="24"/>
              </w:rPr>
              <w:t>检查有效性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ascii="宋体" w:hAnsi="宋体"/>
                <w:sz w:val="24"/>
              </w:rPr>
            </w:pPr>
            <w:r>
              <w:rPr>
                <w:rFonts w:hint="eastAsia" w:ascii="宋体" w:hAnsi="宋体"/>
                <w:sz w:val="24"/>
              </w:rPr>
              <w:t>4</w:t>
            </w:r>
          </w:p>
        </w:tc>
        <w:tc>
          <w:tcPr>
            <w:tcW w:w="2268" w:type="dxa"/>
            <w:vAlign w:val="center"/>
          </w:tcPr>
          <w:p>
            <w:pPr>
              <w:spacing w:line="360" w:lineRule="auto"/>
              <w:jc w:val="center"/>
              <w:rPr>
                <w:rFonts w:ascii="宋体" w:hAnsi="宋体"/>
                <w:sz w:val="24"/>
              </w:rPr>
            </w:pPr>
            <w:r>
              <w:rPr>
                <w:rFonts w:hint="eastAsia" w:ascii="宋体" w:hAnsi="宋体" w:eastAsia="宋体" w:cs="宋体"/>
                <w:kern w:val="0"/>
                <w:sz w:val="24"/>
              </w:rPr>
              <w:t>拟派总监理工程师资质等级</w:t>
            </w:r>
          </w:p>
        </w:tc>
        <w:tc>
          <w:tcPr>
            <w:tcW w:w="3827" w:type="dxa"/>
            <w:vAlign w:val="center"/>
          </w:tcPr>
          <w:p>
            <w:pPr>
              <w:spacing w:line="360" w:lineRule="auto"/>
              <w:jc w:val="left"/>
              <w:rPr>
                <w:rFonts w:hint="eastAsia" w:ascii="宋体" w:hAnsi="宋体" w:eastAsia="宋体"/>
                <w:sz w:val="24"/>
                <w:lang w:eastAsia="zh-CN"/>
              </w:rPr>
            </w:pPr>
            <w:r>
              <w:rPr>
                <w:rFonts w:hint="eastAsia" w:ascii="宋体" w:hAnsi="宋体"/>
                <w:sz w:val="24"/>
              </w:rPr>
              <w:t>国家注册监理工程师，</w:t>
            </w:r>
            <w:r>
              <w:rPr>
                <w:rFonts w:hint="eastAsia" w:ascii="宋体" w:hAnsi="宋体" w:eastAsia="宋体" w:cs="宋体"/>
                <w:kern w:val="0"/>
                <w:sz w:val="24"/>
              </w:rPr>
              <w:t>注册专业为</w:t>
            </w:r>
            <w:r>
              <w:rPr>
                <w:rFonts w:hint="eastAsia" w:ascii="宋体" w:hAnsi="宋体" w:eastAsia="宋体" w:cs="宋体"/>
                <w:sz w:val="24"/>
              </w:rPr>
              <w:t>房屋建筑工程专业</w:t>
            </w:r>
            <w:r>
              <w:rPr>
                <w:rFonts w:hint="eastAsia" w:ascii="宋体" w:hAnsi="宋体" w:cs="宋体"/>
                <w:kern w:val="0"/>
                <w:sz w:val="24"/>
              </w:rPr>
              <w:t>；且不得为企业法定代表人或董事长</w:t>
            </w:r>
            <w:r>
              <w:rPr>
                <w:rFonts w:hint="eastAsia" w:ascii="宋体" w:hAnsi="宋体" w:cs="宋体"/>
                <w:kern w:val="0"/>
                <w:sz w:val="24"/>
                <w:lang w:eastAsia="zh-CN"/>
              </w:rPr>
              <w:t>。</w:t>
            </w:r>
          </w:p>
        </w:tc>
        <w:tc>
          <w:tcPr>
            <w:tcW w:w="2694" w:type="dxa"/>
            <w:vAlign w:val="center"/>
          </w:tcPr>
          <w:p>
            <w:pPr>
              <w:spacing w:line="360" w:lineRule="auto"/>
              <w:jc w:val="left"/>
              <w:rPr>
                <w:rFonts w:ascii="宋体" w:hAnsi="宋体"/>
                <w:sz w:val="24"/>
              </w:rPr>
            </w:pPr>
            <w:r>
              <w:rPr>
                <w:rFonts w:hint="eastAsia" w:ascii="宋体" w:hAnsi="宋体"/>
                <w:sz w:val="24"/>
              </w:rPr>
              <w:t>有效</w:t>
            </w:r>
            <w:r>
              <w:rPr>
                <w:rFonts w:hint="eastAsia" w:ascii="宋体" w:hAnsi="宋体"/>
                <w:sz w:val="24"/>
                <w:lang w:val="en-US" w:eastAsia="zh-CN"/>
              </w:rPr>
              <w:t>的岗位</w:t>
            </w:r>
            <w:r>
              <w:rPr>
                <w:rFonts w:hint="eastAsia" w:ascii="宋体" w:hAnsi="宋体"/>
                <w:sz w:val="24"/>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5</w:t>
            </w:r>
          </w:p>
        </w:tc>
        <w:tc>
          <w:tcPr>
            <w:tcW w:w="2268" w:type="dxa"/>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拟派专业监理工程师资质等级</w:t>
            </w:r>
          </w:p>
        </w:tc>
        <w:tc>
          <w:tcPr>
            <w:tcW w:w="3827" w:type="dxa"/>
            <w:vAlign w:val="center"/>
          </w:tcPr>
          <w:p>
            <w:pPr>
              <w:spacing w:line="360" w:lineRule="auto"/>
              <w:jc w:val="left"/>
              <w:rPr>
                <w:rFonts w:hint="eastAsia"/>
                <w:lang w:eastAsia="zh-CN"/>
              </w:rPr>
            </w:pPr>
            <w:r>
              <w:rPr>
                <w:rFonts w:hint="eastAsia" w:ascii="宋体" w:hAnsi="宋体"/>
                <w:sz w:val="24"/>
              </w:rPr>
              <w:t>国家注册或江苏省监理工程师</w:t>
            </w:r>
            <w:r>
              <w:rPr>
                <w:rFonts w:hint="eastAsia" w:ascii="宋体" w:hAnsi="宋体"/>
                <w:sz w:val="24"/>
                <w:lang w:eastAsia="zh-CN"/>
              </w:rPr>
              <w:t>，</w:t>
            </w:r>
            <w:r>
              <w:rPr>
                <w:rFonts w:hint="eastAsia" w:ascii="宋体" w:hAnsi="宋体"/>
                <w:sz w:val="24"/>
              </w:rPr>
              <w:t>专业类别：</w:t>
            </w:r>
            <w:r>
              <w:rPr>
                <w:rFonts w:hint="eastAsia" w:ascii="宋体" w:hAnsi="宋体"/>
                <w:sz w:val="24"/>
                <w:lang w:val="en-US" w:eastAsia="zh-CN"/>
              </w:rPr>
              <w:t>安装类、市政</w:t>
            </w:r>
            <w:r>
              <w:rPr>
                <w:rFonts w:hint="eastAsia" w:ascii="宋体" w:hAnsi="宋体"/>
                <w:sz w:val="24"/>
              </w:rPr>
              <w:t>类专业</w:t>
            </w:r>
            <w:r>
              <w:rPr>
                <w:rFonts w:hint="eastAsia" w:ascii="宋体" w:hAnsi="宋体"/>
                <w:sz w:val="24"/>
                <w:lang w:val="en-US" w:eastAsia="zh-CN"/>
              </w:rPr>
              <w:t>各一名</w:t>
            </w:r>
            <w:r>
              <w:rPr>
                <w:rFonts w:hint="eastAsia" w:ascii="宋体" w:hAnsi="宋体"/>
                <w:sz w:val="24"/>
              </w:rPr>
              <w:t>。</w:t>
            </w:r>
          </w:p>
        </w:tc>
        <w:tc>
          <w:tcPr>
            <w:tcW w:w="2694" w:type="dxa"/>
            <w:vAlign w:val="center"/>
          </w:tcPr>
          <w:p>
            <w:pPr>
              <w:spacing w:line="360" w:lineRule="auto"/>
              <w:jc w:val="left"/>
              <w:rPr>
                <w:rFonts w:hint="eastAsia" w:ascii="宋体" w:hAnsi="宋体"/>
                <w:sz w:val="24"/>
              </w:rPr>
            </w:pPr>
            <w:r>
              <w:rPr>
                <w:rFonts w:hint="eastAsia" w:ascii="宋体" w:hAnsi="宋体"/>
                <w:sz w:val="24"/>
              </w:rPr>
              <w:t>有效</w:t>
            </w:r>
            <w:r>
              <w:rPr>
                <w:rFonts w:hint="eastAsia" w:ascii="宋体" w:hAnsi="宋体"/>
                <w:sz w:val="24"/>
                <w:lang w:val="en-US" w:eastAsia="zh-CN"/>
              </w:rPr>
              <w:t>的岗位</w:t>
            </w:r>
            <w:r>
              <w:rPr>
                <w:rFonts w:hint="eastAsia" w:ascii="宋体" w:hAnsi="宋体"/>
                <w:sz w:val="24"/>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6</w:t>
            </w:r>
          </w:p>
        </w:tc>
        <w:tc>
          <w:tcPr>
            <w:tcW w:w="2268" w:type="dxa"/>
            <w:vAlign w:val="center"/>
          </w:tcPr>
          <w:p>
            <w:pPr>
              <w:spacing w:line="360" w:lineRule="auto"/>
              <w:jc w:val="center"/>
              <w:rPr>
                <w:rFonts w:hint="eastAsia" w:ascii="宋体" w:hAnsi="宋体"/>
                <w:sz w:val="24"/>
              </w:rPr>
            </w:pPr>
            <w:r>
              <w:rPr>
                <w:rFonts w:hint="eastAsia" w:ascii="宋体" w:hAnsi="宋体"/>
                <w:sz w:val="24"/>
              </w:rPr>
              <w:t>拟派项目监理员</w:t>
            </w:r>
          </w:p>
          <w:p>
            <w:pPr>
              <w:spacing w:line="360" w:lineRule="auto"/>
              <w:jc w:val="center"/>
              <w:rPr>
                <w:rFonts w:ascii="宋体" w:hAnsi="宋体"/>
                <w:sz w:val="24"/>
              </w:rPr>
            </w:pPr>
            <w:r>
              <w:rPr>
                <w:rFonts w:hint="eastAsia" w:ascii="宋体" w:hAnsi="宋体"/>
                <w:sz w:val="24"/>
              </w:rPr>
              <w:t>资质要求</w:t>
            </w:r>
          </w:p>
        </w:tc>
        <w:tc>
          <w:tcPr>
            <w:tcW w:w="3827" w:type="dxa"/>
            <w:vAlign w:val="center"/>
          </w:tcPr>
          <w:p>
            <w:pPr>
              <w:spacing w:line="360" w:lineRule="auto"/>
              <w:jc w:val="left"/>
              <w:rPr>
                <w:rFonts w:ascii="宋体" w:hAnsi="宋体"/>
                <w:sz w:val="24"/>
              </w:rPr>
            </w:pPr>
            <w:r>
              <w:rPr>
                <w:rFonts w:hint="eastAsia" w:ascii="宋体" w:hAnsi="宋体" w:cs="宋体"/>
                <w:kern w:val="0"/>
                <w:sz w:val="24"/>
              </w:rPr>
              <w:t>江苏省监理员及以上职业资格，</w:t>
            </w:r>
            <w:r>
              <w:rPr>
                <w:rFonts w:hint="eastAsia" w:ascii="宋体" w:hAnsi="宋体" w:eastAsia="宋体" w:cs="宋体"/>
                <w:kern w:val="0"/>
                <w:sz w:val="24"/>
                <w:lang w:val="en-US" w:eastAsia="zh-CN"/>
              </w:rPr>
              <w:t>房屋建筑类、</w:t>
            </w:r>
            <w:r>
              <w:rPr>
                <w:rFonts w:hint="eastAsia" w:ascii="宋体" w:hAnsi="宋体" w:cs="宋体"/>
                <w:kern w:val="0"/>
                <w:sz w:val="24"/>
                <w:lang w:val="en-US" w:eastAsia="zh-CN"/>
              </w:rPr>
              <w:t>市政类</w:t>
            </w:r>
            <w:r>
              <w:rPr>
                <w:rFonts w:hint="eastAsia" w:ascii="宋体" w:hAnsi="宋体" w:eastAsia="宋体" w:cs="宋体"/>
                <w:kern w:val="0"/>
                <w:sz w:val="24"/>
                <w:lang w:val="en-US" w:eastAsia="zh-CN"/>
              </w:rPr>
              <w:t>专业各1名</w:t>
            </w:r>
            <w:r>
              <w:rPr>
                <w:rFonts w:hint="eastAsia" w:ascii="宋体" w:hAnsi="宋体" w:cs="宋体"/>
                <w:kern w:val="0"/>
                <w:sz w:val="24"/>
              </w:rPr>
              <w:t>。</w:t>
            </w:r>
          </w:p>
        </w:tc>
        <w:tc>
          <w:tcPr>
            <w:tcW w:w="2694" w:type="dxa"/>
            <w:vAlign w:val="center"/>
          </w:tcPr>
          <w:p>
            <w:pPr>
              <w:spacing w:line="360" w:lineRule="auto"/>
              <w:jc w:val="left"/>
              <w:rPr>
                <w:rFonts w:ascii="宋体" w:hAnsi="宋体"/>
                <w:sz w:val="24"/>
              </w:rPr>
            </w:pPr>
            <w:r>
              <w:rPr>
                <w:rFonts w:hint="eastAsia" w:ascii="宋体" w:hAnsi="宋体"/>
                <w:sz w:val="24"/>
              </w:rPr>
              <w:t>有效</w:t>
            </w:r>
            <w:r>
              <w:rPr>
                <w:rFonts w:hint="eastAsia" w:ascii="宋体" w:hAnsi="宋体"/>
                <w:sz w:val="24"/>
                <w:lang w:val="en-US" w:eastAsia="zh-CN"/>
              </w:rPr>
              <w:t>的岗位</w:t>
            </w:r>
            <w:r>
              <w:rPr>
                <w:rFonts w:hint="eastAsia" w:ascii="宋体" w:hAnsi="宋体"/>
                <w:sz w:val="24"/>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7</w:t>
            </w:r>
          </w:p>
        </w:tc>
        <w:tc>
          <w:tcPr>
            <w:tcW w:w="2268" w:type="dxa"/>
            <w:vAlign w:val="center"/>
          </w:tcPr>
          <w:p>
            <w:pPr>
              <w:spacing w:line="360" w:lineRule="auto"/>
              <w:jc w:val="center"/>
              <w:rPr>
                <w:rFonts w:ascii="宋体" w:hAnsi="宋体"/>
                <w:sz w:val="24"/>
              </w:rPr>
            </w:pPr>
            <w:r>
              <w:rPr>
                <w:rFonts w:hint="eastAsia" w:ascii="宋体" w:hAnsi="宋体" w:cs="宋体"/>
                <w:sz w:val="24"/>
              </w:rPr>
              <w:t>拟派</w:t>
            </w:r>
            <w:r>
              <w:rPr>
                <w:rFonts w:hint="eastAsia" w:ascii="宋体" w:hAnsi="宋体" w:cs="宋体"/>
                <w:sz w:val="24"/>
                <w:lang w:val="en-US" w:eastAsia="zh-CN"/>
              </w:rPr>
              <w:t>本</w:t>
            </w:r>
            <w:r>
              <w:rPr>
                <w:rFonts w:hint="eastAsia" w:ascii="宋体" w:hAnsi="宋体" w:cs="宋体"/>
                <w:sz w:val="24"/>
              </w:rPr>
              <w:t>项目</w:t>
            </w:r>
            <w:r>
              <w:rPr>
                <w:rFonts w:hint="eastAsia" w:ascii="宋体" w:hAnsi="宋体" w:cs="宋体"/>
                <w:sz w:val="24"/>
                <w:lang w:val="en-US" w:eastAsia="zh-CN"/>
              </w:rPr>
              <w:t>所有</w:t>
            </w:r>
            <w:r>
              <w:rPr>
                <w:rFonts w:hint="eastAsia" w:ascii="宋体" w:hAnsi="宋体" w:cs="宋体"/>
                <w:sz w:val="24"/>
              </w:rPr>
              <w:t>监理</w:t>
            </w:r>
            <w:r>
              <w:rPr>
                <w:rFonts w:hint="eastAsia" w:ascii="宋体" w:hAnsi="宋体" w:cs="宋体"/>
                <w:sz w:val="24"/>
                <w:lang w:val="en-US" w:eastAsia="zh-CN"/>
              </w:rPr>
              <w:t>人</w:t>
            </w:r>
            <w:r>
              <w:rPr>
                <w:rFonts w:hint="eastAsia" w:ascii="宋体" w:hAnsi="宋体" w:cs="宋体"/>
                <w:sz w:val="24"/>
              </w:rPr>
              <w:t>员</w:t>
            </w:r>
            <w:r>
              <w:rPr>
                <w:rFonts w:hint="eastAsia" w:ascii="宋体" w:hAnsi="宋体" w:cs="宋体"/>
                <w:sz w:val="24"/>
                <w:lang w:val="en-US" w:eastAsia="zh-CN"/>
              </w:rPr>
              <w:t>须</w:t>
            </w:r>
            <w:r>
              <w:rPr>
                <w:rFonts w:hint="eastAsia" w:ascii="宋体" w:hAnsi="宋体" w:cs="宋体"/>
                <w:sz w:val="24"/>
              </w:rPr>
              <w:t>为投标</w:t>
            </w:r>
            <w:r>
              <w:rPr>
                <w:rFonts w:hint="eastAsia" w:ascii="宋体" w:hAnsi="宋体" w:cs="宋体"/>
                <w:sz w:val="24"/>
                <w:lang w:val="en-US" w:eastAsia="zh-CN"/>
              </w:rPr>
              <w:t>单位</w:t>
            </w:r>
            <w:r>
              <w:rPr>
                <w:rFonts w:hint="eastAsia" w:ascii="宋体" w:hAnsi="宋体" w:cs="宋体"/>
                <w:sz w:val="24"/>
              </w:rPr>
              <w:t>正式人员</w:t>
            </w:r>
          </w:p>
        </w:tc>
        <w:tc>
          <w:tcPr>
            <w:tcW w:w="3827" w:type="dxa"/>
            <w:vAlign w:val="center"/>
          </w:tcPr>
          <w:p>
            <w:pPr>
              <w:spacing w:line="360" w:lineRule="auto"/>
              <w:jc w:val="left"/>
              <w:rPr>
                <w:rFonts w:ascii="宋体" w:hAnsi="宋体"/>
                <w:sz w:val="24"/>
              </w:rPr>
            </w:pPr>
            <w:r>
              <w:rPr>
                <w:rFonts w:hint="eastAsia" w:ascii="宋体" w:hAnsi="宋体"/>
                <w:sz w:val="24"/>
              </w:rPr>
              <w:t>投标</w:t>
            </w:r>
            <w:r>
              <w:rPr>
                <w:rFonts w:hint="eastAsia" w:ascii="宋体" w:hAnsi="宋体"/>
                <w:sz w:val="24"/>
                <w:lang w:val="en-US" w:eastAsia="zh-CN"/>
              </w:rPr>
              <w:t>人</w:t>
            </w:r>
            <w:r>
              <w:rPr>
                <w:rFonts w:hint="eastAsia" w:ascii="宋体" w:hAnsi="宋体"/>
                <w:sz w:val="24"/>
              </w:rPr>
              <w:t>拟派本项目所有监理人员必须为投标单位正式人员</w:t>
            </w:r>
          </w:p>
        </w:tc>
        <w:tc>
          <w:tcPr>
            <w:tcW w:w="2694" w:type="dxa"/>
            <w:vAlign w:val="center"/>
          </w:tcPr>
          <w:p>
            <w:pPr>
              <w:spacing w:line="360" w:lineRule="auto"/>
              <w:jc w:val="left"/>
              <w:rPr>
                <w:rFonts w:ascii="宋体" w:hAnsi="宋体"/>
                <w:sz w:val="24"/>
              </w:rPr>
            </w:pPr>
            <w:r>
              <w:rPr>
                <w:rFonts w:hint="eastAsia" w:ascii="宋体" w:hAnsi="宋体" w:eastAsia="宋体" w:cs="宋体"/>
                <w:snapToGrid/>
                <w:color w:val="333333"/>
                <w:sz w:val="24"/>
                <w:shd w:val="clear" w:color="auto" w:fill="FFFFFF"/>
              </w:rPr>
              <w:t>①</w:t>
            </w:r>
            <w:r>
              <w:rPr>
                <w:rFonts w:hint="eastAsia" w:ascii="宋体" w:hAnsi="宋体" w:eastAsia="宋体" w:cs="宋体"/>
                <w:snapToGrid/>
                <w:color w:val="333333"/>
                <w:sz w:val="24"/>
                <w:shd w:val="clear" w:color="auto" w:fill="FFFFFF"/>
                <w:lang w:val="en-US" w:eastAsia="zh-CN"/>
              </w:rPr>
              <w:t>投标人</w:t>
            </w:r>
            <w:r>
              <w:rPr>
                <w:rFonts w:hint="eastAsia" w:ascii="宋体" w:hAnsi="宋体" w:eastAsia="宋体" w:cs="宋体"/>
                <w:color w:val="000000"/>
                <w:sz w:val="24"/>
              </w:rPr>
              <w:t>与其双方签订的有效劳动合同书的复印件或扫描件；②社保机构出具并盖章的</w:t>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为其</w:t>
            </w:r>
            <w:r>
              <w:rPr>
                <w:rFonts w:hint="eastAsia" w:ascii="宋体" w:hAnsi="宋体" w:cs="宋体"/>
                <w:color w:val="000000"/>
                <w:sz w:val="24"/>
                <w:lang w:val="en-US" w:eastAsia="zh-CN"/>
              </w:rPr>
              <w:t>连续</w:t>
            </w:r>
            <w:r>
              <w:rPr>
                <w:rFonts w:hint="eastAsia" w:ascii="宋体" w:hAnsi="宋体" w:eastAsia="宋体" w:cs="宋体"/>
                <w:color w:val="000000"/>
                <w:kern w:val="0"/>
                <w:sz w:val="24"/>
                <w:szCs w:val="24"/>
              </w:rPr>
              <w:t>缴纳</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个月（至少</w:t>
            </w:r>
            <w:r>
              <w:rPr>
                <w:rFonts w:hint="eastAsia" w:ascii="宋体" w:hAnsi="宋体" w:cs="宋体"/>
                <w:color w:val="000000"/>
                <w:kern w:val="0"/>
                <w:sz w:val="24"/>
                <w:szCs w:val="24"/>
                <w:lang w:val="en-US" w:eastAsia="zh-CN"/>
              </w:rPr>
              <w:t>缴纳至</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月份</w:t>
            </w:r>
            <w:r>
              <w:rPr>
                <w:rFonts w:hint="eastAsia" w:ascii="宋体" w:hAnsi="宋体" w:eastAsia="宋体" w:cs="宋体"/>
                <w:color w:val="000000"/>
                <w:kern w:val="0"/>
                <w:sz w:val="24"/>
                <w:szCs w:val="24"/>
                <w:lang w:eastAsia="zh-CN"/>
              </w:rPr>
              <w:t>）</w:t>
            </w:r>
            <w:r>
              <w:rPr>
                <w:rFonts w:hint="eastAsia" w:ascii="宋体" w:hAnsi="宋体" w:eastAsia="宋体" w:cs="宋体"/>
                <w:color w:val="000000"/>
                <w:sz w:val="24"/>
              </w:rPr>
              <w:t>的养老保险缴费清单（可提供官网打印的具有二维码或验证码的缴费清单）复印件或扫描件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sz w:val="24"/>
                <w:lang w:val="en-US" w:eastAsia="zh-CN"/>
              </w:rPr>
            </w:pPr>
            <w:r>
              <w:rPr>
                <w:rFonts w:hint="eastAsia" w:ascii="宋体" w:hAnsi="宋体"/>
                <w:sz w:val="24"/>
                <w:lang w:val="en-US" w:eastAsia="zh-CN"/>
              </w:rPr>
              <w:t>8</w:t>
            </w:r>
          </w:p>
        </w:tc>
        <w:tc>
          <w:tcPr>
            <w:tcW w:w="2268" w:type="dxa"/>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企业</w:t>
            </w:r>
            <w:r>
              <w:rPr>
                <w:rFonts w:hint="eastAsia" w:ascii="宋体" w:hAnsi="宋体" w:eastAsia="宋体" w:cs="宋体"/>
                <w:sz w:val="24"/>
                <w:szCs w:val="24"/>
              </w:rPr>
              <w:t>业绩</w:t>
            </w:r>
          </w:p>
        </w:tc>
        <w:tc>
          <w:tcPr>
            <w:tcW w:w="3827" w:type="dxa"/>
            <w:vAlign w:val="center"/>
          </w:tcPr>
          <w:p>
            <w:pPr>
              <w:spacing w:line="360" w:lineRule="auto"/>
              <w:rPr>
                <w:rFonts w:hint="eastAsia" w:ascii="宋体" w:hAnsi="宋体" w:eastAsia="宋体" w:cs="宋体"/>
                <w:kern w:val="2"/>
                <w:sz w:val="24"/>
                <w:szCs w:val="24"/>
                <w:lang w:val="en-US" w:eastAsia="zh-CN" w:bidi="ar-SA"/>
              </w:rPr>
            </w:pPr>
            <w:r>
              <w:rPr>
                <w:rFonts w:hint="eastAsia" w:hAnsi="宋体"/>
                <w:b w:val="0"/>
                <w:bCs/>
                <w:sz w:val="24"/>
                <w:szCs w:val="24"/>
                <w:u w:val="none"/>
                <w:lang w:val="en-US" w:eastAsia="zh-CN"/>
              </w:rPr>
              <w:t>投标企</w:t>
            </w:r>
            <w:r>
              <w:rPr>
                <w:rFonts w:hint="eastAsia" w:ascii="宋体" w:hAnsi="宋体" w:eastAsia="宋体" w:cs="宋体"/>
                <w:b w:val="0"/>
                <w:bCs/>
                <w:sz w:val="24"/>
                <w:szCs w:val="24"/>
                <w:u w:val="none"/>
                <w:lang w:val="en-US" w:eastAsia="zh-CN"/>
              </w:rPr>
              <w:t>业自</w:t>
            </w:r>
            <w:r>
              <w:rPr>
                <w:rFonts w:hint="eastAsia" w:ascii="宋体" w:hAnsi="宋体" w:eastAsia="宋体" w:cs="宋体"/>
                <w:b w:val="0"/>
                <w:bCs/>
                <w:sz w:val="24"/>
                <w:szCs w:val="24"/>
                <w:u w:val="none"/>
              </w:rPr>
              <w:t>201</w:t>
            </w:r>
            <w:r>
              <w:rPr>
                <w:rFonts w:hint="eastAsia" w:ascii="宋体" w:hAnsi="宋体" w:eastAsia="宋体" w:cs="宋体"/>
                <w:b w:val="0"/>
                <w:bCs/>
                <w:sz w:val="24"/>
                <w:szCs w:val="24"/>
                <w:u w:val="none"/>
                <w:lang w:val="en-US" w:eastAsia="zh-CN"/>
              </w:rPr>
              <w:t>8</w:t>
            </w:r>
            <w:r>
              <w:rPr>
                <w:rFonts w:hint="eastAsia" w:ascii="宋体" w:hAnsi="宋体" w:eastAsia="宋体" w:cs="宋体"/>
                <w:b w:val="0"/>
                <w:bCs/>
                <w:sz w:val="24"/>
                <w:szCs w:val="24"/>
                <w:u w:val="none"/>
              </w:rPr>
              <w:t>年</w:t>
            </w:r>
            <w:r>
              <w:rPr>
                <w:rFonts w:hint="eastAsia" w:ascii="宋体" w:hAnsi="宋体" w:eastAsia="宋体" w:cs="宋体"/>
                <w:b w:val="0"/>
                <w:bCs/>
                <w:sz w:val="24"/>
                <w:szCs w:val="24"/>
                <w:u w:val="none"/>
                <w:lang w:val="en-US" w:eastAsia="zh-CN"/>
              </w:rPr>
              <w:t>1</w:t>
            </w:r>
            <w:r>
              <w:rPr>
                <w:rFonts w:hint="eastAsia" w:ascii="宋体" w:hAnsi="宋体" w:eastAsia="宋体" w:cs="宋体"/>
                <w:b w:val="0"/>
                <w:bCs/>
                <w:sz w:val="24"/>
                <w:szCs w:val="24"/>
                <w:u w:val="none"/>
              </w:rPr>
              <w:t>月1日以来（以竣工验收时间为准）</w:t>
            </w:r>
            <w:r>
              <w:rPr>
                <w:rFonts w:hint="eastAsia" w:ascii="宋体" w:hAnsi="宋体" w:eastAsia="宋体" w:cs="宋体"/>
                <w:b w:val="0"/>
                <w:bCs/>
                <w:sz w:val="24"/>
                <w:szCs w:val="24"/>
                <w:u w:val="none"/>
                <w:lang w:val="en-US" w:eastAsia="zh-CN"/>
              </w:rPr>
              <w:t>承担过市级及以上</w:t>
            </w:r>
            <w:r>
              <w:rPr>
                <w:rFonts w:hint="eastAsia" w:ascii="宋体" w:hAnsi="宋体" w:eastAsia="宋体" w:cs="宋体"/>
                <w:b w:val="0"/>
                <w:bCs/>
                <w:sz w:val="24"/>
                <w:szCs w:val="24"/>
                <w:u w:val="none"/>
              </w:rPr>
              <w:t>文物保护单位修缮监理</w:t>
            </w:r>
            <w:r>
              <w:rPr>
                <w:rFonts w:hint="eastAsia" w:ascii="宋体" w:hAnsi="宋体" w:eastAsia="宋体" w:cs="宋体"/>
                <w:b w:val="0"/>
                <w:bCs/>
                <w:sz w:val="24"/>
                <w:szCs w:val="24"/>
                <w:u w:val="none"/>
                <w:lang w:val="en-US" w:eastAsia="zh-CN"/>
              </w:rPr>
              <w:t>项目</w:t>
            </w:r>
            <w:r>
              <w:rPr>
                <w:rFonts w:hint="eastAsia" w:ascii="宋体" w:hAnsi="宋体" w:eastAsia="宋体" w:cs="宋体"/>
                <w:b w:val="0"/>
                <w:bCs/>
                <w:sz w:val="24"/>
                <w:szCs w:val="24"/>
                <w:u w:val="none"/>
              </w:rPr>
              <w:t>，并</w:t>
            </w:r>
            <w:r>
              <w:rPr>
                <w:rFonts w:hint="eastAsia" w:ascii="宋体" w:hAnsi="宋体" w:eastAsia="宋体" w:cs="宋体"/>
                <w:b w:val="0"/>
                <w:bCs/>
                <w:sz w:val="24"/>
                <w:szCs w:val="24"/>
                <w:u w:val="none"/>
                <w:lang w:val="en-US" w:eastAsia="zh-CN"/>
              </w:rPr>
              <w:t>通过工程竣工</w:t>
            </w:r>
            <w:r>
              <w:rPr>
                <w:rFonts w:hint="eastAsia" w:hAnsi="宋体"/>
                <w:b w:val="0"/>
                <w:bCs/>
                <w:sz w:val="24"/>
                <w:szCs w:val="24"/>
                <w:u w:val="none"/>
                <w:lang w:val="en-US" w:eastAsia="zh-CN"/>
              </w:rPr>
              <w:t>验收。</w:t>
            </w:r>
          </w:p>
        </w:tc>
        <w:tc>
          <w:tcPr>
            <w:tcW w:w="2694" w:type="dxa"/>
            <w:vAlign w:val="center"/>
          </w:tcPr>
          <w:p>
            <w:pPr>
              <w:spacing w:line="360" w:lineRule="auto"/>
              <w:rPr>
                <w:rFonts w:hint="eastAsia" w:ascii="宋体" w:hAnsi="宋体" w:eastAsia="宋体" w:cs="宋体"/>
                <w:kern w:val="2"/>
                <w:sz w:val="24"/>
                <w:szCs w:val="24"/>
                <w:lang w:val="en-US" w:eastAsia="zh-CN" w:bidi="ar-SA"/>
              </w:rPr>
            </w:pPr>
            <w:r>
              <w:rPr>
                <w:rFonts w:hint="eastAsia" w:hAnsi="宋体"/>
                <w:b w:val="0"/>
                <w:bCs/>
                <w:sz w:val="24"/>
                <w:szCs w:val="24"/>
                <w:u w:val="none"/>
                <w:lang w:val="en-US" w:eastAsia="zh-CN"/>
              </w:rPr>
              <w:t>业绩证明材料须同时提供</w:t>
            </w:r>
            <w:r>
              <w:rPr>
                <w:rFonts w:hint="eastAsia" w:hAnsi="宋体"/>
                <w:b w:val="0"/>
                <w:bCs/>
                <w:sz w:val="24"/>
                <w:szCs w:val="24"/>
                <w:u w:val="none"/>
                <w:lang w:val="en-US" w:eastAsia="zh-CN"/>
              </w:rPr>
              <w:fldChar w:fldCharType="begin"/>
            </w:r>
            <w:r>
              <w:rPr>
                <w:rFonts w:hint="eastAsia" w:hAnsi="宋体"/>
                <w:b w:val="0"/>
                <w:bCs/>
                <w:sz w:val="24"/>
                <w:szCs w:val="24"/>
                <w:u w:val="none"/>
                <w:lang w:val="en-US" w:eastAsia="zh-CN"/>
              </w:rPr>
              <w:instrText xml:space="preserve"> = 1 \* GB3 </w:instrText>
            </w:r>
            <w:r>
              <w:rPr>
                <w:rFonts w:hint="eastAsia" w:hAnsi="宋体"/>
                <w:b w:val="0"/>
                <w:bCs/>
                <w:sz w:val="24"/>
                <w:szCs w:val="24"/>
                <w:u w:val="none"/>
                <w:lang w:val="en-US" w:eastAsia="zh-CN"/>
              </w:rPr>
              <w:fldChar w:fldCharType="separate"/>
            </w:r>
            <w:r>
              <w:rPr>
                <w:rFonts w:hint="eastAsia" w:hAnsi="宋体"/>
                <w:b w:val="0"/>
                <w:bCs/>
                <w:sz w:val="24"/>
                <w:szCs w:val="24"/>
                <w:u w:val="none"/>
                <w:lang w:val="en-US" w:eastAsia="zh-CN"/>
              </w:rPr>
              <w:t>①</w:t>
            </w:r>
            <w:r>
              <w:rPr>
                <w:rFonts w:hint="eastAsia" w:hAnsi="宋体"/>
                <w:b w:val="0"/>
                <w:bCs/>
                <w:sz w:val="24"/>
                <w:szCs w:val="24"/>
                <w:u w:val="none"/>
                <w:lang w:val="en-US" w:eastAsia="zh-CN"/>
              </w:rPr>
              <w:fldChar w:fldCharType="end"/>
            </w:r>
            <w:r>
              <w:rPr>
                <w:rFonts w:hint="eastAsia" w:hAnsi="宋体"/>
                <w:b w:val="0"/>
                <w:bCs/>
                <w:sz w:val="24"/>
                <w:szCs w:val="24"/>
                <w:u w:val="none"/>
                <w:lang w:val="en-US" w:eastAsia="zh-CN"/>
              </w:rPr>
              <w:t>中标通知书（</w:t>
            </w:r>
            <w:r>
              <w:rPr>
                <w:rFonts w:hint="eastAsia" w:ascii="宋体" w:hAnsi="宋体" w:cs="宋体"/>
                <w:bCs/>
                <w:sz w:val="24"/>
              </w:rPr>
              <w:t>直接发包的项目可不提供中标通知书，但必须提供发包人出具的加盖公章的直接发包证明</w:t>
            </w:r>
            <w:r>
              <w:rPr>
                <w:rFonts w:hint="eastAsia" w:hAnsi="宋体"/>
                <w:b w:val="0"/>
                <w:bCs/>
                <w:sz w:val="24"/>
                <w:szCs w:val="24"/>
                <w:u w:val="none"/>
                <w:lang w:val="en-US" w:eastAsia="zh-CN"/>
              </w:rPr>
              <w:t>）、②项目监理合同、③</w:t>
            </w:r>
            <w:r>
              <w:rPr>
                <w:rFonts w:hint="eastAsia" w:ascii="宋体" w:hAnsi="宋体" w:cs="宋体"/>
                <w:bCs/>
                <w:sz w:val="24"/>
              </w:rPr>
              <w:t>竣工验收证明（竣工验收证明是指由建设单位（或监理）组织工程建设各方验收合格，并签署相应的单位工程质量竣工验收记录或者分部工程质量验收记录等验收文件。竣工验收证明须同时有建设单位、监理单位、设计单位、施工单位盖章）</w:t>
            </w:r>
            <w:r>
              <w:rPr>
                <w:rFonts w:hint="eastAsia" w:hAnsi="宋体"/>
                <w:b w:val="0"/>
                <w:bCs/>
                <w:sz w:val="24"/>
                <w:szCs w:val="24"/>
                <w:u w:val="none"/>
                <w:lang w:val="en-US" w:eastAsia="zh-CN"/>
              </w:rPr>
              <w:t>，以上三项证明材料须齐全，缺一不可</w:t>
            </w:r>
            <w:r>
              <w:rPr>
                <w:rFonts w:hint="eastAsia" w:ascii="宋体" w:hAnsi="宋体" w:cs="宋体"/>
                <w:bCs/>
                <w:sz w:val="24"/>
              </w:rPr>
              <w:t>（若上述三项证明材料未能充分证明本业绩要求，则投标人需再提供建设单位证明材料）</w:t>
            </w:r>
            <w:r>
              <w:rPr>
                <w:rFonts w:hint="eastAsia" w:hAnsi="宋体"/>
                <w:b w:val="0"/>
                <w:bCs/>
                <w:sz w:val="24"/>
                <w:szCs w:val="24"/>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9</w:t>
            </w:r>
          </w:p>
        </w:tc>
        <w:tc>
          <w:tcPr>
            <w:tcW w:w="2268"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企业信誉要求</w:t>
            </w:r>
          </w:p>
        </w:tc>
        <w:tc>
          <w:tcPr>
            <w:tcW w:w="3827" w:type="dxa"/>
            <w:vAlign w:val="center"/>
          </w:tcPr>
          <w:p>
            <w:pPr>
              <w:spacing w:line="360" w:lineRule="auto"/>
              <w:jc w:val="left"/>
              <w:rPr>
                <w:rFonts w:ascii="宋体" w:hAnsi="宋体" w:cs="宋体"/>
                <w:kern w:val="0"/>
                <w:sz w:val="24"/>
              </w:rPr>
            </w:pPr>
            <w:r>
              <w:rPr>
                <w:rFonts w:hint="eastAsia" w:ascii="宋体" w:hAnsi="宋体"/>
                <w:sz w:val="24"/>
              </w:rPr>
              <w:t>企业没有因骗取中标或者严重违约以及发生重大工程质量、安全生产事故等问题，被有关部门暂停投标资格并在暂停期内</w:t>
            </w:r>
          </w:p>
        </w:tc>
        <w:tc>
          <w:tcPr>
            <w:tcW w:w="2694" w:type="dxa"/>
            <w:vAlign w:val="center"/>
          </w:tcPr>
          <w:p>
            <w:pPr>
              <w:widowControl/>
              <w:spacing w:line="360" w:lineRule="auto"/>
              <w:jc w:val="left"/>
              <w:rPr>
                <w:rFonts w:ascii="宋体" w:hAnsi="宋体" w:cs="宋体"/>
                <w:kern w:val="0"/>
                <w:sz w:val="24"/>
              </w:rPr>
            </w:pPr>
            <w:r>
              <w:rPr>
                <w:rFonts w:ascii="宋体" w:hAnsi="宋体" w:cs="宋体"/>
                <w:kern w:val="0"/>
                <w:sz w:val="24"/>
              </w:rPr>
              <w:t>诚信承诺书</w:t>
            </w:r>
            <w:r>
              <w:rPr>
                <w:rFonts w:hint="eastAsia" w:ascii="宋体" w:hAnsi="宋体" w:cs="宋体"/>
                <w:kern w:val="0"/>
                <w:sz w:val="24"/>
              </w:rPr>
              <w:t>（详见第</w:t>
            </w:r>
            <w:r>
              <w:rPr>
                <w:rFonts w:hint="eastAsia" w:ascii="宋体" w:hAnsi="宋体" w:cs="宋体"/>
                <w:kern w:val="0"/>
                <w:sz w:val="24"/>
                <w:lang w:val="en-US" w:eastAsia="zh-CN"/>
              </w:rPr>
              <w:t>四</w:t>
            </w:r>
            <w:r>
              <w:rPr>
                <w:rFonts w:hint="eastAsia" w:ascii="宋体" w:hAnsi="宋体" w:cs="宋体"/>
                <w:kern w:val="0"/>
                <w:sz w:val="24"/>
              </w:rPr>
              <w:t>章</w:t>
            </w:r>
            <w:r>
              <w:rPr>
                <w:rFonts w:ascii="宋体" w:hAnsi="宋体" w:cs="宋体"/>
                <w:kern w:val="0"/>
                <w:sz w:val="24"/>
              </w:rPr>
              <w:t>—诚信承诺书</w:t>
            </w:r>
            <w:r>
              <w:rPr>
                <w:rFonts w:hint="eastAsia" w:ascii="宋体" w:hAnsi="宋体" w:cs="宋体"/>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4"/>
            <w:vAlign w:val="center"/>
          </w:tcPr>
          <w:p>
            <w:pPr>
              <w:spacing w:line="360" w:lineRule="auto"/>
              <w:rPr>
                <w:rFonts w:ascii="宋体" w:hAnsi="宋体"/>
                <w:sz w:val="24"/>
              </w:rPr>
            </w:pPr>
            <w:r>
              <w:rPr>
                <w:rFonts w:hint="eastAsia" w:ascii="宋体" w:hAnsi="宋体"/>
                <w:sz w:val="24"/>
              </w:rPr>
              <w:t>备注：</w:t>
            </w:r>
          </w:p>
          <w:p>
            <w:pPr>
              <w:widowControl/>
              <w:spacing w:line="360" w:lineRule="auto"/>
              <w:ind w:firstLine="470" w:firstLineChars="196"/>
              <w:jc w:val="left"/>
              <w:rPr>
                <w:rFonts w:hint="eastAsia" w:ascii="宋体" w:hAnsi="宋体" w:eastAsia="宋体" w:cs="Times New Roman"/>
                <w:sz w:val="24"/>
              </w:rPr>
            </w:pPr>
            <w:r>
              <w:rPr>
                <w:rFonts w:hint="eastAsia" w:ascii="宋体" w:hAnsi="宋体"/>
                <w:sz w:val="24"/>
              </w:rPr>
              <w:t>1、资格审查阶段，评标委员会根据资格</w:t>
            </w:r>
            <w:r>
              <w:rPr>
                <w:rFonts w:hint="eastAsia" w:ascii="宋体" w:hAnsi="宋体" w:eastAsia="宋体" w:cs="Times New Roman"/>
                <w:sz w:val="24"/>
              </w:rPr>
              <w:t>审查标准、“资格审查资料包”中的资料进行资格评审，请投标人按照本招标文件要求准确提供全部资料，否则作废标处理。</w:t>
            </w:r>
          </w:p>
          <w:p>
            <w:pPr>
              <w:widowControl/>
              <w:spacing w:line="360" w:lineRule="auto"/>
              <w:ind w:firstLine="470" w:firstLineChars="196"/>
              <w:jc w:val="left"/>
              <w:rPr>
                <w:rFonts w:ascii="宋体" w:hAnsi="宋体"/>
                <w:sz w:val="24"/>
              </w:rPr>
            </w:pPr>
            <w:r>
              <w:rPr>
                <w:rFonts w:hint="eastAsia" w:ascii="宋体" w:hAnsi="宋体" w:eastAsia="宋体" w:cs="Times New Roman"/>
                <w:sz w:val="24"/>
              </w:rPr>
              <w:t>2、若在评审过程中，发现提供资格审查材料</w:t>
            </w:r>
            <w:r>
              <w:rPr>
                <w:rFonts w:hint="eastAsia" w:ascii="宋体" w:hAnsi="宋体" w:cs="宋体"/>
                <w:sz w:val="24"/>
              </w:rPr>
              <w:t>虚假，则资格审查不通过，同时投标保证金一律没收。</w:t>
            </w:r>
            <w:r>
              <w:rPr>
                <w:rFonts w:hint="eastAsia" w:ascii="宋体" w:hAnsi="宋体"/>
                <w:sz w:val="24"/>
              </w:rPr>
              <w:t xml:space="preserve"> </w:t>
            </w:r>
          </w:p>
        </w:tc>
      </w:tr>
      <w:bookmarkEnd w:id="64"/>
      <w:bookmarkEnd w:id="65"/>
      <w:bookmarkEnd w:id="66"/>
      <w:bookmarkEnd w:id="67"/>
      <w:bookmarkEnd w:id="68"/>
      <w:bookmarkEnd w:id="69"/>
      <w:bookmarkEnd w:id="70"/>
      <w:bookmarkEnd w:id="71"/>
    </w:tbl>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lang w:val="en-US" w:eastAsia="zh-CN"/>
        </w:rPr>
      </w:pPr>
      <w:bookmarkStart w:id="72" w:name="_Toc398107898"/>
      <w:r>
        <w:rPr>
          <w:rFonts w:hint="eastAsia" w:ascii="宋体" w:hAnsi="宋体" w:cs="宋体"/>
          <w:sz w:val="24"/>
        </w:rPr>
        <w:t>本次资格审查采用合格制，各投标人只有满足资格审查必要合格条件后，方可参与商务标的评审。</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商务标评审</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kern w:val="0"/>
          <w:sz w:val="24"/>
        </w:rPr>
      </w:pPr>
      <w:r>
        <w:rPr>
          <w:rFonts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只有通过资格审查的投标人，才能参加商务标的评标。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olor w:val="000000"/>
          <w:sz w:val="24"/>
        </w:rPr>
      </w:pPr>
      <w:r>
        <w:rPr>
          <w:rFonts w:hint="eastAsia" w:ascii="宋体" w:hAnsi="宋体" w:cs="宋体"/>
          <w:kern w:val="0"/>
          <w:sz w:val="24"/>
          <w:lang w:val="en-US" w:eastAsia="zh-CN"/>
        </w:rPr>
        <w:t>2）</w:t>
      </w:r>
      <w:r>
        <w:rPr>
          <w:rFonts w:ascii="宋体" w:hAnsi="宋体"/>
          <w:sz w:val="24"/>
        </w:rPr>
        <w:t>确定有效</w:t>
      </w:r>
      <w:r>
        <w:rPr>
          <w:rFonts w:hint="eastAsia" w:ascii="宋体" w:hAnsi="宋体"/>
          <w:sz w:val="24"/>
        </w:rPr>
        <w:t>报价</w:t>
      </w:r>
      <w:r>
        <w:rPr>
          <w:rFonts w:ascii="宋体" w:hAnsi="宋体"/>
          <w:sz w:val="24"/>
        </w:rPr>
        <w:t>：</w:t>
      </w:r>
      <w:r>
        <w:rPr>
          <w:rFonts w:hint="eastAsia" w:ascii="宋体" w:hAnsi="宋体" w:cs="宋体"/>
          <w:kern w:val="0"/>
          <w:sz w:val="24"/>
        </w:rPr>
        <w:t>本次采用固</w:t>
      </w:r>
      <w:r>
        <w:rPr>
          <w:rFonts w:hint="eastAsia" w:ascii="宋体" w:hAnsi="宋体" w:cs="宋体"/>
          <w:kern w:val="0"/>
          <w:sz w:val="24"/>
          <w:highlight w:val="none"/>
        </w:rPr>
        <w:t>定总价报价</w:t>
      </w:r>
      <w:r>
        <w:rPr>
          <w:rFonts w:hint="eastAsia" w:ascii="宋体" w:hAnsi="宋体" w:cs="宋体"/>
          <w:kern w:val="0"/>
          <w:sz w:val="24"/>
          <w:highlight w:val="none"/>
          <w:lang w:eastAsia="zh-CN"/>
        </w:rPr>
        <w:t>，</w:t>
      </w:r>
      <w:r>
        <w:rPr>
          <w:rFonts w:hint="eastAsia" w:ascii="宋体" w:hAnsi="宋体"/>
          <w:sz w:val="24"/>
          <w:highlight w:val="none"/>
        </w:rPr>
        <w:t>本</w:t>
      </w:r>
      <w:r>
        <w:rPr>
          <w:rFonts w:hint="eastAsia" w:ascii="宋体" w:hAnsi="宋体"/>
          <w:color w:val="000000"/>
          <w:sz w:val="24"/>
          <w:highlight w:val="none"/>
        </w:rPr>
        <w:t>项目监理费最高限价为人民币</w:t>
      </w:r>
      <w:r>
        <w:rPr>
          <w:rFonts w:hint="eastAsia" w:ascii="宋体" w:hAnsi="宋体"/>
          <w:color w:val="000000"/>
          <w:sz w:val="24"/>
          <w:highlight w:val="none"/>
          <w:lang w:val="en-US" w:eastAsia="zh-CN"/>
        </w:rPr>
        <w:t>13.2万</w:t>
      </w:r>
      <w:r>
        <w:rPr>
          <w:rFonts w:hint="eastAsia" w:ascii="宋体" w:hAnsi="宋体"/>
          <w:color w:val="000000"/>
          <w:sz w:val="24"/>
          <w:highlight w:val="none"/>
        </w:rPr>
        <w:t>元，报价低于最高限价的为有效报价，报价</w:t>
      </w:r>
      <w:r>
        <w:rPr>
          <w:rFonts w:ascii="宋体" w:hAnsi="宋体"/>
          <w:color w:val="000000"/>
          <w:sz w:val="24"/>
          <w:highlight w:val="none"/>
        </w:rPr>
        <w:t>高于或等于最高限</w:t>
      </w:r>
      <w:r>
        <w:rPr>
          <w:rFonts w:ascii="宋体" w:hAnsi="宋体"/>
          <w:color w:val="000000"/>
          <w:sz w:val="24"/>
        </w:rPr>
        <w:t>价的作废标处理。</w:t>
      </w:r>
    </w:p>
    <w:p>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auto"/>
        <w:rPr>
          <w:rFonts w:ascii="宋体" w:hAnsi="宋体"/>
          <w:sz w:val="24"/>
        </w:rPr>
      </w:pPr>
      <w:r>
        <w:rPr>
          <w:rFonts w:hint="eastAsia" w:ascii="宋体" w:hAnsi="宋体"/>
          <w:sz w:val="24"/>
          <w:lang w:val="en-US" w:eastAsia="zh-CN"/>
        </w:rPr>
        <w:t>3</w:t>
      </w:r>
      <w:r>
        <w:rPr>
          <w:rFonts w:hint="eastAsia" w:ascii="宋体" w:hAnsi="宋体"/>
          <w:sz w:val="24"/>
        </w:rPr>
        <w:t>）无效报价、被宣布为废标的投标报价均不参与评标基准价的计算。</w:t>
      </w:r>
    </w:p>
    <w:p>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auto"/>
        <w:rPr>
          <w:rFonts w:hint="default" w:ascii="宋体" w:hAnsi="宋体" w:eastAsia="宋体"/>
          <w:sz w:val="24"/>
          <w:lang w:val="en-US" w:eastAsia="zh-CN"/>
        </w:rPr>
      </w:pPr>
      <w:r>
        <w:rPr>
          <w:rFonts w:hint="eastAsia" w:ascii="宋体" w:hAnsi="宋体"/>
          <w:sz w:val="24"/>
          <w:lang w:val="en-US" w:eastAsia="zh-CN"/>
        </w:rPr>
        <w:t>4</w:t>
      </w:r>
      <w:r>
        <w:rPr>
          <w:rFonts w:hint="eastAsia" w:ascii="宋体" w:hAnsi="宋体"/>
          <w:sz w:val="24"/>
        </w:rPr>
        <w:t>）评标基准价确定</w:t>
      </w:r>
      <w:r>
        <w:rPr>
          <w:rFonts w:hint="eastAsia" w:ascii="宋体" w:hAnsi="宋体"/>
          <w:sz w:val="24"/>
          <w:lang w:eastAsia="zh-CN"/>
        </w:rPr>
        <w:t>：</w:t>
      </w:r>
      <w:r>
        <w:rPr>
          <w:rFonts w:hint="eastAsia" w:ascii="宋体" w:hAnsi="宋体"/>
          <w:sz w:val="24"/>
        </w:rPr>
        <w:t>以</w:t>
      </w:r>
      <w:r>
        <w:rPr>
          <w:rFonts w:hint="eastAsia" w:ascii="宋体" w:hAnsi="宋体"/>
          <w:sz w:val="24"/>
          <w:lang w:val="en-US" w:eastAsia="zh-CN"/>
        </w:rPr>
        <w:t>所有</w:t>
      </w:r>
      <w:r>
        <w:rPr>
          <w:rFonts w:hint="eastAsia" w:ascii="宋体" w:hAnsi="宋体"/>
          <w:sz w:val="24"/>
        </w:rPr>
        <w:t>有效投标文件的</w:t>
      </w:r>
      <w:r>
        <w:rPr>
          <w:rFonts w:hint="eastAsia" w:ascii="宋体" w:hAnsi="宋体"/>
          <w:sz w:val="24"/>
          <w:lang w:val="en-US" w:eastAsia="zh-CN"/>
        </w:rPr>
        <w:t>算术平均值</w:t>
      </w:r>
      <w:r>
        <w:rPr>
          <w:rFonts w:hint="eastAsia" w:ascii="宋体" w:hAnsi="宋体"/>
          <w:sz w:val="24"/>
        </w:rPr>
        <w:t>为评标基准价。</w:t>
      </w:r>
    </w:p>
    <w:p>
      <w:pPr>
        <w:keepNext w:val="0"/>
        <w:keepLines w:val="0"/>
        <w:pageBreakBefore w:val="0"/>
        <w:kinsoku/>
        <w:wordWrap/>
        <w:overflowPunct/>
        <w:topLinePunct w:val="0"/>
        <w:autoSpaceDE w:val="0"/>
        <w:autoSpaceDN w:val="0"/>
        <w:bidi w:val="0"/>
        <w:adjustRightInd w:val="0"/>
        <w:snapToGrid w:val="0"/>
        <w:spacing w:line="360" w:lineRule="auto"/>
        <w:ind w:firstLine="470" w:firstLineChars="196"/>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）计算投标报价得分</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①投标人的投标报价与评标基准价相等的得100分；</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sz w:val="24"/>
          <w:highlight w:val="none"/>
        </w:rPr>
      </w:pPr>
      <w:r>
        <w:rPr>
          <w:rFonts w:hint="eastAsia" w:ascii="宋体" w:hAnsi="宋体" w:cs="宋体"/>
          <w:sz w:val="24"/>
        </w:rPr>
        <w:t>②投标人的投标报价与评标基准价相比，每上浮1%扣0.9分，每下浮1%扣0.6分（不足1%时采用插入法），得分保留小数点后两位。</w:t>
      </w:r>
    </w:p>
    <w:p>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b/>
          <w:sz w:val="24"/>
        </w:rPr>
        <w:t>注：评标委员会在评标报告签字后，评标基准价不因招投标当事人质疑、投诉、复议以及其他任何情形而改变，但评标过程中的计算错误可作调整。</w:t>
      </w:r>
    </w:p>
    <w:p>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cs="宋体"/>
          <w:kern w:val="0"/>
          <w:sz w:val="24"/>
        </w:rPr>
        <w:t>（</w:t>
      </w:r>
      <w:r>
        <w:rPr>
          <w:rFonts w:hint="eastAsia" w:ascii="宋体" w:hAnsi="宋体" w:cs="宋体"/>
          <w:kern w:val="0"/>
          <w:sz w:val="24"/>
          <w:lang w:val="en-US" w:eastAsia="zh-CN"/>
        </w:rPr>
        <w:t>三</w:t>
      </w:r>
      <w:r>
        <w:rPr>
          <w:rFonts w:hint="eastAsia" w:ascii="宋体" w:hAnsi="宋体" w:cs="宋体"/>
          <w:kern w:val="0"/>
          <w:sz w:val="24"/>
        </w:rPr>
        <w:t>）</w:t>
      </w:r>
      <w:r>
        <w:rPr>
          <w:rFonts w:hint="eastAsia" w:ascii="宋体" w:hAnsi="宋体" w:eastAsia="宋体" w:cs="宋体"/>
          <w:kern w:val="0"/>
          <w:sz w:val="24"/>
          <w:lang w:val="en-US" w:eastAsia="zh-CN"/>
        </w:rPr>
        <w:t>确定中标人</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b w:val="0"/>
          <w:bCs w:val="0"/>
          <w:sz w:val="24"/>
        </w:rPr>
      </w:pPr>
      <w:r>
        <w:rPr>
          <w:rFonts w:hint="eastAsia" w:ascii="宋体" w:hAnsi="宋体" w:cs="宋体"/>
          <w:b w:val="0"/>
          <w:bCs w:val="0"/>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b w:val="0"/>
          <w:bCs w:val="0"/>
          <w:sz w:val="24"/>
        </w:rPr>
      </w:pPr>
      <w:r>
        <w:rPr>
          <w:rFonts w:hint="eastAsia" w:ascii="宋体" w:hAnsi="宋体" w:cs="宋体"/>
          <w:b w:val="0"/>
          <w:bCs w:val="0"/>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tabs>
          <w:tab w:val="left" w:pos="0"/>
          <w:tab w:val="left" w:pos="993"/>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cs="宋体"/>
          <w:b w:val="0"/>
          <w:bCs w:val="0"/>
          <w:sz w:val="24"/>
        </w:rPr>
        <w:t>评标过程中出现本评标办法未尽事宜，由评标委员会根据有关法律、法规讨论决定。</w:t>
      </w:r>
    </w:p>
    <w:p>
      <w:pPr>
        <w:widowControl/>
        <w:tabs>
          <w:tab w:val="left" w:pos="0"/>
          <w:tab w:val="left" w:pos="993"/>
          <w:tab w:val="left" w:pos="1134"/>
        </w:tabs>
        <w:adjustRightInd w:val="0"/>
        <w:snapToGrid w:val="0"/>
        <w:spacing w:line="360" w:lineRule="auto"/>
        <w:ind w:firstLine="480" w:firstLineChars="200"/>
        <w:rPr>
          <w:rFonts w:ascii="宋体" w:hAnsi="宋体" w:cs="宋体"/>
          <w:bCs/>
          <w:color w:val="FF0000"/>
          <w:sz w:val="24"/>
        </w:rPr>
      </w:pPr>
    </w:p>
    <w:p>
      <w:pPr>
        <w:widowControl/>
        <w:tabs>
          <w:tab w:val="left" w:pos="0"/>
          <w:tab w:val="left" w:pos="993"/>
          <w:tab w:val="left" w:pos="1134"/>
        </w:tabs>
        <w:adjustRightInd w:val="0"/>
        <w:snapToGrid w:val="0"/>
        <w:spacing w:line="360" w:lineRule="auto"/>
        <w:ind w:firstLine="480" w:firstLineChars="200"/>
        <w:rPr>
          <w:rFonts w:ascii="宋体" w:hAnsi="宋体" w:cs="宋体"/>
          <w:bCs/>
          <w:color w:val="FF0000"/>
          <w:sz w:val="24"/>
        </w:rPr>
      </w:pPr>
    </w:p>
    <w:p>
      <w:pPr>
        <w:rPr>
          <w:rFonts w:hint="eastAsia" w:ascii="宋体" w:hAnsi="宋体"/>
        </w:rPr>
      </w:pPr>
      <w:r>
        <w:rPr>
          <w:rFonts w:hint="eastAsia" w:ascii="宋体" w:hAnsi="宋体"/>
        </w:rPr>
        <w:br w:type="page"/>
      </w:r>
    </w:p>
    <w:p>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第三章 </w:t>
      </w:r>
      <w:bookmarkEnd w:id="72"/>
      <w:r>
        <w:rPr>
          <w:rFonts w:hint="eastAsia" w:ascii="宋体" w:hAnsi="宋体" w:eastAsia="宋体" w:cs="宋体"/>
          <w:b/>
          <w:bCs/>
          <w:snapToGrid/>
          <w:w w:val="80"/>
          <w:kern w:val="2"/>
          <w:sz w:val="44"/>
          <w:szCs w:val="44"/>
        </w:rPr>
        <w:t>合同条款</w:t>
      </w:r>
    </w:p>
    <w:p>
      <w:pPr>
        <w:pStyle w:val="51"/>
        <w:snapToGrid w:val="0"/>
        <w:jc w:val="center"/>
        <w:rPr>
          <w:rFonts w:ascii="宋体" w:hAnsi="宋体"/>
          <w:b/>
          <w:sz w:val="72"/>
          <w:szCs w:val="52"/>
        </w:rPr>
      </w:pPr>
    </w:p>
    <w:p>
      <w:pPr>
        <w:pStyle w:val="51"/>
        <w:snapToGrid w:val="0"/>
        <w:jc w:val="center"/>
        <w:rPr>
          <w:rFonts w:hint="eastAsia" w:ascii="宋体" w:hAnsi="宋体" w:eastAsia="宋体"/>
          <w:b/>
          <w:sz w:val="72"/>
          <w:szCs w:val="52"/>
          <w:lang w:eastAsia="zh-CN"/>
        </w:rPr>
      </w:pPr>
      <w:r>
        <w:rPr>
          <w:rFonts w:ascii="宋体" w:hAnsi="宋体"/>
          <w:b/>
          <w:sz w:val="72"/>
          <w:szCs w:val="52"/>
        </w:rPr>
        <w:t>建设工程</w:t>
      </w:r>
      <w:r>
        <w:rPr>
          <w:rFonts w:hint="eastAsia" w:ascii="宋体" w:hAnsi="宋体"/>
          <w:b/>
          <w:sz w:val="72"/>
          <w:szCs w:val="52"/>
        </w:rPr>
        <w:t>监理</w:t>
      </w:r>
      <w:r>
        <w:rPr>
          <w:rFonts w:ascii="宋体" w:hAnsi="宋体"/>
          <w:b/>
          <w:sz w:val="72"/>
          <w:szCs w:val="52"/>
        </w:rPr>
        <w:t>合同</w:t>
      </w:r>
    </w:p>
    <w:p>
      <w:pPr>
        <w:pStyle w:val="51"/>
        <w:snapToGrid w:val="0"/>
        <w:jc w:val="center"/>
        <w:rPr>
          <w:rFonts w:ascii="宋体" w:hAnsi="宋体"/>
          <w:b/>
          <w:sz w:val="52"/>
          <w:szCs w:val="52"/>
        </w:rPr>
      </w:pPr>
      <w:r>
        <w:rPr>
          <w:rFonts w:ascii="宋体" w:hAnsi="宋体"/>
          <w:b/>
          <w:sz w:val="52"/>
          <w:szCs w:val="52"/>
        </w:rPr>
        <w:t>（示范文本）</w:t>
      </w:r>
    </w:p>
    <w:p>
      <w:pPr>
        <w:pStyle w:val="51"/>
        <w:snapToGrid w:val="0"/>
        <w:jc w:val="center"/>
        <w:rPr>
          <w:rFonts w:ascii="宋体" w:hAnsi="宋体"/>
          <w:bCs/>
          <w:sz w:val="32"/>
          <w:szCs w:val="32"/>
        </w:rPr>
      </w:pPr>
      <w:r>
        <w:rPr>
          <w:rFonts w:ascii="宋体" w:hAnsi="宋体"/>
          <w:bCs/>
          <w:sz w:val="32"/>
          <w:szCs w:val="32"/>
        </w:rPr>
        <w:t>（GF—201</w:t>
      </w:r>
      <w:r>
        <w:rPr>
          <w:rFonts w:hint="eastAsia" w:ascii="宋体" w:hAnsi="宋体"/>
          <w:bCs/>
          <w:sz w:val="32"/>
          <w:szCs w:val="32"/>
        </w:rPr>
        <w:t>2</w:t>
      </w:r>
      <w:r>
        <w:rPr>
          <w:rFonts w:ascii="宋体" w:hAnsi="宋体"/>
          <w:bCs/>
          <w:sz w:val="32"/>
          <w:szCs w:val="32"/>
        </w:rPr>
        <w:t>—</w:t>
      </w:r>
      <w:r>
        <w:rPr>
          <w:rFonts w:hint="eastAsia" w:ascii="宋体" w:hAnsi="宋体"/>
          <w:bCs/>
          <w:sz w:val="32"/>
          <w:szCs w:val="32"/>
        </w:rPr>
        <w:t>0202）</w:t>
      </w:r>
    </w:p>
    <w:p>
      <w:pPr>
        <w:pStyle w:val="51"/>
        <w:snapToGrid w:val="0"/>
        <w:jc w:val="center"/>
        <w:rPr>
          <w:rFonts w:ascii="Times New Roman" w:hAnsi="Times New Roman" w:eastAsia="华文中宋"/>
          <w:b/>
          <w:sz w:val="52"/>
          <w:szCs w:val="52"/>
        </w:rPr>
      </w:pPr>
    </w:p>
    <w:p>
      <w:pPr>
        <w:pStyle w:val="51"/>
        <w:snapToGrid w:val="0"/>
        <w:jc w:val="center"/>
        <w:rPr>
          <w:rFonts w:ascii="Times New Roman" w:hAnsi="Times New Roman" w:eastAsia="黑体"/>
          <w:b/>
          <w:sz w:val="72"/>
          <w:szCs w:val="72"/>
        </w:rPr>
      </w:pPr>
    </w:p>
    <w:p>
      <w:pPr>
        <w:pStyle w:val="51"/>
        <w:snapToGrid w:val="0"/>
        <w:jc w:val="center"/>
        <w:rPr>
          <w:rFonts w:hint="eastAsia" w:ascii="Times New Roman" w:hAnsi="Times New Roman" w:eastAsia="楷体_GB2312"/>
          <w:b/>
          <w:sz w:val="72"/>
          <w:szCs w:val="72"/>
        </w:rPr>
      </w:pPr>
    </w:p>
    <w:p>
      <w:pPr>
        <w:pStyle w:val="51"/>
        <w:snapToGrid w:val="0"/>
        <w:jc w:val="center"/>
        <w:rPr>
          <w:rFonts w:hint="eastAsia" w:ascii="Times New Roman" w:hAnsi="Times New Roman" w:eastAsia="楷体_GB2312"/>
          <w:b/>
          <w:sz w:val="72"/>
          <w:szCs w:val="72"/>
        </w:rPr>
      </w:pPr>
    </w:p>
    <w:p>
      <w:pPr>
        <w:pStyle w:val="51"/>
        <w:snapToGrid w:val="0"/>
        <w:jc w:val="center"/>
        <w:rPr>
          <w:rFonts w:hint="eastAsia" w:ascii="Times New Roman" w:hAnsi="Times New Roman" w:eastAsia="楷体_GB2312"/>
          <w:b/>
          <w:sz w:val="72"/>
          <w:szCs w:val="72"/>
        </w:rPr>
      </w:pPr>
    </w:p>
    <w:p>
      <w:pPr>
        <w:pStyle w:val="51"/>
        <w:snapToGrid w:val="0"/>
        <w:jc w:val="center"/>
        <w:rPr>
          <w:rFonts w:hint="eastAsia" w:ascii="Times New Roman" w:hAnsi="Times New Roman" w:eastAsia="楷体_GB2312"/>
          <w:b/>
          <w:sz w:val="72"/>
          <w:szCs w:val="72"/>
        </w:rPr>
      </w:pPr>
    </w:p>
    <w:p>
      <w:pPr>
        <w:pStyle w:val="51"/>
        <w:snapToGrid w:val="0"/>
        <w:jc w:val="center"/>
        <w:rPr>
          <w:rFonts w:hint="eastAsia" w:ascii="Times New Roman" w:hAnsi="Times New Roman" w:eastAsia="楷体_GB2312"/>
          <w:b/>
          <w:sz w:val="72"/>
          <w:szCs w:val="72"/>
        </w:rPr>
      </w:pPr>
    </w:p>
    <w:p>
      <w:pPr>
        <w:pStyle w:val="51"/>
        <w:snapToGrid w:val="0"/>
        <w:jc w:val="center"/>
        <w:rPr>
          <w:rFonts w:hint="eastAsia" w:ascii="Times New Roman" w:hAnsi="Times New Roman" w:eastAsia="楷体_GB2312"/>
          <w:b/>
          <w:sz w:val="72"/>
          <w:szCs w:val="72"/>
        </w:rPr>
      </w:pPr>
    </w:p>
    <w:p>
      <w:pPr>
        <w:pStyle w:val="51"/>
        <w:snapToGrid w:val="0"/>
        <w:jc w:val="center"/>
        <w:rPr>
          <w:rFonts w:hint="eastAsia" w:ascii="Times New Roman" w:hAnsi="Times New Roman" w:eastAsia="楷体_GB2312"/>
          <w:b/>
          <w:sz w:val="32"/>
          <w:szCs w:val="32"/>
        </w:rPr>
      </w:pPr>
    </w:p>
    <w:p>
      <w:pPr>
        <w:pStyle w:val="51"/>
        <w:snapToGrid w:val="0"/>
        <w:jc w:val="center"/>
        <w:rPr>
          <w:rFonts w:hint="eastAsia" w:ascii="Times New Roman" w:hAnsi="Times New Roman" w:eastAsia="黑体"/>
          <w:b/>
          <w:spacing w:val="30"/>
          <w:sz w:val="32"/>
          <w:szCs w:val="32"/>
        </w:rPr>
      </w:pPr>
      <w:r>
        <w:rPr>
          <w:rFonts w:hint="eastAsia" w:ascii="Times New Roman" w:hAnsi="Times New Roman" w:eastAsia="黑体"/>
          <w:b/>
          <w:spacing w:val="30"/>
          <w:sz w:val="32"/>
          <w:szCs w:val="32"/>
        </w:rPr>
        <w:t>住房和城乡建设部</w:t>
      </w:r>
    </w:p>
    <w:p>
      <w:pPr>
        <w:pStyle w:val="51"/>
        <w:snapToGrid w:val="0"/>
        <w:jc w:val="center"/>
        <w:rPr>
          <w:rFonts w:hint="eastAsia" w:ascii="Times New Roman" w:hAnsi="Times New Roman" w:eastAsia="黑体"/>
          <w:b/>
          <w:sz w:val="32"/>
          <w:szCs w:val="32"/>
        </w:rPr>
      </w:pPr>
      <w:r>
        <w:rPr>
          <w:rFonts w:hint="eastAsia" w:ascii="Times New Roman" w:hAnsi="Times New Roman" w:eastAsia="黑体"/>
          <w:b/>
          <w:sz w:val="32"/>
          <w:szCs w:val="32"/>
        </w:rPr>
        <w:t>                                               制定</w:t>
      </w:r>
    </w:p>
    <w:p>
      <w:pPr>
        <w:pStyle w:val="3"/>
        <w:spacing w:line="360" w:lineRule="auto"/>
        <w:jc w:val="center"/>
        <w:rPr>
          <w:rFonts w:ascii="宋体" w:hAnsi="宋体" w:cs="宋体"/>
          <w:b w:val="0"/>
          <w:bCs w:val="0"/>
        </w:rPr>
      </w:pPr>
      <w:r>
        <w:rPr>
          <w:rFonts w:hint="eastAsia" w:ascii="Times New Roman" w:hAnsi="Times New Roman" w:eastAsia="黑体"/>
          <w:b/>
          <w:sz w:val="32"/>
          <w:szCs w:val="32"/>
        </w:rPr>
        <w:t>国家工商行政管理总局</w:t>
      </w:r>
    </w:p>
    <w:p>
      <w:pPr>
        <w:rPr>
          <w:rFonts w:hint="eastAsia" w:ascii="宋体" w:hAnsi="宋体" w:eastAsia="宋体"/>
          <w:b/>
        </w:rPr>
      </w:pPr>
      <w:bookmarkStart w:id="73" w:name="_Toc398107899"/>
      <w:r>
        <w:rPr>
          <w:rFonts w:hint="eastAsia" w:ascii="宋体" w:hAnsi="宋体" w:eastAsia="宋体"/>
          <w:b/>
        </w:rPr>
        <w:br w:type="page"/>
      </w:r>
    </w:p>
    <w:p>
      <w:pPr>
        <w:pStyle w:val="4"/>
        <w:spacing w:line="360" w:lineRule="auto"/>
        <w:jc w:val="center"/>
        <w:rPr>
          <w:rFonts w:ascii="宋体" w:hAnsi="宋体" w:eastAsia="宋体" w:cs="宋体"/>
          <w:b/>
          <w:bCs w:val="0"/>
          <w:szCs w:val="21"/>
        </w:rPr>
      </w:pPr>
      <w:r>
        <w:rPr>
          <w:rFonts w:hint="eastAsia" w:ascii="宋体" w:hAnsi="宋体" w:eastAsia="宋体"/>
          <w:b/>
        </w:rPr>
        <w:t>第一部分  协议书</w:t>
      </w:r>
      <w:bookmarkEnd w:id="73"/>
    </w:p>
    <w:p>
      <w:pPr>
        <w:spacing w:line="360" w:lineRule="auto"/>
        <w:rPr>
          <w:rFonts w:ascii="宋体" w:hAnsi="宋体"/>
          <w:b/>
          <w:sz w:val="24"/>
          <w:u w:val="single"/>
        </w:rPr>
      </w:pPr>
      <w:r>
        <w:rPr>
          <w:rFonts w:hint="eastAsia" w:ascii="宋体" w:hAnsi="宋体"/>
          <w:sz w:val="24"/>
        </w:rPr>
        <w:t>委托人（全称）：</w:t>
      </w:r>
      <w:r>
        <w:rPr>
          <w:rFonts w:hint="eastAsia" w:ascii="宋体" w:hAnsi="宋体"/>
          <w:b/>
          <w:sz w:val="24"/>
          <w:u w:val="single"/>
        </w:rPr>
        <w:t xml:space="preserve">                                 </w:t>
      </w:r>
    </w:p>
    <w:p>
      <w:pPr>
        <w:tabs>
          <w:tab w:val="left" w:pos="6467"/>
        </w:tabs>
        <w:spacing w:line="360" w:lineRule="auto"/>
        <w:rPr>
          <w:rFonts w:ascii="宋体" w:hAnsi="宋体"/>
          <w:sz w:val="24"/>
        </w:rPr>
      </w:pPr>
      <w:r>
        <w:rPr>
          <w:rFonts w:hint="eastAsia" w:ascii="宋体" w:hAnsi="宋体"/>
          <w:sz w:val="24"/>
        </w:rPr>
        <w:t>监理人（全称）：</w:t>
      </w:r>
      <w:r>
        <w:rPr>
          <w:rFonts w:hint="eastAsia" w:ascii="宋体" w:hAnsi="宋体"/>
          <w:b/>
          <w:sz w:val="24"/>
          <w:u w:val="single"/>
        </w:rPr>
        <w:t xml:space="preserve">                                  </w:t>
      </w:r>
      <w:r>
        <w:rPr>
          <w:rFonts w:hint="eastAsia" w:ascii="宋体" w:hAnsi="宋体"/>
          <w:sz w:val="24"/>
        </w:rPr>
        <w:t xml:space="preserve"> </w:t>
      </w:r>
      <w:r>
        <w:rPr>
          <w:rFonts w:ascii="宋体" w:hAnsi="宋体"/>
          <w:sz w:val="24"/>
        </w:rPr>
        <w:tab/>
      </w:r>
    </w:p>
    <w:p>
      <w:pPr>
        <w:spacing w:line="360" w:lineRule="auto"/>
        <w:ind w:firstLine="480" w:firstLineChars="200"/>
        <w:rPr>
          <w:rFonts w:ascii="宋体" w:hAnsi="宋体"/>
          <w:sz w:val="24"/>
        </w:rPr>
      </w:pPr>
      <w:r>
        <w:rPr>
          <w:rFonts w:hint="eastAsia" w:ascii="宋体" w:hAnsi="宋体" w:eastAsia="宋体" w:cs="宋体"/>
          <w:sz w:val="24"/>
        </w:rPr>
        <w:t>根据《中华人民共和国民法典》、《中华人民共和国建筑法》及其他有关法律、法规，遵循平等、自愿、公平和诚信的原则，双方就下述工程委托监理与相关服务事项协商一致，订立本合同。</w:t>
      </w:r>
    </w:p>
    <w:p>
      <w:pPr>
        <w:pStyle w:val="5"/>
        <w:spacing w:before="0" w:after="0" w:line="360" w:lineRule="auto"/>
        <w:rPr>
          <w:rFonts w:ascii="宋体" w:hAnsi="宋体" w:eastAsia="宋体"/>
          <w:bCs w:val="0"/>
          <w:szCs w:val="24"/>
        </w:rPr>
      </w:pPr>
      <w:r>
        <w:rPr>
          <w:rFonts w:hint="eastAsia" w:ascii="宋体" w:hAnsi="宋体" w:eastAsia="宋体"/>
          <w:bCs w:val="0"/>
          <w:szCs w:val="24"/>
        </w:rPr>
        <w:t>一、工程概况</w:t>
      </w:r>
    </w:p>
    <w:p>
      <w:pPr>
        <w:spacing w:line="360" w:lineRule="auto"/>
        <w:ind w:firstLine="480" w:firstLineChars="200"/>
        <w:rPr>
          <w:rFonts w:ascii="宋体" w:hAnsi="宋体"/>
          <w:b/>
          <w:sz w:val="24"/>
          <w:u w:val="single"/>
        </w:rPr>
      </w:pPr>
      <w:r>
        <w:rPr>
          <w:rFonts w:hint="eastAsia" w:ascii="宋体" w:hAnsi="宋体"/>
          <w:sz w:val="24"/>
        </w:rPr>
        <w:t>1. 工程名称：</w:t>
      </w:r>
      <w:r>
        <w:rPr>
          <w:rFonts w:hint="eastAsia" w:ascii="宋体" w:hAnsi="宋体"/>
          <w:b/>
          <w:sz w:val="24"/>
          <w:u w:val="single"/>
          <w:lang w:eastAsia="zh-CN"/>
        </w:rPr>
        <w:t>南关帝庙巷明清住宅室外工程、通州女师门楼及附房修缮工程监理</w:t>
      </w:r>
      <w:r>
        <w:rPr>
          <w:rFonts w:hint="eastAsia" w:ascii="宋体" w:hAnsi="宋体"/>
          <w:b/>
          <w:sz w:val="24"/>
          <w:u w:val="single"/>
        </w:rPr>
        <w:t>；</w:t>
      </w:r>
    </w:p>
    <w:p>
      <w:pPr>
        <w:spacing w:line="360" w:lineRule="auto"/>
        <w:ind w:firstLine="480" w:firstLineChars="200"/>
        <w:rPr>
          <w:rFonts w:ascii="宋体" w:hAnsi="宋体"/>
          <w:sz w:val="24"/>
        </w:rPr>
      </w:pPr>
      <w:r>
        <w:rPr>
          <w:rFonts w:hint="eastAsia" w:ascii="宋体" w:hAnsi="宋体"/>
          <w:sz w:val="24"/>
        </w:rPr>
        <w:t>2. 工程地点：</w:t>
      </w:r>
      <w:r>
        <w:rPr>
          <w:rFonts w:hint="eastAsia" w:ascii="宋体" w:hAnsi="宋体"/>
          <w:b/>
          <w:sz w:val="24"/>
          <w:u w:val="single"/>
        </w:rPr>
        <w:t xml:space="preserve">                </w:t>
      </w:r>
      <w:r>
        <w:rPr>
          <w:rFonts w:hint="eastAsia" w:ascii="宋体" w:hAnsi="宋体"/>
          <w:b/>
          <w:sz w:val="24"/>
        </w:rPr>
        <w:t>；</w:t>
      </w:r>
    </w:p>
    <w:p>
      <w:pPr>
        <w:spacing w:line="360" w:lineRule="auto"/>
        <w:ind w:firstLine="480" w:firstLineChars="200"/>
        <w:rPr>
          <w:rFonts w:ascii="宋体" w:hAnsi="宋体"/>
          <w:sz w:val="24"/>
        </w:rPr>
      </w:pPr>
      <w:r>
        <w:rPr>
          <w:rFonts w:hint="eastAsia" w:ascii="宋体" w:hAnsi="宋体"/>
          <w:sz w:val="24"/>
        </w:rPr>
        <w:t>3. 工程规模：</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 工程概算投资额或建筑安装工程费：</w:t>
      </w:r>
      <w:r>
        <w:rPr>
          <w:rFonts w:hint="eastAsia" w:ascii="宋体" w:hAnsi="宋体"/>
          <w:b/>
          <w:sz w:val="24"/>
          <w:u w:val="single"/>
        </w:rPr>
        <w:t xml:space="preserve">                 </w:t>
      </w:r>
      <w:r>
        <w:rPr>
          <w:rFonts w:hint="eastAsia" w:ascii="宋体" w:hAnsi="宋体"/>
          <w:sz w:val="24"/>
        </w:rPr>
        <w:t>。</w:t>
      </w:r>
    </w:p>
    <w:p>
      <w:pPr>
        <w:pStyle w:val="5"/>
        <w:spacing w:before="0" w:after="0" w:line="360" w:lineRule="auto"/>
        <w:rPr>
          <w:rFonts w:ascii="宋体" w:hAnsi="宋体" w:eastAsia="宋体"/>
          <w:bCs w:val="0"/>
          <w:szCs w:val="24"/>
        </w:rPr>
      </w:pPr>
      <w:r>
        <w:rPr>
          <w:rFonts w:hint="eastAsia" w:ascii="宋体" w:hAnsi="宋体" w:eastAsia="宋体"/>
          <w:bCs w:val="0"/>
          <w:szCs w:val="24"/>
        </w:rPr>
        <w:t>二、词语限定</w:t>
      </w:r>
    </w:p>
    <w:p>
      <w:pPr>
        <w:spacing w:line="360" w:lineRule="auto"/>
        <w:ind w:firstLine="480" w:firstLineChars="200"/>
        <w:rPr>
          <w:rFonts w:ascii="宋体" w:hAnsi="宋体"/>
          <w:sz w:val="24"/>
        </w:rPr>
      </w:pPr>
      <w:r>
        <w:rPr>
          <w:rFonts w:hint="eastAsia" w:ascii="宋体" w:hAnsi="宋体"/>
          <w:sz w:val="24"/>
        </w:rPr>
        <w:t>协议书中相关词语的含义与通用条件中的定义与解释相同。</w:t>
      </w:r>
    </w:p>
    <w:p>
      <w:pPr>
        <w:pStyle w:val="5"/>
        <w:spacing w:before="0" w:after="0" w:line="360" w:lineRule="auto"/>
        <w:rPr>
          <w:rFonts w:ascii="宋体" w:hAnsi="宋体" w:eastAsia="宋体"/>
          <w:bCs w:val="0"/>
          <w:szCs w:val="24"/>
        </w:rPr>
      </w:pPr>
      <w:r>
        <w:rPr>
          <w:rFonts w:hint="eastAsia" w:ascii="宋体" w:hAnsi="宋体" w:eastAsia="宋体"/>
          <w:bCs w:val="0"/>
          <w:szCs w:val="24"/>
        </w:rPr>
        <w:t>三、组成本合同的文件</w:t>
      </w:r>
    </w:p>
    <w:p>
      <w:pPr>
        <w:spacing w:line="360" w:lineRule="auto"/>
        <w:ind w:firstLine="480" w:firstLineChars="200"/>
        <w:rPr>
          <w:rFonts w:ascii="宋体" w:hAnsi="宋体"/>
          <w:sz w:val="24"/>
        </w:rPr>
      </w:pPr>
      <w:r>
        <w:rPr>
          <w:rFonts w:hint="eastAsia" w:ascii="宋体" w:hAnsi="宋体"/>
          <w:sz w:val="24"/>
        </w:rPr>
        <w:t>1. 协议书；</w:t>
      </w:r>
    </w:p>
    <w:p>
      <w:pPr>
        <w:spacing w:line="360" w:lineRule="auto"/>
        <w:ind w:firstLine="480" w:firstLineChars="200"/>
        <w:rPr>
          <w:rFonts w:ascii="宋体" w:hAnsi="宋体"/>
          <w:sz w:val="24"/>
        </w:rPr>
      </w:pPr>
      <w:r>
        <w:rPr>
          <w:rFonts w:hint="eastAsia" w:ascii="宋体" w:hAnsi="宋体"/>
          <w:sz w:val="24"/>
        </w:rPr>
        <w:t>2. 中标通知书（适用于招标工程）或委托书（适用于非招标工程）；</w:t>
      </w:r>
    </w:p>
    <w:p>
      <w:pPr>
        <w:spacing w:line="360" w:lineRule="auto"/>
        <w:ind w:firstLine="480" w:firstLineChars="200"/>
        <w:rPr>
          <w:rFonts w:ascii="宋体" w:hAnsi="宋体"/>
          <w:sz w:val="24"/>
        </w:rPr>
      </w:pPr>
      <w:r>
        <w:rPr>
          <w:rFonts w:hint="eastAsia" w:ascii="宋体" w:hAnsi="宋体"/>
          <w:sz w:val="24"/>
        </w:rPr>
        <w:t>3. 投标文件（适用于招标工程）或监理与相关服务建议书（适用于非招标工程）；</w:t>
      </w:r>
    </w:p>
    <w:p>
      <w:pPr>
        <w:spacing w:line="360" w:lineRule="auto"/>
        <w:ind w:firstLine="480" w:firstLineChars="200"/>
        <w:rPr>
          <w:rFonts w:ascii="宋体" w:hAnsi="宋体"/>
          <w:sz w:val="24"/>
        </w:rPr>
      </w:pPr>
      <w:r>
        <w:rPr>
          <w:rFonts w:hint="eastAsia" w:ascii="宋体" w:hAnsi="宋体"/>
          <w:sz w:val="24"/>
        </w:rPr>
        <w:t>4. 专用条件；</w:t>
      </w:r>
    </w:p>
    <w:p>
      <w:pPr>
        <w:spacing w:line="360" w:lineRule="auto"/>
        <w:ind w:firstLine="480" w:firstLineChars="200"/>
        <w:rPr>
          <w:rFonts w:ascii="宋体" w:hAnsi="宋体"/>
          <w:sz w:val="24"/>
        </w:rPr>
      </w:pPr>
      <w:r>
        <w:rPr>
          <w:rFonts w:hint="eastAsia" w:ascii="宋体" w:hAnsi="宋体"/>
          <w:sz w:val="24"/>
        </w:rPr>
        <w:t>5. 通用条件；</w:t>
      </w:r>
    </w:p>
    <w:p>
      <w:pPr>
        <w:spacing w:line="360" w:lineRule="auto"/>
        <w:ind w:firstLine="480" w:firstLineChars="200"/>
        <w:rPr>
          <w:rFonts w:ascii="宋体" w:hAnsi="宋体"/>
          <w:sz w:val="24"/>
        </w:rPr>
      </w:pPr>
      <w:r>
        <w:rPr>
          <w:rFonts w:hint="eastAsia" w:ascii="宋体" w:hAnsi="宋体"/>
          <w:sz w:val="24"/>
        </w:rPr>
        <w:t>6. 附录，即：</w:t>
      </w:r>
    </w:p>
    <w:p>
      <w:pPr>
        <w:spacing w:line="360" w:lineRule="auto"/>
        <w:ind w:firstLine="720" w:firstLineChars="300"/>
        <w:rPr>
          <w:rFonts w:ascii="宋体" w:hAnsi="宋体"/>
          <w:sz w:val="24"/>
        </w:rPr>
      </w:pPr>
      <w:r>
        <w:rPr>
          <w:rFonts w:hint="eastAsia" w:ascii="宋体" w:hAnsi="宋体"/>
          <w:sz w:val="24"/>
        </w:rPr>
        <w:t>附录A  相关服务的范围和内容</w:t>
      </w:r>
    </w:p>
    <w:p>
      <w:pPr>
        <w:spacing w:line="360" w:lineRule="auto"/>
        <w:ind w:firstLine="720" w:firstLineChars="300"/>
        <w:rPr>
          <w:rFonts w:ascii="宋体" w:hAnsi="宋体"/>
          <w:sz w:val="24"/>
        </w:rPr>
      </w:pPr>
      <w:r>
        <w:rPr>
          <w:rFonts w:hint="eastAsia" w:ascii="宋体" w:hAnsi="宋体"/>
          <w:sz w:val="24"/>
        </w:rPr>
        <w:t>附录B  委托人派遣的人员和提供的房屋、资料、设备</w:t>
      </w:r>
    </w:p>
    <w:p>
      <w:pPr>
        <w:spacing w:line="360" w:lineRule="auto"/>
        <w:rPr>
          <w:rFonts w:ascii="宋体" w:hAnsi="宋体"/>
          <w:sz w:val="24"/>
        </w:rPr>
      </w:pPr>
      <w:r>
        <w:rPr>
          <w:rFonts w:hint="eastAsia" w:ascii="宋体" w:hAnsi="宋体"/>
          <w:sz w:val="24"/>
        </w:rPr>
        <w:t>本合同签订后，双方依法签订的补充协议也是本合同文件的组成部分。</w:t>
      </w:r>
    </w:p>
    <w:p>
      <w:pPr>
        <w:pStyle w:val="5"/>
        <w:spacing w:before="0" w:after="0" w:line="360" w:lineRule="auto"/>
        <w:rPr>
          <w:rFonts w:ascii="宋体" w:hAnsi="宋体" w:eastAsia="宋体"/>
          <w:bCs w:val="0"/>
          <w:szCs w:val="24"/>
        </w:rPr>
      </w:pPr>
      <w:r>
        <w:rPr>
          <w:rFonts w:hint="eastAsia" w:ascii="宋体" w:hAnsi="宋体" w:eastAsia="宋体"/>
          <w:bCs w:val="0"/>
          <w:szCs w:val="24"/>
        </w:rPr>
        <w:t>四、总监理工程师</w:t>
      </w:r>
    </w:p>
    <w:p>
      <w:pPr>
        <w:spacing w:line="360" w:lineRule="auto"/>
        <w:ind w:firstLine="480" w:firstLineChars="200"/>
        <w:rPr>
          <w:rFonts w:hint="eastAsia" w:ascii="宋体" w:hAnsi="宋体"/>
          <w:b/>
          <w:sz w:val="24"/>
          <w:u w:val="single"/>
        </w:rPr>
      </w:pPr>
      <w:r>
        <w:rPr>
          <w:rFonts w:hint="eastAsia" w:ascii="宋体" w:hAnsi="宋体"/>
          <w:sz w:val="24"/>
        </w:rPr>
        <w:t>总监理工程师姓名：</w:t>
      </w:r>
      <w:r>
        <w:rPr>
          <w:rFonts w:hint="eastAsia" w:ascii="宋体" w:hAnsi="宋体"/>
          <w:b/>
          <w:sz w:val="24"/>
          <w:u w:val="single"/>
        </w:rPr>
        <w:t xml:space="preserve">           </w:t>
      </w:r>
    </w:p>
    <w:p>
      <w:pPr>
        <w:spacing w:line="360" w:lineRule="auto"/>
        <w:ind w:firstLine="480" w:firstLineChars="200"/>
        <w:rPr>
          <w:rFonts w:hint="eastAsia" w:ascii="宋体" w:hAnsi="宋体"/>
          <w:b/>
          <w:sz w:val="24"/>
          <w:u w:val="single"/>
        </w:rPr>
      </w:pPr>
      <w:r>
        <w:rPr>
          <w:rFonts w:hint="eastAsia" w:ascii="宋体" w:hAnsi="宋体"/>
          <w:sz w:val="24"/>
        </w:rPr>
        <w:t>身份证号码：</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
    <w:p>
      <w:pPr>
        <w:spacing w:line="360" w:lineRule="auto"/>
        <w:ind w:firstLine="480" w:firstLineChars="200"/>
        <w:rPr>
          <w:rFonts w:ascii="宋体" w:hAnsi="宋体"/>
          <w:sz w:val="24"/>
        </w:rPr>
      </w:pPr>
      <w:r>
        <w:rPr>
          <w:rFonts w:hint="eastAsia" w:ascii="宋体" w:hAnsi="宋体"/>
          <w:sz w:val="24"/>
        </w:rPr>
        <w:t>注册号：</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w:t>
      </w:r>
    </w:p>
    <w:p>
      <w:pPr>
        <w:pStyle w:val="5"/>
        <w:spacing w:before="0" w:after="0" w:line="360" w:lineRule="auto"/>
        <w:rPr>
          <w:rFonts w:ascii="宋体" w:hAnsi="宋体" w:eastAsia="宋体"/>
          <w:bCs w:val="0"/>
          <w:szCs w:val="24"/>
        </w:rPr>
      </w:pPr>
      <w:r>
        <w:rPr>
          <w:rFonts w:hint="eastAsia" w:ascii="宋体" w:hAnsi="宋体" w:eastAsia="宋体"/>
          <w:bCs w:val="0"/>
          <w:szCs w:val="24"/>
        </w:rPr>
        <w:t>五、签约酬金</w:t>
      </w:r>
    </w:p>
    <w:p>
      <w:pPr>
        <w:tabs>
          <w:tab w:val="right" w:pos="8306"/>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合同款金额人民币(大写)：</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pStyle w:val="14"/>
        <w:keepNext w:val="0"/>
        <w:keepLines w:val="0"/>
        <w:pageBreakBefore w:val="0"/>
        <w:widowControl w:val="0"/>
        <w:tabs>
          <w:tab w:val="left" w:pos="5250"/>
        </w:tabs>
        <w:kinsoku/>
        <w:wordWrap/>
        <w:overflowPunct/>
        <w:topLinePunct w:val="0"/>
        <w:autoSpaceDE/>
        <w:autoSpaceDN/>
        <w:bidi w:val="0"/>
        <w:adjustRightInd/>
        <w:snapToGrid w:val="0"/>
        <w:spacing w:after="0" w:line="360" w:lineRule="auto"/>
        <w:textAlignment w:val="auto"/>
        <w:rPr>
          <w:rFonts w:ascii="宋体" w:hAnsi="宋体"/>
          <w:sz w:val="24"/>
        </w:rPr>
      </w:pPr>
      <w:r>
        <w:rPr>
          <w:rFonts w:hint="eastAsia" w:ascii="宋体" w:hAnsi="宋体" w:cs="宋体"/>
          <w:szCs w:val="24"/>
        </w:rPr>
        <w:t xml:space="preserve">    </w:t>
      </w:r>
      <w:r>
        <w:rPr>
          <w:rFonts w:hint="eastAsia" w:ascii="宋体" w:hAnsi="宋体" w:cs="宋体"/>
          <w:sz w:val="24"/>
          <w:szCs w:val="24"/>
        </w:rPr>
        <w:t>由于新型冠状肺炎疫情的影响，</w:t>
      </w:r>
      <w:r>
        <w:rPr>
          <w:rFonts w:hint="eastAsia" w:ascii="宋体" w:hAnsi="宋体" w:cs="宋体"/>
          <w:snapToGrid w:val="0"/>
          <w:kern w:val="0"/>
          <w:sz w:val="24"/>
          <w:szCs w:val="24"/>
        </w:rPr>
        <w:t>因卫生防疫要求采取的措施、物资等一切费用（包含人员进出增加防护费、防护物资、核酸检测、宣传教育、防控增加的临时设施、防控人员费、医学隔离等所有费用）</w:t>
      </w:r>
      <w:r>
        <w:rPr>
          <w:rFonts w:hint="eastAsia" w:ascii="宋体" w:hAnsi="宋体" w:cs="宋体"/>
          <w:sz w:val="24"/>
          <w:szCs w:val="24"/>
        </w:rPr>
        <w:t>包含在合同价中，结算时不予调整。</w:t>
      </w:r>
    </w:p>
    <w:p>
      <w:pPr>
        <w:pStyle w:val="5"/>
        <w:spacing w:before="0" w:after="0" w:line="360" w:lineRule="auto"/>
        <w:rPr>
          <w:rFonts w:ascii="宋体" w:hAnsi="宋体" w:eastAsia="宋体"/>
          <w:bCs w:val="0"/>
          <w:szCs w:val="24"/>
        </w:rPr>
      </w:pPr>
      <w:r>
        <w:rPr>
          <w:rFonts w:hint="eastAsia" w:ascii="宋体" w:hAnsi="宋体" w:eastAsia="宋体"/>
          <w:bCs w:val="0"/>
          <w:szCs w:val="24"/>
        </w:rPr>
        <w:t>六、期限</w:t>
      </w:r>
    </w:p>
    <w:p>
      <w:pPr>
        <w:spacing w:line="360" w:lineRule="auto"/>
        <w:rPr>
          <w:rFonts w:ascii="宋体" w:hAnsi="宋体"/>
          <w:sz w:val="24"/>
        </w:rPr>
      </w:pPr>
      <w:r>
        <w:rPr>
          <w:rFonts w:hint="eastAsia" w:ascii="宋体" w:hAnsi="宋体"/>
          <w:sz w:val="24"/>
        </w:rPr>
        <w:t>1. 监理期限：</w:t>
      </w:r>
    </w:p>
    <w:p>
      <w:pPr>
        <w:adjustRightInd w:val="0"/>
        <w:snapToGrid w:val="0"/>
        <w:spacing w:line="360" w:lineRule="auto"/>
        <w:ind w:firstLine="600" w:firstLineChars="250"/>
        <w:jc w:val="left"/>
        <w:rPr>
          <w:rFonts w:ascii="宋体" w:hAnsi="宋体"/>
          <w:sz w:val="24"/>
        </w:rPr>
      </w:pPr>
      <w:r>
        <w:rPr>
          <w:rFonts w:hint="eastAsia" w:ascii="宋体" w:hAnsi="宋体" w:eastAsia="宋体" w:cs="宋体"/>
          <w:b w:val="0"/>
          <w:bCs/>
          <w:snapToGrid w:val="0"/>
          <w:color w:val="000000"/>
          <w:kern w:val="0"/>
          <w:sz w:val="24"/>
          <w:u w:val="single"/>
        </w:rPr>
        <w:t>施工准备阶段+施工工期</w:t>
      </w:r>
      <w:r>
        <w:rPr>
          <w:rFonts w:hint="eastAsia" w:ascii="宋体" w:hAnsi="宋体" w:cs="宋体"/>
          <w:b w:val="0"/>
          <w:bCs/>
          <w:snapToGrid w:val="0"/>
          <w:color w:val="000000"/>
          <w:kern w:val="0"/>
          <w:sz w:val="24"/>
          <w:u w:val="single"/>
          <w:lang w:eastAsia="zh-CN"/>
        </w:rPr>
        <w:t>（</w:t>
      </w:r>
      <w:r>
        <w:rPr>
          <w:rFonts w:hint="eastAsia" w:ascii="宋体" w:hAnsi="宋体" w:cs="宋体"/>
          <w:b w:val="0"/>
          <w:bCs/>
          <w:snapToGrid w:val="0"/>
          <w:color w:val="000000"/>
          <w:kern w:val="0"/>
          <w:sz w:val="24"/>
          <w:u w:val="single"/>
          <w:lang w:val="en-US" w:eastAsia="zh-CN"/>
        </w:rPr>
        <w:t>100日历天</w:t>
      </w:r>
      <w:r>
        <w:rPr>
          <w:rFonts w:hint="eastAsia" w:ascii="宋体" w:hAnsi="宋体" w:cs="宋体"/>
          <w:b w:val="0"/>
          <w:bCs/>
          <w:snapToGrid w:val="0"/>
          <w:color w:val="000000"/>
          <w:kern w:val="0"/>
          <w:sz w:val="24"/>
          <w:u w:val="single"/>
          <w:lang w:eastAsia="zh-CN"/>
        </w:rPr>
        <w:t>）</w:t>
      </w:r>
      <w:r>
        <w:rPr>
          <w:rFonts w:hint="eastAsia" w:ascii="宋体" w:hAnsi="宋体" w:eastAsia="宋体" w:cs="宋体"/>
          <w:b w:val="0"/>
          <w:bCs/>
          <w:snapToGrid w:val="0"/>
          <w:color w:val="000000"/>
          <w:kern w:val="0"/>
          <w:sz w:val="24"/>
          <w:u w:val="single"/>
        </w:rPr>
        <w:t>+保修期（含质量缺陷责任期24个月）。</w:t>
      </w:r>
    </w:p>
    <w:p>
      <w:pPr>
        <w:pStyle w:val="5"/>
        <w:spacing w:before="0" w:after="0" w:line="360" w:lineRule="auto"/>
        <w:rPr>
          <w:rFonts w:ascii="宋体" w:hAnsi="宋体" w:eastAsia="宋体"/>
          <w:bCs w:val="0"/>
          <w:szCs w:val="24"/>
        </w:rPr>
      </w:pPr>
      <w:r>
        <w:rPr>
          <w:rFonts w:hint="eastAsia" w:ascii="宋体" w:hAnsi="宋体" w:eastAsia="宋体"/>
          <w:bCs w:val="0"/>
          <w:szCs w:val="24"/>
        </w:rPr>
        <w:t>七、双方承诺</w:t>
      </w:r>
    </w:p>
    <w:p>
      <w:pPr>
        <w:spacing w:line="360" w:lineRule="auto"/>
        <w:ind w:firstLine="480" w:firstLineChars="200"/>
        <w:rPr>
          <w:rFonts w:ascii="宋体" w:hAnsi="宋体"/>
          <w:sz w:val="24"/>
        </w:rPr>
      </w:pPr>
      <w:r>
        <w:rPr>
          <w:rFonts w:hint="eastAsia" w:ascii="宋体" w:hAnsi="宋体"/>
          <w:sz w:val="24"/>
        </w:rPr>
        <w:t>1. 监理人向委托人承诺，按照本合同约定提供监理与相关服务。</w:t>
      </w:r>
    </w:p>
    <w:p>
      <w:pPr>
        <w:spacing w:line="360" w:lineRule="auto"/>
        <w:ind w:firstLine="480" w:firstLineChars="200"/>
        <w:rPr>
          <w:rFonts w:ascii="宋体" w:hAnsi="宋体"/>
          <w:sz w:val="24"/>
        </w:rPr>
      </w:pPr>
      <w:r>
        <w:rPr>
          <w:rFonts w:hint="eastAsia" w:ascii="宋体" w:hAnsi="宋体"/>
          <w:sz w:val="24"/>
        </w:rPr>
        <w:t>2. 委托人向监理人承诺，按照本合同约定派遣相应的人员，提供房屋、资料、设备，并按本合同约定支付酬金。</w:t>
      </w:r>
    </w:p>
    <w:p>
      <w:pPr>
        <w:pStyle w:val="5"/>
        <w:spacing w:before="0" w:after="0" w:line="360" w:lineRule="auto"/>
        <w:rPr>
          <w:rFonts w:ascii="宋体" w:hAnsi="宋体" w:eastAsia="宋体"/>
          <w:bCs w:val="0"/>
          <w:szCs w:val="24"/>
        </w:rPr>
      </w:pPr>
      <w:r>
        <w:rPr>
          <w:rFonts w:hint="eastAsia" w:ascii="宋体" w:hAnsi="宋体" w:eastAsia="宋体"/>
          <w:bCs w:val="0"/>
          <w:szCs w:val="24"/>
        </w:rPr>
        <w:t>八、合同订立</w:t>
      </w:r>
    </w:p>
    <w:p>
      <w:pPr>
        <w:spacing w:line="360" w:lineRule="auto"/>
        <w:ind w:firstLine="480" w:firstLineChars="200"/>
        <w:rPr>
          <w:rFonts w:ascii="宋体" w:hAnsi="宋体"/>
          <w:sz w:val="24"/>
        </w:rPr>
      </w:pPr>
      <w:r>
        <w:rPr>
          <w:rFonts w:hint="eastAsia" w:ascii="宋体" w:hAnsi="宋体"/>
          <w:sz w:val="24"/>
        </w:rPr>
        <w:t>1. 订立时间：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2. 订立地点：</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 本合同一式</w:t>
      </w:r>
      <w:r>
        <w:rPr>
          <w:rFonts w:hint="eastAsia" w:ascii="宋体" w:hAnsi="宋体"/>
          <w:sz w:val="24"/>
          <w:u w:val="single"/>
        </w:rPr>
        <w:t xml:space="preserve">    </w:t>
      </w:r>
      <w:r>
        <w:rPr>
          <w:rFonts w:hint="eastAsia" w:ascii="宋体" w:hAnsi="宋体"/>
          <w:sz w:val="24"/>
        </w:rPr>
        <w:t>份，具有同等法律效力，双方各执</w:t>
      </w:r>
      <w:r>
        <w:rPr>
          <w:rFonts w:hint="eastAsia" w:ascii="宋体" w:hAnsi="宋体"/>
          <w:sz w:val="24"/>
          <w:u w:val="single"/>
        </w:rPr>
        <w:t xml:space="preserve">     </w:t>
      </w:r>
      <w:r>
        <w:rPr>
          <w:rFonts w:hint="eastAsia" w:ascii="宋体" w:hAnsi="宋体"/>
          <w:sz w:val="24"/>
        </w:rPr>
        <w:t>份。</w:t>
      </w:r>
    </w:p>
    <w:p>
      <w:pPr>
        <w:spacing w:line="360" w:lineRule="auto"/>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委托人（盖章）：                         监理人（盖章）：</w:t>
      </w:r>
    </w:p>
    <w:p>
      <w:pPr>
        <w:spacing w:line="360" w:lineRule="auto"/>
        <w:ind w:firstLine="480" w:firstLineChars="200"/>
        <w:jc w:val="left"/>
        <w:rPr>
          <w:rFonts w:ascii="宋体" w:hAnsi="宋体"/>
          <w:sz w:val="24"/>
        </w:rPr>
      </w:pPr>
      <w:r>
        <w:rPr>
          <w:rFonts w:hint="eastAsia" w:ascii="宋体" w:hAnsi="宋体"/>
          <w:sz w:val="24"/>
        </w:rPr>
        <w:t>住所：                                  住所：</w:t>
      </w:r>
    </w:p>
    <w:p>
      <w:pPr>
        <w:spacing w:line="360" w:lineRule="auto"/>
        <w:ind w:firstLine="480" w:firstLineChars="200"/>
        <w:rPr>
          <w:rFonts w:ascii="宋体" w:hAnsi="宋体"/>
          <w:sz w:val="24"/>
        </w:rPr>
      </w:pPr>
      <w:r>
        <w:rPr>
          <w:rFonts w:hint="eastAsia" w:ascii="宋体" w:hAnsi="宋体"/>
          <w:sz w:val="24"/>
        </w:rPr>
        <w:t>邮政编码：                              邮政编码：</w:t>
      </w:r>
    </w:p>
    <w:p>
      <w:pPr>
        <w:spacing w:line="360" w:lineRule="auto"/>
        <w:ind w:firstLine="480" w:firstLineChars="200"/>
        <w:rPr>
          <w:rFonts w:ascii="宋体" w:hAnsi="宋体"/>
          <w:sz w:val="24"/>
        </w:rPr>
      </w:pPr>
      <w:r>
        <w:rPr>
          <w:rFonts w:hint="eastAsia" w:ascii="宋体" w:hAnsi="宋体"/>
          <w:sz w:val="24"/>
        </w:rPr>
        <w:t>法定代表人或其授权                      法定代表人或其授权</w:t>
      </w:r>
    </w:p>
    <w:p>
      <w:pPr>
        <w:spacing w:line="360" w:lineRule="auto"/>
        <w:ind w:firstLine="480" w:firstLineChars="200"/>
        <w:rPr>
          <w:rFonts w:ascii="宋体" w:hAnsi="宋体"/>
          <w:sz w:val="24"/>
        </w:rPr>
      </w:pPr>
      <w:r>
        <w:rPr>
          <w:rFonts w:hint="eastAsia" w:ascii="宋体" w:hAnsi="宋体"/>
          <w:sz w:val="24"/>
        </w:rPr>
        <w:t>的代理人（签字）：                       的代理人（签字）：</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账号：                                  账号：</w:t>
      </w:r>
    </w:p>
    <w:p>
      <w:pPr>
        <w:spacing w:line="360" w:lineRule="auto"/>
        <w:ind w:firstLine="480" w:firstLineChars="200"/>
        <w:rPr>
          <w:rFonts w:ascii="宋体" w:hAnsi="宋体"/>
          <w:sz w:val="24"/>
        </w:rPr>
      </w:pPr>
      <w:r>
        <w:rPr>
          <w:rFonts w:hint="eastAsia" w:ascii="宋体" w:hAnsi="宋体"/>
          <w:sz w:val="24"/>
        </w:rPr>
        <w:t>电话：                                  电话：</w:t>
      </w:r>
    </w:p>
    <w:p>
      <w:pPr>
        <w:spacing w:line="360" w:lineRule="auto"/>
        <w:ind w:firstLine="480" w:firstLineChars="200"/>
        <w:rPr>
          <w:rFonts w:ascii="宋体" w:hAnsi="宋体"/>
          <w:sz w:val="24"/>
        </w:rPr>
      </w:pPr>
      <w:r>
        <w:rPr>
          <w:rFonts w:hint="eastAsia" w:ascii="宋体" w:hAnsi="宋体"/>
          <w:sz w:val="24"/>
        </w:rPr>
        <w:t>传真：                                  传真：</w:t>
      </w:r>
    </w:p>
    <w:p>
      <w:pPr>
        <w:spacing w:line="360" w:lineRule="auto"/>
        <w:ind w:firstLine="480" w:firstLineChars="200"/>
        <w:rPr>
          <w:rFonts w:ascii="宋体" w:hAnsi="宋体" w:cs="宋体"/>
          <w:b/>
          <w:bCs/>
          <w:szCs w:val="21"/>
        </w:rPr>
      </w:pPr>
      <w:r>
        <w:rPr>
          <w:rFonts w:hint="eastAsia" w:ascii="宋体" w:hAnsi="宋体"/>
          <w:sz w:val="24"/>
        </w:rPr>
        <w:t>电子邮箱：                              电子邮箱：</w:t>
      </w:r>
    </w:p>
    <w:p>
      <w:pPr>
        <w:rPr>
          <w:rFonts w:hint="eastAsia" w:ascii="宋体" w:hAnsi="宋体" w:eastAsia="宋体"/>
          <w:b/>
        </w:rPr>
      </w:pPr>
      <w:bookmarkStart w:id="74" w:name="_Toc398107900"/>
      <w:r>
        <w:rPr>
          <w:rFonts w:hint="eastAsia" w:ascii="宋体" w:hAnsi="宋体" w:eastAsia="宋体"/>
          <w:b/>
        </w:rPr>
        <w:br w:type="page"/>
      </w:r>
    </w:p>
    <w:p>
      <w:pPr>
        <w:pStyle w:val="4"/>
        <w:spacing w:line="360" w:lineRule="auto"/>
        <w:jc w:val="center"/>
        <w:rPr>
          <w:rFonts w:ascii="宋体" w:hAnsi="宋体" w:eastAsia="宋体" w:cs="宋体"/>
          <w:b/>
          <w:szCs w:val="21"/>
        </w:rPr>
      </w:pPr>
      <w:r>
        <w:rPr>
          <w:rFonts w:hint="eastAsia" w:ascii="宋体" w:hAnsi="宋体" w:eastAsia="宋体"/>
          <w:b/>
        </w:rPr>
        <w:t>第二部分  通用条件</w:t>
      </w:r>
      <w:bookmarkEnd w:id="74"/>
    </w:p>
    <w:p>
      <w:pPr>
        <w:pStyle w:val="5"/>
        <w:pageBreakBefore w:val="0"/>
        <w:widowControl w:val="0"/>
        <w:kinsoku/>
        <w:wordWrap/>
        <w:overflowPunct/>
        <w:topLinePunct w:val="0"/>
        <w:autoSpaceDE/>
        <w:autoSpaceDN/>
        <w:bidi w:val="0"/>
        <w:snapToGrid w:val="0"/>
        <w:spacing w:before="0" w:after="0" w:line="360" w:lineRule="auto"/>
        <w:textAlignment w:val="auto"/>
        <w:rPr>
          <w:rFonts w:ascii="宋体" w:hAnsi="宋体" w:eastAsia="宋体"/>
          <w:szCs w:val="24"/>
        </w:rPr>
      </w:pPr>
      <w:bookmarkStart w:id="75" w:name="_Toc398107901"/>
      <w:r>
        <w:rPr>
          <w:rFonts w:hint="eastAsia" w:ascii="宋体" w:hAnsi="宋体" w:eastAsia="宋体"/>
          <w:szCs w:val="24"/>
        </w:rPr>
        <w:t>1. 定义与解释</w:t>
      </w:r>
      <w:bookmarkEnd w:id="75"/>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1.1 </w:t>
      </w:r>
      <w:r>
        <w:rPr>
          <w:rFonts w:hint="eastAsia" w:ascii="宋体" w:hAnsi="宋体" w:cs="宋体"/>
          <w:bCs/>
          <w:sz w:val="24"/>
        </w:rPr>
        <w:t>定义</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除根据上下文另有其意义外，组成本合同的全部文件中的下列名词和用语应具有本款所赋予的含义：</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 “工程”是指按照本合同约定实施监理与相关服务的建设工程。</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1.1.2 “委托人”是指本合同中委托监理与相关服务的一方，及其合法的继承人或受让人。</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1.1.3 “监理人”是指本合同中提供监理与相关服务的一方，及其合法的继承人。</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1.1.4 “承包人”是指在工程范围内与委托人签订勘察、设计、施工等有关合同的当事人，及其合法的继承人。</w:t>
      </w:r>
    </w:p>
    <w:p>
      <w:pPr>
        <w:pStyle w:val="18"/>
        <w:pageBreakBefore w:val="0"/>
        <w:widowControl w:val="0"/>
        <w:kinsoku/>
        <w:wordWrap/>
        <w:overflowPunct/>
        <w:topLinePunct w:val="0"/>
        <w:autoSpaceDE/>
        <w:autoSpaceDN/>
        <w:bidi w:val="0"/>
        <w:snapToGrid w:val="0"/>
        <w:spacing w:line="360" w:lineRule="auto"/>
        <w:ind w:firstLine="570"/>
        <w:textAlignment w:val="auto"/>
        <w:rPr>
          <w:rFonts w:hAnsi="宋体" w:cs="宋体"/>
          <w:sz w:val="24"/>
          <w:szCs w:val="24"/>
        </w:rPr>
      </w:pPr>
      <w:r>
        <w:rPr>
          <w:rFonts w:hint="eastAsia" w:hAnsi="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1.1.6 “相关服务”是指监理人受委托人的委托 ，按照本合同约定，在勘察、设计、保修等阶段提供的服务活动。</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1.1.7 “正常工作”指本合同订立时通用条件和专用条件中约定的监理人的工作。</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1.1.8 “附加工作”是指本合同约定的正常工作以外监理人的工作。</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1.1.6 “项目监理机构”是指监理人派驻工程负责履行本合同的组织机构。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1.1.10 “总监理工程师”是指由监理人的法定代表人书面授权，全面负责履行本合同、主持项目监理机构工作的注册监理工程师。</w:t>
      </w:r>
    </w:p>
    <w:p>
      <w:pPr>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ascii="宋体" w:hAnsi="宋体" w:cs="宋体"/>
          <w:sz w:val="24"/>
        </w:rPr>
      </w:pPr>
      <w:r>
        <w:rPr>
          <w:rFonts w:hint="eastAsia" w:ascii="宋体" w:hAnsi="宋体" w:cs="宋体"/>
          <w:sz w:val="24"/>
        </w:rPr>
        <w:t>1.1.11 “酬金”是指监理人履行本合同义务，委托人按照本合同约定给付监理人的金额。</w:t>
      </w:r>
    </w:p>
    <w:p>
      <w:pPr>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ascii="宋体" w:hAnsi="宋体" w:cs="宋体"/>
          <w:sz w:val="24"/>
        </w:rPr>
      </w:pPr>
      <w:r>
        <w:rPr>
          <w:rFonts w:hint="eastAsia" w:ascii="宋体" w:hAnsi="宋体" w:cs="宋体"/>
          <w:sz w:val="24"/>
        </w:rPr>
        <w:t>1.1.12 “正常工作</w:t>
      </w:r>
      <w:r>
        <w:rPr>
          <w:rFonts w:hint="eastAsia" w:ascii="宋体" w:hAnsi="宋体" w:cs="宋体"/>
          <w:kern w:val="0"/>
          <w:sz w:val="24"/>
        </w:rPr>
        <w:t>酬金”</w:t>
      </w:r>
      <w:r>
        <w:rPr>
          <w:rFonts w:hint="eastAsia" w:ascii="宋体" w:hAnsi="宋体" w:cs="宋体"/>
          <w:sz w:val="24"/>
        </w:rPr>
        <w:t>是指监理人完成正常工作，委托人应给付监理人并在协议书中载明的签约</w:t>
      </w:r>
      <w:r>
        <w:rPr>
          <w:rFonts w:hint="eastAsia" w:ascii="宋体" w:hAnsi="宋体" w:cs="宋体"/>
          <w:kern w:val="0"/>
          <w:sz w:val="24"/>
        </w:rPr>
        <w:t>酬金额</w:t>
      </w:r>
      <w:r>
        <w:rPr>
          <w:rFonts w:hint="eastAsia" w:ascii="宋体" w:hAnsi="宋体" w:cs="宋体"/>
          <w:sz w:val="24"/>
        </w:rPr>
        <w:t>。</w:t>
      </w:r>
    </w:p>
    <w:p>
      <w:pPr>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ascii="宋体" w:hAnsi="宋体" w:cs="宋体"/>
          <w:sz w:val="24"/>
        </w:rPr>
      </w:pPr>
      <w:r>
        <w:rPr>
          <w:rFonts w:hint="eastAsia" w:ascii="宋体" w:hAnsi="宋体" w:cs="宋体"/>
          <w:sz w:val="24"/>
        </w:rPr>
        <w:t>1.1.13 “附加工作酬金”是指监理人完成附加工作，委托人应给付监理人的金额。</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1.1.14 “一方”是指委托人或监理人；“双方”是指委托人和监理人；“第三方”是指除委托人和监理人以外的有关方。</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1.1.15 “书面形式”是指合同书、信件和数据电文（包括电报、电传、传真、电子数据交换和电子邮件）等可以有形地表现所载内容的形式。</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1.1.16 “天”是指第一天零时至第二天零时的时间。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1.1.17“月”是指按公历从一个月中任何一天开始的一个公历月时间。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bCs/>
          <w:sz w:val="24"/>
        </w:rPr>
        <w:t xml:space="preserve">1.2 </w:t>
      </w:r>
      <w:r>
        <w:rPr>
          <w:rFonts w:hint="eastAsia" w:ascii="宋体" w:hAnsi="宋体" w:cs="宋体"/>
          <w:sz w:val="24"/>
        </w:rPr>
        <w:t>解释</w:t>
      </w:r>
    </w:p>
    <w:p>
      <w:pPr>
        <w:pageBreakBefore w:val="0"/>
        <w:widowControl w:val="0"/>
        <w:tabs>
          <w:tab w:val="left" w:pos="614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1.2.1本合同使用中文书写、解释和说明。如专用条件约定使用两种及以上语言文字时，应以中文为准。</w:t>
      </w:r>
    </w:p>
    <w:p>
      <w:pPr>
        <w:pageBreakBefore w:val="0"/>
        <w:widowControl w:val="0"/>
        <w:tabs>
          <w:tab w:val="left" w:pos="614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1.2.2 组成本合同的下列文件彼此应能相互解释、互为说明。除专用条件另有约定外，本合同文件的解释顺序如下：</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（1）协议书；</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（2）中标通知书（适用于招标工程）或委托书（适用于非招标工程）；</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（3）专用条件及附录A、附录B；</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（4）通用条件；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（5）投标文件（适用于招标工程）或监理与相关服务建议书（适用于非招标工程）。</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双方签订的补充协议与其他文件发生矛盾或歧义时，属于同一类内容的文件，应以最新签署的为准。</w:t>
      </w:r>
    </w:p>
    <w:p>
      <w:pPr>
        <w:pStyle w:val="5"/>
        <w:pageBreakBefore w:val="0"/>
        <w:widowControl w:val="0"/>
        <w:kinsoku/>
        <w:wordWrap/>
        <w:overflowPunct/>
        <w:topLinePunct w:val="0"/>
        <w:autoSpaceDE/>
        <w:autoSpaceDN/>
        <w:bidi w:val="0"/>
        <w:snapToGrid w:val="0"/>
        <w:spacing w:before="0" w:after="0" w:line="360" w:lineRule="auto"/>
        <w:textAlignment w:val="auto"/>
        <w:rPr>
          <w:rFonts w:ascii="宋体" w:hAnsi="宋体" w:eastAsia="宋体"/>
          <w:szCs w:val="24"/>
        </w:rPr>
      </w:pPr>
      <w:bookmarkStart w:id="76" w:name="_Toc398107902"/>
      <w:r>
        <w:rPr>
          <w:rFonts w:hint="eastAsia" w:ascii="宋体" w:hAnsi="宋体" w:eastAsia="宋体"/>
          <w:szCs w:val="24"/>
        </w:rPr>
        <w:t>2. 监理人的义务</w:t>
      </w:r>
      <w:bookmarkEnd w:id="76"/>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Cs/>
          <w:sz w:val="24"/>
        </w:rPr>
      </w:pPr>
      <w:r>
        <w:rPr>
          <w:rFonts w:hint="eastAsia" w:ascii="宋体" w:hAnsi="宋体" w:cs="宋体"/>
          <w:sz w:val="24"/>
        </w:rPr>
        <w:t>2.1 监理的范围和工作内容</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2.1.1 监理范围在专用条件中约定。</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sz w:val="24"/>
        </w:rPr>
        <w:t>2.1.2 除专用条件另有约定外，监理工作内容包括：</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（1）收到工程设计文件后编制监理规划，并在第一次工地会议7天前报委托人。根据有关规定和监理工作需要，编制监理实施细则；</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（2）熟悉工程设计文件，并参加由委托人主持的图纸会审和设计交底会议；</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（3）参加由委托人主持的第一次工地会议；主持监理例会并根据工程需要主持或参加专题会议；</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（4）审查施工承包人提交的施工组织设计，重点审查其中的质量安全技术措施、专项施工方案与工程建设强制性标准的符合性；</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 xml:space="preserve">（5）检查施工承包人工程质量、安全生产管理制度及组织机构和人员资格； </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（6）检查施工承包人专职安全生产管理人员的配备情况；</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（7）审查施工承包人提交的施工进度计划，核查承包人对施工进度计划的调整；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（8）检查施工承包人的试验室；</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（9）审核施工分包人资质条件；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（10）查验施工承包人的施工测量放线成果；</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（11）审查工程开工条件，对条件具备的签发开工令；</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（12）审查施工承包人报送的工程材料、构配件、设备质量证明文件的有效性和符合性，并按规定对用于工程的材料采取平行检验或见证取样方式进行抽检；</w:t>
      </w:r>
    </w:p>
    <w:p>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ascii="宋体" w:hAnsi="宋体" w:cs="宋体"/>
          <w:sz w:val="24"/>
        </w:rPr>
      </w:pPr>
      <w:r>
        <w:rPr>
          <w:rFonts w:hint="eastAsia" w:ascii="宋体" w:hAnsi="宋体" w:cs="宋体"/>
          <w:sz w:val="24"/>
        </w:rPr>
        <w:t xml:space="preserve"> （13）审核施工承包人提交的工程款支付申请，签发或出具工程款支付证书，并报委托人审核、批准；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（14）在巡视、旁站和检验过程中，发现工程质量、施工安全存在事故隐患的，要求施工承包人整改并报委托人；</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（15）经委托人同意，签发工程暂停令和复工令；</w:t>
      </w:r>
    </w:p>
    <w:p>
      <w:pPr>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ascii="宋体" w:hAnsi="宋体" w:cs="宋体"/>
          <w:sz w:val="24"/>
        </w:rPr>
      </w:pPr>
      <w:r>
        <w:rPr>
          <w:rFonts w:hint="eastAsia" w:ascii="宋体" w:hAnsi="宋体" w:cs="宋体"/>
          <w:sz w:val="24"/>
        </w:rPr>
        <w:t xml:space="preserve"> （16）审查施工承包人提交的采用新材料、新工艺、新技术、新设备的论证材料及相关验收标准；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（17）验收隐蔽工程、分部分项工程；</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（18）审查施工承包人提交的工程变更申请，协调处理施工进度调整、费用索赔、合同争议等事项；</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（19）审查施工承包人提交的竣工验收申请，编写工程质量评估报告；</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（20）参加工程竣工验收，签署竣工验收意见；</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（21）审查施工承包人提交的竣工结算申请并报委托人；</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（22）编制、整理工程监理归档文件并报委托人。</w:t>
      </w:r>
    </w:p>
    <w:p>
      <w:pPr>
        <w:pageBreakBefore w:val="0"/>
        <w:widowControl w:val="0"/>
        <w:kinsoku/>
        <w:wordWrap/>
        <w:overflowPunct/>
        <w:topLinePunct w:val="0"/>
        <w:autoSpaceDE/>
        <w:autoSpaceDN/>
        <w:bidi w:val="0"/>
        <w:snapToGrid w:val="0"/>
        <w:spacing w:line="360" w:lineRule="auto"/>
        <w:textAlignment w:val="auto"/>
        <w:rPr>
          <w:rFonts w:ascii="宋体" w:hAnsi="宋体" w:cs="宋体"/>
          <w:sz w:val="24"/>
        </w:rPr>
      </w:pPr>
      <w:r>
        <w:rPr>
          <w:rFonts w:hint="eastAsia" w:ascii="宋体" w:hAnsi="宋体" w:cs="宋体"/>
          <w:sz w:val="24"/>
        </w:rPr>
        <w:t>2.1.3 相关服务的范围和内容在附录A中约定。</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2.2 </w:t>
      </w:r>
      <w:r>
        <w:rPr>
          <w:rFonts w:hint="eastAsia" w:ascii="宋体" w:hAnsi="宋体" w:cs="宋体"/>
          <w:bCs/>
          <w:sz w:val="24"/>
        </w:rPr>
        <w:t>监理与相关服务依据</w:t>
      </w:r>
    </w:p>
    <w:p>
      <w:pPr>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宋体" w:hAnsi="宋体" w:cs="宋体"/>
          <w:sz w:val="24"/>
        </w:rPr>
      </w:pPr>
      <w:r>
        <w:rPr>
          <w:rFonts w:hint="eastAsia" w:ascii="宋体" w:hAnsi="宋体" w:cs="宋体"/>
          <w:sz w:val="24"/>
        </w:rPr>
        <w:t>2.2.1 监理依据包括：</w:t>
      </w:r>
    </w:p>
    <w:p>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hAnsi="宋体" w:cs="宋体"/>
          <w:sz w:val="24"/>
        </w:rPr>
      </w:pPr>
      <w:r>
        <w:rPr>
          <w:rFonts w:hint="eastAsia" w:ascii="宋体" w:hAnsi="宋体" w:cs="宋体"/>
          <w:sz w:val="24"/>
        </w:rPr>
        <w:t>（1）适用的法律、行政法规及部门规章；</w:t>
      </w:r>
    </w:p>
    <w:p>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hAnsi="宋体" w:cs="宋体"/>
          <w:sz w:val="24"/>
        </w:rPr>
      </w:pPr>
      <w:r>
        <w:rPr>
          <w:rFonts w:hint="eastAsia" w:ascii="宋体" w:hAnsi="宋体" w:cs="宋体"/>
          <w:sz w:val="24"/>
        </w:rPr>
        <w:t>（2）与工程有关的标准；</w:t>
      </w:r>
    </w:p>
    <w:p>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hAnsi="宋体" w:cs="宋体"/>
          <w:sz w:val="24"/>
        </w:rPr>
      </w:pPr>
      <w:r>
        <w:rPr>
          <w:rFonts w:hint="eastAsia" w:ascii="宋体" w:hAnsi="宋体" w:cs="宋体"/>
          <w:sz w:val="24"/>
        </w:rPr>
        <w:t>（3）工程设计及有关文件；</w:t>
      </w:r>
    </w:p>
    <w:p>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hAnsi="宋体" w:cs="宋体"/>
          <w:sz w:val="24"/>
        </w:rPr>
      </w:pPr>
      <w:r>
        <w:rPr>
          <w:rFonts w:hint="eastAsia" w:ascii="宋体" w:hAnsi="宋体" w:cs="宋体"/>
          <w:sz w:val="24"/>
        </w:rPr>
        <w:t>（4）本合同及委托人与第三方签订的与实施工程有关的其他合同。</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bCs/>
          <w:sz w:val="24"/>
        </w:rPr>
        <w:t>双方根据工程的行业和地域特点，在专用条件中具体约定监理依据。</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2.2.2 相关服务依据在专用条件中约定。</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2.3 项目监理机构和人员</w:t>
      </w:r>
    </w:p>
    <w:p>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hAnsi="宋体" w:cs="宋体"/>
          <w:kern w:val="0"/>
          <w:sz w:val="24"/>
        </w:rPr>
      </w:pPr>
      <w:r>
        <w:rPr>
          <w:rFonts w:hint="eastAsia" w:ascii="宋体" w:hAnsi="宋体" w:cs="宋体"/>
          <w:kern w:val="0"/>
          <w:sz w:val="24"/>
        </w:rPr>
        <w:t>2.3.1 监理人应组建满足工作需要的项目监理机构，配备必要的检测设备。项目监理机构的主要人员应具有相应的资格条件。</w:t>
      </w:r>
    </w:p>
    <w:p>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hAnsi="宋体" w:cs="宋体"/>
          <w:kern w:val="0"/>
          <w:sz w:val="24"/>
        </w:rPr>
      </w:pPr>
      <w:r>
        <w:rPr>
          <w:rFonts w:hint="eastAsia" w:ascii="宋体" w:hAnsi="宋体" w:cs="宋体"/>
          <w:kern w:val="0"/>
          <w:sz w:val="24"/>
        </w:rPr>
        <w:t>2.3.2本合同履行过程中，总监理工程师及重要岗位监理人员应保持相对稳定，以保证监理工作正常进行。</w:t>
      </w:r>
    </w:p>
    <w:p>
      <w:pPr>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ascii="宋体" w:hAnsi="宋体" w:cs="宋体"/>
          <w:kern w:val="0"/>
          <w:sz w:val="24"/>
        </w:rPr>
      </w:pPr>
      <w:r>
        <w:rPr>
          <w:rFonts w:hint="eastAsia" w:ascii="宋体" w:hAnsi="宋体" w:cs="宋体"/>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2.3.4 监理人应及时更换有下列情形之一的监理人员：</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（1）严重过失行为的；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（2）有违法行为不能履行职责的；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（3）涉嫌犯罪的；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（4）不能胜任岗位职责的；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（5）严重违反职业道德的；</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（6）专用条件约定的其他情形。</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2.3.5 委托人可要求监理人更换不能胜任本职工作的项目监理机构人员。</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2.4 履行职责</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kern w:val="0"/>
          <w:sz w:val="24"/>
        </w:rPr>
        <w:t>监理人应遵循职业道德准则和行为规范，严格按照法律法规、工程建设有关标准及本合同履行职责。</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2.4.1 在监理与相关服务范围内，委托人和承包人提出的意见和要求，监理人应及时提出处置意见。当委托人与承包人之间发生合同争议时，监理人应协助委托人、承包人协商解决。</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2.4.2 当委托人与承包人之间的合同争议提交仲裁机构仲裁或人民法院审理时，监理人应提供必要的证明资料。</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2.4.3 监理人应在专用条件约定的授权范围内，处理委托人与承包人所签订合同的变更事宜。如果变更超过授权范围，应以书面形式报委托人批准。</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在紧急情况下，为了保护财产和人身安全，监理人所发出的指令未能事先报委托人批准时，应在发出指令后的24小时内以书面形式报委托人。</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2.4.4 除专用条件另有约定外，监理人发现承包人的人员不能胜任本职工作的，有权要求承包人予以调换。</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2.5 提交报告</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监理人应按专用条件约定的种类、时间和份数向委托人提交监理与相关服务的报告。</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2.6 文件资料</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kern w:val="0"/>
          <w:sz w:val="24"/>
        </w:rPr>
        <w:t>在本合同履行期内，监理人应在现场保留工作所用的图纸、报告及记录监理工</w:t>
      </w:r>
      <w:r>
        <w:rPr>
          <w:rFonts w:hint="eastAsia" w:ascii="宋体" w:hAnsi="宋体" w:cs="宋体"/>
          <w:sz w:val="24"/>
        </w:rPr>
        <w:t>作的相关文件。工程竣工后，应当按照档案管理规定将监理有关文件归档。</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2.7 使用委托人的财产</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5"/>
        <w:pageBreakBefore w:val="0"/>
        <w:widowControl w:val="0"/>
        <w:kinsoku/>
        <w:wordWrap/>
        <w:overflowPunct/>
        <w:topLinePunct w:val="0"/>
        <w:autoSpaceDE/>
        <w:autoSpaceDN/>
        <w:bidi w:val="0"/>
        <w:snapToGrid w:val="0"/>
        <w:spacing w:before="0" w:after="0" w:line="360" w:lineRule="auto"/>
        <w:textAlignment w:val="auto"/>
        <w:rPr>
          <w:rFonts w:ascii="宋体" w:hAnsi="宋体" w:eastAsia="宋体"/>
          <w:szCs w:val="24"/>
        </w:rPr>
      </w:pPr>
      <w:bookmarkStart w:id="77" w:name="_Toc398107903"/>
      <w:r>
        <w:rPr>
          <w:rFonts w:hint="eastAsia" w:ascii="宋体" w:hAnsi="宋体" w:eastAsia="宋体"/>
          <w:szCs w:val="24"/>
        </w:rPr>
        <w:t>3．委托人的义务</w:t>
      </w:r>
      <w:bookmarkEnd w:id="77"/>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3.1 告知</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委托人应在委托人与承包人签订的合同中明确监理人、总监理工程师和授予项目监理机构的权限。如有变更，应及时通知承包人。</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3.2 提供资料</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kern w:val="0"/>
          <w:sz w:val="24"/>
        </w:rPr>
        <w:t>委托人应按照附录B约定，无偿向监理人提供工程有关的资料。</w:t>
      </w:r>
      <w:r>
        <w:rPr>
          <w:rFonts w:hint="eastAsia" w:ascii="宋体" w:hAnsi="宋体" w:cs="宋体"/>
          <w:sz w:val="24"/>
        </w:rPr>
        <w:t>在本合同履行过程中，委托人应及时向监理人提供最新的与工程有关的资料。</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3.3 提供工作条件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委托人应为监理人完成监理与相关服务提供必要的条件。</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kern w:val="0"/>
          <w:sz w:val="24"/>
        </w:rPr>
        <w:t xml:space="preserve">3.3.1 </w:t>
      </w:r>
      <w:r>
        <w:rPr>
          <w:rFonts w:hint="eastAsia" w:ascii="宋体" w:hAnsi="宋体" w:cs="宋体"/>
          <w:sz w:val="24"/>
        </w:rPr>
        <w:t>委托人应按照附录B约定，派遣相应的人员，提供房屋、设备，供监理人</w:t>
      </w:r>
      <w:r>
        <w:rPr>
          <w:rFonts w:hint="eastAsia" w:ascii="宋体" w:hAnsi="宋体" w:cs="宋体"/>
          <w:kern w:val="0"/>
          <w:sz w:val="24"/>
        </w:rPr>
        <w:t>无偿</w:t>
      </w:r>
      <w:r>
        <w:rPr>
          <w:rFonts w:hint="eastAsia" w:ascii="宋体" w:hAnsi="宋体" w:cs="宋体"/>
          <w:sz w:val="24"/>
        </w:rPr>
        <w:t>使用。</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kern w:val="0"/>
          <w:sz w:val="24"/>
        </w:rPr>
        <w:t xml:space="preserve">3.3.2 </w:t>
      </w:r>
      <w:r>
        <w:rPr>
          <w:rFonts w:hint="eastAsia" w:ascii="宋体" w:hAnsi="宋体" w:cs="宋体"/>
          <w:sz w:val="24"/>
        </w:rPr>
        <w:t>委托人应负责协调工程建设中所有外部关系，为监理人履行本合同提供必要的外部条件。</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3.4 委托人代表</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3.5 委托人意见或要求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在本合同约定的监理与相关服务工作范围内，委托人对承包人的任何意见或要求应通知监理人，由监理人向承包人发出相应指令。</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3.6 答复</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委托人应在专用条件约定的时间内，对监理人以书面形式提交并要求作出决定的事宜，给予书面答复。逾期未答复的，视为委托人认可。</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3.7 支付</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委托人应按本合同约定，向监理人支付酬金。</w:t>
      </w:r>
      <w:bookmarkStart w:id="78" w:name="_Toc398107904"/>
    </w:p>
    <w:p>
      <w:pPr>
        <w:pageBreakBefore w:val="0"/>
        <w:widowControl w:val="0"/>
        <w:kinsoku/>
        <w:wordWrap/>
        <w:overflowPunct/>
        <w:topLinePunct w:val="0"/>
        <w:autoSpaceDE/>
        <w:autoSpaceDN/>
        <w:bidi w:val="0"/>
        <w:snapToGrid w:val="0"/>
        <w:spacing w:line="360" w:lineRule="auto"/>
        <w:textAlignment w:val="auto"/>
        <w:rPr>
          <w:rFonts w:ascii="宋体" w:hAnsi="宋体"/>
        </w:rPr>
      </w:pPr>
      <w:r>
        <w:rPr>
          <w:rFonts w:hint="eastAsia" w:ascii="宋体" w:hAnsi="宋体"/>
        </w:rPr>
        <w:t>4. 违约责任</w:t>
      </w:r>
      <w:bookmarkEnd w:id="78"/>
    </w:p>
    <w:p>
      <w:pPr>
        <w:pageBreakBefore w:val="0"/>
        <w:widowControl w:val="0"/>
        <w:kinsoku/>
        <w:wordWrap/>
        <w:overflowPunct/>
        <w:topLinePunct w:val="0"/>
        <w:autoSpaceDE/>
        <w:autoSpaceDN/>
        <w:bidi w:val="0"/>
        <w:snapToGrid w:val="0"/>
        <w:spacing w:line="360" w:lineRule="auto"/>
        <w:textAlignment w:val="auto"/>
        <w:rPr>
          <w:rFonts w:ascii="宋体" w:hAnsi="宋体" w:cs="宋体"/>
          <w:sz w:val="24"/>
        </w:rPr>
      </w:pPr>
      <w:r>
        <w:rPr>
          <w:rFonts w:hint="eastAsia" w:ascii="宋体" w:hAnsi="宋体" w:cs="宋体"/>
          <w:kern w:val="0"/>
          <w:sz w:val="24"/>
        </w:rPr>
        <w:t>4.1 监理人的违约责任</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kern w:val="0"/>
          <w:sz w:val="24"/>
        </w:rPr>
        <w:t>监理人未履行本合同义务的，应承担相应的责任。</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4.1.1 因监理人违反本合同约定</w:t>
      </w:r>
      <w:r>
        <w:rPr>
          <w:rFonts w:hint="eastAsia" w:ascii="宋体" w:hAnsi="宋体" w:cs="宋体"/>
          <w:sz w:val="24"/>
        </w:rPr>
        <w:t>给委托人造成损失的，监理人应当赔偿委托人损失</w:t>
      </w:r>
      <w:r>
        <w:rPr>
          <w:rFonts w:hint="eastAsia" w:ascii="宋体" w:hAnsi="宋体" w:cs="宋体"/>
          <w:kern w:val="0"/>
          <w:sz w:val="24"/>
        </w:rPr>
        <w:t>。赔偿金额的确定方法在专用条件中约定。监理人承担部分赔偿责任的，其承担赔偿金额由双方协商确定。</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4.1.2 监理人向委托人的索赔不成立时，监理人应赔偿委托人由此发生的费用。</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4.2 委托人的违约责任</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委托人未履行本合同义务的，应承担相应的责任。</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4.2.1 委托人违反本合同约定造成监理人损失的，委托人应予以赔偿。</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4.2.2 委托人向监理人的索赔不成立时，应赔偿监理人由此引起的费用。</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kern w:val="0"/>
          <w:sz w:val="24"/>
        </w:rPr>
      </w:pPr>
      <w:r>
        <w:rPr>
          <w:rFonts w:hint="eastAsia" w:ascii="宋体" w:hAnsi="宋体" w:cs="宋体"/>
          <w:sz w:val="24"/>
        </w:rPr>
        <w:t xml:space="preserve">4.2.3 </w:t>
      </w:r>
      <w:r>
        <w:rPr>
          <w:rFonts w:hint="eastAsia" w:ascii="宋体" w:hAnsi="宋体" w:cs="宋体"/>
          <w:kern w:val="0"/>
          <w:sz w:val="24"/>
        </w:rPr>
        <w:t>委托人未能按期支付</w:t>
      </w:r>
      <w:r>
        <w:rPr>
          <w:rFonts w:hint="eastAsia" w:ascii="宋体" w:hAnsi="宋体" w:cs="宋体"/>
          <w:sz w:val="24"/>
        </w:rPr>
        <w:t>酬金</w:t>
      </w:r>
      <w:r>
        <w:rPr>
          <w:rFonts w:hint="eastAsia" w:ascii="宋体" w:hAnsi="宋体" w:cs="宋体"/>
          <w:kern w:val="0"/>
          <w:sz w:val="24"/>
        </w:rPr>
        <w:t>超过28天，应按专用条件约定支付逾期付款利息。</w:t>
      </w:r>
    </w:p>
    <w:p>
      <w:pPr>
        <w:pageBreakBefore w:val="0"/>
        <w:widowControl w:val="0"/>
        <w:kinsoku/>
        <w:wordWrap/>
        <w:overflowPunct/>
        <w:topLinePunct w:val="0"/>
        <w:autoSpaceDE/>
        <w:autoSpaceDN/>
        <w:bidi w:val="0"/>
        <w:snapToGrid w:val="0"/>
        <w:spacing w:line="360" w:lineRule="auto"/>
        <w:textAlignment w:val="auto"/>
        <w:rPr>
          <w:rFonts w:ascii="宋体" w:hAnsi="宋体" w:cs="宋体"/>
          <w:kern w:val="0"/>
          <w:sz w:val="24"/>
        </w:rPr>
      </w:pPr>
      <w:r>
        <w:rPr>
          <w:rFonts w:hint="eastAsia" w:ascii="宋体" w:hAnsi="宋体" w:cs="宋体"/>
          <w:kern w:val="0"/>
          <w:sz w:val="24"/>
        </w:rPr>
        <w:t>4.3 除外责任</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因非监理人的原因，且监理人无过错，发生工程质量事故、安全事故、工期延误等造成的损失，监理人不承担赔偿责任。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因不可抗力导致本合同全部或部分不能履行时，双方各自承担其因此而造成的损失、损害。</w:t>
      </w:r>
    </w:p>
    <w:p>
      <w:pPr>
        <w:pStyle w:val="5"/>
        <w:pageBreakBefore w:val="0"/>
        <w:widowControl w:val="0"/>
        <w:kinsoku/>
        <w:wordWrap/>
        <w:overflowPunct/>
        <w:topLinePunct w:val="0"/>
        <w:autoSpaceDE/>
        <w:autoSpaceDN/>
        <w:bidi w:val="0"/>
        <w:snapToGrid w:val="0"/>
        <w:spacing w:before="0" w:after="0" w:line="360" w:lineRule="auto"/>
        <w:textAlignment w:val="auto"/>
        <w:rPr>
          <w:rFonts w:ascii="宋体" w:hAnsi="宋体" w:eastAsia="宋体"/>
          <w:szCs w:val="24"/>
        </w:rPr>
      </w:pPr>
      <w:bookmarkStart w:id="79" w:name="_Toc398107905"/>
      <w:r>
        <w:rPr>
          <w:rFonts w:hint="eastAsia" w:ascii="宋体" w:hAnsi="宋体" w:eastAsia="宋体"/>
          <w:szCs w:val="24"/>
        </w:rPr>
        <w:t>5. 支付</w:t>
      </w:r>
      <w:bookmarkEnd w:id="79"/>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5.1 </w:t>
      </w:r>
      <w:r>
        <w:rPr>
          <w:rFonts w:hint="eastAsia" w:ascii="宋体" w:hAnsi="宋体" w:cs="宋体"/>
          <w:bCs/>
          <w:sz w:val="24"/>
        </w:rPr>
        <w:t>支付货币</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除专用条件另有约定外，酬金均以人民币支付。涉及外币支付的，所采用的货币种类、比例和汇率在专用条件中约定。</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5.2 支付申请</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监理人应在本合同约定的每次应付款时间的7天前，向委托人提交支付申请书。支付申请书应当说明当期应付款总额，并列出当期应支付的款项及其金额。</w:t>
      </w:r>
    </w:p>
    <w:p>
      <w:pPr>
        <w:pageBreakBefore w:val="0"/>
        <w:widowControl w:val="0"/>
        <w:kinsoku/>
        <w:wordWrap/>
        <w:overflowPunct/>
        <w:topLinePunct w:val="0"/>
        <w:autoSpaceDE/>
        <w:autoSpaceDN/>
        <w:bidi w:val="0"/>
        <w:snapToGrid w:val="0"/>
        <w:spacing w:line="360" w:lineRule="auto"/>
        <w:textAlignment w:val="auto"/>
        <w:rPr>
          <w:rFonts w:ascii="宋体" w:hAnsi="宋体" w:cs="宋体"/>
          <w:sz w:val="24"/>
        </w:rPr>
      </w:pPr>
      <w:r>
        <w:rPr>
          <w:rFonts w:hint="eastAsia" w:ascii="宋体" w:hAnsi="宋体" w:cs="宋体"/>
          <w:sz w:val="24"/>
        </w:rPr>
        <w:t>5.3 支付酬金</w:t>
      </w:r>
    </w:p>
    <w:p>
      <w:pPr>
        <w:pageBreakBefore w:val="0"/>
        <w:widowControl w:val="0"/>
        <w:kinsoku/>
        <w:wordWrap/>
        <w:overflowPunct/>
        <w:topLinePunct w:val="0"/>
        <w:autoSpaceDE/>
        <w:autoSpaceDN/>
        <w:bidi w:val="0"/>
        <w:snapToGrid w:val="0"/>
        <w:spacing w:line="360" w:lineRule="auto"/>
        <w:ind w:firstLine="480"/>
        <w:textAlignment w:val="auto"/>
        <w:rPr>
          <w:rFonts w:ascii="宋体" w:hAnsi="宋体" w:cs="宋体"/>
          <w:sz w:val="24"/>
        </w:rPr>
      </w:pPr>
      <w:r>
        <w:rPr>
          <w:rFonts w:hint="eastAsia" w:ascii="宋体" w:hAnsi="宋体" w:cs="宋体"/>
          <w:sz w:val="24"/>
        </w:rPr>
        <w:t>支付的酬金包括正常工作酬金、附加工作酬金、合理化建议奖励金额及费用。</w:t>
      </w:r>
    </w:p>
    <w:p>
      <w:pPr>
        <w:pageBreakBefore w:val="0"/>
        <w:widowControl w:val="0"/>
        <w:kinsoku/>
        <w:wordWrap/>
        <w:overflowPunct/>
        <w:topLinePunct w:val="0"/>
        <w:autoSpaceDE/>
        <w:autoSpaceDN/>
        <w:bidi w:val="0"/>
        <w:snapToGrid w:val="0"/>
        <w:spacing w:line="360" w:lineRule="auto"/>
        <w:textAlignment w:val="auto"/>
        <w:rPr>
          <w:rFonts w:ascii="宋体" w:hAnsi="宋体" w:cs="宋体"/>
          <w:sz w:val="24"/>
        </w:rPr>
      </w:pPr>
      <w:r>
        <w:rPr>
          <w:rFonts w:hint="eastAsia" w:ascii="宋体" w:hAnsi="宋体" w:cs="宋体"/>
          <w:sz w:val="24"/>
        </w:rPr>
        <w:t xml:space="preserve">5.4 </w:t>
      </w:r>
      <w:r>
        <w:rPr>
          <w:rFonts w:hint="eastAsia" w:ascii="宋体" w:hAnsi="宋体" w:cs="宋体"/>
          <w:bCs/>
          <w:sz w:val="24"/>
        </w:rPr>
        <w:t>有争议部分的付款</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委托人对监理人提交的支付申请书有异议时，应当在收到监理人提交的支付申请书后7天内，以书面形式向监理人发出异议通知。无异议部分的款项应按期支付，有异议部分的款项按第7条约定办理。</w:t>
      </w:r>
      <w:bookmarkStart w:id="80" w:name="_Toc398107906"/>
    </w:p>
    <w:p>
      <w:pPr>
        <w:pageBreakBefore w:val="0"/>
        <w:widowControl w:val="0"/>
        <w:kinsoku/>
        <w:wordWrap/>
        <w:overflowPunct/>
        <w:topLinePunct w:val="0"/>
        <w:autoSpaceDE/>
        <w:autoSpaceDN/>
        <w:bidi w:val="0"/>
        <w:snapToGrid w:val="0"/>
        <w:spacing w:line="360" w:lineRule="auto"/>
        <w:textAlignment w:val="auto"/>
        <w:rPr>
          <w:rFonts w:ascii="宋体" w:hAnsi="宋体" w:cs="宋体"/>
          <w:sz w:val="24"/>
        </w:rPr>
      </w:pPr>
      <w:r>
        <w:rPr>
          <w:rFonts w:hint="eastAsia" w:ascii="宋体" w:hAnsi="宋体" w:cs="宋体"/>
          <w:sz w:val="24"/>
        </w:rPr>
        <w:t>6.</w:t>
      </w:r>
      <w:r>
        <w:rPr>
          <w:rFonts w:hint="eastAsia" w:ascii="宋体" w:hAnsi="宋体"/>
        </w:rPr>
        <w:t xml:space="preserve"> </w:t>
      </w:r>
      <w:r>
        <w:rPr>
          <w:rFonts w:hint="eastAsia" w:ascii="宋体" w:hAnsi="宋体" w:cs="宋体"/>
          <w:sz w:val="24"/>
        </w:rPr>
        <w:t>合同生效、变更、暂停、解除与终止</w:t>
      </w:r>
      <w:bookmarkEnd w:id="80"/>
    </w:p>
    <w:p>
      <w:pPr>
        <w:pageBreakBefore w:val="0"/>
        <w:widowControl w:val="0"/>
        <w:kinsoku/>
        <w:wordWrap/>
        <w:overflowPunct/>
        <w:topLinePunct w:val="0"/>
        <w:autoSpaceDE/>
        <w:autoSpaceDN/>
        <w:bidi w:val="0"/>
        <w:snapToGrid w:val="0"/>
        <w:spacing w:line="360" w:lineRule="auto"/>
        <w:textAlignment w:val="auto"/>
        <w:rPr>
          <w:rFonts w:ascii="宋体" w:hAnsi="宋体" w:cs="宋体"/>
          <w:sz w:val="24"/>
        </w:rPr>
      </w:pPr>
      <w:r>
        <w:rPr>
          <w:rFonts w:hint="eastAsia" w:ascii="宋体" w:hAnsi="宋体" w:cs="宋体"/>
          <w:sz w:val="24"/>
        </w:rPr>
        <w:t>6.1生效</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除法律另有规定或者专用条件另有约定外，委托人和监理人的法定代表人或其授权代理人在协议书上签字并盖单位章后本合同生效。</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6.2</w:t>
      </w:r>
      <w:r>
        <w:rPr>
          <w:rFonts w:hint="eastAsia" w:ascii="宋体" w:hAnsi="宋体" w:cs="宋体"/>
          <w:bCs/>
          <w:sz w:val="24"/>
        </w:rPr>
        <w:t>变更</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6.2.1 任何一方提出变更请求时，双方经协商一致后可进行变更。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6.2.4合同签订后，遇有与工程相关的法律法规、标准颁布或修订的，双方应遵照执行。由此引起监理与相关服务的范围、时间、酬金变化的，双方应通过协商进行相应调整。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6.2.5 因非监理人原因造成工程概算投资额或建筑安装工程费增加时，正常工作酬金应作相应调整。调整方法在专用条件中约定。</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6.2.6 因工程规模、监理范围的变化导致监理人的正常工作量减少时，正常工作酬金应作相应调整。调整方法在专用条件中约定。</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6.3 暂停与</w:t>
      </w:r>
      <w:r>
        <w:rPr>
          <w:rFonts w:hint="eastAsia" w:ascii="宋体" w:hAnsi="宋体" w:cs="宋体"/>
          <w:bCs/>
          <w:sz w:val="24"/>
        </w:rPr>
        <w:t>解除</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除双方协商一致可以解除本合同外，当一方无正当理由未履行本合同约定的义务时，另一方可以根据本合同约定暂停履行本合同直至解除本合同。</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因解除本合同或解除监理人的部分义务导致监理人遭受的损失，除依法可以免除责任的情况外，应由委托人予以补偿，补偿金额由双方协商确定。</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解除本合同的协议必须采取书面形式，协议未达成之前，本合同仍然有效。</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kern w:val="0"/>
          <w:sz w:val="24"/>
        </w:rPr>
        <w:t>的</w:t>
      </w:r>
      <w:r>
        <w:rPr>
          <w:rFonts w:hint="eastAsia" w:ascii="宋体" w:hAnsi="宋体" w:cs="宋体"/>
          <w:sz w:val="24"/>
        </w:rPr>
        <w:t>酬金支付至本合同解除日，且应承担第4.2款约定的责任。</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s="宋体"/>
          <w:kern w:val="0"/>
          <w:sz w:val="24"/>
        </w:rPr>
        <w:t>的</w:t>
      </w:r>
      <w:r>
        <w:rPr>
          <w:rFonts w:hint="eastAsia" w:ascii="宋体" w:hAnsi="宋体" w:cs="宋体"/>
          <w:sz w:val="24"/>
        </w:rPr>
        <w:t>酬金支付至</w:t>
      </w:r>
      <w:r>
        <w:rPr>
          <w:rFonts w:hint="eastAsia" w:ascii="宋体" w:hAnsi="宋体" w:cs="宋体"/>
          <w:kern w:val="0"/>
          <w:sz w:val="24"/>
        </w:rPr>
        <w:t>限期改正通知到达监理人之日</w:t>
      </w:r>
      <w:r>
        <w:rPr>
          <w:rFonts w:hint="eastAsia" w:ascii="宋体" w:hAnsi="宋体" w:cs="宋体"/>
          <w:sz w:val="24"/>
        </w:rPr>
        <w:t>，但监理人应承担第4.1款约定的责任。</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kern w:val="0"/>
          <w:sz w:val="24"/>
        </w:rPr>
      </w:pPr>
      <w:r>
        <w:rPr>
          <w:rFonts w:hint="eastAsia" w:ascii="宋体" w:hAnsi="宋体" w:cs="宋体"/>
          <w:sz w:val="24"/>
        </w:rPr>
        <w:t>6.3.5 因不可抗力致使本合同部分或全部不能履行时，一方应立即通知另一方，可暂停或解除本合同。</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6.3.6 本合同解除后，本合同约定的有关结算、清理、争议解决方式的条件仍然有效。</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6.4 </w:t>
      </w:r>
      <w:r>
        <w:rPr>
          <w:rFonts w:hint="eastAsia" w:ascii="宋体" w:hAnsi="宋体" w:cs="宋体"/>
          <w:bCs/>
          <w:sz w:val="24"/>
        </w:rPr>
        <w:t>终止</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以下条件全部满足时，本合同即告终止：</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（1）监理人完成本合同约定的全部工作；</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（2）委托人与监理人结清并支付全部酬金。</w:t>
      </w:r>
    </w:p>
    <w:p>
      <w:pPr>
        <w:pStyle w:val="5"/>
        <w:pageBreakBefore w:val="0"/>
        <w:widowControl w:val="0"/>
        <w:kinsoku/>
        <w:wordWrap/>
        <w:overflowPunct/>
        <w:topLinePunct w:val="0"/>
        <w:autoSpaceDE/>
        <w:autoSpaceDN/>
        <w:bidi w:val="0"/>
        <w:snapToGrid w:val="0"/>
        <w:spacing w:before="0" w:after="0" w:line="360" w:lineRule="auto"/>
        <w:textAlignment w:val="auto"/>
        <w:rPr>
          <w:rFonts w:ascii="宋体" w:hAnsi="宋体" w:eastAsia="宋体"/>
          <w:szCs w:val="24"/>
        </w:rPr>
      </w:pPr>
      <w:bookmarkStart w:id="81" w:name="_Toc398107907"/>
      <w:r>
        <w:rPr>
          <w:rFonts w:hint="eastAsia" w:ascii="宋体" w:hAnsi="宋体" w:eastAsia="宋体"/>
          <w:szCs w:val="24"/>
        </w:rPr>
        <w:t>7. 争议解决</w:t>
      </w:r>
      <w:bookmarkEnd w:id="81"/>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7.1</w:t>
      </w:r>
      <w:r>
        <w:rPr>
          <w:rFonts w:hint="eastAsia" w:ascii="宋体" w:hAnsi="宋体" w:cs="宋体"/>
          <w:bCs/>
          <w:sz w:val="24"/>
        </w:rPr>
        <w:t>协商</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双方应本着诚信原则协商解决彼此间的争议。</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7.2</w:t>
      </w:r>
      <w:r>
        <w:rPr>
          <w:rFonts w:hint="eastAsia" w:ascii="宋体" w:hAnsi="宋体" w:cs="宋体"/>
          <w:bCs/>
          <w:sz w:val="24"/>
        </w:rPr>
        <w:t>调解</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如果双方不能在14天内或双方商定的其他时间内解决本合同争议，可以将其提交给专用条件约定的或事后达成协议的调解人进行调解。</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7.3</w:t>
      </w:r>
      <w:r>
        <w:rPr>
          <w:rFonts w:hint="eastAsia" w:ascii="宋体" w:hAnsi="宋体" w:cs="宋体"/>
          <w:bCs/>
          <w:sz w:val="24"/>
        </w:rPr>
        <w:t>仲裁或诉讼</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双方均有权不经调解直接向专用条件约定的仲裁机构申请仲裁或向有管辖权的人民法院提起诉讼。</w:t>
      </w:r>
    </w:p>
    <w:p>
      <w:pPr>
        <w:pStyle w:val="5"/>
        <w:pageBreakBefore w:val="0"/>
        <w:widowControl w:val="0"/>
        <w:kinsoku/>
        <w:wordWrap/>
        <w:overflowPunct/>
        <w:topLinePunct w:val="0"/>
        <w:autoSpaceDE/>
        <w:autoSpaceDN/>
        <w:bidi w:val="0"/>
        <w:snapToGrid w:val="0"/>
        <w:spacing w:before="0" w:after="0" w:line="360" w:lineRule="auto"/>
        <w:textAlignment w:val="auto"/>
        <w:rPr>
          <w:rFonts w:ascii="宋体" w:hAnsi="宋体" w:eastAsia="宋体"/>
          <w:szCs w:val="24"/>
        </w:rPr>
      </w:pPr>
      <w:bookmarkStart w:id="82" w:name="_Toc398107908"/>
      <w:r>
        <w:rPr>
          <w:rFonts w:hint="eastAsia" w:ascii="宋体" w:hAnsi="宋体" w:eastAsia="宋体"/>
          <w:szCs w:val="24"/>
        </w:rPr>
        <w:t>8. 其他</w:t>
      </w:r>
      <w:bookmarkEnd w:id="82"/>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8.1 </w:t>
      </w:r>
      <w:r>
        <w:rPr>
          <w:rFonts w:hint="eastAsia" w:ascii="宋体" w:hAnsi="宋体" w:cs="宋体"/>
          <w:bCs/>
          <w:sz w:val="24"/>
        </w:rPr>
        <w:t>外出考察费用</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经委托人同意，监理人员外出考察发生的费用由委托人审核后支付。</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8.2 </w:t>
      </w:r>
      <w:r>
        <w:rPr>
          <w:rFonts w:hint="eastAsia" w:ascii="宋体" w:hAnsi="宋体" w:cs="宋体"/>
          <w:bCs/>
          <w:sz w:val="24"/>
        </w:rPr>
        <w:t>检测费用</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委托人要求监理人进行的材料和设备检测所发生的费用，由委托人支付，支付时间在专用条件中约定。</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8.3 </w:t>
      </w:r>
      <w:r>
        <w:rPr>
          <w:rFonts w:hint="eastAsia" w:ascii="宋体" w:hAnsi="宋体" w:cs="宋体"/>
          <w:bCs/>
          <w:sz w:val="24"/>
        </w:rPr>
        <w:t>咨询费用</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经委托人同意，根据工程需要由监理人组织的相关咨询论证会以及聘请相关专家等发生的费用由委托人支付，支付时间在专用条件中约定。</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8.4 </w:t>
      </w:r>
      <w:r>
        <w:rPr>
          <w:rFonts w:hint="eastAsia" w:ascii="宋体" w:hAnsi="宋体" w:cs="宋体"/>
          <w:bCs/>
          <w:sz w:val="24"/>
        </w:rPr>
        <w:t>奖励</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sz w:val="24"/>
        </w:rPr>
      </w:pPr>
      <w:r>
        <w:rPr>
          <w:rFonts w:hint="eastAsia" w:ascii="宋体" w:hAnsi="宋体" w:cs="宋体"/>
          <w:sz w:val="24"/>
        </w:rPr>
        <w:t>监理人在服务过程中提出的合理化建议，使委托人获得经济效益的，双方在专用条件中约定奖励金额的确定方法。奖励金额在合理化建议被采纳后，与最近一期的正常工作酬金同期支付。</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8.5 </w:t>
      </w:r>
      <w:r>
        <w:rPr>
          <w:rFonts w:hint="eastAsia" w:ascii="宋体" w:hAnsi="宋体" w:cs="宋体"/>
          <w:bCs/>
          <w:sz w:val="24"/>
        </w:rPr>
        <w:t>守法诚信</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监理人及其工作人员不得从与实施工程有关的第三方处获得任何经济利益。</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8.6 </w:t>
      </w:r>
      <w:r>
        <w:rPr>
          <w:rFonts w:hint="eastAsia" w:ascii="宋体" w:hAnsi="宋体" w:cs="宋体"/>
          <w:bCs/>
          <w:sz w:val="24"/>
        </w:rPr>
        <w:t>保密</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双方不得泄露对方申明的保密资料，亦不得泄露与实施工程有关的第三方所提供的保密资料，保密事项在专用条件中约定。</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8.7 </w:t>
      </w:r>
      <w:r>
        <w:rPr>
          <w:rFonts w:hint="eastAsia" w:ascii="宋体" w:hAnsi="宋体" w:cs="宋体"/>
          <w:bCs/>
          <w:sz w:val="24"/>
        </w:rPr>
        <w:t>通知</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Cs/>
          <w:sz w:val="24"/>
        </w:rPr>
      </w:pPr>
      <w:r>
        <w:rPr>
          <w:rFonts w:hint="eastAsia" w:ascii="宋体" w:hAnsi="宋体" w:cs="宋体"/>
          <w:sz w:val="24"/>
        </w:rPr>
        <w:t>本合同涉及的通知均应当采用书面形式，并在送达对方时生效，收件人应书面签收。</w:t>
      </w:r>
    </w:p>
    <w:p>
      <w:pPr>
        <w:pageBreakBefore w:val="0"/>
        <w:widowControl w:val="0"/>
        <w:kinsoku/>
        <w:wordWrap/>
        <w:overflowPunct/>
        <w:topLinePunct w:val="0"/>
        <w:autoSpaceDE/>
        <w:autoSpaceDN/>
        <w:bidi w:val="0"/>
        <w:snapToGrid w:val="0"/>
        <w:spacing w:line="360" w:lineRule="auto"/>
        <w:textAlignment w:val="auto"/>
        <w:rPr>
          <w:rFonts w:ascii="宋体" w:hAnsi="宋体" w:cs="宋体"/>
          <w:bCs/>
          <w:sz w:val="24"/>
        </w:rPr>
      </w:pPr>
      <w:r>
        <w:rPr>
          <w:rFonts w:hint="eastAsia" w:ascii="宋体" w:hAnsi="宋体" w:cs="宋体"/>
          <w:sz w:val="24"/>
        </w:rPr>
        <w:t xml:space="preserve">8.8 </w:t>
      </w:r>
      <w:r>
        <w:rPr>
          <w:rFonts w:hint="eastAsia" w:ascii="宋体" w:hAnsi="宋体" w:cs="宋体"/>
          <w:bCs/>
          <w:sz w:val="24"/>
        </w:rPr>
        <w:t>著作权</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监理人对其编制的文件拥有著作权。</w:t>
      </w:r>
    </w:p>
    <w:p>
      <w:pPr>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cs="宋体"/>
          <w:b/>
          <w:bCs/>
          <w:szCs w:val="21"/>
        </w:rPr>
      </w:pPr>
      <w:r>
        <w:rPr>
          <w:rFonts w:hint="eastAsia" w:ascii="宋体" w:hAnsi="宋体" w:cs="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spacing w:line="360" w:lineRule="auto"/>
        <w:jc w:val="center"/>
        <w:rPr>
          <w:rFonts w:ascii="宋体" w:hAnsi="宋体" w:eastAsia="宋体" w:cs="宋体"/>
          <w:b/>
          <w:szCs w:val="21"/>
        </w:rPr>
      </w:pPr>
      <w:r>
        <w:rPr>
          <w:rFonts w:hint="eastAsia" w:ascii="宋体" w:hAnsi="宋体" w:eastAsia="宋体"/>
        </w:rPr>
        <w:br w:type="page"/>
      </w:r>
      <w:bookmarkStart w:id="83" w:name="_Toc398107909"/>
      <w:r>
        <w:rPr>
          <w:rFonts w:hint="eastAsia" w:ascii="宋体" w:hAnsi="宋体" w:eastAsia="宋体"/>
          <w:b/>
        </w:rPr>
        <w:t>第三部分  专用条件</w:t>
      </w:r>
      <w:bookmarkEnd w:id="83"/>
    </w:p>
    <w:p>
      <w:pPr>
        <w:pStyle w:val="5"/>
        <w:spacing w:before="0" w:after="0" w:line="360" w:lineRule="auto"/>
        <w:rPr>
          <w:rFonts w:ascii="宋体" w:hAnsi="宋体" w:eastAsia="宋体"/>
          <w:szCs w:val="24"/>
        </w:rPr>
      </w:pPr>
      <w:bookmarkStart w:id="84" w:name="_Toc398107910"/>
      <w:r>
        <w:rPr>
          <w:rFonts w:hint="eastAsia" w:ascii="宋体" w:hAnsi="宋体" w:eastAsia="宋体"/>
          <w:szCs w:val="24"/>
        </w:rPr>
        <w:t>1. 定义与解释</w:t>
      </w:r>
      <w:bookmarkEnd w:id="84"/>
    </w:p>
    <w:p>
      <w:pPr>
        <w:adjustRightInd w:val="0"/>
        <w:snapToGrid w:val="0"/>
        <w:spacing w:line="360" w:lineRule="auto"/>
        <w:rPr>
          <w:rFonts w:ascii="宋体" w:hAnsi="宋体" w:cs="宋体"/>
          <w:sz w:val="24"/>
        </w:rPr>
      </w:pPr>
      <w:r>
        <w:rPr>
          <w:rFonts w:hint="eastAsia" w:ascii="宋体" w:hAnsi="宋体" w:cs="宋体"/>
          <w:sz w:val="24"/>
        </w:rPr>
        <w:t xml:space="preserve">  1.2  解释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1.2.1 本合同文件除使用中文外，还可用</w:t>
      </w:r>
      <w:r>
        <w:rPr>
          <w:rFonts w:hint="eastAsia" w:ascii="宋体" w:hAnsi="宋体" w:cs="宋体"/>
          <w:sz w:val="24"/>
          <w:u w:val="single"/>
        </w:rPr>
        <w:t xml:space="preserve">     /     </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1.2.2 约定本合同文件的解释顺序为：</w:t>
      </w:r>
      <w:r>
        <w:rPr>
          <w:rFonts w:hint="eastAsia" w:ascii="宋体" w:hAnsi="宋体" w:cs="宋体"/>
          <w:b/>
          <w:sz w:val="24"/>
          <w:u w:val="single"/>
        </w:rPr>
        <w:t>A、委托人与监理人签订的补充条款；B、协议书；C、中标通知书；D、招投标文件；E、专用条件；F、通用条件</w:t>
      </w:r>
      <w:r>
        <w:rPr>
          <w:rFonts w:hint="eastAsia" w:ascii="宋体" w:hAnsi="宋体" w:cs="宋体"/>
          <w:b/>
          <w:sz w:val="24"/>
        </w:rPr>
        <w:t xml:space="preserve"> 。</w:t>
      </w:r>
    </w:p>
    <w:p>
      <w:pPr>
        <w:pStyle w:val="5"/>
        <w:spacing w:before="0" w:after="0" w:line="360" w:lineRule="auto"/>
        <w:rPr>
          <w:rFonts w:ascii="宋体" w:hAnsi="宋体" w:eastAsia="宋体"/>
          <w:szCs w:val="24"/>
        </w:rPr>
      </w:pPr>
      <w:bookmarkStart w:id="85" w:name="_Toc398107911"/>
      <w:r>
        <w:rPr>
          <w:rFonts w:hint="eastAsia" w:ascii="宋体" w:hAnsi="宋体" w:eastAsia="宋体"/>
          <w:szCs w:val="24"/>
        </w:rPr>
        <w:t>2. 监理人义务</w:t>
      </w:r>
      <w:bookmarkEnd w:id="85"/>
    </w:p>
    <w:p>
      <w:pPr>
        <w:adjustRightInd w:val="0"/>
        <w:snapToGrid w:val="0"/>
        <w:spacing w:line="360" w:lineRule="auto"/>
        <w:ind w:firstLine="235" w:firstLineChars="98"/>
        <w:rPr>
          <w:rFonts w:ascii="宋体" w:hAnsi="宋体" w:cs="宋体"/>
          <w:bCs/>
          <w:sz w:val="24"/>
        </w:rPr>
      </w:pPr>
      <w:r>
        <w:rPr>
          <w:rFonts w:hint="eastAsia" w:ascii="宋体" w:hAnsi="宋体" w:cs="宋体"/>
          <w:sz w:val="24"/>
        </w:rPr>
        <w:t>2.1 监理的范围和</w:t>
      </w:r>
      <w:r>
        <w:rPr>
          <w:rFonts w:hint="eastAsia" w:ascii="宋体" w:hAnsi="宋体" w:cs="宋体"/>
          <w:bCs/>
          <w:sz w:val="24"/>
        </w:rPr>
        <w:t>内容</w:t>
      </w:r>
    </w:p>
    <w:p>
      <w:pPr>
        <w:adjustRightInd w:val="0"/>
        <w:snapToGrid w:val="0"/>
        <w:spacing w:line="360" w:lineRule="auto"/>
        <w:ind w:firstLine="472" w:firstLineChars="197"/>
        <w:rPr>
          <w:rFonts w:ascii="宋体" w:hAnsi="宋体" w:cs="宋体"/>
          <w:sz w:val="24"/>
        </w:rPr>
      </w:pPr>
      <w:r>
        <w:rPr>
          <w:rFonts w:hint="eastAsia" w:ascii="宋体" w:hAnsi="宋体" w:cs="宋体"/>
          <w:sz w:val="24"/>
        </w:rPr>
        <w:t>2.1.1 监理范围包括：</w:t>
      </w:r>
      <w:r>
        <w:rPr>
          <w:rFonts w:hint="eastAsia" w:ascii="宋体" w:hAnsi="宋体" w:eastAsia="宋体" w:cs="宋体"/>
          <w:b/>
          <w:sz w:val="24"/>
          <w:u w:val="single"/>
          <w:lang w:eastAsia="zh-CN"/>
        </w:rPr>
        <w:t>工程</w:t>
      </w:r>
      <w:r>
        <w:rPr>
          <w:rFonts w:hint="eastAsia" w:ascii="宋体" w:hAnsi="宋体" w:eastAsia="宋体" w:cs="宋体"/>
          <w:b/>
          <w:sz w:val="24"/>
          <w:u w:val="single"/>
          <w:lang w:val="en-US" w:eastAsia="zh-CN"/>
        </w:rPr>
        <w:t>的</w:t>
      </w:r>
      <w:r>
        <w:rPr>
          <w:rFonts w:hint="eastAsia" w:ascii="宋体" w:hAnsi="宋体" w:eastAsia="宋体" w:cs="宋体"/>
          <w:b/>
          <w:sz w:val="24"/>
          <w:u w:val="single"/>
        </w:rPr>
        <w:t>准备阶段、施工阶段、竣工验收和保修阶段全过程监理</w:t>
      </w:r>
      <w:r>
        <w:rPr>
          <w:rFonts w:hint="eastAsia" w:ascii="宋体" w:hAnsi="宋体" w:eastAsia="宋体" w:cs="宋体"/>
          <w:b/>
          <w:sz w:val="24"/>
          <w:u w:val="single"/>
          <w:lang w:eastAsia="zh-CN"/>
        </w:rPr>
        <w:t>：</w:t>
      </w:r>
      <w:r>
        <w:rPr>
          <w:rFonts w:hint="eastAsia" w:ascii="宋体" w:hAnsi="宋体" w:eastAsia="宋体" w:cs="宋体"/>
          <w:b/>
          <w:sz w:val="24"/>
          <w:u w:val="single"/>
          <w:lang w:val="en-US" w:eastAsia="zh-CN"/>
        </w:rPr>
        <w:t>包括但不限于供电、室外铺装（含雨污水）、智能化、修缮等</w:t>
      </w:r>
      <w:r>
        <w:rPr>
          <w:rFonts w:hint="eastAsia" w:ascii="宋体" w:hAnsi="宋体" w:eastAsia="宋体" w:cs="宋体"/>
          <w:b/>
          <w:sz w:val="24"/>
          <w:u w:val="single"/>
        </w:rPr>
        <w:t>全部相关工程内容。对工程进行质量、进度、投资控制和合同管理、信息管理、安全生产管理、文明施工管理、工程竣工资料收集归档审核、组织协调施工现场各方关系等。</w:t>
      </w:r>
    </w:p>
    <w:p>
      <w:pPr>
        <w:adjustRightInd w:val="0"/>
        <w:snapToGrid w:val="0"/>
        <w:spacing w:line="360" w:lineRule="auto"/>
        <w:ind w:firstLine="472" w:firstLineChars="197"/>
        <w:rPr>
          <w:rFonts w:ascii="宋体" w:hAnsi="宋体" w:cs="宋体"/>
          <w:sz w:val="24"/>
        </w:rPr>
      </w:pPr>
      <w:r>
        <w:rPr>
          <w:rFonts w:hint="eastAsia" w:ascii="宋体" w:hAnsi="宋体" w:cs="宋体"/>
          <w:sz w:val="24"/>
        </w:rPr>
        <w:t>2.1.2 监理工作内容还包括：</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w:t>
      </w:r>
      <w:r>
        <w:rPr>
          <w:rFonts w:hint="eastAsia" w:ascii="宋体" w:hAnsi="宋体" w:cs="宋体"/>
          <w:b/>
          <w:bCs/>
          <w:sz w:val="24"/>
          <w:u w:val="single"/>
        </w:rPr>
        <w:t>协助委托人进行设计图纸审查工作，凭借自身的技能和经验，根据本地的实际情况，为设计院提供建设性改进意见，并协调市有关部门完成各项报批工作。</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（2）审核承包单位施工组织设计和施工方案，并督促检查承包单位按规范、规程、标准及图纸进行施工。</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（3）审核承包单位的各项施工准备工作；</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（4）审查督促承包单位施工管理制度、质量管理和质量保证体系，确保体系的建立、健全和实施。按市文明工地要求进行管理。</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（5）监理人员应熟悉及消化各专业图纸，了解设计要求、意图。协助组织设计交底、施工图纸会审及审查设计变更；</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（6）审核承包单位提出的分包单位的资质；</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（7）实施施工单位的质量、进度、投资</w:t>
      </w:r>
      <w:r>
        <w:rPr>
          <w:rFonts w:hint="eastAsia" w:ascii="宋体" w:hAnsi="宋体" w:cs="宋体"/>
          <w:b/>
          <w:sz w:val="24"/>
          <w:u w:val="single"/>
          <w:lang w:val="en-US" w:eastAsia="zh-CN"/>
        </w:rPr>
        <w:t>三</w:t>
      </w:r>
      <w:r>
        <w:rPr>
          <w:rFonts w:hint="eastAsia" w:ascii="宋体" w:hAnsi="宋体" w:cs="宋体"/>
          <w:b/>
          <w:sz w:val="24"/>
          <w:u w:val="single"/>
        </w:rPr>
        <w:t>大控制，工程合同和信息管理及工程中的组织协调工作；</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（8）复核计算已完工程量，对工程变更和技术核定调整的工程进行初步审核，签署工程付款凭证；并对施工单位所提交的竣工结算初审。</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（9）审查工程使用的原材料、半成品、成品和设备质量，按程序进行见证取样、送样、封样。同时配合业主考察设备供应，进场设备开箱检验及安装调试确认；</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（10）按时向委托人提供形象进度报告，每月向委托人提交监理月报；</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（11）分部、分项工程质量签证，组织基础、结构中验和竣工预验收，并提出工程质量评估报告，协助委托人组织竣工验收，办理竣工资料备案手续；</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（13）负责竣工图和各项工程质量资料的审查，督促施工单位完成资料的归档工作。</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14）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（15）应对工程竣工施工资料审核、施工单位所提交的竣工结算初审；</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（16）提供现场施工应有的检测设备及相关的技术规范，供委托人等相关单位使用及查阅；</w:t>
      </w:r>
    </w:p>
    <w:p>
      <w:pPr>
        <w:adjustRightInd w:val="0"/>
        <w:snapToGrid w:val="0"/>
        <w:spacing w:line="360" w:lineRule="auto"/>
        <w:ind w:firstLine="482" w:firstLineChars="200"/>
        <w:rPr>
          <w:rFonts w:hint="eastAsia" w:ascii="宋体" w:hAnsi="宋体" w:eastAsia="宋体" w:cs="宋体"/>
          <w:b/>
          <w:sz w:val="24"/>
          <w:u w:val="single"/>
          <w:lang w:eastAsia="zh-CN"/>
        </w:rPr>
      </w:pPr>
      <w:r>
        <w:rPr>
          <w:rFonts w:hint="eastAsia" w:ascii="宋体" w:hAnsi="宋体" w:cs="宋体"/>
          <w:b/>
          <w:sz w:val="24"/>
          <w:u w:val="single"/>
        </w:rPr>
        <w:t>（17）协助委托人做好其他项目定期要求的各类巡查，检查工作</w:t>
      </w:r>
      <w:r>
        <w:rPr>
          <w:rFonts w:hint="eastAsia" w:ascii="宋体" w:hAnsi="宋体" w:cs="宋体"/>
          <w:b/>
          <w:sz w:val="24"/>
          <w:u w:val="single"/>
          <w:lang w:eastAsia="zh-CN"/>
        </w:rPr>
        <w:t>；</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u w:val="single"/>
        </w:rPr>
        <w:t>（18）协助委托人做好所有标段施工招标及材料设备采购等工作。</w:t>
      </w:r>
      <w:r>
        <w:rPr>
          <w:rFonts w:hint="eastAsia" w:ascii="宋体" w:hAnsi="宋体" w:cs="宋体"/>
          <w:b/>
          <w:sz w:val="24"/>
        </w:rPr>
        <w:t xml:space="preserve"> </w:t>
      </w:r>
    </w:p>
    <w:p>
      <w:pPr>
        <w:spacing w:line="360" w:lineRule="auto"/>
        <w:ind w:firstLine="235" w:firstLineChars="98"/>
        <w:rPr>
          <w:rFonts w:ascii="宋体" w:hAnsi="宋体" w:cs="宋体"/>
          <w:sz w:val="24"/>
        </w:rPr>
      </w:pPr>
      <w:r>
        <w:rPr>
          <w:rFonts w:hint="eastAsia" w:ascii="宋体" w:hAnsi="宋体" w:cs="宋体"/>
          <w:sz w:val="24"/>
        </w:rPr>
        <w:t>2.2 监理与相关服务依据</w:t>
      </w:r>
    </w:p>
    <w:p>
      <w:pPr>
        <w:spacing w:line="360" w:lineRule="auto"/>
        <w:ind w:firstLine="472" w:firstLineChars="197"/>
        <w:rPr>
          <w:rFonts w:ascii="宋体" w:hAnsi="宋体" w:cs="宋体"/>
          <w:b/>
          <w:sz w:val="24"/>
        </w:rPr>
      </w:pPr>
      <w:r>
        <w:rPr>
          <w:rFonts w:hint="eastAsia" w:ascii="宋体" w:hAnsi="宋体" w:cs="宋体"/>
          <w:sz w:val="24"/>
        </w:rPr>
        <w:t>2.2.1 监理依据包括：</w:t>
      </w:r>
      <w:r>
        <w:rPr>
          <w:rFonts w:hint="eastAsia" w:ascii="宋体" w:hAnsi="宋体" w:cs="宋体"/>
          <w:b/>
          <w:sz w:val="24"/>
          <w:u w:val="single"/>
        </w:rPr>
        <w:t>《中华人民共和国民法典》、《中华人民共和国建筑法》、《</w:t>
      </w:r>
      <w:r>
        <w:rPr>
          <w:rFonts w:hint="eastAsia" w:ascii="宋体" w:hAnsi="宋体" w:cs="宋体"/>
          <w:b/>
          <w:sz w:val="24"/>
          <w:u w:val="single"/>
          <w:lang w:eastAsia="zh-CN"/>
        </w:rPr>
        <w:t>中华人民共和国招标投标法</w:t>
      </w:r>
      <w:r>
        <w:rPr>
          <w:rFonts w:hint="eastAsia" w:ascii="宋体" w:hAnsi="宋体" w:cs="宋体"/>
          <w:b/>
          <w:sz w:val="24"/>
          <w:u w:val="single"/>
        </w:rPr>
        <w:t>》、《建筑工程质量管理条例》等现行国家法律</w:t>
      </w:r>
      <w:r>
        <w:rPr>
          <w:rFonts w:hint="eastAsia" w:ascii="宋体" w:hAnsi="宋体" w:cs="宋体"/>
          <w:b/>
          <w:sz w:val="24"/>
        </w:rPr>
        <w:t>。</w:t>
      </w:r>
    </w:p>
    <w:p>
      <w:pPr>
        <w:spacing w:line="360" w:lineRule="auto"/>
        <w:ind w:firstLine="472" w:firstLineChars="197"/>
        <w:rPr>
          <w:rFonts w:ascii="宋体" w:hAnsi="宋体" w:cs="宋体"/>
          <w:sz w:val="24"/>
        </w:rPr>
      </w:pPr>
      <w:r>
        <w:rPr>
          <w:rFonts w:hint="eastAsia" w:ascii="宋体" w:hAnsi="宋体" w:cs="宋体"/>
          <w:sz w:val="24"/>
        </w:rPr>
        <w:t>2.2.2 相关服务依据包括：</w:t>
      </w:r>
    </w:p>
    <w:p>
      <w:pPr>
        <w:adjustRightInd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（1）本工程的监理合同、工程施工合同及与工程相关的其他合同；</w:t>
      </w:r>
    </w:p>
    <w:p>
      <w:pPr>
        <w:adjustRightInd w:val="0"/>
        <w:snapToGrid w:val="0"/>
        <w:spacing w:line="360" w:lineRule="auto"/>
        <w:ind w:firstLine="482" w:firstLineChars="200"/>
        <w:rPr>
          <w:rFonts w:ascii="宋体" w:hAnsi="宋体" w:cs="宋体"/>
          <w:b/>
          <w:dstrike/>
          <w:sz w:val="24"/>
        </w:rPr>
      </w:pPr>
      <w:r>
        <w:rPr>
          <w:rFonts w:hint="eastAsia" w:ascii="宋体" w:hAnsi="宋体" w:cs="宋体"/>
          <w:b/>
          <w:sz w:val="24"/>
          <w:u w:val="single"/>
        </w:rPr>
        <w:t>（2）《建设工程监理规范》（GB/T50319—2013）；（3）国家和工程所在地现行有关工程建设的法律、法规、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7）现行的工程建设规范和质量验收规范及检验评定标准等，监理人必须提供本工程相关的建设规范至施工现场，便于委托人随时查阅并使用。</w:t>
      </w:r>
    </w:p>
    <w:p>
      <w:pPr>
        <w:snapToGrid w:val="0"/>
        <w:spacing w:line="360" w:lineRule="auto"/>
        <w:ind w:firstLine="480" w:firstLineChars="200"/>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2.3项目监理机构和人员</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2.3.1项目监理机构按照询价采购文件监理机构人员配备要求及询价响应文件配置，项目监理人员按照工程实际进度需要及时安排进场提供监理服务。</w:t>
      </w:r>
    </w:p>
    <w:tbl>
      <w:tblPr>
        <w:tblStyle w:val="30"/>
        <w:tblW w:w="8263" w:type="dxa"/>
        <w:jc w:val="center"/>
        <w:tblLayout w:type="fixed"/>
        <w:tblCellMar>
          <w:top w:w="0" w:type="dxa"/>
          <w:left w:w="108" w:type="dxa"/>
          <w:bottom w:w="0" w:type="dxa"/>
          <w:right w:w="108" w:type="dxa"/>
        </w:tblCellMar>
      </w:tblPr>
      <w:tblGrid>
        <w:gridCol w:w="1958"/>
        <w:gridCol w:w="1338"/>
        <w:gridCol w:w="2268"/>
        <w:gridCol w:w="2699"/>
      </w:tblGrid>
      <w:tr>
        <w:tblPrEx>
          <w:tblCellMar>
            <w:top w:w="0" w:type="dxa"/>
            <w:left w:w="108" w:type="dxa"/>
            <w:bottom w:w="0" w:type="dxa"/>
            <w:right w:w="108" w:type="dxa"/>
          </w:tblCellMar>
        </w:tblPrEx>
        <w:trPr>
          <w:trHeight w:val="389"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r>
              <w:rPr>
                <w:rFonts w:hint="eastAsia" w:ascii="宋体" w:hAnsi="宋体" w:eastAsia="宋体" w:cs="宋体"/>
                <w:sz w:val="24"/>
              </w:rPr>
              <w:t>岗位</w:t>
            </w:r>
          </w:p>
        </w:tc>
        <w:tc>
          <w:tcPr>
            <w:tcW w:w="133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r>
              <w:rPr>
                <w:rFonts w:hint="eastAsia" w:ascii="宋体" w:hAnsi="宋体" w:eastAsia="宋体" w:cs="宋体"/>
                <w:sz w:val="24"/>
              </w:rPr>
              <w:t>姓名</w:t>
            </w:r>
          </w:p>
        </w:tc>
        <w:tc>
          <w:tcPr>
            <w:tcW w:w="226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r>
              <w:rPr>
                <w:rFonts w:hint="eastAsia" w:ascii="宋体" w:hAnsi="宋体" w:eastAsia="宋体" w:cs="宋体"/>
                <w:sz w:val="24"/>
              </w:rPr>
              <w:t>专业</w:t>
            </w:r>
          </w:p>
        </w:tc>
        <w:tc>
          <w:tcPr>
            <w:tcW w:w="2699"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r>
              <w:rPr>
                <w:rFonts w:hint="eastAsia" w:ascii="宋体" w:hAnsi="宋体" w:eastAsia="宋体" w:cs="宋体"/>
                <w:sz w:val="24"/>
              </w:rPr>
              <w:t>证书及证号</w:t>
            </w:r>
          </w:p>
        </w:tc>
      </w:tr>
      <w:tr>
        <w:tblPrEx>
          <w:tblCellMar>
            <w:top w:w="0" w:type="dxa"/>
            <w:left w:w="108" w:type="dxa"/>
            <w:bottom w:w="0" w:type="dxa"/>
            <w:right w:w="108" w:type="dxa"/>
          </w:tblCellMar>
        </w:tblPrEx>
        <w:trPr>
          <w:trHeight w:val="389"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r>
              <w:rPr>
                <w:rFonts w:hint="eastAsia" w:ascii="宋体" w:hAnsi="宋体" w:eastAsia="宋体" w:cs="宋体"/>
                <w:sz w:val="24"/>
              </w:rPr>
              <w:t>总监理工程师</w:t>
            </w:r>
          </w:p>
        </w:tc>
        <w:tc>
          <w:tcPr>
            <w:tcW w:w="133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389" w:hRule="atLeast"/>
          <w:jc w:val="center"/>
        </w:trPr>
        <w:tc>
          <w:tcPr>
            <w:tcW w:w="1958" w:type="dxa"/>
            <w:vMerge w:val="restart"/>
            <w:tcBorders>
              <w:top w:val="single" w:color="000000" w:sz="4" w:space="0"/>
              <w:left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r>
              <w:rPr>
                <w:rFonts w:hint="eastAsia" w:ascii="宋体" w:hAnsi="宋体" w:eastAsia="宋体" w:cs="宋体"/>
                <w:sz w:val="24"/>
              </w:rPr>
              <w:t>专业监理工程师</w:t>
            </w:r>
          </w:p>
        </w:tc>
        <w:tc>
          <w:tcPr>
            <w:tcW w:w="1338" w:type="dxa"/>
            <w:tcBorders>
              <w:top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vMerge w:val="restart"/>
            <w:tcBorders>
              <w:top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top w:val="single" w:color="000000" w:sz="4" w:space="0"/>
              <w:left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1338" w:type="dxa"/>
            <w:tcBorders>
              <w:top w:val="single" w:color="auto"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auto"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vMerge w:val="continue"/>
            <w:tcBorders>
              <w:top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389" w:hRule="atLeast"/>
          <w:jc w:val="center"/>
        </w:trPr>
        <w:tc>
          <w:tcPr>
            <w:tcW w:w="1958" w:type="dxa"/>
            <w:vMerge w:val="restart"/>
            <w:tcBorders>
              <w:top w:val="single" w:color="000000" w:sz="4" w:space="0"/>
              <w:left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r>
              <w:rPr>
                <w:rFonts w:hint="eastAsia" w:ascii="宋体" w:hAnsi="宋体" w:eastAsia="宋体" w:cs="宋体"/>
                <w:sz w:val="24"/>
              </w:rPr>
              <w:t>监理员</w:t>
            </w:r>
          </w:p>
        </w:tc>
        <w:tc>
          <w:tcPr>
            <w:tcW w:w="1338" w:type="dxa"/>
            <w:tcBorders>
              <w:top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vMerge w:val="restart"/>
            <w:tcBorders>
              <w:top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1338" w:type="dxa"/>
            <w:tcBorders>
              <w:top w:val="single" w:color="auto"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auto"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1338" w:type="dxa"/>
            <w:tcBorders>
              <w:top w:val="single" w:color="auto"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auto"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rPr>
                <w:rFonts w:hint="eastAsia" w:ascii="宋体" w:hAnsi="宋体" w:eastAsia="宋体" w:cs="宋体"/>
                <w:sz w:val="24"/>
              </w:rPr>
            </w:pPr>
          </w:p>
        </w:tc>
        <w:tc>
          <w:tcPr>
            <w:tcW w:w="1338" w:type="dxa"/>
            <w:tcBorders>
              <w:top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389" w:hRule="atLeast"/>
          <w:jc w:val="center"/>
        </w:trPr>
        <w:tc>
          <w:tcPr>
            <w:tcW w:w="1958" w:type="dxa"/>
            <w:vMerge w:val="continue"/>
            <w:tcBorders>
              <w:left w:val="single" w:color="000000" w:sz="4" w:space="0"/>
              <w:right w:val="single" w:color="000000" w:sz="4" w:space="0"/>
            </w:tcBorders>
            <w:noWrap w:val="0"/>
            <w:vAlign w:val="center"/>
          </w:tcPr>
          <w:p>
            <w:pPr>
              <w:rPr>
                <w:rFonts w:hint="eastAsia" w:ascii="宋体" w:hAnsi="宋体" w:eastAsia="宋体" w:cs="宋体"/>
                <w:sz w:val="24"/>
              </w:rPr>
            </w:pPr>
          </w:p>
        </w:tc>
        <w:tc>
          <w:tcPr>
            <w:tcW w:w="1338" w:type="dxa"/>
            <w:tcBorders>
              <w:top w:val="single" w:color="auto"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sz w:val="24"/>
              </w:rPr>
            </w:pPr>
          </w:p>
        </w:tc>
        <w:tc>
          <w:tcPr>
            <w:tcW w:w="2268" w:type="dxa"/>
            <w:tcBorders>
              <w:top w:val="single" w:color="auto"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宋体"/>
                <w:sz w:val="24"/>
              </w:rPr>
            </w:pPr>
          </w:p>
        </w:tc>
        <w:tc>
          <w:tcPr>
            <w:tcW w:w="2699" w:type="dxa"/>
            <w:vMerge w:val="continue"/>
            <w:tcBorders>
              <w:right w:val="single" w:color="000000" w:sz="4" w:space="0"/>
            </w:tcBorders>
            <w:noWrap w:val="0"/>
            <w:vAlign w:val="center"/>
          </w:tcPr>
          <w:p>
            <w:pPr>
              <w:autoSpaceDN w:val="0"/>
              <w:jc w:val="left"/>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604"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r>
              <w:rPr>
                <w:rFonts w:hint="eastAsia" w:ascii="宋体" w:hAnsi="宋体" w:eastAsia="宋体" w:cs="宋体"/>
                <w:sz w:val="24"/>
              </w:rPr>
              <w:t>总  计</w:t>
            </w:r>
          </w:p>
        </w:tc>
        <w:tc>
          <w:tcPr>
            <w:tcW w:w="1338" w:type="dxa"/>
            <w:tcBorders>
              <w:top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名</w:t>
            </w:r>
          </w:p>
        </w:tc>
        <w:tc>
          <w:tcPr>
            <w:tcW w:w="2268" w:type="dxa"/>
            <w:tcBorders>
              <w:top w:val="single" w:color="000000" w:sz="4" w:space="0"/>
              <w:bottom w:val="single" w:color="000000" w:sz="4" w:space="0"/>
              <w:right w:val="single" w:color="000000" w:sz="4" w:space="0"/>
            </w:tcBorders>
            <w:noWrap w:val="0"/>
            <w:vAlign w:val="center"/>
          </w:tcPr>
          <w:p>
            <w:pPr>
              <w:autoSpaceDN w:val="0"/>
              <w:ind w:firstLine="480" w:firstLineChars="200"/>
              <w:jc w:val="center"/>
              <w:textAlignment w:val="center"/>
              <w:rPr>
                <w:rFonts w:hint="eastAsia" w:ascii="宋体" w:hAnsi="宋体" w:eastAsia="宋体" w:cs="宋体"/>
                <w:sz w:val="24"/>
              </w:rPr>
            </w:pPr>
          </w:p>
        </w:tc>
        <w:tc>
          <w:tcPr>
            <w:tcW w:w="2699" w:type="dxa"/>
            <w:tcBorders>
              <w:top w:val="single" w:color="000000" w:sz="4" w:space="0"/>
              <w:bottom w:val="single" w:color="000000" w:sz="4" w:space="0"/>
              <w:right w:val="single" w:color="000000" w:sz="4" w:space="0"/>
            </w:tcBorders>
            <w:noWrap w:val="0"/>
            <w:vAlign w:val="center"/>
          </w:tcPr>
          <w:p>
            <w:pPr>
              <w:autoSpaceDN w:val="0"/>
              <w:ind w:firstLine="480" w:firstLineChars="200"/>
              <w:jc w:val="center"/>
              <w:textAlignment w:val="center"/>
              <w:rPr>
                <w:rFonts w:hint="eastAsia" w:ascii="宋体" w:hAnsi="宋体" w:eastAsia="宋体" w:cs="宋体"/>
                <w:sz w:val="24"/>
              </w:rPr>
            </w:pPr>
          </w:p>
        </w:tc>
      </w:tr>
    </w:tbl>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以上为人员配备最低配置要求，若不满足则视为实质上不响应询价采购文件要求。</w:t>
      </w:r>
    </w:p>
    <w:p>
      <w:pPr>
        <w:widowControl/>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2.3.4 更换监理人员的其他情形：</w:t>
      </w:r>
      <w:r>
        <w:rPr>
          <w:rFonts w:hint="eastAsia" w:ascii="宋体" w:hAnsi="宋体" w:eastAsia="宋体" w:cs="宋体"/>
          <w:sz w:val="24"/>
          <w:u w:val="single"/>
        </w:rPr>
        <w:t>监理人不得随意更换总监及其他监理人员。</w:t>
      </w:r>
      <w:r>
        <w:rPr>
          <w:rFonts w:hint="eastAsia" w:ascii="宋体" w:hAnsi="宋体" w:eastAsia="宋体" w:cs="宋体"/>
          <w:sz w:val="24"/>
          <w:u w:val="single"/>
          <w:lang w:val="en-US" w:eastAsia="zh-CN"/>
        </w:rPr>
        <w:t>成交</w:t>
      </w:r>
      <w:r>
        <w:rPr>
          <w:rFonts w:hint="eastAsia" w:ascii="宋体" w:hAnsi="宋体" w:eastAsia="宋体" w:cs="宋体"/>
          <w:sz w:val="24"/>
          <w:u w:val="single"/>
        </w:rPr>
        <w:t>后无论何种理由，如需更换人员，必须征得委托人书面同意外。</w:t>
      </w:r>
    </w:p>
    <w:p>
      <w:pPr>
        <w:spacing w:line="360" w:lineRule="auto"/>
        <w:ind w:firstLine="600" w:firstLineChars="250"/>
        <w:rPr>
          <w:rFonts w:hint="eastAsia" w:ascii="宋体" w:hAnsi="宋体" w:eastAsia="宋体" w:cs="宋体"/>
          <w:color w:val="FF0000"/>
          <w:sz w:val="24"/>
          <w:u w:val="single"/>
        </w:rPr>
      </w:pPr>
      <w:r>
        <w:rPr>
          <w:rFonts w:hint="eastAsia" w:ascii="宋体" w:hAnsi="宋体" w:eastAsia="宋体" w:cs="宋体"/>
          <w:sz w:val="24"/>
          <w:u w:val="single"/>
        </w:rPr>
        <w:t>（1）若发包人在监理工作过程中发现总监不能胜任该职务，则委托人有权要求监理人更换总监工程师，所换总监工程师的资质及业绩条件必须等同或高于原总监工程师，否则监理人必须支付委托人违约金3万元。</w:t>
      </w:r>
    </w:p>
    <w:p>
      <w:pPr>
        <w:spacing w:line="360" w:lineRule="auto"/>
        <w:ind w:firstLine="600" w:firstLineChars="250"/>
        <w:rPr>
          <w:rFonts w:hint="eastAsia" w:ascii="宋体" w:hAnsi="宋体" w:eastAsia="宋体" w:cs="宋体"/>
          <w:sz w:val="24"/>
          <w:u w:val="single"/>
        </w:rPr>
      </w:pPr>
      <w:r>
        <w:rPr>
          <w:rFonts w:hint="eastAsia" w:ascii="宋体" w:hAnsi="宋体" w:eastAsia="宋体" w:cs="宋体"/>
          <w:sz w:val="24"/>
          <w:u w:val="single"/>
        </w:rPr>
        <w:t>（2）监理人在监理过程中应严格遵循监理职业道德，当发现下列任一情况，委托人有权向监理人提出调换监理人员的要求：</w:t>
      </w:r>
    </w:p>
    <w:p>
      <w:pPr>
        <w:spacing w:line="360" w:lineRule="auto"/>
        <w:ind w:left="480"/>
        <w:rPr>
          <w:rFonts w:hint="eastAsia" w:ascii="宋体" w:hAnsi="宋体" w:eastAsia="宋体" w:cs="宋体"/>
          <w:sz w:val="24"/>
          <w:u w:val="single"/>
        </w:rPr>
      </w:pPr>
      <w:r>
        <w:rPr>
          <w:rFonts w:hint="eastAsia" w:ascii="宋体" w:hAnsi="宋体" w:eastAsia="宋体" w:cs="宋体"/>
          <w:sz w:val="24"/>
          <w:u w:val="single"/>
        </w:rPr>
        <w:t>A、监理人员资历和能力不足以胜任所提负的职责时；</w:t>
      </w:r>
    </w:p>
    <w:p>
      <w:pPr>
        <w:spacing w:line="360" w:lineRule="auto"/>
        <w:ind w:left="480"/>
        <w:rPr>
          <w:rFonts w:hint="eastAsia" w:ascii="宋体" w:hAnsi="宋体" w:eastAsia="宋体" w:cs="宋体"/>
          <w:sz w:val="24"/>
          <w:u w:val="single"/>
        </w:rPr>
      </w:pPr>
      <w:r>
        <w:rPr>
          <w:rFonts w:hint="eastAsia" w:ascii="宋体" w:hAnsi="宋体" w:eastAsia="宋体" w:cs="宋体"/>
          <w:sz w:val="24"/>
          <w:u w:val="single"/>
        </w:rPr>
        <w:t>B、驻现场监理人员不履行职责或履行职责不力时；</w:t>
      </w:r>
    </w:p>
    <w:p>
      <w:pPr>
        <w:spacing w:line="360" w:lineRule="auto"/>
        <w:ind w:left="480"/>
        <w:rPr>
          <w:rFonts w:hint="eastAsia" w:ascii="宋体" w:hAnsi="宋体" w:eastAsia="宋体" w:cs="宋体"/>
          <w:sz w:val="24"/>
          <w:u w:val="single"/>
        </w:rPr>
      </w:pPr>
      <w:r>
        <w:rPr>
          <w:rFonts w:hint="eastAsia" w:ascii="宋体" w:hAnsi="宋体" w:eastAsia="宋体" w:cs="宋体"/>
          <w:sz w:val="24"/>
          <w:u w:val="single"/>
        </w:rPr>
        <w:t>C、监理人员的行为有损于监理工作应坚持的科学性和廉洁性时；</w:t>
      </w:r>
    </w:p>
    <w:p>
      <w:pPr>
        <w:spacing w:line="360" w:lineRule="auto"/>
        <w:ind w:left="480"/>
        <w:rPr>
          <w:rFonts w:hint="eastAsia" w:ascii="宋体" w:hAnsi="宋体" w:eastAsia="宋体" w:cs="宋体"/>
          <w:sz w:val="24"/>
          <w:u w:val="single"/>
        </w:rPr>
      </w:pPr>
      <w:r>
        <w:rPr>
          <w:rFonts w:hint="eastAsia" w:ascii="宋体" w:hAnsi="宋体" w:eastAsia="宋体" w:cs="宋体"/>
          <w:sz w:val="24"/>
          <w:u w:val="single"/>
        </w:rPr>
        <w:t>D、监理人或监理人员与承包人发生合伙经营关系时；</w:t>
      </w:r>
    </w:p>
    <w:p>
      <w:pPr>
        <w:spacing w:line="360" w:lineRule="auto"/>
        <w:ind w:left="480"/>
        <w:rPr>
          <w:rFonts w:hint="eastAsia" w:ascii="宋体" w:hAnsi="宋体" w:eastAsia="宋体" w:cs="宋体"/>
          <w:sz w:val="24"/>
          <w:u w:val="single"/>
        </w:rPr>
      </w:pPr>
      <w:r>
        <w:rPr>
          <w:rFonts w:hint="eastAsia" w:ascii="宋体" w:hAnsi="宋体" w:eastAsia="宋体" w:cs="宋体"/>
          <w:sz w:val="24"/>
          <w:u w:val="single"/>
        </w:rPr>
        <w:t>E、接受承包人请吃或娱乐活动；</w:t>
      </w:r>
    </w:p>
    <w:p>
      <w:pPr>
        <w:spacing w:line="360" w:lineRule="auto"/>
        <w:ind w:left="480"/>
        <w:rPr>
          <w:rFonts w:hint="eastAsia" w:ascii="宋体" w:hAnsi="宋体" w:eastAsia="宋体" w:cs="宋体"/>
          <w:sz w:val="24"/>
          <w:u w:val="single"/>
        </w:rPr>
      </w:pPr>
      <w:r>
        <w:rPr>
          <w:rFonts w:hint="eastAsia" w:ascii="宋体" w:hAnsi="宋体" w:eastAsia="宋体" w:cs="宋体"/>
          <w:sz w:val="24"/>
          <w:u w:val="single"/>
        </w:rPr>
        <w:t>F、向承包人介绍施工作业人员；</w:t>
      </w:r>
    </w:p>
    <w:p>
      <w:pPr>
        <w:widowControl/>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u w:val="single"/>
        </w:rPr>
        <w:t>G、向承包人介绍材料供应商。</w:t>
      </w:r>
    </w:p>
    <w:p>
      <w:pPr>
        <w:adjustRightInd w:val="0"/>
        <w:snapToGrid w:val="0"/>
        <w:spacing w:line="360" w:lineRule="auto"/>
        <w:ind w:firstLine="480" w:firstLineChars="200"/>
        <w:rPr>
          <w:rFonts w:ascii="宋体" w:hAnsi="宋体" w:cs="宋体"/>
          <w:b/>
          <w:sz w:val="24"/>
        </w:rPr>
      </w:pPr>
      <w:r>
        <w:rPr>
          <w:rFonts w:hint="eastAsia" w:ascii="宋体" w:hAnsi="宋体" w:eastAsia="宋体" w:cs="宋体"/>
          <w:sz w:val="24"/>
          <w:u w:val="single"/>
        </w:rPr>
        <w:t>(3) 监理人员在监理过程中应严格按照设计图纸和工艺规范要求进行监理，要求监理人员在职、在岗、在状态，如监理人员玩忽职守，不作为，对隐蔽工程监理工作不认真，不保留相关的资料，对明显可以发现的问题，视而不见，委托人视情每次可对监理人处罚300-5000 元。</w:t>
      </w:r>
    </w:p>
    <w:p>
      <w:pPr>
        <w:spacing w:line="360" w:lineRule="auto"/>
        <w:ind w:firstLine="235" w:firstLineChars="98"/>
        <w:rPr>
          <w:rFonts w:ascii="宋体" w:hAnsi="宋体" w:cs="宋体"/>
          <w:sz w:val="24"/>
        </w:rPr>
      </w:pPr>
      <w:r>
        <w:rPr>
          <w:rFonts w:hint="eastAsia" w:ascii="宋体" w:hAnsi="宋体" w:cs="宋体"/>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2.4.1 对监理人的授权范围：</w:t>
      </w:r>
      <w:r>
        <w:rPr>
          <w:rFonts w:hint="eastAsia" w:ascii="宋体" w:hAnsi="宋体" w:cs="宋体"/>
          <w:b/>
          <w:sz w:val="24"/>
          <w:u w:val="single"/>
        </w:rPr>
        <w:t>对本工程质量、进度、投资</w:t>
      </w:r>
      <w:r>
        <w:rPr>
          <w:rFonts w:hint="eastAsia" w:ascii="宋体" w:hAnsi="宋体" w:cs="宋体"/>
          <w:b/>
          <w:sz w:val="24"/>
          <w:u w:val="single"/>
          <w:lang w:val="en-US" w:eastAsia="zh-CN"/>
        </w:rPr>
        <w:t>三</w:t>
      </w:r>
      <w:r>
        <w:rPr>
          <w:rFonts w:hint="eastAsia" w:ascii="宋体" w:hAnsi="宋体" w:cs="宋体"/>
          <w:b/>
          <w:sz w:val="24"/>
          <w:u w:val="single"/>
        </w:rPr>
        <w:t xml:space="preserve">大控制，对安全生产、文明施工、信息管理、组织协调施工现场和各方关系，以及《委托监理合同》内发包人委托的职权。 </w:t>
      </w:r>
      <w:r>
        <w:rPr>
          <w:rFonts w:hint="eastAsia" w:ascii="宋体" w:hAnsi="宋体" w:cs="宋体"/>
          <w:sz w:val="24"/>
        </w:rPr>
        <w:t>需要取得发包人批准才能行使的职权：</w:t>
      </w:r>
      <w:r>
        <w:rPr>
          <w:rFonts w:hint="eastAsia" w:ascii="宋体" w:hAnsi="宋体" w:cs="宋体"/>
          <w:b/>
          <w:sz w:val="24"/>
          <w:u w:val="single"/>
        </w:rPr>
        <w:t>工程开工令、停工令、工程款支付、工程量签证以及其他超出发包人授权之外的职权。</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在涉及工程延期</w:t>
      </w:r>
      <w:r>
        <w:rPr>
          <w:rFonts w:hint="eastAsia" w:ascii="宋体" w:hAnsi="宋体" w:cs="宋体"/>
          <w:b/>
          <w:kern w:val="0"/>
          <w:sz w:val="24"/>
          <w:u w:val="single"/>
        </w:rPr>
        <w:t xml:space="preserve">   0   </w:t>
      </w:r>
      <w:r>
        <w:rPr>
          <w:rFonts w:hint="eastAsia" w:ascii="宋体" w:hAnsi="宋体" w:cs="宋体"/>
          <w:kern w:val="0"/>
          <w:sz w:val="24"/>
        </w:rPr>
        <w:t>天内和（或）金额</w:t>
      </w:r>
      <w:r>
        <w:rPr>
          <w:rFonts w:hint="eastAsia" w:ascii="宋体" w:hAnsi="宋体" w:cs="宋体"/>
          <w:b/>
          <w:kern w:val="0"/>
          <w:sz w:val="24"/>
          <w:u w:val="single"/>
        </w:rPr>
        <w:t xml:space="preserve">   0   </w:t>
      </w:r>
      <w:r>
        <w:rPr>
          <w:rFonts w:hint="eastAsia" w:ascii="宋体" w:hAnsi="宋体" w:cs="宋体"/>
          <w:kern w:val="0"/>
          <w:sz w:val="24"/>
        </w:rPr>
        <w:t>万元内的变更，监理人不需请示委托人即可向承包人发布变更通知。</w:t>
      </w:r>
    </w:p>
    <w:p>
      <w:pPr>
        <w:adjustRightInd w:val="0"/>
        <w:snapToGrid w:val="0"/>
        <w:spacing w:line="360" w:lineRule="auto"/>
        <w:ind w:firstLine="480" w:firstLineChars="200"/>
        <w:rPr>
          <w:rFonts w:ascii="宋体" w:hAnsi="宋体" w:cs="宋体"/>
          <w:sz w:val="24"/>
        </w:rPr>
      </w:pPr>
      <w:r>
        <w:rPr>
          <w:rFonts w:hint="eastAsia" w:ascii="宋体" w:hAnsi="宋体" w:cs="宋体"/>
          <w:kern w:val="0"/>
          <w:sz w:val="24"/>
        </w:rPr>
        <w:t>2.4.2 监理人有权要求承包人调换其人员</w:t>
      </w:r>
      <w:r>
        <w:rPr>
          <w:rFonts w:hint="eastAsia" w:ascii="宋体" w:hAnsi="宋体" w:cs="宋体"/>
          <w:sz w:val="24"/>
        </w:rPr>
        <w:t>的限制条件：</w:t>
      </w:r>
      <w:r>
        <w:rPr>
          <w:rFonts w:hint="eastAsia" w:ascii="宋体" w:hAnsi="宋体" w:cs="宋体"/>
          <w:b/>
          <w:sz w:val="24"/>
          <w:u w:val="single"/>
        </w:rPr>
        <w:t>须经发包人同意，同时监理人必须支付委托人违约金项目总监3000元/次，更换专业监理工程师2000元/次/人，监理员1000元/次/人。</w:t>
      </w:r>
      <w:r>
        <w:rPr>
          <w:rFonts w:hint="eastAsia" w:ascii="宋体" w:hAnsi="宋体" w:cs="宋体"/>
          <w:b/>
          <w:sz w:val="24"/>
        </w:rPr>
        <w:t xml:space="preserve"> </w:t>
      </w:r>
    </w:p>
    <w:p>
      <w:pPr>
        <w:adjustRightInd w:val="0"/>
        <w:snapToGrid w:val="0"/>
        <w:spacing w:line="360" w:lineRule="auto"/>
        <w:ind w:firstLine="120" w:firstLineChars="50"/>
        <w:rPr>
          <w:rFonts w:ascii="宋体" w:hAnsi="宋体" w:cs="宋体"/>
          <w:sz w:val="24"/>
        </w:rPr>
      </w:pPr>
      <w:r>
        <w:rPr>
          <w:rFonts w:hint="eastAsia" w:ascii="宋体" w:hAnsi="宋体" w:cs="宋体"/>
          <w:kern w:val="0"/>
          <w:sz w:val="24"/>
        </w:rPr>
        <w:t xml:space="preserve">2.5 </w:t>
      </w:r>
      <w:r>
        <w:rPr>
          <w:rFonts w:hint="eastAsia" w:ascii="宋体" w:hAnsi="宋体" w:cs="宋体"/>
          <w:sz w:val="24"/>
        </w:rPr>
        <w:t>提交</w:t>
      </w:r>
      <w:r>
        <w:rPr>
          <w:rFonts w:hint="eastAsia" w:ascii="宋体" w:hAnsi="宋体" w:cs="宋体"/>
          <w:kern w:val="0"/>
          <w:sz w:val="24"/>
        </w:rPr>
        <w:t>报告</w:t>
      </w:r>
    </w:p>
    <w:p>
      <w:pPr>
        <w:adjustRightInd w:val="0"/>
        <w:snapToGrid w:val="0"/>
        <w:spacing w:line="360" w:lineRule="auto"/>
        <w:rPr>
          <w:rFonts w:ascii="宋体" w:hAnsi="宋体" w:cs="宋体"/>
          <w:b/>
          <w:sz w:val="24"/>
          <w:u w:val="single"/>
        </w:rPr>
      </w:pPr>
      <w:r>
        <w:rPr>
          <w:rFonts w:hint="eastAsia" w:ascii="宋体" w:hAnsi="宋体" w:cs="宋体"/>
          <w:sz w:val="24"/>
        </w:rPr>
        <w:t>监理人应提交报告的种类(</w:t>
      </w:r>
      <w:r>
        <w:rPr>
          <w:rFonts w:hint="eastAsia" w:ascii="宋体" w:hAnsi="宋体" w:cs="宋体"/>
          <w:kern w:val="0"/>
          <w:sz w:val="24"/>
        </w:rPr>
        <w:t>包括监理规划、监理月报及约定的专项报告)</w:t>
      </w:r>
      <w:r>
        <w:rPr>
          <w:rFonts w:hint="eastAsia" w:ascii="宋体" w:hAnsi="宋体" w:cs="宋体"/>
          <w:sz w:val="24"/>
        </w:rPr>
        <w:t>、时间和份数</w:t>
      </w:r>
      <w:r>
        <w:rPr>
          <w:rFonts w:hint="eastAsia" w:ascii="宋体" w:hAnsi="宋体" w:cs="宋体"/>
          <w:kern w:val="0"/>
          <w:sz w:val="24"/>
        </w:rPr>
        <w:t>：</w:t>
      </w:r>
      <w:r>
        <w:rPr>
          <w:rFonts w:hint="eastAsia" w:ascii="宋体" w:hAnsi="宋体" w:cs="宋体"/>
          <w:b/>
          <w:sz w:val="24"/>
          <w:u w:val="single"/>
        </w:rPr>
        <w:t>监理规划在开工前10天，监理月报在每月5日前，约定的专项报告及其他内容须在委托人要求的时间内，份数：</w:t>
      </w:r>
      <w:r>
        <w:rPr>
          <w:rFonts w:hint="eastAsia" w:ascii="宋体" w:hAnsi="宋体" w:cs="宋体"/>
          <w:b/>
          <w:sz w:val="24"/>
          <w:u w:val="single"/>
          <w:lang w:val="en-US" w:eastAsia="zh-CN"/>
        </w:rPr>
        <w:t>伍</w:t>
      </w:r>
      <w:r>
        <w:rPr>
          <w:rFonts w:hint="eastAsia" w:ascii="宋体" w:hAnsi="宋体" w:cs="宋体"/>
          <w:b/>
          <w:sz w:val="24"/>
          <w:u w:val="single"/>
        </w:rPr>
        <w:t>份。</w:t>
      </w:r>
    </w:p>
    <w:p>
      <w:pPr>
        <w:spacing w:line="360" w:lineRule="auto"/>
        <w:rPr>
          <w:rFonts w:ascii="宋体" w:hAnsi="宋体" w:cs="宋体"/>
          <w:kern w:val="0"/>
          <w:sz w:val="24"/>
        </w:rPr>
      </w:pPr>
      <w:r>
        <w:rPr>
          <w:rFonts w:hint="eastAsia" w:ascii="宋体" w:hAnsi="宋体" w:cs="宋体"/>
          <w:kern w:val="0"/>
          <w:sz w:val="24"/>
        </w:rPr>
        <w:t xml:space="preserve">   2.7 使用委托人的财产</w:t>
      </w:r>
    </w:p>
    <w:p>
      <w:pPr>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附录B中由委托人无偿提供的房屋、设备的所有权属于：</w:t>
      </w:r>
      <w:r>
        <w:rPr>
          <w:rFonts w:hint="eastAsia" w:ascii="宋体" w:hAnsi="宋体" w:cs="宋体"/>
          <w:b/>
          <w:sz w:val="24"/>
          <w:u w:val="single"/>
        </w:rPr>
        <w:t xml:space="preserve">   委托人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监理人应在本合同终止后</w:t>
      </w:r>
      <w:r>
        <w:rPr>
          <w:rFonts w:hint="eastAsia" w:ascii="宋体" w:hAnsi="宋体" w:cs="宋体"/>
          <w:b/>
          <w:sz w:val="24"/>
          <w:u w:val="single"/>
        </w:rPr>
        <w:t xml:space="preserve">   5   </w:t>
      </w:r>
      <w:r>
        <w:rPr>
          <w:rFonts w:hint="eastAsia" w:ascii="宋体" w:hAnsi="宋体" w:cs="宋体"/>
          <w:sz w:val="24"/>
        </w:rPr>
        <w:t>天内移交委托人无偿提供的房屋、设备，移交的时间和方式为：</w:t>
      </w:r>
      <w:r>
        <w:rPr>
          <w:rFonts w:hint="eastAsia" w:ascii="宋体" w:hAnsi="宋体" w:cs="宋体"/>
          <w:b/>
          <w:sz w:val="24"/>
          <w:u w:val="single"/>
        </w:rPr>
        <w:t xml:space="preserve">   由委托人当场验收   </w:t>
      </w:r>
      <w:r>
        <w:rPr>
          <w:rFonts w:hint="eastAsia" w:ascii="宋体" w:hAnsi="宋体" w:cs="宋体"/>
          <w:sz w:val="24"/>
        </w:rPr>
        <w:t>。</w:t>
      </w:r>
      <w:bookmarkStart w:id="86" w:name="_Toc398107912"/>
    </w:p>
    <w:p>
      <w:pPr>
        <w:spacing w:line="360" w:lineRule="auto"/>
        <w:rPr>
          <w:rFonts w:ascii="宋体" w:hAnsi="宋体" w:cs="宋体"/>
          <w:sz w:val="24"/>
        </w:rPr>
      </w:pPr>
      <w:r>
        <w:rPr>
          <w:rFonts w:hint="eastAsia" w:ascii="宋体" w:hAnsi="宋体"/>
          <w:sz w:val="24"/>
        </w:rPr>
        <w:t>3. 委托人义务</w:t>
      </w:r>
      <w:bookmarkEnd w:id="86"/>
      <w:r>
        <w:rPr>
          <w:rFonts w:hint="eastAsia" w:ascii="宋体" w:hAnsi="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kern w:val="0"/>
          <w:sz w:val="24"/>
        </w:rPr>
        <w:t>3.1 委托人代表</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委托人代表为：</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235" w:firstLineChars="98"/>
        <w:rPr>
          <w:rFonts w:ascii="宋体" w:hAnsi="宋体" w:cs="宋体"/>
          <w:kern w:val="0"/>
          <w:sz w:val="24"/>
        </w:rPr>
      </w:pPr>
      <w:r>
        <w:rPr>
          <w:rFonts w:hint="eastAsia" w:ascii="宋体" w:hAnsi="宋体" w:cs="宋体"/>
          <w:kern w:val="0"/>
          <w:sz w:val="24"/>
        </w:rPr>
        <w:t>3.2 答复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委托人同意在</w:t>
      </w:r>
      <w:r>
        <w:rPr>
          <w:rFonts w:hint="eastAsia" w:ascii="宋体" w:hAnsi="宋体" w:cs="宋体"/>
          <w:b/>
          <w:sz w:val="24"/>
          <w:u w:val="single"/>
        </w:rPr>
        <w:t xml:space="preserve">   三   </w:t>
      </w:r>
      <w:r>
        <w:rPr>
          <w:rFonts w:hint="eastAsia" w:ascii="宋体" w:hAnsi="宋体" w:cs="宋体"/>
          <w:sz w:val="24"/>
        </w:rPr>
        <w:t>天内，对监理人书面提交并要求做出决定的事宜给予书面答复。</w:t>
      </w:r>
      <w:bookmarkStart w:id="87" w:name="_Toc398107913"/>
      <w:r>
        <w:rPr>
          <w:rFonts w:hint="eastAsia" w:ascii="宋体" w:hAnsi="宋体"/>
          <w:sz w:val="24"/>
        </w:rPr>
        <w:t>4. 违约责任</w:t>
      </w:r>
      <w:bookmarkEnd w:id="87"/>
    </w:p>
    <w:p>
      <w:pPr>
        <w:spacing w:line="360" w:lineRule="auto"/>
        <w:ind w:firstLine="240" w:firstLineChars="100"/>
        <w:rPr>
          <w:rFonts w:ascii="宋体" w:hAnsi="宋体" w:cs="宋体"/>
          <w:kern w:val="0"/>
          <w:sz w:val="24"/>
        </w:rPr>
      </w:pPr>
      <w:r>
        <w:rPr>
          <w:rFonts w:hint="eastAsia" w:ascii="宋体" w:hAnsi="宋体" w:cs="宋体"/>
          <w:kern w:val="0"/>
          <w:sz w:val="24"/>
        </w:rPr>
        <w:t>4.1 监理人的违约责任</w:t>
      </w:r>
    </w:p>
    <w:p>
      <w:pPr>
        <w:spacing w:line="360" w:lineRule="auto"/>
        <w:ind w:firstLine="480" w:firstLineChars="200"/>
        <w:rPr>
          <w:rFonts w:ascii="宋体" w:hAnsi="宋体" w:cs="宋体"/>
          <w:kern w:val="0"/>
          <w:sz w:val="24"/>
        </w:rPr>
      </w:pPr>
      <w:r>
        <w:rPr>
          <w:rFonts w:hint="eastAsia" w:ascii="宋体" w:hAnsi="宋体" w:cs="宋体"/>
          <w:kern w:val="0"/>
          <w:sz w:val="24"/>
        </w:rPr>
        <w:t>4.1.1监理人赔偿金额按下列方法确定：</w:t>
      </w:r>
    </w:p>
    <w:p>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赔偿金＝直接经济损失×正常工作酬金÷工程概算</w:t>
      </w:r>
      <w:r>
        <w:rPr>
          <w:rFonts w:hint="eastAsia" w:ascii="宋体" w:hAnsi="宋体" w:cs="宋体"/>
          <w:kern w:val="0"/>
          <w:sz w:val="24"/>
        </w:rPr>
        <w:t>投资额（或建筑安装工程费）</w:t>
      </w:r>
    </w:p>
    <w:p>
      <w:pPr>
        <w:adjustRightInd w:val="0"/>
        <w:snapToGrid w:val="0"/>
        <w:spacing w:line="360" w:lineRule="auto"/>
        <w:ind w:firstLine="240" w:firstLineChars="100"/>
        <w:rPr>
          <w:rFonts w:ascii="宋体" w:hAnsi="宋体" w:cs="宋体"/>
          <w:kern w:val="0"/>
          <w:sz w:val="24"/>
        </w:rPr>
      </w:pPr>
      <w:r>
        <w:rPr>
          <w:rFonts w:hint="eastAsia" w:ascii="宋体" w:hAnsi="宋体" w:cs="宋体"/>
          <w:kern w:val="0"/>
          <w:sz w:val="24"/>
        </w:rPr>
        <w:t>4.2 委托人的违约责任</w:t>
      </w:r>
    </w:p>
    <w:p>
      <w:pPr>
        <w:snapToGrid w:val="0"/>
        <w:spacing w:line="360" w:lineRule="auto"/>
        <w:ind w:firstLine="480" w:firstLineChars="200"/>
        <w:rPr>
          <w:rFonts w:ascii="宋体" w:hAnsi="宋体" w:cs="宋体"/>
          <w:kern w:val="0"/>
          <w:sz w:val="24"/>
        </w:rPr>
      </w:pPr>
      <w:r>
        <w:rPr>
          <w:rFonts w:hint="eastAsia" w:ascii="宋体" w:hAnsi="宋体" w:cs="宋体"/>
          <w:sz w:val="24"/>
        </w:rPr>
        <w:t>4.2.1 委托人</w:t>
      </w:r>
      <w:r>
        <w:rPr>
          <w:rFonts w:hint="eastAsia" w:ascii="宋体" w:hAnsi="宋体" w:cs="宋体"/>
          <w:kern w:val="0"/>
          <w:sz w:val="24"/>
        </w:rPr>
        <w:t>逾期付款利息按下列方法确定：</w:t>
      </w:r>
    </w:p>
    <w:p>
      <w:pPr>
        <w:spacing w:line="360" w:lineRule="auto"/>
        <w:ind w:firstLine="480" w:firstLineChars="200"/>
        <w:rPr>
          <w:rFonts w:ascii="宋体" w:hAnsi="宋体" w:cs="宋体"/>
          <w:sz w:val="24"/>
        </w:rPr>
      </w:pPr>
      <w:r>
        <w:rPr>
          <w:rFonts w:hint="eastAsia" w:ascii="宋体" w:hAnsi="宋体" w:cs="宋体"/>
          <w:sz w:val="24"/>
        </w:rPr>
        <w:t>逾期付款利息＝当期应付款总额×银行同期贷款利率×拖延支付天数</w:t>
      </w:r>
      <w:bookmarkStart w:id="88" w:name="_Toc398107914"/>
    </w:p>
    <w:p>
      <w:pPr>
        <w:spacing w:line="360" w:lineRule="auto"/>
        <w:rPr>
          <w:rFonts w:ascii="宋体" w:hAnsi="宋体" w:cs="宋体"/>
          <w:sz w:val="24"/>
        </w:rPr>
      </w:pPr>
      <w:r>
        <w:rPr>
          <w:rFonts w:hint="eastAsia" w:ascii="宋体" w:hAnsi="宋体"/>
          <w:sz w:val="24"/>
        </w:rPr>
        <w:t>5. 支付</w:t>
      </w:r>
      <w:bookmarkEnd w:id="88"/>
    </w:p>
    <w:p>
      <w:pPr>
        <w:snapToGrid w:val="0"/>
        <w:spacing w:line="360" w:lineRule="auto"/>
        <w:rPr>
          <w:rFonts w:ascii="宋体" w:hAnsi="宋体" w:cs="宋体"/>
          <w:bCs/>
          <w:sz w:val="24"/>
        </w:rPr>
      </w:pPr>
      <w:r>
        <w:rPr>
          <w:rFonts w:hint="eastAsia" w:ascii="宋体" w:hAnsi="宋体" w:cs="宋体"/>
          <w:sz w:val="24"/>
        </w:rPr>
        <w:t xml:space="preserve">  5.1 </w:t>
      </w:r>
      <w:r>
        <w:rPr>
          <w:rFonts w:hint="eastAsia" w:ascii="宋体" w:hAnsi="宋体" w:cs="宋体"/>
          <w:bCs/>
          <w:sz w:val="24"/>
        </w:rPr>
        <w:t>支付货币</w:t>
      </w:r>
    </w:p>
    <w:p>
      <w:pPr>
        <w:snapToGrid w:val="0"/>
        <w:spacing w:line="360" w:lineRule="auto"/>
        <w:ind w:firstLine="480" w:firstLineChars="200"/>
        <w:rPr>
          <w:rFonts w:ascii="宋体" w:hAnsi="宋体" w:cs="宋体"/>
          <w:sz w:val="24"/>
          <w:u w:val="single"/>
        </w:rPr>
      </w:pPr>
      <w:r>
        <w:rPr>
          <w:rFonts w:hint="eastAsia" w:ascii="宋体" w:hAnsi="宋体" w:cs="宋体"/>
          <w:sz w:val="24"/>
        </w:rPr>
        <w:t>币种为：</w:t>
      </w:r>
      <w:r>
        <w:rPr>
          <w:rFonts w:hint="eastAsia" w:ascii="宋体" w:hAnsi="宋体" w:cs="宋体"/>
          <w:sz w:val="24"/>
          <w:u w:val="single"/>
        </w:rPr>
        <w:t xml:space="preserve">  人民币     </w:t>
      </w:r>
    </w:p>
    <w:p>
      <w:pPr>
        <w:snapToGrid w:val="0"/>
        <w:spacing w:line="360" w:lineRule="auto"/>
        <w:ind w:firstLine="240" w:firstLineChars="100"/>
        <w:rPr>
          <w:rFonts w:ascii="宋体" w:hAnsi="宋体" w:cs="宋体"/>
          <w:color w:val="auto"/>
          <w:kern w:val="0"/>
          <w:sz w:val="24"/>
          <w:highlight w:val="none"/>
        </w:rPr>
      </w:pPr>
      <w:r>
        <w:rPr>
          <w:rFonts w:hint="eastAsia" w:ascii="宋体" w:hAnsi="宋体" w:cs="宋体"/>
          <w:sz w:val="24"/>
        </w:rPr>
        <w:t>5.</w:t>
      </w:r>
      <w:r>
        <w:rPr>
          <w:rFonts w:hint="eastAsia" w:ascii="宋体" w:hAnsi="宋体" w:cs="宋体"/>
          <w:color w:val="auto"/>
          <w:sz w:val="24"/>
          <w:highlight w:val="none"/>
        </w:rPr>
        <w:t>2</w:t>
      </w:r>
      <w:r>
        <w:rPr>
          <w:rFonts w:hint="eastAsia" w:ascii="宋体" w:hAnsi="宋体" w:cs="宋体"/>
          <w:color w:val="auto"/>
          <w:kern w:val="0"/>
          <w:sz w:val="24"/>
          <w:highlight w:val="none"/>
        </w:rPr>
        <w:t>支付酬金</w:t>
      </w:r>
    </w:p>
    <w:p>
      <w:pPr>
        <w:snapToGrid w:val="0"/>
        <w:spacing w:line="360" w:lineRule="auto"/>
        <w:ind w:firstLine="482" w:firstLineChars="200"/>
        <w:rPr>
          <w:rFonts w:ascii="宋体" w:hAnsi="宋体" w:cs="宋体"/>
          <w:b/>
          <w:color w:val="auto"/>
          <w:sz w:val="24"/>
          <w:highlight w:val="none"/>
          <w:u w:val="single"/>
        </w:rPr>
      </w:pPr>
      <w:bookmarkStart w:id="89" w:name="_Toc398107915"/>
      <w:r>
        <w:rPr>
          <w:rFonts w:hint="eastAsia" w:ascii="宋体" w:hAnsi="宋体" w:cs="宋体"/>
          <w:b/>
          <w:color w:val="auto"/>
          <w:sz w:val="24"/>
          <w:highlight w:val="none"/>
          <w:u w:val="single"/>
        </w:rPr>
        <w:t>监理报酬支付方式：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（1）提交履约保证金，</w:t>
      </w:r>
      <w:r>
        <w:rPr>
          <w:rFonts w:hint="eastAsia" w:ascii="宋体" w:hAnsi="宋体" w:cs="宋体"/>
          <w:color w:val="auto"/>
          <w:sz w:val="24"/>
          <w:highlight w:val="none"/>
          <w:lang w:val="en-US" w:eastAsia="zh-CN"/>
        </w:rPr>
        <w:t>双方签订</w:t>
      </w:r>
      <w:r>
        <w:rPr>
          <w:rFonts w:hint="eastAsia" w:ascii="宋体" w:hAnsi="宋体" w:cs="宋体"/>
          <w:color w:val="auto"/>
          <w:sz w:val="24"/>
          <w:highlight w:val="none"/>
        </w:rPr>
        <w:t>合同，</w:t>
      </w:r>
      <w:r>
        <w:rPr>
          <w:rFonts w:hint="eastAsia" w:ascii="宋体" w:hAnsi="宋体" w:eastAsia="宋体" w:cs="宋体"/>
          <w:snapToGrid/>
          <w:color w:val="auto"/>
          <w:kern w:val="2"/>
          <w:sz w:val="24"/>
          <w:highlight w:val="none"/>
        </w:rPr>
        <w:t>完成本工程监理并</w:t>
      </w:r>
      <w:r>
        <w:rPr>
          <w:rFonts w:hint="eastAsia" w:ascii="宋体" w:hAnsi="宋体" w:cs="宋体"/>
          <w:color w:val="auto"/>
          <w:sz w:val="24"/>
          <w:highlight w:val="none"/>
        </w:rPr>
        <w:t>竣工验收合格后，付至合同价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70%；</w:t>
      </w:r>
    </w:p>
    <w:p>
      <w:pPr>
        <w:snapToGrid w:val="0"/>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w:t>
      </w:r>
      <w:r>
        <w:rPr>
          <w:rFonts w:hint="eastAsia" w:ascii="宋体" w:hAnsi="宋体" w:eastAsia="宋体" w:cs="宋体"/>
          <w:snapToGrid/>
          <w:color w:val="auto"/>
          <w:kern w:val="2"/>
          <w:sz w:val="24"/>
          <w:highlight w:val="none"/>
        </w:rPr>
        <w:t>监理范围内的所有工程完成</w:t>
      </w:r>
      <w:r>
        <w:rPr>
          <w:rFonts w:hint="eastAsia" w:ascii="宋体" w:hAnsi="宋体" w:cs="宋体"/>
          <w:snapToGrid/>
          <w:color w:val="auto"/>
          <w:kern w:val="2"/>
          <w:sz w:val="24"/>
          <w:highlight w:val="none"/>
          <w:lang w:val="en-US" w:eastAsia="zh-CN"/>
        </w:rPr>
        <w:t>上级主管部门验收后</w:t>
      </w:r>
      <w:r>
        <w:rPr>
          <w:rFonts w:hint="eastAsia" w:ascii="宋体" w:hAnsi="宋体" w:eastAsia="宋体" w:cs="宋体"/>
          <w:snapToGrid/>
          <w:color w:val="auto"/>
          <w:kern w:val="2"/>
          <w:sz w:val="24"/>
          <w:highlight w:val="none"/>
        </w:rPr>
        <w:t>，付至</w:t>
      </w:r>
      <w:r>
        <w:rPr>
          <w:rFonts w:hint="eastAsia" w:ascii="宋体" w:hAnsi="宋体" w:eastAsia="宋体" w:cs="宋体"/>
          <w:snapToGrid/>
          <w:color w:val="auto"/>
          <w:kern w:val="2"/>
          <w:sz w:val="24"/>
          <w:highlight w:val="none"/>
          <w:lang w:val="en-US" w:eastAsia="zh-CN"/>
        </w:rPr>
        <w:t>监理费</w:t>
      </w:r>
      <w:r>
        <w:rPr>
          <w:rFonts w:hint="eastAsia" w:ascii="宋体" w:hAnsi="宋体" w:eastAsia="宋体" w:cs="宋体"/>
          <w:snapToGrid/>
          <w:color w:val="auto"/>
          <w:kern w:val="2"/>
          <w:sz w:val="24"/>
          <w:highlight w:val="none"/>
        </w:rPr>
        <w:t>的</w:t>
      </w:r>
      <w:r>
        <w:rPr>
          <w:rFonts w:hint="eastAsia" w:ascii="宋体" w:hAnsi="宋体" w:eastAsia="宋体" w:cs="宋体"/>
          <w:snapToGrid/>
          <w:color w:val="auto"/>
          <w:kern w:val="2"/>
          <w:sz w:val="24"/>
          <w:highlight w:val="none"/>
          <w:lang w:val="en-US" w:eastAsia="zh-CN"/>
        </w:rPr>
        <w:t>90</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（3）余款在工程质量保修期满后一次性付清（不计利息）。</w:t>
      </w:r>
    </w:p>
    <w:p>
      <w:pPr>
        <w:snapToGrid w:val="0"/>
        <w:spacing w:line="360" w:lineRule="auto"/>
        <w:ind w:firstLine="480" w:firstLineChars="200"/>
        <w:rPr>
          <w:rFonts w:ascii="宋体" w:hAnsi="宋体" w:cs="宋体"/>
          <w:b/>
          <w:color w:val="000000"/>
          <w:sz w:val="24"/>
          <w:u w:val="single"/>
        </w:rPr>
      </w:pPr>
      <w:r>
        <w:rPr>
          <w:rFonts w:hint="eastAsia" w:ascii="宋体" w:hAnsi="宋体"/>
          <w:color w:val="000000"/>
          <w:kern w:val="0"/>
          <w:sz w:val="24"/>
        </w:rPr>
        <w:t>履约保证金在本项目竣工验收合格后一次性无息退还。</w:t>
      </w:r>
    </w:p>
    <w:p>
      <w:pPr>
        <w:snapToGrid w:val="0"/>
        <w:spacing w:line="360" w:lineRule="auto"/>
        <w:ind w:firstLine="480" w:firstLineChars="200"/>
        <w:rPr>
          <w:rFonts w:ascii="宋体" w:hAnsi="宋体" w:cs="宋体"/>
          <w:b/>
          <w:color w:val="000000"/>
          <w:sz w:val="24"/>
          <w:u w:val="single"/>
        </w:rPr>
      </w:pPr>
      <w:r>
        <w:rPr>
          <w:rFonts w:hint="eastAsia" w:ascii="宋体" w:hAnsi="宋体" w:cs="宋体"/>
          <w:color w:val="000000"/>
          <w:sz w:val="24"/>
        </w:rPr>
        <w:t>工期延长的，委托人不支付附加工作报酬。</w:t>
      </w:r>
    </w:p>
    <w:p>
      <w:pPr>
        <w:snapToGrid w:val="0"/>
        <w:spacing w:line="360" w:lineRule="auto"/>
        <w:ind w:firstLine="480" w:firstLineChars="200"/>
        <w:rPr>
          <w:rFonts w:ascii="宋体" w:hAnsi="宋体" w:cs="宋体"/>
          <w:b/>
          <w:sz w:val="24"/>
          <w:u w:val="single"/>
        </w:rPr>
      </w:pPr>
      <w:r>
        <w:rPr>
          <w:rFonts w:hint="eastAsia" w:ascii="宋体" w:hAnsi="宋体" w:cs="宋体"/>
          <w:sz w:val="24"/>
        </w:rPr>
        <w:t>每次付款前需按照增值税相关规定,由监理人填写资金拨付申请报表交委托人汇总并上报,待批准后付款，同时提供项目属地税务部门开具的发票。</w:t>
      </w:r>
    </w:p>
    <w:p>
      <w:pPr>
        <w:pStyle w:val="5"/>
        <w:spacing w:before="0" w:after="0" w:line="360" w:lineRule="auto"/>
        <w:rPr>
          <w:rFonts w:ascii="宋体" w:hAnsi="宋体" w:eastAsia="宋体" w:cs="宋体"/>
          <w:u w:val="single"/>
        </w:rPr>
      </w:pPr>
      <w:r>
        <w:rPr>
          <w:rFonts w:hint="eastAsia" w:ascii="宋体" w:hAnsi="宋体" w:eastAsia="宋体"/>
          <w:szCs w:val="24"/>
        </w:rPr>
        <w:t>6. 合同生效、变更、暂停、解除与终止</w:t>
      </w:r>
      <w:bookmarkEnd w:id="89"/>
    </w:p>
    <w:p>
      <w:pPr>
        <w:adjustRightInd w:val="0"/>
        <w:snapToGrid w:val="0"/>
        <w:spacing w:line="360" w:lineRule="auto"/>
        <w:ind w:firstLine="240" w:firstLineChars="100"/>
        <w:rPr>
          <w:rFonts w:ascii="宋体" w:hAnsi="宋体" w:cs="宋体"/>
          <w:sz w:val="24"/>
        </w:rPr>
      </w:pPr>
      <w:r>
        <w:rPr>
          <w:rFonts w:hint="eastAsia" w:ascii="宋体" w:hAnsi="宋体" w:cs="宋体"/>
          <w:sz w:val="24"/>
        </w:rPr>
        <w:t>6.1 生效</w:t>
      </w:r>
    </w:p>
    <w:p>
      <w:pPr>
        <w:adjustRightInd w:val="0"/>
        <w:snapToGrid w:val="0"/>
        <w:spacing w:line="360" w:lineRule="auto"/>
        <w:ind w:firstLine="480"/>
        <w:rPr>
          <w:rFonts w:ascii="宋体" w:hAnsi="宋体" w:cs="宋体"/>
          <w:sz w:val="24"/>
        </w:rPr>
      </w:pPr>
      <w:r>
        <w:rPr>
          <w:rFonts w:hint="eastAsia" w:ascii="宋体" w:hAnsi="宋体" w:cs="宋体"/>
          <w:sz w:val="24"/>
        </w:rPr>
        <w:t>本合同生效条件：</w:t>
      </w:r>
      <w:r>
        <w:rPr>
          <w:rFonts w:hint="eastAsia" w:ascii="宋体" w:hAnsi="宋体" w:cs="宋体"/>
          <w:sz w:val="24"/>
          <w:u w:val="single"/>
        </w:rPr>
        <w:t xml:space="preserve">监理人交纳履约保证金，且委托人、监理人签字盖章后。 </w:t>
      </w:r>
    </w:p>
    <w:p>
      <w:pPr>
        <w:adjustRightInd w:val="0"/>
        <w:snapToGrid w:val="0"/>
        <w:spacing w:line="360" w:lineRule="auto"/>
        <w:ind w:firstLine="235" w:firstLineChars="98"/>
        <w:rPr>
          <w:rFonts w:ascii="宋体" w:hAnsi="宋体" w:cs="宋体"/>
          <w:sz w:val="24"/>
        </w:rPr>
      </w:pPr>
      <w:r>
        <w:rPr>
          <w:rFonts w:hint="eastAsia" w:ascii="宋体" w:hAnsi="宋体" w:cs="宋体"/>
          <w:sz w:val="24"/>
        </w:rPr>
        <w:t>6.2 变更</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6.2.1 除不可抗力外， 因非监理人原因导致本合同期限延长时，附加工作酬金按下列方法确定：</w:t>
      </w:r>
      <w:r>
        <w:rPr>
          <w:rFonts w:hint="eastAsia" w:ascii="宋体" w:hAnsi="宋体" w:cs="宋体"/>
          <w:sz w:val="24"/>
          <w:u w:val="single"/>
        </w:rPr>
        <w:t>不计。</w:t>
      </w:r>
    </w:p>
    <w:p>
      <w:pPr>
        <w:snapToGrid w:val="0"/>
        <w:spacing w:line="360" w:lineRule="auto"/>
        <w:ind w:firstLine="480" w:firstLineChars="200"/>
        <w:rPr>
          <w:rFonts w:ascii="宋体" w:hAnsi="宋体" w:cs="宋体"/>
          <w:sz w:val="24"/>
          <w:u w:val="single"/>
        </w:rPr>
      </w:pPr>
      <w:r>
        <w:rPr>
          <w:rFonts w:hint="eastAsia" w:ascii="宋体" w:hAnsi="宋体" w:cs="宋体"/>
          <w:sz w:val="24"/>
        </w:rPr>
        <w:t>6.2.2 加工作酬金按下列方法确定：</w:t>
      </w:r>
      <w:r>
        <w:rPr>
          <w:rFonts w:hint="eastAsia" w:ascii="宋体" w:hAnsi="宋体" w:cs="宋体"/>
          <w:sz w:val="24"/>
          <w:u w:val="single"/>
        </w:rPr>
        <w:t>不计。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6.3解除：按本合同约定解除与终止。</w:t>
      </w:r>
    </w:p>
    <w:p>
      <w:pPr>
        <w:pStyle w:val="5"/>
        <w:spacing w:before="0" w:after="0" w:line="360" w:lineRule="auto"/>
        <w:rPr>
          <w:rFonts w:ascii="宋体" w:hAnsi="宋体" w:eastAsia="宋体"/>
          <w:szCs w:val="24"/>
        </w:rPr>
      </w:pPr>
      <w:bookmarkStart w:id="90" w:name="_Toc398107916"/>
      <w:r>
        <w:rPr>
          <w:rFonts w:hint="eastAsia" w:ascii="宋体" w:hAnsi="宋体" w:eastAsia="宋体"/>
          <w:szCs w:val="24"/>
        </w:rPr>
        <w:t>7. 争议解决</w:t>
      </w:r>
      <w:bookmarkEnd w:id="90"/>
    </w:p>
    <w:p>
      <w:pPr>
        <w:snapToGrid w:val="0"/>
        <w:spacing w:line="360" w:lineRule="auto"/>
        <w:ind w:firstLine="235" w:firstLineChars="98"/>
        <w:rPr>
          <w:rFonts w:ascii="宋体" w:hAnsi="宋体" w:cs="宋体"/>
          <w:sz w:val="24"/>
        </w:rPr>
      </w:pPr>
      <w:r>
        <w:rPr>
          <w:rFonts w:hint="eastAsia" w:ascii="宋体" w:hAnsi="宋体" w:cs="宋体"/>
          <w:sz w:val="24"/>
        </w:rPr>
        <w:t xml:space="preserve">7.2 </w:t>
      </w:r>
      <w:r>
        <w:rPr>
          <w:rFonts w:hint="eastAsia" w:ascii="宋体" w:hAnsi="宋体" w:cs="宋体"/>
          <w:bCs/>
          <w:sz w:val="24"/>
        </w:rPr>
        <w:t>调解</w:t>
      </w:r>
    </w:p>
    <w:p>
      <w:pPr>
        <w:snapToGrid w:val="0"/>
        <w:spacing w:line="360" w:lineRule="auto"/>
        <w:ind w:firstLine="470" w:firstLineChars="196"/>
        <w:rPr>
          <w:rFonts w:ascii="宋体" w:hAnsi="宋体" w:cs="宋体"/>
          <w:sz w:val="24"/>
        </w:rPr>
      </w:pPr>
      <w:r>
        <w:rPr>
          <w:rFonts w:hint="eastAsia" w:ascii="宋体" w:hAnsi="宋体" w:cs="宋体"/>
          <w:sz w:val="24"/>
        </w:rPr>
        <w:t>本合同争议进行调解时，可提交</w:t>
      </w:r>
      <w:r>
        <w:rPr>
          <w:rFonts w:hint="eastAsia" w:ascii="宋体" w:hAnsi="宋体" w:cs="宋体"/>
          <w:sz w:val="24"/>
          <w:u w:val="single"/>
        </w:rPr>
        <w:t xml:space="preserve">    /    </w:t>
      </w:r>
      <w:r>
        <w:rPr>
          <w:rFonts w:hint="eastAsia" w:ascii="宋体" w:hAnsi="宋体" w:cs="宋体"/>
          <w:sz w:val="24"/>
        </w:rPr>
        <w:t>进行调解。</w:t>
      </w:r>
    </w:p>
    <w:p>
      <w:pPr>
        <w:snapToGrid w:val="0"/>
        <w:spacing w:line="360" w:lineRule="auto"/>
        <w:ind w:firstLine="235" w:firstLineChars="98"/>
        <w:rPr>
          <w:rFonts w:ascii="宋体" w:hAnsi="宋体" w:cs="宋体"/>
          <w:sz w:val="24"/>
        </w:rPr>
      </w:pPr>
      <w:r>
        <w:rPr>
          <w:rFonts w:hint="eastAsia" w:ascii="宋体" w:hAnsi="宋体" w:cs="宋体"/>
          <w:sz w:val="24"/>
        </w:rPr>
        <w:t xml:space="preserve">7.3 </w:t>
      </w:r>
      <w:r>
        <w:rPr>
          <w:rFonts w:hint="eastAsia" w:ascii="宋体" w:hAnsi="宋体" w:cs="宋体"/>
          <w:bCs/>
          <w:sz w:val="24"/>
        </w:rPr>
        <w:t>仲裁或诉讼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合同争议的最终解决方式为下列第</w:t>
      </w:r>
      <w:r>
        <w:rPr>
          <w:rFonts w:hint="eastAsia" w:ascii="宋体" w:hAnsi="宋体" w:cs="宋体"/>
          <w:b/>
          <w:sz w:val="24"/>
          <w:u w:val="single"/>
        </w:rPr>
        <w:t xml:space="preserve">   (2)   </w:t>
      </w:r>
      <w:r>
        <w:rPr>
          <w:rFonts w:hint="eastAsia" w:ascii="宋体" w:hAnsi="宋体" w:cs="宋体"/>
          <w:sz w:val="24"/>
        </w:rPr>
        <w:t>种方式：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（1）提请</w:t>
      </w:r>
      <w:r>
        <w:rPr>
          <w:rFonts w:hint="eastAsia" w:ascii="宋体" w:hAnsi="宋体" w:cs="宋体"/>
          <w:sz w:val="24"/>
          <w:u w:val="single"/>
        </w:rPr>
        <w:t xml:space="preserve">        </w:t>
      </w:r>
      <w:r>
        <w:rPr>
          <w:rFonts w:hint="eastAsia" w:ascii="宋体" w:hAnsi="宋体" w:cs="宋体"/>
          <w:sz w:val="24"/>
        </w:rPr>
        <w:t>仲裁委员会进行仲裁。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（2）向</w:t>
      </w:r>
      <w:r>
        <w:rPr>
          <w:rFonts w:hint="eastAsia" w:ascii="宋体" w:hAnsi="宋体" w:cs="宋体"/>
          <w:b/>
          <w:sz w:val="24"/>
          <w:u w:val="single"/>
        </w:rPr>
        <w:t xml:space="preserve"> 工程所在地 </w:t>
      </w:r>
      <w:r>
        <w:rPr>
          <w:rFonts w:hint="eastAsia" w:ascii="宋体" w:hAnsi="宋体" w:cs="宋体"/>
          <w:sz w:val="24"/>
        </w:rPr>
        <w:t>人民法院提起诉讼。</w:t>
      </w:r>
    </w:p>
    <w:p>
      <w:pPr>
        <w:pStyle w:val="5"/>
        <w:spacing w:before="0" w:after="0" w:line="360" w:lineRule="auto"/>
        <w:rPr>
          <w:rFonts w:ascii="宋体" w:hAnsi="宋体" w:eastAsia="宋体"/>
          <w:szCs w:val="24"/>
        </w:rPr>
      </w:pPr>
      <w:bookmarkStart w:id="91" w:name="_Toc398107917"/>
      <w:r>
        <w:rPr>
          <w:rFonts w:hint="eastAsia" w:ascii="宋体" w:hAnsi="宋体" w:eastAsia="宋体"/>
          <w:szCs w:val="24"/>
        </w:rPr>
        <w:t>8. 其他</w:t>
      </w:r>
      <w:bookmarkEnd w:id="91"/>
    </w:p>
    <w:p>
      <w:pPr>
        <w:adjustRightInd w:val="0"/>
        <w:snapToGrid w:val="0"/>
        <w:spacing w:line="360" w:lineRule="auto"/>
        <w:rPr>
          <w:rFonts w:ascii="宋体" w:hAnsi="宋体" w:cs="宋体"/>
          <w:bCs/>
          <w:sz w:val="24"/>
        </w:rPr>
      </w:pPr>
      <w:r>
        <w:rPr>
          <w:rFonts w:hint="eastAsia" w:ascii="宋体" w:hAnsi="宋体" w:cs="宋体"/>
          <w:b/>
          <w:bCs/>
          <w:sz w:val="24"/>
        </w:rPr>
        <w:t xml:space="preserve">  </w:t>
      </w:r>
      <w:r>
        <w:rPr>
          <w:rFonts w:hint="eastAsia" w:ascii="宋体" w:hAnsi="宋体" w:cs="宋体"/>
          <w:bCs/>
          <w:sz w:val="24"/>
        </w:rPr>
        <w:t>8.1 检测费用</w:t>
      </w:r>
    </w:p>
    <w:p>
      <w:pPr>
        <w:adjustRightInd w:val="0"/>
        <w:snapToGrid w:val="0"/>
        <w:spacing w:line="360" w:lineRule="auto"/>
        <w:rPr>
          <w:rFonts w:ascii="宋体" w:hAnsi="宋体" w:cs="宋体"/>
          <w:bCs/>
          <w:sz w:val="24"/>
        </w:rPr>
      </w:pPr>
      <w:r>
        <w:rPr>
          <w:rFonts w:hint="eastAsia" w:ascii="宋体" w:hAnsi="宋体" w:cs="宋体"/>
          <w:bCs/>
          <w:sz w:val="24"/>
        </w:rPr>
        <w:t xml:space="preserve">    委托人应在检测工作完成后</w:t>
      </w:r>
      <w:r>
        <w:rPr>
          <w:rFonts w:hint="eastAsia" w:ascii="宋体" w:hAnsi="宋体" w:cs="宋体"/>
          <w:b/>
          <w:sz w:val="24"/>
          <w:u w:val="single"/>
        </w:rPr>
        <w:t xml:space="preserve">  /  </w:t>
      </w:r>
      <w:r>
        <w:rPr>
          <w:rFonts w:hint="eastAsia" w:ascii="宋体" w:hAnsi="宋体" w:cs="宋体"/>
          <w:bCs/>
          <w:sz w:val="24"/>
        </w:rPr>
        <w:t>天内支付检测费用。</w:t>
      </w:r>
    </w:p>
    <w:p>
      <w:pPr>
        <w:adjustRightInd w:val="0"/>
        <w:snapToGrid w:val="0"/>
        <w:spacing w:line="360" w:lineRule="auto"/>
        <w:rPr>
          <w:rFonts w:ascii="宋体" w:hAnsi="宋体" w:cs="宋体"/>
          <w:bCs/>
          <w:sz w:val="24"/>
        </w:rPr>
      </w:pPr>
      <w:r>
        <w:rPr>
          <w:rFonts w:hint="eastAsia" w:ascii="宋体" w:hAnsi="宋体" w:cs="宋体"/>
          <w:bCs/>
          <w:sz w:val="24"/>
        </w:rPr>
        <w:t xml:space="preserve">  8.2 咨询费用</w:t>
      </w:r>
    </w:p>
    <w:p>
      <w:pPr>
        <w:adjustRightInd w:val="0"/>
        <w:snapToGrid w:val="0"/>
        <w:spacing w:line="360" w:lineRule="auto"/>
        <w:rPr>
          <w:rFonts w:ascii="宋体" w:hAnsi="宋体" w:cs="宋体"/>
          <w:bCs/>
          <w:sz w:val="24"/>
        </w:rPr>
      </w:pPr>
      <w:r>
        <w:rPr>
          <w:rFonts w:hint="eastAsia" w:ascii="宋体" w:hAnsi="宋体" w:cs="宋体"/>
          <w:bCs/>
          <w:sz w:val="24"/>
        </w:rPr>
        <w:t xml:space="preserve">    委托人应在咨询工作完成后</w:t>
      </w:r>
      <w:r>
        <w:rPr>
          <w:rFonts w:hint="eastAsia" w:ascii="宋体" w:hAnsi="宋体" w:cs="宋体"/>
          <w:b/>
          <w:sz w:val="24"/>
          <w:u w:val="single"/>
        </w:rPr>
        <w:t xml:space="preserve">  /  </w:t>
      </w:r>
      <w:r>
        <w:rPr>
          <w:rFonts w:hint="eastAsia" w:ascii="宋体" w:hAnsi="宋体" w:cs="宋体"/>
          <w:bCs/>
          <w:sz w:val="24"/>
        </w:rPr>
        <w:t>天内支付咨询费用。</w:t>
      </w:r>
    </w:p>
    <w:p>
      <w:pPr>
        <w:snapToGrid w:val="0"/>
        <w:spacing w:line="360" w:lineRule="auto"/>
        <w:ind w:firstLine="235" w:firstLineChars="98"/>
        <w:rPr>
          <w:rFonts w:ascii="宋体" w:hAnsi="宋体" w:cs="宋体"/>
          <w:sz w:val="24"/>
        </w:rPr>
      </w:pPr>
      <w:r>
        <w:rPr>
          <w:rFonts w:hint="eastAsia" w:ascii="宋体" w:hAnsi="宋体" w:cs="宋体"/>
          <w:sz w:val="24"/>
        </w:rPr>
        <w:t>8.3 奖励</w:t>
      </w:r>
    </w:p>
    <w:p>
      <w:pPr>
        <w:snapToGrid w:val="0"/>
        <w:spacing w:line="360" w:lineRule="auto"/>
        <w:ind w:firstLine="480" w:firstLineChars="200"/>
        <w:rPr>
          <w:rFonts w:ascii="宋体" w:hAnsi="宋体" w:cs="宋体"/>
          <w:sz w:val="24"/>
          <w:u w:val="single"/>
        </w:rPr>
      </w:pPr>
      <w:r>
        <w:rPr>
          <w:rFonts w:hint="eastAsia" w:ascii="宋体" w:hAnsi="宋体" w:cs="宋体"/>
          <w:sz w:val="24"/>
        </w:rPr>
        <w:t>合理化建议的奖励金额按下列方法确定为：</w:t>
      </w:r>
      <w:r>
        <w:rPr>
          <w:rFonts w:hint="eastAsia" w:ascii="宋体" w:hAnsi="宋体" w:cs="宋体"/>
          <w:b/>
          <w:sz w:val="24"/>
          <w:u w:val="single"/>
        </w:rPr>
        <w:t xml:space="preserve">   /   </w:t>
      </w:r>
    </w:p>
    <w:p>
      <w:pPr>
        <w:adjustRightInd w:val="0"/>
        <w:snapToGrid w:val="0"/>
        <w:spacing w:line="360" w:lineRule="auto"/>
        <w:ind w:firstLine="235" w:firstLineChars="98"/>
        <w:rPr>
          <w:rFonts w:ascii="宋体" w:hAnsi="宋体" w:cs="宋体"/>
          <w:sz w:val="24"/>
        </w:rPr>
      </w:pPr>
      <w:r>
        <w:rPr>
          <w:rFonts w:hint="eastAsia" w:ascii="宋体" w:hAnsi="宋体" w:cs="宋体"/>
          <w:sz w:val="24"/>
        </w:rPr>
        <w:t>8.4 保密</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委托人申明的保密事项和期限：</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监理人申明的保密事项和期限：</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第三方申明的保密事项和期限：</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235" w:firstLineChars="98"/>
        <w:rPr>
          <w:rFonts w:ascii="宋体" w:hAnsi="宋体" w:cs="宋体"/>
          <w:bCs/>
          <w:sz w:val="24"/>
        </w:rPr>
      </w:pPr>
      <w:r>
        <w:rPr>
          <w:rFonts w:hint="eastAsia" w:ascii="宋体" w:hAnsi="宋体" w:cs="宋体"/>
          <w:sz w:val="24"/>
        </w:rPr>
        <w:t>8.5</w:t>
      </w:r>
      <w:r>
        <w:rPr>
          <w:rFonts w:hint="eastAsia" w:ascii="宋体" w:hAnsi="宋体" w:cs="宋体"/>
          <w:bCs/>
          <w:sz w:val="24"/>
        </w:rPr>
        <w:t>著作权</w:t>
      </w:r>
    </w:p>
    <w:p>
      <w:pPr>
        <w:adjustRightInd w:val="0"/>
        <w:snapToGrid w:val="0"/>
        <w:spacing w:line="360" w:lineRule="auto"/>
        <w:rPr>
          <w:rFonts w:ascii="宋体" w:hAnsi="宋体" w:cs="宋体"/>
          <w:sz w:val="24"/>
        </w:rPr>
      </w:pPr>
      <w:r>
        <w:rPr>
          <w:rFonts w:hint="eastAsia" w:ascii="宋体" w:hAnsi="宋体" w:cs="宋体"/>
          <w:sz w:val="24"/>
        </w:rPr>
        <w:t>监理人在本合同履行期间及本合同终止后两年内出版涉及本工程的有关监理与相关服务的资料的限制条件：</w:t>
      </w:r>
      <w:r>
        <w:rPr>
          <w:rFonts w:hint="eastAsia" w:ascii="宋体" w:hAnsi="宋体" w:cs="宋体"/>
          <w:b/>
          <w:sz w:val="24"/>
          <w:u w:val="single"/>
        </w:rPr>
        <w:t xml:space="preserve"> 须经发包人同意</w:t>
      </w:r>
      <w:r>
        <w:rPr>
          <w:rFonts w:hint="eastAsia" w:ascii="宋体" w:hAnsi="宋体" w:cs="宋体"/>
          <w:sz w:val="24"/>
        </w:rPr>
        <w:t>。</w:t>
      </w:r>
    </w:p>
    <w:p>
      <w:pPr>
        <w:adjustRightInd w:val="0"/>
        <w:snapToGrid w:val="0"/>
        <w:spacing w:line="360" w:lineRule="auto"/>
        <w:ind w:firstLine="240" w:firstLineChars="100"/>
        <w:rPr>
          <w:rFonts w:ascii="宋体" w:hAnsi="宋体" w:cs="宋体"/>
          <w:sz w:val="24"/>
        </w:rPr>
      </w:pPr>
      <w:bookmarkStart w:id="92" w:name="_Toc398107918"/>
      <w:r>
        <w:rPr>
          <w:rStyle w:val="38"/>
          <w:rFonts w:hint="eastAsia" w:ascii="宋体" w:hAnsi="宋体"/>
          <w:szCs w:val="24"/>
          <w:lang w:val="en-US" w:eastAsia="zh-CN"/>
        </w:rPr>
        <w:t>9</w:t>
      </w:r>
      <w:r>
        <w:rPr>
          <w:rStyle w:val="38"/>
          <w:rFonts w:hint="eastAsia" w:ascii="宋体" w:hAnsi="宋体" w:eastAsia="宋体"/>
          <w:szCs w:val="24"/>
        </w:rPr>
        <w:t>. 补充条款</w:t>
      </w:r>
      <w:bookmarkEnd w:id="92"/>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1投标文件中承诺的总监每周检查及工地例会出勤不少于一次，其他监理工程师驻现场时间每天不少于8小时，每周不少于5个工作日。监理人（除总监以外）离开现场必须得到委托人同意。委托人将不定期进行考核检查，若检查时，发现总监（或总监代表）或其他监理人员未经委托人同意离开施工现场，则监理人必须支付给委托人1000元/次•人的违约金。若本项目监理人员未经委托人同意而离开施工现场的情况有5次及以上的，则监理人除须支付违约金外，项目监理人员在岗保证金不予退还，委托人有权要求监理人更换监理人员，且所换监理人员的资质及业绩条件必须等同于或高于原监理人员，同时监理人必须支付委托人违约金（项目总监3000元/次，专业监理工程师2000元/次/人，监理员1000元/次/人）。</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2严格执行监理合同，现场监理人员必须尽心尽责，旁站人员必须跟班检查，配合工程实施作业进行全过程跟踪监理，发现施工中安全、质量等问题及时指出并督促其完成整改；遇有夜间施工，须安排夜间值班，24小时有人值守，视情节严重处以3000-10000元/次的违约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3项目部总监应积极协调工地各项的日常工作。对于发出的联系单、整改单和各类检查组发出的文件，督促施工单位及时整改，并在规定期限截止后及时反馈给现场代表。我公司会定期派专人督促检查，如连续两次复查发现总监未达到以上要求，可对总监做出处罚决定，视情节扣罚监理费2000-10000元，情节严重的可要求更换总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.4拟用于现场的检测设备应与投标文件一致，未经委托人同意，不得随意更换，否则委托人有权视情况终止合同。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.5监理人无权变更设计图纸。</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.6监理人在工程监理过程中，对自身的安全负责（并负责对自身监理人员的意外伤害险、施工场地内自身人员的生命财产险的保险），如发生安全事故责任自负。</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9</w:t>
      </w:r>
      <w:r>
        <w:rPr>
          <w:rFonts w:hint="eastAsia" w:ascii="宋体" w:hAnsi="宋体" w:cs="宋体"/>
          <w:sz w:val="24"/>
        </w:rPr>
        <w:t>.7监理文书资料是监理人在项目实施过程中直接形成的，监理人必须做好各种原始记录的</w:t>
      </w:r>
      <w:r>
        <w:rPr>
          <w:rFonts w:hint="eastAsia" w:ascii="宋体" w:hAnsi="宋体" w:eastAsia="宋体" w:cs="宋体"/>
          <w:sz w:val="24"/>
        </w:rPr>
        <w:t>保存工作；监理人在监理过程中须加强对承包人工程资料的管理，既要做好指导工作，又要督促其及时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的监理资料必须满足档案归范的要求，在竣工验收后一周内将备案审核通过的监理资料交委托人一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.8所有监理人应支付给委托人的违约金、赔偿金，监理人同意委托人在监理报酬中直接扣除。</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.9总监及各专业监理工程师的注册证书必须在中标时交委托人，由委托人保存至工程竣工验收合格后退还。</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.10若在监理期因监理人员未履行监理职责，而引起质量问题、安全问题的，视情况严重程度，扣减监理费的1%～20%，情节特别严重的，扣减全部监理费用。</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.11履约保证金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本工程监理合同履约保证金在本工程竣工验收合格后七日内一次性退还（不计利息）。</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当发包人认为监理人无正当理由而又未履行监理义务时，有权向监理人发出指明其未履行义务的通知，监理人应在收到通知后3日内予以答复。否则，发包人有权单方解除本委托监理合同，由此造成的所有后果及损失均由监理人承担。</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（2）监理人应采取切实措施，确保完成投标时承诺的考核目标，并按招标文件规定提交履约保证金。监理人不能实现监理大纲目标时，同意自动放弃全部履约保证金。</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12当委托人认为监理人无正当理由而又未履行监理义务时，有权向监理人发出指明其未履行义务的通知，监理人应在收到通知后3日内予以答复。否则，委托人有权单方解除本委托监理合同，由此造成的所有后果及损失均由监理人承担。</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.13若监理人在省市区建设主管部门组织的检查、评比中，被通报批评的，</w:t>
      </w:r>
      <w:r>
        <w:rPr>
          <w:rFonts w:hint="eastAsia" w:ascii="宋体" w:hAnsi="宋体" w:eastAsia="宋体" w:cs="宋体"/>
          <w:bCs/>
          <w:sz w:val="24"/>
        </w:rPr>
        <w:t>监理人每次应按监理合同价的1%向委托人支付违约金；</w:t>
      </w:r>
      <w:r>
        <w:rPr>
          <w:rFonts w:hint="eastAsia" w:ascii="宋体" w:hAnsi="宋体" w:eastAsia="宋体" w:cs="宋体"/>
          <w:sz w:val="24"/>
        </w:rPr>
        <w:t>累计被通报批评三次的，委托人有权单方解除本合同，由此造成的所有后果及损失均由监理人承担。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eastAsia="宋体" w:cs="宋体"/>
          <w:sz w:val="24"/>
        </w:rPr>
        <w:t>.14监理人在本工程实施过程中必须守法经营，若监理人及其监理人员被纪检部门查实在本工程监理过程中存在经济违纪行为的，监理人应将按监理合同价的2%向委托人支付违约金；若监理人及其监理人员被司法机关查实认定在本工程监理过程中有经济犯罪行为的，监理</w:t>
      </w:r>
      <w:r>
        <w:rPr>
          <w:rFonts w:hint="eastAsia" w:ascii="宋体" w:hAnsi="宋体" w:cs="宋体"/>
          <w:sz w:val="24"/>
        </w:rPr>
        <w:t>人</w:t>
      </w:r>
      <w:r>
        <w:rPr>
          <w:rFonts w:hint="eastAsia" w:ascii="宋体" w:hAnsi="宋体" w:cs="宋体"/>
          <w:bCs/>
          <w:sz w:val="24"/>
        </w:rPr>
        <w:t>除</w:t>
      </w:r>
      <w:r>
        <w:rPr>
          <w:rFonts w:hint="eastAsia" w:ascii="宋体" w:hAnsi="宋体" w:cs="宋体"/>
          <w:sz w:val="24"/>
        </w:rPr>
        <w:t>按监理合同价的2%向委托人支付违约金</w:t>
      </w:r>
      <w:r>
        <w:rPr>
          <w:rFonts w:hint="eastAsia" w:ascii="宋体" w:hAnsi="宋体" w:cs="宋体"/>
          <w:bCs/>
          <w:sz w:val="24"/>
        </w:rPr>
        <w:t>外，委托人可以单方解除本合同</w:t>
      </w:r>
      <w:r>
        <w:rPr>
          <w:rFonts w:hint="eastAsia" w:ascii="宋体" w:hAnsi="宋体" w:cs="宋体"/>
          <w:sz w:val="24"/>
        </w:rPr>
        <w:t xml:space="preserve">。 </w:t>
      </w:r>
    </w:p>
    <w:p>
      <w:pPr>
        <w:pStyle w:val="4"/>
        <w:spacing w:before="0" w:after="0" w:line="360" w:lineRule="auto"/>
        <w:rPr>
          <w:rFonts w:ascii="宋体" w:hAnsi="宋体" w:eastAsia="宋体"/>
          <w:b/>
          <w:bCs w:val="0"/>
        </w:rPr>
      </w:pPr>
      <w:r>
        <w:rPr>
          <w:rFonts w:hint="eastAsia" w:ascii="宋体" w:hAnsi="宋体" w:eastAsia="宋体"/>
          <w:bCs w:val="0"/>
        </w:rPr>
        <w:br w:type="page"/>
      </w:r>
      <w:bookmarkStart w:id="93" w:name="_Toc398107919"/>
      <w:r>
        <w:rPr>
          <w:rStyle w:val="37"/>
          <w:rFonts w:hint="eastAsia" w:ascii="宋体" w:hAnsi="宋体" w:eastAsia="宋体"/>
          <w:b/>
          <w:bCs w:val="0"/>
        </w:rPr>
        <w:t>附录A  相关服务的范围和内容</w:t>
      </w:r>
      <w:bookmarkEnd w:id="93"/>
    </w:p>
    <w:p>
      <w:pPr>
        <w:snapToGrid w:val="0"/>
        <w:spacing w:line="360" w:lineRule="auto"/>
        <w:ind w:firstLine="960" w:firstLineChars="400"/>
        <w:rPr>
          <w:rFonts w:ascii="宋体" w:hAnsi="宋体" w:cs="宋体"/>
          <w:kern w:val="0"/>
          <w:sz w:val="24"/>
        </w:rPr>
      </w:pPr>
      <w:r>
        <w:rPr>
          <w:rFonts w:hint="eastAsia" w:ascii="宋体" w:hAnsi="宋体" w:cs="宋体"/>
          <w:kern w:val="0"/>
          <w:sz w:val="24"/>
        </w:rPr>
        <w:t>A-1 勘察阶段：</w:t>
      </w:r>
      <w:r>
        <w:rPr>
          <w:rFonts w:hint="eastAsia" w:ascii="宋体" w:hAnsi="宋体" w:cs="宋体"/>
          <w:sz w:val="24"/>
          <w:u w:val="single"/>
        </w:rPr>
        <w:t xml:space="preserve">     /     </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kern w:val="0"/>
          <w:sz w:val="24"/>
        </w:rPr>
        <w:t>A-2 施工阶段：</w:t>
      </w:r>
      <w:r>
        <w:rPr>
          <w:rFonts w:hint="eastAsia" w:ascii="宋体" w:hAnsi="宋体" w:cs="宋体"/>
          <w:b/>
          <w:bCs/>
          <w:sz w:val="24"/>
          <w:u w:val="single"/>
        </w:rPr>
        <w:t>工程施工准备阶段和施工阶段及竣工验收阶段全过程监理。对工程进行质量、进度、投资</w:t>
      </w:r>
      <w:r>
        <w:rPr>
          <w:rFonts w:hint="eastAsia" w:ascii="宋体" w:hAnsi="宋体" w:cs="宋体"/>
          <w:b/>
          <w:bCs/>
          <w:sz w:val="24"/>
          <w:u w:val="single"/>
          <w:lang w:val="en-US" w:eastAsia="zh-CN"/>
        </w:rPr>
        <w:t>三</w:t>
      </w:r>
      <w:r>
        <w:rPr>
          <w:rFonts w:hint="eastAsia" w:ascii="宋体" w:hAnsi="宋体" w:cs="宋体"/>
          <w:b/>
          <w:bCs/>
          <w:sz w:val="24"/>
          <w:u w:val="single"/>
        </w:rPr>
        <w:t>大控制和合同管理、信息管理、安全生产管理、文明施工管理、组织协调施工现场各方关系及工程竣工施工资料审核、竣工结算初审等工作</w:t>
      </w:r>
      <w:r>
        <w:rPr>
          <w:rFonts w:hint="eastAsia" w:ascii="宋体" w:hAnsi="宋体" w:cs="宋体"/>
          <w:b/>
          <w:sz w:val="24"/>
          <w:u w:val="single"/>
        </w:rPr>
        <w:t>。</w:t>
      </w:r>
    </w:p>
    <w:p>
      <w:pPr>
        <w:snapToGrid w:val="0"/>
        <w:spacing w:line="360" w:lineRule="auto"/>
        <w:ind w:firstLine="960" w:firstLineChars="400"/>
        <w:rPr>
          <w:rFonts w:ascii="宋体" w:hAnsi="宋体" w:cs="宋体"/>
          <w:sz w:val="24"/>
        </w:rPr>
      </w:pPr>
      <w:r>
        <w:rPr>
          <w:rFonts w:hint="eastAsia" w:ascii="宋体" w:hAnsi="宋体" w:cs="宋体"/>
          <w:kern w:val="0"/>
          <w:sz w:val="24"/>
        </w:rPr>
        <w:t>A-3 保修阶段：</w:t>
      </w:r>
      <w:r>
        <w:rPr>
          <w:rFonts w:hint="eastAsia" w:ascii="宋体" w:hAnsi="宋体" w:cs="宋体"/>
          <w:b/>
          <w:sz w:val="24"/>
          <w:u w:val="single"/>
        </w:rPr>
        <w:t>工程质量保修期内，监理人应对所监理的工程质量实行回访制度，并对发现的问题书面告知发包人，若系承包人的原因引起的工程质量问题，则发书面指令要求承包人处理至符合要求为止。</w:t>
      </w:r>
    </w:p>
    <w:p>
      <w:pPr>
        <w:snapToGrid w:val="0"/>
        <w:spacing w:line="360" w:lineRule="auto"/>
        <w:ind w:firstLine="960" w:firstLineChars="400"/>
        <w:rPr>
          <w:rFonts w:ascii="宋体" w:hAnsi="宋体" w:cs="宋体"/>
          <w:szCs w:val="21"/>
        </w:rPr>
      </w:pPr>
      <w:r>
        <w:rPr>
          <w:rFonts w:hint="eastAsia" w:ascii="宋体" w:hAnsi="宋体" w:cs="宋体"/>
          <w:kern w:val="0"/>
          <w:sz w:val="24"/>
        </w:rPr>
        <w:t xml:space="preserve">A-4 </w:t>
      </w:r>
      <w:r>
        <w:rPr>
          <w:rFonts w:hint="eastAsia" w:ascii="宋体" w:hAnsi="宋体" w:cs="宋体"/>
          <w:sz w:val="24"/>
        </w:rPr>
        <w:t>其他（专业技术咨询、外部协调工作等）：</w:t>
      </w:r>
      <w:r>
        <w:rPr>
          <w:rFonts w:hint="eastAsia" w:ascii="宋体" w:hAnsi="宋体" w:cs="宋体"/>
          <w:b/>
          <w:sz w:val="24"/>
          <w:u w:val="single"/>
        </w:rPr>
        <w:t>有关需要监理协调的工作。</w:t>
      </w:r>
    </w:p>
    <w:p>
      <w:pPr>
        <w:pStyle w:val="4"/>
        <w:spacing w:before="0" w:after="0" w:line="360" w:lineRule="auto"/>
        <w:rPr>
          <w:rFonts w:ascii="宋体" w:hAnsi="宋体" w:eastAsia="宋体"/>
          <w:b/>
          <w:bCs w:val="0"/>
        </w:rPr>
      </w:pPr>
      <w:r>
        <w:rPr>
          <w:rFonts w:hint="eastAsia" w:ascii="宋体" w:hAnsi="宋体" w:eastAsia="宋体"/>
          <w:bCs w:val="0"/>
        </w:rPr>
        <w:br w:type="page"/>
      </w:r>
      <w:bookmarkStart w:id="94" w:name="_Toc398107920"/>
      <w:r>
        <w:rPr>
          <w:rStyle w:val="37"/>
          <w:rFonts w:hint="eastAsia" w:ascii="宋体" w:hAnsi="宋体" w:eastAsia="宋体"/>
          <w:b/>
          <w:bCs w:val="0"/>
        </w:rPr>
        <w:t>附录B  委托人派遣的人员和提供的房屋、资料、设备</w:t>
      </w:r>
      <w:bookmarkEnd w:id="94"/>
    </w:p>
    <w:p>
      <w:pPr>
        <w:pStyle w:val="5"/>
        <w:spacing w:before="0" w:after="0" w:line="360" w:lineRule="auto"/>
        <w:rPr>
          <w:rFonts w:ascii="宋体" w:hAnsi="宋体" w:eastAsia="宋体"/>
          <w:bCs w:val="0"/>
          <w:szCs w:val="24"/>
        </w:rPr>
      </w:pPr>
      <w:bookmarkStart w:id="95" w:name="_Toc398107921"/>
      <w:r>
        <w:rPr>
          <w:rFonts w:hint="eastAsia" w:ascii="宋体" w:hAnsi="宋体" w:eastAsia="宋体"/>
          <w:bCs w:val="0"/>
          <w:szCs w:val="24"/>
        </w:rPr>
        <w:t>B-1  委托人派遣的人员</w:t>
      </w:r>
      <w:bookmarkEnd w:id="95"/>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jc w:val="center"/>
              <w:rPr>
                <w:rFonts w:ascii="宋体" w:hAnsi="宋体" w:cs="宋体"/>
                <w:sz w:val="24"/>
              </w:rPr>
            </w:pPr>
            <w:r>
              <w:rPr>
                <w:rFonts w:hint="eastAsia" w:ascii="宋体" w:hAnsi="宋体" w:cs="宋体"/>
                <w:sz w:val="24"/>
              </w:rPr>
              <w:t>名称</w:t>
            </w:r>
          </w:p>
        </w:tc>
        <w:tc>
          <w:tcPr>
            <w:tcW w:w="992" w:type="dxa"/>
          </w:tcPr>
          <w:p>
            <w:pPr>
              <w:spacing w:line="360" w:lineRule="auto"/>
              <w:jc w:val="center"/>
              <w:rPr>
                <w:rFonts w:ascii="宋体" w:hAnsi="宋体" w:cs="宋体"/>
                <w:sz w:val="24"/>
              </w:rPr>
            </w:pPr>
            <w:r>
              <w:rPr>
                <w:rFonts w:hint="eastAsia" w:ascii="宋体" w:hAnsi="宋体" w:cs="宋体"/>
                <w:sz w:val="24"/>
              </w:rPr>
              <w:t>数量</w:t>
            </w:r>
          </w:p>
        </w:tc>
        <w:tc>
          <w:tcPr>
            <w:tcW w:w="2268" w:type="dxa"/>
          </w:tcPr>
          <w:p>
            <w:pPr>
              <w:spacing w:line="360" w:lineRule="auto"/>
              <w:jc w:val="center"/>
              <w:rPr>
                <w:rFonts w:ascii="宋体" w:hAnsi="宋体" w:cs="宋体"/>
                <w:sz w:val="24"/>
              </w:rPr>
            </w:pPr>
            <w:r>
              <w:rPr>
                <w:rFonts w:hint="eastAsia" w:ascii="宋体" w:hAnsi="宋体" w:cs="宋体"/>
                <w:sz w:val="24"/>
              </w:rPr>
              <w:t>工作要求</w:t>
            </w:r>
          </w:p>
        </w:tc>
        <w:tc>
          <w:tcPr>
            <w:tcW w:w="2552" w:type="dxa"/>
          </w:tcPr>
          <w:p>
            <w:pPr>
              <w:spacing w:line="360" w:lineRule="auto"/>
              <w:jc w:val="center"/>
              <w:rPr>
                <w:rFonts w:ascii="宋体" w:hAnsi="宋体" w:cs="宋体"/>
                <w:sz w:val="24"/>
              </w:rPr>
            </w:pPr>
            <w:r>
              <w:rPr>
                <w:rFonts w:hint="eastAsia" w:ascii="宋体" w:hAnsi="宋体" w:cs="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 xml:space="preserve">1. 工程技术人员 </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2. 辅助工作人员</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3. 其他人员</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2268" w:type="dxa"/>
          </w:tcPr>
          <w:p>
            <w:pPr>
              <w:spacing w:line="360" w:lineRule="auto"/>
              <w:rPr>
                <w:rFonts w:ascii="宋体" w:hAnsi="宋体" w:cs="宋体"/>
                <w:sz w:val="24"/>
              </w:rPr>
            </w:pPr>
          </w:p>
        </w:tc>
        <w:tc>
          <w:tcPr>
            <w:tcW w:w="2552" w:type="dxa"/>
          </w:tcPr>
          <w:p>
            <w:pPr>
              <w:spacing w:line="360" w:lineRule="auto"/>
              <w:rPr>
                <w:rFonts w:ascii="宋体" w:hAnsi="宋体" w:cs="宋体"/>
                <w:sz w:val="24"/>
              </w:rPr>
            </w:pPr>
          </w:p>
        </w:tc>
      </w:tr>
    </w:tbl>
    <w:p>
      <w:pPr>
        <w:pStyle w:val="5"/>
        <w:spacing w:line="360" w:lineRule="auto"/>
        <w:rPr>
          <w:rFonts w:ascii="宋体" w:hAnsi="宋体" w:eastAsia="宋体"/>
          <w:bCs w:val="0"/>
          <w:szCs w:val="24"/>
        </w:rPr>
      </w:pPr>
      <w:bookmarkStart w:id="96" w:name="_Toc398107922"/>
      <w:r>
        <w:rPr>
          <w:rFonts w:hint="eastAsia" w:ascii="宋体" w:hAnsi="宋体" w:eastAsia="宋体"/>
          <w:bCs w:val="0"/>
          <w:szCs w:val="24"/>
        </w:rPr>
        <w:t>B-2  委托人提供的房屋</w:t>
      </w:r>
      <w:bookmarkEnd w:id="96"/>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jc w:val="center"/>
              <w:rPr>
                <w:rFonts w:ascii="宋体" w:hAnsi="宋体" w:cs="宋体"/>
                <w:sz w:val="24"/>
              </w:rPr>
            </w:pPr>
            <w:r>
              <w:rPr>
                <w:rFonts w:hint="eastAsia" w:ascii="宋体" w:hAnsi="宋体" w:cs="宋体"/>
                <w:sz w:val="24"/>
              </w:rPr>
              <w:t>名称</w:t>
            </w:r>
          </w:p>
        </w:tc>
        <w:tc>
          <w:tcPr>
            <w:tcW w:w="992" w:type="dxa"/>
          </w:tcPr>
          <w:p>
            <w:pPr>
              <w:spacing w:line="360" w:lineRule="auto"/>
              <w:jc w:val="center"/>
              <w:rPr>
                <w:rFonts w:ascii="宋体" w:hAnsi="宋体" w:cs="宋体"/>
                <w:sz w:val="24"/>
              </w:rPr>
            </w:pPr>
            <w:r>
              <w:rPr>
                <w:rFonts w:hint="eastAsia" w:ascii="宋体" w:hAnsi="宋体" w:cs="宋体"/>
                <w:sz w:val="24"/>
              </w:rPr>
              <w:t>数量</w:t>
            </w:r>
          </w:p>
        </w:tc>
        <w:tc>
          <w:tcPr>
            <w:tcW w:w="2268" w:type="dxa"/>
          </w:tcPr>
          <w:p>
            <w:pPr>
              <w:spacing w:line="360" w:lineRule="auto"/>
              <w:jc w:val="center"/>
              <w:rPr>
                <w:rFonts w:ascii="宋体" w:hAnsi="宋体" w:cs="宋体"/>
                <w:sz w:val="24"/>
              </w:rPr>
            </w:pPr>
            <w:r>
              <w:rPr>
                <w:rFonts w:hint="eastAsia" w:ascii="宋体" w:hAnsi="宋体" w:cs="宋体"/>
                <w:sz w:val="24"/>
              </w:rPr>
              <w:t>面积</w:t>
            </w:r>
          </w:p>
        </w:tc>
        <w:tc>
          <w:tcPr>
            <w:tcW w:w="2552" w:type="dxa"/>
          </w:tcPr>
          <w:p>
            <w:pPr>
              <w:spacing w:line="360" w:lineRule="auto"/>
              <w:jc w:val="center"/>
              <w:rPr>
                <w:rFonts w:ascii="宋体" w:hAnsi="宋体" w:cs="宋体"/>
                <w:sz w:val="24"/>
              </w:rPr>
            </w:pPr>
            <w:r>
              <w:rPr>
                <w:rFonts w:hint="eastAsia" w:ascii="宋体" w:hAnsi="宋体" w:cs="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1. 办公用房</w:t>
            </w:r>
          </w:p>
        </w:tc>
        <w:tc>
          <w:tcPr>
            <w:tcW w:w="992" w:type="dxa"/>
          </w:tcPr>
          <w:p>
            <w:pPr>
              <w:spacing w:line="360" w:lineRule="auto"/>
              <w:ind w:firstLine="240" w:firstLineChars="100"/>
              <w:jc w:val="center"/>
              <w:rPr>
                <w:rFonts w:ascii="宋体" w:hAnsi="宋体" w:cs="宋体"/>
                <w:sz w:val="24"/>
              </w:rPr>
            </w:pPr>
            <w:r>
              <w:rPr>
                <w:rFonts w:hint="eastAsia" w:ascii="宋体" w:hAnsi="宋体" w:cs="宋体"/>
                <w:sz w:val="24"/>
              </w:rPr>
              <w:t>/</w:t>
            </w:r>
          </w:p>
        </w:tc>
        <w:tc>
          <w:tcPr>
            <w:tcW w:w="2268" w:type="dxa"/>
          </w:tcPr>
          <w:p>
            <w:pPr>
              <w:spacing w:line="360" w:lineRule="auto"/>
              <w:ind w:firstLine="240" w:firstLineChars="100"/>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2. 生活用房</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dstrike/>
                <w:sz w:val="24"/>
              </w:rPr>
            </w:pPr>
            <w:r>
              <w:rPr>
                <w:rFonts w:hint="eastAsia" w:ascii="宋体" w:hAnsi="宋体" w:cs="宋体"/>
                <w:sz w:val="24"/>
              </w:rPr>
              <w:t>3. 试验用房</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4. 样品用房</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p>
        </w:tc>
        <w:tc>
          <w:tcPr>
            <w:tcW w:w="992" w:type="dxa"/>
          </w:tcPr>
          <w:p>
            <w:pPr>
              <w:spacing w:line="360" w:lineRule="auto"/>
              <w:jc w:val="center"/>
              <w:rPr>
                <w:rFonts w:ascii="宋体" w:hAnsi="宋体" w:cs="宋体"/>
                <w:sz w:val="24"/>
              </w:rPr>
            </w:pPr>
          </w:p>
        </w:tc>
        <w:tc>
          <w:tcPr>
            <w:tcW w:w="2268" w:type="dxa"/>
          </w:tcPr>
          <w:p>
            <w:pPr>
              <w:spacing w:line="360" w:lineRule="auto"/>
              <w:jc w:val="center"/>
              <w:rPr>
                <w:rFonts w:ascii="宋体" w:hAnsi="宋体" w:cs="宋体"/>
                <w:sz w:val="24"/>
              </w:rPr>
            </w:pPr>
          </w:p>
        </w:tc>
        <w:tc>
          <w:tcPr>
            <w:tcW w:w="2552"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用餐及其他生活条件</w:t>
            </w:r>
          </w:p>
        </w:tc>
        <w:tc>
          <w:tcPr>
            <w:tcW w:w="5812" w:type="dxa"/>
            <w:gridSpan w:val="3"/>
          </w:tcPr>
          <w:p>
            <w:pPr>
              <w:spacing w:line="360" w:lineRule="auto"/>
              <w:jc w:val="center"/>
              <w:rPr>
                <w:rFonts w:ascii="宋体" w:hAnsi="宋体" w:cs="宋体"/>
                <w:sz w:val="24"/>
              </w:rPr>
            </w:pPr>
            <w:r>
              <w:rPr>
                <w:rFonts w:hint="eastAsia" w:ascii="宋体" w:hAnsi="宋体" w:cs="宋体"/>
                <w:sz w:val="24"/>
              </w:rPr>
              <w:t>/</w:t>
            </w:r>
          </w:p>
        </w:tc>
      </w:tr>
    </w:tbl>
    <w:p>
      <w:pPr>
        <w:pStyle w:val="5"/>
        <w:spacing w:line="360" w:lineRule="auto"/>
        <w:rPr>
          <w:rFonts w:ascii="宋体" w:hAnsi="宋体" w:eastAsia="宋体"/>
          <w:bCs w:val="0"/>
          <w:szCs w:val="24"/>
        </w:rPr>
      </w:pPr>
      <w:bookmarkStart w:id="97" w:name="_Toc398107923"/>
      <w:r>
        <w:rPr>
          <w:rFonts w:hint="eastAsia" w:ascii="宋体" w:hAnsi="宋体" w:eastAsia="宋体"/>
          <w:bCs w:val="0"/>
          <w:szCs w:val="24"/>
        </w:rPr>
        <w:t>B-3  委托人提供的资料</w:t>
      </w:r>
      <w:bookmarkEnd w:id="97"/>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jc w:val="center"/>
              <w:rPr>
                <w:rFonts w:ascii="宋体" w:hAnsi="宋体" w:cs="宋体"/>
                <w:kern w:val="0"/>
                <w:sz w:val="24"/>
              </w:rPr>
            </w:pPr>
            <w:r>
              <w:rPr>
                <w:rFonts w:hint="eastAsia" w:ascii="宋体" w:hAnsi="宋体" w:cs="宋体"/>
                <w:kern w:val="0"/>
                <w:sz w:val="24"/>
              </w:rPr>
              <w:t>名称</w:t>
            </w:r>
          </w:p>
        </w:tc>
        <w:tc>
          <w:tcPr>
            <w:tcW w:w="992" w:type="dxa"/>
          </w:tcPr>
          <w:p>
            <w:pPr>
              <w:spacing w:line="360" w:lineRule="auto"/>
              <w:jc w:val="center"/>
              <w:rPr>
                <w:rFonts w:ascii="宋体" w:hAnsi="宋体" w:cs="宋体"/>
                <w:kern w:val="0"/>
                <w:sz w:val="24"/>
              </w:rPr>
            </w:pPr>
            <w:r>
              <w:rPr>
                <w:rFonts w:hint="eastAsia" w:ascii="宋体" w:hAnsi="宋体" w:cs="宋体"/>
                <w:kern w:val="0"/>
                <w:sz w:val="24"/>
              </w:rPr>
              <w:t>份数</w:t>
            </w:r>
          </w:p>
        </w:tc>
        <w:tc>
          <w:tcPr>
            <w:tcW w:w="2268" w:type="dxa"/>
          </w:tcPr>
          <w:p>
            <w:pPr>
              <w:spacing w:line="360" w:lineRule="auto"/>
              <w:jc w:val="center"/>
              <w:rPr>
                <w:rFonts w:ascii="宋体" w:hAnsi="宋体" w:cs="宋体"/>
                <w:kern w:val="0"/>
                <w:sz w:val="24"/>
              </w:rPr>
            </w:pPr>
            <w:r>
              <w:rPr>
                <w:rFonts w:hint="eastAsia" w:ascii="宋体" w:hAnsi="宋体" w:cs="宋体"/>
                <w:kern w:val="0"/>
                <w:sz w:val="24"/>
              </w:rPr>
              <w:t>提供时间</w:t>
            </w:r>
          </w:p>
        </w:tc>
        <w:tc>
          <w:tcPr>
            <w:tcW w:w="2552" w:type="dxa"/>
          </w:tcPr>
          <w:p>
            <w:pPr>
              <w:spacing w:line="36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kern w:val="0"/>
                <w:sz w:val="24"/>
              </w:rPr>
            </w:pPr>
            <w:r>
              <w:rPr>
                <w:rFonts w:hint="eastAsia" w:ascii="宋体" w:hAnsi="宋体" w:cs="宋体"/>
                <w:kern w:val="0"/>
                <w:sz w:val="24"/>
              </w:rPr>
              <w:t>1. 工程立项文件</w:t>
            </w:r>
          </w:p>
        </w:tc>
        <w:tc>
          <w:tcPr>
            <w:tcW w:w="992"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268" w:type="dxa"/>
          </w:tcPr>
          <w:p>
            <w:pPr>
              <w:spacing w:line="360" w:lineRule="auto"/>
              <w:jc w:val="center"/>
              <w:rPr>
                <w:rFonts w:ascii="宋体" w:hAnsi="宋体" w:cs="宋体"/>
                <w:kern w:val="0"/>
                <w:sz w:val="24"/>
              </w:rPr>
            </w:pPr>
            <w:r>
              <w:rPr>
                <w:rFonts w:hint="eastAsia" w:ascii="宋体" w:hAnsi="宋体" w:cs="宋体"/>
                <w:kern w:val="0"/>
                <w:sz w:val="24"/>
              </w:rPr>
              <w:t>开工前十天</w:t>
            </w:r>
          </w:p>
        </w:tc>
        <w:tc>
          <w:tcPr>
            <w:tcW w:w="255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kern w:val="0"/>
                <w:sz w:val="24"/>
              </w:rPr>
            </w:pPr>
            <w:r>
              <w:rPr>
                <w:rFonts w:hint="eastAsia" w:ascii="宋体" w:hAnsi="宋体" w:cs="宋体"/>
                <w:kern w:val="0"/>
                <w:sz w:val="24"/>
              </w:rPr>
              <w:t>2. 工程勘察文件</w:t>
            </w:r>
          </w:p>
        </w:tc>
        <w:tc>
          <w:tcPr>
            <w:tcW w:w="992"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268" w:type="dxa"/>
          </w:tcPr>
          <w:p>
            <w:pPr>
              <w:spacing w:line="360" w:lineRule="auto"/>
              <w:jc w:val="center"/>
              <w:rPr>
                <w:rFonts w:ascii="宋体" w:hAnsi="宋体" w:cs="宋体"/>
                <w:kern w:val="0"/>
                <w:sz w:val="24"/>
              </w:rPr>
            </w:pPr>
            <w:r>
              <w:rPr>
                <w:rFonts w:hint="eastAsia" w:ascii="宋体" w:hAnsi="宋体" w:cs="宋体"/>
                <w:kern w:val="0"/>
                <w:sz w:val="24"/>
              </w:rPr>
              <w:t>开工前十天</w:t>
            </w:r>
          </w:p>
        </w:tc>
        <w:tc>
          <w:tcPr>
            <w:tcW w:w="255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kern w:val="0"/>
                <w:sz w:val="24"/>
              </w:rPr>
            </w:pPr>
            <w:r>
              <w:rPr>
                <w:rFonts w:hint="eastAsia" w:ascii="宋体" w:hAnsi="宋体" w:cs="宋体"/>
                <w:kern w:val="0"/>
                <w:sz w:val="24"/>
              </w:rPr>
              <w:t>3. 工程设计及施工图纸</w:t>
            </w:r>
          </w:p>
        </w:tc>
        <w:tc>
          <w:tcPr>
            <w:tcW w:w="992" w:type="dxa"/>
          </w:tcPr>
          <w:p>
            <w:pPr>
              <w:spacing w:line="360" w:lineRule="auto"/>
              <w:jc w:val="center"/>
              <w:rPr>
                <w:rFonts w:ascii="宋体" w:hAnsi="宋体" w:cs="宋体"/>
                <w:kern w:val="0"/>
                <w:sz w:val="24"/>
              </w:rPr>
            </w:pPr>
            <w:r>
              <w:rPr>
                <w:rFonts w:hint="eastAsia" w:ascii="宋体" w:hAnsi="宋体" w:cs="宋体"/>
                <w:kern w:val="0"/>
                <w:sz w:val="24"/>
              </w:rPr>
              <w:t>2</w:t>
            </w:r>
          </w:p>
        </w:tc>
        <w:tc>
          <w:tcPr>
            <w:tcW w:w="2268" w:type="dxa"/>
          </w:tcPr>
          <w:p>
            <w:pPr>
              <w:spacing w:line="360" w:lineRule="auto"/>
              <w:jc w:val="center"/>
              <w:rPr>
                <w:rFonts w:ascii="宋体" w:hAnsi="宋体" w:cs="宋体"/>
                <w:kern w:val="0"/>
                <w:sz w:val="24"/>
              </w:rPr>
            </w:pPr>
            <w:r>
              <w:rPr>
                <w:rFonts w:hint="eastAsia" w:ascii="宋体" w:hAnsi="宋体" w:cs="宋体"/>
                <w:kern w:val="0"/>
                <w:sz w:val="24"/>
              </w:rPr>
              <w:t>开工前十天</w:t>
            </w:r>
          </w:p>
        </w:tc>
        <w:tc>
          <w:tcPr>
            <w:tcW w:w="255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kern w:val="0"/>
                <w:sz w:val="24"/>
              </w:rPr>
            </w:pPr>
            <w:r>
              <w:rPr>
                <w:rFonts w:hint="eastAsia" w:ascii="宋体" w:hAnsi="宋体" w:cs="宋体"/>
                <w:kern w:val="0"/>
                <w:sz w:val="24"/>
              </w:rPr>
              <w:t>4. 工程承包合同及其他相关合同</w:t>
            </w:r>
          </w:p>
        </w:tc>
        <w:tc>
          <w:tcPr>
            <w:tcW w:w="992"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268" w:type="dxa"/>
          </w:tcPr>
          <w:p>
            <w:pPr>
              <w:spacing w:line="360" w:lineRule="auto"/>
              <w:jc w:val="center"/>
              <w:rPr>
                <w:rFonts w:ascii="宋体" w:hAnsi="宋体" w:cs="宋体"/>
                <w:kern w:val="0"/>
                <w:sz w:val="24"/>
              </w:rPr>
            </w:pPr>
            <w:r>
              <w:rPr>
                <w:rFonts w:hint="eastAsia" w:ascii="宋体" w:hAnsi="宋体" w:cs="宋体"/>
                <w:kern w:val="0"/>
                <w:sz w:val="24"/>
              </w:rPr>
              <w:t>开工前十天</w:t>
            </w:r>
          </w:p>
        </w:tc>
        <w:tc>
          <w:tcPr>
            <w:tcW w:w="255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kern w:val="0"/>
                <w:sz w:val="24"/>
              </w:rPr>
            </w:pPr>
            <w:r>
              <w:rPr>
                <w:rFonts w:hint="eastAsia" w:ascii="宋体" w:hAnsi="宋体" w:cs="宋体"/>
                <w:kern w:val="0"/>
                <w:sz w:val="24"/>
              </w:rPr>
              <w:t>5. 施工许可文件</w:t>
            </w:r>
          </w:p>
        </w:tc>
        <w:tc>
          <w:tcPr>
            <w:tcW w:w="992"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268" w:type="dxa"/>
          </w:tcPr>
          <w:p>
            <w:pPr>
              <w:spacing w:line="360" w:lineRule="auto"/>
              <w:jc w:val="center"/>
              <w:rPr>
                <w:rFonts w:ascii="宋体" w:hAnsi="宋体" w:cs="宋体"/>
                <w:kern w:val="0"/>
                <w:sz w:val="24"/>
              </w:rPr>
            </w:pPr>
            <w:r>
              <w:rPr>
                <w:rFonts w:hint="eastAsia" w:ascii="宋体" w:hAnsi="宋体" w:cs="宋体"/>
                <w:kern w:val="0"/>
                <w:sz w:val="24"/>
              </w:rPr>
              <w:t>开工前十天</w:t>
            </w:r>
          </w:p>
        </w:tc>
        <w:tc>
          <w:tcPr>
            <w:tcW w:w="255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kern w:val="0"/>
                <w:sz w:val="24"/>
              </w:rPr>
            </w:pPr>
            <w:r>
              <w:rPr>
                <w:rFonts w:hint="eastAsia" w:ascii="宋体" w:hAnsi="宋体" w:cs="宋体"/>
                <w:kern w:val="0"/>
                <w:sz w:val="24"/>
              </w:rPr>
              <w:t>6. 其他文件</w:t>
            </w:r>
          </w:p>
        </w:tc>
        <w:tc>
          <w:tcPr>
            <w:tcW w:w="992"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268" w:type="dxa"/>
          </w:tcPr>
          <w:p>
            <w:pPr>
              <w:spacing w:line="360" w:lineRule="auto"/>
              <w:jc w:val="center"/>
              <w:rPr>
                <w:rFonts w:ascii="宋体" w:hAnsi="宋体" w:cs="宋体"/>
                <w:kern w:val="0"/>
                <w:sz w:val="24"/>
              </w:rPr>
            </w:pPr>
            <w:r>
              <w:rPr>
                <w:rFonts w:hint="eastAsia" w:ascii="宋体" w:hAnsi="宋体" w:cs="宋体"/>
                <w:kern w:val="0"/>
                <w:sz w:val="24"/>
              </w:rPr>
              <w:t>开工前十天</w:t>
            </w:r>
          </w:p>
        </w:tc>
        <w:tc>
          <w:tcPr>
            <w:tcW w:w="255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kern w:val="0"/>
                <w:sz w:val="24"/>
              </w:rPr>
            </w:pPr>
          </w:p>
        </w:tc>
        <w:tc>
          <w:tcPr>
            <w:tcW w:w="992" w:type="dxa"/>
          </w:tcPr>
          <w:p>
            <w:pPr>
              <w:spacing w:line="360" w:lineRule="auto"/>
              <w:jc w:val="center"/>
              <w:rPr>
                <w:rFonts w:ascii="宋体" w:hAnsi="宋体" w:cs="宋体"/>
                <w:kern w:val="0"/>
                <w:sz w:val="24"/>
              </w:rPr>
            </w:pPr>
          </w:p>
        </w:tc>
        <w:tc>
          <w:tcPr>
            <w:tcW w:w="2268" w:type="dxa"/>
          </w:tcPr>
          <w:p>
            <w:pPr>
              <w:spacing w:line="360" w:lineRule="auto"/>
              <w:jc w:val="center"/>
              <w:rPr>
                <w:rFonts w:ascii="宋体" w:hAnsi="宋体" w:cs="宋体"/>
                <w:kern w:val="0"/>
                <w:sz w:val="24"/>
              </w:rPr>
            </w:pPr>
          </w:p>
        </w:tc>
        <w:tc>
          <w:tcPr>
            <w:tcW w:w="2552" w:type="dxa"/>
          </w:tcPr>
          <w:p>
            <w:pPr>
              <w:spacing w:line="360" w:lineRule="auto"/>
              <w:jc w:val="center"/>
              <w:rPr>
                <w:rFonts w:ascii="宋体" w:hAnsi="宋体" w:cs="宋体"/>
                <w:kern w:val="0"/>
                <w:sz w:val="24"/>
              </w:rPr>
            </w:pPr>
          </w:p>
        </w:tc>
      </w:tr>
    </w:tbl>
    <w:p>
      <w:pPr>
        <w:pStyle w:val="5"/>
        <w:spacing w:line="360" w:lineRule="auto"/>
        <w:rPr>
          <w:rFonts w:ascii="宋体" w:hAnsi="宋体" w:eastAsia="宋体"/>
          <w:bCs w:val="0"/>
          <w:szCs w:val="24"/>
        </w:rPr>
      </w:pPr>
      <w:bookmarkStart w:id="98" w:name="_Toc398107924"/>
      <w:r>
        <w:rPr>
          <w:rFonts w:hint="eastAsia" w:ascii="宋体" w:hAnsi="宋体" w:eastAsia="宋体"/>
          <w:bCs w:val="0"/>
          <w:szCs w:val="24"/>
        </w:rPr>
        <w:t>B-4 委托人提供的设备</w:t>
      </w:r>
      <w:bookmarkEnd w:id="98"/>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jc w:val="center"/>
              <w:rPr>
                <w:rFonts w:ascii="宋体" w:hAnsi="宋体" w:cs="宋体"/>
                <w:sz w:val="24"/>
              </w:rPr>
            </w:pPr>
            <w:r>
              <w:rPr>
                <w:rFonts w:hint="eastAsia" w:ascii="宋体" w:hAnsi="宋体" w:cs="宋体"/>
                <w:sz w:val="24"/>
              </w:rPr>
              <w:t>名称</w:t>
            </w:r>
          </w:p>
        </w:tc>
        <w:tc>
          <w:tcPr>
            <w:tcW w:w="992" w:type="dxa"/>
          </w:tcPr>
          <w:p>
            <w:pPr>
              <w:spacing w:line="360" w:lineRule="auto"/>
              <w:jc w:val="center"/>
              <w:rPr>
                <w:rFonts w:ascii="宋体" w:hAnsi="宋体" w:cs="宋体"/>
                <w:sz w:val="24"/>
              </w:rPr>
            </w:pPr>
            <w:r>
              <w:rPr>
                <w:rFonts w:hint="eastAsia" w:ascii="宋体" w:hAnsi="宋体" w:cs="宋体"/>
                <w:sz w:val="24"/>
              </w:rPr>
              <w:t>数量</w:t>
            </w:r>
          </w:p>
        </w:tc>
        <w:tc>
          <w:tcPr>
            <w:tcW w:w="2268" w:type="dxa"/>
          </w:tcPr>
          <w:p>
            <w:pPr>
              <w:spacing w:line="360" w:lineRule="auto"/>
              <w:jc w:val="center"/>
              <w:rPr>
                <w:rFonts w:ascii="宋体" w:hAnsi="宋体" w:cs="宋体"/>
                <w:sz w:val="24"/>
              </w:rPr>
            </w:pPr>
            <w:r>
              <w:rPr>
                <w:rFonts w:hint="eastAsia" w:ascii="宋体" w:hAnsi="宋体" w:cs="宋体"/>
                <w:sz w:val="24"/>
              </w:rPr>
              <w:t>型号与规格</w:t>
            </w:r>
          </w:p>
        </w:tc>
        <w:tc>
          <w:tcPr>
            <w:tcW w:w="2552" w:type="dxa"/>
          </w:tcPr>
          <w:p>
            <w:pPr>
              <w:spacing w:line="360" w:lineRule="auto"/>
              <w:jc w:val="center"/>
              <w:rPr>
                <w:rFonts w:ascii="宋体" w:hAnsi="宋体" w:cs="宋体"/>
                <w:sz w:val="24"/>
              </w:rPr>
            </w:pPr>
            <w:r>
              <w:rPr>
                <w:rFonts w:hint="eastAsia" w:ascii="宋体" w:hAnsi="宋体" w:cs="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1. 通讯设备</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2. 办公设备</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3. 交通工具</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r>
              <w:rPr>
                <w:rFonts w:hint="eastAsia" w:ascii="宋体" w:hAnsi="宋体" w:cs="宋体"/>
                <w:sz w:val="24"/>
              </w:rPr>
              <w:t>4. 检测和试验设备</w:t>
            </w:r>
          </w:p>
        </w:tc>
        <w:tc>
          <w:tcPr>
            <w:tcW w:w="992" w:type="dxa"/>
          </w:tcPr>
          <w:p>
            <w:pPr>
              <w:spacing w:line="360" w:lineRule="auto"/>
              <w:jc w:val="center"/>
              <w:rPr>
                <w:rFonts w:ascii="宋体" w:hAnsi="宋体" w:cs="宋体"/>
                <w:sz w:val="24"/>
              </w:rPr>
            </w:pPr>
            <w:r>
              <w:rPr>
                <w:rFonts w:hint="eastAsia" w:ascii="宋体" w:hAnsi="宋体" w:cs="宋体"/>
                <w:sz w:val="24"/>
              </w:rPr>
              <w:t>/</w:t>
            </w:r>
          </w:p>
        </w:tc>
        <w:tc>
          <w:tcPr>
            <w:tcW w:w="2268" w:type="dxa"/>
          </w:tcPr>
          <w:p>
            <w:pPr>
              <w:spacing w:line="360" w:lineRule="auto"/>
              <w:jc w:val="center"/>
              <w:rPr>
                <w:rFonts w:ascii="宋体" w:hAnsi="宋体" w:cs="宋体"/>
                <w:sz w:val="24"/>
              </w:rPr>
            </w:pPr>
            <w:r>
              <w:rPr>
                <w:rFonts w:hint="eastAsia" w:ascii="宋体" w:hAnsi="宋体" w:cs="宋体"/>
                <w:sz w:val="24"/>
              </w:rPr>
              <w:t>/</w:t>
            </w:r>
          </w:p>
        </w:tc>
        <w:tc>
          <w:tcPr>
            <w:tcW w:w="2552"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pPr>
              <w:spacing w:line="360" w:lineRule="auto"/>
              <w:rPr>
                <w:rFonts w:ascii="宋体" w:hAnsi="宋体" w:cs="宋体"/>
                <w:sz w:val="24"/>
              </w:rPr>
            </w:pPr>
          </w:p>
        </w:tc>
        <w:tc>
          <w:tcPr>
            <w:tcW w:w="992" w:type="dxa"/>
          </w:tcPr>
          <w:p>
            <w:pPr>
              <w:spacing w:line="360" w:lineRule="auto"/>
              <w:jc w:val="center"/>
              <w:rPr>
                <w:rFonts w:ascii="宋体" w:hAnsi="宋体" w:cs="宋体"/>
                <w:sz w:val="24"/>
              </w:rPr>
            </w:pPr>
          </w:p>
        </w:tc>
        <w:tc>
          <w:tcPr>
            <w:tcW w:w="2268" w:type="dxa"/>
          </w:tcPr>
          <w:p>
            <w:pPr>
              <w:spacing w:line="360" w:lineRule="auto"/>
              <w:jc w:val="center"/>
              <w:rPr>
                <w:rFonts w:ascii="宋体" w:hAnsi="宋体" w:cs="宋体"/>
                <w:sz w:val="24"/>
              </w:rPr>
            </w:pPr>
          </w:p>
        </w:tc>
        <w:tc>
          <w:tcPr>
            <w:tcW w:w="2552" w:type="dxa"/>
          </w:tcPr>
          <w:p>
            <w:pPr>
              <w:spacing w:line="360" w:lineRule="auto"/>
              <w:jc w:val="center"/>
              <w:rPr>
                <w:rFonts w:ascii="宋体" w:hAnsi="宋体" w:cs="宋体"/>
                <w:sz w:val="24"/>
              </w:rPr>
            </w:pPr>
          </w:p>
        </w:tc>
      </w:tr>
    </w:tbl>
    <w:p>
      <w:pPr>
        <w:spacing w:line="360" w:lineRule="auto"/>
        <w:jc w:val="center"/>
        <w:rPr>
          <w:rFonts w:ascii="宋体" w:hAnsi="宋体" w:cs="宋体"/>
          <w:sz w:val="84"/>
          <w:szCs w:val="84"/>
        </w:rPr>
      </w:pPr>
    </w:p>
    <w:p>
      <w:pPr>
        <w:rPr>
          <w:rFonts w:hint="eastAsia" w:ascii="宋体" w:hAnsi="宋体"/>
        </w:rPr>
      </w:pPr>
      <w:bookmarkStart w:id="99" w:name="_Toc398107925"/>
      <w:r>
        <w:rPr>
          <w:rFonts w:hint="eastAsia" w:ascii="宋体" w:hAnsi="宋体"/>
        </w:rPr>
        <w:br w:type="page"/>
      </w:r>
    </w:p>
    <w:bookmarkEnd w:id="99"/>
    <w:p>
      <w:pPr>
        <w:pStyle w:val="3"/>
        <w:spacing w:line="360" w:lineRule="auto"/>
        <w:jc w:val="center"/>
        <w:rPr>
          <w:rFonts w:ascii="宋体" w:hAnsi="宋体"/>
        </w:rPr>
      </w:pPr>
      <w:bookmarkStart w:id="100" w:name="_Toc398107926"/>
      <w:r>
        <w:rPr>
          <w:rFonts w:hint="eastAsia" w:ascii="宋体" w:hAnsi="宋体"/>
        </w:rPr>
        <w:t>第</w:t>
      </w:r>
      <w:r>
        <w:rPr>
          <w:rFonts w:hint="eastAsia" w:ascii="宋体" w:hAnsi="宋体"/>
          <w:lang w:val="en-US" w:eastAsia="zh-CN"/>
        </w:rPr>
        <w:t>四</w:t>
      </w:r>
      <w:r>
        <w:rPr>
          <w:rFonts w:hint="eastAsia" w:ascii="宋体" w:hAnsi="宋体"/>
        </w:rPr>
        <w:t>章 投标文件格式</w:t>
      </w:r>
      <w:bookmarkEnd w:id="100"/>
      <w:bookmarkStart w:id="101" w:name="_Toc398107927"/>
    </w:p>
    <w:p>
      <w:pPr>
        <w:pStyle w:val="3"/>
        <w:spacing w:line="360" w:lineRule="auto"/>
        <w:jc w:val="left"/>
        <w:rPr>
          <w:rFonts w:ascii="宋体" w:hAnsi="宋体"/>
          <w:b w:val="0"/>
          <w:kern w:val="0"/>
          <w:sz w:val="24"/>
          <w:szCs w:val="32"/>
        </w:rPr>
      </w:pPr>
      <w:r>
        <w:rPr>
          <w:rFonts w:hint="eastAsia" w:ascii="宋体" w:hAnsi="宋体"/>
          <w:b w:val="0"/>
          <w:kern w:val="0"/>
          <w:sz w:val="24"/>
          <w:szCs w:val="32"/>
        </w:rPr>
        <w:t>1. 投标文件封面、目录</w:t>
      </w:r>
      <w:bookmarkEnd w:id="101"/>
    </w:p>
    <w:p>
      <w:pPr>
        <w:pStyle w:val="5"/>
        <w:spacing w:before="0" w:after="0" w:line="360" w:lineRule="auto"/>
        <w:rPr>
          <w:rFonts w:ascii="宋体" w:hAnsi="宋体" w:eastAsia="宋体"/>
        </w:rPr>
      </w:pPr>
      <w:bookmarkStart w:id="102" w:name="_Toc398107928"/>
      <w:r>
        <w:rPr>
          <w:rFonts w:hint="eastAsia" w:ascii="宋体" w:hAnsi="宋体" w:eastAsia="宋体"/>
        </w:rPr>
        <w:t>1.1 投标文件封面</w:t>
      </w:r>
      <w:bookmarkEnd w:id="102"/>
    </w:p>
    <w:p>
      <w:pPr>
        <w:spacing w:line="360" w:lineRule="auto"/>
        <w:jc w:val="center"/>
        <w:rPr>
          <w:rFonts w:ascii="宋体" w:hAnsi="宋体" w:cs="宋体"/>
          <w:szCs w:val="21"/>
          <w:u w:val="single"/>
        </w:rPr>
      </w:pPr>
    </w:p>
    <w:p>
      <w:pPr>
        <w:spacing w:line="360" w:lineRule="auto"/>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（项目名称）监理招标</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jc w:val="center"/>
        <w:rPr>
          <w:rFonts w:ascii="宋体" w:hAnsi="宋体" w:cs="宋体"/>
          <w:b/>
          <w:sz w:val="48"/>
          <w:szCs w:val="48"/>
        </w:rPr>
      </w:pPr>
      <w:r>
        <w:rPr>
          <w:rFonts w:hint="eastAsia" w:ascii="宋体" w:hAnsi="宋体" w:cs="宋体"/>
          <w:b/>
          <w:sz w:val="48"/>
          <w:szCs w:val="48"/>
        </w:rPr>
        <w:t>投标文件</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9"/>
        <w:rPr>
          <w:rFonts w:ascii="宋体" w:hAnsi="宋体" w:cs="宋体"/>
          <w:szCs w:val="21"/>
        </w:rPr>
      </w:pPr>
    </w:p>
    <w:p>
      <w:pPr>
        <w:pStyle w:val="25"/>
        <w:rPr>
          <w:rFonts w:ascii="宋体" w:hAnsi="宋体" w:cs="宋体"/>
          <w:szCs w:val="21"/>
        </w:rPr>
      </w:pPr>
    </w:p>
    <w:p>
      <w:pPr>
        <w:pStyle w:val="25"/>
        <w:rPr>
          <w:rFonts w:ascii="宋体" w:hAnsi="宋体" w:cs="宋体"/>
          <w:szCs w:val="21"/>
        </w:rPr>
      </w:pPr>
    </w:p>
    <w:p>
      <w:pPr>
        <w:pStyle w:val="25"/>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 w:val="30"/>
          <w:szCs w:val="30"/>
        </w:rPr>
      </w:pPr>
      <w:r>
        <w:rPr>
          <w:rFonts w:hint="eastAsia" w:ascii="宋体" w:hAnsi="宋体" w:cs="宋体"/>
          <w:sz w:val="30"/>
          <w:szCs w:val="30"/>
        </w:rPr>
        <w:t xml:space="preserve">    投标人：</w:t>
      </w:r>
      <w:r>
        <w:rPr>
          <w:rFonts w:hint="eastAsia" w:ascii="宋体" w:hAnsi="宋体" w:cs="宋体"/>
          <w:sz w:val="30"/>
          <w:szCs w:val="30"/>
          <w:u w:val="single"/>
        </w:rPr>
        <w:t xml:space="preserve">                              </w:t>
      </w:r>
      <w:r>
        <w:rPr>
          <w:rFonts w:hint="eastAsia" w:ascii="宋体" w:hAnsi="宋体" w:cs="宋体"/>
          <w:sz w:val="30"/>
          <w:szCs w:val="30"/>
        </w:rPr>
        <w:t>（盖单位章）</w:t>
      </w:r>
    </w:p>
    <w:p>
      <w:pPr>
        <w:spacing w:line="360" w:lineRule="auto"/>
        <w:jc w:val="center"/>
        <w:rPr>
          <w:rFonts w:ascii="宋体" w:hAnsi="宋体" w:cs="宋体"/>
          <w:sz w:val="30"/>
          <w:szCs w:val="30"/>
        </w:rPr>
      </w:pPr>
      <w:r>
        <w:rPr>
          <w:rFonts w:hint="eastAsia" w:ascii="宋体" w:hAnsi="宋体" w:cs="宋体"/>
          <w:sz w:val="30"/>
          <w:szCs w:val="30"/>
          <w:lang w:val="en-US" w:eastAsia="zh-CN"/>
        </w:rPr>
        <w:t xml:space="preserve">      </w:t>
      </w:r>
      <w:r>
        <w:rPr>
          <w:rFonts w:hint="eastAsia" w:ascii="宋体" w:hAnsi="宋体" w:cs="宋体"/>
          <w:sz w:val="30"/>
          <w:szCs w:val="30"/>
        </w:rPr>
        <w:t>法定代表人或其委托代理人：</w:t>
      </w:r>
      <w:r>
        <w:rPr>
          <w:rFonts w:hint="eastAsia" w:ascii="宋体" w:hAnsi="宋体" w:cs="宋体"/>
          <w:sz w:val="30"/>
          <w:szCs w:val="30"/>
          <w:u w:val="single"/>
        </w:rPr>
        <w:t xml:space="preserve">            </w:t>
      </w:r>
      <w:r>
        <w:rPr>
          <w:rFonts w:hint="eastAsia" w:ascii="宋体" w:hAnsi="宋体" w:cs="宋体"/>
          <w:sz w:val="30"/>
          <w:szCs w:val="30"/>
        </w:rPr>
        <w:t>（签</w:t>
      </w:r>
      <w:r>
        <w:rPr>
          <w:rFonts w:hint="eastAsia" w:ascii="宋体" w:hAnsi="宋体" w:cs="宋体"/>
          <w:sz w:val="30"/>
          <w:szCs w:val="30"/>
          <w:lang w:val="en-US" w:eastAsia="zh-CN"/>
        </w:rPr>
        <w:t>字</w:t>
      </w:r>
      <w:r>
        <w:rPr>
          <w:rFonts w:hint="eastAsia" w:ascii="宋体" w:hAnsi="宋体" w:cs="宋体"/>
          <w:sz w:val="30"/>
          <w:szCs w:val="30"/>
        </w:rPr>
        <w:t>或签章）</w:t>
      </w:r>
    </w:p>
    <w:p>
      <w:pPr>
        <w:spacing w:line="360" w:lineRule="auto"/>
        <w:ind w:firstLine="2250" w:firstLineChars="750"/>
        <w:rPr>
          <w:rFonts w:ascii="宋体" w:hAnsi="宋体" w:cs="宋体"/>
          <w:sz w:val="30"/>
          <w:szCs w:val="30"/>
        </w:rPr>
      </w:pP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rPr>
          <w:rFonts w:hint="eastAsia" w:ascii="宋体" w:hAnsi="宋体" w:eastAsia="宋体"/>
          <w:sz w:val="28"/>
          <w:szCs w:val="28"/>
        </w:rPr>
      </w:pPr>
      <w:bookmarkStart w:id="103" w:name="_Toc398107929"/>
      <w:r>
        <w:rPr>
          <w:rFonts w:hint="eastAsia" w:ascii="宋体" w:hAnsi="宋体" w:eastAsia="宋体"/>
          <w:sz w:val="28"/>
          <w:szCs w:val="28"/>
        </w:rPr>
        <w:br w:type="page"/>
      </w:r>
    </w:p>
    <w:p>
      <w:pPr>
        <w:pStyle w:val="5"/>
        <w:spacing w:line="360" w:lineRule="auto"/>
        <w:rPr>
          <w:rFonts w:ascii="宋体" w:hAnsi="宋体" w:eastAsia="宋体"/>
          <w:sz w:val="28"/>
          <w:szCs w:val="28"/>
        </w:rPr>
      </w:pPr>
      <w:r>
        <w:rPr>
          <w:rFonts w:hint="eastAsia" w:ascii="宋体" w:hAnsi="宋体" w:eastAsia="宋体"/>
          <w:sz w:val="28"/>
          <w:szCs w:val="28"/>
        </w:rPr>
        <w:t>1.2 投标文件目录</w:t>
      </w:r>
      <w:bookmarkEnd w:id="103"/>
    </w:p>
    <w:p>
      <w:pPr>
        <w:spacing w:line="360" w:lineRule="auto"/>
        <w:jc w:val="center"/>
        <w:rPr>
          <w:rFonts w:ascii="宋体" w:hAnsi="宋体" w:cs="宋体"/>
          <w:b/>
          <w:kern w:val="0"/>
          <w:sz w:val="28"/>
          <w:szCs w:val="28"/>
        </w:rPr>
      </w:pPr>
    </w:p>
    <w:p>
      <w:pPr>
        <w:spacing w:line="360" w:lineRule="auto"/>
        <w:jc w:val="center"/>
        <w:rPr>
          <w:rFonts w:ascii="宋体" w:hAnsi="宋体" w:cs="宋体"/>
          <w:b/>
          <w:kern w:val="0"/>
          <w:sz w:val="32"/>
          <w:szCs w:val="32"/>
        </w:rPr>
      </w:pPr>
      <w:r>
        <w:rPr>
          <w:rFonts w:hint="eastAsia" w:ascii="宋体" w:hAnsi="宋体" w:cs="宋体"/>
          <w:b/>
          <w:kern w:val="0"/>
          <w:sz w:val="32"/>
          <w:szCs w:val="32"/>
        </w:rPr>
        <w:t>目   录</w:t>
      </w:r>
    </w:p>
    <w:p>
      <w:pPr>
        <w:pStyle w:val="4"/>
        <w:spacing w:line="360" w:lineRule="auto"/>
        <w:rPr>
          <w:rFonts w:ascii="宋体" w:hAnsi="宋体" w:eastAsia="宋体" w:cs="宋体"/>
          <w:szCs w:val="21"/>
        </w:rPr>
      </w:pPr>
      <w:r>
        <w:rPr>
          <w:rFonts w:hint="eastAsia" w:ascii="宋体" w:hAnsi="宋体" w:eastAsia="宋体"/>
        </w:rPr>
        <w:br w:type="page"/>
      </w:r>
      <w:bookmarkStart w:id="104" w:name="_Toc398107930"/>
      <w:r>
        <w:rPr>
          <w:rFonts w:hint="eastAsia" w:ascii="宋体" w:hAnsi="宋体" w:eastAsia="宋体"/>
        </w:rPr>
        <w:t>2. 投标函</w:t>
      </w:r>
      <w:bookmarkEnd w:id="104"/>
    </w:p>
    <w:p>
      <w:pPr>
        <w:spacing w:line="360" w:lineRule="auto"/>
        <w:jc w:val="center"/>
        <w:rPr>
          <w:rFonts w:ascii="宋体" w:hAnsi="宋体" w:cs="宋体"/>
          <w:b/>
          <w:sz w:val="44"/>
          <w:szCs w:val="44"/>
        </w:rPr>
      </w:pPr>
      <w:r>
        <w:rPr>
          <w:rFonts w:hint="eastAsia" w:ascii="宋体" w:hAnsi="宋体" w:cs="宋体"/>
          <w:b/>
          <w:sz w:val="44"/>
          <w:szCs w:val="44"/>
        </w:rPr>
        <w:t>投标函</w:t>
      </w:r>
    </w:p>
    <w:p>
      <w:pPr>
        <w:spacing w:line="360" w:lineRule="auto"/>
        <w:rPr>
          <w:rFonts w:ascii="宋体" w:hAnsi="宋体" w:cs="宋体"/>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（招标人名称）：</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sz w:val="24"/>
        </w:rPr>
      </w:pPr>
      <w:r>
        <w:rPr>
          <w:rFonts w:hint="eastAsia" w:ascii="宋体" w:hAnsi="宋体"/>
          <w:sz w:val="24"/>
        </w:rPr>
        <w:t>（一）根据已收到的</w:t>
      </w:r>
      <w:r>
        <w:rPr>
          <w:rFonts w:hint="eastAsia" w:ascii="宋体" w:hAnsi="宋体"/>
          <w:sz w:val="24"/>
          <w:u w:val="single"/>
        </w:rPr>
        <w:t xml:space="preserve">              </w:t>
      </w:r>
      <w:r>
        <w:rPr>
          <w:rFonts w:hint="eastAsia" w:ascii="宋体" w:hAnsi="宋体"/>
          <w:sz w:val="24"/>
        </w:rPr>
        <w:t>项目的建设监理的招标文件，我单位经研究招标文件和有关资料后，愿意按招标文件规定的内容承担该工程的建设监理任务，严格执行投标人所承担的责任和义务。</w:t>
      </w:r>
    </w:p>
    <w:p>
      <w:pPr>
        <w:keepNext w:val="0"/>
        <w:keepLines w:val="0"/>
        <w:pageBreakBefore w:val="0"/>
        <w:widowControl w:val="0"/>
        <w:kinsoku/>
        <w:wordWrap/>
        <w:overflowPunct/>
        <w:topLinePunct w:val="0"/>
        <w:bidi w:val="0"/>
        <w:snapToGrid w:val="0"/>
        <w:spacing w:line="360" w:lineRule="auto"/>
        <w:ind w:firstLine="360" w:firstLineChars="150"/>
        <w:textAlignment w:val="auto"/>
        <w:rPr>
          <w:rFonts w:ascii="宋体" w:hAnsi="宋体"/>
          <w:sz w:val="24"/>
        </w:rPr>
      </w:pPr>
      <w:r>
        <w:rPr>
          <w:rFonts w:hint="eastAsia" w:ascii="宋体" w:hAnsi="宋体"/>
          <w:sz w:val="24"/>
        </w:rPr>
        <w:t>（二）我方决定监理收费为</w:t>
      </w:r>
      <w:r>
        <w:rPr>
          <w:rFonts w:hint="eastAsia" w:ascii="宋体" w:hAnsi="宋体"/>
          <w:sz w:val="24"/>
          <w:u w:val="single"/>
        </w:rPr>
        <w:t>人民币（大写）           [¥(小写)          元］</w:t>
      </w:r>
      <w:r>
        <w:rPr>
          <w:rFonts w:hint="eastAsia" w:ascii="宋体" w:hAnsi="宋体"/>
          <w:sz w:val="24"/>
        </w:rPr>
        <w:t>的总价，承担本项目自工程施工准备阶段至保修阶段的监理服务。</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sz w:val="24"/>
        </w:rPr>
      </w:pPr>
      <w:r>
        <w:rPr>
          <w:rFonts w:hint="eastAsia" w:ascii="宋体" w:hAnsi="宋体"/>
          <w:sz w:val="24"/>
        </w:rPr>
        <w:t>（三）如果我方中标，我们保证按招标文件的要求和招标人签订工程监理合同，成立监理项目部，选派总监理工程师、专业监理工程师及监理员等进驻施工现场实施监理合同。</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sz w:val="24"/>
        </w:rPr>
      </w:pPr>
      <w:r>
        <w:rPr>
          <w:rFonts w:hint="eastAsia" w:ascii="宋体" w:hAnsi="宋体"/>
          <w:sz w:val="24"/>
        </w:rPr>
        <w:t>（四）</w:t>
      </w:r>
      <w:r>
        <w:rPr>
          <w:rFonts w:ascii="宋体" w:hAnsi="宋体"/>
          <w:sz w:val="24"/>
        </w:rPr>
        <w:t>如果我方中标，我方保证按招标文件要求的期限提交履约保证金</w:t>
      </w:r>
      <w:r>
        <w:rPr>
          <w:rFonts w:hint="eastAsia" w:ascii="宋体" w:hAnsi="宋体"/>
          <w:sz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sz w:val="24"/>
        </w:rPr>
      </w:pPr>
      <w:r>
        <w:rPr>
          <w:rFonts w:hint="eastAsia" w:ascii="宋体" w:hAnsi="宋体"/>
          <w:sz w:val="24"/>
        </w:rPr>
        <w:t>（五）</w:t>
      </w:r>
      <w:r>
        <w:rPr>
          <w:rFonts w:ascii="宋体" w:hAnsi="宋体"/>
          <w:sz w:val="24"/>
        </w:rPr>
        <w:t>我方将严格按照监理人员执业守则，按照国家相关法规、规范及我方制定的监理大纲、实施细则开展监理工作，在保证质量、安全的前提下，确保工程按期交付</w:t>
      </w:r>
      <w:r>
        <w:rPr>
          <w:rFonts w:hint="eastAsia" w:ascii="宋体" w:hAnsi="宋体"/>
          <w:sz w:val="24"/>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sz w:val="24"/>
        </w:rPr>
      </w:pPr>
      <w:r>
        <w:rPr>
          <w:rFonts w:hint="eastAsia" w:ascii="宋体" w:hAnsi="宋体"/>
          <w:sz w:val="24"/>
        </w:rPr>
        <w:t>（六）贵单位的招标文件及其附件、中标通知书和本投标文件将构成约束我们双方的合同。</w:t>
      </w:r>
    </w:p>
    <w:p>
      <w:pPr>
        <w:spacing w:line="360" w:lineRule="auto"/>
        <w:ind w:firstLine="480" w:firstLineChars="200"/>
        <w:rPr>
          <w:rFonts w:ascii="宋体" w:hAnsi="宋体"/>
          <w:sz w:val="24"/>
        </w:rPr>
      </w:pPr>
    </w:p>
    <w:p>
      <w:pPr>
        <w:spacing w:line="360" w:lineRule="auto"/>
        <w:ind w:firstLine="420" w:firstLineChars="200"/>
        <w:rPr>
          <w:rFonts w:ascii="宋体" w:hAnsi="宋体"/>
          <w:szCs w:val="21"/>
        </w:rPr>
      </w:pPr>
    </w:p>
    <w:p>
      <w:pPr>
        <w:pStyle w:val="29"/>
        <w:rPr>
          <w:rFonts w:ascii="宋体" w:hAnsi="宋体"/>
          <w:szCs w:val="21"/>
        </w:rPr>
      </w:pPr>
    </w:p>
    <w:p>
      <w:pPr>
        <w:pStyle w:val="25"/>
      </w:pPr>
    </w:p>
    <w:p>
      <w:pPr>
        <w:spacing w:line="360" w:lineRule="auto"/>
        <w:ind w:firstLine="420" w:firstLineChars="200"/>
        <w:rPr>
          <w:rFonts w:ascii="宋体" w:hAnsi="宋体"/>
          <w:szCs w:val="21"/>
        </w:rPr>
      </w:pPr>
    </w:p>
    <w:p>
      <w:pPr>
        <w:spacing w:line="360" w:lineRule="auto"/>
        <w:ind w:firstLine="2400" w:firstLineChars="1000"/>
        <w:rPr>
          <w:rFonts w:ascii="宋体" w:hAnsi="宋体"/>
          <w:sz w:val="24"/>
          <w:u w:val="single"/>
        </w:rPr>
      </w:pPr>
      <w:r>
        <w:rPr>
          <w:rFonts w:hint="eastAsia" w:ascii="宋体" w:hAnsi="宋体"/>
          <w:sz w:val="24"/>
        </w:rPr>
        <w:t>投标人（盖</w:t>
      </w:r>
      <w:r>
        <w:rPr>
          <w:rFonts w:hint="eastAsia" w:ascii="宋体" w:hAnsi="宋体"/>
          <w:sz w:val="24"/>
          <w:lang w:val="en-US" w:eastAsia="zh-CN"/>
        </w:rPr>
        <w:t>单位</w:t>
      </w:r>
      <w:r>
        <w:rPr>
          <w:rFonts w:hint="eastAsia" w:ascii="宋体" w:hAnsi="宋体"/>
          <w:sz w:val="24"/>
        </w:rPr>
        <w:t>章）：</w:t>
      </w:r>
      <w:r>
        <w:rPr>
          <w:rFonts w:hint="eastAsia" w:ascii="宋体" w:hAnsi="宋体"/>
          <w:sz w:val="24"/>
          <w:u w:val="single"/>
        </w:rPr>
        <w:t xml:space="preserve">                                   </w:t>
      </w:r>
    </w:p>
    <w:p>
      <w:pPr>
        <w:spacing w:line="360" w:lineRule="auto"/>
        <w:ind w:firstLine="2400" w:firstLineChars="1000"/>
        <w:rPr>
          <w:rFonts w:ascii="宋体" w:hAnsi="宋体"/>
          <w:sz w:val="24"/>
          <w:u w:val="single"/>
        </w:rPr>
      </w:pPr>
      <w:r>
        <w:rPr>
          <w:rFonts w:hint="eastAsia" w:ascii="宋体" w:hAnsi="宋体"/>
          <w:sz w:val="24"/>
        </w:rPr>
        <w:t>法定代表人或授权代理人（签字或盖章）</w:t>
      </w:r>
      <w:r>
        <w:rPr>
          <w:rFonts w:hint="eastAsia" w:ascii="宋体" w:hAnsi="宋体"/>
          <w:sz w:val="24"/>
          <w:u w:val="single"/>
        </w:rPr>
        <w:t xml:space="preserve">                  </w:t>
      </w:r>
    </w:p>
    <w:p>
      <w:pPr>
        <w:autoSpaceDE w:val="0"/>
        <w:autoSpaceDN w:val="0"/>
        <w:adjustRightInd w:val="0"/>
        <w:spacing w:line="360" w:lineRule="auto"/>
        <w:ind w:firstLine="2400" w:firstLineChars="1000"/>
        <w:jc w:val="left"/>
        <w:rPr>
          <w:rFonts w:ascii="宋体" w:hAnsi="宋体" w:cs="宋体"/>
          <w:kern w:val="0"/>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before="0" w:after="0" w:line="360" w:lineRule="auto"/>
        <w:rPr>
          <w:rFonts w:ascii="宋体" w:hAnsi="宋体" w:eastAsia="宋体" w:cs="宋体"/>
          <w:kern w:val="0"/>
          <w:szCs w:val="21"/>
        </w:rPr>
      </w:pPr>
      <w:r>
        <w:rPr>
          <w:rFonts w:hint="eastAsia" w:ascii="宋体" w:hAnsi="宋体" w:eastAsia="宋体"/>
        </w:rPr>
        <w:br w:type="page"/>
      </w:r>
      <w:bookmarkStart w:id="105" w:name="_Toc398107931"/>
      <w:r>
        <w:rPr>
          <w:rFonts w:hint="eastAsia" w:ascii="宋体" w:hAnsi="宋体" w:eastAsia="宋体"/>
        </w:rPr>
        <w:t>3. 法定代表人身份证明</w:t>
      </w:r>
      <w:bookmarkEnd w:id="105"/>
    </w:p>
    <w:p>
      <w:pPr>
        <w:autoSpaceDE w:val="0"/>
        <w:autoSpaceDN w:val="0"/>
        <w:adjustRightInd w:val="0"/>
        <w:spacing w:line="360" w:lineRule="auto"/>
        <w:ind w:firstLine="420" w:firstLineChars="200"/>
        <w:jc w:val="left"/>
        <w:rPr>
          <w:rFonts w:ascii="宋体" w:hAnsi="宋体" w:cs="宋体"/>
          <w:kern w:val="0"/>
          <w:szCs w:val="21"/>
        </w:rPr>
      </w:pPr>
    </w:p>
    <w:p>
      <w:pPr>
        <w:autoSpaceDE w:val="0"/>
        <w:autoSpaceDN w:val="0"/>
        <w:adjustRightInd w:val="0"/>
        <w:spacing w:line="360" w:lineRule="auto"/>
        <w:jc w:val="center"/>
        <w:rPr>
          <w:rFonts w:ascii="宋体" w:hAnsi="宋体" w:cs="宋体"/>
          <w:b/>
          <w:kern w:val="0"/>
          <w:sz w:val="28"/>
          <w:szCs w:val="28"/>
        </w:rPr>
      </w:pPr>
      <w:r>
        <w:rPr>
          <w:rFonts w:hint="eastAsia" w:ascii="宋体" w:hAnsi="宋体" w:cs="宋体"/>
          <w:b/>
          <w:kern w:val="0"/>
          <w:sz w:val="28"/>
          <w:szCs w:val="28"/>
        </w:rPr>
        <w:t>法定代表人身份证明</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投 标 人：</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    址：</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    名：</w:t>
      </w:r>
      <w:r>
        <w:rPr>
          <w:rFonts w:hint="eastAsia" w:ascii="宋体" w:hAnsi="宋体" w:cs="宋体"/>
          <w:kern w:val="0"/>
          <w:sz w:val="24"/>
          <w:u w:val="single"/>
        </w:rPr>
        <w:t xml:space="preserve">                         </w:t>
      </w:r>
      <w:r>
        <w:rPr>
          <w:rFonts w:hint="eastAsia" w:ascii="宋体" w:hAnsi="宋体" w:cs="宋体"/>
          <w:kern w:val="0"/>
          <w:sz w:val="24"/>
        </w:rPr>
        <w:t xml:space="preserve"> 性   别：</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年    龄：</w:t>
      </w:r>
      <w:r>
        <w:rPr>
          <w:rFonts w:hint="eastAsia" w:ascii="宋体" w:hAnsi="宋体" w:cs="宋体"/>
          <w:kern w:val="0"/>
          <w:sz w:val="24"/>
          <w:u w:val="single"/>
        </w:rPr>
        <w:t xml:space="preserve">                         </w:t>
      </w:r>
      <w:r>
        <w:rPr>
          <w:rFonts w:hint="eastAsia" w:ascii="宋体" w:hAnsi="宋体" w:cs="宋体"/>
          <w:kern w:val="0"/>
          <w:sz w:val="24"/>
        </w:rPr>
        <w:t xml:space="preserve"> 职   务：</w:t>
      </w:r>
      <w:r>
        <w:rPr>
          <w:rFonts w:hint="eastAsia" w:ascii="宋体" w:hAnsi="宋体" w:cs="宋体"/>
          <w:kern w:val="0"/>
          <w:sz w:val="24"/>
          <w:u w:val="single"/>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p>
    <w:p>
      <w:pPr>
        <w:autoSpaceDE w:val="0"/>
        <w:autoSpaceDN w:val="0"/>
        <w:adjustRightInd w:val="0"/>
        <w:spacing w:line="360" w:lineRule="auto"/>
        <w:ind w:firstLine="960" w:firstLineChars="400"/>
        <w:jc w:val="left"/>
        <w:rPr>
          <w:rFonts w:ascii="宋体" w:hAnsi="宋体" w:cs="宋体"/>
          <w:kern w:val="0"/>
          <w:sz w:val="24"/>
        </w:rPr>
      </w:pPr>
      <w:r>
        <w:rPr>
          <w:rFonts w:hint="eastAsia" w:ascii="宋体" w:hAnsi="宋体" w:cs="宋体"/>
          <w:kern w:val="0"/>
          <w:sz w:val="24"/>
        </w:rPr>
        <w:t>特此证明。</w:t>
      </w: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ind w:firstLine="3480" w:firstLineChars="145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kern w:val="0"/>
          <w:sz w:val="24"/>
        </w:rPr>
        <w:t xml:space="preserve">  </w:t>
      </w: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ind w:firstLine="2040" w:firstLineChars="850"/>
        <w:jc w:val="left"/>
        <w:rPr>
          <w:rFonts w:ascii="宋体" w:hAnsi="宋体"/>
          <w:bCs/>
          <w:sz w:val="32"/>
          <w:szCs w:val="32"/>
        </w:rPr>
      </w:pPr>
      <w:r>
        <w:rPr>
          <w:rFonts w:hint="eastAsia" w:ascii="宋体" w:hAnsi="宋体" w:cs="宋体"/>
          <w:kern w:val="0"/>
          <w:sz w:val="24"/>
          <w:u w:val="single"/>
        </w:rPr>
        <w:t>法定代表人身份证复印件</w:t>
      </w:r>
      <w:r>
        <w:rPr>
          <w:rFonts w:hint="eastAsia" w:ascii="宋体" w:hAnsi="宋体" w:cs="宋体"/>
          <w:kern w:val="0"/>
          <w:sz w:val="24"/>
          <w:u w:val="single"/>
          <w:lang w:val="en-US" w:eastAsia="zh-CN"/>
        </w:rPr>
        <w:t>或扫描件</w:t>
      </w:r>
      <w:r>
        <w:rPr>
          <w:rFonts w:hint="eastAsia" w:ascii="宋体" w:hAnsi="宋体" w:cs="宋体"/>
          <w:kern w:val="0"/>
          <w:sz w:val="24"/>
          <w:u w:val="single"/>
        </w:rPr>
        <w:t>（加盖</w:t>
      </w:r>
      <w:r>
        <w:rPr>
          <w:rFonts w:hint="eastAsia" w:ascii="宋体" w:hAnsi="宋体" w:cs="宋体"/>
          <w:kern w:val="0"/>
          <w:sz w:val="24"/>
          <w:u w:val="single"/>
          <w:lang w:val="en-US" w:eastAsia="zh-CN"/>
        </w:rPr>
        <w:t>单位</w:t>
      </w:r>
      <w:r>
        <w:rPr>
          <w:rFonts w:hint="eastAsia" w:ascii="宋体" w:hAnsi="宋体" w:cs="宋体"/>
          <w:kern w:val="0"/>
          <w:sz w:val="24"/>
          <w:u w:val="single"/>
        </w:rPr>
        <w:t>章）</w:t>
      </w:r>
      <w:r>
        <w:rPr>
          <w:rFonts w:hint="eastAsia" w:ascii="宋体" w:hAnsi="宋体"/>
        </w:rPr>
        <w:br w:type="page"/>
      </w:r>
      <w:bookmarkStart w:id="106" w:name="_Toc398107932"/>
      <w:r>
        <w:rPr>
          <w:rFonts w:hint="eastAsia" w:ascii="宋体" w:hAnsi="宋体"/>
          <w:bCs/>
          <w:sz w:val="32"/>
          <w:szCs w:val="32"/>
        </w:rPr>
        <w:t>4. 授权委托书</w:t>
      </w:r>
      <w:bookmarkEnd w:id="106"/>
    </w:p>
    <w:p>
      <w:pPr>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授权委托书</w:t>
      </w:r>
    </w:p>
    <w:p>
      <w:pPr>
        <w:autoSpaceDE w:val="0"/>
        <w:autoSpaceDN w:val="0"/>
        <w:adjustRightInd w:val="0"/>
        <w:spacing w:line="360" w:lineRule="auto"/>
        <w:jc w:val="center"/>
        <w:rPr>
          <w:rFonts w:ascii="宋体" w:hAnsi="宋体" w:cs="宋体"/>
          <w:kern w:val="0"/>
          <w:szCs w:val="21"/>
        </w:rPr>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（项目名称）投标文件、签订合同和处理有关事宜，其法律后果由我方承担。</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代理人无转委托权。</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u w:val="single"/>
        </w:rPr>
        <w:t>附：法定代表人身份证明</w:t>
      </w:r>
    </w:p>
    <w:p>
      <w:pPr>
        <w:pStyle w:val="29"/>
        <w:rPr>
          <w:rFonts w:hint="eastAsia" w:ascii="宋体" w:hAnsi="宋体" w:cs="宋体"/>
          <w:kern w:val="0"/>
          <w:sz w:val="24"/>
        </w:rPr>
      </w:pPr>
    </w:p>
    <w:p>
      <w:pPr>
        <w:pStyle w:val="25"/>
      </w:pP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投  标  人（盖单位章）：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法定代表人（签字</w:t>
      </w:r>
      <w:r>
        <w:rPr>
          <w:rFonts w:hint="eastAsia" w:ascii="宋体" w:hAnsi="宋体" w:cs="宋体"/>
          <w:kern w:val="0"/>
          <w:sz w:val="24"/>
          <w:lang w:val="en-US" w:eastAsia="zh-CN"/>
        </w:rPr>
        <w:t>或盖章</w:t>
      </w:r>
      <w:r>
        <w:rPr>
          <w:rFonts w:hint="eastAsia" w:ascii="宋体" w:hAnsi="宋体" w:cs="宋体"/>
          <w:kern w:val="0"/>
          <w:sz w:val="24"/>
        </w:rPr>
        <w:t>）：</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身份证号码：</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委托代理人（签字</w:t>
      </w:r>
      <w:r>
        <w:rPr>
          <w:rFonts w:hint="eastAsia" w:ascii="宋体" w:hAnsi="宋体" w:cs="宋体"/>
          <w:kern w:val="0"/>
          <w:sz w:val="24"/>
          <w:lang w:val="en-US" w:eastAsia="zh-CN"/>
        </w:rPr>
        <w:t>或盖章</w:t>
      </w:r>
      <w:r>
        <w:rPr>
          <w:rFonts w:hint="eastAsia" w:ascii="宋体" w:hAnsi="宋体" w:cs="宋体"/>
          <w:kern w:val="0"/>
          <w:sz w:val="24"/>
        </w:rPr>
        <w:t>）：</w:t>
      </w:r>
    </w:p>
    <w:p>
      <w:pPr>
        <w:autoSpaceDE w:val="0"/>
        <w:autoSpaceDN w:val="0"/>
        <w:adjustRightIn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身份证号码：</w:t>
      </w:r>
    </w:p>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3720" w:firstLineChars="1550"/>
        <w:jc w:val="left"/>
        <w:rPr>
          <w:rFonts w:ascii="宋体" w:hAnsi="宋体" w:cs="宋体"/>
          <w:kern w:val="0"/>
          <w:sz w:val="24"/>
          <w:u w:val="single"/>
        </w:rPr>
      </w:pPr>
    </w:p>
    <w:p>
      <w:pPr>
        <w:autoSpaceDE w:val="0"/>
        <w:autoSpaceDN w:val="0"/>
        <w:adjustRightInd w:val="0"/>
        <w:spacing w:line="360" w:lineRule="auto"/>
        <w:ind w:firstLine="3720" w:firstLineChars="1550"/>
        <w:jc w:val="left"/>
        <w:rPr>
          <w:rFonts w:ascii="宋体" w:hAnsi="宋体" w:cs="宋体"/>
          <w:kern w:val="0"/>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E w:val="0"/>
        <w:autoSpaceDN w:val="0"/>
        <w:adjustRightInd w:val="0"/>
        <w:spacing w:line="360" w:lineRule="auto"/>
        <w:ind w:firstLine="3720" w:firstLineChars="1550"/>
        <w:jc w:val="left"/>
        <w:rPr>
          <w:rFonts w:ascii="宋体" w:hAnsi="宋体" w:cs="宋体"/>
          <w:kern w:val="0"/>
          <w:sz w:val="24"/>
        </w:rPr>
      </w:pPr>
    </w:p>
    <w:p>
      <w:pPr>
        <w:autoSpaceDE w:val="0"/>
        <w:autoSpaceDN w:val="0"/>
        <w:adjustRightInd w:val="0"/>
        <w:spacing w:line="360" w:lineRule="auto"/>
        <w:ind w:firstLine="3720" w:firstLineChars="1550"/>
        <w:jc w:val="left"/>
        <w:rPr>
          <w:rFonts w:ascii="宋体" w:hAnsi="宋体" w:cs="宋体"/>
          <w:kern w:val="0"/>
          <w:sz w:val="24"/>
        </w:rPr>
      </w:pPr>
    </w:p>
    <w:p>
      <w:pPr>
        <w:autoSpaceDE w:val="0"/>
        <w:autoSpaceDN w:val="0"/>
        <w:adjustRightInd w:val="0"/>
        <w:spacing w:line="360" w:lineRule="auto"/>
        <w:ind w:firstLine="3720" w:firstLineChars="1550"/>
        <w:jc w:val="left"/>
        <w:rPr>
          <w:rFonts w:ascii="宋体" w:hAnsi="宋体" w:cs="宋体"/>
          <w:kern w:val="0"/>
          <w:sz w:val="24"/>
        </w:rPr>
      </w:pPr>
    </w:p>
    <w:p>
      <w:pPr>
        <w:autoSpaceDE w:val="0"/>
        <w:autoSpaceDN w:val="0"/>
        <w:spacing w:line="360" w:lineRule="auto"/>
        <w:jc w:val="center"/>
        <w:rPr>
          <w:rFonts w:hint="eastAsia" w:ascii="宋体" w:hAnsi="宋体" w:cs="宋体"/>
          <w:kern w:val="0"/>
          <w:sz w:val="24"/>
          <w:u w:val="single"/>
        </w:rPr>
      </w:pPr>
      <w:r>
        <w:rPr>
          <w:rFonts w:hint="eastAsia" w:ascii="宋体" w:hAnsi="宋体" w:cs="宋体"/>
          <w:kern w:val="0"/>
          <w:sz w:val="24"/>
          <w:u w:val="single"/>
          <w:lang w:val="en-US" w:eastAsia="zh-CN"/>
        </w:rPr>
        <w:t>授权委托</w:t>
      </w:r>
      <w:r>
        <w:rPr>
          <w:rFonts w:hint="eastAsia" w:ascii="宋体" w:hAnsi="宋体" w:cs="宋体"/>
          <w:kern w:val="0"/>
          <w:sz w:val="24"/>
          <w:u w:val="single"/>
        </w:rPr>
        <w:t>人身份证复印件</w:t>
      </w:r>
      <w:r>
        <w:rPr>
          <w:rFonts w:hint="eastAsia" w:ascii="宋体" w:hAnsi="宋体" w:cs="宋体"/>
          <w:kern w:val="0"/>
          <w:sz w:val="24"/>
          <w:u w:val="single"/>
          <w:lang w:val="en-US" w:eastAsia="zh-CN"/>
        </w:rPr>
        <w:t>或扫描件</w:t>
      </w:r>
      <w:r>
        <w:rPr>
          <w:rFonts w:hint="eastAsia" w:ascii="宋体" w:hAnsi="宋体" w:cs="宋体"/>
          <w:kern w:val="0"/>
          <w:sz w:val="24"/>
          <w:u w:val="single"/>
        </w:rPr>
        <w:t>（加盖</w:t>
      </w:r>
      <w:r>
        <w:rPr>
          <w:rFonts w:hint="eastAsia" w:ascii="宋体" w:hAnsi="宋体" w:cs="宋体"/>
          <w:kern w:val="0"/>
          <w:sz w:val="24"/>
          <w:u w:val="single"/>
          <w:lang w:val="en-US" w:eastAsia="zh-CN"/>
        </w:rPr>
        <w:t>单位</w:t>
      </w:r>
      <w:r>
        <w:rPr>
          <w:rFonts w:hint="eastAsia" w:ascii="宋体" w:hAnsi="宋体" w:cs="宋体"/>
          <w:kern w:val="0"/>
          <w:sz w:val="24"/>
          <w:u w:val="single"/>
        </w:rPr>
        <w:t>章）</w:t>
      </w:r>
    </w:p>
    <w:p>
      <w:pPr>
        <w:rPr>
          <w:rFonts w:hint="eastAsia" w:ascii="宋体" w:hAnsi="宋体" w:cs="宋体"/>
          <w:kern w:val="0"/>
          <w:sz w:val="24"/>
          <w:u w:val="single"/>
        </w:rPr>
      </w:pPr>
      <w:r>
        <w:rPr>
          <w:rFonts w:hint="eastAsia" w:ascii="宋体" w:hAnsi="宋体" w:cs="宋体"/>
          <w:kern w:val="0"/>
          <w:sz w:val="24"/>
          <w:u w:val="single"/>
        </w:rPr>
        <w:br w:type="page"/>
      </w:r>
    </w:p>
    <w:p>
      <w:pPr>
        <w:autoSpaceDE w:val="0"/>
        <w:autoSpaceDN w:val="0"/>
        <w:spacing w:line="360" w:lineRule="auto"/>
        <w:jc w:val="left"/>
        <w:rPr>
          <w:rFonts w:ascii="宋体" w:hAnsi="宋体"/>
          <w:bCs/>
          <w:sz w:val="32"/>
          <w:szCs w:val="32"/>
        </w:rPr>
      </w:pPr>
      <w:bookmarkStart w:id="107" w:name="_Toc398107933"/>
      <w:r>
        <w:rPr>
          <w:rFonts w:hint="eastAsia" w:ascii="宋体" w:hAnsi="宋体"/>
          <w:bCs/>
          <w:sz w:val="32"/>
          <w:szCs w:val="32"/>
        </w:rPr>
        <w:t xml:space="preserve">5. </w:t>
      </w:r>
      <w:bookmarkEnd w:id="107"/>
      <w:r>
        <w:rPr>
          <w:rFonts w:hint="eastAsia" w:ascii="宋体" w:hAnsi="宋体"/>
          <w:bCs/>
          <w:sz w:val="32"/>
          <w:szCs w:val="32"/>
        </w:rPr>
        <w:t>投标人基本情况一览表</w:t>
      </w:r>
    </w:p>
    <w:p>
      <w:pPr>
        <w:autoSpaceDE w:val="0"/>
        <w:autoSpaceDN w:val="0"/>
        <w:spacing w:line="360" w:lineRule="auto"/>
        <w:jc w:val="center"/>
        <w:rPr>
          <w:rFonts w:ascii="宋体" w:hAnsi="宋体"/>
          <w:b/>
          <w:bCs/>
          <w:sz w:val="32"/>
          <w:szCs w:val="32"/>
        </w:rPr>
      </w:pPr>
      <w:r>
        <w:rPr>
          <w:rFonts w:hint="eastAsia" w:ascii="宋体" w:hAnsi="宋体"/>
          <w:b/>
          <w:bCs/>
          <w:sz w:val="32"/>
          <w:szCs w:val="32"/>
        </w:rPr>
        <w:t>投标人基本情况一览表</w:t>
      </w:r>
    </w:p>
    <w:tbl>
      <w:tblPr>
        <w:tblStyle w:val="30"/>
        <w:tblpPr w:leftFromText="180" w:rightFromText="180" w:vertAnchor="text" w:horzAnchor="page" w:tblpX="1308"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
        <w:gridCol w:w="986"/>
        <w:gridCol w:w="993"/>
        <w:gridCol w:w="13"/>
        <w:gridCol w:w="1688"/>
        <w:gridCol w:w="567"/>
        <w:gridCol w:w="850"/>
        <w:gridCol w:w="15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49" w:type="dxa"/>
            <w:gridSpan w:val="5"/>
            <w:vAlign w:val="center"/>
          </w:tcPr>
          <w:p>
            <w:pPr>
              <w:spacing w:line="360" w:lineRule="auto"/>
              <w:jc w:val="center"/>
              <w:rPr>
                <w:rFonts w:ascii="宋体" w:hAnsi="宋体"/>
                <w:b/>
                <w:sz w:val="24"/>
              </w:rPr>
            </w:pPr>
            <w:r>
              <w:rPr>
                <w:rFonts w:hint="eastAsia" w:ascii="宋体" w:hAnsi="宋体"/>
                <w:b/>
                <w:sz w:val="24"/>
              </w:rPr>
              <w:t>单位名称</w:t>
            </w:r>
          </w:p>
        </w:tc>
        <w:tc>
          <w:tcPr>
            <w:tcW w:w="5515" w:type="dxa"/>
            <w:gridSpan w:val="5"/>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49" w:type="dxa"/>
            <w:gridSpan w:val="5"/>
            <w:vAlign w:val="center"/>
          </w:tcPr>
          <w:p>
            <w:pPr>
              <w:spacing w:line="360" w:lineRule="auto"/>
              <w:jc w:val="center"/>
              <w:rPr>
                <w:rFonts w:ascii="宋体" w:hAnsi="宋体"/>
                <w:b/>
                <w:sz w:val="24"/>
              </w:rPr>
            </w:pPr>
            <w:r>
              <w:rPr>
                <w:rFonts w:hint="eastAsia" w:ascii="宋体" w:hAnsi="宋体"/>
                <w:b/>
                <w:sz w:val="24"/>
              </w:rPr>
              <w:t>上级主管部门</w:t>
            </w:r>
          </w:p>
        </w:tc>
        <w:tc>
          <w:tcPr>
            <w:tcW w:w="5515" w:type="dxa"/>
            <w:gridSpan w:val="5"/>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49" w:type="dxa"/>
            <w:gridSpan w:val="5"/>
            <w:vAlign w:val="center"/>
          </w:tcPr>
          <w:p>
            <w:pPr>
              <w:spacing w:line="360" w:lineRule="auto"/>
              <w:jc w:val="center"/>
              <w:rPr>
                <w:rFonts w:ascii="宋体" w:hAnsi="宋体"/>
                <w:b/>
                <w:sz w:val="24"/>
              </w:rPr>
            </w:pPr>
            <w:r>
              <w:rPr>
                <w:rFonts w:hint="eastAsia" w:ascii="宋体" w:hAnsi="宋体"/>
                <w:b/>
                <w:sz w:val="24"/>
              </w:rPr>
              <w:t>营业执照批准部门及证号</w:t>
            </w:r>
          </w:p>
        </w:tc>
        <w:tc>
          <w:tcPr>
            <w:tcW w:w="5515" w:type="dxa"/>
            <w:gridSpan w:val="5"/>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949" w:type="dxa"/>
            <w:gridSpan w:val="5"/>
            <w:vAlign w:val="center"/>
          </w:tcPr>
          <w:p>
            <w:pPr>
              <w:spacing w:line="360" w:lineRule="auto"/>
              <w:jc w:val="center"/>
              <w:rPr>
                <w:rFonts w:ascii="宋体" w:hAnsi="宋体"/>
                <w:b/>
                <w:sz w:val="24"/>
              </w:rPr>
            </w:pPr>
            <w:r>
              <w:rPr>
                <w:rFonts w:hint="eastAsia" w:ascii="宋体" w:hAnsi="宋体"/>
                <w:b/>
                <w:sz w:val="24"/>
              </w:rPr>
              <w:t>资质等级及批准部门</w:t>
            </w:r>
          </w:p>
        </w:tc>
        <w:tc>
          <w:tcPr>
            <w:tcW w:w="5515" w:type="dxa"/>
            <w:gridSpan w:val="5"/>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57" w:type="dxa"/>
            <w:gridSpan w:val="2"/>
            <w:vAlign w:val="center"/>
          </w:tcPr>
          <w:p>
            <w:pPr>
              <w:spacing w:line="360" w:lineRule="auto"/>
              <w:jc w:val="center"/>
              <w:rPr>
                <w:rFonts w:ascii="宋体" w:hAnsi="宋体"/>
                <w:b/>
                <w:sz w:val="24"/>
              </w:rPr>
            </w:pPr>
            <w:r>
              <w:rPr>
                <w:rFonts w:hint="eastAsia" w:ascii="宋体" w:hAnsi="宋体"/>
                <w:b/>
                <w:sz w:val="24"/>
              </w:rPr>
              <w:t>公  司</w:t>
            </w:r>
          </w:p>
          <w:p>
            <w:pPr>
              <w:spacing w:line="360" w:lineRule="auto"/>
              <w:jc w:val="center"/>
              <w:rPr>
                <w:rFonts w:ascii="宋体" w:hAnsi="宋体"/>
                <w:b/>
                <w:sz w:val="24"/>
              </w:rPr>
            </w:pPr>
            <w:r>
              <w:rPr>
                <w:rFonts w:hint="eastAsia" w:ascii="宋体" w:hAnsi="宋体"/>
                <w:b/>
                <w:sz w:val="24"/>
              </w:rPr>
              <w:t>总人数</w:t>
            </w:r>
          </w:p>
        </w:tc>
        <w:tc>
          <w:tcPr>
            <w:tcW w:w="1992" w:type="dxa"/>
            <w:gridSpan w:val="3"/>
            <w:vAlign w:val="center"/>
          </w:tcPr>
          <w:p>
            <w:pPr>
              <w:spacing w:line="360" w:lineRule="auto"/>
              <w:jc w:val="center"/>
              <w:rPr>
                <w:rFonts w:ascii="宋体" w:hAnsi="宋体"/>
                <w:b/>
                <w:sz w:val="24"/>
              </w:rPr>
            </w:pPr>
          </w:p>
        </w:tc>
        <w:tc>
          <w:tcPr>
            <w:tcW w:w="2255" w:type="dxa"/>
            <w:gridSpan w:val="2"/>
            <w:vAlign w:val="center"/>
          </w:tcPr>
          <w:p>
            <w:pPr>
              <w:spacing w:line="360" w:lineRule="auto"/>
              <w:jc w:val="center"/>
              <w:rPr>
                <w:rFonts w:ascii="宋体" w:hAnsi="宋体"/>
                <w:b/>
                <w:sz w:val="24"/>
              </w:rPr>
            </w:pPr>
            <w:r>
              <w:rPr>
                <w:rFonts w:hint="eastAsia" w:ascii="宋体" w:hAnsi="宋体"/>
                <w:b/>
                <w:sz w:val="24"/>
              </w:rPr>
              <w:t>国家注册</w:t>
            </w:r>
          </w:p>
          <w:p>
            <w:pPr>
              <w:spacing w:line="360" w:lineRule="auto"/>
              <w:jc w:val="center"/>
              <w:rPr>
                <w:rFonts w:ascii="宋体" w:hAnsi="宋体"/>
                <w:b/>
                <w:sz w:val="24"/>
              </w:rPr>
            </w:pPr>
            <w:r>
              <w:rPr>
                <w:rFonts w:hint="eastAsia" w:ascii="宋体" w:hAnsi="宋体"/>
                <w:b/>
                <w:sz w:val="24"/>
              </w:rPr>
              <w:t>监理工程师人数</w:t>
            </w:r>
          </w:p>
        </w:tc>
        <w:tc>
          <w:tcPr>
            <w:tcW w:w="850" w:type="dxa"/>
            <w:vAlign w:val="center"/>
          </w:tcPr>
          <w:p>
            <w:pPr>
              <w:spacing w:line="360" w:lineRule="auto"/>
              <w:jc w:val="center"/>
              <w:rPr>
                <w:rFonts w:ascii="宋体" w:hAnsi="宋体"/>
                <w:b/>
                <w:sz w:val="24"/>
              </w:rPr>
            </w:pPr>
          </w:p>
        </w:tc>
        <w:tc>
          <w:tcPr>
            <w:tcW w:w="1559" w:type="dxa"/>
            <w:vAlign w:val="center"/>
          </w:tcPr>
          <w:p>
            <w:pPr>
              <w:spacing w:line="360" w:lineRule="auto"/>
              <w:jc w:val="center"/>
              <w:rPr>
                <w:rFonts w:ascii="宋体" w:hAnsi="宋体"/>
                <w:b/>
                <w:sz w:val="24"/>
              </w:rPr>
            </w:pPr>
            <w:r>
              <w:rPr>
                <w:rFonts w:hint="eastAsia" w:ascii="宋体" w:hAnsi="宋体"/>
                <w:b/>
                <w:sz w:val="24"/>
              </w:rPr>
              <w:t>省级监理工程师人数</w:t>
            </w:r>
          </w:p>
        </w:tc>
        <w:tc>
          <w:tcPr>
            <w:tcW w:w="851" w:type="dxa"/>
            <w:vAlign w:val="center"/>
          </w:tcPr>
          <w:p>
            <w:pPr>
              <w:spacing w:line="360" w:lineRule="auto"/>
              <w:jc w:val="center"/>
              <w:rPr>
                <w:rFonts w:ascii="宋体" w:hAnsi="宋体"/>
                <w:b/>
                <w:sz w:val="24"/>
              </w:rPr>
            </w:pPr>
          </w:p>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957" w:type="dxa"/>
            <w:gridSpan w:val="2"/>
            <w:vAlign w:val="center"/>
          </w:tcPr>
          <w:p>
            <w:pPr>
              <w:spacing w:line="360" w:lineRule="auto"/>
              <w:jc w:val="center"/>
              <w:rPr>
                <w:rFonts w:ascii="宋体" w:hAnsi="宋体"/>
                <w:b/>
                <w:sz w:val="24"/>
              </w:rPr>
            </w:pPr>
            <w:r>
              <w:rPr>
                <w:rFonts w:hint="eastAsia" w:ascii="宋体" w:hAnsi="宋体"/>
                <w:b/>
                <w:sz w:val="24"/>
              </w:rPr>
              <w:t>管理人员</w:t>
            </w:r>
          </w:p>
          <w:p>
            <w:pPr>
              <w:spacing w:line="360" w:lineRule="auto"/>
              <w:jc w:val="center"/>
              <w:rPr>
                <w:rFonts w:ascii="宋体" w:hAnsi="宋体"/>
                <w:b/>
                <w:sz w:val="24"/>
              </w:rPr>
            </w:pPr>
            <w:r>
              <w:rPr>
                <w:rFonts w:hint="eastAsia" w:ascii="宋体" w:hAnsi="宋体"/>
                <w:b/>
                <w:sz w:val="24"/>
              </w:rPr>
              <w:t>人    数</w:t>
            </w:r>
          </w:p>
        </w:tc>
        <w:tc>
          <w:tcPr>
            <w:tcW w:w="1992" w:type="dxa"/>
            <w:gridSpan w:val="3"/>
            <w:vAlign w:val="center"/>
          </w:tcPr>
          <w:p>
            <w:pPr>
              <w:spacing w:line="360" w:lineRule="auto"/>
              <w:jc w:val="center"/>
              <w:rPr>
                <w:rFonts w:ascii="宋体" w:hAnsi="宋体"/>
                <w:b/>
                <w:sz w:val="24"/>
              </w:rPr>
            </w:pPr>
          </w:p>
        </w:tc>
        <w:tc>
          <w:tcPr>
            <w:tcW w:w="2255" w:type="dxa"/>
            <w:gridSpan w:val="2"/>
            <w:vAlign w:val="center"/>
          </w:tcPr>
          <w:p>
            <w:pPr>
              <w:spacing w:line="360" w:lineRule="auto"/>
              <w:jc w:val="center"/>
              <w:rPr>
                <w:rFonts w:ascii="宋体" w:hAnsi="宋体"/>
                <w:b/>
                <w:sz w:val="24"/>
              </w:rPr>
            </w:pPr>
            <w:r>
              <w:rPr>
                <w:rFonts w:hint="eastAsia" w:ascii="宋体" w:hAnsi="宋体"/>
                <w:b/>
                <w:sz w:val="24"/>
              </w:rPr>
              <w:t>监理岗位</w:t>
            </w:r>
          </w:p>
          <w:p>
            <w:pPr>
              <w:spacing w:line="360" w:lineRule="auto"/>
              <w:jc w:val="center"/>
              <w:rPr>
                <w:rFonts w:ascii="宋体" w:hAnsi="宋体"/>
                <w:b/>
                <w:sz w:val="24"/>
              </w:rPr>
            </w:pPr>
            <w:r>
              <w:rPr>
                <w:rFonts w:hint="eastAsia" w:ascii="宋体" w:hAnsi="宋体"/>
                <w:b/>
                <w:sz w:val="24"/>
              </w:rPr>
              <w:t>培训证人数</w:t>
            </w:r>
          </w:p>
        </w:tc>
        <w:tc>
          <w:tcPr>
            <w:tcW w:w="850" w:type="dxa"/>
            <w:vAlign w:val="center"/>
          </w:tcPr>
          <w:p>
            <w:pPr>
              <w:spacing w:line="360" w:lineRule="auto"/>
              <w:jc w:val="center"/>
              <w:rPr>
                <w:rFonts w:ascii="宋体" w:hAnsi="宋体"/>
                <w:b/>
                <w:sz w:val="24"/>
              </w:rPr>
            </w:pPr>
          </w:p>
        </w:tc>
        <w:tc>
          <w:tcPr>
            <w:tcW w:w="1559" w:type="dxa"/>
            <w:vAlign w:val="center"/>
          </w:tcPr>
          <w:p>
            <w:pPr>
              <w:spacing w:line="360" w:lineRule="auto"/>
              <w:jc w:val="center"/>
              <w:rPr>
                <w:rFonts w:ascii="宋体" w:hAnsi="宋体"/>
                <w:b/>
                <w:sz w:val="24"/>
              </w:rPr>
            </w:pPr>
            <w:r>
              <w:rPr>
                <w:rFonts w:hint="eastAsia" w:ascii="宋体" w:hAnsi="宋体"/>
                <w:b/>
                <w:sz w:val="24"/>
              </w:rPr>
              <w:t>其他人数</w:t>
            </w:r>
          </w:p>
        </w:tc>
        <w:tc>
          <w:tcPr>
            <w:tcW w:w="851"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64" w:type="dxa"/>
            <w:gridSpan w:val="10"/>
            <w:vAlign w:val="center"/>
          </w:tcPr>
          <w:p>
            <w:pPr>
              <w:spacing w:line="360" w:lineRule="auto"/>
              <w:jc w:val="center"/>
              <w:rPr>
                <w:rFonts w:ascii="宋体" w:hAnsi="宋体"/>
                <w:b/>
                <w:sz w:val="24"/>
              </w:rPr>
            </w:pPr>
            <w:r>
              <w:rPr>
                <w:rFonts w:hint="eastAsia" w:ascii="宋体" w:hAnsi="宋体"/>
                <w:b/>
                <w:sz w:val="24"/>
              </w:rPr>
              <w:t>单位领导情况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51" w:type="dxa"/>
            <w:vAlign w:val="center"/>
          </w:tcPr>
          <w:p>
            <w:pPr>
              <w:spacing w:line="360" w:lineRule="auto"/>
              <w:jc w:val="center"/>
              <w:rPr>
                <w:rFonts w:ascii="宋体" w:hAnsi="宋体"/>
                <w:b/>
                <w:sz w:val="24"/>
              </w:rPr>
            </w:pPr>
            <w:r>
              <w:rPr>
                <w:rFonts w:hint="eastAsia" w:ascii="宋体" w:hAnsi="宋体"/>
                <w:b/>
                <w:sz w:val="24"/>
              </w:rPr>
              <w:t>姓名</w:t>
            </w:r>
          </w:p>
        </w:tc>
        <w:tc>
          <w:tcPr>
            <w:tcW w:w="992" w:type="dxa"/>
            <w:gridSpan w:val="2"/>
            <w:vAlign w:val="center"/>
          </w:tcPr>
          <w:p>
            <w:pPr>
              <w:spacing w:line="360" w:lineRule="auto"/>
              <w:jc w:val="center"/>
              <w:rPr>
                <w:rFonts w:ascii="宋体" w:hAnsi="宋体"/>
                <w:b/>
                <w:sz w:val="24"/>
              </w:rPr>
            </w:pPr>
            <w:r>
              <w:rPr>
                <w:rFonts w:hint="eastAsia" w:ascii="宋体" w:hAnsi="宋体"/>
                <w:b/>
                <w:sz w:val="24"/>
              </w:rPr>
              <w:t>年龄</w:t>
            </w:r>
          </w:p>
        </w:tc>
        <w:tc>
          <w:tcPr>
            <w:tcW w:w="993" w:type="dxa"/>
            <w:vAlign w:val="center"/>
          </w:tcPr>
          <w:p>
            <w:pPr>
              <w:spacing w:line="360" w:lineRule="auto"/>
              <w:jc w:val="center"/>
              <w:rPr>
                <w:rFonts w:ascii="宋体" w:hAnsi="宋体"/>
                <w:b/>
                <w:sz w:val="24"/>
              </w:rPr>
            </w:pPr>
            <w:r>
              <w:rPr>
                <w:rFonts w:hint="eastAsia" w:ascii="宋体" w:hAnsi="宋体"/>
                <w:b/>
                <w:sz w:val="24"/>
              </w:rPr>
              <w:t>职务</w:t>
            </w:r>
          </w:p>
        </w:tc>
        <w:tc>
          <w:tcPr>
            <w:tcW w:w="1701" w:type="dxa"/>
            <w:gridSpan w:val="2"/>
            <w:vAlign w:val="center"/>
          </w:tcPr>
          <w:p>
            <w:pPr>
              <w:spacing w:line="360" w:lineRule="auto"/>
              <w:jc w:val="center"/>
              <w:rPr>
                <w:rFonts w:ascii="宋体" w:hAnsi="宋体"/>
                <w:b/>
                <w:sz w:val="24"/>
              </w:rPr>
            </w:pPr>
            <w:r>
              <w:rPr>
                <w:rFonts w:hint="eastAsia" w:ascii="宋体" w:hAnsi="宋体"/>
                <w:b/>
                <w:sz w:val="24"/>
              </w:rPr>
              <w:t>职称</w:t>
            </w:r>
          </w:p>
        </w:tc>
        <w:tc>
          <w:tcPr>
            <w:tcW w:w="3827" w:type="dxa"/>
            <w:gridSpan w:val="4"/>
            <w:vAlign w:val="center"/>
          </w:tcPr>
          <w:p>
            <w:pPr>
              <w:spacing w:line="360" w:lineRule="auto"/>
              <w:jc w:val="center"/>
              <w:rPr>
                <w:rFonts w:ascii="宋体" w:hAnsi="宋体"/>
                <w:b/>
                <w:sz w:val="24"/>
              </w:rPr>
            </w:pPr>
            <w:r>
              <w:rPr>
                <w:rFonts w:hint="eastAsia" w:ascii="宋体" w:hAnsi="宋体"/>
                <w:b/>
                <w:sz w:val="24"/>
              </w:rPr>
              <w:t>从事监理工作年限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Align w:val="center"/>
          </w:tcPr>
          <w:p>
            <w:pPr>
              <w:spacing w:line="360" w:lineRule="auto"/>
              <w:jc w:val="center"/>
              <w:rPr>
                <w:rFonts w:ascii="宋体" w:hAnsi="宋体"/>
                <w:b/>
                <w:sz w:val="24"/>
              </w:rPr>
            </w:pPr>
          </w:p>
        </w:tc>
        <w:tc>
          <w:tcPr>
            <w:tcW w:w="992" w:type="dxa"/>
            <w:gridSpan w:val="2"/>
            <w:vAlign w:val="center"/>
          </w:tcPr>
          <w:p>
            <w:pPr>
              <w:spacing w:line="360" w:lineRule="auto"/>
              <w:jc w:val="center"/>
              <w:rPr>
                <w:rFonts w:ascii="宋体" w:hAnsi="宋体"/>
                <w:b/>
                <w:sz w:val="24"/>
              </w:rPr>
            </w:pPr>
          </w:p>
        </w:tc>
        <w:tc>
          <w:tcPr>
            <w:tcW w:w="993" w:type="dxa"/>
            <w:vAlign w:val="center"/>
          </w:tcPr>
          <w:p>
            <w:pPr>
              <w:spacing w:line="360" w:lineRule="auto"/>
              <w:jc w:val="center"/>
              <w:rPr>
                <w:rFonts w:ascii="宋体" w:hAnsi="宋体"/>
                <w:b/>
                <w:sz w:val="24"/>
              </w:rPr>
            </w:pPr>
          </w:p>
        </w:tc>
        <w:tc>
          <w:tcPr>
            <w:tcW w:w="1701" w:type="dxa"/>
            <w:gridSpan w:val="2"/>
            <w:vAlign w:val="center"/>
          </w:tcPr>
          <w:p>
            <w:pPr>
              <w:spacing w:line="360" w:lineRule="auto"/>
              <w:jc w:val="center"/>
              <w:rPr>
                <w:rFonts w:ascii="宋体" w:hAnsi="宋体"/>
                <w:b/>
                <w:sz w:val="24"/>
              </w:rPr>
            </w:pPr>
          </w:p>
        </w:tc>
        <w:tc>
          <w:tcPr>
            <w:tcW w:w="3827" w:type="dxa"/>
            <w:gridSpan w:val="4"/>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Align w:val="center"/>
          </w:tcPr>
          <w:p>
            <w:pPr>
              <w:spacing w:line="360" w:lineRule="auto"/>
              <w:jc w:val="center"/>
              <w:rPr>
                <w:rFonts w:ascii="宋体" w:hAnsi="宋体"/>
                <w:b/>
                <w:sz w:val="24"/>
              </w:rPr>
            </w:pPr>
          </w:p>
        </w:tc>
        <w:tc>
          <w:tcPr>
            <w:tcW w:w="992" w:type="dxa"/>
            <w:gridSpan w:val="2"/>
            <w:vAlign w:val="center"/>
          </w:tcPr>
          <w:p>
            <w:pPr>
              <w:spacing w:line="360" w:lineRule="auto"/>
              <w:jc w:val="center"/>
              <w:rPr>
                <w:rFonts w:ascii="宋体" w:hAnsi="宋体"/>
                <w:b/>
                <w:sz w:val="24"/>
              </w:rPr>
            </w:pPr>
          </w:p>
        </w:tc>
        <w:tc>
          <w:tcPr>
            <w:tcW w:w="993" w:type="dxa"/>
            <w:vAlign w:val="center"/>
          </w:tcPr>
          <w:p>
            <w:pPr>
              <w:spacing w:line="360" w:lineRule="auto"/>
              <w:jc w:val="center"/>
              <w:rPr>
                <w:rFonts w:ascii="宋体" w:hAnsi="宋体"/>
                <w:b/>
                <w:sz w:val="24"/>
              </w:rPr>
            </w:pPr>
          </w:p>
        </w:tc>
        <w:tc>
          <w:tcPr>
            <w:tcW w:w="1701" w:type="dxa"/>
            <w:gridSpan w:val="2"/>
            <w:vAlign w:val="center"/>
          </w:tcPr>
          <w:p>
            <w:pPr>
              <w:spacing w:line="360" w:lineRule="auto"/>
              <w:jc w:val="center"/>
              <w:rPr>
                <w:rFonts w:ascii="宋体" w:hAnsi="宋体"/>
                <w:b/>
                <w:sz w:val="24"/>
              </w:rPr>
            </w:pPr>
          </w:p>
        </w:tc>
        <w:tc>
          <w:tcPr>
            <w:tcW w:w="3827" w:type="dxa"/>
            <w:gridSpan w:val="4"/>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Align w:val="center"/>
          </w:tcPr>
          <w:p>
            <w:pPr>
              <w:spacing w:line="360" w:lineRule="auto"/>
              <w:jc w:val="center"/>
              <w:rPr>
                <w:rFonts w:ascii="宋体" w:hAnsi="宋体"/>
                <w:b/>
                <w:sz w:val="24"/>
              </w:rPr>
            </w:pPr>
          </w:p>
        </w:tc>
        <w:tc>
          <w:tcPr>
            <w:tcW w:w="992" w:type="dxa"/>
            <w:gridSpan w:val="2"/>
            <w:vAlign w:val="center"/>
          </w:tcPr>
          <w:p>
            <w:pPr>
              <w:spacing w:line="360" w:lineRule="auto"/>
              <w:jc w:val="center"/>
              <w:rPr>
                <w:rFonts w:ascii="宋体" w:hAnsi="宋体"/>
                <w:b/>
                <w:sz w:val="24"/>
              </w:rPr>
            </w:pPr>
          </w:p>
        </w:tc>
        <w:tc>
          <w:tcPr>
            <w:tcW w:w="993" w:type="dxa"/>
            <w:vAlign w:val="center"/>
          </w:tcPr>
          <w:p>
            <w:pPr>
              <w:spacing w:line="360" w:lineRule="auto"/>
              <w:jc w:val="center"/>
              <w:rPr>
                <w:rFonts w:ascii="宋体" w:hAnsi="宋体"/>
                <w:b/>
                <w:sz w:val="24"/>
              </w:rPr>
            </w:pPr>
          </w:p>
        </w:tc>
        <w:tc>
          <w:tcPr>
            <w:tcW w:w="1701" w:type="dxa"/>
            <w:gridSpan w:val="2"/>
            <w:vAlign w:val="center"/>
          </w:tcPr>
          <w:p>
            <w:pPr>
              <w:spacing w:line="360" w:lineRule="auto"/>
              <w:jc w:val="center"/>
              <w:rPr>
                <w:rFonts w:ascii="宋体" w:hAnsi="宋体"/>
                <w:b/>
                <w:sz w:val="24"/>
              </w:rPr>
            </w:pPr>
          </w:p>
        </w:tc>
        <w:tc>
          <w:tcPr>
            <w:tcW w:w="3827" w:type="dxa"/>
            <w:gridSpan w:val="4"/>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Align w:val="center"/>
          </w:tcPr>
          <w:p>
            <w:pPr>
              <w:spacing w:line="360" w:lineRule="auto"/>
              <w:jc w:val="center"/>
              <w:rPr>
                <w:rFonts w:ascii="宋体" w:hAnsi="宋体"/>
                <w:b/>
                <w:sz w:val="24"/>
              </w:rPr>
            </w:pPr>
          </w:p>
        </w:tc>
        <w:tc>
          <w:tcPr>
            <w:tcW w:w="992" w:type="dxa"/>
            <w:gridSpan w:val="2"/>
            <w:vAlign w:val="center"/>
          </w:tcPr>
          <w:p>
            <w:pPr>
              <w:spacing w:line="360" w:lineRule="auto"/>
              <w:jc w:val="center"/>
              <w:rPr>
                <w:rFonts w:ascii="宋体" w:hAnsi="宋体"/>
                <w:b/>
                <w:sz w:val="24"/>
              </w:rPr>
            </w:pPr>
          </w:p>
        </w:tc>
        <w:tc>
          <w:tcPr>
            <w:tcW w:w="993" w:type="dxa"/>
            <w:vAlign w:val="center"/>
          </w:tcPr>
          <w:p>
            <w:pPr>
              <w:spacing w:line="360" w:lineRule="auto"/>
              <w:jc w:val="center"/>
              <w:rPr>
                <w:rFonts w:ascii="宋体" w:hAnsi="宋体"/>
                <w:b/>
                <w:sz w:val="24"/>
              </w:rPr>
            </w:pPr>
          </w:p>
        </w:tc>
        <w:tc>
          <w:tcPr>
            <w:tcW w:w="1701" w:type="dxa"/>
            <w:gridSpan w:val="2"/>
            <w:vAlign w:val="center"/>
          </w:tcPr>
          <w:p>
            <w:pPr>
              <w:spacing w:line="360" w:lineRule="auto"/>
              <w:jc w:val="center"/>
              <w:rPr>
                <w:rFonts w:ascii="宋体" w:hAnsi="宋体"/>
                <w:b/>
                <w:sz w:val="24"/>
              </w:rPr>
            </w:pPr>
          </w:p>
        </w:tc>
        <w:tc>
          <w:tcPr>
            <w:tcW w:w="3827" w:type="dxa"/>
            <w:gridSpan w:val="4"/>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64" w:type="dxa"/>
            <w:gridSpan w:val="10"/>
            <w:vAlign w:val="center"/>
          </w:tcPr>
          <w:p>
            <w:pPr>
              <w:spacing w:line="360" w:lineRule="auto"/>
              <w:jc w:val="left"/>
              <w:rPr>
                <w:rFonts w:ascii="宋体" w:hAnsi="宋体"/>
                <w:b/>
                <w:sz w:val="24"/>
              </w:rPr>
            </w:pPr>
            <w:r>
              <w:rPr>
                <w:rFonts w:hint="eastAsia" w:ascii="宋体" w:hAnsi="宋体"/>
                <w:b/>
                <w:sz w:val="24"/>
              </w:rPr>
              <w:t>公司荣誉或业绩</w:t>
            </w:r>
          </w:p>
          <w:p>
            <w:pPr>
              <w:spacing w:line="360" w:lineRule="auto"/>
              <w:jc w:val="left"/>
              <w:rPr>
                <w:rFonts w:ascii="宋体" w:hAnsi="宋体"/>
                <w:b/>
                <w:sz w:val="24"/>
              </w:rPr>
            </w:pPr>
          </w:p>
          <w:p>
            <w:pPr>
              <w:spacing w:line="360" w:lineRule="auto"/>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64" w:type="dxa"/>
            <w:gridSpan w:val="10"/>
            <w:vAlign w:val="center"/>
          </w:tcPr>
          <w:p>
            <w:pPr>
              <w:spacing w:line="360" w:lineRule="auto"/>
              <w:jc w:val="left"/>
              <w:rPr>
                <w:rFonts w:ascii="宋体" w:hAnsi="宋体"/>
                <w:b/>
                <w:sz w:val="24"/>
              </w:rPr>
            </w:pPr>
            <w:r>
              <w:rPr>
                <w:rFonts w:hint="eastAsia" w:ascii="宋体" w:hAnsi="宋体"/>
                <w:b/>
                <w:sz w:val="24"/>
              </w:rPr>
              <w:t>公司优势</w:t>
            </w:r>
          </w:p>
          <w:p>
            <w:pPr>
              <w:spacing w:line="360" w:lineRule="auto"/>
              <w:jc w:val="left"/>
              <w:rPr>
                <w:rFonts w:ascii="宋体" w:hAnsi="宋体"/>
                <w:b/>
                <w:sz w:val="24"/>
              </w:rPr>
            </w:pPr>
          </w:p>
          <w:p>
            <w:pPr>
              <w:spacing w:line="360" w:lineRule="auto"/>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464" w:type="dxa"/>
            <w:gridSpan w:val="10"/>
            <w:vAlign w:val="center"/>
          </w:tcPr>
          <w:p>
            <w:pPr>
              <w:spacing w:line="360" w:lineRule="auto"/>
              <w:jc w:val="left"/>
              <w:rPr>
                <w:rFonts w:ascii="宋体" w:hAnsi="宋体"/>
                <w:b/>
                <w:sz w:val="24"/>
              </w:rPr>
            </w:pPr>
            <w:r>
              <w:rPr>
                <w:rFonts w:hint="eastAsia" w:ascii="宋体" w:hAnsi="宋体"/>
                <w:b/>
                <w:sz w:val="24"/>
              </w:rPr>
              <w:t>备注：</w:t>
            </w:r>
          </w:p>
          <w:p>
            <w:pPr>
              <w:spacing w:line="360" w:lineRule="auto"/>
              <w:jc w:val="left"/>
              <w:rPr>
                <w:rFonts w:ascii="宋体" w:hAnsi="宋体"/>
                <w:b/>
                <w:sz w:val="24"/>
              </w:rPr>
            </w:pPr>
          </w:p>
          <w:p>
            <w:pPr>
              <w:spacing w:line="360" w:lineRule="auto"/>
              <w:jc w:val="left"/>
              <w:rPr>
                <w:rFonts w:ascii="宋体" w:hAnsi="宋体"/>
                <w:b/>
                <w:sz w:val="24"/>
              </w:rPr>
            </w:pPr>
          </w:p>
        </w:tc>
      </w:tr>
    </w:tbl>
    <w:p>
      <w:pPr>
        <w:pStyle w:val="5"/>
        <w:spacing w:line="360" w:lineRule="auto"/>
        <w:rPr>
          <w:rFonts w:ascii="宋体" w:hAnsi="宋体" w:eastAsia="宋体"/>
          <w:kern w:val="2"/>
          <w:sz w:val="32"/>
        </w:rPr>
      </w:pPr>
      <w:bookmarkStart w:id="108" w:name="_Toc398107935"/>
      <w:r>
        <w:rPr>
          <w:rFonts w:hint="eastAsia" w:ascii="宋体" w:hAnsi="宋体" w:eastAsia="宋体"/>
          <w:kern w:val="2"/>
          <w:sz w:val="32"/>
        </w:rPr>
        <w:t>6.</w:t>
      </w:r>
      <w:bookmarkEnd w:id="108"/>
      <w:r>
        <w:rPr>
          <w:rFonts w:hint="eastAsia" w:ascii="宋体" w:hAnsi="宋体" w:eastAsia="宋体"/>
          <w:kern w:val="2"/>
          <w:sz w:val="32"/>
        </w:rPr>
        <w:t xml:space="preserve"> 拟选派项目监理机构人员一览表</w:t>
      </w:r>
    </w:p>
    <w:p>
      <w:pPr>
        <w:spacing w:line="360" w:lineRule="auto"/>
        <w:jc w:val="center"/>
        <w:rPr>
          <w:rFonts w:ascii="宋体" w:hAnsi="宋体"/>
          <w:b/>
        </w:rPr>
      </w:pPr>
      <w:r>
        <w:rPr>
          <w:rFonts w:hint="eastAsia" w:ascii="宋体" w:hAnsi="宋体"/>
          <w:b/>
          <w:sz w:val="32"/>
        </w:rPr>
        <w:t>拟选派项目监理机构人员一览表</w:t>
      </w:r>
    </w:p>
    <w:tbl>
      <w:tblPr>
        <w:tblStyle w:val="3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4"/>
        <w:gridCol w:w="709"/>
        <w:gridCol w:w="709"/>
        <w:gridCol w:w="708"/>
        <w:gridCol w:w="2140"/>
        <w:gridCol w:w="1418"/>
        <w:gridCol w:w="850"/>
        <w:gridCol w:w="85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404" w:type="dxa"/>
            <w:vMerge w:val="restart"/>
            <w:vAlign w:val="center"/>
          </w:tcPr>
          <w:p>
            <w:pPr>
              <w:spacing w:line="360" w:lineRule="auto"/>
              <w:jc w:val="center"/>
              <w:rPr>
                <w:rFonts w:ascii="宋体" w:hAnsi="宋体" w:cs="宋体"/>
                <w:szCs w:val="21"/>
              </w:rPr>
            </w:pPr>
            <w:r>
              <w:rPr>
                <w:rFonts w:hint="eastAsia" w:ascii="宋体" w:hAnsi="宋体" w:cs="宋体"/>
                <w:szCs w:val="21"/>
              </w:rPr>
              <w:t>拟任岗位</w:t>
            </w:r>
          </w:p>
        </w:tc>
        <w:tc>
          <w:tcPr>
            <w:tcW w:w="709" w:type="dxa"/>
            <w:vMerge w:val="restart"/>
            <w:vAlign w:val="center"/>
          </w:tcPr>
          <w:p>
            <w:pPr>
              <w:spacing w:line="360" w:lineRule="auto"/>
              <w:jc w:val="center"/>
              <w:rPr>
                <w:rFonts w:ascii="宋体" w:hAnsi="宋体" w:cs="宋体"/>
                <w:szCs w:val="21"/>
              </w:rPr>
            </w:pPr>
            <w:r>
              <w:rPr>
                <w:rFonts w:hint="eastAsia" w:ascii="宋体" w:hAnsi="宋体" w:cs="宋体"/>
                <w:szCs w:val="21"/>
              </w:rPr>
              <w:t>姓名</w:t>
            </w:r>
          </w:p>
        </w:tc>
        <w:tc>
          <w:tcPr>
            <w:tcW w:w="709" w:type="dxa"/>
            <w:vMerge w:val="restart"/>
            <w:vAlign w:val="center"/>
          </w:tcPr>
          <w:p>
            <w:pPr>
              <w:spacing w:line="360" w:lineRule="auto"/>
              <w:jc w:val="center"/>
              <w:rPr>
                <w:rFonts w:ascii="宋体" w:hAnsi="宋体" w:cs="宋体"/>
                <w:szCs w:val="21"/>
              </w:rPr>
            </w:pPr>
            <w:r>
              <w:rPr>
                <w:rFonts w:hint="eastAsia" w:ascii="宋体" w:hAnsi="宋体" w:cs="宋体"/>
                <w:szCs w:val="21"/>
              </w:rPr>
              <w:t>年龄</w:t>
            </w:r>
          </w:p>
        </w:tc>
        <w:tc>
          <w:tcPr>
            <w:tcW w:w="708" w:type="dxa"/>
            <w:vMerge w:val="restart"/>
            <w:vAlign w:val="center"/>
          </w:tcPr>
          <w:p>
            <w:pPr>
              <w:spacing w:line="360" w:lineRule="auto"/>
              <w:jc w:val="center"/>
              <w:rPr>
                <w:rFonts w:ascii="宋体" w:hAnsi="宋体" w:cs="宋体"/>
                <w:szCs w:val="21"/>
              </w:rPr>
            </w:pPr>
            <w:r>
              <w:rPr>
                <w:rFonts w:hint="eastAsia" w:ascii="宋体" w:hAnsi="宋体" w:cs="宋体"/>
                <w:szCs w:val="21"/>
              </w:rPr>
              <w:t>职称</w:t>
            </w:r>
          </w:p>
        </w:tc>
        <w:tc>
          <w:tcPr>
            <w:tcW w:w="2140" w:type="dxa"/>
            <w:vMerge w:val="restart"/>
            <w:vAlign w:val="center"/>
          </w:tcPr>
          <w:p>
            <w:pPr>
              <w:spacing w:line="360" w:lineRule="auto"/>
              <w:jc w:val="center"/>
              <w:rPr>
                <w:rFonts w:ascii="宋体" w:hAnsi="宋体" w:cs="宋体"/>
                <w:szCs w:val="21"/>
              </w:rPr>
            </w:pPr>
            <w:r>
              <w:rPr>
                <w:rFonts w:hint="eastAsia" w:ascii="宋体" w:hAnsi="宋体" w:cs="宋体"/>
                <w:szCs w:val="21"/>
              </w:rPr>
              <w:t>从事监理工作年限</w:t>
            </w:r>
          </w:p>
        </w:tc>
        <w:tc>
          <w:tcPr>
            <w:tcW w:w="3828" w:type="dxa"/>
            <w:gridSpan w:val="4"/>
            <w:vAlign w:val="center"/>
          </w:tcPr>
          <w:p>
            <w:pPr>
              <w:spacing w:line="360" w:lineRule="auto"/>
              <w:jc w:val="center"/>
              <w:rPr>
                <w:rFonts w:ascii="宋体" w:hAnsi="宋体" w:cs="宋体"/>
                <w:szCs w:val="21"/>
              </w:rPr>
            </w:pPr>
            <w:r>
              <w:rPr>
                <w:rFonts w:hint="eastAsia" w:ascii="宋体" w:hAnsi="宋体" w:cs="宋体"/>
                <w:szCs w:val="21"/>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404" w:type="dxa"/>
            <w:vMerge w:val="continue"/>
            <w:vAlign w:val="center"/>
          </w:tcPr>
          <w:p>
            <w:pPr>
              <w:spacing w:line="360" w:lineRule="auto"/>
              <w:jc w:val="center"/>
              <w:rPr>
                <w:rFonts w:ascii="宋体" w:hAnsi="宋体" w:cs="宋体"/>
                <w:szCs w:val="21"/>
              </w:rPr>
            </w:pPr>
          </w:p>
        </w:tc>
        <w:tc>
          <w:tcPr>
            <w:tcW w:w="709" w:type="dxa"/>
            <w:vMerge w:val="continue"/>
            <w:vAlign w:val="center"/>
          </w:tcPr>
          <w:p>
            <w:pPr>
              <w:spacing w:line="360" w:lineRule="auto"/>
              <w:jc w:val="center"/>
              <w:rPr>
                <w:rFonts w:ascii="宋体" w:hAnsi="宋体" w:cs="宋体"/>
                <w:szCs w:val="21"/>
              </w:rPr>
            </w:pPr>
          </w:p>
        </w:tc>
        <w:tc>
          <w:tcPr>
            <w:tcW w:w="709" w:type="dxa"/>
            <w:vMerge w:val="continue"/>
            <w:vAlign w:val="center"/>
          </w:tcPr>
          <w:p>
            <w:pPr>
              <w:spacing w:line="360" w:lineRule="auto"/>
              <w:jc w:val="center"/>
              <w:rPr>
                <w:rFonts w:ascii="宋体" w:hAnsi="宋体" w:cs="宋体"/>
                <w:szCs w:val="21"/>
              </w:rPr>
            </w:pPr>
          </w:p>
        </w:tc>
        <w:tc>
          <w:tcPr>
            <w:tcW w:w="708" w:type="dxa"/>
            <w:vMerge w:val="continue"/>
            <w:vAlign w:val="center"/>
          </w:tcPr>
          <w:p>
            <w:pPr>
              <w:spacing w:line="360" w:lineRule="auto"/>
              <w:jc w:val="center"/>
              <w:rPr>
                <w:rFonts w:ascii="宋体" w:hAnsi="宋体" w:cs="宋体"/>
                <w:szCs w:val="21"/>
              </w:rPr>
            </w:pPr>
          </w:p>
        </w:tc>
        <w:tc>
          <w:tcPr>
            <w:tcW w:w="2140" w:type="dxa"/>
            <w:vMerge w:val="continue"/>
            <w:vAlign w:val="center"/>
          </w:tcPr>
          <w:p>
            <w:pPr>
              <w:spacing w:line="360" w:lineRule="auto"/>
              <w:jc w:val="center"/>
              <w:rPr>
                <w:rFonts w:ascii="宋体" w:hAnsi="宋体" w:cs="宋体"/>
                <w:szCs w:val="21"/>
              </w:rPr>
            </w:pPr>
          </w:p>
        </w:tc>
        <w:tc>
          <w:tcPr>
            <w:tcW w:w="1418" w:type="dxa"/>
            <w:vAlign w:val="center"/>
          </w:tcPr>
          <w:p>
            <w:pPr>
              <w:spacing w:line="360" w:lineRule="auto"/>
              <w:jc w:val="center"/>
              <w:rPr>
                <w:rFonts w:ascii="宋体" w:hAnsi="宋体" w:cs="宋体"/>
                <w:szCs w:val="21"/>
              </w:rPr>
            </w:pPr>
            <w:r>
              <w:rPr>
                <w:rFonts w:hint="eastAsia" w:ascii="宋体" w:hAnsi="宋体" w:cs="宋体"/>
                <w:szCs w:val="21"/>
              </w:rPr>
              <w:t>证书名称</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级别</w:t>
            </w:r>
          </w:p>
        </w:tc>
        <w:tc>
          <w:tcPr>
            <w:tcW w:w="851" w:type="dxa"/>
            <w:vAlign w:val="center"/>
          </w:tcPr>
          <w:p>
            <w:pPr>
              <w:spacing w:line="360" w:lineRule="auto"/>
              <w:jc w:val="center"/>
              <w:rPr>
                <w:rFonts w:ascii="宋体" w:hAnsi="宋体" w:cs="宋体"/>
                <w:szCs w:val="21"/>
              </w:rPr>
            </w:pPr>
            <w:r>
              <w:rPr>
                <w:rFonts w:hint="eastAsia" w:ascii="宋体" w:hAnsi="宋体" w:cs="宋体"/>
                <w:szCs w:val="21"/>
              </w:rPr>
              <w:t>证号</w:t>
            </w:r>
          </w:p>
        </w:tc>
        <w:tc>
          <w:tcPr>
            <w:tcW w:w="709" w:type="dxa"/>
            <w:vAlign w:val="center"/>
          </w:tcPr>
          <w:p>
            <w:pPr>
              <w:spacing w:line="360" w:lineRule="auto"/>
              <w:jc w:val="center"/>
              <w:rPr>
                <w:rFonts w:ascii="宋体" w:hAnsi="宋体" w:cs="宋体"/>
                <w:szCs w:val="21"/>
              </w:rPr>
            </w:pPr>
            <w:r>
              <w:rPr>
                <w:rFonts w:hint="eastAsia" w:ascii="宋体" w:hAnsi="宋体" w:cs="宋体"/>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04" w:type="dxa"/>
            <w:vAlign w:val="center"/>
          </w:tcPr>
          <w:p>
            <w:pPr>
              <w:spacing w:line="360" w:lineRule="auto"/>
              <w:jc w:val="center"/>
              <w:rPr>
                <w:rFonts w:ascii="宋体" w:hAnsi="宋体" w:cs="宋体"/>
                <w:szCs w:val="21"/>
              </w:rPr>
            </w:pPr>
            <w:r>
              <w:rPr>
                <w:rFonts w:hint="eastAsia" w:ascii="宋体" w:hAnsi="宋体" w:cs="宋体"/>
                <w:szCs w:val="21"/>
              </w:rPr>
              <w:t>总监</w:t>
            </w: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c>
          <w:tcPr>
            <w:tcW w:w="2140" w:type="dxa"/>
            <w:vAlign w:val="center"/>
          </w:tcPr>
          <w:p>
            <w:pPr>
              <w:spacing w:line="360" w:lineRule="auto"/>
              <w:jc w:val="center"/>
              <w:rPr>
                <w:rFonts w:ascii="宋体" w:hAnsi="宋体" w:cs="宋体"/>
                <w:szCs w:val="21"/>
              </w:rPr>
            </w:pPr>
          </w:p>
        </w:tc>
        <w:tc>
          <w:tcPr>
            <w:tcW w:w="141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04" w:type="dxa"/>
            <w:vAlign w:val="center"/>
          </w:tcPr>
          <w:p>
            <w:pPr>
              <w:spacing w:line="360" w:lineRule="auto"/>
              <w:jc w:val="center"/>
              <w:rPr>
                <w:rFonts w:ascii="宋体" w:hAnsi="宋体" w:cs="宋体"/>
                <w:szCs w:val="21"/>
              </w:rPr>
            </w:pPr>
            <w:r>
              <w:rPr>
                <w:rFonts w:hint="eastAsia" w:ascii="宋体" w:hAnsi="宋体" w:cs="宋体"/>
                <w:szCs w:val="21"/>
              </w:rPr>
              <w:t>专监</w:t>
            </w:r>
          </w:p>
        </w:tc>
        <w:tc>
          <w:tcPr>
            <w:tcW w:w="709" w:type="dxa"/>
            <w:tcBorders>
              <w:bottom w:val="single" w:color="auto" w:sz="4" w:space="0"/>
            </w:tcBorders>
            <w:vAlign w:val="center"/>
          </w:tcPr>
          <w:p>
            <w:pPr>
              <w:spacing w:line="360" w:lineRule="auto"/>
              <w:jc w:val="center"/>
              <w:rPr>
                <w:rFonts w:ascii="宋体" w:hAnsi="宋体" w:cs="宋体"/>
                <w:szCs w:val="21"/>
              </w:rPr>
            </w:pPr>
          </w:p>
        </w:tc>
        <w:tc>
          <w:tcPr>
            <w:tcW w:w="709" w:type="dxa"/>
            <w:tcBorders>
              <w:bottom w:val="single" w:color="auto" w:sz="4" w:space="0"/>
            </w:tcBorders>
            <w:vAlign w:val="center"/>
          </w:tcPr>
          <w:p>
            <w:pPr>
              <w:spacing w:line="360" w:lineRule="auto"/>
              <w:jc w:val="center"/>
              <w:rPr>
                <w:rFonts w:ascii="宋体" w:hAnsi="宋体" w:cs="宋体"/>
                <w:szCs w:val="21"/>
              </w:rPr>
            </w:pPr>
          </w:p>
        </w:tc>
        <w:tc>
          <w:tcPr>
            <w:tcW w:w="708" w:type="dxa"/>
            <w:tcBorders>
              <w:bottom w:val="single" w:color="auto" w:sz="4" w:space="0"/>
            </w:tcBorders>
            <w:vAlign w:val="center"/>
          </w:tcPr>
          <w:p>
            <w:pPr>
              <w:spacing w:line="360" w:lineRule="auto"/>
              <w:jc w:val="center"/>
              <w:rPr>
                <w:rFonts w:ascii="宋体" w:hAnsi="宋体" w:cs="宋体"/>
                <w:szCs w:val="21"/>
              </w:rPr>
            </w:pPr>
          </w:p>
        </w:tc>
        <w:tc>
          <w:tcPr>
            <w:tcW w:w="2140" w:type="dxa"/>
            <w:tcBorders>
              <w:bottom w:val="single" w:color="auto" w:sz="4" w:space="0"/>
            </w:tcBorders>
            <w:vAlign w:val="center"/>
          </w:tcPr>
          <w:p>
            <w:pPr>
              <w:spacing w:line="360" w:lineRule="auto"/>
              <w:jc w:val="center"/>
              <w:rPr>
                <w:rFonts w:ascii="宋体" w:hAnsi="宋体" w:cs="宋体"/>
                <w:szCs w:val="21"/>
              </w:rPr>
            </w:pPr>
          </w:p>
        </w:tc>
        <w:tc>
          <w:tcPr>
            <w:tcW w:w="1418" w:type="dxa"/>
            <w:tcBorders>
              <w:bottom w:val="single" w:color="auto" w:sz="4" w:space="0"/>
            </w:tcBorders>
            <w:vAlign w:val="center"/>
          </w:tcPr>
          <w:p>
            <w:pPr>
              <w:spacing w:line="360" w:lineRule="auto"/>
              <w:jc w:val="center"/>
              <w:rPr>
                <w:rFonts w:ascii="宋体" w:hAnsi="宋体" w:cs="宋体"/>
                <w:szCs w:val="21"/>
              </w:rPr>
            </w:pPr>
          </w:p>
        </w:tc>
        <w:tc>
          <w:tcPr>
            <w:tcW w:w="850" w:type="dxa"/>
            <w:tcBorders>
              <w:bottom w:val="single" w:color="auto" w:sz="4" w:space="0"/>
            </w:tcBorders>
            <w:vAlign w:val="center"/>
          </w:tcPr>
          <w:p>
            <w:pPr>
              <w:spacing w:line="360" w:lineRule="auto"/>
              <w:jc w:val="center"/>
              <w:rPr>
                <w:rFonts w:ascii="宋体" w:hAnsi="宋体" w:cs="宋体"/>
                <w:szCs w:val="21"/>
              </w:rPr>
            </w:pPr>
          </w:p>
        </w:tc>
        <w:tc>
          <w:tcPr>
            <w:tcW w:w="851" w:type="dxa"/>
            <w:tcBorders>
              <w:bottom w:val="single" w:color="auto" w:sz="4" w:space="0"/>
            </w:tcBorders>
            <w:vAlign w:val="center"/>
          </w:tcPr>
          <w:p>
            <w:pPr>
              <w:spacing w:line="360" w:lineRule="auto"/>
              <w:jc w:val="center"/>
              <w:rPr>
                <w:rFonts w:ascii="宋体" w:hAnsi="宋体" w:cs="宋体"/>
                <w:szCs w:val="21"/>
              </w:rPr>
            </w:pPr>
          </w:p>
        </w:tc>
        <w:tc>
          <w:tcPr>
            <w:tcW w:w="709" w:type="dxa"/>
            <w:tcBorders>
              <w:bottom w:val="single" w:color="auto" w:sz="4" w:space="0"/>
            </w:tcBorders>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04" w:type="dxa"/>
            <w:vMerge w:val="restart"/>
            <w:vAlign w:val="center"/>
          </w:tcPr>
          <w:p>
            <w:pPr>
              <w:spacing w:line="360" w:lineRule="auto"/>
              <w:jc w:val="center"/>
              <w:rPr>
                <w:rFonts w:ascii="宋体" w:hAnsi="宋体" w:cs="宋体"/>
                <w:szCs w:val="21"/>
              </w:rPr>
            </w:pPr>
            <w:r>
              <w:rPr>
                <w:rFonts w:hint="eastAsia" w:ascii="宋体" w:hAnsi="宋体" w:cs="宋体"/>
                <w:szCs w:val="21"/>
              </w:rPr>
              <w:t>监理员</w:t>
            </w:r>
          </w:p>
        </w:tc>
        <w:tc>
          <w:tcPr>
            <w:tcW w:w="709" w:type="dxa"/>
            <w:tcBorders>
              <w:bottom w:val="single" w:color="auto" w:sz="4" w:space="0"/>
            </w:tcBorders>
            <w:vAlign w:val="center"/>
          </w:tcPr>
          <w:p>
            <w:pPr>
              <w:spacing w:line="360" w:lineRule="auto"/>
              <w:jc w:val="center"/>
              <w:rPr>
                <w:rFonts w:ascii="宋体" w:hAnsi="宋体" w:cs="宋体"/>
                <w:szCs w:val="21"/>
              </w:rPr>
            </w:pPr>
          </w:p>
        </w:tc>
        <w:tc>
          <w:tcPr>
            <w:tcW w:w="709" w:type="dxa"/>
            <w:tcBorders>
              <w:bottom w:val="single" w:color="auto" w:sz="4" w:space="0"/>
            </w:tcBorders>
            <w:vAlign w:val="center"/>
          </w:tcPr>
          <w:p>
            <w:pPr>
              <w:spacing w:line="360" w:lineRule="auto"/>
              <w:jc w:val="center"/>
              <w:rPr>
                <w:rFonts w:ascii="宋体" w:hAnsi="宋体" w:cs="宋体"/>
                <w:szCs w:val="21"/>
              </w:rPr>
            </w:pPr>
          </w:p>
        </w:tc>
        <w:tc>
          <w:tcPr>
            <w:tcW w:w="708" w:type="dxa"/>
            <w:tcBorders>
              <w:bottom w:val="single" w:color="auto" w:sz="4" w:space="0"/>
            </w:tcBorders>
            <w:vAlign w:val="center"/>
          </w:tcPr>
          <w:p>
            <w:pPr>
              <w:spacing w:line="360" w:lineRule="auto"/>
              <w:jc w:val="center"/>
              <w:rPr>
                <w:rFonts w:ascii="宋体" w:hAnsi="宋体" w:cs="宋体"/>
                <w:szCs w:val="21"/>
              </w:rPr>
            </w:pPr>
          </w:p>
        </w:tc>
        <w:tc>
          <w:tcPr>
            <w:tcW w:w="2140" w:type="dxa"/>
            <w:tcBorders>
              <w:bottom w:val="single" w:color="auto" w:sz="4" w:space="0"/>
            </w:tcBorders>
            <w:vAlign w:val="center"/>
          </w:tcPr>
          <w:p>
            <w:pPr>
              <w:spacing w:line="360" w:lineRule="auto"/>
              <w:jc w:val="center"/>
              <w:rPr>
                <w:rFonts w:ascii="宋体" w:hAnsi="宋体" w:cs="宋体"/>
                <w:szCs w:val="21"/>
              </w:rPr>
            </w:pPr>
          </w:p>
        </w:tc>
        <w:tc>
          <w:tcPr>
            <w:tcW w:w="1418" w:type="dxa"/>
            <w:tcBorders>
              <w:bottom w:val="single" w:color="auto" w:sz="4" w:space="0"/>
            </w:tcBorders>
            <w:vAlign w:val="center"/>
          </w:tcPr>
          <w:p>
            <w:pPr>
              <w:spacing w:line="360" w:lineRule="auto"/>
              <w:jc w:val="center"/>
              <w:rPr>
                <w:rFonts w:ascii="宋体" w:hAnsi="宋体" w:cs="宋体"/>
                <w:szCs w:val="21"/>
              </w:rPr>
            </w:pPr>
          </w:p>
        </w:tc>
        <w:tc>
          <w:tcPr>
            <w:tcW w:w="850" w:type="dxa"/>
            <w:tcBorders>
              <w:bottom w:val="single" w:color="auto" w:sz="4" w:space="0"/>
            </w:tcBorders>
            <w:vAlign w:val="center"/>
          </w:tcPr>
          <w:p>
            <w:pPr>
              <w:spacing w:line="360" w:lineRule="auto"/>
              <w:jc w:val="center"/>
              <w:rPr>
                <w:rFonts w:ascii="宋体" w:hAnsi="宋体" w:cs="宋体"/>
                <w:szCs w:val="21"/>
              </w:rPr>
            </w:pPr>
          </w:p>
        </w:tc>
        <w:tc>
          <w:tcPr>
            <w:tcW w:w="851" w:type="dxa"/>
            <w:tcBorders>
              <w:bottom w:val="single" w:color="auto" w:sz="4" w:space="0"/>
            </w:tcBorders>
            <w:vAlign w:val="center"/>
          </w:tcPr>
          <w:p>
            <w:pPr>
              <w:spacing w:line="360" w:lineRule="auto"/>
              <w:jc w:val="center"/>
              <w:rPr>
                <w:rFonts w:ascii="宋体" w:hAnsi="宋体" w:cs="宋体"/>
                <w:szCs w:val="21"/>
              </w:rPr>
            </w:pPr>
          </w:p>
        </w:tc>
        <w:tc>
          <w:tcPr>
            <w:tcW w:w="709" w:type="dxa"/>
            <w:tcBorders>
              <w:bottom w:val="single" w:color="auto" w:sz="4" w:space="0"/>
            </w:tcBorders>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04" w:type="dxa"/>
            <w:vMerge w:val="continue"/>
            <w:vAlign w:val="center"/>
          </w:tcPr>
          <w:p>
            <w:pPr>
              <w:spacing w:line="360" w:lineRule="auto"/>
              <w:jc w:val="center"/>
              <w:rPr>
                <w:rFonts w:ascii="宋体" w:hAnsi="宋体" w:cs="宋体"/>
                <w:szCs w:val="21"/>
              </w:rPr>
            </w:pPr>
          </w:p>
        </w:tc>
        <w:tc>
          <w:tcPr>
            <w:tcW w:w="709" w:type="dxa"/>
            <w:tcBorders>
              <w:top w:val="single" w:color="auto" w:sz="4" w:space="0"/>
              <w:bottom w:val="single" w:color="auto" w:sz="4" w:space="0"/>
            </w:tcBorders>
            <w:vAlign w:val="center"/>
          </w:tcPr>
          <w:p>
            <w:pPr>
              <w:spacing w:line="360" w:lineRule="auto"/>
              <w:jc w:val="center"/>
              <w:rPr>
                <w:rFonts w:ascii="宋体" w:hAnsi="宋体" w:cs="宋体"/>
                <w:szCs w:val="21"/>
              </w:rPr>
            </w:pPr>
          </w:p>
        </w:tc>
        <w:tc>
          <w:tcPr>
            <w:tcW w:w="709" w:type="dxa"/>
            <w:tcBorders>
              <w:top w:val="single" w:color="auto" w:sz="4" w:space="0"/>
              <w:bottom w:val="single" w:color="auto" w:sz="4" w:space="0"/>
            </w:tcBorders>
            <w:vAlign w:val="center"/>
          </w:tcPr>
          <w:p>
            <w:pPr>
              <w:spacing w:line="360" w:lineRule="auto"/>
              <w:jc w:val="center"/>
              <w:rPr>
                <w:rFonts w:ascii="宋体" w:hAnsi="宋体" w:cs="宋体"/>
                <w:szCs w:val="21"/>
              </w:rPr>
            </w:pPr>
          </w:p>
        </w:tc>
        <w:tc>
          <w:tcPr>
            <w:tcW w:w="708" w:type="dxa"/>
            <w:tcBorders>
              <w:top w:val="single" w:color="auto" w:sz="4" w:space="0"/>
              <w:bottom w:val="single" w:color="auto" w:sz="4" w:space="0"/>
            </w:tcBorders>
            <w:vAlign w:val="center"/>
          </w:tcPr>
          <w:p>
            <w:pPr>
              <w:spacing w:line="360" w:lineRule="auto"/>
              <w:jc w:val="center"/>
              <w:rPr>
                <w:rFonts w:ascii="宋体" w:hAnsi="宋体" w:cs="宋体"/>
                <w:szCs w:val="21"/>
              </w:rPr>
            </w:pPr>
          </w:p>
        </w:tc>
        <w:tc>
          <w:tcPr>
            <w:tcW w:w="2140" w:type="dxa"/>
            <w:tcBorders>
              <w:top w:val="single" w:color="auto" w:sz="4" w:space="0"/>
              <w:bottom w:val="single" w:color="auto" w:sz="4" w:space="0"/>
            </w:tcBorders>
            <w:vAlign w:val="center"/>
          </w:tcPr>
          <w:p>
            <w:pPr>
              <w:spacing w:line="360" w:lineRule="auto"/>
              <w:jc w:val="center"/>
              <w:rPr>
                <w:rFonts w:ascii="宋体" w:hAnsi="宋体" w:cs="宋体"/>
                <w:szCs w:val="21"/>
              </w:rPr>
            </w:pPr>
          </w:p>
        </w:tc>
        <w:tc>
          <w:tcPr>
            <w:tcW w:w="1418" w:type="dxa"/>
            <w:tcBorders>
              <w:top w:val="single" w:color="auto" w:sz="4" w:space="0"/>
              <w:bottom w:val="single" w:color="auto" w:sz="4" w:space="0"/>
            </w:tcBorders>
            <w:vAlign w:val="center"/>
          </w:tcPr>
          <w:p>
            <w:pPr>
              <w:spacing w:line="360" w:lineRule="auto"/>
              <w:jc w:val="center"/>
              <w:rPr>
                <w:rFonts w:ascii="宋体" w:hAnsi="宋体" w:cs="宋体"/>
                <w:szCs w:val="21"/>
              </w:rPr>
            </w:pPr>
          </w:p>
        </w:tc>
        <w:tc>
          <w:tcPr>
            <w:tcW w:w="850" w:type="dxa"/>
            <w:tcBorders>
              <w:top w:val="single" w:color="auto" w:sz="4" w:space="0"/>
              <w:bottom w:val="single" w:color="auto" w:sz="4" w:space="0"/>
            </w:tcBorders>
            <w:vAlign w:val="center"/>
          </w:tcPr>
          <w:p>
            <w:pPr>
              <w:spacing w:line="360" w:lineRule="auto"/>
              <w:jc w:val="center"/>
              <w:rPr>
                <w:rFonts w:ascii="宋体" w:hAnsi="宋体" w:cs="宋体"/>
                <w:szCs w:val="21"/>
              </w:rPr>
            </w:pPr>
          </w:p>
        </w:tc>
        <w:tc>
          <w:tcPr>
            <w:tcW w:w="851" w:type="dxa"/>
            <w:tcBorders>
              <w:top w:val="single" w:color="auto" w:sz="4" w:space="0"/>
              <w:bottom w:val="single" w:color="auto" w:sz="4" w:space="0"/>
            </w:tcBorders>
            <w:vAlign w:val="center"/>
          </w:tcPr>
          <w:p>
            <w:pPr>
              <w:spacing w:line="360" w:lineRule="auto"/>
              <w:jc w:val="center"/>
              <w:rPr>
                <w:rFonts w:ascii="宋体" w:hAnsi="宋体" w:cs="宋体"/>
                <w:szCs w:val="21"/>
              </w:rPr>
            </w:pPr>
          </w:p>
        </w:tc>
        <w:tc>
          <w:tcPr>
            <w:tcW w:w="709" w:type="dxa"/>
            <w:tcBorders>
              <w:top w:val="single" w:color="auto" w:sz="4" w:space="0"/>
              <w:bottom w:val="single" w:color="auto" w:sz="4" w:space="0"/>
            </w:tcBorders>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04" w:type="dxa"/>
            <w:vMerge w:val="continue"/>
            <w:vAlign w:val="center"/>
          </w:tcPr>
          <w:p>
            <w:pPr>
              <w:spacing w:line="360" w:lineRule="auto"/>
              <w:jc w:val="center"/>
              <w:rPr>
                <w:rFonts w:ascii="宋体" w:hAnsi="宋体" w:cs="宋体"/>
                <w:szCs w:val="21"/>
              </w:rPr>
            </w:pPr>
          </w:p>
        </w:tc>
        <w:tc>
          <w:tcPr>
            <w:tcW w:w="709" w:type="dxa"/>
            <w:tcBorders>
              <w:top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p>
        </w:tc>
        <w:tc>
          <w:tcPr>
            <w:tcW w:w="709" w:type="dxa"/>
            <w:tcBorders>
              <w:top w:val="single" w:color="auto" w:sz="4" w:space="0"/>
            </w:tcBorders>
            <w:vAlign w:val="center"/>
          </w:tcPr>
          <w:p>
            <w:pPr>
              <w:spacing w:line="360" w:lineRule="auto"/>
              <w:jc w:val="center"/>
              <w:rPr>
                <w:rFonts w:ascii="宋体" w:hAnsi="宋体" w:cs="宋体"/>
                <w:szCs w:val="21"/>
              </w:rPr>
            </w:pPr>
          </w:p>
        </w:tc>
        <w:tc>
          <w:tcPr>
            <w:tcW w:w="708" w:type="dxa"/>
            <w:tcBorders>
              <w:top w:val="single" w:color="auto" w:sz="4" w:space="0"/>
            </w:tcBorders>
            <w:vAlign w:val="center"/>
          </w:tcPr>
          <w:p>
            <w:pPr>
              <w:spacing w:line="360" w:lineRule="auto"/>
              <w:jc w:val="center"/>
              <w:rPr>
                <w:rFonts w:ascii="宋体" w:hAnsi="宋体" w:cs="宋体"/>
                <w:szCs w:val="21"/>
              </w:rPr>
            </w:pPr>
          </w:p>
        </w:tc>
        <w:tc>
          <w:tcPr>
            <w:tcW w:w="2140" w:type="dxa"/>
            <w:tcBorders>
              <w:top w:val="single" w:color="auto" w:sz="4" w:space="0"/>
            </w:tcBorders>
            <w:vAlign w:val="center"/>
          </w:tcPr>
          <w:p>
            <w:pPr>
              <w:spacing w:line="360" w:lineRule="auto"/>
              <w:jc w:val="center"/>
              <w:rPr>
                <w:rFonts w:ascii="宋体" w:hAnsi="宋体" w:cs="宋体"/>
                <w:szCs w:val="21"/>
              </w:rPr>
            </w:pPr>
          </w:p>
        </w:tc>
        <w:tc>
          <w:tcPr>
            <w:tcW w:w="1418" w:type="dxa"/>
            <w:tcBorders>
              <w:top w:val="single" w:color="auto" w:sz="4" w:space="0"/>
            </w:tcBorders>
            <w:vAlign w:val="center"/>
          </w:tcPr>
          <w:p>
            <w:pPr>
              <w:spacing w:line="360" w:lineRule="auto"/>
              <w:jc w:val="center"/>
              <w:rPr>
                <w:rFonts w:ascii="宋体" w:hAnsi="宋体" w:cs="宋体"/>
                <w:szCs w:val="21"/>
              </w:rPr>
            </w:pPr>
          </w:p>
        </w:tc>
        <w:tc>
          <w:tcPr>
            <w:tcW w:w="850" w:type="dxa"/>
            <w:tcBorders>
              <w:top w:val="single" w:color="auto" w:sz="4" w:space="0"/>
            </w:tcBorders>
            <w:vAlign w:val="center"/>
          </w:tcPr>
          <w:p>
            <w:pPr>
              <w:spacing w:line="360" w:lineRule="auto"/>
              <w:jc w:val="center"/>
              <w:rPr>
                <w:rFonts w:ascii="宋体" w:hAnsi="宋体" w:cs="宋体"/>
                <w:szCs w:val="21"/>
              </w:rPr>
            </w:pPr>
          </w:p>
        </w:tc>
        <w:tc>
          <w:tcPr>
            <w:tcW w:w="851" w:type="dxa"/>
            <w:tcBorders>
              <w:top w:val="single" w:color="auto" w:sz="4" w:space="0"/>
            </w:tcBorders>
            <w:vAlign w:val="center"/>
          </w:tcPr>
          <w:p>
            <w:pPr>
              <w:spacing w:line="360" w:lineRule="auto"/>
              <w:jc w:val="center"/>
              <w:rPr>
                <w:rFonts w:ascii="宋体" w:hAnsi="宋体" w:cs="宋体"/>
                <w:szCs w:val="21"/>
              </w:rPr>
            </w:pPr>
          </w:p>
        </w:tc>
        <w:tc>
          <w:tcPr>
            <w:tcW w:w="709" w:type="dxa"/>
            <w:tcBorders>
              <w:top w:val="single" w:color="auto" w:sz="4" w:space="0"/>
            </w:tcBorders>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exact"/>
        </w:trPr>
        <w:tc>
          <w:tcPr>
            <w:tcW w:w="1404" w:type="dxa"/>
            <w:vAlign w:val="center"/>
          </w:tcPr>
          <w:p>
            <w:pPr>
              <w:spacing w:line="360" w:lineRule="auto"/>
              <w:jc w:val="center"/>
              <w:rPr>
                <w:rFonts w:ascii="宋体" w:hAnsi="宋体" w:cs="宋体"/>
                <w:szCs w:val="21"/>
              </w:rPr>
            </w:pPr>
            <w:r>
              <w:rPr>
                <w:rFonts w:hint="eastAsia" w:ascii="宋体" w:hAnsi="宋体" w:cs="宋体"/>
                <w:szCs w:val="21"/>
              </w:rPr>
              <w:t>…</w:t>
            </w:r>
          </w:p>
        </w:tc>
        <w:tc>
          <w:tcPr>
            <w:tcW w:w="709"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c>
          <w:tcPr>
            <w:tcW w:w="708" w:type="dxa"/>
            <w:vAlign w:val="center"/>
          </w:tcPr>
          <w:p>
            <w:pPr>
              <w:spacing w:line="360" w:lineRule="auto"/>
              <w:jc w:val="center"/>
              <w:rPr>
                <w:rFonts w:ascii="宋体" w:hAnsi="宋体" w:cs="宋体"/>
                <w:szCs w:val="21"/>
              </w:rPr>
            </w:pPr>
          </w:p>
        </w:tc>
        <w:tc>
          <w:tcPr>
            <w:tcW w:w="2140" w:type="dxa"/>
            <w:vAlign w:val="center"/>
          </w:tcPr>
          <w:p>
            <w:pPr>
              <w:spacing w:line="360" w:lineRule="auto"/>
              <w:jc w:val="center"/>
              <w:rPr>
                <w:rFonts w:ascii="宋体" w:hAnsi="宋体" w:cs="宋体"/>
                <w:szCs w:val="21"/>
              </w:rPr>
            </w:pPr>
          </w:p>
        </w:tc>
        <w:tc>
          <w:tcPr>
            <w:tcW w:w="1418" w:type="dxa"/>
            <w:vAlign w:val="center"/>
          </w:tcPr>
          <w:p>
            <w:pPr>
              <w:spacing w:line="360" w:lineRule="auto"/>
              <w:jc w:val="center"/>
              <w:rPr>
                <w:rFonts w:ascii="宋体" w:hAnsi="宋体" w:cs="宋体"/>
                <w:szCs w:val="21"/>
              </w:rPr>
            </w:pPr>
          </w:p>
        </w:tc>
        <w:tc>
          <w:tcPr>
            <w:tcW w:w="850"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709" w:type="dxa"/>
            <w:vAlign w:val="center"/>
          </w:tcPr>
          <w:p>
            <w:pPr>
              <w:spacing w:line="360" w:lineRule="auto"/>
              <w:jc w:val="center"/>
              <w:rPr>
                <w:rFonts w:ascii="宋体" w:hAnsi="宋体" w:cs="宋体"/>
                <w:szCs w:val="21"/>
              </w:rPr>
            </w:pPr>
          </w:p>
        </w:tc>
      </w:tr>
    </w:tbl>
    <w:p>
      <w:pPr>
        <w:spacing w:line="360" w:lineRule="auto"/>
        <w:rPr>
          <w:rFonts w:ascii="宋体" w:hAnsi="宋体"/>
        </w:rPr>
      </w:pPr>
      <w:bookmarkStart w:id="109" w:name="_Toc398107939"/>
    </w:p>
    <w:p>
      <w:pPr>
        <w:rPr>
          <w:rFonts w:hint="eastAsia" w:ascii="宋体" w:hAnsi="宋体" w:eastAsia="宋体"/>
        </w:rPr>
      </w:pPr>
      <w:r>
        <w:rPr>
          <w:rFonts w:hint="eastAsia" w:ascii="宋体" w:hAnsi="宋体" w:eastAsia="宋体"/>
        </w:rPr>
        <w:br w:type="page"/>
      </w:r>
    </w:p>
    <w:p>
      <w:pPr>
        <w:pStyle w:val="4"/>
        <w:spacing w:before="20" w:after="20" w:line="360" w:lineRule="auto"/>
        <w:rPr>
          <w:rFonts w:ascii="宋体" w:hAnsi="宋体" w:eastAsia="宋体"/>
        </w:rPr>
      </w:pPr>
      <w:r>
        <w:rPr>
          <w:rFonts w:hint="eastAsia" w:ascii="宋体" w:hAnsi="宋体" w:eastAsia="宋体"/>
        </w:rPr>
        <w:t>7. 拟投入现场的设备、检测仪器</w:t>
      </w:r>
      <w:bookmarkEnd w:id="109"/>
    </w:p>
    <w:p>
      <w:pPr>
        <w:spacing w:line="360" w:lineRule="auto"/>
        <w:jc w:val="center"/>
        <w:rPr>
          <w:rFonts w:ascii="宋体" w:hAnsi="宋体"/>
          <w:b/>
          <w:sz w:val="32"/>
          <w:szCs w:val="32"/>
        </w:rPr>
      </w:pPr>
      <w:bookmarkStart w:id="110" w:name="_Toc398107940"/>
      <w:r>
        <w:rPr>
          <w:rFonts w:hint="eastAsia" w:ascii="宋体" w:hAnsi="宋体"/>
          <w:b/>
          <w:sz w:val="32"/>
          <w:szCs w:val="32"/>
        </w:rPr>
        <w:t>拟投入现场的设备、检测仪器一览表</w:t>
      </w:r>
      <w:bookmarkEnd w:id="110"/>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52"/>
        <w:gridCol w:w="1253"/>
        <w:gridCol w:w="1177"/>
        <w:gridCol w:w="1142"/>
        <w:gridCol w:w="1080"/>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69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75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设备或仪器名称</w:t>
            </w:r>
          </w:p>
        </w:tc>
        <w:tc>
          <w:tcPr>
            <w:tcW w:w="125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型号规格</w:t>
            </w:r>
          </w:p>
        </w:tc>
        <w:tc>
          <w:tcPr>
            <w:tcW w:w="117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数量</w:t>
            </w:r>
          </w:p>
        </w:tc>
        <w:tc>
          <w:tcPr>
            <w:tcW w:w="11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国别产地</w:t>
            </w: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制造年份</w:t>
            </w: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用途</w:t>
            </w:r>
          </w:p>
        </w:tc>
        <w:tc>
          <w:tcPr>
            <w:tcW w:w="113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69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75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25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7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3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69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75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25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7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3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69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75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25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7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3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69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75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25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7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3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69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75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25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7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99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c>
          <w:tcPr>
            <w:tcW w:w="113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s="宋体"/>
                <w:szCs w:val="21"/>
              </w:rPr>
            </w:pPr>
          </w:p>
        </w:tc>
      </w:tr>
    </w:tbl>
    <w:p>
      <w:pPr>
        <w:spacing w:line="360" w:lineRule="auto"/>
        <w:rPr>
          <w:rFonts w:ascii="宋体" w:hAnsi="宋体" w:cs="宋体"/>
          <w:szCs w:val="21"/>
        </w:rPr>
      </w:pPr>
    </w:p>
    <w:p>
      <w:pPr>
        <w:rPr>
          <w:rFonts w:hint="eastAsia" w:ascii="宋体" w:hAnsi="宋体" w:eastAsia="宋体"/>
        </w:rPr>
      </w:pPr>
      <w:bookmarkStart w:id="111" w:name="_Toc19852"/>
      <w:bookmarkStart w:id="112" w:name="_Toc398107944"/>
      <w:r>
        <w:rPr>
          <w:rFonts w:hint="eastAsia" w:ascii="宋体" w:hAnsi="宋体" w:eastAsia="宋体"/>
        </w:rPr>
        <w:br w:type="page"/>
      </w:r>
    </w:p>
    <w:p>
      <w:pPr>
        <w:pStyle w:val="4"/>
        <w:spacing w:before="20" w:after="20" w:line="360" w:lineRule="auto"/>
        <w:rPr>
          <w:rFonts w:ascii="宋体" w:hAnsi="宋体" w:eastAsia="宋体"/>
        </w:rPr>
      </w:pPr>
      <w:r>
        <w:rPr>
          <w:rFonts w:hint="eastAsia" w:ascii="宋体" w:hAnsi="宋体" w:eastAsia="宋体"/>
        </w:rPr>
        <w:t xml:space="preserve">8. </w:t>
      </w:r>
      <w:bookmarkEnd w:id="111"/>
      <w:bookmarkEnd w:id="112"/>
      <w:r>
        <w:rPr>
          <w:rFonts w:hint="eastAsia" w:ascii="宋体" w:hAnsi="宋体" w:eastAsia="宋体"/>
        </w:rPr>
        <w:t>承诺书</w:t>
      </w:r>
    </w:p>
    <w:p>
      <w:pPr>
        <w:tabs>
          <w:tab w:val="left" w:pos="7395"/>
        </w:tabs>
        <w:spacing w:line="360" w:lineRule="auto"/>
        <w:jc w:val="center"/>
        <w:rPr>
          <w:rFonts w:ascii="宋体" w:hAnsi="宋体"/>
          <w:b/>
          <w:sz w:val="36"/>
          <w:szCs w:val="36"/>
        </w:rPr>
      </w:pPr>
      <w:r>
        <w:rPr>
          <w:rFonts w:hint="eastAsia" w:ascii="宋体" w:hAnsi="宋体"/>
          <w:b/>
          <w:sz w:val="36"/>
          <w:szCs w:val="36"/>
        </w:rPr>
        <w:t>诚 信 承 诺 书</w:t>
      </w:r>
    </w:p>
    <w:p>
      <w:pPr>
        <w:spacing w:line="360" w:lineRule="auto"/>
        <w:rPr>
          <w:rFonts w:ascii="宋体" w:hAnsi="宋体"/>
          <w:sz w:val="24"/>
        </w:rPr>
      </w:pPr>
      <w:r>
        <w:rPr>
          <w:rFonts w:hint="eastAsia" w:ascii="宋体" w:hAnsi="宋体"/>
          <w:sz w:val="24"/>
          <w:u w:val="single"/>
        </w:rPr>
        <w:t xml:space="preserve">                   </w:t>
      </w:r>
      <w:r>
        <w:rPr>
          <w:rFonts w:hint="eastAsia" w:ascii="宋体" w:hAnsi="宋体" w:cs="Arial"/>
          <w:b/>
          <w:bCs/>
          <w:spacing w:val="-4"/>
          <w:kern w:val="0"/>
          <w:sz w:val="24"/>
          <w:u w:val="single"/>
        </w:rPr>
        <w:t xml:space="preserve">         </w:t>
      </w:r>
      <w:r>
        <w:rPr>
          <w:rFonts w:hint="eastAsia" w:ascii="宋体" w:hAnsi="宋体"/>
          <w:sz w:val="24"/>
        </w:rPr>
        <w:t>：（招标人名称）</w:t>
      </w:r>
    </w:p>
    <w:p>
      <w:pPr>
        <w:widowControl/>
        <w:spacing w:line="360" w:lineRule="auto"/>
        <w:ind w:firstLine="468" w:firstLineChars="195"/>
        <w:jc w:val="left"/>
        <w:rPr>
          <w:rFonts w:ascii="宋体" w:hAnsi="宋体"/>
          <w:sz w:val="24"/>
        </w:rPr>
      </w:pPr>
      <w:r>
        <w:rPr>
          <w:rFonts w:hint="eastAsia" w:ascii="宋体" w:hAnsi="宋体"/>
          <w:sz w:val="24"/>
        </w:rPr>
        <w:t>我方参加你方的</w:t>
      </w:r>
      <w:r>
        <w:rPr>
          <w:rFonts w:hint="eastAsia" w:ascii="宋体" w:hAnsi="宋体" w:cs="Arial"/>
          <w:b/>
          <w:bCs/>
          <w:spacing w:val="-4"/>
          <w:kern w:val="0"/>
          <w:sz w:val="24"/>
          <w:u w:val="single"/>
        </w:rPr>
        <w:t xml:space="preserve">                       </w:t>
      </w:r>
      <w:r>
        <w:rPr>
          <w:rFonts w:hint="eastAsia" w:ascii="宋体" w:hAnsi="宋体" w:cs="宋体"/>
          <w:kern w:val="0"/>
          <w:sz w:val="24"/>
        </w:rPr>
        <w:t>（以下简称“本工程”）</w:t>
      </w:r>
      <w:r>
        <w:rPr>
          <w:rFonts w:hint="eastAsia" w:ascii="宋体" w:hAnsi="宋体"/>
          <w:sz w:val="24"/>
        </w:rPr>
        <w:t>的投标，现我方法定代表人向你方慎重承诺：</w:t>
      </w:r>
    </w:p>
    <w:p>
      <w:pPr>
        <w:widowControl/>
        <w:adjustRightInd w:val="0"/>
        <w:snapToGrid w:val="0"/>
        <w:spacing w:line="360" w:lineRule="auto"/>
        <w:ind w:firstLine="468" w:firstLineChars="195"/>
        <w:jc w:val="left"/>
        <w:rPr>
          <w:rFonts w:ascii="宋体" w:hAnsi="宋体" w:cs="宋体"/>
          <w:kern w:val="0"/>
          <w:sz w:val="24"/>
        </w:rPr>
      </w:pPr>
      <w:r>
        <w:rPr>
          <w:rFonts w:hint="eastAsia" w:ascii="宋体" w:hAnsi="宋体" w:cs="宋体"/>
          <w:kern w:val="0"/>
          <w:sz w:val="24"/>
        </w:rPr>
        <w:t>1、</w:t>
      </w:r>
      <w:r>
        <w:rPr>
          <w:rFonts w:hint="eastAsia" w:ascii="宋体" w:hAnsi="宋体"/>
          <w:sz w:val="24"/>
        </w:rPr>
        <w:t>我方</w:t>
      </w:r>
      <w:r>
        <w:rPr>
          <w:rFonts w:hint="eastAsia" w:ascii="宋体" w:hAnsi="宋体" w:cs="宋体"/>
          <w:kern w:val="0"/>
          <w:sz w:val="24"/>
        </w:rPr>
        <w:t>拟派项目总监，保证自投标之日起至工程结束（若中标），非因不可抗力影响，不更换项目总监。</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不予退还投标保证金，并接受处罚。</w:t>
      </w:r>
    </w:p>
    <w:p>
      <w:pPr>
        <w:widowControl/>
        <w:spacing w:line="360" w:lineRule="auto"/>
        <w:ind w:firstLine="468" w:firstLineChars="195"/>
        <w:jc w:val="left"/>
        <w:rPr>
          <w:rFonts w:ascii="宋体" w:hAnsi="宋体" w:cs="宋体"/>
          <w:kern w:val="0"/>
          <w:sz w:val="24"/>
        </w:rPr>
      </w:pPr>
      <w:r>
        <w:rPr>
          <w:rFonts w:hint="eastAsia" w:ascii="宋体" w:hAnsi="宋体" w:cs="宋体"/>
          <w:kern w:val="0"/>
          <w:sz w:val="24"/>
        </w:rPr>
        <w:t>3、我方严格执行《江苏省工程建设领域违法违纪违规行为防治办法》（苏建监[2004]272号），在江苏省内无因该办法第六条列举且被县级及以上建设行政主管部门作出的在有效期内的处罚决定事项的承包人的不当行为（以江苏省住房和城乡建设厅所发公告为准）。</w:t>
      </w:r>
    </w:p>
    <w:p>
      <w:pPr>
        <w:widowControl/>
        <w:spacing w:line="360" w:lineRule="auto"/>
        <w:ind w:firstLine="468" w:firstLineChars="195"/>
        <w:jc w:val="left"/>
        <w:rPr>
          <w:rFonts w:ascii="宋体" w:hAnsi="宋体"/>
          <w:sz w:val="24"/>
        </w:rPr>
      </w:pPr>
      <w:r>
        <w:rPr>
          <w:rFonts w:hint="eastAsia" w:ascii="宋体" w:hAnsi="宋体"/>
          <w:sz w:val="24"/>
        </w:rPr>
        <w:t>4、本单位递交的投标文件中的所有资料都是真实可信的，没有弄虚作假。</w:t>
      </w:r>
    </w:p>
    <w:p>
      <w:pPr>
        <w:widowControl/>
        <w:spacing w:line="360" w:lineRule="auto"/>
        <w:ind w:firstLine="468" w:firstLineChars="195"/>
        <w:jc w:val="left"/>
        <w:rPr>
          <w:rFonts w:ascii="宋体" w:hAnsi="宋体"/>
          <w:sz w:val="24"/>
        </w:rPr>
      </w:pPr>
      <w:r>
        <w:rPr>
          <w:rFonts w:hint="eastAsia" w:ascii="宋体" w:hAnsi="宋体"/>
          <w:sz w:val="24"/>
        </w:rPr>
        <w:t>5、不组织、不参与串标围标，没有出借资质等违法违规行为。</w:t>
      </w:r>
    </w:p>
    <w:p>
      <w:pPr>
        <w:widowControl/>
        <w:spacing w:line="360" w:lineRule="auto"/>
        <w:ind w:firstLine="468" w:firstLineChars="195"/>
        <w:jc w:val="left"/>
        <w:rPr>
          <w:rFonts w:ascii="宋体" w:hAnsi="宋体"/>
          <w:sz w:val="24"/>
        </w:rPr>
      </w:pPr>
      <w:r>
        <w:rPr>
          <w:rFonts w:hint="eastAsia" w:ascii="宋体" w:hAnsi="宋体"/>
          <w:sz w:val="24"/>
        </w:rPr>
        <w:t>6、如果以后涉及招标投标方面的投诉举报，我方将严格按照《工程建设项目招标投标活动投诉处理办法》（七部委第11号令）的规定进行投诉，否则，招标人可以不予受理。</w:t>
      </w:r>
    </w:p>
    <w:p>
      <w:pPr>
        <w:spacing w:line="360" w:lineRule="auto"/>
        <w:ind w:firstLine="480" w:firstLineChars="200"/>
        <w:rPr>
          <w:rFonts w:ascii="宋体" w:hAnsi="宋体"/>
          <w:b/>
          <w:sz w:val="24"/>
        </w:rPr>
      </w:pPr>
      <w:r>
        <w:rPr>
          <w:rFonts w:hint="eastAsia" w:ascii="宋体" w:hAnsi="宋体"/>
          <w:sz w:val="24"/>
        </w:rPr>
        <w:t>7、我方保证：如中标，在规定的合同工期内完成监理任务。如在规定的合同工期内未完成监理任务，即可认为我方监理不力，</w:t>
      </w:r>
      <w:r>
        <w:rPr>
          <w:rFonts w:hint="eastAsia" w:ascii="宋体" w:hAnsi="宋体" w:cs="宋体"/>
          <w:kern w:val="0"/>
          <w:sz w:val="24"/>
        </w:rPr>
        <w:t>并同意不予退还履行保证金，并接受处罚。</w:t>
      </w:r>
    </w:p>
    <w:p>
      <w:pPr>
        <w:spacing w:line="360" w:lineRule="auto"/>
        <w:ind w:firstLine="482" w:firstLineChars="200"/>
        <w:rPr>
          <w:rFonts w:ascii="宋体" w:hAnsi="宋体"/>
          <w:b/>
          <w:sz w:val="24"/>
        </w:rPr>
      </w:pPr>
    </w:p>
    <w:p>
      <w:pPr>
        <w:spacing w:line="360" w:lineRule="auto"/>
        <w:ind w:firstLine="482" w:firstLineChars="200"/>
        <w:rPr>
          <w:rFonts w:ascii="宋体" w:hAnsi="宋体" w:cs="宋体"/>
          <w:b/>
          <w:kern w:val="0"/>
          <w:sz w:val="24"/>
        </w:rPr>
      </w:pPr>
      <w:r>
        <w:rPr>
          <w:rFonts w:hint="eastAsia" w:ascii="宋体" w:hAnsi="宋体"/>
          <w:b/>
          <w:sz w:val="24"/>
        </w:rPr>
        <w:t>我方承诺：违反上述任何一条承诺，愿意接受任何处罚，包括同意你方不予退还投标保证金或履约保证金，</w:t>
      </w:r>
      <w:r>
        <w:rPr>
          <w:rFonts w:hint="eastAsia" w:ascii="宋体" w:hAnsi="宋体" w:cs="宋体"/>
          <w:b/>
          <w:kern w:val="0"/>
          <w:sz w:val="24"/>
        </w:rPr>
        <w:t>将我方列入黑名单，并上报建设主管部门，我方主动放弃今后二十四个月内参与你方投标或竞价的资格。</w:t>
      </w:r>
    </w:p>
    <w:p>
      <w:pPr>
        <w:spacing w:line="360" w:lineRule="auto"/>
        <w:ind w:firstLine="482" w:firstLineChars="200"/>
        <w:rPr>
          <w:rFonts w:ascii="宋体" w:hAnsi="宋体"/>
          <w:b/>
          <w:sz w:val="24"/>
        </w:rPr>
      </w:pPr>
    </w:p>
    <w:p>
      <w:pPr>
        <w:spacing w:line="360" w:lineRule="auto"/>
        <w:ind w:firstLine="3720" w:firstLineChars="1550"/>
        <w:rPr>
          <w:rFonts w:ascii="宋体" w:hAnsi="宋体"/>
          <w:sz w:val="24"/>
          <w:szCs w:val="28"/>
        </w:rPr>
      </w:pPr>
      <w:r>
        <w:rPr>
          <w:rFonts w:hint="eastAsia" w:ascii="宋体" w:hAnsi="宋体"/>
          <w:sz w:val="24"/>
          <w:szCs w:val="28"/>
        </w:rPr>
        <w:t>投标申请人（盖</w:t>
      </w:r>
      <w:r>
        <w:rPr>
          <w:rFonts w:hint="eastAsia" w:ascii="宋体" w:hAnsi="宋体"/>
          <w:sz w:val="24"/>
          <w:szCs w:val="28"/>
          <w:lang w:val="en-US" w:eastAsia="zh-CN"/>
        </w:rPr>
        <w:t>单位</w:t>
      </w:r>
      <w:r>
        <w:rPr>
          <w:rFonts w:hint="eastAsia" w:ascii="宋体" w:hAnsi="宋体"/>
          <w:sz w:val="24"/>
          <w:szCs w:val="28"/>
        </w:rPr>
        <w:t>章）：</w:t>
      </w:r>
      <w:r>
        <w:rPr>
          <w:rFonts w:hint="eastAsia" w:ascii="宋体" w:hAnsi="宋体"/>
          <w:sz w:val="24"/>
          <w:szCs w:val="28"/>
          <w:u w:val="single"/>
        </w:rPr>
        <w:t xml:space="preserve">                   </w:t>
      </w:r>
      <w:r>
        <w:rPr>
          <w:rFonts w:hint="eastAsia" w:ascii="宋体" w:hAnsi="宋体"/>
          <w:sz w:val="24"/>
          <w:szCs w:val="28"/>
        </w:rPr>
        <w:t xml:space="preserve"> </w:t>
      </w:r>
    </w:p>
    <w:p>
      <w:pPr>
        <w:tabs>
          <w:tab w:val="left" w:pos="4320"/>
        </w:tabs>
        <w:spacing w:line="360" w:lineRule="auto"/>
        <w:ind w:firstLine="3720" w:firstLineChars="1550"/>
        <w:rPr>
          <w:rFonts w:ascii="宋体" w:hAnsi="宋体"/>
          <w:sz w:val="24"/>
          <w:szCs w:val="28"/>
        </w:rPr>
      </w:pPr>
      <w:r>
        <w:rPr>
          <w:rFonts w:hint="eastAsia" w:ascii="宋体" w:hAnsi="宋体"/>
          <w:sz w:val="24"/>
          <w:szCs w:val="28"/>
        </w:rPr>
        <w:t>法定代表人（签</w:t>
      </w:r>
      <w:r>
        <w:rPr>
          <w:rFonts w:hint="eastAsia" w:ascii="宋体" w:hAnsi="宋体"/>
          <w:sz w:val="24"/>
          <w:szCs w:val="28"/>
          <w:lang w:val="en-US" w:eastAsia="zh-CN"/>
        </w:rPr>
        <w:t>字或盖</w:t>
      </w:r>
      <w:r>
        <w:rPr>
          <w:rFonts w:hint="eastAsia" w:ascii="宋体" w:hAnsi="宋体"/>
          <w:sz w:val="24"/>
          <w:szCs w:val="28"/>
        </w:rPr>
        <w:t>章）：</w:t>
      </w:r>
      <w:r>
        <w:rPr>
          <w:rFonts w:hint="eastAsia" w:ascii="宋体" w:hAnsi="宋体"/>
          <w:sz w:val="24"/>
          <w:szCs w:val="28"/>
          <w:u w:val="single"/>
        </w:rPr>
        <w:t xml:space="preserve">                   </w:t>
      </w:r>
      <w:r>
        <w:rPr>
          <w:rFonts w:hint="eastAsia" w:ascii="宋体" w:hAnsi="宋体"/>
          <w:sz w:val="24"/>
          <w:szCs w:val="28"/>
        </w:rPr>
        <w:t xml:space="preserve"> </w:t>
      </w:r>
    </w:p>
    <w:p>
      <w:pPr>
        <w:spacing w:line="360" w:lineRule="auto"/>
        <w:rPr>
          <w:rFonts w:ascii="宋体" w:hAnsi="宋体" w:cs="宋体"/>
          <w:sz w:val="84"/>
          <w:szCs w:val="84"/>
        </w:rPr>
      </w:pPr>
      <w:r>
        <w:rPr>
          <w:rFonts w:hint="eastAsia" w:ascii="宋体" w:hAnsi="宋体"/>
        </w:rPr>
        <w:t xml:space="preserve">                                   </w:t>
      </w: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headerReference r:id="rId6" w:type="default"/>
      <w:footerReference r:id="rId7" w:type="default"/>
      <w:pgSz w:w="11906" w:h="16838"/>
      <w:pgMar w:top="1440" w:right="1230" w:bottom="1440" w:left="123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Fonts w:ascii="仿宋_GB2312" w:eastAsia="仿宋_GB2312"/>
        <w:sz w:val="21"/>
        <w:szCs w:val="21"/>
      </w:rPr>
    </w:pPr>
  </w:p>
  <w:p>
    <w:pPr>
      <w:pStyle w:val="2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2"/>
      </w:rPr>
    </w:pPr>
    <w:r>
      <w:fldChar w:fldCharType="begin"/>
    </w:r>
    <w:r>
      <w:rPr>
        <w:rStyle w:val="32"/>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Style w:val="32"/>
                            </w:rPr>
                          </w:pPr>
                          <w:r>
                            <w:fldChar w:fldCharType="begin"/>
                          </w:r>
                          <w:r>
                            <w:rPr>
                              <w:rStyle w:val="32"/>
                            </w:rPr>
                            <w:instrText xml:space="preserve">PAGE  </w:instrText>
                          </w:r>
                          <w:r>
                            <w:fldChar w:fldCharType="separate"/>
                          </w:r>
                          <w:r>
                            <w:rPr>
                              <w:rStyle w:val="32"/>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rPr>
                        <w:rStyle w:val="32"/>
                      </w:rPr>
                    </w:pPr>
                    <w:r>
                      <w:fldChar w:fldCharType="begin"/>
                    </w:r>
                    <w:r>
                      <w:rPr>
                        <w:rStyle w:val="32"/>
                      </w:rPr>
                      <w:instrText xml:space="preserve">PAGE  </w:instrText>
                    </w:r>
                    <w:r>
                      <w:fldChar w:fldCharType="separate"/>
                    </w:r>
                    <w:r>
                      <w:rPr>
                        <w:rStyle w:val="32"/>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hint="default"/>
        <w:b w:val="0"/>
        <w:bCs w:val="0"/>
        <w:sz w:val="18"/>
        <w:szCs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rFonts w:hint="default"/>
        <w:b w:val="0"/>
        <w:bCs w:val="0"/>
        <w:sz w:val="18"/>
        <w:szCs w:val="18"/>
        <w:u w:val="single"/>
        <w:lang w:val="en-US"/>
      </w:rPr>
    </w:pPr>
    <w:r>
      <w:rPr>
        <w:rFonts w:hint="eastAsia" w:ascii="宋体" w:hAnsi="宋体" w:cs="仿宋"/>
        <w:b w:val="0"/>
        <w:bCs w:val="0"/>
        <w:color w:val="000000"/>
        <w:spacing w:val="-8"/>
        <w:sz w:val="18"/>
        <w:szCs w:val="18"/>
        <w:u w:val="single"/>
        <w:lang w:eastAsia="zh-CN"/>
      </w:rPr>
      <w:t>南关帝庙巷明清住宅室外工程、通州女师门楼及附房修缮工程监理</w:t>
    </w:r>
    <w:r>
      <w:rPr>
        <w:rFonts w:hint="eastAsia" w:ascii="宋体" w:hAnsi="宋体" w:cs="仿宋"/>
        <w:b w:val="0"/>
        <w:bCs w:val="0"/>
        <w:color w:val="000000"/>
        <w:spacing w:val="-8"/>
        <w:sz w:val="18"/>
        <w:szCs w:val="18"/>
        <w:u w:val="single"/>
        <w:lang w:val="en-US" w:eastAsia="zh-CN"/>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00172A27"/>
    <w:rsid w:val="00012158"/>
    <w:rsid w:val="000238EE"/>
    <w:rsid w:val="00054F7D"/>
    <w:rsid w:val="00057163"/>
    <w:rsid w:val="000635E3"/>
    <w:rsid w:val="00067C16"/>
    <w:rsid w:val="0007266A"/>
    <w:rsid w:val="00082F97"/>
    <w:rsid w:val="00093E31"/>
    <w:rsid w:val="00094669"/>
    <w:rsid w:val="000A32B3"/>
    <w:rsid w:val="000B25EE"/>
    <w:rsid w:val="000C1C2B"/>
    <w:rsid w:val="000D7EB0"/>
    <w:rsid w:val="000E42C8"/>
    <w:rsid w:val="000E75EF"/>
    <w:rsid w:val="000F1A29"/>
    <w:rsid w:val="000F4470"/>
    <w:rsid w:val="0010734F"/>
    <w:rsid w:val="00107C17"/>
    <w:rsid w:val="0011777A"/>
    <w:rsid w:val="00120ABB"/>
    <w:rsid w:val="00126074"/>
    <w:rsid w:val="001374BE"/>
    <w:rsid w:val="00137577"/>
    <w:rsid w:val="001612D8"/>
    <w:rsid w:val="0017048C"/>
    <w:rsid w:val="00172A27"/>
    <w:rsid w:val="001833B7"/>
    <w:rsid w:val="00187DC7"/>
    <w:rsid w:val="001948A3"/>
    <w:rsid w:val="001A6576"/>
    <w:rsid w:val="001B149B"/>
    <w:rsid w:val="001C27E2"/>
    <w:rsid w:val="001C4F35"/>
    <w:rsid w:val="001E5FD8"/>
    <w:rsid w:val="001F0D7C"/>
    <w:rsid w:val="00202000"/>
    <w:rsid w:val="0021172B"/>
    <w:rsid w:val="00212D01"/>
    <w:rsid w:val="0021385A"/>
    <w:rsid w:val="002277EB"/>
    <w:rsid w:val="00230E4F"/>
    <w:rsid w:val="00231669"/>
    <w:rsid w:val="00240E36"/>
    <w:rsid w:val="00246E5B"/>
    <w:rsid w:val="00251CD2"/>
    <w:rsid w:val="00256A03"/>
    <w:rsid w:val="002619B7"/>
    <w:rsid w:val="00262ED9"/>
    <w:rsid w:val="00264E9A"/>
    <w:rsid w:val="0027755A"/>
    <w:rsid w:val="00277DF8"/>
    <w:rsid w:val="00280CF4"/>
    <w:rsid w:val="00283FED"/>
    <w:rsid w:val="002A033C"/>
    <w:rsid w:val="002A6C5D"/>
    <w:rsid w:val="002B2F8C"/>
    <w:rsid w:val="002C031C"/>
    <w:rsid w:val="002C2B58"/>
    <w:rsid w:val="002D2EBD"/>
    <w:rsid w:val="002E180B"/>
    <w:rsid w:val="002F592C"/>
    <w:rsid w:val="00302A40"/>
    <w:rsid w:val="003066AF"/>
    <w:rsid w:val="00310EE4"/>
    <w:rsid w:val="00325BA3"/>
    <w:rsid w:val="0034493D"/>
    <w:rsid w:val="003516A3"/>
    <w:rsid w:val="003530ED"/>
    <w:rsid w:val="0036264F"/>
    <w:rsid w:val="003670C7"/>
    <w:rsid w:val="00371969"/>
    <w:rsid w:val="003838AA"/>
    <w:rsid w:val="00383E32"/>
    <w:rsid w:val="0038512C"/>
    <w:rsid w:val="00385472"/>
    <w:rsid w:val="0039467F"/>
    <w:rsid w:val="00395720"/>
    <w:rsid w:val="003961D0"/>
    <w:rsid w:val="003966AC"/>
    <w:rsid w:val="003A1893"/>
    <w:rsid w:val="003A2B06"/>
    <w:rsid w:val="003A59AA"/>
    <w:rsid w:val="003D2734"/>
    <w:rsid w:val="003D7B55"/>
    <w:rsid w:val="003E13E2"/>
    <w:rsid w:val="003F65FE"/>
    <w:rsid w:val="00402491"/>
    <w:rsid w:val="00403CF4"/>
    <w:rsid w:val="00411C75"/>
    <w:rsid w:val="00434C4D"/>
    <w:rsid w:val="004352B8"/>
    <w:rsid w:val="00443256"/>
    <w:rsid w:val="00445CBB"/>
    <w:rsid w:val="00446BAE"/>
    <w:rsid w:val="0047065D"/>
    <w:rsid w:val="00481647"/>
    <w:rsid w:val="00481D2D"/>
    <w:rsid w:val="00486A4F"/>
    <w:rsid w:val="00494FA4"/>
    <w:rsid w:val="00497D24"/>
    <w:rsid w:val="004A51A7"/>
    <w:rsid w:val="004B0CA4"/>
    <w:rsid w:val="004B300A"/>
    <w:rsid w:val="004B3CC3"/>
    <w:rsid w:val="004C2FE4"/>
    <w:rsid w:val="004E6107"/>
    <w:rsid w:val="00503031"/>
    <w:rsid w:val="00534FD7"/>
    <w:rsid w:val="0055031F"/>
    <w:rsid w:val="00553E01"/>
    <w:rsid w:val="00554B91"/>
    <w:rsid w:val="005625C0"/>
    <w:rsid w:val="00574770"/>
    <w:rsid w:val="0057484E"/>
    <w:rsid w:val="00580883"/>
    <w:rsid w:val="00591100"/>
    <w:rsid w:val="00593059"/>
    <w:rsid w:val="005A531F"/>
    <w:rsid w:val="005B7907"/>
    <w:rsid w:val="005C6D60"/>
    <w:rsid w:val="005C7150"/>
    <w:rsid w:val="005D43C2"/>
    <w:rsid w:val="005E4451"/>
    <w:rsid w:val="006038C8"/>
    <w:rsid w:val="00604963"/>
    <w:rsid w:val="006106E7"/>
    <w:rsid w:val="00612156"/>
    <w:rsid w:val="00614415"/>
    <w:rsid w:val="00617D87"/>
    <w:rsid w:val="006315B2"/>
    <w:rsid w:val="006401D0"/>
    <w:rsid w:val="00695D5D"/>
    <w:rsid w:val="006A3BBE"/>
    <w:rsid w:val="006B7AAF"/>
    <w:rsid w:val="006E61F9"/>
    <w:rsid w:val="006F1F56"/>
    <w:rsid w:val="006F4729"/>
    <w:rsid w:val="0070607F"/>
    <w:rsid w:val="00707FC0"/>
    <w:rsid w:val="007120EB"/>
    <w:rsid w:val="00717E0D"/>
    <w:rsid w:val="00726A69"/>
    <w:rsid w:val="00734829"/>
    <w:rsid w:val="00742F6F"/>
    <w:rsid w:val="00747983"/>
    <w:rsid w:val="00756B48"/>
    <w:rsid w:val="00757160"/>
    <w:rsid w:val="00770958"/>
    <w:rsid w:val="007726AD"/>
    <w:rsid w:val="00773275"/>
    <w:rsid w:val="00774667"/>
    <w:rsid w:val="007848B3"/>
    <w:rsid w:val="00792A83"/>
    <w:rsid w:val="0079434E"/>
    <w:rsid w:val="00797ACA"/>
    <w:rsid w:val="007A3642"/>
    <w:rsid w:val="007A4C9B"/>
    <w:rsid w:val="007B269C"/>
    <w:rsid w:val="007B46B6"/>
    <w:rsid w:val="0080049B"/>
    <w:rsid w:val="008116E1"/>
    <w:rsid w:val="00811EA3"/>
    <w:rsid w:val="0082458A"/>
    <w:rsid w:val="008246E2"/>
    <w:rsid w:val="00832A6F"/>
    <w:rsid w:val="00844E80"/>
    <w:rsid w:val="008502C6"/>
    <w:rsid w:val="00854BE0"/>
    <w:rsid w:val="00870E7F"/>
    <w:rsid w:val="0088251E"/>
    <w:rsid w:val="00883C6A"/>
    <w:rsid w:val="008870A0"/>
    <w:rsid w:val="00892606"/>
    <w:rsid w:val="008A1EF6"/>
    <w:rsid w:val="008D4BB8"/>
    <w:rsid w:val="008D5D3E"/>
    <w:rsid w:val="008E1443"/>
    <w:rsid w:val="008E1B85"/>
    <w:rsid w:val="008E26C6"/>
    <w:rsid w:val="008E4BDB"/>
    <w:rsid w:val="008F4F51"/>
    <w:rsid w:val="008F5CE7"/>
    <w:rsid w:val="008F6A4A"/>
    <w:rsid w:val="008F7BD3"/>
    <w:rsid w:val="00911541"/>
    <w:rsid w:val="009120C3"/>
    <w:rsid w:val="00925AC3"/>
    <w:rsid w:val="009262BE"/>
    <w:rsid w:val="00933768"/>
    <w:rsid w:val="009769C0"/>
    <w:rsid w:val="00987096"/>
    <w:rsid w:val="009929B1"/>
    <w:rsid w:val="00993BF3"/>
    <w:rsid w:val="00995044"/>
    <w:rsid w:val="00996F33"/>
    <w:rsid w:val="009A1A35"/>
    <w:rsid w:val="009B0861"/>
    <w:rsid w:val="009C07EA"/>
    <w:rsid w:val="009D1674"/>
    <w:rsid w:val="009D764F"/>
    <w:rsid w:val="009D790B"/>
    <w:rsid w:val="009E2C2B"/>
    <w:rsid w:val="009E405A"/>
    <w:rsid w:val="009E5A59"/>
    <w:rsid w:val="009F3538"/>
    <w:rsid w:val="009F5154"/>
    <w:rsid w:val="00A03DE3"/>
    <w:rsid w:val="00A12CF8"/>
    <w:rsid w:val="00A13269"/>
    <w:rsid w:val="00A25F14"/>
    <w:rsid w:val="00A7553E"/>
    <w:rsid w:val="00A756AB"/>
    <w:rsid w:val="00A87AB3"/>
    <w:rsid w:val="00A96495"/>
    <w:rsid w:val="00AA101A"/>
    <w:rsid w:val="00AB2D0F"/>
    <w:rsid w:val="00AC25AD"/>
    <w:rsid w:val="00AD1351"/>
    <w:rsid w:val="00AD6047"/>
    <w:rsid w:val="00AE3223"/>
    <w:rsid w:val="00AF08AC"/>
    <w:rsid w:val="00B01BEE"/>
    <w:rsid w:val="00B06C56"/>
    <w:rsid w:val="00B15279"/>
    <w:rsid w:val="00B24D05"/>
    <w:rsid w:val="00B25B06"/>
    <w:rsid w:val="00B2743F"/>
    <w:rsid w:val="00B5335D"/>
    <w:rsid w:val="00B67BD9"/>
    <w:rsid w:val="00B71371"/>
    <w:rsid w:val="00B7260A"/>
    <w:rsid w:val="00B83D00"/>
    <w:rsid w:val="00B94499"/>
    <w:rsid w:val="00BA14DE"/>
    <w:rsid w:val="00BA1FD0"/>
    <w:rsid w:val="00BD0B30"/>
    <w:rsid w:val="00BD33AE"/>
    <w:rsid w:val="00BD554D"/>
    <w:rsid w:val="00C05D29"/>
    <w:rsid w:val="00C10266"/>
    <w:rsid w:val="00C121AF"/>
    <w:rsid w:val="00C121E7"/>
    <w:rsid w:val="00C33953"/>
    <w:rsid w:val="00C34A4F"/>
    <w:rsid w:val="00C653B7"/>
    <w:rsid w:val="00C67266"/>
    <w:rsid w:val="00C76B11"/>
    <w:rsid w:val="00C87E6A"/>
    <w:rsid w:val="00CB5D9A"/>
    <w:rsid w:val="00CC2027"/>
    <w:rsid w:val="00CD0DFA"/>
    <w:rsid w:val="00CD5F31"/>
    <w:rsid w:val="00CF13CA"/>
    <w:rsid w:val="00CF37B2"/>
    <w:rsid w:val="00CF5F7B"/>
    <w:rsid w:val="00CF7E39"/>
    <w:rsid w:val="00D005D8"/>
    <w:rsid w:val="00D02A71"/>
    <w:rsid w:val="00D06D62"/>
    <w:rsid w:val="00D07F48"/>
    <w:rsid w:val="00D165A5"/>
    <w:rsid w:val="00D238AD"/>
    <w:rsid w:val="00D26D2C"/>
    <w:rsid w:val="00D32DAF"/>
    <w:rsid w:val="00D355A2"/>
    <w:rsid w:val="00D57343"/>
    <w:rsid w:val="00D67506"/>
    <w:rsid w:val="00D72F33"/>
    <w:rsid w:val="00D805F5"/>
    <w:rsid w:val="00D86392"/>
    <w:rsid w:val="00DC16D7"/>
    <w:rsid w:val="00DD5A29"/>
    <w:rsid w:val="00DF17B6"/>
    <w:rsid w:val="00DF290B"/>
    <w:rsid w:val="00E027A5"/>
    <w:rsid w:val="00E07ECE"/>
    <w:rsid w:val="00E138BC"/>
    <w:rsid w:val="00E13FA3"/>
    <w:rsid w:val="00E17918"/>
    <w:rsid w:val="00E432F2"/>
    <w:rsid w:val="00E462E8"/>
    <w:rsid w:val="00E60784"/>
    <w:rsid w:val="00E72DF3"/>
    <w:rsid w:val="00E85554"/>
    <w:rsid w:val="00EA083B"/>
    <w:rsid w:val="00EA35C0"/>
    <w:rsid w:val="00EA796C"/>
    <w:rsid w:val="00ED0515"/>
    <w:rsid w:val="00EE3306"/>
    <w:rsid w:val="00EF756F"/>
    <w:rsid w:val="00F0701D"/>
    <w:rsid w:val="00F33BCA"/>
    <w:rsid w:val="00F4770A"/>
    <w:rsid w:val="00F50E72"/>
    <w:rsid w:val="00F62156"/>
    <w:rsid w:val="00F735F0"/>
    <w:rsid w:val="00F762DB"/>
    <w:rsid w:val="00F86DC0"/>
    <w:rsid w:val="00F870EC"/>
    <w:rsid w:val="00F953C0"/>
    <w:rsid w:val="00FA021B"/>
    <w:rsid w:val="00FB1DAE"/>
    <w:rsid w:val="00FB4F1F"/>
    <w:rsid w:val="00FC0E5B"/>
    <w:rsid w:val="00FC0F4B"/>
    <w:rsid w:val="00FD0DE7"/>
    <w:rsid w:val="00FD1686"/>
    <w:rsid w:val="00FE2B20"/>
    <w:rsid w:val="00FE4AD8"/>
    <w:rsid w:val="00FE5A3C"/>
    <w:rsid w:val="00FE6E8D"/>
    <w:rsid w:val="00FF0E3B"/>
    <w:rsid w:val="00FF0F19"/>
    <w:rsid w:val="00FF3BBC"/>
    <w:rsid w:val="016A0A85"/>
    <w:rsid w:val="022A4643"/>
    <w:rsid w:val="049E222C"/>
    <w:rsid w:val="05C41E81"/>
    <w:rsid w:val="066A0CD6"/>
    <w:rsid w:val="07991EF4"/>
    <w:rsid w:val="0C2B67CC"/>
    <w:rsid w:val="0C8D728E"/>
    <w:rsid w:val="0CFA7186"/>
    <w:rsid w:val="0D161D84"/>
    <w:rsid w:val="0E9C00C9"/>
    <w:rsid w:val="0ED4480A"/>
    <w:rsid w:val="104770C4"/>
    <w:rsid w:val="10581573"/>
    <w:rsid w:val="15C647C4"/>
    <w:rsid w:val="17BE2BCB"/>
    <w:rsid w:val="180E69DC"/>
    <w:rsid w:val="18CA67E8"/>
    <w:rsid w:val="18F85941"/>
    <w:rsid w:val="196411A4"/>
    <w:rsid w:val="1A887A31"/>
    <w:rsid w:val="1BBA5E3F"/>
    <w:rsid w:val="1C055E22"/>
    <w:rsid w:val="1E894C23"/>
    <w:rsid w:val="203C7BE0"/>
    <w:rsid w:val="24C116EC"/>
    <w:rsid w:val="24E93637"/>
    <w:rsid w:val="283D72FD"/>
    <w:rsid w:val="29FC6257"/>
    <w:rsid w:val="2C957597"/>
    <w:rsid w:val="2E460A8E"/>
    <w:rsid w:val="2FA6022E"/>
    <w:rsid w:val="31171823"/>
    <w:rsid w:val="36A238B1"/>
    <w:rsid w:val="377E4704"/>
    <w:rsid w:val="391C7B3B"/>
    <w:rsid w:val="3DD045F3"/>
    <w:rsid w:val="3DFC4F30"/>
    <w:rsid w:val="3E045F77"/>
    <w:rsid w:val="3F79707F"/>
    <w:rsid w:val="403843CF"/>
    <w:rsid w:val="40671088"/>
    <w:rsid w:val="42383E83"/>
    <w:rsid w:val="44043401"/>
    <w:rsid w:val="479F0FB8"/>
    <w:rsid w:val="49E04002"/>
    <w:rsid w:val="4AAA22E6"/>
    <w:rsid w:val="4FAA2183"/>
    <w:rsid w:val="5020005B"/>
    <w:rsid w:val="50482697"/>
    <w:rsid w:val="50C627AE"/>
    <w:rsid w:val="5ABB2007"/>
    <w:rsid w:val="63D6111D"/>
    <w:rsid w:val="650B034A"/>
    <w:rsid w:val="67D96DDE"/>
    <w:rsid w:val="68E2031F"/>
    <w:rsid w:val="68E7291F"/>
    <w:rsid w:val="6A477008"/>
    <w:rsid w:val="6EB00B0B"/>
    <w:rsid w:val="71124F44"/>
    <w:rsid w:val="733D64F8"/>
    <w:rsid w:val="73684AAB"/>
    <w:rsid w:val="73863AAF"/>
    <w:rsid w:val="73FA2460"/>
    <w:rsid w:val="741F76D2"/>
    <w:rsid w:val="76907CB1"/>
    <w:rsid w:val="78994E07"/>
    <w:rsid w:val="797F6FF0"/>
    <w:rsid w:val="7EC9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120" w:after="120" w:line="416" w:lineRule="auto"/>
      <w:outlineLvl w:val="1"/>
    </w:pPr>
    <w:rPr>
      <w:rFonts w:ascii="Arial" w:hAnsi="Arial" w:eastAsia="黑体"/>
      <w:bCs/>
      <w:sz w:val="32"/>
      <w:szCs w:val="32"/>
    </w:rPr>
  </w:style>
  <w:style w:type="paragraph" w:styleId="5">
    <w:name w:val="heading 3"/>
    <w:basedOn w:val="1"/>
    <w:next w:val="1"/>
    <w:link w:val="38"/>
    <w:qFormat/>
    <w:uiPriority w:val="0"/>
    <w:pPr>
      <w:keepNext/>
      <w:keepLines/>
      <w:spacing w:before="20" w:after="20" w:line="416" w:lineRule="auto"/>
      <w:outlineLvl w:val="2"/>
    </w:pPr>
    <w:rPr>
      <w:rFonts w:eastAsia="黑体"/>
      <w:bCs/>
      <w:kern w:val="0"/>
      <w:sz w:val="24"/>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
    <w:qFormat/>
    <w:uiPriority w:val="0"/>
    <w:pPr>
      <w:spacing w:after="120"/>
    </w:pPr>
  </w:style>
  <w:style w:type="paragraph" w:styleId="15">
    <w:name w:val="Body Text Indent"/>
    <w:basedOn w:val="1"/>
    <w:next w:val="16"/>
    <w:qFormat/>
    <w:uiPriority w:val="0"/>
    <w:pPr>
      <w:spacing w:after="120"/>
      <w:ind w:left="420" w:leftChars="200"/>
    </w:pPr>
  </w:style>
  <w:style w:type="paragraph" w:styleId="16">
    <w:name w:val="envelope return"/>
    <w:basedOn w:val="1"/>
    <w:unhideWhenUsed/>
    <w:qFormat/>
    <w:uiPriority w:val="99"/>
    <w:pPr>
      <w:snapToGrid w:val="0"/>
    </w:pPr>
    <w:rPr>
      <w:rFonts w:ascii="Arial" w:hAnsi="Arial"/>
    </w:rPr>
  </w:style>
  <w:style w:type="paragraph" w:styleId="17">
    <w:name w:val="toc 3"/>
    <w:basedOn w:val="1"/>
    <w:next w:val="1"/>
    <w:semiHidden/>
    <w:qFormat/>
    <w:uiPriority w:val="0"/>
    <w:pPr>
      <w:ind w:left="840" w:leftChars="400"/>
    </w:pPr>
  </w:style>
  <w:style w:type="paragraph" w:styleId="18">
    <w:name w:val="Plain Text"/>
    <w:basedOn w:val="1"/>
    <w:link w:val="39"/>
    <w:qFormat/>
    <w:uiPriority w:val="0"/>
    <w:rPr>
      <w:rFonts w:ascii="宋体" w:hAnsi="Courier New"/>
      <w:szCs w:val="20"/>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semiHidden/>
    <w:qFormat/>
    <w:uiPriority w:val="0"/>
    <w:pPr>
      <w:ind w:left="420" w:leftChars="200"/>
    </w:p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8">
    <w:name w:val="annotation subject"/>
    <w:basedOn w:val="12"/>
    <w:next w:val="12"/>
    <w:semiHidden/>
    <w:qFormat/>
    <w:uiPriority w:val="0"/>
    <w:rPr>
      <w:b/>
      <w:bCs/>
    </w:rPr>
  </w:style>
  <w:style w:type="paragraph" w:styleId="29">
    <w:name w:val="Body Text First Indent 2"/>
    <w:basedOn w:val="15"/>
    <w:next w:val="25"/>
    <w:unhideWhenUsed/>
    <w:qFormat/>
    <w:uiPriority w:val="99"/>
    <w:pPr>
      <w:ind w:firstLine="420"/>
    </w:pPr>
  </w:style>
  <w:style w:type="character" w:styleId="32">
    <w:name w:val="page number"/>
    <w:basedOn w:val="31"/>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semiHidden/>
    <w:qFormat/>
    <w:uiPriority w:val="0"/>
    <w:rPr>
      <w:sz w:val="21"/>
      <w:szCs w:val="21"/>
    </w:rPr>
  </w:style>
  <w:style w:type="character" w:customStyle="1" w:styleId="36">
    <w:name w:val="font161"/>
    <w:qFormat/>
    <w:uiPriority w:val="0"/>
    <w:rPr>
      <w:b/>
      <w:bCs/>
      <w:sz w:val="32"/>
      <w:szCs w:val="32"/>
    </w:rPr>
  </w:style>
  <w:style w:type="character" w:customStyle="1" w:styleId="37">
    <w:name w:val="标题 2 Char"/>
    <w:link w:val="4"/>
    <w:qFormat/>
    <w:uiPriority w:val="0"/>
    <w:rPr>
      <w:rFonts w:ascii="Arial" w:hAnsi="Arial" w:eastAsia="黑体"/>
      <w:bCs/>
      <w:kern w:val="2"/>
      <w:sz w:val="32"/>
      <w:szCs w:val="32"/>
      <w:lang w:val="en-US" w:eastAsia="zh-CN" w:bidi="ar-SA"/>
    </w:rPr>
  </w:style>
  <w:style w:type="character" w:customStyle="1" w:styleId="38">
    <w:name w:val="标题 3 Char"/>
    <w:link w:val="5"/>
    <w:qFormat/>
    <w:uiPriority w:val="0"/>
    <w:rPr>
      <w:rFonts w:ascii="Times New Roman" w:hAnsi="Times New Roman" w:eastAsia="黑体"/>
      <w:bCs/>
      <w:sz w:val="24"/>
      <w:szCs w:val="32"/>
    </w:rPr>
  </w:style>
  <w:style w:type="character" w:customStyle="1" w:styleId="39">
    <w:name w:val="纯文本 Char"/>
    <w:link w:val="18"/>
    <w:qFormat/>
    <w:uiPriority w:val="0"/>
    <w:rPr>
      <w:rFonts w:ascii="宋体" w:hAnsi="Courier New" w:eastAsia="宋体"/>
      <w:kern w:val="2"/>
      <w:sz w:val="21"/>
      <w:lang w:val="en-US" w:eastAsia="zh-CN" w:bidi="ar-SA"/>
    </w:rPr>
  </w:style>
  <w:style w:type="character" w:customStyle="1" w:styleId="40">
    <w:name w:val="Char Char1"/>
    <w:qFormat/>
    <w:uiPriority w:val="0"/>
    <w:rPr>
      <w:rFonts w:ascii="宋体" w:hAnsi="Courier New" w:eastAsia="宋体"/>
      <w:kern w:val="2"/>
      <w:sz w:val="24"/>
      <w:szCs w:val="24"/>
      <w:lang w:val="en-US" w:eastAsia="zh-CN" w:bidi="ar-SA"/>
    </w:rPr>
  </w:style>
  <w:style w:type="paragraph" w:customStyle="1" w:styleId="41">
    <w:name w:val="Char Char2 Char Char"/>
    <w:basedOn w:val="11"/>
    <w:qFormat/>
    <w:uiPriority w:val="0"/>
    <w:rPr>
      <w:rFonts w:ascii="Tahoma" w:hAnsi="Tahoma"/>
      <w:sz w:val="24"/>
    </w:rPr>
  </w:style>
  <w:style w:type="paragraph" w:customStyle="1" w:styleId="42">
    <w:name w:val="1"/>
    <w:basedOn w:val="1"/>
    <w:next w:val="1"/>
    <w:qFormat/>
    <w:uiPriority w:val="0"/>
  </w:style>
  <w:style w:type="paragraph" w:customStyle="1" w:styleId="43">
    <w:name w:val="样式 标题 3 + (中文) 黑体 小四 非加粗 段前: 7.8 磅 段后: 0 磅 行距: 固定值 20 磅"/>
    <w:basedOn w:val="5"/>
    <w:qFormat/>
    <w:uiPriority w:val="0"/>
    <w:pPr>
      <w:spacing w:before="0" w:after="0" w:line="400" w:lineRule="exact"/>
    </w:pPr>
    <w:rPr>
      <w:rFonts w:cs="宋体"/>
      <w:b/>
      <w:bCs w:val="0"/>
      <w:szCs w:val="20"/>
    </w:rPr>
  </w:style>
  <w:style w:type="paragraph" w:customStyle="1" w:styleId="4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46">
    <w:name w:val="表格文字"/>
    <w:basedOn w:val="1"/>
    <w:qFormat/>
    <w:uiPriority w:val="0"/>
    <w:pPr>
      <w:adjustRightInd w:val="0"/>
      <w:spacing w:line="420" w:lineRule="atLeast"/>
      <w:jc w:val="left"/>
      <w:textAlignment w:val="baseline"/>
    </w:pPr>
    <w:rPr>
      <w:kern w:val="0"/>
      <w:szCs w:val="20"/>
    </w:rPr>
  </w:style>
  <w:style w:type="paragraph" w:customStyle="1" w:styleId="4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bCs w:val="0"/>
      <w:sz w:val="28"/>
      <w:szCs w:val="20"/>
    </w:rPr>
  </w:style>
  <w:style w:type="paragraph" w:customStyle="1" w:styleId="48">
    <w:name w:val="默认段落字体 Para Char Char Char Char Char Char Char Char Char1 Char Char Char Char Char Char Char"/>
    <w:basedOn w:val="11"/>
    <w:qFormat/>
    <w:uiPriority w:val="0"/>
    <w:rPr>
      <w:rFonts w:ascii="Tahoma" w:hAnsi="Tahoma"/>
      <w:sz w:val="24"/>
    </w:rPr>
  </w:style>
  <w:style w:type="paragraph" w:customStyle="1" w:styleId="49">
    <w:name w:val="Char Char2"/>
    <w:basedOn w:val="11"/>
    <w:qFormat/>
    <w:uiPriority w:val="0"/>
    <w:rPr>
      <w:rFonts w:ascii="Tahoma" w:hAnsi="Tahoma"/>
      <w:sz w:val="24"/>
    </w:rPr>
  </w:style>
  <w:style w:type="paragraph" w:customStyle="1" w:styleId="50">
    <w:name w:val="表格"/>
    <w:basedOn w:val="1"/>
    <w:qFormat/>
    <w:uiPriority w:val="0"/>
    <w:pPr>
      <w:jc w:val="center"/>
      <w:textAlignment w:val="center"/>
    </w:pPr>
    <w:rPr>
      <w:rFonts w:ascii="华文细黑" w:hAnsi="华文细黑"/>
      <w:kern w:val="0"/>
      <w:szCs w:val="20"/>
    </w:rPr>
  </w:style>
  <w:style w:type="paragraph" w:customStyle="1" w:styleId="51">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54</Pages>
  <Words>27008</Words>
  <Characters>28628</Characters>
  <Lines>233</Lines>
  <Paragraphs>65</Paragraphs>
  <TotalTime>11</TotalTime>
  <ScaleCrop>false</ScaleCrop>
  <LinksUpToDate>false</LinksUpToDate>
  <CharactersWithSpaces>31916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2021-08-19T02:14:00Z</dcterms:created>
  <dc:creator>zq</dc:creator>
  <cp:lastModifiedBy>Nothing</cp:lastModifiedBy>
  <cp:lastPrinted>2018-09-10T06:37:00Z</cp:lastPrinted>
  <dcterms:modified xsi:type="dcterms:W3CDTF">2023-03-16T02:51:18Z</dcterms:modified>
  <dc:title>第一章 投标人须知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F32715C6AB004965A559F9FC394FBE35</vt:lpwstr>
  </property>
</Properties>
</file>