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70DD">
      <w:pPr>
        <w:spacing w:line="500" w:lineRule="exact"/>
        <w:jc w:val="center"/>
        <w:rPr>
          <w:b/>
          <w:color w:val="auto"/>
          <w:spacing w:val="20"/>
          <w:sz w:val="44"/>
          <w:highlight w:val="none"/>
          <w:u w:val="single"/>
        </w:rPr>
      </w:pPr>
    </w:p>
    <w:p w14:paraId="6B077393">
      <w:pPr>
        <w:pStyle w:val="17"/>
        <w:rPr>
          <w:color w:val="auto"/>
          <w:highlight w:val="none"/>
        </w:rPr>
      </w:pPr>
    </w:p>
    <w:p w14:paraId="453C5403">
      <w:pPr>
        <w:pStyle w:val="17"/>
        <w:rPr>
          <w:color w:val="auto"/>
          <w:highlight w:val="none"/>
        </w:rPr>
      </w:pPr>
    </w:p>
    <w:p w14:paraId="400866B9">
      <w:pPr>
        <w:pStyle w:val="17"/>
        <w:rPr>
          <w:color w:val="auto"/>
          <w:highlight w:val="none"/>
        </w:rPr>
      </w:pPr>
    </w:p>
    <w:p w14:paraId="58761C5B">
      <w:pPr>
        <w:pStyle w:val="17"/>
        <w:rPr>
          <w:color w:val="000000" w:themeColor="text1"/>
          <w:highlight w:val="none"/>
          <w14:textFill>
            <w14:solidFill>
              <w14:schemeClr w14:val="tx1"/>
            </w14:solidFill>
          </w14:textFill>
        </w:rPr>
      </w:pPr>
    </w:p>
    <w:p w14:paraId="7D0C8B07">
      <w:pPr>
        <w:pStyle w:val="2"/>
        <w:jc w:val="center"/>
        <w:rPr>
          <w:rFonts w:hint="eastAsia" w:eastAsia="宋体"/>
          <w:color w:val="000000" w:themeColor="text1"/>
          <w:highlight w:val="none"/>
          <w:lang w:eastAsia="zh-CN"/>
          <w14:textFill>
            <w14:solidFill>
              <w14:schemeClr w14:val="tx1"/>
            </w14:solidFill>
          </w14:textFill>
        </w:rPr>
      </w:pPr>
      <w:r>
        <w:rPr>
          <w:rFonts w:hint="eastAsia"/>
          <w:b/>
          <w:snapToGrid w:val="0"/>
          <w:color w:val="000000" w:themeColor="text1"/>
          <w:w w:val="80"/>
          <w:kern w:val="0"/>
          <w:sz w:val="52"/>
          <w:szCs w:val="52"/>
          <w:highlight w:val="none"/>
          <w:lang w:eastAsia="zh-CN"/>
          <w14:textFill>
            <w14:solidFill>
              <w14:schemeClr w14:val="tx1"/>
            </w14:solidFill>
          </w14:textFill>
        </w:rPr>
        <w:t>兴环公司2026年度工会会员防暑用品采购项目</w:t>
      </w:r>
    </w:p>
    <w:p w14:paraId="66E6AB4A">
      <w:pPr>
        <w:rPr>
          <w:color w:val="000000" w:themeColor="text1"/>
          <w:highlight w:val="none"/>
          <w14:textFill>
            <w14:solidFill>
              <w14:schemeClr w14:val="tx1"/>
            </w14:solidFill>
          </w14:textFill>
        </w:rPr>
      </w:pPr>
    </w:p>
    <w:p w14:paraId="719343E1">
      <w:pPr>
        <w:rPr>
          <w:color w:val="000000" w:themeColor="text1"/>
          <w:highlight w:val="none"/>
          <w14:textFill>
            <w14:solidFill>
              <w14:schemeClr w14:val="tx1"/>
            </w14:solidFill>
          </w14:textFill>
        </w:rPr>
      </w:pPr>
    </w:p>
    <w:p w14:paraId="1CD0F3B8">
      <w:pPr>
        <w:rPr>
          <w:color w:val="000000" w:themeColor="text1"/>
          <w:highlight w:val="none"/>
          <w14:textFill>
            <w14:solidFill>
              <w14:schemeClr w14:val="tx1"/>
            </w14:solidFill>
          </w14:textFill>
        </w:rPr>
      </w:pPr>
    </w:p>
    <w:p w14:paraId="58EBD760">
      <w:pPr>
        <w:pStyle w:val="2"/>
        <w:rPr>
          <w:color w:val="000000" w:themeColor="text1"/>
          <w:highlight w:val="none"/>
          <w14:textFill>
            <w14:solidFill>
              <w14:schemeClr w14:val="tx1"/>
            </w14:solidFill>
          </w14:textFill>
        </w:rPr>
      </w:pPr>
    </w:p>
    <w:p w14:paraId="07B05C2B">
      <w:pPr>
        <w:rPr>
          <w:color w:val="000000" w:themeColor="text1"/>
          <w:highlight w:val="none"/>
          <w14:textFill>
            <w14:solidFill>
              <w14:schemeClr w14:val="tx1"/>
            </w14:solidFill>
          </w14:textFill>
        </w:rPr>
      </w:pPr>
    </w:p>
    <w:p w14:paraId="1CDDCC39">
      <w:pPr>
        <w:kinsoku w:val="0"/>
        <w:autoSpaceDE w:val="0"/>
        <w:autoSpaceDN w:val="0"/>
        <w:adjustRightInd w:val="0"/>
        <w:snapToGrid w:val="0"/>
        <w:spacing w:line="590" w:lineRule="exact"/>
        <w:jc w:val="center"/>
        <w:textAlignment w:val="baseline"/>
        <w:rPr>
          <w:rFonts w:hint="default"/>
          <w:b/>
          <w:snapToGrid w:val="0"/>
          <w:color w:val="000000" w:themeColor="text1"/>
          <w:w w:val="80"/>
          <w:kern w:val="0"/>
          <w:sz w:val="32"/>
          <w:szCs w:val="32"/>
          <w:highlight w:val="none"/>
          <w:lang w:val="en-US" w:eastAsia="zh-CN"/>
          <w14:textFill>
            <w14:solidFill>
              <w14:schemeClr w14:val="tx1"/>
            </w14:solidFill>
          </w14:textFill>
        </w:rPr>
      </w:pPr>
      <w:r>
        <w:rPr>
          <w:rFonts w:hint="eastAsia"/>
          <w:b/>
          <w:snapToGrid w:val="0"/>
          <w:color w:val="000000" w:themeColor="text1"/>
          <w:w w:val="80"/>
          <w:kern w:val="0"/>
          <w:sz w:val="32"/>
          <w:szCs w:val="32"/>
          <w:highlight w:val="none"/>
          <w:lang w:val="en-US" w:eastAsia="zh-CN"/>
          <w14:textFill>
            <w14:solidFill>
              <w14:schemeClr w14:val="tx1"/>
            </w14:solidFill>
          </w14:textFill>
        </w:rPr>
        <w:t>项目编号：HSNT202609</w:t>
      </w:r>
    </w:p>
    <w:p w14:paraId="300DAE6A">
      <w:pPr>
        <w:kinsoku w:val="0"/>
        <w:autoSpaceDE w:val="0"/>
        <w:autoSpaceDN w:val="0"/>
        <w:adjustRightInd w:val="0"/>
        <w:snapToGrid w:val="0"/>
        <w:spacing w:line="590" w:lineRule="exact"/>
        <w:jc w:val="center"/>
        <w:textAlignment w:val="baseline"/>
        <w:rPr>
          <w:rFonts w:hint="eastAsia"/>
          <w:b/>
          <w:snapToGrid w:val="0"/>
          <w:color w:val="auto"/>
          <w:w w:val="80"/>
          <w:kern w:val="0"/>
          <w:sz w:val="32"/>
          <w:szCs w:val="32"/>
          <w:highlight w:val="none"/>
          <w:lang w:val="en-US" w:eastAsia="zh-CN"/>
        </w:rPr>
      </w:pPr>
    </w:p>
    <w:p w14:paraId="32A15261">
      <w:pPr>
        <w:jc w:val="center"/>
        <w:rPr>
          <w:color w:val="auto"/>
          <w:highlight w:val="none"/>
        </w:rPr>
      </w:pPr>
    </w:p>
    <w:p w14:paraId="77D65A5C">
      <w:pPr>
        <w:tabs>
          <w:tab w:val="left" w:pos="1050"/>
          <w:tab w:val="right" w:leader="dot" w:pos="9402"/>
        </w:tabs>
        <w:kinsoku w:val="0"/>
        <w:autoSpaceDE w:val="0"/>
        <w:autoSpaceDN w:val="0"/>
        <w:adjustRightInd w:val="0"/>
        <w:snapToGrid w:val="0"/>
        <w:jc w:val="center"/>
        <w:textAlignment w:val="baseline"/>
        <w:rPr>
          <w:b/>
          <w:snapToGrid w:val="0"/>
          <w:color w:val="auto"/>
          <w:w w:val="80"/>
          <w:kern w:val="0"/>
          <w:sz w:val="72"/>
          <w:szCs w:val="72"/>
          <w:highlight w:val="none"/>
        </w:rPr>
      </w:pPr>
      <w:r>
        <w:rPr>
          <w:b/>
          <w:snapToGrid w:val="0"/>
          <w:color w:val="auto"/>
          <w:w w:val="80"/>
          <w:kern w:val="0"/>
          <w:sz w:val="72"/>
          <w:szCs w:val="72"/>
          <w:highlight w:val="none"/>
        </w:rPr>
        <w:t>公开招标文件</w:t>
      </w:r>
    </w:p>
    <w:p w14:paraId="0B8A3C8A">
      <w:pPr>
        <w:kinsoku w:val="0"/>
        <w:autoSpaceDE w:val="0"/>
        <w:autoSpaceDN w:val="0"/>
        <w:adjustRightInd w:val="0"/>
        <w:snapToGrid w:val="0"/>
        <w:spacing w:line="590" w:lineRule="exact"/>
        <w:jc w:val="center"/>
        <w:textAlignment w:val="baseline"/>
        <w:rPr>
          <w:b/>
          <w:snapToGrid w:val="0"/>
          <w:color w:val="auto"/>
          <w:w w:val="80"/>
          <w:kern w:val="0"/>
          <w:sz w:val="32"/>
          <w:szCs w:val="32"/>
          <w:highlight w:val="none"/>
        </w:rPr>
      </w:pPr>
      <w:r>
        <w:rPr>
          <w:b/>
          <w:snapToGrid w:val="0"/>
          <w:color w:val="auto"/>
          <w:w w:val="80"/>
          <w:kern w:val="0"/>
          <w:sz w:val="32"/>
          <w:szCs w:val="32"/>
          <w:highlight w:val="none"/>
        </w:rPr>
        <w:t>（资格后审）</w:t>
      </w:r>
    </w:p>
    <w:p w14:paraId="393744F3">
      <w:pPr>
        <w:tabs>
          <w:tab w:val="left" w:pos="6300"/>
        </w:tabs>
        <w:spacing w:line="360" w:lineRule="auto"/>
        <w:rPr>
          <w:b/>
          <w:bCs/>
          <w:color w:val="auto"/>
          <w:sz w:val="28"/>
          <w:szCs w:val="28"/>
          <w:highlight w:val="none"/>
        </w:rPr>
      </w:pPr>
    </w:p>
    <w:p w14:paraId="51AE403C">
      <w:pPr>
        <w:spacing w:line="360" w:lineRule="auto"/>
        <w:ind w:firstLine="1105" w:firstLineChars="393"/>
        <w:rPr>
          <w:b/>
          <w:color w:val="auto"/>
          <w:sz w:val="28"/>
          <w:szCs w:val="28"/>
          <w:highlight w:val="none"/>
        </w:rPr>
      </w:pPr>
    </w:p>
    <w:p w14:paraId="67D85FA2">
      <w:pPr>
        <w:tabs>
          <w:tab w:val="left" w:pos="613"/>
        </w:tabs>
        <w:spacing w:line="360" w:lineRule="auto"/>
        <w:ind w:firstLine="1105" w:firstLineChars="393"/>
        <w:rPr>
          <w:b/>
          <w:color w:val="auto"/>
          <w:sz w:val="28"/>
          <w:szCs w:val="28"/>
          <w:highlight w:val="none"/>
        </w:rPr>
      </w:pPr>
      <w:r>
        <w:rPr>
          <w:b/>
          <w:color w:val="auto"/>
          <w:sz w:val="28"/>
          <w:szCs w:val="28"/>
          <w:highlight w:val="none"/>
        </w:rPr>
        <w:tab/>
      </w:r>
    </w:p>
    <w:p w14:paraId="27C6A02F">
      <w:pPr>
        <w:spacing w:line="360" w:lineRule="auto"/>
        <w:ind w:firstLine="478" w:firstLineChars="200"/>
        <w:rPr>
          <w:b/>
          <w:color w:val="auto"/>
          <w:w w:val="85"/>
          <w:sz w:val="28"/>
          <w:szCs w:val="28"/>
          <w:highlight w:val="none"/>
        </w:rPr>
      </w:pPr>
    </w:p>
    <w:p w14:paraId="0C8FDE46">
      <w:pPr>
        <w:pStyle w:val="2"/>
        <w:rPr>
          <w:color w:val="auto"/>
          <w:highlight w:val="none"/>
        </w:rPr>
      </w:pPr>
    </w:p>
    <w:p w14:paraId="39A4E85D">
      <w:pPr>
        <w:tabs>
          <w:tab w:val="left" w:pos="1050"/>
          <w:tab w:val="right" w:leader="dot" w:pos="9402"/>
        </w:tabs>
        <w:spacing w:line="590" w:lineRule="exact"/>
        <w:jc w:val="center"/>
        <w:rPr>
          <w:b/>
          <w:color w:val="000000" w:themeColor="text1"/>
          <w:w w:val="80"/>
          <w:sz w:val="32"/>
          <w:szCs w:val="32"/>
          <w:highlight w:val="none"/>
          <w14:textFill>
            <w14:solidFill>
              <w14:schemeClr w14:val="tx1"/>
            </w14:solidFill>
          </w14:textFill>
        </w:rPr>
      </w:pPr>
      <w:r>
        <w:rPr>
          <w:rFonts w:hint="eastAsia"/>
          <w:b/>
          <w:color w:val="000000" w:themeColor="text1"/>
          <w:w w:val="80"/>
          <w:sz w:val="32"/>
          <w:szCs w:val="32"/>
          <w:highlight w:val="none"/>
          <w:lang w:val="en-US" w:eastAsia="zh-CN"/>
          <w14:textFill>
            <w14:solidFill>
              <w14:schemeClr w14:val="tx1"/>
            </w14:solidFill>
          </w14:textFill>
        </w:rPr>
        <w:t>招标</w:t>
      </w:r>
      <w:r>
        <w:rPr>
          <w:b/>
          <w:color w:val="000000" w:themeColor="text1"/>
          <w:w w:val="80"/>
          <w:sz w:val="32"/>
          <w:szCs w:val="32"/>
          <w:highlight w:val="none"/>
          <w14:textFill>
            <w14:solidFill>
              <w14:schemeClr w14:val="tx1"/>
            </w14:solidFill>
          </w14:textFill>
        </w:rPr>
        <w:t>单位：</w:t>
      </w:r>
      <w:r>
        <w:rPr>
          <w:rFonts w:hint="eastAsia"/>
          <w:b/>
          <w:color w:val="000000" w:themeColor="text1"/>
          <w:w w:val="80"/>
          <w:sz w:val="32"/>
          <w:szCs w:val="32"/>
          <w:highlight w:val="none"/>
          <w14:textFill>
            <w14:solidFill>
              <w14:schemeClr w14:val="tx1"/>
            </w14:solidFill>
          </w14:textFill>
        </w:rPr>
        <w:t>南通兴环环境卫生服务有限公司工会委员会</w:t>
      </w:r>
    </w:p>
    <w:p w14:paraId="53A6F570">
      <w:pPr>
        <w:keepNext w:val="0"/>
        <w:keepLines w:val="0"/>
        <w:pageBreakBefore w:val="0"/>
        <w:widowControl w:val="0"/>
        <w:tabs>
          <w:tab w:val="left" w:pos="1050"/>
          <w:tab w:val="right" w:leader="dot" w:pos="9402"/>
        </w:tabs>
        <w:kinsoku/>
        <w:wordWrap/>
        <w:overflowPunct/>
        <w:topLinePunct w:val="0"/>
        <w:autoSpaceDE/>
        <w:autoSpaceDN/>
        <w:bidi w:val="0"/>
        <w:adjustRightInd/>
        <w:snapToGrid/>
        <w:spacing w:line="590" w:lineRule="exact"/>
        <w:ind w:left="105" w:leftChars="50" w:firstLine="1544" w:firstLineChars="600"/>
        <w:jc w:val="both"/>
        <w:textAlignment w:val="auto"/>
        <w:rPr>
          <w:rFonts w:hint="eastAsia" w:eastAsia="宋体"/>
          <w:b/>
          <w:color w:val="000000" w:themeColor="text1"/>
          <w:w w:val="80"/>
          <w:sz w:val="32"/>
          <w:szCs w:val="32"/>
          <w:highlight w:val="none"/>
          <w:u w:val="single"/>
          <w:lang w:eastAsia="zh-CN"/>
          <w14:textFill>
            <w14:solidFill>
              <w14:schemeClr w14:val="tx1"/>
            </w14:solidFill>
          </w14:textFill>
        </w:rPr>
      </w:pPr>
      <w:r>
        <w:rPr>
          <w:b/>
          <w:color w:val="000000" w:themeColor="text1"/>
          <w:w w:val="80"/>
          <w:sz w:val="32"/>
          <w:szCs w:val="32"/>
          <w:highlight w:val="none"/>
          <w14:textFill>
            <w14:solidFill>
              <w14:schemeClr w14:val="tx1"/>
            </w14:solidFill>
          </w14:textFill>
        </w:rPr>
        <w:t>代理机构：</w:t>
      </w:r>
      <w:r>
        <w:rPr>
          <w:rFonts w:hint="eastAsia"/>
          <w:b/>
          <w:color w:val="000000" w:themeColor="text1"/>
          <w:w w:val="80"/>
          <w:sz w:val="32"/>
          <w:szCs w:val="32"/>
          <w:highlight w:val="none"/>
          <w:lang w:eastAsia="zh-CN"/>
          <w14:textFill>
            <w14:solidFill>
              <w14:schemeClr w14:val="tx1"/>
            </w14:solidFill>
          </w14:textFill>
        </w:rPr>
        <w:t>江苏海审工程咨询有限公司</w:t>
      </w:r>
    </w:p>
    <w:p w14:paraId="32112775">
      <w:pPr>
        <w:tabs>
          <w:tab w:val="left" w:pos="1050"/>
          <w:tab w:val="right" w:leader="dot" w:pos="9402"/>
        </w:tabs>
        <w:spacing w:line="590" w:lineRule="exact"/>
        <w:jc w:val="center"/>
        <w:rPr>
          <w:color w:val="000000" w:themeColor="text1"/>
          <w:sz w:val="44"/>
          <w:szCs w:val="44"/>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417" w:left="1304" w:header="851" w:footer="850" w:gutter="0"/>
          <w:pgNumType w:start="1"/>
          <w:cols w:space="0" w:num="1"/>
          <w:titlePg/>
          <w:docGrid w:type="lines" w:linePitch="312" w:charSpace="0"/>
        </w:sectPr>
      </w:pPr>
      <w:r>
        <w:rPr>
          <w:b/>
          <w:color w:val="000000" w:themeColor="text1"/>
          <w:w w:val="80"/>
          <w:sz w:val="32"/>
          <w:szCs w:val="32"/>
          <w:highlight w:val="none"/>
          <w14:textFill>
            <w14:solidFill>
              <w14:schemeClr w14:val="tx1"/>
            </w14:solidFill>
          </w14:textFill>
        </w:rPr>
        <w:t>二〇二</w:t>
      </w:r>
      <w:r>
        <w:rPr>
          <w:rFonts w:hint="eastAsia"/>
          <w:b/>
          <w:color w:val="000000" w:themeColor="text1"/>
          <w:w w:val="80"/>
          <w:sz w:val="32"/>
          <w:szCs w:val="32"/>
          <w:highlight w:val="none"/>
          <w:lang w:val="en-US" w:eastAsia="zh-CN"/>
          <w14:textFill>
            <w14:solidFill>
              <w14:schemeClr w14:val="tx1"/>
            </w14:solidFill>
          </w14:textFill>
        </w:rPr>
        <w:t>六</w:t>
      </w:r>
      <w:r>
        <w:rPr>
          <w:b/>
          <w:color w:val="000000" w:themeColor="text1"/>
          <w:w w:val="80"/>
          <w:sz w:val="32"/>
          <w:szCs w:val="32"/>
          <w:highlight w:val="none"/>
          <w14:textFill>
            <w14:solidFill>
              <w14:schemeClr w14:val="tx1"/>
            </w14:solidFill>
          </w14:textFill>
        </w:rPr>
        <w:t>年</w:t>
      </w:r>
      <w:r>
        <w:rPr>
          <w:rFonts w:hint="eastAsia"/>
          <w:b/>
          <w:color w:val="000000" w:themeColor="text1"/>
          <w:w w:val="80"/>
          <w:sz w:val="32"/>
          <w:szCs w:val="32"/>
          <w:highlight w:val="none"/>
          <w:lang w:val="en-US" w:eastAsia="zh-CN"/>
          <w14:textFill>
            <w14:solidFill>
              <w14:schemeClr w14:val="tx1"/>
            </w14:solidFill>
          </w14:textFill>
        </w:rPr>
        <w:t>四</w:t>
      </w:r>
      <w:r>
        <w:rPr>
          <w:b/>
          <w:color w:val="000000" w:themeColor="text1"/>
          <w:w w:val="80"/>
          <w:sz w:val="32"/>
          <w:szCs w:val="32"/>
          <w:highlight w:val="none"/>
          <w14:textFill>
            <w14:solidFill>
              <w14:schemeClr w14:val="tx1"/>
            </w14:solidFill>
          </w14:textFill>
        </w:rPr>
        <w:t>月</w:t>
      </w:r>
    </w:p>
    <w:p w14:paraId="6DD3044C">
      <w:pPr>
        <w:spacing w:line="500" w:lineRule="exact"/>
        <w:jc w:val="center"/>
        <w:rPr>
          <w:color w:val="auto"/>
          <w:sz w:val="44"/>
          <w:szCs w:val="44"/>
          <w:highlight w:val="none"/>
        </w:rPr>
      </w:pPr>
    </w:p>
    <w:p w14:paraId="1C41CD61">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14:paraId="6609838D">
      <w:pPr>
        <w:spacing w:line="500" w:lineRule="exact"/>
        <w:jc w:val="center"/>
        <w:rPr>
          <w:rFonts w:ascii="宋体" w:hAnsi="宋体" w:cs="宋体"/>
          <w:color w:val="auto"/>
          <w:sz w:val="44"/>
          <w:highlight w:val="none"/>
        </w:rPr>
      </w:pPr>
    </w:p>
    <w:p w14:paraId="120FA72D">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第一部分  招标公告</w:t>
      </w:r>
    </w:p>
    <w:p w14:paraId="2A5AB585">
      <w:pPr>
        <w:tabs>
          <w:tab w:val="left" w:pos="7740"/>
        </w:tabs>
        <w:spacing w:line="500" w:lineRule="exact"/>
        <w:rPr>
          <w:rFonts w:ascii="宋体" w:hAnsi="宋体" w:cs="宋体"/>
          <w:color w:val="auto"/>
          <w:sz w:val="32"/>
          <w:szCs w:val="32"/>
          <w:highlight w:val="none"/>
        </w:rPr>
      </w:pPr>
    </w:p>
    <w:p w14:paraId="052BD672">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第二部分  投标须知</w:t>
      </w:r>
    </w:p>
    <w:p w14:paraId="73A0B251">
      <w:pPr>
        <w:spacing w:line="500" w:lineRule="exact"/>
        <w:rPr>
          <w:rFonts w:ascii="宋体" w:hAnsi="宋体" w:cs="宋体"/>
          <w:color w:val="auto"/>
          <w:sz w:val="32"/>
          <w:szCs w:val="32"/>
          <w:highlight w:val="none"/>
        </w:rPr>
      </w:pPr>
    </w:p>
    <w:p w14:paraId="159044A7">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项目需求说明</w:t>
      </w:r>
    </w:p>
    <w:p w14:paraId="3C10F338">
      <w:pPr>
        <w:pStyle w:val="8"/>
        <w:tabs>
          <w:tab w:val="left" w:pos="7740"/>
          <w:tab w:val="left" w:pos="7920"/>
        </w:tabs>
        <w:spacing w:line="500" w:lineRule="exact"/>
        <w:ind w:left="0"/>
        <w:rPr>
          <w:rFonts w:ascii="宋体" w:hAnsi="宋体" w:eastAsia="宋体" w:cs="宋体"/>
          <w:color w:val="auto"/>
          <w:sz w:val="32"/>
          <w:szCs w:val="32"/>
          <w:highlight w:val="none"/>
        </w:rPr>
      </w:pPr>
    </w:p>
    <w:p w14:paraId="2EE973A3">
      <w:pPr>
        <w:tabs>
          <w:tab w:val="left" w:pos="7740"/>
        </w:tabs>
        <w:spacing w:line="500" w:lineRule="exact"/>
        <w:rPr>
          <w:rFonts w:ascii="宋体" w:hAnsi="宋体" w:cs="宋体"/>
          <w:color w:val="auto"/>
          <w:spacing w:val="2"/>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rPr>
        <w:t>开标和评标</w:t>
      </w:r>
    </w:p>
    <w:p w14:paraId="6408985D">
      <w:pPr>
        <w:spacing w:line="500" w:lineRule="exact"/>
        <w:rPr>
          <w:rFonts w:ascii="宋体" w:hAnsi="宋体" w:cs="宋体"/>
          <w:color w:val="auto"/>
          <w:sz w:val="32"/>
          <w:szCs w:val="32"/>
          <w:highlight w:val="none"/>
        </w:rPr>
      </w:pPr>
    </w:p>
    <w:p w14:paraId="76406C57">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第五部分  合同的授予和履约</w:t>
      </w:r>
    </w:p>
    <w:p w14:paraId="6083FF62">
      <w:pPr>
        <w:spacing w:line="500" w:lineRule="exact"/>
        <w:rPr>
          <w:rFonts w:ascii="宋体" w:hAnsi="宋体" w:cs="宋体"/>
          <w:color w:val="auto"/>
          <w:sz w:val="32"/>
          <w:szCs w:val="32"/>
          <w:highlight w:val="none"/>
        </w:rPr>
      </w:pPr>
    </w:p>
    <w:p w14:paraId="2982AE69">
      <w:pPr>
        <w:tabs>
          <w:tab w:val="left" w:pos="7740"/>
        </w:tabs>
        <w:spacing w:line="500" w:lineRule="exact"/>
        <w:rPr>
          <w:rFonts w:ascii="宋体" w:hAnsi="宋体" w:cs="宋体"/>
          <w:color w:val="000000" w:themeColor="text1"/>
          <w:spacing w:val="2"/>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 xml:space="preserve">第六部分  </w:t>
      </w:r>
      <w:r>
        <w:rPr>
          <w:rFonts w:hint="eastAsia" w:ascii="宋体" w:hAnsi="宋体" w:cs="宋体"/>
          <w:bCs/>
          <w:color w:val="000000" w:themeColor="text1"/>
          <w:sz w:val="32"/>
          <w:szCs w:val="32"/>
          <w:highlight w:val="none"/>
          <w:lang w:val="en-US" w:eastAsia="zh-CN"/>
          <w14:textFill>
            <w14:solidFill>
              <w14:schemeClr w14:val="tx1"/>
            </w14:solidFill>
          </w14:textFill>
        </w:rPr>
        <w:t>异议</w:t>
      </w:r>
      <w:r>
        <w:rPr>
          <w:rFonts w:hint="eastAsia" w:ascii="宋体" w:hAnsi="宋体" w:cs="宋体"/>
          <w:bCs/>
          <w:color w:val="000000" w:themeColor="text1"/>
          <w:sz w:val="32"/>
          <w:szCs w:val="32"/>
          <w:highlight w:val="none"/>
          <w14:textFill>
            <w14:solidFill>
              <w14:schemeClr w14:val="tx1"/>
            </w14:solidFill>
          </w14:textFill>
        </w:rPr>
        <w:t>提出和处理</w:t>
      </w:r>
    </w:p>
    <w:p w14:paraId="7F6BF51E">
      <w:pPr>
        <w:spacing w:line="500" w:lineRule="exact"/>
        <w:rPr>
          <w:rFonts w:ascii="宋体" w:hAnsi="宋体" w:cs="宋体"/>
          <w:color w:val="auto"/>
          <w:sz w:val="32"/>
          <w:szCs w:val="32"/>
          <w:highlight w:val="none"/>
        </w:rPr>
      </w:pPr>
    </w:p>
    <w:p w14:paraId="396A8854">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第七部分  投标文件组成</w:t>
      </w:r>
    </w:p>
    <w:p w14:paraId="11424DB3">
      <w:pPr>
        <w:spacing w:line="500" w:lineRule="exact"/>
        <w:rPr>
          <w:rFonts w:eastAsia="楷体_GB2312"/>
          <w:b/>
          <w:color w:val="auto"/>
          <w:sz w:val="32"/>
          <w:szCs w:val="32"/>
          <w:highlight w:val="none"/>
        </w:rPr>
      </w:pPr>
    </w:p>
    <w:p w14:paraId="63EFF56E">
      <w:pPr>
        <w:tabs>
          <w:tab w:val="left" w:pos="7740"/>
        </w:tabs>
        <w:spacing w:line="500" w:lineRule="exact"/>
        <w:rPr>
          <w:rFonts w:eastAsia="楷体_GB2312"/>
          <w:b/>
          <w:color w:val="auto"/>
          <w:spacing w:val="2"/>
          <w:sz w:val="32"/>
          <w:szCs w:val="32"/>
          <w:highlight w:val="none"/>
        </w:rPr>
      </w:pPr>
    </w:p>
    <w:p w14:paraId="115373DA">
      <w:pPr>
        <w:tabs>
          <w:tab w:val="left" w:pos="7740"/>
        </w:tabs>
        <w:spacing w:line="500" w:lineRule="exact"/>
        <w:rPr>
          <w:rFonts w:eastAsia="楷体_GB2312"/>
          <w:b/>
          <w:color w:val="auto"/>
          <w:spacing w:val="2"/>
          <w:sz w:val="32"/>
          <w:szCs w:val="32"/>
          <w:highlight w:val="none"/>
        </w:rPr>
      </w:pPr>
    </w:p>
    <w:p w14:paraId="3ACD0F5A">
      <w:pPr>
        <w:tabs>
          <w:tab w:val="left" w:pos="7740"/>
        </w:tabs>
        <w:spacing w:line="500" w:lineRule="exact"/>
        <w:rPr>
          <w:rFonts w:eastAsia="楷体_GB2312"/>
          <w:b/>
          <w:bCs/>
          <w:color w:val="auto"/>
          <w:sz w:val="32"/>
          <w:szCs w:val="32"/>
          <w:highlight w:val="none"/>
        </w:rPr>
      </w:pPr>
    </w:p>
    <w:p w14:paraId="589535BE">
      <w:pPr>
        <w:snapToGrid w:val="0"/>
        <w:spacing w:line="300" w:lineRule="auto"/>
        <w:jc w:val="center"/>
        <w:outlineLvl w:val="0"/>
        <w:rPr>
          <w:b/>
          <w:color w:val="auto"/>
          <w:sz w:val="36"/>
          <w:szCs w:val="36"/>
          <w:highlight w:val="none"/>
        </w:rPr>
        <w:sectPr>
          <w:pgSz w:w="11906" w:h="16838"/>
          <w:pgMar w:top="1418" w:right="1133" w:bottom="1418" w:left="1474" w:header="851" w:footer="907" w:gutter="0"/>
          <w:cols w:space="720" w:num="1"/>
          <w:titlePg/>
          <w:docGrid w:type="lines" w:linePitch="312" w:charSpace="0"/>
        </w:sectPr>
      </w:pPr>
    </w:p>
    <w:p w14:paraId="29633B52">
      <w:pPr>
        <w:snapToGrid w:val="0"/>
        <w:spacing w:line="460" w:lineRule="exact"/>
        <w:rPr>
          <w:bCs/>
          <w:color w:val="000000" w:themeColor="text1"/>
          <w:sz w:val="24"/>
          <w:highlight w:val="none"/>
          <w14:textFill>
            <w14:solidFill>
              <w14:schemeClr w14:val="tx1"/>
            </w14:solidFill>
          </w14:textFill>
        </w:rPr>
      </w:pPr>
      <w:bookmarkStart w:id="0" w:name="OLE_LINK5"/>
      <w:bookmarkStart w:id="1" w:name="OLE_LINK7"/>
      <w:r>
        <w:rPr>
          <w:bCs/>
          <w:color w:val="000000" w:themeColor="text1"/>
          <w:sz w:val="24"/>
          <w:highlight w:val="none"/>
          <w14:textFill>
            <w14:solidFill>
              <w14:schemeClr w14:val="tx1"/>
            </w14:solidFill>
          </w14:textFill>
        </w:rPr>
        <w:t>尊敬的投标人：</w:t>
      </w:r>
    </w:p>
    <w:p w14:paraId="08660CB6">
      <w:pPr>
        <w:snapToGrid w:val="0"/>
        <w:spacing w:line="460" w:lineRule="exact"/>
        <w:ind w:firstLine="480" w:firstLineChars="200"/>
        <w:outlineLvl w:val="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欢迎参加本</w:t>
      </w:r>
      <w:r>
        <w:rPr>
          <w:rFonts w:hint="eastAsia"/>
          <w:bCs/>
          <w:color w:val="000000" w:themeColor="text1"/>
          <w:sz w:val="24"/>
          <w:highlight w:val="none"/>
          <w:lang w:val="en-US" w:eastAsia="zh-CN"/>
          <w14:textFill>
            <w14:solidFill>
              <w14:schemeClr w14:val="tx1"/>
            </w14:solidFill>
          </w14:textFill>
        </w:rPr>
        <w:t>招标</w:t>
      </w:r>
      <w:r>
        <w:rPr>
          <w:bCs/>
          <w:color w:val="000000" w:themeColor="text1"/>
          <w:sz w:val="24"/>
          <w:highlight w:val="none"/>
          <w14:textFill>
            <w14:solidFill>
              <w14:schemeClr w14:val="tx1"/>
            </w14:solidFill>
          </w14:textFill>
        </w:rPr>
        <w:t>项目的公开招标。为了保证本次招标顺利进行，请在制作投标文件之前，仔细阅读本招标文件的各项条款，并按要求制作和递交投标文件。谢谢合作！</w:t>
      </w:r>
    </w:p>
    <w:p w14:paraId="15530969">
      <w:pPr>
        <w:pStyle w:val="2"/>
        <w:spacing w:before="156" w:beforeLines="50" w:after="156" w:afterLines="50"/>
        <w:jc w:val="center"/>
        <w:rPr>
          <w:color w:val="000000" w:themeColor="text1"/>
          <w:highlight w:val="none"/>
          <w14:textFill>
            <w14:solidFill>
              <w14:schemeClr w14:val="tx1"/>
            </w14:solidFill>
          </w14:textFill>
        </w:rPr>
      </w:pPr>
      <w:r>
        <w:rPr>
          <w:b/>
          <w:color w:val="000000" w:themeColor="text1"/>
          <w:sz w:val="36"/>
          <w:szCs w:val="36"/>
          <w:highlight w:val="none"/>
          <w14:textFill>
            <w14:solidFill>
              <w14:schemeClr w14:val="tx1"/>
            </w14:solidFill>
          </w14:textFill>
        </w:rPr>
        <w:t>第一部分</w:t>
      </w:r>
      <w:r>
        <w:rPr>
          <w:rFonts w:hint="eastAsia"/>
          <w:b/>
          <w:color w:val="000000" w:themeColor="text1"/>
          <w:sz w:val="36"/>
          <w:szCs w:val="36"/>
          <w:highlight w:val="none"/>
          <w:lang w:val="en-US" w:eastAsia="zh-CN"/>
          <w14:textFill>
            <w14:solidFill>
              <w14:schemeClr w14:val="tx1"/>
            </w14:solidFill>
          </w14:textFill>
        </w:rPr>
        <w:t xml:space="preserve"> </w:t>
      </w:r>
      <w:r>
        <w:rPr>
          <w:b/>
          <w:color w:val="000000" w:themeColor="text1"/>
          <w:sz w:val="36"/>
          <w:szCs w:val="36"/>
          <w:highlight w:val="none"/>
          <w14:textFill>
            <w14:solidFill>
              <w14:schemeClr w14:val="tx1"/>
            </w14:solidFill>
          </w14:textFill>
        </w:rPr>
        <w:t>招标公告</w:t>
      </w:r>
    </w:p>
    <w:bookmarkEnd w:id="0"/>
    <w:bookmarkEnd w:id="1"/>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5"/>
      </w:tblGrid>
      <w:tr w14:paraId="7052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000" w:type="pct"/>
          </w:tcPr>
          <w:p w14:paraId="72699737">
            <w:pPr>
              <w:snapToGrid w:val="0"/>
              <w:spacing w:line="440" w:lineRule="exact"/>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项目概况</w:t>
            </w:r>
          </w:p>
          <w:p w14:paraId="65FDB419">
            <w:pPr>
              <w:snapToGrid w:val="0"/>
              <w:spacing w:line="440" w:lineRule="exact"/>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u w:val="single"/>
                <w:lang w:eastAsia="zh-CN"/>
                <w14:textFill>
                  <w14:solidFill>
                    <w14:schemeClr w14:val="tx1"/>
                  </w14:solidFill>
                </w14:textFill>
              </w:rPr>
              <w:t>兴环公司2026年度工会会员防暑用品采购项目</w:t>
            </w:r>
            <w:r>
              <w:rPr>
                <w:bCs/>
                <w:color w:val="000000" w:themeColor="text1"/>
                <w:sz w:val="24"/>
                <w:highlight w:val="none"/>
                <w:u w:val="single"/>
                <w14:textFill>
                  <w14:solidFill>
                    <w14:schemeClr w14:val="tx1"/>
                  </w14:solidFill>
                </w14:textFill>
              </w:rPr>
              <w:t>的潜在投标人应在“南通市崇川区人民政府网 (www.chongchuan.gov.cn)→我要看→公示公告”内获取</w:t>
            </w:r>
            <w:r>
              <w:rPr>
                <w:rFonts w:hint="eastAsia"/>
                <w:bCs/>
                <w:color w:val="000000" w:themeColor="text1"/>
                <w:sz w:val="24"/>
                <w:highlight w:val="none"/>
                <w:u w:val="single"/>
                <w14:textFill>
                  <w14:solidFill>
                    <w14:schemeClr w14:val="tx1"/>
                  </w14:solidFill>
                </w14:textFill>
              </w:rPr>
              <w:t>招标</w:t>
            </w:r>
            <w:r>
              <w:rPr>
                <w:bCs/>
                <w:color w:val="000000" w:themeColor="text1"/>
                <w:sz w:val="24"/>
                <w:highlight w:val="none"/>
                <w:u w:val="single"/>
                <w14:textFill>
                  <w14:solidFill>
                    <w14:schemeClr w14:val="tx1"/>
                  </w14:solidFill>
                </w14:textFill>
              </w:rPr>
              <w:t>文件，并于</w:t>
            </w:r>
            <w:r>
              <w:rPr>
                <w:b/>
                <w:color w:val="auto"/>
                <w:sz w:val="24"/>
                <w:highlight w:val="none"/>
                <w:u w:val="single"/>
              </w:rPr>
              <w:t>202</w:t>
            </w:r>
            <w:r>
              <w:rPr>
                <w:rFonts w:hint="eastAsia"/>
                <w:b/>
                <w:color w:val="auto"/>
                <w:sz w:val="24"/>
                <w:highlight w:val="none"/>
                <w:u w:val="single"/>
                <w:lang w:val="en-US" w:eastAsia="zh-CN"/>
              </w:rPr>
              <w:t>6</w:t>
            </w:r>
            <w:r>
              <w:rPr>
                <w:b/>
                <w:color w:val="auto"/>
                <w:sz w:val="24"/>
                <w:highlight w:val="none"/>
                <w:u w:val="single"/>
              </w:rPr>
              <w:t>年</w:t>
            </w:r>
            <w:r>
              <w:rPr>
                <w:rFonts w:hint="eastAsia"/>
                <w:b/>
                <w:color w:val="auto"/>
                <w:sz w:val="24"/>
                <w:highlight w:val="none"/>
                <w:u w:val="single"/>
                <w:lang w:val="en-US" w:eastAsia="zh-CN"/>
              </w:rPr>
              <w:t>6</w:t>
            </w:r>
            <w:r>
              <w:rPr>
                <w:rFonts w:hint="eastAsia"/>
                <w:b/>
                <w:color w:val="auto"/>
                <w:sz w:val="24"/>
                <w:highlight w:val="none"/>
                <w:u w:val="single"/>
              </w:rPr>
              <w:t>月</w:t>
            </w:r>
            <w:r>
              <w:rPr>
                <w:rFonts w:hint="eastAsia"/>
                <w:b/>
                <w:color w:val="auto"/>
                <w:sz w:val="24"/>
                <w:highlight w:val="none"/>
                <w:u w:val="single"/>
                <w:lang w:val="en-US" w:eastAsia="zh-CN"/>
              </w:rPr>
              <w:t>3</w:t>
            </w:r>
            <w:r>
              <w:rPr>
                <w:rFonts w:hint="eastAsia"/>
                <w:b/>
                <w:color w:val="auto"/>
                <w:sz w:val="24"/>
                <w:highlight w:val="none"/>
                <w:u w:val="single"/>
              </w:rPr>
              <w:t>日</w:t>
            </w:r>
            <w:r>
              <w:rPr>
                <w:rFonts w:hint="eastAsia"/>
                <w:b/>
                <w:color w:val="auto"/>
                <w:sz w:val="24"/>
                <w:highlight w:val="none"/>
                <w:u w:val="single"/>
                <w:lang w:val="en-US" w:eastAsia="zh-CN"/>
              </w:rPr>
              <w:t>14</w:t>
            </w:r>
            <w:r>
              <w:rPr>
                <w:rFonts w:hint="eastAsia"/>
                <w:b/>
                <w:color w:val="auto"/>
                <w:sz w:val="24"/>
                <w:highlight w:val="none"/>
                <w:u w:val="single"/>
              </w:rPr>
              <w:t>时</w:t>
            </w:r>
            <w:r>
              <w:rPr>
                <w:rFonts w:hint="eastAsia"/>
                <w:b/>
                <w:color w:val="auto"/>
                <w:sz w:val="24"/>
                <w:highlight w:val="none"/>
                <w:u w:val="single"/>
                <w:lang w:val="en-US" w:eastAsia="zh-CN"/>
              </w:rPr>
              <w:t>30</w:t>
            </w:r>
            <w:r>
              <w:rPr>
                <w:rFonts w:hint="eastAsia"/>
                <w:b/>
                <w:color w:val="auto"/>
                <w:sz w:val="24"/>
                <w:highlight w:val="none"/>
                <w:u w:val="single"/>
              </w:rPr>
              <w:t>分</w:t>
            </w:r>
            <w:r>
              <w:rPr>
                <w:bCs/>
                <w:color w:val="000000" w:themeColor="text1"/>
                <w:sz w:val="24"/>
                <w:highlight w:val="none"/>
                <w:u w:val="single"/>
                <w14:textFill>
                  <w14:solidFill>
                    <w14:schemeClr w14:val="tx1"/>
                  </w14:solidFill>
                </w14:textFill>
              </w:rPr>
              <w:t>（北京时间）前提交投标文件。</w:t>
            </w:r>
          </w:p>
        </w:tc>
      </w:tr>
    </w:tbl>
    <w:p w14:paraId="18CBCE18">
      <w:pPr>
        <w:snapToGrid w:val="0"/>
        <w:spacing w:before="156" w:beforeLines="50"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u w:val="single"/>
          <w:lang w:eastAsia="zh-CN"/>
          <w14:textFill>
            <w14:solidFill>
              <w14:schemeClr w14:val="tx1"/>
            </w14:solidFill>
          </w14:textFill>
        </w:rPr>
        <w:t>江苏海审工程咨询有限公司</w:t>
      </w:r>
      <w:r>
        <w:rPr>
          <w:color w:val="000000" w:themeColor="text1"/>
          <w:sz w:val="24"/>
          <w:highlight w:val="none"/>
          <w14:textFill>
            <w14:solidFill>
              <w14:schemeClr w14:val="tx1"/>
            </w14:solidFill>
          </w14:textFill>
        </w:rPr>
        <w:t>（以下称“代理机构”）</w:t>
      </w:r>
      <w:r>
        <w:rPr>
          <w:color w:val="000000" w:themeColor="text1"/>
          <w:sz w:val="24"/>
          <w:highlight w:val="none"/>
          <w:u w:val="none"/>
          <w14:textFill>
            <w14:solidFill>
              <w14:schemeClr w14:val="tx1"/>
            </w14:solidFill>
          </w14:textFill>
        </w:rPr>
        <w:t>受</w:t>
      </w:r>
      <w:r>
        <w:rPr>
          <w:rFonts w:hint="eastAsia"/>
          <w:color w:val="000000" w:themeColor="text1"/>
          <w:sz w:val="24"/>
          <w:highlight w:val="none"/>
          <w:u w:val="single"/>
          <w14:textFill>
            <w14:solidFill>
              <w14:schemeClr w14:val="tx1"/>
            </w14:solidFill>
          </w14:textFill>
        </w:rPr>
        <w:t>南通兴环环境卫生服务有限公司工会委员会</w:t>
      </w:r>
      <w:r>
        <w:rPr>
          <w:color w:val="000000" w:themeColor="text1"/>
          <w:sz w:val="24"/>
          <w:highlight w:val="none"/>
          <w14:textFill>
            <w14:solidFill>
              <w14:schemeClr w14:val="tx1"/>
            </w14:solidFill>
          </w14:textFill>
        </w:rPr>
        <w:t>（以下称“</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人”）的委托，就</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人所需的</w:t>
      </w:r>
      <w:r>
        <w:rPr>
          <w:rFonts w:hint="eastAsia"/>
          <w:bCs/>
          <w:color w:val="000000" w:themeColor="text1"/>
          <w:sz w:val="24"/>
          <w:highlight w:val="none"/>
          <w:u w:val="single"/>
          <w:lang w:eastAsia="zh-CN"/>
          <w14:textFill>
            <w14:solidFill>
              <w14:schemeClr w14:val="tx1"/>
            </w14:solidFill>
          </w14:textFill>
        </w:rPr>
        <w:t>兴环公司2026年度工会会员防暑用品采购项目</w:t>
      </w:r>
      <w:r>
        <w:rPr>
          <w:color w:val="000000" w:themeColor="text1"/>
          <w:sz w:val="24"/>
          <w:highlight w:val="none"/>
          <w14:textFill>
            <w14:solidFill>
              <w14:schemeClr w14:val="tx1"/>
            </w14:solidFill>
          </w14:textFill>
        </w:rPr>
        <w:t>组织公开招标，诚邀符合资格条件的潜在投标人参加投标。</w:t>
      </w:r>
    </w:p>
    <w:p w14:paraId="60D50003">
      <w:pPr>
        <w:snapToGrid w:val="0"/>
        <w:spacing w:line="46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一、项目基本情况</w:t>
      </w:r>
    </w:p>
    <w:p w14:paraId="78E30DA0">
      <w:pPr>
        <w:snapToGrid w:val="0"/>
        <w:spacing w:line="460" w:lineRule="exact"/>
        <w:ind w:firstLine="480" w:firstLineChars="200"/>
        <w:rPr>
          <w:rFonts w:hint="default"/>
          <w:color w:val="000000" w:themeColor="text1"/>
          <w:sz w:val="24"/>
          <w:highlight w:val="none"/>
          <w:lang w:val="en-US" w:eastAsia="zh-CN"/>
          <w14:textFill>
            <w14:solidFill>
              <w14:schemeClr w14:val="tx1"/>
            </w14:solidFill>
          </w14:textFill>
        </w:rPr>
      </w:pPr>
      <w:bookmarkStart w:id="2" w:name="_Hlk75125590"/>
      <w:bookmarkEnd w:id="2"/>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项目编号：HSNT202609</w:t>
      </w:r>
    </w:p>
    <w:p w14:paraId="1536CAAD">
      <w:pPr>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项目名称：</w:t>
      </w:r>
      <w:r>
        <w:rPr>
          <w:rFonts w:hint="eastAsia"/>
          <w:color w:val="000000" w:themeColor="text1"/>
          <w:sz w:val="24"/>
          <w:highlight w:val="none"/>
          <w:lang w:eastAsia="zh-CN"/>
          <w14:textFill>
            <w14:solidFill>
              <w14:schemeClr w14:val="tx1"/>
            </w14:solidFill>
          </w14:textFill>
        </w:rPr>
        <w:t>兴环公司2026年度工会会员防暑用品采购项目</w:t>
      </w:r>
      <w:r>
        <w:rPr>
          <w:color w:val="000000" w:themeColor="text1"/>
          <w:sz w:val="24"/>
          <w:highlight w:val="none"/>
          <w14:textFill>
            <w14:solidFill>
              <w14:schemeClr w14:val="tx1"/>
            </w14:solidFill>
          </w14:textFill>
        </w:rPr>
        <w:t>；</w:t>
      </w:r>
    </w:p>
    <w:p w14:paraId="11502FF6">
      <w:pPr>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color w:val="000000" w:themeColor="text1"/>
          <w:sz w:val="24"/>
          <w:highlight w:val="none"/>
          <w14:textFill>
            <w14:solidFill>
              <w14:schemeClr w14:val="tx1"/>
            </w14:solidFill>
          </w14:textFill>
        </w:rPr>
        <w:t>、预算金额：</w:t>
      </w:r>
      <w:r>
        <w:rPr>
          <w:rFonts w:hint="eastAsia"/>
          <w:color w:val="000000" w:themeColor="text1"/>
          <w:sz w:val="24"/>
          <w:highlight w:val="none"/>
          <w14:textFill>
            <w14:solidFill>
              <w14:schemeClr w14:val="tx1"/>
            </w14:solidFill>
          </w14:textFill>
        </w:rPr>
        <w:t>预采购</w:t>
      </w:r>
      <w:r>
        <w:rPr>
          <w:rFonts w:hint="eastAsia"/>
          <w:color w:val="000000" w:themeColor="text1"/>
          <w:sz w:val="24"/>
          <w:highlight w:val="none"/>
          <w:lang w:eastAsia="zh-CN"/>
          <w14:textFill>
            <w14:solidFill>
              <w14:schemeClr w14:val="tx1"/>
            </w14:solidFill>
          </w14:textFill>
        </w:rPr>
        <w:t>170</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份，</w:t>
      </w:r>
      <w:r>
        <w:rPr>
          <w:rFonts w:hint="eastAsia"/>
          <w:color w:val="000000" w:themeColor="text1"/>
          <w:sz w:val="24"/>
          <w:highlight w:val="none"/>
          <w:lang w:val="en-US" w:eastAsia="zh-CN"/>
          <w14:textFill>
            <w14:solidFill>
              <w14:schemeClr w14:val="tx1"/>
            </w14:solidFill>
          </w14:textFill>
        </w:rPr>
        <w:t>150</w:t>
      </w:r>
      <w:r>
        <w:rPr>
          <w:rFonts w:hint="eastAsia"/>
          <w:color w:val="000000" w:themeColor="text1"/>
          <w:sz w:val="24"/>
          <w:highlight w:val="none"/>
          <w14:textFill>
            <w14:solidFill>
              <w14:schemeClr w14:val="tx1"/>
            </w14:solidFill>
          </w14:textFill>
        </w:rPr>
        <w:t>元</w:t>
      </w:r>
      <w:r>
        <w:rPr>
          <w:rFonts w:hint="eastAsia"/>
          <w:color w:val="000000" w:themeColor="text1"/>
          <w:sz w:val="24"/>
          <w:highlight w:val="none"/>
          <w:lang w:eastAsia="zh-CN"/>
          <w14:textFill>
            <w14:solidFill>
              <w14:schemeClr w14:val="tx1"/>
            </w14:solidFill>
          </w14:textFill>
        </w:rPr>
        <w:t>/份，</w:t>
      </w:r>
      <w:r>
        <w:rPr>
          <w:rFonts w:hint="eastAsia"/>
          <w:color w:val="000000" w:themeColor="text1"/>
          <w:sz w:val="24"/>
          <w:highlight w:val="none"/>
          <w:lang w:val="en-US" w:eastAsia="zh-CN"/>
          <w14:textFill>
            <w14:solidFill>
              <w14:schemeClr w14:val="tx1"/>
            </w14:solidFill>
          </w14:textFill>
        </w:rPr>
        <w:t>约25.545万元</w:t>
      </w:r>
      <w:r>
        <w:rPr>
          <w:rFonts w:hint="eastAsia"/>
          <w:color w:val="000000" w:themeColor="text1"/>
          <w:sz w:val="24"/>
          <w:highlight w:val="none"/>
          <w14:textFill>
            <w14:solidFill>
              <w14:schemeClr w14:val="tx1"/>
            </w14:solidFill>
          </w14:textFill>
        </w:rPr>
        <w:t xml:space="preserve">； </w:t>
      </w:r>
    </w:p>
    <w:p w14:paraId="72A1C23A">
      <w:pPr>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最高限价：</w:t>
      </w:r>
      <w:r>
        <w:rPr>
          <w:rFonts w:hint="eastAsia"/>
          <w:color w:val="000000" w:themeColor="text1"/>
          <w:sz w:val="24"/>
          <w:highlight w:val="none"/>
          <w14:textFill>
            <w14:solidFill>
              <w14:schemeClr w14:val="tx1"/>
            </w14:solidFill>
          </w14:textFill>
        </w:rPr>
        <w:t>预采购</w:t>
      </w:r>
      <w:r>
        <w:rPr>
          <w:rFonts w:hint="eastAsia"/>
          <w:color w:val="000000" w:themeColor="text1"/>
          <w:sz w:val="24"/>
          <w:highlight w:val="none"/>
          <w:lang w:eastAsia="zh-CN"/>
          <w14:textFill>
            <w14:solidFill>
              <w14:schemeClr w14:val="tx1"/>
            </w14:solidFill>
          </w14:textFill>
        </w:rPr>
        <w:t>170</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份，</w:t>
      </w:r>
      <w:r>
        <w:rPr>
          <w:rFonts w:hint="eastAsia"/>
          <w:color w:val="000000" w:themeColor="text1"/>
          <w:sz w:val="24"/>
          <w:highlight w:val="none"/>
          <w:lang w:val="en-US" w:eastAsia="zh-CN"/>
          <w14:textFill>
            <w14:solidFill>
              <w14:schemeClr w14:val="tx1"/>
            </w14:solidFill>
          </w14:textFill>
        </w:rPr>
        <w:t>150</w:t>
      </w:r>
      <w:r>
        <w:rPr>
          <w:rFonts w:hint="eastAsia"/>
          <w:color w:val="000000" w:themeColor="text1"/>
          <w:sz w:val="24"/>
          <w:highlight w:val="none"/>
          <w14:textFill>
            <w14:solidFill>
              <w14:schemeClr w14:val="tx1"/>
            </w14:solidFill>
          </w14:textFill>
        </w:rPr>
        <w:t>元</w:t>
      </w:r>
      <w:r>
        <w:rPr>
          <w:rFonts w:hint="eastAsia"/>
          <w:color w:val="000000" w:themeColor="text1"/>
          <w:sz w:val="24"/>
          <w:highlight w:val="none"/>
          <w:lang w:eastAsia="zh-CN"/>
          <w14:textFill>
            <w14:solidFill>
              <w14:schemeClr w14:val="tx1"/>
            </w14:solidFill>
          </w14:textFill>
        </w:rPr>
        <w:t>/份</w:t>
      </w:r>
      <w:r>
        <w:rPr>
          <w:rFonts w:hint="eastAsia"/>
          <w:color w:val="000000" w:themeColor="text1"/>
          <w:sz w:val="24"/>
          <w:highlight w:val="none"/>
          <w14:textFill>
            <w14:solidFill>
              <w14:schemeClr w14:val="tx1"/>
            </w14:solidFill>
          </w14:textFill>
        </w:rPr>
        <w:t>；</w:t>
      </w:r>
    </w:p>
    <w:p w14:paraId="6B54711C">
      <w:pPr>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项目</w:t>
      </w:r>
      <w:r>
        <w:rPr>
          <w:color w:val="000000" w:themeColor="text1"/>
          <w:sz w:val="24"/>
          <w:highlight w:val="none"/>
          <w14:textFill>
            <w14:solidFill>
              <w14:schemeClr w14:val="tx1"/>
            </w14:solidFill>
          </w14:textFill>
        </w:rPr>
        <w:t>需求：</w:t>
      </w:r>
      <w:bookmarkStart w:id="3" w:name="_Hlk78736512"/>
      <w:bookmarkEnd w:id="3"/>
      <w:r>
        <w:rPr>
          <w:color w:val="000000" w:themeColor="text1"/>
          <w:sz w:val="24"/>
          <w:highlight w:val="none"/>
          <w14:textFill>
            <w14:solidFill>
              <w14:schemeClr w14:val="tx1"/>
            </w14:solidFill>
          </w14:textFill>
        </w:rPr>
        <w:t>以实物的方式发给工会会员，</w:t>
      </w:r>
      <w:r>
        <w:rPr>
          <w:rFonts w:hint="eastAsia"/>
          <w:color w:val="000000" w:themeColor="text1"/>
          <w:sz w:val="24"/>
          <w:highlight w:val="none"/>
          <w:lang w:val="en-US" w:eastAsia="zh-CN"/>
          <w14:textFill>
            <w14:solidFill>
              <w14:schemeClr w14:val="tx1"/>
            </w14:solidFill>
          </w14:textFill>
        </w:rPr>
        <w:t>投标人</w:t>
      </w:r>
      <w:r>
        <w:rPr>
          <w:color w:val="000000" w:themeColor="text1"/>
          <w:sz w:val="24"/>
          <w:highlight w:val="none"/>
          <w14:textFill>
            <w14:solidFill>
              <w14:schemeClr w14:val="tx1"/>
            </w14:solidFill>
          </w14:textFill>
        </w:rPr>
        <w:t>按</w:t>
      </w:r>
      <w:r>
        <w:rPr>
          <w:rFonts w:hint="eastAsia"/>
          <w:color w:val="000000" w:themeColor="text1"/>
          <w:sz w:val="24"/>
          <w:highlight w:val="none"/>
          <w:lang w:val="en-US" w:eastAsia="zh-CN"/>
          <w14:textFill>
            <w14:solidFill>
              <w14:schemeClr w14:val="tx1"/>
            </w14:solidFill>
          </w14:textFill>
        </w:rPr>
        <w:t>150</w:t>
      </w:r>
      <w:r>
        <w:rPr>
          <w:rFonts w:hint="eastAsia"/>
          <w:color w:val="000000" w:themeColor="text1"/>
          <w:sz w:val="24"/>
          <w:highlight w:val="none"/>
          <w14:textFill>
            <w14:solidFill>
              <w14:schemeClr w14:val="tx1"/>
            </w14:solidFill>
          </w14:textFill>
        </w:rPr>
        <w:t>元/份，以套餐的形式报送方案，</w:t>
      </w:r>
      <w:r>
        <w:rPr>
          <w:color w:val="000000" w:themeColor="text1"/>
          <w:sz w:val="24"/>
          <w:highlight w:val="none"/>
          <w14:textFill>
            <w14:solidFill>
              <w14:schemeClr w14:val="tx1"/>
            </w14:solidFill>
          </w14:textFill>
        </w:rPr>
        <w:t>具体详见本项目招标文件第三章；</w:t>
      </w:r>
    </w:p>
    <w:p w14:paraId="1CCDB242">
      <w:pPr>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本项目不接受联合体投标。</w:t>
      </w:r>
    </w:p>
    <w:p w14:paraId="2D5A3082">
      <w:pPr>
        <w:snapToGrid w:val="0"/>
        <w:spacing w:line="46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二、申请人的资格要求：</w:t>
      </w:r>
    </w:p>
    <w:p w14:paraId="4F0C0A58">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1、具有独立承担民事责任的能力；具有良好的商业信誉和健全的财务会计制度；具有履行合同所必需的设备和专业技术能力；参加</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活动前三年内，在经营活动中没有重大违法记录。</w:t>
      </w:r>
    </w:p>
    <w:p w14:paraId="644405F9">
      <w:pPr>
        <w:snapToGrid w:val="0"/>
        <w:spacing w:line="460" w:lineRule="exact"/>
        <w:ind w:firstLine="480" w:firstLineChars="200"/>
        <w:rPr>
          <w:rFonts w:hint="eastAsia"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2、投标人的企业法人营业执照复印件；</w:t>
      </w:r>
    </w:p>
    <w:p w14:paraId="54ED0EEE">
      <w:pPr>
        <w:snapToGrid w:val="0"/>
        <w:spacing w:line="460" w:lineRule="exact"/>
        <w:ind w:firstLine="480" w:firstLineChars="200"/>
        <w:rPr>
          <w:rFonts w:hint="eastAsia" w:eastAsia="仿宋_GB2312"/>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3、法定代表人参加投标的，须提供法人身份证明</w:t>
      </w:r>
      <w:r>
        <w:rPr>
          <w:rFonts w:hint="eastAsia" w:cs="Times New Roman"/>
          <w:color w:val="000000" w:themeColor="text1"/>
          <w:sz w:val="24"/>
          <w:highlight w:val="none"/>
          <w:lang w:val="en-US" w:eastAsia="zh-CN"/>
          <w14:textFill>
            <w14:solidFill>
              <w14:schemeClr w14:val="tx1"/>
            </w14:solidFill>
          </w14:textFill>
        </w:rPr>
        <w:t>复印件</w:t>
      </w:r>
      <w:r>
        <w:rPr>
          <w:rFonts w:hint="eastAsia" w:ascii="Times New Roman" w:hAnsi="Times New Roman" w:cs="Times New Roman"/>
          <w:color w:val="000000" w:themeColor="text1"/>
          <w:sz w:val="24"/>
          <w:highlight w:val="none"/>
          <w:lang w:val="en-US" w:eastAsia="zh-CN"/>
          <w14:textFill>
            <w14:solidFill>
              <w14:schemeClr w14:val="tx1"/>
            </w14:solidFill>
          </w14:textFill>
        </w:rPr>
        <w:t>；非法定代表人参加的，还须提供法定代表人签名或盖章的授权委托书</w:t>
      </w:r>
      <w:r>
        <w:rPr>
          <w:rFonts w:hint="eastAsia" w:cs="Times New Roman"/>
          <w:color w:val="000000" w:themeColor="text1"/>
          <w:sz w:val="24"/>
          <w:highlight w:val="none"/>
          <w:lang w:val="en-US" w:eastAsia="zh-CN"/>
          <w14:textFill>
            <w14:solidFill>
              <w14:schemeClr w14:val="tx1"/>
            </w14:solidFill>
          </w14:textFill>
        </w:rPr>
        <w:t>复印件</w:t>
      </w:r>
      <w:r>
        <w:rPr>
          <w:rFonts w:hint="eastAsia" w:ascii="Times New Roman" w:hAnsi="Times New Roman" w:cs="Times New Roman"/>
          <w:color w:val="000000" w:themeColor="text1"/>
          <w:sz w:val="24"/>
          <w:highlight w:val="none"/>
          <w:lang w:val="en-US" w:eastAsia="zh-CN"/>
          <w14:textFill>
            <w14:solidFill>
              <w14:schemeClr w14:val="tx1"/>
            </w14:solidFill>
          </w14:textFill>
        </w:rPr>
        <w:t>。（须加盖公章）</w:t>
      </w:r>
    </w:p>
    <w:p w14:paraId="6A9302D1">
      <w:pPr>
        <w:snapToGrid w:val="0"/>
        <w:spacing w:line="460" w:lineRule="exact"/>
        <w:ind w:firstLine="480" w:firstLineChars="200"/>
        <w:rPr>
          <w:rFonts w:hint="eastAsia" w:eastAsia="仿宋_GB2312"/>
          <w:color w:val="000000" w:themeColor="text1"/>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投标</w:t>
      </w:r>
      <w:r>
        <w:rPr>
          <w:rFonts w:hint="eastAsia" w:cs="Times New Roman"/>
          <w:color w:val="000000" w:themeColor="text1"/>
          <w:sz w:val="24"/>
          <w:highlight w:val="none"/>
          <w:lang w:val="en-US" w:eastAsia="zh-CN"/>
          <w14:textFill>
            <w14:solidFill>
              <w14:schemeClr w14:val="tx1"/>
            </w14:solidFill>
          </w14:textFill>
        </w:rPr>
        <w:t>人</w:t>
      </w:r>
      <w:r>
        <w:rPr>
          <w:rFonts w:hint="eastAsia" w:ascii="Times New Roman" w:hAnsi="Times New Roman" w:cs="Times New Roman"/>
          <w:color w:val="000000" w:themeColor="text1"/>
          <w:sz w:val="24"/>
          <w:highlight w:val="none"/>
          <w:lang w:val="en-US" w:eastAsia="zh-CN"/>
          <w14:textFill>
            <w14:solidFill>
              <w14:schemeClr w14:val="tx1"/>
            </w14:solidFill>
          </w14:textFill>
        </w:rPr>
        <w:t>没有被“信用中国”列入信用记录失信被执行人、重大税收违法案件当事人名单、经营异常名录、严重违法失信企业名单</w:t>
      </w:r>
      <w:r>
        <w:rPr>
          <w:rFonts w:hint="eastAsia" w:cs="Times New Roman"/>
          <w:color w:val="000000" w:themeColor="text1"/>
          <w:sz w:val="24"/>
          <w:highlight w:val="none"/>
          <w:lang w:val="en-US"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由招标人或招标代理机构于开标后</w:t>
      </w:r>
      <w:r>
        <w:rPr>
          <w:rFonts w:hint="eastAsia" w:cs="Times New Roman"/>
          <w:color w:val="000000" w:themeColor="text1"/>
          <w:sz w:val="24"/>
          <w:highlight w:val="none"/>
          <w:lang w:val="en-US" w:eastAsia="zh-CN"/>
          <w14:textFill>
            <w14:solidFill>
              <w14:schemeClr w14:val="tx1"/>
            </w14:solidFill>
          </w14:textFill>
        </w:rPr>
        <w:t>一小时内</w:t>
      </w:r>
      <w:r>
        <w:rPr>
          <w:rFonts w:hint="eastAsia" w:ascii="Times New Roman" w:hAnsi="Times New Roman" w:cs="Times New Roman"/>
          <w:color w:val="000000" w:themeColor="text1"/>
          <w:sz w:val="24"/>
          <w:highlight w:val="none"/>
          <w:lang w:val="en-US" w:eastAsia="zh-CN"/>
          <w14:textFill>
            <w14:solidFill>
              <w14:schemeClr w14:val="tx1"/>
            </w14:solidFill>
          </w14:textFill>
        </w:rPr>
        <w:t>查询）</w:t>
      </w:r>
      <w:r>
        <w:rPr>
          <w:rFonts w:hint="eastAsia" w:cs="Times New Roman"/>
          <w:color w:val="000000" w:themeColor="text1"/>
          <w:sz w:val="24"/>
          <w:highlight w:val="none"/>
          <w:lang w:val="en-US" w:eastAsia="zh-CN"/>
          <w14:textFill>
            <w14:solidFill>
              <w14:schemeClr w14:val="tx1"/>
            </w14:solidFill>
          </w14:textFill>
        </w:rPr>
        <w:t>并留档</w:t>
      </w:r>
      <w:r>
        <w:rPr>
          <w:rFonts w:hint="eastAsia" w:ascii="Times New Roman" w:hAnsi="Times New Roman" w:cs="Times New Roman"/>
          <w:color w:val="000000" w:themeColor="text1"/>
          <w:sz w:val="24"/>
          <w:highlight w:val="none"/>
          <w:lang w:val="en-US" w:eastAsia="zh-CN"/>
          <w14:textFill>
            <w14:solidFill>
              <w14:schemeClr w14:val="tx1"/>
            </w14:solidFill>
          </w14:textFill>
        </w:rPr>
        <w:t>。评标小组审查之后，“信用中国”网站系统信息发生的任何变更均不再作为评审依据，投标</w:t>
      </w:r>
      <w:r>
        <w:rPr>
          <w:rFonts w:hint="eastAsia" w:cs="Times New Roman"/>
          <w:color w:val="000000" w:themeColor="text1"/>
          <w:sz w:val="24"/>
          <w:highlight w:val="none"/>
          <w:lang w:val="en-US" w:eastAsia="zh-CN"/>
          <w14:textFill>
            <w14:solidFill>
              <w14:schemeClr w14:val="tx1"/>
            </w14:solidFill>
          </w14:textFill>
        </w:rPr>
        <w:t>人</w:t>
      </w:r>
      <w:r>
        <w:rPr>
          <w:rFonts w:hint="eastAsia" w:ascii="Times New Roman" w:hAnsi="Times New Roman" w:cs="Times New Roman"/>
          <w:color w:val="000000" w:themeColor="text1"/>
          <w:sz w:val="24"/>
          <w:highlight w:val="none"/>
          <w:lang w:val="en-US" w:eastAsia="zh-CN"/>
          <w14:textFill>
            <w14:solidFill>
              <w14:schemeClr w14:val="tx1"/>
            </w14:solidFill>
          </w14:textFill>
        </w:rPr>
        <w:t>自行提供的与网站信息不一致的其他证明材料亦不作为评审依据。若查询发现投标人存在上述失信情形的，其投标将被直接否决；已中标的，招标人有权单方取消其中标资格。招标人在合同履行期间发现中标人存在信用中国失信记录的，有权单方解除合同。</w:t>
      </w:r>
    </w:p>
    <w:p w14:paraId="5C64E854">
      <w:pPr>
        <w:tabs>
          <w:tab w:val="left" w:pos="720"/>
        </w:tabs>
        <w:autoSpaceDE w:val="0"/>
        <w:autoSpaceDN w:val="0"/>
        <w:adjustRightInd w:val="0"/>
        <w:spacing w:line="460" w:lineRule="exact"/>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【特别提醒】单位负责人为同一人或者存在直接控股、管理关系的不同投标人，不得同时参与同一</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项目相同标段的</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活动；为</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项目提供整体设计、规范编制或者项目管理、监理、检测等服务的投标人，不得再参加该</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项目的其他</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活动；如发现投标人递交的资格后审材料有弄虚作假行为，该投标人将记入不良记录，并上报有关部门，如已中标，</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人有权取消其中标资格，并由该投标人承担由此带来可能的一切责任和损失。</w:t>
      </w:r>
    </w:p>
    <w:p w14:paraId="257A8FA0">
      <w:pPr>
        <w:snapToGrid w:val="0"/>
        <w:spacing w:line="46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三、获取招标文件</w:t>
      </w:r>
    </w:p>
    <w:p w14:paraId="3578C40F">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1、时间：自本公告发布之日至</w:t>
      </w:r>
      <w:r>
        <w:rPr>
          <w:rFonts w:hint="eastAsia"/>
          <w:color w:val="000000" w:themeColor="text1"/>
          <w:sz w:val="24"/>
          <w:highlight w:val="none"/>
          <w:u w:val="single"/>
          <w14:textFill>
            <w14:solidFill>
              <w14:schemeClr w14:val="tx1"/>
            </w14:solidFill>
          </w14:textFill>
        </w:rPr>
        <w:t>2026年6月</w:t>
      </w:r>
      <w:r>
        <w:rPr>
          <w:rFonts w:hint="eastAsia"/>
          <w:color w:val="000000" w:themeColor="text1"/>
          <w:sz w:val="24"/>
          <w:highlight w:val="none"/>
          <w:u w:val="single"/>
          <w:lang w:val="en-US" w:eastAsia="zh-CN"/>
          <w14:textFill>
            <w14:solidFill>
              <w14:schemeClr w14:val="tx1"/>
            </w14:solidFill>
          </w14:textFill>
        </w:rPr>
        <w:t>3</w:t>
      </w:r>
      <w:r>
        <w:rPr>
          <w:rFonts w:hint="eastAsia"/>
          <w:color w:val="000000" w:themeColor="text1"/>
          <w:sz w:val="24"/>
          <w:highlight w:val="none"/>
          <w:u w:val="single"/>
          <w14:textFill>
            <w14:solidFill>
              <w14:schemeClr w14:val="tx1"/>
            </w14:solidFill>
          </w14:textFill>
        </w:rPr>
        <w:t>日14时30分整</w:t>
      </w:r>
      <w:r>
        <w:rPr>
          <w:color w:val="000000" w:themeColor="text1"/>
          <w:sz w:val="24"/>
          <w:highlight w:val="none"/>
          <w:u w:val="single"/>
          <w14:textFill>
            <w14:solidFill>
              <w14:schemeClr w14:val="tx1"/>
            </w14:solidFill>
          </w14:textFill>
        </w:rPr>
        <w:t>。</w:t>
      </w:r>
    </w:p>
    <w:p w14:paraId="5ECC3894">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2、地点：</w:t>
      </w:r>
      <w:r>
        <w:rPr>
          <w:bCs/>
          <w:color w:val="000000" w:themeColor="text1"/>
          <w:sz w:val="24"/>
          <w:highlight w:val="none"/>
          <w14:textFill>
            <w14:solidFill>
              <w14:schemeClr w14:val="tx1"/>
            </w14:solidFill>
          </w14:textFill>
        </w:rPr>
        <w:t>“南通市崇川区人民政府网 (www.chongchuan.gov.cn)→我要看→公示公告”栏。</w:t>
      </w:r>
    </w:p>
    <w:p w14:paraId="78F2E36A">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3、方式：自行下载。</w:t>
      </w:r>
    </w:p>
    <w:p w14:paraId="000285AD">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4、售价：免费。</w:t>
      </w:r>
    </w:p>
    <w:p w14:paraId="66A2E0D9">
      <w:pPr>
        <w:snapToGrid w:val="0"/>
        <w:spacing w:line="46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四、投标</w:t>
      </w:r>
    </w:p>
    <w:p w14:paraId="7F15427E">
      <w:pPr>
        <w:spacing w:line="460" w:lineRule="exact"/>
        <w:ind w:firstLine="480" w:firstLineChars="200"/>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1、投标人须认真阅读本招标文件的资格、技术、商务报价的各项要求条款，结合项目需求提供投标文件参与本项目的</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活动。投标文件中如有各项投标资料经查实为弄虚作假的，</w:t>
      </w:r>
      <w:r>
        <w:rPr>
          <w:rFonts w:hint="eastAsia"/>
          <w:color w:val="000000" w:themeColor="text1"/>
          <w:sz w:val="24"/>
          <w:highlight w:val="none"/>
          <w:lang w:eastAsia="zh-CN"/>
          <w14:textFill>
            <w14:solidFill>
              <w14:schemeClr w14:val="tx1"/>
            </w14:solidFill>
          </w14:textFill>
        </w:rPr>
        <w:t>其投标</w:t>
      </w:r>
      <w:r>
        <w:rPr>
          <w:color w:val="000000" w:themeColor="text1"/>
          <w:sz w:val="24"/>
          <w:highlight w:val="none"/>
          <w14:textFill>
            <w14:solidFill>
              <w14:schemeClr w14:val="tx1"/>
            </w14:solidFill>
          </w14:textFill>
        </w:rPr>
        <w:t>将被</w:t>
      </w:r>
      <w:r>
        <w:rPr>
          <w:rFonts w:hint="eastAsia"/>
          <w:color w:val="000000" w:themeColor="text1"/>
          <w:sz w:val="24"/>
          <w:highlight w:val="none"/>
          <w:lang w:eastAsia="zh-CN"/>
          <w14:textFill>
            <w14:solidFill>
              <w14:schemeClr w14:val="tx1"/>
            </w14:solidFill>
          </w14:textFill>
        </w:rPr>
        <w:t>直接否决；已中标的，招标人有权单方取消其中标资格，同时该投标人将被</w:t>
      </w:r>
      <w:r>
        <w:rPr>
          <w:color w:val="000000" w:themeColor="text1"/>
          <w:sz w:val="24"/>
          <w:highlight w:val="none"/>
          <w14:textFill>
            <w14:solidFill>
              <w14:schemeClr w14:val="tx1"/>
            </w14:solidFill>
          </w14:textFill>
        </w:rPr>
        <w:t>列入</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人严重违法失信行为记录名单</w:t>
      </w:r>
      <w:r>
        <w:rPr>
          <w:rFonts w:hint="eastAsia"/>
          <w:color w:val="000000" w:themeColor="text1"/>
          <w:sz w:val="24"/>
          <w:highlight w:val="none"/>
          <w:lang w:eastAsia="zh-CN"/>
          <w14:textFill>
            <w14:solidFill>
              <w14:schemeClr w14:val="tx1"/>
            </w14:solidFill>
          </w14:textFill>
        </w:rPr>
        <w:t>，三年内不得参与招标人及所属关联主体的所有采购活动，并应承担由此给招标人造成的一切责任和损失</w:t>
      </w:r>
      <w:r>
        <w:rPr>
          <w:color w:val="000000" w:themeColor="text1"/>
          <w:kern w:val="0"/>
          <w:sz w:val="24"/>
          <w:highlight w:val="none"/>
          <w14:textFill>
            <w14:solidFill>
              <w14:schemeClr w14:val="tx1"/>
            </w14:solidFill>
          </w14:textFill>
        </w:rPr>
        <w:t>。</w:t>
      </w:r>
    </w:p>
    <w:p w14:paraId="1C16AAA4">
      <w:pPr>
        <w:autoSpaceDE w:val="0"/>
        <w:autoSpaceDN w:val="0"/>
        <w:adjustRightIn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2、投标文件的递交</w:t>
      </w:r>
    </w:p>
    <w:p w14:paraId="07862ADF">
      <w:pPr>
        <w:autoSpaceDE w:val="0"/>
        <w:autoSpaceDN w:val="0"/>
        <w:adjustRightIn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（1）接收人：</w:t>
      </w:r>
      <w:r>
        <w:rPr>
          <w:rFonts w:hint="eastAsia"/>
          <w:color w:val="000000" w:themeColor="text1"/>
          <w:sz w:val="24"/>
          <w:highlight w:val="none"/>
          <w:lang w:eastAsia="zh-CN"/>
          <w14:textFill>
            <w14:solidFill>
              <w14:schemeClr w14:val="tx1"/>
            </w14:solidFill>
          </w14:textFill>
        </w:rPr>
        <w:t>江苏海审工程咨询有限公司</w:t>
      </w:r>
      <w:r>
        <w:rPr>
          <w:color w:val="000000" w:themeColor="text1"/>
          <w:sz w:val="24"/>
          <w:highlight w:val="none"/>
          <w14:textFill>
            <w14:solidFill>
              <w14:schemeClr w14:val="tx1"/>
            </w14:solidFill>
          </w14:textFill>
        </w:rPr>
        <w:t>（代理机构）；</w:t>
      </w:r>
    </w:p>
    <w:p w14:paraId="7DFA3DD5">
      <w:pPr>
        <w:autoSpaceDE w:val="0"/>
        <w:autoSpaceDN w:val="0"/>
        <w:adjustRightInd w:val="0"/>
        <w:spacing w:line="460" w:lineRule="exact"/>
        <w:ind w:firstLine="480" w:firstLineChars="200"/>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（2）投标文件接收截止及评审开始时间：</w:t>
      </w:r>
      <w:r>
        <w:rPr>
          <w:rFonts w:hint="eastAsia"/>
          <w:b/>
          <w:bCs/>
          <w:color w:val="auto"/>
          <w:sz w:val="24"/>
          <w:highlight w:val="none"/>
          <w:u w:val="thick"/>
        </w:rPr>
        <w:t>2026年6月</w:t>
      </w:r>
      <w:r>
        <w:rPr>
          <w:rFonts w:hint="eastAsia"/>
          <w:b/>
          <w:bCs/>
          <w:color w:val="auto"/>
          <w:sz w:val="24"/>
          <w:highlight w:val="none"/>
          <w:u w:val="thick"/>
          <w:lang w:val="en-US" w:eastAsia="zh-CN"/>
        </w:rPr>
        <w:t>3</w:t>
      </w:r>
      <w:r>
        <w:rPr>
          <w:rFonts w:hint="eastAsia"/>
          <w:b/>
          <w:bCs/>
          <w:color w:val="auto"/>
          <w:sz w:val="24"/>
          <w:highlight w:val="none"/>
          <w:u w:val="thick"/>
        </w:rPr>
        <w:t>日14时30分</w:t>
      </w:r>
      <w:r>
        <w:rPr>
          <w:b/>
          <w:bCs/>
          <w:color w:val="000000" w:themeColor="text1"/>
          <w:sz w:val="24"/>
          <w:highlight w:val="none"/>
          <w:u w:val="thick"/>
          <w14:textFill>
            <w14:solidFill>
              <w14:schemeClr w14:val="tx1"/>
            </w14:solidFill>
          </w14:textFill>
        </w:rPr>
        <w:t>（北京时间）</w:t>
      </w:r>
      <w:r>
        <w:rPr>
          <w:color w:val="000000" w:themeColor="text1"/>
          <w:sz w:val="24"/>
          <w:highlight w:val="none"/>
          <w14:textFill>
            <w14:solidFill>
              <w14:schemeClr w14:val="tx1"/>
            </w14:solidFill>
          </w14:textFill>
        </w:rPr>
        <w:t>。</w:t>
      </w:r>
    </w:p>
    <w:p w14:paraId="66B70D7C">
      <w:pPr>
        <w:autoSpaceDE w:val="0"/>
        <w:autoSpaceDN w:val="0"/>
        <w:adjustRightInd w:val="0"/>
        <w:spacing w:line="460" w:lineRule="exact"/>
        <w:ind w:firstLine="480" w:firstLineChars="200"/>
        <w:rPr>
          <w:b/>
          <w:b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（3）投标文件递交地址：</w:t>
      </w:r>
      <w:r>
        <w:rPr>
          <w:rFonts w:hint="eastAsia"/>
          <w:b/>
          <w:bCs/>
          <w:color w:val="000000" w:themeColor="text1"/>
          <w:sz w:val="24"/>
          <w:highlight w:val="none"/>
          <w:u w:val="single"/>
          <w:lang w:val="en-US" w:eastAsia="zh-CN"/>
          <w14:textFill>
            <w14:solidFill>
              <w14:schemeClr w14:val="tx1"/>
            </w14:solidFill>
          </w14:textFill>
        </w:rPr>
        <w:t>南通市崇川路1号国投集团109会议室</w:t>
      </w:r>
      <w:r>
        <w:rPr>
          <w:b/>
          <w:bCs/>
          <w:color w:val="000000" w:themeColor="text1"/>
          <w:sz w:val="24"/>
          <w:highlight w:val="none"/>
          <w:u w:val="single"/>
          <w14:textFill>
            <w14:solidFill>
              <w14:schemeClr w14:val="tx1"/>
            </w14:solidFill>
          </w14:textFill>
        </w:rPr>
        <w:t>，如有变动另行通知。</w:t>
      </w:r>
    </w:p>
    <w:p w14:paraId="2AE66050">
      <w:pPr>
        <w:widowControl/>
        <w:spacing w:line="460" w:lineRule="exact"/>
        <w:ind w:firstLine="482" w:firstLineChars="200"/>
        <w:jc w:val="left"/>
        <w:rPr>
          <w:b/>
          <w:bCs/>
          <w:color w:val="000000" w:themeColor="text1"/>
          <w:kern w:val="0"/>
          <w:sz w:val="24"/>
          <w:highlight w:val="none"/>
          <w14:textFill>
            <w14:solidFill>
              <w14:schemeClr w14:val="tx1"/>
            </w14:solidFill>
          </w14:textFill>
        </w:rPr>
      </w:pPr>
      <w:r>
        <w:rPr>
          <w:b/>
          <w:bCs/>
          <w:color w:val="000000" w:themeColor="text1"/>
          <w:kern w:val="0"/>
          <w:sz w:val="24"/>
          <w:highlight w:val="none"/>
          <w14:textFill>
            <w14:solidFill>
              <w14:schemeClr w14:val="tx1"/>
            </w14:solidFill>
          </w14:textFill>
        </w:rPr>
        <w:t>五、开标</w:t>
      </w:r>
    </w:p>
    <w:p w14:paraId="622B8782">
      <w:pPr>
        <w:widowControl/>
        <w:spacing w:line="460" w:lineRule="exact"/>
        <w:ind w:firstLine="480" w:firstLineChars="200"/>
        <w:jc w:val="left"/>
        <w:rPr>
          <w:b/>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1、开标时间：</w:t>
      </w:r>
      <w:r>
        <w:rPr>
          <w:rFonts w:hint="eastAsia"/>
          <w:b/>
          <w:bCs/>
          <w:color w:val="auto"/>
          <w:sz w:val="24"/>
          <w:highlight w:val="none"/>
          <w:u w:val="thick"/>
        </w:rPr>
        <w:t>2026年6月</w:t>
      </w:r>
      <w:r>
        <w:rPr>
          <w:rFonts w:hint="eastAsia"/>
          <w:b/>
          <w:bCs/>
          <w:color w:val="auto"/>
          <w:sz w:val="24"/>
          <w:highlight w:val="none"/>
          <w:u w:val="thick"/>
          <w:lang w:val="en-US" w:eastAsia="zh-CN"/>
        </w:rPr>
        <w:t>3</w:t>
      </w:r>
      <w:r>
        <w:rPr>
          <w:rFonts w:hint="eastAsia"/>
          <w:b/>
          <w:bCs/>
          <w:color w:val="auto"/>
          <w:sz w:val="24"/>
          <w:highlight w:val="none"/>
          <w:u w:val="thick"/>
        </w:rPr>
        <w:t>日14时30分</w:t>
      </w:r>
      <w:r>
        <w:rPr>
          <w:b/>
          <w:color w:val="000000" w:themeColor="text1"/>
          <w:sz w:val="24"/>
          <w:highlight w:val="none"/>
          <w14:textFill>
            <w14:solidFill>
              <w14:schemeClr w14:val="tx1"/>
            </w14:solidFill>
          </w14:textFill>
        </w:rPr>
        <w:t>。</w:t>
      </w:r>
    </w:p>
    <w:p w14:paraId="47A013A2">
      <w:pPr>
        <w:autoSpaceDE w:val="0"/>
        <w:autoSpaceDN w:val="0"/>
        <w:adjustRightInd w:val="0"/>
        <w:spacing w:line="460" w:lineRule="exact"/>
        <w:ind w:firstLine="480" w:firstLineChars="200"/>
        <w:rPr>
          <w:b/>
          <w:bCs/>
          <w:color w:val="000000" w:themeColor="text1"/>
          <w:sz w:val="24"/>
          <w:highlight w:val="none"/>
          <w:u w:val="single"/>
          <w14:textFill>
            <w14:solidFill>
              <w14:schemeClr w14:val="tx1"/>
            </w14:solidFill>
          </w14:textFill>
        </w:rPr>
      </w:pPr>
      <w:r>
        <w:rPr>
          <w:color w:val="000000" w:themeColor="text1"/>
          <w:kern w:val="0"/>
          <w:sz w:val="24"/>
          <w:highlight w:val="none"/>
          <w14:textFill>
            <w14:solidFill>
              <w14:schemeClr w14:val="tx1"/>
            </w14:solidFill>
          </w14:textFill>
        </w:rPr>
        <w:t>2、开标地点：</w:t>
      </w:r>
      <w:r>
        <w:rPr>
          <w:rFonts w:hint="eastAsia"/>
          <w:b/>
          <w:bCs/>
          <w:color w:val="000000" w:themeColor="text1"/>
          <w:sz w:val="24"/>
          <w:highlight w:val="none"/>
          <w:u w:val="single"/>
          <w:lang w:val="en-US" w:eastAsia="zh-CN"/>
          <w14:textFill>
            <w14:solidFill>
              <w14:schemeClr w14:val="tx1"/>
            </w14:solidFill>
          </w14:textFill>
        </w:rPr>
        <w:t>南通市崇川路1号国投集团109会议室</w:t>
      </w:r>
      <w:r>
        <w:rPr>
          <w:b/>
          <w:bCs/>
          <w:color w:val="000000" w:themeColor="text1"/>
          <w:sz w:val="24"/>
          <w:highlight w:val="none"/>
          <w:u w:val="single"/>
          <w14:textFill>
            <w14:solidFill>
              <w14:schemeClr w14:val="tx1"/>
            </w14:solidFill>
          </w14:textFill>
        </w:rPr>
        <w:t>，如有变动另行通知。</w:t>
      </w:r>
      <w:bookmarkStart w:id="23" w:name="_GoBack"/>
      <w:bookmarkEnd w:id="23"/>
    </w:p>
    <w:p w14:paraId="3DD26A92">
      <w:pPr>
        <w:widowControl/>
        <w:spacing w:line="460" w:lineRule="exact"/>
        <w:ind w:firstLine="480" w:firstLineChars="200"/>
        <w:jc w:val="left"/>
        <w:rPr>
          <w:color w:val="000000" w:themeColor="text1"/>
          <w:kern w:val="0"/>
          <w:sz w:val="24"/>
          <w:highlight w:val="none"/>
          <w14:textFill>
            <w14:solidFill>
              <w14:schemeClr w14:val="tx1"/>
            </w14:solidFill>
          </w14:textFill>
        </w:rPr>
      </w:pPr>
    </w:p>
    <w:p w14:paraId="34C6889E">
      <w:pPr>
        <w:snapToGrid w:val="0"/>
        <w:spacing w:line="44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六</w:t>
      </w:r>
      <w:r>
        <w:rPr>
          <w:b/>
          <w:bCs/>
          <w:color w:val="000000" w:themeColor="text1"/>
          <w:sz w:val="24"/>
          <w:highlight w:val="none"/>
          <w14:textFill>
            <w14:solidFill>
              <w14:schemeClr w14:val="tx1"/>
            </w14:solidFill>
          </w14:textFill>
        </w:rPr>
        <w:t>、样品</w:t>
      </w:r>
    </w:p>
    <w:p w14:paraId="29F4A555">
      <w:pPr>
        <w:snapToGrid w:val="0"/>
        <w:spacing w:line="440" w:lineRule="exact"/>
        <w:ind w:firstLine="480" w:firstLineChars="200"/>
        <w:outlineLvl w:val="1"/>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投标单位必须提供合格的样品和投标文件一起提交，样品子目录要求详见第三章项目需求。</w:t>
      </w:r>
    </w:p>
    <w:p w14:paraId="5DB4C88F">
      <w:pPr>
        <w:snapToGrid w:val="0"/>
        <w:spacing w:line="440" w:lineRule="exact"/>
        <w:ind w:firstLine="480" w:firstLineChars="200"/>
        <w:outlineLvl w:val="1"/>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中标人的样品由招标单位封存，供货时，必须提供与样品一致的货物。否则不予结算货款，作为后续货物验收的唯一实物标准。中标人供货时必须提供与封存样品规格、质量、材质、品牌、数量完全一致的货物，否则招标人有权拒收全部货物、不予结算货款，并有权单方解除采购合同，中标人需另行向招标人支付合同总金额10%的违约金，由此产生的所有损失由中标人自行承担。 </w:t>
      </w:r>
    </w:p>
    <w:p w14:paraId="106AD805">
      <w:pPr>
        <w:snapToGrid w:val="0"/>
        <w:spacing w:line="440" w:lineRule="exact"/>
        <w:ind w:firstLine="480" w:firstLineChars="200"/>
        <w:outlineLvl w:val="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中标人提供的货物包装、标识、保质期等不符合国家强制性标准或合同约定的，视为货物质量不合格，中标人应承担本协议约定的质量违约责任。</w:t>
      </w:r>
    </w:p>
    <w:p w14:paraId="2D51666C">
      <w:pPr>
        <w:snapToGrid w:val="0"/>
        <w:spacing w:line="46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七</w:t>
      </w:r>
      <w:r>
        <w:rPr>
          <w:b/>
          <w:color w:val="000000" w:themeColor="text1"/>
          <w:sz w:val="24"/>
          <w:highlight w:val="none"/>
          <w14:textFill>
            <w14:solidFill>
              <w14:schemeClr w14:val="tx1"/>
            </w14:solidFill>
          </w14:textFill>
        </w:rPr>
        <w:t>、公告期限</w:t>
      </w:r>
    </w:p>
    <w:p w14:paraId="60E51781">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自本公告发布之日起5个工作日。</w:t>
      </w:r>
    </w:p>
    <w:p w14:paraId="19A050A5">
      <w:pPr>
        <w:snapToGrid w:val="0"/>
        <w:spacing w:line="46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八</w:t>
      </w:r>
      <w:r>
        <w:rPr>
          <w:b/>
          <w:color w:val="000000" w:themeColor="text1"/>
          <w:sz w:val="24"/>
          <w:highlight w:val="none"/>
          <w14:textFill>
            <w14:solidFill>
              <w14:schemeClr w14:val="tx1"/>
            </w14:solidFill>
          </w14:textFill>
        </w:rPr>
        <w:t>、其他补充事宜</w:t>
      </w:r>
    </w:p>
    <w:p w14:paraId="024AEF2E">
      <w:pPr>
        <w:spacing w:line="440" w:lineRule="exact"/>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1、投标保证金：</w:t>
      </w:r>
      <w:r>
        <w:rPr>
          <w:rFonts w:hint="eastAsia"/>
          <w:color w:val="000000" w:themeColor="text1"/>
          <w:sz w:val="24"/>
          <w:highlight w:val="none"/>
          <w:lang w:val="en-US" w:eastAsia="zh-CN"/>
          <w14:textFill>
            <w14:solidFill>
              <w14:schemeClr w14:val="tx1"/>
            </w14:solidFill>
          </w14:textFill>
        </w:rPr>
        <w:t>2000</w:t>
      </w:r>
      <w:r>
        <w:rPr>
          <w:rFonts w:hint="eastAsia"/>
          <w:color w:val="000000" w:themeColor="text1"/>
          <w:sz w:val="24"/>
          <w:highlight w:val="none"/>
          <w14:textFill>
            <w14:solidFill>
              <w14:schemeClr w14:val="tx1"/>
            </w14:solidFill>
          </w14:textFill>
        </w:rPr>
        <w:t>元</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详见“第二部分 投标须知”</w:t>
      </w:r>
    </w:p>
    <w:p w14:paraId="6E442F0E">
      <w:pPr>
        <w:snapToGrid w:val="0"/>
        <w:spacing w:line="460" w:lineRule="exact"/>
        <w:ind w:firstLine="480" w:firstLineChars="2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2、项目开标活动模式：</w:t>
      </w:r>
      <w:r>
        <w:rPr>
          <w:bCs/>
          <w:color w:val="000000" w:themeColor="text1"/>
          <w:sz w:val="24"/>
          <w:highlight w:val="none"/>
          <w14:textFill>
            <w14:solidFill>
              <w14:schemeClr w14:val="tx1"/>
            </w14:solidFill>
          </w14:textFill>
        </w:rPr>
        <w:t>现场开标模式。</w:t>
      </w:r>
    </w:p>
    <w:p w14:paraId="082CF43C">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3、投标人应依照规定提交各类声明函、承诺函，不再同时提供原件备查或提供有关部门出具的相关证明文件。但中标人或</w:t>
      </w:r>
      <w:r>
        <w:rPr>
          <w:rFonts w:hint="eastAsia"/>
          <w:color w:val="000000" w:themeColor="text1"/>
          <w:sz w:val="24"/>
          <w:highlight w:val="none"/>
          <w14:textFill>
            <w14:solidFill>
              <w14:schemeClr w14:val="tx1"/>
            </w14:solidFill>
          </w14:textFill>
        </w:rPr>
        <w:t>中标</w:t>
      </w:r>
      <w:r>
        <w:rPr>
          <w:color w:val="000000" w:themeColor="text1"/>
          <w:sz w:val="24"/>
          <w:highlight w:val="none"/>
          <w14:textFill>
            <w14:solidFill>
              <w14:schemeClr w14:val="tx1"/>
            </w14:solidFill>
          </w14:textFill>
        </w:rPr>
        <w:t>人应做好提交声明函、承诺函相应原件的核查准备；核查后发现虚假或违背承诺的，依照相关法律法规规定处理。</w:t>
      </w:r>
    </w:p>
    <w:p w14:paraId="1C6ABA71">
      <w:pPr>
        <w:snapToGrid w:val="0"/>
        <w:spacing w:line="46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九</w:t>
      </w:r>
      <w:r>
        <w:rPr>
          <w:b/>
          <w:color w:val="000000" w:themeColor="text1"/>
          <w:sz w:val="24"/>
          <w:highlight w:val="none"/>
          <w14:textFill>
            <w14:solidFill>
              <w14:schemeClr w14:val="tx1"/>
            </w14:solidFill>
          </w14:textFill>
        </w:rPr>
        <w:t>、对本次招标提出询问，请按以下方式联系</w:t>
      </w:r>
    </w:p>
    <w:p w14:paraId="351155C8">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人信息</w:t>
      </w:r>
    </w:p>
    <w:p w14:paraId="6A4596E5">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color w:val="000000" w:themeColor="text1"/>
          <w:sz w:val="24"/>
          <w:highlight w:val="none"/>
          <w:lang w:eastAsia="zh-CN"/>
          <w14:textFill>
            <w14:solidFill>
              <w14:schemeClr w14:val="tx1"/>
            </w14:solidFill>
          </w14:textFill>
        </w:rPr>
        <w:t>南通兴环环境卫生服务有限公司工会委员会</w:t>
      </w:r>
      <w:r>
        <w:rPr>
          <w:color w:val="000000" w:themeColor="text1"/>
          <w:sz w:val="24"/>
          <w:highlight w:val="none"/>
          <w14:textFill>
            <w14:solidFill>
              <w14:schemeClr w14:val="tx1"/>
            </w14:solidFill>
          </w14:textFill>
        </w:rPr>
        <w:t xml:space="preserve">  </w:t>
      </w:r>
    </w:p>
    <w:p w14:paraId="637938D9">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color w:val="000000" w:themeColor="text1"/>
          <w:sz w:val="24"/>
          <w:highlight w:val="none"/>
          <w:lang w:val="en-US" w:eastAsia="zh-CN"/>
          <w14:textFill>
            <w14:solidFill>
              <w14:schemeClr w14:val="tx1"/>
            </w14:solidFill>
          </w14:textFill>
        </w:rPr>
        <w:t>南</w:t>
      </w:r>
      <w:r>
        <w:rPr>
          <w:rFonts w:hint="eastAsia"/>
          <w:color w:val="000000" w:themeColor="text1"/>
          <w:sz w:val="24"/>
          <w:highlight w:val="none"/>
          <w14:textFill>
            <w14:solidFill>
              <w14:schemeClr w14:val="tx1"/>
            </w14:solidFill>
          </w14:textFill>
        </w:rPr>
        <w:t xml:space="preserve">通市崇川区跃龙南路66号 </w:t>
      </w:r>
      <w:r>
        <w:rPr>
          <w:color w:val="000000" w:themeColor="text1"/>
          <w:sz w:val="24"/>
          <w:highlight w:val="none"/>
          <w14:textFill>
            <w14:solidFill>
              <w14:schemeClr w14:val="tx1"/>
            </w14:solidFill>
          </w14:textFill>
        </w:rPr>
        <w:t xml:space="preserve">    </w:t>
      </w:r>
    </w:p>
    <w:p w14:paraId="57CE04FD">
      <w:pPr>
        <w:spacing w:line="460" w:lineRule="exact"/>
        <w:ind w:firstLine="480" w:firstLineChars="200"/>
        <w:rPr>
          <w:rFonts w:hint="default"/>
          <w:color w:val="000000" w:themeColor="text1"/>
          <w:sz w:val="24"/>
          <w:highlight w:val="none"/>
          <w:lang w:val="en-US"/>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color w:val="000000" w:themeColor="text1"/>
          <w:sz w:val="24"/>
          <w:highlight w:val="none"/>
          <w:lang w:val="en-US" w:eastAsia="zh-CN"/>
          <w14:textFill>
            <w14:solidFill>
              <w14:schemeClr w14:val="tx1"/>
            </w14:solidFill>
          </w14:textFill>
        </w:rPr>
        <w:t>王工，13921676587</w:t>
      </w:r>
    </w:p>
    <w:p w14:paraId="261C388E">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2、代理机构信息</w:t>
      </w:r>
    </w:p>
    <w:p w14:paraId="6D4464A2">
      <w:pPr>
        <w:snapToGrid w:val="0"/>
        <w:spacing w:line="460" w:lineRule="exact"/>
        <w:ind w:firstLine="480" w:firstLineChars="20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江苏海审工程咨询有限公司</w:t>
      </w:r>
    </w:p>
    <w:p w14:paraId="39254948">
      <w:pPr>
        <w:snapToGrid w:val="0"/>
        <w:spacing w:line="460" w:lineRule="exact"/>
        <w:ind w:firstLine="480" w:firstLineChars="200"/>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地址：南通市崇川区</w:t>
      </w:r>
      <w:r>
        <w:rPr>
          <w:rFonts w:hint="eastAsia" w:ascii="宋体" w:hAnsi="宋体" w:cs="宋体"/>
          <w:color w:val="000000" w:themeColor="text1"/>
          <w:sz w:val="24"/>
          <w:highlight w:val="none"/>
          <w14:textFill>
            <w14:solidFill>
              <w14:schemeClr w14:val="tx1"/>
            </w14:solidFill>
          </w14:textFill>
        </w:rPr>
        <w:t>南通市星城路299号</w:t>
      </w:r>
    </w:p>
    <w:p w14:paraId="4D483A57">
      <w:pPr>
        <w:spacing w:line="460" w:lineRule="exact"/>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ascii="宋体" w:hAnsi="宋体"/>
          <w:color w:val="000000" w:themeColor="text1"/>
          <w:sz w:val="24"/>
          <w:highlight w:val="none"/>
          <w:lang w:val="en-US" w:eastAsia="zh-CN"/>
          <w14:textFill>
            <w14:solidFill>
              <w14:schemeClr w14:val="tx1"/>
            </w14:solidFill>
          </w14:textFill>
        </w:rPr>
        <w:t>张倩</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18205155828</w:t>
      </w:r>
    </w:p>
    <w:p w14:paraId="5F9AB488">
      <w:pPr>
        <w:snapToGrid w:val="0"/>
        <w:spacing w:line="460" w:lineRule="exact"/>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7E12CD0">
      <w:pPr>
        <w:adjustRightInd w:val="0"/>
        <w:snapToGrid w:val="0"/>
        <w:spacing w:line="300" w:lineRule="auto"/>
        <w:contextualSpacing/>
        <w:jc w:val="center"/>
        <w:rPr>
          <w:b/>
          <w:color w:val="auto"/>
          <w:sz w:val="36"/>
          <w:szCs w:val="36"/>
          <w:highlight w:val="none"/>
        </w:rPr>
      </w:pPr>
    </w:p>
    <w:p w14:paraId="4DAABC46">
      <w:pPr>
        <w:adjustRightInd w:val="0"/>
        <w:snapToGrid w:val="0"/>
        <w:spacing w:line="300" w:lineRule="auto"/>
        <w:contextualSpacing/>
        <w:jc w:val="center"/>
        <w:rPr>
          <w:color w:val="auto"/>
          <w:sz w:val="28"/>
          <w:szCs w:val="28"/>
          <w:highlight w:val="none"/>
        </w:rPr>
      </w:pPr>
      <w:r>
        <w:rPr>
          <w:b/>
          <w:color w:val="auto"/>
          <w:sz w:val="36"/>
          <w:szCs w:val="36"/>
          <w:highlight w:val="none"/>
        </w:rPr>
        <w:t>第二部分</w:t>
      </w:r>
      <w:r>
        <w:rPr>
          <w:rFonts w:hint="eastAsia"/>
          <w:b/>
          <w:color w:val="auto"/>
          <w:sz w:val="36"/>
          <w:szCs w:val="36"/>
          <w:highlight w:val="none"/>
          <w:lang w:val="en-US" w:eastAsia="zh-CN"/>
        </w:rPr>
        <w:t xml:space="preserve"> </w:t>
      </w:r>
      <w:r>
        <w:rPr>
          <w:b/>
          <w:color w:val="auto"/>
          <w:sz w:val="36"/>
          <w:szCs w:val="36"/>
          <w:highlight w:val="none"/>
        </w:rPr>
        <w:t>投标须知</w:t>
      </w:r>
    </w:p>
    <w:p w14:paraId="02EB7775">
      <w:pPr>
        <w:snapToGrid w:val="0"/>
        <w:spacing w:line="460" w:lineRule="exact"/>
        <w:ind w:firstLine="482" w:firstLineChars="200"/>
        <w:outlineLvl w:val="1"/>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一、说明</w:t>
      </w:r>
    </w:p>
    <w:p w14:paraId="4541536A">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1、本招标文件仅适用于</w:t>
      </w:r>
      <w:r>
        <w:rPr>
          <w:rFonts w:hint="eastAsia"/>
          <w:color w:val="000000" w:themeColor="text1"/>
          <w:sz w:val="24"/>
          <w:highlight w:val="none"/>
          <w:lang w:eastAsia="zh-CN"/>
          <w14:textFill>
            <w14:solidFill>
              <w14:schemeClr w14:val="tx1"/>
            </w14:solidFill>
          </w14:textFill>
        </w:rPr>
        <w:t>江苏海审工程咨询有限公司</w:t>
      </w:r>
      <w:r>
        <w:rPr>
          <w:color w:val="000000" w:themeColor="text1"/>
          <w:sz w:val="24"/>
          <w:highlight w:val="none"/>
          <w14:textFill>
            <w14:solidFill>
              <w14:schemeClr w14:val="tx1"/>
            </w14:solidFill>
          </w14:textFill>
        </w:rPr>
        <w:t>组织的招标活动。</w:t>
      </w:r>
    </w:p>
    <w:p w14:paraId="1BD8E2F4">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2、本次招标活动及因本次招标产生的合同受中国法律制约和保护。</w:t>
      </w:r>
    </w:p>
    <w:p w14:paraId="17F9912A">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3、本招标文件的解释权</w:t>
      </w:r>
      <w:r>
        <w:rPr>
          <w:rFonts w:hint="eastAsia"/>
          <w:color w:val="000000" w:themeColor="text1"/>
          <w:sz w:val="24"/>
          <w:highlight w:val="none"/>
          <w14:textFill>
            <w14:solidFill>
              <w14:schemeClr w14:val="tx1"/>
            </w14:solidFill>
          </w14:textFill>
        </w:rPr>
        <w:t>归招标人及评标委员会所有，评标相关事项的解释权由评标委员会行使。</w:t>
      </w:r>
    </w:p>
    <w:p w14:paraId="33EFA536">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lang w:val="en-US" w:eastAsia="zh-CN"/>
          <w14:textFill>
            <w14:solidFill>
              <w14:schemeClr w14:val="tx1"/>
            </w14:solidFill>
          </w14:textFill>
        </w:rPr>
        <w:t>投标人</w:t>
      </w:r>
      <w:r>
        <w:rPr>
          <w:rFonts w:hint="eastAsia"/>
          <w:color w:val="000000" w:themeColor="text1"/>
          <w:sz w:val="24"/>
          <w:highlight w:val="none"/>
          <w14:textFill>
            <w14:solidFill>
              <w14:schemeClr w14:val="tx1"/>
            </w14:solidFill>
          </w14:textFill>
        </w:rPr>
        <w:t>下载招标文件后，应仔细检查招标文件的所有内容，如对</w:t>
      </w:r>
      <w:r>
        <w:rPr>
          <w:rFonts w:hint="eastAsia"/>
          <w:color w:val="000000" w:themeColor="text1"/>
          <w:sz w:val="24"/>
          <w:highlight w:val="none"/>
          <w:lang w:val="en-US" w:eastAsia="zh-CN"/>
          <w14:textFill>
            <w14:solidFill>
              <w14:schemeClr w14:val="tx1"/>
            </w14:solidFill>
          </w14:textFill>
        </w:rPr>
        <w:t>招标</w:t>
      </w:r>
      <w:r>
        <w:rPr>
          <w:rFonts w:hint="eastAsia"/>
          <w:color w:val="000000" w:themeColor="text1"/>
          <w:sz w:val="24"/>
          <w:highlight w:val="none"/>
          <w14:textFill>
            <w14:solidFill>
              <w14:schemeClr w14:val="tx1"/>
            </w14:solidFill>
          </w14:textFill>
        </w:rPr>
        <w:t>活动事项有疑问的，应在下载招标文件开始之日起3日内以书面形式提出询问或疑问，未在规定的3日内提出询问或疑问的，视同</w:t>
      </w:r>
      <w:r>
        <w:rPr>
          <w:rFonts w:hint="eastAsia"/>
          <w:color w:val="000000" w:themeColor="text1"/>
          <w:sz w:val="24"/>
          <w:highlight w:val="none"/>
          <w:lang w:val="en-US" w:eastAsia="zh-CN"/>
          <w14:textFill>
            <w14:solidFill>
              <w14:schemeClr w14:val="tx1"/>
            </w14:solidFill>
          </w14:textFill>
        </w:rPr>
        <w:t>投标人</w:t>
      </w:r>
      <w:r>
        <w:rPr>
          <w:rFonts w:hint="eastAsia"/>
          <w:color w:val="000000" w:themeColor="text1"/>
          <w:sz w:val="24"/>
          <w:highlight w:val="none"/>
          <w14:textFill>
            <w14:solidFill>
              <w14:schemeClr w14:val="tx1"/>
            </w14:solidFill>
          </w14:textFill>
        </w:rPr>
        <w:t>理解并接受本招标文件所有内容，并由此引起的投标损失自负。</w:t>
      </w:r>
    </w:p>
    <w:p w14:paraId="712558A8">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5、投标人应认真审阅本招标文件中的所有事项、格式、条款和规范要求等，如果投标人没有按照招标文件要求提交投标文件，或者投标文件没有对招标文件作出实质性响应，有可能被拒绝参与投标。</w:t>
      </w:r>
    </w:p>
    <w:p w14:paraId="3FDEDD4A">
      <w:pPr>
        <w:snapToGrid w:val="0"/>
        <w:spacing w:line="460" w:lineRule="exact"/>
        <w:ind w:firstLine="480" w:firstLineChars="200"/>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b/>
          <w:bCs/>
          <w:color w:val="000000" w:themeColor="text1"/>
          <w:sz w:val="24"/>
          <w:highlight w:val="none"/>
          <w14:textFill>
            <w14:solidFill>
              <w14:schemeClr w14:val="tx1"/>
            </w14:solidFill>
          </w14:textFill>
        </w:rPr>
        <w:t>本</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文件内所称的“以上”“以下”“内”“以内”，包括本数；所称的“不足”“少于”，不包括本数，除非</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文件中有明确所指。</w:t>
      </w:r>
    </w:p>
    <w:p w14:paraId="10E95ADE">
      <w:pPr>
        <w:snapToGrid w:val="0"/>
        <w:spacing w:line="460" w:lineRule="exact"/>
        <w:ind w:firstLine="480" w:firstLineChars="200"/>
        <w:rPr>
          <w:color w:val="000000" w:themeColor="text1"/>
          <w:sz w:val="24"/>
          <w:highlight w:val="none"/>
          <w14:textFill>
            <w14:solidFill>
              <w14:schemeClr w14:val="tx1"/>
            </w14:solidFill>
          </w14:textFill>
        </w:rPr>
      </w:pPr>
      <w:bookmarkStart w:id="4" w:name="_Hlk69659517"/>
      <w:bookmarkEnd w:id="4"/>
      <w:r>
        <w:rPr>
          <w:color w:val="000000" w:themeColor="text1"/>
          <w:sz w:val="24"/>
          <w:highlight w:val="none"/>
          <w14:textFill>
            <w14:solidFill>
              <w14:schemeClr w14:val="tx1"/>
            </w14:solidFill>
          </w14:textFill>
        </w:rPr>
        <w:t>7、法定代表人为同一个人的两个及两个以上法人，母公司、全资子公司及其控股公司，都不得在同一</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项目相同标段中同时参加投标，一经发现，将视同围标处理。</w:t>
      </w:r>
    </w:p>
    <w:p w14:paraId="1991D549">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8、投标人应认真对照资格要求，如不符合要求，无意或故意参与投标响应的，所产生的一切后果由投标人承担。若投标人提供虚假材料的，将作无效响应处理。</w:t>
      </w:r>
    </w:p>
    <w:p w14:paraId="1C0F25B6">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9、非</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人的原因，中标的投标人（以下称“中标人”）放弃中标资格的，报相关部门将其列入黑名单。</w:t>
      </w:r>
    </w:p>
    <w:p w14:paraId="1E606205">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w:t>
      </w:r>
      <w:r>
        <w:rPr>
          <w:b/>
          <w:color w:val="000000" w:themeColor="text1"/>
          <w:sz w:val="24"/>
          <w:highlight w:val="none"/>
          <w14:textFill>
            <w14:solidFill>
              <w14:schemeClr w14:val="tx1"/>
            </w14:solidFill>
          </w14:textFill>
        </w:rPr>
        <w:t>单位负责人为同一人或者存在直接控股、管理关系的不同投标人，不得同时参与同一</w:t>
      </w:r>
      <w:r>
        <w:rPr>
          <w:rFonts w:hint="eastAsia"/>
          <w:b/>
          <w:bCs/>
          <w:color w:val="000000" w:themeColor="text1"/>
          <w:sz w:val="24"/>
          <w:highlight w:val="none"/>
          <w14:textFill>
            <w14:solidFill>
              <w14:schemeClr w14:val="tx1"/>
            </w14:solidFill>
          </w14:textFill>
        </w:rPr>
        <w:t>招标</w:t>
      </w:r>
      <w:r>
        <w:rPr>
          <w:b/>
          <w:color w:val="000000" w:themeColor="text1"/>
          <w:sz w:val="24"/>
          <w:highlight w:val="none"/>
          <w14:textFill>
            <w14:solidFill>
              <w14:schemeClr w14:val="tx1"/>
            </w14:solidFill>
          </w14:textFill>
        </w:rPr>
        <w:t>项目相同标段的</w:t>
      </w:r>
      <w:r>
        <w:rPr>
          <w:rFonts w:hint="eastAsia"/>
          <w:b/>
          <w:bCs/>
          <w:color w:val="000000" w:themeColor="text1"/>
          <w:sz w:val="24"/>
          <w:highlight w:val="none"/>
          <w14:textFill>
            <w14:solidFill>
              <w14:schemeClr w14:val="tx1"/>
            </w14:solidFill>
          </w14:textFill>
        </w:rPr>
        <w:t>招标</w:t>
      </w:r>
      <w:r>
        <w:rPr>
          <w:b/>
          <w:color w:val="000000" w:themeColor="text1"/>
          <w:sz w:val="24"/>
          <w:highlight w:val="none"/>
          <w14:textFill>
            <w14:solidFill>
              <w14:schemeClr w14:val="tx1"/>
            </w14:solidFill>
          </w14:textFill>
        </w:rPr>
        <w:t>活动；</w:t>
      </w:r>
      <w:r>
        <w:rPr>
          <w:color w:val="000000" w:themeColor="text1"/>
          <w:sz w:val="24"/>
          <w:highlight w:val="none"/>
          <w14:textFill>
            <w14:solidFill>
              <w14:schemeClr w14:val="tx1"/>
            </w14:solidFill>
          </w14:textFill>
        </w:rPr>
        <w:t>为</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项目提供整体设计、规范编制或者项目管理、监理、检测等服务的投标人，不得再参加该</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项目的其他</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活动；如发现投标人递交的资格后审材料有弄虚作假行为，该投标人将记入不良记录，并上报有关部门，如已中标，</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人有权取消其中标资格，并由该投标人承担由此带来可能的一切责任和损失。</w:t>
      </w:r>
    </w:p>
    <w:p w14:paraId="7832D489">
      <w:pPr>
        <w:snapToGrid w:val="0"/>
        <w:spacing w:line="460" w:lineRule="exact"/>
        <w:ind w:firstLine="482" w:firstLineChars="200"/>
        <w:outlineLvl w:val="1"/>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二、词语释义</w:t>
      </w:r>
    </w:p>
    <w:p w14:paraId="16AD21DC">
      <w:pPr>
        <w:snapToGrid w:val="0"/>
        <w:spacing w:line="460" w:lineRule="exact"/>
        <w:ind w:firstLine="480" w:firstLineChars="200"/>
        <w:rPr>
          <w:color w:val="000000" w:themeColor="text1"/>
          <w:sz w:val="24"/>
          <w:highlight w:val="none"/>
          <w14:textFill>
            <w14:solidFill>
              <w14:schemeClr w14:val="tx1"/>
            </w14:solidFill>
          </w14:textFill>
        </w:rPr>
      </w:pPr>
      <w:bookmarkStart w:id="5" w:name="_Hlk69659745"/>
      <w:bookmarkEnd w:id="5"/>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人：本项目指</w:t>
      </w:r>
      <w:r>
        <w:rPr>
          <w:rFonts w:hint="eastAsia"/>
          <w:color w:val="000000" w:themeColor="text1"/>
          <w:sz w:val="24"/>
          <w:highlight w:val="none"/>
          <w14:textFill>
            <w14:solidFill>
              <w14:schemeClr w14:val="tx1"/>
            </w14:solidFill>
          </w14:textFill>
        </w:rPr>
        <w:t>南通兴环环境卫生服务有限公司工会委员会。</w:t>
      </w:r>
    </w:p>
    <w:p w14:paraId="7AE79081">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2、代理机构：本项目指依法接受</w:t>
      </w:r>
      <w:r>
        <w:rPr>
          <w:rFonts w:hint="eastAsia"/>
          <w:color w:val="000000" w:themeColor="text1"/>
          <w:sz w:val="24"/>
          <w:highlight w:val="none"/>
          <w14:textFill>
            <w14:solidFill>
              <w14:schemeClr w14:val="tx1"/>
            </w14:solidFill>
          </w14:textFill>
        </w:rPr>
        <w:t>招标</w:t>
      </w:r>
      <w:r>
        <w:rPr>
          <w:rFonts w:hint="eastAsia"/>
          <w:color w:val="000000" w:themeColor="text1"/>
          <w:sz w:val="24"/>
          <w:highlight w:val="none"/>
          <w:lang w:val="en-US" w:eastAsia="zh-CN"/>
          <w14:textFill>
            <w14:solidFill>
              <w14:schemeClr w14:val="tx1"/>
            </w14:solidFill>
          </w14:textFill>
        </w:rPr>
        <w:t>人</w:t>
      </w:r>
      <w:r>
        <w:rPr>
          <w:color w:val="000000" w:themeColor="text1"/>
          <w:sz w:val="24"/>
          <w:highlight w:val="none"/>
          <w14:textFill>
            <w14:solidFill>
              <w14:schemeClr w14:val="tx1"/>
            </w14:solidFill>
          </w14:textFill>
        </w:rPr>
        <w:t>委托，从事货物、工程和服务等</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业务的代理机构。</w:t>
      </w:r>
    </w:p>
    <w:p w14:paraId="1D7A7CF1">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3、本项目</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文件内的“投标人”：指响应招标、参加本项目招标响应的法人或其他组织。</w:t>
      </w:r>
    </w:p>
    <w:p w14:paraId="245F43CC">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4、单位负责人：指单位法定代表人或者法律、行政法规规定代表单位行使职权的主要负责人。</w:t>
      </w:r>
    </w:p>
    <w:p w14:paraId="2E33C812">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5、直接控股：是指投标人的控股股东或者实际控制人。</w:t>
      </w:r>
    </w:p>
    <w:p w14:paraId="4613ACE5">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6、管理关系：指不具有出资持股关系的其他单位之间存在的管理与被管理关系。</w:t>
      </w:r>
    </w:p>
    <w:p w14:paraId="7D5485D5">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7、响应：根据</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人或代理机构发布的</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文件，编制</w:t>
      </w:r>
      <w:r>
        <w:rPr>
          <w:rFonts w:hint="eastAsia"/>
          <w:color w:val="000000" w:themeColor="text1"/>
          <w:sz w:val="24"/>
          <w:highlight w:val="none"/>
          <w:lang w:val="en-US" w:eastAsia="zh-CN"/>
          <w14:textFill>
            <w14:solidFill>
              <w14:schemeClr w14:val="tx1"/>
            </w14:solidFill>
          </w14:textFill>
        </w:rPr>
        <w:t>投标</w:t>
      </w:r>
      <w:r>
        <w:rPr>
          <w:color w:val="000000" w:themeColor="text1"/>
          <w:sz w:val="24"/>
          <w:highlight w:val="none"/>
          <w14:textFill>
            <w14:solidFill>
              <w14:schemeClr w14:val="tx1"/>
            </w14:solidFill>
          </w14:textFill>
        </w:rPr>
        <w:t>文件并按规定参与</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活动的行为。</w:t>
      </w:r>
    </w:p>
    <w:p w14:paraId="4CD63749">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8、合同：采供双方根据</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文件和中标的</w:t>
      </w:r>
      <w:r>
        <w:rPr>
          <w:rFonts w:hint="eastAsia"/>
          <w:color w:val="000000" w:themeColor="text1"/>
          <w:sz w:val="24"/>
          <w:highlight w:val="none"/>
          <w:lang w:val="en-US" w:eastAsia="zh-CN"/>
          <w14:textFill>
            <w14:solidFill>
              <w14:schemeClr w14:val="tx1"/>
            </w14:solidFill>
          </w14:textFill>
        </w:rPr>
        <w:t>投标</w:t>
      </w:r>
      <w:r>
        <w:rPr>
          <w:color w:val="000000" w:themeColor="text1"/>
          <w:sz w:val="24"/>
          <w:highlight w:val="none"/>
          <w14:textFill>
            <w14:solidFill>
              <w14:schemeClr w14:val="tx1"/>
            </w14:solidFill>
          </w14:textFill>
        </w:rPr>
        <w:t>文件及中标通知书规定的内容，签署的以书面形式所达成的协议，包括所有的附件、附录和构成协议的所有文件。</w:t>
      </w:r>
    </w:p>
    <w:p w14:paraId="65891C7F">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9、甲方（</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人）：合同中明确规定的实际</w:t>
      </w:r>
      <w:r>
        <w:rPr>
          <w:rFonts w:hint="eastAsia"/>
          <w:color w:val="000000" w:themeColor="text1"/>
          <w:sz w:val="24"/>
          <w:highlight w:val="none"/>
          <w14:textFill>
            <w14:solidFill>
              <w14:schemeClr w14:val="tx1"/>
            </w14:solidFill>
          </w14:textFill>
        </w:rPr>
        <w:t>采购货物的主体，即南通兴环环境卫生服务有限公司工会委员会。</w:t>
      </w:r>
    </w:p>
    <w:p w14:paraId="55D99EEB">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10、乙方（投标人）：本项目合同中规定的向</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人提供服务的法人或其他组织。</w:t>
      </w:r>
    </w:p>
    <w:p w14:paraId="1D66499A">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11、服务：系指本</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文件规定乙方应承担的与提供项目需求服务有关的各项服务和合同中规定乙方应承担的其他义务。</w:t>
      </w:r>
    </w:p>
    <w:p w14:paraId="2791DE8C">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12、知识产权：指专利权、商标权、著作权等无形财产专有权的统称。</w:t>
      </w:r>
    </w:p>
    <w:p w14:paraId="38F37433">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w:t>
      </w:r>
      <w:bookmarkStart w:id="6" w:name="_Hlk85292975"/>
      <w:r>
        <w:rPr>
          <w:color w:val="000000" w:themeColor="text1"/>
          <w:sz w:val="24"/>
          <w:highlight w:val="none"/>
          <w14:textFill>
            <w14:solidFill>
              <w14:schemeClr w14:val="tx1"/>
            </w14:solidFill>
          </w14:textFill>
        </w:rPr>
        <w:t>、天：日历日；工作日：指</w:t>
      </w:r>
      <w:r>
        <w:rPr>
          <w:rFonts w:hint="eastAsia"/>
          <w:color w:val="000000" w:themeColor="text1"/>
          <w:sz w:val="24"/>
          <w:highlight w:val="none"/>
          <w14:textFill>
            <w14:solidFill>
              <w14:schemeClr w14:val="tx1"/>
            </w14:solidFill>
          </w14:textFill>
        </w:rPr>
        <w:t>除</w:t>
      </w:r>
      <w:r>
        <w:rPr>
          <w:color w:val="000000" w:themeColor="text1"/>
          <w:sz w:val="24"/>
          <w:highlight w:val="none"/>
          <w14:textFill>
            <w14:solidFill>
              <w14:schemeClr w14:val="tx1"/>
            </w14:solidFill>
          </w14:textFill>
        </w:rPr>
        <w:t>国家法定节假日、休息日外的其余日历日；时间：除特别说明，均指北京时间。</w:t>
      </w:r>
      <w:bookmarkEnd w:id="6"/>
    </w:p>
    <w:p w14:paraId="2E66E31B">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14、合同价款：根据合同规定，乙方在正确地履行合同义务后甲方应支付乙方的价款。</w:t>
      </w:r>
    </w:p>
    <w:p w14:paraId="65F9E605">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15、不可抗力：不能预见、不能避免并且不能克服的客观情况。</w:t>
      </w:r>
    </w:p>
    <w:p w14:paraId="6551C0B0">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16、实质性响应：满足有关本次</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标的、数量、质量、价款或者报酬、履行期限、履行地点和方式、违约责任和解决争议方法等要求。</w:t>
      </w:r>
    </w:p>
    <w:p w14:paraId="1C0E86B6">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17、书面形式：指书面文字、合同书、信件等可有形地表现所载内容的形式。</w:t>
      </w:r>
    </w:p>
    <w:p w14:paraId="3B581489">
      <w:pPr>
        <w:snapToGrid w:val="0"/>
        <w:spacing w:line="460" w:lineRule="exact"/>
        <w:ind w:firstLine="482" w:firstLineChars="200"/>
        <w:contextualSpacing/>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三、招标文件的补充说明、澄清、修改、答疑</w:t>
      </w:r>
    </w:p>
    <w:p w14:paraId="70A8DCDD">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1、代理机构有权对发出的招标文件进行必要的补充说明、澄清或修改。</w:t>
      </w:r>
    </w:p>
    <w:p w14:paraId="783A9800">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2、凡涉及招标文件的补充说明、澄清或修改，均以代理机构在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南通市崇川区人民政府网 (www.chongchuan.gov.cn)→我要看→公示公告栏</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内发布的信息为准。</w:t>
      </w:r>
    </w:p>
    <w:p w14:paraId="68043BD6">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3、代理机构对招标文件的补充说明、澄清或修改，将构成本项目</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文件的一部分，对投标人具有约束力。</w:t>
      </w:r>
    </w:p>
    <w:p w14:paraId="7E8C97E9">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4、补充说明、澄清或修改的内容可能影响到</w:t>
      </w:r>
      <w:r>
        <w:rPr>
          <w:rFonts w:hint="eastAsia"/>
          <w:color w:val="000000" w:themeColor="text1"/>
          <w:sz w:val="24"/>
          <w:highlight w:val="none"/>
          <w:lang w:val="en-US" w:eastAsia="zh-CN"/>
          <w14:textFill>
            <w14:solidFill>
              <w14:schemeClr w14:val="tx1"/>
            </w14:solidFill>
          </w14:textFill>
        </w:rPr>
        <w:t>投标</w:t>
      </w:r>
      <w:r>
        <w:rPr>
          <w:color w:val="000000" w:themeColor="text1"/>
          <w:sz w:val="24"/>
          <w:highlight w:val="none"/>
          <w14:textFill>
            <w14:solidFill>
              <w14:schemeClr w14:val="tx1"/>
            </w14:solidFill>
          </w14:textFill>
        </w:rPr>
        <w:t>文件编制的，代理机构将在首次提交投标文件截止日15天前，发布补充说明、澄清或修改公告。不足15日的，应当顺延首次提交投标文件截止之日，在这种情况下，代理机构和投标人的权利和义务将受到新的截止期的约束。</w:t>
      </w:r>
    </w:p>
    <w:p w14:paraId="2C973C90">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5、除非代理机构以书面、公告的形式对招标文件作出澄清、修改、补充并通知到投标人，投标人对涉及招标文件的任何推论、理解和结论所造成的结果，均由投标人自负。</w:t>
      </w:r>
    </w:p>
    <w:p w14:paraId="5C469FCB">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人不组织答疑会。如有产生答疑且对招标文件内容有修改，代理机构将按照本须知有关规定，以补充通知（公告）的方式发出并</w:t>
      </w:r>
      <w:r>
        <w:rPr>
          <w:rFonts w:hint="eastAsia"/>
          <w:color w:val="000000" w:themeColor="text1"/>
          <w:sz w:val="24"/>
          <w:highlight w:val="none"/>
          <w14:textFill>
            <w14:solidFill>
              <w14:schemeClr w14:val="tx1"/>
            </w14:solidFill>
          </w14:textFill>
        </w:rPr>
        <w:t>通知</w:t>
      </w:r>
      <w:r>
        <w:rPr>
          <w:color w:val="000000" w:themeColor="text1"/>
          <w:sz w:val="24"/>
          <w:highlight w:val="none"/>
          <w14:textFill>
            <w14:solidFill>
              <w14:schemeClr w14:val="tx1"/>
            </w14:solidFill>
          </w14:textFill>
        </w:rPr>
        <w:t>投标人。</w:t>
      </w:r>
    </w:p>
    <w:p w14:paraId="5E3EC101">
      <w:pPr>
        <w:snapToGrid w:val="0"/>
        <w:spacing w:line="460" w:lineRule="exact"/>
        <w:ind w:firstLine="482" w:firstLineChars="200"/>
        <w:contextualSpacing/>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四、投标文件的组成及装订</w:t>
      </w:r>
    </w:p>
    <w:p w14:paraId="15CAC756">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1、投标文件由：</w:t>
      </w:r>
      <w:r>
        <w:rPr>
          <w:b/>
          <w:bCs/>
          <w:color w:val="000000" w:themeColor="text1"/>
          <w:sz w:val="24"/>
          <w:highlight w:val="none"/>
          <w14:textFill>
            <w14:solidFill>
              <w14:schemeClr w14:val="tx1"/>
            </w14:solidFill>
          </w14:textFill>
        </w:rPr>
        <w:t>A资格后审材料文件、B技术标文件、C价格标文件</w:t>
      </w:r>
      <w:r>
        <w:rPr>
          <w:color w:val="000000" w:themeColor="text1"/>
          <w:sz w:val="24"/>
          <w:highlight w:val="none"/>
          <w14:textFill>
            <w14:solidFill>
              <w14:schemeClr w14:val="tx1"/>
            </w14:solidFill>
          </w14:textFill>
        </w:rPr>
        <w:t>，共</w:t>
      </w:r>
      <w:r>
        <w:rPr>
          <w:rFonts w:hint="eastAsia"/>
          <w:color w:val="000000" w:themeColor="text1"/>
          <w:sz w:val="24"/>
          <w:highlight w:val="none"/>
          <w:lang w:val="en-US" w:eastAsia="zh-CN"/>
          <w14:textFill>
            <w14:solidFill>
              <w14:schemeClr w14:val="tx1"/>
            </w14:solidFill>
          </w14:textFill>
        </w:rPr>
        <w:t>3</w:t>
      </w:r>
      <w:r>
        <w:rPr>
          <w:color w:val="000000" w:themeColor="text1"/>
          <w:sz w:val="24"/>
          <w:highlight w:val="none"/>
          <w14:textFill>
            <w14:solidFill>
              <w14:schemeClr w14:val="tx1"/>
            </w14:solidFill>
          </w14:textFill>
        </w:rPr>
        <w:t>部分组成（以下由文件名称的前缀英文字母代称），具体相关内容见本招标文件第七部分。</w:t>
      </w:r>
    </w:p>
    <w:p w14:paraId="37FD537E">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2、投标人按投标文件组成顺序编写</w:t>
      </w:r>
      <w:r>
        <w:rPr>
          <w:rFonts w:hint="eastAsia"/>
          <w:color w:val="000000" w:themeColor="text1"/>
          <w:sz w:val="24"/>
          <w:highlight w:val="none"/>
          <w:lang w:val="en-US" w:eastAsia="zh-CN"/>
          <w14:textFill>
            <w14:solidFill>
              <w14:schemeClr w14:val="tx1"/>
            </w14:solidFill>
          </w14:textFill>
        </w:rPr>
        <w:t>投标</w:t>
      </w:r>
      <w:r>
        <w:rPr>
          <w:color w:val="000000" w:themeColor="text1"/>
          <w:sz w:val="24"/>
          <w:highlight w:val="none"/>
          <w14:textFill>
            <w14:solidFill>
              <w14:schemeClr w14:val="tx1"/>
            </w14:solidFill>
          </w14:textFill>
        </w:rPr>
        <w:t>文件，并牢固装订成册。投标文件不得行间插字、涂改、增删。修改错漏处，须经过投标人法人代表委托的代理人（以下称被委托</w:t>
      </w:r>
      <w:r>
        <w:rPr>
          <w:rFonts w:hint="eastAsia"/>
          <w:color w:val="000000" w:themeColor="text1"/>
          <w:sz w:val="24"/>
          <w:highlight w:val="none"/>
          <w:lang w:val="en-US" w:eastAsia="zh-CN"/>
          <w14:textFill>
            <w14:solidFill>
              <w14:schemeClr w14:val="tx1"/>
            </w14:solidFill>
          </w14:textFill>
        </w:rPr>
        <w:t>授</w:t>
      </w:r>
      <w:r>
        <w:rPr>
          <w:color w:val="000000" w:themeColor="text1"/>
          <w:sz w:val="24"/>
          <w:highlight w:val="none"/>
          <w14:textFill>
            <w14:solidFill>
              <w14:schemeClr w14:val="tx1"/>
            </w14:solidFill>
          </w14:textFill>
        </w:rPr>
        <w:t>权人）签字或盖章（法人或其他组织须加盖公章）。</w:t>
      </w:r>
    </w:p>
    <w:p w14:paraId="4E45AFF6">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3、价格标文件中的所有报价表，必须装订成册。</w:t>
      </w:r>
    </w:p>
    <w:p w14:paraId="1D099929">
      <w:pPr>
        <w:snapToGrid w:val="0"/>
        <w:spacing w:line="460" w:lineRule="exact"/>
        <w:ind w:firstLine="482" w:firstLineChars="200"/>
        <w:contextualSpacing/>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五、投标文件的份数、签署和退还</w:t>
      </w:r>
    </w:p>
    <w:p w14:paraId="60BF5F90">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1、投标文件中的“A”“B”“C”均为一份“正本”和肆份“副本”。</w:t>
      </w:r>
    </w:p>
    <w:p w14:paraId="4D393CC1">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2、在每一份投标文件上要明确标注项目名称、投标文件各自对应的名称、投标人全称、“正本”“副本”字样，“正本”和“副本”若有差异，概以“正本”为准。</w:t>
      </w:r>
    </w:p>
    <w:p w14:paraId="3B482EF3">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3、投标文件中的所有“正本”，须为打印的，其正文内容均由参与本项目的投标人法定代表人或被委托</w:t>
      </w:r>
      <w:r>
        <w:rPr>
          <w:rFonts w:hint="eastAsia"/>
          <w:color w:val="000000" w:themeColor="text1"/>
          <w:sz w:val="24"/>
          <w:highlight w:val="none"/>
          <w14:textFill>
            <w14:solidFill>
              <w14:schemeClr w14:val="tx1"/>
            </w14:solidFill>
          </w14:textFill>
        </w:rPr>
        <w:t>授权人</w:t>
      </w:r>
      <w:r>
        <w:rPr>
          <w:color w:val="000000" w:themeColor="text1"/>
          <w:sz w:val="24"/>
          <w:highlight w:val="none"/>
          <w14:textFill>
            <w14:solidFill>
              <w14:schemeClr w14:val="tx1"/>
            </w14:solidFill>
          </w14:textFill>
        </w:rPr>
        <w:t>签字（或盖章）（法人或其他组织须加盖公章）。</w:t>
      </w:r>
    </w:p>
    <w:p w14:paraId="4877620C">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4、开标程序顺利进行后，投标文件都将作为档案保存，不论中标与否，代理机构均不退回（未拆封的除外）。</w:t>
      </w:r>
    </w:p>
    <w:p w14:paraId="642577E0">
      <w:pPr>
        <w:snapToGrid w:val="0"/>
        <w:spacing w:line="460" w:lineRule="exact"/>
        <w:ind w:firstLine="482" w:firstLineChars="200"/>
        <w:contextualSpacing/>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六、投标文件的密封及标记</w:t>
      </w:r>
    </w:p>
    <w:p w14:paraId="2E50FDDC">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1、投标人须将本项目投标文件：“A”“B”“C”分3个部分进行独立密封。</w:t>
      </w:r>
    </w:p>
    <w:p w14:paraId="4EB1B01D">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2、密封后，应在每一部分的密封件上明确标注招标项目名称、投标文件各自对应的名称、投标人全称</w:t>
      </w:r>
      <w:r>
        <w:rPr>
          <w:rFonts w:hint="eastAsia"/>
          <w:color w:val="000000" w:themeColor="text1"/>
          <w:sz w:val="24"/>
          <w:highlight w:val="none"/>
          <w:lang w:val="en-US" w:eastAsia="zh-CN"/>
          <w14:textFill>
            <w14:solidFill>
              <w14:schemeClr w14:val="tx1"/>
            </w14:solidFill>
          </w14:textFill>
        </w:rPr>
        <w:t>及日期</w:t>
      </w:r>
      <w:r>
        <w:rPr>
          <w:color w:val="000000" w:themeColor="text1"/>
          <w:sz w:val="24"/>
          <w:highlight w:val="none"/>
          <w14:textFill>
            <w14:solidFill>
              <w14:schemeClr w14:val="tx1"/>
            </w14:solidFill>
          </w14:textFill>
        </w:rPr>
        <w:t>，同时加盖投标人公章。</w:t>
      </w:r>
    </w:p>
    <w:p w14:paraId="4AF77DE5">
      <w:pPr>
        <w:snapToGrid w:val="0"/>
        <w:spacing w:line="460" w:lineRule="exact"/>
        <w:ind w:firstLine="482" w:firstLineChars="200"/>
        <w:contextualSpacing/>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七、投标报价</w:t>
      </w:r>
    </w:p>
    <w:p w14:paraId="33CEEC21">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1、本项目</w:t>
      </w:r>
      <w:r>
        <w:rPr>
          <w:rFonts w:hint="eastAsia"/>
          <w:color w:val="000000" w:themeColor="text1"/>
          <w:sz w:val="24"/>
          <w:highlight w:val="none"/>
          <w14:textFill>
            <w14:solidFill>
              <w14:schemeClr w14:val="tx1"/>
            </w14:solidFill>
          </w14:textFill>
        </w:rPr>
        <w:t>为</w:t>
      </w:r>
      <w:r>
        <w:rPr>
          <w:color w:val="000000" w:themeColor="text1"/>
          <w:sz w:val="24"/>
          <w:highlight w:val="none"/>
          <w14:textFill>
            <w14:solidFill>
              <w14:schemeClr w14:val="tx1"/>
            </w14:solidFill>
          </w14:textFill>
        </w:rPr>
        <w:t>固定</w:t>
      </w:r>
      <w:r>
        <w:rPr>
          <w:rFonts w:hint="eastAsia"/>
          <w:color w:val="000000" w:themeColor="text1"/>
          <w:sz w:val="24"/>
          <w:highlight w:val="none"/>
          <w:lang w:val="en-US" w:eastAsia="zh-CN"/>
          <w14:textFill>
            <w14:solidFill>
              <w14:schemeClr w14:val="tx1"/>
            </w14:solidFill>
          </w14:textFill>
        </w:rPr>
        <w:t>单价</w:t>
      </w:r>
      <w:r>
        <w:rPr>
          <w:color w:val="000000" w:themeColor="text1"/>
          <w:sz w:val="24"/>
          <w:highlight w:val="none"/>
          <w14:textFill>
            <w14:solidFill>
              <w14:schemeClr w14:val="tx1"/>
            </w14:solidFill>
          </w14:textFill>
        </w:rPr>
        <w:t>报价。</w:t>
      </w:r>
    </w:p>
    <w:p w14:paraId="5C023F9A">
      <w:pPr>
        <w:snapToGrid w:val="0"/>
        <w:spacing w:line="420" w:lineRule="exact"/>
        <w:ind w:firstLine="494" w:firstLineChars="20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投标报价均以人民币为报价的币种。</w:t>
      </w:r>
    </w:p>
    <w:p w14:paraId="07002A5A">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3、报价表必须加盖投标人公章且必须经法定代表人或被授权人签字或盖章。</w:t>
      </w:r>
    </w:p>
    <w:p w14:paraId="4DB4FE6B">
      <w:pPr>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4、报价出现前后不一致的，按照下列规定修正：</w:t>
      </w:r>
    </w:p>
    <w:p w14:paraId="394C801E">
      <w:pPr>
        <w:spacing w:line="460" w:lineRule="exact"/>
        <w:ind w:firstLine="480" w:firstLineChars="200"/>
        <w:rPr>
          <w:color w:val="auto"/>
          <w:sz w:val="24"/>
          <w:highlight w:val="none"/>
        </w:rPr>
      </w:pPr>
      <w:r>
        <w:rPr>
          <w:color w:val="auto"/>
          <w:sz w:val="24"/>
          <w:highlight w:val="none"/>
        </w:rPr>
        <w:t>（1）投标文件中报价表（开标一览表）内容与投标文件技术响应中内容明细不一致的，以报价表（开标一览表）为准；</w:t>
      </w:r>
    </w:p>
    <w:p w14:paraId="09F27009">
      <w:pPr>
        <w:spacing w:line="460" w:lineRule="exact"/>
        <w:ind w:firstLine="480" w:firstLineChars="200"/>
        <w:rPr>
          <w:color w:val="auto"/>
          <w:sz w:val="24"/>
          <w:highlight w:val="none"/>
        </w:rPr>
      </w:pPr>
      <w:r>
        <w:rPr>
          <w:color w:val="auto"/>
          <w:sz w:val="24"/>
          <w:highlight w:val="none"/>
        </w:rPr>
        <w:t>（2）投标文件中涉及大写金额和小写金额不一致的，以大写金额为准；</w:t>
      </w:r>
    </w:p>
    <w:p w14:paraId="226632D7">
      <w:pPr>
        <w:spacing w:line="460" w:lineRule="exact"/>
        <w:ind w:firstLine="480" w:firstLineChars="200"/>
        <w:rPr>
          <w:color w:val="auto"/>
          <w:sz w:val="24"/>
          <w:highlight w:val="none"/>
        </w:rPr>
      </w:pPr>
      <w:r>
        <w:rPr>
          <w:color w:val="auto"/>
          <w:sz w:val="24"/>
          <w:highlight w:val="none"/>
        </w:rPr>
        <w:t>（3）单价金额小数点或者百分比有明显错位的，以报价表（开标一览表）的总价为准，并修改单价；</w:t>
      </w:r>
    </w:p>
    <w:p w14:paraId="1FBA2FE8">
      <w:pPr>
        <w:spacing w:line="460" w:lineRule="exact"/>
        <w:ind w:firstLine="480" w:firstLineChars="200"/>
        <w:rPr>
          <w:color w:val="auto"/>
          <w:sz w:val="24"/>
          <w:highlight w:val="none"/>
        </w:rPr>
      </w:pPr>
      <w:r>
        <w:rPr>
          <w:color w:val="auto"/>
          <w:sz w:val="24"/>
          <w:highlight w:val="none"/>
        </w:rPr>
        <w:t>同时出现两种以上不一致的，按照前签字确认后产生约束力，投标人不确认的，其投标无效。</w:t>
      </w:r>
    </w:p>
    <w:p w14:paraId="71975C18">
      <w:pPr>
        <w:spacing w:line="460" w:lineRule="exact"/>
        <w:ind w:firstLine="480" w:firstLineChars="200"/>
        <w:rPr>
          <w:color w:val="auto"/>
          <w:sz w:val="24"/>
          <w:highlight w:val="none"/>
        </w:rPr>
      </w:pPr>
      <w:r>
        <w:rPr>
          <w:color w:val="auto"/>
          <w:sz w:val="24"/>
          <w:highlight w:val="none"/>
        </w:rPr>
        <w:t>5、投标报价中应包含：</w:t>
      </w:r>
      <w:r>
        <w:rPr>
          <w:b/>
          <w:color w:val="auto"/>
          <w:sz w:val="24"/>
          <w:highlight w:val="none"/>
          <w:u w:val="single"/>
        </w:rPr>
        <w:t>包括但不限于</w:t>
      </w:r>
      <w:r>
        <w:rPr>
          <w:rFonts w:hint="eastAsia"/>
          <w:b/>
          <w:color w:val="auto"/>
          <w:sz w:val="24"/>
          <w:highlight w:val="none"/>
          <w:u w:val="single"/>
        </w:rPr>
        <w:t>所有产品的材料费（含一切</w:t>
      </w:r>
      <w:r>
        <w:rPr>
          <w:rFonts w:hint="eastAsia"/>
          <w:b/>
          <w:color w:val="auto"/>
          <w:sz w:val="24"/>
          <w:highlight w:val="none"/>
          <w:u w:val="single"/>
          <w:lang w:eastAsia="zh-CN"/>
        </w:rPr>
        <w:t>必需的</w:t>
      </w:r>
      <w:r>
        <w:rPr>
          <w:rFonts w:hint="eastAsia"/>
          <w:b/>
          <w:color w:val="auto"/>
          <w:sz w:val="24"/>
          <w:highlight w:val="none"/>
          <w:u w:val="single"/>
        </w:rPr>
        <w:t>辅助材料费用)、运输到指定地点的装运费用（含装卸力资）、加工制作费、成品保护费、检验费、人员费用、售后服务、税费等所有费用，即项目履行到项目执行结束的过程中所发生的一切费用及招标文件要求的所有费用</w:t>
      </w:r>
      <w:r>
        <w:rPr>
          <w:b/>
          <w:color w:val="auto"/>
          <w:sz w:val="24"/>
          <w:highlight w:val="none"/>
          <w:u w:val="single"/>
        </w:rPr>
        <w:t>。</w:t>
      </w:r>
    </w:p>
    <w:p w14:paraId="5A4A606C">
      <w:pPr>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、投标人应详细阅读招标文件的全部内容，根据</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项目需求，准确制定相关工作方案等，必须对本</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项目全部进行报价，如有漏项，视同对本项目的优惠。不按招标文件的要求提供投标文件，导致报价无效，按无效投标处理。</w:t>
      </w:r>
    </w:p>
    <w:p w14:paraId="53719444">
      <w:pPr>
        <w:snapToGrid w:val="0"/>
        <w:spacing w:line="460" w:lineRule="exact"/>
        <w:ind w:firstLine="482" w:firstLineChars="200"/>
        <w:contextualSpacing/>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八、投标文件的有效期</w:t>
      </w:r>
    </w:p>
    <w:p w14:paraId="213D69EB">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1、从投标文件接收截止之日算起，45个“日历天”内投标书应保持有效。有效期短于这个规定期限的投标，将被拒绝。</w:t>
      </w:r>
    </w:p>
    <w:p w14:paraId="55EA2196">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特殊情况下，代理机构可与投标人协商延长投标书的有效期。这种要求和答复都应以书面、传真或电报的形式进行。同意延长有效期的投标人不能修改投标文件。拒绝接受延期要求的投标人的投标将被拒绝。</w:t>
      </w:r>
    </w:p>
    <w:p w14:paraId="10D12E3F">
      <w:pPr>
        <w:snapToGrid w:val="0"/>
        <w:spacing w:line="460" w:lineRule="exact"/>
        <w:ind w:firstLine="482" w:firstLineChars="200"/>
        <w:contextualSpacing/>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九、投标文件的修改和撤销</w:t>
      </w:r>
    </w:p>
    <w:p w14:paraId="26D8B68E">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1、投标人在投标截止时</w:t>
      </w:r>
      <w:r>
        <w:rPr>
          <w:rFonts w:hint="eastAsia"/>
          <w:color w:val="000000" w:themeColor="text1"/>
          <w:sz w:val="24"/>
          <w:highlight w:val="none"/>
          <w:lang w:eastAsia="zh-CN"/>
          <w14:textFill>
            <w14:solidFill>
              <w14:schemeClr w14:val="tx1"/>
            </w14:solidFill>
          </w14:textFill>
        </w:rPr>
        <w:t>间之</w:t>
      </w:r>
      <w:r>
        <w:rPr>
          <w:color w:val="000000" w:themeColor="text1"/>
          <w:sz w:val="24"/>
          <w:highlight w:val="none"/>
          <w14:textFill>
            <w14:solidFill>
              <w14:schemeClr w14:val="tx1"/>
            </w14:solidFill>
          </w14:textFill>
        </w:rPr>
        <w:t>前，可以对所递交的投标文件进行补充、修改或者撤回，并书面通知</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人或者代理机构。补充、修改的内容应当按照</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文件要求签署、盖章、密封后，作为投标文件的组成部分。</w:t>
      </w:r>
    </w:p>
    <w:p w14:paraId="60AEBB4E">
      <w:pPr>
        <w:snapToGrid w:val="0"/>
        <w:spacing w:line="460" w:lineRule="exact"/>
        <w:ind w:firstLine="480" w:firstLineChars="200"/>
        <w:contextualSpacing/>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2、开标后投标人不得撤销投标。</w:t>
      </w:r>
    </w:p>
    <w:p w14:paraId="4F58B0E8">
      <w:pPr>
        <w:snapToGrid w:val="0"/>
        <w:spacing w:line="460" w:lineRule="exact"/>
        <w:ind w:firstLine="482" w:firstLineChars="200"/>
        <w:contextualSpacing/>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十、投标费用</w:t>
      </w:r>
    </w:p>
    <w:p w14:paraId="685C1DFA">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1、无论招标投标过程和结果如何，投标人自行承担除代理费和评审费之外的与本项目投标有关的全部费用。</w:t>
      </w:r>
    </w:p>
    <w:p w14:paraId="11B2F87F">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2、中标人须缴纳代理服务费和评审费：</w:t>
      </w:r>
      <w:r>
        <w:rPr>
          <w:color w:val="000000" w:themeColor="text1"/>
          <w:sz w:val="24"/>
          <w:highlight w:val="yellow"/>
          <w14:textFill>
            <w14:solidFill>
              <w14:schemeClr w14:val="tx1"/>
            </w14:solidFill>
          </w14:textFill>
        </w:rPr>
        <w:t>代理服务费</w:t>
      </w:r>
      <w:r>
        <w:rPr>
          <w:rFonts w:hint="eastAsia"/>
          <w:color w:val="000000" w:themeColor="text1"/>
          <w:sz w:val="24"/>
          <w:highlight w:val="yellow"/>
          <w:u w:val="none"/>
          <w:lang w:val="en-US" w:eastAsia="zh-CN"/>
          <w14:textFill>
            <w14:solidFill>
              <w14:schemeClr w14:val="tx1"/>
            </w14:solidFill>
          </w14:textFill>
        </w:rPr>
        <w:t>2000</w:t>
      </w:r>
      <w:r>
        <w:rPr>
          <w:rFonts w:hint="eastAsia"/>
          <w:color w:val="000000" w:themeColor="text1"/>
          <w:sz w:val="24"/>
          <w:highlight w:val="yellow"/>
          <w14:textFill>
            <w14:solidFill>
              <w14:schemeClr w14:val="tx1"/>
            </w14:solidFill>
          </w14:textFill>
        </w:rPr>
        <w:t>元</w:t>
      </w:r>
      <w:r>
        <w:rPr>
          <w:color w:val="000000" w:themeColor="text1"/>
          <w:sz w:val="24"/>
          <w:highlight w:val="none"/>
          <w14:textFill>
            <w14:solidFill>
              <w14:schemeClr w14:val="tx1"/>
            </w14:solidFill>
          </w14:textFill>
        </w:rPr>
        <w:t>，评审费按实际发生结算，由代理机构先行代付。</w:t>
      </w:r>
      <w:r>
        <w:rPr>
          <w:b/>
          <w:color w:val="000000" w:themeColor="text1"/>
          <w:sz w:val="24"/>
          <w:highlight w:val="none"/>
          <w14:textFill>
            <w14:solidFill>
              <w14:schemeClr w14:val="tx1"/>
            </w14:solidFill>
          </w14:textFill>
        </w:rPr>
        <w:t>投标人应充分考虑到上述费用支付风险。</w:t>
      </w:r>
    </w:p>
    <w:p w14:paraId="171C71CC">
      <w:pPr>
        <w:tabs>
          <w:tab w:val="left" w:pos="1050"/>
          <w:tab w:val="right" w:leader="dot" w:pos="9402"/>
        </w:tabs>
        <w:spacing w:line="460" w:lineRule="exact"/>
        <w:ind w:firstLine="480" w:firstLineChars="200"/>
        <w:jc w:val="left"/>
        <w:outlineLvl w:val="0"/>
        <w:rPr>
          <w:color w:val="auto"/>
          <w:sz w:val="24"/>
          <w:highlight w:val="none"/>
        </w:rPr>
      </w:pPr>
      <w:r>
        <w:rPr>
          <w:color w:val="auto"/>
          <w:sz w:val="24"/>
          <w:highlight w:val="none"/>
        </w:rPr>
        <w:t>3、代理服务费及评审费应自领取中标通知书时一次性付清。</w:t>
      </w:r>
    </w:p>
    <w:p w14:paraId="2DFFB8FF">
      <w:pPr>
        <w:snapToGrid w:val="0"/>
        <w:spacing w:line="460" w:lineRule="exact"/>
        <w:ind w:firstLine="482" w:firstLineChars="200"/>
        <w:contextualSpacing/>
        <w:jc w:val="left"/>
        <w:rPr>
          <w:rFonts w:hint="eastAsia"/>
          <w:b/>
          <w:color w:val="auto"/>
          <w:sz w:val="24"/>
          <w:highlight w:val="none"/>
          <w:lang w:val="en-US" w:eastAsia="zh-CN"/>
        </w:rPr>
      </w:pPr>
      <w:r>
        <w:rPr>
          <w:rFonts w:hint="eastAsia"/>
          <w:b/>
          <w:color w:val="auto"/>
          <w:sz w:val="24"/>
          <w:highlight w:val="none"/>
          <w:lang w:val="en-US" w:eastAsia="zh-CN"/>
        </w:rPr>
        <w:t>十二、投标保证金</w:t>
      </w:r>
    </w:p>
    <w:p w14:paraId="637BFDF3">
      <w:pPr>
        <w:snapToGrid w:val="0"/>
        <w:spacing w:line="440" w:lineRule="exact"/>
        <w:ind w:firstLine="494" w:firstLineChars="206"/>
        <w:rPr>
          <w:b/>
          <w:sz w:val="24"/>
          <w:highlight w:val="none"/>
        </w:rPr>
      </w:pPr>
      <w:r>
        <w:rPr>
          <w:rFonts w:hint="eastAsia" w:ascii="宋体" w:hAnsi="宋体" w:cs="宋体"/>
          <w:sz w:val="24"/>
          <w:highlight w:val="none"/>
        </w:rPr>
        <w:t>1、本项目投标保证金为：</w:t>
      </w:r>
      <w:r>
        <w:rPr>
          <w:b/>
          <w:sz w:val="24"/>
          <w:highlight w:val="yellow"/>
        </w:rPr>
        <w:t>人民币</w:t>
      </w:r>
      <w:r>
        <w:rPr>
          <w:rFonts w:hint="eastAsia"/>
          <w:b/>
          <w:sz w:val="24"/>
          <w:highlight w:val="yellow"/>
          <w:u w:val="single"/>
          <w:lang w:val="en-US" w:eastAsia="zh-CN"/>
        </w:rPr>
        <w:t>2000</w:t>
      </w:r>
      <w:r>
        <w:rPr>
          <w:rFonts w:hint="eastAsia"/>
          <w:b/>
          <w:sz w:val="24"/>
          <w:highlight w:val="yellow"/>
        </w:rPr>
        <w:t>元</w:t>
      </w:r>
      <w:r>
        <w:rPr>
          <w:b/>
          <w:sz w:val="24"/>
          <w:highlight w:val="none"/>
        </w:rPr>
        <w:t>。</w:t>
      </w:r>
    </w:p>
    <w:p w14:paraId="51880F28">
      <w:pPr>
        <w:adjustRightInd w:val="0"/>
        <w:snapToGrid w:val="0"/>
        <w:spacing w:line="440" w:lineRule="exact"/>
        <w:ind w:firstLine="494" w:firstLineChars="206"/>
        <w:rPr>
          <w:b/>
          <w:bCs/>
          <w:sz w:val="24"/>
          <w:highlight w:val="none"/>
        </w:rPr>
      </w:pPr>
      <w:r>
        <w:rPr>
          <w:color w:val="000000"/>
          <w:sz w:val="24"/>
          <w:highlight w:val="none"/>
        </w:rPr>
        <w:t>2、</w:t>
      </w:r>
      <w:r>
        <w:rPr>
          <w:sz w:val="24"/>
          <w:highlight w:val="none"/>
        </w:rPr>
        <w:t>投标保证金的缴纳形式：</w:t>
      </w:r>
      <w:r>
        <w:rPr>
          <w:b/>
          <w:bCs/>
          <w:sz w:val="24"/>
          <w:highlight w:val="none"/>
        </w:rPr>
        <w:t>现金及非现金方式。</w:t>
      </w:r>
    </w:p>
    <w:p w14:paraId="68EBBBB6">
      <w:pPr>
        <w:adjustRightInd w:val="0"/>
        <w:snapToGrid w:val="0"/>
        <w:spacing w:line="440" w:lineRule="exact"/>
        <w:ind w:firstLine="496" w:firstLineChars="206"/>
        <w:rPr>
          <w:rFonts w:hint="eastAsia" w:ascii="宋体" w:hAnsi="宋体" w:cs="宋体"/>
          <w:color w:val="000000"/>
          <w:sz w:val="24"/>
          <w:highlight w:val="none"/>
        </w:rPr>
      </w:pPr>
      <w:r>
        <w:rPr>
          <w:b/>
          <w:bCs/>
          <w:sz w:val="24"/>
          <w:highlight w:val="yellow"/>
        </w:rPr>
        <w:t>现金方式包含：</w:t>
      </w:r>
      <w:r>
        <w:rPr>
          <w:rFonts w:hint="eastAsia"/>
          <w:b/>
          <w:bCs/>
          <w:sz w:val="24"/>
          <w:highlight w:val="yellow"/>
        </w:rPr>
        <w:t>现金、</w:t>
      </w:r>
      <w:r>
        <w:rPr>
          <w:b/>
          <w:bCs/>
          <w:sz w:val="24"/>
          <w:highlight w:val="yellow"/>
        </w:rPr>
        <w:t>转账、网银等；非现金方式包含：</w:t>
      </w:r>
      <w:r>
        <w:rPr>
          <w:rFonts w:hint="eastAsia"/>
          <w:b/>
          <w:bCs/>
          <w:sz w:val="24"/>
          <w:highlight w:val="yellow"/>
        </w:rPr>
        <w:t>银行汇票、</w:t>
      </w:r>
      <w:r>
        <w:rPr>
          <w:b/>
          <w:bCs/>
          <w:sz w:val="24"/>
          <w:highlight w:val="yellow"/>
        </w:rPr>
        <w:t>保函、保险等。</w:t>
      </w:r>
      <w:r>
        <w:rPr>
          <w:sz w:val="24"/>
          <w:highlight w:val="none"/>
        </w:rPr>
        <w:t>各投标人根据企业实际情况合理选择投标保证金的缴纳形式，各类缴纳形式具有同等法律效力。</w:t>
      </w:r>
      <w:r>
        <w:rPr>
          <w:rFonts w:hint="eastAsia" w:ascii="宋体" w:hAnsi="宋体" w:cs="宋体"/>
          <w:color w:val="000000"/>
          <w:sz w:val="24"/>
          <w:highlight w:val="none"/>
        </w:rPr>
        <w:t>投标保证金的缴纳凭证须在递交投标文件时交给代理机构。</w:t>
      </w:r>
    </w:p>
    <w:p w14:paraId="5F471F8A">
      <w:pPr>
        <w:snapToGrid w:val="0"/>
        <w:spacing w:line="440" w:lineRule="exact"/>
        <w:ind w:firstLine="496" w:firstLineChars="206"/>
        <w:rPr>
          <w:rFonts w:hint="eastAsia"/>
          <w:b/>
          <w:bCs/>
          <w:sz w:val="24"/>
          <w:highlight w:val="none"/>
        </w:rPr>
      </w:pPr>
      <w:r>
        <w:rPr>
          <w:rFonts w:hint="eastAsia"/>
          <w:b/>
          <w:bCs/>
          <w:sz w:val="24"/>
          <w:highlight w:val="none"/>
        </w:rPr>
        <w:t>特别提醒：</w:t>
      </w:r>
    </w:p>
    <w:p w14:paraId="3FE52DF5">
      <w:pPr>
        <w:keepNext w:val="0"/>
        <w:keepLines w:val="0"/>
        <w:pageBreakBefore w:val="0"/>
        <w:widowControl w:val="0"/>
        <w:tabs>
          <w:tab w:val="left" w:pos="875"/>
        </w:tabs>
        <w:kinsoku/>
        <w:wordWrap/>
        <w:overflowPunct w:val="0"/>
        <w:topLinePunct w:val="0"/>
        <w:autoSpaceDE w:val="0"/>
        <w:autoSpaceDN w:val="0"/>
        <w:bidi w:val="0"/>
        <w:adjustRightInd w:val="0"/>
        <w:spacing w:line="42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kern w:val="0"/>
          <w:sz w:val="24"/>
          <w:szCs w:val="24"/>
          <w:highlight w:val="none"/>
          <w:lang w:val="en-US" w:eastAsia="zh-CN"/>
        </w:rPr>
        <w:t>①如采用银行汇票或转账或网银等形式缴纳的，</w:t>
      </w:r>
      <w:r>
        <w:rPr>
          <w:rFonts w:hint="eastAsia" w:ascii="宋体" w:hAnsi="宋体" w:eastAsia="宋体" w:cs="宋体"/>
          <w:b/>
          <w:bCs/>
          <w:kern w:val="0"/>
          <w:sz w:val="24"/>
          <w:szCs w:val="24"/>
          <w:highlight w:val="none"/>
        </w:rPr>
        <w:t>投标人必须按照规定于投标文件提交截止时间前将投标保证金汇票</w:t>
      </w:r>
      <w:r>
        <w:rPr>
          <w:rFonts w:hint="eastAsia" w:ascii="宋体" w:hAnsi="宋体" w:eastAsia="宋体" w:cs="宋体"/>
          <w:b/>
          <w:bCs/>
          <w:kern w:val="0"/>
          <w:sz w:val="24"/>
          <w:szCs w:val="24"/>
          <w:highlight w:val="none"/>
          <w:lang w:val="en-US" w:eastAsia="zh-CN"/>
        </w:rPr>
        <w:t>原件</w:t>
      </w:r>
      <w:r>
        <w:rPr>
          <w:rFonts w:hint="eastAsia" w:ascii="宋体" w:hAnsi="宋体" w:cs="宋体"/>
          <w:b/>
          <w:bCs/>
          <w:kern w:val="0"/>
          <w:sz w:val="24"/>
          <w:szCs w:val="24"/>
          <w:highlight w:val="none"/>
          <w:lang w:val="en-US" w:eastAsia="zh-CN"/>
        </w:rPr>
        <w:t>或转账凭证复印件</w:t>
      </w:r>
      <w:r>
        <w:rPr>
          <w:rFonts w:hint="eastAsia" w:ascii="宋体" w:hAnsi="宋体" w:eastAsia="宋体" w:cs="宋体"/>
          <w:b/>
          <w:bCs/>
          <w:kern w:val="0"/>
          <w:sz w:val="24"/>
          <w:szCs w:val="24"/>
          <w:highlight w:val="none"/>
        </w:rPr>
        <w:t>和基本账户开户许可证（或基本存款账户信息）复印件</w:t>
      </w:r>
      <w:r>
        <w:rPr>
          <w:rFonts w:hint="eastAsia" w:ascii="宋体" w:hAnsi="宋体" w:eastAsia="宋体" w:cs="宋体"/>
          <w:b/>
          <w:bCs/>
          <w:kern w:val="0"/>
          <w:sz w:val="24"/>
          <w:szCs w:val="24"/>
          <w:highlight w:val="none"/>
          <w:lang w:eastAsia="zh-CN"/>
        </w:rPr>
        <w:t>（须加盖单位公章，无须密封）</w:t>
      </w:r>
      <w:r>
        <w:rPr>
          <w:rFonts w:hint="eastAsia" w:ascii="宋体" w:hAnsi="宋体" w:eastAsia="宋体" w:cs="宋体"/>
          <w:b/>
          <w:bCs/>
          <w:kern w:val="0"/>
          <w:sz w:val="24"/>
          <w:szCs w:val="24"/>
          <w:highlight w:val="none"/>
        </w:rPr>
        <w:t>递交给招标代理查验；投标保证金（银行汇票形式）</w:t>
      </w:r>
      <w:r>
        <w:rPr>
          <w:rFonts w:hint="eastAsia" w:ascii="宋体" w:hAnsi="宋体" w:eastAsia="宋体" w:cs="宋体"/>
          <w:b/>
          <w:bCs/>
          <w:color w:val="auto"/>
          <w:kern w:val="0"/>
          <w:sz w:val="24"/>
          <w:szCs w:val="24"/>
          <w:highlight w:val="none"/>
        </w:rPr>
        <w:t>上必须注明收款人：</w:t>
      </w:r>
      <w:r>
        <w:rPr>
          <w:rFonts w:hint="eastAsia" w:ascii="宋体" w:hAnsi="宋体" w:eastAsia="宋体" w:cs="宋体"/>
          <w:b/>
          <w:bCs/>
          <w:color w:val="auto"/>
          <w:kern w:val="0"/>
          <w:sz w:val="24"/>
          <w:szCs w:val="24"/>
          <w:highlight w:val="none"/>
          <w:u w:val="single"/>
          <w:lang w:val="en-US"/>
        </w:rPr>
        <w:t>江苏海审工程咨询有限公司南通分公司</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b/>
          <w:bCs/>
          <w:color w:val="auto"/>
          <w:kern w:val="0"/>
          <w:sz w:val="24"/>
          <w:szCs w:val="24"/>
          <w:highlight w:val="none"/>
        </w:rPr>
        <w:t>，用途：</w:t>
      </w:r>
      <w:r>
        <w:rPr>
          <w:rFonts w:hint="eastAsia" w:ascii="宋体" w:hAnsi="宋体" w:eastAsia="宋体" w:cs="宋体"/>
          <w:b/>
          <w:bCs/>
          <w:color w:val="auto"/>
          <w:kern w:val="0"/>
          <w:sz w:val="24"/>
          <w:szCs w:val="24"/>
          <w:highlight w:val="none"/>
          <w:u w:val="single"/>
          <w:lang w:val="en-US" w:eastAsia="zh-CN"/>
        </w:rPr>
        <w:t>兴环夏季防暑物品</w:t>
      </w:r>
      <w:r>
        <w:rPr>
          <w:rFonts w:hint="eastAsia" w:ascii="宋体" w:hAnsi="宋体" w:eastAsia="宋体" w:cs="宋体"/>
          <w:b/>
          <w:bCs/>
          <w:color w:val="auto"/>
          <w:kern w:val="0"/>
          <w:sz w:val="24"/>
          <w:szCs w:val="24"/>
          <w:highlight w:val="none"/>
          <w:u w:val="single"/>
        </w:rPr>
        <w:t>投标保证金</w:t>
      </w:r>
      <w:r>
        <w:rPr>
          <w:rFonts w:hint="eastAsia" w:ascii="宋体" w:hAnsi="宋体" w:eastAsia="宋体" w:cs="宋体"/>
          <w:b/>
          <w:bCs/>
          <w:color w:val="auto"/>
          <w:kern w:val="0"/>
          <w:sz w:val="24"/>
          <w:szCs w:val="24"/>
          <w:highlight w:val="none"/>
        </w:rPr>
        <w:t>；汇款人：</w:t>
      </w:r>
      <w:r>
        <w:rPr>
          <w:rFonts w:hint="eastAsia" w:ascii="宋体" w:hAnsi="宋体" w:eastAsia="宋体" w:cs="宋体"/>
          <w:b/>
          <w:bCs/>
          <w:strike w:val="0"/>
          <w:dstrike w:val="0"/>
          <w:color w:val="auto"/>
          <w:kern w:val="0"/>
          <w:sz w:val="24"/>
          <w:szCs w:val="24"/>
          <w:highlight w:val="none"/>
          <w:u w:val="single"/>
        </w:rPr>
        <w:t>投标单位名称</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账户名</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u w:val="single"/>
          <w:lang w:val="en-US"/>
        </w:rPr>
        <w:t>江苏海审工程咨询有限公司南通分公司</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，开户行：</w:t>
      </w:r>
      <w:r>
        <w:rPr>
          <w:rFonts w:hint="eastAsia" w:ascii="宋体" w:hAnsi="宋体" w:eastAsia="宋体" w:cs="宋体"/>
          <w:b/>
          <w:bCs/>
          <w:color w:val="auto"/>
          <w:kern w:val="0"/>
          <w:sz w:val="24"/>
          <w:szCs w:val="24"/>
          <w:highlight w:val="none"/>
          <w:u w:val="single"/>
          <w:lang w:val="en-US"/>
        </w:rPr>
        <w:t>中国建设银行股份有限公司南通中南支行</w:t>
      </w:r>
      <w:r>
        <w:rPr>
          <w:rFonts w:hint="eastAsia" w:ascii="宋体" w:hAnsi="宋体" w:eastAsia="宋体" w:cs="宋体"/>
          <w:b/>
          <w:bCs/>
          <w:color w:val="auto"/>
          <w:kern w:val="0"/>
          <w:sz w:val="24"/>
          <w:szCs w:val="24"/>
          <w:highlight w:val="none"/>
        </w:rPr>
        <w:t>，账号：</w:t>
      </w:r>
      <w:r>
        <w:rPr>
          <w:rFonts w:hint="eastAsia" w:ascii="宋体" w:hAnsi="宋体" w:eastAsia="宋体" w:cs="宋体"/>
          <w:b/>
          <w:bCs/>
          <w:color w:val="auto"/>
          <w:kern w:val="0"/>
          <w:sz w:val="24"/>
          <w:szCs w:val="24"/>
          <w:highlight w:val="none"/>
          <w:u w:val="single"/>
          <w:lang w:val="en-US"/>
        </w:rPr>
        <w:t>32050164864600002168</w:t>
      </w:r>
      <w:r>
        <w:rPr>
          <w:rFonts w:hint="eastAsia" w:ascii="宋体" w:hAnsi="宋体" w:eastAsia="宋体" w:cs="宋体"/>
          <w:b/>
          <w:bCs/>
          <w:color w:val="auto"/>
          <w:kern w:val="0"/>
          <w:sz w:val="24"/>
          <w:szCs w:val="24"/>
          <w:highlight w:val="none"/>
        </w:rPr>
        <w:t>））。中标单位的投标保证金有效期在投标截止日后</w:t>
      </w:r>
      <w:r>
        <w:rPr>
          <w:rFonts w:hint="eastAsia" w:ascii="宋体" w:hAnsi="宋体" w:eastAsia="宋体" w:cs="宋体"/>
          <w:b/>
          <w:bCs/>
          <w:color w:val="auto"/>
          <w:kern w:val="0"/>
          <w:sz w:val="24"/>
          <w:szCs w:val="24"/>
          <w:highlight w:val="none"/>
          <w:lang w:val="en-US" w:eastAsia="zh-CN"/>
        </w:rPr>
        <w:t>45</w:t>
      </w:r>
      <w:r>
        <w:rPr>
          <w:rFonts w:hint="eastAsia" w:ascii="宋体" w:hAnsi="宋体" w:eastAsia="宋体" w:cs="宋体"/>
          <w:b/>
          <w:bCs/>
          <w:color w:val="auto"/>
          <w:kern w:val="0"/>
          <w:sz w:val="24"/>
          <w:szCs w:val="24"/>
          <w:highlight w:val="none"/>
        </w:rPr>
        <w:t>天内有效</w:t>
      </w:r>
      <w:r>
        <w:rPr>
          <w:rFonts w:hint="eastAsia" w:ascii="宋体" w:hAnsi="宋体" w:eastAsia="宋体" w:cs="宋体"/>
          <w:b/>
          <w:bCs/>
          <w:color w:val="auto"/>
          <w:kern w:val="0"/>
          <w:sz w:val="24"/>
          <w:szCs w:val="24"/>
          <w:highlight w:val="none"/>
          <w:lang w:eastAsia="zh-CN"/>
        </w:rPr>
        <w:t>，在缴纳履约保证金前，如投标保证金已失效，中标单位应主动延续投标保证金的有效期，否则招标人有权在保证金失效后取消中标人的中标资格</w:t>
      </w:r>
      <w:r>
        <w:rPr>
          <w:rFonts w:hint="eastAsia" w:ascii="宋体" w:hAnsi="宋体" w:eastAsia="宋体" w:cs="宋体"/>
          <w:b/>
          <w:bCs/>
          <w:color w:val="auto"/>
          <w:kern w:val="0"/>
          <w:sz w:val="24"/>
          <w:szCs w:val="24"/>
          <w:highlight w:val="none"/>
        </w:rPr>
        <w:t>；</w:t>
      </w:r>
    </w:p>
    <w:p w14:paraId="00558BEE">
      <w:pPr>
        <w:keepNext w:val="0"/>
        <w:keepLines w:val="0"/>
        <w:pageBreakBefore w:val="0"/>
        <w:widowControl w:val="0"/>
        <w:tabs>
          <w:tab w:val="left" w:pos="875"/>
        </w:tabs>
        <w:kinsoku/>
        <w:wordWrap/>
        <w:overflowPunct w:val="0"/>
        <w:topLinePunct w:val="0"/>
        <w:autoSpaceDE w:val="0"/>
        <w:autoSpaceDN w:val="0"/>
        <w:bidi w:val="0"/>
        <w:adjustRightInd w:val="0"/>
        <w:spacing w:line="42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②</w:t>
      </w:r>
      <w:r>
        <w:rPr>
          <w:rFonts w:hint="eastAsia" w:ascii="宋体" w:hAnsi="宋体" w:eastAsia="宋体" w:cs="宋体"/>
          <w:b/>
          <w:bCs/>
          <w:color w:val="auto"/>
          <w:kern w:val="0"/>
          <w:sz w:val="24"/>
          <w:szCs w:val="24"/>
          <w:highlight w:val="none"/>
        </w:rPr>
        <w:t>如采用现金方式缴纳，则投标时须将现金</w:t>
      </w:r>
      <w:r>
        <w:rPr>
          <w:rFonts w:hint="eastAsia" w:ascii="宋体" w:hAnsi="宋体" w:eastAsia="宋体" w:cs="宋体"/>
          <w:b/>
          <w:bCs/>
          <w:color w:val="auto"/>
          <w:kern w:val="0"/>
          <w:sz w:val="24"/>
          <w:szCs w:val="24"/>
          <w:highlight w:val="none"/>
          <w:lang w:val="en-US" w:eastAsia="zh-CN"/>
        </w:rPr>
        <w:t>单独</w:t>
      </w:r>
      <w:r>
        <w:rPr>
          <w:rFonts w:hint="eastAsia" w:ascii="宋体" w:hAnsi="宋体" w:eastAsia="宋体" w:cs="宋体"/>
          <w:b/>
          <w:bCs/>
          <w:color w:val="auto"/>
          <w:kern w:val="0"/>
          <w:sz w:val="24"/>
          <w:szCs w:val="24"/>
          <w:highlight w:val="none"/>
        </w:rPr>
        <w:t>密封后与投标文件同时递交给招标代理机构。</w:t>
      </w:r>
    </w:p>
    <w:p w14:paraId="7517E770">
      <w:pPr>
        <w:keepNext w:val="0"/>
        <w:keepLines w:val="0"/>
        <w:pageBreakBefore w:val="0"/>
        <w:widowControl w:val="0"/>
        <w:tabs>
          <w:tab w:val="left" w:pos="875"/>
        </w:tabs>
        <w:kinsoku/>
        <w:wordWrap/>
        <w:overflowPunct w:val="0"/>
        <w:topLinePunct w:val="0"/>
        <w:autoSpaceDE w:val="0"/>
        <w:autoSpaceDN w:val="0"/>
        <w:bidi w:val="0"/>
        <w:adjustRightInd w:val="0"/>
        <w:spacing w:line="42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③如采用</w:t>
      </w:r>
      <w:r>
        <w:rPr>
          <w:rFonts w:hint="eastAsia" w:ascii="宋体" w:hAnsi="宋体" w:eastAsia="宋体" w:cs="宋体"/>
          <w:b/>
          <w:bCs/>
          <w:color w:val="auto"/>
          <w:kern w:val="0"/>
          <w:sz w:val="24"/>
          <w:szCs w:val="24"/>
          <w:highlight w:val="none"/>
        </w:rPr>
        <w:t>保函或保险形式</w:t>
      </w:r>
      <w:r>
        <w:rPr>
          <w:rFonts w:hint="eastAsia" w:ascii="宋体" w:hAnsi="宋体" w:eastAsia="宋体" w:cs="宋体"/>
          <w:b/>
          <w:bCs/>
          <w:color w:val="auto"/>
          <w:kern w:val="0"/>
          <w:sz w:val="24"/>
          <w:szCs w:val="24"/>
          <w:highlight w:val="none"/>
          <w:lang w:val="en-US" w:eastAsia="zh-CN"/>
        </w:rPr>
        <w:t>递交的，</w:t>
      </w:r>
      <w:r>
        <w:rPr>
          <w:rFonts w:hint="eastAsia" w:ascii="宋体" w:hAnsi="宋体" w:eastAsia="宋体" w:cs="宋体"/>
          <w:b/>
          <w:bCs/>
          <w:color w:val="auto"/>
          <w:kern w:val="0"/>
          <w:sz w:val="24"/>
          <w:szCs w:val="24"/>
          <w:highlight w:val="none"/>
        </w:rPr>
        <w:t>开具对象应为南通兴环环境卫生服务有限公司工会委员会</w:t>
      </w:r>
      <w:r>
        <w:rPr>
          <w:rFonts w:hint="eastAsia" w:ascii="宋体" w:hAnsi="宋体" w:cs="宋体"/>
          <w:b/>
          <w:bCs/>
          <w:color w:val="auto"/>
          <w:kern w:val="0"/>
          <w:sz w:val="24"/>
          <w:szCs w:val="24"/>
          <w:highlight w:val="none"/>
          <w:lang w:eastAsia="zh-CN"/>
        </w:rPr>
        <w:t>，</w:t>
      </w:r>
      <w:r>
        <w:rPr>
          <w:rFonts w:hint="eastAsia" w:ascii="宋体" w:hAnsi="宋体" w:eastAsia="宋体" w:cs="宋体"/>
          <w:b/>
          <w:bCs/>
          <w:kern w:val="0"/>
          <w:sz w:val="24"/>
          <w:szCs w:val="24"/>
          <w:highlight w:val="none"/>
        </w:rPr>
        <w:t>须提供保函或保险保单</w:t>
      </w:r>
      <w:r>
        <w:rPr>
          <w:rFonts w:hint="eastAsia" w:ascii="宋体" w:hAnsi="宋体" w:eastAsia="宋体" w:cs="宋体"/>
          <w:b/>
          <w:bCs/>
          <w:kern w:val="0"/>
          <w:sz w:val="24"/>
          <w:szCs w:val="24"/>
          <w:highlight w:val="none"/>
          <w:lang w:val="en-US" w:eastAsia="zh-CN"/>
        </w:rPr>
        <w:t>原件或</w:t>
      </w:r>
      <w:r>
        <w:rPr>
          <w:rFonts w:hint="eastAsia" w:ascii="宋体" w:hAnsi="宋体" w:eastAsia="宋体" w:cs="宋体"/>
          <w:b/>
          <w:bCs/>
          <w:color w:val="auto"/>
          <w:kern w:val="0"/>
          <w:sz w:val="24"/>
          <w:szCs w:val="24"/>
          <w:highlight w:val="none"/>
          <w:lang w:val="en-US" w:eastAsia="zh-CN"/>
        </w:rPr>
        <w:t>复印件（加盖单位公章）</w:t>
      </w:r>
      <w:r>
        <w:rPr>
          <w:rFonts w:hint="eastAsia" w:ascii="宋体" w:hAnsi="宋体" w:eastAsia="宋体" w:cs="宋体"/>
          <w:b/>
          <w:bCs/>
          <w:color w:val="auto"/>
          <w:kern w:val="0"/>
          <w:sz w:val="24"/>
          <w:szCs w:val="24"/>
          <w:highlight w:val="none"/>
        </w:rPr>
        <w:t>供招标人代表查验，否则其投标文件不予接收</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投标保函（保险）上投保的投标保证金须在投标有效期内持续有效。</w:t>
      </w:r>
    </w:p>
    <w:p w14:paraId="4C1C067D">
      <w:pPr>
        <w:keepNext w:val="0"/>
        <w:keepLines w:val="0"/>
        <w:pageBreakBefore w:val="0"/>
        <w:widowControl w:val="0"/>
        <w:tabs>
          <w:tab w:val="left" w:pos="875"/>
        </w:tabs>
        <w:kinsoku/>
        <w:wordWrap/>
        <w:overflowPunct w:val="0"/>
        <w:topLinePunct w:val="0"/>
        <w:autoSpaceDE w:val="0"/>
        <w:autoSpaceDN w:val="0"/>
        <w:bidi w:val="0"/>
        <w:adjustRightInd w:val="0"/>
        <w:spacing w:line="420" w:lineRule="exact"/>
        <w:ind w:firstLine="482" w:firstLineChars="200"/>
        <w:textAlignment w:val="auto"/>
        <w:rPr>
          <w:rFonts w:hint="eastAsia" w:ascii="宋体" w:hAnsi="宋体" w:eastAsia="宋体" w:cs="宋体"/>
          <w:b/>
          <w:bCs/>
          <w:kern w:val="0"/>
          <w:sz w:val="24"/>
          <w:szCs w:val="24"/>
          <w:highlight w:val="none"/>
        </w:rPr>
      </w:pPr>
      <w:r>
        <w:rPr>
          <w:rFonts w:hint="eastAsia" w:ascii="宋体" w:hAnsi="宋体" w:cs="宋体"/>
          <w:b/>
          <w:bCs/>
          <w:kern w:val="0"/>
          <w:sz w:val="24"/>
          <w:szCs w:val="24"/>
          <w:highlight w:val="none"/>
          <w:lang w:val="en-US" w:eastAsia="zh-CN"/>
        </w:rPr>
        <w:t>④</w:t>
      </w:r>
      <w:r>
        <w:rPr>
          <w:rFonts w:hint="eastAsia" w:ascii="宋体" w:hAnsi="宋体" w:eastAsia="宋体" w:cs="宋体"/>
          <w:b/>
          <w:bCs/>
          <w:kern w:val="0"/>
          <w:sz w:val="24"/>
          <w:szCs w:val="24"/>
          <w:highlight w:val="none"/>
        </w:rPr>
        <w:t>保证金形式，收款人、用途、汇款人等必须符合招标文件规定，否则其投标文件不予接收。</w:t>
      </w:r>
    </w:p>
    <w:p w14:paraId="7EBFFDE9">
      <w:pPr>
        <w:snapToGrid w:val="0"/>
        <w:spacing w:line="440" w:lineRule="exact"/>
        <w:ind w:firstLine="494" w:firstLineChars="20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3、未按上述要求提交投标保证金的投标人，</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人有权拒绝其投标文件。</w:t>
      </w:r>
    </w:p>
    <w:p w14:paraId="22328CA5">
      <w:pPr>
        <w:snapToGrid w:val="0"/>
        <w:spacing w:line="440" w:lineRule="exact"/>
        <w:ind w:firstLine="494" w:firstLineChars="20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4、未中标的投标人的投标保证金当场退还，中标的投标人（以下称为中标人）的投标保证金将在</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人与中标人签订的合同生效后</w:t>
      </w:r>
      <w:r>
        <w:rPr>
          <w:b/>
          <w:color w:val="000000" w:themeColor="text1"/>
          <w:sz w:val="24"/>
          <w:highlight w:val="none"/>
          <w:u w:val="single"/>
          <w14:textFill>
            <w14:solidFill>
              <w14:schemeClr w14:val="tx1"/>
            </w14:solidFill>
          </w14:textFill>
        </w:rPr>
        <w:t xml:space="preserve"> 5个工作日内 </w:t>
      </w:r>
      <w:r>
        <w:rPr>
          <w:color w:val="000000" w:themeColor="text1"/>
          <w:sz w:val="24"/>
          <w:highlight w:val="none"/>
          <w14:textFill>
            <w14:solidFill>
              <w14:schemeClr w14:val="tx1"/>
            </w14:solidFill>
          </w14:textFill>
        </w:rPr>
        <w:t xml:space="preserve">予以退还。 </w:t>
      </w:r>
    </w:p>
    <w:p w14:paraId="7B4B60EC">
      <w:pPr>
        <w:snapToGrid w:val="0"/>
        <w:spacing w:line="440" w:lineRule="exact"/>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5、发生下列情况之一，投标保证金将不予退还：</w:t>
      </w:r>
    </w:p>
    <w:p w14:paraId="75D7772C">
      <w:pPr>
        <w:snapToGrid w:val="0"/>
        <w:spacing w:line="440" w:lineRule="exact"/>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color w:val="000000" w:themeColor="text1"/>
          <w:kern w:val="0"/>
          <w:sz w:val="24"/>
          <w:highlight w:val="none"/>
          <w14:textFill>
            <w14:solidFill>
              <w14:schemeClr w14:val="tx1"/>
            </w14:solidFill>
          </w14:textFill>
        </w:rPr>
        <w:t>投标人在提交</w:t>
      </w:r>
      <w:r>
        <w:rPr>
          <w:rFonts w:hint="eastAsia"/>
          <w:color w:val="000000" w:themeColor="text1"/>
          <w:sz w:val="24"/>
          <w:highlight w:val="none"/>
          <w:lang w:val="en-US" w:eastAsia="zh-CN"/>
          <w14:textFill>
            <w14:solidFill>
              <w14:schemeClr w14:val="tx1"/>
            </w14:solidFill>
          </w14:textFill>
        </w:rPr>
        <w:t>投标</w:t>
      </w:r>
      <w:r>
        <w:rPr>
          <w:color w:val="000000" w:themeColor="text1"/>
          <w:kern w:val="0"/>
          <w:sz w:val="24"/>
          <w:highlight w:val="none"/>
          <w14:textFill>
            <w14:solidFill>
              <w14:schemeClr w14:val="tx1"/>
            </w14:solidFill>
          </w14:textFill>
        </w:rPr>
        <w:t>文件截止时间后撤回</w:t>
      </w:r>
      <w:r>
        <w:rPr>
          <w:rFonts w:hint="eastAsia"/>
          <w:color w:val="000000" w:themeColor="text1"/>
          <w:sz w:val="24"/>
          <w:highlight w:val="none"/>
          <w:lang w:val="en-US" w:eastAsia="zh-CN"/>
          <w14:textFill>
            <w14:solidFill>
              <w14:schemeClr w14:val="tx1"/>
            </w14:solidFill>
          </w14:textFill>
        </w:rPr>
        <w:t>投标</w:t>
      </w:r>
      <w:r>
        <w:rPr>
          <w:color w:val="000000" w:themeColor="text1"/>
          <w:kern w:val="0"/>
          <w:sz w:val="24"/>
          <w:highlight w:val="none"/>
          <w14:textFill>
            <w14:solidFill>
              <w14:schemeClr w14:val="tx1"/>
            </w14:solidFill>
          </w14:textFill>
        </w:rPr>
        <w:t>文件的；</w:t>
      </w:r>
    </w:p>
    <w:p w14:paraId="49CA1964">
      <w:pPr>
        <w:snapToGrid w:val="0"/>
        <w:spacing w:line="440" w:lineRule="exact"/>
        <w:ind w:firstLine="460" w:firstLineChars="192"/>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color w:val="000000" w:themeColor="text1"/>
          <w:kern w:val="0"/>
          <w:sz w:val="24"/>
          <w:highlight w:val="none"/>
          <w14:textFill>
            <w14:solidFill>
              <w14:schemeClr w14:val="tx1"/>
            </w14:solidFill>
          </w14:textFill>
        </w:rPr>
        <w:t>投标人在</w:t>
      </w:r>
      <w:r>
        <w:rPr>
          <w:rFonts w:hint="eastAsia"/>
          <w:color w:val="000000" w:themeColor="text1"/>
          <w:sz w:val="24"/>
          <w:highlight w:val="none"/>
          <w:lang w:val="en-US" w:eastAsia="zh-CN"/>
          <w14:textFill>
            <w14:solidFill>
              <w14:schemeClr w14:val="tx1"/>
            </w14:solidFill>
          </w14:textFill>
        </w:rPr>
        <w:t>投标</w:t>
      </w:r>
      <w:r>
        <w:rPr>
          <w:color w:val="000000" w:themeColor="text1"/>
          <w:kern w:val="0"/>
          <w:sz w:val="24"/>
          <w:highlight w:val="none"/>
          <w14:textFill>
            <w14:solidFill>
              <w14:schemeClr w14:val="tx1"/>
            </w14:solidFill>
          </w14:textFill>
        </w:rPr>
        <w:t>文件中提供虚假材料的；</w:t>
      </w:r>
    </w:p>
    <w:p w14:paraId="4DD7453F">
      <w:pPr>
        <w:snapToGrid w:val="0"/>
        <w:spacing w:line="440" w:lineRule="exact"/>
        <w:ind w:firstLine="460" w:firstLineChars="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（3）除因不可抗力或招标文件认可的情形以外，</w:t>
      </w:r>
      <w:r>
        <w:rPr>
          <w:bCs/>
          <w:color w:val="000000" w:themeColor="text1"/>
          <w:sz w:val="24"/>
          <w:highlight w:val="none"/>
          <w14:textFill>
            <w14:solidFill>
              <w14:schemeClr w14:val="tx1"/>
            </w14:solidFill>
          </w14:textFill>
        </w:rPr>
        <w:t>中标人</w:t>
      </w:r>
      <w:r>
        <w:rPr>
          <w:color w:val="000000" w:themeColor="text1"/>
          <w:sz w:val="24"/>
          <w:highlight w:val="none"/>
          <w14:textFill>
            <w14:solidFill>
              <w14:schemeClr w14:val="tx1"/>
            </w14:solidFill>
          </w14:textFill>
        </w:rPr>
        <w:t>不按规定缴纳履约保证金或不与</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 xml:space="preserve">人签订合同的； </w:t>
      </w:r>
    </w:p>
    <w:p w14:paraId="2B386330">
      <w:pPr>
        <w:snapToGrid w:val="0"/>
        <w:spacing w:line="440" w:lineRule="exact"/>
        <w:ind w:firstLine="460" w:firstLineChars="192"/>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color w:val="000000" w:themeColor="text1"/>
          <w:kern w:val="0"/>
          <w:sz w:val="24"/>
          <w:highlight w:val="none"/>
          <w14:textFill>
            <w14:solidFill>
              <w14:schemeClr w14:val="tx1"/>
            </w14:solidFill>
          </w14:textFill>
        </w:rPr>
        <w:t>投标人与</w:t>
      </w: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人、其他投标人或者代理机构恶意串通的；</w:t>
      </w:r>
    </w:p>
    <w:p w14:paraId="1253F2DB">
      <w:pPr>
        <w:snapToGrid w:val="0"/>
        <w:spacing w:line="440" w:lineRule="exact"/>
        <w:ind w:firstLine="460" w:firstLineChars="192"/>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（5）投标人在</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过程中有违反有关法律法规的行为；</w:t>
      </w:r>
    </w:p>
    <w:p w14:paraId="40532D7A">
      <w:pPr>
        <w:snapToGrid w:val="0"/>
        <w:spacing w:line="440" w:lineRule="exact"/>
        <w:ind w:firstLine="460" w:firstLineChars="192"/>
        <w:rPr>
          <w:rFonts w:hint="eastAsia"/>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w:t>
      </w:r>
      <w:r>
        <w:rPr>
          <w:rFonts w:hint="eastAsia"/>
          <w:color w:val="000000" w:themeColor="text1"/>
          <w:sz w:val="24"/>
          <w:highlight w:val="none"/>
          <w:lang w:eastAsia="zh-CN"/>
          <w14:textFill>
            <w14:solidFill>
              <w14:schemeClr w14:val="tx1"/>
            </w14:solidFill>
          </w14:textFill>
        </w:rPr>
        <w:t>招标</w:t>
      </w:r>
      <w:r>
        <w:rPr>
          <w:color w:val="000000" w:themeColor="text1"/>
          <w:sz w:val="24"/>
          <w:highlight w:val="none"/>
          <w14:textFill>
            <w14:solidFill>
              <w14:schemeClr w14:val="tx1"/>
            </w14:solidFill>
          </w14:textFill>
        </w:rPr>
        <w:t>文件规定的其他情形的。</w:t>
      </w:r>
    </w:p>
    <w:p w14:paraId="6BF0247E">
      <w:pPr>
        <w:tabs>
          <w:tab w:val="left" w:pos="1050"/>
          <w:tab w:val="right" w:leader="dot" w:pos="9402"/>
        </w:tabs>
        <w:spacing w:line="460" w:lineRule="exact"/>
        <w:ind w:firstLine="482" w:firstLineChars="200"/>
        <w:jc w:val="left"/>
        <w:outlineLvl w:val="0"/>
        <w:rPr>
          <w:rFonts w:hint="eastAsia"/>
          <w:b/>
          <w:color w:val="000000" w:themeColor="text1"/>
          <w:sz w:val="24"/>
          <w:highlight w:val="none"/>
          <w:lang w:val="en-US" w:eastAsia="zh-CN"/>
          <w14:textFill>
            <w14:solidFill>
              <w14:schemeClr w14:val="tx1"/>
            </w14:solidFill>
          </w14:textFill>
        </w:rPr>
      </w:pPr>
      <w:r>
        <w:rPr>
          <w:b/>
          <w:color w:val="000000" w:themeColor="text1"/>
          <w:sz w:val="24"/>
          <w:highlight w:val="none"/>
          <w14:textFill>
            <w14:solidFill>
              <w14:schemeClr w14:val="tx1"/>
            </w14:solidFill>
          </w14:textFill>
        </w:rPr>
        <w:t>十</w:t>
      </w:r>
      <w:r>
        <w:rPr>
          <w:rFonts w:hint="eastAsia"/>
          <w:b/>
          <w:color w:val="000000" w:themeColor="text1"/>
          <w:sz w:val="24"/>
          <w:highlight w:val="none"/>
          <w:lang w:val="en-US" w:eastAsia="zh-CN"/>
          <w14:textFill>
            <w14:solidFill>
              <w14:schemeClr w14:val="tx1"/>
            </w14:solidFill>
          </w14:textFill>
        </w:rPr>
        <w:t>三</w:t>
      </w:r>
      <w:r>
        <w:rPr>
          <w:b/>
          <w:color w:val="000000" w:themeColor="text1"/>
          <w:sz w:val="24"/>
          <w:highlight w:val="none"/>
          <w14:textFill>
            <w14:solidFill>
              <w14:schemeClr w14:val="tx1"/>
            </w14:solidFill>
          </w14:textFill>
        </w:rPr>
        <w:t>、</w:t>
      </w:r>
      <w:r>
        <w:rPr>
          <w:rFonts w:hint="eastAsia"/>
          <w:b/>
          <w:color w:val="000000" w:themeColor="text1"/>
          <w:sz w:val="24"/>
          <w:highlight w:val="none"/>
          <w:lang w:val="en-US" w:eastAsia="zh-CN"/>
          <w14:textFill>
            <w14:solidFill>
              <w14:schemeClr w14:val="tx1"/>
            </w14:solidFill>
          </w14:textFill>
        </w:rPr>
        <w:t>履约保证金</w:t>
      </w:r>
    </w:p>
    <w:p w14:paraId="20274D8D">
      <w:pPr>
        <w:snapToGrid w:val="0"/>
        <w:spacing w:line="460" w:lineRule="exact"/>
        <w:ind w:firstLine="480" w:firstLineChars="200"/>
        <w:jc w:val="left"/>
        <w:outlineLvl w:val="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本项目中标后的履约保证金</w:t>
      </w:r>
      <w:r>
        <w:rPr>
          <w:rFonts w:hint="eastAsia"/>
          <w:color w:val="000000" w:themeColor="text1"/>
          <w:sz w:val="24"/>
          <w:highlight w:val="none"/>
          <w:lang w:val="en-US" w:eastAsia="zh-CN"/>
          <w14:textFill>
            <w14:solidFill>
              <w14:schemeClr w14:val="tx1"/>
            </w14:solidFill>
          </w14:textFill>
        </w:rPr>
        <w:t>为</w:t>
      </w:r>
      <w:r>
        <w:rPr>
          <w:rFonts w:hint="eastAsia"/>
          <w:color w:val="000000" w:themeColor="text1"/>
          <w:sz w:val="24"/>
          <w:highlight w:val="yellow"/>
          <w:u w:val="single"/>
          <w:lang w:val="en-US" w:eastAsia="zh-CN"/>
          <w14:textFill>
            <w14:solidFill>
              <w14:schemeClr w14:val="tx1"/>
            </w14:solidFill>
          </w14:textFill>
        </w:rPr>
        <w:t>中标价的10%</w:t>
      </w:r>
      <w:r>
        <w:rPr>
          <w:color w:val="000000" w:themeColor="text1"/>
          <w:sz w:val="24"/>
          <w:highlight w:val="none"/>
          <w14:textFill>
            <w14:solidFill>
              <w14:schemeClr w14:val="tx1"/>
            </w14:solidFill>
          </w14:textFill>
        </w:rPr>
        <w:t>。</w:t>
      </w:r>
    </w:p>
    <w:p w14:paraId="6EC38AFF">
      <w:pPr>
        <w:snapToGrid w:val="0"/>
        <w:spacing w:line="460" w:lineRule="exact"/>
        <w:ind w:firstLine="480" w:firstLineChars="200"/>
        <w:jc w:val="left"/>
        <w:outlineLvl w:val="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中标人</w:t>
      </w:r>
      <w:r>
        <w:rPr>
          <w:bCs/>
          <w:color w:val="000000" w:themeColor="text1"/>
          <w:sz w:val="24"/>
          <w:highlight w:val="none"/>
          <w14:textFill>
            <w14:solidFill>
              <w14:schemeClr w14:val="tx1"/>
            </w14:solidFill>
          </w14:textFill>
        </w:rPr>
        <w:t>的履约保证金须在中标通知书发出</w:t>
      </w:r>
      <w:r>
        <w:rPr>
          <w:rFonts w:hint="eastAsia"/>
          <w:bCs/>
          <w:color w:val="000000" w:themeColor="text1"/>
          <w:sz w:val="24"/>
          <w:highlight w:val="none"/>
          <w14:textFill>
            <w14:solidFill>
              <w14:schemeClr w14:val="tx1"/>
            </w14:solidFill>
          </w14:textFill>
        </w:rPr>
        <w:t>后5</w:t>
      </w:r>
      <w:r>
        <w:rPr>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缴纳</w:t>
      </w:r>
      <w:r>
        <w:rPr>
          <w:bCs/>
          <w:color w:val="000000" w:themeColor="text1"/>
          <w:sz w:val="24"/>
          <w:highlight w:val="none"/>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采用现金、汇票或者金融机构、担保机构出具的保函等非现金形式缴纳履约保证金，中标人凭“中标通知书”和已经汇至</w:t>
      </w:r>
      <w:r>
        <w:rPr>
          <w:rFonts w:hint="eastAsia"/>
          <w:color w:val="000000" w:themeColor="text1"/>
          <w:sz w:val="24"/>
          <w:highlight w:val="none"/>
          <w:lang w:val="en-US" w:eastAsia="zh-CN"/>
          <w14:textFill>
            <w14:solidFill>
              <w14:schemeClr w14:val="tx1"/>
            </w14:solidFill>
          </w14:textFill>
        </w:rPr>
        <w:t>招标</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人</w:t>
      </w:r>
      <w:r>
        <w:rPr>
          <w:rFonts w:hint="eastAsia" w:cs="Times New Roman"/>
          <w:bCs/>
          <w:color w:val="000000" w:themeColor="text1"/>
          <w:sz w:val="24"/>
          <w:highlight w:val="none"/>
          <w:lang w:val="en-US" w:eastAsia="zh-CN"/>
          <w14:textFill>
            <w14:solidFill>
              <w14:schemeClr w14:val="tx1"/>
            </w14:solidFill>
          </w14:textFill>
        </w:rPr>
        <w:t>账户</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上的“履约保证金”凭证在中标通知书发出后30日</w:t>
      </w:r>
      <w:r>
        <w:rPr>
          <w:bCs/>
          <w:color w:val="000000" w:themeColor="text1"/>
          <w:sz w:val="24"/>
          <w:highlight w:val="none"/>
          <w14:textFill>
            <w14:solidFill>
              <w14:schemeClr w14:val="tx1"/>
            </w14:solidFill>
          </w14:textFill>
        </w:rPr>
        <w:t>内与</w:t>
      </w:r>
      <w:r>
        <w:rPr>
          <w:rFonts w:hint="eastAsia"/>
          <w:color w:val="000000" w:themeColor="text1"/>
          <w:sz w:val="24"/>
          <w:highlight w:val="none"/>
          <w:lang w:val="en-US" w:eastAsia="zh-CN"/>
          <w14:textFill>
            <w14:solidFill>
              <w14:schemeClr w14:val="tx1"/>
            </w14:solidFill>
          </w14:textFill>
        </w:rPr>
        <w:t>招标</w:t>
      </w:r>
      <w:r>
        <w:rPr>
          <w:rFonts w:hint="eastAsia"/>
          <w:bCs/>
          <w:color w:val="000000" w:themeColor="text1"/>
          <w:sz w:val="24"/>
          <w:highlight w:val="none"/>
          <w:lang w:val="en-US" w:eastAsia="zh-CN"/>
          <w14:textFill>
            <w14:solidFill>
              <w14:schemeClr w14:val="tx1"/>
            </w14:solidFill>
          </w14:textFill>
        </w:rPr>
        <w:t>人</w:t>
      </w:r>
      <w:r>
        <w:rPr>
          <w:bCs/>
          <w:color w:val="000000" w:themeColor="text1"/>
          <w:sz w:val="24"/>
          <w:highlight w:val="none"/>
          <w14:textFill>
            <w14:solidFill>
              <w14:schemeClr w14:val="tx1"/>
            </w14:solidFill>
          </w14:textFill>
        </w:rPr>
        <w:t>签订合同。</w:t>
      </w:r>
      <w:r>
        <w:rPr>
          <w:color w:val="000000" w:themeColor="text1"/>
          <w:sz w:val="24"/>
          <w:highlight w:val="none"/>
          <w14:textFill>
            <w14:solidFill>
              <w14:schemeClr w14:val="tx1"/>
            </w14:solidFill>
          </w14:textFill>
        </w:rPr>
        <w:t>如因特殊原因不能在指定期限内签订合同，中标人应在期限内提出延期要求，经</w:t>
      </w:r>
      <w:r>
        <w:rPr>
          <w:rFonts w:hint="eastAsia"/>
          <w:color w:val="000000" w:themeColor="text1"/>
          <w:sz w:val="24"/>
          <w:highlight w:val="none"/>
          <w:lang w:val="en-US" w:eastAsia="zh-CN"/>
          <w14:textFill>
            <w14:solidFill>
              <w14:schemeClr w14:val="tx1"/>
            </w14:solidFill>
          </w14:textFill>
        </w:rPr>
        <w:t>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同意后可延期签订。</w:t>
      </w:r>
      <w:r>
        <w:rPr>
          <w:bCs/>
          <w:color w:val="000000" w:themeColor="text1"/>
          <w:sz w:val="24"/>
          <w:highlight w:val="none"/>
          <w14:textFill>
            <w14:solidFill>
              <w14:schemeClr w14:val="tx1"/>
            </w14:solidFill>
          </w14:textFill>
        </w:rPr>
        <w:t>超期或未有协商，则视为自动放弃中标资格</w:t>
      </w:r>
      <w:r>
        <w:rPr>
          <w:color w:val="000000" w:themeColor="text1"/>
          <w:sz w:val="24"/>
          <w:highlight w:val="none"/>
          <w14:textFill>
            <w14:solidFill>
              <w14:schemeClr w14:val="tx1"/>
            </w14:solidFill>
          </w14:textFill>
        </w:rPr>
        <w:t>，并没收投标保证金</w:t>
      </w:r>
      <w:r>
        <w:rPr>
          <w:bCs/>
          <w:color w:val="000000" w:themeColor="text1"/>
          <w:sz w:val="24"/>
          <w:highlight w:val="none"/>
          <w14:textFill>
            <w14:solidFill>
              <w14:schemeClr w14:val="tx1"/>
            </w14:solidFill>
          </w14:textFill>
        </w:rPr>
        <w:t>。</w:t>
      </w:r>
    </w:p>
    <w:p w14:paraId="13EAF2B9">
      <w:pPr>
        <w:snapToGrid w:val="0"/>
        <w:spacing w:line="460" w:lineRule="exact"/>
        <w:ind w:firstLine="494" w:firstLineChars="206"/>
        <w:jc w:val="left"/>
        <w:outlineLvl w:val="1"/>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中标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在</w:t>
      </w:r>
      <w:r>
        <w:rPr>
          <w:b/>
          <w:bCs/>
          <w:color w:val="000000" w:themeColor="text1"/>
          <w:sz w:val="24"/>
          <w:highlight w:val="none"/>
          <w14:textFill>
            <w14:solidFill>
              <w14:schemeClr w14:val="tx1"/>
            </w14:solidFill>
          </w14:textFill>
        </w:rPr>
        <w:t>服务周期内</w:t>
      </w:r>
      <w:r>
        <w:rPr>
          <w:color w:val="000000" w:themeColor="text1"/>
          <w:sz w:val="24"/>
          <w:highlight w:val="none"/>
          <w14:textFill>
            <w14:solidFill>
              <w14:schemeClr w14:val="tx1"/>
            </w14:solidFill>
          </w14:textFill>
        </w:rPr>
        <w:t>按要求保质保量的完成该项目合同并通过验收后，</w:t>
      </w:r>
      <w:r>
        <w:rPr>
          <w:rFonts w:hint="eastAsia"/>
          <w:color w:val="000000" w:themeColor="text1"/>
          <w:sz w:val="24"/>
          <w:highlight w:val="none"/>
          <w:lang w:val="en-US" w:eastAsia="zh-CN"/>
          <w14:textFill>
            <w14:solidFill>
              <w14:schemeClr w14:val="tx1"/>
            </w14:solidFill>
          </w14:textFill>
        </w:rPr>
        <w:t>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凭中标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提交的申请，一次性退还该合同项目的履约保证金。</w:t>
      </w:r>
    </w:p>
    <w:p w14:paraId="7D8868DB">
      <w:pPr>
        <w:snapToGrid w:val="0"/>
        <w:spacing w:line="460" w:lineRule="exact"/>
        <w:ind w:firstLine="480" w:firstLineChars="200"/>
        <w:contextualSpacing/>
        <w:rPr>
          <w:rFonts w:hint="eastAsia"/>
          <w:color w:val="000000" w:themeColor="text1"/>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由于中标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原因，在签订合同后出现不按合同履行的情况，</w:t>
      </w:r>
      <w:r>
        <w:rPr>
          <w:rFonts w:hint="eastAsia"/>
          <w:color w:val="000000" w:themeColor="text1"/>
          <w:sz w:val="24"/>
          <w:highlight w:val="none"/>
          <w:lang w:val="en-US" w:eastAsia="zh-CN"/>
          <w14:textFill>
            <w14:solidFill>
              <w14:schemeClr w14:val="tx1"/>
            </w14:solidFill>
          </w14:textFill>
        </w:rPr>
        <w:t>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有权将履约保证金作为违约金，全额不予退还，同时</w:t>
      </w:r>
      <w:r>
        <w:rPr>
          <w:rFonts w:hint="eastAsia"/>
          <w:color w:val="000000" w:themeColor="text1"/>
          <w:sz w:val="24"/>
          <w:highlight w:val="none"/>
          <w:lang w:val="en-US" w:eastAsia="zh-CN"/>
          <w14:textFill>
            <w14:solidFill>
              <w14:schemeClr w14:val="tx1"/>
            </w14:solidFill>
          </w14:textFill>
        </w:rPr>
        <w:t>招标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亦有权终止合同，中标</w:t>
      </w:r>
      <w:r>
        <w:rPr>
          <w:rFonts w:hint="eastAsia"/>
          <w:color w:val="000000" w:themeColor="text1"/>
          <w:sz w:val="24"/>
          <w:highlight w:val="none"/>
          <w14:textFill>
            <w14:solidFill>
              <w14:schemeClr w14:val="tx1"/>
            </w14:solidFill>
          </w14:textFill>
        </w:rPr>
        <w:t>人</w:t>
      </w:r>
      <w:r>
        <w:rPr>
          <w:color w:val="000000" w:themeColor="text1"/>
          <w:sz w:val="24"/>
          <w:highlight w:val="none"/>
          <w14:textFill>
            <w14:solidFill>
              <w14:schemeClr w14:val="tx1"/>
            </w14:solidFill>
          </w14:textFill>
        </w:rPr>
        <w:t>还须承担相应的法律赔偿责任。</w:t>
      </w:r>
    </w:p>
    <w:p w14:paraId="75D19B54">
      <w:pPr>
        <w:tabs>
          <w:tab w:val="left" w:pos="1050"/>
          <w:tab w:val="right" w:leader="dot" w:pos="9402"/>
        </w:tabs>
        <w:spacing w:line="460" w:lineRule="exact"/>
        <w:ind w:firstLine="482" w:firstLineChars="200"/>
        <w:jc w:val="left"/>
        <w:outlineLvl w:val="0"/>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十四、</w:t>
      </w:r>
      <w:r>
        <w:rPr>
          <w:b/>
          <w:color w:val="000000" w:themeColor="text1"/>
          <w:sz w:val="24"/>
          <w:highlight w:val="none"/>
          <w14:textFill>
            <w14:solidFill>
              <w14:schemeClr w14:val="tx1"/>
            </w14:solidFill>
          </w14:textFill>
        </w:rPr>
        <w:t>未尽事宜</w:t>
      </w:r>
    </w:p>
    <w:p w14:paraId="7C0B6A3D">
      <w:pPr>
        <w:snapToGrid w:val="0"/>
        <w:spacing w:line="460" w:lineRule="exact"/>
        <w:ind w:firstLine="480" w:firstLineChars="200"/>
        <w:contextualSpacing/>
        <w:jc w:val="left"/>
        <w:rPr>
          <w:color w:val="auto"/>
          <w:sz w:val="24"/>
          <w:highlight w:val="none"/>
        </w:rPr>
      </w:pPr>
      <w:r>
        <w:rPr>
          <w:color w:val="auto"/>
          <w:sz w:val="24"/>
          <w:highlight w:val="none"/>
        </w:rPr>
        <w:t>按《中华人民共和国招标投标法》及其他有关的法律法规的规定执行。</w:t>
      </w:r>
    </w:p>
    <w:p w14:paraId="6B73FBC5">
      <w:pPr>
        <w:snapToGrid w:val="0"/>
        <w:spacing w:line="360" w:lineRule="auto"/>
        <w:contextualSpacing/>
        <w:jc w:val="center"/>
        <w:rPr>
          <w:color w:val="auto"/>
          <w:sz w:val="28"/>
          <w:szCs w:val="28"/>
          <w:highlight w:val="none"/>
          <w:u w:val="single"/>
        </w:rPr>
      </w:pPr>
      <w:r>
        <w:rPr>
          <w:b/>
          <w:bCs/>
          <w:color w:val="auto"/>
          <w:sz w:val="36"/>
          <w:szCs w:val="36"/>
          <w:highlight w:val="none"/>
        </w:rPr>
        <w:br w:type="page"/>
      </w:r>
      <w:r>
        <w:rPr>
          <w:b/>
          <w:bCs/>
          <w:color w:val="auto"/>
          <w:sz w:val="36"/>
          <w:szCs w:val="36"/>
          <w:highlight w:val="none"/>
        </w:rPr>
        <w:t>第三部分项目需求说明</w:t>
      </w:r>
      <w:bookmarkStart w:id="7" w:name="OLE_LINK4"/>
      <w:bookmarkStart w:id="8" w:name="OLE_LINK3"/>
    </w:p>
    <w:bookmarkEnd w:id="7"/>
    <w:bookmarkEnd w:id="8"/>
    <w:p w14:paraId="694BA051">
      <w:pPr>
        <w:spacing w:line="440" w:lineRule="exact"/>
        <w:ind w:firstLine="482" w:firstLineChars="200"/>
        <w:outlineLvl w:val="1"/>
        <w:rPr>
          <w:rFonts w:asciiTheme="majorEastAsia" w:hAnsiTheme="majorEastAsia" w:eastAsiaTheme="majorEastAsia"/>
          <w:b/>
          <w:bCs/>
          <w:color w:val="auto"/>
          <w:sz w:val="24"/>
          <w:highlight w:val="none"/>
        </w:rPr>
      </w:pPr>
      <w:r>
        <w:rPr>
          <w:rFonts w:asciiTheme="majorEastAsia" w:hAnsiTheme="majorEastAsia" w:eastAsiaTheme="majorEastAsia"/>
          <w:b/>
          <w:bCs/>
          <w:color w:val="auto"/>
          <w:sz w:val="24"/>
          <w:highlight w:val="none"/>
        </w:rPr>
        <w:t>一、项目概述</w:t>
      </w:r>
    </w:p>
    <w:p w14:paraId="7F805065">
      <w:pPr>
        <w:spacing w:line="440" w:lineRule="exact"/>
        <w:ind w:firstLine="480" w:firstLineChars="200"/>
        <w:outlineLvl w:val="1"/>
        <w:rPr>
          <w:rFonts w:asciiTheme="majorEastAsia" w:hAnsiTheme="majorEastAsia" w:eastAsiaTheme="majorEastAsia"/>
          <w:bCs/>
          <w:color w:val="auto"/>
          <w:sz w:val="24"/>
          <w:highlight w:val="none"/>
        </w:rPr>
      </w:pPr>
      <w:r>
        <w:rPr>
          <w:rFonts w:asciiTheme="majorEastAsia" w:hAnsiTheme="majorEastAsia" w:eastAsiaTheme="majorEastAsia"/>
          <w:bCs/>
          <w:color w:val="auto"/>
          <w:sz w:val="24"/>
          <w:highlight w:val="none"/>
        </w:rPr>
        <w:t>本次</w:t>
      </w:r>
      <w:r>
        <w:rPr>
          <w:rFonts w:hint="eastAsia" w:asciiTheme="majorEastAsia" w:hAnsiTheme="majorEastAsia" w:eastAsiaTheme="majorEastAsia"/>
          <w:bCs/>
          <w:color w:val="auto"/>
          <w:sz w:val="24"/>
          <w:highlight w:val="none"/>
          <w:lang w:val="en-US" w:eastAsia="zh-CN"/>
        </w:rPr>
        <w:t>招标</w:t>
      </w:r>
      <w:r>
        <w:rPr>
          <w:rFonts w:asciiTheme="majorEastAsia" w:hAnsiTheme="majorEastAsia" w:eastAsiaTheme="majorEastAsia"/>
          <w:bCs/>
          <w:color w:val="auto"/>
          <w:sz w:val="24"/>
          <w:highlight w:val="none"/>
        </w:rPr>
        <w:t>为</w:t>
      </w:r>
      <w:r>
        <w:rPr>
          <w:rFonts w:hint="eastAsia" w:asciiTheme="majorEastAsia" w:hAnsiTheme="majorEastAsia" w:eastAsiaTheme="majorEastAsia"/>
          <w:color w:val="auto"/>
          <w:sz w:val="24"/>
          <w:highlight w:val="none"/>
          <w:lang w:eastAsia="zh-CN"/>
        </w:rPr>
        <w:t>兴环公司2026年度工会会员防暑用品采购项目</w:t>
      </w:r>
      <w:r>
        <w:rPr>
          <w:rFonts w:asciiTheme="majorEastAsia" w:hAnsiTheme="majorEastAsia" w:eastAsiaTheme="majorEastAsia"/>
          <w:color w:val="auto"/>
          <w:sz w:val="24"/>
          <w:highlight w:val="none"/>
        </w:rPr>
        <w:t>。</w:t>
      </w:r>
    </w:p>
    <w:p w14:paraId="6E63D900">
      <w:pPr>
        <w:spacing w:line="440" w:lineRule="exact"/>
        <w:ind w:firstLine="482" w:firstLineChars="200"/>
        <w:outlineLvl w:val="1"/>
        <w:rPr>
          <w:rFonts w:asciiTheme="majorEastAsia" w:hAnsiTheme="majorEastAsia" w:eastAsiaTheme="majorEastAsia"/>
          <w:b/>
          <w:bCs/>
          <w:color w:val="auto"/>
          <w:sz w:val="24"/>
          <w:highlight w:val="none"/>
        </w:rPr>
      </w:pPr>
      <w:r>
        <w:rPr>
          <w:rFonts w:asciiTheme="majorEastAsia" w:hAnsiTheme="majorEastAsia" w:eastAsiaTheme="majorEastAsia"/>
          <w:b/>
          <w:bCs/>
          <w:color w:val="auto"/>
          <w:sz w:val="24"/>
          <w:highlight w:val="none"/>
        </w:rPr>
        <w:t>二、项目需求</w:t>
      </w:r>
    </w:p>
    <w:p w14:paraId="34389B6F">
      <w:pPr>
        <w:spacing w:line="440" w:lineRule="exact"/>
        <w:ind w:firstLine="480" w:firstLineChars="200"/>
        <w:outlineLvl w:val="1"/>
        <w:rPr>
          <w:rFonts w:hint="eastAsia" w:asciiTheme="majorEastAsia" w:hAnsiTheme="majorEastAsia" w:eastAsiaTheme="majorEastAsia"/>
          <w:bCs/>
          <w:color w:val="auto"/>
          <w:sz w:val="24"/>
          <w:highlight w:val="none"/>
          <w:lang w:eastAsia="zh-CN"/>
        </w:rPr>
      </w:pPr>
      <w:r>
        <w:rPr>
          <w:rFonts w:hint="eastAsia" w:asciiTheme="majorEastAsia" w:hAnsiTheme="majorEastAsia" w:eastAsiaTheme="majorEastAsia"/>
          <w:bCs/>
          <w:color w:val="auto"/>
          <w:sz w:val="24"/>
          <w:highlight w:val="none"/>
        </w:rPr>
        <w:t>1、项目名称：</w:t>
      </w:r>
      <w:r>
        <w:rPr>
          <w:rFonts w:hint="eastAsia" w:asciiTheme="majorEastAsia" w:hAnsiTheme="majorEastAsia" w:eastAsiaTheme="majorEastAsia"/>
          <w:bCs/>
          <w:color w:val="auto"/>
          <w:sz w:val="24"/>
          <w:highlight w:val="none"/>
          <w:lang w:eastAsia="zh-CN"/>
        </w:rPr>
        <w:t>兴环公司2026年度工会会员防暑用品采购项目</w:t>
      </w:r>
    </w:p>
    <w:p w14:paraId="3AAFADFF">
      <w:pPr>
        <w:spacing w:line="440" w:lineRule="exact"/>
        <w:ind w:firstLine="480" w:firstLineChars="200"/>
        <w:outlineLvl w:val="1"/>
        <w:rPr>
          <w:rFonts w:asciiTheme="majorEastAsia" w:hAnsiTheme="majorEastAsia" w:eastAsiaTheme="majorEastAsia"/>
          <w:bCs/>
          <w:color w:val="auto"/>
          <w:sz w:val="24"/>
          <w:highlight w:val="none"/>
        </w:rPr>
      </w:pPr>
      <w:r>
        <w:rPr>
          <w:rFonts w:hint="eastAsia" w:asciiTheme="majorEastAsia" w:hAnsiTheme="majorEastAsia" w:eastAsiaTheme="majorEastAsia"/>
          <w:bCs/>
          <w:color w:val="auto"/>
          <w:sz w:val="24"/>
          <w:highlight w:val="none"/>
        </w:rPr>
        <w:t>2、项目预算：</w:t>
      </w:r>
      <w:r>
        <w:rPr>
          <w:rFonts w:hint="eastAsia"/>
          <w:color w:val="auto"/>
          <w:sz w:val="24"/>
          <w:highlight w:val="none"/>
        </w:rPr>
        <w:t>预采购</w:t>
      </w:r>
      <w:r>
        <w:rPr>
          <w:rFonts w:hint="eastAsia"/>
          <w:color w:val="auto"/>
          <w:sz w:val="24"/>
          <w:highlight w:val="none"/>
          <w:lang w:eastAsia="zh-CN"/>
        </w:rPr>
        <w:t>17</w:t>
      </w:r>
      <w:r>
        <w:rPr>
          <w:rFonts w:hint="eastAsia"/>
          <w:color w:val="auto"/>
          <w:sz w:val="24"/>
          <w:highlight w:val="none"/>
          <w:lang w:val="en-US" w:eastAsia="zh-CN"/>
        </w:rPr>
        <w:t>03</w:t>
      </w:r>
      <w:r>
        <w:rPr>
          <w:rFonts w:hint="eastAsia"/>
          <w:color w:val="auto"/>
          <w:sz w:val="24"/>
          <w:highlight w:val="none"/>
        </w:rPr>
        <w:t>份，</w:t>
      </w:r>
      <w:r>
        <w:rPr>
          <w:rFonts w:hint="eastAsia"/>
          <w:color w:val="auto"/>
          <w:sz w:val="24"/>
          <w:highlight w:val="none"/>
          <w:lang w:val="en-US" w:eastAsia="zh-CN"/>
        </w:rPr>
        <w:t xml:space="preserve">150元/份，约25.545万元； </w:t>
      </w:r>
    </w:p>
    <w:p w14:paraId="2DDF2954">
      <w:pPr>
        <w:spacing w:line="440" w:lineRule="exact"/>
        <w:ind w:firstLine="480" w:firstLineChars="200"/>
        <w:outlineLvl w:val="1"/>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3、项目需求：以实物的方式发放给工会会员。</w:t>
      </w:r>
    </w:p>
    <w:p w14:paraId="317D53E3">
      <w:pPr>
        <w:spacing w:line="440" w:lineRule="exact"/>
        <w:ind w:firstLine="960" w:firstLineChars="400"/>
        <w:outlineLvl w:val="1"/>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a、以实物的方式发放给工会会员。</w:t>
      </w:r>
    </w:p>
    <w:p w14:paraId="2B4872A6">
      <w:pPr>
        <w:keepNext w:val="0"/>
        <w:keepLines w:val="0"/>
        <w:pageBreakBefore w:val="0"/>
        <w:widowControl w:val="0"/>
        <w:kinsoku/>
        <w:wordWrap/>
        <w:overflowPunct/>
        <w:topLinePunct w:val="0"/>
        <w:autoSpaceDE/>
        <w:autoSpaceDN/>
        <w:bidi w:val="0"/>
        <w:adjustRightInd/>
        <w:snapToGrid/>
        <w:spacing w:after="313" w:afterLines="100" w:line="440" w:lineRule="exact"/>
        <w:ind w:firstLine="960" w:firstLineChars="400"/>
        <w:textAlignment w:val="auto"/>
        <w:outlineLvl w:val="1"/>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b</w:t>
      </w:r>
      <w:r>
        <w:rPr>
          <w:rFonts w:hint="eastAsia" w:ascii="Times New Roman" w:hAnsi="Times New Roman" w:cs="Times New Roman"/>
          <w:color w:val="000000" w:themeColor="text1"/>
          <w:sz w:val="24"/>
          <w:highlight w:val="none"/>
          <w:lang w:val="en-US" w:eastAsia="zh-CN"/>
          <w14:textFill>
            <w14:solidFill>
              <w14:schemeClr w14:val="tx1"/>
            </w14:solidFill>
          </w14:textFill>
        </w:rPr>
        <w:t>、投标</w:t>
      </w:r>
      <w:r>
        <w:rPr>
          <w:rFonts w:hint="eastAsia" w:cs="Times New Roman"/>
          <w:color w:val="000000" w:themeColor="text1"/>
          <w:sz w:val="24"/>
          <w:highlight w:val="none"/>
          <w:lang w:val="en-US" w:eastAsia="zh-CN"/>
          <w14:textFill>
            <w14:solidFill>
              <w14:schemeClr w14:val="tx1"/>
            </w14:solidFill>
          </w14:textFill>
        </w:rPr>
        <w:t>人</w:t>
      </w:r>
      <w:r>
        <w:rPr>
          <w:rFonts w:hint="eastAsia" w:ascii="Times New Roman" w:hAnsi="Times New Roman" w:cs="Times New Roman"/>
          <w:color w:val="000000" w:themeColor="text1"/>
          <w:sz w:val="24"/>
          <w:highlight w:val="none"/>
          <w:lang w:val="en-US" w:eastAsia="zh-CN"/>
          <w14:textFill>
            <w14:solidFill>
              <w14:schemeClr w14:val="tx1"/>
            </w14:solidFill>
          </w14:textFill>
        </w:rPr>
        <w:t>按150元/份，以套餐的形式报送方案，套餐中需包含以下物品：</w:t>
      </w:r>
    </w:p>
    <w:tbl>
      <w:tblPr>
        <w:tblStyle w:val="19"/>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04"/>
        <w:gridCol w:w="2829"/>
        <w:gridCol w:w="763"/>
        <w:gridCol w:w="758"/>
        <w:gridCol w:w="3137"/>
      </w:tblGrid>
      <w:tr w14:paraId="78CC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22C1AC83">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序号</w:t>
            </w:r>
          </w:p>
        </w:tc>
        <w:tc>
          <w:tcPr>
            <w:tcW w:w="1304" w:type="dxa"/>
          </w:tcPr>
          <w:p w14:paraId="1E667417">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品名</w:t>
            </w:r>
          </w:p>
        </w:tc>
        <w:tc>
          <w:tcPr>
            <w:tcW w:w="2829" w:type="dxa"/>
          </w:tcPr>
          <w:p w14:paraId="6C9C911A">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产品要求下限</w:t>
            </w:r>
          </w:p>
        </w:tc>
        <w:tc>
          <w:tcPr>
            <w:tcW w:w="763" w:type="dxa"/>
            <w:vAlign w:val="center"/>
          </w:tcPr>
          <w:p w14:paraId="79B1B79F">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数量</w:t>
            </w:r>
          </w:p>
        </w:tc>
        <w:tc>
          <w:tcPr>
            <w:tcW w:w="758" w:type="dxa"/>
            <w:shd w:val="clear" w:color="auto" w:fill="auto"/>
            <w:vAlign w:val="center"/>
          </w:tcPr>
          <w:p w14:paraId="796D0178">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单位</w:t>
            </w:r>
          </w:p>
        </w:tc>
        <w:tc>
          <w:tcPr>
            <w:tcW w:w="3137" w:type="dxa"/>
            <w:vAlign w:val="center"/>
          </w:tcPr>
          <w:p w14:paraId="7EC5A3CD">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建议品牌</w:t>
            </w:r>
          </w:p>
        </w:tc>
      </w:tr>
      <w:tr w14:paraId="4143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593EA1F7">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1304" w:type="dxa"/>
            <w:vAlign w:val="center"/>
          </w:tcPr>
          <w:p w14:paraId="116426A4">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洗发水</w:t>
            </w:r>
          </w:p>
        </w:tc>
        <w:tc>
          <w:tcPr>
            <w:tcW w:w="2829" w:type="dxa"/>
            <w:vAlign w:val="center"/>
          </w:tcPr>
          <w:p w14:paraId="55118052">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≥650ML 、去屑、无硅油</w:t>
            </w:r>
          </w:p>
        </w:tc>
        <w:tc>
          <w:tcPr>
            <w:tcW w:w="763" w:type="dxa"/>
            <w:vAlign w:val="center"/>
          </w:tcPr>
          <w:p w14:paraId="53AE21CB">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33AACC0F">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瓶</w:t>
            </w:r>
          </w:p>
        </w:tc>
        <w:tc>
          <w:tcPr>
            <w:tcW w:w="3137" w:type="dxa"/>
            <w:vAlign w:val="center"/>
          </w:tcPr>
          <w:p w14:paraId="79FEE495">
            <w:pPr>
              <w:spacing w:line="440" w:lineRule="exac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欧莱雅、海飞丝、潘婷、沙宣</w:t>
            </w:r>
            <w:r>
              <w:rPr>
                <w:rFonts w:hint="eastAsia" w:cs="Times New Roman"/>
                <w:color w:val="auto"/>
                <w:sz w:val="24"/>
                <w:highlight w:val="none"/>
                <w:lang w:val="en-US" w:eastAsia="zh-CN"/>
              </w:rPr>
              <w:t>，投标品牌须</w:t>
            </w:r>
            <w:r>
              <w:rPr>
                <w:rFonts w:hint="eastAsia"/>
                <w:color w:val="auto"/>
                <w:sz w:val="24"/>
                <w:highlight w:val="none"/>
              </w:rPr>
              <w:t>相当于或优于</w:t>
            </w:r>
            <w:r>
              <w:rPr>
                <w:rFonts w:hint="eastAsia"/>
                <w:color w:val="auto"/>
                <w:sz w:val="24"/>
                <w:highlight w:val="none"/>
                <w:lang w:val="en-US" w:eastAsia="zh-CN"/>
              </w:rPr>
              <w:t>建议品牌</w:t>
            </w:r>
          </w:p>
        </w:tc>
      </w:tr>
      <w:tr w14:paraId="0157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94F7CD1">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w:t>
            </w:r>
          </w:p>
        </w:tc>
        <w:tc>
          <w:tcPr>
            <w:tcW w:w="1304" w:type="dxa"/>
            <w:vAlign w:val="center"/>
          </w:tcPr>
          <w:p w14:paraId="181BFA8F">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香皂</w:t>
            </w:r>
          </w:p>
        </w:tc>
        <w:tc>
          <w:tcPr>
            <w:tcW w:w="2829" w:type="dxa"/>
            <w:vAlign w:val="center"/>
          </w:tcPr>
          <w:p w14:paraId="25555709">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香型：薰衣草、纯白、柠檬</w:t>
            </w:r>
          </w:p>
          <w:p w14:paraId="5502C90F">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≥100g*3块/组</w:t>
            </w:r>
          </w:p>
        </w:tc>
        <w:tc>
          <w:tcPr>
            <w:tcW w:w="763" w:type="dxa"/>
            <w:vAlign w:val="center"/>
          </w:tcPr>
          <w:p w14:paraId="22DB5FE6">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49E69644">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组</w:t>
            </w:r>
          </w:p>
        </w:tc>
        <w:tc>
          <w:tcPr>
            <w:tcW w:w="3137" w:type="dxa"/>
            <w:vAlign w:val="center"/>
          </w:tcPr>
          <w:p w14:paraId="09918AEA">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舒肤佳、滴露、力士</w:t>
            </w:r>
            <w:r>
              <w:rPr>
                <w:rFonts w:hint="eastAsia" w:cs="Times New Roman"/>
                <w:color w:val="auto"/>
                <w:sz w:val="24"/>
                <w:highlight w:val="none"/>
                <w:lang w:val="en-US" w:eastAsia="zh-CN"/>
              </w:rPr>
              <w:t>，投标品牌须</w:t>
            </w:r>
            <w:r>
              <w:rPr>
                <w:rFonts w:hint="eastAsia"/>
                <w:color w:val="auto"/>
                <w:sz w:val="24"/>
                <w:highlight w:val="none"/>
              </w:rPr>
              <w:t>相当于或优于</w:t>
            </w:r>
            <w:r>
              <w:rPr>
                <w:rFonts w:hint="eastAsia"/>
                <w:color w:val="auto"/>
                <w:sz w:val="24"/>
                <w:highlight w:val="none"/>
                <w:lang w:val="en-US" w:eastAsia="zh-CN"/>
              </w:rPr>
              <w:t>建议品牌</w:t>
            </w:r>
          </w:p>
        </w:tc>
      </w:tr>
      <w:tr w14:paraId="48E7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1521C69">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1304" w:type="dxa"/>
            <w:vAlign w:val="center"/>
          </w:tcPr>
          <w:p w14:paraId="754765AE">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沐浴乳</w:t>
            </w:r>
          </w:p>
        </w:tc>
        <w:tc>
          <w:tcPr>
            <w:tcW w:w="2829" w:type="dxa"/>
            <w:vAlign w:val="center"/>
          </w:tcPr>
          <w:p w14:paraId="3F2811AE">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≥700ML</w:t>
            </w:r>
          </w:p>
        </w:tc>
        <w:tc>
          <w:tcPr>
            <w:tcW w:w="763" w:type="dxa"/>
            <w:vAlign w:val="center"/>
          </w:tcPr>
          <w:p w14:paraId="50182E38">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2844D72D">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瓶</w:t>
            </w:r>
          </w:p>
        </w:tc>
        <w:tc>
          <w:tcPr>
            <w:tcW w:w="3137" w:type="dxa"/>
            <w:vAlign w:val="center"/>
          </w:tcPr>
          <w:p w14:paraId="7F324470">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舒肤佳、多芬、滴露</w:t>
            </w:r>
            <w:r>
              <w:rPr>
                <w:rFonts w:hint="eastAsia" w:cs="Times New Roman"/>
                <w:color w:val="auto"/>
                <w:sz w:val="24"/>
                <w:highlight w:val="none"/>
                <w:lang w:val="en-US" w:eastAsia="zh-CN"/>
              </w:rPr>
              <w:t>，投标品牌须</w:t>
            </w:r>
            <w:r>
              <w:rPr>
                <w:rFonts w:hint="eastAsia"/>
                <w:color w:val="auto"/>
                <w:sz w:val="24"/>
                <w:highlight w:val="none"/>
              </w:rPr>
              <w:t>相当于或优于</w:t>
            </w:r>
            <w:r>
              <w:rPr>
                <w:rFonts w:hint="eastAsia"/>
                <w:color w:val="auto"/>
                <w:sz w:val="24"/>
                <w:highlight w:val="none"/>
                <w:lang w:val="en-US" w:eastAsia="zh-CN"/>
              </w:rPr>
              <w:t>建议品牌</w:t>
            </w:r>
          </w:p>
        </w:tc>
      </w:tr>
      <w:tr w14:paraId="5514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4E86E0A7">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1304" w:type="dxa"/>
            <w:vAlign w:val="center"/>
          </w:tcPr>
          <w:p w14:paraId="64E10CB0">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洗衣液</w:t>
            </w:r>
          </w:p>
        </w:tc>
        <w:tc>
          <w:tcPr>
            <w:tcW w:w="2829" w:type="dxa"/>
            <w:vAlign w:val="center"/>
          </w:tcPr>
          <w:p w14:paraId="2E80071F">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≥3KG</w:t>
            </w:r>
          </w:p>
        </w:tc>
        <w:tc>
          <w:tcPr>
            <w:tcW w:w="763" w:type="dxa"/>
            <w:vAlign w:val="center"/>
          </w:tcPr>
          <w:p w14:paraId="3302A99D">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2D0CD6BB">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桶</w:t>
            </w:r>
          </w:p>
        </w:tc>
        <w:tc>
          <w:tcPr>
            <w:tcW w:w="3137" w:type="dxa"/>
            <w:vAlign w:val="center"/>
          </w:tcPr>
          <w:p w14:paraId="4AF4AE88">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奥妙、汰渍、雕牌</w:t>
            </w:r>
            <w:r>
              <w:rPr>
                <w:rFonts w:hint="eastAsia" w:cs="Times New Roman"/>
                <w:color w:val="auto"/>
                <w:sz w:val="24"/>
                <w:highlight w:val="none"/>
                <w:lang w:val="en-US" w:eastAsia="zh-CN"/>
              </w:rPr>
              <w:t>，投标品牌须</w:t>
            </w:r>
            <w:r>
              <w:rPr>
                <w:rFonts w:hint="eastAsia"/>
                <w:color w:val="auto"/>
                <w:sz w:val="24"/>
                <w:highlight w:val="none"/>
              </w:rPr>
              <w:t>相当于或优于</w:t>
            </w:r>
            <w:r>
              <w:rPr>
                <w:rFonts w:hint="eastAsia"/>
                <w:color w:val="auto"/>
                <w:sz w:val="24"/>
                <w:highlight w:val="none"/>
                <w:lang w:val="en-US" w:eastAsia="zh-CN"/>
              </w:rPr>
              <w:t>建议品牌</w:t>
            </w:r>
          </w:p>
        </w:tc>
      </w:tr>
      <w:tr w14:paraId="22BC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41C53B5">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1304" w:type="dxa"/>
            <w:vAlign w:val="center"/>
          </w:tcPr>
          <w:p w14:paraId="2106C437">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驱蚊花露水</w:t>
            </w:r>
          </w:p>
        </w:tc>
        <w:tc>
          <w:tcPr>
            <w:tcW w:w="2829" w:type="dxa"/>
            <w:vAlign w:val="center"/>
          </w:tcPr>
          <w:p w14:paraId="5F1751C3">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≥180ML</w:t>
            </w:r>
          </w:p>
        </w:tc>
        <w:tc>
          <w:tcPr>
            <w:tcW w:w="763" w:type="dxa"/>
            <w:vAlign w:val="center"/>
          </w:tcPr>
          <w:p w14:paraId="43AB348E">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4539C876">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瓶</w:t>
            </w:r>
          </w:p>
        </w:tc>
        <w:tc>
          <w:tcPr>
            <w:tcW w:w="3137" w:type="dxa"/>
            <w:vAlign w:val="center"/>
          </w:tcPr>
          <w:p w14:paraId="13C32CAC">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六神</w:t>
            </w:r>
            <w:r>
              <w:rPr>
                <w:rFonts w:hint="eastAsia" w:cs="Times New Roman"/>
                <w:color w:val="auto"/>
                <w:sz w:val="24"/>
                <w:highlight w:val="none"/>
                <w:lang w:val="en-US" w:eastAsia="zh-CN"/>
              </w:rPr>
              <w:t>，投标品牌须</w:t>
            </w:r>
            <w:r>
              <w:rPr>
                <w:rFonts w:hint="eastAsia"/>
                <w:color w:val="auto"/>
                <w:sz w:val="24"/>
                <w:highlight w:val="none"/>
              </w:rPr>
              <w:t>相当于或优于</w:t>
            </w:r>
            <w:r>
              <w:rPr>
                <w:rFonts w:hint="eastAsia"/>
                <w:color w:val="auto"/>
                <w:sz w:val="24"/>
                <w:highlight w:val="none"/>
                <w:lang w:val="en-US" w:eastAsia="zh-CN"/>
              </w:rPr>
              <w:t>建议品牌</w:t>
            </w:r>
          </w:p>
        </w:tc>
      </w:tr>
      <w:tr w14:paraId="69B1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1E1C94E7">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1304" w:type="dxa"/>
            <w:vAlign w:val="center"/>
          </w:tcPr>
          <w:p w14:paraId="0BA9FEA7">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毛巾</w:t>
            </w:r>
          </w:p>
        </w:tc>
        <w:tc>
          <w:tcPr>
            <w:tcW w:w="2829" w:type="dxa"/>
            <w:vAlign w:val="center"/>
          </w:tcPr>
          <w:p w14:paraId="27F1C374">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材质：100%棉（装饰部分除外）</w:t>
            </w:r>
          </w:p>
          <w:p w14:paraId="7A306AC1">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重量≥100g/条</w:t>
            </w:r>
          </w:p>
          <w:p w14:paraId="0D797D4C">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尺寸≥30*70CM</w:t>
            </w:r>
          </w:p>
        </w:tc>
        <w:tc>
          <w:tcPr>
            <w:tcW w:w="763" w:type="dxa"/>
            <w:vAlign w:val="center"/>
          </w:tcPr>
          <w:p w14:paraId="4BC1217A">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w:t>
            </w:r>
          </w:p>
        </w:tc>
        <w:tc>
          <w:tcPr>
            <w:tcW w:w="758" w:type="dxa"/>
            <w:shd w:val="clear" w:color="auto" w:fill="auto"/>
            <w:vAlign w:val="center"/>
          </w:tcPr>
          <w:p w14:paraId="110DB1C7">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条</w:t>
            </w:r>
          </w:p>
        </w:tc>
        <w:tc>
          <w:tcPr>
            <w:tcW w:w="3137" w:type="dxa"/>
            <w:vAlign w:val="center"/>
          </w:tcPr>
          <w:p w14:paraId="77E04FD4">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不限</w:t>
            </w:r>
          </w:p>
        </w:tc>
      </w:tr>
    </w:tbl>
    <w:p w14:paraId="63E6456C">
      <w:pPr>
        <w:pStyle w:val="1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1" w:firstLineChars="1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w:t>
      </w:r>
    </w:p>
    <w:p w14:paraId="6EB9F1C4">
      <w:pPr>
        <w:spacing w:line="440" w:lineRule="exact"/>
        <w:ind w:firstLine="482" w:firstLineChars="200"/>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（1）以上为套餐中建议样品清单，投标人可自行添加套餐外任意商品（烟、酒、茶等除外），且必须携带所有样品至现场一同递交。</w:t>
      </w:r>
    </w:p>
    <w:p w14:paraId="4206F927">
      <w:pPr>
        <w:spacing w:line="440" w:lineRule="exact"/>
        <w:ind w:firstLine="482" w:firstLineChars="200"/>
        <w:jc w:val="left"/>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（2）样品无需密封，单独递交。</w:t>
      </w:r>
    </w:p>
    <w:p w14:paraId="0B045C88">
      <w:pPr>
        <w:spacing w:line="440" w:lineRule="exact"/>
        <w:ind w:firstLine="482" w:firstLineChars="200"/>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（3）样品送达时间和地点：与投标文件递交的截止时间和地点一致。</w:t>
      </w:r>
    </w:p>
    <w:p w14:paraId="0FE4AC79">
      <w:pPr>
        <w:spacing w:line="440" w:lineRule="exact"/>
        <w:ind w:firstLine="482" w:firstLineChars="200"/>
        <w:jc w:val="lef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（4）样品的运输等相关费用由投标人承担。</w:t>
      </w:r>
    </w:p>
    <w:p w14:paraId="669E97C5">
      <w:pPr>
        <w:spacing w:line="440" w:lineRule="exact"/>
        <w:ind w:firstLine="482" w:firstLineChars="200"/>
        <w:jc w:val="left"/>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（5）中标人的投标样品在评标结束后由招标人当场封样，作为履约验收的标准；未中标人的投标样品由投标人自行取回，招标人不承担损坏、遗失等保管责任。</w:t>
      </w: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 xml:space="preserve"> </w:t>
      </w:r>
    </w:p>
    <w:p w14:paraId="2634DF0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三、质量要求</w:t>
      </w:r>
    </w:p>
    <w:p w14:paraId="3E8C47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1、所有物资必须为全新、未开封、正规渠道正品，符合国家食品安全相关法律法规及对应产品国家标准，严禁提供临期、过期、变质、不合格产品。</w:t>
      </w:r>
    </w:p>
    <w:p w14:paraId="532F4DB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2、物资外包装需标注清晰完整的信息，包括产品名称、规格型号、生产日期、保质期、生产厂家全称、地址、联系方式、食品生产许可证编号等。</w:t>
      </w:r>
    </w:p>
    <w:p w14:paraId="46161E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3、礼盒（袋）包装需美观大方、防潮抗压。</w:t>
      </w:r>
    </w:p>
    <w:p w14:paraId="7AADEF8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 成交后所供物资剩余有效保质期应大于总质保期的三分之二。</w:t>
      </w:r>
    </w:p>
    <w:p w14:paraId="40CE426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四、售后服务要求</w:t>
      </w:r>
    </w:p>
    <w:p w14:paraId="4504933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1、验收过程中如发现物资存在质量问题，投标单位需在12小时内派员到场处理，24小时内无条件更换合格产品，由此产生的费用由投标单位承担。</w:t>
      </w:r>
    </w:p>
    <w:p w14:paraId="29AE6D3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2、物资交付后30日内，投标单位需配合采购方处理相关售后问题。因投标单位原因导致物资变质、过期或存在食品安全隐患的，投标单位需全额赔偿采购方的经济损失，并承担相应的法律责任。</w:t>
      </w:r>
    </w:p>
    <w:p w14:paraId="5F1A01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交货地点：以招标人指定地点为准。</w:t>
      </w:r>
    </w:p>
    <w:p w14:paraId="55DD2B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w:t>
      </w:r>
      <w:bookmarkStart w:id="9" w:name="_Hlk164955269"/>
      <w:r>
        <w:rPr>
          <w:rFonts w:hint="eastAsia" w:ascii="宋体" w:hAnsi="宋体" w:eastAsia="宋体" w:cs="宋体"/>
          <w:b/>
          <w:bCs/>
          <w:sz w:val="24"/>
          <w:szCs w:val="24"/>
        </w:rPr>
        <w:t>产品的交付</w:t>
      </w:r>
    </w:p>
    <w:p w14:paraId="6BCD9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1、交付时间：</w:t>
      </w:r>
      <w:r>
        <w:rPr>
          <w:rFonts w:hint="eastAsia" w:ascii="宋体" w:hAnsi="宋体" w:eastAsia="宋体" w:cs="宋体"/>
          <w:sz w:val="24"/>
          <w:szCs w:val="24"/>
        </w:rPr>
        <w:t>合同签订后，中标人接到招标人通知后五日内送货上门。</w:t>
      </w:r>
    </w:p>
    <w:p w14:paraId="2D9C7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2、</w:t>
      </w:r>
      <w:bookmarkEnd w:id="9"/>
      <w:r>
        <w:rPr>
          <w:rFonts w:hint="eastAsia" w:ascii="宋体" w:hAnsi="宋体" w:eastAsia="宋体" w:cs="宋体"/>
          <w:bCs/>
          <w:sz w:val="24"/>
          <w:szCs w:val="24"/>
        </w:rPr>
        <w:t>交付地点：</w:t>
      </w:r>
      <w:r>
        <w:rPr>
          <w:rFonts w:hint="eastAsia" w:ascii="宋体" w:hAnsi="宋体" w:eastAsia="宋体" w:cs="宋体"/>
          <w:sz w:val="24"/>
          <w:szCs w:val="24"/>
        </w:rPr>
        <w:t>城北大道628号（兴环公司、转运中心北区）、濠西路建业大厦北侧（城西所）、濠北路郭里园小学东侧（城东所）、洪江路兆丰家园（狼山所）、钟秀路联合村1组（维修中心）、运华路天福堂东侧（转运中心南区、建筑垃圾调配中心）、河东路新华路口（唐闸所）、第六人民医院对面（北城所）、唐闸古镇西工房中转站（港开所）、教育路紫东花苑（崇开所）等。</w:t>
      </w:r>
    </w:p>
    <w:p w14:paraId="6EE4F89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六、费用结算、付款方式</w:t>
      </w:r>
    </w:p>
    <w:p w14:paraId="3C7D8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合同签订后，货物运送到采购方指定地点，招标单位发放后，无质量问题，中标单位据实开具正式发票给招标单位，招标单位一次性付清全款。</w:t>
      </w:r>
    </w:p>
    <w:p w14:paraId="75F041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000000" w:themeColor="text1"/>
          <w:w w:val="80"/>
          <w:kern w:val="44"/>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注：如因招标单位实际需求，招标数量发生变化</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数量调整的最大浮动区间</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不得超过</w:t>
      </w:r>
      <w:r>
        <w:rPr>
          <w:rFonts w:hint="eastAsia" w:ascii="宋体" w:hAnsi="宋体" w:eastAsia="宋体" w:cs="宋体"/>
          <w:color w:val="000000" w:themeColor="text1"/>
          <w:sz w:val="24"/>
          <w:szCs w:val="24"/>
          <w:highlight w:val="none"/>
          <w14:textFill>
            <w14:solidFill>
              <w14:schemeClr w14:val="tx1"/>
            </w14:solidFill>
          </w14:textFill>
        </w:rPr>
        <w:t>5%，中标人须无条件满足招标单位需求，确保供货质量并及时供货；结算时按招标单位确认的实际供货量进行结算，合同单价不变。</w:t>
      </w:r>
    </w:p>
    <w:p w14:paraId="6BECCEA7">
      <w:pPr>
        <w:numPr>
          <w:ilvl w:val="0"/>
          <w:numId w:val="0"/>
        </w:numPr>
        <w:spacing w:line="440" w:lineRule="exact"/>
        <w:ind w:firstLine="482" w:firstLineChars="200"/>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w:t>
      </w:r>
      <w:r>
        <w:rPr>
          <w:rFonts w:hint="eastAsia" w:ascii="宋体" w:hAnsi="宋体" w:cs="宋体"/>
          <w:b/>
          <w:bCs/>
          <w:color w:val="000000" w:themeColor="text1"/>
          <w:sz w:val="24"/>
          <w:highlight w:val="none"/>
          <w:lang w:val="en-US" w:eastAsia="zh-CN"/>
          <w14:textFill>
            <w14:solidFill>
              <w14:schemeClr w14:val="tx1"/>
            </w14:solidFill>
          </w14:textFill>
        </w:rPr>
        <w:t>核心产品</w:t>
      </w:r>
    </w:p>
    <w:p w14:paraId="24FAB808">
      <w:pPr>
        <w:spacing w:line="440" w:lineRule="exact"/>
        <w:ind w:firstLine="405"/>
        <w:rPr>
          <w:rFonts w:ascii="宋体" w:hAnsi="宋体" w:eastAsia="宋体"/>
          <w:bCs/>
          <w:color w:val="000000" w:themeColor="text1"/>
          <w:sz w:val="24"/>
          <w:highlight w:val="none"/>
          <w14:textFill>
            <w14:solidFill>
              <w14:schemeClr w14:val="tx1"/>
            </w14:solidFill>
          </w14:textFill>
        </w:rPr>
      </w:pPr>
      <w:r>
        <w:rPr>
          <w:rFonts w:hint="default" w:ascii="宋体" w:hAnsi="宋体" w:eastAsia="宋体" w:cs="宋体"/>
          <w:b w:val="0"/>
          <w:bCs w:val="0"/>
          <w:color w:val="000000" w:themeColor="text1"/>
          <w:sz w:val="24"/>
          <w:highlight w:val="none"/>
          <w:lang w:val="en-US" w:eastAsia="zh-CN"/>
          <w14:textFill>
            <w14:solidFill>
              <w14:schemeClr w14:val="tx1"/>
            </w14:solidFill>
          </w14:textFill>
        </w:rPr>
        <w:t>本项目无核心产品，同一产品，不同</w:t>
      </w:r>
      <w:r>
        <w:rPr>
          <w:rFonts w:hint="eastAsia" w:ascii="Times New Roman" w:hAnsi="Times New Roman" w:cs="Times New Roman"/>
          <w:color w:val="000000" w:themeColor="text1"/>
          <w:sz w:val="24"/>
          <w:highlight w:val="none"/>
          <w:lang w:val="en-US" w:eastAsia="zh-CN"/>
          <w14:textFill>
            <w14:solidFill>
              <w14:schemeClr w14:val="tx1"/>
            </w14:solidFill>
          </w14:textFill>
        </w:rPr>
        <w:t>投标</w:t>
      </w:r>
      <w:r>
        <w:rPr>
          <w:rFonts w:hint="eastAsia" w:cs="Times New Roman"/>
          <w:color w:val="000000" w:themeColor="text1"/>
          <w:sz w:val="24"/>
          <w:highlight w:val="none"/>
          <w:lang w:val="en-US" w:eastAsia="zh-CN"/>
          <w14:textFill>
            <w14:solidFill>
              <w14:schemeClr w14:val="tx1"/>
            </w14:solidFill>
          </w14:textFill>
        </w:rPr>
        <w:t>人</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提供相同品牌、相同型号的产品均予以认可。</w:t>
      </w:r>
      <w:r>
        <w:rPr>
          <w:rFonts w:ascii="宋体" w:hAnsi="宋体" w:eastAsia="宋体"/>
          <w:bCs/>
          <w:color w:val="000000" w:themeColor="text1"/>
          <w:sz w:val="24"/>
          <w:highlight w:val="none"/>
          <w14:textFill>
            <w14:solidFill>
              <w14:schemeClr w14:val="tx1"/>
            </w14:solidFill>
          </w14:textFill>
        </w:rPr>
        <w:br w:type="page"/>
      </w:r>
    </w:p>
    <w:p w14:paraId="656B3B8D">
      <w:pPr>
        <w:snapToGrid w:val="0"/>
        <w:spacing w:line="300" w:lineRule="auto"/>
        <w:ind w:firstLine="723" w:firstLineChars="200"/>
        <w:jc w:val="center"/>
        <w:outlineLvl w:val="0"/>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第四部分开标和评标</w:t>
      </w:r>
    </w:p>
    <w:p w14:paraId="607AC53F">
      <w:pPr>
        <w:snapToGrid w:val="0"/>
        <w:spacing w:line="460" w:lineRule="exact"/>
        <w:ind w:firstLine="482" w:firstLineChars="200"/>
        <w:outlineLvl w:val="1"/>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一、</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人委托代理机构组织招标</w:t>
      </w:r>
    </w:p>
    <w:p w14:paraId="0D4F12EB">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1、本次招标由代理机构依法按相应的</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方式，组织项目的开标、评标。</w:t>
      </w:r>
    </w:p>
    <w:p w14:paraId="47F763D2">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2、投标人的法定代表人或被委托</w:t>
      </w:r>
      <w:r>
        <w:rPr>
          <w:rFonts w:hint="eastAsia"/>
          <w:color w:val="000000" w:themeColor="text1"/>
          <w:sz w:val="24"/>
          <w:highlight w:val="none"/>
          <w14:textFill>
            <w14:solidFill>
              <w14:schemeClr w14:val="tx1"/>
            </w14:solidFill>
          </w14:textFill>
        </w:rPr>
        <w:t>授权人</w:t>
      </w:r>
      <w:r>
        <w:rPr>
          <w:color w:val="000000" w:themeColor="text1"/>
          <w:sz w:val="24"/>
          <w:highlight w:val="none"/>
          <w14:textFill>
            <w14:solidFill>
              <w14:schemeClr w14:val="tx1"/>
            </w14:solidFill>
          </w14:textFill>
        </w:rPr>
        <w:t>须准时参加开标会。</w:t>
      </w:r>
    </w:p>
    <w:p w14:paraId="7C165E81">
      <w:pPr>
        <w:snapToGrid w:val="0"/>
        <w:spacing w:line="460" w:lineRule="exact"/>
        <w:ind w:firstLine="482" w:firstLineChars="200"/>
        <w:outlineLvl w:val="1"/>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二、开标</w:t>
      </w:r>
    </w:p>
    <w:p w14:paraId="05DCE074">
      <w:pPr>
        <w:adjustRightInd w:val="0"/>
        <w:snapToGrid w:val="0"/>
        <w:spacing w:line="460" w:lineRule="exact"/>
        <w:ind w:firstLine="480" w:firstLineChars="200"/>
        <w:rPr>
          <w:color w:val="000000" w:themeColor="text1"/>
          <w:sz w:val="24"/>
          <w:highlight w:val="none"/>
          <w14:textFill>
            <w14:solidFill>
              <w14:schemeClr w14:val="tx1"/>
            </w14:solidFill>
          </w14:textFill>
        </w:rPr>
      </w:pPr>
      <w:bookmarkStart w:id="10" w:name="_Hlk45420790"/>
      <w:bookmarkEnd w:id="10"/>
      <w:r>
        <w:rPr>
          <w:color w:val="000000" w:themeColor="text1"/>
          <w:sz w:val="24"/>
          <w:highlight w:val="none"/>
          <w14:textFill>
            <w14:solidFill>
              <w14:schemeClr w14:val="tx1"/>
            </w14:solidFill>
          </w14:textFill>
        </w:rPr>
        <w:t>1、投标人不足3家的，不得开标。</w:t>
      </w:r>
    </w:p>
    <w:p w14:paraId="636AAF56">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2、代理机构主持开标并记录，及时处理投标人代表提出的询问或回避申请。</w:t>
      </w:r>
    </w:p>
    <w:p w14:paraId="764DC91A">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3、开标后投标人不得撤回投标。</w:t>
      </w:r>
    </w:p>
    <w:p w14:paraId="7A749A99">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4、开标后，</w:t>
      </w:r>
      <w:bookmarkStart w:id="11" w:name="_Hlk56861475"/>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人委托</w:t>
      </w:r>
      <w:bookmarkEnd w:id="11"/>
      <w:r>
        <w:rPr>
          <w:color w:val="000000" w:themeColor="text1"/>
          <w:sz w:val="24"/>
          <w:highlight w:val="none"/>
          <w14:textFill>
            <w14:solidFill>
              <w14:schemeClr w14:val="tx1"/>
            </w14:solidFill>
          </w14:textFill>
        </w:rPr>
        <w:t>评标委员会根据招标文件载明的资格审查要求，对投标人的资格进行审查（含信用信息审查），合格的投标人进入评标，参与项目的评审综合环节。资格审查要求的资格材料详见本招标文件第七部分第二条（一）项“A资格后审材料文件”。</w:t>
      </w:r>
    </w:p>
    <w:p w14:paraId="0815DBF3">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5、资格审查时间：</w:t>
      </w:r>
      <w:r>
        <w:rPr>
          <w:b/>
          <w:bCs/>
          <w:color w:val="000000" w:themeColor="text1"/>
          <w:sz w:val="24"/>
          <w:highlight w:val="none"/>
          <w:u w:val="thick" w:color="FF0000"/>
          <w14:textFill>
            <w14:solidFill>
              <w14:schemeClr w14:val="tx1"/>
            </w14:solidFill>
          </w14:textFill>
        </w:rPr>
        <w:t>开标后当即开始</w:t>
      </w:r>
      <w:r>
        <w:rPr>
          <w:color w:val="000000" w:themeColor="text1"/>
          <w:sz w:val="24"/>
          <w:highlight w:val="none"/>
          <w14:textFill>
            <w14:solidFill>
              <w14:schemeClr w14:val="tx1"/>
            </w14:solidFill>
          </w14:textFill>
        </w:rPr>
        <w:t>。</w:t>
      </w:r>
    </w:p>
    <w:p w14:paraId="74011350">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6、资格审查中包含对投标人的信用记录进行审查：</w:t>
      </w:r>
    </w:p>
    <w:p w14:paraId="4C5C6B78">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（1）投标人存在不良信用记录的，其投标将被认定为投标无效。</w:t>
      </w:r>
    </w:p>
    <w:p w14:paraId="7533A5B0">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（2）不良信用记录指：投标人在“信用中国”网站（www.creditchina.gov.cn）被</w:t>
      </w:r>
      <w:r>
        <w:rPr>
          <w:rFonts w:hint="eastAsia"/>
          <w:color w:val="000000" w:themeColor="text1"/>
          <w:sz w:val="24"/>
          <w:highlight w:val="none"/>
          <w:lang w:eastAsia="zh-CN"/>
          <w14:textFill>
            <w14:solidFill>
              <w14:schemeClr w14:val="tx1"/>
            </w14:solidFill>
          </w14:textFill>
        </w:rPr>
        <w:t>列入</w:t>
      </w:r>
      <w:r>
        <w:rPr>
          <w:rFonts w:hint="eastAsia" w:ascii="Times New Roman" w:hAnsi="Times New Roman" w:cs="Times New Roman"/>
          <w:color w:val="000000" w:themeColor="text1"/>
          <w:sz w:val="24"/>
          <w:highlight w:val="none"/>
          <w:lang w:val="en-US" w:eastAsia="zh-CN"/>
          <w14:textFill>
            <w14:solidFill>
              <w14:schemeClr w14:val="tx1"/>
            </w14:solidFill>
          </w14:textFill>
        </w:rPr>
        <w:t>信用记录失信被执行人、重大税收违法案件当事人名单、经营异常名录、严重违法失信企业名单</w:t>
      </w:r>
      <w:r>
        <w:rPr>
          <w:color w:val="000000" w:themeColor="text1"/>
          <w:sz w:val="24"/>
          <w:highlight w:val="none"/>
          <w14:textFill>
            <w14:solidFill>
              <w14:schemeClr w14:val="tx1"/>
            </w14:solidFill>
          </w14:textFill>
        </w:rPr>
        <w:t>，以及投标人因违法经营受到刑事处罚或者责令停产停业、吊销许可证或者执照、较大数额罚款等行政处罚。</w:t>
      </w:r>
    </w:p>
    <w:p w14:paraId="64F3B3CB">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（3）代理机构将在投标截止后1小时的时期内查询投标人的信用记录。</w:t>
      </w:r>
    </w:p>
    <w:p w14:paraId="342D0867">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（4）查询及记录方式：代理机构经办人将查询涉及的如网页、相关记录文件等打印并存档备查。投标人不良信用记录以代理机构查证查询核实的结果为准。</w:t>
      </w:r>
    </w:p>
    <w:p w14:paraId="670F0BC6">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（5）在本招标文件规定的投标截止时间之后，涉有的查询网站信息或记录文件发生的任何变更均不再作为评标依据；投标人自行提供的与网站信息不一致的或其他证明材料亦不作为资格核对的依据。</w:t>
      </w:r>
    </w:p>
    <w:p w14:paraId="2C988EA6">
      <w:pPr>
        <w:adjustRightInd w:val="0"/>
        <w:snapToGrid w:val="0"/>
        <w:spacing w:line="460" w:lineRule="exact"/>
        <w:ind w:firstLine="482" w:firstLineChars="200"/>
        <w:outlineLvl w:val="1"/>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三</w:t>
      </w:r>
      <w:r>
        <w:rPr>
          <w:b/>
          <w:bCs/>
          <w:color w:val="000000" w:themeColor="text1"/>
          <w:sz w:val="24"/>
          <w:highlight w:val="none"/>
          <w14:textFill>
            <w14:solidFill>
              <w14:schemeClr w14:val="tx1"/>
            </w14:solidFill>
          </w14:textFill>
        </w:rPr>
        <w:t>、评标</w:t>
      </w:r>
    </w:p>
    <w:p w14:paraId="5FC7953D">
      <w:pPr>
        <w:snapToGrid w:val="0"/>
        <w:spacing w:line="460" w:lineRule="exact"/>
        <w:ind w:firstLine="482" w:firstLineChars="200"/>
        <w:outlineLvl w:val="2"/>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（一）评标事项</w:t>
      </w:r>
    </w:p>
    <w:p w14:paraId="70CA78B6">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bookmarkStart w:id="12" w:name="_Hlk45420967"/>
      <w:bookmarkEnd w:id="12"/>
      <w:r>
        <w:rPr>
          <w:color w:val="000000" w:themeColor="text1"/>
          <w:sz w:val="24"/>
          <w:highlight w:val="none"/>
          <w14:textFill>
            <w14:solidFill>
              <w14:schemeClr w14:val="tx1"/>
            </w14:solidFill>
          </w14:textFill>
        </w:rPr>
        <w:t>、符合资格要求的投标人不足3家的，不得评标。</w:t>
      </w:r>
    </w:p>
    <w:p w14:paraId="73AE3384">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2、评标时间：资审后当即开始；</w:t>
      </w:r>
    </w:p>
    <w:p w14:paraId="6F2D9DBD">
      <w:pPr>
        <w:adjustRightInd w:val="0"/>
        <w:snapToGrid w:val="0"/>
        <w:spacing w:line="460" w:lineRule="exact"/>
        <w:ind w:firstLine="480" w:firstLineChars="200"/>
        <w:rPr>
          <w:color w:val="000000" w:themeColor="text1"/>
          <w:sz w:val="24"/>
          <w:highlight w:val="none"/>
          <w14:textFill>
            <w14:solidFill>
              <w14:schemeClr w14:val="tx1"/>
            </w14:solidFill>
          </w14:textFill>
        </w:rPr>
      </w:pPr>
      <w:bookmarkStart w:id="13" w:name="_Hlk45421153"/>
      <w:bookmarkEnd w:id="13"/>
      <w:r>
        <w:rPr>
          <w:color w:val="000000" w:themeColor="text1"/>
          <w:sz w:val="24"/>
          <w:highlight w:val="none"/>
          <w14:textFill>
            <w14:solidFill>
              <w14:schemeClr w14:val="tx1"/>
            </w14:solidFill>
          </w14:textFill>
        </w:rPr>
        <w:t>3、代理机构负责组织评标工作，并履行下列职责：</w:t>
      </w:r>
    </w:p>
    <w:p w14:paraId="667104CC">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（1）核对评审专家身份，对评审专家在</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活动中的职责履行情况予以记录，并及时将有关违法违规行为向有关部门报告。</w:t>
      </w:r>
    </w:p>
    <w:p w14:paraId="60BCCF9F">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（2）宣布评标纪律。</w:t>
      </w:r>
    </w:p>
    <w:p w14:paraId="7D5E41A8">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（3）公布投标人名单，告知评审专家应当回避的情形。</w:t>
      </w:r>
    </w:p>
    <w:p w14:paraId="05CAE7CD">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（4）组织评标委员会推选评标组长，</w:t>
      </w: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人代表不得担任组长。</w:t>
      </w:r>
    </w:p>
    <w:p w14:paraId="6E2BC7A4">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（5）在评标期间采取必要的通讯管理措施，保证评标活动不受外界干扰；除</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人代表、评标现场组织人员外，</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人的其他工作人员以及与评标工作无关的人员不得进入评标现场。</w:t>
      </w:r>
    </w:p>
    <w:p w14:paraId="2426872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（6）根据评标委员会的要求介绍</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相关政策法规、招标文件。</w:t>
      </w:r>
    </w:p>
    <w:p w14:paraId="7DCA2E35">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（7）维护评标秩序，监督评标委员会依照招标文件规定的评标程序、方法和标准进行独立评审，及时制止和纠正</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人代表、评审专家的倾向性言论或者违法违规行为；</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人可以在评标前说明项目背景和需求，说明内容不得含有歧视性、倾向性意见，不得超出招标文件所述范围。说明应当提交书面材料，并随</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文件一并存档。</w:t>
      </w:r>
    </w:p>
    <w:p w14:paraId="5051242F">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（8）核对评标结果，有下列规定情形的，要求评标委员会复核或者书面说明理由，评标委员会拒绝的，则予以书面记录并向有关部门报告：</w:t>
      </w:r>
    </w:p>
    <w:p w14:paraId="02DF2DE3">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分值汇总计算错误的；</w:t>
      </w:r>
    </w:p>
    <w:p w14:paraId="65ED0C4F">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w:t>
      </w:r>
      <w:r>
        <w:rPr>
          <w:color w:val="000000" w:themeColor="text1"/>
          <w:sz w:val="24"/>
          <w:highlight w:val="none"/>
          <w14:textFill>
            <w14:solidFill>
              <w14:schemeClr w14:val="tx1"/>
            </w14:solidFill>
          </w14:textFill>
        </w:rPr>
        <w:t>分项评分超出评分标准范围的；</w:t>
      </w:r>
    </w:p>
    <w:p w14:paraId="0B8F7B4A">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w:t>
      </w:r>
      <w:r>
        <w:rPr>
          <w:color w:val="000000" w:themeColor="text1"/>
          <w:sz w:val="24"/>
          <w:highlight w:val="none"/>
          <w14:textFill>
            <w14:solidFill>
              <w14:schemeClr w14:val="tx1"/>
            </w14:solidFill>
          </w14:textFill>
        </w:rPr>
        <w:t>评标委员会成员对客观评审因素评分不一致的；</w:t>
      </w:r>
    </w:p>
    <w:p w14:paraId="27A71BD5">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w:t>
      </w:r>
      <w:r>
        <w:rPr>
          <w:color w:val="000000" w:themeColor="text1"/>
          <w:sz w:val="24"/>
          <w:highlight w:val="none"/>
          <w14:textFill>
            <w14:solidFill>
              <w14:schemeClr w14:val="tx1"/>
            </w14:solidFill>
          </w14:textFill>
        </w:rPr>
        <w:t>经评标委员会认定评分畸高、畸低的。</w:t>
      </w:r>
    </w:p>
    <w:p w14:paraId="5F6CF2DD">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（9）处理与评标有关的其他事项。</w:t>
      </w:r>
    </w:p>
    <w:p w14:paraId="6DF2E177">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4、评标委员会负责具体评标事务：</w:t>
      </w:r>
    </w:p>
    <w:p w14:paraId="44A01576">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人依法成立评标委员会。5人</w:t>
      </w:r>
      <w:r>
        <w:rPr>
          <w:rFonts w:hint="eastAsia"/>
          <w:color w:val="000000" w:themeColor="text1"/>
          <w:sz w:val="24"/>
          <w:highlight w:val="none"/>
          <w:lang w:val="en-US" w:eastAsia="zh-CN"/>
          <w14:textFill>
            <w14:solidFill>
              <w14:schemeClr w14:val="tx1"/>
            </w14:solidFill>
          </w14:textFill>
        </w:rPr>
        <w:t>及以上</w:t>
      </w:r>
      <w:r>
        <w:rPr>
          <w:color w:val="000000" w:themeColor="text1"/>
          <w:sz w:val="24"/>
          <w:highlight w:val="none"/>
          <w14:textFill>
            <w14:solidFill>
              <w14:schemeClr w14:val="tx1"/>
            </w14:solidFill>
          </w14:textFill>
        </w:rPr>
        <w:t>单数组成。</w:t>
      </w:r>
    </w:p>
    <w:p w14:paraId="27D48EB2">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5EB10DF5">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3F2BCA9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（4）评标委员会发现招标文件存在歧义、重大缺陷导致评标</w:t>
      </w:r>
      <w:r>
        <w:rPr>
          <w:color w:val="auto"/>
          <w:sz w:val="24"/>
          <w:highlight w:val="none"/>
        </w:rPr>
        <w:t>工作无法进行，或者招</w:t>
      </w:r>
      <w:r>
        <w:rPr>
          <w:color w:val="000000" w:themeColor="text1"/>
          <w:sz w:val="24"/>
          <w:highlight w:val="none"/>
          <w14:textFill>
            <w14:solidFill>
              <w14:schemeClr w14:val="tx1"/>
            </w14:solidFill>
          </w14:textFill>
        </w:rPr>
        <w:t>标文件内容违反国家有关强制性规定的，应当停止评标工作，与</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人或者代理机构沟通并作书面记录。</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人或者代理机构确认后，应当修改招标文件，重新组织</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活动。</w:t>
      </w:r>
    </w:p>
    <w:p w14:paraId="1DC10B0D">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5、评标委员会成员独立履行以下职责与义务：</w:t>
      </w:r>
    </w:p>
    <w:p w14:paraId="7FE9357B">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（1）遵纪守法，客观、公正、廉洁地履行职责；</w:t>
      </w:r>
    </w:p>
    <w:p w14:paraId="5504393C">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（2）审查合格投标人的投标文件是否实质性响应招标文件要求，并</w:t>
      </w:r>
      <w:r>
        <w:rPr>
          <w:rFonts w:hint="eastAsia"/>
          <w:color w:val="000000" w:themeColor="text1"/>
          <w:sz w:val="24"/>
          <w:highlight w:val="none"/>
          <w14:textFill>
            <w14:solidFill>
              <w14:schemeClr w14:val="tx1"/>
            </w14:solidFill>
          </w14:textFill>
        </w:rPr>
        <w:t>作出评价</w:t>
      </w:r>
      <w:r>
        <w:rPr>
          <w:color w:val="000000" w:themeColor="text1"/>
          <w:sz w:val="24"/>
          <w:highlight w:val="none"/>
          <w14:textFill>
            <w14:solidFill>
              <w14:schemeClr w14:val="tx1"/>
            </w14:solidFill>
          </w14:textFill>
        </w:rPr>
        <w:t>；</w:t>
      </w:r>
    </w:p>
    <w:p w14:paraId="52DD8E65">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（3）按照招标文件规定的评标办法和评标标准进行评标，对评审意见承担个人责任；</w:t>
      </w:r>
    </w:p>
    <w:p w14:paraId="758E410B">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（4）可以要求投标人对投标文件有关事项作出解释或澄清；</w:t>
      </w:r>
    </w:p>
    <w:p w14:paraId="622B9114">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（5）对评标过程和结果，以及投标人的商业秘密保密；</w:t>
      </w:r>
    </w:p>
    <w:p w14:paraId="275C3CAA">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（6）配合相关部门的投诉处理工作；</w:t>
      </w:r>
    </w:p>
    <w:p w14:paraId="1DAE1008">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（7）配合</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人或代理机构答复投标人提出的</w:t>
      </w:r>
      <w:r>
        <w:rPr>
          <w:rFonts w:hint="eastAsia"/>
          <w:color w:val="000000" w:themeColor="text1"/>
          <w:sz w:val="24"/>
          <w:highlight w:val="none"/>
          <w14:textFill>
            <w14:solidFill>
              <w14:schemeClr w14:val="tx1"/>
            </w14:solidFill>
          </w14:textFill>
        </w:rPr>
        <w:t>异议</w:t>
      </w:r>
      <w:r>
        <w:rPr>
          <w:color w:val="000000" w:themeColor="text1"/>
          <w:sz w:val="24"/>
          <w:highlight w:val="none"/>
          <w14:textFill>
            <w14:solidFill>
              <w14:schemeClr w14:val="tx1"/>
            </w14:solidFill>
          </w14:textFill>
        </w:rPr>
        <w:t>。</w:t>
      </w:r>
    </w:p>
    <w:p w14:paraId="1A51B416">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6、除</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人代表、评标现场组织人员外，</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人的其他工作人员以及与评标工作无关的人员不得进入评标现场；有关人员对评标情况以及在评标过程中获悉的国家秘密、商业秘密负有保密责任。</w:t>
      </w:r>
    </w:p>
    <w:p w14:paraId="74A1AC2D">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7、开标后直到公告项目中标结果发出中标通知书并授予中标人合同为止，凡属于评审、澄清、评价和比较投标的所有资料及有关授予合同等的相关信息，都不应向投标人或与评标无关的其他人泄露。</w:t>
      </w:r>
    </w:p>
    <w:p w14:paraId="4131996B">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8、评审期间，合格投标人的投标文件仍有可能被评标委员会根据规定判定为无效投标。</w:t>
      </w:r>
    </w:p>
    <w:p w14:paraId="23589CB6">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9、在投标文件的评审、澄清、评价和比较的过程中，投标人对</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人和评标委员会成员有施加影响的任何行为，都将取消其投标资格。在授予合同的过程中，投标人对</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人和评标委员会成员有施加影响的任何行为，都将取消其中标资格。</w:t>
      </w:r>
    </w:p>
    <w:p w14:paraId="58294F9D">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10、评标委员会按招标文件规定的评标方法和标准进行详细评审后，由</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人授权评标委员会直接确定中标候选人。</w:t>
      </w:r>
    </w:p>
    <w:p w14:paraId="6E1FFCF4">
      <w:pPr>
        <w:adjustRightInd w:val="0"/>
        <w:snapToGrid w:val="0"/>
        <w:spacing w:line="460" w:lineRule="exact"/>
        <w:ind w:firstLine="482" w:firstLineChars="2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（二）评标方法和程序</w:t>
      </w:r>
    </w:p>
    <w:p w14:paraId="444C49AD">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1、本项目采用</w:t>
      </w:r>
      <w:r>
        <w:rPr>
          <w:b/>
          <w:bCs/>
          <w:color w:val="000000" w:themeColor="text1"/>
          <w:sz w:val="24"/>
          <w:highlight w:val="none"/>
          <w:u w:val="single"/>
          <w14:textFill>
            <w14:solidFill>
              <w14:schemeClr w14:val="tx1"/>
            </w14:solidFill>
          </w14:textFill>
        </w:rPr>
        <w:t>综合评分法</w:t>
      </w:r>
      <w:r>
        <w:rPr>
          <w:color w:val="000000" w:themeColor="text1"/>
          <w:sz w:val="24"/>
          <w:highlight w:val="none"/>
          <w14:textFill>
            <w14:solidFill>
              <w14:schemeClr w14:val="tx1"/>
            </w14:solidFill>
          </w14:textFill>
        </w:rPr>
        <w:t>，即指投标文件满足本项目招标文件全部实质性要求，且按照评审因素的量化指标，经评审后综合得分最高的投标人推荐为中标人的评标方法。</w:t>
      </w:r>
    </w:p>
    <w:p w14:paraId="297D7522">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4768CD79">
      <w:pPr>
        <w:adjustRightInd w:val="0"/>
        <w:snapToGrid w:val="0"/>
        <w:spacing w:line="460" w:lineRule="exact"/>
        <w:ind w:firstLine="480" w:firstLineChars="200"/>
        <w:rPr>
          <w:color w:val="auto"/>
          <w:sz w:val="24"/>
          <w:highlight w:val="none"/>
        </w:rPr>
      </w:pPr>
      <w:r>
        <w:rPr>
          <w:color w:val="000000" w:themeColor="text1"/>
          <w:sz w:val="24"/>
          <w:highlight w:val="none"/>
          <w14:textFill>
            <w14:solidFill>
              <w14:schemeClr w14:val="tx1"/>
            </w14:solidFill>
          </w14:textFill>
        </w:rPr>
        <w:t>3、评标委员会严格按照招标文件规定的要求、条件、评分标准，对投标人所提供的</w:t>
      </w:r>
      <w:r>
        <w:rPr>
          <w:color w:val="auto"/>
          <w:sz w:val="24"/>
          <w:highlight w:val="none"/>
        </w:rPr>
        <w:t>完整计划标的物的科学性、可行性、产品质量、服务质量的保证及承诺等实质性响应内容进行比较评价。</w:t>
      </w:r>
    </w:p>
    <w:p w14:paraId="01E754E6">
      <w:pPr>
        <w:snapToGrid w:val="0"/>
        <w:spacing w:line="460" w:lineRule="exact"/>
        <w:ind w:firstLine="480" w:firstLineChars="200"/>
        <w:rPr>
          <w:color w:val="auto"/>
          <w:sz w:val="24"/>
          <w:highlight w:val="none"/>
        </w:rPr>
      </w:pPr>
      <w:r>
        <w:rPr>
          <w:color w:val="auto"/>
          <w:sz w:val="24"/>
          <w:highlight w:val="none"/>
        </w:rPr>
        <w:t>4、对投标文件的评审判定，只依据投标文件内容本身，不依靠开标后任何外来证明文件。</w:t>
      </w:r>
    </w:p>
    <w:p w14:paraId="331BAA3D">
      <w:pPr>
        <w:snapToGrid w:val="0"/>
        <w:spacing w:line="460" w:lineRule="exact"/>
        <w:ind w:firstLine="480" w:firstLineChars="200"/>
        <w:rPr>
          <w:color w:val="auto"/>
          <w:sz w:val="24"/>
          <w:highlight w:val="none"/>
        </w:rPr>
      </w:pPr>
      <w:r>
        <w:rPr>
          <w:color w:val="auto"/>
          <w:sz w:val="24"/>
          <w:highlight w:val="none"/>
        </w:rPr>
        <w:t>5、</w:t>
      </w:r>
      <w:r>
        <w:rPr>
          <w:b/>
          <w:color w:val="auto"/>
          <w:sz w:val="24"/>
          <w:highlight w:val="none"/>
        </w:rPr>
        <w:t>评标程序</w:t>
      </w:r>
      <w:r>
        <w:rPr>
          <w:color w:val="auto"/>
          <w:sz w:val="24"/>
          <w:highlight w:val="none"/>
        </w:rPr>
        <w:t>：</w:t>
      </w:r>
    </w:p>
    <w:p w14:paraId="369A3A66">
      <w:pPr>
        <w:snapToGrid w:val="0"/>
        <w:spacing w:line="460" w:lineRule="exact"/>
        <w:ind w:firstLine="482" w:firstLineChars="200"/>
        <w:rPr>
          <w:b/>
          <w:color w:val="auto"/>
          <w:sz w:val="24"/>
          <w:highlight w:val="none"/>
        </w:rPr>
      </w:pPr>
      <w:r>
        <w:rPr>
          <w:b/>
          <w:color w:val="auto"/>
          <w:sz w:val="24"/>
          <w:highlight w:val="none"/>
        </w:rPr>
        <w:t>资格符合性评审——技术标评审——价格标评审——确定中标候选人。</w:t>
      </w:r>
    </w:p>
    <w:p w14:paraId="0E1F6130">
      <w:pPr>
        <w:snapToGrid w:val="0"/>
        <w:spacing w:line="460" w:lineRule="exact"/>
        <w:ind w:firstLine="480" w:firstLineChars="200"/>
        <w:rPr>
          <w:rFonts w:hint="eastAsia" w:eastAsia="宋体"/>
          <w:color w:val="auto"/>
          <w:sz w:val="24"/>
          <w:highlight w:val="none"/>
          <w:lang w:eastAsia="zh-CN"/>
        </w:rPr>
      </w:pPr>
      <w:r>
        <w:rPr>
          <w:color w:val="auto"/>
          <w:sz w:val="24"/>
          <w:highlight w:val="none"/>
        </w:rPr>
        <w:t>（1）本次资格审查采用资格后审，各投标人资格审查通过后进入技术标的开标</w:t>
      </w:r>
      <w:r>
        <w:rPr>
          <w:rFonts w:hint="eastAsia"/>
          <w:color w:val="auto"/>
          <w:sz w:val="24"/>
          <w:highlight w:val="none"/>
          <w:lang w:eastAsia="zh-CN"/>
        </w:rPr>
        <w:t>。</w:t>
      </w:r>
    </w:p>
    <w:p w14:paraId="30732C38">
      <w:pPr>
        <w:snapToGrid w:val="0"/>
        <w:spacing w:line="460" w:lineRule="exact"/>
        <w:ind w:firstLine="480" w:firstLineChars="200"/>
        <w:rPr>
          <w:color w:val="auto"/>
          <w:sz w:val="24"/>
          <w:highlight w:val="none"/>
        </w:rPr>
      </w:pPr>
      <w:r>
        <w:rPr>
          <w:color w:val="auto"/>
          <w:sz w:val="24"/>
          <w:highlight w:val="none"/>
        </w:rPr>
        <w:t>（2）技术标评审评分结束后，再开价格标。</w:t>
      </w:r>
    </w:p>
    <w:p w14:paraId="173364C3">
      <w:pPr>
        <w:snapToGrid w:val="0"/>
        <w:spacing w:line="460" w:lineRule="exact"/>
        <w:ind w:firstLine="480" w:firstLineChars="200"/>
        <w:rPr>
          <w:color w:val="auto"/>
          <w:sz w:val="24"/>
          <w:highlight w:val="none"/>
        </w:rPr>
      </w:pPr>
      <w:r>
        <w:rPr>
          <w:color w:val="auto"/>
          <w:sz w:val="24"/>
          <w:highlight w:val="none"/>
        </w:rPr>
        <w:t>6、</w:t>
      </w:r>
      <w:r>
        <w:rPr>
          <w:b/>
          <w:bCs/>
          <w:color w:val="auto"/>
          <w:sz w:val="24"/>
          <w:highlight w:val="none"/>
        </w:rPr>
        <w:t>本次项目技术标评审总分值为</w:t>
      </w:r>
      <w:r>
        <w:rPr>
          <w:rFonts w:hint="eastAsia"/>
          <w:b/>
          <w:bCs/>
          <w:color w:val="auto"/>
          <w:sz w:val="24"/>
          <w:highlight w:val="none"/>
          <w:lang w:val="en-US" w:eastAsia="zh-CN"/>
        </w:rPr>
        <w:t>70</w:t>
      </w:r>
      <w:r>
        <w:rPr>
          <w:b/>
          <w:bCs/>
          <w:color w:val="auto"/>
          <w:sz w:val="24"/>
          <w:highlight w:val="none"/>
        </w:rPr>
        <w:t>分。</w:t>
      </w:r>
    </w:p>
    <w:p w14:paraId="1A098794">
      <w:pPr>
        <w:snapToGrid w:val="0"/>
        <w:spacing w:line="460" w:lineRule="exact"/>
        <w:ind w:firstLine="480" w:firstLineChars="200"/>
        <w:rPr>
          <w:color w:val="auto"/>
          <w:sz w:val="24"/>
          <w:highlight w:val="none"/>
        </w:rPr>
      </w:pPr>
      <w:r>
        <w:rPr>
          <w:color w:val="auto"/>
          <w:sz w:val="24"/>
          <w:highlight w:val="none"/>
        </w:rPr>
        <w:t>7、评标委员会评委独立对每个进入打分程序的有效投标人的投标文件技术标以打分的形式进行评审和评价（计算结果均四舍五入保留两位小数）。</w:t>
      </w:r>
    </w:p>
    <w:p w14:paraId="5048DF23">
      <w:pPr>
        <w:snapToGrid w:val="0"/>
        <w:spacing w:line="460" w:lineRule="exact"/>
        <w:ind w:firstLine="480" w:firstLineChars="200"/>
        <w:rPr>
          <w:color w:val="auto"/>
          <w:sz w:val="24"/>
          <w:highlight w:val="none"/>
        </w:rPr>
      </w:pPr>
      <w:r>
        <w:rPr>
          <w:color w:val="auto"/>
          <w:sz w:val="24"/>
          <w:highlight w:val="none"/>
        </w:rPr>
        <w:t>8、</w:t>
      </w:r>
      <w:r>
        <w:rPr>
          <w:rFonts w:hint="eastAsia"/>
          <w:color w:val="auto"/>
          <w:sz w:val="24"/>
          <w:highlight w:val="none"/>
          <w:lang w:val="zh-CN"/>
        </w:rPr>
        <w:t>技术标的最终得分为所有评委评分的平均值，平均值计算保留小数点后两位，小数点第三位“四舍五入”。</w:t>
      </w:r>
    </w:p>
    <w:p w14:paraId="63672AFB">
      <w:pPr>
        <w:snapToGrid w:val="0"/>
        <w:spacing w:line="460" w:lineRule="exact"/>
        <w:ind w:firstLine="480" w:firstLineChars="200"/>
        <w:rPr>
          <w:color w:val="auto"/>
          <w:sz w:val="24"/>
          <w:highlight w:val="none"/>
        </w:rPr>
      </w:pPr>
      <w:r>
        <w:rPr>
          <w:rFonts w:hint="eastAsia"/>
          <w:color w:val="auto"/>
          <w:sz w:val="24"/>
          <w:highlight w:val="none"/>
          <w:lang w:val="en-US" w:eastAsia="zh-CN"/>
        </w:rPr>
        <w:t>9</w:t>
      </w:r>
      <w:r>
        <w:rPr>
          <w:color w:val="auto"/>
          <w:sz w:val="24"/>
          <w:highlight w:val="none"/>
        </w:rPr>
        <w:t>、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14:paraId="57F30FAF">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lang w:val="en-US" w:eastAsia="zh-CN"/>
        </w:rPr>
        <w:t>0</w:t>
      </w:r>
      <w:r>
        <w:rPr>
          <w:color w:val="auto"/>
          <w:sz w:val="24"/>
          <w:highlight w:val="none"/>
        </w:rPr>
        <w:t>、对落标的投标人不做落标原因的解释。</w:t>
      </w:r>
    </w:p>
    <w:p w14:paraId="2D7BBA94">
      <w:pPr>
        <w:snapToGrid w:val="0"/>
        <w:spacing w:line="460" w:lineRule="exact"/>
        <w:ind w:firstLine="482" w:firstLineChars="200"/>
        <w:outlineLvl w:val="1"/>
        <w:rPr>
          <w:b/>
          <w:bCs/>
          <w:color w:val="auto"/>
          <w:sz w:val="24"/>
          <w:highlight w:val="none"/>
        </w:rPr>
      </w:pPr>
      <w:r>
        <w:rPr>
          <w:rFonts w:hint="eastAsia"/>
          <w:b/>
          <w:bCs/>
          <w:color w:val="auto"/>
          <w:sz w:val="24"/>
          <w:highlight w:val="none"/>
          <w:lang w:val="en-US" w:eastAsia="zh-CN"/>
        </w:rPr>
        <w:t>四</w:t>
      </w:r>
      <w:r>
        <w:rPr>
          <w:b/>
          <w:bCs/>
          <w:color w:val="auto"/>
          <w:sz w:val="24"/>
          <w:highlight w:val="none"/>
        </w:rPr>
        <w:t>、综合评分评审因素</w:t>
      </w:r>
    </w:p>
    <w:p w14:paraId="3E7F13A8">
      <w:pPr>
        <w:snapToGrid w:val="0"/>
        <w:spacing w:line="460" w:lineRule="exact"/>
        <w:ind w:firstLine="482" w:firstLineChars="200"/>
        <w:outlineLvl w:val="2"/>
        <w:rPr>
          <w:b/>
          <w:color w:val="auto"/>
          <w:sz w:val="24"/>
          <w:highlight w:val="none"/>
        </w:rPr>
      </w:pPr>
      <w:r>
        <w:rPr>
          <w:b/>
          <w:bCs/>
          <w:color w:val="auto"/>
          <w:sz w:val="24"/>
          <w:highlight w:val="none"/>
        </w:rPr>
        <w:t>（一）技术标评审（</w:t>
      </w:r>
      <w:r>
        <w:rPr>
          <w:rFonts w:hint="eastAsia"/>
          <w:b/>
          <w:bCs/>
          <w:color w:val="auto"/>
          <w:sz w:val="24"/>
          <w:highlight w:val="none"/>
          <w:lang w:val="en-US" w:eastAsia="zh-CN"/>
        </w:rPr>
        <w:t>70</w:t>
      </w:r>
      <w:r>
        <w:rPr>
          <w:b/>
          <w:bCs/>
          <w:color w:val="auto"/>
          <w:sz w:val="24"/>
          <w:highlight w:val="none"/>
        </w:rPr>
        <w:t>分）：</w:t>
      </w:r>
    </w:p>
    <w:tbl>
      <w:tblPr>
        <w:tblStyle w:val="18"/>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58"/>
        <w:gridCol w:w="7097"/>
      </w:tblGrid>
      <w:tr w14:paraId="6333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jc w:val="center"/>
        </w:trPr>
        <w:tc>
          <w:tcPr>
            <w:tcW w:w="709" w:type="dxa"/>
            <w:noWrap w:val="0"/>
            <w:vAlign w:val="center"/>
          </w:tcPr>
          <w:p w14:paraId="53B12959">
            <w:pPr>
              <w:spacing w:line="440" w:lineRule="exact"/>
              <w:jc w:val="center"/>
              <w:rPr>
                <w:b/>
                <w:color w:val="auto"/>
                <w:sz w:val="23"/>
                <w:szCs w:val="23"/>
                <w:highlight w:val="none"/>
              </w:rPr>
            </w:pPr>
            <w:r>
              <w:rPr>
                <w:b/>
                <w:color w:val="auto"/>
                <w:sz w:val="23"/>
                <w:szCs w:val="23"/>
                <w:highlight w:val="none"/>
              </w:rPr>
              <w:t>序号</w:t>
            </w:r>
          </w:p>
        </w:tc>
        <w:tc>
          <w:tcPr>
            <w:tcW w:w="1358" w:type="dxa"/>
            <w:noWrap w:val="0"/>
            <w:vAlign w:val="center"/>
          </w:tcPr>
          <w:p w14:paraId="0A451B1C">
            <w:pPr>
              <w:spacing w:line="440" w:lineRule="exact"/>
              <w:jc w:val="center"/>
              <w:rPr>
                <w:color w:val="auto"/>
                <w:sz w:val="24"/>
                <w:highlight w:val="none"/>
              </w:rPr>
            </w:pPr>
            <w:r>
              <w:rPr>
                <w:b/>
                <w:color w:val="auto"/>
                <w:sz w:val="23"/>
                <w:szCs w:val="23"/>
                <w:highlight w:val="none"/>
              </w:rPr>
              <w:t>项目</w:t>
            </w:r>
          </w:p>
        </w:tc>
        <w:tc>
          <w:tcPr>
            <w:tcW w:w="7097" w:type="dxa"/>
            <w:noWrap w:val="0"/>
            <w:vAlign w:val="center"/>
          </w:tcPr>
          <w:p w14:paraId="2ED8D0C5">
            <w:pPr>
              <w:spacing w:line="440" w:lineRule="exact"/>
              <w:jc w:val="center"/>
              <w:rPr>
                <w:color w:val="auto"/>
                <w:sz w:val="24"/>
                <w:highlight w:val="none"/>
              </w:rPr>
            </w:pPr>
            <w:r>
              <w:rPr>
                <w:b/>
                <w:color w:val="auto"/>
                <w:sz w:val="23"/>
                <w:szCs w:val="23"/>
                <w:highlight w:val="none"/>
              </w:rPr>
              <w:t>评分标准</w:t>
            </w:r>
          </w:p>
        </w:tc>
      </w:tr>
      <w:tr w14:paraId="7B1E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09" w:type="dxa"/>
            <w:noWrap w:val="0"/>
            <w:vAlign w:val="center"/>
          </w:tcPr>
          <w:p w14:paraId="419B4E1E">
            <w:pPr>
              <w:spacing w:line="440" w:lineRule="exact"/>
              <w:jc w:val="center"/>
              <w:rPr>
                <w:color w:val="auto"/>
                <w:sz w:val="24"/>
                <w:highlight w:val="none"/>
              </w:rPr>
            </w:pPr>
            <w:r>
              <w:rPr>
                <w:color w:val="auto"/>
                <w:sz w:val="24"/>
                <w:highlight w:val="none"/>
              </w:rPr>
              <w:t>1</w:t>
            </w:r>
          </w:p>
        </w:tc>
        <w:tc>
          <w:tcPr>
            <w:tcW w:w="1358" w:type="dxa"/>
            <w:noWrap w:val="0"/>
            <w:vAlign w:val="center"/>
          </w:tcPr>
          <w:p w14:paraId="2F3D3BD1">
            <w:pPr>
              <w:spacing w:line="360" w:lineRule="auto"/>
              <w:jc w:val="center"/>
              <w:rPr>
                <w:color w:val="auto"/>
                <w:sz w:val="24"/>
                <w:highlight w:val="none"/>
              </w:rPr>
            </w:pPr>
            <w:r>
              <w:rPr>
                <w:color w:val="auto"/>
                <w:sz w:val="24"/>
                <w:highlight w:val="none"/>
              </w:rPr>
              <w:t>投标人</w:t>
            </w:r>
            <w:r>
              <w:rPr>
                <w:rFonts w:hint="eastAsia"/>
                <w:color w:val="auto"/>
                <w:sz w:val="24"/>
                <w:highlight w:val="none"/>
              </w:rPr>
              <w:t>的综合实力</w:t>
            </w:r>
            <w:r>
              <w:rPr>
                <w:color w:val="auto"/>
                <w:sz w:val="24"/>
                <w:highlight w:val="none"/>
              </w:rPr>
              <w:t>（</w:t>
            </w:r>
            <w:r>
              <w:rPr>
                <w:rFonts w:hint="eastAsia"/>
                <w:color w:val="auto"/>
                <w:sz w:val="24"/>
                <w:highlight w:val="none"/>
                <w:lang w:val="en-US" w:eastAsia="zh-CN"/>
              </w:rPr>
              <w:t>5</w:t>
            </w:r>
            <w:r>
              <w:rPr>
                <w:color w:val="auto"/>
                <w:sz w:val="24"/>
                <w:highlight w:val="none"/>
              </w:rPr>
              <w:t>分）</w:t>
            </w:r>
          </w:p>
        </w:tc>
        <w:tc>
          <w:tcPr>
            <w:tcW w:w="7097" w:type="dxa"/>
            <w:noWrap w:val="0"/>
            <w:vAlign w:val="center"/>
          </w:tcPr>
          <w:p w14:paraId="085FAE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rPr>
            </w:pPr>
            <w:r>
              <w:rPr>
                <w:rFonts w:hint="eastAsia"/>
                <w:color w:val="auto"/>
                <w:sz w:val="24"/>
                <w:highlight w:val="none"/>
              </w:rPr>
              <w:t>对投标人的营业面积、经营品种、卖场环境、配套设施等进行综合评审。一般</w:t>
            </w:r>
            <w:r>
              <w:rPr>
                <w:rFonts w:hint="eastAsia"/>
                <w:color w:val="auto"/>
                <w:sz w:val="24"/>
                <w:highlight w:val="none"/>
                <w:lang w:val="en-US" w:eastAsia="zh-CN"/>
              </w:rPr>
              <w:t>1</w:t>
            </w:r>
            <w:r>
              <w:rPr>
                <w:rFonts w:hint="eastAsia"/>
                <w:color w:val="auto"/>
                <w:sz w:val="24"/>
                <w:highlight w:val="none"/>
              </w:rPr>
              <w:t>分，中等</w:t>
            </w:r>
            <w:r>
              <w:rPr>
                <w:rFonts w:hint="eastAsia"/>
                <w:color w:val="auto"/>
                <w:sz w:val="24"/>
                <w:highlight w:val="none"/>
                <w:lang w:val="en-US" w:eastAsia="zh-CN"/>
              </w:rPr>
              <w:t>3</w:t>
            </w:r>
            <w:r>
              <w:rPr>
                <w:rFonts w:hint="eastAsia"/>
                <w:color w:val="auto"/>
                <w:sz w:val="24"/>
                <w:highlight w:val="none"/>
              </w:rPr>
              <w:t>分，好</w:t>
            </w:r>
            <w:r>
              <w:rPr>
                <w:rFonts w:hint="eastAsia"/>
                <w:color w:val="auto"/>
                <w:sz w:val="24"/>
                <w:highlight w:val="none"/>
                <w:lang w:val="en-US" w:eastAsia="zh-CN"/>
              </w:rPr>
              <w:t>5</w:t>
            </w:r>
            <w:r>
              <w:rPr>
                <w:rFonts w:hint="eastAsia"/>
                <w:color w:val="auto"/>
                <w:sz w:val="24"/>
                <w:highlight w:val="none"/>
              </w:rPr>
              <w:t>分</w:t>
            </w:r>
            <w:r>
              <w:rPr>
                <w:rFonts w:hint="eastAsia"/>
                <w:color w:val="auto"/>
                <w:sz w:val="24"/>
                <w:highlight w:val="none"/>
                <w:lang w:eastAsia="zh-CN"/>
              </w:rPr>
              <w:t>，</w:t>
            </w:r>
            <w:r>
              <w:rPr>
                <w:rFonts w:hint="eastAsia"/>
                <w:color w:val="auto"/>
                <w:sz w:val="24"/>
                <w:highlight w:val="none"/>
                <w:lang w:val="en-US" w:eastAsia="zh-CN"/>
              </w:rPr>
              <w:t>未提供不得分</w:t>
            </w:r>
            <w:r>
              <w:rPr>
                <w:rFonts w:hint="eastAsia"/>
                <w:color w:val="auto"/>
                <w:sz w:val="24"/>
                <w:highlight w:val="none"/>
              </w:rPr>
              <w:t>。</w:t>
            </w:r>
          </w:p>
          <w:p w14:paraId="1BE9A0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须提供经营场所图片及租房合同等证明材料复印件并加盖投标单位公章。</w:t>
            </w:r>
          </w:p>
        </w:tc>
      </w:tr>
      <w:tr w14:paraId="78A7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09" w:type="dxa"/>
            <w:noWrap w:val="0"/>
            <w:vAlign w:val="center"/>
          </w:tcPr>
          <w:p w14:paraId="5BDE6FFD">
            <w:pPr>
              <w:spacing w:line="440" w:lineRule="exact"/>
              <w:jc w:val="center"/>
              <w:rPr>
                <w:color w:val="auto"/>
                <w:sz w:val="24"/>
                <w:highlight w:val="none"/>
              </w:rPr>
            </w:pPr>
            <w:r>
              <w:rPr>
                <w:color w:val="auto"/>
                <w:sz w:val="24"/>
                <w:highlight w:val="none"/>
              </w:rPr>
              <w:t>2</w:t>
            </w:r>
          </w:p>
        </w:tc>
        <w:tc>
          <w:tcPr>
            <w:tcW w:w="1358" w:type="dxa"/>
            <w:noWrap w:val="0"/>
            <w:vAlign w:val="center"/>
          </w:tcPr>
          <w:p w14:paraId="1BEC6963">
            <w:pPr>
              <w:snapToGrid w:val="0"/>
              <w:spacing w:line="360" w:lineRule="auto"/>
              <w:jc w:val="center"/>
              <w:rPr>
                <w:color w:val="auto"/>
                <w:sz w:val="24"/>
                <w:highlight w:val="none"/>
              </w:rPr>
            </w:pPr>
            <w:r>
              <w:rPr>
                <w:color w:val="auto"/>
                <w:sz w:val="24"/>
                <w:highlight w:val="none"/>
              </w:rPr>
              <w:t>业绩</w:t>
            </w:r>
          </w:p>
          <w:p w14:paraId="6FF53363">
            <w:pPr>
              <w:snapToGrid w:val="0"/>
              <w:spacing w:line="360" w:lineRule="auto"/>
              <w:jc w:val="center"/>
              <w:rPr>
                <w:color w:val="auto"/>
                <w:sz w:val="24"/>
                <w:highlight w:val="none"/>
              </w:rPr>
            </w:pPr>
            <w:r>
              <w:rPr>
                <w:color w:val="auto"/>
                <w:sz w:val="24"/>
                <w:highlight w:val="none"/>
              </w:rPr>
              <w:t>（</w:t>
            </w:r>
            <w:r>
              <w:rPr>
                <w:rFonts w:hint="eastAsia"/>
                <w:color w:val="auto"/>
                <w:sz w:val="24"/>
                <w:highlight w:val="none"/>
                <w:lang w:val="en-US" w:eastAsia="zh-CN"/>
              </w:rPr>
              <w:t>15</w:t>
            </w:r>
            <w:r>
              <w:rPr>
                <w:color w:val="auto"/>
                <w:sz w:val="24"/>
                <w:highlight w:val="none"/>
              </w:rPr>
              <w:t>分）</w:t>
            </w:r>
          </w:p>
        </w:tc>
        <w:tc>
          <w:tcPr>
            <w:tcW w:w="7097" w:type="dxa"/>
            <w:noWrap w:val="0"/>
            <w:vAlign w:val="top"/>
          </w:tcPr>
          <w:p w14:paraId="2E79E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highlight w:val="none"/>
              </w:rPr>
            </w:pPr>
            <w:r>
              <w:rPr>
                <w:rFonts w:hint="eastAsia"/>
                <w:color w:val="auto"/>
                <w:sz w:val="24"/>
                <w:highlight w:val="none"/>
                <w:lang w:val="en-US" w:eastAsia="zh-CN"/>
              </w:rPr>
              <w:t>自</w:t>
            </w:r>
            <w:r>
              <w:rPr>
                <w:rFonts w:hint="eastAsia"/>
                <w:color w:val="0000FF"/>
                <w:sz w:val="24"/>
                <w:highlight w:val="none"/>
              </w:rPr>
              <w:t>202</w:t>
            </w:r>
            <w:r>
              <w:rPr>
                <w:rFonts w:hint="eastAsia"/>
                <w:color w:val="0000FF"/>
                <w:sz w:val="24"/>
                <w:highlight w:val="none"/>
                <w:lang w:val="en-US" w:eastAsia="zh-CN"/>
              </w:rPr>
              <w:t>3</w:t>
            </w:r>
            <w:r>
              <w:rPr>
                <w:rFonts w:hint="eastAsia"/>
                <w:color w:val="0000FF"/>
                <w:sz w:val="24"/>
                <w:highlight w:val="none"/>
              </w:rPr>
              <w:t>年</w:t>
            </w:r>
            <w:r>
              <w:rPr>
                <w:rFonts w:hint="eastAsia"/>
                <w:color w:val="0000FF"/>
                <w:sz w:val="24"/>
                <w:highlight w:val="none"/>
                <w:lang w:val="en-US" w:eastAsia="zh-CN"/>
              </w:rPr>
              <w:t>1月1日</w:t>
            </w:r>
            <w:r>
              <w:rPr>
                <w:rFonts w:hint="eastAsia"/>
                <w:color w:val="auto"/>
                <w:sz w:val="24"/>
                <w:highlight w:val="none"/>
              </w:rPr>
              <w:t>以来（以合同签订日期为准）</w:t>
            </w:r>
            <w:r>
              <w:rPr>
                <w:rFonts w:hint="eastAsia"/>
                <w:color w:val="auto"/>
                <w:sz w:val="24"/>
                <w:highlight w:val="none"/>
                <w:lang w:val="en-US" w:eastAsia="zh-CN"/>
              </w:rPr>
              <w:t>投标人有</w:t>
            </w:r>
            <w:r>
              <w:rPr>
                <w:rFonts w:hint="eastAsia"/>
                <w:color w:val="auto"/>
                <w:sz w:val="24"/>
                <w:highlight w:val="none"/>
              </w:rPr>
              <w:t>类似</w:t>
            </w:r>
            <w:r>
              <w:rPr>
                <w:rFonts w:hint="eastAsia"/>
                <w:color w:val="0000FF"/>
                <w:sz w:val="24"/>
                <w:highlight w:val="none"/>
              </w:rPr>
              <w:t>防暑用品</w:t>
            </w:r>
            <w:r>
              <w:rPr>
                <w:rFonts w:hint="eastAsia"/>
                <w:color w:val="0000FF"/>
                <w:sz w:val="24"/>
                <w:highlight w:val="none"/>
                <w:lang w:val="en-US" w:eastAsia="zh-CN"/>
              </w:rPr>
              <w:t>物资供货销售业绩</w:t>
            </w:r>
            <w:r>
              <w:rPr>
                <w:rFonts w:hint="eastAsia"/>
                <w:color w:val="auto"/>
                <w:sz w:val="24"/>
                <w:highlight w:val="none"/>
              </w:rPr>
              <w:t>，每提交1份</w:t>
            </w:r>
            <w:r>
              <w:rPr>
                <w:rFonts w:hint="eastAsia"/>
                <w:color w:val="auto"/>
                <w:sz w:val="24"/>
                <w:highlight w:val="none"/>
                <w:lang w:val="en-US" w:eastAsia="zh-CN"/>
              </w:rPr>
              <w:t>合同的</w:t>
            </w:r>
            <w:r>
              <w:rPr>
                <w:rFonts w:hint="eastAsia"/>
                <w:color w:val="auto"/>
                <w:sz w:val="24"/>
                <w:highlight w:val="none"/>
              </w:rPr>
              <w:t>得</w:t>
            </w:r>
            <w:r>
              <w:rPr>
                <w:rFonts w:hint="eastAsia"/>
                <w:color w:val="auto"/>
                <w:sz w:val="24"/>
                <w:highlight w:val="none"/>
                <w:lang w:val="en-US" w:eastAsia="zh-CN"/>
              </w:rPr>
              <w:t>3</w:t>
            </w:r>
            <w:r>
              <w:rPr>
                <w:rFonts w:hint="eastAsia"/>
                <w:color w:val="auto"/>
                <w:sz w:val="24"/>
                <w:highlight w:val="none"/>
              </w:rPr>
              <w:t>分，满分</w:t>
            </w:r>
            <w:r>
              <w:rPr>
                <w:rFonts w:hint="eastAsia"/>
                <w:color w:val="auto"/>
                <w:sz w:val="24"/>
                <w:highlight w:val="none"/>
                <w:lang w:val="en-US" w:eastAsia="zh-CN"/>
              </w:rPr>
              <w:t>15</w:t>
            </w:r>
            <w:r>
              <w:rPr>
                <w:rFonts w:hint="eastAsia"/>
                <w:color w:val="auto"/>
                <w:sz w:val="24"/>
                <w:highlight w:val="none"/>
              </w:rPr>
              <w:t>分。</w:t>
            </w:r>
          </w:p>
          <w:p w14:paraId="4F9170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仿宋_GB2312"/>
                <w:highlight w:val="none"/>
                <w:lang w:val="en-US" w:eastAsia="zh-CN"/>
              </w:rPr>
            </w:pPr>
            <w:r>
              <w:rPr>
                <w:rFonts w:hint="eastAsia"/>
                <w:b/>
                <w:bCs/>
                <w:color w:val="auto"/>
                <w:sz w:val="24"/>
                <w:highlight w:val="none"/>
                <w:lang w:val="en-US" w:eastAsia="zh-CN"/>
              </w:rPr>
              <w:t>须提供有效的合同的复印件并加盖投标单位公章。同一买方的多份合同仅算一份业绩，不重复得分。</w:t>
            </w:r>
          </w:p>
        </w:tc>
      </w:tr>
      <w:tr w14:paraId="779B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5" w:hRule="atLeast"/>
          <w:jc w:val="center"/>
        </w:trPr>
        <w:tc>
          <w:tcPr>
            <w:tcW w:w="709" w:type="dxa"/>
            <w:noWrap w:val="0"/>
            <w:vAlign w:val="center"/>
          </w:tcPr>
          <w:p w14:paraId="1F9A21C7">
            <w:pPr>
              <w:spacing w:line="440" w:lineRule="exact"/>
              <w:ind w:firstLine="240" w:firstLineChars="100"/>
              <w:rPr>
                <w:rFonts w:hint="eastAsia" w:eastAsia="宋体"/>
                <w:color w:val="auto"/>
                <w:sz w:val="24"/>
                <w:highlight w:val="none"/>
                <w:lang w:eastAsia="zh-CN"/>
              </w:rPr>
            </w:pPr>
            <w:r>
              <w:rPr>
                <w:rFonts w:hint="eastAsia"/>
                <w:color w:val="auto"/>
                <w:sz w:val="24"/>
                <w:highlight w:val="none"/>
                <w:lang w:val="en-US" w:eastAsia="zh-CN"/>
              </w:rPr>
              <w:t>3</w:t>
            </w:r>
          </w:p>
        </w:tc>
        <w:tc>
          <w:tcPr>
            <w:tcW w:w="1358" w:type="dxa"/>
            <w:noWrap w:val="0"/>
            <w:vAlign w:val="center"/>
          </w:tcPr>
          <w:p w14:paraId="732B3EEC">
            <w:pPr>
              <w:snapToGrid w:val="0"/>
              <w:spacing w:line="440" w:lineRule="exact"/>
              <w:jc w:val="center"/>
              <w:rPr>
                <w:color w:val="auto"/>
                <w:sz w:val="24"/>
                <w:highlight w:val="none"/>
              </w:rPr>
            </w:pPr>
            <w:r>
              <w:rPr>
                <w:rFonts w:hint="eastAsia"/>
                <w:color w:val="auto"/>
                <w:sz w:val="24"/>
                <w:highlight w:val="none"/>
              </w:rPr>
              <w:t>服务</w:t>
            </w:r>
            <w:r>
              <w:rPr>
                <w:color w:val="auto"/>
                <w:sz w:val="24"/>
                <w:highlight w:val="none"/>
              </w:rPr>
              <w:t>方案</w:t>
            </w:r>
          </w:p>
          <w:p w14:paraId="7705F862">
            <w:pPr>
              <w:snapToGrid w:val="0"/>
              <w:spacing w:line="440" w:lineRule="exact"/>
              <w:jc w:val="center"/>
              <w:rPr>
                <w:color w:val="auto"/>
                <w:sz w:val="24"/>
                <w:highlight w:val="none"/>
              </w:rPr>
            </w:pPr>
            <w:r>
              <w:rPr>
                <w:color w:val="auto"/>
                <w:sz w:val="24"/>
                <w:highlight w:val="none"/>
              </w:rPr>
              <w:t>（</w:t>
            </w:r>
            <w:r>
              <w:rPr>
                <w:rFonts w:hint="eastAsia"/>
                <w:color w:val="auto"/>
                <w:sz w:val="24"/>
                <w:highlight w:val="none"/>
                <w:lang w:val="en-US" w:eastAsia="zh-CN"/>
              </w:rPr>
              <w:t>15</w:t>
            </w:r>
            <w:r>
              <w:rPr>
                <w:color w:val="auto"/>
                <w:sz w:val="24"/>
                <w:highlight w:val="none"/>
              </w:rPr>
              <w:t>分）</w:t>
            </w:r>
          </w:p>
        </w:tc>
        <w:tc>
          <w:tcPr>
            <w:tcW w:w="7097" w:type="dxa"/>
            <w:noWrap w:val="0"/>
            <w:vAlign w:val="top"/>
          </w:tcPr>
          <w:p w14:paraId="764291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outlineLvl w:val="1"/>
              <w:rPr>
                <w:rFonts w:hint="eastAsia"/>
                <w:b/>
                <w:bCs/>
                <w:color w:val="auto"/>
                <w:sz w:val="24"/>
                <w:highlight w:val="none"/>
              </w:rPr>
            </w:pPr>
            <w:r>
              <w:rPr>
                <w:rFonts w:hint="eastAsia" w:ascii="Times New Roman" w:hAnsi="Times New Roman" w:eastAsia="宋体" w:cs="Times New Roman"/>
                <w:b/>
                <w:bCs/>
                <w:color w:val="auto"/>
                <w:kern w:val="2"/>
                <w:sz w:val="24"/>
                <w:szCs w:val="24"/>
                <w:highlight w:val="none"/>
                <w:lang w:val="en-US" w:eastAsia="zh-CN" w:bidi="ar-SA"/>
              </w:rPr>
              <w:t>1.</w:t>
            </w:r>
            <w:r>
              <w:rPr>
                <w:rFonts w:hint="eastAsia"/>
                <w:b/>
                <w:bCs/>
                <w:color w:val="auto"/>
                <w:sz w:val="24"/>
                <w:highlight w:val="none"/>
              </w:rPr>
              <w:t>针对本项目的质量保障方案及措施（5分）：</w:t>
            </w:r>
          </w:p>
          <w:p w14:paraId="3B6978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1"/>
              <w:rPr>
                <w:rFonts w:hint="eastAsia"/>
                <w:color w:val="auto"/>
                <w:sz w:val="24"/>
                <w:highlight w:val="none"/>
              </w:rPr>
            </w:pPr>
            <w:r>
              <w:rPr>
                <w:rFonts w:hint="eastAsia"/>
                <w:color w:val="auto"/>
                <w:sz w:val="24"/>
                <w:highlight w:val="none"/>
              </w:rPr>
              <w:t>提供方案内容有针对性、科学合理、完整、切实可行的得5分；方案内容完整但科学合理及可行性欠缺的得3分；</w:t>
            </w:r>
          </w:p>
          <w:p w14:paraId="569C77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1"/>
              <w:rPr>
                <w:rFonts w:hint="eastAsia"/>
                <w:color w:val="auto"/>
                <w:sz w:val="24"/>
                <w:highlight w:val="none"/>
              </w:rPr>
            </w:pPr>
            <w:r>
              <w:rPr>
                <w:rFonts w:hint="eastAsia"/>
                <w:color w:val="auto"/>
                <w:sz w:val="24"/>
                <w:highlight w:val="none"/>
              </w:rPr>
              <w:t>方案内容不完整且科学合理及</w:t>
            </w:r>
            <w:r>
              <w:rPr>
                <w:rFonts w:hint="eastAsia"/>
                <w:color w:val="auto"/>
                <w:sz w:val="24"/>
                <w:highlight w:val="none"/>
                <w:lang w:eastAsia="zh-CN"/>
              </w:rPr>
              <w:t>可行性</w:t>
            </w:r>
            <w:r>
              <w:rPr>
                <w:rFonts w:hint="eastAsia"/>
                <w:color w:val="auto"/>
                <w:sz w:val="24"/>
                <w:highlight w:val="none"/>
              </w:rPr>
              <w:t>欠缺的得1分；</w:t>
            </w:r>
          </w:p>
          <w:p w14:paraId="144463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1"/>
              <w:rPr>
                <w:color w:val="auto"/>
                <w:sz w:val="24"/>
                <w:highlight w:val="none"/>
              </w:rPr>
            </w:pPr>
            <w:r>
              <w:rPr>
                <w:rFonts w:hint="eastAsia"/>
                <w:color w:val="auto"/>
                <w:sz w:val="24"/>
                <w:highlight w:val="none"/>
              </w:rPr>
              <w:t>未提供的不得分。</w:t>
            </w:r>
          </w:p>
          <w:p w14:paraId="3C4705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b/>
                <w:bCs/>
                <w:color w:val="auto"/>
                <w:sz w:val="24"/>
                <w:highlight w:val="none"/>
              </w:rPr>
            </w:pPr>
            <w:r>
              <w:rPr>
                <w:rFonts w:hint="eastAsia" w:ascii="Times New Roman" w:hAnsi="Times New Roman" w:eastAsia="宋体" w:cs="Times New Roman"/>
                <w:b/>
                <w:bCs/>
                <w:color w:val="auto"/>
                <w:kern w:val="2"/>
                <w:sz w:val="24"/>
                <w:szCs w:val="24"/>
                <w:highlight w:val="none"/>
                <w:lang w:val="en-US" w:eastAsia="zh-CN" w:bidi="ar-SA"/>
              </w:rPr>
              <w:t>2.</w:t>
            </w:r>
            <w:r>
              <w:rPr>
                <w:rFonts w:hint="eastAsia"/>
                <w:b/>
                <w:bCs/>
                <w:color w:val="auto"/>
                <w:sz w:val="24"/>
                <w:highlight w:val="none"/>
              </w:rPr>
              <w:t>供货保障方案及措施（5分）：</w:t>
            </w:r>
          </w:p>
          <w:p w14:paraId="4E816F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rFonts w:hint="eastAsia"/>
                <w:color w:val="auto"/>
                <w:sz w:val="24"/>
                <w:highlight w:val="none"/>
              </w:rPr>
            </w:pPr>
            <w:r>
              <w:rPr>
                <w:rFonts w:hint="eastAsia"/>
                <w:color w:val="auto"/>
                <w:sz w:val="24"/>
                <w:highlight w:val="none"/>
              </w:rPr>
              <w:t>提供方案内容有针对性、科学合理、完整、切实可行的得5分；</w:t>
            </w:r>
          </w:p>
          <w:p w14:paraId="589369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rFonts w:hint="eastAsia"/>
                <w:color w:val="auto"/>
                <w:sz w:val="24"/>
                <w:highlight w:val="none"/>
              </w:rPr>
            </w:pPr>
            <w:r>
              <w:rPr>
                <w:rFonts w:hint="eastAsia"/>
                <w:color w:val="auto"/>
                <w:sz w:val="24"/>
                <w:highlight w:val="none"/>
              </w:rPr>
              <w:t>方案内容完整但科学合理及可行性欠缺的得3分；</w:t>
            </w:r>
          </w:p>
          <w:p w14:paraId="1D967C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rFonts w:hint="eastAsia"/>
                <w:color w:val="auto"/>
                <w:sz w:val="24"/>
                <w:highlight w:val="none"/>
              </w:rPr>
            </w:pPr>
            <w:r>
              <w:rPr>
                <w:rFonts w:hint="eastAsia"/>
                <w:color w:val="auto"/>
                <w:sz w:val="24"/>
                <w:highlight w:val="none"/>
              </w:rPr>
              <w:t>方案内容不完整且科学合理及</w:t>
            </w:r>
            <w:r>
              <w:rPr>
                <w:rFonts w:hint="eastAsia"/>
                <w:color w:val="auto"/>
                <w:sz w:val="24"/>
                <w:highlight w:val="none"/>
                <w:lang w:eastAsia="zh-CN"/>
              </w:rPr>
              <w:t>可行性</w:t>
            </w:r>
            <w:r>
              <w:rPr>
                <w:rFonts w:hint="eastAsia"/>
                <w:color w:val="auto"/>
                <w:sz w:val="24"/>
                <w:highlight w:val="none"/>
              </w:rPr>
              <w:t>欠缺的得1分；</w:t>
            </w:r>
          </w:p>
          <w:p w14:paraId="65027A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color w:val="auto"/>
                <w:sz w:val="24"/>
                <w:highlight w:val="none"/>
              </w:rPr>
            </w:pPr>
            <w:r>
              <w:rPr>
                <w:rFonts w:hint="eastAsia"/>
                <w:color w:val="auto"/>
                <w:sz w:val="24"/>
                <w:highlight w:val="none"/>
              </w:rPr>
              <w:t>未提供的不得分。</w:t>
            </w:r>
          </w:p>
          <w:p w14:paraId="4407D8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b/>
                <w:bCs/>
                <w:color w:val="auto"/>
                <w:sz w:val="24"/>
                <w:highlight w:val="none"/>
              </w:rPr>
            </w:pPr>
            <w:r>
              <w:rPr>
                <w:rFonts w:hint="eastAsia" w:ascii="Times New Roman" w:hAnsi="Times New Roman" w:eastAsia="宋体" w:cs="Times New Roman"/>
                <w:b/>
                <w:bCs/>
                <w:color w:val="auto"/>
                <w:kern w:val="2"/>
                <w:sz w:val="24"/>
                <w:szCs w:val="24"/>
                <w:highlight w:val="none"/>
                <w:lang w:val="en-US" w:eastAsia="zh-CN" w:bidi="ar-SA"/>
              </w:rPr>
              <w:t>3.</w:t>
            </w:r>
            <w:r>
              <w:rPr>
                <w:rFonts w:hint="eastAsia"/>
                <w:b/>
                <w:bCs/>
                <w:color w:val="auto"/>
                <w:sz w:val="24"/>
                <w:highlight w:val="none"/>
              </w:rPr>
              <w:t>针对突发事件的应急方案（5分）：</w:t>
            </w:r>
          </w:p>
          <w:p w14:paraId="49E197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rFonts w:hint="eastAsia"/>
                <w:color w:val="auto"/>
                <w:sz w:val="24"/>
                <w:highlight w:val="none"/>
              </w:rPr>
            </w:pPr>
            <w:r>
              <w:rPr>
                <w:rFonts w:hint="eastAsia"/>
                <w:color w:val="auto"/>
                <w:sz w:val="24"/>
                <w:highlight w:val="none"/>
              </w:rPr>
              <w:t>提供方案内容有针对性、科学合理、完整、切实可行的得5分；</w:t>
            </w:r>
          </w:p>
          <w:p w14:paraId="5DB1FB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rFonts w:hint="eastAsia"/>
                <w:color w:val="auto"/>
                <w:sz w:val="24"/>
                <w:highlight w:val="none"/>
              </w:rPr>
            </w:pPr>
            <w:r>
              <w:rPr>
                <w:rFonts w:hint="eastAsia"/>
                <w:color w:val="auto"/>
                <w:sz w:val="24"/>
                <w:highlight w:val="none"/>
              </w:rPr>
              <w:t>方案内容完整但科学合理及可行性欠缺的得3分；</w:t>
            </w:r>
          </w:p>
          <w:p w14:paraId="60CE25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rFonts w:hint="eastAsia"/>
                <w:color w:val="auto"/>
                <w:sz w:val="24"/>
                <w:highlight w:val="none"/>
              </w:rPr>
            </w:pPr>
            <w:r>
              <w:rPr>
                <w:rFonts w:hint="eastAsia"/>
                <w:color w:val="auto"/>
                <w:sz w:val="24"/>
                <w:highlight w:val="none"/>
              </w:rPr>
              <w:t>方案内容不完整且科学合理及</w:t>
            </w:r>
            <w:r>
              <w:rPr>
                <w:rFonts w:hint="eastAsia"/>
                <w:color w:val="auto"/>
                <w:sz w:val="24"/>
                <w:highlight w:val="none"/>
                <w:lang w:eastAsia="zh-CN"/>
              </w:rPr>
              <w:t>可行性</w:t>
            </w:r>
            <w:r>
              <w:rPr>
                <w:rFonts w:hint="eastAsia"/>
                <w:color w:val="auto"/>
                <w:sz w:val="24"/>
                <w:highlight w:val="none"/>
              </w:rPr>
              <w:t>欠缺的得1分；</w:t>
            </w:r>
          </w:p>
          <w:p w14:paraId="72FDBA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outlineLvl w:val="1"/>
              <w:rPr>
                <w:color w:val="auto"/>
                <w:sz w:val="24"/>
                <w:highlight w:val="none"/>
              </w:rPr>
            </w:pPr>
            <w:r>
              <w:rPr>
                <w:rFonts w:hint="eastAsia"/>
                <w:color w:val="auto"/>
                <w:sz w:val="24"/>
                <w:highlight w:val="none"/>
              </w:rPr>
              <w:t>未提供的不得分。</w:t>
            </w:r>
          </w:p>
        </w:tc>
      </w:tr>
      <w:tr w14:paraId="3179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29EA2341">
            <w:pPr>
              <w:spacing w:line="440" w:lineRule="exact"/>
              <w:ind w:firstLine="240" w:firstLineChars="100"/>
              <w:rPr>
                <w:rFonts w:hint="eastAsia" w:eastAsia="宋体"/>
                <w:color w:val="auto"/>
                <w:sz w:val="24"/>
                <w:highlight w:val="none"/>
                <w:lang w:eastAsia="zh-CN"/>
              </w:rPr>
            </w:pPr>
            <w:r>
              <w:rPr>
                <w:rFonts w:hint="eastAsia"/>
                <w:color w:val="auto"/>
                <w:sz w:val="24"/>
                <w:highlight w:val="none"/>
                <w:lang w:val="en-US" w:eastAsia="zh-CN"/>
              </w:rPr>
              <w:t>4</w:t>
            </w:r>
          </w:p>
        </w:tc>
        <w:tc>
          <w:tcPr>
            <w:tcW w:w="1358" w:type="dxa"/>
            <w:noWrap w:val="0"/>
            <w:vAlign w:val="center"/>
          </w:tcPr>
          <w:p w14:paraId="38637B87">
            <w:pPr>
              <w:snapToGrid w:val="0"/>
              <w:spacing w:line="440" w:lineRule="exact"/>
              <w:jc w:val="center"/>
              <w:rPr>
                <w:rFonts w:hint="eastAsia"/>
                <w:color w:val="auto"/>
                <w:sz w:val="24"/>
                <w:highlight w:val="none"/>
              </w:rPr>
            </w:pPr>
            <w:r>
              <w:rPr>
                <w:rFonts w:hint="eastAsia"/>
                <w:color w:val="auto"/>
                <w:sz w:val="24"/>
                <w:highlight w:val="none"/>
              </w:rPr>
              <w:t>样品质量</w:t>
            </w:r>
          </w:p>
          <w:p w14:paraId="5CECF360">
            <w:pPr>
              <w:snapToGrid w:val="0"/>
              <w:spacing w:line="440" w:lineRule="exact"/>
              <w:jc w:val="center"/>
              <w:rPr>
                <w:rFonts w:hint="eastAsia" w:ascii="Times New Roman" w:hAnsi="Times New Roman" w:cs="Times New Roman"/>
                <w:color w:val="auto"/>
                <w:sz w:val="24"/>
                <w:highlight w:val="none"/>
              </w:rPr>
            </w:pPr>
            <w:r>
              <w:rPr>
                <w:rFonts w:hint="eastAsia"/>
                <w:color w:val="auto"/>
                <w:sz w:val="24"/>
                <w:highlight w:val="none"/>
              </w:rPr>
              <w:t>（</w:t>
            </w:r>
            <w:r>
              <w:rPr>
                <w:rFonts w:hint="eastAsia"/>
                <w:color w:val="auto"/>
                <w:sz w:val="24"/>
                <w:highlight w:val="none"/>
                <w:lang w:val="en-US" w:eastAsia="zh-CN"/>
              </w:rPr>
              <w:t>20</w:t>
            </w:r>
            <w:r>
              <w:rPr>
                <w:rFonts w:hint="eastAsia"/>
                <w:color w:val="auto"/>
                <w:sz w:val="24"/>
                <w:highlight w:val="none"/>
              </w:rPr>
              <w:t>分）</w:t>
            </w:r>
          </w:p>
        </w:tc>
        <w:tc>
          <w:tcPr>
            <w:tcW w:w="7097" w:type="dxa"/>
            <w:noWrap w:val="0"/>
            <w:vAlign w:val="top"/>
          </w:tcPr>
          <w:p w14:paraId="1CFD4A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b/>
                <w:bCs/>
                <w:color w:val="auto"/>
                <w:sz w:val="24"/>
                <w:highlight w:val="none"/>
                <w:lang w:eastAsia="zh-CN"/>
              </w:rPr>
            </w:pPr>
            <w:r>
              <w:rPr>
                <w:rFonts w:hint="eastAsia" w:ascii="Times New Roman" w:hAnsi="Times New Roman" w:cs="Times New Roman"/>
                <w:color w:val="auto"/>
                <w:sz w:val="24"/>
                <w:highlight w:val="none"/>
              </w:rPr>
              <w:t>根据提供样品套餐的</w:t>
            </w:r>
            <w:r>
              <w:rPr>
                <w:rFonts w:hint="eastAsia" w:ascii="Times New Roman" w:hAnsi="Times New Roman" w:cs="Times New Roman"/>
                <w:color w:val="auto"/>
                <w:sz w:val="24"/>
                <w:highlight w:val="none"/>
                <w:lang w:val="en-US" w:eastAsia="zh-CN"/>
              </w:rPr>
              <w:t>种类、</w:t>
            </w:r>
            <w:r>
              <w:rPr>
                <w:rFonts w:hint="eastAsia" w:ascii="Times New Roman" w:hAnsi="Times New Roman" w:cs="Times New Roman"/>
                <w:color w:val="auto"/>
                <w:sz w:val="24"/>
                <w:highlight w:val="none"/>
              </w:rPr>
              <w:t>外观、等级档次、</w:t>
            </w:r>
            <w:r>
              <w:rPr>
                <w:rFonts w:hint="eastAsia" w:ascii="Times New Roman" w:hAnsi="Times New Roman" w:cs="Times New Roman"/>
                <w:color w:val="auto"/>
                <w:sz w:val="24"/>
                <w:highlight w:val="none"/>
                <w:lang w:val="en-US" w:eastAsia="zh-CN"/>
              </w:rPr>
              <w:t>品牌、</w:t>
            </w:r>
            <w:r>
              <w:rPr>
                <w:rFonts w:hint="eastAsia" w:ascii="Times New Roman" w:hAnsi="Times New Roman" w:cs="Times New Roman"/>
                <w:color w:val="auto"/>
                <w:sz w:val="24"/>
                <w:highlight w:val="none"/>
              </w:rPr>
              <w:t>成分组成、价值等方面进行评审</w:t>
            </w:r>
            <w:r>
              <w:rPr>
                <w:rFonts w:hint="eastAsia" w:ascii="Times New Roman" w:hAnsi="Times New Roman" w:cs="Times New Roman"/>
                <w:color w:val="auto"/>
                <w:sz w:val="24"/>
                <w:highlight w:val="none"/>
                <w:lang w:eastAsia="zh-CN"/>
              </w:rPr>
              <w:t>。</w:t>
            </w:r>
            <w:r>
              <w:rPr>
                <w:rFonts w:hint="eastAsia" w:cs="Times New Roman"/>
                <w:b/>
                <w:bCs/>
                <w:color w:val="auto"/>
                <w:sz w:val="24"/>
                <w:highlight w:val="none"/>
                <w:lang w:eastAsia="zh-CN"/>
              </w:rPr>
              <w:t>（</w:t>
            </w:r>
            <w:r>
              <w:rPr>
                <w:rFonts w:hint="eastAsia" w:cs="Times New Roman"/>
                <w:b/>
                <w:bCs/>
                <w:color w:val="auto"/>
                <w:sz w:val="24"/>
                <w:highlight w:val="none"/>
                <w:lang w:val="en-US" w:eastAsia="zh-CN"/>
              </w:rPr>
              <w:t>样品具体要求详见第三部分项目需求</w:t>
            </w:r>
            <w:r>
              <w:rPr>
                <w:rFonts w:hint="eastAsia" w:cs="Times New Roman"/>
                <w:b/>
                <w:bCs/>
                <w:color w:val="auto"/>
                <w:sz w:val="24"/>
                <w:highlight w:val="none"/>
                <w:lang w:eastAsia="zh-CN"/>
              </w:rPr>
              <w:t>）</w:t>
            </w:r>
          </w:p>
          <w:p w14:paraId="4A703E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1.</w:t>
            </w:r>
            <w:r>
              <w:rPr>
                <w:rFonts w:hint="eastAsia" w:ascii="Times New Roman" w:hAnsi="Times New Roman" w:cs="Times New Roman"/>
                <w:color w:val="auto"/>
                <w:sz w:val="24"/>
                <w:highlight w:val="none"/>
              </w:rPr>
              <w:t>提供的套餐方案种类</w:t>
            </w:r>
            <w:r>
              <w:rPr>
                <w:rFonts w:hint="eastAsia" w:cs="Times New Roman"/>
                <w:color w:val="auto"/>
                <w:sz w:val="24"/>
                <w:highlight w:val="none"/>
                <w:lang w:val="en-US" w:eastAsia="zh-CN"/>
              </w:rPr>
              <w:t>多样</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品牌知名度高、</w:t>
            </w:r>
            <w:r>
              <w:rPr>
                <w:rFonts w:hint="eastAsia" w:ascii="Times New Roman" w:hAnsi="Times New Roman" w:cs="Times New Roman"/>
                <w:color w:val="auto"/>
                <w:sz w:val="24"/>
                <w:highlight w:val="none"/>
              </w:rPr>
              <w:t>产品日期新鲜、包装精美、质量品质优</w:t>
            </w:r>
            <w:r>
              <w:rPr>
                <w:rFonts w:hint="eastAsia" w:cs="Times New Roman"/>
                <w:color w:val="auto"/>
                <w:sz w:val="24"/>
                <w:highlight w:val="none"/>
                <w:lang w:eastAsia="zh-CN"/>
              </w:rPr>
              <w:t>且</w:t>
            </w:r>
            <w:r>
              <w:rPr>
                <w:rFonts w:hint="eastAsia" w:ascii="Times New Roman" w:hAnsi="Times New Roman" w:cs="Times New Roman"/>
                <w:color w:val="auto"/>
                <w:sz w:val="24"/>
                <w:highlight w:val="none"/>
              </w:rPr>
              <w:t>套餐价值高的</w:t>
            </w:r>
            <w:r>
              <w:rPr>
                <w:rFonts w:hint="eastAsia" w:ascii="Times New Roman" w:hAnsi="Times New Roman" w:cs="Times New Roman"/>
                <w:color w:val="auto"/>
                <w:sz w:val="24"/>
                <w:highlight w:val="none"/>
                <w:lang w:val="en-US" w:eastAsia="zh-CN"/>
              </w:rPr>
              <w:t>得20分</w:t>
            </w:r>
            <w:r>
              <w:rPr>
                <w:rFonts w:hint="eastAsia" w:ascii="Times New Roman" w:hAnsi="Times New Roman" w:cs="Times New Roman"/>
                <w:color w:val="auto"/>
                <w:sz w:val="24"/>
                <w:highlight w:val="none"/>
              </w:rPr>
              <w:t>；</w:t>
            </w:r>
          </w:p>
          <w:p w14:paraId="4357A0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2.</w:t>
            </w:r>
            <w:r>
              <w:rPr>
                <w:rFonts w:hint="eastAsia" w:ascii="Times New Roman" w:hAnsi="Times New Roman" w:cs="Times New Roman"/>
                <w:color w:val="auto"/>
                <w:sz w:val="24"/>
                <w:highlight w:val="none"/>
              </w:rPr>
              <w:t>提供的套餐方案种类齐全、</w:t>
            </w:r>
            <w:r>
              <w:rPr>
                <w:rFonts w:hint="eastAsia" w:ascii="Times New Roman" w:hAnsi="Times New Roman" w:cs="Times New Roman"/>
                <w:color w:val="auto"/>
                <w:sz w:val="24"/>
                <w:highlight w:val="none"/>
                <w:lang w:val="en-US" w:eastAsia="zh-CN"/>
              </w:rPr>
              <w:t>品牌知名度较高、</w:t>
            </w:r>
            <w:r>
              <w:rPr>
                <w:rFonts w:hint="eastAsia" w:ascii="Times New Roman" w:hAnsi="Times New Roman" w:cs="Times New Roman"/>
                <w:color w:val="auto"/>
                <w:sz w:val="24"/>
                <w:highlight w:val="none"/>
              </w:rPr>
              <w:t>产品日期较新鲜、包装较精美、质量品质较优</w:t>
            </w:r>
            <w:r>
              <w:rPr>
                <w:rFonts w:hint="eastAsia" w:cs="Times New Roman"/>
                <w:color w:val="auto"/>
                <w:sz w:val="24"/>
                <w:highlight w:val="none"/>
                <w:lang w:eastAsia="zh-CN"/>
              </w:rPr>
              <w:t>且</w:t>
            </w:r>
            <w:r>
              <w:rPr>
                <w:rFonts w:hint="eastAsia" w:ascii="Times New Roman" w:hAnsi="Times New Roman" w:cs="Times New Roman"/>
                <w:color w:val="auto"/>
                <w:sz w:val="24"/>
                <w:highlight w:val="none"/>
              </w:rPr>
              <w:t>套餐价值较高的</w:t>
            </w:r>
            <w:r>
              <w:rPr>
                <w:rFonts w:hint="eastAsia" w:ascii="Times New Roman" w:hAnsi="Times New Roman" w:cs="Times New Roman"/>
                <w:color w:val="auto"/>
                <w:sz w:val="24"/>
                <w:highlight w:val="none"/>
                <w:lang w:val="en-US" w:eastAsia="zh-CN"/>
              </w:rPr>
              <w:t>得15分</w:t>
            </w:r>
            <w:r>
              <w:rPr>
                <w:rFonts w:hint="eastAsia" w:ascii="Times New Roman" w:hAnsi="Times New Roman" w:cs="Times New Roman"/>
                <w:color w:val="auto"/>
                <w:sz w:val="24"/>
                <w:highlight w:val="none"/>
              </w:rPr>
              <w:t>。</w:t>
            </w:r>
          </w:p>
          <w:p w14:paraId="6D4742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3.</w:t>
            </w:r>
            <w:r>
              <w:rPr>
                <w:rFonts w:hint="eastAsia" w:ascii="Times New Roman" w:hAnsi="Times New Roman" w:cs="Times New Roman"/>
                <w:color w:val="auto"/>
                <w:sz w:val="24"/>
                <w:highlight w:val="none"/>
              </w:rPr>
              <w:t>提供的套餐方案种类一般、</w:t>
            </w:r>
            <w:r>
              <w:rPr>
                <w:rFonts w:hint="eastAsia" w:ascii="Times New Roman" w:hAnsi="Times New Roman" w:cs="Times New Roman"/>
                <w:color w:val="auto"/>
                <w:sz w:val="24"/>
                <w:highlight w:val="none"/>
                <w:lang w:val="en-US" w:eastAsia="zh-CN"/>
              </w:rPr>
              <w:t>品牌知名度一般、</w:t>
            </w:r>
            <w:r>
              <w:rPr>
                <w:rFonts w:hint="eastAsia" w:ascii="Times New Roman" w:hAnsi="Times New Roman" w:cs="Times New Roman"/>
                <w:color w:val="auto"/>
                <w:sz w:val="24"/>
                <w:highlight w:val="none"/>
              </w:rPr>
              <w:t>产品日期一般、包装一般、质量品质一般</w:t>
            </w:r>
            <w:r>
              <w:rPr>
                <w:rFonts w:hint="eastAsia" w:cs="Times New Roman"/>
                <w:color w:val="auto"/>
                <w:sz w:val="24"/>
                <w:highlight w:val="none"/>
                <w:lang w:eastAsia="zh-CN"/>
              </w:rPr>
              <w:t>且</w:t>
            </w:r>
            <w:r>
              <w:rPr>
                <w:rFonts w:hint="eastAsia" w:ascii="Times New Roman" w:hAnsi="Times New Roman" w:cs="Times New Roman"/>
                <w:color w:val="auto"/>
                <w:sz w:val="24"/>
                <w:highlight w:val="none"/>
              </w:rPr>
              <w:t>套餐价值一般的</w:t>
            </w:r>
            <w:r>
              <w:rPr>
                <w:rFonts w:hint="eastAsia" w:ascii="Times New Roman" w:hAnsi="Times New Roman" w:cs="Times New Roman"/>
                <w:color w:val="auto"/>
                <w:sz w:val="24"/>
                <w:highlight w:val="none"/>
                <w:lang w:val="en-US" w:eastAsia="zh-CN"/>
              </w:rPr>
              <w:t>得10分</w:t>
            </w:r>
            <w:r>
              <w:rPr>
                <w:rFonts w:hint="eastAsia" w:ascii="Times New Roman" w:hAnsi="Times New Roman" w:cs="Times New Roman"/>
                <w:color w:val="auto"/>
                <w:sz w:val="24"/>
                <w:highlight w:val="none"/>
              </w:rPr>
              <w:t>。</w:t>
            </w:r>
          </w:p>
          <w:p w14:paraId="1F2FB6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rPr>
              <w:t>提供的套餐方案种类不齐全、</w:t>
            </w:r>
            <w:r>
              <w:rPr>
                <w:rFonts w:hint="eastAsia" w:ascii="Times New Roman" w:hAnsi="Times New Roman" w:cs="Times New Roman"/>
                <w:color w:val="auto"/>
                <w:sz w:val="24"/>
                <w:highlight w:val="none"/>
                <w:lang w:val="en-US" w:eastAsia="zh-CN"/>
              </w:rPr>
              <w:t>品牌知名度低、</w:t>
            </w:r>
            <w:r>
              <w:rPr>
                <w:rFonts w:hint="eastAsia" w:ascii="Times New Roman" w:hAnsi="Times New Roman" w:cs="Times New Roman"/>
                <w:color w:val="auto"/>
                <w:sz w:val="24"/>
                <w:highlight w:val="none"/>
              </w:rPr>
              <w:t>产品日期不够新鲜、包装简陋、质量品质较差</w:t>
            </w:r>
            <w:r>
              <w:rPr>
                <w:rFonts w:hint="eastAsia" w:cs="Times New Roman"/>
                <w:color w:val="auto"/>
                <w:sz w:val="24"/>
                <w:highlight w:val="none"/>
                <w:lang w:eastAsia="zh-CN"/>
              </w:rPr>
              <w:t>且</w:t>
            </w:r>
            <w:r>
              <w:rPr>
                <w:rFonts w:hint="eastAsia" w:ascii="Times New Roman" w:hAnsi="Times New Roman" w:cs="Times New Roman"/>
                <w:color w:val="auto"/>
                <w:sz w:val="24"/>
                <w:highlight w:val="none"/>
              </w:rPr>
              <w:t>套餐价值较低的</w:t>
            </w:r>
            <w:r>
              <w:rPr>
                <w:rFonts w:hint="eastAsia" w:ascii="Times New Roman" w:hAnsi="Times New Roman" w:cs="Times New Roman"/>
                <w:color w:val="auto"/>
                <w:sz w:val="24"/>
                <w:highlight w:val="none"/>
                <w:lang w:val="en-US" w:eastAsia="zh-CN"/>
              </w:rPr>
              <w:t>得5分</w:t>
            </w:r>
            <w:r>
              <w:rPr>
                <w:rFonts w:hint="eastAsia" w:ascii="Times New Roman" w:hAnsi="Times New Roman" w:cs="Times New Roman"/>
                <w:color w:val="auto"/>
                <w:sz w:val="24"/>
                <w:highlight w:val="none"/>
              </w:rPr>
              <w:t>。</w:t>
            </w:r>
          </w:p>
          <w:p w14:paraId="09BB3D4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default" w:eastAsia="仿宋_GB2312"/>
                <w:color w:val="auto"/>
                <w:highlight w:val="none"/>
                <w:lang w:val="en-US" w:eastAsia="zh-CN"/>
              </w:rPr>
            </w:pPr>
            <w:r>
              <w:rPr>
                <w:rFonts w:hint="eastAsia" w:ascii="宋体" w:hAnsi="宋体" w:eastAsia="宋体" w:cs="宋体"/>
                <w:b/>
                <w:bCs/>
                <w:color w:val="auto"/>
                <w:kern w:val="0"/>
                <w:sz w:val="24"/>
                <w:highlight w:val="none"/>
              </w:rPr>
              <w:t>备注：</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投标人</w:t>
            </w:r>
            <w:r>
              <w:rPr>
                <w:rFonts w:hint="eastAsia" w:ascii="宋体" w:hAnsi="宋体" w:eastAsia="宋体" w:cs="宋体"/>
                <w:b/>
                <w:bCs/>
                <w:color w:val="000000" w:themeColor="text1"/>
                <w:kern w:val="0"/>
                <w:sz w:val="24"/>
                <w:highlight w:val="none"/>
                <w14:textFill>
                  <w14:solidFill>
                    <w14:schemeClr w14:val="tx1"/>
                  </w14:solidFill>
                </w14:textFill>
              </w:rPr>
              <w:t>有</w:t>
            </w:r>
            <w:r>
              <w:rPr>
                <w:rFonts w:hint="eastAsia" w:ascii="宋体" w:hAnsi="宋体" w:eastAsia="宋体" w:cs="宋体"/>
                <w:b/>
                <w:bCs/>
                <w:color w:val="auto"/>
                <w:kern w:val="0"/>
                <w:sz w:val="24"/>
                <w:highlight w:val="none"/>
              </w:rPr>
              <w:t>下列情形之一的，其样品分</w:t>
            </w:r>
            <w:r>
              <w:rPr>
                <w:rFonts w:hint="eastAsia" w:ascii="宋体" w:hAnsi="宋体" w:eastAsia="宋体" w:cs="宋体"/>
                <w:b/>
                <w:bCs/>
                <w:color w:val="auto"/>
                <w:kern w:val="0"/>
                <w:sz w:val="24"/>
                <w:highlight w:val="none"/>
                <w:lang w:val="en-US" w:eastAsia="zh-CN"/>
              </w:rPr>
              <w:t>为</w:t>
            </w:r>
            <w:r>
              <w:rPr>
                <w:rFonts w:hint="eastAsia" w:ascii="宋体" w:hAnsi="宋体" w:eastAsia="宋体" w:cs="宋体"/>
                <w:b/>
                <w:bCs/>
                <w:color w:val="auto"/>
                <w:kern w:val="0"/>
                <w:sz w:val="24"/>
                <w:highlight w:val="none"/>
              </w:rPr>
              <w:t>0分：①未按时提供样品或②未提供样品或</w:t>
            </w:r>
            <w:r>
              <w:rPr>
                <w:rFonts w:hint="eastAsia" w:ascii="宋体" w:hAnsi="宋体" w:eastAsia="宋体" w:cs="宋体"/>
                <w:b/>
                <w:bCs/>
                <w:color w:val="auto"/>
                <w:kern w:val="0"/>
                <w:sz w:val="24"/>
                <w:highlight w:val="none"/>
                <w:lang w:val="en-US" w:eastAsia="zh-CN"/>
              </w:rPr>
              <w:t>③</w:t>
            </w:r>
            <w:r>
              <w:rPr>
                <w:rFonts w:hint="eastAsia" w:ascii="宋体" w:hAnsi="宋体" w:eastAsia="宋体" w:cs="宋体"/>
                <w:b/>
                <w:bCs/>
                <w:color w:val="auto"/>
                <w:kern w:val="0"/>
                <w:sz w:val="24"/>
                <w:highlight w:val="none"/>
              </w:rPr>
              <w:t>样品提供不全或</w:t>
            </w:r>
            <w:r>
              <w:rPr>
                <w:rFonts w:hint="eastAsia" w:ascii="宋体" w:hAnsi="宋体" w:eastAsia="宋体" w:cs="宋体"/>
                <w:b/>
                <w:bCs/>
                <w:color w:val="auto"/>
                <w:kern w:val="0"/>
                <w:sz w:val="24"/>
                <w:highlight w:val="none"/>
                <w:lang w:val="en-US" w:eastAsia="zh-CN"/>
              </w:rPr>
              <w:t>④</w:t>
            </w:r>
            <w:r>
              <w:rPr>
                <w:rFonts w:hint="eastAsia" w:ascii="宋体" w:hAnsi="宋体" w:eastAsia="宋体" w:cs="宋体"/>
                <w:b/>
                <w:bCs/>
                <w:color w:val="auto"/>
                <w:kern w:val="0"/>
                <w:sz w:val="24"/>
                <w:highlight w:val="none"/>
              </w:rPr>
              <w:t>样品明显不符合招标文件技术要求的。</w:t>
            </w:r>
          </w:p>
        </w:tc>
      </w:tr>
      <w:tr w14:paraId="4428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47A7232B">
            <w:pPr>
              <w:spacing w:line="440" w:lineRule="exact"/>
              <w:ind w:firstLine="240" w:firstLineChars="100"/>
              <w:rPr>
                <w:color w:val="auto"/>
                <w:sz w:val="24"/>
                <w:highlight w:val="none"/>
              </w:rPr>
            </w:pPr>
            <w:r>
              <w:rPr>
                <w:rFonts w:hint="eastAsia"/>
                <w:color w:val="auto"/>
                <w:sz w:val="24"/>
                <w:highlight w:val="none"/>
                <w:lang w:val="en-US" w:eastAsia="zh-CN"/>
              </w:rPr>
              <w:t>5</w:t>
            </w:r>
          </w:p>
        </w:tc>
        <w:tc>
          <w:tcPr>
            <w:tcW w:w="1358" w:type="dxa"/>
            <w:noWrap w:val="0"/>
            <w:vAlign w:val="center"/>
          </w:tcPr>
          <w:p w14:paraId="7ECF3F7B">
            <w:pPr>
              <w:snapToGrid w:val="0"/>
              <w:spacing w:line="360" w:lineRule="auto"/>
              <w:jc w:val="center"/>
              <w:outlineLvl w:val="1"/>
              <w:rPr>
                <w:rFonts w:hint="eastAsia"/>
                <w:color w:val="auto"/>
                <w:sz w:val="24"/>
                <w:highlight w:val="none"/>
              </w:rPr>
            </w:pPr>
            <w:r>
              <w:rPr>
                <w:rFonts w:hint="eastAsia"/>
                <w:color w:val="auto"/>
                <w:sz w:val="24"/>
                <w:highlight w:val="none"/>
              </w:rPr>
              <w:t>售后服务</w:t>
            </w:r>
          </w:p>
          <w:p w14:paraId="056CEABB">
            <w:pPr>
              <w:snapToGrid w:val="0"/>
              <w:spacing w:line="360" w:lineRule="auto"/>
              <w:jc w:val="center"/>
              <w:outlineLvl w:val="1"/>
              <w:rPr>
                <w:rFonts w:hint="eastAsia"/>
                <w:color w:val="auto"/>
                <w:sz w:val="24"/>
                <w:highlight w:val="none"/>
              </w:rPr>
            </w:pPr>
            <w:r>
              <w:rPr>
                <w:rFonts w:hint="eastAsia"/>
                <w:color w:val="auto"/>
                <w:sz w:val="24"/>
                <w:highlight w:val="none"/>
              </w:rPr>
              <w:t>（</w:t>
            </w:r>
            <w:r>
              <w:rPr>
                <w:rFonts w:hint="eastAsia"/>
                <w:color w:val="auto"/>
                <w:sz w:val="24"/>
                <w:highlight w:val="none"/>
                <w:lang w:val="en-US" w:eastAsia="zh-CN"/>
              </w:rPr>
              <w:t>15</w:t>
            </w:r>
            <w:r>
              <w:rPr>
                <w:rFonts w:hint="eastAsia"/>
                <w:color w:val="auto"/>
                <w:sz w:val="24"/>
                <w:highlight w:val="none"/>
              </w:rPr>
              <w:t>分）</w:t>
            </w:r>
          </w:p>
        </w:tc>
        <w:tc>
          <w:tcPr>
            <w:tcW w:w="7097" w:type="dxa"/>
            <w:noWrap w:val="0"/>
            <w:vAlign w:val="top"/>
          </w:tcPr>
          <w:p w14:paraId="4120B7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color w:val="auto"/>
                <w:sz w:val="24"/>
                <w:highlight w:val="none"/>
              </w:rPr>
            </w:pPr>
            <w:r>
              <w:rPr>
                <w:rFonts w:hint="eastAsia"/>
                <w:color w:val="auto"/>
                <w:sz w:val="24"/>
                <w:highlight w:val="none"/>
              </w:rPr>
              <w:t>提供</w:t>
            </w:r>
            <w:r>
              <w:rPr>
                <w:rFonts w:hint="eastAsia"/>
                <w:b w:val="0"/>
                <w:bCs w:val="0"/>
                <w:color w:val="auto"/>
                <w:sz w:val="24"/>
                <w:highlight w:val="none"/>
              </w:rPr>
              <w:t>送货后产品损坏、错漏等情况下的调换、补偿方案及售后保障方案。根据方案可行性及完善性</w:t>
            </w:r>
            <w:r>
              <w:rPr>
                <w:rFonts w:hint="eastAsia"/>
                <w:b w:val="0"/>
                <w:bCs w:val="0"/>
                <w:color w:val="auto"/>
                <w:sz w:val="24"/>
                <w:highlight w:val="none"/>
                <w:lang w:val="en-US" w:eastAsia="zh-CN"/>
              </w:rPr>
              <w:t>综合</w:t>
            </w:r>
            <w:r>
              <w:rPr>
                <w:rFonts w:hint="eastAsia"/>
                <w:b w:val="0"/>
                <w:bCs w:val="0"/>
                <w:color w:val="auto"/>
                <w:sz w:val="24"/>
                <w:highlight w:val="none"/>
              </w:rPr>
              <w:t>比较评分：可行完善的得</w:t>
            </w:r>
            <w:r>
              <w:rPr>
                <w:rFonts w:hint="eastAsia"/>
                <w:b w:val="0"/>
                <w:bCs w:val="0"/>
                <w:color w:val="auto"/>
                <w:sz w:val="24"/>
                <w:highlight w:val="none"/>
                <w:lang w:val="en-US" w:eastAsia="zh-CN"/>
              </w:rPr>
              <w:t>15</w:t>
            </w:r>
            <w:r>
              <w:rPr>
                <w:rFonts w:hint="eastAsia"/>
                <w:b w:val="0"/>
                <w:bCs w:val="0"/>
                <w:color w:val="auto"/>
                <w:sz w:val="24"/>
                <w:highlight w:val="none"/>
              </w:rPr>
              <w:t>分；较可行完善略有欠缺的得</w:t>
            </w:r>
            <w:r>
              <w:rPr>
                <w:rFonts w:hint="eastAsia"/>
                <w:b w:val="0"/>
                <w:bCs w:val="0"/>
                <w:color w:val="auto"/>
                <w:sz w:val="24"/>
                <w:highlight w:val="none"/>
                <w:lang w:val="en-US" w:eastAsia="zh-CN"/>
              </w:rPr>
              <w:t>10</w:t>
            </w:r>
            <w:r>
              <w:rPr>
                <w:rFonts w:hint="eastAsia"/>
                <w:b w:val="0"/>
                <w:bCs w:val="0"/>
                <w:color w:val="auto"/>
                <w:sz w:val="24"/>
                <w:highlight w:val="none"/>
              </w:rPr>
              <w:t>分；可行性一般不够完善的得</w:t>
            </w:r>
            <w:r>
              <w:rPr>
                <w:rFonts w:hint="eastAsia"/>
                <w:b w:val="0"/>
                <w:bCs w:val="0"/>
                <w:color w:val="auto"/>
                <w:sz w:val="24"/>
                <w:highlight w:val="none"/>
                <w:lang w:val="en-US" w:eastAsia="zh-CN"/>
              </w:rPr>
              <w:t>5</w:t>
            </w:r>
            <w:r>
              <w:rPr>
                <w:rFonts w:hint="eastAsia"/>
                <w:b w:val="0"/>
                <w:bCs w:val="0"/>
                <w:color w:val="auto"/>
                <w:sz w:val="24"/>
                <w:highlight w:val="none"/>
              </w:rPr>
              <w:t>分；可行性差不完善的得</w:t>
            </w:r>
            <w:r>
              <w:rPr>
                <w:rFonts w:hint="eastAsia"/>
                <w:color w:val="auto"/>
                <w:sz w:val="24"/>
                <w:highlight w:val="none"/>
                <w:lang w:val="en-US" w:eastAsia="zh-CN"/>
              </w:rPr>
              <w:t>3</w:t>
            </w:r>
            <w:r>
              <w:rPr>
                <w:rFonts w:hint="eastAsia"/>
                <w:color w:val="auto"/>
                <w:sz w:val="24"/>
                <w:highlight w:val="none"/>
              </w:rPr>
              <w:t>分，未提供不得分。</w:t>
            </w:r>
          </w:p>
        </w:tc>
      </w:tr>
    </w:tbl>
    <w:p w14:paraId="11CBBEAB">
      <w:pPr>
        <w:snapToGrid w:val="0"/>
        <w:spacing w:line="460" w:lineRule="exact"/>
        <w:ind w:firstLine="482" w:firstLineChars="200"/>
        <w:outlineLvl w:val="2"/>
        <w:rPr>
          <w:rFonts w:hint="eastAsia" w:eastAsia="宋体"/>
          <w:b/>
          <w:bCs/>
          <w:color w:val="auto"/>
          <w:sz w:val="24"/>
          <w:highlight w:val="none"/>
          <w:lang w:eastAsia="zh-CN"/>
        </w:rPr>
      </w:pPr>
      <w:r>
        <w:rPr>
          <w:b/>
          <w:bCs/>
          <w:color w:val="auto"/>
          <w:sz w:val="24"/>
          <w:highlight w:val="none"/>
        </w:rPr>
        <w:t xml:space="preserve">（二）价格标 </w:t>
      </w:r>
      <w:r>
        <w:rPr>
          <w:rFonts w:hint="eastAsia"/>
          <w:b/>
          <w:bCs/>
          <w:color w:val="auto"/>
          <w:sz w:val="24"/>
          <w:highlight w:val="none"/>
          <w:lang w:eastAsia="zh-CN"/>
        </w:rPr>
        <w:t>（</w:t>
      </w:r>
      <w:r>
        <w:rPr>
          <w:rFonts w:hint="eastAsia"/>
          <w:b/>
          <w:bCs/>
          <w:color w:val="auto"/>
          <w:sz w:val="24"/>
          <w:highlight w:val="none"/>
          <w:lang w:val="en-US" w:eastAsia="zh-CN"/>
        </w:rPr>
        <w:t>30分</w:t>
      </w:r>
      <w:r>
        <w:rPr>
          <w:rFonts w:hint="eastAsia"/>
          <w:b/>
          <w:bCs/>
          <w:color w:val="auto"/>
          <w:sz w:val="24"/>
          <w:highlight w:val="none"/>
          <w:lang w:eastAsia="zh-CN"/>
        </w:rPr>
        <w:t>）</w:t>
      </w:r>
    </w:p>
    <w:p w14:paraId="39FAA598">
      <w:pPr>
        <w:snapToGrid w:val="0"/>
        <w:spacing w:line="460" w:lineRule="exact"/>
        <w:ind w:firstLine="570"/>
        <w:rPr>
          <w:b/>
          <w:color w:val="0000FF"/>
          <w:sz w:val="24"/>
          <w:highlight w:val="none"/>
        </w:rPr>
      </w:pPr>
      <w:r>
        <w:rPr>
          <w:rFonts w:hint="eastAsia"/>
          <w:b/>
          <w:color w:val="0000FF"/>
          <w:sz w:val="24"/>
          <w:highlight w:val="none"/>
        </w:rPr>
        <w:t>本项目最高限价：</w:t>
      </w:r>
      <w:r>
        <w:rPr>
          <w:rFonts w:hint="eastAsia"/>
          <w:b/>
          <w:color w:val="0000FF"/>
          <w:sz w:val="24"/>
          <w:highlight w:val="none"/>
          <w:lang w:val="en-US" w:eastAsia="zh-CN"/>
        </w:rPr>
        <w:t>15</w:t>
      </w:r>
      <w:r>
        <w:rPr>
          <w:rFonts w:hint="eastAsia"/>
          <w:b/>
          <w:color w:val="0000FF"/>
          <w:sz w:val="24"/>
          <w:highlight w:val="none"/>
          <w:lang w:eastAsia="zh-CN"/>
        </w:rPr>
        <w:t>0</w:t>
      </w:r>
      <w:r>
        <w:rPr>
          <w:rFonts w:hint="eastAsia"/>
          <w:b/>
          <w:color w:val="0000FF"/>
          <w:sz w:val="24"/>
          <w:highlight w:val="none"/>
        </w:rPr>
        <w:t>元/份，本次报价为固定报价，</w:t>
      </w:r>
      <w:r>
        <w:rPr>
          <w:rFonts w:hint="eastAsia" w:ascii="宋体" w:hAnsi="宋体"/>
          <w:b/>
          <w:color w:val="0000FF"/>
          <w:sz w:val="24"/>
          <w:highlight w:val="none"/>
        </w:rPr>
        <w:t>不参与下浮</w:t>
      </w:r>
      <w:r>
        <w:rPr>
          <w:rFonts w:hint="eastAsia" w:ascii="宋体" w:hAnsi="宋体"/>
          <w:b/>
          <w:color w:val="0000FF"/>
          <w:sz w:val="24"/>
          <w:highlight w:val="none"/>
          <w:lang w:eastAsia="zh-CN"/>
        </w:rPr>
        <w:t>，</w:t>
      </w:r>
      <w:r>
        <w:rPr>
          <w:rFonts w:hint="eastAsia"/>
          <w:b/>
          <w:color w:val="0000FF"/>
          <w:sz w:val="24"/>
          <w:highlight w:val="none"/>
          <w:lang w:val="en-US" w:eastAsia="zh-CN"/>
        </w:rPr>
        <w:t>按15</w:t>
      </w:r>
      <w:r>
        <w:rPr>
          <w:rFonts w:hint="eastAsia"/>
          <w:b/>
          <w:color w:val="0000FF"/>
          <w:sz w:val="24"/>
          <w:highlight w:val="none"/>
          <w:lang w:eastAsia="zh-CN"/>
        </w:rPr>
        <w:t>0</w:t>
      </w:r>
      <w:r>
        <w:rPr>
          <w:rFonts w:hint="eastAsia"/>
          <w:b/>
          <w:color w:val="0000FF"/>
          <w:sz w:val="24"/>
          <w:highlight w:val="none"/>
        </w:rPr>
        <w:t>元/份</w:t>
      </w:r>
      <w:r>
        <w:rPr>
          <w:rFonts w:hint="eastAsia"/>
          <w:b/>
          <w:color w:val="0000FF"/>
          <w:sz w:val="24"/>
          <w:highlight w:val="none"/>
          <w:lang w:val="en-US" w:eastAsia="zh-CN"/>
        </w:rPr>
        <w:t>报价的得30分</w:t>
      </w:r>
      <w:r>
        <w:rPr>
          <w:rFonts w:hint="eastAsia" w:ascii="宋体" w:hAnsi="宋体"/>
          <w:b/>
          <w:color w:val="0000FF"/>
          <w:sz w:val="24"/>
          <w:highlight w:val="none"/>
        </w:rPr>
        <w:t>。如未按</w:t>
      </w:r>
      <w:r>
        <w:rPr>
          <w:rFonts w:hint="eastAsia" w:ascii="宋体" w:hAnsi="宋体"/>
          <w:b/>
          <w:color w:val="0000FF"/>
          <w:sz w:val="24"/>
          <w:highlight w:val="none"/>
          <w:lang w:val="en-US" w:eastAsia="zh-CN"/>
        </w:rPr>
        <w:t>15</w:t>
      </w:r>
      <w:r>
        <w:rPr>
          <w:rFonts w:hint="eastAsia" w:ascii="宋体" w:hAnsi="宋体"/>
          <w:b/>
          <w:color w:val="0000FF"/>
          <w:sz w:val="24"/>
          <w:highlight w:val="none"/>
          <w:lang w:eastAsia="zh-CN"/>
        </w:rPr>
        <w:t>0</w:t>
      </w:r>
      <w:r>
        <w:rPr>
          <w:rFonts w:hint="eastAsia" w:ascii="宋体" w:hAnsi="宋体"/>
          <w:b/>
          <w:color w:val="0000FF"/>
          <w:sz w:val="24"/>
          <w:highlight w:val="none"/>
        </w:rPr>
        <w:t>元/份报价，则视为无效标。</w:t>
      </w:r>
    </w:p>
    <w:p w14:paraId="5C43BB58">
      <w:pPr>
        <w:snapToGrid w:val="0"/>
        <w:spacing w:line="460" w:lineRule="exact"/>
        <w:ind w:firstLine="480" w:firstLineChars="200"/>
        <w:rPr>
          <w:color w:val="auto"/>
          <w:sz w:val="24"/>
          <w:highlight w:val="none"/>
        </w:rPr>
      </w:pPr>
      <w:r>
        <w:rPr>
          <w:color w:val="auto"/>
          <w:sz w:val="24"/>
          <w:highlight w:val="none"/>
        </w:rPr>
        <w:t>（三）评标争议</w:t>
      </w:r>
    </w:p>
    <w:p w14:paraId="6533EF6C">
      <w:pPr>
        <w:snapToGrid w:val="0"/>
        <w:spacing w:line="460" w:lineRule="exact"/>
        <w:ind w:firstLine="480" w:firstLineChars="200"/>
        <w:rPr>
          <w:color w:val="auto"/>
          <w:sz w:val="24"/>
          <w:highlight w:val="none"/>
        </w:rPr>
      </w:pPr>
      <w:r>
        <w:rPr>
          <w:color w:val="auto"/>
          <w:sz w:val="24"/>
          <w:highlight w:val="none"/>
        </w:rPr>
        <w:t>评标时评委对评标的细则若有争议，由评标委员会评委集体讨论确定，并对未尽情况有最终解释权。</w:t>
      </w:r>
    </w:p>
    <w:p w14:paraId="3354FE76">
      <w:pPr>
        <w:snapToGrid w:val="0"/>
        <w:spacing w:line="460" w:lineRule="exact"/>
        <w:ind w:firstLine="480" w:firstLineChars="200"/>
        <w:rPr>
          <w:color w:val="auto"/>
          <w:sz w:val="24"/>
          <w:highlight w:val="none"/>
        </w:rPr>
      </w:pPr>
      <w:r>
        <w:rPr>
          <w:color w:val="auto"/>
          <w:sz w:val="24"/>
          <w:highlight w:val="none"/>
        </w:rPr>
        <w:t>（四）落标原因</w:t>
      </w:r>
    </w:p>
    <w:p w14:paraId="349F50D7">
      <w:pPr>
        <w:snapToGrid w:val="0"/>
        <w:spacing w:line="460" w:lineRule="exact"/>
        <w:ind w:firstLine="480" w:firstLineChars="200"/>
        <w:rPr>
          <w:color w:val="auto"/>
          <w:sz w:val="24"/>
          <w:highlight w:val="none"/>
        </w:rPr>
      </w:pPr>
      <w:r>
        <w:rPr>
          <w:color w:val="auto"/>
          <w:sz w:val="24"/>
          <w:highlight w:val="none"/>
        </w:rPr>
        <w:t>评标委员会不对落标的投标人做落标原因的解释。</w:t>
      </w:r>
    </w:p>
    <w:p w14:paraId="21936CC0">
      <w:pPr>
        <w:snapToGrid w:val="0"/>
        <w:spacing w:line="460" w:lineRule="exact"/>
        <w:ind w:firstLine="480" w:firstLineChars="200"/>
        <w:rPr>
          <w:color w:val="auto"/>
          <w:sz w:val="24"/>
          <w:highlight w:val="none"/>
        </w:rPr>
      </w:pPr>
      <w:r>
        <w:rPr>
          <w:color w:val="auto"/>
          <w:sz w:val="24"/>
          <w:highlight w:val="none"/>
        </w:rPr>
        <w:t>（五）确定中标候选人</w:t>
      </w:r>
    </w:p>
    <w:p w14:paraId="197D655C">
      <w:pPr>
        <w:snapToGrid w:val="0"/>
        <w:spacing w:line="460" w:lineRule="exact"/>
        <w:ind w:firstLine="480" w:firstLineChars="200"/>
        <w:rPr>
          <w:color w:val="auto"/>
          <w:sz w:val="24"/>
          <w:highlight w:val="none"/>
        </w:rPr>
      </w:pPr>
      <w:r>
        <w:rPr>
          <w:color w:val="auto"/>
          <w:sz w:val="24"/>
          <w:highlight w:val="none"/>
        </w:rPr>
        <w:t>投标人最终得分=技术标得分+价格标得分</w:t>
      </w:r>
    </w:p>
    <w:p w14:paraId="24296C6D">
      <w:pPr>
        <w:snapToGrid w:val="0"/>
        <w:spacing w:line="460" w:lineRule="exact"/>
        <w:ind w:firstLine="480" w:firstLineChars="200"/>
        <w:rPr>
          <w:rFonts w:hint="eastAsia" w:eastAsia="宋体"/>
          <w:color w:val="auto"/>
          <w:sz w:val="24"/>
          <w:highlight w:val="none"/>
          <w:lang w:eastAsia="zh-CN"/>
        </w:rPr>
      </w:pPr>
      <w:r>
        <w:rPr>
          <w:color w:val="auto"/>
          <w:sz w:val="24"/>
          <w:highlight w:val="none"/>
        </w:rPr>
        <w:t>评标委员会对满足招标文件实质性要求的投标文件，按照评分标准对技术标和价格标进行打分，按得分由高到低</w:t>
      </w:r>
      <w:r>
        <w:rPr>
          <w:rFonts w:hint="eastAsia"/>
          <w:color w:val="auto"/>
          <w:sz w:val="24"/>
          <w:highlight w:val="none"/>
          <w:lang w:val="en-US" w:eastAsia="zh-CN"/>
        </w:rPr>
        <w:t>的顺序推荐3名</w:t>
      </w:r>
      <w:r>
        <w:rPr>
          <w:color w:val="auto"/>
          <w:sz w:val="24"/>
          <w:highlight w:val="none"/>
        </w:rPr>
        <w:t>中标候选人</w:t>
      </w:r>
      <w:r>
        <w:rPr>
          <w:rFonts w:hint="eastAsia"/>
          <w:color w:val="auto"/>
          <w:sz w:val="24"/>
          <w:highlight w:val="none"/>
          <w:lang w:eastAsia="zh-CN"/>
        </w:rPr>
        <w:t>。</w:t>
      </w:r>
    </w:p>
    <w:p w14:paraId="2B51CC15">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总分得分相等时，价格标得分和技术标得分均相同，由</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人代表现场抽签确定中标候选人顺序。</w:t>
      </w:r>
    </w:p>
    <w:p w14:paraId="6FA5ECE9">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本项目第一中标候选人原则上为中标人。当排名第一的中标候选人放弃中标、因不可抗力不能履行合同，或者被查实存在影响</w:t>
      </w:r>
      <w:r>
        <w:rPr>
          <w:rFonts w:hint="eastAsia"/>
          <w:color w:val="000000" w:themeColor="text1"/>
          <w:sz w:val="24"/>
          <w:highlight w:val="none"/>
          <w14:textFill>
            <w14:solidFill>
              <w14:schemeClr w14:val="tx1"/>
            </w14:solidFill>
          </w14:textFill>
        </w:rPr>
        <w:t>中标</w:t>
      </w:r>
      <w:r>
        <w:rPr>
          <w:color w:val="000000" w:themeColor="text1"/>
          <w:sz w:val="24"/>
          <w:highlight w:val="none"/>
          <w14:textFill>
            <w14:solidFill>
              <w14:schemeClr w14:val="tx1"/>
            </w14:solidFill>
          </w14:textFill>
        </w:rPr>
        <w:t>结果的违法行为等情形，不符合中标条件的，</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人可以按照评标委员会提出的中标候选人名单排序依次确定其他中标候选人为中标人，也可以重新招标。</w:t>
      </w:r>
    </w:p>
    <w:p w14:paraId="58AC1E13">
      <w:pPr>
        <w:snapToGrid w:val="0"/>
        <w:spacing w:line="460" w:lineRule="exact"/>
        <w:ind w:firstLine="480" w:firstLineChars="200"/>
        <w:rPr>
          <w:color w:val="auto"/>
          <w:sz w:val="24"/>
          <w:highlight w:val="none"/>
        </w:rPr>
      </w:pPr>
      <w:r>
        <w:rPr>
          <w:color w:val="auto"/>
          <w:sz w:val="24"/>
          <w:highlight w:val="none"/>
        </w:rPr>
        <w:t>评标过程如遇特殊情况，评标委员会具有最终解释权。</w:t>
      </w:r>
    </w:p>
    <w:p w14:paraId="5B2577C2">
      <w:pPr>
        <w:snapToGrid w:val="0"/>
        <w:spacing w:line="460" w:lineRule="exact"/>
        <w:ind w:firstLine="482" w:firstLineChars="200"/>
        <w:outlineLvl w:val="1"/>
        <w:rPr>
          <w:b/>
          <w:color w:val="auto"/>
          <w:sz w:val="24"/>
          <w:highlight w:val="none"/>
        </w:rPr>
      </w:pPr>
      <w:r>
        <w:rPr>
          <w:rFonts w:hint="eastAsia"/>
          <w:b/>
          <w:color w:val="auto"/>
          <w:sz w:val="24"/>
          <w:highlight w:val="none"/>
          <w:lang w:val="en-US" w:eastAsia="zh-CN"/>
        </w:rPr>
        <w:t>五</w:t>
      </w:r>
      <w:r>
        <w:rPr>
          <w:b/>
          <w:color w:val="auto"/>
          <w:sz w:val="24"/>
          <w:highlight w:val="none"/>
        </w:rPr>
        <w:t>、出现下列情形之一的，作无效投标处理</w:t>
      </w:r>
    </w:p>
    <w:p w14:paraId="315A2ED7">
      <w:pPr>
        <w:snapToGrid w:val="0"/>
        <w:spacing w:line="460" w:lineRule="exact"/>
        <w:ind w:firstLine="480" w:firstLineChars="200"/>
        <w:rPr>
          <w:color w:val="auto"/>
          <w:sz w:val="24"/>
          <w:highlight w:val="none"/>
        </w:rPr>
      </w:pPr>
      <w:r>
        <w:rPr>
          <w:color w:val="auto"/>
          <w:sz w:val="24"/>
          <w:highlight w:val="none"/>
        </w:rPr>
        <w:t>1、投标文件未按规定要求装订、密封、签署、盖章的；</w:t>
      </w:r>
    </w:p>
    <w:p w14:paraId="77F06F4D">
      <w:pPr>
        <w:snapToGrid w:val="0"/>
        <w:spacing w:line="460" w:lineRule="exact"/>
        <w:ind w:firstLine="480" w:firstLineChars="200"/>
        <w:rPr>
          <w:color w:val="auto"/>
          <w:sz w:val="24"/>
          <w:highlight w:val="none"/>
        </w:rPr>
      </w:pPr>
      <w:r>
        <w:rPr>
          <w:color w:val="auto"/>
          <w:sz w:val="24"/>
          <w:highlight w:val="none"/>
        </w:rPr>
        <w:t>2、投标文件资格后审材料、技术标部分出现报价的内容；</w:t>
      </w:r>
    </w:p>
    <w:p w14:paraId="0D637052">
      <w:pPr>
        <w:snapToGrid w:val="0"/>
        <w:spacing w:line="460" w:lineRule="exact"/>
        <w:ind w:firstLine="480" w:firstLineChars="200"/>
        <w:rPr>
          <w:color w:val="auto"/>
          <w:sz w:val="24"/>
          <w:highlight w:val="none"/>
        </w:rPr>
      </w:pPr>
      <w:r>
        <w:rPr>
          <w:color w:val="auto"/>
          <w:sz w:val="24"/>
          <w:highlight w:val="none"/>
        </w:rPr>
        <w:t>3、不具备招标文件规定的资格要求的；</w:t>
      </w:r>
    </w:p>
    <w:p w14:paraId="0D46927F">
      <w:pPr>
        <w:snapToGrid w:val="0"/>
        <w:spacing w:line="460" w:lineRule="exact"/>
        <w:ind w:firstLine="480" w:firstLineChars="200"/>
        <w:rPr>
          <w:color w:val="auto"/>
          <w:sz w:val="24"/>
          <w:highlight w:val="none"/>
        </w:rPr>
      </w:pPr>
      <w:r>
        <w:rPr>
          <w:color w:val="auto"/>
          <w:sz w:val="24"/>
          <w:highlight w:val="none"/>
        </w:rPr>
        <w:t>4、投标报价</w:t>
      </w:r>
      <w:r>
        <w:rPr>
          <w:rFonts w:hint="eastAsia"/>
          <w:color w:val="auto"/>
          <w:sz w:val="24"/>
          <w:highlight w:val="none"/>
        </w:rPr>
        <w:t>未</w:t>
      </w:r>
      <w:r>
        <w:rPr>
          <w:color w:val="auto"/>
          <w:sz w:val="24"/>
          <w:highlight w:val="none"/>
        </w:rPr>
        <w:t>按</w:t>
      </w:r>
      <w:r>
        <w:rPr>
          <w:rFonts w:hint="eastAsia"/>
          <w:color w:val="auto"/>
          <w:sz w:val="24"/>
          <w:highlight w:val="none"/>
          <w:lang w:val="en-US" w:eastAsia="zh-CN"/>
        </w:rPr>
        <w:t>150</w:t>
      </w:r>
      <w:r>
        <w:rPr>
          <w:rFonts w:hint="eastAsia"/>
          <w:color w:val="auto"/>
          <w:sz w:val="24"/>
          <w:highlight w:val="none"/>
        </w:rPr>
        <w:t>元/份报价的</w:t>
      </w:r>
      <w:r>
        <w:rPr>
          <w:color w:val="auto"/>
          <w:sz w:val="24"/>
          <w:highlight w:val="none"/>
        </w:rPr>
        <w:t>；</w:t>
      </w:r>
    </w:p>
    <w:p w14:paraId="49E7D534">
      <w:pPr>
        <w:snapToGrid w:val="0"/>
        <w:spacing w:line="460" w:lineRule="exact"/>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、不符合法律法规和招标文件中规定的其他实质性要求的；</w:t>
      </w:r>
    </w:p>
    <w:p w14:paraId="0D739E7D">
      <w:pPr>
        <w:snapToGrid w:val="0"/>
        <w:spacing w:line="460" w:lineRule="exact"/>
        <w:ind w:firstLine="480" w:firstLineChars="200"/>
        <w:rPr>
          <w:color w:val="auto"/>
          <w:sz w:val="24"/>
          <w:highlight w:val="none"/>
        </w:rPr>
      </w:pPr>
      <w:r>
        <w:rPr>
          <w:rFonts w:hint="eastAsia"/>
          <w:color w:val="auto"/>
          <w:sz w:val="24"/>
          <w:highlight w:val="none"/>
          <w:lang w:val="en-US" w:eastAsia="zh-CN"/>
        </w:rPr>
        <w:t>6</w:t>
      </w:r>
      <w:r>
        <w:rPr>
          <w:color w:val="auto"/>
          <w:sz w:val="24"/>
          <w:highlight w:val="none"/>
        </w:rPr>
        <w:t>、评标小组依据法律法规可以认定为无效投标的其他情况。</w:t>
      </w:r>
    </w:p>
    <w:p w14:paraId="74CEE051">
      <w:pPr>
        <w:snapToGrid w:val="0"/>
        <w:spacing w:line="460" w:lineRule="exact"/>
        <w:ind w:firstLine="482" w:firstLineChars="200"/>
        <w:outlineLvl w:val="1"/>
        <w:rPr>
          <w:color w:val="auto"/>
          <w:sz w:val="24"/>
          <w:highlight w:val="none"/>
        </w:rPr>
      </w:pPr>
      <w:r>
        <w:rPr>
          <w:rFonts w:hint="eastAsia"/>
          <w:b/>
          <w:color w:val="auto"/>
          <w:sz w:val="24"/>
          <w:highlight w:val="none"/>
          <w:lang w:val="en-US" w:eastAsia="zh-CN"/>
        </w:rPr>
        <w:t>六</w:t>
      </w:r>
      <w:r>
        <w:rPr>
          <w:b/>
          <w:color w:val="auto"/>
          <w:sz w:val="24"/>
          <w:highlight w:val="none"/>
        </w:rPr>
        <w:t>、有下列情形之一的，视为投标人串通投标，其投标无效</w:t>
      </w:r>
    </w:p>
    <w:p w14:paraId="6E8B9C1A">
      <w:pPr>
        <w:snapToGrid w:val="0"/>
        <w:spacing w:line="460" w:lineRule="exact"/>
        <w:ind w:firstLine="480" w:firstLineChars="200"/>
        <w:rPr>
          <w:color w:val="auto"/>
          <w:sz w:val="24"/>
          <w:highlight w:val="none"/>
        </w:rPr>
      </w:pPr>
      <w:r>
        <w:rPr>
          <w:color w:val="auto"/>
          <w:sz w:val="24"/>
          <w:highlight w:val="none"/>
        </w:rPr>
        <w:t>1、不同投标人的投标文件由同一单位或者个人编制；</w:t>
      </w:r>
    </w:p>
    <w:p w14:paraId="2BE22846">
      <w:pPr>
        <w:snapToGrid w:val="0"/>
        <w:spacing w:line="460" w:lineRule="exact"/>
        <w:ind w:firstLine="480" w:firstLineChars="200"/>
        <w:rPr>
          <w:color w:val="auto"/>
          <w:sz w:val="24"/>
          <w:highlight w:val="none"/>
        </w:rPr>
      </w:pPr>
      <w:r>
        <w:rPr>
          <w:color w:val="auto"/>
          <w:sz w:val="24"/>
          <w:highlight w:val="none"/>
        </w:rPr>
        <w:t>2、不同投标人委托同一单位或者个人办理投标事宜；</w:t>
      </w:r>
    </w:p>
    <w:p w14:paraId="1C3A8DF7">
      <w:pPr>
        <w:snapToGrid w:val="0"/>
        <w:spacing w:line="460" w:lineRule="exact"/>
        <w:ind w:firstLine="480" w:firstLineChars="200"/>
        <w:rPr>
          <w:color w:val="auto"/>
          <w:sz w:val="24"/>
          <w:highlight w:val="none"/>
        </w:rPr>
      </w:pPr>
      <w:r>
        <w:rPr>
          <w:color w:val="auto"/>
          <w:sz w:val="24"/>
          <w:highlight w:val="none"/>
        </w:rPr>
        <w:t>3、不同投标人的投标文件载明的项目管理成员或者联系人员为同一人；</w:t>
      </w:r>
    </w:p>
    <w:p w14:paraId="42FBE161">
      <w:pPr>
        <w:snapToGrid w:val="0"/>
        <w:spacing w:line="460" w:lineRule="exact"/>
        <w:ind w:firstLine="480" w:firstLineChars="200"/>
        <w:rPr>
          <w:color w:val="auto"/>
          <w:sz w:val="24"/>
          <w:highlight w:val="none"/>
        </w:rPr>
      </w:pPr>
      <w:r>
        <w:rPr>
          <w:color w:val="auto"/>
          <w:sz w:val="24"/>
          <w:highlight w:val="none"/>
        </w:rPr>
        <w:t>4、不同投标人的投标文件异常一致或者投标报价呈规律性差异；</w:t>
      </w:r>
    </w:p>
    <w:p w14:paraId="18A62AF5">
      <w:pPr>
        <w:snapToGrid w:val="0"/>
        <w:spacing w:line="460" w:lineRule="exact"/>
        <w:ind w:firstLine="480" w:firstLineChars="200"/>
        <w:rPr>
          <w:color w:val="auto"/>
          <w:sz w:val="24"/>
          <w:highlight w:val="none"/>
        </w:rPr>
      </w:pPr>
      <w:r>
        <w:rPr>
          <w:color w:val="auto"/>
          <w:sz w:val="24"/>
          <w:highlight w:val="none"/>
        </w:rPr>
        <w:t>5、不同投标人的投标文件相互混装；</w:t>
      </w:r>
    </w:p>
    <w:p w14:paraId="3232D341">
      <w:pPr>
        <w:snapToGrid w:val="0"/>
        <w:spacing w:line="460" w:lineRule="exact"/>
        <w:ind w:firstLine="482" w:firstLineChars="200"/>
        <w:outlineLvl w:val="1"/>
        <w:rPr>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七</w:t>
      </w:r>
      <w:r>
        <w:rPr>
          <w:b/>
          <w:color w:val="000000" w:themeColor="text1"/>
          <w:sz w:val="24"/>
          <w:highlight w:val="none"/>
          <w14:textFill>
            <w14:solidFill>
              <w14:schemeClr w14:val="tx1"/>
            </w14:solidFill>
          </w14:textFill>
        </w:rPr>
        <w:t>、变更为其他方式</w:t>
      </w:r>
      <w:r>
        <w:rPr>
          <w:rFonts w:hint="eastAsia"/>
          <w:b/>
          <w:color w:val="000000" w:themeColor="text1"/>
          <w:sz w:val="24"/>
          <w:highlight w:val="none"/>
          <w14:textFill>
            <w14:solidFill>
              <w14:schemeClr w14:val="tx1"/>
            </w14:solidFill>
          </w14:textFill>
        </w:rPr>
        <w:t>招标</w:t>
      </w:r>
      <w:r>
        <w:rPr>
          <w:b/>
          <w:color w:val="000000" w:themeColor="text1"/>
          <w:sz w:val="24"/>
          <w:highlight w:val="none"/>
          <w14:textFill>
            <w14:solidFill>
              <w14:schemeClr w14:val="tx1"/>
            </w14:solidFill>
          </w14:textFill>
        </w:rPr>
        <w:t>的情形处理</w:t>
      </w:r>
    </w:p>
    <w:p w14:paraId="7FE41E13">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投标截止后投标人不足3家或者通过资格审查或符合性审查的投标人不足3家的，除</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任务取消情形外，按照以下方式处理：</w:t>
      </w:r>
    </w:p>
    <w:p w14:paraId="5125590A">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1、招标文件存在不合理条款或者招标程序不符合规定的，</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人改正后依法重新招标；</w:t>
      </w:r>
    </w:p>
    <w:p w14:paraId="2FD2D8DB">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2、招标文件没有不合理条款、招标程序符合规定，需要采用其他</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方式</w:t>
      </w:r>
      <w:r>
        <w:rPr>
          <w:rFonts w:hint="eastAsia"/>
          <w:bCs/>
          <w:color w:val="000000" w:themeColor="text1"/>
          <w:sz w:val="24"/>
          <w:highlight w:val="none"/>
          <w:lang w:val="en-US" w:eastAsia="zh-CN"/>
          <w14:textFill>
            <w14:solidFill>
              <w14:schemeClr w14:val="tx1"/>
            </w14:solidFill>
          </w14:textFill>
        </w:rPr>
        <w:t>招标的</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人应当依法报相关部门批准。</w:t>
      </w:r>
    </w:p>
    <w:p w14:paraId="752018B8">
      <w:pPr>
        <w:snapToGrid w:val="0"/>
        <w:spacing w:line="46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3、经批准采用非公开招标的货物、服务，可以采用竞争性招标、单一来源采购方式采购，采购货物的，还可以采用询价采购方式。</w:t>
      </w:r>
    </w:p>
    <w:p w14:paraId="797A37FF">
      <w:pPr>
        <w:snapToGrid w:val="0"/>
        <w:spacing w:line="460" w:lineRule="exact"/>
        <w:ind w:firstLine="482" w:firstLineChars="200"/>
        <w:outlineLvl w:val="1"/>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八</w:t>
      </w:r>
      <w:r>
        <w:rPr>
          <w:b/>
          <w:color w:val="000000" w:themeColor="text1"/>
          <w:sz w:val="24"/>
          <w:highlight w:val="none"/>
          <w14:textFill>
            <w14:solidFill>
              <w14:schemeClr w14:val="tx1"/>
            </w14:solidFill>
          </w14:textFill>
        </w:rPr>
        <w:t>、出现下列情形之一的，作废标处理：</w:t>
      </w:r>
    </w:p>
    <w:p w14:paraId="02611FC3">
      <w:pPr>
        <w:snapToGrid w:val="0"/>
        <w:spacing w:line="460" w:lineRule="exact"/>
        <w:ind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1、出现影响</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szCs w:val="28"/>
          <w:highlight w:val="none"/>
          <w14:textFill>
            <w14:solidFill>
              <w14:schemeClr w14:val="tx1"/>
            </w14:solidFill>
          </w14:textFill>
        </w:rPr>
        <w:t>公正的违法违规行为的；</w:t>
      </w:r>
    </w:p>
    <w:p w14:paraId="63C1E615">
      <w:pPr>
        <w:snapToGrid w:val="0"/>
        <w:spacing w:line="460" w:lineRule="exact"/>
        <w:ind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2、所有投标人报价超出</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szCs w:val="28"/>
          <w:highlight w:val="none"/>
          <w14:textFill>
            <w14:solidFill>
              <w14:schemeClr w14:val="tx1"/>
            </w14:solidFill>
          </w14:textFill>
        </w:rPr>
        <w:t>预算价的；</w:t>
      </w:r>
    </w:p>
    <w:p w14:paraId="66365DB0">
      <w:pPr>
        <w:snapToGrid w:val="0"/>
        <w:spacing w:line="460" w:lineRule="exact"/>
        <w:ind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3、因重大变故，</w:t>
      </w:r>
      <w:r>
        <w:rPr>
          <w:rFonts w:hint="eastAsia"/>
          <w:bCs/>
          <w:color w:val="000000" w:themeColor="text1"/>
          <w:sz w:val="24"/>
          <w:highlight w:val="none"/>
          <w:lang w:val="en-US" w:eastAsia="zh-CN"/>
          <w14:textFill>
            <w14:solidFill>
              <w14:schemeClr w14:val="tx1"/>
            </w14:solidFill>
          </w14:textFill>
        </w:rPr>
        <w:t>招标</w:t>
      </w:r>
      <w:r>
        <w:rPr>
          <w:color w:val="000000" w:themeColor="text1"/>
          <w:sz w:val="24"/>
          <w:szCs w:val="28"/>
          <w:highlight w:val="none"/>
          <w14:textFill>
            <w14:solidFill>
              <w14:schemeClr w14:val="tx1"/>
            </w14:solidFill>
          </w14:textFill>
        </w:rPr>
        <w:t>任务被取消的；</w:t>
      </w:r>
    </w:p>
    <w:p w14:paraId="60D85B4E">
      <w:pPr>
        <w:spacing w:line="460" w:lineRule="exact"/>
        <w:ind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4、评标委员会依据法律法规可以认定为废标的其他情况。</w:t>
      </w:r>
    </w:p>
    <w:p w14:paraId="43EFE4C2">
      <w:pPr>
        <w:snapToGrid w:val="0"/>
        <w:spacing w:line="460" w:lineRule="exact"/>
        <w:ind w:firstLine="482" w:firstLineChars="200"/>
        <w:outlineLvl w:val="1"/>
        <w:rPr>
          <w:b/>
          <w:color w:val="000000" w:themeColor="text1"/>
          <w:sz w:val="24"/>
          <w:highlight w:val="none"/>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九</w:t>
      </w:r>
      <w:r>
        <w:rPr>
          <w:b/>
          <w:color w:val="000000" w:themeColor="text1"/>
          <w:sz w:val="24"/>
          <w:highlight w:val="none"/>
          <w14:textFill>
            <w14:solidFill>
              <w14:schemeClr w14:val="tx1"/>
            </w14:solidFill>
          </w14:textFill>
        </w:rPr>
        <w:t>、中标通知</w:t>
      </w:r>
    </w:p>
    <w:p w14:paraId="450F8DE0">
      <w:pPr>
        <w:snapToGrid w:val="0"/>
        <w:spacing w:line="460" w:lineRule="exact"/>
        <w:ind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1、开标结束后，</w:t>
      </w:r>
      <w:r>
        <w:rPr>
          <w:rFonts w:hint="eastAsia"/>
          <w:color w:val="000000" w:themeColor="text1"/>
          <w:sz w:val="24"/>
          <w:highlight w:val="none"/>
          <w:lang w:val="en-US" w:eastAsia="zh-CN"/>
          <w14:textFill>
            <w14:solidFill>
              <w14:schemeClr w14:val="tx1"/>
            </w14:solidFill>
          </w14:textFill>
        </w:rPr>
        <w:t>招标</w:t>
      </w:r>
      <w:r>
        <w:rPr>
          <w:color w:val="000000" w:themeColor="text1"/>
          <w:sz w:val="24"/>
          <w:szCs w:val="28"/>
          <w:highlight w:val="none"/>
          <w14:textFill>
            <w14:solidFill>
              <w14:schemeClr w14:val="tx1"/>
            </w14:solidFill>
          </w14:textFill>
        </w:rPr>
        <w:t>人自中标</w:t>
      </w:r>
      <w:r>
        <w:rPr>
          <w:rFonts w:hint="eastAsia"/>
          <w:color w:val="000000" w:themeColor="text1"/>
          <w:sz w:val="24"/>
          <w:szCs w:val="28"/>
          <w:highlight w:val="none"/>
          <w:lang w:val="en-US" w:eastAsia="zh-CN"/>
          <w14:textFill>
            <w14:solidFill>
              <w14:schemeClr w14:val="tx1"/>
            </w14:solidFill>
          </w14:textFill>
        </w:rPr>
        <w:t>人</w:t>
      </w:r>
      <w:r>
        <w:rPr>
          <w:color w:val="000000" w:themeColor="text1"/>
          <w:sz w:val="24"/>
          <w:szCs w:val="28"/>
          <w:highlight w:val="none"/>
          <w14:textFill>
            <w14:solidFill>
              <w14:schemeClr w14:val="tx1"/>
            </w14:solidFill>
          </w14:textFill>
        </w:rPr>
        <w:t>确定之日起3个工作日内在指定媒体（</w:t>
      </w:r>
      <w:r>
        <w:rPr>
          <w:bCs/>
          <w:color w:val="000000" w:themeColor="text1"/>
          <w:sz w:val="24"/>
          <w:highlight w:val="none"/>
          <w:u w:val="single"/>
          <w14:textFill>
            <w14:solidFill>
              <w14:schemeClr w14:val="tx1"/>
            </w14:solidFill>
          </w14:textFill>
        </w:rPr>
        <w:t>“南通市崇川区人民政府网 (www.chongchuan.gov.cn)→我要看→公示公告”栏</w:t>
      </w:r>
      <w:r>
        <w:rPr>
          <w:color w:val="000000" w:themeColor="text1"/>
          <w:sz w:val="24"/>
          <w:szCs w:val="28"/>
          <w:highlight w:val="none"/>
          <w14:textFill>
            <w14:solidFill>
              <w14:schemeClr w14:val="tx1"/>
            </w14:solidFill>
          </w14:textFill>
        </w:rPr>
        <w:t>）上公告中标结果。</w:t>
      </w:r>
    </w:p>
    <w:p w14:paraId="76711767">
      <w:pPr>
        <w:snapToGrid w:val="0"/>
        <w:spacing w:line="460" w:lineRule="exact"/>
        <w:ind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2、中标公告期限为1个工作日，期限结束后向中标</w:t>
      </w:r>
      <w:r>
        <w:rPr>
          <w:rFonts w:hint="eastAsia"/>
          <w:color w:val="000000" w:themeColor="text1"/>
          <w:sz w:val="24"/>
          <w:szCs w:val="28"/>
          <w:highlight w:val="none"/>
          <w:lang w:val="en-US" w:eastAsia="zh-CN"/>
          <w14:textFill>
            <w14:solidFill>
              <w14:schemeClr w14:val="tx1"/>
            </w14:solidFill>
          </w14:textFill>
        </w:rPr>
        <w:t>人</w:t>
      </w:r>
      <w:r>
        <w:rPr>
          <w:color w:val="000000" w:themeColor="text1"/>
          <w:sz w:val="24"/>
          <w:szCs w:val="28"/>
          <w:highlight w:val="none"/>
          <w14:textFill>
            <w14:solidFill>
              <w14:schemeClr w14:val="tx1"/>
            </w14:solidFill>
          </w14:textFill>
        </w:rPr>
        <w:t>发出《中标通知书》。</w:t>
      </w:r>
    </w:p>
    <w:p w14:paraId="2EE3C71C">
      <w:pPr>
        <w:snapToGrid w:val="0"/>
        <w:spacing w:line="460" w:lineRule="exact"/>
        <w:ind w:firstLine="480" w:firstLineChars="200"/>
        <w:rPr>
          <w:color w:val="000000" w:themeColor="text1"/>
          <w:sz w:val="24"/>
          <w:szCs w:val="28"/>
          <w:highlight w:val="none"/>
          <w14:textFill>
            <w14:solidFill>
              <w14:schemeClr w14:val="tx1"/>
            </w14:solidFill>
          </w14:textFill>
        </w:rPr>
      </w:pPr>
      <w:r>
        <w:rPr>
          <w:color w:val="000000" w:themeColor="text1"/>
          <w:sz w:val="24"/>
          <w:szCs w:val="28"/>
          <w:highlight w:val="none"/>
          <w14:textFill>
            <w14:solidFill>
              <w14:schemeClr w14:val="tx1"/>
            </w14:solidFill>
          </w14:textFill>
        </w:rPr>
        <w:t>3、《中标通知书》一经发出，即具有法律效力。</w:t>
      </w:r>
      <w:r>
        <w:rPr>
          <w:rFonts w:hint="eastAsia"/>
          <w:color w:val="000000" w:themeColor="text1"/>
          <w:sz w:val="24"/>
          <w:highlight w:val="none"/>
          <w:lang w:val="en-US" w:eastAsia="zh-CN"/>
          <w14:textFill>
            <w14:solidFill>
              <w14:schemeClr w14:val="tx1"/>
            </w14:solidFill>
          </w14:textFill>
        </w:rPr>
        <w:t>招标</w:t>
      </w:r>
      <w:r>
        <w:rPr>
          <w:color w:val="000000" w:themeColor="text1"/>
          <w:sz w:val="24"/>
          <w:szCs w:val="28"/>
          <w:highlight w:val="none"/>
          <w14:textFill>
            <w14:solidFill>
              <w14:schemeClr w14:val="tx1"/>
            </w14:solidFill>
          </w14:textFill>
        </w:rPr>
        <w:t>人、中标</w:t>
      </w:r>
      <w:r>
        <w:rPr>
          <w:rFonts w:hint="eastAsia"/>
          <w:color w:val="000000" w:themeColor="text1"/>
          <w:sz w:val="24"/>
          <w:szCs w:val="28"/>
          <w:highlight w:val="none"/>
          <w:lang w:val="en-US" w:eastAsia="zh-CN"/>
          <w14:textFill>
            <w14:solidFill>
              <w14:schemeClr w14:val="tx1"/>
            </w14:solidFill>
          </w14:textFill>
        </w:rPr>
        <w:t>人</w:t>
      </w:r>
      <w:r>
        <w:rPr>
          <w:color w:val="000000" w:themeColor="text1"/>
          <w:sz w:val="24"/>
          <w:szCs w:val="28"/>
          <w:highlight w:val="none"/>
          <w14:textFill>
            <w14:solidFill>
              <w14:schemeClr w14:val="tx1"/>
            </w14:solidFill>
          </w14:textFill>
        </w:rPr>
        <w:t>依法承担法律责任。</w:t>
      </w:r>
    </w:p>
    <w:p w14:paraId="0EDAB874">
      <w:pPr>
        <w:snapToGrid w:val="0"/>
        <w:spacing w:line="300" w:lineRule="auto"/>
        <w:jc w:val="center"/>
        <w:outlineLvl w:val="0"/>
        <w:rPr>
          <w:b/>
          <w:color w:val="000000" w:themeColor="text1"/>
          <w:sz w:val="36"/>
          <w:szCs w:val="36"/>
          <w:highlight w:val="none"/>
          <w14:textFill>
            <w14:solidFill>
              <w14:schemeClr w14:val="tx1"/>
            </w14:solidFill>
          </w14:textFill>
        </w:rPr>
      </w:pPr>
    </w:p>
    <w:p w14:paraId="5B2AC35C">
      <w:pPr>
        <w:rPr>
          <w:b/>
          <w:color w:val="auto"/>
          <w:sz w:val="36"/>
          <w:szCs w:val="36"/>
          <w:highlight w:val="none"/>
        </w:rPr>
      </w:pPr>
      <w:r>
        <w:rPr>
          <w:b/>
          <w:color w:val="auto"/>
          <w:sz w:val="36"/>
          <w:szCs w:val="36"/>
          <w:highlight w:val="none"/>
        </w:rPr>
        <w:br w:type="page"/>
      </w:r>
    </w:p>
    <w:p w14:paraId="1434F7BD">
      <w:pPr>
        <w:snapToGrid w:val="0"/>
        <w:spacing w:line="300" w:lineRule="auto"/>
        <w:jc w:val="center"/>
        <w:outlineLvl w:val="0"/>
        <w:rPr>
          <w:b/>
          <w:color w:val="auto"/>
          <w:sz w:val="36"/>
          <w:szCs w:val="36"/>
          <w:highlight w:val="none"/>
        </w:rPr>
      </w:pPr>
      <w:r>
        <w:rPr>
          <w:b/>
          <w:color w:val="auto"/>
          <w:sz w:val="36"/>
          <w:szCs w:val="36"/>
          <w:highlight w:val="none"/>
        </w:rPr>
        <w:t>第五部分</w:t>
      </w:r>
      <w:r>
        <w:rPr>
          <w:rFonts w:hint="eastAsia"/>
          <w:b/>
          <w:color w:val="auto"/>
          <w:sz w:val="36"/>
          <w:szCs w:val="36"/>
          <w:highlight w:val="none"/>
          <w:lang w:val="en-US" w:eastAsia="zh-CN"/>
        </w:rPr>
        <w:t xml:space="preserve"> </w:t>
      </w:r>
      <w:r>
        <w:rPr>
          <w:b/>
          <w:color w:val="auto"/>
          <w:sz w:val="36"/>
          <w:szCs w:val="36"/>
          <w:highlight w:val="none"/>
        </w:rPr>
        <w:t>合同的授予和履约</w:t>
      </w:r>
    </w:p>
    <w:p w14:paraId="66B142CE">
      <w:pPr>
        <w:snapToGrid w:val="0"/>
        <w:spacing w:line="300" w:lineRule="auto"/>
        <w:jc w:val="center"/>
        <w:rPr>
          <w:color w:val="auto"/>
          <w:sz w:val="28"/>
          <w:szCs w:val="28"/>
          <w:highlight w:val="none"/>
        </w:rPr>
      </w:pPr>
    </w:p>
    <w:p w14:paraId="1EA3C9C4">
      <w:pPr>
        <w:spacing w:line="360" w:lineRule="auto"/>
        <w:ind w:firstLine="484" w:firstLineChars="202"/>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一、中标人在接到代理机构发出送达的《中标通知书》后，30日内与</w:t>
      </w: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人签订合同，所签合同不得对招、投标文件作实质性修改，否则由此给</w:t>
      </w: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人造成损失的，中标人应承担赔偿责任。</w:t>
      </w: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人不得向中标人提出不合理的要求作为签订合同的条件，不得与中标人私下订立背离招标文件实质性内容的合同（协议）。合同一式陆份，</w:t>
      </w: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人</w:t>
      </w:r>
      <w:r>
        <w:rPr>
          <w:rFonts w:hint="eastAsia"/>
          <w:color w:val="000000" w:themeColor="text1"/>
          <w:kern w:val="0"/>
          <w:sz w:val="24"/>
          <w:highlight w:val="none"/>
          <w:lang w:val="en-US" w:eastAsia="zh-CN"/>
          <w14:textFill>
            <w14:solidFill>
              <w14:schemeClr w14:val="tx1"/>
            </w14:solidFill>
          </w14:textFill>
        </w:rPr>
        <w:t>肆</w:t>
      </w:r>
      <w:r>
        <w:rPr>
          <w:color w:val="000000" w:themeColor="text1"/>
          <w:kern w:val="0"/>
          <w:sz w:val="24"/>
          <w:highlight w:val="none"/>
          <w14:textFill>
            <w14:solidFill>
              <w14:schemeClr w14:val="tx1"/>
            </w14:solidFill>
          </w14:textFill>
        </w:rPr>
        <w:t>份、中标人</w:t>
      </w:r>
      <w:r>
        <w:rPr>
          <w:rFonts w:hint="eastAsia"/>
          <w:color w:val="000000" w:themeColor="text1"/>
          <w:kern w:val="0"/>
          <w:sz w:val="24"/>
          <w:highlight w:val="none"/>
          <w:lang w:val="en-US" w:eastAsia="zh-CN"/>
          <w14:textFill>
            <w14:solidFill>
              <w14:schemeClr w14:val="tx1"/>
            </w14:solidFill>
          </w14:textFill>
        </w:rPr>
        <w:t>贰</w:t>
      </w:r>
      <w:r>
        <w:rPr>
          <w:color w:val="000000" w:themeColor="text1"/>
          <w:kern w:val="0"/>
          <w:sz w:val="24"/>
          <w:highlight w:val="none"/>
          <w14:textFill>
            <w14:solidFill>
              <w14:schemeClr w14:val="tx1"/>
            </w14:solidFill>
          </w14:textFill>
        </w:rPr>
        <w:t>份。</w:t>
      </w:r>
    </w:p>
    <w:p w14:paraId="32B8A8D6">
      <w:pPr>
        <w:spacing w:line="360" w:lineRule="auto"/>
        <w:ind w:firstLine="484" w:firstLineChars="202"/>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二、招标文件、中标人的投标文件及评审过程中的有关书面澄清、承诺等均应作为合同附件，具有同等的法律效力。</w:t>
      </w:r>
    </w:p>
    <w:p w14:paraId="2F53204A">
      <w:pPr>
        <w:spacing w:line="360" w:lineRule="auto"/>
        <w:ind w:firstLine="484" w:firstLineChars="202"/>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三、</w:t>
      </w: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人和中标人应相互配合，中标人须按合同约定积极组织本项目的融资贷款实施，确保按时履约提供服务贷款投放。</w:t>
      </w:r>
    </w:p>
    <w:p w14:paraId="4D6C8E0C">
      <w:pPr>
        <w:spacing w:line="360" w:lineRule="auto"/>
        <w:ind w:firstLine="484" w:firstLineChars="202"/>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四、</w:t>
      </w: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人、中标人不按合同规定履约，出现违约情形，应当及时纠正或补偿，造成损失的，按合同约定追究违约责任；履约中发现有商业贿赂等违法情形的，应由</w:t>
      </w: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人移交工商、质监、公安等行政执法部门依法查处。</w:t>
      </w:r>
    </w:p>
    <w:p w14:paraId="72A1CF2C">
      <w:pPr>
        <w:snapToGrid w:val="0"/>
        <w:spacing w:line="360" w:lineRule="auto"/>
        <w:ind w:firstLine="484" w:firstLineChars="202"/>
        <w:rPr>
          <w:color w:val="auto"/>
          <w:kern w:val="0"/>
          <w:sz w:val="24"/>
          <w:highlight w:val="none"/>
        </w:rPr>
      </w:pPr>
    </w:p>
    <w:p w14:paraId="63318316">
      <w:pPr>
        <w:widowControl/>
        <w:jc w:val="left"/>
        <w:rPr>
          <w:b/>
          <w:color w:val="auto"/>
          <w:sz w:val="36"/>
          <w:szCs w:val="36"/>
          <w:highlight w:val="none"/>
        </w:rPr>
      </w:pPr>
      <w:r>
        <w:rPr>
          <w:b/>
          <w:color w:val="auto"/>
          <w:sz w:val="36"/>
          <w:szCs w:val="36"/>
          <w:highlight w:val="none"/>
        </w:rPr>
        <w:br w:type="page"/>
      </w:r>
    </w:p>
    <w:p w14:paraId="75E11ECF">
      <w:pPr>
        <w:rPr>
          <w:color w:val="auto"/>
          <w:highlight w:val="none"/>
        </w:rPr>
      </w:pPr>
    </w:p>
    <w:p w14:paraId="17445A04">
      <w:pPr>
        <w:keepLines/>
        <w:snapToGrid w:val="0"/>
        <w:spacing w:before="340" w:after="330" w:line="360" w:lineRule="auto"/>
        <w:jc w:val="center"/>
        <w:outlineLvl w:val="0"/>
        <w:rPr>
          <w:b/>
          <w:bCs/>
          <w:color w:val="auto"/>
          <w:w w:val="80"/>
          <w:sz w:val="36"/>
          <w:szCs w:val="36"/>
          <w:highlight w:val="none"/>
        </w:rPr>
      </w:pPr>
      <w:r>
        <w:rPr>
          <w:rFonts w:hint="eastAsia"/>
          <w:b/>
          <w:bCs/>
          <w:color w:val="auto"/>
          <w:w w:val="80"/>
          <w:sz w:val="36"/>
          <w:szCs w:val="36"/>
          <w:highlight w:val="none"/>
          <w:lang w:val="en-US" w:eastAsia="zh-CN"/>
        </w:rPr>
        <w:t>兴环公司2026年度工会会员防暑用品采购项目</w:t>
      </w:r>
      <w:r>
        <w:rPr>
          <w:rFonts w:hint="eastAsia"/>
          <w:b/>
          <w:bCs/>
          <w:color w:val="auto"/>
          <w:w w:val="80"/>
          <w:sz w:val="36"/>
          <w:szCs w:val="36"/>
          <w:highlight w:val="none"/>
        </w:rPr>
        <w:t>合同书</w:t>
      </w:r>
    </w:p>
    <w:p w14:paraId="6AC020DC">
      <w:pPr>
        <w:rPr>
          <w:color w:val="auto"/>
          <w:sz w:val="26"/>
          <w:szCs w:val="20"/>
          <w:highlight w:val="none"/>
        </w:rPr>
      </w:pPr>
    </w:p>
    <w:p w14:paraId="2C7D1324">
      <w:pPr>
        <w:spacing w:line="480" w:lineRule="exact"/>
        <w:jc w:val="lef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招标</w:t>
      </w:r>
      <w:r>
        <w:rPr>
          <w:color w:val="000000" w:themeColor="text1"/>
          <w:sz w:val="24"/>
          <w:highlight w:val="none"/>
          <w14:textFill>
            <w14:solidFill>
              <w14:schemeClr w14:val="tx1"/>
            </w14:solidFill>
          </w14:textFill>
        </w:rPr>
        <w:t>单位（或称甲方）：</w:t>
      </w:r>
      <w:r>
        <w:rPr>
          <w:color w:val="000000" w:themeColor="text1"/>
          <w:sz w:val="24"/>
          <w:highlight w:val="none"/>
          <w:u w:val="single"/>
          <w14:textFill>
            <w14:solidFill>
              <w14:schemeClr w14:val="tx1"/>
            </w14:solidFill>
          </w14:textFill>
        </w:rPr>
        <w:t xml:space="preserve">                             </w:t>
      </w:r>
    </w:p>
    <w:p w14:paraId="228E0394">
      <w:pPr>
        <w:spacing w:line="480" w:lineRule="exact"/>
        <w:jc w:val="left"/>
        <w:rPr>
          <w:bCs/>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中标</w:t>
      </w:r>
      <w:r>
        <w:rPr>
          <w:color w:val="000000" w:themeColor="text1"/>
          <w:sz w:val="24"/>
          <w:highlight w:val="none"/>
          <w14:textFill>
            <w14:solidFill>
              <w14:schemeClr w14:val="tx1"/>
            </w14:solidFill>
          </w14:textFill>
        </w:rPr>
        <w:t>单位（或称乙方）：</w:t>
      </w:r>
      <w:r>
        <w:rPr>
          <w:color w:val="000000" w:themeColor="text1"/>
          <w:sz w:val="24"/>
          <w:highlight w:val="none"/>
          <w:u w:val="single"/>
          <w14:textFill>
            <w14:solidFill>
              <w14:schemeClr w14:val="tx1"/>
            </w14:solidFill>
          </w14:textFill>
        </w:rPr>
        <w:t xml:space="preserve">                             </w:t>
      </w:r>
    </w:p>
    <w:p w14:paraId="166F4FAE">
      <w:pPr>
        <w:spacing w:line="480" w:lineRule="exact"/>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签订时间：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55B9553C">
      <w:pPr>
        <w:spacing w:line="480" w:lineRule="exact"/>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签订地点：</w:t>
      </w:r>
      <w:r>
        <w:rPr>
          <w:color w:val="000000" w:themeColor="text1"/>
          <w:sz w:val="24"/>
          <w:highlight w:val="none"/>
          <w:u w:val="single"/>
          <w14:textFill>
            <w14:solidFill>
              <w14:schemeClr w14:val="tx1"/>
            </w14:solidFill>
          </w14:textFill>
        </w:rPr>
        <w:t xml:space="preserve">                                 </w:t>
      </w:r>
    </w:p>
    <w:p w14:paraId="25BE7D37">
      <w:pPr>
        <w:spacing w:line="480" w:lineRule="exact"/>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w:t>
      </w:r>
      <w:r>
        <w:rPr>
          <w:rFonts w:hint="eastAsia"/>
          <w:color w:val="000000" w:themeColor="text1"/>
          <w:sz w:val="24"/>
          <w:highlight w:val="none"/>
          <w:lang w:val="en-US" w:eastAsia="zh-CN"/>
          <w14:textFill>
            <w14:solidFill>
              <w14:schemeClr w14:val="tx1"/>
            </w14:solidFill>
          </w14:textFill>
        </w:rPr>
        <w:t>中华人民共和国</w:t>
      </w:r>
      <w:r>
        <w:rPr>
          <w:rFonts w:hint="eastAsia"/>
          <w:color w:val="000000" w:themeColor="text1"/>
          <w:sz w:val="24"/>
          <w:highlight w:val="none"/>
          <w14:textFill>
            <w14:solidFill>
              <w14:schemeClr w14:val="tx1"/>
            </w14:solidFill>
          </w14:textFill>
        </w:rPr>
        <w:t>民法典</w:t>
      </w:r>
      <w:r>
        <w:rPr>
          <w:color w:val="000000" w:themeColor="text1"/>
          <w:sz w:val="24"/>
          <w:highlight w:val="none"/>
          <w14:textFill>
            <w14:solidFill>
              <w14:schemeClr w14:val="tx1"/>
            </w14:solidFill>
          </w14:textFill>
        </w:rPr>
        <w:t>》及</w:t>
      </w:r>
      <w:r>
        <w:rPr>
          <w:rFonts w:hint="eastAsia"/>
          <w:color w:val="000000" w:themeColor="text1"/>
          <w:sz w:val="24"/>
          <w:highlight w:val="none"/>
          <w:u w:val="none"/>
          <w14:textFill>
            <w14:solidFill>
              <w14:schemeClr w14:val="tx1"/>
            </w14:solidFill>
          </w14:textFill>
        </w:rPr>
        <w:t>兴环公司2026年度工会会员防暑用品采购项目</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中标</w:t>
      </w:r>
      <w:r>
        <w:rPr>
          <w:color w:val="000000" w:themeColor="text1"/>
          <w:sz w:val="24"/>
          <w:highlight w:val="none"/>
          <w14:textFill>
            <w14:solidFill>
              <w14:schemeClr w14:val="tx1"/>
            </w14:solidFill>
          </w14:textFill>
        </w:rPr>
        <w:t>结果、</w:t>
      </w:r>
      <w:r>
        <w:rPr>
          <w:rFonts w:hint="eastAsia"/>
          <w:color w:val="000000" w:themeColor="text1"/>
          <w:sz w:val="24"/>
          <w:highlight w:val="none"/>
          <w14:textFill>
            <w14:solidFill>
              <w14:schemeClr w14:val="tx1"/>
            </w14:solidFill>
          </w14:textFill>
        </w:rPr>
        <w:t>招标文件</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中标通知书</w:t>
      </w:r>
      <w:r>
        <w:rPr>
          <w:color w:val="000000" w:themeColor="text1"/>
          <w:sz w:val="24"/>
          <w:highlight w:val="none"/>
          <w14:textFill>
            <w14:solidFill>
              <w14:schemeClr w14:val="tx1"/>
            </w14:solidFill>
          </w14:textFill>
        </w:rPr>
        <w:t>及</w:t>
      </w:r>
      <w:r>
        <w:rPr>
          <w:rFonts w:hint="eastAsia"/>
          <w:color w:val="000000" w:themeColor="text1"/>
          <w:sz w:val="24"/>
          <w:highlight w:val="none"/>
          <w14:textFill>
            <w14:solidFill>
              <w14:schemeClr w14:val="tx1"/>
            </w14:solidFill>
          </w14:textFill>
        </w:rPr>
        <w:t>中标单位</w:t>
      </w:r>
      <w:r>
        <w:rPr>
          <w:color w:val="000000" w:themeColor="text1"/>
          <w:sz w:val="24"/>
          <w:highlight w:val="none"/>
          <w14:textFill>
            <w14:solidFill>
              <w14:schemeClr w14:val="tx1"/>
            </w14:solidFill>
          </w14:textFill>
        </w:rPr>
        <w:t>的</w:t>
      </w:r>
      <w:r>
        <w:rPr>
          <w:rFonts w:hint="eastAsia"/>
          <w:color w:val="000000" w:themeColor="text1"/>
          <w:sz w:val="24"/>
          <w:highlight w:val="none"/>
          <w:lang w:val="en-US" w:eastAsia="zh-CN"/>
          <w14:textFill>
            <w14:solidFill>
              <w14:schemeClr w14:val="tx1"/>
            </w14:solidFill>
          </w14:textFill>
        </w:rPr>
        <w:t>投标</w:t>
      </w:r>
      <w:r>
        <w:rPr>
          <w:color w:val="000000" w:themeColor="text1"/>
          <w:sz w:val="24"/>
          <w:highlight w:val="none"/>
          <w14:textFill>
            <w14:solidFill>
              <w14:schemeClr w14:val="tx1"/>
            </w14:solidFill>
          </w14:textFill>
        </w:rPr>
        <w:t>文件，经双方协商一致，签订本合同。</w:t>
      </w:r>
    </w:p>
    <w:p w14:paraId="5693B47A">
      <w:pPr>
        <w:snapToGrid w:val="0"/>
        <w:spacing w:line="460" w:lineRule="exact"/>
        <w:ind w:firstLine="482" w:firstLineChars="200"/>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一、</w:t>
      </w:r>
      <w:r>
        <w:rPr>
          <w:rFonts w:hint="default" w:ascii="宋体" w:hAnsi="宋体" w:cs="宋体"/>
          <w:b/>
          <w:color w:val="000000" w:themeColor="text1"/>
          <w:kern w:val="0"/>
          <w:sz w:val="24"/>
          <w:highlight w:val="none"/>
          <w:lang w:val="en-US"/>
          <w14:textFill>
            <w14:solidFill>
              <w14:schemeClr w14:val="tx1"/>
            </w14:solidFill>
          </w14:textFill>
        </w:rPr>
        <w:t>服务的内容</w:t>
      </w:r>
      <w:r>
        <w:rPr>
          <w:rFonts w:hint="eastAsia" w:ascii="宋体" w:hAnsi="宋体" w:cs="宋体"/>
          <w:b/>
          <w:color w:val="000000" w:themeColor="text1"/>
          <w:kern w:val="0"/>
          <w:sz w:val="24"/>
          <w:highlight w:val="none"/>
          <w:lang w:val="en-US" w:eastAsia="zh-CN"/>
          <w14:textFill>
            <w14:solidFill>
              <w14:schemeClr w14:val="tx1"/>
            </w14:solidFill>
          </w14:textFill>
        </w:rPr>
        <w:t>采购物资</w:t>
      </w:r>
      <w:r>
        <w:rPr>
          <w:rFonts w:hint="eastAsia" w:ascii="宋体" w:hAnsi="宋体" w:cs="宋体"/>
          <w:b/>
          <w:color w:val="000000" w:themeColor="text1"/>
          <w:kern w:val="0"/>
          <w:sz w:val="24"/>
          <w:highlight w:val="none"/>
          <w14:textFill>
            <w14:solidFill>
              <w14:schemeClr w14:val="tx1"/>
            </w14:solidFill>
          </w14:textFill>
        </w:rPr>
        <w:t xml:space="preserve">： </w:t>
      </w:r>
    </w:p>
    <w:tbl>
      <w:tblPr>
        <w:tblStyle w:val="19"/>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04"/>
        <w:gridCol w:w="2829"/>
        <w:gridCol w:w="763"/>
        <w:gridCol w:w="758"/>
        <w:gridCol w:w="3137"/>
      </w:tblGrid>
      <w:tr w14:paraId="6B18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Pr>
          <w:p w14:paraId="4DA747D2">
            <w:pPr>
              <w:spacing w:line="440" w:lineRule="exact"/>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序号</w:t>
            </w:r>
          </w:p>
        </w:tc>
        <w:tc>
          <w:tcPr>
            <w:tcW w:w="1304" w:type="dxa"/>
          </w:tcPr>
          <w:p w14:paraId="38E7F6D1">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品名</w:t>
            </w:r>
          </w:p>
        </w:tc>
        <w:tc>
          <w:tcPr>
            <w:tcW w:w="2829" w:type="dxa"/>
          </w:tcPr>
          <w:p w14:paraId="5A1F538B">
            <w:pPr>
              <w:spacing w:line="440" w:lineRule="exact"/>
              <w:jc w:val="center"/>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成交物资规格</w:t>
            </w:r>
          </w:p>
        </w:tc>
        <w:tc>
          <w:tcPr>
            <w:tcW w:w="763" w:type="dxa"/>
            <w:vAlign w:val="center"/>
          </w:tcPr>
          <w:p w14:paraId="389DFEA8">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数量</w:t>
            </w:r>
          </w:p>
        </w:tc>
        <w:tc>
          <w:tcPr>
            <w:tcW w:w="758" w:type="dxa"/>
            <w:shd w:val="clear" w:color="auto" w:fill="auto"/>
            <w:vAlign w:val="center"/>
          </w:tcPr>
          <w:p w14:paraId="12265E0B">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单位</w:t>
            </w:r>
          </w:p>
        </w:tc>
        <w:tc>
          <w:tcPr>
            <w:tcW w:w="3137" w:type="dxa"/>
            <w:vAlign w:val="center"/>
          </w:tcPr>
          <w:p w14:paraId="7FBBB1B9">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品牌</w:t>
            </w:r>
          </w:p>
        </w:tc>
      </w:tr>
      <w:tr w14:paraId="0DAF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3A2ACDF">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1304" w:type="dxa"/>
            <w:vAlign w:val="center"/>
          </w:tcPr>
          <w:p w14:paraId="3A1E7358">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洗发水</w:t>
            </w:r>
          </w:p>
        </w:tc>
        <w:tc>
          <w:tcPr>
            <w:tcW w:w="2829" w:type="dxa"/>
            <w:vAlign w:val="center"/>
          </w:tcPr>
          <w:p w14:paraId="1745A61B">
            <w:pPr>
              <w:spacing w:line="440" w:lineRule="exact"/>
              <w:jc w:val="center"/>
              <w:rPr>
                <w:rFonts w:hint="default" w:ascii="Times New Roman" w:hAnsi="Times New Roman" w:cs="Times New Roman"/>
                <w:color w:val="auto"/>
                <w:sz w:val="24"/>
                <w:highlight w:val="none"/>
                <w:lang w:val="en-US" w:eastAsia="zh-CN"/>
              </w:rPr>
            </w:pPr>
          </w:p>
        </w:tc>
        <w:tc>
          <w:tcPr>
            <w:tcW w:w="763" w:type="dxa"/>
            <w:vAlign w:val="center"/>
          </w:tcPr>
          <w:p w14:paraId="072944E7">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519E411C">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瓶</w:t>
            </w:r>
          </w:p>
        </w:tc>
        <w:tc>
          <w:tcPr>
            <w:tcW w:w="3137" w:type="dxa"/>
            <w:vAlign w:val="center"/>
          </w:tcPr>
          <w:p w14:paraId="2C422C5F">
            <w:pPr>
              <w:spacing w:line="440" w:lineRule="exact"/>
              <w:jc w:val="center"/>
              <w:rPr>
                <w:rFonts w:hint="default" w:ascii="Times New Roman" w:hAnsi="Times New Roman" w:eastAsia="宋体" w:cs="Times New Roman"/>
                <w:color w:val="auto"/>
                <w:sz w:val="24"/>
                <w:highlight w:val="none"/>
                <w:lang w:val="en-US" w:eastAsia="zh-CN"/>
              </w:rPr>
            </w:pPr>
          </w:p>
        </w:tc>
      </w:tr>
      <w:tr w14:paraId="332F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EDAAA1B">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w:t>
            </w:r>
          </w:p>
        </w:tc>
        <w:tc>
          <w:tcPr>
            <w:tcW w:w="1304" w:type="dxa"/>
            <w:vAlign w:val="center"/>
          </w:tcPr>
          <w:p w14:paraId="01253B7A">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香皂</w:t>
            </w:r>
          </w:p>
        </w:tc>
        <w:tc>
          <w:tcPr>
            <w:tcW w:w="2829" w:type="dxa"/>
            <w:vAlign w:val="center"/>
          </w:tcPr>
          <w:p w14:paraId="435115CE">
            <w:pPr>
              <w:spacing w:line="440" w:lineRule="exact"/>
              <w:jc w:val="center"/>
              <w:rPr>
                <w:rFonts w:hint="default" w:ascii="Times New Roman" w:hAnsi="Times New Roman" w:cs="Times New Roman"/>
                <w:color w:val="auto"/>
                <w:sz w:val="24"/>
                <w:highlight w:val="none"/>
                <w:lang w:val="en-US" w:eastAsia="zh-CN"/>
              </w:rPr>
            </w:pPr>
          </w:p>
        </w:tc>
        <w:tc>
          <w:tcPr>
            <w:tcW w:w="763" w:type="dxa"/>
            <w:vAlign w:val="center"/>
          </w:tcPr>
          <w:p w14:paraId="7F32E163">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7480D450">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组</w:t>
            </w:r>
          </w:p>
        </w:tc>
        <w:tc>
          <w:tcPr>
            <w:tcW w:w="3137" w:type="dxa"/>
            <w:vAlign w:val="center"/>
          </w:tcPr>
          <w:p w14:paraId="3EE4F9C9">
            <w:pPr>
              <w:spacing w:line="440" w:lineRule="exact"/>
              <w:jc w:val="center"/>
              <w:rPr>
                <w:rFonts w:hint="default" w:ascii="Times New Roman" w:hAnsi="Times New Roman" w:cs="Times New Roman"/>
                <w:color w:val="auto"/>
                <w:sz w:val="24"/>
                <w:highlight w:val="none"/>
                <w:lang w:val="en-US" w:eastAsia="zh-CN"/>
              </w:rPr>
            </w:pPr>
          </w:p>
        </w:tc>
      </w:tr>
      <w:tr w14:paraId="5174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F0CAF96">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1304" w:type="dxa"/>
            <w:vAlign w:val="center"/>
          </w:tcPr>
          <w:p w14:paraId="3D8B6B5B">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沐浴乳</w:t>
            </w:r>
          </w:p>
        </w:tc>
        <w:tc>
          <w:tcPr>
            <w:tcW w:w="2829" w:type="dxa"/>
            <w:vAlign w:val="center"/>
          </w:tcPr>
          <w:p w14:paraId="4153CC03">
            <w:pPr>
              <w:spacing w:line="440" w:lineRule="exact"/>
              <w:jc w:val="center"/>
              <w:rPr>
                <w:rFonts w:hint="default" w:ascii="Times New Roman" w:hAnsi="Times New Roman" w:cs="Times New Roman"/>
                <w:color w:val="auto"/>
                <w:sz w:val="24"/>
                <w:highlight w:val="none"/>
                <w:lang w:val="en-US" w:eastAsia="zh-CN"/>
              </w:rPr>
            </w:pPr>
          </w:p>
        </w:tc>
        <w:tc>
          <w:tcPr>
            <w:tcW w:w="763" w:type="dxa"/>
            <w:vAlign w:val="center"/>
          </w:tcPr>
          <w:p w14:paraId="38589C25">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6ABEFB01">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瓶</w:t>
            </w:r>
          </w:p>
        </w:tc>
        <w:tc>
          <w:tcPr>
            <w:tcW w:w="3137" w:type="dxa"/>
            <w:vAlign w:val="center"/>
          </w:tcPr>
          <w:p w14:paraId="7D891829">
            <w:pPr>
              <w:spacing w:line="440" w:lineRule="exact"/>
              <w:jc w:val="center"/>
              <w:rPr>
                <w:rFonts w:hint="default" w:ascii="Times New Roman" w:hAnsi="Times New Roman" w:cs="Times New Roman"/>
                <w:color w:val="auto"/>
                <w:sz w:val="24"/>
                <w:highlight w:val="none"/>
                <w:lang w:val="en-US" w:eastAsia="zh-CN"/>
              </w:rPr>
            </w:pPr>
          </w:p>
        </w:tc>
      </w:tr>
      <w:tr w14:paraId="04CB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3DA79174">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1304" w:type="dxa"/>
            <w:vAlign w:val="center"/>
          </w:tcPr>
          <w:p w14:paraId="4790BB54">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洗衣液</w:t>
            </w:r>
          </w:p>
        </w:tc>
        <w:tc>
          <w:tcPr>
            <w:tcW w:w="2829" w:type="dxa"/>
            <w:vAlign w:val="center"/>
          </w:tcPr>
          <w:p w14:paraId="063B9B87">
            <w:pPr>
              <w:spacing w:line="440" w:lineRule="exact"/>
              <w:jc w:val="center"/>
              <w:rPr>
                <w:rFonts w:hint="default" w:ascii="Times New Roman" w:hAnsi="Times New Roman" w:cs="Times New Roman"/>
                <w:color w:val="auto"/>
                <w:sz w:val="24"/>
                <w:highlight w:val="none"/>
                <w:lang w:val="en-US" w:eastAsia="zh-CN"/>
              </w:rPr>
            </w:pPr>
          </w:p>
        </w:tc>
        <w:tc>
          <w:tcPr>
            <w:tcW w:w="763" w:type="dxa"/>
            <w:vAlign w:val="center"/>
          </w:tcPr>
          <w:p w14:paraId="5606B616">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46874E92">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桶</w:t>
            </w:r>
          </w:p>
        </w:tc>
        <w:tc>
          <w:tcPr>
            <w:tcW w:w="3137" w:type="dxa"/>
            <w:vAlign w:val="center"/>
          </w:tcPr>
          <w:p w14:paraId="2679161B">
            <w:pPr>
              <w:spacing w:line="440" w:lineRule="exact"/>
              <w:jc w:val="center"/>
              <w:rPr>
                <w:rFonts w:hint="default" w:ascii="Times New Roman" w:hAnsi="Times New Roman" w:cs="Times New Roman"/>
                <w:color w:val="auto"/>
                <w:sz w:val="24"/>
                <w:highlight w:val="none"/>
                <w:lang w:val="en-US" w:eastAsia="zh-CN"/>
              </w:rPr>
            </w:pPr>
          </w:p>
        </w:tc>
      </w:tr>
      <w:tr w14:paraId="1061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098D043F">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1304" w:type="dxa"/>
            <w:vAlign w:val="center"/>
          </w:tcPr>
          <w:p w14:paraId="0B181B67">
            <w:pPr>
              <w:spacing w:line="44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驱蚊</w:t>
            </w:r>
            <w:r>
              <w:rPr>
                <w:rFonts w:hint="eastAsia" w:cs="Times New Roman"/>
                <w:color w:val="auto"/>
                <w:sz w:val="24"/>
                <w:highlight w:val="none"/>
                <w:lang w:val="en-US" w:eastAsia="zh-CN"/>
              </w:rPr>
              <w:t>花露水</w:t>
            </w:r>
          </w:p>
        </w:tc>
        <w:tc>
          <w:tcPr>
            <w:tcW w:w="2829" w:type="dxa"/>
            <w:vAlign w:val="center"/>
          </w:tcPr>
          <w:p w14:paraId="75C3DF0B">
            <w:pPr>
              <w:spacing w:line="440" w:lineRule="exact"/>
              <w:jc w:val="center"/>
              <w:rPr>
                <w:rFonts w:hint="eastAsia" w:ascii="Times New Roman" w:hAnsi="Times New Roman" w:cs="Times New Roman"/>
                <w:color w:val="auto"/>
                <w:sz w:val="24"/>
                <w:highlight w:val="none"/>
                <w:lang w:val="en-US" w:eastAsia="zh-CN"/>
              </w:rPr>
            </w:pPr>
          </w:p>
        </w:tc>
        <w:tc>
          <w:tcPr>
            <w:tcW w:w="763" w:type="dxa"/>
            <w:vAlign w:val="center"/>
          </w:tcPr>
          <w:p w14:paraId="1B2D6608">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w:t>
            </w:r>
          </w:p>
        </w:tc>
        <w:tc>
          <w:tcPr>
            <w:tcW w:w="758" w:type="dxa"/>
            <w:shd w:val="clear" w:color="auto" w:fill="auto"/>
            <w:vAlign w:val="center"/>
          </w:tcPr>
          <w:p w14:paraId="1BE4B7B9">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瓶</w:t>
            </w:r>
          </w:p>
        </w:tc>
        <w:tc>
          <w:tcPr>
            <w:tcW w:w="3137" w:type="dxa"/>
            <w:vAlign w:val="center"/>
          </w:tcPr>
          <w:p w14:paraId="4280BA6A">
            <w:pPr>
              <w:spacing w:line="440" w:lineRule="exact"/>
              <w:jc w:val="center"/>
              <w:rPr>
                <w:rFonts w:hint="default" w:ascii="Times New Roman" w:hAnsi="Times New Roman" w:cs="Times New Roman"/>
                <w:color w:val="auto"/>
                <w:sz w:val="24"/>
                <w:highlight w:val="none"/>
                <w:lang w:val="en-US" w:eastAsia="zh-CN"/>
              </w:rPr>
            </w:pPr>
          </w:p>
        </w:tc>
      </w:tr>
      <w:tr w14:paraId="27F2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Align w:val="center"/>
          </w:tcPr>
          <w:p w14:paraId="6259F52E">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1304" w:type="dxa"/>
            <w:vAlign w:val="center"/>
          </w:tcPr>
          <w:p w14:paraId="72B6C245">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毛巾</w:t>
            </w:r>
          </w:p>
        </w:tc>
        <w:tc>
          <w:tcPr>
            <w:tcW w:w="2829" w:type="dxa"/>
            <w:vAlign w:val="center"/>
          </w:tcPr>
          <w:p w14:paraId="7654B609">
            <w:pPr>
              <w:spacing w:line="440" w:lineRule="exact"/>
              <w:jc w:val="center"/>
              <w:rPr>
                <w:rFonts w:hint="eastAsia" w:ascii="Times New Roman" w:hAnsi="Times New Roman" w:cs="Times New Roman"/>
                <w:color w:val="auto"/>
                <w:sz w:val="24"/>
                <w:highlight w:val="none"/>
                <w:lang w:val="en-US" w:eastAsia="zh-CN"/>
              </w:rPr>
            </w:pPr>
          </w:p>
        </w:tc>
        <w:tc>
          <w:tcPr>
            <w:tcW w:w="763" w:type="dxa"/>
            <w:vAlign w:val="center"/>
          </w:tcPr>
          <w:p w14:paraId="53BC1A9F">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w:t>
            </w:r>
          </w:p>
        </w:tc>
        <w:tc>
          <w:tcPr>
            <w:tcW w:w="758" w:type="dxa"/>
            <w:shd w:val="clear" w:color="auto" w:fill="auto"/>
            <w:vAlign w:val="center"/>
          </w:tcPr>
          <w:p w14:paraId="4644C93D">
            <w:pPr>
              <w:spacing w:line="440" w:lineRule="exact"/>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条</w:t>
            </w:r>
          </w:p>
        </w:tc>
        <w:tc>
          <w:tcPr>
            <w:tcW w:w="3137" w:type="dxa"/>
            <w:vAlign w:val="center"/>
          </w:tcPr>
          <w:p w14:paraId="5A4E553C">
            <w:pPr>
              <w:spacing w:line="440" w:lineRule="exact"/>
              <w:jc w:val="center"/>
              <w:rPr>
                <w:rFonts w:hint="default" w:ascii="Times New Roman" w:hAnsi="Times New Roman" w:cs="Times New Roman"/>
                <w:color w:val="auto"/>
                <w:sz w:val="24"/>
                <w:highlight w:val="none"/>
                <w:lang w:val="en-US" w:eastAsia="zh-CN"/>
              </w:rPr>
            </w:pPr>
          </w:p>
        </w:tc>
      </w:tr>
    </w:tbl>
    <w:p w14:paraId="4BBB10DA">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二、质量标准</w:t>
      </w:r>
    </w:p>
    <w:p w14:paraId="68AF8D4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1、所有物资必须为全新、未开封、正规渠道正品，符合国家食品安全相关法律法规及对应产品国家标准，严禁提供临期、过期、变质、不合格产品。</w:t>
      </w:r>
    </w:p>
    <w:p w14:paraId="50C2D460">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2、物资外包装需标注清晰完整的信息，包括产品名称、规格型号、生产日期、保质期、生产厂家全称、地址、联系方式、食品生产许可证编号等。</w:t>
      </w:r>
    </w:p>
    <w:p w14:paraId="6FE19EA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3、礼盒（袋）包装需美观大方、防潮抗压。</w:t>
      </w:r>
    </w:p>
    <w:p w14:paraId="3A301773">
      <w:pPr>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4、所供物资剩余有效保质期应大于总质保期的三分之二。</w:t>
      </w:r>
    </w:p>
    <w:p w14:paraId="136C77BD">
      <w:pPr>
        <w:snapToGrid w:val="0"/>
        <w:spacing w:line="460" w:lineRule="exact"/>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二、合同双方的</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权利</w:t>
      </w:r>
      <w:r>
        <w:rPr>
          <w:rFonts w:hint="eastAsia" w:ascii="宋体" w:hAnsi="宋体" w:eastAsia="宋体" w:cs="宋体"/>
          <w:b/>
          <w:color w:val="000000" w:themeColor="text1"/>
          <w:kern w:val="0"/>
          <w:sz w:val="24"/>
          <w:szCs w:val="24"/>
          <w:highlight w:val="none"/>
          <w14:textFill>
            <w14:solidFill>
              <w14:schemeClr w14:val="tx1"/>
            </w14:solidFill>
          </w14:textFill>
        </w:rPr>
        <w:t>和义务：</w:t>
      </w:r>
    </w:p>
    <w:p w14:paraId="5882161A">
      <w:pPr>
        <w:widowControl/>
        <w:snapToGrid w:val="0"/>
        <w:spacing w:line="46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w:t>
      </w:r>
      <w:r>
        <w:rPr>
          <w:rFonts w:hint="eastAsia" w:ascii="宋体" w:hAnsi="宋体" w:eastAsia="宋体" w:cs="宋体"/>
          <w:b/>
          <w:color w:val="000000" w:themeColor="text1"/>
          <w:kern w:val="0"/>
          <w:sz w:val="24"/>
          <w:szCs w:val="24"/>
          <w:highlight w:val="none"/>
          <w14:textFill>
            <w14:solidFill>
              <w14:schemeClr w14:val="tx1"/>
            </w14:solidFill>
          </w14:textFill>
        </w:rPr>
        <w:t>甲方权利和责任：</w:t>
      </w:r>
    </w:p>
    <w:p w14:paraId="22C4FC03">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1、所有产品剩余保质期需大于产品总保质期的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分之</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非网销特供产品</w:t>
      </w:r>
      <w:r>
        <w:rPr>
          <w:rFonts w:hint="eastAsia" w:ascii="宋体" w:hAnsi="宋体" w:eastAsia="宋体" w:cs="宋体"/>
          <w:color w:val="000000" w:themeColor="text1"/>
          <w:sz w:val="24"/>
          <w:szCs w:val="24"/>
          <w:highlight w:val="none"/>
          <w14:textFill>
            <w14:solidFill>
              <w14:schemeClr w14:val="tx1"/>
            </w14:solidFill>
          </w14:textFill>
        </w:rPr>
        <w:t>，提供与产品的名称、商标、批号生产日期相一致的检验合格证。</w:t>
      </w:r>
    </w:p>
    <w:p w14:paraId="656817A9">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2、投标单位须提供经合法渠道进货的全新、符合国家质量检测标准且符合招标文件要求的合格产品。</w:t>
      </w:r>
    </w:p>
    <w:p w14:paraId="15773DFF">
      <w:pPr>
        <w:spacing w:line="360" w:lineRule="auto"/>
        <w:ind w:firstLine="480" w:firstLineChars="200"/>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3、验收由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单位组织有关人员按照样品、国家有关验收标准以及合同内容进行验收。</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若发现中标人提供假冒伪劣</w:t>
      </w:r>
      <w:r>
        <w:rPr>
          <w:rFonts w:hint="eastAsia" w:ascii="宋体" w:hAnsi="宋体" w:eastAsia="宋体" w:cs="宋体"/>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与规定标的商品不相符</w:t>
      </w:r>
      <w:r>
        <w:rPr>
          <w:rFonts w:hint="eastAsia" w:ascii="宋体" w:hAnsi="宋体" w:eastAsia="宋体" w:cs="宋体"/>
          <w:color w:val="000000" w:themeColor="text1"/>
          <w:kern w:val="0"/>
          <w:sz w:val="24"/>
          <w:szCs w:val="24"/>
          <w:highlight w:val="none"/>
          <w:shd w:val="clear" w:color="auto" w:fill="FFFFFF"/>
          <w:lang w:eastAsia="zh-CN"/>
          <w14:textFill>
            <w14:solidFill>
              <w14:schemeClr w14:val="tx1"/>
            </w14:solidFill>
          </w14:textFill>
        </w:rPr>
        <w:t>、不符合质量要求、数量缺失、保质期不符合约定</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的商品，中标单位将根据《</w:t>
      </w:r>
      <w:r>
        <w:rPr>
          <w:rFonts w:hint="eastAsia" w:ascii="宋体" w:hAnsi="宋体" w:eastAsia="宋体" w:cs="宋体"/>
          <w:color w:val="000000" w:themeColor="text1"/>
          <w:kern w:val="0"/>
          <w:sz w:val="24"/>
          <w:szCs w:val="24"/>
          <w:highlight w:val="none"/>
          <w:shd w:val="clear" w:color="auto" w:fill="FFFFFF"/>
          <w:lang w:eastAsia="zh-CN"/>
          <w14:textFill>
            <w14:solidFill>
              <w14:schemeClr w14:val="tx1"/>
            </w14:solidFill>
          </w14:textFill>
        </w:rPr>
        <w:t>中华人民共和国消费者权益保护法</w:t>
      </w:r>
      <w:r>
        <w:rPr>
          <w:rFonts w:hint="eastAsia" w:ascii="宋体" w:hAnsi="宋体" w:eastAsia="宋体" w:cs="宋体"/>
          <w:color w:val="000000" w:themeColor="text1"/>
          <w:kern w:val="0"/>
          <w:sz w:val="24"/>
          <w:szCs w:val="24"/>
          <w:highlight w:val="none"/>
          <w:shd w:val="clear" w:color="auto" w:fill="FFFFFF"/>
          <w14:textFill>
            <w14:solidFill>
              <w14:schemeClr w14:val="tx1"/>
            </w14:solidFill>
          </w14:textFill>
        </w:rPr>
        <w:t>》等法律法规追究其相关责任，履约保证金不予退还，并按照合同规定，有权要求乙方退换货、补足货物，或解除合同，并有权追偿由此产生的全部损失。</w:t>
      </w:r>
    </w:p>
    <w:p w14:paraId="2C292DDB">
      <w:pPr>
        <w:keepNext w:val="0"/>
        <w:keepLines w:val="0"/>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三、验收标准</w:t>
      </w:r>
    </w:p>
    <w:p w14:paraId="3F37AE80">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1、外观验收：物资外包装无破损、渗漏，标识信息完整清晰；礼盒印刷符合要求。</w:t>
      </w:r>
    </w:p>
    <w:p w14:paraId="56F56AE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2、质量验收：随机抽取一定数量的物资进行开箱（袋）检验，核对规格参数与响应文件是否一致，且无变质、过期等问题。</w:t>
      </w:r>
    </w:p>
    <w:p w14:paraId="4BD09F5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3、若发现乙方提供假冒伪劣或与规定标的商品不相符的商品，甲方将根据《消费者权益保护法》等法律法规追究其相关责任，履约保证金不予退还，并按照合同规定，依法追偿有关损失。</w:t>
      </w:r>
    </w:p>
    <w:p w14:paraId="1235BF56">
      <w:pPr>
        <w:keepNext w:val="0"/>
        <w:keepLines w:val="0"/>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四、售后服务要求</w:t>
      </w:r>
    </w:p>
    <w:p w14:paraId="4E9F86CA">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1、验收过程中如发现物资存在质量问题，乙方需在12小时内派员到场处理，24小时内无条件更换合格产品，由此产生的费用由乙方承担。</w:t>
      </w:r>
    </w:p>
    <w:p w14:paraId="40F2124E">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2、物资交付后30日内，乙方需配合甲方处理相关售后问题。因乙方原因导致物资变质、过期或存在安全隐患的，乙方需全额赔偿甲方的经济损失，并承担相应的法律责任。</w:t>
      </w:r>
    </w:p>
    <w:p w14:paraId="6A57A48C">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五、产品的交付</w:t>
      </w:r>
    </w:p>
    <w:p w14:paraId="67E5368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1、交付时间：</w:t>
      </w:r>
      <w:r>
        <w:rPr>
          <w:rFonts w:hint="eastAsia" w:ascii="宋体" w:hAnsi="宋体" w:eastAsia="宋体" w:cs="宋体"/>
          <w:sz w:val="24"/>
          <w:szCs w:val="24"/>
        </w:rPr>
        <w:t>合同签订生效之日起5天内将所有产品送到甲方指定地点。</w:t>
      </w:r>
    </w:p>
    <w:p w14:paraId="7361B978">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kern w:val="0"/>
          <w:sz w:val="24"/>
          <w:szCs w:val="24"/>
        </w:rPr>
      </w:pPr>
      <w:r>
        <w:rPr>
          <w:rFonts w:hint="eastAsia" w:ascii="宋体" w:hAnsi="宋体" w:eastAsia="宋体" w:cs="宋体"/>
          <w:bCs/>
          <w:sz w:val="24"/>
          <w:szCs w:val="24"/>
        </w:rPr>
        <w:t>2、交付地点：甲方指定地点并按要求摆放。</w:t>
      </w:r>
      <w:r>
        <w:rPr>
          <w:rFonts w:hint="eastAsia" w:ascii="宋体" w:hAnsi="宋体" w:eastAsia="宋体" w:cs="宋体"/>
          <w:kern w:val="0"/>
          <w:sz w:val="24"/>
          <w:szCs w:val="24"/>
        </w:rPr>
        <w:t>乙方自行承担物资运输及装卸费用，选择符合</w:t>
      </w:r>
      <w:r>
        <w:rPr>
          <w:rFonts w:hint="eastAsia" w:ascii="宋体" w:hAnsi="宋体" w:eastAsia="宋体" w:cs="宋体"/>
          <w:kern w:val="0"/>
          <w:sz w:val="24"/>
          <w:szCs w:val="24"/>
          <w:lang w:val="en-US" w:eastAsia="zh-CN"/>
        </w:rPr>
        <w:t>本项目</w:t>
      </w:r>
      <w:r>
        <w:rPr>
          <w:rFonts w:hint="eastAsia" w:ascii="宋体" w:hAnsi="宋体" w:eastAsia="宋体" w:cs="宋体"/>
          <w:kern w:val="0"/>
          <w:sz w:val="24"/>
          <w:szCs w:val="24"/>
        </w:rPr>
        <w:t>运输标准的运输工具，确保运输过程中物资不受损、不变质；运输过程需做好温控、防潮等防护措施，如因运输不当造成物资损坏，乙方需无条件更换合格产品。</w:t>
      </w:r>
    </w:p>
    <w:p w14:paraId="0502BDD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六、费用结算、付款方式</w:t>
      </w:r>
    </w:p>
    <w:p w14:paraId="084F790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t>本项目采用固定每份综合单价报价，暂定</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r>
        <w:rPr>
          <w:rFonts w:hint="eastAsia" w:ascii="宋体" w:hAnsi="宋体" w:eastAsia="宋体" w:cs="宋体"/>
          <w:color w:val="auto"/>
          <w:sz w:val="24"/>
          <w:szCs w:val="24"/>
          <w:highlight w:val="none"/>
        </w:rPr>
        <w:t>签约合同价：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p>
    <w:p w14:paraId="4D2F5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合同签订后，货物运送到甲方指定地点，甲方发放后，无质量问题，乙方据实开具正式发票给甲方，甲方一次性付清全款。</w:t>
      </w:r>
    </w:p>
    <w:p w14:paraId="532D48B6">
      <w:pPr>
        <w:keepNext w:val="0"/>
        <w:keepLines w:val="0"/>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b/>
          <w:w w:val="80"/>
          <w:kern w:val="44"/>
          <w:sz w:val="24"/>
          <w:szCs w:val="24"/>
        </w:rPr>
      </w:pPr>
      <w:r>
        <w:rPr>
          <w:rFonts w:hint="eastAsia" w:ascii="宋体" w:hAnsi="宋体" w:eastAsia="宋体" w:cs="宋体"/>
          <w:sz w:val="24"/>
          <w:szCs w:val="24"/>
        </w:rPr>
        <w:t>注：如因甲方实际需求，采购数量发生变化</w:t>
      </w:r>
      <w:r>
        <w:rPr>
          <w:rFonts w:hint="eastAsia" w:ascii="宋体" w:hAnsi="宋体" w:eastAsia="宋体" w:cs="宋体"/>
          <w:sz w:val="24"/>
          <w:szCs w:val="24"/>
          <w:lang w:val="en-US" w:eastAsia="zh-CN"/>
        </w:rPr>
        <w:t>,</w:t>
      </w:r>
      <w:r>
        <w:rPr>
          <w:rFonts w:hint="eastAsia" w:ascii="宋体" w:hAnsi="宋体" w:eastAsia="宋体" w:cs="宋体"/>
          <w:sz w:val="24"/>
          <w:szCs w:val="24"/>
        </w:rPr>
        <w:t>数量调整的最大浮动区间</w:t>
      </w:r>
      <w:r>
        <w:rPr>
          <w:rFonts w:hint="eastAsia" w:ascii="宋体" w:hAnsi="宋体" w:eastAsia="宋体" w:cs="宋体"/>
          <w:sz w:val="24"/>
          <w:szCs w:val="24"/>
          <w:lang w:val="en-US" w:eastAsia="zh-CN"/>
        </w:rPr>
        <w:t>不得超过</w:t>
      </w:r>
      <w:r>
        <w:rPr>
          <w:rFonts w:hint="eastAsia" w:ascii="宋体" w:hAnsi="宋体" w:eastAsia="宋体" w:cs="宋体"/>
          <w:sz w:val="24"/>
          <w:szCs w:val="24"/>
        </w:rPr>
        <w:t>5%，乙方须无条件满足甲方需求，确保供货质量并及时供货；结算时按甲方确认的实际供货量进行结算，合同单价不变。</w:t>
      </w:r>
    </w:p>
    <w:p w14:paraId="34791A14">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、履约保证金</w:t>
      </w:r>
    </w:p>
    <w:p w14:paraId="213FE59F">
      <w:pPr>
        <w:keepNext w:val="0"/>
        <w:keepLines w:val="0"/>
        <w:pageBreakBefore w:val="0"/>
        <w:kinsoku/>
        <w:wordWrap/>
        <w:overflowPunct/>
        <w:topLinePunct w:val="0"/>
        <w:autoSpaceDE/>
        <w:autoSpaceDN/>
        <w:bidi w:val="0"/>
        <w:adjustRightInd/>
        <w:spacing w:line="360" w:lineRule="auto"/>
        <w:ind w:firstLine="51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本项目履约保证金为</w:t>
      </w:r>
      <w:r>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t>中标价的10%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，即</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p w14:paraId="6D7B70AF">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2、乙方在按要求保质保量的完成该项目合同并通过验收后，甲方凭乙方提交的申请，一次性退还该合同项目的履约保证金。</w:t>
      </w:r>
    </w:p>
    <w:p w14:paraId="3CF92145">
      <w:pPr>
        <w:keepNext w:val="0"/>
        <w:keepLines w:val="0"/>
        <w:pageBreakBefore w:val="0"/>
        <w:kinsoku/>
        <w:wordWrap/>
        <w:overflowPunct/>
        <w:topLinePunct w:val="0"/>
        <w:autoSpaceDE/>
        <w:autoSpaceDN/>
        <w:bidi w:val="0"/>
        <w:adjustRightInd/>
        <w:spacing w:line="360" w:lineRule="auto"/>
        <w:ind w:firstLine="51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rPr>
        <w:t>3、由于乙方原因，在签订合同后出现不按合同履行的情况，甲方有权将履约保证金作为违约金，全额不予退还，同时甲方亦有权终止合同，乙方还须承担相应的法律赔偿责任。</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在按要求保质保量的完成该项目合同并通过验收后，</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凭</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 xml:space="preserve">提交的申请，一次性退还该合同项目的履约保证金； </w:t>
      </w:r>
    </w:p>
    <w:p w14:paraId="188D419A">
      <w:pPr>
        <w:keepNext w:val="0"/>
        <w:keepLines w:val="0"/>
        <w:pageBreakBefore w:val="0"/>
        <w:kinsoku/>
        <w:wordWrap/>
        <w:overflowPunct/>
        <w:topLinePunct w:val="0"/>
        <w:autoSpaceDE/>
        <w:autoSpaceDN/>
        <w:bidi w:val="0"/>
        <w:adjustRightInd/>
        <w:spacing w:line="360" w:lineRule="auto"/>
        <w:ind w:firstLine="51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由于</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的原因，在签订合同后出现不按合同履行或不适当履行的情况，</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有权将履约保证金作为违约金，全额不予退还；同时</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亦有权终止合同，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还须依法承担相应的责任</w:t>
      </w:r>
      <w:r>
        <w:rPr>
          <w:rFonts w:hint="eastAsia" w:ascii="宋体" w:hAnsi="宋体" w:eastAsia="宋体" w:cs="宋体"/>
          <w:color w:val="000000" w:themeColor="text1"/>
          <w:sz w:val="24"/>
          <w:szCs w:val="24"/>
          <w:highlight w:val="none"/>
          <w:lang w:eastAsia="zh-CN"/>
          <w14:textFill>
            <w14:solidFill>
              <w14:schemeClr w14:val="tx1"/>
            </w14:solidFill>
          </w14:textFill>
        </w:rPr>
        <w:t>。若履约保证金不足以覆盖乙方违约给甲方造成的损失的，甲方有权就不足部分向乙方追偿。</w:t>
      </w:r>
    </w:p>
    <w:p w14:paraId="002351C2">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、违约责任</w:t>
      </w:r>
    </w:p>
    <w:p w14:paraId="012D7725">
      <w:pPr>
        <w:keepNext w:val="0"/>
        <w:keepLines w:val="0"/>
        <w:pageBreakBefore w:val="0"/>
        <w:kinsoku/>
        <w:wordWrap/>
        <w:overflowPunct/>
        <w:topLinePunct w:val="0"/>
        <w:autoSpaceDE/>
        <w:autoSpaceDN/>
        <w:bidi w:val="0"/>
        <w:adjustRightInd/>
        <w:spacing w:line="360" w:lineRule="auto"/>
        <w:ind w:firstLine="40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合同一方不履行合同义务或者履行合同义务不符合规定的，应当承担继续履行，采取补救措施或赔偿损失等违约责任。</w:t>
      </w:r>
    </w:p>
    <w:p w14:paraId="0375CFF5">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（一）甲方违约责任</w:t>
      </w:r>
    </w:p>
    <w:p w14:paraId="3C2E403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因乙方违约行为导致</w:t>
      </w: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eastAsia="zh-CN"/>
          <w14:textFill>
            <w14:solidFill>
              <w14:schemeClr w14:val="tx1"/>
            </w14:solidFill>
          </w14:textFill>
        </w:rPr>
        <w:t>依约</w:t>
      </w:r>
      <w:r>
        <w:rPr>
          <w:rFonts w:hint="eastAsia" w:ascii="宋体" w:hAnsi="宋体" w:eastAsia="宋体" w:cs="宋体"/>
          <w:color w:val="000000" w:themeColor="text1"/>
          <w:sz w:val="24"/>
          <w:szCs w:val="24"/>
          <w:highlight w:val="none"/>
          <w14:textFill>
            <w14:solidFill>
              <w14:schemeClr w14:val="tx1"/>
            </w14:solidFill>
          </w14:textFill>
        </w:rPr>
        <w:t>拒绝履行</w:t>
      </w:r>
      <w:r>
        <w:rPr>
          <w:rFonts w:hint="eastAsia" w:ascii="宋体" w:hAnsi="宋体" w:eastAsia="宋体" w:cs="宋体"/>
          <w:color w:val="000000" w:themeColor="text1"/>
          <w:sz w:val="24"/>
          <w:szCs w:val="24"/>
          <w:highlight w:val="none"/>
          <w:lang w:eastAsia="zh-CN"/>
          <w14:textFill>
            <w14:solidFill>
              <w14:schemeClr w14:val="tx1"/>
            </w14:solidFill>
          </w14:textFill>
        </w:rPr>
        <w:t>相应义务的，</w:t>
      </w: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eastAsia="zh-CN"/>
          <w14:textFill>
            <w14:solidFill>
              <w14:schemeClr w14:val="tx1"/>
            </w14:solidFill>
          </w14:textFill>
        </w:rPr>
        <w:t>不承担违约</w:t>
      </w:r>
      <w:r>
        <w:rPr>
          <w:rFonts w:hint="eastAsia" w:ascii="宋体" w:hAnsi="宋体" w:eastAsia="宋体" w:cs="宋体"/>
          <w:color w:val="000000" w:themeColor="text1"/>
          <w:sz w:val="24"/>
          <w:szCs w:val="24"/>
          <w:highlight w:val="none"/>
          <w14:textFill>
            <w14:solidFill>
              <w14:schemeClr w14:val="tx1"/>
            </w14:solidFill>
          </w14:textFill>
        </w:rPr>
        <w:t>责任</w:t>
      </w:r>
      <w:r>
        <w:rPr>
          <w:rFonts w:hint="eastAsia" w:ascii="宋体" w:hAnsi="宋体" w:eastAsia="宋体" w:cs="宋体"/>
          <w:color w:val="000000" w:themeColor="text1"/>
          <w:sz w:val="24"/>
          <w:szCs w:val="24"/>
          <w:highlight w:val="none"/>
          <w:lang w:eastAsia="zh-CN"/>
          <w14:textFill>
            <w14:solidFill>
              <w14:schemeClr w14:val="tx1"/>
            </w14:solidFill>
          </w14:textFill>
        </w:rPr>
        <w:t>。除前述情形外</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若甲方无正当理由拒绝履行本合同项下核心义务，</w:t>
      </w:r>
      <w:r>
        <w:rPr>
          <w:rFonts w:hint="eastAsia" w:ascii="宋体" w:hAnsi="宋体" w:eastAsia="宋体" w:cs="宋体"/>
          <w:color w:val="000000" w:themeColor="text1"/>
          <w:sz w:val="24"/>
          <w:szCs w:val="24"/>
          <w:highlight w:val="none"/>
          <w14:textFill>
            <w14:solidFill>
              <w14:schemeClr w14:val="tx1"/>
            </w14:solidFill>
          </w14:textFill>
        </w:rPr>
        <w:t>应向乙方偿付</w:t>
      </w:r>
      <w:r>
        <w:rPr>
          <w:rFonts w:hint="eastAsia" w:ascii="宋体" w:hAnsi="宋体" w:eastAsia="宋体" w:cs="宋体"/>
          <w:color w:val="000000" w:themeColor="text1"/>
          <w:sz w:val="24"/>
          <w:szCs w:val="24"/>
          <w:highlight w:val="none"/>
          <w:lang w:eastAsia="zh-CN"/>
          <w14:textFill>
            <w14:solidFill>
              <w14:schemeClr w14:val="tx1"/>
            </w14:solidFill>
          </w14:textFill>
        </w:rPr>
        <w:t>以暂定采购数量计算的</w:t>
      </w:r>
      <w:r>
        <w:rPr>
          <w:rFonts w:hint="eastAsia" w:ascii="宋体" w:hAnsi="宋体" w:eastAsia="宋体" w:cs="宋体"/>
          <w:color w:val="000000" w:themeColor="text1"/>
          <w:sz w:val="24"/>
          <w:szCs w:val="24"/>
          <w:highlight w:val="none"/>
          <w14:textFill>
            <w14:solidFill>
              <w14:schemeClr w14:val="tx1"/>
            </w14:solidFill>
          </w14:textFill>
        </w:rPr>
        <w:t>合同总价款</w:t>
      </w:r>
      <w:r>
        <w:rPr>
          <w:rFonts w:hint="eastAsia" w:ascii="宋体" w:hAnsi="宋体" w:eastAsia="宋体" w:cs="宋体"/>
          <w:color w:val="000000" w:themeColor="text1"/>
          <w:sz w:val="24"/>
          <w:szCs w:val="24"/>
          <w:highlight w:val="none"/>
          <w:lang w:eastAsia="zh-CN"/>
          <w14:textFill>
            <w14:solidFill>
              <w14:schemeClr w14:val="tx1"/>
            </w14:solidFill>
          </w14:textFill>
        </w:rPr>
        <w:t>（即人民币255,450元）或实际结算总价款（以高者为准）</w:t>
      </w:r>
      <w:r>
        <w:rPr>
          <w:rFonts w:hint="eastAsia" w:ascii="宋体" w:hAnsi="宋体" w:eastAsia="宋体" w:cs="宋体"/>
          <w:color w:val="000000" w:themeColor="text1"/>
          <w:sz w:val="24"/>
          <w:szCs w:val="24"/>
          <w:highlight w:val="none"/>
          <w14:textFill>
            <w14:solidFill>
              <w14:schemeClr w14:val="tx1"/>
            </w14:solidFill>
          </w14:textFill>
        </w:rPr>
        <w:t>1%作为违约金</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E334D47">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（二）乙方违约责任</w:t>
      </w:r>
    </w:p>
    <w:p w14:paraId="38762A0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1、乙方不得将</w:t>
      </w:r>
      <w:r>
        <w:rPr>
          <w:rFonts w:hint="eastAsia" w:ascii="宋体" w:hAnsi="宋体" w:eastAsia="宋体" w:cs="宋体"/>
          <w:color w:val="000000" w:themeColor="text1"/>
          <w:sz w:val="24"/>
          <w:szCs w:val="24"/>
          <w:highlight w:val="none"/>
          <w:lang w:eastAsia="zh-CN"/>
          <w14:textFill>
            <w14:solidFill>
              <w14:schemeClr w14:val="tx1"/>
            </w14:solidFill>
          </w14:textFill>
        </w:rPr>
        <w:t>本合同项下</w:t>
      </w:r>
      <w:r>
        <w:rPr>
          <w:rFonts w:hint="eastAsia" w:ascii="宋体" w:hAnsi="宋体" w:eastAsia="宋体" w:cs="宋体"/>
          <w:color w:val="000000" w:themeColor="text1"/>
          <w:sz w:val="24"/>
          <w:szCs w:val="24"/>
          <w:highlight w:val="none"/>
          <w14:textFill>
            <w14:solidFill>
              <w14:schemeClr w14:val="tx1"/>
            </w14:solidFill>
          </w14:textFill>
        </w:rPr>
        <w:t>工作转包</w:t>
      </w:r>
      <w:r>
        <w:rPr>
          <w:rFonts w:hint="eastAsia" w:ascii="宋体" w:hAnsi="宋体" w:eastAsia="宋体" w:cs="宋体"/>
          <w:color w:val="000000" w:themeColor="text1"/>
          <w:sz w:val="24"/>
          <w:szCs w:val="24"/>
          <w:highlight w:val="none"/>
          <w:lang w:eastAsia="zh-CN"/>
          <w14:textFill>
            <w14:solidFill>
              <w14:schemeClr w14:val="tx1"/>
            </w14:solidFill>
          </w14:textFill>
        </w:rPr>
        <w:t>或违法分包。</w:t>
      </w:r>
      <w:r>
        <w:rPr>
          <w:rFonts w:hint="eastAsia" w:ascii="宋体" w:hAnsi="宋体" w:eastAsia="宋体" w:cs="宋体"/>
          <w:color w:val="000000" w:themeColor="text1"/>
          <w:sz w:val="24"/>
          <w:szCs w:val="24"/>
          <w:highlight w:val="none"/>
          <w14:textFill>
            <w14:solidFill>
              <w14:schemeClr w14:val="tx1"/>
            </w14:solidFill>
          </w14:textFill>
        </w:rPr>
        <w:t>如查实</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乙方存在上述行为</w:t>
      </w:r>
      <w:r>
        <w:rPr>
          <w:rFonts w:hint="eastAsia" w:ascii="宋体" w:hAnsi="宋体" w:eastAsia="宋体" w:cs="宋体"/>
          <w:color w:val="000000" w:themeColor="text1"/>
          <w:sz w:val="24"/>
          <w:szCs w:val="24"/>
          <w:highlight w:val="none"/>
          <w14:textFill>
            <w14:solidFill>
              <w14:schemeClr w14:val="tx1"/>
            </w14:solidFill>
          </w14:textFill>
        </w:rPr>
        <w:t>应向甲方支付合同总价款的5%的违约金，甲方有权解除合同；</w:t>
      </w:r>
    </w:p>
    <w:p w14:paraId="6F02E88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未按甲方通知要求的期限（合同签订后5日内）完成全部货物交付的，每逾期一日，应向甲方支付以暂定采购数量计算的合同总价款（即人民币255,450元）或实际结算总价款（以高者为准）千分之五的违约金，逾期超过5日的，甲方有权单方解除合同，要求乙方支付以暂定采购数量计算的合同总价款（即人民币255,450元）或实际结算总价款（以高者为准）10%的违约金，并赔偿甲方全部损失。</w:t>
      </w:r>
    </w:p>
    <w:p w14:paraId="72C6147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交付的货物任何一项不符合招标文件要求、投标样品标准、本合同约定或国家强制性质量标准的，甲方有权拒收或要求乙方在3日内无条件更换为合格产品。若乙方交付货物不符合要求情形累计发生两次，或未按时更换合格产品的，甲方有权单方解除合同，要求乙方支付以暂定采购数量计算的合同总价款（即人民币255,450元）或实际结算总价款（以高者为准）20%的违约金，并赔偿甲方全部损失。</w:t>
      </w:r>
    </w:p>
    <w:p w14:paraId="0494F83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若乙方提供的产品存在假冒伪劣、以次充好、过期或临近过期（剩余保质期不足产品总保质期三分之二）等情形，视为乙方根本违约。甲方有权立即解除合同，要求乙方支付以暂定采购数量计算的合同总价款（即人民币255,450元）或实际结算总价款（以高者为准）30%的违约金，履约保证金不予退还，并依法追究乙方相关责任及赔偿甲方全部损失。</w:t>
      </w:r>
    </w:p>
    <w:p w14:paraId="7E9D638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5、本合同约定的乙方应支付的违约金、赔偿金，甲方有权从未支付的合同价款及履约保证金中直接扣除，不足以弥补甲方损失的，甲方有权继续向乙方追偿。</w:t>
      </w:r>
    </w:p>
    <w:p w14:paraId="64AB59D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6.乙方逾期交货的，每逾期1日按合同总价款的1‰向甲方支付违约金；逾期超过3日的，甲方有权单方解除合同，全额扣除履约保证金，乙方还需赔偿甲方因此产生的全部损失。</w:t>
      </w:r>
    </w:p>
    <w:p w14:paraId="0E253B34">
      <w:pPr>
        <w:keepNext w:val="0"/>
        <w:keepLines w:val="0"/>
        <w:pageBreakBefore w:val="0"/>
        <w:kinsoku/>
        <w:wordWrap/>
        <w:overflowPunct/>
        <w:topLinePunct w:val="0"/>
        <w:autoSpaceDE/>
        <w:autoSpaceDN/>
        <w:bidi w:val="0"/>
        <w:adjustRightInd/>
        <w:spacing w:line="360" w:lineRule="auto"/>
        <w:ind w:firstLine="487" w:firstLineChars="202"/>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九、 不可抗力</w:t>
      </w:r>
    </w:p>
    <w:p w14:paraId="0B299E7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因不可抗力（指不能预见、不能避免并不能克服的客观情况，如地震、洪水、战争等）导致本合同无法履行或延迟履行的，遭遇不可抗力一方应在 24 小时内通知对方，并在 7 日内提供有效证明文件。双方可根据不可抗力影响程度，协商决定延期履行、部分履行或解除合同，互不承担违约责任。</w:t>
      </w:r>
    </w:p>
    <w:p w14:paraId="6E115FB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、争议的解决</w:t>
      </w:r>
    </w:p>
    <w:p w14:paraId="5E0045A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甲乙双方因合同发生争议，应在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人的主持下进行调解，协商不成，任何一方可以向南通仲裁委员会申请仲裁解决。</w:t>
      </w:r>
    </w:p>
    <w:p w14:paraId="7754588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十一</w:t>
      </w:r>
      <w:r>
        <w:rPr>
          <w:rFonts w:hint="eastAsia" w:ascii="宋体" w:hAnsi="宋体" w:eastAsia="宋体" w:cs="宋体"/>
          <w:b/>
          <w:color w:val="000000" w:themeColor="text1"/>
          <w:sz w:val="24"/>
          <w:szCs w:val="24"/>
          <w:highlight w:val="none"/>
          <w14:textFill>
            <w14:solidFill>
              <w14:schemeClr w14:val="tx1"/>
            </w14:solidFill>
          </w14:textFill>
        </w:rPr>
        <w:t>、附则</w:t>
      </w:r>
    </w:p>
    <w:p w14:paraId="1BB42C7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kern w:val="0"/>
          <w:sz w:val="24"/>
          <w:szCs w:val="24"/>
          <w:highlight w:val="none"/>
          <w14:textFill>
            <w14:solidFill>
              <w14:schemeClr w14:val="tx1"/>
            </w14:solidFill>
          </w14:textFill>
        </w:rPr>
        <w:t>本合同一式</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陆</w:t>
      </w:r>
      <w:r>
        <w:rPr>
          <w:rFonts w:hint="eastAsia" w:ascii="宋体" w:hAnsi="宋体" w:eastAsia="宋体" w:cs="宋体"/>
          <w:color w:val="000000" w:themeColor="text1"/>
          <w:kern w:val="0"/>
          <w:sz w:val="24"/>
          <w:szCs w:val="24"/>
          <w:highlight w:val="none"/>
          <w14:textFill>
            <w14:solidFill>
              <w14:schemeClr w14:val="tx1"/>
            </w14:solidFill>
          </w14:textFill>
        </w:rPr>
        <w:t>份，</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甲方执肆</w:t>
      </w:r>
      <w:r>
        <w:rPr>
          <w:rFonts w:hint="eastAsia" w:ascii="宋体" w:hAnsi="宋体" w:eastAsia="宋体" w:cs="宋体"/>
          <w:color w:val="000000" w:themeColor="text1"/>
          <w:kern w:val="0"/>
          <w:sz w:val="24"/>
          <w:szCs w:val="24"/>
          <w:highlight w:val="none"/>
          <w14:textFill>
            <w14:solidFill>
              <w14:schemeClr w14:val="tx1"/>
            </w14:solidFill>
          </w14:textFill>
        </w:rPr>
        <w:t>份、</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乙方执</w:t>
      </w:r>
      <w:r>
        <w:rPr>
          <w:rFonts w:hint="eastAsia" w:ascii="宋体" w:hAnsi="宋体" w:eastAsia="宋体" w:cs="宋体"/>
          <w:color w:val="000000" w:themeColor="text1"/>
          <w:kern w:val="0"/>
          <w:sz w:val="24"/>
          <w:szCs w:val="24"/>
          <w:highlight w:val="none"/>
          <w14:textFill>
            <w14:solidFill>
              <w14:schemeClr w14:val="tx1"/>
            </w14:solidFill>
          </w14:textFill>
        </w:rPr>
        <w:t>贰份；</w:t>
      </w:r>
    </w:p>
    <w:p w14:paraId="79B1DC7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（二）本合同履行过程中产生的纪要与合同具有同等效力；</w:t>
      </w:r>
    </w:p>
    <w:p w14:paraId="2D3C6E73">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、未尽事宜</w:t>
      </w:r>
    </w:p>
    <w:p w14:paraId="7A8AB13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本合同未尽事宜应按照《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中华人民共和国</w:t>
      </w:r>
      <w:r>
        <w:rPr>
          <w:rFonts w:hint="eastAsia" w:ascii="宋体" w:hAnsi="宋体" w:eastAsia="宋体" w:cs="宋体"/>
          <w:color w:val="000000" w:themeColor="text1"/>
          <w:sz w:val="24"/>
          <w:szCs w:val="24"/>
          <w:highlight w:val="none"/>
          <w14:textFill>
            <w14:solidFill>
              <w14:schemeClr w14:val="tx1"/>
            </w14:solidFill>
          </w14:textFill>
        </w:rPr>
        <w:t>民法典》等法律及相关规定解释。</w:t>
      </w:r>
    </w:p>
    <w:p w14:paraId="51D43514">
      <w:pPr>
        <w:keepNext w:val="0"/>
        <w:keepLines w:val="0"/>
        <w:pageBreakBefore w:val="0"/>
        <w:kinsoku/>
        <w:wordWrap/>
        <w:overflowPunct/>
        <w:topLinePunct w:val="0"/>
        <w:autoSpaceDE/>
        <w:autoSpaceDN/>
        <w:bidi w:val="0"/>
        <w:adjustRightInd/>
        <w:spacing w:line="360" w:lineRule="auto"/>
        <w:ind w:firstLine="724" w:firstLineChars="302"/>
        <w:jc w:val="left"/>
        <w:textAlignment w:val="auto"/>
        <w:rPr>
          <w:rFonts w:hint="eastAsia"/>
          <w:color w:val="000000" w:themeColor="text1"/>
          <w:kern w:val="0"/>
          <w:sz w:val="24"/>
          <w:highlight w:val="none"/>
          <w14:textFill>
            <w14:solidFill>
              <w14:schemeClr w14:val="tx1"/>
            </w14:solidFill>
          </w14:textFill>
        </w:rPr>
      </w:pPr>
    </w:p>
    <w:p w14:paraId="08715238">
      <w:pPr>
        <w:keepNext w:val="0"/>
        <w:keepLines w:val="0"/>
        <w:pageBreakBefore w:val="0"/>
        <w:kinsoku/>
        <w:wordWrap/>
        <w:overflowPunct/>
        <w:topLinePunct w:val="0"/>
        <w:autoSpaceDE/>
        <w:autoSpaceDN/>
        <w:bidi w:val="0"/>
        <w:adjustRightInd/>
        <w:spacing w:line="360" w:lineRule="auto"/>
        <w:ind w:firstLine="724" w:firstLineChars="302"/>
        <w:jc w:val="left"/>
        <w:textAlignment w:val="auto"/>
        <w:rPr>
          <w:rFonts w:hint="eastAsia"/>
          <w:color w:val="000000" w:themeColor="text1"/>
          <w:kern w:val="0"/>
          <w:sz w:val="24"/>
          <w:highlight w:val="none"/>
          <w14:textFill>
            <w14:solidFill>
              <w14:schemeClr w14:val="tx1"/>
            </w14:solidFill>
          </w14:textFill>
        </w:rPr>
      </w:pPr>
    </w:p>
    <w:p w14:paraId="6336009C">
      <w:pPr>
        <w:keepNext w:val="0"/>
        <w:keepLines w:val="0"/>
        <w:pageBreakBefore w:val="0"/>
        <w:kinsoku/>
        <w:wordWrap/>
        <w:overflowPunct/>
        <w:topLinePunct w:val="0"/>
        <w:autoSpaceDE/>
        <w:autoSpaceDN/>
        <w:bidi w:val="0"/>
        <w:adjustRightInd/>
        <w:spacing w:line="360" w:lineRule="auto"/>
        <w:ind w:firstLine="724" w:firstLineChars="302"/>
        <w:jc w:val="left"/>
        <w:textAlignment w:val="auto"/>
        <w:rPr>
          <w:color w:val="000000" w:themeColor="text1"/>
          <w:kern w:val="0"/>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招标</w:t>
      </w:r>
      <w:r>
        <w:rPr>
          <w:color w:val="000000" w:themeColor="text1"/>
          <w:kern w:val="0"/>
          <w:sz w:val="24"/>
          <w:highlight w:val="none"/>
          <w14:textFill>
            <w14:solidFill>
              <w14:schemeClr w14:val="tx1"/>
            </w14:solidFill>
          </w14:textFill>
        </w:rPr>
        <w:t>单位（或甲方）</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盖章</w:t>
      </w:r>
      <w:r>
        <w:rPr>
          <w:rFonts w:hint="eastAsia"/>
          <w:color w:val="000000" w:themeColor="text1"/>
          <w:kern w:val="0"/>
          <w:sz w:val="24"/>
          <w:highlight w:val="none"/>
          <w:lang w:eastAsia="zh-CN"/>
          <w14:textFill>
            <w14:solidFill>
              <w14:schemeClr w14:val="tx1"/>
            </w14:solidFill>
          </w14:textFill>
        </w:rPr>
        <w:t>）</w:t>
      </w:r>
      <w:r>
        <w:rPr>
          <w:color w:val="000000" w:themeColor="text1"/>
          <w:kern w:val="0"/>
          <w:sz w:val="24"/>
          <w:highlight w:val="none"/>
          <w14:textFill>
            <w14:solidFill>
              <w14:schemeClr w14:val="tx1"/>
            </w14:solidFill>
          </w14:textFill>
        </w:rPr>
        <w:t xml:space="preserve">：           </w:t>
      </w:r>
      <w:r>
        <w:rPr>
          <w:rFonts w:hint="eastAsia"/>
          <w:color w:val="000000" w:themeColor="text1"/>
          <w:kern w:val="0"/>
          <w:sz w:val="24"/>
          <w:highlight w:val="none"/>
          <w14:textFill>
            <w14:solidFill>
              <w14:schemeClr w14:val="tx1"/>
            </w14:solidFill>
          </w14:textFill>
        </w:rPr>
        <w:t>中标</w:t>
      </w:r>
      <w:r>
        <w:rPr>
          <w:color w:val="000000" w:themeColor="text1"/>
          <w:kern w:val="0"/>
          <w:sz w:val="24"/>
          <w:highlight w:val="none"/>
          <w14:textFill>
            <w14:solidFill>
              <w14:schemeClr w14:val="tx1"/>
            </w14:solidFill>
          </w14:textFill>
        </w:rPr>
        <w:t>单位（或乙方）</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盖章</w:t>
      </w:r>
      <w:r>
        <w:rPr>
          <w:rFonts w:hint="eastAsia"/>
          <w:color w:val="000000" w:themeColor="text1"/>
          <w:kern w:val="0"/>
          <w:sz w:val="24"/>
          <w:highlight w:val="none"/>
          <w:lang w:eastAsia="zh-CN"/>
          <w14:textFill>
            <w14:solidFill>
              <w14:schemeClr w14:val="tx1"/>
            </w14:solidFill>
          </w14:textFill>
        </w:rPr>
        <w:t>）</w:t>
      </w:r>
      <w:r>
        <w:rPr>
          <w:color w:val="000000" w:themeColor="text1"/>
          <w:kern w:val="0"/>
          <w:sz w:val="24"/>
          <w:highlight w:val="none"/>
          <w14:textFill>
            <w14:solidFill>
              <w14:schemeClr w14:val="tx1"/>
            </w14:solidFill>
          </w14:textFill>
        </w:rPr>
        <w:t>：</w:t>
      </w:r>
    </w:p>
    <w:p w14:paraId="6B72C44A">
      <w:pPr>
        <w:keepNext w:val="0"/>
        <w:keepLines w:val="0"/>
        <w:pageBreakBefore w:val="0"/>
        <w:kinsoku/>
        <w:wordWrap/>
        <w:overflowPunct/>
        <w:topLinePunct w:val="0"/>
        <w:autoSpaceDE/>
        <w:autoSpaceDN/>
        <w:bidi w:val="0"/>
        <w:adjustRightInd/>
        <w:spacing w:line="360" w:lineRule="auto"/>
        <w:ind w:firstLine="724" w:firstLineChars="302"/>
        <w:jc w:val="left"/>
        <w:textAlignment w:val="auto"/>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法定代表人</w:t>
      </w:r>
      <w:r>
        <w:rPr>
          <w:rFonts w:hint="eastAsia"/>
          <w:color w:val="000000" w:themeColor="text1"/>
          <w:kern w:val="0"/>
          <w:sz w:val="24"/>
          <w:highlight w:val="none"/>
          <w:lang w:eastAsia="zh-CN"/>
          <w14:textFill>
            <w14:solidFill>
              <w14:schemeClr w14:val="tx1"/>
            </w14:solidFill>
          </w14:textFill>
        </w:rPr>
        <w:t>（签字或盖章）</w:t>
      </w:r>
      <w:r>
        <w:rPr>
          <w:color w:val="000000" w:themeColor="text1"/>
          <w:kern w:val="0"/>
          <w:sz w:val="24"/>
          <w:highlight w:val="none"/>
          <w14:textFill>
            <w14:solidFill>
              <w14:schemeClr w14:val="tx1"/>
            </w14:solidFill>
          </w14:textFill>
        </w:rPr>
        <w:t>：             法定代表人</w:t>
      </w:r>
      <w:r>
        <w:rPr>
          <w:rFonts w:hint="eastAsia"/>
          <w:color w:val="000000" w:themeColor="text1"/>
          <w:kern w:val="0"/>
          <w:sz w:val="24"/>
          <w:highlight w:val="none"/>
          <w:lang w:eastAsia="zh-CN"/>
          <w14:textFill>
            <w14:solidFill>
              <w14:schemeClr w14:val="tx1"/>
            </w14:solidFill>
          </w14:textFill>
        </w:rPr>
        <w:t>（签字或盖章）</w:t>
      </w:r>
      <w:r>
        <w:rPr>
          <w:color w:val="000000" w:themeColor="text1"/>
          <w:kern w:val="0"/>
          <w:sz w:val="24"/>
          <w:highlight w:val="none"/>
          <w14:textFill>
            <w14:solidFill>
              <w14:schemeClr w14:val="tx1"/>
            </w14:solidFill>
          </w14:textFill>
        </w:rPr>
        <w:t>：</w:t>
      </w:r>
    </w:p>
    <w:p w14:paraId="6C0719D4">
      <w:pPr>
        <w:keepNext w:val="0"/>
        <w:keepLines w:val="0"/>
        <w:pageBreakBefore w:val="0"/>
        <w:kinsoku/>
        <w:wordWrap/>
        <w:overflowPunct/>
        <w:topLinePunct w:val="0"/>
        <w:autoSpaceDE/>
        <w:autoSpaceDN/>
        <w:bidi w:val="0"/>
        <w:adjustRightInd/>
        <w:spacing w:line="360" w:lineRule="auto"/>
        <w:ind w:firstLine="724" w:firstLineChars="302"/>
        <w:jc w:val="left"/>
        <w:textAlignment w:val="auto"/>
        <w:rPr>
          <w:color w:val="auto"/>
          <w:kern w:val="0"/>
          <w:sz w:val="24"/>
          <w:highlight w:val="none"/>
        </w:rPr>
      </w:pPr>
      <w:r>
        <w:rPr>
          <w:color w:val="000000" w:themeColor="text1"/>
          <w:kern w:val="0"/>
          <w:sz w:val="24"/>
          <w:highlight w:val="none"/>
          <w14:textFill>
            <w14:solidFill>
              <w14:schemeClr w14:val="tx1"/>
            </w14:solidFill>
          </w14:textFill>
        </w:rPr>
        <w:t>委托代理人</w:t>
      </w:r>
      <w:r>
        <w:rPr>
          <w:rFonts w:hint="eastAsia"/>
          <w:color w:val="000000" w:themeColor="text1"/>
          <w:kern w:val="0"/>
          <w:sz w:val="24"/>
          <w:highlight w:val="none"/>
          <w:lang w:eastAsia="zh-CN"/>
          <w14:textFill>
            <w14:solidFill>
              <w14:schemeClr w14:val="tx1"/>
            </w14:solidFill>
          </w14:textFill>
        </w:rPr>
        <w:t>（签字或盖章）</w:t>
      </w:r>
      <w:r>
        <w:rPr>
          <w:color w:val="000000" w:themeColor="text1"/>
          <w:kern w:val="0"/>
          <w:sz w:val="24"/>
          <w:highlight w:val="none"/>
          <w14:textFill>
            <w14:solidFill>
              <w14:schemeClr w14:val="tx1"/>
            </w14:solidFill>
          </w14:textFill>
        </w:rPr>
        <w:t>：             委托代理人</w:t>
      </w:r>
      <w:r>
        <w:rPr>
          <w:rFonts w:hint="eastAsia"/>
          <w:color w:val="000000" w:themeColor="text1"/>
          <w:kern w:val="0"/>
          <w:sz w:val="24"/>
          <w:highlight w:val="none"/>
          <w:lang w:eastAsia="zh-CN"/>
          <w14:textFill>
            <w14:solidFill>
              <w14:schemeClr w14:val="tx1"/>
            </w14:solidFill>
          </w14:textFill>
        </w:rPr>
        <w:t>（签字或盖章）</w:t>
      </w:r>
      <w:r>
        <w:rPr>
          <w:color w:val="auto"/>
          <w:kern w:val="0"/>
          <w:sz w:val="24"/>
          <w:highlight w:val="none"/>
        </w:rPr>
        <w:t>：</w:t>
      </w:r>
    </w:p>
    <w:p w14:paraId="4229E340">
      <w:pPr>
        <w:keepNext w:val="0"/>
        <w:keepLines w:val="0"/>
        <w:pageBreakBefore w:val="0"/>
        <w:kinsoku/>
        <w:wordWrap/>
        <w:overflowPunct/>
        <w:topLinePunct w:val="0"/>
        <w:autoSpaceDE/>
        <w:autoSpaceDN/>
        <w:bidi w:val="0"/>
        <w:adjustRightInd/>
        <w:spacing w:line="360" w:lineRule="auto"/>
        <w:ind w:firstLine="484" w:firstLineChars="202"/>
        <w:textAlignment w:val="auto"/>
        <w:rPr>
          <w:color w:val="auto"/>
          <w:kern w:val="0"/>
          <w:sz w:val="24"/>
          <w:highlight w:val="none"/>
        </w:rPr>
      </w:pPr>
    </w:p>
    <w:p w14:paraId="4DE15395">
      <w:pPr>
        <w:spacing w:line="700" w:lineRule="atLeast"/>
        <w:jc w:val="center"/>
        <w:outlineLvl w:val="0"/>
        <w:rPr>
          <w:b/>
          <w:bCs/>
          <w:color w:val="auto"/>
          <w:w w:val="80"/>
          <w:sz w:val="36"/>
          <w:szCs w:val="36"/>
          <w:highlight w:val="none"/>
        </w:rPr>
      </w:pPr>
    </w:p>
    <w:p w14:paraId="0B43FEE1">
      <w:pPr>
        <w:spacing w:line="700" w:lineRule="atLeast"/>
        <w:jc w:val="center"/>
        <w:outlineLvl w:val="0"/>
        <w:rPr>
          <w:b/>
          <w:bCs/>
          <w:color w:val="auto"/>
          <w:w w:val="80"/>
          <w:sz w:val="36"/>
          <w:szCs w:val="36"/>
          <w:highlight w:val="none"/>
        </w:rPr>
      </w:pPr>
    </w:p>
    <w:p w14:paraId="1F197E4C">
      <w:pPr>
        <w:snapToGrid w:val="0"/>
        <w:spacing w:line="400" w:lineRule="atLeast"/>
        <w:ind w:firstLine="723" w:firstLineChars="200"/>
        <w:jc w:val="center"/>
        <w:outlineLvl w:val="0"/>
        <w:rPr>
          <w:b/>
          <w:color w:val="auto"/>
          <w:sz w:val="36"/>
          <w:szCs w:val="36"/>
          <w:highlight w:val="none"/>
        </w:rPr>
      </w:pPr>
      <w:r>
        <w:rPr>
          <w:b/>
          <w:color w:val="auto"/>
          <w:sz w:val="36"/>
          <w:szCs w:val="36"/>
          <w:highlight w:val="none"/>
        </w:rPr>
        <w:br w:type="page"/>
      </w:r>
      <w:r>
        <w:rPr>
          <w:b/>
          <w:color w:val="auto"/>
          <w:sz w:val="36"/>
          <w:szCs w:val="36"/>
          <w:highlight w:val="none"/>
        </w:rPr>
        <w:t>第六部分</w:t>
      </w:r>
      <w:r>
        <w:rPr>
          <w:rFonts w:hint="eastAsia"/>
          <w:b/>
          <w:color w:val="auto"/>
          <w:sz w:val="36"/>
          <w:szCs w:val="36"/>
          <w:highlight w:val="none"/>
        </w:rPr>
        <w:t xml:space="preserve">  </w:t>
      </w:r>
      <w:r>
        <w:rPr>
          <w:rFonts w:hint="eastAsia"/>
          <w:b/>
          <w:color w:val="000000" w:themeColor="text1"/>
          <w:sz w:val="36"/>
          <w:szCs w:val="36"/>
          <w:highlight w:val="none"/>
          <w14:textFill>
            <w14:solidFill>
              <w14:schemeClr w14:val="tx1"/>
            </w14:solidFill>
          </w14:textFill>
        </w:rPr>
        <w:t>异议</w:t>
      </w:r>
      <w:r>
        <w:rPr>
          <w:b/>
          <w:color w:val="auto"/>
          <w:sz w:val="36"/>
          <w:szCs w:val="36"/>
          <w:highlight w:val="none"/>
        </w:rPr>
        <w:t>提出和处理</w:t>
      </w:r>
    </w:p>
    <w:p w14:paraId="04553412">
      <w:pPr>
        <w:snapToGrid w:val="0"/>
        <w:spacing w:line="460" w:lineRule="exact"/>
        <w:ind w:firstLine="482" w:firstLineChars="200"/>
        <w:outlineLvl w:val="1"/>
        <w:rPr>
          <w:color w:val="auto"/>
          <w:sz w:val="24"/>
          <w:highlight w:val="none"/>
        </w:rPr>
      </w:pPr>
      <w:r>
        <w:rPr>
          <w:b/>
          <w:bCs/>
          <w:color w:val="auto"/>
          <w:kern w:val="0"/>
          <w:sz w:val="24"/>
          <w:highlight w:val="none"/>
        </w:rPr>
        <w:t>一、</w:t>
      </w:r>
      <w:r>
        <w:rPr>
          <w:rFonts w:hint="eastAsia"/>
          <w:b/>
          <w:bCs/>
          <w:color w:val="auto"/>
          <w:kern w:val="0"/>
          <w:sz w:val="24"/>
          <w:highlight w:val="none"/>
          <w:lang w:eastAsia="zh-CN"/>
        </w:rPr>
        <w:t>异议</w:t>
      </w:r>
      <w:r>
        <w:rPr>
          <w:b/>
          <w:bCs/>
          <w:color w:val="auto"/>
          <w:kern w:val="0"/>
          <w:sz w:val="24"/>
          <w:highlight w:val="none"/>
        </w:rPr>
        <w:t>的提出</w:t>
      </w:r>
    </w:p>
    <w:p w14:paraId="3A2982CF">
      <w:pPr>
        <w:snapToGrid w:val="0"/>
        <w:spacing w:line="460" w:lineRule="exact"/>
        <w:ind w:firstLine="480" w:firstLineChars="200"/>
        <w:rPr>
          <w:color w:val="auto"/>
          <w:sz w:val="24"/>
          <w:highlight w:val="none"/>
        </w:rPr>
      </w:pPr>
      <w:r>
        <w:rPr>
          <w:color w:val="auto"/>
          <w:sz w:val="24"/>
          <w:highlight w:val="none"/>
        </w:rPr>
        <w:t>1、提出</w:t>
      </w:r>
      <w:r>
        <w:rPr>
          <w:rFonts w:hint="eastAsia"/>
          <w:color w:val="auto"/>
          <w:sz w:val="24"/>
          <w:highlight w:val="none"/>
          <w:lang w:eastAsia="zh-CN"/>
        </w:rPr>
        <w:t>异议</w:t>
      </w:r>
      <w:r>
        <w:rPr>
          <w:color w:val="auto"/>
          <w:sz w:val="24"/>
          <w:highlight w:val="none"/>
        </w:rPr>
        <w:t>的投标人（以下称</w:t>
      </w:r>
      <w:r>
        <w:rPr>
          <w:rFonts w:hint="eastAsia"/>
          <w:color w:val="auto"/>
          <w:sz w:val="24"/>
          <w:highlight w:val="none"/>
          <w:lang w:eastAsia="zh-CN"/>
        </w:rPr>
        <w:t>异议</w:t>
      </w:r>
      <w:r>
        <w:rPr>
          <w:color w:val="auto"/>
          <w:sz w:val="24"/>
          <w:highlight w:val="none"/>
        </w:rPr>
        <w:t>人）必须是直接参加本项目采购活动的当事人。</w:t>
      </w:r>
    </w:p>
    <w:p w14:paraId="2099B99D">
      <w:pPr>
        <w:snapToGrid w:val="0"/>
        <w:spacing w:line="460" w:lineRule="exact"/>
        <w:ind w:firstLine="480" w:firstLineChars="200"/>
        <w:rPr>
          <w:color w:val="auto"/>
          <w:sz w:val="24"/>
          <w:highlight w:val="none"/>
        </w:rPr>
      </w:pPr>
      <w:r>
        <w:rPr>
          <w:color w:val="auto"/>
          <w:sz w:val="24"/>
          <w:highlight w:val="none"/>
        </w:rPr>
        <w:t>2、下载招标文件的投标人应根据第二部分“投标人须知”中第一条第4款的约定提出；投标文件接收截止后，投标人未进行投标登记的，不能就投标文件接收截止后的评标过程、中标结果</w:t>
      </w:r>
      <w:r>
        <w:rPr>
          <w:rFonts w:hint="eastAsia"/>
          <w:color w:val="auto"/>
          <w:sz w:val="24"/>
          <w:highlight w:val="none"/>
          <w:lang w:eastAsia="zh-CN"/>
        </w:rPr>
        <w:t>异议</w:t>
      </w:r>
      <w:r>
        <w:rPr>
          <w:color w:val="auto"/>
          <w:sz w:val="24"/>
          <w:highlight w:val="none"/>
        </w:rPr>
        <w:t>；在评标过程中，凡主持人或评标委员会明确提出须由投标人确认的事项，投标人当场无异议的，事后不得</w:t>
      </w:r>
      <w:r>
        <w:rPr>
          <w:rFonts w:hint="eastAsia"/>
          <w:color w:val="auto"/>
          <w:sz w:val="24"/>
          <w:highlight w:val="none"/>
          <w:lang w:eastAsia="zh-CN"/>
        </w:rPr>
        <w:t>异议</w:t>
      </w:r>
      <w:r>
        <w:rPr>
          <w:color w:val="auto"/>
          <w:sz w:val="24"/>
          <w:highlight w:val="none"/>
        </w:rPr>
        <w:t>。</w:t>
      </w:r>
    </w:p>
    <w:p w14:paraId="12ADD6BB">
      <w:pPr>
        <w:snapToGrid w:val="0"/>
        <w:spacing w:line="460" w:lineRule="exact"/>
        <w:ind w:firstLine="480" w:firstLineChars="200"/>
        <w:rPr>
          <w:color w:val="auto"/>
          <w:sz w:val="24"/>
          <w:highlight w:val="none"/>
        </w:rPr>
      </w:pPr>
      <w:r>
        <w:rPr>
          <w:color w:val="auto"/>
          <w:sz w:val="24"/>
          <w:highlight w:val="none"/>
        </w:rPr>
        <w:t>3、对招标文件、评标过程，或者中标结果使自己的权益受到损害的，可以在知道或者应知其权益受到损害之日起7个工作日内，以书面形式向</w:t>
      </w:r>
      <w:r>
        <w:rPr>
          <w:rFonts w:hint="eastAsia"/>
          <w:color w:val="auto"/>
          <w:sz w:val="24"/>
          <w:highlight w:val="none"/>
          <w:lang w:eastAsia="zh-CN"/>
        </w:rPr>
        <w:t>招标人</w:t>
      </w:r>
      <w:r>
        <w:rPr>
          <w:color w:val="auto"/>
          <w:sz w:val="24"/>
          <w:highlight w:val="none"/>
        </w:rPr>
        <w:t>、</w:t>
      </w:r>
      <w:r>
        <w:rPr>
          <w:rFonts w:hint="eastAsia"/>
          <w:color w:val="auto"/>
          <w:sz w:val="24"/>
          <w:highlight w:val="none"/>
          <w:lang w:eastAsia="zh-CN"/>
        </w:rPr>
        <w:t>招标代理机构</w:t>
      </w:r>
      <w:r>
        <w:rPr>
          <w:color w:val="auto"/>
          <w:sz w:val="24"/>
          <w:highlight w:val="none"/>
        </w:rPr>
        <w:t>提出</w:t>
      </w:r>
      <w:r>
        <w:rPr>
          <w:rFonts w:hint="eastAsia"/>
          <w:color w:val="auto"/>
          <w:sz w:val="24"/>
          <w:highlight w:val="none"/>
          <w:lang w:eastAsia="zh-CN"/>
        </w:rPr>
        <w:t>异议</w:t>
      </w:r>
      <w:r>
        <w:rPr>
          <w:color w:val="auto"/>
          <w:sz w:val="24"/>
          <w:highlight w:val="none"/>
        </w:rPr>
        <w:t>。</w:t>
      </w:r>
    </w:p>
    <w:p w14:paraId="00884C74">
      <w:pPr>
        <w:snapToGrid w:val="0"/>
        <w:spacing w:line="460" w:lineRule="exact"/>
        <w:ind w:firstLine="482" w:firstLineChars="200"/>
        <w:rPr>
          <w:b/>
          <w:bCs/>
          <w:color w:val="auto"/>
          <w:sz w:val="24"/>
          <w:highlight w:val="none"/>
        </w:rPr>
      </w:pPr>
      <w:r>
        <w:rPr>
          <w:b/>
          <w:bCs/>
          <w:color w:val="auto"/>
          <w:sz w:val="24"/>
          <w:highlight w:val="none"/>
        </w:rPr>
        <w:t>4</w:t>
      </w:r>
      <w:r>
        <w:rPr>
          <w:color w:val="auto"/>
          <w:sz w:val="24"/>
          <w:highlight w:val="none"/>
        </w:rPr>
        <w:t>、</w:t>
      </w:r>
      <w:r>
        <w:rPr>
          <w:b/>
          <w:bCs/>
          <w:color w:val="auto"/>
          <w:sz w:val="24"/>
          <w:highlight w:val="none"/>
        </w:rPr>
        <w:t>投标人应当在法定</w:t>
      </w:r>
      <w:r>
        <w:rPr>
          <w:rFonts w:hint="eastAsia"/>
          <w:b/>
          <w:bCs/>
          <w:color w:val="auto"/>
          <w:sz w:val="24"/>
          <w:highlight w:val="none"/>
          <w:lang w:eastAsia="zh-CN"/>
        </w:rPr>
        <w:t>异议</w:t>
      </w:r>
      <w:r>
        <w:rPr>
          <w:b/>
          <w:bCs/>
          <w:color w:val="auto"/>
          <w:sz w:val="24"/>
          <w:highlight w:val="none"/>
        </w:rPr>
        <w:t>期内一次性提出针对同一</w:t>
      </w:r>
      <w:r>
        <w:rPr>
          <w:rFonts w:hint="eastAsia"/>
          <w:b/>
          <w:bCs/>
          <w:color w:val="auto"/>
          <w:sz w:val="24"/>
          <w:highlight w:val="none"/>
          <w:lang w:val="en-US" w:eastAsia="zh-CN"/>
        </w:rPr>
        <w:t>招标</w:t>
      </w:r>
      <w:r>
        <w:rPr>
          <w:b/>
          <w:bCs/>
          <w:color w:val="auto"/>
          <w:sz w:val="24"/>
          <w:highlight w:val="none"/>
        </w:rPr>
        <w:t>程序环节的</w:t>
      </w:r>
      <w:r>
        <w:rPr>
          <w:rFonts w:hint="eastAsia"/>
          <w:b/>
          <w:bCs/>
          <w:color w:val="auto"/>
          <w:sz w:val="24"/>
          <w:highlight w:val="none"/>
          <w:lang w:eastAsia="zh-CN"/>
        </w:rPr>
        <w:t>异议</w:t>
      </w:r>
      <w:r>
        <w:rPr>
          <w:b/>
          <w:bCs/>
          <w:color w:val="auto"/>
          <w:sz w:val="24"/>
          <w:highlight w:val="none"/>
        </w:rPr>
        <w:t>。</w:t>
      </w:r>
    </w:p>
    <w:p w14:paraId="187993D1">
      <w:pPr>
        <w:snapToGrid w:val="0"/>
        <w:spacing w:line="460" w:lineRule="exact"/>
        <w:ind w:firstLine="480" w:firstLineChars="200"/>
        <w:rPr>
          <w:color w:val="auto"/>
          <w:sz w:val="24"/>
          <w:highlight w:val="none"/>
        </w:rPr>
      </w:pPr>
      <w:r>
        <w:rPr>
          <w:color w:val="auto"/>
          <w:sz w:val="24"/>
          <w:highlight w:val="none"/>
        </w:rPr>
        <w:t>5、提出</w:t>
      </w:r>
      <w:r>
        <w:rPr>
          <w:rFonts w:hint="eastAsia"/>
          <w:color w:val="auto"/>
          <w:sz w:val="24"/>
          <w:highlight w:val="none"/>
          <w:lang w:eastAsia="zh-CN"/>
        </w:rPr>
        <w:t>异议</w:t>
      </w:r>
      <w:r>
        <w:rPr>
          <w:color w:val="auto"/>
          <w:sz w:val="24"/>
          <w:highlight w:val="none"/>
        </w:rPr>
        <w:t>时，必须坚持“谁主张，谁举证”“实事求是”的原则，不能臆测。属于须由法定部门调查、侦查或先行做出相关认定的事项，</w:t>
      </w:r>
      <w:r>
        <w:rPr>
          <w:rFonts w:hint="eastAsia"/>
          <w:color w:val="auto"/>
          <w:sz w:val="24"/>
          <w:highlight w:val="none"/>
          <w:lang w:eastAsia="zh-CN"/>
        </w:rPr>
        <w:t>异议</w:t>
      </w:r>
      <w:r>
        <w:rPr>
          <w:color w:val="auto"/>
          <w:sz w:val="24"/>
          <w:highlight w:val="none"/>
        </w:rPr>
        <w:t>人应当依法申请具有法定职权的部门查清、认定，并将相关结果提供给</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不具有法定调查、认定权限。</w:t>
      </w:r>
    </w:p>
    <w:p w14:paraId="5CAB4AA9">
      <w:pPr>
        <w:snapToGrid w:val="0"/>
        <w:spacing w:line="460" w:lineRule="exact"/>
        <w:ind w:firstLine="480" w:firstLineChars="200"/>
        <w:rPr>
          <w:color w:val="auto"/>
          <w:sz w:val="24"/>
          <w:highlight w:val="none"/>
        </w:rPr>
      </w:pPr>
      <w:r>
        <w:rPr>
          <w:color w:val="auto"/>
          <w:sz w:val="24"/>
          <w:highlight w:val="none"/>
        </w:rPr>
        <w:t>6、对本次</w:t>
      </w:r>
      <w:r>
        <w:rPr>
          <w:rFonts w:hint="eastAsia"/>
          <w:color w:val="auto"/>
          <w:sz w:val="24"/>
          <w:highlight w:val="none"/>
          <w:lang w:val="en-US" w:eastAsia="zh-CN"/>
        </w:rPr>
        <w:t>招标</w:t>
      </w:r>
      <w:r>
        <w:rPr>
          <w:color w:val="auto"/>
          <w:sz w:val="24"/>
          <w:highlight w:val="none"/>
        </w:rPr>
        <w:t>有</w:t>
      </w:r>
      <w:r>
        <w:rPr>
          <w:rFonts w:hint="eastAsia"/>
          <w:color w:val="auto"/>
          <w:sz w:val="24"/>
          <w:highlight w:val="none"/>
          <w:lang w:eastAsia="zh-CN"/>
        </w:rPr>
        <w:t>异议</w:t>
      </w:r>
      <w:r>
        <w:rPr>
          <w:color w:val="auto"/>
          <w:sz w:val="24"/>
          <w:highlight w:val="none"/>
        </w:rPr>
        <w:t>的，实行实名制，不得进行虚假、恶意</w:t>
      </w:r>
      <w:r>
        <w:rPr>
          <w:rFonts w:hint="eastAsia"/>
          <w:color w:val="auto"/>
          <w:sz w:val="24"/>
          <w:highlight w:val="none"/>
          <w:lang w:eastAsia="zh-CN"/>
        </w:rPr>
        <w:t>异议</w:t>
      </w:r>
      <w:r>
        <w:rPr>
          <w:color w:val="auto"/>
          <w:sz w:val="24"/>
          <w:highlight w:val="none"/>
        </w:rPr>
        <w:t>。</w:t>
      </w:r>
      <w:r>
        <w:rPr>
          <w:rFonts w:hint="eastAsia"/>
          <w:color w:val="auto"/>
          <w:sz w:val="24"/>
          <w:highlight w:val="none"/>
          <w:lang w:eastAsia="zh-CN"/>
        </w:rPr>
        <w:t>异议</w:t>
      </w:r>
      <w:r>
        <w:rPr>
          <w:color w:val="auto"/>
          <w:sz w:val="24"/>
          <w:highlight w:val="none"/>
        </w:rPr>
        <w:t>人应在</w:t>
      </w:r>
      <w:r>
        <w:rPr>
          <w:rFonts w:hint="eastAsia"/>
          <w:color w:val="auto"/>
          <w:sz w:val="24"/>
          <w:highlight w:val="none"/>
          <w:lang w:eastAsia="zh-CN"/>
        </w:rPr>
        <w:t>异议</w:t>
      </w:r>
      <w:r>
        <w:rPr>
          <w:color w:val="auto"/>
          <w:sz w:val="24"/>
          <w:highlight w:val="none"/>
        </w:rPr>
        <w:t>有效期内以书面形式提交《</w:t>
      </w:r>
      <w:r>
        <w:rPr>
          <w:rFonts w:hint="eastAsia"/>
          <w:color w:val="auto"/>
          <w:sz w:val="24"/>
          <w:highlight w:val="none"/>
          <w:lang w:eastAsia="zh-CN"/>
        </w:rPr>
        <w:t>异议</w:t>
      </w:r>
      <w:r>
        <w:rPr>
          <w:color w:val="auto"/>
          <w:sz w:val="24"/>
          <w:highlight w:val="none"/>
        </w:rPr>
        <w:t>函》，其内容应包括：</w:t>
      </w:r>
    </w:p>
    <w:p w14:paraId="08BC0D3E">
      <w:pPr>
        <w:snapToGrid w:val="0"/>
        <w:spacing w:line="460" w:lineRule="exact"/>
        <w:ind w:firstLine="480" w:firstLineChars="200"/>
        <w:rPr>
          <w:color w:val="auto"/>
          <w:sz w:val="24"/>
          <w:highlight w:val="none"/>
        </w:rPr>
      </w:pPr>
      <w:r>
        <w:rPr>
          <w:color w:val="auto"/>
          <w:sz w:val="24"/>
          <w:highlight w:val="none"/>
        </w:rPr>
        <w:t>（1）投标人的姓名或者名称（以营业执照复印件为准）、地址、邮编、联系人及联系电话；</w:t>
      </w:r>
    </w:p>
    <w:p w14:paraId="54E0F492">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项目的名称、编号；</w:t>
      </w:r>
    </w:p>
    <w:p w14:paraId="55835B88">
      <w:pPr>
        <w:snapToGrid w:val="0"/>
        <w:spacing w:line="460" w:lineRule="exact"/>
        <w:ind w:firstLine="480" w:firstLineChars="200"/>
        <w:rPr>
          <w:color w:val="auto"/>
          <w:sz w:val="24"/>
          <w:highlight w:val="none"/>
        </w:rPr>
      </w:pPr>
      <w:r>
        <w:rPr>
          <w:color w:val="auto"/>
          <w:sz w:val="24"/>
          <w:highlight w:val="none"/>
        </w:rPr>
        <w:t>（3）具体、明确的</w:t>
      </w:r>
      <w:r>
        <w:rPr>
          <w:rFonts w:hint="eastAsia"/>
          <w:color w:val="auto"/>
          <w:sz w:val="24"/>
          <w:highlight w:val="none"/>
          <w:lang w:eastAsia="zh-CN"/>
        </w:rPr>
        <w:t>异议</w:t>
      </w:r>
      <w:r>
        <w:rPr>
          <w:color w:val="auto"/>
          <w:sz w:val="24"/>
          <w:highlight w:val="none"/>
        </w:rPr>
        <w:t>事项和与</w:t>
      </w:r>
      <w:r>
        <w:rPr>
          <w:rFonts w:hint="eastAsia"/>
          <w:color w:val="auto"/>
          <w:sz w:val="24"/>
          <w:highlight w:val="none"/>
          <w:lang w:eastAsia="zh-CN"/>
        </w:rPr>
        <w:t>异议</w:t>
      </w:r>
      <w:r>
        <w:rPr>
          <w:color w:val="auto"/>
          <w:sz w:val="24"/>
          <w:highlight w:val="none"/>
        </w:rPr>
        <w:t>事项相关的请求；</w:t>
      </w:r>
    </w:p>
    <w:p w14:paraId="3A8A33A5">
      <w:pPr>
        <w:snapToGrid w:val="0"/>
        <w:spacing w:line="460" w:lineRule="exact"/>
        <w:ind w:firstLine="480" w:firstLineChars="200"/>
        <w:rPr>
          <w:color w:val="auto"/>
          <w:sz w:val="24"/>
          <w:highlight w:val="none"/>
        </w:rPr>
      </w:pPr>
      <w:r>
        <w:rPr>
          <w:color w:val="auto"/>
          <w:sz w:val="24"/>
          <w:highlight w:val="none"/>
        </w:rPr>
        <w:t>（4）事实依据；</w:t>
      </w:r>
    </w:p>
    <w:p w14:paraId="70657110">
      <w:pPr>
        <w:snapToGrid w:val="0"/>
        <w:spacing w:line="460" w:lineRule="exact"/>
        <w:ind w:firstLine="480" w:firstLineChars="200"/>
        <w:rPr>
          <w:color w:val="auto"/>
          <w:sz w:val="24"/>
          <w:highlight w:val="none"/>
        </w:rPr>
      </w:pPr>
      <w:r>
        <w:rPr>
          <w:color w:val="auto"/>
          <w:sz w:val="24"/>
          <w:highlight w:val="none"/>
        </w:rPr>
        <w:t>（5）必要的法律依据；</w:t>
      </w:r>
    </w:p>
    <w:p w14:paraId="45CAA95F">
      <w:pPr>
        <w:snapToGrid w:val="0"/>
        <w:spacing w:line="460" w:lineRule="exact"/>
        <w:ind w:firstLine="480" w:firstLineChars="200"/>
        <w:rPr>
          <w:color w:val="auto"/>
          <w:sz w:val="24"/>
          <w:highlight w:val="none"/>
        </w:rPr>
      </w:pPr>
      <w:r>
        <w:rPr>
          <w:color w:val="auto"/>
          <w:sz w:val="24"/>
          <w:highlight w:val="none"/>
        </w:rPr>
        <w:t>（6）提出</w:t>
      </w:r>
      <w:r>
        <w:rPr>
          <w:rFonts w:hint="eastAsia"/>
          <w:color w:val="auto"/>
          <w:sz w:val="24"/>
          <w:highlight w:val="none"/>
          <w:lang w:eastAsia="zh-CN"/>
        </w:rPr>
        <w:t>异议</w:t>
      </w:r>
      <w:r>
        <w:rPr>
          <w:color w:val="auto"/>
          <w:sz w:val="24"/>
          <w:highlight w:val="none"/>
        </w:rPr>
        <w:t>的日期。</w:t>
      </w:r>
    </w:p>
    <w:p w14:paraId="470025FD">
      <w:pPr>
        <w:snapToGrid w:val="0"/>
        <w:spacing w:line="460" w:lineRule="exact"/>
        <w:ind w:firstLine="480" w:firstLineChars="200"/>
        <w:rPr>
          <w:color w:val="auto"/>
          <w:sz w:val="24"/>
          <w:highlight w:val="none"/>
        </w:rPr>
      </w:pPr>
      <w:r>
        <w:rPr>
          <w:color w:val="auto"/>
          <w:sz w:val="24"/>
          <w:highlight w:val="none"/>
        </w:rPr>
        <w:t>7、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w:t>
      </w:r>
      <w:r>
        <w:rPr>
          <w:rFonts w:hint="eastAsia"/>
          <w:color w:val="auto"/>
          <w:sz w:val="24"/>
          <w:highlight w:val="none"/>
          <w:lang w:eastAsia="zh-CN"/>
        </w:rPr>
        <w:t>异议</w:t>
      </w:r>
      <w:r>
        <w:rPr>
          <w:color w:val="auto"/>
          <w:sz w:val="24"/>
          <w:highlight w:val="none"/>
        </w:rPr>
        <w:t>人应保证其提出的</w:t>
      </w:r>
      <w:r>
        <w:rPr>
          <w:rFonts w:hint="eastAsia"/>
          <w:color w:val="auto"/>
          <w:sz w:val="24"/>
          <w:highlight w:val="none"/>
          <w:lang w:eastAsia="zh-CN"/>
        </w:rPr>
        <w:t>异议</w:t>
      </w:r>
      <w:r>
        <w:rPr>
          <w:color w:val="auto"/>
          <w:sz w:val="24"/>
          <w:highlight w:val="none"/>
        </w:rPr>
        <w:t>内容及相关佐证材料的真实性及来源的合法性，并承担相应的法律责任。</w:t>
      </w:r>
    </w:p>
    <w:p w14:paraId="786F626F">
      <w:pPr>
        <w:snapToGrid w:val="0"/>
        <w:spacing w:line="460" w:lineRule="exact"/>
        <w:ind w:firstLine="480" w:firstLineChars="200"/>
        <w:rPr>
          <w:color w:val="auto"/>
          <w:sz w:val="24"/>
          <w:highlight w:val="none"/>
        </w:rPr>
      </w:pPr>
      <w:r>
        <w:rPr>
          <w:color w:val="auto"/>
          <w:sz w:val="24"/>
          <w:highlight w:val="none"/>
        </w:rPr>
        <w:t>8、与事实依据相关的佐证材料要具备客观性、关联性、合法性，无法查实的（如宣传册、媒体报道、猜测、推理等）不能作为佐证材料。</w:t>
      </w:r>
    </w:p>
    <w:p w14:paraId="41CFDBF7">
      <w:pPr>
        <w:snapToGrid w:val="0"/>
        <w:spacing w:line="460" w:lineRule="exact"/>
        <w:ind w:firstLine="480" w:firstLineChars="200"/>
        <w:rPr>
          <w:color w:val="auto"/>
          <w:sz w:val="24"/>
          <w:highlight w:val="none"/>
        </w:rPr>
      </w:pPr>
      <w:r>
        <w:rPr>
          <w:color w:val="auto"/>
          <w:sz w:val="24"/>
          <w:highlight w:val="none"/>
        </w:rPr>
        <w:t>9、</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不负责搜集与事实依据相关的佐证材料等工作。</w:t>
      </w:r>
    </w:p>
    <w:p w14:paraId="04795A4C">
      <w:pPr>
        <w:snapToGrid w:val="0"/>
        <w:spacing w:line="460" w:lineRule="exact"/>
        <w:ind w:firstLine="480" w:firstLineChars="200"/>
        <w:rPr>
          <w:color w:val="auto"/>
          <w:sz w:val="24"/>
          <w:highlight w:val="none"/>
        </w:rPr>
      </w:pPr>
      <w:r>
        <w:rPr>
          <w:color w:val="auto"/>
          <w:sz w:val="24"/>
          <w:highlight w:val="none"/>
        </w:rPr>
        <w:t>10、对不能提供与事实依据相关的佐证材料的、涉及商业秘密的、非书面形式的、非送达的、匿名的《</w:t>
      </w:r>
      <w:r>
        <w:rPr>
          <w:rFonts w:hint="eastAsia"/>
          <w:color w:val="auto"/>
          <w:sz w:val="24"/>
          <w:highlight w:val="none"/>
          <w:lang w:eastAsia="zh-CN"/>
        </w:rPr>
        <w:t>异议</w:t>
      </w:r>
      <w:r>
        <w:rPr>
          <w:color w:val="auto"/>
          <w:sz w:val="24"/>
          <w:highlight w:val="none"/>
        </w:rPr>
        <w:t>函》将不予受理。</w:t>
      </w:r>
    </w:p>
    <w:p w14:paraId="6E2B8095">
      <w:pPr>
        <w:snapToGrid w:val="0"/>
        <w:spacing w:line="460" w:lineRule="exact"/>
        <w:ind w:firstLine="480" w:firstLineChars="200"/>
        <w:rPr>
          <w:color w:val="auto"/>
          <w:sz w:val="24"/>
          <w:highlight w:val="none"/>
        </w:rPr>
      </w:pPr>
      <w:r>
        <w:rPr>
          <w:color w:val="auto"/>
          <w:sz w:val="24"/>
          <w:highlight w:val="none"/>
        </w:rPr>
        <w:t>11、接收</w:t>
      </w:r>
      <w:r>
        <w:rPr>
          <w:rFonts w:hint="eastAsia"/>
          <w:color w:val="auto"/>
          <w:sz w:val="24"/>
          <w:highlight w:val="none"/>
          <w:lang w:eastAsia="zh-CN"/>
        </w:rPr>
        <w:t>异议</w:t>
      </w:r>
      <w:r>
        <w:rPr>
          <w:color w:val="auto"/>
          <w:sz w:val="24"/>
          <w:highlight w:val="none"/>
        </w:rPr>
        <w:t>函的方式：书面形式（当场送达或邮寄方式）。</w:t>
      </w:r>
    </w:p>
    <w:p w14:paraId="17C47C43">
      <w:pPr>
        <w:snapToGrid w:val="0"/>
        <w:spacing w:line="460" w:lineRule="exact"/>
        <w:ind w:firstLine="480" w:firstLineChars="200"/>
        <w:rPr>
          <w:color w:val="auto"/>
          <w:sz w:val="24"/>
          <w:highlight w:val="none"/>
        </w:rPr>
      </w:pPr>
      <w:r>
        <w:rPr>
          <w:color w:val="auto"/>
          <w:sz w:val="24"/>
          <w:highlight w:val="none"/>
        </w:rPr>
        <w:t>12、联系方式：</w:t>
      </w:r>
    </w:p>
    <w:p w14:paraId="0C5AE92C">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lang w:eastAsia="zh-CN"/>
        </w:rPr>
        <w:t>招标人</w:t>
      </w:r>
      <w:r>
        <w:rPr>
          <w:color w:val="auto"/>
          <w:sz w:val="24"/>
          <w:highlight w:val="none"/>
        </w:rPr>
        <w:t>信息</w:t>
      </w:r>
    </w:p>
    <w:p w14:paraId="35AD02F3">
      <w:pPr>
        <w:spacing w:line="460" w:lineRule="exact"/>
        <w:ind w:firstLine="480" w:firstLineChars="200"/>
        <w:rPr>
          <w:color w:val="auto"/>
          <w:sz w:val="24"/>
          <w:highlight w:val="none"/>
        </w:rPr>
      </w:pPr>
      <w:r>
        <w:rPr>
          <w:color w:val="auto"/>
          <w:sz w:val="24"/>
          <w:highlight w:val="none"/>
        </w:rPr>
        <w:t>名 称：</w:t>
      </w:r>
      <w:r>
        <w:rPr>
          <w:rFonts w:hint="eastAsia"/>
          <w:color w:val="auto"/>
          <w:sz w:val="24"/>
          <w:highlight w:val="none"/>
          <w:lang w:eastAsia="zh-CN"/>
        </w:rPr>
        <w:t>南通兴环环境卫生服务有限公司工会委员会</w:t>
      </w:r>
      <w:r>
        <w:rPr>
          <w:color w:val="auto"/>
          <w:sz w:val="24"/>
          <w:highlight w:val="none"/>
        </w:rPr>
        <w:t xml:space="preserve">  </w:t>
      </w:r>
    </w:p>
    <w:p w14:paraId="0A701F82">
      <w:pPr>
        <w:spacing w:line="460" w:lineRule="exact"/>
        <w:ind w:firstLine="480" w:firstLineChars="200"/>
        <w:rPr>
          <w:color w:val="auto"/>
          <w:sz w:val="24"/>
          <w:highlight w:val="none"/>
        </w:rPr>
      </w:pPr>
      <w:r>
        <w:rPr>
          <w:color w:val="auto"/>
          <w:sz w:val="24"/>
          <w:highlight w:val="none"/>
        </w:rPr>
        <w:t>地 址：</w:t>
      </w:r>
      <w:r>
        <w:rPr>
          <w:rFonts w:hint="eastAsia"/>
          <w:color w:val="auto"/>
          <w:sz w:val="24"/>
          <w:highlight w:val="none"/>
          <w:lang w:val="en-US" w:eastAsia="zh-CN"/>
        </w:rPr>
        <w:t>南</w:t>
      </w:r>
      <w:r>
        <w:rPr>
          <w:rFonts w:hint="eastAsia"/>
          <w:color w:val="auto"/>
          <w:sz w:val="24"/>
          <w:highlight w:val="none"/>
        </w:rPr>
        <w:t>通市崇川区</w:t>
      </w:r>
      <w:r>
        <w:rPr>
          <w:rFonts w:hint="eastAsia"/>
          <w:color w:val="auto"/>
          <w:sz w:val="24"/>
          <w:highlight w:val="none"/>
          <w:lang w:val="en-US" w:eastAsia="zh-CN"/>
        </w:rPr>
        <w:t>城北大道628</w:t>
      </w:r>
      <w:r>
        <w:rPr>
          <w:rFonts w:hint="eastAsia"/>
          <w:color w:val="auto"/>
          <w:sz w:val="24"/>
          <w:highlight w:val="none"/>
        </w:rPr>
        <w:t xml:space="preserve">号 </w:t>
      </w:r>
      <w:r>
        <w:rPr>
          <w:color w:val="auto"/>
          <w:sz w:val="24"/>
          <w:highlight w:val="none"/>
        </w:rPr>
        <w:t xml:space="preserve">    </w:t>
      </w:r>
    </w:p>
    <w:p w14:paraId="2C75DE7B">
      <w:pPr>
        <w:spacing w:line="460" w:lineRule="exact"/>
        <w:ind w:firstLine="480" w:firstLineChars="200"/>
        <w:rPr>
          <w:rFonts w:hint="default"/>
          <w:color w:val="auto"/>
          <w:sz w:val="24"/>
          <w:highlight w:val="none"/>
          <w:lang w:val="en-US"/>
        </w:rPr>
      </w:pPr>
      <w:r>
        <w:rPr>
          <w:color w:val="auto"/>
          <w:sz w:val="24"/>
          <w:highlight w:val="none"/>
        </w:rPr>
        <w:t>联系方式：</w:t>
      </w:r>
      <w:r>
        <w:rPr>
          <w:rFonts w:hint="eastAsia"/>
          <w:color w:val="auto"/>
          <w:sz w:val="24"/>
          <w:highlight w:val="none"/>
          <w:lang w:val="en-US" w:eastAsia="zh-CN"/>
        </w:rPr>
        <w:t>王工，13921676587</w:t>
      </w:r>
    </w:p>
    <w:p w14:paraId="4F11AC4D">
      <w:pPr>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招标代理机构</w:t>
      </w:r>
      <w:r>
        <w:rPr>
          <w:color w:val="auto"/>
          <w:sz w:val="24"/>
          <w:highlight w:val="none"/>
        </w:rPr>
        <w:t>信息</w:t>
      </w:r>
    </w:p>
    <w:p w14:paraId="6667C791">
      <w:pPr>
        <w:snapToGrid w:val="0"/>
        <w:spacing w:line="460" w:lineRule="exact"/>
        <w:ind w:firstLine="480" w:firstLineChars="200"/>
        <w:rPr>
          <w:rFonts w:hint="eastAsia" w:eastAsia="宋体"/>
          <w:color w:val="auto"/>
          <w:sz w:val="24"/>
          <w:highlight w:val="none"/>
          <w:lang w:eastAsia="zh-CN"/>
        </w:rPr>
      </w:pPr>
      <w:r>
        <w:rPr>
          <w:color w:val="auto"/>
          <w:sz w:val="24"/>
          <w:highlight w:val="none"/>
        </w:rPr>
        <w:t>名称：</w:t>
      </w:r>
      <w:r>
        <w:rPr>
          <w:rFonts w:hint="eastAsia"/>
          <w:color w:val="auto"/>
          <w:sz w:val="24"/>
          <w:highlight w:val="none"/>
          <w:lang w:eastAsia="zh-CN"/>
        </w:rPr>
        <w:t>江苏海审工程咨询有限公司</w:t>
      </w:r>
    </w:p>
    <w:p w14:paraId="47B67A34">
      <w:pPr>
        <w:snapToGrid w:val="0"/>
        <w:spacing w:line="460" w:lineRule="exact"/>
        <w:ind w:firstLine="480" w:firstLineChars="200"/>
        <w:rPr>
          <w:rFonts w:hint="default" w:eastAsia="宋体"/>
          <w:color w:val="auto"/>
          <w:sz w:val="24"/>
          <w:highlight w:val="none"/>
          <w:lang w:val="en-US" w:eastAsia="zh-CN"/>
        </w:rPr>
      </w:pPr>
      <w:r>
        <w:rPr>
          <w:color w:val="auto"/>
          <w:sz w:val="24"/>
          <w:highlight w:val="none"/>
        </w:rPr>
        <w:t>地址：南通市崇川区</w:t>
      </w:r>
      <w:r>
        <w:rPr>
          <w:rFonts w:hint="eastAsia" w:ascii="宋体" w:hAnsi="宋体" w:cs="宋体"/>
          <w:color w:val="auto"/>
          <w:sz w:val="24"/>
          <w:highlight w:val="none"/>
        </w:rPr>
        <w:t>南通市星城路299号</w:t>
      </w:r>
    </w:p>
    <w:p w14:paraId="05E911A4">
      <w:pPr>
        <w:spacing w:line="460" w:lineRule="exact"/>
        <w:ind w:firstLine="480" w:firstLineChars="200"/>
        <w:rPr>
          <w:rFonts w:hint="default" w:ascii="宋体" w:hAnsi="宋体" w:eastAsia="宋体"/>
          <w:color w:val="auto"/>
          <w:sz w:val="24"/>
          <w:highlight w:val="none"/>
          <w:lang w:val="en-US" w:eastAsia="zh-CN"/>
        </w:rPr>
      </w:pPr>
      <w:r>
        <w:rPr>
          <w:color w:val="auto"/>
          <w:sz w:val="24"/>
          <w:highlight w:val="none"/>
        </w:rPr>
        <w:t>联系方式：</w:t>
      </w:r>
      <w:r>
        <w:rPr>
          <w:rFonts w:hint="eastAsia" w:ascii="宋体" w:hAnsi="宋体"/>
          <w:color w:val="auto"/>
          <w:sz w:val="24"/>
          <w:highlight w:val="none"/>
          <w:lang w:val="en-US" w:eastAsia="zh-CN"/>
        </w:rPr>
        <w:t>张倩</w:t>
      </w:r>
      <w:r>
        <w:rPr>
          <w:rFonts w:hint="eastAsia" w:ascii="宋体" w:hAnsi="宋体"/>
          <w:color w:val="auto"/>
          <w:sz w:val="24"/>
          <w:highlight w:val="none"/>
        </w:rPr>
        <w:t xml:space="preserve"> </w:t>
      </w:r>
      <w:r>
        <w:rPr>
          <w:rFonts w:hint="eastAsia" w:ascii="宋体" w:hAnsi="宋体"/>
          <w:color w:val="auto"/>
          <w:sz w:val="24"/>
          <w:highlight w:val="none"/>
          <w:lang w:val="en-US" w:eastAsia="zh-CN"/>
        </w:rPr>
        <w:t>18205155828</w:t>
      </w:r>
    </w:p>
    <w:p w14:paraId="2E697B22">
      <w:pPr>
        <w:snapToGrid w:val="0"/>
        <w:spacing w:line="460" w:lineRule="exact"/>
        <w:ind w:firstLine="482" w:firstLineChars="200"/>
        <w:outlineLvl w:val="1"/>
        <w:rPr>
          <w:color w:val="auto"/>
          <w:sz w:val="24"/>
          <w:highlight w:val="none"/>
        </w:rPr>
      </w:pPr>
      <w:r>
        <w:rPr>
          <w:b/>
          <w:bCs/>
          <w:color w:val="auto"/>
          <w:kern w:val="0"/>
          <w:sz w:val="24"/>
          <w:highlight w:val="none"/>
        </w:rPr>
        <w:t>二、《</w:t>
      </w:r>
      <w:r>
        <w:rPr>
          <w:rFonts w:hint="eastAsia"/>
          <w:b/>
          <w:bCs/>
          <w:color w:val="auto"/>
          <w:kern w:val="0"/>
          <w:sz w:val="24"/>
          <w:highlight w:val="none"/>
          <w:lang w:eastAsia="zh-CN"/>
        </w:rPr>
        <w:t>异议</w:t>
      </w:r>
      <w:r>
        <w:rPr>
          <w:b/>
          <w:bCs/>
          <w:color w:val="auto"/>
          <w:kern w:val="0"/>
          <w:sz w:val="24"/>
          <w:highlight w:val="none"/>
        </w:rPr>
        <w:t>函》的受理和回复</w:t>
      </w:r>
    </w:p>
    <w:p w14:paraId="16886914">
      <w:pPr>
        <w:snapToGrid w:val="0"/>
        <w:spacing w:line="460" w:lineRule="exact"/>
        <w:ind w:firstLine="480" w:firstLineChars="200"/>
        <w:rPr>
          <w:color w:val="auto"/>
          <w:sz w:val="24"/>
          <w:highlight w:val="none"/>
        </w:rPr>
      </w:pPr>
      <w:r>
        <w:rPr>
          <w:color w:val="auto"/>
          <w:sz w:val="24"/>
          <w:highlight w:val="none"/>
        </w:rPr>
        <w:t>1、对符合</w:t>
      </w:r>
      <w:r>
        <w:rPr>
          <w:rFonts w:hint="eastAsia"/>
          <w:color w:val="auto"/>
          <w:sz w:val="24"/>
          <w:highlight w:val="none"/>
          <w:lang w:eastAsia="zh-CN"/>
        </w:rPr>
        <w:t>异议</w:t>
      </w:r>
      <w:r>
        <w:rPr>
          <w:color w:val="auto"/>
          <w:sz w:val="24"/>
          <w:highlight w:val="none"/>
        </w:rPr>
        <w:t>要求的，</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签收并出具《</w:t>
      </w:r>
      <w:r>
        <w:rPr>
          <w:rFonts w:hint="eastAsia"/>
          <w:color w:val="auto"/>
          <w:sz w:val="24"/>
          <w:highlight w:val="none"/>
          <w:lang w:eastAsia="zh-CN"/>
        </w:rPr>
        <w:t>异议</w:t>
      </w:r>
      <w:r>
        <w:rPr>
          <w:color w:val="auto"/>
          <w:sz w:val="24"/>
          <w:highlight w:val="none"/>
        </w:rPr>
        <w:t>受理通知书》。在处理过程中，发现需要</w:t>
      </w:r>
      <w:r>
        <w:rPr>
          <w:rFonts w:hint="eastAsia"/>
          <w:color w:val="auto"/>
          <w:sz w:val="24"/>
          <w:highlight w:val="none"/>
          <w:lang w:eastAsia="zh-CN"/>
        </w:rPr>
        <w:t>异议</w:t>
      </w:r>
      <w:r>
        <w:rPr>
          <w:color w:val="auto"/>
          <w:sz w:val="24"/>
          <w:highlight w:val="none"/>
        </w:rPr>
        <w:t>人进一步补充相关佐证材料的，</w:t>
      </w:r>
      <w:r>
        <w:rPr>
          <w:rFonts w:hint="eastAsia"/>
          <w:color w:val="auto"/>
          <w:sz w:val="24"/>
          <w:highlight w:val="none"/>
          <w:lang w:eastAsia="zh-CN"/>
        </w:rPr>
        <w:t>异议</w:t>
      </w:r>
      <w:r>
        <w:rPr>
          <w:color w:val="auto"/>
          <w:sz w:val="24"/>
          <w:highlight w:val="none"/>
        </w:rPr>
        <w:t>人应当在规定的时间内提供，</w:t>
      </w:r>
      <w:r>
        <w:rPr>
          <w:rFonts w:hint="eastAsia"/>
          <w:color w:val="auto"/>
          <w:sz w:val="24"/>
          <w:highlight w:val="none"/>
          <w:lang w:eastAsia="zh-CN"/>
        </w:rPr>
        <w:t>异议</w:t>
      </w:r>
      <w:r>
        <w:rPr>
          <w:color w:val="auto"/>
          <w:sz w:val="24"/>
          <w:highlight w:val="none"/>
        </w:rPr>
        <w:t>回复时间相应顺延。</w:t>
      </w:r>
      <w:r>
        <w:rPr>
          <w:rFonts w:hint="eastAsia"/>
          <w:color w:val="auto"/>
          <w:sz w:val="24"/>
          <w:highlight w:val="none"/>
          <w:lang w:eastAsia="zh-CN"/>
        </w:rPr>
        <w:t>异议</w:t>
      </w:r>
      <w:r>
        <w:rPr>
          <w:color w:val="auto"/>
          <w:sz w:val="24"/>
          <w:highlight w:val="none"/>
        </w:rPr>
        <w:t>人不能按时提供相关佐证材料的，视同放弃</w:t>
      </w:r>
      <w:r>
        <w:rPr>
          <w:rFonts w:hint="eastAsia"/>
          <w:color w:val="auto"/>
          <w:sz w:val="24"/>
          <w:highlight w:val="none"/>
          <w:lang w:eastAsia="zh-CN"/>
        </w:rPr>
        <w:t>异议</w:t>
      </w:r>
      <w:r>
        <w:rPr>
          <w:color w:val="auto"/>
          <w:sz w:val="24"/>
          <w:highlight w:val="none"/>
        </w:rPr>
        <w:t>。</w:t>
      </w:r>
    </w:p>
    <w:p w14:paraId="20775F60">
      <w:pPr>
        <w:snapToGrid w:val="0"/>
        <w:spacing w:line="460" w:lineRule="exact"/>
        <w:ind w:firstLine="480" w:firstLineChars="200"/>
        <w:rPr>
          <w:color w:val="auto"/>
          <w:sz w:val="24"/>
          <w:highlight w:val="none"/>
        </w:rPr>
      </w:pPr>
      <w:r>
        <w:rPr>
          <w:color w:val="auto"/>
          <w:sz w:val="24"/>
          <w:highlight w:val="none"/>
        </w:rPr>
        <w:t>2、对不符合</w:t>
      </w:r>
      <w:r>
        <w:rPr>
          <w:rFonts w:hint="eastAsia"/>
          <w:color w:val="auto"/>
          <w:sz w:val="24"/>
          <w:highlight w:val="none"/>
          <w:lang w:eastAsia="zh-CN"/>
        </w:rPr>
        <w:t>异议</w:t>
      </w:r>
      <w:r>
        <w:rPr>
          <w:color w:val="auto"/>
          <w:sz w:val="24"/>
          <w:highlight w:val="none"/>
        </w:rPr>
        <w:t>要求的，出具《</w:t>
      </w:r>
      <w:r>
        <w:rPr>
          <w:rFonts w:hint="eastAsia"/>
          <w:color w:val="auto"/>
          <w:sz w:val="24"/>
          <w:highlight w:val="none"/>
          <w:lang w:eastAsia="zh-CN"/>
        </w:rPr>
        <w:t>异议</w:t>
      </w:r>
      <w:r>
        <w:rPr>
          <w:color w:val="auto"/>
          <w:sz w:val="24"/>
          <w:highlight w:val="none"/>
        </w:rPr>
        <w:t>退回通知书》并提出相关补充材料要求，</w:t>
      </w:r>
      <w:r>
        <w:rPr>
          <w:rFonts w:hint="eastAsia"/>
          <w:color w:val="auto"/>
          <w:sz w:val="24"/>
          <w:highlight w:val="none"/>
          <w:lang w:eastAsia="zh-CN"/>
        </w:rPr>
        <w:t>异议</w:t>
      </w:r>
      <w:r>
        <w:rPr>
          <w:color w:val="auto"/>
          <w:sz w:val="24"/>
          <w:highlight w:val="none"/>
        </w:rPr>
        <w:t>人未在规定的时间内提供补充佐证材料的，视同放弃</w:t>
      </w:r>
      <w:r>
        <w:rPr>
          <w:rFonts w:hint="eastAsia"/>
          <w:color w:val="auto"/>
          <w:sz w:val="24"/>
          <w:highlight w:val="none"/>
          <w:lang w:eastAsia="zh-CN"/>
        </w:rPr>
        <w:t>异议</w:t>
      </w:r>
      <w:r>
        <w:rPr>
          <w:color w:val="auto"/>
          <w:sz w:val="24"/>
          <w:highlight w:val="none"/>
        </w:rPr>
        <w:t>。</w:t>
      </w:r>
    </w:p>
    <w:p w14:paraId="3E03CABF">
      <w:pPr>
        <w:snapToGrid w:val="0"/>
        <w:spacing w:line="460" w:lineRule="exact"/>
        <w:ind w:firstLine="480" w:firstLineChars="200"/>
        <w:rPr>
          <w:color w:val="auto"/>
          <w:sz w:val="24"/>
          <w:highlight w:val="none"/>
        </w:rPr>
      </w:pPr>
      <w:r>
        <w:rPr>
          <w:color w:val="auto"/>
          <w:sz w:val="24"/>
          <w:highlight w:val="none"/>
        </w:rPr>
        <w:t>3、</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有权将</w:t>
      </w:r>
      <w:r>
        <w:rPr>
          <w:rFonts w:hint="eastAsia"/>
          <w:color w:val="auto"/>
          <w:sz w:val="24"/>
          <w:highlight w:val="none"/>
          <w:lang w:eastAsia="zh-CN"/>
        </w:rPr>
        <w:t>异议</w:t>
      </w:r>
      <w:r>
        <w:rPr>
          <w:color w:val="auto"/>
          <w:sz w:val="24"/>
          <w:highlight w:val="none"/>
        </w:rPr>
        <w:t>人的</w:t>
      </w:r>
      <w:r>
        <w:rPr>
          <w:rFonts w:hint="eastAsia"/>
          <w:color w:val="auto"/>
          <w:sz w:val="24"/>
          <w:highlight w:val="none"/>
          <w:lang w:eastAsia="zh-CN"/>
        </w:rPr>
        <w:t>异议</w:t>
      </w:r>
      <w:r>
        <w:rPr>
          <w:color w:val="auto"/>
          <w:sz w:val="24"/>
          <w:highlight w:val="none"/>
        </w:rPr>
        <w:t>相关材料提供给相关专家或评标委员会审核，并将审核意见回复</w:t>
      </w:r>
      <w:r>
        <w:rPr>
          <w:rFonts w:hint="eastAsia"/>
          <w:color w:val="auto"/>
          <w:sz w:val="24"/>
          <w:highlight w:val="none"/>
          <w:lang w:eastAsia="zh-CN"/>
        </w:rPr>
        <w:t>异议</w:t>
      </w:r>
      <w:r>
        <w:rPr>
          <w:color w:val="auto"/>
          <w:sz w:val="24"/>
          <w:highlight w:val="none"/>
        </w:rPr>
        <w:t>人。</w:t>
      </w:r>
    </w:p>
    <w:p w14:paraId="4C9CF01A">
      <w:pPr>
        <w:snapToGrid w:val="0"/>
        <w:spacing w:line="460" w:lineRule="exact"/>
        <w:ind w:firstLine="480" w:firstLineChars="200"/>
        <w:rPr>
          <w:color w:val="auto"/>
          <w:sz w:val="24"/>
          <w:highlight w:val="none"/>
        </w:rPr>
      </w:pPr>
      <w:r>
        <w:rPr>
          <w:color w:val="auto"/>
          <w:sz w:val="24"/>
          <w:highlight w:val="none"/>
        </w:rPr>
        <w:t>必要时，可向被</w:t>
      </w:r>
      <w:r>
        <w:rPr>
          <w:rFonts w:hint="eastAsia"/>
          <w:color w:val="auto"/>
          <w:sz w:val="24"/>
          <w:highlight w:val="none"/>
          <w:lang w:eastAsia="zh-CN"/>
        </w:rPr>
        <w:t>异议</w:t>
      </w:r>
      <w:r>
        <w:rPr>
          <w:color w:val="auto"/>
          <w:sz w:val="24"/>
          <w:highlight w:val="none"/>
        </w:rPr>
        <w:t>的投标人（以下称被</w:t>
      </w:r>
      <w:r>
        <w:rPr>
          <w:rFonts w:hint="eastAsia"/>
          <w:color w:val="auto"/>
          <w:sz w:val="24"/>
          <w:highlight w:val="none"/>
          <w:lang w:eastAsia="zh-CN"/>
        </w:rPr>
        <w:t>异议</w:t>
      </w:r>
      <w:r>
        <w:rPr>
          <w:color w:val="auto"/>
          <w:sz w:val="24"/>
          <w:highlight w:val="none"/>
        </w:rPr>
        <w:t>人）转发《</w:t>
      </w:r>
      <w:r>
        <w:rPr>
          <w:rFonts w:hint="eastAsia"/>
          <w:color w:val="auto"/>
          <w:sz w:val="24"/>
          <w:highlight w:val="none"/>
          <w:lang w:eastAsia="zh-CN"/>
        </w:rPr>
        <w:t>异议</w:t>
      </w:r>
      <w:r>
        <w:rPr>
          <w:color w:val="auto"/>
          <w:sz w:val="24"/>
          <w:highlight w:val="none"/>
        </w:rPr>
        <w:t>函》及相关佐证材料。被</w:t>
      </w:r>
      <w:r>
        <w:rPr>
          <w:rFonts w:hint="eastAsia"/>
          <w:color w:val="auto"/>
          <w:sz w:val="24"/>
          <w:highlight w:val="none"/>
          <w:lang w:eastAsia="zh-CN"/>
        </w:rPr>
        <w:t>异议</w:t>
      </w:r>
      <w:r>
        <w:rPr>
          <w:color w:val="auto"/>
          <w:sz w:val="24"/>
          <w:highlight w:val="none"/>
        </w:rPr>
        <w:t>人应当在要求的日期时间内，以书面形式作出说明，并提交相关证据。被</w:t>
      </w:r>
      <w:r>
        <w:rPr>
          <w:rFonts w:hint="eastAsia"/>
          <w:color w:val="auto"/>
          <w:sz w:val="24"/>
          <w:highlight w:val="none"/>
          <w:lang w:eastAsia="zh-CN"/>
        </w:rPr>
        <w:t>异议</w:t>
      </w:r>
      <w:r>
        <w:rPr>
          <w:color w:val="auto"/>
          <w:sz w:val="24"/>
          <w:highlight w:val="none"/>
        </w:rPr>
        <w:t>人在规定时间内，无正当理由未提交说明或相关证据的，视同放弃说明权利，认可被</w:t>
      </w:r>
      <w:r>
        <w:rPr>
          <w:rFonts w:hint="eastAsia"/>
          <w:color w:val="auto"/>
          <w:sz w:val="24"/>
          <w:highlight w:val="none"/>
          <w:lang w:eastAsia="zh-CN"/>
        </w:rPr>
        <w:t>异议</w:t>
      </w:r>
      <w:r>
        <w:rPr>
          <w:color w:val="auto"/>
          <w:sz w:val="24"/>
          <w:highlight w:val="none"/>
        </w:rPr>
        <w:t>事项。</w:t>
      </w:r>
    </w:p>
    <w:p w14:paraId="5C5DAF6B">
      <w:pPr>
        <w:snapToGrid w:val="0"/>
        <w:spacing w:line="460" w:lineRule="exact"/>
        <w:ind w:firstLine="480" w:firstLineChars="200"/>
        <w:rPr>
          <w:color w:val="auto"/>
          <w:sz w:val="24"/>
          <w:highlight w:val="none"/>
        </w:rPr>
      </w:pPr>
      <w:r>
        <w:rPr>
          <w:color w:val="auto"/>
          <w:sz w:val="24"/>
          <w:highlight w:val="none"/>
        </w:rPr>
        <w:t>4、因</w:t>
      </w:r>
      <w:r>
        <w:rPr>
          <w:rFonts w:hint="eastAsia"/>
          <w:color w:val="auto"/>
          <w:sz w:val="24"/>
          <w:highlight w:val="none"/>
          <w:lang w:eastAsia="zh-CN"/>
        </w:rPr>
        <w:t>异议</w:t>
      </w:r>
      <w:r>
        <w:rPr>
          <w:color w:val="auto"/>
          <w:sz w:val="24"/>
          <w:highlight w:val="none"/>
        </w:rPr>
        <w:t>情况复杂的，组织论证或审查时间较长的，</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以书面形式通知</w:t>
      </w:r>
      <w:r>
        <w:rPr>
          <w:rFonts w:hint="eastAsia"/>
          <w:color w:val="auto"/>
          <w:sz w:val="24"/>
          <w:highlight w:val="none"/>
          <w:lang w:eastAsia="zh-CN"/>
        </w:rPr>
        <w:t>异议</w:t>
      </w:r>
      <w:r>
        <w:rPr>
          <w:color w:val="auto"/>
          <w:sz w:val="24"/>
          <w:highlight w:val="none"/>
        </w:rPr>
        <w:t>人，可适当延长</w:t>
      </w:r>
      <w:r>
        <w:rPr>
          <w:rFonts w:hint="eastAsia"/>
          <w:color w:val="auto"/>
          <w:sz w:val="24"/>
          <w:highlight w:val="none"/>
          <w:lang w:eastAsia="zh-CN"/>
        </w:rPr>
        <w:t>异议</w:t>
      </w:r>
      <w:r>
        <w:rPr>
          <w:color w:val="auto"/>
          <w:sz w:val="24"/>
          <w:highlight w:val="none"/>
        </w:rPr>
        <w:t>回复处理时间。</w:t>
      </w:r>
    </w:p>
    <w:p w14:paraId="53199207">
      <w:pPr>
        <w:snapToGrid w:val="0"/>
        <w:spacing w:line="460" w:lineRule="exact"/>
        <w:ind w:firstLine="482" w:firstLineChars="200"/>
        <w:outlineLvl w:val="1"/>
        <w:rPr>
          <w:color w:val="auto"/>
          <w:sz w:val="24"/>
          <w:highlight w:val="none"/>
        </w:rPr>
      </w:pPr>
      <w:r>
        <w:rPr>
          <w:b/>
          <w:bCs/>
          <w:color w:val="auto"/>
          <w:kern w:val="0"/>
          <w:sz w:val="24"/>
          <w:highlight w:val="none"/>
        </w:rPr>
        <w:t>三、</w:t>
      </w:r>
      <w:r>
        <w:rPr>
          <w:rFonts w:hint="eastAsia"/>
          <w:b/>
          <w:bCs/>
          <w:color w:val="auto"/>
          <w:kern w:val="0"/>
          <w:sz w:val="24"/>
          <w:highlight w:val="none"/>
          <w:lang w:eastAsia="zh-CN"/>
        </w:rPr>
        <w:t>异议</w:t>
      </w:r>
      <w:r>
        <w:rPr>
          <w:b/>
          <w:bCs/>
          <w:color w:val="auto"/>
          <w:kern w:val="0"/>
          <w:sz w:val="24"/>
          <w:highlight w:val="none"/>
        </w:rPr>
        <w:t>处理</w:t>
      </w:r>
    </w:p>
    <w:p w14:paraId="3CCC5EEF">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lang w:eastAsia="zh-CN"/>
        </w:rPr>
        <w:t>异议</w:t>
      </w:r>
      <w:r>
        <w:rPr>
          <w:color w:val="auto"/>
          <w:sz w:val="24"/>
          <w:highlight w:val="none"/>
        </w:rPr>
        <w:t>成立的处理：</w:t>
      </w:r>
    </w:p>
    <w:p w14:paraId="190B5C45">
      <w:pPr>
        <w:snapToGrid w:val="0"/>
        <w:spacing w:line="460" w:lineRule="exact"/>
        <w:ind w:firstLine="480" w:firstLineChars="200"/>
        <w:rPr>
          <w:color w:val="auto"/>
          <w:sz w:val="24"/>
          <w:highlight w:val="none"/>
        </w:rPr>
      </w:pP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终止</w:t>
      </w:r>
      <w:r>
        <w:rPr>
          <w:rFonts w:hint="eastAsia"/>
          <w:color w:val="auto"/>
          <w:sz w:val="24"/>
          <w:highlight w:val="none"/>
          <w:lang w:val="en-US" w:eastAsia="zh-CN"/>
        </w:rPr>
        <w:t>招标</w:t>
      </w:r>
      <w:r>
        <w:rPr>
          <w:color w:val="auto"/>
          <w:sz w:val="24"/>
          <w:highlight w:val="none"/>
        </w:rPr>
        <w:t>，</w:t>
      </w:r>
      <w:bookmarkStart w:id="14" w:name="_Hlk84035436"/>
      <w:r>
        <w:rPr>
          <w:color w:val="auto"/>
          <w:sz w:val="24"/>
          <w:highlight w:val="none"/>
        </w:rPr>
        <w:t>并建议监管部门给相关当事人予以处理。</w:t>
      </w:r>
      <w:bookmarkEnd w:id="14"/>
    </w:p>
    <w:p w14:paraId="096E9A19">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不成立的处理：</w:t>
      </w:r>
    </w:p>
    <w:p w14:paraId="69E315C7">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lang w:eastAsia="zh-CN"/>
        </w:rPr>
        <w:t>异议</w:t>
      </w:r>
      <w:r>
        <w:rPr>
          <w:color w:val="auto"/>
          <w:sz w:val="24"/>
          <w:highlight w:val="none"/>
        </w:rPr>
        <w:t>人书面《申请撤回</w:t>
      </w:r>
      <w:r>
        <w:rPr>
          <w:rFonts w:hint="eastAsia"/>
          <w:color w:val="auto"/>
          <w:sz w:val="24"/>
          <w:highlight w:val="none"/>
          <w:lang w:eastAsia="zh-CN"/>
        </w:rPr>
        <w:t>异议</w:t>
      </w:r>
      <w:r>
        <w:rPr>
          <w:color w:val="auto"/>
          <w:sz w:val="24"/>
          <w:highlight w:val="none"/>
        </w:rPr>
        <w:t>函》的，不作违约处理。</w:t>
      </w:r>
    </w:p>
    <w:p w14:paraId="7088C80E">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人在规定的时间内不配合进行</w:t>
      </w:r>
      <w:r>
        <w:rPr>
          <w:rFonts w:hint="eastAsia"/>
          <w:color w:val="auto"/>
          <w:sz w:val="24"/>
          <w:highlight w:val="none"/>
          <w:lang w:eastAsia="zh-CN"/>
        </w:rPr>
        <w:t>异议</w:t>
      </w:r>
      <w:r>
        <w:rPr>
          <w:color w:val="auto"/>
          <w:sz w:val="24"/>
          <w:highlight w:val="none"/>
        </w:rPr>
        <w:t>调查处理的，按自动撤回《</w:t>
      </w:r>
      <w:r>
        <w:rPr>
          <w:rFonts w:hint="eastAsia"/>
          <w:color w:val="auto"/>
          <w:sz w:val="24"/>
          <w:highlight w:val="none"/>
          <w:lang w:eastAsia="zh-CN"/>
        </w:rPr>
        <w:t>异议</w:t>
      </w:r>
      <w:r>
        <w:rPr>
          <w:color w:val="auto"/>
          <w:sz w:val="24"/>
          <w:highlight w:val="none"/>
        </w:rPr>
        <w:t>函》处理。</w:t>
      </w:r>
    </w:p>
    <w:p w14:paraId="10128886">
      <w:pPr>
        <w:snapToGrid w:val="0"/>
        <w:spacing w:line="460" w:lineRule="exact"/>
        <w:ind w:firstLine="480" w:firstLineChars="200"/>
        <w:rPr>
          <w:color w:val="auto"/>
          <w:sz w:val="24"/>
          <w:highlight w:val="none"/>
        </w:rPr>
      </w:pPr>
      <w:r>
        <w:rPr>
          <w:color w:val="auto"/>
          <w:sz w:val="24"/>
          <w:highlight w:val="none"/>
        </w:rPr>
        <w:t>（3）</w:t>
      </w:r>
      <w:r>
        <w:rPr>
          <w:rFonts w:hint="eastAsia"/>
          <w:color w:val="auto"/>
          <w:sz w:val="24"/>
          <w:highlight w:val="none"/>
          <w:lang w:eastAsia="zh-CN"/>
        </w:rPr>
        <w:t>异议</w:t>
      </w:r>
      <w:r>
        <w:rPr>
          <w:color w:val="auto"/>
          <w:sz w:val="24"/>
          <w:highlight w:val="none"/>
        </w:rPr>
        <w:t>人虽提供了与事实依据相关的佐证材料，但不能证明其</w:t>
      </w:r>
      <w:r>
        <w:rPr>
          <w:rFonts w:hint="eastAsia"/>
          <w:color w:val="auto"/>
          <w:sz w:val="24"/>
          <w:highlight w:val="none"/>
          <w:lang w:eastAsia="zh-CN"/>
        </w:rPr>
        <w:t>异议</w:t>
      </w:r>
      <w:r>
        <w:rPr>
          <w:color w:val="auto"/>
          <w:sz w:val="24"/>
          <w:highlight w:val="none"/>
        </w:rPr>
        <w:t>成立的，</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请</w:t>
      </w:r>
      <w:r>
        <w:rPr>
          <w:rFonts w:hint="eastAsia"/>
          <w:color w:val="auto"/>
          <w:sz w:val="24"/>
          <w:highlight w:val="none"/>
          <w:lang w:eastAsia="zh-CN"/>
        </w:rPr>
        <w:t>异议</w:t>
      </w:r>
      <w:r>
        <w:rPr>
          <w:color w:val="auto"/>
          <w:sz w:val="24"/>
          <w:highlight w:val="none"/>
        </w:rPr>
        <w:t>人补充相关佐证材料，但</w:t>
      </w:r>
      <w:bookmarkStart w:id="15" w:name="_Hlk84035676"/>
      <w:r>
        <w:rPr>
          <w:color w:val="auto"/>
          <w:sz w:val="24"/>
          <w:highlight w:val="none"/>
        </w:rPr>
        <w:t>仍不能证明其</w:t>
      </w:r>
      <w:r>
        <w:rPr>
          <w:rFonts w:hint="eastAsia"/>
          <w:color w:val="auto"/>
          <w:sz w:val="24"/>
          <w:highlight w:val="none"/>
          <w:lang w:eastAsia="zh-CN"/>
        </w:rPr>
        <w:t>异议</w:t>
      </w:r>
      <w:r>
        <w:rPr>
          <w:color w:val="auto"/>
          <w:sz w:val="24"/>
          <w:highlight w:val="none"/>
        </w:rPr>
        <w:t>成立的，</w:t>
      </w:r>
      <w:bookmarkEnd w:id="15"/>
      <w:r>
        <w:rPr>
          <w:color w:val="auto"/>
          <w:sz w:val="24"/>
          <w:highlight w:val="none"/>
        </w:rPr>
        <w:t>依法回复</w:t>
      </w:r>
      <w:r>
        <w:rPr>
          <w:rFonts w:hint="eastAsia"/>
          <w:color w:val="auto"/>
          <w:sz w:val="24"/>
          <w:highlight w:val="none"/>
          <w:lang w:eastAsia="zh-CN"/>
        </w:rPr>
        <w:t>异议</w:t>
      </w:r>
      <w:r>
        <w:rPr>
          <w:color w:val="auto"/>
          <w:sz w:val="24"/>
          <w:highlight w:val="none"/>
        </w:rPr>
        <w:t>不成立。</w:t>
      </w:r>
    </w:p>
    <w:p w14:paraId="272105C2">
      <w:pPr>
        <w:snapToGrid w:val="0"/>
        <w:spacing w:line="460" w:lineRule="exact"/>
        <w:ind w:firstLine="480" w:firstLineChars="200"/>
        <w:rPr>
          <w:color w:val="auto"/>
          <w:sz w:val="24"/>
          <w:highlight w:val="none"/>
        </w:rPr>
      </w:pPr>
      <w:r>
        <w:rPr>
          <w:color w:val="auto"/>
          <w:sz w:val="24"/>
          <w:highlight w:val="none"/>
        </w:rPr>
        <w:t>（4）经</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、相关专家或评标委员会认定无事实依据的</w:t>
      </w:r>
      <w:r>
        <w:rPr>
          <w:rFonts w:hint="eastAsia"/>
          <w:color w:val="auto"/>
          <w:sz w:val="24"/>
          <w:highlight w:val="none"/>
          <w:lang w:eastAsia="zh-CN"/>
        </w:rPr>
        <w:t>异议</w:t>
      </w:r>
      <w:r>
        <w:rPr>
          <w:color w:val="auto"/>
          <w:sz w:val="24"/>
          <w:highlight w:val="none"/>
        </w:rPr>
        <w:t>，经其他投标人举证无依据的</w:t>
      </w:r>
      <w:r>
        <w:rPr>
          <w:rFonts w:hint="eastAsia"/>
          <w:color w:val="auto"/>
          <w:sz w:val="24"/>
          <w:highlight w:val="none"/>
          <w:lang w:eastAsia="zh-CN"/>
        </w:rPr>
        <w:t>异议</w:t>
      </w:r>
      <w:r>
        <w:rPr>
          <w:color w:val="auto"/>
          <w:sz w:val="24"/>
          <w:highlight w:val="none"/>
        </w:rPr>
        <w:t>，依法回复</w:t>
      </w:r>
      <w:r>
        <w:rPr>
          <w:rFonts w:hint="eastAsia"/>
          <w:color w:val="auto"/>
          <w:sz w:val="24"/>
          <w:highlight w:val="none"/>
          <w:lang w:eastAsia="zh-CN"/>
        </w:rPr>
        <w:t>异议</w:t>
      </w:r>
      <w:r>
        <w:rPr>
          <w:color w:val="auto"/>
          <w:sz w:val="24"/>
          <w:highlight w:val="none"/>
        </w:rPr>
        <w:t>不成立。</w:t>
      </w:r>
    </w:p>
    <w:p w14:paraId="7C23CBFF">
      <w:pPr>
        <w:snapToGrid w:val="0"/>
        <w:spacing w:line="460" w:lineRule="exact"/>
        <w:ind w:firstLine="480" w:firstLineChars="200"/>
        <w:rPr>
          <w:color w:val="auto"/>
          <w:sz w:val="24"/>
          <w:highlight w:val="none"/>
        </w:rPr>
      </w:pPr>
      <w:r>
        <w:rPr>
          <w:color w:val="auto"/>
          <w:sz w:val="24"/>
          <w:highlight w:val="none"/>
        </w:rPr>
        <w:t>（5）</w:t>
      </w:r>
      <w:r>
        <w:rPr>
          <w:rFonts w:hint="eastAsia"/>
          <w:color w:val="auto"/>
          <w:sz w:val="24"/>
          <w:highlight w:val="none"/>
          <w:lang w:eastAsia="zh-CN"/>
        </w:rPr>
        <w:t>异议</w:t>
      </w:r>
      <w:r>
        <w:rPr>
          <w:color w:val="auto"/>
          <w:sz w:val="24"/>
          <w:highlight w:val="none"/>
        </w:rPr>
        <w:t>人明显有违事实的、使用虚假材料捏造事实的，以恶意方式</w:t>
      </w:r>
      <w:r>
        <w:rPr>
          <w:rFonts w:hint="eastAsia"/>
          <w:color w:val="auto"/>
          <w:sz w:val="24"/>
          <w:highlight w:val="none"/>
          <w:lang w:eastAsia="zh-CN"/>
        </w:rPr>
        <w:t>异议</w:t>
      </w:r>
      <w:r>
        <w:rPr>
          <w:color w:val="auto"/>
          <w:sz w:val="24"/>
          <w:highlight w:val="none"/>
        </w:rPr>
        <w:t>的，承担法律责任，</w:t>
      </w:r>
      <w:r>
        <w:rPr>
          <w:rFonts w:hint="eastAsia"/>
          <w:color w:val="auto"/>
          <w:sz w:val="24"/>
          <w:highlight w:val="none"/>
          <w:lang w:eastAsia="zh-CN"/>
        </w:rPr>
        <w:t>招标人</w:t>
      </w:r>
      <w:r>
        <w:rPr>
          <w:color w:val="auto"/>
          <w:sz w:val="24"/>
          <w:highlight w:val="none"/>
        </w:rPr>
        <w:t>视情在区、市、省、国家级等相关媒体予以披露，并建议监管部门对该等</w:t>
      </w:r>
      <w:r>
        <w:rPr>
          <w:rFonts w:hint="eastAsia"/>
          <w:color w:val="auto"/>
          <w:sz w:val="24"/>
          <w:highlight w:val="none"/>
          <w:lang w:eastAsia="zh-CN"/>
        </w:rPr>
        <w:t>异议</w:t>
      </w:r>
      <w:r>
        <w:rPr>
          <w:color w:val="auto"/>
          <w:sz w:val="24"/>
          <w:highlight w:val="none"/>
        </w:rPr>
        <w:t>人依法予以处理，如</w:t>
      </w:r>
      <w:bookmarkStart w:id="16" w:name="_Hlk84035774"/>
      <w:r>
        <w:rPr>
          <w:color w:val="auto"/>
          <w:sz w:val="24"/>
          <w:highlight w:val="none"/>
        </w:rPr>
        <w:t>列入失信名单</w:t>
      </w:r>
      <w:bookmarkEnd w:id="16"/>
      <w:r>
        <w:rPr>
          <w:color w:val="auto"/>
          <w:sz w:val="24"/>
          <w:highlight w:val="none"/>
        </w:rPr>
        <w:t>等。</w:t>
      </w:r>
    </w:p>
    <w:p w14:paraId="6489CE93">
      <w:pPr>
        <w:snapToGrid w:val="0"/>
        <w:spacing w:line="460" w:lineRule="exact"/>
        <w:ind w:firstLine="482" w:firstLineChars="200"/>
        <w:outlineLvl w:val="1"/>
        <w:rPr>
          <w:color w:val="auto"/>
          <w:sz w:val="24"/>
          <w:highlight w:val="none"/>
        </w:rPr>
      </w:pPr>
      <w:r>
        <w:rPr>
          <w:b/>
          <w:bCs/>
          <w:color w:val="auto"/>
          <w:kern w:val="0"/>
          <w:sz w:val="24"/>
          <w:highlight w:val="none"/>
        </w:rPr>
        <w:t>四、关于投诉</w:t>
      </w:r>
    </w:p>
    <w:p w14:paraId="6BF44BA5">
      <w:pPr>
        <w:snapToGrid w:val="0"/>
        <w:spacing w:line="460" w:lineRule="exact"/>
        <w:ind w:firstLine="480" w:firstLineChars="200"/>
        <w:outlineLvl w:val="0"/>
        <w:rPr>
          <w:color w:val="auto"/>
          <w:sz w:val="24"/>
          <w:highlight w:val="none"/>
        </w:rPr>
      </w:pPr>
      <w:r>
        <w:rPr>
          <w:rFonts w:hint="eastAsia"/>
          <w:color w:val="auto"/>
          <w:sz w:val="24"/>
          <w:highlight w:val="none"/>
          <w:lang w:eastAsia="zh-CN"/>
        </w:rPr>
        <w:t>异议</w:t>
      </w:r>
      <w:r>
        <w:rPr>
          <w:color w:val="auto"/>
          <w:sz w:val="24"/>
          <w:highlight w:val="none"/>
        </w:rPr>
        <w:t>人对</w:t>
      </w:r>
      <w:r>
        <w:rPr>
          <w:rFonts w:hint="eastAsia"/>
          <w:color w:val="auto"/>
          <w:sz w:val="24"/>
          <w:highlight w:val="none"/>
          <w:lang w:eastAsia="zh-CN"/>
        </w:rPr>
        <w:t>招标人</w:t>
      </w:r>
      <w:r>
        <w:rPr>
          <w:color w:val="auto"/>
          <w:sz w:val="24"/>
          <w:highlight w:val="none"/>
        </w:rPr>
        <w:t>或</w:t>
      </w:r>
      <w:r>
        <w:rPr>
          <w:rFonts w:hint="eastAsia"/>
          <w:color w:val="auto"/>
          <w:sz w:val="24"/>
          <w:highlight w:val="none"/>
          <w:lang w:eastAsia="zh-CN"/>
        </w:rPr>
        <w:t>招标代理机构</w:t>
      </w:r>
      <w:r>
        <w:rPr>
          <w:color w:val="auto"/>
          <w:sz w:val="24"/>
          <w:highlight w:val="none"/>
        </w:rPr>
        <w:t>的答复不满意的，</w:t>
      </w:r>
      <w:r>
        <w:rPr>
          <w:rFonts w:hint="eastAsia"/>
          <w:color w:val="auto"/>
          <w:sz w:val="24"/>
          <w:highlight w:val="none"/>
          <w:lang w:eastAsia="zh-CN"/>
        </w:rPr>
        <w:t>招标人</w:t>
      </w:r>
      <w:r>
        <w:rPr>
          <w:color w:val="auto"/>
          <w:sz w:val="24"/>
          <w:highlight w:val="none"/>
        </w:rPr>
        <w:t>或代理机构未在规定的时间内作出答复的，可以在答复期满后15个工作日内向</w:t>
      </w:r>
      <w:r>
        <w:rPr>
          <w:rFonts w:hint="eastAsia"/>
          <w:color w:val="auto"/>
          <w:sz w:val="24"/>
          <w:highlight w:val="none"/>
          <w:lang w:val="en-US" w:eastAsia="zh-CN"/>
        </w:rPr>
        <w:t>有关</w:t>
      </w:r>
      <w:r>
        <w:rPr>
          <w:color w:val="auto"/>
          <w:sz w:val="24"/>
          <w:highlight w:val="none"/>
        </w:rPr>
        <w:t>监督管理部门投诉。</w:t>
      </w:r>
    </w:p>
    <w:p w14:paraId="2BE3DCF0">
      <w:pPr>
        <w:snapToGrid w:val="0"/>
        <w:spacing w:line="500" w:lineRule="exact"/>
        <w:jc w:val="center"/>
        <w:outlineLvl w:val="0"/>
        <w:rPr>
          <w:b/>
          <w:color w:val="auto"/>
          <w:sz w:val="36"/>
          <w:szCs w:val="36"/>
          <w:highlight w:val="none"/>
        </w:rPr>
      </w:pPr>
      <w:r>
        <w:rPr>
          <w:color w:val="auto"/>
          <w:sz w:val="24"/>
          <w:highlight w:val="none"/>
        </w:rPr>
        <w:br w:type="page"/>
      </w:r>
      <w:r>
        <w:rPr>
          <w:b/>
          <w:color w:val="auto"/>
          <w:sz w:val="36"/>
          <w:szCs w:val="36"/>
          <w:highlight w:val="none"/>
        </w:rPr>
        <w:t>第七部分</w:t>
      </w:r>
      <w:r>
        <w:rPr>
          <w:rFonts w:hint="eastAsia"/>
          <w:b/>
          <w:color w:val="auto"/>
          <w:sz w:val="36"/>
          <w:szCs w:val="36"/>
          <w:highlight w:val="none"/>
          <w:lang w:val="en-US" w:eastAsia="zh-CN"/>
        </w:rPr>
        <w:t xml:space="preserve"> </w:t>
      </w:r>
      <w:r>
        <w:rPr>
          <w:b/>
          <w:color w:val="auto"/>
          <w:sz w:val="36"/>
          <w:szCs w:val="36"/>
          <w:highlight w:val="none"/>
        </w:rPr>
        <w:t>投标文件组成</w:t>
      </w:r>
    </w:p>
    <w:p w14:paraId="589B78DC">
      <w:pPr>
        <w:adjustRightInd w:val="0"/>
        <w:snapToGrid w:val="0"/>
        <w:spacing w:line="420" w:lineRule="exact"/>
        <w:ind w:firstLine="487" w:firstLineChars="202"/>
        <w:jc w:val="left"/>
        <w:outlineLvl w:val="1"/>
        <w:rPr>
          <w:b/>
          <w:bCs/>
          <w:color w:val="auto"/>
          <w:sz w:val="24"/>
          <w:highlight w:val="none"/>
        </w:rPr>
      </w:pPr>
    </w:p>
    <w:p w14:paraId="79405F0C">
      <w:pPr>
        <w:adjustRightInd w:val="0"/>
        <w:snapToGrid w:val="0"/>
        <w:spacing w:line="460" w:lineRule="exact"/>
        <w:ind w:firstLine="482" w:firstLineChars="200"/>
        <w:jc w:val="left"/>
        <w:outlineLvl w:val="1"/>
        <w:rPr>
          <w:b/>
          <w:bCs/>
          <w:color w:val="auto"/>
          <w:sz w:val="24"/>
          <w:highlight w:val="none"/>
        </w:rPr>
      </w:pPr>
      <w:r>
        <w:rPr>
          <w:b/>
          <w:bCs/>
          <w:color w:val="auto"/>
          <w:sz w:val="24"/>
          <w:highlight w:val="none"/>
        </w:rPr>
        <w:t>一、投标文件的组成</w:t>
      </w:r>
    </w:p>
    <w:p w14:paraId="063EBA83">
      <w:pPr>
        <w:adjustRightInd w:val="0"/>
        <w:snapToGrid w:val="0"/>
        <w:spacing w:line="460" w:lineRule="exact"/>
        <w:ind w:firstLine="480" w:firstLineChars="200"/>
        <w:jc w:val="left"/>
        <w:rPr>
          <w:color w:val="auto"/>
          <w:sz w:val="24"/>
          <w:highlight w:val="none"/>
        </w:rPr>
      </w:pPr>
      <w:r>
        <w:rPr>
          <w:color w:val="auto"/>
          <w:sz w:val="24"/>
          <w:highlight w:val="none"/>
        </w:rPr>
        <w:t>1、A资格后审材料文件（</w:t>
      </w:r>
      <w:r>
        <w:rPr>
          <w:color w:val="auto"/>
          <w:sz w:val="24"/>
          <w:highlight w:val="none"/>
          <w:u w:val="thick" w:color="FF0000"/>
        </w:rPr>
        <w:t>密封，内含：1份“正本”和4份“副本”。</w:t>
      </w:r>
      <w:r>
        <w:rPr>
          <w:color w:val="auto"/>
          <w:sz w:val="24"/>
          <w:highlight w:val="none"/>
        </w:rPr>
        <w:t>）</w:t>
      </w:r>
    </w:p>
    <w:p w14:paraId="1195F6BC">
      <w:pPr>
        <w:adjustRightInd w:val="0"/>
        <w:snapToGrid w:val="0"/>
        <w:spacing w:line="460" w:lineRule="exact"/>
        <w:ind w:firstLine="480" w:firstLineChars="200"/>
        <w:jc w:val="left"/>
        <w:rPr>
          <w:color w:val="auto"/>
          <w:sz w:val="24"/>
          <w:highlight w:val="none"/>
        </w:rPr>
      </w:pPr>
      <w:r>
        <w:rPr>
          <w:color w:val="auto"/>
          <w:sz w:val="24"/>
          <w:highlight w:val="none"/>
        </w:rPr>
        <w:t>2、B技术标文件（</w:t>
      </w:r>
      <w:r>
        <w:rPr>
          <w:color w:val="auto"/>
          <w:sz w:val="24"/>
          <w:highlight w:val="none"/>
          <w:u w:val="thick" w:color="FF0000"/>
        </w:rPr>
        <w:t>密封，内含：1份“正本”和4份“副本”。</w:t>
      </w:r>
      <w:r>
        <w:rPr>
          <w:color w:val="auto"/>
          <w:sz w:val="24"/>
          <w:highlight w:val="none"/>
        </w:rPr>
        <w:t>）</w:t>
      </w:r>
    </w:p>
    <w:p w14:paraId="3A6ED91E">
      <w:pPr>
        <w:adjustRightInd w:val="0"/>
        <w:snapToGrid w:val="0"/>
        <w:spacing w:line="460" w:lineRule="exact"/>
        <w:ind w:firstLine="480" w:firstLineChars="200"/>
        <w:jc w:val="left"/>
        <w:rPr>
          <w:color w:val="auto"/>
          <w:sz w:val="24"/>
          <w:highlight w:val="none"/>
        </w:rPr>
      </w:pPr>
      <w:r>
        <w:rPr>
          <w:color w:val="auto"/>
          <w:sz w:val="24"/>
          <w:highlight w:val="none"/>
        </w:rPr>
        <w:t>3、C价格标文件（</w:t>
      </w:r>
      <w:r>
        <w:rPr>
          <w:color w:val="auto"/>
          <w:sz w:val="24"/>
          <w:highlight w:val="none"/>
          <w:u w:val="thick" w:color="FF0000"/>
        </w:rPr>
        <w:t>密封，内含：1份“正本”和4份“副本”。</w:t>
      </w:r>
      <w:r>
        <w:rPr>
          <w:color w:val="auto"/>
          <w:sz w:val="24"/>
          <w:highlight w:val="none"/>
        </w:rPr>
        <w:t>）</w:t>
      </w:r>
    </w:p>
    <w:p w14:paraId="4C5C6F15">
      <w:pPr>
        <w:adjustRightInd w:val="0"/>
        <w:snapToGrid w:val="0"/>
        <w:spacing w:line="460" w:lineRule="exact"/>
        <w:ind w:firstLine="482" w:firstLineChars="200"/>
        <w:jc w:val="left"/>
        <w:outlineLvl w:val="1"/>
        <w:rPr>
          <w:color w:val="auto"/>
          <w:sz w:val="24"/>
          <w:highlight w:val="none"/>
        </w:rPr>
      </w:pPr>
      <w:r>
        <w:rPr>
          <w:b/>
          <w:bCs/>
          <w:color w:val="auto"/>
          <w:sz w:val="24"/>
          <w:highlight w:val="none"/>
        </w:rPr>
        <w:t>二、投标文件的内容</w:t>
      </w:r>
    </w:p>
    <w:p w14:paraId="737AF9FB">
      <w:pPr>
        <w:adjustRightInd w:val="0"/>
        <w:snapToGrid w:val="0"/>
        <w:spacing w:line="460" w:lineRule="exact"/>
        <w:ind w:firstLine="482" w:firstLineChars="200"/>
        <w:jc w:val="left"/>
        <w:outlineLvl w:val="2"/>
        <w:rPr>
          <w:color w:val="auto"/>
          <w:sz w:val="24"/>
          <w:highlight w:val="none"/>
        </w:rPr>
      </w:pPr>
      <w:r>
        <w:rPr>
          <w:b/>
          <w:bCs/>
          <w:color w:val="auto"/>
          <w:sz w:val="24"/>
          <w:highlight w:val="none"/>
        </w:rPr>
        <w:t>（一）“A资格后审材料文件”的内容</w:t>
      </w:r>
    </w:p>
    <w:p w14:paraId="0E5F91F2">
      <w:pPr>
        <w:adjustRightInd w:val="0"/>
        <w:snapToGrid w:val="0"/>
        <w:spacing w:line="460" w:lineRule="exact"/>
        <w:ind w:firstLine="482" w:firstLineChars="200"/>
        <w:jc w:val="left"/>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【特别提醒】单位负责人为同一人或者存在直接控股、管理关系的不同投标人，不得同时参与同一</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项目相同标段的</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活动；为</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项目提供整体设计、规范编制或者项目管理、监理、检测等服务的投标人，不得再参加该</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项目的其他</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活动；如发现投标人递交的资格后审材料有弄虚作假行为，该投标人将记入不良记录，并上报有关部门，如已中标，</w:t>
      </w:r>
      <w:r>
        <w:rPr>
          <w:rFonts w:hint="eastAsia"/>
          <w:b/>
          <w:bCs/>
          <w:color w:val="000000" w:themeColor="text1"/>
          <w:sz w:val="24"/>
          <w:highlight w:val="none"/>
          <w14:textFill>
            <w14:solidFill>
              <w14:schemeClr w14:val="tx1"/>
            </w14:solidFill>
          </w14:textFill>
        </w:rPr>
        <w:t>招标</w:t>
      </w:r>
      <w:r>
        <w:rPr>
          <w:b/>
          <w:bCs/>
          <w:color w:val="000000" w:themeColor="text1"/>
          <w:sz w:val="24"/>
          <w:highlight w:val="none"/>
          <w14:textFill>
            <w14:solidFill>
              <w14:schemeClr w14:val="tx1"/>
            </w14:solidFill>
          </w14:textFill>
        </w:rPr>
        <w:t>人有权取消其中标资格，并由该投标人承担一切责任和损失。</w:t>
      </w:r>
      <w:bookmarkStart w:id="17" w:name="_Hlk69424499"/>
      <w:bookmarkEnd w:id="17"/>
    </w:p>
    <w:p w14:paraId="58A89F03">
      <w:pPr>
        <w:snapToGrid w:val="0"/>
        <w:spacing w:line="460" w:lineRule="exact"/>
        <w:ind w:firstLine="480" w:firstLineChars="200"/>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1、投标人符合规定条件的声明函</w:t>
      </w:r>
      <w:r>
        <w:rPr>
          <w:color w:val="000000" w:themeColor="text1"/>
          <w:sz w:val="24"/>
          <w:highlight w:val="none"/>
          <w14:textFill>
            <w14:solidFill>
              <w14:schemeClr w14:val="tx1"/>
            </w14:solidFill>
          </w14:textFill>
        </w:rPr>
        <w:t>（格式附后）</w:t>
      </w:r>
      <w:r>
        <w:rPr>
          <w:rFonts w:hint="eastAsia"/>
          <w:color w:val="000000" w:themeColor="text1"/>
          <w:sz w:val="24"/>
          <w:highlight w:val="none"/>
          <w:lang w:val="en-US" w:eastAsia="zh-CN"/>
          <w14:textFill>
            <w14:solidFill>
              <w14:schemeClr w14:val="tx1"/>
            </w14:solidFill>
          </w14:textFill>
        </w:rPr>
        <w:t>；</w:t>
      </w:r>
    </w:p>
    <w:p w14:paraId="3F0A2101">
      <w:pPr>
        <w:snapToGrid w:val="0"/>
        <w:spacing w:line="46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投标人的企业法人营业执照复印件；</w:t>
      </w:r>
    </w:p>
    <w:p w14:paraId="706D5F88">
      <w:pPr>
        <w:adjustRightInd w:val="0"/>
        <w:snapToGrid w:val="0"/>
        <w:spacing w:line="460" w:lineRule="exact"/>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color w:val="000000" w:themeColor="text1"/>
          <w:sz w:val="24"/>
          <w:highlight w:val="none"/>
          <w14:textFill>
            <w14:solidFill>
              <w14:schemeClr w14:val="tx1"/>
            </w14:solidFill>
          </w14:textFill>
        </w:rPr>
        <w:t>、法定代表人身份证明（格式附后）；</w:t>
      </w:r>
    </w:p>
    <w:p w14:paraId="08CE5D22">
      <w:pPr>
        <w:adjustRightInd w:val="0"/>
        <w:snapToGrid w:val="0"/>
        <w:spacing w:line="460" w:lineRule="exact"/>
        <w:ind w:firstLine="480" w:firstLineChars="200"/>
        <w:jc w:val="left"/>
        <w:rPr>
          <w:color w:val="000000" w:themeColor="text1"/>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color w:val="000000" w:themeColor="text1"/>
          <w:sz w:val="24"/>
          <w:highlight w:val="none"/>
          <w14:textFill>
            <w14:solidFill>
              <w14:schemeClr w14:val="tx1"/>
            </w14:solidFill>
          </w14:textFill>
        </w:rPr>
        <w:t>、如为被委托</w:t>
      </w:r>
      <w:r>
        <w:rPr>
          <w:rFonts w:hint="eastAsia"/>
          <w:color w:val="000000" w:themeColor="text1"/>
          <w:sz w:val="24"/>
          <w:highlight w:val="none"/>
          <w14:textFill>
            <w14:solidFill>
              <w14:schemeClr w14:val="tx1"/>
            </w14:solidFill>
          </w14:textFill>
        </w:rPr>
        <w:t>授权人</w:t>
      </w:r>
      <w:r>
        <w:rPr>
          <w:color w:val="000000" w:themeColor="text1"/>
          <w:sz w:val="24"/>
          <w:highlight w:val="none"/>
          <w14:textFill>
            <w14:solidFill>
              <w14:schemeClr w14:val="tx1"/>
            </w14:solidFill>
          </w14:textFill>
        </w:rPr>
        <w:t>参与投标的，还须提供授权委托书（格式附后）；</w:t>
      </w:r>
    </w:p>
    <w:p w14:paraId="7B070324">
      <w:pPr>
        <w:adjustRightInd w:val="0"/>
        <w:snapToGrid w:val="0"/>
        <w:spacing w:line="460" w:lineRule="exact"/>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、资格文件的声明函（格式附后）。</w:t>
      </w:r>
    </w:p>
    <w:p w14:paraId="4A0D500A">
      <w:pPr>
        <w:adjustRightInd w:val="0"/>
        <w:snapToGrid w:val="0"/>
        <w:spacing w:line="460" w:lineRule="exact"/>
        <w:ind w:firstLine="480" w:firstLineChars="200"/>
        <w:jc w:val="left"/>
        <w:rPr>
          <w:rFonts w:hint="eastAsia"/>
          <w:color w:val="000000" w:themeColor="text1"/>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6</w:t>
      </w:r>
      <w:r>
        <w:rPr>
          <w:rFonts w:hint="eastAsia" w:ascii="Times New Roman" w:hAnsi="Times New Roman" w:cs="Times New Roman"/>
          <w:color w:val="000000" w:themeColor="text1"/>
          <w:sz w:val="24"/>
          <w:highlight w:val="none"/>
          <w:lang w:val="en-US" w:eastAsia="zh-CN"/>
          <w14:textFill>
            <w14:solidFill>
              <w14:schemeClr w14:val="tx1"/>
            </w14:solidFill>
          </w14:textFill>
        </w:rPr>
        <w:t>、投标</w:t>
      </w:r>
      <w:r>
        <w:rPr>
          <w:rFonts w:hint="eastAsia" w:cs="Times New Roman"/>
          <w:color w:val="000000" w:themeColor="text1"/>
          <w:sz w:val="24"/>
          <w:highlight w:val="none"/>
          <w:lang w:val="en-US" w:eastAsia="zh-CN"/>
          <w14:textFill>
            <w14:solidFill>
              <w14:schemeClr w14:val="tx1"/>
            </w14:solidFill>
          </w14:textFill>
        </w:rPr>
        <w:t>人</w:t>
      </w:r>
      <w:r>
        <w:rPr>
          <w:rFonts w:hint="eastAsia" w:ascii="Times New Roman" w:hAnsi="Times New Roman" w:cs="Times New Roman"/>
          <w:color w:val="000000" w:themeColor="text1"/>
          <w:sz w:val="24"/>
          <w:highlight w:val="none"/>
          <w:lang w:val="en-US" w:eastAsia="zh-CN"/>
          <w14:textFill>
            <w14:solidFill>
              <w14:schemeClr w14:val="tx1"/>
            </w14:solidFill>
          </w14:textFill>
        </w:rPr>
        <w:t>没有被“信用中国”列入信用记录失信被执行人、重大税收违法案件当事人名单、经营异常名录、严重违法失信企业名单（由</w:t>
      </w:r>
      <w:r>
        <w:rPr>
          <w:rFonts w:hint="eastAsia"/>
          <w:color w:val="000000" w:themeColor="text1"/>
          <w:sz w:val="24"/>
          <w:highlight w:val="none"/>
          <w:lang w:val="en-US" w:eastAsia="zh-CN"/>
          <w14:textFill>
            <w14:solidFill>
              <w14:schemeClr w14:val="tx1"/>
            </w14:solidFill>
          </w14:textFill>
        </w:rPr>
        <w:t>招标</w:t>
      </w:r>
      <w:r>
        <w:rPr>
          <w:rFonts w:hint="eastAsia" w:ascii="Times New Roman" w:hAnsi="Times New Roman" w:cs="Times New Roman"/>
          <w:color w:val="000000" w:themeColor="text1"/>
          <w:sz w:val="24"/>
          <w:highlight w:val="none"/>
          <w:lang w:val="en-US" w:eastAsia="zh-CN"/>
          <w14:textFill>
            <w14:solidFill>
              <w14:schemeClr w14:val="tx1"/>
            </w14:solidFill>
          </w14:textFill>
        </w:rPr>
        <w:t>人或招标代理机构于开标后查询</w:t>
      </w:r>
      <w:r>
        <w:rPr>
          <w:rFonts w:hint="eastAsia" w:cs="Times New Roman"/>
          <w:color w:val="000000" w:themeColor="text1"/>
          <w:sz w:val="24"/>
          <w:highlight w:val="none"/>
          <w:lang w:val="en-US" w:eastAsia="zh-CN"/>
          <w14:textFill>
            <w14:solidFill>
              <w14:schemeClr w14:val="tx1"/>
            </w14:solidFill>
          </w14:textFill>
        </w:rPr>
        <w:t>一小时内查询</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并留档</w:t>
      </w:r>
      <w:r>
        <w:rPr>
          <w:rFonts w:hint="eastAsia" w:ascii="Times New Roman" w:hAnsi="Times New Roman" w:cs="Times New Roman"/>
          <w:color w:val="000000" w:themeColor="text1"/>
          <w:sz w:val="24"/>
          <w:highlight w:val="none"/>
          <w:lang w:val="en-US" w:eastAsia="zh-CN"/>
          <w14:textFill>
            <w14:solidFill>
              <w14:schemeClr w14:val="tx1"/>
            </w14:solidFill>
          </w14:textFill>
        </w:rPr>
        <w:t>。评标小组审查之后，“信用中国”网站系统信息发生的任何变更均不再作为评审依据，投标</w:t>
      </w:r>
      <w:r>
        <w:rPr>
          <w:rFonts w:hint="eastAsia" w:cs="Times New Roman"/>
          <w:color w:val="000000" w:themeColor="text1"/>
          <w:sz w:val="24"/>
          <w:highlight w:val="none"/>
          <w:lang w:val="en-US" w:eastAsia="zh-CN"/>
          <w14:textFill>
            <w14:solidFill>
              <w14:schemeClr w14:val="tx1"/>
            </w14:solidFill>
          </w14:textFill>
        </w:rPr>
        <w:t>人</w:t>
      </w:r>
      <w:r>
        <w:rPr>
          <w:rFonts w:hint="eastAsia" w:ascii="Times New Roman" w:hAnsi="Times New Roman" w:cs="Times New Roman"/>
          <w:color w:val="000000" w:themeColor="text1"/>
          <w:sz w:val="24"/>
          <w:highlight w:val="none"/>
          <w:lang w:val="en-US" w:eastAsia="zh-CN"/>
          <w14:textFill>
            <w14:solidFill>
              <w14:schemeClr w14:val="tx1"/>
            </w14:solidFill>
          </w14:textFill>
        </w:rPr>
        <w:t>自行提供的与网站信息不一致的其他证明材料亦不作为评审依据。</w:t>
      </w:r>
    </w:p>
    <w:p w14:paraId="7EB6B0A8">
      <w:pPr>
        <w:adjustRightInd w:val="0"/>
        <w:snapToGrid w:val="0"/>
        <w:spacing w:line="460" w:lineRule="exact"/>
        <w:ind w:firstLine="482" w:firstLineChars="200"/>
        <w:jc w:val="left"/>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（二）“B技术标”文件的内容</w:t>
      </w:r>
    </w:p>
    <w:p w14:paraId="001B48BB">
      <w:pPr>
        <w:adjustRightInd w:val="0"/>
        <w:snapToGrid w:val="0"/>
        <w:spacing w:line="460" w:lineRule="exact"/>
        <w:ind w:firstLine="482" w:firstLineChars="200"/>
        <w:jc w:val="left"/>
        <w:rPr>
          <w:b/>
          <w:bCs/>
          <w:color w:val="000000" w:themeColor="text1"/>
          <w:sz w:val="24"/>
          <w:highlight w:val="none"/>
          <w:u w:val="thick" w:color="FF0000"/>
          <w14:textFill>
            <w14:solidFill>
              <w14:schemeClr w14:val="tx1"/>
            </w14:solidFill>
          </w14:textFill>
        </w:rPr>
      </w:pPr>
      <w:bookmarkStart w:id="18" w:name="_Hlk75276991"/>
      <w:bookmarkEnd w:id="18"/>
      <w:r>
        <w:rPr>
          <w:b/>
          <w:bCs/>
          <w:color w:val="000000" w:themeColor="text1"/>
          <w:sz w:val="24"/>
          <w:highlight w:val="none"/>
          <w14:textFill>
            <w14:solidFill>
              <w14:schemeClr w14:val="tx1"/>
            </w14:solidFill>
          </w14:textFill>
        </w:rPr>
        <w:t>【特别提醒】以下技术标文件的内容，不得有缺项或漏项。否则将有可能被视为未实质性响应招标文件要求而作无效投标处理，亦可能直接影响技术标评审的得分。投标人应根据本招标文件第三部分“项目需求”提供的主要技术规范、服务要求和标准等，仔细阅读并在理解的基础上结合第四部分“评标程序和方法”内的评审细则，编写编制技术标文件。</w:t>
      </w:r>
    </w:p>
    <w:p w14:paraId="4F8B33D2">
      <w:pPr>
        <w:adjustRightInd w:val="0"/>
        <w:snapToGrid w:val="0"/>
        <w:spacing w:line="460" w:lineRule="exact"/>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1、投标函（格式附后）；</w:t>
      </w:r>
    </w:p>
    <w:p w14:paraId="04BC708C">
      <w:pPr>
        <w:adjustRightInd w:val="0"/>
        <w:snapToGrid w:val="0"/>
        <w:spacing w:line="460" w:lineRule="exact"/>
        <w:ind w:firstLine="480" w:firstLineChars="200"/>
        <w:jc w:val="left"/>
        <w:rPr>
          <w:rFonts w:ascii="宋体" w:hAnsi="宋体" w:cs="宋体"/>
          <w:color w:val="000000" w:themeColor="text1"/>
          <w:sz w:val="24"/>
          <w:highlight w:val="none"/>
          <w14:textFill>
            <w14:solidFill>
              <w14:schemeClr w14:val="tx1"/>
            </w14:solidFill>
          </w14:textFill>
        </w:rPr>
      </w:pPr>
      <w:bookmarkStart w:id="19" w:name="_Hlk75275608"/>
      <w:bookmarkEnd w:id="19"/>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投标人自评分表（针对客观分部分，格式自拟，并提供相关计算依据）；</w:t>
      </w:r>
    </w:p>
    <w:p w14:paraId="4E56EBEA">
      <w:pPr>
        <w:adjustRightInd w:val="0"/>
        <w:snapToGrid w:val="0"/>
        <w:spacing w:line="460" w:lineRule="exact"/>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3、技术响应文件（格式自定，投标人认真阅读仔细研究招标文件第三部分项目需求中的内容，在理解的基础上进行投标技术文件的编写）；</w:t>
      </w:r>
    </w:p>
    <w:p w14:paraId="5BC54D4F">
      <w:pPr>
        <w:adjustRightInd w:val="0"/>
        <w:snapToGrid w:val="0"/>
        <w:spacing w:line="460" w:lineRule="exact"/>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4、评标办法中涉及的所需提供的全部资料；</w:t>
      </w:r>
    </w:p>
    <w:p w14:paraId="66D723F0">
      <w:pPr>
        <w:adjustRightInd w:val="0"/>
        <w:snapToGrid w:val="0"/>
        <w:spacing w:line="460" w:lineRule="exact"/>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5、评标办法中未涉及但投标人认为需要提交的其他资料。</w:t>
      </w:r>
    </w:p>
    <w:p w14:paraId="16A1D9E9">
      <w:pPr>
        <w:adjustRightInd w:val="0"/>
        <w:snapToGrid w:val="0"/>
        <w:spacing w:line="460" w:lineRule="exact"/>
        <w:ind w:firstLine="482" w:firstLineChars="200"/>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注：为方便评委评审，请投标人按评标办法中所涉及的内容顺序进行编制书面纸质文件，可以补充相关材料。</w:t>
      </w:r>
    </w:p>
    <w:p w14:paraId="3D18B36D">
      <w:pPr>
        <w:adjustRightInd w:val="0"/>
        <w:snapToGrid w:val="0"/>
        <w:spacing w:line="460" w:lineRule="exact"/>
        <w:ind w:firstLine="482" w:firstLineChars="200"/>
        <w:jc w:val="left"/>
        <w:outlineLvl w:val="2"/>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（三）“C价格标文件”的内容</w:t>
      </w:r>
    </w:p>
    <w:p w14:paraId="40779670">
      <w:pPr>
        <w:adjustRightInd w:val="0"/>
        <w:snapToGrid w:val="0"/>
        <w:spacing w:line="460" w:lineRule="exact"/>
        <w:ind w:firstLine="482" w:firstLineChars="200"/>
        <w:jc w:val="left"/>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【特别说明】价格标文件中的报价，包括本</w:t>
      </w:r>
      <w:r>
        <w:rPr>
          <w:rFonts w:hint="eastAsia"/>
          <w:b/>
          <w:bCs/>
          <w:color w:val="000000" w:themeColor="text1"/>
          <w:sz w:val="24"/>
          <w:highlight w:val="none"/>
          <w:lang w:val="en-US" w:eastAsia="zh-CN"/>
          <w14:textFill>
            <w14:solidFill>
              <w14:schemeClr w14:val="tx1"/>
            </w14:solidFill>
          </w14:textFill>
        </w:rPr>
        <w:t>招标</w:t>
      </w:r>
      <w:r>
        <w:rPr>
          <w:b/>
          <w:bCs/>
          <w:color w:val="000000" w:themeColor="text1"/>
          <w:sz w:val="24"/>
          <w:highlight w:val="none"/>
          <w14:textFill>
            <w14:solidFill>
              <w14:schemeClr w14:val="tx1"/>
            </w14:solidFill>
          </w14:textFill>
        </w:rPr>
        <w:t>文件规定涵盖的所有范围及相应说明的全部内容涉及的费用。</w:t>
      </w:r>
    </w:p>
    <w:p w14:paraId="39D6D4D0">
      <w:pPr>
        <w:adjustRightInd w:val="0"/>
        <w:snapToGrid w:val="0"/>
        <w:spacing w:line="460" w:lineRule="exact"/>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1、投标报价表</w:t>
      </w:r>
    </w:p>
    <w:p w14:paraId="3FA2C36E">
      <w:pPr>
        <w:adjustRightInd w:val="0"/>
        <w:snapToGrid w:val="0"/>
        <w:spacing w:line="460" w:lineRule="exact"/>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2、报价明细表</w:t>
      </w:r>
    </w:p>
    <w:p w14:paraId="13BCFD2D">
      <w:pPr>
        <w:adjustRightInd w:val="0"/>
        <w:snapToGrid w:val="0"/>
        <w:spacing w:line="420" w:lineRule="exact"/>
        <w:ind w:firstLine="484" w:firstLineChars="20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2E7FA208">
      <w:pPr>
        <w:spacing w:line="360" w:lineRule="exact"/>
        <w:jc w:val="center"/>
        <w:rPr>
          <w:color w:val="auto"/>
          <w:kern w:val="0"/>
          <w:sz w:val="32"/>
          <w:szCs w:val="32"/>
          <w:highlight w:val="none"/>
          <w:lang w:val="zh-CN"/>
        </w:rPr>
      </w:pPr>
    </w:p>
    <w:p w14:paraId="19D24D30">
      <w:pPr>
        <w:pStyle w:val="5"/>
        <w:rPr>
          <w:color w:val="auto"/>
          <w:highlight w:val="none"/>
          <w:lang w:val="zh-CN"/>
        </w:rPr>
      </w:pPr>
    </w:p>
    <w:p w14:paraId="43FED9F0">
      <w:pPr>
        <w:pStyle w:val="5"/>
        <w:rPr>
          <w:color w:val="auto"/>
          <w:highlight w:val="none"/>
          <w:lang w:val="zh-CN"/>
        </w:rPr>
      </w:pPr>
    </w:p>
    <w:p w14:paraId="48A3DFA6">
      <w:pPr>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兴环公司2026年度工会会员防暑用品采购项目</w:t>
      </w:r>
    </w:p>
    <w:p w14:paraId="081B8A38">
      <w:pPr>
        <w:spacing w:line="520" w:lineRule="exact"/>
        <w:jc w:val="center"/>
        <w:rPr>
          <w:color w:val="auto"/>
          <w:sz w:val="36"/>
          <w:szCs w:val="36"/>
          <w:highlight w:val="none"/>
        </w:rPr>
      </w:pPr>
    </w:p>
    <w:p w14:paraId="7519A289">
      <w:pPr>
        <w:pStyle w:val="5"/>
        <w:rPr>
          <w:color w:val="auto"/>
          <w:highlight w:val="none"/>
        </w:rPr>
      </w:pPr>
    </w:p>
    <w:p w14:paraId="0580E9F5">
      <w:pPr>
        <w:pStyle w:val="5"/>
        <w:jc w:val="center"/>
        <w:rPr>
          <w:rFonts w:hint="eastAsia" w:ascii="Times New Roman" w:hAnsi="Times New Roman" w:eastAsia="宋体" w:cs="Times New Roman"/>
          <w:b/>
          <w:color w:val="auto"/>
          <w:kern w:val="2"/>
          <w:sz w:val="28"/>
          <w:szCs w:val="28"/>
          <w:highlight w:val="none"/>
          <w:lang w:val="en-US" w:eastAsia="zh-CN" w:bidi="ar-SA"/>
        </w:rPr>
      </w:pPr>
      <w:r>
        <w:rPr>
          <w:rFonts w:hint="eastAsia" w:ascii="Times New Roman" w:hAnsi="Times New Roman" w:eastAsia="宋体" w:cs="Times New Roman"/>
          <w:b/>
          <w:color w:val="auto"/>
          <w:kern w:val="2"/>
          <w:sz w:val="28"/>
          <w:szCs w:val="28"/>
          <w:highlight w:val="none"/>
          <w:lang w:val="en-US" w:eastAsia="zh-CN" w:bidi="ar-SA"/>
        </w:rPr>
        <w:t>项目编号：HSNT202609</w:t>
      </w:r>
    </w:p>
    <w:p w14:paraId="71486798">
      <w:pPr>
        <w:pStyle w:val="5"/>
        <w:rPr>
          <w:color w:val="auto"/>
          <w:highlight w:val="none"/>
        </w:rPr>
      </w:pPr>
    </w:p>
    <w:p w14:paraId="557E5BCD">
      <w:pPr>
        <w:spacing w:line="520" w:lineRule="exact"/>
        <w:jc w:val="center"/>
        <w:rPr>
          <w:color w:val="auto"/>
          <w:sz w:val="44"/>
          <w:szCs w:val="44"/>
          <w:highlight w:val="none"/>
        </w:rPr>
      </w:pPr>
    </w:p>
    <w:p w14:paraId="4CBB7755">
      <w:pPr>
        <w:spacing w:line="520" w:lineRule="exact"/>
        <w:jc w:val="center"/>
        <w:rPr>
          <w:color w:val="auto"/>
          <w:sz w:val="44"/>
          <w:szCs w:val="44"/>
          <w:highlight w:val="none"/>
        </w:rPr>
      </w:pPr>
      <w:r>
        <w:rPr>
          <w:color w:val="auto"/>
          <w:sz w:val="44"/>
          <w:szCs w:val="44"/>
          <w:highlight w:val="none"/>
        </w:rPr>
        <w:t>投标文件</w:t>
      </w:r>
    </w:p>
    <w:p w14:paraId="2595AF32">
      <w:pPr>
        <w:spacing w:line="360" w:lineRule="exact"/>
        <w:jc w:val="center"/>
        <w:rPr>
          <w:color w:val="auto"/>
          <w:sz w:val="24"/>
          <w:highlight w:val="none"/>
        </w:rPr>
      </w:pPr>
    </w:p>
    <w:p w14:paraId="3C7073F5">
      <w:pPr>
        <w:spacing w:line="360" w:lineRule="exact"/>
        <w:ind w:firstLine="1920" w:firstLineChars="800"/>
        <w:rPr>
          <w:color w:val="auto"/>
          <w:sz w:val="24"/>
          <w:highlight w:val="none"/>
        </w:rPr>
      </w:pPr>
      <w:r>
        <w:rPr>
          <w:color w:val="auto"/>
          <w:sz w:val="24"/>
          <w:highlight w:val="none"/>
        </w:rPr>
        <w:t>对应投标文件，相应填写：A资格后审材料文件</w:t>
      </w:r>
    </w:p>
    <w:p w14:paraId="25E6A2F6">
      <w:pPr>
        <w:spacing w:line="360" w:lineRule="exact"/>
        <w:ind w:firstLine="4800" w:firstLineChars="2000"/>
        <w:jc w:val="left"/>
        <w:rPr>
          <w:color w:val="auto"/>
          <w:sz w:val="24"/>
          <w:highlight w:val="none"/>
        </w:rPr>
      </w:pPr>
      <w:r>
        <w:rPr>
          <w:color w:val="auto"/>
          <w:sz w:val="24"/>
          <w:highlight w:val="none"/>
        </w:rPr>
        <w:t>B技术标文件</w:t>
      </w:r>
    </w:p>
    <w:p w14:paraId="3CD57992">
      <w:pPr>
        <w:spacing w:line="360" w:lineRule="exact"/>
        <w:ind w:firstLine="4800" w:firstLineChars="2000"/>
        <w:jc w:val="left"/>
        <w:rPr>
          <w:color w:val="auto"/>
          <w:sz w:val="24"/>
          <w:highlight w:val="none"/>
        </w:rPr>
      </w:pPr>
      <w:r>
        <w:rPr>
          <w:color w:val="auto"/>
          <w:sz w:val="24"/>
          <w:highlight w:val="none"/>
        </w:rPr>
        <w:t>C价格标文件</w:t>
      </w:r>
    </w:p>
    <w:p w14:paraId="74DED1F6">
      <w:pPr>
        <w:spacing w:line="360" w:lineRule="exact"/>
        <w:jc w:val="center"/>
        <w:rPr>
          <w:color w:val="auto"/>
          <w:sz w:val="24"/>
          <w:highlight w:val="none"/>
        </w:rPr>
      </w:pPr>
    </w:p>
    <w:p w14:paraId="66DC671E">
      <w:pPr>
        <w:spacing w:line="360" w:lineRule="exact"/>
        <w:jc w:val="center"/>
        <w:rPr>
          <w:color w:val="auto"/>
          <w:sz w:val="24"/>
          <w:highlight w:val="none"/>
        </w:rPr>
      </w:pPr>
    </w:p>
    <w:p w14:paraId="3BCCEC4B">
      <w:pPr>
        <w:spacing w:line="360" w:lineRule="exact"/>
        <w:jc w:val="center"/>
        <w:rPr>
          <w:color w:val="auto"/>
          <w:sz w:val="24"/>
          <w:highlight w:val="none"/>
        </w:rPr>
      </w:pPr>
    </w:p>
    <w:p w14:paraId="73F44113">
      <w:pPr>
        <w:spacing w:line="360" w:lineRule="exact"/>
        <w:jc w:val="center"/>
        <w:rPr>
          <w:color w:val="auto"/>
          <w:sz w:val="24"/>
          <w:highlight w:val="none"/>
        </w:rPr>
      </w:pPr>
    </w:p>
    <w:p w14:paraId="1A7D0C77">
      <w:pPr>
        <w:spacing w:line="360" w:lineRule="exact"/>
        <w:jc w:val="center"/>
        <w:rPr>
          <w:color w:val="auto"/>
          <w:sz w:val="24"/>
          <w:highlight w:val="none"/>
        </w:rPr>
      </w:pPr>
    </w:p>
    <w:p w14:paraId="00E2C53E">
      <w:pPr>
        <w:pStyle w:val="5"/>
        <w:rPr>
          <w:color w:val="auto"/>
          <w:highlight w:val="none"/>
        </w:rPr>
      </w:pPr>
    </w:p>
    <w:p w14:paraId="14303CA2">
      <w:pPr>
        <w:pStyle w:val="5"/>
        <w:rPr>
          <w:color w:val="auto"/>
          <w:highlight w:val="none"/>
        </w:rPr>
      </w:pPr>
    </w:p>
    <w:p w14:paraId="47CA679F">
      <w:pPr>
        <w:pStyle w:val="5"/>
        <w:rPr>
          <w:color w:val="auto"/>
          <w:highlight w:val="none"/>
        </w:rPr>
      </w:pPr>
    </w:p>
    <w:p w14:paraId="7BA5B0C3">
      <w:pPr>
        <w:spacing w:line="360" w:lineRule="exact"/>
        <w:jc w:val="center"/>
        <w:rPr>
          <w:color w:val="auto"/>
          <w:sz w:val="24"/>
          <w:highlight w:val="none"/>
        </w:rPr>
      </w:pPr>
    </w:p>
    <w:p w14:paraId="67A1BACE">
      <w:pPr>
        <w:spacing w:line="360" w:lineRule="exact"/>
        <w:jc w:val="center"/>
        <w:rPr>
          <w:color w:val="auto"/>
          <w:sz w:val="24"/>
          <w:highlight w:val="none"/>
        </w:rPr>
      </w:pPr>
    </w:p>
    <w:p w14:paraId="4E0F2784">
      <w:pPr>
        <w:pStyle w:val="5"/>
        <w:rPr>
          <w:color w:val="auto"/>
          <w:highlight w:val="none"/>
        </w:rPr>
      </w:pPr>
    </w:p>
    <w:p w14:paraId="4A55DC1B">
      <w:pPr>
        <w:pStyle w:val="5"/>
        <w:rPr>
          <w:color w:val="auto"/>
          <w:highlight w:val="none"/>
        </w:rPr>
      </w:pPr>
    </w:p>
    <w:p w14:paraId="153363D9">
      <w:pPr>
        <w:pStyle w:val="5"/>
        <w:rPr>
          <w:color w:val="auto"/>
          <w:highlight w:val="none"/>
        </w:rPr>
      </w:pPr>
    </w:p>
    <w:p w14:paraId="6A84A143">
      <w:pPr>
        <w:pStyle w:val="5"/>
        <w:rPr>
          <w:color w:val="auto"/>
          <w:highlight w:val="none"/>
        </w:rPr>
      </w:pPr>
    </w:p>
    <w:p w14:paraId="1E2B8F04">
      <w:pPr>
        <w:pStyle w:val="5"/>
        <w:rPr>
          <w:color w:val="auto"/>
          <w:highlight w:val="none"/>
        </w:rPr>
      </w:pPr>
    </w:p>
    <w:p w14:paraId="570C9292">
      <w:pPr>
        <w:pStyle w:val="5"/>
        <w:rPr>
          <w:color w:val="auto"/>
          <w:highlight w:val="none"/>
        </w:rPr>
      </w:pPr>
    </w:p>
    <w:p w14:paraId="39BCE99C">
      <w:pPr>
        <w:pStyle w:val="5"/>
        <w:rPr>
          <w:color w:val="auto"/>
          <w:highlight w:val="none"/>
        </w:rPr>
      </w:pPr>
    </w:p>
    <w:p w14:paraId="29944747">
      <w:pPr>
        <w:pStyle w:val="5"/>
        <w:rPr>
          <w:color w:val="auto"/>
          <w:highlight w:val="none"/>
        </w:rPr>
      </w:pPr>
    </w:p>
    <w:p w14:paraId="68B2F873">
      <w:pPr>
        <w:adjustRightInd w:val="0"/>
        <w:snapToGrid w:val="0"/>
        <w:spacing w:line="600" w:lineRule="auto"/>
        <w:jc w:val="center"/>
        <w:rPr>
          <w:color w:val="auto"/>
          <w:sz w:val="24"/>
          <w:highlight w:val="none"/>
        </w:rPr>
      </w:pPr>
      <w:r>
        <w:rPr>
          <w:color w:val="auto"/>
          <w:sz w:val="24"/>
          <w:highlight w:val="none"/>
        </w:rPr>
        <w:t>投标人：参加投标单位全称</w:t>
      </w:r>
    </w:p>
    <w:p w14:paraId="484CF4A8">
      <w:pPr>
        <w:snapToGrid w:val="0"/>
        <w:spacing w:line="600" w:lineRule="auto"/>
        <w:jc w:val="center"/>
        <w:rPr>
          <w:color w:val="auto"/>
          <w:sz w:val="24"/>
          <w:highlight w:val="none"/>
        </w:rPr>
      </w:pPr>
      <w:r>
        <w:rPr>
          <w:rFonts w:hint="eastAsia"/>
          <w:color w:val="auto"/>
          <w:sz w:val="24"/>
          <w:highlight w:val="none"/>
          <w:lang w:eastAsia="zh-CN"/>
        </w:rPr>
        <w:t>二〇二</w:t>
      </w:r>
      <w:r>
        <w:rPr>
          <w:rFonts w:hint="eastAsia"/>
          <w:color w:val="auto"/>
          <w:sz w:val="24"/>
          <w:highlight w:val="none"/>
          <w:lang w:val="en-US" w:eastAsia="zh-CN"/>
        </w:rPr>
        <w:t>六</w:t>
      </w:r>
      <w:r>
        <w:rPr>
          <w:color w:val="auto"/>
          <w:sz w:val="24"/>
          <w:highlight w:val="none"/>
        </w:rPr>
        <w:t>年</w:t>
      </w:r>
      <w:r>
        <w:rPr>
          <w:rFonts w:hint="eastAsia"/>
          <w:color w:val="auto"/>
          <w:sz w:val="24"/>
          <w:highlight w:val="none"/>
          <w:lang w:val="en-US" w:eastAsia="zh-CN"/>
        </w:rPr>
        <w:t xml:space="preserve">  </w:t>
      </w:r>
      <w:r>
        <w:rPr>
          <w:color w:val="auto"/>
          <w:sz w:val="24"/>
          <w:highlight w:val="none"/>
        </w:rPr>
        <w:t>月</w:t>
      </w:r>
      <w:r>
        <w:rPr>
          <w:rFonts w:hint="eastAsia"/>
          <w:color w:val="auto"/>
          <w:sz w:val="24"/>
          <w:highlight w:val="none"/>
          <w:lang w:val="en-US" w:eastAsia="zh-CN"/>
        </w:rPr>
        <w:t xml:space="preserve">   </w:t>
      </w:r>
      <w:r>
        <w:rPr>
          <w:color w:val="auto"/>
          <w:sz w:val="24"/>
          <w:highlight w:val="none"/>
        </w:rPr>
        <w:t>日</w:t>
      </w:r>
    </w:p>
    <w:p w14:paraId="6A80A292">
      <w:pPr>
        <w:pStyle w:val="17"/>
        <w:rPr>
          <w:color w:val="auto"/>
          <w:highlight w:val="none"/>
        </w:rPr>
      </w:pPr>
    </w:p>
    <w:p w14:paraId="1615932A">
      <w:pPr>
        <w:adjustRightInd w:val="0"/>
        <w:snapToGrid w:val="0"/>
        <w:spacing w:line="420" w:lineRule="exact"/>
        <w:ind w:firstLine="487" w:firstLineChars="202"/>
        <w:jc w:val="left"/>
        <w:outlineLvl w:val="1"/>
        <w:rPr>
          <w:b/>
          <w:bCs/>
          <w:color w:val="auto"/>
          <w:sz w:val="24"/>
          <w:highlight w:val="none"/>
        </w:rPr>
      </w:pPr>
    </w:p>
    <w:p w14:paraId="6ECBB52E">
      <w:pPr>
        <w:adjustRightInd w:val="0"/>
        <w:snapToGrid w:val="0"/>
        <w:spacing w:line="420" w:lineRule="exact"/>
        <w:outlineLvl w:val="2"/>
        <w:rPr>
          <w:b/>
          <w:bCs/>
          <w:color w:val="auto"/>
          <w:sz w:val="24"/>
          <w:highlight w:val="none"/>
        </w:rPr>
      </w:pPr>
      <w:r>
        <w:rPr>
          <w:b/>
          <w:bCs/>
          <w:color w:val="auto"/>
          <w:sz w:val="24"/>
          <w:highlight w:val="none"/>
        </w:rPr>
        <w:t>（一）A资格后审材料文件（</w:t>
      </w:r>
      <w:r>
        <w:rPr>
          <w:b/>
          <w:bCs/>
          <w:color w:val="auto"/>
          <w:sz w:val="24"/>
          <w:highlight w:val="none"/>
          <w:u w:val="thick" w:color="FF0000"/>
        </w:rPr>
        <w:t>密封件，内含：1份“正本”和4份“副本”。</w:t>
      </w:r>
      <w:r>
        <w:rPr>
          <w:b/>
          <w:bCs/>
          <w:color w:val="auto"/>
          <w:sz w:val="24"/>
          <w:highlight w:val="none"/>
        </w:rPr>
        <w:t>）</w:t>
      </w:r>
    </w:p>
    <w:p w14:paraId="2AA932D4">
      <w:pPr>
        <w:snapToGrid w:val="0"/>
        <w:spacing w:line="500" w:lineRule="exact"/>
        <w:contextualSpacing/>
        <w:rPr>
          <w:color w:val="auto"/>
          <w:kern w:val="0"/>
          <w:sz w:val="32"/>
          <w:szCs w:val="32"/>
          <w:highlight w:val="none"/>
          <w:lang w:val="zh-CN"/>
        </w:rPr>
      </w:pPr>
    </w:p>
    <w:p w14:paraId="29A11798">
      <w:pPr>
        <w:snapToGrid w:val="0"/>
        <w:spacing w:line="360" w:lineRule="auto"/>
        <w:ind w:firstLine="562"/>
        <w:jc w:val="center"/>
        <w:outlineLvl w:val="4"/>
        <w:rPr>
          <w:b/>
          <w:bCs/>
          <w:color w:val="auto"/>
          <w:sz w:val="24"/>
          <w:highlight w:val="none"/>
        </w:rPr>
      </w:pPr>
      <w:r>
        <w:rPr>
          <w:b/>
          <w:bCs/>
          <w:color w:val="auto"/>
          <w:sz w:val="24"/>
          <w:highlight w:val="none"/>
        </w:rPr>
        <w:t>1、法定代表人身份证明</w:t>
      </w:r>
    </w:p>
    <w:p w14:paraId="4AC60DEF">
      <w:pPr>
        <w:snapToGrid w:val="0"/>
        <w:spacing w:line="360" w:lineRule="auto"/>
        <w:ind w:firstLine="560"/>
        <w:jc w:val="center"/>
        <w:rPr>
          <w:color w:val="auto"/>
          <w:sz w:val="24"/>
          <w:highlight w:val="none"/>
          <w:u w:val="single"/>
        </w:rPr>
      </w:pPr>
      <w:r>
        <w:rPr>
          <w:color w:val="auto"/>
          <w:sz w:val="24"/>
          <w:highlight w:val="none"/>
          <w:u w:val="single"/>
        </w:rPr>
        <w:t>（法定代表人参加投标时，须出示此证明）</w:t>
      </w:r>
    </w:p>
    <w:p w14:paraId="7C33A2A9">
      <w:pPr>
        <w:snapToGrid w:val="0"/>
        <w:spacing w:line="360" w:lineRule="auto"/>
        <w:ind w:firstLine="560"/>
        <w:jc w:val="center"/>
        <w:rPr>
          <w:color w:val="auto"/>
          <w:sz w:val="24"/>
          <w:highlight w:val="none"/>
        </w:rPr>
      </w:pPr>
    </w:p>
    <w:p w14:paraId="60A2A0DF">
      <w:pPr>
        <w:spacing w:line="480" w:lineRule="exact"/>
        <w:rPr>
          <w:color w:val="auto"/>
          <w:sz w:val="24"/>
          <w:highlight w:val="none"/>
          <w:u w:val="single"/>
        </w:rPr>
      </w:pPr>
      <w:r>
        <w:rPr>
          <w:rFonts w:hint="eastAsia"/>
          <w:color w:val="auto"/>
          <w:sz w:val="24"/>
          <w:highlight w:val="none"/>
          <w:u w:val="single"/>
        </w:rPr>
        <w:t>南通兴环环境卫生服务有限公司工会委员会</w:t>
      </w:r>
      <w:r>
        <w:rPr>
          <w:color w:val="auto"/>
          <w:sz w:val="24"/>
          <w:highlight w:val="none"/>
          <w:u w:val="single"/>
        </w:rPr>
        <w:t>：</w:t>
      </w:r>
    </w:p>
    <w:p w14:paraId="29554380">
      <w:pPr>
        <w:snapToGrid w:val="0"/>
        <w:spacing w:line="480" w:lineRule="exact"/>
        <w:ind w:firstLine="560"/>
        <w:rPr>
          <w:color w:val="auto"/>
          <w:sz w:val="24"/>
          <w:highlight w:val="none"/>
        </w:rPr>
      </w:pPr>
      <w:r>
        <w:rPr>
          <w:color w:val="auto"/>
          <w:sz w:val="24"/>
          <w:highlight w:val="none"/>
        </w:rPr>
        <w:t>我公司法定代表人参加贵单位组织的</w:t>
      </w:r>
      <w:r>
        <w:rPr>
          <w:rFonts w:hint="eastAsia"/>
          <w:color w:val="auto"/>
          <w:sz w:val="24"/>
          <w:highlight w:val="none"/>
          <w:u w:val="single"/>
          <w:lang w:eastAsia="zh-CN"/>
        </w:rPr>
        <w:t>兴环公司2026年度工会会员防暑用品采购项目</w:t>
      </w:r>
      <w:r>
        <w:rPr>
          <w:color w:val="auto"/>
          <w:sz w:val="24"/>
          <w:highlight w:val="none"/>
        </w:rPr>
        <w:t>的投标活动，全权代表我公司处理投标的有关事宜。</w:t>
      </w:r>
    </w:p>
    <w:p w14:paraId="5044C45A">
      <w:pPr>
        <w:snapToGrid w:val="0"/>
        <w:spacing w:line="360" w:lineRule="auto"/>
        <w:ind w:firstLine="560"/>
        <w:rPr>
          <w:color w:val="auto"/>
          <w:sz w:val="24"/>
          <w:highlight w:val="none"/>
        </w:rPr>
      </w:pPr>
    </w:p>
    <w:p w14:paraId="77258B43">
      <w:pPr>
        <w:snapToGrid w:val="0"/>
        <w:spacing w:line="360" w:lineRule="auto"/>
        <w:ind w:firstLine="484" w:firstLineChars="202"/>
        <w:rPr>
          <w:color w:val="auto"/>
          <w:sz w:val="24"/>
          <w:highlight w:val="none"/>
        </w:rPr>
      </w:pPr>
      <w:r>
        <w:rPr>
          <w:color w:val="auto"/>
          <w:sz w:val="24"/>
          <w:highlight w:val="none"/>
        </w:rPr>
        <w:t>附：法定代表人情况：</w:t>
      </w:r>
    </w:p>
    <w:p w14:paraId="24B3EFD3">
      <w:pPr>
        <w:snapToGrid w:val="0"/>
        <w:spacing w:line="360" w:lineRule="auto"/>
        <w:ind w:firstLine="484" w:firstLineChars="202"/>
        <w:rPr>
          <w:color w:val="auto"/>
          <w:sz w:val="24"/>
          <w:highlight w:val="none"/>
          <w:u w:val="single"/>
        </w:rPr>
      </w:pPr>
      <w:r>
        <w:rPr>
          <w:color w:val="auto"/>
          <w:sz w:val="24"/>
          <w:highlight w:val="none"/>
        </w:rPr>
        <w:t>姓名：性别：年龄：职务：</w:t>
      </w:r>
    </w:p>
    <w:p w14:paraId="310DE0E9">
      <w:pPr>
        <w:snapToGrid w:val="0"/>
        <w:spacing w:line="360" w:lineRule="auto"/>
        <w:ind w:firstLine="484" w:firstLineChars="202"/>
        <w:rPr>
          <w:color w:val="auto"/>
          <w:sz w:val="24"/>
          <w:highlight w:val="none"/>
        </w:rPr>
      </w:pPr>
      <w:r>
        <w:rPr>
          <w:color w:val="auto"/>
          <w:sz w:val="24"/>
          <w:highlight w:val="none"/>
        </w:rPr>
        <w:t>身份证号码：</w:t>
      </w:r>
    </w:p>
    <w:p w14:paraId="6E9AD4C1">
      <w:pPr>
        <w:snapToGrid w:val="0"/>
        <w:spacing w:line="360" w:lineRule="auto"/>
        <w:ind w:firstLine="484" w:firstLineChars="202"/>
        <w:rPr>
          <w:color w:val="auto"/>
          <w:sz w:val="24"/>
          <w:highlight w:val="none"/>
        </w:rPr>
      </w:pPr>
      <w:r>
        <w:rPr>
          <w:color w:val="auto"/>
          <w:sz w:val="24"/>
          <w:highlight w:val="none"/>
        </w:rPr>
        <w:t>手机：传真：</w:t>
      </w:r>
    </w:p>
    <w:p w14:paraId="00784B9D">
      <w:pPr>
        <w:snapToGrid w:val="0"/>
        <w:spacing w:line="360" w:lineRule="auto"/>
        <w:ind w:firstLine="560"/>
        <w:rPr>
          <w:color w:val="auto"/>
          <w:sz w:val="24"/>
          <w:highlight w:val="none"/>
        </w:rPr>
      </w:pPr>
      <w:r>
        <w:rPr>
          <w:color w:val="auto"/>
          <w:sz w:val="24"/>
          <w:highlight w:val="none"/>
        </w:rPr>
        <w:t> </w:t>
      </w:r>
    </w:p>
    <w:p w14:paraId="369488E2">
      <w:pPr>
        <w:snapToGrid w:val="0"/>
        <w:spacing w:line="360" w:lineRule="auto"/>
        <w:ind w:firstLine="560"/>
        <w:rPr>
          <w:color w:val="auto"/>
          <w:sz w:val="24"/>
          <w:highlight w:val="none"/>
        </w:rPr>
      </w:pPr>
    </w:p>
    <w:p w14:paraId="22898B50">
      <w:pPr>
        <w:snapToGrid w:val="0"/>
        <w:spacing w:line="360" w:lineRule="auto"/>
        <w:ind w:firstLine="560"/>
        <w:rPr>
          <w:color w:val="auto"/>
          <w:sz w:val="24"/>
          <w:highlight w:val="none"/>
        </w:rPr>
      </w:pPr>
      <w:r>
        <w:rPr>
          <w:color w:val="auto"/>
          <w:sz w:val="24"/>
          <w:highlight w:val="none"/>
        </w:rPr>
        <w:t>单位名称（公章）法定代表人（签字或盖章）</w:t>
      </w:r>
    </w:p>
    <w:p w14:paraId="42533447">
      <w:pPr>
        <w:snapToGrid w:val="0"/>
        <w:spacing w:line="360" w:lineRule="auto"/>
        <w:ind w:firstLine="1200" w:firstLineChars="500"/>
        <w:rPr>
          <w:color w:val="auto"/>
          <w:sz w:val="24"/>
          <w:highlight w:val="none"/>
        </w:rPr>
      </w:pPr>
      <w:r>
        <w:rPr>
          <w:color w:val="auto"/>
          <w:sz w:val="24"/>
          <w:highlight w:val="none"/>
        </w:rPr>
        <w:t>年</w:t>
      </w:r>
      <w:r>
        <w:rPr>
          <w:rFonts w:hint="eastAsia"/>
          <w:color w:val="auto"/>
          <w:sz w:val="24"/>
          <w:highlight w:val="none"/>
          <w:lang w:val="en-US" w:eastAsia="zh-CN"/>
        </w:rPr>
        <w:t xml:space="preserve">  </w:t>
      </w:r>
      <w:r>
        <w:rPr>
          <w:color w:val="auto"/>
          <w:sz w:val="24"/>
          <w:highlight w:val="none"/>
        </w:rPr>
        <w:t>月</w:t>
      </w:r>
      <w:r>
        <w:rPr>
          <w:rFonts w:hint="eastAsia"/>
          <w:color w:val="auto"/>
          <w:sz w:val="24"/>
          <w:highlight w:val="none"/>
          <w:lang w:val="en-US" w:eastAsia="zh-CN"/>
        </w:rPr>
        <w:t xml:space="preserve">  </w:t>
      </w:r>
      <w:r>
        <w:rPr>
          <w:color w:val="auto"/>
          <w:sz w:val="24"/>
          <w:highlight w:val="none"/>
        </w:rPr>
        <w:t>日</w:t>
      </w:r>
    </w:p>
    <w:p w14:paraId="5BA3D308">
      <w:pPr>
        <w:snapToGrid w:val="0"/>
        <w:spacing w:line="360" w:lineRule="auto"/>
        <w:ind w:firstLine="560"/>
        <w:rPr>
          <w:color w:val="auto"/>
          <w:sz w:val="24"/>
          <w:highlight w:val="none"/>
        </w:rPr>
      </w:pPr>
    </w:p>
    <w:p w14:paraId="55F5183D">
      <w:pPr>
        <w:snapToGrid w:val="0"/>
        <w:spacing w:line="360" w:lineRule="auto"/>
        <w:ind w:firstLine="560"/>
        <w:jc w:val="center"/>
        <w:rPr>
          <w:color w:val="auto"/>
          <w:sz w:val="24"/>
          <w:highlight w:val="none"/>
        </w:rPr>
      </w:pPr>
      <w:r>
        <w:rPr>
          <w:color w:val="auto"/>
          <w:sz w:val="24"/>
          <w:highlight w:val="none"/>
        </w:rPr>
        <w:t>法定代表人身份证复印件</w:t>
      </w:r>
    </w:p>
    <w:p w14:paraId="3639B7A3">
      <w:pPr>
        <w:snapToGrid w:val="0"/>
        <w:spacing w:line="360" w:lineRule="auto"/>
        <w:ind w:firstLine="560"/>
        <w:rPr>
          <w:color w:val="auto"/>
          <w:sz w:val="24"/>
          <w:highlight w:val="none"/>
        </w:rPr>
      </w:pPr>
    </w:p>
    <w:p w14:paraId="558C756A">
      <w:pPr>
        <w:snapToGrid w:val="0"/>
        <w:spacing w:line="360" w:lineRule="auto"/>
        <w:ind w:firstLine="560"/>
        <w:rPr>
          <w:color w:val="auto"/>
          <w:sz w:val="24"/>
          <w:highlight w:val="none"/>
        </w:rPr>
      </w:pPr>
    </w:p>
    <w:p w14:paraId="26BD024F">
      <w:pPr>
        <w:snapToGrid w:val="0"/>
        <w:spacing w:line="360" w:lineRule="auto"/>
        <w:ind w:firstLine="560"/>
        <w:jc w:val="center"/>
        <w:rPr>
          <w:color w:val="auto"/>
          <w:sz w:val="24"/>
          <w:highlight w:val="none"/>
        </w:rPr>
      </w:pPr>
      <w:r>
        <w:rPr>
          <w:color w:val="auto"/>
          <w:sz w:val="24"/>
          <w:highlight w:val="none"/>
        </w:rPr>
        <w:t>（粘贴此处）</w:t>
      </w:r>
    </w:p>
    <w:p w14:paraId="52F4D274">
      <w:pPr>
        <w:snapToGrid w:val="0"/>
        <w:spacing w:line="360" w:lineRule="auto"/>
        <w:ind w:firstLine="562"/>
        <w:rPr>
          <w:b/>
          <w:bCs/>
          <w:color w:val="auto"/>
          <w:sz w:val="24"/>
          <w:highlight w:val="none"/>
        </w:rPr>
      </w:pPr>
    </w:p>
    <w:p w14:paraId="758EFC55">
      <w:pPr>
        <w:snapToGrid w:val="0"/>
        <w:spacing w:line="360" w:lineRule="auto"/>
        <w:ind w:firstLine="562"/>
        <w:jc w:val="center"/>
        <w:outlineLvl w:val="4"/>
        <w:rPr>
          <w:b/>
          <w:bCs/>
          <w:color w:val="auto"/>
          <w:sz w:val="24"/>
          <w:highlight w:val="none"/>
        </w:rPr>
      </w:pPr>
      <w:r>
        <w:rPr>
          <w:b/>
          <w:bCs/>
          <w:color w:val="auto"/>
          <w:sz w:val="24"/>
          <w:highlight w:val="none"/>
        </w:rPr>
        <w:br w:type="page"/>
      </w:r>
      <w:r>
        <w:rPr>
          <w:b/>
          <w:bCs/>
          <w:color w:val="auto"/>
          <w:sz w:val="24"/>
          <w:highlight w:val="none"/>
        </w:rPr>
        <w:t>2、授权委托书</w:t>
      </w:r>
    </w:p>
    <w:p w14:paraId="02C9F0A2">
      <w:pPr>
        <w:snapToGrid w:val="0"/>
        <w:spacing w:line="360" w:lineRule="auto"/>
        <w:ind w:firstLine="560"/>
        <w:jc w:val="center"/>
        <w:rPr>
          <w:color w:val="auto"/>
          <w:sz w:val="24"/>
          <w:highlight w:val="none"/>
          <w:u w:val="single"/>
        </w:rPr>
      </w:pPr>
      <w:r>
        <w:rPr>
          <w:color w:val="auto"/>
          <w:sz w:val="24"/>
          <w:highlight w:val="none"/>
          <w:u w:val="single"/>
        </w:rPr>
        <w:t>（被授权人参加投标时，</w:t>
      </w:r>
      <w:r>
        <w:rPr>
          <w:rFonts w:hint="eastAsia"/>
          <w:color w:val="auto"/>
          <w:sz w:val="24"/>
          <w:highlight w:val="none"/>
          <w:u w:val="single"/>
          <w:lang w:val="en-US" w:eastAsia="zh-CN"/>
        </w:rPr>
        <w:t>还</w:t>
      </w:r>
      <w:r>
        <w:rPr>
          <w:color w:val="auto"/>
          <w:sz w:val="24"/>
          <w:highlight w:val="none"/>
          <w:u w:val="single"/>
        </w:rPr>
        <w:t>须出示此证明）</w:t>
      </w:r>
    </w:p>
    <w:p w14:paraId="107BDCD1">
      <w:pPr>
        <w:spacing w:line="360" w:lineRule="auto"/>
        <w:rPr>
          <w:b/>
          <w:color w:val="auto"/>
          <w:w w:val="85"/>
          <w:sz w:val="24"/>
          <w:highlight w:val="none"/>
          <w:u w:val="single"/>
        </w:rPr>
      </w:pPr>
    </w:p>
    <w:p w14:paraId="460B1BAF">
      <w:pPr>
        <w:spacing w:line="480" w:lineRule="exact"/>
        <w:rPr>
          <w:color w:val="auto"/>
          <w:sz w:val="24"/>
          <w:highlight w:val="none"/>
          <w:u w:val="single"/>
        </w:rPr>
      </w:pPr>
      <w:r>
        <w:rPr>
          <w:rFonts w:hint="eastAsia"/>
          <w:color w:val="auto"/>
          <w:sz w:val="24"/>
          <w:highlight w:val="none"/>
          <w:u w:val="single"/>
        </w:rPr>
        <w:t>南通兴环环境卫生服务有限公司工会委员会</w:t>
      </w:r>
      <w:r>
        <w:rPr>
          <w:color w:val="auto"/>
          <w:sz w:val="24"/>
          <w:highlight w:val="none"/>
          <w:u w:val="single"/>
        </w:rPr>
        <w:t>：</w:t>
      </w:r>
    </w:p>
    <w:p w14:paraId="34DC7D1F">
      <w:pPr>
        <w:snapToGrid w:val="0"/>
        <w:spacing w:line="480" w:lineRule="exact"/>
        <w:ind w:left="1" w:firstLine="560"/>
        <w:rPr>
          <w:color w:val="auto"/>
          <w:sz w:val="24"/>
          <w:highlight w:val="none"/>
        </w:rPr>
      </w:pPr>
      <w:r>
        <w:rPr>
          <w:color w:val="auto"/>
          <w:sz w:val="24"/>
          <w:highlight w:val="none"/>
        </w:rPr>
        <w:t>兹授权</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w:t>
      </w:r>
      <w:r>
        <w:rPr>
          <w:color w:val="auto"/>
          <w:sz w:val="24"/>
          <w:highlight w:val="none"/>
        </w:rPr>
        <w:t>被授权人的姓名）代表我公司参加</w:t>
      </w:r>
      <w:r>
        <w:rPr>
          <w:rFonts w:hint="eastAsia"/>
          <w:color w:val="auto"/>
          <w:sz w:val="24"/>
          <w:highlight w:val="none"/>
          <w:u w:val="single"/>
          <w:lang w:eastAsia="zh-CN"/>
        </w:rPr>
        <w:t>兴环公司2026年度工会会员防暑用品采购项目</w:t>
      </w:r>
      <w:r>
        <w:rPr>
          <w:color w:val="auto"/>
          <w:sz w:val="24"/>
          <w:highlight w:val="none"/>
        </w:rPr>
        <w:t>的投标活动，全权处理一切与该项目投标有关的事务。其在办理上述事宜过程中所签署的所有文件我公司均予以承认。</w:t>
      </w:r>
    </w:p>
    <w:p w14:paraId="032D9B0E">
      <w:pPr>
        <w:snapToGrid w:val="0"/>
        <w:spacing w:line="480" w:lineRule="exact"/>
        <w:ind w:left="1" w:firstLine="560"/>
        <w:rPr>
          <w:color w:val="auto"/>
          <w:sz w:val="24"/>
          <w:highlight w:val="none"/>
        </w:rPr>
      </w:pPr>
      <w:r>
        <w:rPr>
          <w:color w:val="auto"/>
          <w:sz w:val="24"/>
          <w:highlight w:val="none"/>
        </w:rPr>
        <w:t>被授权人无转委托权。特此委托。</w:t>
      </w:r>
    </w:p>
    <w:p w14:paraId="20D81801">
      <w:pPr>
        <w:snapToGrid w:val="0"/>
        <w:spacing w:line="360" w:lineRule="auto"/>
        <w:ind w:firstLine="560"/>
        <w:rPr>
          <w:color w:val="auto"/>
          <w:sz w:val="24"/>
          <w:highlight w:val="none"/>
        </w:rPr>
      </w:pPr>
    </w:p>
    <w:p w14:paraId="28A4495D">
      <w:pPr>
        <w:snapToGrid w:val="0"/>
        <w:spacing w:line="360" w:lineRule="auto"/>
        <w:ind w:firstLine="560"/>
        <w:rPr>
          <w:color w:val="auto"/>
          <w:sz w:val="24"/>
          <w:highlight w:val="none"/>
        </w:rPr>
      </w:pPr>
      <w:r>
        <w:rPr>
          <w:color w:val="auto"/>
          <w:sz w:val="24"/>
          <w:highlight w:val="none"/>
        </w:rPr>
        <w:t>附：被授权人情况：</w:t>
      </w:r>
    </w:p>
    <w:p w14:paraId="3DACBF47">
      <w:pPr>
        <w:snapToGrid w:val="0"/>
        <w:spacing w:line="360" w:lineRule="auto"/>
        <w:ind w:firstLine="560"/>
        <w:rPr>
          <w:color w:val="auto"/>
          <w:sz w:val="24"/>
          <w:highlight w:val="none"/>
          <w:u w:val="single"/>
        </w:rPr>
      </w:pPr>
      <w:r>
        <w:rPr>
          <w:color w:val="auto"/>
          <w:sz w:val="24"/>
          <w:highlight w:val="none"/>
        </w:rPr>
        <w:t>姓名：性别：年龄：</w:t>
      </w:r>
    </w:p>
    <w:p w14:paraId="15F00D6D">
      <w:pPr>
        <w:snapToGrid w:val="0"/>
        <w:spacing w:line="360" w:lineRule="auto"/>
        <w:ind w:firstLine="560"/>
        <w:rPr>
          <w:color w:val="auto"/>
          <w:sz w:val="24"/>
          <w:highlight w:val="none"/>
          <w:u w:val="single"/>
        </w:rPr>
      </w:pPr>
      <w:r>
        <w:rPr>
          <w:color w:val="auto"/>
          <w:sz w:val="24"/>
          <w:highlight w:val="none"/>
        </w:rPr>
        <w:t>住址：</w:t>
      </w:r>
    </w:p>
    <w:p w14:paraId="2ABB52A6">
      <w:pPr>
        <w:snapToGrid w:val="0"/>
        <w:spacing w:line="360" w:lineRule="auto"/>
        <w:ind w:firstLine="560"/>
        <w:rPr>
          <w:color w:val="auto"/>
          <w:sz w:val="24"/>
          <w:highlight w:val="none"/>
        </w:rPr>
      </w:pPr>
      <w:r>
        <w:rPr>
          <w:color w:val="auto"/>
          <w:sz w:val="24"/>
          <w:highlight w:val="none"/>
        </w:rPr>
        <w:t>身份证号码：</w:t>
      </w:r>
    </w:p>
    <w:p w14:paraId="15108694">
      <w:pPr>
        <w:snapToGrid w:val="0"/>
        <w:spacing w:line="360" w:lineRule="auto"/>
        <w:ind w:firstLine="560"/>
        <w:rPr>
          <w:color w:val="auto"/>
          <w:sz w:val="24"/>
          <w:highlight w:val="none"/>
        </w:rPr>
      </w:pPr>
      <w:r>
        <w:rPr>
          <w:color w:val="auto"/>
          <w:sz w:val="24"/>
          <w:highlight w:val="none"/>
        </w:rPr>
        <w:t>手机：</w:t>
      </w:r>
    </w:p>
    <w:p w14:paraId="74618097">
      <w:pPr>
        <w:snapToGrid w:val="0"/>
        <w:spacing w:line="360" w:lineRule="auto"/>
        <w:ind w:firstLine="560"/>
        <w:rPr>
          <w:color w:val="auto"/>
          <w:sz w:val="24"/>
          <w:highlight w:val="none"/>
        </w:rPr>
      </w:pPr>
      <w:r>
        <w:rPr>
          <w:color w:val="auto"/>
          <w:sz w:val="24"/>
          <w:highlight w:val="none"/>
        </w:rPr>
        <w:t> </w:t>
      </w:r>
    </w:p>
    <w:p w14:paraId="7F735CAA">
      <w:pPr>
        <w:snapToGrid w:val="0"/>
        <w:spacing w:line="360" w:lineRule="auto"/>
        <w:ind w:firstLine="560"/>
        <w:rPr>
          <w:color w:val="auto"/>
          <w:sz w:val="24"/>
          <w:highlight w:val="none"/>
        </w:rPr>
      </w:pPr>
      <w:r>
        <w:rPr>
          <w:color w:val="auto"/>
          <w:sz w:val="24"/>
          <w:highlight w:val="none"/>
        </w:rPr>
        <w:t>单位名称（公章）</w:t>
      </w:r>
      <w:r>
        <w:rPr>
          <w:rFonts w:hint="eastAsia"/>
          <w:color w:val="auto"/>
          <w:sz w:val="24"/>
          <w:highlight w:val="none"/>
          <w:lang w:val="en-US" w:eastAsia="zh-CN"/>
        </w:rPr>
        <w:t xml:space="preserve">    </w:t>
      </w:r>
      <w:r>
        <w:rPr>
          <w:color w:val="auto"/>
          <w:sz w:val="24"/>
          <w:highlight w:val="none"/>
        </w:rPr>
        <w:t>法定代表人（签字或盖章）</w:t>
      </w:r>
    </w:p>
    <w:p w14:paraId="7C894736">
      <w:pPr>
        <w:snapToGrid w:val="0"/>
        <w:spacing w:line="360" w:lineRule="auto"/>
        <w:ind w:firstLine="1200" w:firstLineChars="500"/>
        <w:rPr>
          <w:color w:val="auto"/>
          <w:sz w:val="24"/>
          <w:highlight w:val="none"/>
        </w:rPr>
      </w:pPr>
      <w:r>
        <w:rPr>
          <w:color w:val="auto"/>
          <w:sz w:val="24"/>
          <w:highlight w:val="none"/>
        </w:rPr>
        <w:t>年</w:t>
      </w:r>
      <w:r>
        <w:rPr>
          <w:rFonts w:hint="eastAsia"/>
          <w:color w:val="auto"/>
          <w:sz w:val="24"/>
          <w:highlight w:val="none"/>
          <w:lang w:val="en-US" w:eastAsia="zh-CN"/>
        </w:rPr>
        <w:t xml:space="preserve">  </w:t>
      </w:r>
      <w:r>
        <w:rPr>
          <w:color w:val="auto"/>
          <w:sz w:val="24"/>
          <w:highlight w:val="none"/>
        </w:rPr>
        <w:t>月</w:t>
      </w:r>
      <w:r>
        <w:rPr>
          <w:rFonts w:hint="eastAsia"/>
          <w:color w:val="auto"/>
          <w:sz w:val="24"/>
          <w:highlight w:val="none"/>
          <w:lang w:val="en-US" w:eastAsia="zh-CN"/>
        </w:rPr>
        <w:t xml:space="preserve">  </w:t>
      </w:r>
      <w:r>
        <w:rPr>
          <w:color w:val="auto"/>
          <w:sz w:val="24"/>
          <w:highlight w:val="none"/>
        </w:rPr>
        <w:t>日</w:t>
      </w:r>
      <w:r>
        <w:rPr>
          <w:rFonts w:hint="eastAsia"/>
          <w:color w:val="auto"/>
          <w:sz w:val="24"/>
          <w:highlight w:val="none"/>
          <w:lang w:val="en-US" w:eastAsia="zh-CN"/>
        </w:rPr>
        <w:t xml:space="preserve">         </w:t>
      </w:r>
      <w:r>
        <w:rPr>
          <w:color w:val="auto"/>
          <w:sz w:val="24"/>
          <w:highlight w:val="none"/>
        </w:rPr>
        <w:t>年</w:t>
      </w:r>
      <w:r>
        <w:rPr>
          <w:rFonts w:hint="eastAsia"/>
          <w:color w:val="auto"/>
          <w:sz w:val="24"/>
          <w:highlight w:val="none"/>
          <w:lang w:val="en-US" w:eastAsia="zh-CN"/>
        </w:rPr>
        <w:t xml:space="preserve">  </w:t>
      </w:r>
      <w:r>
        <w:rPr>
          <w:color w:val="auto"/>
          <w:sz w:val="24"/>
          <w:highlight w:val="none"/>
        </w:rPr>
        <w:t>月</w:t>
      </w:r>
      <w:r>
        <w:rPr>
          <w:rFonts w:hint="eastAsia"/>
          <w:color w:val="auto"/>
          <w:sz w:val="24"/>
          <w:highlight w:val="none"/>
          <w:lang w:val="en-US" w:eastAsia="zh-CN"/>
        </w:rPr>
        <w:t xml:space="preserve">  </w:t>
      </w:r>
      <w:r>
        <w:rPr>
          <w:color w:val="auto"/>
          <w:sz w:val="24"/>
          <w:highlight w:val="none"/>
        </w:rPr>
        <w:t>日</w:t>
      </w:r>
    </w:p>
    <w:p w14:paraId="48A25E17">
      <w:pPr>
        <w:adjustRightInd w:val="0"/>
        <w:snapToGrid w:val="0"/>
        <w:spacing w:line="360" w:lineRule="auto"/>
        <w:ind w:firstLine="560"/>
        <w:jc w:val="center"/>
        <w:rPr>
          <w:color w:val="auto"/>
          <w:sz w:val="24"/>
          <w:highlight w:val="none"/>
        </w:rPr>
      </w:pPr>
    </w:p>
    <w:p w14:paraId="6D7FB0A1">
      <w:pPr>
        <w:adjustRightInd w:val="0"/>
        <w:snapToGrid w:val="0"/>
        <w:spacing w:line="360" w:lineRule="auto"/>
        <w:ind w:firstLine="560"/>
        <w:jc w:val="center"/>
        <w:rPr>
          <w:color w:val="auto"/>
          <w:sz w:val="24"/>
          <w:highlight w:val="none"/>
        </w:rPr>
      </w:pPr>
    </w:p>
    <w:p w14:paraId="019F3879">
      <w:pPr>
        <w:adjustRightInd w:val="0"/>
        <w:snapToGrid w:val="0"/>
        <w:spacing w:line="360" w:lineRule="auto"/>
        <w:ind w:firstLine="560"/>
        <w:jc w:val="center"/>
        <w:rPr>
          <w:color w:val="auto"/>
          <w:sz w:val="24"/>
          <w:highlight w:val="none"/>
        </w:rPr>
      </w:pPr>
    </w:p>
    <w:p w14:paraId="0AD89C67">
      <w:pPr>
        <w:adjustRightInd w:val="0"/>
        <w:snapToGrid w:val="0"/>
        <w:spacing w:line="360" w:lineRule="auto"/>
        <w:ind w:firstLine="560"/>
        <w:jc w:val="center"/>
        <w:rPr>
          <w:color w:val="auto"/>
          <w:sz w:val="24"/>
          <w:highlight w:val="none"/>
        </w:rPr>
      </w:pPr>
    </w:p>
    <w:p w14:paraId="012BAEF1">
      <w:pPr>
        <w:adjustRightInd w:val="0"/>
        <w:snapToGrid w:val="0"/>
        <w:spacing w:line="360" w:lineRule="auto"/>
        <w:ind w:firstLine="560"/>
        <w:jc w:val="center"/>
        <w:rPr>
          <w:color w:val="auto"/>
          <w:sz w:val="24"/>
          <w:highlight w:val="none"/>
        </w:rPr>
      </w:pPr>
      <w:r>
        <w:rPr>
          <w:color w:val="auto"/>
          <w:sz w:val="24"/>
          <w:highlight w:val="none"/>
        </w:rPr>
        <w:t>被授权人身份证复印件</w:t>
      </w:r>
    </w:p>
    <w:p w14:paraId="63B98EA8">
      <w:pPr>
        <w:adjustRightInd w:val="0"/>
        <w:snapToGrid w:val="0"/>
        <w:spacing w:line="360" w:lineRule="auto"/>
        <w:ind w:firstLine="560"/>
        <w:jc w:val="center"/>
        <w:rPr>
          <w:color w:val="auto"/>
          <w:sz w:val="24"/>
          <w:highlight w:val="none"/>
        </w:rPr>
      </w:pPr>
    </w:p>
    <w:p w14:paraId="7F51F0D3">
      <w:pPr>
        <w:adjustRightInd w:val="0"/>
        <w:snapToGrid w:val="0"/>
        <w:spacing w:line="360" w:lineRule="auto"/>
        <w:ind w:firstLine="560"/>
        <w:jc w:val="center"/>
        <w:rPr>
          <w:color w:val="auto"/>
          <w:sz w:val="24"/>
          <w:highlight w:val="none"/>
        </w:rPr>
      </w:pPr>
      <w:r>
        <w:rPr>
          <w:color w:val="auto"/>
          <w:sz w:val="24"/>
          <w:highlight w:val="none"/>
        </w:rPr>
        <w:t>（粘贴此处）</w:t>
      </w:r>
    </w:p>
    <w:p w14:paraId="0C93A6DB">
      <w:pPr>
        <w:snapToGrid w:val="0"/>
        <w:spacing w:line="360" w:lineRule="auto"/>
        <w:ind w:firstLine="562"/>
        <w:rPr>
          <w:b/>
          <w:bCs/>
          <w:color w:val="auto"/>
          <w:sz w:val="24"/>
          <w:highlight w:val="none"/>
        </w:rPr>
      </w:pPr>
    </w:p>
    <w:p w14:paraId="2FE40429">
      <w:pPr>
        <w:spacing w:line="360" w:lineRule="auto"/>
        <w:jc w:val="center"/>
        <w:rPr>
          <w:color w:val="auto"/>
          <w:sz w:val="24"/>
          <w:highlight w:val="none"/>
        </w:rPr>
      </w:pPr>
      <w:r>
        <w:rPr>
          <w:b/>
          <w:bCs/>
          <w:color w:val="auto"/>
          <w:sz w:val="24"/>
          <w:highlight w:val="none"/>
        </w:rPr>
        <w:br w:type="page"/>
      </w:r>
    </w:p>
    <w:p w14:paraId="53B7C9AC">
      <w:pPr>
        <w:jc w:val="center"/>
        <w:rPr>
          <w:rFonts w:hint="eastAsia" w:ascii="宋体" w:hAnsi="宋体" w:cs="仿宋"/>
          <w:b/>
          <w:color w:val="000000" w:themeColor="text1"/>
          <w:sz w:val="28"/>
          <w:szCs w:val="28"/>
          <w:highlight w:val="none"/>
          <w14:textFill>
            <w14:solidFill>
              <w14:schemeClr w14:val="tx1"/>
            </w14:solidFill>
          </w14:textFill>
        </w:rPr>
      </w:pPr>
      <w:r>
        <w:rPr>
          <w:b/>
          <w:bCs/>
          <w:color w:val="000000" w:themeColor="text1"/>
          <w:sz w:val="24"/>
          <w:highlight w:val="none"/>
          <w14:textFill>
            <w14:solidFill>
              <w14:schemeClr w14:val="tx1"/>
            </w14:solidFill>
          </w14:textFill>
        </w:rPr>
        <w:t>3、</w:t>
      </w:r>
      <w:r>
        <w:rPr>
          <w:rFonts w:hint="eastAsia" w:ascii="Times New Roman" w:hAnsi="Times New Roman" w:cs="Times New Roman"/>
          <w:b/>
          <w:bCs/>
          <w:color w:val="000000" w:themeColor="text1"/>
          <w:sz w:val="24"/>
          <w:highlight w:val="none"/>
          <w14:textFill>
            <w14:solidFill>
              <w14:schemeClr w14:val="tx1"/>
            </w14:solidFill>
          </w14:textFill>
        </w:rPr>
        <w:t>投标人符合规定条件的声明函</w:t>
      </w:r>
    </w:p>
    <w:p w14:paraId="22BB6CA4">
      <w:pPr>
        <w:spacing w:line="460" w:lineRule="exact"/>
        <w:rPr>
          <w:rFonts w:hint="eastAsia" w:ascii="宋体" w:hAnsi="宋体" w:cs="仿宋"/>
          <w:b/>
          <w:bCs/>
          <w:color w:val="000000" w:themeColor="text1"/>
          <w:sz w:val="44"/>
          <w:szCs w:val="44"/>
          <w:highlight w:val="none"/>
          <w14:textFill>
            <w14:solidFill>
              <w14:schemeClr w14:val="tx1"/>
            </w14:solidFill>
          </w14:textFill>
        </w:rPr>
      </w:pPr>
      <w:r>
        <w:rPr>
          <w:rFonts w:hint="eastAsia" w:ascii="宋体" w:hAnsi="宋体" w:cs="仿宋"/>
          <w:b/>
          <w:bCs/>
          <w:color w:val="000000" w:themeColor="text1"/>
          <w:sz w:val="24"/>
          <w:szCs w:val="21"/>
          <w:highlight w:val="none"/>
          <w14:textFill>
            <w14:solidFill>
              <w14:schemeClr w14:val="tx1"/>
            </w14:solidFill>
          </w14:textFill>
        </w:rPr>
        <w:t xml:space="preserve">                       </w:t>
      </w:r>
      <w:r>
        <w:rPr>
          <w:rFonts w:hint="eastAsia" w:ascii="宋体" w:hAnsi="宋体" w:cs="仿宋"/>
          <w:b/>
          <w:bCs/>
          <w:color w:val="000000" w:themeColor="text1"/>
          <w:sz w:val="44"/>
          <w:szCs w:val="44"/>
          <w:highlight w:val="none"/>
          <w14:textFill>
            <w14:solidFill>
              <w14:schemeClr w14:val="tx1"/>
            </w14:solidFill>
          </w14:textFill>
        </w:rPr>
        <w:t xml:space="preserve">   </w:t>
      </w:r>
    </w:p>
    <w:p w14:paraId="6C2A455B">
      <w:pPr>
        <w:spacing w:line="520" w:lineRule="exact"/>
        <w:ind w:firstLine="480" w:firstLineChars="200"/>
        <w:rPr>
          <w:rFonts w:hint="eastAsia" w:ascii="宋体" w:hAnsi="宋体" w:cs="仿宋"/>
          <w:b/>
          <w:bCs/>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我单位参加_________________（项目名称）投标活动。做出如下声明：</w:t>
      </w:r>
    </w:p>
    <w:p w14:paraId="04C5CA42">
      <w:pPr>
        <w:spacing w:line="520" w:lineRule="exact"/>
        <w:ind w:firstLine="482"/>
        <w:rPr>
          <w:rFonts w:hint="eastAsia" w:ascii="宋体" w:hAnsi="宋体" w:cs="仿宋"/>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1.我单位具有独立承担民事责任的能力；</w:t>
      </w:r>
    </w:p>
    <w:p w14:paraId="0DBC2BDC">
      <w:pPr>
        <w:spacing w:line="520" w:lineRule="exact"/>
        <w:ind w:firstLine="482"/>
        <w:rPr>
          <w:rFonts w:hint="eastAsia"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2.我单位具有良好的商业信誉和健全的财务会计制度；</w:t>
      </w:r>
    </w:p>
    <w:p w14:paraId="4A69D667">
      <w:pPr>
        <w:spacing w:line="520" w:lineRule="exact"/>
        <w:ind w:firstLine="482"/>
        <w:rPr>
          <w:rFonts w:hint="eastAsia"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3.我单位具有履行合同所必需的设备和专业技术能力；</w:t>
      </w:r>
    </w:p>
    <w:p w14:paraId="035E035A">
      <w:pPr>
        <w:spacing w:line="520" w:lineRule="exact"/>
        <w:ind w:firstLine="482"/>
        <w:rPr>
          <w:rFonts w:hint="eastAsia"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4.我单位有依法缴纳税收和社会保障资金的良好记录；</w:t>
      </w:r>
    </w:p>
    <w:p w14:paraId="572B779C">
      <w:pPr>
        <w:spacing w:line="520" w:lineRule="exact"/>
        <w:ind w:firstLine="482"/>
        <w:rPr>
          <w:rFonts w:hint="eastAsia"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5.我单位参加</w:t>
      </w:r>
      <w:r>
        <w:rPr>
          <w:rFonts w:hint="eastAsia" w:ascii="宋体" w:hAnsi="宋体" w:cs="仿宋"/>
          <w:color w:val="000000" w:themeColor="text1"/>
          <w:sz w:val="24"/>
          <w:szCs w:val="24"/>
          <w:highlight w:val="none"/>
          <w:lang w:val="en-US" w:eastAsia="zh-CN"/>
          <w14:textFill>
            <w14:solidFill>
              <w14:schemeClr w14:val="tx1"/>
            </w14:solidFill>
          </w14:textFill>
        </w:rPr>
        <w:t>招标</w:t>
      </w:r>
      <w:r>
        <w:rPr>
          <w:rFonts w:hint="eastAsia" w:ascii="宋体" w:hAnsi="宋体" w:cs="仿宋"/>
          <w:color w:val="000000" w:themeColor="text1"/>
          <w:sz w:val="24"/>
          <w:szCs w:val="24"/>
          <w:highlight w:val="none"/>
          <w14:textFill>
            <w14:solidFill>
              <w14:schemeClr w14:val="tx1"/>
            </w14:solidFill>
          </w14:textFill>
        </w:rPr>
        <w:t>活动前三年内，在经营活动中没有重大违法记录；</w:t>
      </w:r>
    </w:p>
    <w:p w14:paraId="07EE8D61">
      <w:pPr>
        <w:spacing w:line="520" w:lineRule="exact"/>
        <w:ind w:firstLine="482"/>
        <w:rPr>
          <w:rFonts w:hint="eastAsia" w:ascii="宋体" w:hAnsi="宋体" w:cs="仿宋"/>
          <w:color w:val="000000" w:themeColor="text1"/>
          <w:sz w:val="24"/>
          <w:szCs w:val="24"/>
          <w:highlight w:val="none"/>
          <w14:textFill>
            <w14:solidFill>
              <w14:schemeClr w14:val="tx1"/>
            </w14:solidFill>
          </w14:textFill>
        </w:rPr>
      </w:pPr>
      <w:r>
        <w:rPr>
          <w:rFonts w:hint="eastAsia" w:ascii="宋体" w:hAnsi="宋体" w:cs="仿宋"/>
          <w:color w:val="000000" w:themeColor="text1"/>
          <w:sz w:val="24"/>
          <w:szCs w:val="24"/>
          <w:highlight w:val="none"/>
          <w14:textFill>
            <w14:solidFill>
              <w14:schemeClr w14:val="tx1"/>
            </w14:solidFill>
          </w14:textFill>
        </w:rPr>
        <w:t>6.我单位满足法律、行政法规规定的其他条件。</w:t>
      </w:r>
    </w:p>
    <w:p w14:paraId="6F159371">
      <w:pPr>
        <w:spacing w:line="500" w:lineRule="exact"/>
        <w:ind w:firstLine="482"/>
        <w:rPr>
          <w:rFonts w:hint="eastAsia" w:ascii="宋体" w:hAnsi="宋体" w:cs="仿宋"/>
          <w:color w:val="000000" w:themeColor="text1"/>
          <w:sz w:val="24"/>
          <w:szCs w:val="24"/>
          <w:highlight w:val="none"/>
          <w14:textFill>
            <w14:solidFill>
              <w14:schemeClr w14:val="tx1"/>
            </w14:solidFill>
          </w14:textFill>
        </w:rPr>
      </w:pPr>
    </w:p>
    <w:p w14:paraId="420DC3EE">
      <w:pPr>
        <w:spacing w:line="500" w:lineRule="exact"/>
        <w:rPr>
          <w:rFonts w:hint="eastAsia" w:ascii="宋体" w:hAnsi="宋体" w:cs="仿宋"/>
          <w:color w:val="auto"/>
          <w:sz w:val="24"/>
          <w:szCs w:val="24"/>
          <w:highlight w:val="none"/>
        </w:rPr>
      </w:pPr>
    </w:p>
    <w:p w14:paraId="23433FA1">
      <w:pPr>
        <w:spacing w:line="500" w:lineRule="exact"/>
        <w:rPr>
          <w:rFonts w:hint="eastAsia" w:ascii="宋体" w:hAnsi="宋体" w:cs="仿宋"/>
          <w:bCs/>
          <w:color w:val="auto"/>
          <w:sz w:val="24"/>
          <w:szCs w:val="24"/>
          <w:highlight w:val="none"/>
        </w:rPr>
      </w:pPr>
    </w:p>
    <w:p w14:paraId="38E7C89E">
      <w:pPr>
        <w:spacing w:line="500" w:lineRule="exact"/>
        <w:rPr>
          <w:rFonts w:hint="eastAsia" w:ascii="宋体" w:hAnsi="宋体" w:cs="仿宋"/>
          <w:bCs/>
          <w:color w:val="auto"/>
          <w:sz w:val="24"/>
          <w:szCs w:val="24"/>
          <w:highlight w:val="none"/>
        </w:rPr>
      </w:pPr>
    </w:p>
    <w:p w14:paraId="7B7E29AD">
      <w:pPr>
        <w:spacing w:line="460" w:lineRule="exact"/>
        <w:jc w:val="center"/>
        <w:rPr>
          <w:rFonts w:hint="eastAsia" w:ascii="宋体" w:hAnsi="宋体" w:cs="仿宋"/>
          <w:bCs/>
          <w:color w:val="auto"/>
          <w:sz w:val="24"/>
          <w:szCs w:val="24"/>
          <w:highlight w:val="none"/>
        </w:rPr>
      </w:pPr>
      <w:r>
        <w:rPr>
          <w:rFonts w:hint="eastAsia" w:ascii="宋体" w:hAnsi="宋体" w:cs="仿宋"/>
          <w:bCs/>
          <w:color w:val="auto"/>
          <w:sz w:val="24"/>
          <w:szCs w:val="24"/>
          <w:highlight w:val="none"/>
        </w:rPr>
        <w:t xml:space="preserve">                                             承诺人名称（公章）：</w:t>
      </w:r>
    </w:p>
    <w:p w14:paraId="3275042E">
      <w:pPr>
        <w:spacing w:line="460" w:lineRule="exact"/>
        <w:jc w:val="right"/>
        <w:rPr>
          <w:rFonts w:hint="eastAsia" w:ascii="宋体" w:hAnsi="宋体" w:cs="仿宋"/>
          <w:bCs/>
          <w:color w:val="auto"/>
          <w:sz w:val="24"/>
          <w:szCs w:val="24"/>
          <w:highlight w:val="none"/>
        </w:rPr>
      </w:pPr>
      <w:r>
        <w:rPr>
          <w:rFonts w:hint="eastAsia" w:ascii="宋体" w:hAnsi="宋体" w:cs="仿宋"/>
          <w:bCs/>
          <w:color w:val="auto"/>
          <w:sz w:val="24"/>
          <w:szCs w:val="24"/>
          <w:highlight w:val="none"/>
        </w:rPr>
        <w:t xml:space="preserve">    </w:t>
      </w:r>
    </w:p>
    <w:p w14:paraId="4B0AB857">
      <w:pPr>
        <w:spacing w:line="460" w:lineRule="exact"/>
        <w:jc w:val="center"/>
        <w:rPr>
          <w:rFonts w:hint="eastAsia" w:ascii="宋体" w:hAnsi="宋体" w:cs="仿宋"/>
          <w:bCs/>
          <w:color w:val="auto"/>
          <w:sz w:val="24"/>
          <w:szCs w:val="24"/>
          <w:highlight w:val="none"/>
        </w:rPr>
      </w:pPr>
      <w:r>
        <w:rPr>
          <w:rFonts w:hint="eastAsia" w:ascii="宋体" w:hAnsi="宋体" w:cs="仿宋"/>
          <w:bCs/>
          <w:color w:val="auto"/>
          <w:sz w:val="24"/>
          <w:szCs w:val="24"/>
          <w:highlight w:val="none"/>
          <w:lang w:val="en-US" w:eastAsia="zh-CN"/>
        </w:rPr>
        <w:t xml:space="preserve">                                                 </w:t>
      </w:r>
      <w:r>
        <w:rPr>
          <w:rFonts w:hint="eastAsia" w:ascii="宋体" w:hAnsi="宋体" w:cs="仿宋"/>
          <w:bCs/>
          <w:color w:val="auto"/>
          <w:sz w:val="24"/>
          <w:szCs w:val="24"/>
          <w:highlight w:val="none"/>
        </w:rPr>
        <w:t>日期：</w:t>
      </w:r>
      <w:r>
        <w:rPr>
          <w:rFonts w:hint="eastAsia" w:ascii="宋体" w:hAnsi="宋体" w:cs="仿宋"/>
          <w:bCs/>
          <w:color w:val="auto"/>
          <w:sz w:val="24"/>
          <w:szCs w:val="24"/>
          <w:highlight w:val="none"/>
          <w:u w:val="single"/>
          <w:lang w:val="en-US" w:eastAsia="zh-CN"/>
        </w:rPr>
        <w:t xml:space="preserve">    </w:t>
      </w:r>
      <w:r>
        <w:rPr>
          <w:rFonts w:hint="eastAsia" w:ascii="宋体" w:hAnsi="宋体" w:cs="仿宋"/>
          <w:bCs/>
          <w:color w:val="auto"/>
          <w:sz w:val="24"/>
          <w:szCs w:val="24"/>
          <w:highlight w:val="none"/>
        </w:rPr>
        <w:t>年</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月</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日</w:t>
      </w:r>
    </w:p>
    <w:p w14:paraId="452EF5B2">
      <w:pPr>
        <w:rPr>
          <w:rFonts w:hint="eastAsia" w:ascii="宋体" w:hAnsi="宋体" w:cs="仿宋"/>
          <w:color w:val="auto"/>
          <w:sz w:val="24"/>
          <w:szCs w:val="24"/>
          <w:highlight w:val="none"/>
        </w:rPr>
      </w:pPr>
    </w:p>
    <w:p w14:paraId="0367B650">
      <w:pPr>
        <w:snapToGrid w:val="0"/>
        <w:spacing w:line="360" w:lineRule="auto"/>
        <w:ind w:firstLine="562"/>
        <w:jc w:val="center"/>
        <w:outlineLvl w:val="4"/>
        <w:rPr>
          <w:b/>
          <w:bCs/>
          <w:color w:val="auto"/>
          <w:sz w:val="24"/>
          <w:highlight w:val="none"/>
        </w:rPr>
      </w:pPr>
    </w:p>
    <w:p w14:paraId="787597CA">
      <w:pPr>
        <w:snapToGrid w:val="0"/>
        <w:spacing w:line="360" w:lineRule="auto"/>
        <w:ind w:firstLine="562"/>
        <w:jc w:val="center"/>
        <w:outlineLvl w:val="4"/>
        <w:rPr>
          <w:b/>
          <w:bCs/>
          <w:color w:val="auto"/>
          <w:sz w:val="24"/>
          <w:highlight w:val="none"/>
        </w:rPr>
      </w:pPr>
    </w:p>
    <w:p w14:paraId="714A50D6">
      <w:pPr>
        <w:snapToGrid w:val="0"/>
        <w:spacing w:line="360" w:lineRule="auto"/>
        <w:ind w:firstLine="562"/>
        <w:jc w:val="center"/>
        <w:outlineLvl w:val="4"/>
        <w:rPr>
          <w:b/>
          <w:bCs/>
          <w:color w:val="auto"/>
          <w:sz w:val="24"/>
          <w:highlight w:val="none"/>
        </w:rPr>
      </w:pPr>
    </w:p>
    <w:p w14:paraId="308632E0">
      <w:pPr>
        <w:widowControl/>
        <w:jc w:val="left"/>
        <w:rPr>
          <w:b/>
          <w:bCs/>
          <w:color w:val="auto"/>
          <w:sz w:val="24"/>
          <w:highlight w:val="none"/>
        </w:rPr>
      </w:pPr>
      <w:r>
        <w:rPr>
          <w:b/>
          <w:bCs/>
          <w:color w:val="auto"/>
          <w:sz w:val="24"/>
          <w:highlight w:val="none"/>
        </w:rPr>
        <w:br w:type="page"/>
      </w:r>
    </w:p>
    <w:p w14:paraId="533F405C">
      <w:pPr>
        <w:snapToGrid w:val="0"/>
        <w:spacing w:line="360" w:lineRule="auto"/>
        <w:ind w:firstLine="562"/>
        <w:jc w:val="center"/>
        <w:outlineLvl w:val="4"/>
        <w:rPr>
          <w:b/>
          <w:bCs/>
          <w:color w:val="auto"/>
          <w:sz w:val="24"/>
          <w:highlight w:val="none"/>
        </w:rPr>
      </w:pPr>
      <w:r>
        <w:rPr>
          <w:rFonts w:hint="eastAsia"/>
          <w:b/>
          <w:bCs/>
          <w:color w:val="auto"/>
          <w:sz w:val="24"/>
          <w:highlight w:val="none"/>
        </w:rPr>
        <w:t>4</w:t>
      </w:r>
      <w:r>
        <w:rPr>
          <w:b/>
          <w:bCs/>
          <w:color w:val="auto"/>
          <w:sz w:val="24"/>
          <w:highlight w:val="none"/>
        </w:rPr>
        <w:t>、关于资格文件的声明函</w:t>
      </w:r>
    </w:p>
    <w:p w14:paraId="360E0DA2">
      <w:pPr>
        <w:pStyle w:val="5"/>
        <w:overflowPunct w:val="0"/>
        <w:spacing w:line="360" w:lineRule="auto"/>
        <w:ind w:firstLine="480"/>
        <w:jc w:val="center"/>
        <w:rPr>
          <w:color w:val="auto"/>
          <w:sz w:val="24"/>
          <w:highlight w:val="none"/>
        </w:rPr>
      </w:pPr>
    </w:p>
    <w:p w14:paraId="46B0469B">
      <w:pPr>
        <w:spacing w:line="360" w:lineRule="auto"/>
        <w:rPr>
          <w:color w:val="auto"/>
          <w:sz w:val="24"/>
          <w:highlight w:val="none"/>
          <w:u w:val="single"/>
        </w:rPr>
      </w:pPr>
      <w:r>
        <w:rPr>
          <w:rFonts w:hint="eastAsia"/>
          <w:color w:val="auto"/>
          <w:sz w:val="24"/>
          <w:highlight w:val="none"/>
          <w:u w:val="single"/>
        </w:rPr>
        <w:t>南通兴环环境卫生服务有限公司工会委员会</w:t>
      </w:r>
      <w:r>
        <w:rPr>
          <w:color w:val="auto"/>
          <w:sz w:val="24"/>
          <w:highlight w:val="none"/>
          <w:u w:val="single"/>
        </w:rPr>
        <w:t>：</w:t>
      </w:r>
    </w:p>
    <w:p w14:paraId="5932BCE4">
      <w:pPr>
        <w:pStyle w:val="5"/>
        <w:overflowPunct w:val="0"/>
        <w:spacing w:line="360" w:lineRule="auto"/>
        <w:ind w:firstLine="480"/>
        <w:rPr>
          <w:color w:val="auto"/>
          <w:sz w:val="24"/>
          <w:highlight w:val="none"/>
        </w:rPr>
      </w:pPr>
      <w:r>
        <w:rPr>
          <w:color w:val="auto"/>
          <w:sz w:val="24"/>
          <w:highlight w:val="none"/>
        </w:rPr>
        <w:t>本公司愿就由贵单位组织实施的</w:t>
      </w:r>
      <w:r>
        <w:rPr>
          <w:rFonts w:hint="eastAsia"/>
          <w:color w:val="auto"/>
          <w:sz w:val="24"/>
          <w:highlight w:val="none"/>
          <w:u w:val="single"/>
          <w:lang w:eastAsia="zh-CN"/>
        </w:rPr>
        <w:t>兴环公司2026年度工会会员防暑用品采购项目</w:t>
      </w:r>
      <w:r>
        <w:rPr>
          <w:rFonts w:hint="eastAsia"/>
          <w:color w:val="auto"/>
          <w:sz w:val="24"/>
          <w:highlight w:val="none"/>
        </w:rPr>
        <w:t>的</w:t>
      </w:r>
      <w:r>
        <w:rPr>
          <w:color w:val="auto"/>
          <w:sz w:val="24"/>
          <w:highlight w:val="none"/>
        </w:rPr>
        <w:t>招标活动进行投标。本公司所提交的投标文件中所有关于投标资格的文件、证明和陈述均是真实的、准确的。若与真实情况不符，本公司愿意承担由此而产生的一切后果。</w:t>
      </w:r>
    </w:p>
    <w:p w14:paraId="0032C0FE">
      <w:pPr>
        <w:pStyle w:val="5"/>
        <w:overflowPunct w:val="0"/>
        <w:spacing w:line="360" w:lineRule="auto"/>
        <w:ind w:firstLine="480"/>
        <w:rPr>
          <w:color w:val="auto"/>
          <w:sz w:val="24"/>
          <w:highlight w:val="none"/>
        </w:rPr>
      </w:pPr>
    </w:p>
    <w:p w14:paraId="48A3C03B">
      <w:pPr>
        <w:pStyle w:val="5"/>
        <w:overflowPunct w:val="0"/>
        <w:spacing w:line="360" w:lineRule="auto"/>
        <w:ind w:firstLine="480"/>
        <w:rPr>
          <w:color w:val="auto"/>
          <w:sz w:val="24"/>
          <w:highlight w:val="none"/>
        </w:rPr>
      </w:pPr>
    </w:p>
    <w:p w14:paraId="28F0F5E6">
      <w:pPr>
        <w:pStyle w:val="5"/>
        <w:overflowPunct w:val="0"/>
        <w:spacing w:line="360" w:lineRule="auto"/>
        <w:ind w:firstLine="480"/>
        <w:rPr>
          <w:color w:val="auto"/>
          <w:sz w:val="24"/>
          <w:highlight w:val="none"/>
        </w:rPr>
      </w:pPr>
    </w:p>
    <w:p w14:paraId="0CE225FC">
      <w:pPr>
        <w:pStyle w:val="5"/>
        <w:overflowPunct w:val="0"/>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：（加盖公章）</w:t>
      </w:r>
    </w:p>
    <w:p w14:paraId="5FA754F7">
      <w:pPr>
        <w:pStyle w:val="5"/>
        <w:overflowPunct w:val="0"/>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法定代表人或被授权人：（签字或盖章）</w:t>
      </w:r>
    </w:p>
    <w:p w14:paraId="3786F628">
      <w:pPr>
        <w:snapToGrid w:val="0"/>
        <w:spacing w:line="360" w:lineRule="auto"/>
        <w:jc w:val="center"/>
        <w:outlineLvl w:val="3"/>
        <w:rPr>
          <w:color w:val="000000" w:themeColor="text1"/>
          <w:sz w:val="24"/>
          <w:highlight w:val="none"/>
          <w14:textFill>
            <w14:solidFill>
              <w14:schemeClr w14:val="tx1"/>
            </w14:solidFill>
          </w14:textFill>
        </w:rPr>
      </w:pPr>
    </w:p>
    <w:p w14:paraId="5AAC1A3E">
      <w:pPr>
        <w:widowControl/>
        <w:ind w:firstLine="1200" w:firstLineChars="500"/>
        <w:jc w:val="left"/>
        <w:rPr>
          <w:b/>
          <w:bCs/>
          <w:color w:val="auto"/>
          <w:sz w:val="24"/>
          <w:highlight w:val="none"/>
        </w:rPr>
      </w:pPr>
      <w:r>
        <w:rPr>
          <w:rFonts w:hint="eastAsia" w:ascii="宋体" w:hAnsi="宋体" w:cs="仿宋"/>
          <w:bCs/>
          <w:color w:val="000000" w:themeColor="text1"/>
          <w:sz w:val="24"/>
          <w:szCs w:val="24"/>
          <w:highlight w:val="none"/>
          <w14:textFill>
            <w14:solidFill>
              <w14:schemeClr w14:val="tx1"/>
            </w14:solidFill>
          </w14:textFill>
        </w:rPr>
        <w:t>日期：</w:t>
      </w:r>
      <w:r>
        <w:rPr>
          <w:rFonts w:hint="eastAsia" w:ascii="宋体" w:hAnsi="宋体" w:cs="仿宋"/>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仿宋"/>
          <w:bCs/>
          <w:color w:val="000000" w:themeColor="text1"/>
          <w:sz w:val="24"/>
          <w:szCs w:val="24"/>
          <w:highlight w:val="none"/>
          <w14:textFill>
            <w14:solidFill>
              <w14:schemeClr w14:val="tx1"/>
            </w14:solidFill>
          </w14:textFill>
        </w:rPr>
        <w:t>年</w:t>
      </w:r>
      <w:r>
        <w:rPr>
          <w:rFonts w:hint="eastAsia" w:ascii="宋体" w:hAnsi="宋体" w:cs="仿宋"/>
          <w:bCs/>
          <w:color w:val="000000" w:themeColor="text1"/>
          <w:sz w:val="24"/>
          <w:szCs w:val="24"/>
          <w:highlight w:val="none"/>
          <w:u w:val="single"/>
          <w14:textFill>
            <w14:solidFill>
              <w14:schemeClr w14:val="tx1"/>
            </w14:solidFill>
          </w14:textFill>
        </w:rPr>
        <w:t xml:space="preserve">    </w:t>
      </w:r>
      <w:r>
        <w:rPr>
          <w:rFonts w:hint="eastAsia" w:ascii="宋体" w:hAnsi="宋体" w:cs="仿宋"/>
          <w:bCs/>
          <w:color w:val="000000" w:themeColor="text1"/>
          <w:sz w:val="24"/>
          <w:szCs w:val="24"/>
          <w:highlight w:val="none"/>
          <w14:textFill>
            <w14:solidFill>
              <w14:schemeClr w14:val="tx1"/>
            </w14:solidFill>
          </w14:textFill>
        </w:rPr>
        <w:t>月</w:t>
      </w:r>
      <w:r>
        <w:rPr>
          <w:rFonts w:hint="eastAsia" w:ascii="宋体" w:hAnsi="宋体" w:cs="仿宋"/>
          <w:bCs/>
          <w:color w:val="000000" w:themeColor="text1"/>
          <w:sz w:val="24"/>
          <w:szCs w:val="24"/>
          <w:highlight w:val="none"/>
          <w:u w:val="single"/>
          <w14:textFill>
            <w14:solidFill>
              <w14:schemeClr w14:val="tx1"/>
            </w14:solidFill>
          </w14:textFill>
        </w:rPr>
        <w:t xml:space="preserve">    </w:t>
      </w:r>
      <w:r>
        <w:rPr>
          <w:rFonts w:hint="eastAsia" w:ascii="宋体" w:hAnsi="宋体" w:cs="仿宋"/>
          <w:bCs/>
          <w:color w:val="000000" w:themeColor="text1"/>
          <w:sz w:val="24"/>
          <w:szCs w:val="24"/>
          <w:highlight w:val="none"/>
          <w14:textFill>
            <w14:solidFill>
              <w14:schemeClr w14:val="tx1"/>
            </w14:solidFill>
          </w14:textFill>
        </w:rPr>
        <w:t>日</w:t>
      </w:r>
      <w:r>
        <w:rPr>
          <w:color w:val="000000" w:themeColor="text1"/>
          <w:highlight w:val="none"/>
          <w14:textFill>
            <w14:solidFill>
              <w14:schemeClr w14:val="tx1"/>
            </w14:solidFill>
          </w14:textFill>
        </w:rPr>
        <w:br w:type="page"/>
      </w:r>
      <w:r>
        <w:rPr>
          <w:b/>
          <w:bCs/>
          <w:color w:val="auto"/>
          <w:sz w:val="24"/>
          <w:highlight w:val="none"/>
        </w:rPr>
        <w:t>（二）B技术标文件（</w:t>
      </w:r>
      <w:r>
        <w:rPr>
          <w:b/>
          <w:bCs/>
          <w:color w:val="auto"/>
          <w:sz w:val="24"/>
          <w:highlight w:val="none"/>
          <w:u w:val="thick" w:color="FF0000"/>
        </w:rPr>
        <w:t>密封件，内含：1份“正本”和4份“副本”。</w:t>
      </w:r>
      <w:r>
        <w:rPr>
          <w:b/>
          <w:bCs/>
          <w:color w:val="auto"/>
          <w:sz w:val="24"/>
          <w:highlight w:val="none"/>
        </w:rPr>
        <w:t>）</w:t>
      </w:r>
    </w:p>
    <w:p w14:paraId="41918D1C">
      <w:pPr>
        <w:snapToGrid w:val="0"/>
        <w:spacing w:before="312" w:beforeLines="100" w:line="420" w:lineRule="exact"/>
        <w:jc w:val="center"/>
        <w:outlineLvl w:val="3"/>
        <w:rPr>
          <w:b/>
          <w:bCs/>
          <w:color w:val="auto"/>
          <w:sz w:val="24"/>
          <w:highlight w:val="none"/>
        </w:rPr>
      </w:pPr>
      <w:r>
        <w:rPr>
          <w:b/>
          <w:bCs/>
          <w:color w:val="auto"/>
          <w:sz w:val="24"/>
          <w:highlight w:val="none"/>
        </w:rPr>
        <w:t>1.投标函</w:t>
      </w:r>
    </w:p>
    <w:p w14:paraId="1CEE307F">
      <w:pPr>
        <w:snapToGrid w:val="0"/>
        <w:spacing w:before="156" w:beforeLines="50" w:after="156" w:afterLines="50" w:line="420" w:lineRule="exact"/>
        <w:rPr>
          <w:color w:val="auto"/>
          <w:sz w:val="24"/>
          <w:highlight w:val="none"/>
        </w:rPr>
      </w:pPr>
      <w:r>
        <w:rPr>
          <w:rFonts w:hint="eastAsia"/>
          <w:color w:val="auto"/>
          <w:sz w:val="24"/>
          <w:highlight w:val="none"/>
        </w:rPr>
        <w:t>南通兴环环境卫生服务有限公司工会委员会</w:t>
      </w:r>
      <w:r>
        <w:rPr>
          <w:color w:val="auto"/>
          <w:sz w:val="24"/>
          <w:highlight w:val="none"/>
        </w:rPr>
        <w:t>：</w:t>
      </w:r>
    </w:p>
    <w:p w14:paraId="3E572AC1">
      <w:pPr>
        <w:snapToGrid w:val="0"/>
        <w:spacing w:line="420" w:lineRule="exact"/>
        <w:ind w:firstLine="480" w:firstLineChars="200"/>
        <w:rPr>
          <w:color w:val="auto"/>
          <w:sz w:val="24"/>
          <w:highlight w:val="none"/>
        </w:rPr>
      </w:pPr>
      <w:bookmarkStart w:id="20" w:name="_Hlk69862149"/>
      <w:bookmarkEnd w:id="20"/>
      <w:r>
        <w:rPr>
          <w:color w:val="auto"/>
          <w:sz w:val="24"/>
          <w:highlight w:val="none"/>
        </w:rPr>
        <w:t>依据贵单位委托代理机构组织实施的</w:t>
      </w:r>
      <w:r>
        <w:rPr>
          <w:rFonts w:hint="eastAsia"/>
          <w:color w:val="auto"/>
          <w:sz w:val="24"/>
          <w:highlight w:val="none"/>
          <w:u w:val="single"/>
          <w:lang w:eastAsia="zh-CN"/>
        </w:rPr>
        <w:t>兴环公司2026年度工会会员防暑用品采购项目</w:t>
      </w:r>
      <w:r>
        <w:rPr>
          <w:color w:val="auto"/>
          <w:sz w:val="24"/>
          <w:highlight w:val="none"/>
        </w:rPr>
        <w:t>的公开招标的邀请，我单位的法人代表</w:t>
      </w:r>
      <w:r>
        <w:rPr>
          <w:color w:val="auto"/>
          <w:sz w:val="24"/>
          <w:highlight w:val="none"/>
          <w:u w:val="single"/>
        </w:rPr>
        <w:t>（姓名）</w:t>
      </w:r>
      <w:r>
        <w:rPr>
          <w:color w:val="auto"/>
          <w:sz w:val="24"/>
          <w:highlight w:val="none"/>
        </w:rPr>
        <w:t>授权</w:t>
      </w:r>
      <w:r>
        <w:rPr>
          <w:color w:val="auto"/>
          <w:sz w:val="24"/>
          <w:highlight w:val="none"/>
          <w:u w:val="single"/>
        </w:rPr>
        <w:t>（姓名）（职务）</w:t>
      </w:r>
      <w:r>
        <w:rPr>
          <w:color w:val="auto"/>
          <w:sz w:val="24"/>
          <w:highlight w:val="none"/>
        </w:rPr>
        <w:t>为全权代表参加该项目的投标工作，全权处理本次投标的有关事宜。同时，我单位声明如下：</w:t>
      </w:r>
    </w:p>
    <w:p w14:paraId="7BF1BEA0">
      <w:pPr>
        <w:spacing w:line="360" w:lineRule="auto"/>
        <w:ind w:firstLine="480" w:firstLineChars="200"/>
        <w:rPr>
          <w:color w:val="auto"/>
          <w:sz w:val="24"/>
          <w:highlight w:val="none"/>
        </w:rPr>
      </w:pPr>
      <w:r>
        <w:rPr>
          <w:color w:val="auto"/>
          <w:sz w:val="24"/>
          <w:highlight w:val="none"/>
        </w:rPr>
        <w:t>1.同意并接受招标文件的各项要求，遵守招标文件中的各项规定，按招标文件的要求提供报价。</w:t>
      </w:r>
    </w:p>
    <w:p w14:paraId="3ADF1A2C">
      <w:pPr>
        <w:spacing w:line="360" w:lineRule="auto"/>
        <w:ind w:firstLine="480" w:firstLineChars="200"/>
        <w:rPr>
          <w:color w:val="auto"/>
          <w:sz w:val="24"/>
          <w:highlight w:val="none"/>
        </w:rPr>
      </w:pPr>
      <w:r>
        <w:rPr>
          <w:color w:val="auto"/>
          <w:sz w:val="24"/>
          <w:highlight w:val="none"/>
        </w:rPr>
        <w:t>2.我公司已经详细阅读了全部招标文件及其附件，我方已完全清晰理解招标文件的要求，不存在任何含糊不清和误解之处，同意放弃对这些文件所提出的异议的权利。</w:t>
      </w:r>
    </w:p>
    <w:p w14:paraId="6B815D3D">
      <w:pPr>
        <w:spacing w:line="360" w:lineRule="auto"/>
        <w:ind w:firstLine="480" w:firstLineChars="200"/>
        <w:rPr>
          <w:color w:val="auto"/>
          <w:sz w:val="24"/>
          <w:highlight w:val="none"/>
        </w:rPr>
      </w:pPr>
      <w:r>
        <w:rPr>
          <w:color w:val="auto"/>
          <w:sz w:val="24"/>
          <w:highlight w:val="none"/>
        </w:rPr>
        <w:t>3.我公司已毫无保留地向贵方提供一切所需的证明材料。</w:t>
      </w:r>
    </w:p>
    <w:p w14:paraId="1626613A">
      <w:pPr>
        <w:spacing w:line="360" w:lineRule="auto"/>
        <w:ind w:firstLine="480" w:firstLineChars="200"/>
        <w:rPr>
          <w:color w:val="auto"/>
          <w:sz w:val="24"/>
          <w:highlight w:val="none"/>
        </w:rPr>
      </w:pPr>
      <w:r>
        <w:rPr>
          <w:color w:val="auto"/>
          <w:sz w:val="24"/>
          <w:highlight w:val="none"/>
        </w:rPr>
        <w:t>4.我公司承诺在本次招标中提供的一切文件，无论是原件还是复印件均真实有效，绝无任何虚假、伪造和夸大的成分。否则，愿承担相应的后果和法律责任。</w:t>
      </w:r>
    </w:p>
    <w:p w14:paraId="5260481E">
      <w:pPr>
        <w:spacing w:line="360" w:lineRule="auto"/>
        <w:ind w:firstLine="480" w:firstLineChars="200"/>
        <w:rPr>
          <w:color w:val="auto"/>
          <w:sz w:val="24"/>
          <w:highlight w:val="none"/>
        </w:rPr>
      </w:pPr>
      <w:r>
        <w:rPr>
          <w:color w:val="auto"/>
          <w:sz w:val="24"/>
          <w:highlight w:val="none"/>
        </w:rPr>
        <w:t>5.我公司尊重评标小组所作的评定结果，同时清楚理解到报价最低并非意味着必定获得中标资格。</w:t>
      </w:r>
    </w:p>
    <w:p w14:paraId="51DA7D01">
      <w:pPr>
        <w:snapToGrid w:val="0"/>
        <w:spacing w:line="42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6.一旦我方中标，我方将根据招标文件的要求和投标文件的承诺签订合同，严格履行合同的责任和义务，并保证在招标文件规定的时间完成项目，交付</w:t>
      </w:r>
      <w:r>
        <w:rPr>
          <w:rFonts w:hint="eastAsia"/>
          <w:color w:val="000000" w:themeColor="text1"/>
          <w:sz w:val="24"/>
          <w:highlight w:val="none"/>
          <w:lang w:val="en-US" w:eastAsia="zh-CN"/>
          <w14:textFill>
            <w14:solidFill>
              <w14:schemeClr w14:val="tx1"/>
            </w14:solidFill>
          </w14:textFill>
        </w:rPr>
        <w:t>招标</w:t>
      </w:r>
      <w:r>
        <w:rPr>
          <w:color w:val="000000" w:themeColor="text1"/>
          <w:sz w:val="24"/>
          <w:highlight w:val="none"/>
          <w14:textFill>
            <w14:solidFill>
              <w14:schemeClr w14:val="tx1"/>
            </w14:solidFill>
          </w14:textFill>
        </w:rPr>
        <w:t>人验收、使用。</w:t>
      </w:r>
    </w:p>
    <w:p w14:paraId="2D66D30B">
      <w:pPr>
        <w:spacing w:line="360" w:lineRule="auto"/>
        <w:ind w:firstLine="1560" w:firstLineChars="650"/>
        <w:jc w:val="right"/>
        <w:rPr>
          <w:color w:val="000000" w:themeColor="text1"/>
          <w:sz w:val="24"/>
          <w:highlight w:val="none"/>
          <w14:textFill>
            <w14:solidFill>
              <w14:schemeClr w14:val="tx1"/>
            </w14:solidFill>
          </w14:textFill>
        </w:rPr>
      </w:pPr>
      <w:bookmarkStart w:id="21" w:name="_Hlk69862207"/>
      <w:bookmarkEnd w:id="21"/>
    </w:p>
    <w:p w14:paraId="5406AA1D">
      <w:pPr>
        <w:pStyle w:val="17"/>
        <w:ind w:firstLine="480"/>
        <w:rPr>
          <w:color w:val="auto"/>
          <w:sz w:val="24"/>
          <w:highlight w:val="none"/>
        </w:rPr>
      </w:pPr>
    </w:p>
    <w:p w14:paraId="538700E5">
      <w:pPr>
        <w:pStyle w:val="17"/>
        <w:ind w:firstLine="480"/>
        <w:rPr>
          <w:color w:val="auto"/>
          <w:sz w:val="24"/>
          <w:highlight w:val="none"/>
        </w:rPr>
      </w:pPr>
    </w:p>
    <w:p w14:paraId="2E5906D4">
      <w:pPr>
        <w:spacing w:line="360" w:lineRule="auto"/>
        <w:ind w:firstLine="1560" w:firstLineChars="650"/>
        <w:jc w:val="right"/>
        <w:rPr>
          <w:color w:val="auto"/>
          <w:sz w:val="24"/>
          <w:highlight w:val="none"/>
        </w:rPr>
      </w:pPr>
      <w:r>
        <w:rPr>
          <w:color w:val="auto"/>
          <w:sz w:val="24"/>
          <w:highlight w:val="none"/>
        </w:rPr>
        <w:t>投标人：</w:t>
      </w:r>
      <w:r>
        <w:rPr>
          <w:bCs/>
          <w:color w:val="auto"/>
          <w:sz w:val="24"/>
          <w:szCs w:val="21"/>
          <w:highlight w:val="none"/>
        </w:rPr>
        <w:t>（加盖投标人公章）</w:t>
      </w:r>
    </w:p>
    <w:p w14:paraId="644F3AAE">
      <w:pPr>
        <w:spacing w:line="360" w:lineRule="auto"/>
        <w:ind w:firstLine="1560" w:firstLineChars="650"/>
        <w:jc w:val="right"/>
        <w:rPr>
          <w:color w:val="auto"/>
          <w:sz w:val="24"/>
          <w:highlight w:val="none"/>
        </w:rPr>
      </w:pPr>
      <w:r>
        <w:rPr>
          <w:color w:val="auto"/>
          <w:sz w:val="24"/>
          <w:highlight w:val="none"/>
        </w:rPr>
        <w:t>法定代表人或被委托</w:t>
      </w:r>
      <w:r>
        <w:rPr>
          <w:rFonts w:hint="eastAsia"/>
          <w:color w:val="auto"/>
          <w:sz w:val="24"/>
          <w:highlight w:val="none"/>
        </w:rPr>
        <w:t>授权人</w:t>
      </w:r>
      <w:r>
        <w:rPr>
          <w:color w:val="auto"/>
          <w:sz w:val="24"/>
          <w:highlight w:val="none"/>
        </w:rPr>
        <w:t>：</w:t>
      </w:r>
      <w:r>
        <w:rPr>
          <w:bCs/>
          <w:color w:val="auto"/>
          <w:sz w:val="24"/>
          <w:szCs w:val="21"/>
          <w:highlight w:val="none"/>
        </w:rPr>
        <w:t>____________</w:t>
      </w:r>
      <w:r>
        <w:rPr>
          <w:color w:val="auto"/>
          <w:sz w:val="24"/>
          <w:highlight w:val="none"/>
        </w:rPr>
        <w:t>（签字或盖章）</w:t>
      </w:r>
    </w:p>
    <w:p w14:paraId="76EFA864">
      <w:pPr>
        <w:snapToGrid w:val="0"/>
        <w:spacing w:line="420" w:lineRule="exact"/>
        <w:jc w:val="right"/>
        <w:rPr>
          <w:color w:val="auto"/>
          <w:sz w:val="24"/>
          <w:highlight w:val="none"/>
        </w:rPr>
      </w:pPr>
      <w:r>
        <w:rPr>
          <w:bCs/>
          <w:color w:val="auto"/>
          <w:sz w:val="24"/>
          <w:szCs w:val="21"/>
          <w:highlight w:val="none"/>
        </w:rPr>
        <w:t>____________</w:t>
      </w:r>
      <w:r>
        <w:rPr>
          <w:color w:val="auto"/>
          <w:sz w:val="24"/>
          <w:highlight w:val="none"/>
        </w:rPr>
        <w:t>年</w:t>
      </w:r>
      <w:r>
        <w:rPr>
          <w:bCs/>
          <w:color w:val="auto"/>
          <w:sz w:val="24"/>
          <w:szCs w:val="21"/>
          <w:highlight w:val="none"/>
        </w:rPr>
        <w:t>______</w:t>
      </w:r>
      <w:r>
        <w:rPr>
          <w:color w:val="auto"/>
          <w:sz w:val="24"/>
          <w:highlight w:val="none"/>
        </w:rPr>
        <w:t>月</w:t>
      </w:r>
      <w:r>
        <w:rPr>
          <w:bCs/>
          <w:color w:val="auto"/>
          <w:sz w:val="24"/>
          <w:szCs w:val="21"/>
          <w:highlight w:val="none"/>
        </w:rPr>
        <w:t>______</w:t>
      </w:r>
      <w:r>
        <w:rPr>
          <w:color w:val="auto"/>
          <w:sz w:val="24"/>
          <w:highlight w:val="none"/>
        </w:rPr>
        <w:t>日</w:t>
      </w:r>
    </w:p>
    <w:p w14:paraId="783ECE95">
      <w:pPr>
        <w:snapToGrid w:val="0"/>
        <w:spacing w:line="420" w:lineRule="exact"/>
        <w:jc w:val="right"/>
        <w:rPr>
          <w:color w:val="auto"/>
          <w:sz w:val="24"/>
          <w:highlight w:val="none"/>
        </w:rPr>
      </w:pPr>
    </w:p>
    <w:p w14:paraId="2DFA23C9">
      <w:pPr>
        <w:snapToGrid w:val="0"/>
        <w:spacing w:line="420" w:lineRule="exact"/>
        <w:rPr>
          <w:b/>
          <w:bCs/>
          <w:color w:val="auto"/>
          <w:sz w:val="24"/>
          <w:highlight w:val="none"/>
        </w:rPr>
        <w:sectPr>
          <w:pgSz w:w="11906" w:h="16838"/>
          <w:pgMar w:top="1361" w:right="1276" w:bottom="1361" w:left="1361" w:header="851" w:footer="851" w:gutter="0"/>
          <w:cols w:space="720" w:num="1"/>
          <w:docGrid w:type="lines" w:linePitch="312" w:charSpace="0"/>
        </w:sectPr>
      </w:pPr>
      <w:bookmarkStart w:id="22" w:name="_Hlk64486144"/>
      <w:bookmarkEnd w:id="22"/>
      <w:r>
        <w:rPr>
          <w:b/>
          <w:bCs/>
          <w:color w:val="auto"/>
          <w:sz w:val="24"/>
          <w:highlight w:val="none"/>
        </w:rPr>
        <w:t>注：该文是格式文字表述，投标人</w:t>
      </w:r>
      <w:r>
        <w:rPr>
          <w:b/>
          <w:bCs/>
          <w:color w:val="auto"/>
          <w:sz w:val="24"/>
          <w:highlight w:val="none"/>
          <w:u w:val="thick" w:color="FF0000"/>
        </w:rPr>
        <w:t>不得改动，必须提供</w:t>
      </w:r>
      <w:r>
        <w:rPr>
          <w:b/>
          <w:bCs/>
          <w:color w:val="auto"/>
          <w:sz w:val="24"/>
          <w:highlight w:val="none"/>
        </w:rPr>
        <w:t>。</w:t>
      </w:r>
    </w:p>
    <w:p w14:paraId="3DBCF293">
      <w:pPr>
        <w:adjustRightInd w:val="0"/>
        <w:snapToGrid w:val="0"/>
        <w:spacing w:line="420" w:lineRule="exact"/>
        <w:outlineLvl w:val="2"/>
        <w:rPr>
          <w:b/>
          <w:bCs/>
          <w:color w:val="auto"/>
          <w:sz w:val="24"/>
          <w:highlight w:val="none"/>
        </w:rPr>
      </w:pPr>
      <w:r>
        <w:rPr>
          <w:b/>
          <w:bCs/>
          <w:color w:val="auto"/>
          <w:sz w:val="24"/>
          <w:highlight w:val="none"/>
        </w:rPr>
        <w:t>（三）C价格标文件（密封件，内含：1份“正本”和4份“副本”。）</w:t>
      </w:r>
    </w:p>
    <w:p w14:paraId="114F35D2">
      <w:pPr>
        <w:adjustRightInd w:val="0"/>
        <w:snapToGrid w:val="0"/>
        <w:spacing w:line="420" w:lineRule="exact"/>
        <w:ind w:firstLine="487" w:firstLineChars="202"/>
        <w:jc w:val="left"/>
        <w:rPr>
          <w:b/>
          <w:bCs/>
          <w:color w:val="auto"/>
          <w:sz w:val="24"/>
          <w:highlight w:val="none"/>
        </w:rPr>
      </w:pPr>
      <w:r>
        <w:rPr>
          <w:b/>
          <w:bCs/>
          <w:color w:val="auto"/>
          <w:sz w:val="24"/>
          <w:highlight w:val="none"/>
        </w:rPr>
        <w:t>【特别说明】价格标文件中的报价，包括本</w:t>
      </w:r>
      <w:r>
        <w:rPr>
          <w:rFonts w:hint="eastAsia"/>
          <w:b/>
          <w:bCs/>
          <w:color w:val="auto"/>
          <w:sz w:val="24"/>
          <w:highlight w:val="none"/>
          <w:lang w:val="en-US" w:eastAsia="zh-CN"/>
        </w:rPr>
        <w:t>招标</w:t>
      </w:r>
      <w:r>
        <w:rPr>
          <w:b/>
          <w:bCs/>
          <w:color w:val="auto"/>
          <w:sz w:val="24"/>
          <w:highlight w:val="none"/>
        </w:rPr>
        <w:t>文件规定涵盖的所有范围及相应说明的全部内容涉及的费用。</w:t>
      </w:r>
    </w:p>
    <w:p w14:paraId="140892C8">
      <w:pPr>
        <w:spacing w:line="360" w:lineRule="auto"/>
        <w:ind w:firstLine="3602" w:firstLineChars="1196"/>
        <w:rPr>
          <w:b/>
          <w:bCs/>
          <w:color w:val="auto"/>
          <w:sz w:val="30"/>
          <w:szCs w:val="30"/>
          <w:highlight w:val="none"/>
        </w:rPr>
      </w:pPr>
      <w:r>
        <w:rPr>
          <w:rFonts w:hint="eastAsia"/>
          <w:b/>
          <w:bCs/>
          <w:color w:val="auto"/>
          <w:sz w:val="30"/>
          <w:szCs w:val="30"/>
          <w:highlight w:val="none"/>
        </w:rPr>
        <w:t>1.</w:t>
      </w:r>
      <w:r>
        <w:rPr>
          <w:b/>
          <w:bCs/>
          <w:color w:val="auto"/>
          <w:sz w:val="30"/>
          <w:szCs w:val="30"/>
          <w:highlight w:val="none"/>
        </w:rPr>
        <w:t>投标报价表</w:t>
      </w:r>
    </w:p>
    <w:p w14:paraId="53E5CE47">
      <w:pPr>
        <w:spacing w:line="360" w:lineRule="auto"/>
        <w:rPr>
          <w:color w:val="auto"/>
          <w:sz w:val="28"/>
          <w:szCs w:val="28"/>
          <w:highlight w:val="none"/>
        </w:rPr>
      </w:pPr>
      <w:r>
        <w:rPr>
          <w:rFonts w:hint="eastAsia"/>
          <w:color w:val="auto"/>
          <w:sz w:val="24"/>
          <w:highlight w:val="none"/>
        </w:rPr>
        <w:t>南通兴环环境卫生服务有限公司工会委员会</w:t>
      </w:r>
      <w:r>
        <w:rPr>
          <w:color w:val="auto"/>
          <w:sz w:val="24"/>
          <w:highlight w:val="none"/>
        </w:rPr>
        <w:t>：</w:t>
      </w:r>
    </w:p>
    <w:p w14:paraId="14230A13">
      <w:pPr>
        <w:spacing w:line="360" w:lineRule="auto"/>
        <w:jc w:val="left"/>
        <w:rPr>
          <w:color w:val="auto"/>
          <w:sz w:val="24"/>
          <w:highlight w:val="none"/>
        </w:rPr>
      </w:pPr>
      <w:r>
        <w:rPr>
          <w:color w:val="auto"/>
          <w:sz w:val="24"/>
          <w:highlight w:val="none"/>
        </w:rPr>
        <w:t xml:space="preserve">     1.我方已仔细研究了</w:t>
      </w:r>
      <w:r>
        <w:rPr>
          <w:rFonts w:hint="eastAsia"/>
          <w:color w:val="auto"/>
          <w:sz w:val="24"/>
          <w:highlight w:val="none"/>
          <w:u w:val="single"/>
          <w:lang w:val="en-US" w:eastAsia="zh-CN"/>
        </w:rPr>
        <w:t>项目编号：HSNT202609，项目名称：</w:t>
      </w:r>
      <w:r>
        <w:rPr>
          <w:rFonts w:hint="eastAsia"/>
          <w:color w:val="auto"/>
          <w:sz w:val="24"/>
          <w:highlight w:val="none"/>
          <w:u w:val="single"/>
          <w:lang w:eastAsia="zh-CN"/>
        </w:rPr>
        <w:t>兴环公司2026年度工会会员防暑用品采购项目</w:t>
      </w:r>
      <w:r>
        <w:rPr>
          <w:color w:val="auto"/>
          <w:sz w:val="24"/>
          <w:highlight w:val="none"/>
        </w:rPr>
        <w:t>的招标</w:t>
      </w:r>
      <w:r>
        <w:rPr>
          <w:color w:val="auto"/>
          <w:kern w:val="0"/>
          <w:sz w:val="24"/>
          <w:highlight w:val="none"/>
        </w:rPr>
        <w:t>文件</w:t>
      </w:r>
      <w:r>
        <w:rPr>
          <w:color w:val="auto"/>
          <w:sz w:val="24"/>
          <w:highlight w:val="none"/>
        </w:rPr>
        <w:t>的全部内容，愿意就该项目给出如下报价：每份套餐报价为：</w:t>
      </w:r>
      <w:r>
        <w:rPr>
          <w:rFonts w:hint="eastAsia"/>
          <w:color w:val="auto"/>
          <w:sz w:val="24"/>
          <w:highlight w:val="none"/>
          <w:u w:val="single"/>
          <w:lang w:val="en-US" w:eastAsia="zh-CN"/>
        </w:rPr>
        <w:t xml:space="preserve">      </w:t>
      </w:r>
      <w:r>
        <w:rPr>
          <w:rFonts w:hint="eastAsia"/>
          <w:b/>
          <w:color w:val="auto"/>
          <w:sz w:val="24"/>
          <w:highlight w:val="none"/>
        </w:rPr>
        <w:t>元/份</w:t>
      </w:r>
      <w:r>
        <w:rPr>
          <w:rFonts w:hint="eastAsia"/>
          <w:color w:val="auto"/>
          <w:sz w:val="24"/>
          <w:highlight w:val="none"/>
        </w:rPr>
        <w:t>。</w:t>
      </w:r>
    </w:p>
    <w:p w14:paraId="13871054">
      <w:pPr>
        <w:spacing w:line="360" w:lineRule="auto"/>
        <w:ind w:firstLine="600" w:firstLineChars="250"/>
        <w:jc w:val="left"/>
        <w:rPr>
          <w:color w:val="auto"/>
          <w:sz w:val="24"/>
          <w:highlight w:val="none"/>
        </w:rPr>
      </w:pPr>
      <w:r>
        <w:rPr>
          <w:color w:val="auto"/>
          <w:sz w:val="24"/>
          <w:highlight w:val="none"/>
        </w:rPr>
        <w:t>2.我方承诺在服务期限内，按招标文件的规定履行合同责任和义务，实现服务目标。</w:t>
      </w:r>
    </w:p>
    <w:p w14:paraId="763954E9">
      <w:pPr>
        <w:spacing w:line="360" w:lineRule="auto"/>
        <w:ind w:firstLine="600" w:firstLineChars="250"/>
        <w:rPr>
          <w:color w:val="auto"/>
          <w:sz w:val="24"/>
          <w:highlight w:val="none"/>
        </w:rPr>
      </w:pPr>
      <w:r>
        <w:rPr>
          <w:color w:val="auto"/>
          <w:sz w:val="24"/>
          <w:highlight w:val="none"/>
        </w:rPr>
        <w:t>3.我方承诺在招标文件规定的投标有效期内不修改、撤销投标文件。</w:t>
      </w:r>
    </w:p>
    <w:p w14:paraId="51C26A66">
      <w:pPr>
        <w:spacing w:line="360" w:lineRule="auto"/>
        <w:ind w:firstLine="600" w:firstLineChars="250"/>
        <w:rPr>
          <w:color w:val="auto"/>
          <w:sz w:val="24"/>
          <w:highlight w:val="none"/>
        </w:rPr>
      </w:pPr>
      <w:r>
        <w:rPr>
          <w:color w:val="auto"/>
          <w:sz w:val="24"/>
          <w:highlight w:val="none"/>
        </w:rPr>
        <w:t>4.我方中标：</w:t>
      </w:r>
    </w:p>
    <w:p w14:paraId="7EABDACB">
      <w:pPr>
        <w:spacing w:line="360" w:lineRule="auto"/>
        <w:ind w:firstLine="360" w:firstLineChars="150"/>
        <w:rPr>
          <w:color w:val="auto"/>
          <w:sz w:val="24"/>
          <w:highlight w:val="none"/>
        </w:rPr>
      </w:pPr>
      <w:r>
        <w:rPr>
          <w:color w:val="auto"/>
          <w:sz w:val="24"/>
          <w:highlight w:val="none"/>
        </w:rPr>
        <w:t>（1）我方承诺在收到中标通知书后，在中标通知书规定的期限内与你方签订合同。</w:t>
      </w:r>
    </w:p>
    <w:p w14:paraId="62A45FE0">
      <w:pPr>
        <w:spacing w:line="360" w:lineRule="auto"/>
        <w:ind w:firstLine="360" w:firstLineChars="150"/>
        <w:rPr>
          <w:color w:val="auto"/>
          <w:sz w:val="24"/>
          <w:highlight w:val="none"/>
        </w:rPr>
      </w:pPr>
      <w:r>
        <w:rPr>
          <w:color w:val="auto"/>
          <w:sz w:val="24"/>
          <w:highlight w:val="none"/>
        </w:rPr>
        <w:t>（2）我方将严格履行本投标文件中的全部承诺和责任，并遵守招标文件中对投标人的所有规定。</w:t>
      </w:r>
    </w:p>
    <w:p w14:paraId="41BF1483">
      <w:pPr>
        <w:spacing w:line="360" w:lineRule="auto"/>
        <w:ind w:firstLine="600" w:firstLineChars="250"/>
        <w:rPr>
          <w:color w:val="auto"/>
          <w:sz w:val="24"/>
          <w:highlight w:val="none"/>
        </w:rPr>
      </w:pPr>
      <w:r>
        <w:rPr>
          <w:color w:val="auto"/>
          <w:sz w:val="24"/>
          <w:highlight w:val="none"/>
        </w:rPr>
        <w:t>5.我方在此声明，所递交的投标文件及有关资料内容完整、真实和准确。</w:t>
      </w:r>
    </w:p>
    <w:p w14:paraId="24ADE29A">
      <w:pPr>
        <w:pStyle w:val="34"/>
        <w:tabs>
          <w:tab w:val="left" w:pos="5665"/>
          <w:tab w:val="right" w:pos="8360"/>
        </w:tabs>
        <w:spacing w:line="360" w:lineRule="auto"/>
        <w:ind w:right="42" w:firstLine="1560" w:firstLineChars="650"/>
        <w:rPr>
          <w:rFonts w:ascii="Times New Roman" w:hAnsi="Times New Roman"/>
          <w:color w:val="auto"/>
          <w:sz w:val="24"/>
          <w:highlight w:val="none"/>
        </w:rPr>
      </w:pPr>
    </w:p>
    <w:p w14:paraId="7A776852">
      <w:pPr>
        <w:pStyle w:val="34"/>
        <w:tabs>
          <w:tab w:val="left" w:pos="5665"/>
          <w:tab w:val="right" w:pos="8360"/>
        </w:tabs>
        <w:spacing w:line="360" w:lineRule="auto"/>
        <w:ind w:right="42" w:firstLine="1560" w:firstLineChars="650"/>
        <w:rPr>
          <w:rFonts w:ascii="Times New Roman" w:hAnsi="Times New Roman"/>
          <w:color w:val="auto"/>
          <w:sz w:val="24"/>
          <w:highlight w:val="none"/>
        </w:rPr>
      </w:pPr>
    </w:p>
    <w:p w14:paraId="2DCE3F3A">
      <w:pPr>
        <w:pStyle w:val="34"/>
        <w:tabs>
          <w:tab w:val="left" w:pos="5665"/>
          <w:tab w:val="right" w:pos="8360"/>
        </w:tabs>
        <w:spacing w:line="360" w:lineRule="auto"/>
        <w:ind w:right="42"/>
        <w:jc w:val="left"/>
        <w:rPr>
          <w:rFonts w:ascii="Times New Roman" w:hAnsi="Times New Roman"/>
          <w:color w:val="auto"/>
          <w:sz w:val="24"/>
          <w:highlight w:val="none"/>
          <w:u w:val="single"/>
        </w:rPr>
      </w:pPr>
      <w:r>
        <w:rPr>
          <w:rFonts w:ascii="Times New Roman" w:hAnsi="Times New Roman"/>
          <w:color w:val="auto"/>
          <w:sz w:val="24"/>
          <w:highlight w:val="none"/>
        </w:rPr>
        <w:t>投标人（公章）：</w:t>
      </w:r>
    </w:p>
    <w:p w14:paraId="51AD28DE">
      <w:pPr>
        <w:pStyle w:val="34"/>
        <w:tabs>
          <w:tab w:val="left" w:pos="5665"/>
          <w:tab w:val="right" w:pos="8360"/>
        </w:tabs>
        <w:spacing w:line="360" w:lineRule="auto"/>
        <w:ind w:right="42"/>
        <w:rPr>
          <w:rFonts w:ascii="Times New Roman" w:hAnsi="Times New Roman"/>
          <w:color w:val="auto"/>
          <w:sz w:val="24"/>
          <w:highlight w:val="none"/>
          <w:u w:val="single"/>
        </w:rPr>
      </w:pPr>
    </w:p>
    <w:p w14:paraId="40DD8FDA">
      <w:pPr>
        <w:pStyle w:val="34"/>
        <w:tabs>
          <w:tab w:val="left" w:pos="5665"/>
          <w:tab w:val="right" w:pos="8360"/>
        </w:tabs>
        <w:spacing w:line="360" w:lineRule="auto"/>
        <w:ind w:right="42"/>
        <w:rPr>
          <w:rFonts w:ascii="Times New Roman" w:hAnsi="Times New Roman"/>
          <w:color w:val="auto"/>
          <w:sz w:val="24"/>
          <w:highlight w:val="none"/>
          <w:u w:val="single"/>
        </w:rPr>
      </w:pPr>
      <w:r>
        <w:rPr>
          <w:rFonts w:ascii="Times New Roman" w:hAnsi="Times New Roman"/>
          <w:color w:val="auto"/>
          <w:sz w:val="24"/>
          <w:highlight w:val="none"/>
        </w:rPr>
        <w:t>法定代表人或被授权人（签字或盖章）：</w:t>
      </w:r>
    </w:p>
    <w:p w14:paraId="5D09A3E6">
      <w:pPr>
        <w:overflowPunct w:val="0"/>
        <w:spacing w:line="420" w:lineRule="exact"/>
        <w:jc w:val="center"/>
        <w:textAlignment w:val="baseline"/>
        <w:rPr>
          <w:rFonts w:hint="eastAsia" w:ascii="宋体" w:hAnsi="宋体" w:cs="仿宋"/>
          <w:bCs/>
          <w:color w:val="auto"/>
          <w:sz w:val="24"/>
          <w:szCs w:val="24"/>
          <w:highlight w:val="none"/>
        </w:rPr>
      </w:pPr>
    </w:p>
    <w:p w14:paraId="1C0AAC43">
      <w:pPr>
        <w:overflowPunct w:val="0"/>
        <w:spacing w:line="420" w:lineRule="exact"/>
        <w:jc w:val="center"/>
        <w:textAlignment w:val="baseline"/>
        <w:rPr>
          <w:b/>
          <w:bCs/>
          <w:color w:val="auto"/>
          <w:sz w:val="24"/>
          <w:highlight w:val="none"/>
        </w:rPr>
      </w:pPr>
      <w:r>
        <w:rPr>
          <w:rFonts w:hint="eastAsia" w:ascii="宋体" w:hAnsi="宋体" w:cs="仿宋"/>
          <w:bCs/>
          <w:color w:val="auto"/>
          <w:sz w:val="24"/>
          <w:szCs w:val="24"/>
          <w:highlight w:val="none"/>
        </w:rPr>
        <w:t>日期：</w:t>
      </w:r>
      <w:r>
        <w:rPr>
          <w:rFonts w:hint="eastAsia" w:ascii="宋体" w:hAnsi="宋体" w:cs="仿宋"/>
          <w:bCs/>
          <w:color w:val="auto"/>
          <w:sz w:val="24"/>
          <w:szCs w:val="24"/>
          <w:highlight w:val="none"/>
          <w:u w:val="single"/>
          <w:lang w:val="en-US" w:eastAsia="zh-CN"/>
        </w:rPr>
        <w:t xml:space="preserve">    </w:t>
      </w:r>
      <w:r>
        <w:rPr>
          <w:rFonts w:hint="eastAsia" w:ascii="宋体" w:hAnsi="宋体" w:cs="仿宋"/>
          <w:bCs/>
          <w:color w:val="auto"/>
          <w:sz w:val="24"/>
          <w:szCs w:val="24"/>
          <w:highlight w:val="none"/>
        </w:rPr>
        <w:t>年</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月</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日</w:t>
      </w:r>
    </w:p>
    <w:p w14:paraId="6100B63E">
      <w:pPr>
        <w:pStyle w:val="2"/>
        <w:rPr>
          <w:b/>
          <w:bCs/>
          <w:color w:val="auto"/>
          <w:highlight w:val="none"/>
        </w:rPr>
      </w:pPr>
    </w:p>
    <w:p w14:paraId="1762DD2F">
      <w:pPr>
        <w:spacing w:line="360" w:lineRule="auto"/>
        <w:ind w:firstLine="3602" w:firstLineChars="1196"/>
        <w:rPr>
          <w:b/>
          <w:bCs/>
          <w:color w:val="auto"/>
          <w:sz w:val="30"/>
          <w:szCs w:val="30"/>
          <w:highlight w:val="none"/>
        </w:rPr>
      </w:pPr>
    </w:p>
    <w:p w14:paraId="015616D2">
      <w:pPr>
        <w:widowControl/>
        <w:jc w:val="left"/>
        <w:rPr>
          <w:b/>
          <w:bCs/>
          <w:color w:val="auto"/>
          <w:sz w:val="30"/>
          <w:szCs w:val="30"/>
          <w:highlight w:val="none"/>
        </w:rPr>
      </w:pPr>
      <w:r>
        <w:rPr>
          <w:b/>
          <w:bCs/>
          <w:color w:val="auto"/>
          <w:sz w:val="30"/>
          <w:szCs w:val="30"/>
          <w:highlight w:val="none"/>
        </w:rPr>
        <w:br w:type="page"/>
      </w:r>
    </w:p>
    <w:p w14:paraId="0361868E">
      <w:pPr>
        <w:spacing w:line="360" w:lineRule="auto"/>
        <w:ind w:firstLine="3602" w:firstLineChars="1196"/>
        <w:rPr>
          <w:b/>
          <w:bCs/>
          <w:color w:val="auto"/>
          <w:sz w:val="30"/>
          <w:szCs w:val="30"/>
          <w:highlight w:val="none"/>
        </w:rPr>
      </w:pPr>
      <w:r>
        <w:rPr>
          <w:rFonts w:hint="eastAsia"/>
          <w:b/>
          <w:bCs/>
          <w:color w:val="auto"/>
          <w:sz w:val="30"/>
          <w:szCs w:val="30"/>
          <w:highlight w:val="none"/>
        </w:rPr>
        <w:t>2.报价明细表</w:t>
      </w:r>
    </w:p>
    <w:tbl>
      <w:tblPr>
        <w:tblStyle w:val="18"/>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69"/>
        <w:gridCol w:w="1436"/>
        <w:gridCol w:w="808"/>
        <w:gridCol w:w="708"/>
        <w:gridCol w:w="1134"/>
        <w:gridCol w:w="800"/>
        <w:gridCol w:w="1075"/>
        <w:gridCol w:w="808"/>
        <w:gridCol w:w="909"/>
      </w:tblGrid>
      <w:tr w14:paraId="004C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07" w:type="dxa"/>
            <w:vAlign w:val="center"/>
          </w:tcPr>
          <w:p w14:paraId="041363E7">
            <w:pPr>
              <w:widowControl/>
              <w:adjustRightInd w:val="0"/>
              <w:snapToGrid w:val="0"/>
              <w:jc w:val="center"/>
              <w:rPr>
                <w:rFonts w:ascii="宋体" w:hAnsi="宋体" w:cs="Calibri"/>
                <w:b/>
                <w:bCs/>
                <w:color w:val="auto"/>
                <w:kern w:val="0"/>
                <w:szCs w:val="21"/>
                <w:highlight w:val="none"/>
              </w:rPr>
            </w:pPr>
            <w:r>
              <w:rPr>
                <w:rFonts w:hint="eastAsia" w:ascii="宋体" w:hAnsi="宋体" w:eastAsia="Times New Roman" w:cs="Calibri"/>
                <w:b/>
                <w:bCs/>
                <w:color w:val="auto"/>
                <w:kern w:val="0"/>
                <w:szCs w:val="21"/>
                <w:highlight w:val="none"/>
              </w:rPr>
              <w:t>序号</w:t>
            </w:r>
          </w:p>
        </w:tc>
        <w:tc>
          <w:tcPr>
            <w:tcW w:w="869" w:type="dxa"/>
            <w:vAlign w:val="center"/>
          </w:tcPr>
          <w:p w14:paraId="190D09E3">
            <w:pPr>
              <w:widowControl/>
              <w:adjustRightInd w:val="0"/>
              <w:snapToGrid w:val="0"/>
              <w:jc w:val="center"/>
              <w:rPr>
                <w:rFonts w:ascii="宋体" w:hAnsi="宋体" w:cs="Calibri"/>
                <w:b/>
                <w:bCs/>
                <w:color w:val="auto"/>
                <w:kern w:val="0"/>
                <w:szCs w:val="21"/>
                <w:highlight w:val="none"/>
              </w:rPr>
            </w:pPr>
            <w:r>
              <w:rPr>
                <w:rFonts w:hint="eastAsia" w:ascii="宋体" w:hAnsi="宋体" w:cs="Calibri"/>
                <w:b/>
                <w:bCs/>
                <w:color w:val="auto"/>
                <w:kern w:val="0"/>
                <w:szCs w:val="21"/>
                <w:highlight w:val="none"/>
              </w:rPr>
              <w:t>品名</w:t>
            </w:r>
          </w:p>
        </w:tc>
        <w:tc>
          <w:tcPr>
            <w:tcW w:w="1436" w:type="dxa"/>
            <w:vAlign w:val="center"/>
          </w:tcPr>
          <w:p w14:paraId="7C42C74D">
            <w:pPr>
              <w:widowControl/>
              <w:adjustRightInd w:val="0"/>
              <w:snapToGrid w:val="0"/>
              <w:jc w:val="center"/>
              <w:rPr>
                <w:rFonts w:ascii="宋体" w:hAnsi="宋体" w:cs="Calibri"/>
                <w:b/>
                <w:bCs/>
                <w:color w:val="auto"/>
                <w:kern w:val="0"/>
                <w:szCs w:val="21"/>
                <w:highlight w:val="none"/>
              </w:rPr>
            </w:pPr>
            <w:r>
              <w:rPr>
                <w:rFonts w:hint="eastAsia" w:ascii="宋体" w:hAnsi="宋体" w:cs="Calibri"/>
                <w:b/>
                <w:bCs/>
                <w:color w:val="auto"/>
                <w:kern w:val="0"/>
                <w:szCs w:val="21"/>
                <w:highlight w:val="none"/>
              </w:rPr>
              <w:t>规格</w:t>
            </w:r>
          </w:p>
        </w:tc>
        <w:tc>
          <w:tcPr>
            <w:tcW w:w="808" w:type="dxa"/>
            <w:vAlign w:val="center"/>
          </w:tcPr>
          <w:p w14:paraId="44F6D789">
            <w:pPr>
              <w:widowControl/>
              <w:adjustRightInd w:val="0"/>
              <w:snapToGrid w:val="0"/>
              <w:jc w:val="center"/>
              <w:rPr>
                <w:rFonts w:ascii="宋体" w:hAnsi="宋体" w:cs="Calibri"/>
                <w:b/>
                <w:bCs/>
                <w:color w:val="auto"/>
                <w:kern w:val="0"/>
                <w:szCs w:val="21"/>
                <w:highlight w:val="none"/>
              </w:rPr>
            </w:pPr>
            <w:r>
              <w:rPr>
                <w:rFonts w:hint="eastAsia" w:ascii="宋体" w:hAnsi="宋体" w:cs="Calibri"/>
                <w:b/>
                <w:bCs/>
                <w:color w:val="auto"/>
                <w:kern w:val="0"/>
                <w:szCs w:val="21"/>
                <w:highlight w:val="none"/>
              </w:rPr>
              <w:t>数量</w:t>
            </w:r>
          </w:p>
        </w:tc>
        <w:tc>
          <w:tcPr>
            <w:tcW w:w="708" w:type="dxa"/>
            <w:vAlign w:val="center"/>
          </w:tcPr>
          <w:p w14:paraId="1DB52CAA">
            <w:pPr>
              <w:widowControl/>
              <w:adjustRightInd w:val="0"/>
              <w:snapToGrid w:val="0"/>
              <w:jc w:val="center"/>
              <w:rPr>
                <w:rFonts w:ascii="宋体" w:hAnsi="宋体" w:cs="Calibri"/>
                <w:b/>
                <w:bCs/>
                <w:color w:val="auto"/>
                <w:kern w:val="0"/>
                <w:szCs w:val="21"/>
                <w:highlight w:val="none"/>
              </w:rPr>
            </w:pPr>
            <w:r>
              <w:rPr>
                <w:rFonts w:hint="eastAsia" w:ascii="宋体" w:hAnsi="宋体" w:cs="Calibri"/>
                <w:b/>
                <w:bCs/>
                <w:color w:val="auto"/>
                <w:kern w:val="0"/>
                <w:szCs w:val="21"/>
                <w:highlight w:val="none"/>
                <w:lang w:val="en-US" w:eastAsia="zh-CN"/>
              </w:rPr>
              <w:t>单位</w:t>
            </w:r>
          </w:p>
        </w:tc>
        <w:tc>
          <w:tcPr>
            <w:tcW w:w="1134" w:type="dxa"/>
            <w:shd w:val="clear" w:color="auto" w:fill="auto"/>
            <w:vAlign w:val="center"/>
          </w:tcPr>
          <w:p w14:paraId="2E7E2730">
            <w:pPr>
              <w:widowControl/>
              <w:adjustRightInd w:val="0"/>
              <w:snapToGrid w:val="0"/>
              <w:jc w:val="center"/>
              <w:rPr>
                <w:rFonts w:hint="eastAsia" w:ascii="宋体" w:hAnsi="宋体" w:cs="Calibri"/>
                <w:b/>
                <w:bCs/>
                <w:color w:val="auto"/>
                <w:kern w:val="0"/>
                <w:szCs w:val="21"/>
                <w:highlight w:val="none"/>
                <w:lang w:val="en-US" w:eastAsia="zh-CN"/>
              </w:rPr>
            </w:pPr>
            <w:r>
              <w:rPr>
                <w:rFonts w:hint="eastAsia" w:ascii="宋体" w:hAnsi="宋体" w:cs="Calibri"/>
                <w:b/>
                <w:bCs/>
                <w:color w:val="auto"/>
                <w:kern w:val="0"/>
                <w:szCs w:val="21"/>
                <w:highlight w:val="none"/>
                <w:lang w:val="en-US" w:eastAsia="zh-CN"/>
              </w:rPr>
              <w:t>建议品牌</w:t>
            </w:r>
          </w:p>
        </w:tc>
        <w:tc>
          <w:tcPr>
            <w:tcW w:w="800" w:type="dxa"/>
            <w:vAlign w:val="center"/>
          </w:tcPr>
          <w:p w14:paraId="04A1CAE9">
            <w:pPr>
              <w:widowControl/>
              <w:adjustRightInd w:val="0"/>
              <w:snapToGrid w:val="0"/>
              <w:jc w:val="center"/>
              <w:rPr>
                <w:rFonts w:hint="eastAsia" w:ascii="宋体" w:hAnsi="宋体" w:cs="Calibri"/>
                <w:b/>
                <w:bCs/>
                <w:color w:val="auto"/>
                <w:kern w:val="0"/>
                <w:szCs w:val="21"/>
                <w:highlight w:val="none"/>
                <w:lang w:val="en-US" w:eastAsia="zh-CN"/>
              </w:rPr>
            </w:pPr>
            <w:r>
              <w:rPr>
                <w:rFonts w:hint="eastAsia" w:ascii="宋体" w:hAnsi="宋体" w:cs="Calibri"/>
                <w:b/>
                <w:bCs/>
                <w:color w:val="auto"/>
                <w:kern w:val="0"/>
                <w:szCs w:val="21"/>
                <w:highlight w:val="none"/>
                <w:lang w:val="en-US" w:eastAsia="zh-CN"/>
              </w:rPr>
              <w:t>投标品牌</w:t>
            </w:r>
          </w:p>
        </w:tc>
        <w:tc>
          <w:tcPr>
            <w:tcW w:w="1075" w:type="dxa"/>
            <w:vAlign w:val="center"/>
          </w:tcPr>
          <w:p w14:paraId="75294CF7">
            <w:pPr>
              <w:widowControl/>
              <w:adjustRightInd w:val="0"/>
              <w:snapToGrid w:val="0"/>
              <w:jc w:val="center"/>
              <w:rPr>
                <w:rFonts w:hint="eastAsia" w:ascii="宋体" w:hAnsi="宋体" w:cs="Calibri"/>
                <w:b/>
                <w:bCs/>
                <w:color w:val="auto"/>
                <w:kern w:val="0"/>
                <w:szCs w:val="21"/>
                <w:highlight w:val="none"/>
                <w:lang w:val="en-US" w:eastAsia="zh-CN"/>
              </w:rPr>
            </w:pPr>
            <w:r>
              <w:rPr>
                <w:rFonts w:hint="eastAsia" w:ascii="宋体" w:hAnsi="宋体" w:cs="Calibri"/>
                <w:b/>
                <w:bCs/>
                <w:color w:val="auto"/>
                <w:kern w:val="0"/>
                <w:szCs w:val="21"/>
                <w:highlight w:val="none"/>
                <w:lang w:val="en-US" w:eastAsia="zh-CN"/>
              </w:rPr>
              <w:t>单价</w:t>
            </w:r>
          </w:p>
          <w:p w14:paraId="2A1B9DD6">
            <w:pPr>
              <w:widowControl/>
              <w:adjustRightInd w:val="0"/>
              <w:snapToGrid w:val="0"/>
              <w:jc w:val="center"/>
              <w:rPr>
                <w:rFonts w:hint="eastAsia" w:ascii="宋体" w:hAnsi="宋体" w:cs="Calibri"/>
                <w:b/>
                <w:bCs/>
                <w:color w:val="auto"/>
                <w:kern w:val="0"/>
                <w:szCs w:val="21"/>
                <w:highlight w:val="none"/>
                <w:lang w:val="en-US" w:eastAsia="zh-CN"/>
              </w:rPr>
            </w:pPr>
            <w:r>
              <w:rPr>
                <w:rFonts w:hint="eastAsia" w:ascii="宋体" w:hAnsi="宋体" w:cs="Calibri"/>
                <w:b/>
                <w:bCs/>
                <w:color w:val="auto"/>
                <w:kern w:val="0"/>
                <w:szCs w:val="21"/>
                <w:highlight w:val="none"/>
                <w:lang w:val="en-US" w:eastAsia="zh-CN"/>
              </w:rPr>
              <w:t>（元/份）</w:t>
            </w:r>
          </w:p>
        </w:tc>
        <w:tc>
          <w:tcPr>
            <w:tcW w:w="808" w:type="dxa"/>
            <w:vAlign w:val="center"/>
          </w:tcPr>
          <w:p w14:paraId="5F9707BF">
            <w:pPr>
              <w:widowControl/>
              <w:adjustRightInd w:val="0"/>
              <w:snapToGrid w:val="0"/>
              <w:jc w:val="center"/>
              <w:rPr>
                <w:rFonts w:ascii="宋体" w:hAnsi="宋体" w:cs="Calibri"/>
                <w:b/>
                <w:bCs/>
                <w:color w:val="auto"/>
                <w:kern w:val="0"/>
                <w:szCs w:val="21"/>
                <w:highlight w:val="none"/>
              </w:rPr>
            </w:pPr>
            <w:r>
              <w:rPr>
                <w:rFonts w:hint="eastAsia" w:ascii="宋体" w:hAnsi="宋体" w:cs="Calibri"/>
                <w:b/>
                <w:bCs/>
                <w:color w:val="auto"/>
                <w:kern w:val="0"/>
                <w:szCs w:val="21"/>
                <w:highlight w:val="none"/>
                <w:lang w:val="en-US" w:eastAsia="zh-CN"/>
              </w:rPr>
              <w:t>小计</w:t>
            </w:r>
            <w:r>
              <w:rPr>
                <w:rFonts w:hint="eastAsia" w:ascii="宋体" w:hAnsi="宋体" w:cs="Calibri"/>
                <w:b/>
                <w:bCs/>
                <w:color w:val="auto"/>
                <w:kern w:val="0"/>
                <w:szCs w:val="21"/>
                <w:highlight w:val="none"/>
              </w:rPr>
              <w:t>（元）</w:t>
            </w:r>
          </w:p>
        </w:tc>
        <w:tc>
          <w:tcPr>
            <w:tcW w:w="909" w:type="dxa"/>
            <w:vAlign w:val="center"/>
          </w:tcPr>
          <w:p w14:paraId="453485C2">
            <w:pPr>
              <w:widowControl/>
              <w:adjustRightInd w:val="0"/>
              <w:snapToGrid w:val="0"/>
              <w:jc w:val="center"/>
              <w:rPr>
                <w:rFonts w:ascii="宋体" w:hAnsi="宋体" w:cs="Calibri"/>
                <w:b/>
                <w:bCs/>
                <w:color w:val="auto"/>
                <w:kern w:val="0"/>
                <w:szCs w:val="21"/>
                <w:highlight w:val="none"/>
              </w:rPr>
            </w:pPr>
            <w:r>
              <w:rPr>
                <w:rFonts w:hint="eastAsia" w:ascii="宋体" w:hAnsi="宋体" w:cs="Calibri"/>
                <w:b/>
                <w:bCs/>
                <w:color w:val="auto"/>
                <w:kern w:val="0"/>
                <w:szCs w:val="21"/>
                <w:highlight w:val="none"/>
              </w:rPr>
              <w:t>备注</w:t>
            </w:r>
          </w:p>
        </w:tc>
      </w:tr>
      <w:tr w14:paraId="3E4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07" w:type="dxa"/>
            <w:vAlign w:val="center"/>
          </w:tcPr>
          <w:p w14:paraId="390674DC">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rPr>
              <w:t>1</w:t>
            </w:r>
          </w:p>
        </w:tc>
        <w:tc>
          <w:tcPr>
            <w:tcW w:w="869" w:type="dxa"/>
            <w:vAlign w:val="center"/>
          </w:tcPr>
          <w:p w14:paraId="0668ABC3">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洗发水</w:t>
            </w:r>
          </w:p>
        </w:tc>
        <w:tc>
          <w:tcPr>
            <w:tcW w:w="1436" w:type="dxa"/>
            <w:vAlign w:val="center"/>
          </w:tcPr>
          <w:p w14:paraId="668A86FF">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≥650ML 、去屑、无硅油</w:t>
            </w:r>
          </w:p>
        </w:tc>
        <w:tc>
          <w:tcPr>
            <w:tcW w:w="808" w:type="dxa"/>
            <w:vAlign w:val="center"/>
          </w:tcPr>
          <w:p w14:paraId="381DF493">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1</w:t>
            </w:r>
          </w:p>
        </w:tc>
        <w:tc>
          <w:tcPr>
            <w:tcW w:w="708" w:type="dxa"/>
            <w:vAlign w:val="center"/>
          </w:tcPr>
          <w:p w14:paraId="626C9C6B">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瓶</w:t>
            </w:r>
          </w:p>
        </w:tc>
        <w:tc>
          <w:tcPr>
            <w:tcW w:w="1134" w:type="dxa"/>
            <w:shd w:val="clear" w:color="auto" w:fill="auto"/>
            <w:vAlign w:val="center"/>
          </w:tcPr>
          <w:p w14:paraId="09D66ACF">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欧莱雅、海飞丝、潘婷、沙宣</w:t>
            </w:r>
            <w:r>
              <w:rPr>
                <w:rFonts w:hint="eastAsia" w:ascii="宋体" w:hAnsi="宋体" w:cs="Calibri" w:eastAsiaTheme="minorEastAsia"/>
                <w:bCs/>
                <w:color w:val="auto"/>
                <w:kern w:val="0"/>
                <w:szCs w:val="21"/>
                <w:highlight w:val="none"/>
              </w:rPr>
              <w:t>，投标品牌须相当于或优于建议品牌</w:t>
            </w:r>
          </w:p>
        </w:tc>
        <w:tc>
          <w:tcPr>
            <w:tcW w:w="800" w:type="dxa"/>
            <w:vAlign w:val="center"/>
          </w:tcPr>
          <w:p w14:paraId="69E9CBE2">
            <w:pPr>
              <w:widowControl/>
              <w:adjustRightInd w:val="0"/>
              <w:snapToGrid w:val="0"/>
              <w:jc w:val="center"/>
              <w:rPr>
                <w:rFonts w:hint="eastAsia" w:ascii="宋体" w:hAnsi="宋体" w:cs="Calibri" w:eastAsiaTheme="minorEastAsia"/>
                <w:bCs/>
                <w:color w:val="auto"/>
                <w:kern w:val="0"/>
                <w:szCs w:val="21"/>
                <w:highlight w:val="none"/>
                <w:lang w:val="en-US" w:eastAsia="zh-CN"/>
              </w:rPr>
            </w:pPr>
          </w:p>
        </w:tc>
        <w:tc>
          <w:tcPr>
            <w:tcW w:w="1075" w:type="dxa"/>
            <w:vAlign w:val="center"/>
          </w:tcPr>
          <w:p w14:paraId="6148266A">
            <w:pPr>
              <w:widowControl/>
              <w:adjustRightInd w:val="0"/>
              <w:snapToGrid w:val="0"/>
              <w:jc w:val="center"/>
              <w:rPr>
                <w:rFonts w:ascii="宋体" w:hAnsi="宋体" w:cs="Calibri"/>
                <w:b/>
                <w:bCs/>
                <w:color w:val="auto"/>
                <w:kern w:val="0"/>
                <w:szCs w:val="21"/>
                <w:highlight w:val="none"/>
              </w:rPr>
            </w:pPr>
          </w:p>
        </w:tc>
        <w:tc>
          <w:tcPr>
            <w:tcW w:w="808" w:type="dxa"/>
            <w:vAlign w:val="center"/>
          </w:tcPr>
          <w:p w14:paraId="219E77B2">
            <w:pPr>
              <w:widowControl/>
              <w:adjustRightInd w:val="0"/>
              <w:snapToGrid w:val="0"/>
              <w:jc w:val="center"/>
              <w:rPr>
                <w:rFonts w:ascii="宋体" w:hAnsi="宋体" w:cs="Calibri"/>
                <w:b/>
                <w:bCs/>
                <w:color w:val="auto"/>
                <w:kern w:val="0"/>
                <w:szCs w:val="21"/>
                <w:highlight w:val="none"/>
              </w:rPr>
            </w:pPr>
          </w:p>
        </w:tc>
        <w:tc>
          <w:tcPr>
            <w:tcW w:w="909" w:type="dxa"/>
            <w:vAlign w:val="center"/>
          </w:tcPr>
          <w:p w14:paraId="0D121959">
            <w:pPr>
              <w:widowControl/>
              <w:adjustRightInd w:val="0"/>
              <w:snapToGrid w:val="0"/>
              <w:jc w:val="center"/>
              <w:rPr>
                <w:rFonts w:ascii="宋体" w:hAnsi="宋体" w:cs="Calibri"/>
                <w:b/>
                <w:bCs/>
                <w:color w:val="auto"/>
                <w:kern w:val="0"/>
                <w:szCs w:val="21"/>
                <w:highlight w:val="none"/>
              </w:rPr>
            </w:pPr>
          </w:p>
        </w:tc>
      </w:tr>
      <w:tr w14:paraId="7B0B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07" w:type="dxa"/>
            <w:vAlign w:val="center"/>
          </w:tcPr>
          <w:p w14:paraId="06F501CE">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rPr>
              <w:t>2</w:t>
            </w:r>
          </w:p>
        </w:tc>
        <w:tc>
          <w:tcPr>
            <w:tcW w:w="869" w:type="dxa"/>
            <w:vAlign w:val="center"/>
          </w:tcPr>
          <w:p w14:paraId="0D3B8FB3">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香皂</w:t>
            </w:r>
          </w:p>
        </w:tc>
        <w:tc>
          <w:tcPr>
            <w:tcW w:w="1436" w:type="dxa"/>
            <w:vAlign w:val="center"/>
          </w:tcPr>
          <w:p w14:paraId="654B71AC">
            <w:pPr>
              <w:widowControl/>
              <w:adjustRightInd w:val="0"/>
              <w:snapToGrid w:val="0"/>
              <w:jc w:val="center"/>
              <w:rPr>
                <w:rFonts w:hint="default"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香型：薰衣草、纯白、柠檬</w:t>
            </w:r>
          </w:p>
          <w:p w14:paraId="32E17B5E">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≥100g*3块/组</w:t>
            </w:r>
          </w:p>
        </w:tc>
        <w:tc>
          <w:tcPr>
            <w:tcW w:w="808" w:type="dxa"/>
            <w:vAlign w:val="center"/>
          </w:tcPr>
          <w:p w14:paraId="7B8762E5">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1</w:t>
            </w:r>
          </w:p>
        </w:tc>
        <w:tc>
          <w:tcPr>
            <w:tcW w:w="708" w:type="dxa"/>
            <w:vAlign w:val="center"/>
          </w:tcPr>
          <w:p w14:paraId="4AF4FE33">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组</w:t>
            </w:r>
          </w:p>
        </w:tc>
        <w:tc>
          <w:tcPr>
            <w:tcW w:w="1134" w:type="dxa"/>
            <w:shd w:val="clear" w:color="auto" w:fill="auto"/>
            <w:vAlign w:val="center"/>
          </w:tcPr>
          <w:p w14:paraId="4881C562">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舒肤佳、滴露、力士</w:t>
            </w:r>
            <w:r>
              <w:rPr>
                <w:rFonts w:hint="eastAsia" w:ascii="宋体" w:hAnsi="宋体" w:cs="Calibri" w:eastAsiaTheme="minorEastAsia"/>
                <w:bCs/>
                <w:color w:val="auto"/>
                <w:kern w:val="0"/>
                <w:szCs w:val="21"/>
                <w:highlight w:val="none"/>
              </w:rPr>
              <w:t>，投标品牌须相当于或优于建议品牌</w:t>
            </w:r>
          </w:p>
        </w:tc>
        <w:tc>
          <w:tcPr>
            <w:tcW w:w="800" w:type="dxa"/>
            <w:vAlign w:val="center"/>
          </w:tcPr>
          <w:p w14:paraId="7649DE12">
            <w:pPr>
              <w:widowControl/>
              <w:adjustRightInd w:val="0"/>
              <w:snapToGrid w:val="0"/>
              <w:jc w:val="center"/>
              <w:rPr>
                <w:rFonts w:hint="eastAsia" w:ascii="宋体" w:hAnsi="宋体" w:cs="Calibri" w:eastAsiaTheme="minorEastAsia"/>
                <w:bCs/>
                <w:color w:val="auto"/>
                <w:kern w:val="0"/>
                <w:szCs w:val="21"/>
                <w:highlight w:val="none"/>
                <w:lang w:val="en-US" w:eastAsia="zh-CN"/>
              </w:rPr>
            </w:pPr>
          </w:p>
        </w:tc>
        <w:tc>
          <w:tcPr>
            <w:tcW w:w="1075" w:type="dxa"/>
            <w:vAlign w:val="center"/>
          </w:tcPr>
          <w:p w14:paraId="4EA71C82">
            <w:pPr>
              <w:widowControl/>
              <w:adjustRightInd w:val="0"/>
              <w:snapToGrid w:val="0"/>
              <w:jc w:val="center"/>
              <w:rPr>
                <w:rFonts w:ascii="宋体" w:hAnsi="宋体" w:cs="Calibri"/>
                <w:b/>
                <w:bCs/>
                <w:color w:val="auto"/>
                <w:kern w:val="0"/>
                <w:szCs w:val="21"/>
                <w:highlight w:val="none"/>
              </w:rPr>
            </w:pPr>
          </w:p>
        </w:tc>
        <w:tc>
          <w:tcPr>
            <w:tcW w:w="808" w:type="dxa"/>
            <w:vAlign w:val="center"/>
          </w:tcPr>
          <w:p w14:paraId="6A448D7B">
            <w:pPr>
              <w:widowControl/>
              <w:adjustRightInd w:val="0"/>
              <w:snapToGrid w:val="0"/>
              <w:jc w:val="center"/>
              <w:rPr>
                <w:rFonts w:ascii="宋体" w:hAnsi="宋体" w:cs="Calibri"/>
                <w:b/>
                <w:bCs/>
                <w:color w:val="auto"/>
                <w:kern w:val="0"/>
                <w:szCs w:val="21"/>
                <w:highlight w:val="none"/>
              </w:rPr>
            </w:pPr>
          </w:p>
        </w:tc>
        <w:tc>
          <w:tcPr>
            <w:tcW w:w="909" w:type="dxa"/>
            <w:vAlign w:val="center"/>
          </w:tcPr>
          <w:p w14:paraId="37860D36">
            <w:pPr>
              <w:widowControl/>
              <w:adjustRightInd w:val="0"/>
              <w:snapToGrid w:val="0"/>
              <w:jc w:val="center"/>
              <w:rPr>
                <w:rFonts w:ascii="宋体" w:hAnsi="宋体" w:cs="Calibri"/>
                <w:b/>
                <w:bCs/>
                <w:color w:val="auto"/>
                <w:kern w:val="0"/>
                <w:szCs w:val="21"/>
                <w:highlight w:val="none"/>
              </w:rPr>
            </w:pPr>
          </w:p>
        </w:tc>
      </w:tr>
      <w:tr w14:paraId="5E56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07" w:type="dxa"/>
            <w:vAlign w:val="center"/>
          </w:tcPr>
          <w:p w14:paraId="17CCE5D4">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rPr>
              <w:t>3</w:t>
            </w:r>
          </w:p>
        </w:tc>
        <w:tc>
          <w:tcPr>
            <w:tcW w:w="869" w:type="dxa"/>
            <w:vAlign w:val="center"/>
          </w:tcPr>
          <w:p w14:paraId="7CDE911E">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沐浴乳</w:t>
            </w:r>
          </w:p>
        </w:tc>
        <w:tc>
          <w:tcPr>
            <w:tcW w:w="1436" w:type="dxa"/>
            <w:vAlign w:val="center"/>
          </w:tcPr>
          <w:p w14:paraId="49CC3F01">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≥700ML</w:t>
            </w:r>
          </w:p>
        </w:tc>
        <w:tc>
          <w:tcPr>
            <w:tcW w:w="808" w:type="dxa"/>
            <w:vAlign w:val="center"/>
          </w:tcPr>
          <w:p w14:paraId="75F83491">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1</w:t>
            </w:r>
          </w:p>
        </w:tc>
        <w:tc>
          <w:tcPr>
            <w:tcW w:w="708" w:type="dxa"/>
            <w:vAlign w:val="center"/>
          </w:tcPr>
          <w:p w14:paraId="21244491">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瓶</w:t>
            </w:r>
          </w:p>
        </w:tc>
        <w:tc>
          <w:tcPr>
            <w:tcW w:w="1134" w:type="dxa"/>
            <w:shd w:val="clear" w:color="auto" w:fill="auto"/>
            <w:vAlign w:val="center"/>
          </w:tcPr>
          <w:p w14:paraId="7EA3A55D">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舒肤佳、多芬、滴露</w:t>
            </w:r>
            <w:r>
              <w:rPr>
                <w:rFonts w:hint="eastAsia" w:ascii="宋体" w:hAnsi="宋体" w:cs="Calibri" w:eastAsiaTheme="minorEastAsia"/>
                <w:bCs/>
                <w:color w:val="auto"/>
                <w:kern w:val="0"/>
                <w:szCs w:val="21"/>
                <w:highlight w:val="none"/>
              </w:rPr>
              <w:t>，投标品牌须相当于或优于建议品牌</w:t>
            </w:r>
          </w:p>
        </w:tc>
        <w:tc>
          <w:tcPr>
            <w:tcW w:w="800" w:type="dxa"/>
            <w:vAlign w:val="center"/>
          </w:tcPr>
          <w:p w14:paraId="6F6C0B23">
            <w:pPr>
              <w:widowControl/>
              <w:adjustRightInd w:val="0"/>
              <w:snapToGrid w:val="0"/>
              <w:jc w:val="center"/>
              <w:rPr>
                <w:rFonts w:hint="eastAsia" w:ascii="宋体" w:hAnsi="宋体" w:cs="Calibri" w:eastAsiaTheme="minorEastAsia"/>
                <w:bCs/>
                <w:color w:val="auto"/>
                <w:kern w:val="0"/>
                <w:szCs w:val="21"/>
                <w:highlight w:val="none"/>
                <w:lang w:val="en-US" w:eastAsia="zh-CN"/>
              </w:rPr>
            </w:pPr>
          </w:p>
        </w:tc>
        <w:tc>
          <w:tcPr>
            <w:tcW w:w="1075" w:type="dxa"/>
            <w:vAlign w:val="center"/>
          </w:tcPr>
          <w:p w14:paraId="789369FD">
            <w:pPr>
              <w:widowControl/>
              <w:adjustRightInd w:val="0"/>
              <w:snapToGrid w:val="0"/>
              <w:jc w:val="center"/>
              <w:rPr>
                <w:rFonts w:ascii="宋体" w:hAnsi="宋体" w:cs="Calibri"/>
                <w:b/>
                <w:bCs/>
                <w:color w:val="auto"/>
                <w:kern w:val="0"/>
                <w:szCs w:val="21"/>
                <w:highlight w:val="none"/>
              </w:rPr>
            </w:pPr>
          </w:p>
        </w:tc>
        <w:tc>
          <w:tcPr>
            <w:tcW w:w="808" w:type="dxa"/>
            <w:vAlign w:val="center"/>
          </w:tcPr>
          <w:p w14:paraId="20063637">
            <w:pPr>
              <w:widowControl/>
              <w:adjustRightInd w:val="0"/>
              <w:snapToGrid w:val="0"/>
              <w:jc w:val="center"/>
              <w:rPr>
                <w:rFonts w:ascii="宋体" w:hAnsi="宋体" w:cs="Calibri"/>
                <w:b/>
                <w:bCs/>
                <w:color w:val="auto"/>
                <w:kern w:val="0"/>
                <w:szCs w:val="21"/>
                <w:highlight w:val="none"/>
              </w:rPr>
            </w:pPr>
          </w:p>
        </w:tc>
        <w:tc>
          <w:tcPr>
            <w:tcW w:w="909" w:type="dxa"/>
            <w:vAlign w:val="center"/>
          </w:tcPr>
          <w:p w14:paraId="11942442">
            <w:pPr>
              <w:widowControl/>
              <w:adjustRightInd w:val="0"/>
              <w:snapToGrid w:val="0"/>
              <w:jc w:val="center"/>
              <w:rPr>
                <w:rFonts w:ascii="宋体" w:hAnsi="宋体" w:cs="Calibri"/>
                <w:b/>
                <w:bCs/>
                <w:color w:val="auto"/>
                <w:kern w:val="0"/>
                <w:szCs w:val="21"/>
                <w:highlight w:val="none"/>
              </w:rPr>
            </w:pPr>
          </w:p>
        </w:tc>
      </w:tr>
      <w:tr w14:paraId="45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07" w:type="dxa"/>
            <w:vAlign w:val="center"/>
          </w:tcPr>
          <w:p w14:paraId="42988C78">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rPr>
              <w:t>4</w:t>
            </w:r>
          </w:p>
        </w:tc>
        <w:tc>
          <w:tcPr>
            <w:tcW w:w="869" w:type="dxa"/>
            <w:vAlign w:val="center"/>
          </w:tcPr>
          <w:p w14:paraId="26578D6A">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洗衣液</w:t>
            </w:r>
          </w:p>
        </w:tc>
        <w:tc>
          <w:tcPr>
            <w:tcW w:w="1436" w:type="dxa"/>
            <w:vAlign w:val="center"/>
          </w:tcPr>
          <w:p w14:paraId="62FF5DC2">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≥3KG</w:t>
            </w:r>
          </w:p>
        </w:tc>
        <w:tc>
          <w:tcPr>
            <w:tcW w:w="808" w:type="dxa"/>
            <w:vAlign w:val="center"/>
          </w:tcPr>
          <w:p w14:paraId="4BA578A9">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1</w:t>
            </w:r>
          </w:p>
        </w:tc>
        <w:tc>
          <w:tcPr>
            <w:tcW w:w="708" w:type="dxa"/>
            <w:vAlign w:val="center"/>
          </w:tcPr>
          <w:p w14:paraId="627F5A33">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桶</w:t>
            </w:r>
          </w:p>
        </w:tc>
        <w:tc>
          <w:tcPr>
            <w:tcW w:w="1134" w:type="dxa"/>
            <w:shd w:val="clear" w:color="auto" w:fill="auto"/>
            <w:vAlign w:val="center"/>
          </w:tcPr>
          <w:p w14:paraId="45BE15BC">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奥妙、汰渍、雕牌</w:t>
            </w:r>
            <w:r>
              <w:rPr>
                <w:rFonts w:hint="eastAsia" w:ascii="宋体" w:hAnsi="宋体" w:cs="Calibri" w:eastAsiaTheme="minorEastAsia"/>
                <w:bCs/>
                <w:color w:val="auto"/>
                <w:kern w:val="0"/>
                <w:szCs w:val="21"/>
                <w:highlight w:val="none"/>
              </w:rPr>
              <w:t>，投标品牌须相当于或优于建议品牌</w:t>
            </w:r>
          </w:p>
        </w:tc>
        <w:tc>
          <w:tcPr>
            <w:tcW w:w="800" w:type="dxa"/>
            <w:vAlign w:val="center"/>
          </w:tcPr>
          <w:p w14:paraId="49CF64B9">
            <w:pPr>
              <w:widowControl/>
              <w:adjustRightInd w:val="0"/>
              <w:snapToGrid w:val="0"/>
              <w:jc w:val="center"/>
              <w:rPr>
                <w:rFonts w:hint="eastAsia" w:ascii="宋体" w:hAnsi="宋体" w:cs="Calibri" w:eastAsiaTheme="minorEastAsia"/>
                <w:bCs/>
                <w:color w:val="auto"/>
                <w:kern w:val="0"/>
                <w:szCs w:val="21"/>
                <w:highlight w:val="none"/>
                <w:lang w:val="en-US" w:eastAsia="zh-CN"/>
              </w:rPr>
            </w:pPr>
          </w:p>
        </w:tc>
        <w:tc>
          <w:tcPr>
            <w:tcW w:w="1075" w:type="dxa"/>
            <w:vAlign w:val="center"/>
          </w:tcPr>
          <w:p w14:paraId="1DFA3C88">
            <w:pPr>
              <w:widowControl/>
              <w:adjustRightInd w:val="0"/>
              <w:snapToGrid w:val="0"/>
              <w:jc w:val="center"/>
              <w:rPr>
                <w:rFonts w:ascii="宋体" w:hAnsi="宋体" w:cs="Calibri"/>
                <w:b/>
                <w:bCs/>
                <w:color w:val="auto"/>
                <w:kern w:val="0"/>
                <w:szCs w:val="21"/>
                <w:highlight w:val="none"/>
              </w:rPr>
            </w:pPr>
          </w:p>
        </w:tc>
        <w:tc>
          <w:tcPr>
            <w:tcW w:w="808" w:type="dxa"/>
            <w:vAlign w:val="center"/>
          </w:tcPr>
          <w:p w14:paraId="77E802DF">
            <w:pPr>
              <w:widowControl/>
              <w:adjustRightInd w:val="0"/>
              <w:snapToGrid w:val="0"/>
              <w:jc w:val="center"/>
              <w:rPr>
                <w:rFonts w:ascii="宋体" w:hAnsi="宋体" w:cs="Calibri"/>
                <w:b/>
                <w:bCs/>
                <w:color w:val="auto"/>
                <w:kern w:val="0"/>
                <w:szCs w:val="21"/>
                <w:highlight w:val="none"/>
              </w:rPr>
            </w:pPr>
          </w:p>
        </w:tc>
        <w:tc>
          <w:tcPr>
            <w:tcW w:w="909" w:type="dxa"/>
            <w:vAlign w:val="center"/>
          </w:tcPr>
          <w:p w14:paraId="750E99F1">
            <w:pPr>
              <w:widowControl/>
              <w:adjustRightInd w:val="0"/>
              <w:snapToGrid w:val="0"/>
              <w:jc w:val="center"/>
              <w:rPr>
                <w:rFonts w:hint="eastAsia" w:ascii="宋体" w:hAnsi="宋体" w:eastAsia="宋体" w:cs="Calibri"/>
                <w:b/>
                <w:bCs/>
                <w:color w:val="auto"/>
                <w:kern w:val="0"/>
                <w:szCs w:val="21"/>
                <w:highlight w:val="none"/>
                <w:lang w:val="en-US" w:eastAsia="zh-CN"/>
              </w:rPr>
            </w:pPr>
          </w:p>
        </w:tc>
      </w:tr>
      <w:tr w14:paraId="26C7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07" w:type="dxa"/>
            <w:vAlign w:val="center"/>
          </w:tcPr>
          <w:p w14:paraId="3AE30711">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rPr>
              <w:t>5</w:t>
            </w:r>
          </w:p>
        </w:tc>
        <w:tc>
          <w:tcPr>
            <w:tcW w:w="869" w:type="dxa"/>
            <w:vAlign w:val="center"/>
          </w:tcPr>
          <w:p w14:paraId="3EB7E4D8">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驱蚊花露水</w:t>
            </w:r>
          </w:p>
        </w:tc>
        <w:tc>
          <w:tcPr>
            <w:tcW w:w="1436" w:type="dxa"/>
            <w:vAlign w:val="center"/>
          </w:tcPr>
          <w:p w14:paraId="69BA4E76">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lang w:val="en-US" w:eastAsia="zh-CN"/>
              </w:rPr>
              <w:t>≥180ML</w:t>
            </w:r>
          </w:p>
        </w:tc>
        <w:tc>
          <w:tcPr>
            <w:tcW w:w="808" w:type="dxa"/>
            <w:vAlign w:val="center"/>
          </w:tcPr>
          <w:p w14:paraId="65058CCE">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1</w:t>
            </w:r>
          </w:p>
        </w:tc>
        <w:tc>
          <w:tcPr>
            <w:tcW w:w="708" w:type="dxa"/>
            <w:vAlign w:val="center"/>
          </w:tcPr>
          <w:p w14:paraId="1668966F">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瓶</w:t>
            </w:r>
          </w:p>
        </w:tc>
        <w:tc>
          <w:tcPr>
            <w:tcW w:w="1134" w:type="dxa"/>
            <w:shd w:val="clear" w:color="auto" w:fill="auto"/>
            <w:vAlign w:val="center"/>
          </w:tcPr>
          <w:p w14:paraId="184159E4">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六神</w:t>
            </w:r>
            <w:r>
              <w:rPr>
                <w:rFonts w:hint="eastAsia" w:ascii="宋体" w:hAnsi="宋体" w:cs="Calibri" w:eastAsiaTheme="minorEastAsia"/>
                <w:bCs/>
                <w:color w:val="auto"/>
                <w:kern w:val="0"/>
                <w:szCs w:val="21"/>
                <w:highlight w:val="none"/>
              </w:rPr>
              <w:t>，投标品牌须相当于或优于建议品牌</w:t>
            </w:r>
          </w:p>
        </w:tc>
        <w:tc>
          <w:tcPr>
            <w:tcW w:w="800" w:type="dxa"/>
            <w:vAlign w:val="center"/>
          </w:tcPr>
          <w:p w14:paraId="6FE6FC20">
            <w:pPr>
              <w:widowControl/>
              <w:adjustRightInd w:val="0"/>
              <w:snapToGrid w:val="0"/>
              <w:jc w:val="center"/>
              <w:rPr>
                <w:rFonts w:hint="eastAsia" w:ascii="宋体" w:hAnsi="宋体" w:cs="Calibri" w:eastAsiaTheme="minorEastAsia"/>
                <w:bCs/>
                <w:color w:val="auto"/>
                <w:kern w:val="0"/>
                <w:szCs w:val="21"/>
                <w:highlight w:val="none"/>
                <w:lang w:val="en-US" w:eastAsia="zh-CN"/>
              </w:rPr>
            </w:pPr>
          </w:p>
        </w:tc>
        <w:tc>
          <w:tcPr>
            <w:tcW w:w="1075" w:type="dxa"/>
            <w:vAlign w:val="center"/>
          </w:tcPr>
          <w:p w14:paraId="31576F9F">
            <w:pPr>
              <w:widowControl/>
              <w:adjustRightInd w:val="0"/>
              <w:snapToGrid w:val="0"/>
              <w:jc w:val="center"/>
              <w:rPr>
                <w:rFonts w:ascii="宋体" w:hAnsi="宋体" w:cs="Calibri"/>
                <w:b/>
                <w:bCs/>
                <w:color w:val="auto"/>
                <w:kern w:val="0"/>
                <w:szCs w:val="21"/>
                <w:highlight w:val="none"/>
              </w:rPr>
            </w:pPr>
          </w:p>
        </w:tc>
        <w:tc>
          <w:tcPr>
            <w:tcW w:w="808" w:type="dxa"/>
            <w:vAlign w:val="center"/>
          </w:tcPr>
          <w:p w14:paraId="636B58CF">
            <w:pPr>
              <w:widowControl/>
              <w:adjustRightInd w:val="0"/>
              <w:snapToGrid w:val="0"/>
              <w:jc w:val="center"/>
              <w:rPr>
                <w:rFonts w:ascii="宋体" w:hAnsi="宋体" w:cs="Calibri"/>
                <w:b/>
                <w:bCs/>
                <w:color w:val="auto"/>
                <w:kern w:val="0"/>
                <w:szCs w:val="21"/>
                <w:highlight w:val="none"/>
              </w:rPr>
            </w:pPr>
          </w:p>
        </w:tc>
        <w:tc>
          <w:tcPr>
            <w:tcW w:w="909" w:type="dxa"/>
            <w:vAlign w:val="center"/>
          </w:tcPr>
          <w:p w14:paraId="7D7A6DCE">
            <w:pPr>
              <w:widowControl/>
              <w:adjustRightInd w:val="0"/>
              <w:snapToGrid w:val="0"/>
              <w:jc w:val="center"/>
              <w:rPr>
                <w:rFonts w:ascii="宋体" w:hAnsi="宋体" w:cs="Calibri"/>
                <w:b/>
                <w:bCs/>
                <w:color w:val="auto"/>
                <w:kern w:val="0"/>
                <w:szCs w:val="21"/>
                <w:highlight w:val="none"/>
              </w:rPr>
            </w:pPr>
          </w:p>
        </w:tc>
      </w:tr>
      <w:tr w14:paraId="7D92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07" w:type="dxa"/>
            <w:vAlign w:val="center"/>
          </w:tcPr>
          <w:p w14:paraId="2D1DC083">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rPr>
              <w:t>6</w:t>
            </w:r>
          </w:p>
        </w:tc>
        <w:tc>
          <w:tcPr>
            <w:tcW w:w="869" w:type="dxa"/>
            <w:vAlign w:val="center"/>
          </w:tcPr>
          <w:p w14:paraId="75D03273">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毛巾</w:t>
            </w:r>
          </w:p>
        </w:tc>
        <w:tc>
          <w:tcPr>
            <w:tcW w:w="1436" w:type="dxa"/>
            <w:vAlign w:val="center"/>
          </w:tcPr>
          <w:p w14:paraId="438E88D4">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材质：100%棉（装饰部分除外）</w:t>
            </w:r>
          </w:p>
          <w:p w14:paraId="17203A50">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重量≥100g/条</w:t>
            </w:r>
          </w:p>
          <w:p w14:paraId="27CA43F3">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lang w:val="en-US" w:eastAsia="zh-CN"/>
              </w:rPr>
              <w:t>尺寸≥30*70CM</w:t>
            </w:r>
          </w:p>
        </w:tc>
        <w:tc>
          <w:tcPr>
            <w:tcW w:w="808" w:type="dxa"/>
            <w:vAlign w:val="center"/>
          </w:tcPr>
          <w:p w14:paraId="6F2AF9CF">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2</w:t>
            </w:r>
          </w:p>
        </w:tc>
        <w:tc>
          <w:tcPr>
            <w:tcW w:w="708" w:type="dxa"/>
            <w:vAlign w:val="center"/>
          </w:tcPr>
          <w:p w14:paraId="4D595365">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条</w:t>
            </w:r>
          </w:p>
        </w:tc>
        <w:tc>
          <w:tcPr>
            <w:tcW w:w="1134" w:type="dxa"/>
            <w:shd w:val="clear" w:color="auto" w:fill="auto"/>
            <w:vAlign w:val="center"/>
          </w:tcPr>
          <w:p w14:paraId="3A879A6B">
            <w:pPr>
              <w:widowControl/>
              <w:adjustRightInd w:val="0"/>
              <w:snapToGrid w:val="0"/>
              <w:jc w:val="center"/>
              <w:rPr>
                <w:rFonts w:hint="eastAsia" w:ascii="宋体" w:hAnsi="宋体" w:cs="Calibri" w:eastAsiaTheme="minorEastAsia"/>
                <w:bCs/>
                <w:color w:val="auto"/>
                <w:kern w:val="0"/>
                <w:szCs w:val="21"/>
                <w:highlight w:val="none"/>
                <w:lang w:val="en-US" w:eastAsia="zh-CN"/>
              </w:rPr>
            </w:pPr>
            <w:r>
              <w:rPr>
                <w:rFonts w:hint="eastAsia" w:ascii="宋体" w:hAnsi="宋体" w:cs="Calibri" w:eastAsiaTheme="minorEastAsia"/>
                <w:bCs/>
                <w:color w:val="auto"/>
                <w:kern w:val="0"/>
                <w:szCs w:val="21"/>
                <w:highlight w:val="none"/>
                <w:lang w:val="en-US" w:eastAsia="zh-CN"/>
              </w:rPr>
              <w:t>不限</w:t>
            </w:r>
          </w:p>
        </w:tc>
        <w:tc>
          <w:tcPr>
            <w:tcW w:w="800" w:type="dxa"/>
            <w:vAlign w:val="center"/>
          </w:tcPr>
          <w:p w14:paraId="1CA61237">
            <w:pPr>
              <w:widowControl/>
              <w:adjustRightInd w:val="0"/>
              <w:snapToGrid w:val="0"/>
              <w:jc w:val="center"/>
              <w:rPr>
                <w:rFonts w:hint="eastAsia" w:ascii="宋体" w:hAnsi="宋体" w:cs="Calibri" w:eastAsiaTheme="minorEastAsia"/>
                <w:bCs/>
                <w:color w:val="auto"/>
                <w:kern w:val="0"/>
                <w:szCs w:val="21"/>
                <w:highlight w:val="none"/>
                <w:lang w:val="en-US" w:eastAsia="zh-CN"/>
              </w:rPr>
            </w:pPr>
          </w:p>
        </w:tc>
        <w:tc>
          <w:tcPr>
            <w:tcW w:w="1075" w:type="dxa"/>
            <w:vAlign w:val="center"/>
          </w:tcPr>
          <w:p w14:paraId="22BC041D">
            <w:pPr>
              <w:widowControl/>
              <w:adjustRightInd w:val="0"/>
              <w:snapToGrid w:val="0"/>
              <w:jc w:val="center"/>
              <w:rPr>
                <w:rFonts w:ascii="宋体" w:hAnsi="宋体" w:cs="Calibri"/>
                <w:b/>
                <w:bCs/>
                <w:color w:val="auto"/>
                <w:kern w:val="0"/>
                <w:szCs w:val="21"/>
                <w:highlight w:val="none"/>
              </w:rPr>
            </w:pPr>
          </w:p>
        </w:tc>
        <w:tc>
          <w:tcPr>
            <w:tcW w:w="808" w:type="dxa"/>
            <w:vAlign w:val="center"/>
          </w:tcPr>
          <w:p w14:paraId="074C67B9">
            <w:pPr>
              <w:widowControl/>
              <w:adjustRightInd w:val="0"/>
              <w:snapToGrid w:val="0"/>
              <w:jc w:val="center"/>
              <w:rPr>
                <w:rFonts w:ascii="宋体" w:hAnsi="宋体" w:cs="Calibri"/>
                <w:b/>
                <w:bCs/>
                <w:color w:val="auto"/>
                <w:kern w:val="0"/>
                <w:szCs w:val="21"/>
                <w:highlight w:val="none"/>
              </w:rPr>
            </w:pPr>
          </w:p>
        </w:tc>
        <w:tc>
          <w:tcPr>
            <w:tcW w:w="909" w:type="dxa"/>
            <w:vAlign w:val="center"/>
          </w:tcPr>
          <w:p w14:paraId="5CC21275">
            <w:pPr>
              <w:widowControl/>
              <w:adjustRightInd w:val="0"/>
              <w:snapToGrid w:val="0"/>
              <w:jc w:val="center"/>
              <w:rPr>
                <w:rFonts w:ascii="宋体" w:hAnsi="宋体" w:cs="Calibri"/>
                <w:b/>
                <w:bCs/>
                <w:color w:val="auto"/>
                <w:kern w:val="0"/>
                <w:szCs w:val="21"/>
                <w:highlight w:val="none"/>
              </w:rPr>
            </w:pPr>
          </w:p>
        </w:tc>
      </w:tr>
      <w:tr w14:paraId="45B3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7" w:type="dxa"/>
            <w:vAlign w:val="center"/>
          </w:tcPr>
          <w:p w14:paraId="513796D1">
            <w:pPr>
              <w:widowControl/>
              <w:adjustRightInd w:val="0"/>
              <w:snapToGrid w:val="0"/>
              <w:jc w:val="center"/>
              <w:rPr>
                <w:rFonts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rPr>
              <w:t>....</w:t>
            </w:r>
          </w:p>
        </w:tc>
        <w:tc>
          <w:tcPr>
            <w:tcW w:w="869" w:type="dxa"/>
            <w:vAlign w:val="center"/>
          </w:tcPr>
          <w:p w14:paraId="13D72C29">
            <w:pPr>
              <w:widowControl/>
              <w:adjustRightInd w:val="0"/>
              <w:snapToGrid w:val="0"/>
              <w:jc w:val="center"/>
              <w:rPr>
                <w:rFonts w:ascii="宋体" w:hAnsi="宋体" w:cs="Calibri"/>
                <w:b/>
                <w:bCs/>
                <w:color w:val="auto"/>
                <w:kern w:val="0"/>
                <w:szCs w:val="21"/>
                <w:highlight w:val="none"/>
              </w:rPr>
            </w:pPr>
          </w:p>
        </w:tc>
        <w:tc>
          <w:tcPr>
            <w:tcW w:w="1436" w:type="dxa"/>
          </w:tcPr>
          <w:p w14:paraId="6BF1AF53">
            <w:pPr>
              <w:widowControl/>
              <w:adjustRightInd w:val="0"/>
              <w:snapToGrid w:val="0"/>
              <w:jc w:val="center"/>
              <w:rPr>
                <w:rFonts w:ascii="宋体" w:hAnsi="宋体" w:cs="Calibri"/>
                <w:b/>
                <w:bCs/>
                <w:color w:val="auto"/>
                <w:kern w:val="0"/>
                <w:szCs w:val="21"/>
                <w:highlight w:val="none"/>
              </w:rPr>
            </w:pPr>
          </w:p>
        </w:tc>
        <w:tc>
          <w:tcPr>
            <w:tcW w:w="808" w:type="dxa"/>
            <w:vAlign w:val="center"/>
          </w:tcPr>
          <w:p w14:paraId="2A6F5DC6">
            <w:pPr>
              <w:widowControl/>
              <w:adjustRightInd w:val="0"/>
              <w:snapToGrid w:val="0"/>
              <w:jc w:val="center"/>
              <w:rPr>
                <w:rFonts w:ascii="宋体" w:hAnsi="宋体" w:cs="Calibri"/>
                <w:b/>
                <w:bCs/>
                <w:color w:val="auto"/>
                <w:kern w:val="0"/>
                <w:szCs w:val="21"/>
                <w:highlight w:val="none"/>
              </w:rPr>
            </w:pPr>
          </w:p>
        </w:tc>
        <w:tc>
          <w:tcPr>
            <w:tcW w:w="708" w:type="dxa"/>
            <w:vAlign w:val="center"/>
          </w:tcPr>
          <w:p w14:paraId="24B7230C">
            <w:pPr>
              <w:widowControl/>
              <w:adjustRightInd w:val="0"/>
              <w:snapToGrid w:val="0"/>
              <w:jc w:val="center"/>
              <w:rPr>
                <w:rFonts w:ascii="宋体" w:hAnsi="宋体" w:cs="Calibri"/>
                <w:b/>
                <w:bCs/>
                <w:color w:val="auto"/>
                <w:kern w:val="0"/>
                <w:szCs w:val="21"/>
                <w:highlight w:val="none"/>
              </w:rPr>
            </w:pPr>
          </w:p>
        </w:tc>
        <w:tc>
          <w:tcPr>
            <w:tcW w:w="1134" w:type="dxa"/>
            <w:shd w:val="clear" w:color="auto" w:fill="auto"/>
            <w:vAlign w:val="top"/>
          </w:tcPr>
          <w:p w14:paraId="3FBB9815">
            <w:pPr>
              <w:rPr>
                <w:rFonts w:ascii="宋体" w:hAnsi="宋体" w:cs="Calibri"/>
                <w:b/>
                <w:bCs/>
                <w:color w:val="auto"/>
                <w:kern w:val="0"/>
                <w:szCs w:val="21"/>
                <w:highlight w:val="none"/>
              </w:rPr>
            </w:pPr>
          </w:p>
        </w:tc>
        <w:tc>
          <w:tcPr>
            <w:tcW w:w="800" w:type="dxa"/>
            <w:vAlign w:val="center"/>
          </w:tcPr>
          <w:p w14:paraId="6DEA7C1C">
            <w:pPr>
              <w:widowControl/>
              <w:adjustRightInd w:val="0"/>
              <w:snapToGrid w:val="0"/>
              <w:jc w:val="center"/>
              <w:rPr>
                <w:rFonts w:ascii="宋体" w:hAnsi="宋体" w:cs="Calibri"/>
                <w:b/>
                <w:bCs/>
                <w:color w:val="auto"/>
                <w:kern w:val="0"/>
                <w:szCs w:val="21"/>
                <w:highlight w:val="none"/>
              </w:rPr>
            </w:pPr>
          </w:p>
        </w:tc>
        <w:tc>
          <w:tcPr>
            <w:tcW w:w="1075" w:type="dxa"/>
            <w:vAlign w:val="center"/>
          </w:tcPr>
          <w:p w14:paraId="1E82508A">
            <w:pPr>
              <w:widowControl/>
              <w:adjustRightInd w:val="0"/>
              <w:snapToGrid w:val="0"/>
              <w:jc w:val="center"/>
              <w:rPr>
                <w:rFonts w:ascii="宋体" w:hAnsi="宋体" w:cs="Calibri"/>
                <w:b/>
                <w:bCs/>
                <w:color w:val="auto"/>
                <w:kern w:val="0"/>
                <w:szCs w:val="21"/>
                <w:highlight w:val="none"/>
              </w:rPr>
            </w:pPr>
          </w:p>
        </w:tc>
        <w:tc>
          <w:tcPr>
            <w:tcW w:w="808" w:type="dxa"/>
            <w:vAlign w:val="center"/>
          </w:tcPr>
          <w:p w14:paraId="5E50D527">
            <w:pPr>
              <w:widowControl/>
              <w:adjustRightInd w:val="0"/>
              <w:snapToGrid w:val="0"/>
              <w:jc w:val="center"/>
              <w:rPr>
                <w:rFonts w:ascii="宋体" w:hAnsi="宋体" w:cs="Calibri"/>
                <w:b/>
                <w:bCs/>
                <w:color w:val="auto"/>
                <w:kern w:val="0"/>
                <w:szCs w:val="21"/>
                <w:highlight w:val="none"/>
              </w:rPr>
            </w:pPr>
          </w:p>
        </w:tc>
        <w:tc>
          <w:tcPr>
            <w:tcW w:w="909" w:type="dxa"/>
            <w:vAlign w:val="center"/>
          </w:tcPr>
          <w:p w14:paraId="50CB3834">
            <w:pPr>
              <w:widowControl/>
              <w:adjustRightInd w:val="0"/>
              <w:snapToGrid w:val="0"/>
              <w:jc w:val="center"/>
              <w:rPr>
                <w:rFonts w:ascii="宋体" w:hAnsi="宋体" w:cs="Calibri"/>
                <w:b/>
                <w:bCs/>
                <w:color w:val="auto"/>
                <w:kern w:val="0"/>
                <w:szCs w:val="21"/>
                <w:highlight w:val="none"/>
              </w:rPr>
            </w:pPr>
          </w:p>
        </w:tc>
      </w:tr>
      <w:tr w14:paraId="59AB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7" w:type="dxa"/>
            <w:vAlign w:val="center"/>
          </w:tcPr>
          <w:p w14:paraId="49AE0249">
            <w:pPr>
              <w:widowControl/>
              <w:adjustRightInd w:val="0"/>
              <w:snapToGrid w:val="0"/>
              <w:jc w:val="center"/>
              <w:rPr>
                <w:rFonts w:hint="eastAsia" w:ascii="宋体" w:hAnsi="宋体" w:cs="Calibri" w:eastAsiaTheme="minorEastAsia"/>
                <w:bCs/>
                <w:color w:val="auto"/>
                <w:kern w:val="0"/>
                <w:szCs w:val="21"/>
                <w:highlight w:val="none"/>
              </w:rPr>
            </w:pPr>
            <w:r>
              <w:rPr>
                <w:rFonts w:hint="eastAsia" w:ascii="宋体" w:hAnsi="宋体" w:cs="Calibri" w:eastAsiaTheme="minorEastAsia"/>
                <w:bCs/>
                <w:color w:val="auto"/>
                <w:kern w:val="0"/>
                <w:szCs w:val="21"/>
                <w:highlight w:val="none"/>
              </w:rPr>
              <w:t>....</w:t>
            </w:r>
          </w:p>
        </w:tc>
        <w:tc>
          <w:tcPr>
            <w:tcW w:w="869" w:type="dxa"/>
            <w:vAlign w:val="center"/>
          </w:tcPr>
          <w:p w14:paraId="0DA98981">
            <w:pPr>
              <w:widowControl/>
              <w:adjustRightInd w:val="0"/>
              <w:snapToGrid w:val="0"/>
              <w:jc w:val="center"/>
              <w:rPr>
                <w:rFonts w:ascii="宋体" w:hAnsi="宋体" w:cs="Calibri"/>
                <w:b/>
                <w:bCs/>
                <w:color w:val="auto"/>
                <w:kern w:val="0"/>
                <w:szCs w:val="21"/>
                <w:highlight w:val="none"/>
              </w:rPr>
            </w:pPr>
          </w:p>
        </w:tc>
        <w:tc>
          <w:tcPr>
            <w:tcW w:w="1436" w:type="dxa"/>
          </w:tcPr>
          <w:p w14:paraId="1C71A259">
            <w:pPr>
              <w:widowControl/>
              <w:adjustRightInd w:val="0"/>
              <w:snapToGrid w:val="0"/>
              <w:jc w:val="center"/>
              <w:rPr>
                <w:rFonts w:ascii="宋体" w:hAnsi="宋体" w:cs="Calibri"/>
                <w:b/>
                <w:bCs/>
                <w:color w:val="auto"/>
                <w:kern w:val="0"/>
                <w:szCs w:val="21"/>
                <w:highlight w:val="none"/>
              </w:rPr>
            </w:pPr>
          </w:p>
        </w:tc>
        <w:tc>
          <w:tcPr>
            <w:tcW w:w="808" w:type="dxa"/>
            <w:vAlign w:val="center"/>
          </w:tcPr>
          <w:p w14:paraId="2B85F5FC">
            <w:pPr>
              <w:widowControl/>
              <w:adjustRightInd w:val="0"/>
              <w:snapToGrid w:val="0"/>
              <w:jc w:val="center"/>
              <w:rPr>
                <w:rFonts w:ascii="宋体" w:hAnsi="宋体" w:cs="Calibri"/>
                <w:b/>
                <w:bCs/>
                <w:color w:val="auto"/>
                <w:kern w:val="0"/>
                <w:szCs w:val="21"/>
                <w:highlight w:val="none"/>
              </w:rPr>
            </w:pPr>
          </w:p>
        </w:tc>
        <w:tc>
          <w:tcPr>
            <w:tcW w:w="708" w:type="dxa"/>
            <w:vAlign w:val="center"/>
          </w:tcPr>
          <w:p w14:paraId="07F59EEC">
            <w:pPr>
              <w:widowControl/>
              <w:adjustRightInd w:val="0"/>
              <w:snapToGrid w:val="0"/>
              <w:jc w:val="center"/>
              <w:rPr>
                <w:rFonts w:ascii="宋体" w:hAnsi="宋体" w:cs="Calibri"/>
                <w:b/>
                <w:bCs/>
                <w:color w:val="auto"/>
                <w:kern w:val="0"/>
                <w:szCs w:val="21"/>
                <w:highlight w:val="none"/>
              </w:rPr>
            </w:pPr>
          </w:p>
        </w:tc>
        <w:tc>
          <w:tcPr>
            <w:tcW w:w="1134" w:type="dxa"/>
            <w:shd w:val="clear" w:color="auto" w:fill="auto"/>
            <w:vAlign w:val="top"/>
          </w:tcPr>
          <w:p w14:paraId="53BD5CA5">
            <w:pPr>
              <w:rPr>
                <w:rFonts w:ascii="宋体" w:hAnsi="宋体" w:cs="Calibri"/>
                <w:b/>
                <w:bCs/>
                <w:color w:val="auto"/>
                <w:kern w:val="0"/>
                <w:szCs w:val="21"/>
                <w:highlight w:val="none"/>
              </w:rPr>
            </w:pPr>
          </w:p>
        </w:tc>
        <w:tc>
          <w:tcPr>
            <w:tcW w:w="800" w:type="dxa"/>
            <w:vAlign w:val="center"/>
          </w:tcPr>
          <w:p w14:paraId="4777C86E">
            <w:pPr>
              <w:widowControl/>
              <w:adjustRightInd w:val="0"/>
              <w:snapToGrid w:val="0"/>
              <w:jc w:val="center"/>
              <w:rPr>
                <w:rFonts w:ascii="宋体" w:hAnsi="宋体" w:cs="Calibri"/>
                <w:b/>
                <w:bCs/>
                <w:color w:val="auto"/>
                <w:kern w:val="0"/>
                <w:szCs w:val="21"/>
                <w:highlight w:val="none"/>
              </w:rPr>
            </w:pPr>
          </w:p>
        </w:tc>
        <w:tc>
          <w:tcPr>
            <w:tcW w:w="1075" w:type="dxa"/>
            <w:vAlign w:val="center"/>
          </w:tcPr>
          <w:p w14:paraId="04FF8FCD">
            <w:pPr>
              <w:widowControl/>
              <w:adjustRightInd w:val="0"/>
              <w:snapToGrid w:val="0"/>
              <w:jc w:val="center"/>
              <w:rPr>
                <w:rFonts w:ascii="宋体" w:hAnsi="宋体" w:cs="Calibri"/>
                <w:b/>
                <w:bCs/>
                <w:color w:val="auto"/>
                <w:kern w:val="0"/>
                <w:szCs w:val="21"/>
                <w:highlight w:val="none"/>
              </w:rPr>
            </w:pPr>
          </w:p>
        </w:tc>
        <w:tc>
          <w:tcPr>
            <w:tcW w:w="808" w:type="dxa"/>
            <w:vAlign w:val="center"/>
          </w:tcPr>
          <w:p w14:paraId="633DA1C1">
            <w:pPr>
              <w:widowControl/>
              <w:adjustRightInd w:val="0"/>
              <w:snapToGrid w:val="0"/>
              <w:jc w:val="center"/>
              <w:rPr>
                <w:rFonts w:ascii="宋体" w:hAnsi="宋体" w:cs="Calibri"/>
                <w:b/>
                <w:bCs/>
                <w:color w:val="auto"/>
                <w:kern w:val="0"/>
                <w:szCs w:val="21"/>
                <w:highlight w:val="none"/>
              </w:rPr>
            </w:pPr>
          </w:p>
        </w:tc>
        <w:tc>
          <w:tcPr>
            <w:tcW w:w="909" w:type="dxa"/>
            <w:vAlign w:val="center"/>
          </w:tcPr>
          <w:p w14:paraId="0CB184A8">
            <w:pPr>
              <w:widowControl/>
              <w:adjustRightInd w:val="0"/>
              <w:snapToGrid w:val="0"/>
              <w:jc w:val="center"/>
              <w:rPr>
                <w:rFonts w:ascii="宋体" w:hAnsi="宋体" w:cs="Calibri"/>
                <w:b/>
                <w:bCs/>
                <w:color w:val="auto"/>
                <w:kern w:val="0"/>
                <w:szCs w:val="21"/>
                <w:highlight w:val="none"/>
              </w:rPr>
            </w:pPr>
          </w:p>
        </w:tc>
      </w:tr>
      <w:tr w14:paraId="6A9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054" w:type="dxa"/>
            <w:gridSpan w:val="10"/>
            <w:shd w:val="clear" w:color="auto" w:fill="auto"/>
            <w:vAlign w:val="center"/>
          </w:tcPr>
          <w:p w14:paraId="79A43C44">
            <w:pPr>
              <w:widowControl/>
              <w:adjustRightInd w:val="0"/>
              <w:snapToGrid w:val="0"/>
              <w:jc w:val="center"/>
              <w:rPr>
                <w:rFonts w:ascii="宋体" w:hAnsi="宋体" w:cs="Calibri"/>
                <w:b/>
                <w:bCs/>
                <w:color w:val="auto"/>
                <w:kern w:val="0"/>
                <w:szCs w:val="21"/>
                <w:highlight w:val="none"/>
              </w:rPr>
            </w:pPr>
            <w:r>
              <w:rPr>
                <w:rFonts w:hint="eastAsia" w:ascii="宋体" w:hAnsi="宋体" w:cs="Calibri"/>
                <w:b/>
                <w:bCs/>
                <w:color w:val="auto"/>
                <w:kern w:val="0"/>
                <w:szCs w:val="21"/>
                <w:highlight w:val="none"/>
              </w:rPr>
              <w:t>合价：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元/份，大写：</w:t>
            </w:r>
            <w:r>
              <w:rPr>
                <w:rFonts w:ascii="宋体" w:hAnsi="宋体"/>
                <w:color w:val="auto"/>
                <w:kern w:val="0"/>
                <w:szCs w:val="21"/>
                <w:highlight w:val="none"/>
                <w:u w:val="single"/>
              </w:rPr>
              <w:t>人民币</w:t>
            </w:r>
            <w:r>
              <w:rPr>
                <w:rFonts w:hint="eastAsia" w:ascii="宋体" w:hAnsi="宋体"/>
                <w:color w:val="auto"/>
                <w:kern w:val="0"/>
                <w:szCs w:val="21"/>
                <w:highlight w:val="none"/>
                <w:u w:val="single"/>
              </w:rPr>
              <w:t xml:space="preserve">   拾   万   仟   佰   拾   元   角  分</w:t>
            </w:r>
            <w:r>
              <w:rPr>
                <w:rFonts w:hint="eastAsia" w:ascii="宋体" w:hAnsi="宋体"/>
                <w:b/>
                <w:color w:val="auto"/>
                <w:kern w:val="0"/>
                <w:szCs w:val="21"/>
                <w:highlight w:val="none"/>
              </w:rPr>
              <w:t>。</w:t>
            </w:r>
          </w:p>
        </w:tc>
      </w:tr>
    </w:tbl>
    <w:p w14:paraId="618C206E">
      <w:pPr>
        <w:snapToGrid w:val="0"/>
        <w:spacing w:line="440" w:lineRule="exact"/>
        <w:ind w:firstLine="482" w:firstLineChars="200"/>
        <w:outlineLvl w:val="1"/>
        <w:rPr>
          <w:rFonts w:hint="eastAsia"/>
          <w:b/>
          <w:color w:val="auto"/>
          <w:sz w:val="24"/>
          <w:highlight w:val="none"/>
        </w:rPr>
      </w:pPr>
      <w:r>
        <w:rPr>
          <w:rFonts w:hint="eastAsia"/>
          <w:b/>
          <w:color w:val="auto"/>
          <w:sz w:val="24"/>
          <w:highlight w:val="none"/>
        </w:rPr>
        <w:t>注：</w:t>
      </w:r>
    </w:p>
    <w:p w14:paraId="1FB57F98">
      <w:pPr>
        <w:numPr>
          <w:ilvl w:val="0"/>
          <w:numId w:val="1"/>
        </w:numPr>
        <w:snapToGrid w:val="0"/>
        <w:spacing w:line="440" w:lineRule="exact"/>
        <w:ind w:firstLine="482" w:firstLineChars="200"/>
        <w:outlineLvl w:val="1"/>
        <w:rPr>
          <w:rFonts w:hint="eastAsia"/>
          <w:b/>
          <w:color w:val="auto"/>
          <w:sz w:val="24"/>
          <w:highlight w:val="none"/>
        </w:rPr>
      </w:pPr>
      <w:r>
        <w:rPr>
          <w:rFonts w:hint="eastAsia"/>
          <w:b/>
          <w:color w:val="auto"/>
          <w:sz w:val="24"/>
          <w:highlight w:val="none"/>
        </w:rPr>
        <w:t>投标人供货时，必须提供与样品一致的货物。否则不予结算货款。</w:t>
      </w:r>
    </w:p>
    <w:p w14:paraId="2CB04816">
      <w:pPr>
        <w:numPr>
          <w:ilvl w:val="0"/>
          <w:numId w:val="1"/>
        </w:numPr>
        <w:snapToGrid w:val="0"/>
        <w:spacing w:line="440" w:lineRule="exact"/>
        <w:ind w:firstLine="482" w:firstLineChars="200"/>
        <w:outlineLvl w:val="1"/>
        <w:rPr>
          <w:rFonts w:hint="eastAsia"/>
          <w:b/>
          <w:color w:val="auto"/>
          <w:sz w:val="24"/>
          <w:highlight w:val="none"/>
        </w:rPr>
      </w:pPr>
      <w:r>
        <w:rPr>
          <w:rFonts w:hint="eastAsia"/>
          <w:b/>
          <w:color w:val="auto"/>
          <w:sz w:val="24"/>
          <w:highlight w:val="none"/>
          <w:lang w:val="en-US" w:eastAsia="zh-CN"/>
        </w:rPr>
        <w:t>以上6个品类为套餐中必须提供，</w:t>
      </w:r>
      <w:r>
        <w:rPr>
          <w:rFonts w:hint="eastAsia" w:ascii="宋体" w:hAnsi="宋体" w:eastAsia="宋体" w:cs="宋体"/>
          <w:b/>
          <w:bCs/>
          <w:color w:val="auto"/>
          <w:kern w:val="2"/>
          <w:sz w:val="24"/>
          <w:szCs w:val="24"/>
          <w:highlight w:val="none"/>
          <w:lang w:val="en-US" w:eastAsia="zh-CN" w:bidi="ar-SA"/>
        </w:rPr>
        <w:t>投标人可自行添加套餐外的任意商品</w:t>
      </w:r>
      <w:r>
        <w:rPr>
          <w:rFonts w:hint="eastAsia" w:ascii="宋体" w:hAnsi="宋体" w:cs="宋体"/>
          <w:b/>
          <w:bCs/>
          <w:color w:val="auto"/>
          <w:kern w:val="2"/>
          <w:sz w:val="24"/>
          <w:szCs w:val="24"/>
          <w:highlight w:val="none"/>
          <w:lang w:val="en-US" w:eastAsia="zh-CN" w:bidi="ar-SA"/>
        </w:rPr>
        <w:t>（烟、酒、茶等除外）。</w:t>
      </w:r>
    </w:p>
    <w:p w14:paraId="486EB0F5">
      <w:pPr>
        <w:spacing w:line="360" w:lineRule="auto"/>
        <w:ind w:firstLine="3602" w:firstLineChars="1196"/>
        <w:rPr>
          <w:b/>
          <w:bCs/>
          <w:color w:val="auto"/>
          <w:sz w:val="30"/>
          <w:szCs w:val="30"/>
          <w:highlight w:val="none"/>
        </w:rPr>
      </w:pPr>
    </w:p>
    <w:p w14:paraId="126BAEDB">
      <w:pPr>
        <w:pStyle w:val="34"/>
        <w:tabs>
          <w:tab w:val="left" w:pos="5665"/>
          <w:tab w:val="right" w:pos="8360"/>
        </w:tabs>
        <w:spacing w:line="360" w:lineRule="auto"/>
        <w:ind w:right="42"/>
        <w:jc w:val="left"/>
        <w:rPr>
          <w:color w:val="auto"/>
          <w:highlight w:val="none"/>
        </w:rPr>
      </w:pPr>
      <w:r>
        <w:rPr>
          <w:rFonts w:ascii="Times New Roman" w:hAnsi="Times New Roman"/>
          <w:color w:val="auto"/>
          <w:sz w:val="24"/>
          <w:highlight w:val="none"/>
        </w:rPr>
        <w:t>投标人（公章）：</w:t>
      </w:r>
    </w:p>
    <w:p w14:paraId="49C7E7C3">
      <w:pPr>
        <w:pStyle w:val="34"/>
        <w:tabs>
          <w:tab w:val="left" w:pos="5665"/>
          <w:tab w:val="right" w:pos="8360"/>
        </w:tabs>
        <w:spacing w:line="360" w:lineRule="auto"/>
        <w:ind w:right="42"/>
        <w:rPr>
          <w:rFonts w:ascii="Times New Roman" w:hAnsi="Times New Roman"/>
          <w:color w:val="auto"/>
          <w:sz w:val="24"/>
          <w:highlight w:val="none"/>
          <w:u w:val="single"/>
        </w:rPr>
      </w:pPr>
      <w:r>
        <w:rPr>
          <w:rFonts w:ascii="Times New Roman" w:hAnsi="Times New Roman"/>
          <w:color w:val="auto"/>
          <w:sz w:val="24"/>
          <w:highlight w:val="none"/>
        </w:rPr>
        <w:t>法定代表人或被授权人（签字或盖章）：</w:t>
      </w:r>
    </w:p>
    <w:p w14:paraId="2B3B4B62">
      <w:pPr>
        <w:spacing w:line="360" w:lineRule="auto"/>
        <w:jc w:val="both"/>
        <w:rPr>
          <w:color w:val="auto"/>
          <w:sz w:val="24"/>
          <w:highlight w:val="none"/>
          <w:u w:val="single"/>
        </w:rPr>
      </w:pPr>
      <w:r>
        <w:rPr>
          <w:rFonts w:hint="eastAsia" w:ascii="宋体" w:hAnsi="宋体" w:cs="仿宋"/>
          <w:bCs/>
          <w:color w:val="auto"/>
          <w:sz w:val="24"/>
          <w:szCs w:val="24"/>
          <w:highlight w:val="none"/>
        </w:rPr>
        <w:t>日期：</w:t>
      </w:r>
      <w:r>
        <w:rPr>
          <w:rFonts w:hint="eastAsia" w:ascii="宋体" w:hAnsi="宋体" w:cs="仿宋"/>
          <w:bCs/>
          <w:color w:val="auto"/>
          <w:sz w:val="24"/>
          <w:szCs w:val="24"/>
          <w:highlight w:val="none"/>
          <w:u w:val="single"/>
          <w:lang w:val="en-US" w:eastAsia="zh-CN"/>
        </w:rPr>
        <w:t xml:space="preserve">    </w:t>
      </w:r>
      <w:r>
        <w:rPr>
          <w:rFonts w:hint="eastAsia" w:ascii="宋体" w:hAnsi="宋体" w:cs="仿宋"/>
          <w:bCs/>
          <w:color w:val="auto"/>
          <w:sz w:val="24"/>
          <w:szCs w:val="24"/>
          <w:highlight w:val="none"/>
        </w:rPr>
        <w:t>年</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月</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日</w:t>
      </w:r>
    </w:p>
    <w:sectPr>
      <w:pgSz w:w="11906" w:h="16838"/>
      <w:pgMar w:top="1418" w:right="1274" w:bottom="1418" w:left="1474" w:header="851"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92C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DCD7B">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14:paraId="4A1DCD7B">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78C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BA7F">
    <w:pPr>
      <w:pStyle w:val="11"/>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3AC9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bWPI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E3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tY8jICAABjBAAADgAAAAAAAAABACAAAAAfAQAAZHJzL2Uyb0RvYy54bWxQSwUG&#10;AAAAAAYABgBZAQAAwwUAAAAA&#10;">
              <v:fill on="f" focussize="0,0"/>
              <v:stroke on="f" weight="0.5pt"/>
              <v:imagedata o:title=""/>
              <o:lock v:ext="edit" aspectratio="f"/>
              <v:textbox inset="0mm,0mm,0mm,0mm" style="mso-fit-shape-to-text:t;">
                <w:txbxContent>
                  <w:p w14:paraId="0003AC93">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3F03">
    <w:pPr>
      <w:pStyle w:val="12"/>
      <w:jc w:val="left"/>
      <w:rPr>
        <w:sz w:val="21"/>
        <w:szCs w:val="21"/>
      </w:rPr>
    </w:pPr>
    <w:r>
      <w:rPr>
        <w:rFonts w:hint="eastAsia"/>
        <w:b/>
        <w:snapToGrid w:val="0"/>
        <w:color w:val="000000"/>
        <w:w w:val="80"/>
        <w:sz w:val="21"/>
        <w:szCs w:val="21"/>
        <w:lang w:eastAsia="zh-CN"/>
      </w:rPr>
      <w:t>兴环公司2026年度工会会员防暑用品采购项目</w:t>
    </w:r>
    <w:r>
      <w:rPr>
        <w:rFonts w:hint="eastAsia"/>
        <w:b/>
        <w:snapToGrid w:val="0"/>
        <w:color w:val="000000"/>
        <w:w w:val="8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1CA7">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5443">
    <w:pPr>
      <w:pStyle w:val="12"/>
      <w:jc w:val="left"/>
      <w:rPr>
        <w:sz w:val="21"/>
        <w:szCs w:val="21"/>
      </w:rPr>
    </w:pPr>
    <w:r>
      <w:rPr>
        <w:rFonts w:hint="eastAsia"/>
        <w:b/>
        <w:snapToGrid w:val="0"/>
        <w:color w:val="000000"/>
        <w:w w:val="80"/>
        <w:sz w:val="21"/>
        <w:szCs w:val="21"/>
        <w:lang w:eastAsia="zh-CN"/>
      </w:rPr>
      <w:t>兴环公司2026年度工会会员防暑用品采购项目</w:t>
    </w:r>
    <w:r>
      <w:rPr>
        <w:rFonts w:hint="eastAsia"/>
        <w:b/>
        <w:snapToGrid w:val="0"/>
        <w:color w:val="000000"/>
        <w:w w:val="8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E899D"/>
    <w:multiLevelType w:val="singleLevel"/>
    <w:tmpl w:val="ABFE89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 w:name="KSO_WPS_MARK_KEY" w:val="c7d20a5c-15ca-4aee-a9c0-d714a83caf03"/>
  </w:docVars>
  <w:rsids>
    <w:rsidRoot w:val="003800E6"/>
    <w:rsid w:val="00005267"/>
    <w:rsid w:val="00032BC3"/>
    <w:rsid w:val="00047E82"/>
    <w:rsid w:val="0005057E"/>
    <w:rsid w:val="00073389"/>
    <w:rsid w:val="0007657A"/>
    <w:rsid w:val="000B4F14"/>
    <w:rsid w:val="000D49C6"/>
    <w:rsid w:val="000E4D16"/>
    <w:rsid w:val="000E52B7"/>
    <w:rsid w:val="000F2619"/>
    <w:rsid w:val="0014643D"/>
    <w:rsid w:val="00163E2D"/>
    <w:rsid w:val="0016703E"/>
    <w:rsid w:val="00173FAD"/>
    <w:rsid w:val="00182028"/>
    <w:rsid w:val="00190941"/>
    <w:rsid w:val="00192441"/>
    <w:rsid w:val="001A160A"/>
    <w:rsid w:val="001F60E1"/>
    <w:rsid w:val="002107A4"/>
    <w:rsid w:val="00224CF6"/>
    <w:rsid w:val="0023014F"/>
    <w:rsid w:val="0023437E"/>
    <w:rsid w:val="00242221"/>
    <w:rsid w:val="00246519"/>
    <w:rsid w:val="00260869"/>
    <w:rsid w:val="002A526B"/>
    <w:rsid w:val="002A560B"/>
    <w:rsid w:val="002B0D53"/>
    <w:rsid w:val="002B3911"/>
    <w:rsid w:val="002C2C76"/>
    <w:rsid w:val="002C5C5C"/>
    <w:rsid w:val="002D6A66"/>
    <w:rsid w:val="002E152E"/>
    <w:rsid w:val="002E518B"/>
    <w:rsid w:val="002E5DE0"/>
    <w:rsid w:val="002E6D66"/>
    <w:rsid w:val="00305AE4"/>
    <w:rsid w:val="0034271B"/>
    <w:rsid w:val="003476B7"/>
    <w:rsid w:val="003800E6"/>
    <w:rsid w:val="003907D4"/>
    <w:rsid w:val="0039537F"/>
    <w:rsid w:val="003A244A"/>
    <w:rsid w:val="003A7857"/>
    <w:rsid w:val="003B2F35"/>
    <w:rsid w:val="003B351C"/>
    <w:rsid w:val="003E5B45"/>
    <w:rsid w:val="004032AF"/>
    <w:rsid w:val="00441715"/>
    <w:rsid w:val="004425C1"/>
    <w:rsid w:val="00475D76"/>
    <w:rsid w:val="00476ED9"/>
    <w:rsid w:val="00495A53"/>
    <w:rsid w:val="004F383C"/>
    <w:rsid w:val="004F5A27"/>
    <w:rsid w:val="00530C19"/>
    <w:rsid w:val="00534BC7"/>
    <w:rsid w:val="005355EF"/>
    <w:rsid w:val="00536948"/>
    <w:rsid w:val="00560A63"/>
    <w:rsid w:val="005B6B59"/>
    <w:rsid w:val="005C16F8"/>
    <w:rsid w:val="005F33D8"/>
    <w:rsid w:val="005F41FC"/>
    <w:rsid w:val="005F44DE"/>
    <w:rsid w:val="005F733A"/>
    <w:rsid w:val="00605258"/>
    <w:rsid w:val="0064037D"/>
    <w:rsid w:val="00653E66"/>
    <w:rsid w:val="00661FE2"/>
    <w:rsid w:val="00664DF3"/>
    <w:rsid w:val="00673952"/>
    <w:rsid w:val="006B6608"/>
    <w:rsid w:val="006C0BCE"/>
    <w:rsid w:val="006C22B3"/>
    <w:rsid w:val="006C6A07"/>
    <w:rsid w:val="006F5AD5"/>
    <w:rsid w:val="0070130A"/>
    <w:rsid w:val="00712748"/>
    <w:rsid w:val="00712EE0"/>
    <w:rsid w:val="00720A2A"/>
    <w:rsid w:val="00755DF0"/>
    <w:rsid w:val="00763FF9"/>
    <w:rsid w:val="00785D96"/>
    <w:rsid w:val="007A1416"/>
    <w:rsid w:val="007C63D7"/>
    <w:rsid w:val="007C6E3C"/>
    <w:rsid w:val="007D40B7"/>
    <w:rsid w:val="007F057F"/>
    <w:rsid w:val="007F6C6F"/>
    <w:rsid w:val="0086145B"/>
    <w:rsid w:val="0087167F"/>
    <w:rsid w:val="00871FD9"/>
    <w:rsid w:val="00873A52"/>
    <w:rsid w:val="00890558"/>
    <w:rsid w:val="008E6E28"/>
    <w:rsid w:val="0092065F"/>
    <w:rsid w:val="0092302B"/>
    <w:rsid w:val="00924FB8"/>
    <w:rsid w:val="00937E45"/>
    <w:rsid w:val="00974E51"/>
    <w:rsid w:val="009824F9"/>
    <w:rsid w:val="009D6C74"/>
    <w:rsid w:val="009E1C2B"/>
    <w:rsid w:val="009E5347"/>
    <w:rsid w:val="00A30FB0"/>
    <w:rsid w:val="00A45A12"/>
    <w:rsid w:val="00A5099F"/>
    <w:rsid w:val="00A95710"/>
    <w:rsid w:val="00AA798E"/>
    <w:rsid w:val="00AE3989"/>
    <w:rsid w:val="00AF50AA"/>
    <w:rsid w:val="00B16C82"/>
    <w:rsid w:val="00B34AA1"/>
    <w:rsid w:val="00B564BE"/>
    <w:rsid w:val="00B57E91"/>
    <w:rsid w:val="00B771FA"/>
    <w:rsid w:val="00B95706"/>
    <w:rsid w:val="00BB1A84"/>
    <w:rsid w:val="00BB466E"/>
    <w:rsid w:val="00BC5501"/>
    <w:rsid w:val="00BD7EEB"/>
    <w:rsid w:val="00C04022"/>
    <w:rsid w:val="00C45039"/>
    <w:rsid w:val="00C5491A"/>
    <w:rsid w:val="00C65EFB"/>
    <w:rsid w:val="00C7549F"/>
    <w:rsid w:val="00C838D3"/>
    <w:rsid w:val="00CE1E44"/>
    <w:rsid w:val="00CF1B7D"/>
    <w:rsid w:val="00D21F35"/>
    <w:rsid w:val="00D3086F"/>
    <w:rsid w:val="00D36CE0"/>
    <w:rsid w:val="00D43FE8"/>
    <w:rsid w:val="00D47DD0"/>
    <w:rsid w:val="00D56E89"/>
    <w:rsid w:val="00D77358"/>
    <w:rsid w:val="00D84E05"/>
    <w:rsid w:val="00D9003F"/>
    <w:rsid w:val="00DC755E"/>
    <w:rsid w:val="00DE79FE"/>
    <w:rsid w:val="00DF5945"/>
    <w:rsid w:val="00E13486"/>
    <w:rsid w:val="00E21081"/>
    <w:rsid w:val="00E30FAC"/>
    <w:rsid w:val="00E362FD"/>
    <w:rsid w:val="00E57353"/>
    <w:rsid w:val="00E65EFE"/>
    <w:rsid w:val="00EB4381"/>
    <w:rsid w:val="00EC6508"/>
    <w:rsid w:val="00ED0183"/>
    <w:rsid w:val="00EE66FB"/>
    <w:rsid w:val="00EF556A"/>
    <w:rsid w:val="00F00B98"/>
    <w:rsid w:val="00F018D1"/>
    <w:rsid w:val="00F22913"/>
    <w:rsid w:val="00F414D0"/>
    <w:rsid w:val="00F96092"/>
    <w:rsid w:val="00FA04AD"/>
    <w:rsid w:val="00FA485E"/>
    <w:rsid w:val="00FC4138"/>
    <w:rsid w:val="00FD3A14"/>
    <w:rsid w:val="00FE6499"/>
    <w:rsid w:val="00FF30A5"/>
    <w:rsid w:val="00FF4833"/>
    <w:rsid w:val="01172A03"/>
    <w:rsid w:val="012A4E2C"/>
    <w:rsid w:val="0156177E"/>
    <w:rsid w:val="01610122"/>
    <w:rsid w:val="016F45ED"/>
    <w:rsid w:val="019628D3"/>
    <w:rsid w:val="01AD1527"/>
    <w:rsid w:val="01E5069C"/>
    <w:rsid w:val="01F01BD2"/>
    <w:rsid w:val="020967F0"/>
    <w:rsid w:val="020C62E0"/>
    <w:rsid w:val="023575E5"/>
    <w:rsid w:val="0241198F"/>
    <w:rsid w:val="02646513"/>
    <w:rsid w:val="027C5214"/>
    <w:rsid w:val="02906F11"/>
    <w:rsid w:val="02AB5498"/>
    <w:rsid w:val="02BA3F8E"/>
    <w:rsid w:val="02F254D6"/>
    <w:rsid w:val="03100052"/>
    <w:rsid w:val="033E3B6D"/>
    <w:rsid w:val="0365214C"/>
    <w:rsid w:val="038F541B"/>
    <w:rsid w:val="03A72764"/>
    <w:rsid w:val="03B7227C"/>
    <w:rsid w:val="03C926DB"/>
    <w:rsid w:val="03F01866"/>
    <w:rsid w:val="04025BED"/>
    <w:rsid w:val="0402799B"/>
    <w:rsid w:val="040F24C5"/>
    <w:rsid w:val="04206073"/>
    <w:rsid w:val="04335DA6"/>
    <w:rsid w:val="047D1717"/>
    <w:rsid w:val="04A15406"/>
    <w:rsid w:val="04BA2023"/>
    <w:rsid w:val="05047743"/>
    <w:rsid w:val="05203D0E"/>
    <w:rsid w:val="05267747"/>
    <w:rsid w:val="05AF76AE"/>
    <w:rsid w:val="05C80770"/>
    <w:rsid w:val="05D15877"/>
    <w:rsid w:val="05E25CD6"/>
    <w:rsid w:val="05FD48BE"/>
    <w:rsid w:val="06180BDB"/>
    <w:rsid w:val="062275A5"/>
    <w:rsid w:val="06293905"/>
    <w:rsid w:val="06652463"/>
    <w:rsid w:val="067803E8"/>
    <w:rsid w:val="067B57E2"/>
    <w:rsid w:val="067F3525"/>
    <w:rsid w:val="068D344B"/>
    <w:rsid w:val="06A262EC"/>
    <w:rsid w:val="06AC1E40"/>
    <w:rsid w:val="06C34D06"/>
    <w:rsid w:val="06D343B7"/>
    <w:rsid w:val="06F437EB"/>
    <w:rsid w:val="072A7934"/>
    <w:rsid w:val="074A553F"/>
    <w:rsid w:val="0781507A"/>
    <w:rsid w:val="07996868"/>
    <w:rsid w:val="079B438E"/>
    <w:rsid w:val="082779D0"/>
    <w:rsid w:val="082D0D5E"/>
    <w:rsid w:val="082F2519"/>
    <w:rsid w:val="08321601"/>
    <w:rsid w:val="08A90D2D"/>
    <w:rsid w:val="08C47915"/>
    <w:rsid w:val="08D5567E"/>
    <w:rsid w:val="08E052FB"/>
    <w:rsid w:val="090146C5"/>
    <w:rsid w:val="09047D11"/>
    <w:rsid w:val="091343F8"/>
    <w:rsid w:val="09181A0E"/>
    <w:rsid w:val="092959CA"/>
    <w:rsid w:val="0958005D"/>
    <w:rsid w:val="096E7880"/>
    <w:rsid w:val="097E3F67"/>
    <w:rsid w:val="09972933"/>
    <w:rsid w:val="09C37BCC"/>
    <w:rsid w:val="09D5345C"/>
    <w:rsid w:val="09E0252C"/>
    <w:rsid w:val="09F9539C"/>
    <w:rsid w:val="09FB55B8"/>
    <w:rsid w:val="0A010D23"/>
    <w:rsid w:val="0A165F4E"/>
    <w:rsid w:val="0A1C108A"/>
    <w:rsid w:val="0A36214C"/>
    <w:rsid w:val="0A641E54"/>
    <w:rsid w:val="0A8902F2"/>
    <w:rsid w:val="0A9E7CF1"/>
    <w:rsid w:val="0AB47515"/>
    <w:rsid w:val="0AF565A6"/>
    <w:rsid w:val="0B1A7CC0"/>
    <w:rsid w:val="0B2D79F3"/>
    <w:rsid w:val="0B3F14D4"/>
    <w:rsid w:val="0B424B21"/>
    <w:rsid w:val="0BAA1552"/>
    <w:rsid w:val="0BAE21B6"/>
    <w:rsid w:val="0BDC4F75"/>
    <w:rsid w:val="0C0A3890"/>
    <w:rsid w:val="0C460641"/>
    <w:rsid w:val="0C607954"/>
    <w:rsid w:val="0C6C00A7"/>
    <w:rsid w:val="0C8115B5"/>
    <w:rsid w:val="0C970E9C"/>
    <w:rsid w:val="0CCD48BE"/>
    <w:rsid w:val="0D18022F"/>
    <w:rsid w:val="0D2A1D10"/>
    <w:rsid w:val="0D3112F1"/>
    <w:rsid w:val="0D480F23"/>
    <w:rsid w:val="0D954D20"/>
    <w:rsid w:val="0DBD4932"/>
    <w:rsid w:val="0DC14423"/>
    <w:rsid w:val="0DC42165"/>
    <w:rsid w:val="0DF02F5A"/>
    <w:rsid w:val="0E370ED7"/>
    <w:rsid w:val="0E4D215A"/>
    <w:rsid w:val="0E7476E7"/>
    <w:rsid w:val="0E951CA4"/>
    <w:rsid w:val="0EA71E45"/>
    <w:rsid w:val="0ECC4299"/>
    <w:rsid w:val="0ED71A24"/>
    <w:rsid w:val="0EE91E83"/>
    <w:rsid w:val="0F08497D"/>
    <w:rsid w:val="0F152C78"/>
    <w:rsid w:val="0F234C69"/>
    <w:rsid w:val="0F470958"/>
    <w:rsid w:val="0F544D93"/>
    <w:rsid w:val="0F6B527E"/>
    <w:rsid w:val="0F9A317D"/>
    <w:rsid w:val="0FA638D0"/>
    <w:rsid w:val="0FBA737B"/>
    <w:rsid w:val="0FE12B5A"/>
    <w:rsid w:val="0FED7751"/>
    <w:rsid w:val="10703EDE"/>
    <w:rsid w:val="1081433D"/>
    <w:rsid w:val="10A32505"/>
    <w:rsid w:val="10B45C6A"/>
    <w:rsid w:val="10C2298C"/>
    <w:rsid w:val="10D10E21"/>
    <w:rsid w:val="10FB5E9E"/>
    <w:rsid w:val="11274EE5"/>
    <w:rsid w:val="11423ACC"/>
    <w:rsid w:val="1142587A"/>
    <w:rsid w:val="11447845"/>
    <w:rsid w:val="114E421F"/>
    <w:rsid w:val="115455AE"/>
    <w:rsid w:val="11823EC9"/>
    <w:rsid w:val="11904838"/>
    <w:rsid w:val="11AF4B74"/>
    <w:rsid w:val="11E46932"/>
    <w:rsid w:val="11F33019"/>
    <w:rsid w:val="121F3E0E"/>
    <w:rsid w:val="121F796A"/>
    <w:rsid w:val="122136E2"/>
    <w:rsid w:val="122F497A"/>
    <w:rsid w:val="12333415"/>
    <w:rsid w:val="12372F05"/>
    <w:rsid w:val="124949E7"/>
    <w:rsid w:val="12524CA0"/>
    <w:rsid w:val="127203E1"/>
    <w:rsid w:val="12993BC0"/>
    <w:rsid w:val="12DB2879"/>
    <w:rsid w:val="12DD0229"/>
    <w:rsid w:val="12ED1816"/>
    <w:rsid w:val="12F17558"/>
    <w:rsid w:val="13021412"/>
    <w:rsid w:val="13051255"/>
    <w:rsid w:val="13272F7A"/>
    <w:rsid w:val="13370CE3"/>
    <w:rsid w:val="134A6C68"/>
    <w:rsid w:val="135B70C7"/>
    <w:rsid w:val="13631AD8"/>
    <w:rsid w:val="136A10B9"/>
    <w:rsid w:val="13776690"/>
    <w:rsid w:val="13983E78"/>
    <w:rsid w:val="13B30CB1"/>
    <w:rsid w:val="13D50733"/>
    <w:rsid w:val="147A1AD2"/>
    <w:rsid w:val="148D32B1"/>
    <w:rsid w:val="14D0319D"/>
    <w:rsid w:val="15015A4D"/>
    <w:rsid w:val="15194B44"/>
    <w:rsid w:val="151C63E2"/>
    <w:rsid w:val="154D2A40"/>
    <w:rsid w:val="15512530"/>
    <w:rsid w:val="1562473D"/>
    <w:rsid w:val="156758B0"/>
    <w:rsid w:val="15910B7E"/>
    <w:rsid w:val="15C42D02"/>
    <w:rsid w:val="15CC7E09"/>
    <w:rsid w:val="15E11B06"/>
    <w:rsid w:val="15FD4466"/>
    <w:rsid w:val="16067A7C"/>
    <w:rsid w:val="161517B0"/>
    <w:rsid w:val="16184DFC"/>
    <w:rsid w:val="161D2C7B"/>
    <w:rsid w:val="1630078C"/>
    <w:rsid w:val="16881F81"/>
    <w:rsid w:val="16B54D41"/>
    <w:rsid w:val="172B4755"/>
    <w:rsid w:val="172D0D7B"/>
    <w:rsid w:val="17375756"/>
    <w:rsid w:val="17471E3D"/>
    <w:rsid w:val="1767603B"/>
    <w:rsid w:val="176C3651"/>
    <w:rsid w:val="17780248"/>
    <w:rsid w:val="17824C23"/>
    <w:rsid w:val="17990E88"/>
    <w:rsid w:val="17D66D1D"/>
    <w:rsid w:val="17EC02EE"/>
    <w:rsid w:val="17F15BF1"/>
    <w:rsid w:val="17F17FFA"/>
    <w:rsid w:val="17FA6EAF"/>
    <w:rsid w:val="18057602"/>
    <w:rsid w:val="181A30AD"/>
    <w:rsid w:val="18221F62"/>
    <w:rsid w:val="18300B23"/>
    <w:rsid w:val="183879D7"/>
    <w:rsid w:val="187D53EA"/>
    <w:rsid w:val="18846779"/>
    <w:rsid w:val="18952734"/>
    <w:rsid w:val="18980476"/>
    <w:rsid w:val="189B3AC2"/>
    <w:rsid w:val="18CE5C46"/>
    <w:rsid w:val="18ED431E"/>
    <w:rsid w:val="19035317"/>
    <w:rsid w:val="191F596B"/>
    <w:rsid w:val="19461C80"/>
    <w:rsid w:val="194A1770"/>
    <w:rsid w:val="19600F94"/>
    <w:rsid w:val="19982759"/>
    <w:rsid w:val="19A070D1"/>
    <w:rsid w:val="19B80DD0"/>
    <w:rsid w:val="1A274FD8"/>
    <w:rsid w:val="1A2C356C"/>
    <w:rsid w:val="1A602B05"/>
    <w:rsid w:val="1A676BCE"/>
    <w:rsid w:val="1A756495"/>
    <w:rsid w:val="1A82318C"/>
    <w:rsid w:val="1A98650B"/>
    <w:rsid w:val="1ABA46D4"/>
    <w:rsid w:val="1AE6196C"/>
    <w:rsid w:val="1AFA5418"/>
    <w:rsid w:val="1B34285F"/>
    <w:rsid w:val="1B46065D"/>
    <w:rsid w:val="1B73394A"/>
    <w:rsid w:val="1B860996"/>
    <w:rsid w:val="1B886580"/>
    <w:rsid w:val="1B970EB9"/>
    <w:rsid w:val="1B9F38C9"/>
    <w:rsid w:val="1BE13EE2"/>
    <w:rsid w:val="1BE37C5A"/>
    <w:rsid w:val="1BFE4A94"/>
    <w:rsid w:val="1C0B1E03"/>
    <w:rsid w:val="1C4B5294"/>
    <w:rsid w:val="1CD31A7D"/>
    <w:rsid w:val="1CD83537"/>
    <w:rsid w:val="1CDD0B4D"/>
    <w:rsid w:val="1D0E6F59"/>
    <w:rsid w:val="1D4B3D09"/>
    <w:rsid w:val="1D5D21D0"/>
    <w:rsid w:val="1D7768AC"/>
    <w:rsid w:val="1D790876"/>
    <w:rsid w:val="1DA653E3"/>
    <w:rsid w:val="1DD2442A"/>
    <w:rsid w:val="1DFC3255"/>
    <w:rsid w:val="1E2F362A"/>
    <w:rsid w:val="1E37428D"/>
    <w:rsid w:val="1E566E09"/>
    <w:rsid w:val="1EA97D15"/>
    <w:rsid w:val="1EB31B66"/>
    <w:rsid w:val="1EB61656"/>
    <w:rsid w:val="1EBB4EBE"/>
    <w:rsid w:val="1ED815CC"/>
    <w:rsid w:val="1F0B7BF4"/>
    <w:rsid w:val="1F170346"/>
    <w:rsid w:val="1F443106"/>
    <w:rsid w:val="1F642E60"/>
    <w:rsid w:val="1FAF4A23"/>
    <w:rsid w:val="1FDC333E"/>
    <w:rsid w:val="200D34F7"/>
    <w:rsid w:val="20112FE8"/>
    <w:rsid w:val="20174376"/>
    <w:rsid w:val="20176124"/>
    <w:rsid w:val="201E5705"/>
    <w:rsid w:val="202D3B9A"/>
    <w:rsid w:val="205D447F"/>
    <w:rsid w:val="205D622D"/>
    <w:rsid w:val="206A7390"/>
    <w:rsid w:val="20717F2A"/>
    <w:rsid w:val="20757D89"/>
    <w:rsid w:val="207D242B"/>
    <w:rsid w:val="20831A0C"/>
    <w:rsid w:val="20BE2A44"/>
    <w:rsid w:val="20D83B05"/>
    <w:rsid w:val="20F60C21"/>
    <w:rsid w:val="21115269"/>
    <w:rsid w:val="21262AC3"/>
    <w:rsid w:val="2190618E"/>
    <w:rsid w:val="21B225A8"/>
    <w:rsid w:val="21C30730"/>
    <w:rsid w:val="21C422DC"/>
    <w:rsid w:val="21DD6EFA"/>
    <w:rsid w:val="21EA7F94"/>
    <w:rsid w:val="22121299"/>
    <w:rsid w:val="222007D8"/>
    <w:rsid w:val="22266AF2"/>
    <w:rsid w:val="22356D36"/>
    <w:rsid w:val="225C42C2"/>
    <w:rsid w:val="226E2973"/>
    <w:rsid w:val="226F2247"/>
    <w:rsid w:val="22C32D7D"/>
    <w:rsid w:val="22CA1B74"/>
    <w:rsid w:val="231D7EF5"/>
    <w:rsid w:val="232E062B"/>
    <w:rsid w:val="238C0BD7"/>
    <w:rsid w:val="23B95E70"/>
    <w:rsid w:val="23ED3D6C"/>
    <w:rsid w:val="23FC435C"/>
    <w:rsid w:val="24101808"/>
    <w:rsid w:val="242B03F0"/>
    <w:rsid w:val="244456C7"/>
    <w:rsid w:val="244A2F6C"/>
    <w:rsid w:val="24727DCD"/>
    <w:rsid w:val="24861ACA"/>
    <w:rsid w:val="24AF2DCF"/>
    <w:rsid w:val="24E16D01"/>
    <w:rsid w:val="251610A0"/>
    <w:rsid w:val="25441769"/>
    <w:rsid w:val="255927A0"/>
    <w:rsid w:val="258C3110"/>
    <w:rsid w:val="25916979"/>
    <w:rsid w:val="259A3A7F"/>
    <w:rsid w:val="259C1FA0"/>
    <w:rsid w:val="25B61F3B"/>
    <w:rsid w:val="25C354A0"/>
    <w:rsid w:val="2613738E"/>
    <w:rsid w:val="26170C2C"/>
    <w:rsid w:val="26284BE7"/>
    <w:rsid w:val="26487037"/>
    <w:rsid w:val="26742C26"/>
    <w:rsid w:val="26844111"/>
    <w:rsid w:val="26AC77E1"/>
    <w:rsid w:val="26BE19EF"/>
    <w:rsid w:val="26F66678"/>
    <w:rsid w:val="27003DB6"/>
    <w:rsid w:val="2707408F"/>
    <w:rsid w:val="271B299E"/>
    <w:rsid w:val="274C2B57"/>
    <w:rsid w:val="275571BE"/>
    <w:rsid w:val="276E6F72"/>
    <w:rsid w:val="279F537D"/>
    <w:rsid w:val="27E56B08"/>
    <w:rsid w:val="27F51441"/>
    <w:rsid w:val="27FA6A57"/>
    <w:rsid w:val="281921C7"/>
    <w:rsid w:val="282B6C11"/>
    <w:rsid w:val="28321D4D"/>
    <w:rsid w:val="28551EE0"/>
    <w:rsid w:val="286D7229"/>
    <w:rsid w:val="28702875"/>
    <w:rsid w:val="288051AE"/>
    <w:rsid w:val="28AB7D51"/>
    <w:rsid w:val="28B1287C"/>
    <w:rsid w:val="28B5297E"/>
    <w:rsid w:val="28BE7A85"/>
    <w:rsid w:val="28C50E13"/>
    <w:rsid w:val="28CC03F4"/>
    <w:rsid w:val="28CC0DF9"/>
    <w:rsid w:val="28DB0697"/>
    <w:rsid w:val="28DE6BDA"/>
    <w:rsid w:val="2927562A"/>
    <w:rsid w:val="29446C81"/>
    <w:rsid w:val="29453D02"/>
    <w:rsid w:val="29A50C45"/>
    <w:rsid w:val="29B36EBE"/>
    <w:rsid w:val="29BA109E"/>
    <w:rsid w:val="29F86FC6"/>
    <w:rsid w:val="2A074947"/>
    <w:rsid w:val="2A1D07DB"/>
    <w:rsid w:val="2A88659C"/>
    <w:rsid w:val="2A8B3997"/>
    <w:rsid w:val="2AAB5DE7"/>
    <w:rsid w:val="2ABC6246"/>
    <w:rsid w:val="2AD73080"/>
    <w:rsid w:val="2B0379D1"/>
    <w:rsid w:val="2B253DEB"/>
    <w:rsid w:val="2B3109E2"/>
    <w:rsid w:val="2B404781"/>
    <w:rsid w:val="2B5446D0"/>
    <w:rsid w:val="2B5B15BB"/>
    <w:rsid w:val="2B6F5066"/>
    <w:rsid w:val="2B795EE5"/>
    <w:rsid w:val="2B7A2102"/>
    <w:rsid w:val="2B920D55"/>
    <w:rsid w:val="2B956DFA"/>
    <w:rsid w:val="2BA47406"/>
    <w:rsid w:val="2BB55F54"/>
    <w:rsid w:val="2BEC2B5B"/>
    <w:rsid w:val="2BF67536"/>
    <w:rsid w:val="2C02003A"/>
    <w:rsid w:val="2C416A03"/>
    <w:rsid w:val="2C673F8F"/>
    <w:rsid w:val="2C8B4122"/>
    <w:rsid w:val="2CB1295A"/>
    <w:rsid w:val="2CBB2FF0"/>
    <w:rsid w:val="2CDF7FCA"/>
    <w:rsid w:val="2CF021D7"/>
    <w:rsid w:val="2CF03F85"/>
    <w:rsid w:val="2D534FA0"/>
    <w:rsid w:val="2D67693D"/>
    <w:rsid w:val="2D80355B"/>
    <w:rsid w:val="2D9B2143"/>
    <w:rsid w:val="2DB11966"/>
    <w:rsid w:val="2DFF6B75"/>
    <w:rsid w:val="2E1E4B22"/>
    <w:rsid w:val="2E5C3FC8"/>
    <w:rsid w:val="2E6469D8"/>
    <w:rsid w:val="2EB21E3A"/>
    <w:rsid w:val="2EC67693"/>
    <w:rsid w:val="2ED81174"/>
    <w:rsid w:val="2F106B60"/>
    <w:rsid w:val="2F1228D8"/>
    <w:rsid w:val="2F284843"/>
    <w:rsid w:val="2F5F53F2"/>
    <w:rsid w:val="2F730230"/>
    <w:rsid w:val="2FB239E4"/>
    <w:rsid w:val="2FCF07C9"/>
    <w:rsid w:val="3029612C"/>
    <w:rsid w:val="30314FE0"/>
    <w:rsid w:val="30336FAA"/>
    <w:rsid w:val="304940D8"/>
    <w:rsid w:val="306171C1"/>
    <w:rsid w:val="30760C45"/>
    <w:rsid w:val="30D8545C"/>
    <w:rsid w:val="30DA029C"/>
    <w:rsid w:val="30F93D50"/>
    <w:rsid w:val="3115220C"/>
    <w:rsid w:val="3140197F"/>
    <w:rsid w:val="31833619"/>
    <w:rsid w:val="31A55E14"/>
    <w:rsid w:val="31AA329C"/>
    <w:rsid w:val="31B61C41"/>
    <w:rsid w:val="31D9592F"/>
    <w:rsid w:val="31F84007"/>
    <w:rsid w:val="322272D6"/>
    <w:rsid w:val="322C1F03"/>
    <w:rsid w:val="323678C1"/>
    <w:rsid w:val="325A6A70"/>
    <w:rsid w:val="327613D0"/>
    <w:rsid w:val="327F5727"/>
    <w:rsid w:val="328E2276"/>
    <w:rsid w:val="32C24615"/>
    <w:rsid w:val="32D16607"/>
    <w:rsid w:val="32DA54BB"/>
    <w:rsid w:val="331F3816"/>
    <w:rsid w:val="33A87367"/>
    <w:rsid w:val="33AE5566"/>
    <w:rsid w:val="33C344D3"/>
    <w:rsid w:val="33DC64B2"/>
    <w:rsid w:val="33E74334"/>
    <w:rsid w:val="340551E6"/>
    <w:rsid w:val="34395B9A"/>
    <w:rsid w:val="34403A44"/>
    <w:rsid w:val="34621C0C"/>
    <w:rsid w:val="346314E0"/>
    <w:rsid w:val="347253F1"/>
    <w:rsid w:val="34A02734"/>
    <w:rsid w:val="34BD6E42"/>
    <w:rsid w:val="34D83C7C"/>
    <w:rsid w:val="35076310"/>
    <w:rsid w:val="350902DA"/>
    <w:rsid w:val="350D601C"/>
    <w:rsid w:val="358160C2"/>
    <w:rsid w:val="35BC70FA"/>
    <w:rsid w:val="35D73F34"/>
    <w:rsid w:val="35DB7EC8"/>
    <w:rsid w:val="35E054DE"/>
    <w:rsid w:val="35F72828"/>
    <w:rsid w:val="362E5FC5"/>
    <w:rsid w:val="3632560E"/>
    <w:rsid w:val="36455341"/>
    <w:rsid w:val="36AC53C0"/>
    <w:rsid w:val="36B85B13"/>
    <w:rsid w:val="36E81AD8"/>
    <w:rsid w:val="36F17277"/>
    <w:rsid w:val="36FF1994"/>
    <w:rsid w:val="371A4A20"/>
    <w:rsid w:val="37386C54"/>
    <w:rsid w:val="37411FAD"/>
    <w:rsid w:val="374D1B92"/>
    <w:rsid w:val="3750054B"/>
    <w:rsid w:val="37517D16"/>
    <w:rsid w:val="375A6BCB"/>
    <w:rsid w:val="37647A49"/>
    <w:rsid w:val="376B0DD8"/>
    <w:rsid w:val="37977E1F"/>
    <w:rsid w:val="37985945"/>
    <w:rsid w:val="37DA5F5D"/>
    <w:rsid w:val="37EB1F18"/>
    <w:rsid w:val="380B6117"/>
    <w:rsid w:val="381A45AC"/>
    <w:rsid w:val="381F09CA"/>
    <w:rsid w:val="38262F51"/>
    <w:rsid w:val="382D0783"/>
    <w:rsid w:val="38353194"/>
    <w:rsid w:val="3862042D"/>
    <w:rsid w:val="386C070B"/>
    <w:rsid w:val="387263AD"/>
    <w:rsid w:val="38904AB5"/>
    <w:rsid w:val="38C509BB"/>
    <w:rsid w:val="38DE55D9"/>
    <w:rsid w:val="38E47094"/>
    <w:rsid w:val="3962620A"/>
    <w:rsid w:val="39706B79"/>
    <w:rsid w:val="398B39B3"/>
    <w:rsid w:val="398D772B"/>
    <w:rsid w:val="39967E2F"/>
    <w:rsid w:val="399E4B37"/>
    <w:rsid w:val="39DD3AE3"/>
    <w:rsid w:val="3A173499"/>
    <w:rsid w:val="3A4F49E1"/>
    <w:rsid w:val="3A881CA1"/>
    <w:rsid w:val="3A9C74FA"/>
    <w:rsid w:val="3A9E3272"/>
    <w:rsid w:val="3AE55345"/>
    <w:rsid w:val="3AF13B97"/>
    <w:rsid w:val="3AF17846"/>
    <w:rsid w:val="3B442589"/>
    <w:rsid w:val="3B602C1D"/>
    <w:rsid w:val="3B806E1C"/>
    <w:rsid w:val="3B820DE6"/>
    <w:rsid w:val="3B822B94"/>
    <w:rsid w:val="3BDA477E"/>
    <w:rsid w:val="3C027831"/>
    <w:rsid w:val="3C0E2679"/>
    <w:rsid w:val="3C2123AD"/>
    <w:rsid w:val="3C261771"/>
    <w:rsid w:val="3C385DB2"/>
    <w:rsid w:val="3C502C92"/>
    <w:rsid w:val="3CA80CC7"/>
    <w:rsid w:val="3CC176EC"/>
    <w:rsid w:val="3CE82ECA"/>
    <w:rsid w:val="3CE95361"/>
    <w:rsid w:val="3D336B96"/>
    <w:rsid w:val="3D4E71D1"/>
    <w:rsid w:val="3D74475E"/>
    <w:rsid w:val="3D7E4426"/>
    <w:rsid w:val="3DA60DBB"/>
    <w:rsid w:val="3DB334D8"/>
    <w:rsid w:val="3DBC05DF"/>
    <w:rsid w:val="3DD11BB1"/>
    <w:rsid w:val="3DF32FC8"/>
    <w:rsid w:val="3DFA0D16"/>
    <w:rsid w:val="3DFF227A"/>
    <w:rsid w:val="3E015FF2"/>
    <w:rsid w:val="3E121833"/>
    <w:rsid w:val="3E2D5039"/>
    <w:rsid w:val="3E686071"/>
    <w:rsid w:val="3E691DE9"/>
    <w:rsid w:val="3E815385"/>
    <w:rsid w:val="3E8409D1"/>
    <w:rsid w:val="3E946E66"/>
    <w:rsid w:val="3E952BDE"/>
    <w:rsid w:val="3EA370A9"/>
    <w:rsid w:val="3EF27302"/>
    <w:rsid w:val="3F2F4DE1"/>
    <w:rsid w:val="3F3423F7"/>
    <w:rsid w:val="3F47212A"/>
    <w:rsid w:val="3F626F64"/>
    <w:rsid w:val="3F7B6278"/>
    <w:rsid w:val="3F84512C"/>
    <w:rsid w:val="3F8844F1"/>
    <w:rsid w:val="3F984734"/>
    <w:rsid w:val="3F9A4950"/>
    <w:rsid w:val="3FA27361"/>
    <w:rsid w:val="4004626D"/>
    <w:rsid w:val="400B13AA"/>
    <w:rsid w:val="400B75FC"/>
    <w:rsid w:val="40381A73"/>
    <w:rsid w:val="40632F94"/>
    <w:rsid w:val="40C003E6"/>
    <w:rsid w:val="40C1415E"/>
    <w:rsid w:val="40C94DC1"/>
    <w:rsid w:val="40D55514"/>
    <w:rsid w:val="40DB5220"/>
    <w:rsid w:val="40EA11C7"/>
    <w:rsid w:val="40F260C6"/>
    <w:rsid w:val="40FA4F7A"/>
    <w:rsid w:val="41175B2C"/>
    <w:rsid w:val="4162324B"/>
    <w:rsid w:val="41717932"/>
    <w:rsid w:val="418C651A"/>
    <w:rsid w:val="41B25855"/>
    <w:rsid w:val="41BF7AF7"/>
    <w:rsid w:val="41C04416"/>
    <w:rsid w:val="41C061C4"/>
    <w:rsid w:val="41E06866"/>
    <w:rsid w:val="41E2613A"/>
    <w:rsid w:val="41E719A3"/>
    <w:rsid w:val="420267DC"/>
    <w:rsid w:val="4205007B"/>
    <w:rsid w:val="42072045"/>
    <w:rsid w:val="420F08E9"/>
    <w:rsid w:val="42134546"/>
    <w:rsid w:val="42165A5C"/>
    <w:rsid w:val="42240501"/>
    <w:rsid w:val="42356146"/>
    <w:rsid w:val="425608D6"/>
    <w:rsid w:val="42925DB2"/>
    <w:rsid w:val="429C09DF"/>
    <w:rsid w:val="42D263AC"/>
    <w:rsid w:val="42DB7E3D"/>
    <w:rsid w:val="4338699F"/>
    <w:rsid w:val="43421586"/>
    <w:rsid w:val="43B43B06"/>
    <w:rsid w:val="43B65AD0"/>
    <w:rsid w:val="43D16466"/>
    <w:rsid w:val="43E176EB"/>
    <w:rsid w:val="43E23D98"/>
    <w:rsid w:val="43E268C5"/>
    <w:rsid w:val="440E76BA"/>
    <w:rsid w:val="441D16AC"/>
    <w:rsid w:val="4441233C"/>
    <w:rsid w:val="444255B6"/>
    <w:rsid w:val="445D7CFA"/>
    <w:rsid w:val="449927E4"/>
    <w:rsid w:val="44E84CF1"/>
    <w:rsid w:val="44FE14DD"/>
    <w:rsid w:val="450D7972"/>
    <w:rsid w:val="451958FB"/>
    <w:rsid w:val="453942C3"/>
    <w:rsid w:val="454315E6"/>
    <w:rsid w:val="45835E86"/>
    <w:rsid w:val="4588524B"/>
    <w:rsid w:val="45B95404"/>
    <w:rsid w:val="45C1250B"/>
    <w:rsid w:val="45CE5353"/>
    <w:rsid w:val="45E32481"/>
    <w:rsid w:val="45E5269D"/>
    <w:rsid w:val="460D74FE"/>
    <w:rsid w:val="461D3BE5"/>
    <w:rsid w:val="463D4287"/>
    <w:rsid w:val="464E0242"/>
    <w:rsid w:val="4651388E"/>
    <w:rsid w:val="46821C9A"/>
    <w:rsid w:val="468B666B"/>
    <w:rsid w:val="46EC35B7"/>
    <w:rsid w:val="46F012F9"/>
    <w:rsid w:val="46F03E62"/>
    <w:rsid w:val="46FA3F26"/>
    <w:rsid w:val="46FA5CD4"/>
    <w:rsid w:val="473C009B"/>
    <w:rsid w:val="47411B55"/>
    <w:rsid w:val="47431429"/>
    <w:rsid w:val="47705F96"/>
    <w:rsid w:val="478101A3"/>
    <w:rsid w:val="4783216D"/>
    <w:rsid w:val="47976251"/>
    <w:rsid w:val="479B2164"/>
    <w:rsid w:val="47A10846"/>
    <w:rsid w:val="47A45C40"/>
    <w:rsid w:val="48153C8D"/>
    <w:rsid w:val="483376F0"/>
    <w:rsid w:val="483671E0"/>
    <w:rsid w:val="485D651B"/>
    <w:rsid w:val="48677399"/>
    <w:rsid w:val="486F624E"/>
    <w:rsid w:val="48790E7B"/>
    <w:rsid w:val="487D4E0F"/>
    <w:rsid w:val="48897310"/>
    <w:rsid w:val="48955123"/>
    <w:rsid w:val="48E21116"/>
    <w:rsid w:val="49227764"/>
    <w:rsid w:val="4924528A"/>
    <w:rsid w:val="493F0316"/>
    <w:rsid w:val="496814F6"/>
    <w:rsid w:val="4968786D"/>
    <w:rsid w:val="4981092F"/>
    <w:rsid w:val="49A5461D"/>
    <w:rsid w:val="49C12AD9"/>
    <w:rsid w:val="49E8275C"/>
    <w:rsid w:val="49F96717"/>
    <w:rsid w:val="4A086E2D"/>
    <w:rsid w:val="4A4D0811"/>
    <w:rsid w:val="4A677B24"/>
    <w:rsid w:val="4AA743C5"/>
    <w:rsid w:val="4AAC3789"/>
    <w:rsid w:val="4AC9433B"/>
    <w:rsid w:val="4AE90306"/>
    <w:rsid w:val="4AEB670E"/>
    <w:rsid w:val="4B013980"/>
    <w:rsid w:val="4B2257F9"/>
    <w:rsid w:val="4B5A4F93"/>
    <w:rsid w:val="4B670B02"/>
    <w:rsid w:val="4B6C4CC7"/>
    <w:rsid w:val="4B8509F7"/>
    <w:rsid w:val="4BA3693A"/>
    <w:rsid w:val="4BD42F98"/>
    <w:rsid w:val="4C303711"/>
    <w:rsid w:val="4C380405"/>
    <w:rsid w:val="4C6267F5"/>
    <w:rsid w:val="4C803184"/>
    <w:rsid w:val="4CA24E44"/>
    <w:rsid w:val="4CA30BBC"/>
    <w:rsid w:val="4CB66B41"/>
    <w:rsid w:val="4CBF5D40"/>
    <w:rsid w:val="4CC4300C"/>
    <w:rsid w:val="4D0553D3"/>
    <w:rsid w:val="4D790479"/>
    <w:rsid w:val="4D8B58D8"/>
    <w:rsid w:val="4DC65AFF"/>
    <w:rsid w:val="4DFC6C41"/>
    <w:rsid w:val="4E1C29D4"/>
    <w:rsid w:val="4E3221F7"/>
    <w:rsid w:val="4E4A1E49"/>
    <w:rsid w:val="4E5C54C6"/>
    <w:rsid w:val="4E8C7B5A"/>
    <w:rsid w:val="4E9D1D67"/>
    <w:rsid w:val="4ECE0172"/>
    <w:rsid w:val="4ED80FF1"/>
    <w:rsid w:val="4EEC23A6"/>
    <w:rsid w:val="4EF15C0F"/>
    <w:rsid w:val="4F2C30EB"/>
    <w:rsid w:val="4F7800DE"/>
    <w:rsid w:val="4FBA4253"/>
    <w:rsid w:val="4FD5108C"/>
    <w:rsid w:val="4FF754A7"/>
    <w:rsid w:val="5004184F"/>
    <w:rsid w:val="50175B49"/>
    <w:rsid w:val="50212524"/>
    <w:rsid w:val="505E1082"/>
    <w:rsid w:val="50927D13"/>
    <w:rsid w:val="5116195C"/>
    <w:rsid w:val="51234079"/>
    <w:rsid w:val="51254295"/>
    <w:rsid w:val="51397964"/>
    <w:rsid w:val="516A7EFA"/>
    <w:rsid w:val="517F7502"/>
    <w:rsid w:val="51907961"/>
    <w:rsid w:val="51A056CA"/>
    <w:rsid w:val="51BF3DA2"/>
    <w:rsid w:val="51D57A6A"/>
    <w:rsid w:val="51D91FFB"/>
    <w:rsid w:val="520E6AD8"/>
    <w:rsid w:val="524A3FB4"/>
    <w:rsid w:val="524E5126"/>
    <w:rsid w:val="525A1D1D"/>
    <w:rsid w:val="52730B44"/>
    <w:rsid w:val="52750905"/>
    <w:rsid w:val="529E7E5B"/>
    <w:rsid w:val="529F7C39"/>
    <w:rsid w:val="53067B70"/>
    <w:rsid w:val="53487DC7"/>
    <w:rsid w:val="534C5B09"/>
    <w:rsid w:val="535350EA"/>
    <w:rsid w:val="535D3873"/>
    <w:rsid w:val="53CE651E"/>
    <w:rsid w:val="53D0673A"/>
    <w:rsid w:val="53E47AF0"/>
    <w:rsid w:val="53F71F19"/>
    <w:rsid w:val="53F8359B"/>
    <w:rsid w:val="54102FDB"/>
    <w:rsid w:val="542B1BC3"/>
    <w:rsid w:val="543640C4"/>
    <w:rsid w:val="54505185"/>
    <w:rsid w:val="546B1FBF"/>
    <w:rsid w:val="54A54B74"/>
    <w:rsid w:val="54B27BEE"/>
    <w:rsid w:val="54C00205"/>
    <w:rsid w:val="54CC252E"/>
    <w:rsid w:val="54D1276A"/>
    <w:rsid w:val="54EF2BF0"/>
    <w:rsid w:val="54F75F49"/>
    <w:rsid w:val="55012924"/>
    <w:rsid w:val="55085A60"/>
    <w:rsid w:val="551162B8"/>
    <w:rsid w:val="551C46A9"/>
    <w:rsid w:val="553D1BAE"/>
    <w:rsid w:val="5540169E"/>
    <w:rsid w:val="55417A05"/>
    <w:rsid w:val="554747DA"/>
    <w:rsid w:val="55733821"/>
    <w:rsid w:val="557E7F7B"/>
    <w:rsid w:val="55887B99"/>
    <w:rsid w:val="55943798"/>
    <w:rsid w:val="55A0038E"/>
    <w:rsid w:val="55D6790C"/>
    <w:rsid w:val="56001259"/>
    <w:rsid w:val="5604091D"/>
    <w:rsid w:val="56142230"/>
    <w:rsid w:val="5621327D"/>
    <w:rsid w:val="56466840"/>
    <w:rsid w:val="56692065"/>
    <w:rsid w:val="56867584"/>
    <w:rsid w:val="569A3030"/>
    <w:rsid w:val="56D55E16"/>
    <w:rsid w:val="56F402C5"/>
    <w:rsid w:val="56F444EE"/>
    <w:rsid w:val="571A1A7B"/>
    <w:rsid w:val="57236B81"/>
    <w:rsid w:val="573A3ECB"/>
    <w:rsid w:val="574C257C"/>
    <w:rsid w:val="575D159C"/>
    <w:rsid w:val="57FB7F69"/>
    <w:rsid w:val="584D65AC"/>
    <w:rsid w:val="585B234B"/>
    <w:rsid w:val="587B2871"/>
    <w:rsid w:val="589C4E3D"/>
    <w:rsid w:val="58CC429A"/>
    <w:rsid w:val="58D901AF"/>
    <w:rsid w:val="58DF2F7C"/>
    <w:rsid w:val="59036C6A"/>
    <w:rsid w:val="592E180D"/>
    <w:rsid w:val="59367040"/>
    <w:rsid w:val="59945B14"/>
    <w:rsid w:val="599C0E6D"/>
    <w:rsid w:val="59B44408"/>
    <w:rsid w:val="59EE791A"/>
    <w:rsid w:val="59F44805"/>
    <w:rsid w:val="59F64A21"/>
    <w:rsid w:val="5A026F22"/>
    <w:rsid w:val="5A2A46CB"/>
    <w:rsid w:val="5A367AD6"/>
    <w:rsid w:val="5A9009D2"/>
    <w:rsid w:val="5A955FE8"/>
    <w:rsid w:val="5AC8016B"/>
    <w:rsid w:val="5AD379A2"/>
    <w:rsid w:val="5AF34ABD"/>
    <w:rsid w:val="5AF70A51"/>
    <w:rsid w:val="5B0311A3"/>
    <w:rsid w:val="5B04708C"/>
    <w:rsid w:val="5B435268"/>
    <w:rsid w:val="5B7A511B"/>
    <w:rsid w:val="5B871DD5"/>
    <w:rsid w:val="5BA02E96"/>
    <w:rsid w:val="5BC00E43"/>
    <w:rsid w:val="5BFB1E7B"/>
    <w:rsid w:val="5C013209"/>
    <w:rsid w:val="5C0D47C2"/>
    <w:rsid w:val="5C3D6937"/>
    <w:rsid w:val="5C44463B"/>
    <w:rsid w:val="5C69772C"/>
    <w:rsid w:val="5CF80AB0"/>
    <w:rsid w:val="5CFF1E3E"/>
    <w:rsid w:val="5D2C3456"/>
    <w:rsid w:val="5D417D61"/>
    <w:rsid w:val="5D4930BA"/>
    <w:rsid w:val="5D526412"/>
    <w:rsid w:val="5D5F468B"/>
    <w:rsid w:val="5D9702C9"/>
    <w:rsid w:val="5DAC66E6"/>
    <w:rsid w:val="5DC15346"/>
    <w:rsid w:val="5DDE7CA6"/>
    <w:rsid w:val="5DE132F2"/>
    <w:rsid w:val="5DF60DB8"/>
    <w:rsid w:val="5E1216FE"/>
    <w:rsid w:val="5E224037"/>
    <w:rsid w:val="5E5C0C6D"/>
    <w:rsid w:val="5E602469"/>
    <w:rsid w:val="5E7F4FE5"/>
    <w:rsid w:val="5E8B1BDC"/>
    <w:rsid w:val="5E9860A7"/>
    <w:rsid w:val="5E9B5B97"/>
    <w:rsid w:val="5EA507C4"/>
    <w:rsid w:val="5EBB5C13"/>
    <w:rsid w:val="5EDB41E5"/>
    <w:rsid w:val="5EE412EC"/>
    <w:rsid w:val="5EEC5D6C"/>
    <w:rsid w:val="5F2B1321"/>
    <w:rsid w:val="5F322057"/>
    <w:rsid w:val="5F5F4E16"/>
    <w:rsid w:val="5F77638B"/>
    <w:rsid w:val="5F8E3006"/>
    <w:rsid w:val="5F8F74AA"/>
    <w:rsid w:val="5FAA1D8F"/>
    <w:rsid w:val="5FAA6092"/>
    <w:rsid w:val="5FDF3861"/>
    <w:rsid w:val="5FEB0458"/>
    <w:rsid w:val="5FF23595"/>
    <w:rsid w:val="60285208"/>
    <w:rsid w:val="6037369D"/>
    <w:rsid w:val="60651FB9"/>
    <w:rsid w:val="60786190"/>
    <w:rsid w:val="609A698C"/>
    <w:rsid w:val="60C413D5"/>
    <w:rsid w:val="60D333C6"/>
    <w:rsid w:val="61083887"/>
    <w:rsid w:val="611C318D"/>
    <w:rsid w:val="612B1454"/>
    <w:rsid w:val="614B38A4"/>
    <w:rsid w:val="61A44D62"/>
    <w:rsid w:val="61D76EE6"/>
    <w:rsid w:val="61E11116"/>
    <w:rsid w:val="6223037D"/>
    <w:rsid w:val="62255EA3"/>
    <w:rsid w:val="623C4F9B"/>
    <w:rsid w:val="62A01573"/>
    <w:rsid w:val="62A82630"/>
    <w:rsid w:val="62B86D17"/>
    <w:rsid w:val="62BB6808"/>
    <w:rsid w:val="62ED6BAC"/>
    <w:rsid w:val="634B150C"/>
    <w:rsid w:val="634E31D8"/>
    <w:rsid w:val="637F792D"/>
    <w:rsid w:val="638D1F52"/>
    <w:rsid w:val="63AE1EC8"/>
    <w:rsid w:val="63BD0C78"/>
    <w:rsid w:val="63C4349A"/>
    <w:rsid w:val="63C87846"/>
    <w:rsid w:val="63D538F9"/>
    <w:rsid w:val="640815D9"/>
    <w:rsid w:val="64124205"/>
    <w:rsid w:val="6416019A"/>
    <w:rsid w:val="643028DD"/>
    <w:rsid w:val="64354398"/>
    <w:rsid w:val="64430863"/>
    <w:rsid w:val="64524F4A"/>
    <w:rsid w:val="64805613"/>
    <w:rsid w:val="64B928D3"/>
    <w:rsid w:val="64C34049"/>
    <w:rsid w:val="64DC257D"/>
    <w:rsid w:val="650C3EF5"/>
    <w:rsid w:val="650E0E71"/>
    <w:rsid w:val="65203A18"/>
    <w:rsid w:val="653C0D25"/>
    <w:rsid w:val="65932CC9"/>
    <w:rsid w:val="65E47E23"/>
    <w:rsid w:val="65FC33BF"/>
    <w:rsid w:val="65FF4C5D"/>
    <w:rsid w:val="66044022"/>
    <w:rsid w:val="660D2ED6"/>
    <w:rsid w:val="661E4D5D"/>
    <w:rsid w:val="661F2C0A"/>
    <w:rsid w:val="6647680A"/>
    <w:rsid w:val="665A1E94"/>
    <w:rsid w:val="66EA76BB"/>
    <w:rsid w:val="66EB166F"/>
    <w:rsid w:val="670E037F"/>
    <w:rsid w:val="673821D5"/>
    <w:rsid w:val="6744501E"/>
    <w:rsid w:val="67446DCC"/>
    <w:rsid w:val="67696832"/>
    <w:rsid w:val="676C5425"/>
    <w:rsid w:val="677D22DE"/>
    <w:rsid w:val="677E1BB2"/>
    <w:rsid w:val="678B49FB"/>
    <w:rsid w:val="67AC671F"/>
    <w:rsid w:val="67D068B1"/>
    <w:rsid w:val="68000819"/>
    <w:rsid w:val="68142C42"/>
    <w:rsid w:val="68212C69"/>
    <w:rsid w:val="683E1A6D"/>
    <w:rsid w:val="683E7CBF"/>
    <w:rsid w:val="687C4343"/>
    <w:rsid w:val="688B4586"/>
    <w:rsid w:val="688E4077"/>
    <w:rsid w:val="69272501"/>
    <w:rsid w:val="695B21AB"/>
    <w:rsid w:val="69B1626F"/>
    <w:rsid w:val="69CA7330"/>
    <w:rsid w:val="69E76134"/>
    <w:rsid w:val="6A02131C"/>
    <w:rsid w:val="6A22716C"/>
    <w:rsid w:val="6A4E7F61"/>
    <w:rsid w:val="6A7C687C"/>
    <w:rsid w:val="6AE14931"/>
    <w:rsid w:val="6B051CE0"/>
    <w:rsid w:val="6B166CD1"/>
    <w:rsid w:val="6B396460"/>
    <w:rsid w:val="6B4C26F3"/>
    <w:rsid w:val="6B56531F"/>
    <w:rsid w:val="6B59096C"/>
    <w:rsid w:val="6B6A0DCB"/>
    <w:rsid w:val="6B79100E"/>
    <w:rsid w:val="6B90226A"/>
    <w:rsid w:val="6B96571C"/>
    <w:rsid w:val="6BBC5ADA"/>
    <w:rsid w:val="6BC404DB"/>
    <w:rsid w:val="6BDD3C18"/>
    <w:rsid w:val="6C0905E4"/>
    <w:rsid w:val="6C3118E9"/>
    <w:rsid w:val="6C4258A4"/>
    <w:rsid w:val="6C6D2921"/>
    <w:rsid w:val="6C7C382B"/>
    <w:rsid w:val="6C904861"/>
    <w:rsid w:val="6C953C26"/>
    <w:rsid w:val="6CB57E24"/>
    <w:rsid w:val="6CC87B57"/>
    <w:rsid w:val="6CFE17CB"/>
    <w:rsid w:val="6D153134"/>
    <w:rsid w:val="6D154D66"/>
    <w:rsid w:val="6D365409"/>
    <w:rsid w:val="6D392803"/>
    <w:rsid w:val="6D605FE2"/>
    <w:rsid w:val="6D853C9A"/>
    <w:rsid w:val="6DC742B3"/>
    <w:rsid w:val="6DCF4F15"/>
    <w:rsid w:val="6DDB3069"/>
    <w:rsid w:val="6DFA4688"/>
    <w:rsid w:val="6DFB0400"/>
    <w:rsid w:val="6E360992"/>
    <w:rsid w:val="6E595A1C"/>
    <w:rsid w:val="6E647D53"/>
    <w:rsid w:val="6E8C2049"/>
    <w:rsid w:val="6EA42846"/>
    <w:rsid w:val="6EA708D4"/>
    <w:rsid w:val="6EB74327"/>
    <w:rsid w:val="6EDE7B06"/>
    <w:rsid w:val="6EE6125B"/>
    <w:rsid w:val="6EEF1D13"/>
    <w:rsid w:val="6F0230C8"/>
    <w:rsid w:val="6F143527"/>
    <w:rsid w:val="6F4A5F32"/>
    <w:rsid w:val="6F610982"/>
    <w:rsid w:val="6F6A75EB"/>
    <w:rsid w:val="6F7044D6"/>
    <w:rsid w:val="6F707547"/>
    <w:rsid w:val="6F7264A0"/>
    <w:rsid w:val="6F9E7295"/>
    <w:rsid w:val="6FC84312"/>
    <w:rsid w:val="6FD66A2F"/>
    <w:rsid w:val="702A1E44"/>
    <w:rsid w:val="70453BB5"/>
    <w:rsid w:val="704716DB"/>
    <w:rsid w:val="70893AA1"/>
    <w:rsid w:val="709E6557"/>
    <w:rsid w:val="70A1703D"/>
    <w:rsid w:val="70C96594"/>
    <w:rsid w:val="70E21403"/>
    <w:rsid w:val="70F27898"/>
    <w:rsid w:val="714E0847"/>
    <w:rsid w:val="71593474"/>
    <w:rsid w:val="71775FF0"/>
    <w:rsid w:val="71A1114C"/>
    <w:rsid w:val="71C1726B"/>
    <w:rsid w:val="71C31235"/>
    <w:rsid w:val="71F413EE"/>
    <w:rsid w:val="721455EC"/>
    <w:rsid w:val="72203F91"/>
    <w:rsid w:val="72273572"/>
    <w:rsid w:val="7251239D"/>
    <w:rsid w:val="72CB65F3"/>
    <w:rsid w:val="72E256EB"/>
    <w:rsid w:val="72FF44EF"/>
    <w:rsid w:val="73117D7E"/>
    <w:rsid w:val="731A2A07"/>
    <w:rsid w:val="732D2E0A"/>
    <w:rsid w:val="73410663"/>
    <w:rsid w:val="737E18B7"/>
    <w:rsid w:val="737F73DD"/>
    <w:rsid w:val="738B18DE"/>
    <w:rsid w:val="738C3594"/>
    <w:rsid w:val="738F7621"/>
    <w:rsid w:val="739E7864"/>
    <w:rsid w:val="73A62BBC"/>
    <w:rsid w:val="73B54A74"/>
    <w:rsid w:val="73ED2599"/>
    <w:rsid w:val="742064CB"/>
    <w:rsid w:val="74534AF2"/>
    <w:rsid w:val="7460720F"/>
    <w:rsid w:val="74654825"/>
    <w:rsid w:val="7494275B"/>
    <w:rsid w:val="74C07CAE"/>
    <w:rsid w:val="74ED1545"/>
    <w:rsid w:val="74F040EF"/>
    <w:rsid w:val="7521074C"/>
    <w:rsid w:val="75524DAA"/>
    <w:rsid w:val="755F1275"/>
    <w:rsid w:val="756F231B"/>
    <w:rsid w:val="75790588"/>
    <w:rsid w:val="757F1706"/>
    <w:rsid w:val="75DB1172"/>
    <w:rsid w:val="760342F6"/>
    <w:rsid w:val="760D2A7F"/>
    <w:rsid w:val="76282E88"/>
    <w:rsid w:val="762A1882"/>
    <w:rsid w:val="763501BA"/>
    <w:rsid w:val="763C5112"/>
    <w:rsid w:val="767A42B3"/>
    <w:rsid w:val="767B20DE"/>
    <w:rsid w:val="76BE1FCB"/>
    <w:rsid w:val="76C84BF7"/>
    <w:rsid w:val="76EC08E6"/>
    <w:rsid w:val="770514C1"/>
    <w:rsid w:val="772B3B04"/>
    <w:rsid w:val="77381D7D"/>
    <w:rsid w:val="77732DB5"/>
    <w:rsid w:val="7789082B"/>
    <w:rsid w:val="779E42D6"/>
    <w:rsid w:val="77B27D81"/>
    <w:rsid w:val="77C27899"/>
    <w:rsid w:val="77C67389"/>
    <w:rsid w:val="77F739E6"/>
    <w:rsid w:val="780F68F1"/>
    <w:rsid w:val="78591FAB"/>
    <w:rsid w:val="7879089F"/>
    <w:rsid w:val="7883171E"/>
    <w:rsid w:val="789254BD"/>
    <w:rsid w:val="78C22246"/>
    <w:rsid w:val="78D33235"/>
    <w:rsid w:val="78D41F79"/>
    <w:rsid w:val="78FC7CE1"/>
    <w:rsid w:val="78FD327E"/>
    <w:rsid w:val="79200D1B"/>
    <w:rsid w:val="793622EC"/>
    <w:rsid w:val="79444A09"/>
    <w:rsid w:val="79445CE0"/>
    <w:rsid w:val="795409C4"/>
    <w:rsid w:val="79621333"/>
    <w:rsid w:val="79A74F98"/>
    <w:rsid w:val="79F44681"/>
    <w:rsid w:val="79F82F36"/>
    <w:rsid w:val="7A2648D2"/>
    <w:rsid w:val="7A457362"/>
    <w:rsid w:val="7A462A03"/>
    <w:rsid w:val="7AC06311"/>
    <w:rsid w:val="7AD46261"/>
    <w:rsid w:val="7AD87AFF"/>
    <w:rsid w:val="7AF75AAB"/>
    <w:rsid w:val="7B1228E5"/>
    <w:rsid w:val="7B1448AF"/>
    <w:rsid w:val="7B147CD1"/>
    <w:rsid w:val="7B3311D9"/>
    <w:rsid w:val="7B712497"/>
    <w:rsid w:val="7BB8348D"/>
    <w:rsid w:val="7BDD1145"/>
    <w:rsid w:val="7C0E1E2A"/>
    <w:rsid w:val="7C574A54"/>
    <w:rsid w:val="7C7B2E38"/>
    <w:rsid w:val="7CB71996"/>
    <w:rsid w:val="7CBB1486"/>
    <w:rsid w:val="7CF76237"/>
    <w:rsid w:val="7CFE5817"/>
    <w:rsid w:val="7D641B1E"/>
    <w:rsid w:val="7D87580C"/>
    <w:rsid w:val="7DCF0C59"/>
    <w:rsid w:val="7DDF7E84"/>
    <w:rsid w:val="7DFC1D56"/>
    <w:rsid w:val="7E36681D"/>
    <w:rsid w:val="7E3808B5"/>
    <w:rsid w:val="7E7E406C"/>
    <w:rsid w:val="7E9F26E2"/>
    <w:rsid w:val="7EC86F76"/>
    <w:rsid w:val="7EDC1B88"/>
    <w:rsid w:val="7EE0428F"/>
    <w:rsid w:val="7EEA0E80"/>
    <w:rsid w:val="7EEF71C5"/>
    <w:rsid w:val="7EFA74FF"/>
    <w:rsid w:val="7F0D1E4F"/>
    <w:rsid w:val="7F453289"/>
    <w:rsid w:val="7F4C286A"/>
    <w:rsid w:val="7F842003"/>
    <w:rsid w:val="7F9D30C5"/>
    <w:rsid w:val="7FBA3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6"/>
    <w:basedOn w:val="1"/>
    <w:next w:val="5"/>
    <w:qFormat/>
    <w:uiPriority w:val="0"/>
    <w:pPr>
      <w:keepNext/>
      <w:jc w:val="center"/>
      <w:outlineLvl w:val="5"/>
    </w:pPr>
    <w:rPr>
      <w:b/>
      <w:kern w:val="0"/>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rPr>
      <w:sz w:val="24"/>
    </w:rPr>
  </w:style>
  <w:style w:type="paragraph" w:styleId="5">
    <w:name w:val="Normal Indent"/>
    <w:basedOn w:val="1"/>
    <w:qFormat/>
    <w:uiPriority w:val="0"/>
    <w:pPr>
      <w:ind w:firstLine="420"/>
    </w:pPr>
    <w:rPr>
      <w:kern w:val="0"/>
      <w:sz w:val="20"/>
      <w:szCs w:val="20"/>
    </w:rPr>
  </w:style>
  <w:style w:type="paragraph" w:styleId="6">
    <w:name w:val="annotation text"/>
    <w:basedOn w:val="1"/>
    <w:link w:val="36"/>
    <w:qFormat/>
    <w:uiPriority w:val="0"/>
    <w:pPr>
      <w:jc w:val="left"/>
    </w:pPr>
  </w:style>
  <w:style w:type="paragraph" w:styleId="7">
    <w:name w:val="Body Text"/>
    <w:basedOn w:val="1"/>
    <w:next w:val="1"/>
    <w:qFormat/>
    <w:uiPriority w:val="0"/>
    <w:rPr>
      <w:rFonts w:ascii="仿宋_GB2312" w:eastAsia="仿宋_GB2312"/>
      <w:kern w:val="0"/>
      <w:sz w:val="24"/>
      <w:szCs w:val="20"/>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Balloon Text"/>
    <w:basedOn w:val="1"/>
    <w:link w:val="35"/>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Body Text Indent 3"/>
    <w:basedOn w:val="1"/>
    <w:qFormat/>
    <w:uiPriority w:val="0"/>
    <w:pPr>
      <w:spacing w:after="120"/>
      <w:ind w:left="420" w:leftChars="200"/>
    </w:pPr>
    <w:rPr>
      <w:kern w:val="0"/>
      <w:sz w:val="16"/>
      <w:szCs w:val="16"/>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6"/>
    <w:next w:val="6"/>
    <w:link w:val="37"/>
    <w:qFormat/>
    <w:uiPriority w:val="0"/>
    <w:rPr>
      <w:b/>
      <w:bCs/>
    </w:rPr>
  </w:style>
  <w:style w:type="paragraph" w:styleId="16">
    <w:name w:val="Body Text First Indent"/>
    <w:basedOn w:val="7"/>
    <w:qFormat/>
    <w:uiPriority w:val="0"/>
    <w:pPr>
      <w:spacing w:after="120"/>
      <w:ind w:firstLine="420" w:firstLineChars="100"/>
    </w:pPr>
    <w:rPr>
      <w:rFonts w:ascii="Times New Roman" w:eastAsia="宋体"/>
      <w:szCs w:val="24"/>
    </w:rPr>
  </w:style>
  <w:style w:type="paragraph" w:styleId="17">
    <w:name w:val="Body Text First Indent 2"/>
    <w:basedOn w:val="8"/>
    <w:unhideWhenUsed/>
    <w:qFormat/>
    <w:uiPriority w:val="99"/>
    <w:pPr>
      <w:spacing w:after="120"/>
      <w:ind w:left="420" w:leftChars="200" w:firstLine="420" w:firstLineChars="200"/>
    </w:pPr>
    <w:rPr>
      <w:kern w:val="2"/>
      <w:sz w:val="21"/>
      <w:szCs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qFormat/>
    <w:uiPriority w:val="0"/>
    <w:rPr>
      <w:color w:val="800080"/>
      <w:u w:val="none"/>
    </w:rPr>
  </w:style>
  <w:style w:type="character" w:styleId="22">
    <w:name w:val="HTML Definition"/>
    <w:basedOn w:val="20"/>
    <w:qFormat/>
    <w:uiPriority w:val="0"/>
  </w:style>
  <w:style w:type="character" w:styleId="23">
    <w:name w:val="HTML Typewriter"/>
    <w:basedOn w:val="20"/>
    <w:qFormat/>
    <w:uiPriority w:val="0"/>
    <w:rPr>
      <w:rFonts w:hint="default"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qFormat/>
    <w:uiPriority w:val="0"/>
    <w:rPr>
      <w:color w:val="0000FF"/>
      <w:u w:val="none"/>
    </w:rPr>
  </w:style>
  <w:style w:type="character" w:styleId="27">
    <w:name w:val="HTML Code"/>
    <w:basedOn w:val="20"/>
    <w:qFormat/>
    <w:uiPriority w:val="0"/>
    <w:rPr>
      <w:rFonts w:ascii="monospace" w:hAnsi="monospace" w:eastAsia="monospace" w:cs="monospace"/>
      <w:sz w:val="20"/>
    </w:rPr>
  </w:style>
  <w:style w:type="character" w:styleId="28">
    <w:name w:val="annotation reference"/>
    <w:basedOn w:val="20"/>
    <w:qFormat/>
    <w:uiPriority w:val="0"/>
    <w:rPr>
      <w:sz w:val="21"/>
      <w:szCs w:val="21"/>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纯文本2"/>
    <w:basedOn w:val="1"/>
    <w:qFormat/>
    <w:uiPriority w:val="0"/>
    <w:rPr>
      <w:rFonts w:ascii="宋体" w:hAnsi="Courier New"/>
      <w:sz w:val="28"/>
    </w:rPr>
  </w:style>
  <w:style w:type="character" w:customStyle="1" w:styleId="35">
    <w:name w:val="批注框文本 字符"/>
    <w:basedOn w:val="20"/>
    <w:link w:val="10"/>
    <w:qFormat/>
    <w:uiPriority w:val="0"/>
    <w:rPr>
      <w:kern w:val="2"/>
      <w:sz w:val="18"/>
      <w:szCs w:val="18"/>
    </w:rPr>
  </w:style>
  <w:style w:type="character" w:customStyle="1" w:styleId="36">
    <w:name w:val="批注文字 字符"/>
    <w:basedOn w:val="20"/>
    <w:link w:val="6"/>
    <w:qFormat/>
    <w:uiPriority w:val="0"/>
    <w:rPr>
      <w:kern w:val="2"/>
      <w:sz w:val="21"/>
      <w:szCs w:val="24"/>
    </w:rPr>
  </w:style>
  <w:style w:type="character" w:customStyle="1" w:styleId="37">
    <w:name w:val="批注主题 字符"/>
    <w:basedOn w:val="36"/>
    <w:link w:val="15"/>
    <w:qFormat/>
    <w:uiPriority w:val="0"/>
    <w:rPr>
      <w:b/>
      <w:bCs/>
      <w:kern w:val="2"/>
      <w:sz w:val="21"/>
      <w:szCs w:val="24"/>
    </w:rPr>
  </w:style>
  <w:style w:type="paragraph" w:customStyle="1" w:styleId="3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first-child"/>
    <w:basedOn w:val="20"/>
    <w:qFormat/>
    <w:uiPriority w:val="0"/>
  </w:style>
  <w:style w:type="character" w:customStyle="1" w:styleId="41">
    <w:name w:val="hover3"/>
    <w:basedOn w:val="20"/>
    <w:qFormat/>
    <w:uiPriority w:val="0"/>
    <w:rPr>
      <w:color w:val="FFFFFF"/>
    </w:rPr>
  </w:style>
  <w:style w:type="character" w:customStyle="1" w:styleId="42">
    <w:name w:val="hover4"/>
    <w:basedOn w:val="20"/>
    <w:qFormat/>
    <w:uiPriority w:val="0"/>
    <w:rPr>
      <w:color w:val="5FB878"/>
    </w:rPr>
  </w:style>
  <w:style w:type="character" w:customStyle="1" w:styleId="43">
    <w:name w:val="hover5"/>
    <w:basedOn w:val="20"/>
    <w:qFormat/>
    <w:uiPriority w:val="0"/>
    <w:rPr>
      <w:color w:val="5FB878"/>
    </w:rPr>
  </w:style>
  <w:style w:type="character" w:customStyle="1" w:styleId="44">
    <w:name w:val="layui-this2"/>
    <w:basedOn w:val="20"/>
    <w:qFormat/>
    <w:uiPriority w:val="0"/>
    <w:rPr>
      <w:bdr w:val="single" w:color="EEEEEE" w:sz="4" w:space="0"/>
      <w:shd w:val="clear" w:fill="FFFFFF"/>
    </w:rPr>
  </w:style>
  <w:style w:type="character" w:customStyle="1" w:styleId="45">
    <w:name w:val="layui-this"/>
    <w:basedOn w:val="20"/>
    <w:qFormat/>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21897</Words>
  <Characters>22487</Characters>
  <Lines>147</Lines>
  <Paragraphs>41</Paragraphs>
  <TotalTime>0</TotalTime>
  <ScaleCrop>false</ScaleCrop>
  <LinksUpToDate>false</LinksUpToDate>
  <CharactersWithSpaces>23007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2024-08-01T03:25:00Z</dcterms:created>
  <dc:creator>gu</dc:creator>
  <cp:lastModifiedBy>柠了个檬</cp:lastModifiedBy>
  <cp:lastPrinted>2024-06-20T09:03:00Z</cp:lastPrinted>
  <dcterms:modified xsi:type="dcterms:W3CDTF">2026-05-06T01:42:58Z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43D325CD78AC4C3C9C4920FBB2085586_13</vt:lpwstr>
  </property>
  <property fmtid="{D5CDD505-2E9C-101B-9397-08002B2CF9AE}" pid="4" name="KSOTemplateDocerSaveRecord">
    <vt:lpwstr>eyJoZGlkIjoiMmEwN2Q2NzhiMDUzZmFjYTliZGUwNTIxODkxZTIzODQiLCJ1c2VySWQiOiIzMjU1NDk0MjEifQ==</vt:lpwstr>
  </property>
</Properties>
</file>