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760D41">
      <w:pPr>
        <w:tabs>
          <w:tab w:val="left" w:pos="6300"/>
        </w:tabs>
        <w:snapToGrid w:val="0"/>
        <w:spacing w:line="300" w:lineRule="auto"/>
        <w:rPr>
          <w:rFonts w:cs="宋体"/>
          <w:b/>
          <w:bCs/>
          <w:color w:val="000000" w:themeColor="text1"/>
          <w:sz w:val="44"/>
          <w:szCs w:val="44"/>
          <w14:textFill>
            <w14:solidFill>
              <w14:schemeClr w14:val="tx1"/>
            </w14:solidFill>
          </w14:textFill>
        </w:rPr>
      </w:pPr>
    </w:p>
    <w:p w14:paraId="25214C70">
      <w:pPr>
        <w:pStyle w:val="19"/>
        <w:ind w:left="0" w:firstLine="0" w:firstLineChars="0"/>
        <w:jc w:val="center"/>
        <w:rPr>
          <w:rFonts w:hint="eastAsia" w:cs="宋体"/>
          <w:b/>
          <w:sz w:val="52"/>
          <w:szCs w:val="52"/>
        </w:rPr>
      </w:pPr>
      <w:r>
        <w:rPr>
          <w:rFonts w:hint="eastAsia" w:cs="宋体"/>
          <w:b/>
          <w:sz w:val="52"/>
          <w:szCs w:val="52"/>
        </w:rPr>
        <w:t>南通市崇川区</w:t>
      </w:r>
      <w:r>
        <w:rPr>
          <w:rFonts w:hint="eastAsia" w:cs="宋体"/>
          <w:b/>
          <w:sz w:val="52"/>
          <w:szCs w:val="52"/>
          <w:lang w:eastAsia="zh-CN"/>
        </w:rPr>
        <w:t>文峰街道</w:t>
      </w:r>
      <w:r>
        <w:rPr>
          <w:rFonts w:hint="eastAsia" w:cs="宋体"/>
          <w:b/>
          <w:sz w:val="52"/>
          <w:szCs w:val="52"/>
        </w:rPr>
        <w:t>办事处</w:t>
      </w:r>
    </w:p>
    <w:p w14:paraId="2A6FE6CE">
      <w:pPr>
        <w:pStyle w:val="19"/>
        <w:ind w:left="0" w:firstLine="0" w:firstLineChars="0"/>
        <w:jc w:val="center"/>
      </w:pPr>
      <w:r>
        <w:rPr>
          <w:rFonts w:hint="eastAsia" w:cs="宋体"/>
          <w:b/>
          <w:sz w:val="52"/>
          <w:szCs w:val="52"/>
        </w:rPr>
        <w:t>保安服务采购项目</w:t>
      </w:r>
    </w:p>
    <w:p w14:paraId="793C3E65">
      <w:pPr>
        <w:tabs>
          <w:tab w:val="left" w:pos="6300"/>
        </w:tabs>
        <w:snapToGrid w:val="0"/>
        <w:spacing w:line="300" w:lineRule="auto"/>
        <w:jc w:val="center"/>
        <w:rPr>
          <w:rFonts w:ascii="宋体"/>
          <w:b/>
          <w:bCs/>
          <w:color w:val="000000" w:themeColor="text1"/>
          <w:w w:val="80"/>
          <w:sz w:val="48"/>
          <w:szCs w:val="48"/>
          <w14:textFill>
            <w14:solidFill>
              <w14:schemeClr w14:val="tx1"/>
            </w14:solidFill>
          </w14:textFill>
        </w:rPr>
      </w:pPr>
    </w:p>
    <w:p w14:paraId="2C30AD16">
      <w:pPr>
        <w:pStyle w:val="16"/>
        <w:rPr>
          <w:color w:val="000000" w:themeColor="text1"/>
          <w14:textFill>
            <w14:solidFill>
              <w14:schemeClr w14:val="tx1"/>
            </w14:solidFill>
          </w14:textFill>
        </w:rPr>
      </w:pPr>
    </w:p>
    <w:p w14:paraId="5134C325">
      <w:pPr>
        <w:pStyle w:val="16"/>
        <w:rPr>
          <w:color w:val="000000" w:themeColor="text1"/>
          <w14:textFill>
            <w14:solidFill>
              <w14:schemeClr w14:val="tx1"/>
            </w14:solidFill>
          </w14:textFill>
        </w:rPr>
      </w:pPr>
    </w:p>
    <w:p w14:paraId="5528F94F">
      <w:pPr>
        <w:pStyle w:val="16"/>
        <w:rPr>
          <w:color w:val="000000" w:themeColor="text1"/>
          <w14:textFill>
            <w14:solidFill>
              <w14:schemeClr w14:val="tx1"/>
            </w14:solidFill>
          </w14:textFill>
        </w:rPr>
      </w:pPr>
    </w:p>
    <w:p w14:paraId="7BD1CC62">
      <w:pPr>
        <w:pStyle w:val="16"/>
        <w:rPr>
          <w:color w:val="000000" w:themeColor="text1"/>
          <w14:textFill>
            <w14:solidFill>
              <w14:schemeClr w14:val="tx1"/>
            </w14:solidFill>
          </w14:textFill>
        </w:rPr>
      </w:pPr>
    </w:p>
    <w:p w14:paraId="0B798E10">
      <w:pPr>
        <w:tabs>
          <w:tab w:val="left" w:pos="6300"/>
        </w:tabs>
        <w:snapToGrid w:val="0"/>
        <w:spacing w:line="300" w:lineRule="auto"/>
        <w:jc w:val="center"/>
        <w:rPr>
          <w:rFonts w:ascii="宋体"/>
          <w:b/>
          <w:bCs/>
          <w:color w:val="000000" w:themeColor="text1"/>
          <w:w w:val="80"/>
          <w:sz w:val="96"/>
          <w:szCs w:val="96"/>
          <w14:textFill>
            <w14:solidFill>
              <w14:schemeClr w14:val="tx1"/>
            </w14:solidFill>
          </w14:textFill>
        </w:rPr>
      </w:pPr>
      <w:r>
        <w:rPr>
          <w:rFonts w:hint="eastAsia" w:ascii="宋体" w:hAnsi="宋体" w:cs="宋体"/>
          <w:b/>
          <w:bCs/>
          <w:color w:val="000000" w:themeColor="text1"/>
          <w:w w:val="80"/>
          <w:sz w:val="96"/>
          <w:szCs w:val="96"/>
          <w14:textFill>
            <w14:solidFill>
              <w14:schemeClr w14:val="tx1"/>
            </w14:solidFill>
          </w14:textFill>
        </w:rPr>
        <w:t>磋商文件</w:t>
      </w:r>
    </w:p>
    <w:p w14:paraId="460DF46D">
      <w:pPr>
        <w:spacing w:line="360" w:lineRule="auto"/>
        <w:jc w:val="center"/>
        <w:rPr>
          <w:rFonts w:hint="eastAsia" w:ascii="宋体" w:eastAsia="宋体"/>
          <w:b/>
          <w:bCs/>
          <w:sz w:val="32"/>
          <w:szCs w:val="32"/>
          <w:u w:val="none"/>
          <w:lang w:val="en-US" w:eastAsia="zh-CN"/>
        </w:rPr>
      </w:pPr>
      <w:r>
        <w:rPr>
          <w:rFonts w:hint="eastAsia" w:ascii="宋体" w:hAnsi="宋体" w:cs="宋体"/>
          <w:b/>
          <w:bCs/>
          <w:sz w:val="32"/>
          <w:szCs w:val="32"/>
          <w:u w:val="none"/>
        </w:rPr>
        <w:t>项目编号：</w:t>
      </w:r>
      <w:r>
        <w:rPr>
          <w:rFonts w:hint="eastAsia" w:ascii="宋体" w:hAnsi="宋体" w:cs="宋体"/>
          <w:b/>
          <w:bCs/>
          <w:sz w:val="32"/>
          <w:szCs w:val="32"/>
          <w:u w:val="none"/>
          <w:lang w:val="en-US" w:eastAsia="zh-CN"/>
        </w:rPr>
        <w:t>JSKJ2026004（GK01）</w:t>
      </w:r>
    </w:p>
    <w:p w14:paraId="17060F05">
      <w:pPr>
        <w:snapToGrid w:val="0"/>
        <w:spacing w:line="360" w:lineRule="auto"/>
        <w:rPr>
          <w:rFonts w:ascii="宋体"/>
          <w:b/>
          <w:bCs/>
          <w:color w:val="000000" w:themeColor="text1"/>
          <w:sz w:val="36"/>
          <w:szCs w:val="36"/>
          <w14:textFill>
            <w14:solidFill>
              <w14:schemeClr w14:val="tx1"/>
            </w14:solidFill>
          </w14:textFill>
        </w:rPr>
      </w:pPr>
    </w:p>
    <w:p w14:paraId="7C47E757">
      <w:pPr>
        <w:snapToGrid w:val="0"/>
        <w:spacing w:line="360" w:lineRule="auto"/>
        <w:jc w:val="center"/>
        <w:rPr>
          <w:rFonts w:ascii="宋体"/>
          <w:b/>
          <w:bCs/>
          <w:color w:val="000000" w:themeColor="text1"/>
          <w:sz w:val="36"/>
          <w:szCs w:val="36"/>
          <w14:textFill>
            <w14:solidFill>
              <w14:schemeClr w14:val="tx1"/>
            </w14:solidFill>
          </w14:textFill>
        </w:rPr>
      </w:pPr>
    </w:p>
    <w:p w14:paraId="09D413D6">
      <w:pPr>
        <w:snapToGrid w:val="0"/>
        <w:spacing w:line="360" w:lineRule="auto"/>
        <w:rPr>
          <w:rFonts w:ascii="宋体"/>
          <w:b/>
          <w:bCs/>
          <w:color w:val="000000" w:themeColor="text1"/>
          <w:sz w:val="36"/>
          <w:szCs w:val="36"/>
          <w14:textFill>
            <w14:solidFill>
              <w14:schemeClr w14:val="tx1"/>
            </w14:solidFill>
          </w14:textFill>
        </w:rPr>
      </w:pPr>
    </w:p>
    <w:p w14:paraId="7657C270">
      <w:pPr>
        <w:snapToGrid w:val="0"/>
        <w:spacing w:line="360" w:lineRule="auto"/>
        <w:rPr>
          <w:rFonts w:ascii="宋体"/>
          <w:b/>
          <w:bCs/>
          <w:color w:val="000000" w:themeColor="text1"/>
          <w:sz w:val="36"/>
          <w:szCs w:val="36"/>
          <w14:textFill>
            <w14:solidFill>
              <w14:schemeClr w14:val="tx1"/>
            </w14:solidFill>
          </w14:textFill>
        </w:rPr>
      </w:pPr>
    </w:p>
    <w:p w14:paraId="7C82BC8A">
      <w:pPr>
        <w:ind w:left="840" w:leftChars="400"/>
        <w:rPr>
          <w:rFonts w:ascii="宋体" w:hAnsi="宋体" w:cs="宋体"/>
          <w:b/>
          <w:snapToGrid w:val="0"/>
          <w:color w:val="000000" w:themeColor="text1"/>
          <w:kern w:val="0"/>
          <w:sz w:val="30"/>
          <w:szCs w:val="30"/>
          <w14:textFill>
            <w14:solidFill>
              <w14:schemeClr w14:val="tx1"/>
            </w14:solidFill>
          </w14:textFill>
        </w:rPr>
      </w:pPr>
      <w:bookmarkStart w:id="0" w:name="_Toc94544827"/>
      <w:bookmarkStart w:id="1" w:name="_Toc11499583"/>
      <w:bookmarkStart w:id="2" w:name="_Toc11500279"/>
      <w:bookmarkStart w:id="3" w:name="_Toc521203417"/>
      <w:bookmarkStart w:id="4" w:name="_Toc94544743"/>
      <w:bookmarkStart w:id="5" w:name="_Toc11554638"/>
      <w:bookmarkStart w:id="6" w:name="_Toc12670502"/>
      <w:bookmarkStart w:id="7" w:name="_Toc521201596"/>
      <w:bookmarkStart w:id="8" w:name="_Toc94585339"/>
      <w:bookmarkStart w:id="9" w:name="_Toc8895738"/>
      <w:r>
        <w:rPr>
          <w:rFonts w:hint="eastAsia" w:ascii="宋体" w:hAnsi="宋体" w:cs="宋体"/>
          <w:b/>
          <w:snapToGrid w:val="0"/>
          <w:color w:val="000000" w:themeColor="text1"/>
          <w:kern w:val="0"/>
          <w:sz w:val="30"/>
          <w:szCs w:val="30"/>
          <w14:textFill>
            <w14:solidFill>
              <w14:schemeClr w14:val="tx1"/>
            </w14:solidFill>
          </w14:textFill>
        </w:rPr>
        <w:t xml:space="preserve">   </w:t>
      </w:r>
    </w:p>
    <w:p w14:paraId="437C7EE8">
      <w:pPr>
        <w:ind w:left="840" w:leftChars="400"/>
        <w:rPr>
          <w:rFonts w:ascii="宋体" w:hAnsi="宋体" w:cs="宋体"/>
          <w:b/>
          <w:snapToGrid w:val="0"/>
          <w:color w:val="000000" w:themeColor="text1"/>
          <w:kern w:val="0"/>
          <w:sz w:val="30"/>
          <w:szCs w:val="30"/>
          <w14:textFill>
            <w14:solidFill>
              <w14:schemeClr w14:val="tx1"/>
            </w14:solidFill>
          </w14:textFill>
        </w:rPr>
      </w:pPr>
    </w:p>
    <w:p w14:paraId="041AE6D5">
      <w:pPr>
        <w:ind w:left="840" w:leftChars="400" w:firstLine="446" w:firstLineChars="148"/>
        <w:rPr>
          <w:rFonts w:ascii="宋体" w:hAnsi="宋体" w:cs="宋体"/>
          <w:b/>
          <w:snapToGrid w:val="0"/>
          <w:color w:val="000000" w:themeColor="text1"/>
          <w:kern w:val="0"/>
          <w:sz w:val="30"/>
          <w:szCs w:val="30"/>
          <w14:textFill>
            <w14:solidFill>
              <w14:schemeClr w14:val="tx1"/>
            </w14:solidFill>
          </w14:textFill>
        </w:rPr>
      </w:pPr>
      <w:r>
        <w:rPr>
          <w:rFonts w:hint="eastAsia" w:ascii="宋体" w:hAnsi="宋体" w:cs="宋体"/>
          <w:b/>
          <w:snapToGrid w:val="0"/>
          <w:color w:val="000000" w:themeColor="text1"/>
          <w:kern w:val="0"/>
          <w:sz w:val="30"/>
          <w:szCs w:val="30"/>
          <w14:textFill>
            <w14:solidFill>
              <w14:schemeClr w14:val="tx1"/>
            </w14:solidFill>
          </w14:textFill>
        </w:rPr>
        <w:t xml:space="preserve"> 采购单位：</w:t>
      </w:r>
      <w:r>
        <w:rPr>
          <w:rFonts w:hint="eastAsia" w:ascii="宋体" w:hAnsi="宋体" w:cs="宋体"/>
          <w:b/>
          <w:color w:val="000000" w:themeColor="text1"/>
          <w:sz w:val="30"/>
          <w:szCs w:val="30"/>
          <w14:textFill>
            <w14:solidFill>
              <w14:schemeClr w14:val="tx1"/>
            </w14:solidFill>
          </w14:textFill>
        </w:rPr>
        <w:t>南通市崇川区</w:t>
      </w:r>
      <w:r>
        <w:rPr>
          <w:rFonts w:hint="eastAsia" w:ascii="宋体" w:hAnsi="宋体" w:cs="宋体"/>
          <w:b/>
          <w:color w:val="000000" w:themeColor="text1"/>
          <w:sz w:val="30"/>
          <w:szCs w:val="30"/>
          <w:lang w:eastAsia="zh-CN"/>
          <w14:textFill>
            <w14:solidFill>
              <w14:schemeClr w14:val="tx1"/>
            </w14:solidFill>
          </w14:textFill>
        </w:rPr>
        <w:t>文峰街道</w:t>
      </w:r>
      <w:r>
        <w:rPr>
          <w:rFonts w:hint="eastAsia" w:ascii="宋体" w:hAnsi="宋体" w:cs="宋体"/>
          <w:b/>
          <w:color w:val="000000" w:themeColor="text1"/>
          <w:sz w:val="30"/>
          <w:szCs w:val="30"/>
          <w14:textFill>
            <w14:solidFill>
              <w14:schemeClr w14:val="tx1"/>
            </w14:solidFill>
          </w14:textFill>
        </w:rPr>
        <w:t>办事处</w:t>
      </w:r>
    </w:p>
    <w:p w14:paraId="043A3D5A">
      <w:pPr>
        <w:ind w:left="840" w:leftChars="400"/>
        <w:rPr>
          <w:rFonts w:hint="eastAsia" w:ascii="宋体" w:hAnsi="宋体" w:eastAsia="宋体" w:cs="宋体"/>
          <w:b/>
          <w:snapToGrid w:val="0"/>
          <w:color w:val="000000" w:themeColor="text1"/>
          <w:kern w:val="0"/>
          <w:sz w:val="30"/>
          <w:szCs w:val="30"/>
          <w:lang w:eastAsia="zh-CN"/>
          <w14:textFill>
            <w14:solidFill>
              <w14:schemeClr w14:val="tx1"/>
            </w14:solidFill>
          </w14:textFill>
        </w:rPr>
      </w:pPr>
      <w:r>
        <w:rPr>
          <w:rFonts w:hint="eastAsia" w:ascii="宋体" w:hAnsi="宋体" w:cs="宋体"/>
          <w:b/>
          <w:snapToGrid w:val="0"/>
          <w:color w:val="000000" w:themeColor="text1"/>
          <w:kern w:val="0"/>
          <w:sz w:val="30"/>
          <w:szCs w:val="30"/>
          <w14:textFill>
            <w14:solidFill>
              <w14:schemeClr w14:val="tx1"/>
            </w14:solidFill>
          </w14:textFill>
        </w:rPr>
        <w:t xml:space="preserve">    代理机构：</w:t>
      </w:r>
      <w:r>
        <w:rPr>
          <w:rFonts w:hint="eastAsia" w:ascii="宋体" w:hAnsi="宋体" w:cs="宋体"/>
          <w:b/>
          <w:snapToGrid w:val="0"/>
          <w:color w:val="000000" w:themeColor="text1"/>
          <w:kern w:val="0"/>
          <w:sz w:val="30"/>
          <w:szCs w:val="30"/>
          <w:lang w:eastAsia="zh-CN"/>
          <w14:textFill>
            <w14:solidFill>
              <w14:schemeClr w14:val="tx1"/>
            </w14:solidFill>
          </w14:textFill>
        </w:rPr>
        <w:t>江苏科建工程项目管理有限公司</w:t>
      </w:r>
    </w:p>
    <w:p w14:paraId="59F3B71C">
      <w:pPr>
        <w:ind w:left="840" w:leftChars="400" w:firstLine="2397" w:firstLineChars="796"/>
        <w:rPr>
          <w:rFonts w:ascii="宋体" w:hAnsi="宋体" w:cs="宋体"/>
          <w:b/>
          <w:snapToGrid w:val="0"/>
          <w:color w:val="000000" w:themeColor="text1"/>
          <w:kern w:val="0"/>
          <w:sz w:val="30"/>
          <w:szCs w:val="30"/>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906" w:h="16838"/>
          <w:pgMar w:top="851" w:right="851" w:bottom="851" w:left="851" w:header="851" w:footer="454" w:gutter="0"/>
          <w:pgNumType w:start="1"/>
          <w:cols w:space="720" w:num="1"/>
          <w:titlePg/>
          <w:docGrid w:type="lines" w:linePitch="312" w:charSpace="0"/>
        </w:sectPr>
      </w:pPr>
      <w:r>
        <w:rPr>
          <w:rFonts w:hint="eastAsia" w:ascii="宋体" w:hAnsi="宋体" w:cs="宋体"/>
          <w:b/>
          <w:snapToGrid w:val="0"/>
          <w:color w:val="000000" w:themeColor="text1"/>
          <w:kern w:val="0"/>
          <w:sz w:val="30"/>
          <w:szCs w:val="30"/>
          <w14:textFill>
            <w14:solidFill>
              <w14:schemeClr w14:val="tx1"/>
            </w14:solidFill>
          </w14:textFill>
        </w:rPr>
        <w:t>二〇二</w:t>
      </w:r>
      <w:r>
        <w:rPr>
          <w:rFonts w:hint="eastAsia" w:ascii="宋体" w:hAnsi="宋体" w:cs="宋体"/>
          <w:b/>
          <w:snapToGrid w:val="0"/>
          <w:color w:val="000000" w:themeColor="text1"/>
          <w:kern w:val="0"/>
          <w:sz w:val="30"/>
          <w:szCs w:val="30"/>
          <w:lang w:val="en-US" w:eastAsia="zh-CN"/>
          <w14:textFill>
            <w14:solidFill>
              <w14:schemeClr w14:val="tx1"/>
            </w14:solidFill>
          </w14:textFill>
        </w:rPr>
        <w:t>六</w:t>
      </w:r>
      <w:r>
        <w:rPr>
          <w:rFonts w:hint="eastAsia" w:ascii="宋体" w:hAnsi="宋体" w:cs="宋体"/>
          <w:b/>
          <w:snapToGrid w:val="0"/>
          <w:color w:val="000000" w:themeColor="text1"/>
          <w:kern w:val="0"/>
          <w:sz w:val="30"/>
          <w:szCs w:val="30"/>
          <w14:textFill>
            <w14:solidFill>
              <w14:schemeClr w14:val="tx1"/>
            </w14:solidFill>
          </w14:textFill>
        </w:rPr>
        <w:t>年</w:t>
      </w:r>
      <w:r>
        <w:rPr>
          <w:rFonts w:hint="eastAsia" w:ascii="宋体" w:hAnsi="宋体" w:cs="宋体"/>
          <w:b/>
          <w:snapToGrid w:val="0"/>
          <w:color w:val="000000" w:themeColor="text1"/>
          <w:kern w:val="0"/>
          <w:sz w:val="30"/>
          <w:szCs w:val="30"/>
          <w:lang w:val="en-US" w:eastAsia="zh-CN"/>
          <w14:textFill>
            <w14:solidFill>
              <w14:schemeClr w14:val="tx1"/>
            </w14:solidFill>
          </w14:textFill>
        </w:rPr>
        <w:t>一</w:t>
      </w:r>
      <w:r>
        <w:rPr>
          <w:rFonts w:hint="eastAsia" w:ascii="宋体" w:hAnsi="宋体" w:cs="宋体"/>
          <w:b/>
          <w:snapToGrid w:val="0"/>
          <w:color w:val="000000" w:themeColor="text1"/>
          <w:kern w:val="0"/>
          <w:sz w:val="30"/>
          <w:szCs w:val="30"/>
          <w14:textFill>
            <w14:solidFill>
              <w14:schemeClr w14:val="tx1"/>
            </w14:solidFill>
          </w14:textFill>
        </w:rPr>
        <w:t>月</w:t>
      </w:r>
      <w:r>
        <w:rPr>
          <w:rFonts w:hint="eastAsia" w:ascii="宋体" w:hAnsi="宋体" w:cs="宋体"/>
          <w:b/>
          <w:snapToGrid w:val="0"/>
          <w:color w:val="000000" w:themeColor="text1"/>
          <w:kern w:val="0"/>
          <w:sz w:val="30"/>
          <w:szCs w:val="30"/>
          <w:lang w:eastAsia="zh-CN"/>
          <w14:textFill>
            <w14:solidFill>
              <w14:schemeClr w14:val="tx1"/>
            </w14:solidFill>
          </w14:textFill>
        </w:rPr>
        <w:t>二十一</w:t>
      </w:r>
      <w:r>
        <w:rPr>
          <w:rFonts w:hint="eastAsia" w:ascii="宋体" w:hAnsi="宋体" w:cs="宋体"/>
          <w:b/>
          <w:snapToGrid w:val="0"/>
          <w:color w:val="000000" w:themeColor="text1"/>
          <w:kern w:val="0"/>
          <w:sz w:val="30"/>
          <w:szCs w:val="30"/>
          <w14:textFill>
            <w14:solidFill>
              <w14:schemeClr w14:val="tx1"/>
            </w14:solidFill>
          </w14:textFill>
        </w:rPr>
        <w:t>日</w:t>
      </w:r>
    </w:p>
    <w:p w14:paraId="33DD0DAF">
      <w:pPr>
        <w:adjustRightInd w:val="0"/>
        <w:snapToGrid w:val="0"/>
        <w:spacing w:line="360" w:lineRule="auto"/>
        <w:rPr>
          <w:rFonts w:ascii="宋体"/>
          <w:color w:val="000000" w:themeColor="text1"/>
          <w:w w:val="80"/>
          <w:sz w:val="32"/>
          <w:szCs w:val="32"/>
          <w14:textFill>
            <w14:solidFill>
              <w14:schemeClr w14:val="tx1"/>
            </w14:solidFill>
          </w14:textFill>
        </w:rPr>
      </w:pPr>
    </w:p>
    <w:p w14:paraId="761F426D">
      <w:pPr>
        <w:pStyle w:val="13"/>
        <w:tabs>
          <w:tab w:val="left" w:pos="1050"/>
          <w:tab w:val="right" w:leader="dot" w:pos="9402"/>
        </w:tabs>
        <w:spacing w:line="960" w:lineRule="exact"/>
        <w:ind w:left="0" w:firstLine="3971" w:firstLineChars="950"/>
        <w:outlineLvl w:val="0"/>
        <w:rPr>
          <w:rFonts w:ascii="宋体"/>
          <w:b/>
          <w:bCs/>
          <w:i w:val="0"/>
          <w:iCs w:val="0"/>
          <w:color w:val="000000" w:themeColor="text1"/>
          <w:w w:val="80"/>
          <w:sz w:val="52"/>
          <w:szCs w:val="52"/>
          <w14:textFill>
            <w14:solidFill>
              <w14:schemeClr w14:val="tx1"/>
            </w14:solidFill>
          </w14:textFill>
        </w:rPr>
      </w:pPr>
      <w:r>
        <w:rPr>
          <w:rFonts w:hint="eastAsia" w:ascii="宋体" w:hAnsi="宋体" w:cs="宋体"/>
          <w:b/>
          <w:bCs/>
          <w:i w:val="0"/>
          <w:iCs w:val="0"/>
          <w:color w:val="000000" w:themeColor="text1"/>
          <w:w w:val="80"/>
          <w:sz w:val="52"/>
          <w:szCs w:val="52"/>
          <w14:textFill>
            <w14:solidFill>
              <w14:schemeClr w14:val="tx1"/>
            </w14:solidFill>
          </w14:textFill>
        </w:rPr>
        <w:t>目  录</w:t>
      </w:r>
    </w:p>
    <w:p w14:paraId="14BD9BD4">
      <w:pPr>
        <w:spacing w:line="800" w:lineRule="exact"/>
        <w:jc w:val="center"/>
        <w:rPr>
          <w:rFonts w:ascii="宋体"/>
          <w:b/>
          <w:bCs/>
          <w:color w:val="000000" w:themeColor="text1"/>
          <w:sz w:val="52"/>
          <w:szCs w:val="52"/>
          <w14:textFill>
            <w14:solidFill>
              <w14:schemeClr w14:val="tx1"/>
            </w14:solidFill>
          </w14:textFill>
        </w:rPr>
      </w:pPr>
    </w:p>
    <w:p w14:paraId="4A2C89E2">
      <w:pPr>
        <w:pStyle w:val="13"/>
        <w:tabs>
          <w:tab w:val="left" w:pos="1050"/>
          <w:tab w:val="right" w:leader="dot" w:pos="9402"/>
        </w:tabs>
        <w:spacing w:line="520" w:lineRule="exact"/>
        <w:ind w:left="0"/>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第一章  磋商公告</w:t>
      </w:r>
    </w:p>
    <w:p w14:paraId="749DD8C7">
      <w:pPr>
        <w:rPr>
          <w:rFonts w:ascii="宋体"/>
          <w:color w:val="000000" w:themeColor="text1"/>
          <w:sz w:val="36"/>
          <w:szCs w:val="36"/>
          <w14:textFill>
            <w14:solidFill>
              <w14:schemeClr w14:val="tx1"/>
            </w14:solidFill>
          </w14:textFill>
        </w:rPr>
      </w:pPr>
    </w:p>
    <w:p w14:paraId="032EC1CD">
      <w:pPr>
        <w:pStyle w:val="13"/>
        <w:tabs>
          <w:tab w:val="left" w:pos="1050"/>
          <w:tab w:val="right" w:leader="dot" w:pos="9402"/>
        </w:tabs>
        <w:spacing w:line="520" w:lineRule="exact"/>
        <w:ind w:left="0"/>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第二章  供应商须知</w:t>
      </w:r>
    </w:p>
    <w:p w14:paraId="6E9FD863">
      <w:pPr>
        <w:rPr>
          <w:rFonts w:ascii="宋体"/>
          <w:color w:val="000000" w:themeColor="text1"/>
          <w:sz w:val="36"/>
          <w:szCs w:val="36"/>
          <w14:textFill>
            <w14:solidFill>
              <w14:schemeClr w14:val="tx1"/>
            </w14:solidFill>
          </w14:textFill>
        </w:rPr>
      </w:pPr>
    </w:p>
    <w:p w14:paraId="364A541F">
      <w:pPr>
        <w:pStyle w:val="13"/>
        <w:tabs>
          <w:tab w:val="left" w:pos="1050"/>
          <w:tab w:val="right" w:leader="dot" w:pos="9402"/>
        </w:tabs>
        <w:spacing w:line="520" w:lineRule="exact"/>
        <w:ind w:left="1"/>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第三章  项目需求</w:t>
      </w:r>
    </w:p>
    <w:p w14:paraId="4DEE7170">
      <w:pPr>
        <w:rPr>
          <w:rFonts w:ascii="宋体"/>
          <w:color w:val="000000" w:themeColor="text1"/>
          <w:sz w:val="36"/>
          <w:szCs w:val="36"/>
          <w14:textFill>
            <w14:solidFill>
              <w14:schemeClr w14:val="tx1"/>
            </w14:solidFill>
          </w14:textFill>
        </w:rPr>
      </w:pPr>
    </w:p>
    <w:p w14:paraId="5410A35D">
      <w:pPr>
        <w:pStyle w:val="13"/>
        <w:tabs>
          <w:tab w:val="left" w:pos="1050"/>
          <w:tab w:val="right" w:leader="dot" w:pos="9402"/>
        </w:tabs>
        <w:spacing w:line="520" w:lineRule="exact"/>
        <w:ind w:left="0"/>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第四章  评审方法和程序</w:t>
      </w:r>
    </w:p>
    <w:p w14:paraId="6861C6B0">
      <w:pPr>
        <w:rPr>
          <w:rFonts w:ascii="宋体"/>
          <w:color w:val="000000" w:themeColor="text1"/>
          <w:sz w:val="36"/>
          <w:szCs w:val="36"/>
          <w14:textFill>
            <w14:solidFill>
              <w14:schemeClr w14:val="tx1"/>
            </w14:solidFill>
          </w14:textFill>
        </w:rPr>
      </w:pPr>
    </w:p>
    <w:p w14:paraId="72F7721D">
      <w:pPr>
        <w:pStyle w:val="13"/>
        <w:numPr>
          <w:ilvl w:val="0"/>
          <w:numId w:val="2"/>
        </w:numPr>
        <w:tabs>
          <w:tab w:val="left" w:pos="1050"/>
          <w:tab w:val="right" w:leader="dot" w:pos="9402"/>
        </w:tabs>
        <w:spacing w:line="520" w:lineRule="exact"/>
        <w:ind w:left="0"/>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 xml:space="preserve"> 合同主要条款</w:t>
      </w:r>
    </w:p>
    <w:p w14:paraId="39738C56">
      <w:pPr>
        <w:rPr>
          <w:rFonts w:ascii="宋体"/>
          <w:i/>
          <w:iCs/>
          <w:color w:val="000000" w:themeColor="text1"/>
          <w:w w:val="80"/>
          <w:sz w:val="36"/>
          <w:szCs w:val="36"/>
          <w14:textFill>
            <w14:solidFill>
              <w14:schemeClr w14:val="tx1"/>
            </w14:solidFill>
          </w14:textFill>
        </w:rPr>
      </w:pPr>
    </w:p>
    <w:p w14:paraId="1C5EB555">
      <w:pPr>
        <w:pStyle w:val="13"/>
        <w:numPr>
          <w:ilvl w:val="0"/>
          <w:numId w:val="2"/>
        </w:numPr>
        <w:tabs>
          <w:tab w:val="left" w:pos="1050"/>
          <w:tab w:val="right" w:leader="dot" w:pos="9402"/>
        </w:tabs>
        <w:spacing w:line="520" w:lineRule="exact"/>
        <w:ind w:left="0"/>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 xml:space="preserve"> 合同授予</w:t>
      </w:r>
    </w:p>
    <w:p w14:paraId="4044A6AD">
      <w:pPr>
        <w:rPr>
          <w:rFonts w:ascii="宋体"/>
          <w:color w:val="000000" w:themeColor="text1"/>
          <w:sz w:val="36"/>
          <w:szCs w:val="36"/>
          <w14:textFill>
            <w14:solidFill>
              <w14:schemeClr w14:val="tx1"/>
            </w14:solidFill>
          </w14:textFill>
        </w:rPr>
      </w:pPr>
    </w:p>
    <w:p w14:paraId="6AF0E182">
      <w:pPr>
        <w:pStyle w:val="13"/>
        <w:tabs>
          <w:tab w:val="left" w:pos="1050"/>
          <w:tab w:val="right" w:leader="dot" w:pos="9402"/>
        </w:tabs>
        <w:spacing w:line="520" w:lineRule="exact"/>
        <w:ind w:left="0"/>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第七章  质疑提出和处理</w:t>
      </w:r>
    </w:p>
    <w:p w14:paraId="11162533">
      <w:pPr>
        <w:rPr>
          <w:rFonts w:ascii="宋体"/>
          <w:color w:val="000000" w:themeColor="text1"/>
          <w:sz w:val="36"/>
          <w:szCs w:val="36"/>
          <w14:textFill>
            <w14:solidFill>
              <w14:schemeClr w14:val="tx1"/>
            </w14:solidFill>
          </w14:textFill>
        </w:rPr>
      </w:pPr>
    </w:p>
    <w:p w14:paraId="2A7DA277">
      <w:pPr>
        <w:pStyle w:val="13"/>
        <w:tabs>
          <w:tab w:val="left" w:pos="1050"/>
          <w:tab w:val="right" w:leader="dot" w:pos="9402"/>
        </w:tabs>
        <w:spacing w:line="520" w:lineRule="exact"/>
        <w:ind w:left="0"/>
        <w:rPr>
          <w:rFonts w:ascii="宋体"/>
          <w:i w:val="0"/>
          <w:iCs w:val="0"/>
          <w:color w:val="000000" w:themeColor="text1"/>
          <w:w w:val="80"/>
          <w:sz w:val="36"/>
          <w:szCs w:val="36"/>
          <w14:textFill>
            <w14:solidFill>
              <w14:schemeClr w14:val="tx1"/>
            </w14:solidFill>
          </w14:textFill>
        </w:rPr>
      </w:pPr>
      <w:r>
        <w:rPr>
          <w:rFonts w:hint="eastAsia" w:ascii="宋体" w:hAnsi="宋体" w:cs="宋体"/>
          <w:i w:val="0"/>
          <w:iCs w:val="0"/>
          <w:color w:val="000000" w:themeColor="text1"/>
          <w:w w:val="80"/>
          <w:sz w:val="36"/>
          <w:szCs w:val="36"/>
          <w14:textFill>
            <w14:solidFill>
              <w14:schemeClr w14:val="tx1"/>
            </w14:solidFill>
          </w14:textFill>
        </w:rPr>
        <w:t>第八章  响应文件组成及格式</w:t>
      </w:r>
    </w:p>
    <w:p w14:paraId="49BAF620">
      <w:pPr>
        <w:rPr>
          <w:rFonts w:ascii="宋体"/>
          <w:color w:val="000000" w:themeColor="text1"/>
          <w:sz w:val="36"/>
          <w:szCs w:val="36"/>
          <w14:textFill>
            <w14:solidFill>
              <w14:schemeClr w14:val="tx1"/>
            </w14:solidFill>
          </w14:textFill>
        </w:rPr>
      </w:pPr>
    </w:p>
    <w:p w14:paraId="5D19FEF3">
      <w:pPr>
        <w:rPr>
          <w:rFonts w:ascii="宋体"/>
          <w:color w:val="000000" w:themeColor="text1"/>
          <w:sz w:val="36"/>
          <w:szCs w:val="36"/>
          <w14:textFill>
            <w14:solidFill>
              <w14:schemeClr w14:val="tx1"/>
            </w14:solidFill>
          </w14:textFill>
        </w:rPr>
      </w:pPr>
    </w:p>
    <w:p w14:paraId="56AD3E5C">
      <w:pPr>
        <w:snapToGrid w:val="0"/>
        <w:spacing w:line="360" w:lineRule="auto"/>
        <w:rPr>
          <w:rFonts w:ascii="宋体"/>
          <w:b/>
          <w:bCs/>
          <w:color w:val="000000" w:themeColor="text1"/>
          <w14:textFill>
            <w14:solidFill>
              <w14:schemeClr w14:val="tx1"/>
            </w14:solidFill>
          </w14:textFill>
        </w:rPr>
      </w:pPr>
      <w:r>
        <w:rPr>
          <w:rFonts w:ascii="宋体"/>
          <w:b/>
          <w:bCs/>
          <w:color w:val="000000" w:themeColor="text1"/>
          <w14:textFill>
            <w14:solidFill>
              <w14:schemeClr w14:val="tx1"/>
            </w14:solidFill>
          </w14:textFill>
        </w:rPr>
        <w:br w:type="page"/>
      </w:r>
    </w:p>
    <w:p w14:paraId="214915AA">
      <w:pPr>
        <w:spacing w:line="480" w:lineRule="exact"/>
        <w:ind w:left="3145" w:leftChars="150" w:hanging="2830" w:hangingChars="800"/>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w w:val="80"/>
          <w:sz w:val="44"/>
          <w:szCs w:val="44"/>
          <w14:textFill>
            <w14:solidFill>
              <w14:schemeClr w14:val="tx1"/>
            </w14:solidFill>
          </w14:textFill>
        </w:rPr>
        <w:t>第一章  磋商公告</w:t>
      </w:r>
    </w:p>
    <w:p w14:paraId="3D015EAB">
      <w:pPr>
        <w:snapToGrid w:val="0"/>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尊敬的磋商供应商：</w:t>
      </w:r>
    </w:p>
    <w:p w14:paraId="5B7D1190">
      <w:pPr>
        <w:snapToGrid w:val="0"/>
        <w:spacing w:line="360" w:lineRule="auto"/>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欢迎参加本采购项目。为了保证本次磋商项目顺利进行，请在制作响应文件之前，仔细阅读本磋商文件的各项条款，并按要求制作和递交响应文件。谢谢合作！</w:t>
      </w:r>
      <w:bookmarkEnd w:id="0"/>
      <w:bookmarkEnd w:id="1"/>
      <w:bookmarkEnd w:id="2"/>
      <w:bookmarkEnd w:id="3"/>
      <w:bookmarkEnd w:id="4"/>
      <w:bookmarkEnd w:id="5"/>
      <w:bookmarkEnd w:id="6"/>
      <w:bookmarkEnd w:id="7"/>
      <w:bookmarkEnd w:id="8"/>
      <w:bookmarkEnd w:id="9"/>
      <w:bookmarkStart w:id="10" w:name="_Toc8895739"/>
      <w:bookmarkStart w:id="11" w:name="_Toc521203418"/>
      <w:bookmarkStart w:id="12" w:name="_Toc94544744"/>
      <w:bookmarkStart w:id="13" w:name="_Toc12670503"/>
      <w:bookmarkStart w:id="14" w:name="_Toc521201597"/>
      <w:bookmarkStart w:id="15" w:name="_Toc94544828"/>
      <w:bookmarkStart w:id="16" w:name="_Toc94585340"/>
      <w:bookmarkStart w:id="17" w:name="_Toc11554639"/>
      <w:bookmarkStart w:id="18" w:name="_Toc11500280"/>
      <w:bookmarkStart w:id="19" w:name="_Toc11499584"/>
      <w:bookmarkStart w:id="20" w:name="_Toc363573854"/>
    </w:p>
    <w:p w14:paraId="492893E9">
      <w:pPr>
        <w:snapToGrid/>
        <w:spacing w:line="360" w:lineRule="auto"/>
        <w:ind w:firstLine="482" w:firstLineChars="200"/>
        <w:rPr>
          <w:rFonts w:hint="eastAsia" w:ascii="宋体" w:hAnsi="宋体" w:eastAsia="宋体" w:cs="宋体"/>
          <w:b/>
          <w:bCs/>
          <w:color w:val="auto"/>
          <w:sz w:val="24"/>
          <w:szCs w:val="24"/>
          <w:u w:val="none"/>
        </w:rPr>
      </w:pPr>
      <w:bookmarkStart w:id="21" w:name="_Toc35393790"/>
      <w:bookmarkStart w:id="22" w:name="_Toc28359002"/>
      <w:bookmarkStart w:id="23" w:name="_Toc35393621"/>
      <w:bookmarkStart w:id="24" w:name="_Toc28359079"/>
      <w:bookmarkStart w:id="25" w:name="_Hlk24379207"/>
      <w:r>
        <w:rPr>
          <w:rFonts w:hint="eastAsia" w:ascii="宋体" w:hAnsi="宋体" w:eastAsia="宋体" w:cs="宋体"/>
          <w:b/>
          <w:bCs/>
          <w:color w:val="auto"/>
          <w:sz w:val="24"/>
          <w:szCs w:val="24"/>
          <w:u w:val="none"/>
        </w:rPr>
        <w:t>一、项目基本情况</w:t>
      </w:r>
      <w:bookmarkEnd w:id="21"/>
      <w:bookmarkEnd w:id="22"/>
      <w:bookmarkEnd w:id="23"/>
      <w:bookmarkEnd w:id="24"/>
    </w:p>
    <w:p w14:paraId="7DE16FF2">
      <w:pPr>
        <w:snapToGrid/>
        <w:spacing w:line="360" w:lineRule="auto"/>
        <w:ind w:firstLine="480" w:firstLineChars="200"/>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t>项目编号：</w:t>
      </w:r>
      <w:r>
        <w:rPr>
          <w:rFonts w:hint="eastAsia" w:ascii="宋体" w:hAnsi="宋体" w:eastAsia="宋体" w:cs="宋体"/>
          <w:color w:val="auto"/>
          <w:sz w:val="24"/>
          <w:szCs w:val="24"/>
          <w:u w:val="none"/>
          <w:lang w:val="en-US" w:eastAsia="zh-CN"/>
        </w:rPr>
        <w:t>JSKJ2026004（GK01）</w:t>
      </w:r>
    </w:p>
    <w:p w14:paraId="1ACAF45B">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项目名称：南通市崇川区</w:t>
      </w:r>
      <w:r>
        <w:rPr>
          <w:rFonts w:hint="eastAsia" w:ascii="宋体" w:hAnsi="宋体" w:eastAsia="宋体" w:cs="宋体"/>
          <w:color w:val="auto"/>
          <w:sz w:val="24"/>
          <w:szCs w:val="24"/>
          <w:u w:val="none"/>
          <w:lang w:eastAsia="zh-CN"/>
        </w:rPr>
        <w:t>文峰街道</w:t>
      </w:r>
      <w:r>
        <w:rPr>
          <w:rFonts w:hint="eastAsia" w:ascii="宋体" w:hAnsi="宋体" w:eastAsia="宋体" w:cs="宋体"/>
          <w:color w:val="auto"/>
          <w:sz w:val="24"/>
          <w:szCs w:val="24"/>
          <w:u w:val="none"/>
        </w:rPr>
        <w:t>办事处保安服务采购项目</w:t>
      </w:r>
    </w:p>
    <w:bookmarkEnd w:id="25"/>
    <w:p w14:paraId="0B17DC3F">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预算金额：</w:t>
      </w:r>
      <w:r>
        <w:rPr>
          <w:rFonts w:hint="eastAsia" w:ascii="宋体" w:hAnsi="宋体" w:eastAsia="宋体" w:cs="宋体"/>
          <w:color w:val="auto"/>
          <w:sz w:val="24"/>
          <w:szCs w:val="24"/>
          <w:u w:val="none"/>
          <w:lang w:val="en-US" w:eastAsia="zh-CN"/>
        </w:rPr>
        <w:t>33</w:t>
      </w:r>
      <w:r>
        <w:rPr>
          <w:rFonts w:hint="eastAsia" w:ascii="宋体" w:hAnsi="宋体" w:eastAsia="宋体" w:cs="宋体"/>
          <w:color w:val="auto"/>
          <w:sz w:val="24"/>
          <w:szCs w:val="24"/>
          <w:u w:val="none"/>
        </w:rPr>
        <w:t>万元/年</w:t>
      </w:r>
    </w:p>
    <w:p w14:paraId="11A76096">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最高限价：</w:t>
      </w:r>
      <w:r>
        <w:rPr>
          <w:rFonts w:hint="eastAsia" w:ascii="宋体" w:hAnsi="宋体" w:eastAsia="宋体" w:cs="宋体"/>
          <w:color w:val="auto"/>
          <w:sz w:val="24"/>
          <w:szCs w:val="24"/>
          <w:u w:val="none"/>
          <w:lang w:val="en-US" w:eastAsia="zh-CN"/>
        </w:rPr>
        <w:t>33</w:t>
      </w:r>
      <w:r>
        <w:rPr>
          <w:rFonts w:hint="eastAsia" w:ascii="宋体" w:hAnsi="宋体" w:eastAsia="宋体" w:cs="宋体"/>
          <w:color w:val="auto"/>
          <w:sz w:val="24"/>
          <w:szCs w:val="24"/>
          <w:u w:val="none"/>
        </w:rPr>
        <w:t>万</w:t>
      </w:r>
      <w:r>
        <w:rPr>
          <w:rFonts w:hint="eastAsia" w:ascii="宋体" w:hAnsi="宋体" w:eastAsia="宋体" w:cs="宋体"/>
          <w:color w:val="auto"/>
          <w:sz w:val="24"/>
          <w:szCs w:val="24"/>
          <w:u w:val="none"/>
          <w:lang w:eastAsia="zh-CN"/>
        </w:rPr>
        <w:t>元</w:t>
      </w:r>
      <w:r>
        <w:rPr>
          <w:rFonts w:hint="eastAsia" w:ascii="宋体" w:hAnsi="宋体" w:eastAsia="宋体" w:cs="宋体"/>
          <w:color w:val="auto"/>
          <w:sz w:val="24"/>
          <w:szCs w:val="24"/>
          <w:u w:val="none"/>
          <w:lang w:val="en-US" w:eastAsia="zh-CN"/>
        </w:rPr>
        <w:t>/年</w:t>
      </w:r>
      <w:r>
        <w:rPr>
          <w:rFonts w:hint="eastAsia" w:ascii="宋体" w:hAnsi="宋体" w:eastAsia="宋体" w:cs="宋体"/>
          <w:color w:val="auto"/>
          <w:sz w:val="24"/>
          <w:szCs w:val="24"/>
          <w:u w:val="none"/>
        </w:rPr>
        <w:t>（同上），所报总价不得超过最高限价，否则作无效标处理。</w:t>
      </w:r>
    </w:p>
    <w:p w14:paraId="45388ECD">
      <w:pPr>
        <w:snapToGrid/>
        <w:spacing w:line="360" w:lineRule="auto"/>
        <w:ind w:firstLine="480" w:firstLineChars="200"/>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u w:val="none"/>
        </w:rPr>
        <w:t>采购需求：详见磋商文件第三章</w:t>
      </w:r>
      <w:r>
        <w:rPr>
          <w:rFonts w:hint="eastAsia" w:ascii="宋体" w:hAnsi="宋体" w:cs="宋体"/>
          <w:color w:val="auto"/>
          <w:sz w:val="24"/>
          <w:szCs w:val="24"/>
          <w:u w:val="none"/>
          <w:lang w:eastAsia="zh-CN"/>
        </w:rPr>
        <w:t>。</w:t>
      </w:r>
    </w:p>
    <w:p w14:paraId="53CDB20E">
      <w:pPr>
        <w:snapToGrid/>
        <w:spacing w:line="360" w:lineRule="auto"/>
        <w:ind w:firstLine="480" w:firstLineChars="200"/>
        <w:rPr>
          <w:rFonts w:ascii="宋体" w:hAnsi="宋体" w:cs="宋体"/>
          <w:sz w:val="24"/>
        </w:rPr>
      </w:pPr>
      <w:r>
        <w:rPr>
          <w:rFonts w:hint="eastAsia" w:ascii="宋体" w:hAnsi="宋体" w:eastAsia="宋体" w:cs="宋体"/>
          <w:color w:val="auto"/>
          <w:sz w:val="24"/>
          <w:szCs w:val="24"/>
          <w:u w:val="none"/>
        </w:rPr>
        <w:t>合同履行期限：</w:t>
      </w:r>
      <w:r>
        <w:rPr>
          <w:rFonts w:hint="eastAsia" w:ascii="宋体" w:hAnsi="宋体" w:eastAsia="宋体" w:cs="宋体"/>
          <w:sz w:val="24"/>
          <w:szCs w:val="20"/>
          <w:highlight w:val="none"/>
          <w:lang w:val="en-US" w:eastAsia="zh-CN" w:bidi="ar-SA"/>
        </w:rPr>
        <w:t>本项目“一招三年”，合同一年一签。合同期内</w:t>
      </w:r>
      <w:r>
        <w:rPr>
          <w:rFonts w:hint="eastAsia" w:ascii="宋体" w:hAnsi="宋体" w:cs="宋体"/>
          <w:sz w:val="24"/>
          <w:szCs w:val="20"/>
          <w:highlight w:val="none"/>
          <w:lang w:val="en-US" w:eastAsia="zh-CN" w:bidi="ar-SA"/>
        </w:rPr>
        <w:t>采购人</w:t>
      </w:r>
      <w:r>
        <w:rPr>
          <w:rFonts w:hint="eastAsia" w:ascii="宋体" w:hAnsi="宋体" w:eastAsia="宋体" w:cs="宋体"/>
          <w:sz w:val="24"/>
          <w:szCs w:val="20"/>
          <w:highlight w:val="none"/>
          <w:lang w:val="en-US" w:eastAsia="zh-CN" w:bidi="ar-SA"/>
        </w:rPr>
        <w:t>将对</w:t>
      </w:r>
      <w:r>
        <w:rPr>
          <w:rFonts w:hint="eastAsia" w:ascii="宋体" w:hAnsi="宋体" w:cs="宋体"/>
          <w:sz w:val="24"/>
          <w:szCs w:val="20"/>
          <w:highlight w:val="none"/>
          <w:lang w:val="en-US" w:eastAsia="zh-CN" w:bidi="ar-SA"/>
        </w:rPr>
        <w:t>成交人</w:t>
      </w:r>
      <w:r>
        <w:rPr>
          <w:rFonts w:hint="eastAsia" w:ascii="宋体" w:hAnsi="宋体" w:eastAsia="宋体" w:cs="宋体"/>
          <w:sz w:val="24"/>
          <w:szCs w:val="20"/>
          <w:highlight w:val="none"/>
          <w:lang w:val="en-US" w:eastAsia="zh-CN" w:bidi="ar-SA"/>
        </w:rPr>
        <w:t>的服务质量进行考核，一年服务期满后，经</w:t>
      </w:r>
      <w:r>
        <w:rPr>
          <w:rFonts w:hint="eastAsia" w:ascii="宋体" w:hAnsi="宋体" w:cs="宋体"/>
          <w:sz w:val="24"/>
          <w:szCs w:val="20"/>
          <w:highlight w:val="none"/>
          <w:lang w:val="en-US" w:eastAsia="zh-CN" w:bidi="ar-SA"/>
        </w:rPr>
        <w:t>采购人</w:t>
      </w:r>
      <w:r>
        <w:rPr>
          <w:rFonts w:hint="eastAsia" w:ascii="宋体" w:hAnsi="宋体" w:eastAsia="宋体" w:cs="宋体"/>
          <w:sz w:val="24"/>
          <w:szCs w:val="20"/>
          <w:highlight w:val="none"/>
          <w:lang w:val="en-US" w:eastAsia="zh-CN" w:bidi="ar-SA"/>
        </w:rPr>
        <w:t>考核合格，且下一年度财政预算下达后，</w:t>
      </w:r>
      <w:r>
        <w:rPr>
          <w:rFonts w:hint="eastAsia" w:ascii="宋体" w:hAnsi="宋体" w:cs="宋体"/>
          <w:sz w:val="24"/>
          <w:szCs w:val="20"/>
          <w:highlight w:val="none"/>
          <w:lang w:val="en-US" w:eastAsia="zh-CN" w:bidi="ar-SA"/>
        </w:rPr>
        <w:t>采购人</w:t>
      </w:r>
      <w:r>
        <w:rPr>
          <w:rFonts w:hint="eastAsia" w:ascii="宋体" w:hAnsi="宋体" w:eastAsia="宋体" w:cs="宋体"/>
          <w:sz w:val="24"/>
          <w:szCs w:val="20"/>
          <w:highlight w:val="none"/>
          <w:lang w:val="en-US" w:eastAsia="zh-CN" w:bidi="ar-SA"/>
        </w:rPr>
        <w:t>可有权签订下一年度合同。</w:t>
      </w:r>
    </w:p>
    <w:p w14:paraId="107247B7">
      <w:pPr>
        <w:spacing w:line="360" w:lineRule="auto"/>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sz w:val="24"/>
        </w:rPr>
        <w:t>本项目不接受联</w:t>
      </w:r>
      <w:r>
        <w:rPr>
          <w:rFonts w:hint="eastAsia" w:ascii="宋体" w:hAnsi="宋体" w:cs="宋体"/>
          <w:color w:val="000000" w:themeColor="text1"/>
          <w:sz w:val="24"/>
          <w14:textFill>
            <w14:solidFill>
              <w14:schemeClr w14:val="tx1"/>
            </w14:solidFill>
          </w14:textFill>
        </w:rPr>
        <w:t>合体磋商。</w:t>
      </w:r>
    </w:p>
    <w:p w14:paraId="5260783D">
      <w:pPr>
        <w:snapToGrid/>
        <w:spacing w:line="360" w:lineRule="auto"/>
        <w:ind w:firstLine="482" w:firstLineChars="200"/>
        <w:rPr>
          <w:rFonts w:hint="eastAsia" w:ascii="宋体" w:hAnsi="宋体" w:eastAsia="宋体" w:cs="宋体"/>
          <w:b/>
          <w:bCs/>
          <w:color w:val="auto"/>
          <w:sz w:val="24"/>
          <w:szCs w:val="24"/>
          <w:u w:val="none"/>
        </w:rPr>
      </w:pPr>
      <w:bookmarkStart w:id="26" w:name="_Toc28359080"/>
      <w:bookmarkStart w:id="27" w:name="_Toc28359003"/>
      <w:bookmarkStart w:id="28" w:name="_Toc35393791"/>
      <w:bookmarkStart w:id="29" w:name="_Toc35393622"/>
      <w:r>
        <w:rPr>
          <w:rFonts w:hint="eastAsia" w:ascii="宋体" w:hAnsi="宋体" w:eastAsia="宋体" w:cs="宋体"/>
          <w:b/>
          <w:bCs/>
          <w:color w:val="auto"/>
          <w:sz w:val="24"/>
          <w:szCs w:val="24"/>
          <w:u w:val="none"/>
        </w:rPr>
        <w:t>二、申请人的资格要求：</w:t>
      </w:r>
      <w:bookmarkEnd w:id="26"/>
      <w:bookmarkEnd w:id="27"/>
      <w:bookmarkEnd w:id="28"/>
      <w:bookmarkEnd w:id="29"/>
    </w:p>
    <w:p w14:paraId="34C1085B">
      <w:pPr>
        <w:snapToGrid/>
        <w:spacing w:line="360" w:lineRule="auto"/>
        <w:ind w:firstLine="480" w:firstLineChars="200"/>
        <w:rPr>
          <w:rFonts w:hint="eastAsia" w:ascii="宋体" w:hAnsi="宋体" w:eastAsia="宋体" w:cs="宋体"/>
          <w:color w:val="auto"/>
          <w:sz w:val="24"/>
          <w:szCs w:val="24"/>
          <w:u w:val="none"/>
        </w:rPr>
      </w:pPr>
      <w:bookmarkStart w:id="30" w:name="_Toc28359004"/>
      <w:bookmarkStart w:id="31" w:name="_Toc28359081"/>
      <w:r>
        <w:rPr>
          <w:rFonts w:hint="eastAsia" w:ascii="宋体" w:hAnsi="宋体" w:eastAsia="宋体" w:cs="宋体"/>
          <w:color w:val="auto"/>
          <w:sz w:val="24"/>
          <w:szCs w:val="24"/>
          <w:u w:val="none"/>
        </w:rPr>
        <w:t>1</w:t>
      </w:r>
      <w:r>
        <w:rPr>
          <w:rFonts w:hint="eastAsia" w:ascii="宋体" w:hAnsi="宋体" w:eastAsia="宋体" w:cs="宋体"/>
          <w:color w:val="auto"/>
          <w:sz w:val="24"/>
          <w:szCs w:val="24"/>
          <w:u w:val="none"/>
          <w:lang w:val="en-US" w:eastAsia="zh-CN"/>
        </w:rPr>
        <w:t>.</w:t>
      </w:r>
      <w:r>
        <w:rPr>
          <w:rFonts w:hint="eastAsia" w:ascii="宋体" w:hAnsi="宋体" w:cs="宋体"/>
          <w:color w:val="auto"/>
          <w:sz w:val="24"/>
          <w:szCs w:val="24"/>
          <w:u w:val="none"/>
          <w:lang w:eastAsia="zh-CN"/>
        </w:rPr>
        <w:t>供应商</w:t>
      </w:r>
      <w:r>
        <w:rPr>
          <w:rFonts w:hint="eastAsia" w:ascii="宋体" w:hAnsi="宋体" w:eastAsia="宋体" w:cs="宋体"/>
          <w:color w:val="auto"/>
          <w:sz w:val="24"/>
          <w:szCs w:val="24"/>
          <w:u w:val="none"/>
        </w:rPr>
        <w:t>须为在中华人民共和国境内注册，具有独立承担民事责任能力的主体；具有良好的商业信誉和健全的财务会计制度；具有履行合同所必需的设备和专业技术能力；有依法缴纳税收和社会保障资金的良好记录；参加采购活动前三年内，在经营活动中没有重大违法记录。</w:t>
      </w:r>
    </w:p>
    <w:p w14:paraId="536252B3">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2</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u w:val="none"/>
        </w:rPr>
        <w:t>未被“信用中国”网站（www.creditchina.gov.cn）列入失信被执行人、重大税收违法案件当事人名单、采购严重失信行为记录名单。</w:t>
      </w:r>
    </w:p>
    <w:p w14:paraId="212DD284">
      <w:pPr>
        <w:snapToGrid/>
        <w:spacing w:line="360" w:lineRule="auto"/>
        <w:ind w:firstLine="480" w:firstLineChars="200"/>
        <w:rPr>
          <w:rFonts w:hint="eastAsia" w:ascii="宋体" w:hAnsi="宋体" w:cs="宋体"/>
          <w:color w:val="auto"/>
          <w:sz w:val="24"/>
          <w:szCs w:val="24"/>
          <w:u w:val="none"/>
          <w:lang w:eastAsia="zh-CN"/>
        </w:rPr>
      </w:pPr>
      <w:r>
        <w:rPr>
          <w:rFonts w:hint="eastAsia" w:ascii="宋体" w:hAnsi="宋体" w:eastAsia="宋体" w:cs="宋体"/>
          <w:color w:val="auto"/>
          <w:sz w:val="24"/>
          <w:szCs w:val="24"/>
          <w:u w:val="none"/>
        </w:rPr>
        <w:t>3</w:t>
      </w:r>
      <w:r>
        <w:rPr>
          <w:rFonts w:hint="eastAsia" w:ascii="宋体" w:hAnsi="宋体" w:eastAsia="宋体" w:cs="宋体"/>
          <w:color w:val="auto"/>
          <w:sz w:val="24"/>
          <w:szCs w:val="24"/>
          <w:u w:val="none"/>
          <w:lang w:val="en-US" w:eastAsia="zh-CN"/>
        </w:rPr>
        <w:t>.</w:t>
      </w:r>
      <w:r>
        <w:rPr>
          <w:rFonts w:hint="eastAsia" w:ascii="宋体" w:hAnsi="宋体" w:eastAsia="宋体" w:cs="宋体"/>
          <w:color w:val="auto"/>
          <w:sz w:val="24"/>
          <w:szCs w:val="24"/>
          <w:u w:val="none"/>
        </w:rPr>
        <w:t>本项目的特定资格要求：</w:t>
      </w:r>
      <w:r>
        <w:rPr>
          <w:rFonts w:hint="eastAsia" w:ascii="宋体" w:hAnsi="宋体" w:eastAsia="宋体" w:cs="宋体"/>
          <w:color w:val="auto"/>
          <w:sz w:val="24"/>
          <w:szCs w:val="24"/>
          <w:u w:val="none"/>
        </w:rPr>
        <w:br w:type="textWrapping"/>
      </w:r>
      <w:r>
        <w:rPr>
          <w:rFonts w:hint="eastAsia" w:ascii="宋体" w:hAnsi="宋体" w:eastAsia="宋体" w:cs="宋体"/>
          <w:color w:val="auto"/>
          <w:sz w:val="24"/>
          <w:szCs w:val="24"/>
          <w:u w:val="none"/>
          <w:lang w:val="en-US" w:eastAsia="zh-CN"/>
        </w:rPr>
        <w:tab/>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1</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rPr>
        <w:t>具有公安机关颁发的在有效期内的《保安服务许可证》</w:t>
      </w:r>
      <w:r>
        <w:rPr>
          <w:rFonts w:hint="eastAsia" w:ascii="宋体" w:hAnsi="宋体" w:cs="宋体"/>
          <w:color w:val="auto"/>
          <w:sz w:val="24"/>
          <w:szCs w:val="24"/>
          <w:u w:val="none"/>
          <w:lang w:eastAsia="zh-CN"/>
        </w:rPr>
        <w:t>。</w:t>
      </w:r>
    </w:p>
    <w:p w14:paraId="10A6D4DC">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lang w:val="en-US" w:eastAsia="zh-CN"/>
        </w:rPr>
        <w:t>2</w:t>
      </w:r>
      <w:r>
        <w:rPr>
          <w:rFonts w:hint="eastAsia" w:ascii="宋体" w:hAnsi="宋体" w:eastAsia="宋体" w:cs="宋体"/>
          <w:color w:val="auto"/>
          <w:sz w:val="24"/>
          <w:szCs w:val="24"/>
          <w:u w:val="none"/>
          <w:lang w:eastAsia="zh-CN"/>
        </w:rPr>
        <w:t>）</w:t>
      </w:r>
      <w:r>
        <w:rPr>
          <w:rFonts w:hint="eastAsia" w:ascii="宋体" w:hAnsi="宋体" w:eastAsia="宋体" w:cs="宋体"/>
          <w:color w:val="auto"/>
          <w:sz w:val="24"/>
          <w:szCs w:val="24"/>
          <w:u w:val="none"/>
        </w:rPr>
        <w:t>若</w:t>
      </w:r>
      <w:r>
        <w:rPr>
          <w:rFonts w:hint="eastAsia" w:ascii="宋体" w:hAnsi="宋体" w:cs="宋体"/>
          <w:color w:val="auto"/>
          <w:sz w:val="24"/>
          <w:szCs w:val="24"/>
          <w:u w:val="none"/>
          <w:lang w:eastAsia="zh-CN"/>
        </w:rPr>
        <w:t>成交人</w:t>
      </w:r>
      <w:r>
        <w:rPr>
          <w:rFonts w:hint="eastAsia" w:ascii="宋体" w:hAnsi="宋体" w:eastAsia="宋体" w:cs="宋体"/>
          <w:color w:val="auto"/>
          <w:sz w:val="24"/>
          <w:szCs w:val="24"/>
          <w:u w:val="none"/>
        </w:rPr>
        <w:t>的工商注册地为非南通地区，需在合同签订前提供经南通市公安局备案认可同意在本市开展经营保安服务的备案证明。如</w:t>
      </w:r>
      <w:r>
        <w:rPr>
          <w:rFonts w:hint="eastAsia" w:ascii="宋体" w:hAnsi="宋体" w:cs="宋体"/>
          <w:color w:val="auto"/>
          <w:sz w:val="24"/>
          <w:szCs w:val="24"/>
          <w:u w:val="none"/>
          <w:lang w:eastAsia="zh-CN"/>
        </w:rPr>
        <w:t>成交人</w:t>
      </w:r>
      <w:r>
        <w:rPr>
          <w:rFonts w:hint="eastAsia" w:ascii="宋体" w:hAnsi="宋体" w:eastAsia="宋体" w:cs="宋体"/>
          <w:color w:val="auto"/>
          <w:sz w:val="24"/>
          <w:szCs w:val="24"/>
          <w:u w:val="none"/>
        </w:rPr>
        <w:t>不能提供或不满足上述要求则视为虚假应标，</w:t>
      </w:r>
      <w:r>
        <w:rPr>
          <w:rFonts w:hint="eastAsia" w:ascii="宋体" w:hAnsi="宋体" w:cs="宋体"/>
          <w:color w:val="auto"/>
          <w:sz w:val="24"/>
          <w:szCs w:val="24"/>
          <w:u w:val="none"/>
          <w:lang w:eastAsia="zh-CN"/>
        </w:rPr>
        <w:t>采购人</w:t>
      </w:r>
      <w:r>
        <w:rPr>
          <w:rFonts w:hint="eastAsia" w:ascii="宋体" w:hAnsi="宋体" w:eastAsia="宋体" w:cs="宋体"/>
          <w:color w:val="auto"/>
          <w:sz w:val="24"/>
          <w:szCs w:val="24"/>
          <w:u w:val="none"/>
        </w:rPr>
        <w:t>有权拒签合同，并按照评审报告推荐的</w:t>
      </w:r>
      <w:r>
        <w:rPr>
          <w:rFonts w:hint="eastAsia" w:ascii="宋体" w:hAnsi="宋体" w:cs="宋体"/>
          <w:color w:val="auto"/>
          <w:sz w:val="24"/>
          <w:szCs w:val="24"/>
          <w:u w:val="none"/>
          <w:lang w:eastAsia="zh-CN"/>
        </w:rPr>
        <w:t>成交</w:t>
      </w:r>
      <w:r>
        <w:rPr>
          <w:rFonts w:hint="eastAsia" w:ascii="宋体" w:hAnsi="宋体" w:eastAsia="宋体" w:cs="宋体"/>
          <w:color w:val="auto"/>
          <w:sz w:val="24"/>
          <w:szCs w:val="24"/>
          <w:u w:val="none"/>
        </w:rPr>
        <w:t>候选人名单排序，确定第二名</w:t>
      </w:r>
      <w:r>
        <w:rPr>
          <w:rFonts w:hint="eastAsia" w:ascii="宋体" w:hAnsi="宋体" w:cs="宋体"/>
          <w:color w:val="auto"/>
          <w:sz w:val="24"/>
          <w:szCs w:val="24"/>
          <w:u w:val="none"/>
          <w:lang w:eastAsia="zh-CN"/>
        </w:rPr>
        <w:t>成交</w:t>
      </w:r>
      <w:r>
        <w:rPr>
          <w:rFonts w:hint="eastAsia" w:ascii="宋体" w:hAnsi="宋体" w:eastAsia="宋体" w:cs="宋体"/>
          <w:color w:val="auto"/>
          <w:sz w:val="24"/>
          <w:szCs w:val="24"/>
          <w:u w:val="none"/>
        </w:rPr>
        <w:t>候选人为</w:t>
      </w:r>
      <w:r>
        <w:rPr>
          <w:rFonts w:hint="eastAsia" w:ascii="宋体" w:hAnsi="宋体" w:cs="宋体"/>
          <w:color w:val="auto"/>
          <w:sz w:val="24"/>
          <w:szCs w:val="24"/>
          <w:u w:val="none"/>
          <w:lang w:eastAsia="zh-CN"/>
        </w:rPr>
        <w:t>成交人</w:t>
      </w:r>
      <w:r>
        <w:rPr>
          <w:rFonts w:hint="eastAsia" w:ascii="宋体" w:hAnsi="宋体" w:eastAsia="宋体" w:cs="宋体"/>
          <w:color w:val="auto"/>
          <w:sz w:val="24"/>
          <w:szCs w:val="24"/>
          <w:u w:val="none"/>
        </w:rPr>
        <w:t>或由</w:t>
      </w:r>
      <w:r>
        <w:rPr>
          <w:rFonts w:hint="eastAsia" w:ascii="宋体" w:hAnsi="宋体" w:cs="宋体"/>
          <w:color w:val="auto"/>
          <w:sz w:val="24"/>
          <w:szCs w:val="24"/>
          <w:u w:val="none"/>
          <w:lang w:eastAsia="zh-CN"/>
        </w:rPr>
        <w:t>采购人</w:t>
      </w:r>
      <w:r>
        <w:rPr>
          <w:rFonts w:hint="eastAsia" w:ascii="宋体" w:hAnsi="宋体" w:eastAsia="宋体" w:cs="宋体"/>
          <w:color w:val="auto"/>
          <w:sz w:val="24"/>
          <w:szCs w:val="24"/>
          <w:u w:val="none"/>
        </w:rPr>
        <w:t>视情况重新组织采购；如第二名不能提供或不满足上述要求则视为虚假应标，</w:t>
      </w:r>
      <w:r>
        <w:rPr>
          <w:rFonts w:hint="eastAsia" w:ascii="宋体" w:hAnsi="宋体" w:cs="宋体"/>
          <w:color w:val="auto"/>
          <w:sz w:val="24"/>
          <w:szCs w:val="24"/>
          <w:u w:val="none"/>
          <w:lang w:eastAsia="zh-CN"/>
        </w:rPr>
        <w:t>采购人</w:t>
      </w:r>
      <w:r>
        <w:rPr>
          <w:rFonts w:hint="eastAsia" w:ascii="宋体" w:hAnsi="宋体" w:eastAsia="宋体" w:cs="宋体"/>
          <w:color w:val="auto"/>
          <w:sz w:val="24"/>
          <w:szCs w:val="24"/>
          <w:u w:val="none"/>
        </w:rPr>
        <w:t>有权拒签合同，并按照评审报告推荐的</w:t>
      </w:r>
      <w:r>
        <w:rPr>
          <w:rFonts w:hint="eastAsia" w:ascii="宋体" w:hAnsi="宋体" w:cs="宋体"/>
          <w:color w:val="auto"/>
          <w:sz w:val="24"/>
          <w:szCs w:val="24"/>
          <w:u w:val="none"/>
          <w:lang w:eastAsia="zh-CN"/>
        </w:rPr>
        <w:t>成交</w:t>
      </w:r>
      <w:r>
        <w:rPr>
          <w:rFonts w:hint="eastAsia" w:ascii="宋体" w:hAnsi="宋体" w:eastAsia="宋体" w:cs="宋体"/>
          <w:color w:val="auto"/>
          <w:sz w:val="24"/>
          <w:szCs w:val="24"/>
          <w:u w:val="none"/>
        </w:rPr>
        <w:t>候选人名单排序，确定第三名</w:t>
      </w:r>
      <w:r>
        <w:rPr>
          <w:rFonts w:hint="eastAsia" w:ascii="宋体" w:hAnsi="宋体" w:cs="宋体"/>
          <w:color w:val="auto"/>
          <w:sz w:val="24"/>
          <w:szCs w:val="24"/>
          <w:u w:val="none"/>
          <w:lang w:eastAsia="zh-CN"/>
        </w:rPr>
        <w:t>成交</w:t>
      </w:r>
      <w:r>
        <w:rPr>
          <w:rFonts w:hint="eastAsia" w:ascii="宋体" w:hAnsi="宋体" w:eastAsia="宋体" w:cs="宋体"/>
          <w:color w:val="auto"/>
          <w:sz w:val="24"/>
          <w:szCs w:val="24"/>
          <w:u w:val="none"/>
        </w:rPr>
        <w:t>候选人为</w:t>
      </w:r>
      <w:r>
        <w:rPr>
          <w:rFonts w:hint="eastAsia" w:ascii="宋体" w:hAnsi="宋体" w:cs="宋体"/>
          <w:color w:val="auto"/>
          <w:sz w:val="24"/>
          <w:szCs w:val="24"/>
          <w:u w:val="none"/>
          <w:lang w:eastAsia="zh-CN"/>
        </w:rPr>
        <w:t>成交人</w:t>
      </w:r>
      <w:r>
        <w:rPr>
          <w:rFonts w:hint="eastAsia" w:ascii="宋体" w:hAnsi="宋体" w:eastAsia="宋体" w:cs="宋体"/>
          <w:color w:val="auto"/>
          <w:sz w:val="24"/>
          <w:szCs w:val="24"/>
          <w:u w:val="none"/>
        </w:rPr>
        <w:t>或由</w:t>
      </w:r>
      <w:r>
        <w:rPr>
          <w:rFonts w:hint="eastAsia" w:ascii="宋体" w:hAnsi="宋体" w:cs="宋体"/>
          <w:color w:val="auto"/>
          <w:sz w:val="24"/>
          <w:szCs w:val="24"/>
          <w:u w:val="none"/>
          <w:lang w:eastAsia="zh-CN"/>
        </w:rPr>
        <w:t>采购</w:t>
      </w:r>
      <w:r>
        <w:rPr>
          <w:rFonts w:hint="eastAsia" w:ascii="宋体" w:hAnsi="宋体" w:eastAsia="宋体" w:cs="宋体"/>
          <w:color w:val="auto"/>
          <w:sz w:val="24"/>
          <w:szCs w:val="24"/>
          <w:u w:val="none"/>
        </w:rPr>
        <w:t>人视情况重新组织采购；以此类推，提供承诺函。提供虚假材料的，</w:t>
      </w:r>
      <w:r>
        <w:rPr>
          <w:rFonts w:hint="eastAsia" w:ascii="宋体" w:hAnsi="宋体" w:cs="宋体"/>
          <w:color w:val="auto"/>
          <w:sz w:val="24"/>
          <w:szCs w:val="24"/>
          <w:u w:val="none"/>
          <w:lang w:eastAsia="zh-CN"/>
        </w:rPr>
        <w:t>采购人</w:t>
      </w:r>
      <w:r>
        <w:rPr>
          <w:rFonts w:hint="eastAsia" w:ascii="宋体" w:hAnsi="宋体" w:eastAsia="宋体" w:cs="宋体"/>
          <w:color w:val="auto"/>
          <w:sz w:val="24"/>
          <w:szCs w:val="24"/>
          <w:u w:val="none"/>
        </w:rPr>
        <w:t>将上报监督部门按照政府采购相关规定严肃处理，未承诺的资格性审查不予通过。</w:t>
      </w:r>
    </w:p>
    <w:p w14:paraId="737FB156">
      <w:pPr>
        <w:snapToGrid/>
        <w:spacing w:line="360" w:lineRule="auto"/>
        <w:ind w:firstLine="482" w:firstLineChars="200"/>
        <w:rPr>
          <w:rFonts w:hint="eastAsia" w:ascii="宋体" w:hAnsi="宋体" w:eastAsia="宋体" w:cs="宋体"/>
          <w:b/>
          <w:bCs/>
          <w:color w:val="auto"/>
          <w:sz w:val="24"/>
          <w:szCs w:val="24"/>
          <w:u w:val="none"/>
        </w:rPr>
      </w:pPr>
      <w:bookmarkStart w:id="32" w:name="_Toc35393623"/>
      <w:bookmarkStart w:id="33" w:name="_Toc35393792"/>
      <w:r>
        <w:rPr>
          <w:rFonts w:hint="eastAsia" w:ascii="宋体" w:hAnsi="宋体" w:eastAsia="宋体" w:cs="宋体"/>
          <w:b/>
          <w:bCs/>
          <w:color w:val="auto"/>
          <w:sz w:val="24"/>
          <w:szCs w:val="24"/>
          <w:u w:val="none"/>
        </w:rPr>
        <w:t>三、获取</w:t>
      </w:r>
      <w:r>
        <w:rPr>
          <w:rFonts w:hint="eastAsia" w:ascii="宋体" w:hAnsi="宋体" w:eastAsia="宋体" w:cs="宋体"/>
          <w:b/>
          <w:bCs/>
          <w:color w:val="auto"/>
          <w:sz w:val="24"/>
          <w:szCs w:val="24"/>
          <w:u w:val="none"/>
          <w:lang w:eastAsia="zh-CN"/>
        </w:rPr>
        <w:t>磋商</w:t>
      </w:r>
      <w:r>
        <w:rPr>
          <w:rFonts w:hint="eastAsia" w:ascii="宋体" w:hAnsi="宋体" w:eastAsia="宋体" w:cs="宋体"/>
          <w:b/>
          <w:bCs/>
          <w:color w:val="auto"/>
          <w:sz w:val="24"/>
          <w:szCs w:val="24"/>
          <w:u w:val="none"/>
        </w:rPr>
        <w:t>文件</w:t>
      </w:r>
      <w:bookmarkEnd w:id="30"/>
      <w:bookmarkEnd w:id="31"/>
      <w:bookmarkEnd w:id="32"/>
      <w:bookmarkEnd w:id="33"/>
    </w:p>
    <w:p w14:paraId="55CD308D">
      <w:pPr>
        <w:adjustRightInd w:val="0"/>
        <w:snapToGrid w:val="0"/>
        <w:spacing w:line="360" w:lineRule="auto"/>
        <w:ind w:firstLine="480" w:firstLineChars="200"/>
        <w:rPr>
          <w:rFonts w:ascii="宋体" w:hAnsi="宋体"/>
          <w:sz w:val="24"/>
          <w:highlight w:val="none"/>
          <w:shd w:val="clear" w:color="auto" w:fill="auto"/>
        </w:rPr>
      </w:pPr>
      <w:bookmarkStart w:id="34" w:name="_Toc28359008"/>
      <w:bookmarkStart w:id="35" w:name="_Toc28359085"/>
      <w:bookmarkStart w:id="36" w:name="_Toc35393627"/>
      <w:bookmarkStart w:id="37" w:name="_Toc35393796"/>
      <w:r>
        <w:rPr>
          <w:rFonts w:ascii="宋体" w:hAnsi="宋体"/>
          <w:sz w:val="24"/>
          <w:highlight w:val="none"/>
          <w:shd w:val="clear" w:color="auto" w:fill="auto"/>
        </w:rPr>
        <w:t>时间：</w:t>
      </w:r>
      <w:r>
        <w:rPr>
          <w:rFonts w:hint="eastAsia" w:ascii="宋体" w:hAnsi="宋体"/>
          <w:kern w:val="0"/>
          <w:sz w:val="24"/>
          <w:highlight w:val="none"/>
          <w:shd w:val="clear" w:color="auto" w:fill="auto"/>
        </w:rPr>
        <w:t>202</w:t>
      </w:r>
      <w:r>
        <w:rPr>
          <w:rFonts w:hint="eastAsia" w:ascii="宋体" w:hAnsi="宋体"/>
          <w:kern w:val="0"/>
          <w:sz w:val="24"/>
          <w:highlight w:val="none"/>
          <w:shd w:val="clear" w:color="auto" w:fill="auto"/>
          <w:lang w:val="en-US" w:eastAsia="zh-CN"/>
        </w:rPr>
        <w:t>6</w:t>
      </w:r>
      <w:r>
        <w:rPr>
          <w:rFonts w:ascii="宋体" w:hAnsi="宋体"/>
          <w:kern w:val="0"/>
          <w:sz w:val="24"/>
          <w:highlight w:val="none"/>
          <w:shd w:val="clear" w:color="auto" w:fill="auto"/>
        </w:rPr>
        <w:t>年</w:t>
      </w:r>
      <w:r>
        <w:rPr>
          <w:rFonts w:hint="eastAsia" w:ascii="宋体" w:hAnsi="宋体"/>
          <w:kern w:val="0"/>
          <w:sz w:val="24"/>
          <w:highlight w:val="none"/>
          <w:shd w:val="clear" w:color="auto" w:fill="auto"/>
          <w:lang w:val="en-US" w:eastAsia="zh-CN"/>
        </w:rPr>
        <w:t>1</w:t>
      </w:r>
      <w:r>
        <w:rPr>
          <w:rFonts w:ascii="宋体" w:hAnsi="宋体"/>
          <w:kern w:val="0"/>
          <w:sz w:val="24"/>
          <w:highlight w:val="none"/>
          <w:shd w:val="clear" w:color="auto" w:fill="auto"/>
        </w:rPr>
        <w:t>月</w:t>
      </w:r>
      <w:r>
        <w:rPr>
          <w:rFonts w:hint="eastAsia" w:ascii="宋体" w:hAnsi="宋体"/>
          <w:kern w:val="0"/>
          <w:sz w:val="24"/>
          <w:highlight w:val="none"/>
          <w:shd w:val="clear" w:color="auto" w:fill="auto"/>
          <w:lang w:val="en-US" w:eastAsia="zh-CN"/>
        </w:rPr>
        <w:t>21</w:t>
      </w:r>
      <w:r>
        <w:rPr>
          <w:rFonts w:ascii="宋体" w:hAnsi="宋体"/>
          <w:kern w:val="0"/>
          <w:sz w:val="24"/>
          <w:highlight w:val="none"/>
          <w:shd w:val="clear" w:color="auto" w:fill="auto"/>
        </w:rPr>
        <w:t>日至202</w:t>
      </w:r>
      <w:r>
        <w:rPr>
          <w:rFonts w:hint="eastAsia" w:ascii="宋体" w:hAnsi="宋体"/>
          <w:kern w:val="0"/>
          <w:sz w:val="24"/>
          <w:highlight w:val="none"/>
          <w:shd w:val="clear" w:color="auto" w:fill="auto"/>
          <w:lang w:val="en-US" w:eastAsia="zh-CN"/>
        </w:rPr>
        <w:t>6</w:t>
      </w:r>
      <w:r>
        <w:rPr>
          <w:rFonts w:ascii="宋体" w:hAnsi="宋体"/>
          <w:kern w:val="0"/>
          <w:sz w:val="24"/>
          <w:highlight w:val="none"/>
          <w:shd w:val="clear" w:color="auto" w:fill="auto"/>
        </w:rPr>
        <w:t>年</w:t>
      </w:r>
      <w:r>
        <w:rPr>
          <w:rFonts w:hint="eastAsia" w:ascii="宋体" w:hAnsi="宋体"/>
          <w:kern w:val="0"/>
          <w:sz w:val="24"/>
          <w:highlight w:val="none"/>
          <w:shd w:val="clear" w:color="auto" w:fill="auto"/>
          <w:lang w:val="en-US" w:eastAsia="zh-CN"/>
        </w:rPr>
        <w:t>2</w:t>
      </w:r>
      <w:r>
        <w:rPr>
          <w:rFonts w:ascii="宋体" w:hAnsi="宋体"/>
          <w:kern w:val="0"/>
          <w:sz w:val="24"/>
          <w:highlight w:val="none"/>
          <w:shd w:val="clear" w:color="auto" w:fill="auto"/>
        </w:rPr>
        <w:t>月</w:t>
      </w:r>
      <w:r>
        <w:rPr>
          <w:rFonts w:hint="eastAsia" w:ascii="宋体" w:hAnsi="宋体"/>
          <w:kern w:val="0"/>
          <w:sz w:val="24"/>
          <w:highlight w:val="none"/>
          <w:shd w:val="clear" w:color="auto" w:fill="auto"/>
          <w:lang w:val="en-US" w:eastAsia="zh-CN"/>
        </w:rPr>
        <w:t>2</w:t>
      </w:r>
      <w:r>
        <w:rPr>
          <w:rFonts w:ascii="宋体" w:hAnsi="宋体"/>
          <w:kern w:val="0"/>
          <w:sz w:val="24"/>
          <w:highlight w:val="none"/>
          <w:shd w:val="clear" w:color="auto" w:fill="auto"/>
        </w:rPr>
        <w:t>日</w:t>
      </w:r>
      <w:r>
        <w:rPr>
          <w:rFonts w:hint="eastAsia" w:ascii="宋体" w:hAnsi="宋体"/>
          <w:kern w:val="0"/>
          <w:sz w:val="24"/>
          <w:highlight w:val="none"/>
          <w:shd w:val="clear" w:color="auto" w:fill="auto"/>
        </w:rPr>
        <w:t>。</w:t>
      </w:r>
    </w:p>
    <w:p w14:paraId="39446D41">
      <w:pPr>
        <w:adjustRightInd w:val="0"/>
        <w:snapToGrid w:val="0"/>
        <w:spacing w:line="360" w:lineRule="auto"/>
        <w:ind w:firstLine="480" w:firstLineChars="200"/>
        <w:rPr>
          <w:rFonts w:hint="eastAsia" w:ascii="宋体" w:hAnsi="宋体" w:eastAsia="宋体" w:cs="宋体"/>
          <w:sz w:val="24"/>
          <w:highlight w:val="none"/>
          <w:shd w:val="clear" w:color="auto" w:fill="auto"/>
        </w:rPr>
      </w:pPr>
      <w:r>
        <w:rPr>
          <w:rFonts w:hint="eastAsia" w:ascii="宋体" w:hAnsi="宋体" w:eastAsia="宋体" w:cs="宋体"/>
          <w:sz w:val="24"/>
          <w:highlight w:val="none"/>
          <w:shd w:val="clear" w:color="auto" w:fill="auto"/>
        </w:rPr>
        <w:t>地点：崇川区人民政府网。</w:t>
      </w:r>
    </w:p>
    <w:p w14:paraId="554E4BDF">
      <w:pPr>
        <w:adjustRightInd w:val="0"/>
        <w:snapToGrid w:val="0"/>
        <w:spacing w:line="360" w:lineRule="auto"/>
        <w:ind w:firstLine="480" w:firstLineChars="200"/>
        <w:rPr>
          <w:rFonts w:hint="eastAsia" w:ascii="宋体" w:hAnsi="宋体" w:eastAsia="宋体" w:cs="宋体"/>
          <w:sz w:val="24"/>
          <w:highlight w:val="none"/>
          <w:shd w:val="clear" w:color="auto" w:fill="auto"/>
        </w:rPr>
      </w:pPr>
      <w:r>
        <w:rPr>
          <w:rFonts w:hint="eastAsia" w:ascii="宋体" w:hAnsi="宋体" w:eastAsia="宋体" w:cs="宋体"/>
          <w:sz w:val="24"/>
          <w:highlight w:val="none"/>
          <w:shd w:val="clear" w:color="auto" w:fill="auto"/>
        </w:rPr>
        <w:t>方式：</w:t>
      </w:r>
      <w:r>
        <w:rPr>
          <w:rFonts w:hint="eastAsia" w:ascii="宋体" w:hAnsi="宋体" w:eastAsia="宋体" w:cs="宋体"/>
          <w:kern w:val="0"/>
          <w:sz w:val="24"/>
          <w:highlight w:val="none"/>
          <w:shd w:val="clear" w:color="auto" w:fill="auto"/>
        </w:rPr>
        <w:t>凡有意参与本次磋商的，请于响应文件递交截止时间前直接通过本公告附件自行下载磋商文件、答疑等磋商资料。</w:t>
      </w:r>
    </w:p>
    <w:p w14:paraId="046A006A">
      <w:pPr>
        <w:adjustRightInd w:val="0"/>
        <w:snapToGrid w:val="0"/>
        <w:spacing w:line="360" w:lineRule="auto"/>
        <w:ind w:firstLine="482" w:firstLineChars="200"/>
        <w:rPr>
          <w:rFonts w:hint="eastAsia" w:ascii="宋体" w:hAnsi="宋体" w:eastAsia="宋体" w:cs="宋体"/>
          <w:b/>
          <w:sz w:val="24"/>
          <w:highlight w:val="none"/>
          <w:shd w:val="clear" w:color="auto" w:fill="auto"/>
        </w:rPr>
      </w:pPr>
      <w:r>
        <w:rPr>
          <w:rFonts w:hint="eastAsia" w:ascii="宋体" w:hAnsi="宋体" w:eastAsia="宋体" w:cs="宋体"/>
          <w:b/>
          <w:sz w:val="24"/>
          <w:highlight w:val="none"/>
          <w:shd w:val="clear" w:color="auto" w:fill="auto"/>
        </w:rPr>
        <w:t>四、提交响应文件截止时间、磋商时间和地点</w:t>
      </w:r>
    </w:p>
    <w:p w14:paraId="7B5C8D96">
      <w:pPr>
        <w:spacing w:line="360" w:lineRule="auto"/>
        <w:ind w:firstLine="480" w:firstLineChars="200"/>
        <w:rPr>
          <w:rFonts w:hint="eastAsia" w:ascii="宋体" w:hAnsi="宋体" w:eastAsia="宋体" w:cs="宋体"/>
          <w:kern w:val="0"/>
          <w:sz w:val="24"/>
          <w:highlight w:val="none"/>
          <w:shd w:val="clear" w:color="auto" w:fill="auto"/>
        </w:rPr>
      </w:pPr>
      <w:r>
        <w:rPr>
          <w:rFonts w:hint="eastAsia" w:ascii="宋体" w:hAnsi="宋体" w:eastAsia="宋体" w:cs="宋体"/>
          <w:kern w:val="0"/>
          <w:sz w:val="24"/>
          <w:highlight w:val="none"/>
          <w:shd w:val="clear" w:color="auto" w:fill="auto"/>
        </w:rPr>
        <w:t>1.递交响应文件截止时间及开标时间为</w:t>
      </w:r>
      <w:r>
        <w:rPr>
          <w:rFonts w:hint="eastAsia" w:ascii="宋体" w:hAnsi="宋体" w:eastAsia="宋体" w:cs="宋体"/>
          <w:b/>
          <w:kern w:val="0"/>
          <w:sz w:val="24"/>
          <w:highlight w:val="none"/>
          <w:u w:val="single"/>
          <w:shd w:val="clear" w:color="auto" w:fill="auto"/>
        </w:rPr>
        <w:t>202</w:t>
      </w:r>
      <w:r>
        <w:rPr>
          <w:rFonts w:hint="eastAsia" w:ascii="宋体" w:hAnsi="宋体" w:eastAsia="宋体" w:cs="宋体"/>
          <w:b/>
          <w:kern w:val="0"/>
          <w:sz w:val="24"/>
          <w:highlight w:val="none"/>
          <w:u w:val="single"/>
          <w:shd w:val="clear" w:color="auto" w:fill="auto"/>
          <w:lang w:val="en-US" w:eastAsia="zh-CN"/>
        </w:rPr>
        <w:t>6</w:t>
      </w:r>
      <w:r>
        <w:rPr>
          <w:rFonts w:hint="eastAsia" w:ascii="宋体" w:hAnsi="宋体" w:eastAsia="宋体" w:cs="宋体"/>
          <w:b/>
          <w:kern w:val="0"/>
          <w:sz w:val="24"/>
          <w:highlight w:val="none"/>
          <w:u w:val="single"/>
          <w:shd w:val="clear" w:color="auto" w:fill="auto"/>
        </w:rPr>
        <w:t>年</w:t>
      </w:r>
      <w:r>
        <w:rPr>
          <w:rFonts w:hint="eastAsia" w:ascii="宋体" w:hAnsi="宋体" w:cs="宋体"/>
          <w:b/>
          <w:kern w:val="0"/>
          <w:sz w:val="24"/>
          <w:highlight w:val="none"/>
          <w:u w:val="single"/>
          <w:shd w:val="clear" w:color="auto" w:fill="auto"/>
          <w:lang w:val="en-US" w:eastAsia="zh-CN"/>
        </w:rPr>
        <w:t>2</w:t>
      </w:r>
      <w:r>
        <w:rPr>
          <w:rFonts w:hint="eastAsia" w:ascii="宋体" w:hAnsi="宋体" w:eastAsia="宋体" w:cs="宋体"/>
          <w:b/>
          <w:kern w:val="0"/>
          <w:sz w:val="24"/>
          <w:highlight w:val="none"/>
          <w:u w:val="single"/>
          <w:shd w:val="clear" w:color="auto" w:fill="auto"/>
        </w:rPr>
        <w:t>月</w:t>
      </w:r>
      <w:r>
        <w:rPr>
          <w:rFonts w:hint="eastAsia" w:ascii="宋体" w:hAnsi="宋体" w:cs="宋体"/>
          <w:b/>
          <w:kern w:val="0"/>
          <w:sz w:val="24"/>
          <w:highlight w:val="none"/>
          <w:u w:val="single"/>
          <w:shd w:val="clear" w:color="auto" w:fill="auto"/>
          <w:lang w:val="en-US" w:eastAsia="zh-CN"/>
        </w:rPr>
        <w:t>2</w:t>
      </w:r>
      <w:r>
        <w:rPr>
          <w:rFonts w:hint="eastAsia" w:ascii="宋体" w:hAnsi="宋体" w:eastAsia="宋体" w:cs="宋体"/>
          <w:b/>
          <w:kern w:val="0"/>
          <w:sz w:val="24"/>
          <w:highlight w:val="none"/>
          <w:u w:val="single"/>
          <w:shd w:val="clear" w:color="auto" w:fill="auto"/>
        </w:rPr>
        <w:t>日</w:t>
      </w:r>
      <w:r>
        <w:rPr>
          <w:rFonts w:hint="eastAsia" w:ascii="宋体" w:hAnsi="宋体" w:cs="宋体"/>
          <w:b/>
          <w:kern w:val="0"/>
          <w:sz w:val="24"/>
          <w:highlight w:val="none"/>
          <w:u w:val="single"/>
          <w:shd w:val="clear" w:color="auto" w:fill="auto"/>
          <w:lang w:val="en-US" w:eastAsia="zh-CN"/>
        </w:rPr>
        <w:t>9</w:t>
      </w:r>
      <w:r>
        <w:rPr>
          <w:rFonts w:hint="eastAsia" w:ascii="宋体" w:hAnsi="宋体" w:eastAsia="宋体" w:cs="宋体"/>
          <w:b/>
          <w:kern w:val="0"/>
          <w:sz w:val="24"/>
          <w:highlight w:val="none"/>
          <w:u w:val="single"/>
          <w:shd w:val="clear" w:color="auto" w:fill="auto"/>
        </w:rPr>
        <w:t>点30 分</w:t>
      </w:r>
      <w:r>
        <w:rPr>
          <w:rFonts w:hint="eastAsia" w:ascii="宋体" w:hAnsi="宋体" w:eastAsia="宋体" w:cs="宋体"/>
          <w:kern w:val="0"/>
          <w:sz w:val="24"/>
          <w:highlight w:val="none"/>
          <w:shd w:val="clear" w:color="auto" w:fill="auto"/>
        </w:rPr>
        <w:t>，地点为</w:t>
      </w:r>
      <w:r>
        <w:rPr>
          <w:rFonts w:hint="eastAsia" w:ascii="宋体" w:hAnsi="宋体" w:eastAsia="宋体" w:cs="宋体"/>
          <w:b/>
          <w:kern w:val="0"/>
          <w:sz w:val="24"/>
          <w:highlight w:val="none"/>
          <w:u w:val="single"/>
          <w:shd w:val="clear" w:color="auto" w:fill="auto"/>
        </w:rPr>
        <w:t>南通市崇川区文峰街道办事处7楼</w:t>
      </w:r>
      <w:r>
        <w:rPr>
          <w:rFonts w:hint="eastAsia" w:ascii="宋体" w:hAnsi="宋体" w:cs="宋体"/>
          <w:b/>
          <w:kern w:val="0"/>
          <w:sz w:val="24"/>
          <w:highlight w:val="none"/>
          <w:u w:val="single"/>
          <w:shd w:val="clear" w:color="auto" w:fill="auto"/>
          <w:lang w:val="en-US" w:eastAsia="zh-CN"/>
        </w:rPr>
        <w:t>7609</w:t>
      </w:r>
      <w:r>
        <w:rPr>
          <w:rFonts w:hint="eastAsia" w:ascii="宋体" w:hAnsi="宋体" w:eastAsia="宋体" w:cs="宋体"/>
          <w:b/>
          <w:kern w:val="0"/>
          <w:sz w:val="24"/>
          <w:highlight w:val="none"/>
          <w:u w:val="single"/>
          <w:shd w:val="clear" w:color="auto" w:fill="auto"/>
        </w:rPr>
        <w:t>会议室</w:t>
      </w:r>
      <w:r>
        <w:rPr>
          <w:rFonts w:hint="eastAsia" w:ascii="宋体" w:hAnsi="宋体" w:eastAsia="宋体" w:cs="宋体"/>
          <w:b/>
          <w:bCs/>
          <w:kern w:val="0"/>
          <w:sz w:val="24"/>
          <w:highlight w:val="none"/>
          <w:u w:val="single"/>
          <w:shd w:val="clear" w:color="auto" w:fill="auto"/>
        </w:rPr>
        <w:t>，</w:t>
      </w:r>
      <w:r>
        <w:rPr>
          <w:rFonts w:hint="eastAsia" w:ascii="宋体" w:hAnsi="宋体" w:eastAsia="宋体" w:cs="宋体"/>
          <w:b/>
          <w:kern w:val="0"/>
          <w:sz w:val="24"/>
          <w:highlight w:val="none"/>
          <w:u w:val="single"/>
          <w:shd w:val="clear" w:color="auto" w:fill="auto"/>
        </w:rPr>
        <w:t>如有变动，另行通知。</w:t>
      </w:r>
    </w:p>
    <w:p w14:paraId="068AB1C9">
      <w:pPr>
        <w:adjustRightInd w:val="0"/>
        <w:snapToGrid w:val="0"/>
        <w:spacing w:line="360" w:lineRule="auto"/>
        <w:ind w:firstLine="480" w:firstLineChars="200"/>
        <w:rPr>
          <w:rFonts w:hint="eastAsia" w:ascii="宋体" w:hAnsi="宋体" w:eastAsia="宋体" w:cs="宋体"/>
          <w:kern w:val="0"/>
          <w:sz w:val="24"/>
          <w:highlight w:val="none"/>
          <w:shd w:val="clear" w:color="auto" w:fill="auto"/>
        </w:rPr>
      </w:pPr>
      <w:r>
        <w:rPr>
          <w:rFonts w:hint="eastAsia" w:ascii="宋体" w:hAnsi="宋体" w:eastAsia="宋体" w:cs="宋体"/>
          <w:kern w:val="0"/>
          <w:sz w:val="24"/>
          <w:highlight w:val="none"/>
          <w:shd w:val="clear" w:color="auto" w:fill="auto"/>
        </w:rPr>
        <w:t>2.逾期送达或者未送达指定地点的响应文件，采购</w:t>
      </w:r>
      <w:r>
        <w:rPr>
          <w:rFonts w:hint="eastAsia" w:ascii="宋体" w:hAnsi="宋体" w:eastAsia="宋体" w:cs="宋体"/>
          <w:kern w:val="0"/>
          <w:sz w:val="24"/>
          <w:highlight w:val="none"/>
          <w:shd w:val="clear" w:color="auto" w:fill="auto"/>
          <w:lang w:eastAsia="zh-CN"/>
        </w:rPr>
        <w:t>人</w:t>
      </w:r>
      <w:r>
        <w:rPr>
          <w:rFonts w:hint="eastAsia" w:ascii="宋体" w:hAnsi="宋体" w:eastAsia="宋体" w:cs="宋体"/>
          <w:kern w:val="0"/>
          <w:sz w:val="24"/>
          <w:highlight w:val="none"/>
          <w:shd w:val="clear" w:color="auto" w:fill="auto"/>
        </w:rPr>
        <w:t>不予受理。</w:t>
      </w:r>
    </w:p>
    <w:p w14:paraId="27356D6C">
      <w:pPr>
        <w:adjustRightInd w:val="0"/>
        <w:snapToGrid w:val="0"/>
        <w:spacing w:line="360" w:lineRule="auto"/>
        <w:ind w:firstLine="482" w:firstLineChars="200"/>
        <w:rPr>
          <w:rFonts w:hint="eastAsia" w:ascii="宋体" w:hAnsi="宋体" w:eastAsia="宋体" w:cs="宋体"/>
          <w:b/>
          <w:sz w:val="24"/>
          <w:highlight w:val="none"/>
          <w:shd w:val="clear" w:color="auto" w:fill="auto"/>
        </w:rPr>
      </w:pPr>
      <w:r>
        <w:rPr>
          <w:rFonts w:hint="eastAsia" w:ascii="宋体" w:hAnsi="宋体" w:eastAsia="宋体" w:cs="宋体"/>
          <w:b/>
          <w:sz w:val="24"/>
          <w:highlight w:val="none"/>
          <w:shd w:val="clear" w:color="auto" w:fill="auto"/>
        </w:rPr>
        <w:t>五、公告期限</w:t>
      </w:r>
    </w:p>
    <w:p w14:paraId="24306114">
      <w:pPr>
        <w:adjustRightInd w:val="0"/>
        <w:snapToGrid w:val="0"/>
        <w:spacing w:line="360" w:lineRule="auto"/>
        <w:ind w:firstLine="480" w:firstLineChars="200"/>
        <w:rPr>
          <w:rFonts w:hint="eastAsia" w:ascii="宋体" w:hAnsi="宋体" w:eastAsia="宋体" w:cs="宋体"/>
          <w:sz w:val="24"/>
          <w:highlight w:val="none"/>
          <w:shd w:val="clear" w:color="auto" w:fill="auto"/>
        </w:rPr>
      </w:pPr>
      <w:r>
        <w:rPr>
          <w:rFonts w:hint="eastAsia" w:ascii="宋体" w:hAnsi="宋体" w:eastAsia="宋体" w:cs="宋体"/>
          <w:sz w:val="24"/>
          <w:highlight w:val="none"/>
          <w:shd w:val="clear" w:color="auto" w:fill="auto"/>
        </w:rPr>
        <w:t>自本公告发布之日起3个工作日。</w:t>
      </w:r>
    </w:p>
    <w:p w14:paraId="4582460E">
      <w:pPr>
        <w:adjustRightInd w:val="0"/>
        <w:snapToGrid w:val="0"/>
        <w:spacing w:line="360" w:lineRule="auto"/>
        <w:ind w:firstLine="482" w:firstLineChars="200"/>
        <w:rPr>
          <w:rFonts w:hint="eastAsia" w:ascii="宋体" w:hAnsi="宋体" w:eastAsia="宋体" w:cs="宋体"/>
          <w:b/>
          <w:sz w:val="24"/>
          <w:highlight w:val="none"/>
          <w:shd w:val="clear" w:color="auto" w:fill="auto"/>
        </w:rPr>
      </w:pPr>
      <w:r>
        <w:rPr>
          <w:rFonts w:hint="eastAsia" w:ascii="宋体" w:hAnsi="宋体" w:eastAsia="宋体" w:cs="宋体"/>
          <w:b/>
          <w:sz w:val="24"/>
          <w:highlight w:val="none"/>
          <w:shd w:val="clear" w:color="auto" w:fill="auto"/>
        </w:rPr>
        <w:t>六、其他补充事宜</w:t>
      </w:r>
    </w:p>
    <w:p w14:paraId="4A64D783">
      <w:pPr>
        <w:adjustRightInd w:val="0"/>
        <w:snapToGrid w:val="0"/>
        <w:spacing w:line="360" w:lineRule="auto"/>
        <w:ind w:firstLine="480" w:firstLineChars="200"/>
        <w:rPr>
          <w:rFonts w:hint="eastAsia" w:ascii="宋体" w:hAnsi="宋体" w:eastAsia="宋体" w:cs="宋体"/>
          <w:sz w:val="24"/>
          <w:highlight w:val="none"/>
          <w:shd w:val="clear" w:color="auto" w:fill="auto"/>
        </w:rPr>
      </w:pPr>
      <w:r>
        <w:rPr>
          <w:rFonts w:hint="eastAsia" w:ascii="宋体" w:hAnsi="宋体" w:eastAsia="宋体" w:cs="宋体"/>
          <w:sz w:val="24"/>
          <w:highlight w:val="none"/>
          <w:shd w:val="clear" w:color="auto" w:fill="auto"/>
        </w:rPr>
        <w:t>1.投标保证金：免收</w:t>
      </w:r>
    </w:p>
    <w:p w14:paraId="4D592D5D">
      <w:pPr>
        <w:snapToGrid w:val="0"/>
        <w:spacing w:line="360" w:lineRule="auto"/>
        <w:ind w:firstLine="480" w:firstLineChars="200"/>
        <w:rPr>
          <w:rFonts w:hint="eastAsia" w:ascii="宋体" w:hAnsi="宋体" w:eastAsia="宋体" w:cs="宋体"/>
          <w:sz w:val="24"/>
          <w:highlight w:val="none"/>
          <w:shd w:val="clear" w:color="auto" w:fill="auto"/>
        </w:rPr>
      </w:pPr>
      <w:r>
        <w:rPr>
          <w:rFonts w:hint="eastAsia" w:ascii="宋体" w:hAnsi="宋体" w:eastAsia="宋体" w:cs="宋体"/>
          <w:sz w:val="24"/>
          <w:highlight w:val="none"/>
          <w:shd w:val="clear" w:color="auto" w:fill="auto"/>
        </w:rPr>
        <w:t>2.项目磋商活动模式：本项目采用现场磋商模式，供应商须在磋商文件递交截止时间前到开标现场提交纸质响应文件。</w:t>
      </w:r>
    </w:p>
    <w:p w14:paraId="3791B9DE">
      <w:pPr>
        <w:snapToGrid w:val="0"/>
        <w:spacing w:line="360" w:lineRule="auto"/>
        <w:ind w:firstLine="480" w:firstLineChars="200"/>
        <w:rPr>
          <w:rFonts w:hint="eastAsia" w:ascii="宋体" w:hAnsi="宋体" w:eastAsia="宋体" w:cs="宋体"/>
          <w:sz w:val="24"/>
          <w:highlight w:val="none"/>
          <w:shd w:val="clear" w:color="auto" w:fill="auto"/>
        </w:rPr>
      </w:pPr>
      <w:r>
        <w:rPr>
          <w:rFonts w:hint="eastAsia" w:ascii="宋体" w:hAnsi="宋体" w:eastAsia="宋体" w:cs="宋体"/>
          <w:sz w:val="24"/>
          <w:highlight w:val="none"/>
          <w:shd w:val="clear" w:color="auto" w:fill="auto"/>
        </w:rPr>
        <w:t>对项目需求部分（供应商其他资格要求、项目需求、评分标准）的询问、质疑请向</w:t>
      </w:r>
      <w:r>
        <w:rPr>
          <w:rFonts w:hint="eastAsia" w:ascii="宋体" w:hAnsi="宋体" w:cs="宋体"/>
          <w:sz w:val="24"/>
          <w:highlight w:val="none"/>
          <w:shd w:val="clear" w:color="auto" w:fill="auto"/>
          <w:lang w:eastAsia="zh-CN"/>
        </w:rPr>
        <w:t>采购人</w:t>
      </w:r>
      <w:r>
        <w:rPr>
          <w:rFonts w:hint="eastAsia" w:ascii="宋体" w:hAnsi="宋体" w:eastAsia="宋体" w:cs="宋体"/>
          <w:sz w:val="24"/>
          <w:highlight w:val="none"/>
          <w:shd w:val="clear" w:color="auto" w:fill="auto"/>
        </w:rPr>
        <w:t>提出，由</w:t>
      </w:r>
      <w:r>
        <w:rPr>
          <w:rFonts w:hint="eastAsia" w:ascii="宋体" w:hAnsi="宋体" w:cs="宋体"/>
          <w:sz w:val="24"/>
          <w:highlight w:val="none"/>
          <w:shd w:val="clear" w:color="auto" w:fill="auto"/>
          <w:lang w:eastAsia="zh-CN"/>
        </w:rPr>
        <w:t>采购人</w:t>
      </w:r>
      <w:r>
        <w:rPr>
          <w:rFonts w:hint="eastAsia" w:ascii="宋体" w:hAnsi="宋体" w:eastAsia="宋体" w:cs="宋体"/>
          <w:sz w:val="24"/>
          <w:highlight w:val="none"/>
          <w:shd w:val="clear" w:color="auto" w:fill="auto"/>
        </w:rPr>
        <w:t>负责答复；对项目磋商文件其它部分的询问请向采购代理机构提出。</w:t>
      </w:r>
    </w:p>
    <w:p w14:paraId="7AFEC5BC">
      <w:pPr>
        <w:snapToGrid w:val="0"/>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sz w:val="24"/>
          <w:highlight w:val="none"/>
          <w:shd w:val="clear" w:color="auto" w:fill="auto"/>
        </w:rPr>
        <w:t>3.有关本次磋商的事项若存在澄清或修改，敬请及时关注“崇川区人民政府网”发布的</w:t>
      </w:r>
      <w:r>
        <w:rPr>
          <w:rFonts w:hint="eastAsia" w:ascii="宋体" w:hAnsi="宋体"/>
          <w:sz w:val="24"/>
          <w:highlight w:val="none"/>
          <w:shd w:val="clear" w:color="auto" w:fill="auto"/>
        </w:rPr>
        <w:t>信息更正公告。</w:t>
      </w:r>
    </w:p>
    <w:p w14:paraId="64BDA809">
      <w:pPr>
        <w:snapToGrid/>
        <w:spacing w:line="360" w:lineRule="auto"/>
        <w:ind w:firstLine="482" w:firstLineChars="200"/>
        <w:rPr>
          <w:rFonts w:hint="eastAsia" w:ascii="宋体" w:hAnsi="宋体" w:eastAsia="宋体" w:cs="宋体"/>
          <w:b/>
          <w:bCs/>
          <w:color w:val="auto"/>
          <w:sz w:val="24"/>
          <w:szCs w:val="24"/>
          <w:u w:val="none"/>
        </w:rPr>
      </w:pPr>
      <w:r>
        <w:rPr>
          <w:rFonts w:hint="eastAsia" w:ascii="宋体" w:hAnsi="宋体" w:cs="宋体"/>
          <w:b/>
          <w:bCs/>
          <w:color w:val="auto"/>
          <w:sz w:val="24"/>
          <w:szCs w:val="24"/>
          <w:u w:val="none"/>
          <w:lang w:eastAsia="zh-CN"/>
        </w:rPr>
        <w:t>七</w:t>
      </w:r>
      <w:r>
        <w:rPr>
          <w:rFonts w:hint="eastAsia" w:ascii="宋体" w:hAnsi="宋体" w:eastAsia="宋体" w:cs="宋体"/>
          <w:b/>
          <w:bCs/>
          <w:color w:val="auto"/>
          <w:sz w:val="24"/>
          <w:szCs w:val="24"/>
          <w:u w:val="none"/>
        </w:rPr>
        <w:t>、对本次招标提出询问，请按以下方式联系。</w:t>
      </w:r>
      <w:bookmarkEnd w:id="34"/>
      <w:bookmarkEnd w:id="35"/>
      <w:bookmarkEnd w:id="36"/>
      <w:bookmarkEnd w:id="37"/>
    </w:p>
    <w:p w14:paraId="1E53AA0F">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1.采购人信息</w:t>
      </w:r>
    </w:p>
    <w:p w14:paraId="06E45629">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名称：南通市崇川区</w:t>
      </w:r>
      <w:r>
        <w:rPr>
          <w:rFonts w:hint="eastAsia" w:ascii="宋体" w:hAnsi="宋体" w:eastAsia="宋体" w:cs="宋体"/>
          <w:color w:val="auto"/>
          <w:sz w:val="24"/>
          <w:szCs w:val="24"/>
          <w:u w:val="none"/>
          <w:lang w:eastAsia="zh-CN"/>
        </w:rPr>
        <w:t>文峰街道</w:t>
      </w:r>
      <w:r>
        <w:rPr>
          <w:rFonts w:hint="eastAsia" w:ascii="宋体" w:hAnsi="宋体" w:eastAsia="宋体" w:cs="宋体"/>
          <w:color w:val="auto"/>
          <w:sz w:val="24"/>
          <w:szCs w:val="24"/>
          <w:u w:val="none"/>
        </w:rPr>
        <w:t>办事处</w:t>
      </w:r>
    </w:p>
    <w:p w14:paraId="40DFA85D">
      <w:pPr>
        <w:snapToGrid/>
        <w:spacing w:line="360" w:lineRule="auto"/>
        <w:ind w:firstLine="480" w:firstLineChars="200"/>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地址：</w:t>
      </w:r>
      <w:r>
        <w:rPr>
          <w:rFonts w:ascii="宋体" w:hAnsi="宋体" w:eastAsia="宋体" w:cs="宋体"/>
          <w:sz w:val="24"/>
          <w:szCs w:val="24"/>
          <w:highlight w:val="none"/>
        </w:rPr>
        <w:t>崇川区紫东南苑 18 号楼</w:t>
      </w:r>
    </w:p>
    <w:p w14:paraId="4E2FCD86">
      <w:pPr>
        <w:snapToGrid/>
        <w:spacing w:line="360" w:lineRule="auto"/>
        <w:ind w:firstLine="480" w:firstLineChars="200"/>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u w:val="none"/>
        </w:rPr>
        <w:t>联系人：</w:t>
      </w:r>
      <w:r>
        <w:rPr>
          <w:rFonts w:hint="eastAsia" w:ascii="宋体" w:hAnsi="宋体" w:eastAsia="宋体" w:cs="宋体"/>
          <w:color w:val="auto"/>
          <w:sz w:val="24"/>
          <w:szCs w:val="24"/>
          <w:u w:val="none"/>
          <w:lang w:eastAsia="zh-CN"/>
        </w:rPr>
        <w:t>张洁</w:t>
      </w:r>
    </w:p>
    <w:p w14:paraId="6F49CFD9">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联系方式：</w:t>
      </w:r>
      <w:bookmarkStart w:id="38" w:name="_Toc28359086"/>
      <w:bookmarkStart w:id="39" w:name="_Toc28359009"/>
      <w:r>
        <w:rPr>
          <w:rFonts w:hint="eastAsia" w:ascii="宋体" w:hAnsi="宋体" w:eastAsia="宋体" w:cs="宋体"/>
          <w:color w:val="auto"/>
          <w:sz w:val="24"/>
          <w:szCs w:val="24"/>
          <w:u w:val="none"/>
          <w:lang w:val="en-US" w:eastAsia="zh-CN"/>
        </w:rPr>
        <w:t>0513-</w:t>
      </w:r>
      <w:r>
        <w:rPr>
          <w:rFonts w:hint="eastAsia" w:ascii="宋体" w:hAnsi="宋体" w:eastAsia="宋体" w:cs="宋体"/>
          <w:color w:val="auto"/>
          <w:sz w:val="24"/>
          <w:szCs w:val="24"/>
          <w:u w:val="none"/>
        </w:rPr>
        <w:t>85010322</w:t>
      </w:r>
    </w:p>
    <w:p w14:paraId="22F15CEF">
      <w:pPr>
        <w:snapToGrid/>
        <w:spacing w:line="360" w:lineRule="auto"/>
        <w:ind w:firstLine="480" w:firstLineChars="200"/>
        <w:rPr>
          <w:rFonts w:hint="eastAsia" w:ascii="宋体" w:hAnsi="宋体" w:eastAsia="宋体" w:cs="宋体"/>
          <w:color w:val="auto"/>
          <w:sz w:val="24"/>
          <w:szCs w:val="24"/>
          <w:u w:val="none"/>
        </w:rPr>
      </w:pPr>
      <w:r>
        <w:rPr>
          <w:rFonts w:hint="eastAsia" w:ascii="宋体" w:hAnsi="宋体" w:eastAsia="宋体" w:cs="宋体"/>
          <w:color w:val="auto"/>
          <w:sz w:val="24"/>
          <w:szCs w:val="24"/>
          <w:u w:val="none"/>
        </w:rPr>
        <w:t>2.采购代理机构信息</w:t>
      </w:r>
      <w:bookmarkEnd w:id="38"/>
      <w:bookmarkEnd w:id="39"/>
    </w:p>
    <w:p w14:paraId="25F0B373">
      <w:pPr>
        <w:snapToGrid/>
        <w:spacing w:line="360" w:lineRule="auto"/>
        <w:ind w:firstLine="480" w:firstLineChars="200"/>
        <w:rPr>
          <w:rFonts w:hint="eastAsia" w:ascii="宋体" w:hAnsi="宋体" w:eastAsia="宋体" w:cs="宋体"/>
          <w:color w:val="auto"/>
          <w:sz w:val="24"/>
          <w:szCs w:val="24"/>
          <w:u w:val="none"/>
          <w:lang w:eastAsia="zh-CN"/>
        </w:rPr>
      </w:pPr>
      <w:r>
        <w:rPr>
          <w:rFonts w:hint="eastAsia" w:ascii="宋体" w:hAnsi="宋体" w:eastAsia="宋体" w:cs="宋体"/>
          <w:color w:val="auto"/>
          <w:sz w:val="24"/>
          <w:szCs w:val="24"/>
          <w:u w:val="none"/>
        </w:rPr>
        <w:t>名称：</w:t>
      </w:r>
      <w:r>
        <w:rPr>
          <w:rFonts w:hint="eastAsia" w:ascii="宋体" w:hAnsi="宋体" w:eastAsia="宋体" w:cs="宋体"/>
          <w:color w:val="auto"/>
          <w:sz w:val="24"/>
          <w:szCs w:val="24"/>
          <w:u w:val="none"/>
          <w:lang w:eastAsia="zh-CN"/>
        </w:rPr>
        <w:t>江苏科建工程项目管理有限公司</w:t>
      </w:r>
    </w:p>
    <w:p w14:paraId="652E82AB">
      <w:pPr>
        <w:snapToGrid/>
        <w:spacing w:line="360" w:lineRule="auto"/>
        <w:ind w:firstLine="480" w:firstLineChars="200"/>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t>地址：</w:t>
      </w:r>
      <w:r>
        <w:rPr>
          <w:rFonts w:hint="eastAsia" w:ascii="宋体" w:hAnsi="宋体" w:eastAsia="宋体" w:cs="宋体"/>
          <w:color w:val="auto"/>
          <w:sz w:val="24"/>
          <w:szCs w:val="24"/>
          <w:u w:val="none"/>
          <w:lang w:eastAsia="zh-CN"/>
        </w:rPr>
        <w:t>南通市崇川区北朱家园路</w:t>
      </w:r>
      <w:r>
        <w:rPr>
          <w:rFonts w:hint="eastAsia" w:ascii="宋体" w:hAnsi="宋体" w:eastAsia="宋体" w:cs="宋体"/>
          <w:color w:val="auto"/>
          <w:sz w:val="24"/>
          <w:szCs w:val="24"/>
          <w:u w:val="none"/>
          <w:lang w:val="en-US" w:eastAsia="zh-CN"/>
        </w:rPr>
        <w:t>28号佳成大厦三楼</w:t>
      </w:r>
    </w:p>
    <w:p w14:paraId="6943E304">
      <w:pPr>
        <w:snapToGrid/>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t>联系人：</w:t>
      </w:r>
      <w:r>
        <w:rPr>
          <w:rFonts w:hint="eastAsia" w:ascii="宋体" w:hAnsi="宋体" w:cs="宋体"/>
          <w:color w:val="auto"/>
          <w:sz w:val="24"/>
          <w:szCs w:val="24"/>
          <w:u w:val="none"/>
          <w:lang w:eastAsia="zh-CN"/>
        </w:rPr>
        <w:t>倪玲</w:t>
      </w:r>
    </w:p>
    <w:p w14:paraId="563BF2E4">
      <w:pPr>
        <w:snapToGrid/>
        <w:spacing w:line="360" w:lineRule="auto"/>
        <w:ind w:firstLine="480" w:firstLineChars="200"/>
        <w:rPr>
          <w:rFonts w:hint="default" w:ascii="宋体" w:hAnsi="宋体" w:eastAsia="宋体" w:cs="宋体"/>
          <w:color w:val="auto"/>
          <w:sz w:val="24"/>
          <w:szCs w:val="24"/>
          <w:u w:val="none"/>
          <w:lang w:val="en-US" w:eastAsia="zh-CN"/>
        </w:rPr>
      </w:pPr>
      <w:r>
        <w:rPr>
          <w:rFonts w:hint="eastAsia" w:ascii="宋体" w:hAnsi="宋体" w:eastAsia="宋体" w:cs="宋体"/>
          <w:color w:val="auto"/>
          <w:sz w:val="24"/>
          <w:szCs w:val="24"/>
          <w:u w:val="none"/>
        </w:rPr>
        <w:t>联系方式：</w:t>
      </w:r>
      <w:bookmarkStart w:id="91" w:name="_GoBack"/>
      <w:bookmarkStart w:id="40" w:name="_Toc28359087"/>
      <w:bookmarkStart w:id="41" w:name="_Toc28359010"/>
      <w:r>
        <w:rPr>
          <w:rFonts w:hint="eastAsia" w:ascii="宋体" w:hAnsi="宋体" w:eastAsia="宋体" w:cs="宋体"/>
          <w:color w:val="auto"/>
          <w:sz w:val="24"/>
          <w:szCs w:val="24"/>
          <w:u w:val="none"/>
          <w:lang w:val="en-US" w:eastAsia="zh-CN"/>
        </w:rPr>
        <w:t>0513-85110636、13962996049</w:t>
      </w:r>
      <w:bookmarkEnd w:id="91"/>
    </w:p>
    <w:bookmarkEnd w:id="40"/>
    <w:bookmarkEnd w:id="41"/>
    <w:p w14:paraId="6EE512D2">
      <w:pPr>
        <w:rPr>
          <w:rFonts w:ascii="宋体" w:hAnsi="宋体" w:cs="宋体"/>
          <w:b/>
          <w:bCs/>
          <w:color w:val="FF0000"/>
          <w:w w:val="80"/>
          <w:sz w:val="44"/>
          <w:szCs w:val="44"/>
        </w:rPr>
      </w:pPr>
      <w:r>
        <w:rPr>
          <w:rFonts w:hint="eastAsia" w:ascii="宋体" w:hAnsi="宋体" w:cs="宋体"/>
          <w:b/>
          <w:bCs/>
          <w:color w:val="FF0000"/>
          <w:w w:val="80"/>
          <w:sz w:val="44"/>
          <w:szCs w:val="44"/>
        </w:rPr>
        <w:br w:type="page"/>
      </w:r>
    </w:p>
    <w:p w14:paraId="6AB2995F">
      <w:pPr>
        <w:spacing w:line="480" w:lineRule="exact"/>
        <w:ind w:left="3145" w:leftChars="150" w:hanging="2830" w:hangingChars="800"/>
        <w:jc w:val="center"/>
        <w:rPr>
          <w:rFonts w:ascii="宋体"/>
          <w:color w:val="000000" w:themeColor="text1"/>
          <w:w w:val="80"/>
          <w14:textFill>
            <w14:solidFill>
              <w14:schemeClr w14:val="tx1"/>
            </w14:solidFill>
          </w14:textFill>
        </w:rPr>
      </w:pPr>
      <w:r>
        <w:rPr>
          <w:rFonts w:hint="eastAsia" w:ascii="宋体" w:hAnsi="宋体" w:cs="宋体"/>
          <w:b/>
          <w:bCs/>
          <w:color w:val="000000" w:themeColor="text1"/>
          <w:w w:val="80"/>
          <w:sz w:val="44"/>
          <w:szCs w:val="44"/>
          <w14:textFill>
            <w14:solidFill>
              <w14:schemeClr w14:val="tx1"/>
            </w14:solidFill>
          </w14:textFill>
        </w:rPr>
        <w:t>第二章</w:t>
      </w:r>
      <w:bookmarkEnd w:id="10"/>
      <w:bookmarkEnd w:id="11"/>
      <w:bookmarkEnd w:id="12"/>
      <w:bookmarkEnd w:id="13"/>
      <w:bookmarkEnd w:id="14"/>
      <w:bookmarkEnd w:id="15"/>
      <w:bookmarkEnd w:id="16"/>
      <w:bookmarkEnd w:id="17"/>
      <w:bookmarkEnd w:id="18"/>
      <w:bookmarkEnd w:id="19"/>
      <w:r>
        <w:rPr>
          <w:rFonts w:hint="eastAsia" w:ascii="宋体" w:hAnsi="宋体" w:cs="宋体"/>
          <w:b/>
          <w:bCs/>
          <w:color w:val="000000" w:themeColor="text1"/>
          <w:w w:val="80"/>
          <w:sz w:val="44"/>
          <w:szCs w:val="44"/>
          <w14:textFill>
            <w14:solidFill>
              <w14:schemeClr w14:val="tx1"/>
            </w14:solidFill>
          </w14:textFill>
        </w:rPr>
        <w:t xml:space="preserve">  供应商须知</w:t>
      </w:r>
      <w:bookmarkEnd w:id="20"/>
    </w:p>
    <w:p w14:paraId="165BEA09">
      <w:pPr>
        <w:snapToGrid w:val="0"/>
        <w:spacing w:line="480" w:lineRule="exact"/>
        <w:ind w:firstLine="482" w:firstLineChars="200"/>
        <w:rPr>
          <w:rFonts w:ascii="宋体" w:hAnsi="宋体" w:cs="宋体"/>
          <w:color w:val="000000" w:themeColor="text1"/>
          <w:sz w:val="24"/>
          <w14:textFill>
            <w14:solidFill>
              <w14:schemeClr w14:val="tx1"/>
            </w14:solidFill>
          </w14:textFill>
        </w:rPr>
      </w:pPr>
      <w:bookmarkStart w:id="42" w:name="_Toc11554640"/>
      <w:bookmarkStart w:id="43" w:name="_Toc94544871"/>
      <w:bookmarkStart w:id="44" w:name="_Toc521201598"/>
      <w:bookmarkStart w:id="45" w:name="_Toc8895740"/>
      <w:bookmarkStart w:id="46" w:name="_Toc12670504"/>
      <w:bookmarkStart w:id="47" w:name="_Toc521203419"/>
      <w:bookmarkStart w:id="48" w:name="_Toc94544745"/>
      <w:bookmarkStart w:id="49" w:name="_Toc94585341"/>
      <w:bookmarkStart w:id="50" w:name="_Toc11500281"/>
      <w:bookmarkStart w:id="51" w:name="_Toc11499585"/>
      <w:r>
        <w:rPr>
          <w:rFonts w:hint="eastAsia" w:ascii="宋体" w:hAnsi="宋体" w:cs="宋体"/>
          <w:b/>
          <w:bCs/>
          <w:color w:val="000000" w:themeColor="text1"/>
          <w:sz w:val="24"/>
          <w14:textFill>
            <w14:solidFill>
              <w14:schemeClr w14:val="tx1"/>
            </w14:solidFill>
          </w14:textFill>
        </w:rPr>
        <w:t>一、说明</w:t>
      </w:r>
    </w:p>
    <w:p w14:paraId="27685042">
      <w:pPr>
        <w:snapToGrid w:val="0"/>
        <w:spacing w:line="480" w:lineRule="exact"/>
        <w:ind w:firstLine="480" w:firstLineChars="20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本磋商文件仅适用于</w:t>
      </w:r>
      <w:r>
        <w:rPr>
          <w:rFonts w:hint="eastAsia" w:ascii="宋体" w:hAnsi="宋体" w:cs="宋体"/>
          <w:color w:val="000000" w:themeColor="text1"/>
          <w:sz w:val="24"/>
          <w:lang w:eastAsia="zh-CN"/>
          <w14:textFill>
            <w14:solidFill>
              <w14:schemeClr w14:val="tx1"/>
            </w14:solidFill>
          </w14:textFill>
        </w:rPr>
        <w:t>江苏科建工程项目管理有限公司</w:t>
      </w:r>
      <w:r>
        <w:rPr>
          <w:rFonts w:hint="eastAsia" w:ascii="宋体" w:hAnsi="宋体" w:cs="宋体"/>
          <w:color w:val="000000" w:themeColor="text1"/>
          <w:sz w:val="24"/>
          <w14:textFill>
            <w14:solidFill>
              <w14:schemeClr w14:val="tx1"/>
            </w14:solidFill>
          </w14:textFill>
        </w:rPr>
        <w:t>组织的磋商采购活动。</w:t>
      </w:r>
    </w:p>
    <w:p w14:paraId="418C6166">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磋商活动及因本次磋商产生的合同受中国法律制约和保护。</w:t>
      </w:r>
    </w:p>
    <w:p w14:paraId="06ECA646">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磋商文件的解释权属于</w:t>
      </w:r>
      <w:r>
        <w:rPr>
          <w:rFonts w:hint="eastAsia" w:ascii="宋体" w:hAnsi="宋体" w:cs="宋体"/>
          <w:color w:val="000000" w:themeColor="text1"/>
          <w:sz w:val="24"/>
          <w:lang w:eastAsia="zh-CN"/>
          <w14:textFill>
            <w14:solidFill>
              <w14:schemeClr w14:val="tx1"/>
            </w14:solidFill>
          </w14:textFill>
        </w:rPr>
        <w:t>江苏科建工程项目管理有限公司</w:t>
      </w:r>
      <w:r>
        <w:rPr>
          <w:rFonts w:hint="eastAsia" w:ascii="宋体" w:hAnsi="宋体" w:cs="宋体"/>
          <w:color w:val="000000" w:themeColor="text1"/>
          <w:sz w:val="24"/>
          <w14:textFill>
            <w14:solidFill>
              <w14:schemeClr w14:val="tx1"/>
            </w14:solidFill>
          </w14:textFill>
        </w:rPr>
        <w:t>。</w:t>
      </w:r>
    </w:p>
    <w:p w14:paraId="7D15D9D6">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olor w:val="000000"/>
          <w:sz w:val="24"/>
        </w:rPr>
        <w:t>供应商在知道或应当知道本项目磋商公告及磋商文件中的所有内容：如内容或页码短缺、资格要求和技术参数出现倾向性或排他性等表述的，应在本项目磋商公告期限及期限届满之日后提出询问或以书面实名制形式提出质疑；未提出询问、质疑或是未在规定期间内提出询问、质疑的，视作供应商接受本项目磋商公告及磋商</w:t>
      </w:r>
      <w:r>
        <w:rPr>
          <w:rFonts w:hint="eastAsia" w:ascii="宋体" w:hAnsi="宋体" w:cs="宋体"/>
          <w:color w:val="000000"/>
          <w:sz w:val="24"/>
        </w:rPr>
        <w:t>文件中的全部内容；供应商不得在采购活动期间及采购结束后针对本项目</w:t>
      </w:r>
      <w:r>
        <w:rPr>
          <w:rFonts w:hint="eastAsia" w:ascii="宋体" w:hAnsi="宋体"/>
          <w:color w:val="000000"/>
          <w:sz w:val="24"/>
        </w:rPr>
        <w:t>磋商</w:t>
      </w:r>
      <w:r>
        <w:rPr>
          <w:rFonts w:hint="eastAsia" w:ascii="宋体" w:hAnsi="宋体" w:cs="宋体"/>
          <w:color w:val="000000"/>
          <w:sz w:val="24"/>
        </w:rPr>
        <w:t>公告及</w:t>
      </w:r>
      <w:r>
        <w:rPr>
          <w:rFonts w:hint="eastAsia" w:ascii="宋体" w:hAnsi="宋体"/>
          <w:color w:val="000000"/>
          <w:sz w:val="24"/>
        </w:rPr>
        <w:t>磋商</w:t>
      </w:r>
      <w:r>
        <w:rPr>
          <w:rFonts w:hint="eastAsia" w:ascii="宋体" w:hAnsi="宋体" w:cs="宋体"/>
          <w:color w:val="000000"/>
          <w:sz w:val="24"/>
        </w:rPr>
        <w:t>文件中的所有内容提出质疑、投诉。</w:t>
      </w:r>
      <w:r>
        <w:rPr>
          <w:rFonts w:hint="eastAsia" w:ascii="宋体" w:hAnsi="宋体" w:cs="宋体"/>
          <w:b/>
          <w:bCs/>
          <w:color w:val="000000"/>
          <w:sz w:val="24"/>
        </w:rPr>
        <w:t>非书面形式的不作为日后质疑提出的依据</w:t>
      </w:r>
      <w:r>
        <w:rPr>
          <w:rFonts w:hint="eastAsia" w:ascii="宋体" w:hAnsi="宋体"/>
          <w:b/>
          <w:bCs/>
          <w:color w:val="000000"/>
          <w:sz w:val="24"/>
        </w:rPr>
        <w:t>。</w:t>
      </w:r>
    </w:p>
    <w:p w14:paraId="2F975A56">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供应商应认真审阅磋商文件中所有的事项、格式、条款和规范要求等，如果供应商没有按照磋商文件要求提交响应文件，或者响应文件没有对磋商文件做出实质性响应，将被拒绝参与项目的磋商。</w:t>
      </w:r>
    </w:p>
    <w:p w14:paraId="2B657D53">
      <w:pPr>
        <w:snapToGrid w:val="0"/>
        <w:spacing w:line="480" w:lineRule="exact"/>
        <w:ind w:firstLine="482" w:firstLineChars="200"/>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二、磋商文件的澄清、修改、答疑</w:t>
      </w:r>
    </w:p>
    <w:p w14:paraId="471C21F2">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代理机构有权对发出的磋商文件进行必要的澄清、修改或补充。</w:t>
      </w:r>
    </w:p>
    <w:p w14:paraId="319F97A6">
      <w:pPr>
        <w:snapToGrid w:val="0"/>
        <w:spacing w:line="480" w:lineRule="exact"/>
        <w:ind w:firstLine="480" w:firstLineChars="200"/>
        <w:jc w:val="left"/>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磋商文件的澄清、修改、补充等内容均以书面明确的形式发布。</w:t>
      </w:r>
    </w:p>
    <w:p w14:paraId="579DDEA3">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代理机构对磋商文件的澄清、修改将构成磋商文件的一部分，对响应磋商的供应商具有约束力。</w:t>
      </w:r>
    </w:p>
    <w:p w14:paraId="5CDD599D">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补充说明、澄清或修改的内容可能影响到磋商响应文件编制的，采购代理机构将在首次提交磋商响应文件截止日5天前，发布补充说明、澄清或修改公告。不足5日的，应当顺延首次提交磋商响应文件截止之日。</w:t>
      </w:r>
    </w:p>
    <w:p w14:paraId="562B2C9F">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除非代理机构以书面的形式对磋商文件作出澄清、修改及补充，供应商对涉及磋商文件的任何推论、理解和结论所造成的结果，均由供应商自负。</w:t>
      </w:r>
    </w:p>
    <w:p w14:paraId="14676746">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lang w:eastAsia="zh-CN"/>
          <w14:textFill>
            <w14:solidFill>
              <w14:schemeClr w14:val="tx1"/>
            </w14:solidFill>
          </w14:textFill>
        </w:rPr>
        <w:t>采购人</w:t>
      </w:r>
      <w:r>
        <w:rPr>
          <w:rFonts w:hint="eastAsia" w:ascii="宋体" w:hAnsi="宋体" w:cs="宋体"/>
          <w:color w:val="000000" w:themeColor="text1"/>
          <w:sz w:val="24"/>
          <w14:textFill>
            <w14:solidFill>
              <w14:schemeClr w14:val="tx1"/>
            </w14:solidFill>
          </w14:textFill>
        </w:rPr>
        <w:t>视情组织答疑会。如有产生答疑且对磋商文件内容有修改，代理机构将按照本须知有关规定，以补充通知（公告）的方式发出。</w:t>
      </w:r>
    </w:p>
    <w:p w14:paraId="2FACDF61">
      <w:pPr>
        <w:snapToGrid w:val="0"/>
        <w:spacing w:line="48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三、响应文件的编制及装订</w:t>
      </w:r>
    </w:p>
    <w:p w14:paraId="69CDA28E">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供应商按磋商文件要求编写响应文件，并牢固装订成册。响应文件均需采用</w:t>
      </w:r>
      <w:r>
        <w:rPr>
          <w:rFonts w:ascii="宋体" w:hAnsi="宋体" w:cs="宋体"/>
          <w:color w:val="000000" w:themeColor="text1"/>
          <w:sz w:val="24"/>
          <w14:textFill>
            <w14:solidFill>
              <w14:schemeClr w14:val="tx1"/>
            </w14:solidFill>
          </w14:textFill>
        </w:rPr>
        <w:t>A4</w:t>
      </w:r>
      <w:r>
        <w:rPr>
          <w:rFonts w:hint="eastAsia" w:ascii="宋体" w:hAnsi="宋体" w:cs="宋体"/>
          <w:color w:val="000000" w:themeColor="text1"/>
          <w:sz w:val="24"/>
          <w14:textFill>
            <w14:solidFill>
              <w14:schemeClr w14:val="tx1"/>
            </w14:solidFill>
          </w14:textFill>
        </w:rPr>
        <w:t>纸（图纸等除外），不允许使用活页夹、拉杆夹、文件夹、塑料方便式书脊（插入式或穿孔式）装订。响应文件不得行间插字、涂改、增删，如修改错漏处，须经响应文件签署人签字并加盖公章。</w:t>
      </w:r>
    </w:p>
    <w:p w14:paraId="6533FA89">
      <w:pPr>
        <w:snapToGrid w:val="0"/>
        <w:spacing w:line="360" w:lineRule="auto"/>
        <w:ind w:firstLine="482" w:firstLineChars="200"/>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四、响应文件的份数和签署</w:t>
      </w:r>
    </w:p>
    <w:p w14:paraId="42D2E775">
      <w:pPr>
        <w:snapToGrid w:val="0"/>
        <w:spacing w:line="360" w:lineRule="auto"/>
        <w:ind w:firstLine="480" w:firstLineChars="200"/>
        <w:rPr>
          <w:rFonts w:hint="eastAsia" w:ascii="宋体" w:hAnsi="宋体" w:eastAsia="宋体" w:cs="宋体"/>
          <w:color w:val="000000"/>
          <w:sz w:val="24"/>
          <w:lang w:eastAsia="zh-CN"/>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响应文件由：</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1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①</w:t>
      </w:r>
      <w:r>
        <w:rPr>
          <w:rFonts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资格审查文件、</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2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②</w:t>
      </w:r>
      <w:r>
        <w:rPr>
          <w:rFonts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技术响应文件、</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3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③</w:t>
      </w:r>
      <w:r>
        <w:rPr>
          <w:rFonts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商务报价响应文件</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④</w:t>
      </w:r>
      <w:r>
        <w:rPr>
          <w:rFonts w:hint="eastAsia" w:ascii="宋体" w:hAnsi="宋体" w:eastAsia="宋体" w:cs="宋体"/>
          <w:color w:val="000000" w:themeColor="text1"/>
          <w:sz w:val="24"/>
          <w:lang w:eastAsia="zh-CN"/>
          <w14:textFill>
            <w14:solidFill>
              <w14:schemeClr w14:val="tx1"/>
            </w14:solidFill>
          </w14:textFill>
        </w:rPr>
        <w:t>电子投标文件</w:t>
      </w:r>
      <w:r>
        <w:rPr>
          <w:rFonts w:hint="eastAsia" w:ascii="宋体" w:hAnsi="宋体" w:cs="宋体"/>
          <w:color w:val="000000" w:themeColor="text1"/>
          <w:sz w:val="24"/>
          <w14:textFill>
            <w14:solidFill>
              <w14:schemeClr w14:val="tx1"/>
            </w14:solidFill>
          </w14:textFill>
        </w:rPr>
        <w:t>，共</w:t>
      </w: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部分组成（以下由文件序号代称）</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eastAsia="宋体" w:cs="宋体"/>
          <w:color w:val="000000"/>
          <w:sz w:val="24"/>
        </w:rPr>
        <w:t>须分别单独密封，并牢固装订成册，不得相互混淆，文件自编目录并连续标注页码，不得将内容拆开。</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3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③</w:t>
      </w:r>
      <w:r>
        <w:rPr>
          <w:rFonts w:ascii="宋体" w:hAnsi="宋体" w:cs="宋体"/>
          <w:color w:val="000000" w:themeColor="text1"/>
          <w:sz w:val="24"/>
          <w14:textFill>
            <w14:solidFill>
              <w14:schemeClr w14:val="tx1"/>
            </w14:solidFill>
          </w14:textFill>
        </w:rPr>
        <w:fldChar w:fldCharType="end"/>
      </w:r>
      <w:r>
        <w:rPr>
          <w:rFonts w:hint="eastAsia" w:ascii="宋体" w:hAnsi="宋体" w:eastAsia="宋体" w:cs="宋体"/>
          <w:color w:val="000000"/>
          <w:sz w:val="24"/>
        </w:rPr>
        <w:t>不得出现于</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1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①</w:t>
      </w:r>
      <w:r>
        <w:rPr>
          <w:rFonts w:ascii="宋体" w:hAnsi="宋体" w:cs="宋体"/>
          <w:color w:val="000000" w:themeColor="text1"/>
          <w:sz w:val="24"/>
          <w14:textFill>
            <w14:solidFill>
              <w14:schemeClr w14:val="tx1"/>
            </w14:solidFill>
          </w14:textFill>
        </w:rPr>
        <w:fldChar w:fldCharType="end"/>
      </w:r>
      <w:r>
        <w:rPr>
          <w:rFonts w:hint="eastAsia" w:ascii="宋体" w:hAnsi="宋体" w:eastAsia="宋体" w:cs="宋体"/>
          <w:color w:val="000000"/>
          <w:sz w:val="24"/>
        </w:rPr>
        <w:t>、</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2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②</w:t>
      </w:r>
      <w:r>
        <w:rPr>
          <w:rFonts w:ascii="宋体" w:hAnsi="宋体" w:cs="宋体"/>
          <w:color w:val="000000" w:themeColor="text1"/>
          <w:sz w:val="24"/>
          <w14:textFill>
            <w14:solidFill>
              <w14:schemeClr w14:val="tx1"/>
            </w14:solidFill>
          </w14:textFill>
        </w:rPr>
        <w:fldChar w:fldCharType="end"/>
      </w:r>
      <w:r>
        <w:rPr>
          <w:rFonts w:hint="eastAsia" w:ascii="宋体" w:hAnsi="宋体" w:eastAsia="宋体" w:cs="宋体"/>
          <w:color w:val="000000"/>
          <w:sz w:val="24"/>
        </w:rPr>
        <w:t>中。</w:t>
      </w:r>
    </w:p>
    <w:p w14:paraId="29E76B4C">
      <w:pPr>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响应文件均为一式叁份，其中“正本”壹份和“副本”贰份。</w:t>
      </w:r>
    </w:p>
    <w:p w14:paraId="0E7B0277">
      <w:pPr>
        <w:snapToGrid w:val="0"/>
        <w:spacing w:line="360" w:lineRule="auto"/>
        <w:ind w:firstLine="480" w:firstLineChars="200"/>
        <w:rPr>
          <w:rFonts w:ascii="宋体"/>
          <w:color w:val="000000" w:themeColor="text1"/>
          <w:sz w:val="24"/>
          <w:u w:val="single"/>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电子投标文件一式壹份，U盘提交，单独密封。</w:t>
      </w:r>
      <w:r>
        <w:rPr>
          <w:rFonts w:hint="eastAsia" w:ascii="宋体" w:hAnsi="宋体" w:cs="宋体"/>
          <w:color w:val="000000" w:themeColor="text1"/>
          <w:sz w:val="24"/>
          <w:lang w:eastAsia="zh-CN"/>
          <w14:textFill>
            <w14:solidFill>
              <w14:schemeClr w14:val="tx1"/>
            </w14:solidFill>
          </w14:textFill>
        </w:rPr>
        <w:t>供应商</w:t>
      </w:r>
      <w:r>
        <w:rPr>
          <w:rFonts w:hint="eastAsia" w:ascii="宋体" w:hAnsi="宋体" w:cs="宋体"/>
          <w:color w:val="000000" w:themeColor="text1"/>
          <w:sz w:val="24"/>
          <w14:textFill>
            <w14:solidFill>
              <w14:schemeClr w14:val="tx1"/>
            </w14:solidFill>
          </w14:textFill>
        </w:rPr>
        <w:t>提供的纸质投标文件与电子投标文件必须保持完全一致。</w:t>
      </w:r>
    </w:p>
    <w:p w14:paraId="303EC879">
      <w:pPr>
        <w:snapToGrid w:val="0"/>
        <w:spacing w:line="360" w:lineRule="auto"/>
        <w:ind w:firstLine="470" w:firstLineChars="196"/>
        <w:rPr>
          <w:rFonts w:ascii="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在每份响应文件上要明确标注项目名称、对应的响应文件名称、供应商的全称、日期、“正本”、“副本”字样。“正本”和“副本”若有差异，概以“正本”为准。</w:t>
      </w:r>
    </w:p>
    <w:p w14:paraId="1619F38D">
      <w:pPr>
        <w:snapToGrid w:val="0"/>
        <w:spacing w:line="360" w:lineRule="auto"/>
        <w:ind w:firstLine="470" w:firstLineChars="196"/>
        <w:rPr>
          <w:rFonts w:ascii="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供应商可将响应文件</w:t>
      </w:r>
      <w:r>
        <w:rPr>
          <w:rFonts w:hint="eastAsia" w:ascii="宋体" w:hAnsi="宋体" w:cs="宋体"/>
          <w:b/>
          <w:bCs/>
          <w:color w:val="000000" w:themeColor="text1"/>
          <w:sz w:val="24"/>
          <w14:textFill>
            <w14:solidFill>
              <w14:schemeClr w14:val="tx1"/>
            </w14:solidFill>
          </w14:textFill>
        </w:rPr>
        <w:t>正副本</w:t>
      </w:r>
      <w:r>
        <w:rPr>
          <w:rFonts w:hint="eastAsia" w:ascii="宋体" w:hAnsi="宋体" w:cs="宋体"/>
          <w:color w:val="000000" w:themeColor="text1"/>
          <w:sz w:val="24"/>
          <w14:textFill>
            <w14:solidFill>
              <w14:schemeClr w14:val="tx1"/>
            </w14:solidFill>
          </w14:textFill>
        </w:rPr>
        <w:t>统一密封或分别密封，如正本和副本分别密封的，应在封袋上标明正、副本字样。</w:t>
      </w:r>
    </w:p>
    <w:p w14:paraId="15CF2034">
      <w:pPr>
        <w:snapToGrid w:val="0"/>
        <w:spacing w:line="360" w:lineRule="auto"/>
        <w:ind w:firstLine="470" w:firstLineChars="196"/>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响应文件中的所有“正本”，其正文内容须按磋商文件要求由供应商法定代表人或被授权人签字（或盖章）并加盖单位公章。“副本”可复印，但须加盖单位公章。</w:t>
      </w:r>
    </w:p>
    <w:p w14:paraId="2BFEEF26">
      <w:pPr>
        <w:snapToGrid w:val="0"/>
        <w:spacing w:line="360" w:lineRule="auto"/>
        <w:ind w:firstLine="472" w:firstLineChars="196"/>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五、响应文件的密封及标记</w:t>
      </w:r>
    </w:p>
    <w:p w14:paraId="49C10DB2">
      <w:pPr>
        <w:snapToGrid w:val="0"/>
        <w:spacing w:line="360" w:lineRule="auto"/>
        <w:ind w:firstLine="480" w:firstLineChars="200"/>
        <w:rPr>
          <w:rFonts w:ascii="宋体"/>
          <w:color w:val="000000" w:themeColor="text1"/>
          <w:sz w:val="24"/>
          <w:u w:val="single"/>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供应商须将本项目响应文件：</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1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①</w:t>
      </w:r>
      <w:r>
        <w:rPr>
          <w:rFonts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2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②</w:t>
      </w:r>
      <w:r>
        <w:rPr>
          <w:rFonts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、③</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④</w:t>
      </w:r>
      <w:r>
        <w:rPr>
          <w:rFonts w:hint="eastAsia" w:ascii="宋体" w:hAnsi="宋体" w:cs="宋体"/>
          <w:b/>
          <w:bCs/>
          <w:color w:val="000000" w:themeColor="text1"/>
          <w:sz w:val="24"/>
          <w14:textFill>
            <w14:solidFill>
              <w14:schemeClr w14:val="tx1"/>
            </w14:solidFill>
          </w14:textFill>
        </w:rPr>
        <w:t>单独密封</w:t>
      </w:r>
      <w:r>
        <w:rPr>
          <w:rFonts w:hint="eastAsia" w:ascii="宋体" w:hAnsi="宋体" w:cs="宋体"/>
          <w:color w:val="000000" w:themeColor="text1"/>
          <w:sz w:val="24"/>
          <w14:textFill>
            <w14:solidFill>
              <w14:schemeClr w14:val="tx1"/>
            </w14:solidFill>
          </w14:textFill>
        </w:rPr>
        <w:t>。</w:t>
      </w:r>
    </w:p>
    <w:p w14:paraId="56CC5376">
      <w:pPr>
        <w:snapToGrid w:val="0"/>
        <w:spacing w:line="360" w:lineRule="auto"/>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密封后，应在封袋或封箱上明确标注项目名称、投标文件各自对应的名称（资格审查文件/技术响应文件/商务报价响应文件/电子投标文件）、</w:t>
      </w:r>
      <w:r>
        <w:rPr>
          <w:rFonts w:hint="eastAsia" w:ascii="宋体" w:hAnsi="宋体" w:cs="宋体"/>
          <w:color w:val="000000" w:themeColor="text1"/>
          <w:sz w:val="24"/>
          <w:lang w:eastAsia="zh-CN"/>
          <w14:textFill>
            <w14:solidFill>
              <w14:schemeClr w14:val="tx1"/>
            </w14:solidFill>
          </w14:textFill>
        </w:rPr>
        <w:t>供应商</w:t>
      </w:r>
      <w:r>
        <w:rPr>
          <w:rFonts w:hint="eastAsia" w:ascii="宋体" w:hAnsi="宋体" w:cs="宋体"/>
          <w:color w:val="000000" w:themeColor="text1"/>
          <w:sz w:val="24"/>
          <w14:textFill>
            <w14:solidFill>
              <w14:schemeClr w14:val="tx1"/>
            </w14:solidFill>
          </w14:textFill>
        </w:rPr>
        <w:t>的全称及日期。</w:t>
      </w:r>
    </w:p>
    <w:p w14:paraId="7E9BBBD1">
      <w:pPr>
        <w:snapToGrid w:val="0"/>
        <w:spacing w:line="360" w:lineRule="auto"/>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在边缝处加盖供应商公章或骑缝签字。</w:t>
      </w:r>
    </w:p>
    <w:p w14:paraId="5DD14271">
      <w:pPr>
        <w:snapToGrid w:val="0"/>
        <w:spacing w:line="360" w:lineRule="auto"/>
        <w:ind w:firstLine="472" w:firstLineChars="196"/>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【特别提醒】</w:t>
      </w:r>
      <w:r>
        <w:rPr>
          <w:rFonts w:hint="eastAsia" w:ascii="宋体" w:hAnsi="宋体" w:cs="宋体"/>
          <w:color w:val="000000" w:themeColor="text1"/>
          <w:sz w:val="24"/>
          <w14:textFill>
            <w14:solidFill>
              <w14:schemeClr w14:val="tx1"/>
            </w14:solidFill>
          </w14:textFill>
        </w:rPr>
        <w:t>响应文件中的</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1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①</w:t>
      </w:r>
      <w:r>
        <w:rPr>
          <w:rFonts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和</w:t>
      </w:r>
      <w:r>
        <w:rPr>
          <w:rFonts w:ascii="宋体" w:hAnsi="宋体" w:cs="宋体"/>
          <w:color w:val="000000" w:themeColor="text1"/>
          <w:sz w:val="24"/>
          <w14:textFill>
            <w14:solidFill>
              <w14:schemeClr w14:val="tx1"/>
            </w14:solidFill>
          </w14:textFill>
        </w:rPr>
        <w:fldChar w:fldCharType="begin"/>
      </w:r>
      <w:r>
        <w:rPr>
          <w:rFonts w:ascii="宋体" w:hAnsi="宋体" w:cs="宋体"/>
          <w:color w:val="000000" w:themeColor="text1"/>
          <w:sz w:val="24"/>
          <w14:textFill>
            <w14:solidFill>
              <w14:schemeClr w14:val="tx1"/>
            </w14:solidFill>
          </w14:textFill>
        </w:rPr>
        <w:instrText xml:space="preserve"> = 2 \* GB3 </w:instrText>
      </w:r>
      <w:r>
        <w:rPr>
          <w:rFonts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②</w:t>
      </w:r>
      <w:r>
        <w:rPr>
          <w:rFonts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的“正本”或“副本”中，均不得含有商务报价响应文件中报价表（报价单）内的任何项目价格，否则作无效投标处理。</w:t>
      </w:r>
    </w:p>
    <w:p w14:paraId="035732E0">
      <w:pPr>
        <w:snapToGrid w:val="0"/>
        <w:spacing w:line="360" w:lineRule="auto"/>
        <w:ind w:firstLine="472" w:firstLineChars="196"/>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w:t>
      </w:r>
      <w:r>
        <w:rPr>
          <w:rFonts w:ascii="宋体" w:hAnsi="宋体" w:cs="宋体"/>
          <w:b/>
          <w:color w:val="000000" w:themeColor="text1"/>
          <w:sz w:val="24"/>
          <w14:textFill>
            <w14:solidFill>
              <w14:schemeClr w14:val="tx1"/>
            </w14:solidFill>
          </w14:textFill>
        </w:rPr>
        <w:t>递交时间</w:t>
      </w:r>
    </w:p>
    <w:p w14:paraId="77E0E7AF">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ascii="宋体" w:hAnsi="宋体" w:cs="宋体"/>
          <w:color w:val="000000" w:themeColor="text1"/>
          <w:sz w:val="24"/>
          <w14:textFill>
            <w14:solidFill>
              <w14:schemeClr w14:val="tx1"/>
            </w14:solidFill>
          </w14:textFill>
        </w:rPr>
        <w:t>供应商须在规定的投标文件接收截止时间前送达指定地点。供应商送达投标文件，即视为已投标参加采购活动。</w:t>
      </w:r>
    </w:p>
    <w:p w14:paraId="49E72E7B">
      <w:pPr>
        <w:snapToGrid w:val="0"/>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友情提醒：代理机构将拒绝接收未按照招标文件要求密封的投标文件，拒绝接收在投标文件接收截止时间后递交的投标文件。</w:t>
      </w:r>
    </w:p>
    <w:p w14:paraId="0E94637F">
      <w:pPr>
        <w:snapToGrid w:val="0"/>
        <w:spacing w:line="360" w:lineRule="auto"/>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七、投标文件的有效期</w:t>
      </w:r>
    </w:p>
    <w:p w14:paraId="0DCC7C00">
      <w:pPr>
        <w:snapToGrid w:val="0"/>
        <w:spacing w:line="4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从投标文件接收截止之日算起，</w:t>
      </w:r>
      <w:r>
        <w:rPr>
          <w:rFonts w:hint="eastAsia" w:ascii="宋体" w:hAnsi="宋体" w:cs="宋体"/>
          <w:b/>
          <w:color w:val="000000" w:themeColor="text1"/>
          <w:sz w:val="24"/>
          <w14:textFill>
            <w14:solidFill>
              <w14:schemeClr w14:val="tx1"/>
            </w14:solidFill>
          </w14:textFill>
        </w:rPr>
        <w:t>45</w:t>
      </w:r>
      <w:r>
        <w:rPr>
          <w:rFonts w:hint="eastAsia" w:ascii="宋体" w:hAnsi="宋体" w:cs="宋体"/>
          <w:color w:val="000000" w:themeColor="text1"/>
          <w:sz w:val="24"/>
          <w14:textFill>
            <w14:solidFill>
              <w14:schemeClr w14:val="tx1"/>
            </w14:solidFill>
          </w14:textFill>
        </w:rPr>
        <w:t>个“日历天”内投标书应保持有效。有效期短于这个规定期限的，投标将被拒绝。</w:t>
      </w:r>
    </w:p>
    <w:p w14:paraId="7EC32A41">
      <w:pPr>
        <w:snapToGrid w:val="0"/>
        <w:spacing w:line="460" w:lineRule="exact"/>
        <w:ind w:firstLine="470" w:firstLineChars="196"/>
        <w:outlineLvl w:val="1"/>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在特殊情况下，采购代理机构可与投标供应商协商延长投标书的有效期。这种要求和答复都应以书面、传真、或电报的形式进行。同意延长有效期的投标供应商不能修改投标文件，拒绝接受延期要求的投标供应商的投标书将被拒绝。</w:t>
      </w:r>
    </w:p>
    <w:p w14:paraId="28B08E10">
      <w:pPr>
        <w:snapToGrid w:val="0"/>
        <w:spacing w:line="360" w:lineRule="auto"/>
        <w:ind w:firstLine="496" w:firstLineChars="206"/>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八、磋商报价</w:t>
      </w:r>
    </w:p>
    <w:p w14:paraId="57D243E1">
      <w:pPr>
        <w:snapToGrid w:val="0"/>
        <w:spacing w:line="360" w:lineRule="auto"/>
        <w:ind w:firstLine="494" w:firstLineChars="206"/>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本项目不接受任何有选择的报价。</w:t>
      </w:r>
    </w:p>
    <w:p w14:paraId="36D7B010">
      <w:pPr>
        <w:snapToGrid w:val="0"/>
        <w:spacing w:line="360" w:lineRule="auto"/>
        <w:ind w:firstLine="494" w:firstLineChars="206"/>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磋商报价均以人民币为报价的币种。</w:t>
      </w:r>
    </w:p>
    <w:p w14:paraId="7AEF1F6A">
      <w:pPr>
        <w:snapToGrid w:val="0"/>
        <w:spacing w:line="360" w:lineRule="auto"/>
        <w:ind w:firstLine="494" w:firstLineChars="206"/>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sz w:val="24"/>
          <w:szCs w:val="24"/>
        </w:rPr>
        <w:t>磋商报价表必须加盖单位公章且必须经法定代表人或被授权人签字或盖章。报价表中的大写金额与小写金额、总价金额与按单价汇总金额，若有差异，将</w:t>
      </w:r>
      <w:r>
        <w:rPr>
          <w:rFonts w:hint="eastAsia" w:ascii="宋体" w:hAnsi="宋体" w:cs="宋体"/>
          <w:color w:val="000000"/>
          <w:sz w:val="24"/>
          <w:szCs w:val="24"/>
          <w:lang w:eastAsia="zh-CN"/>
        </w:rPr>
        <w:t>参照相关政策执行。</w:t>
      </w:r>
    </w:p>
    <w:p w14:paraId="0841F045">
      <w:pPr>
        <w:snapToGrid w:val="0"/>
        <w:spacing w:line="360" w:lineRule="auto"/>
        <w:ind w:firstLine="494" w:firstLineChars="206"/>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r>
        <w:rPr>
          <w:rFonts w:hint="eastAsia" w:ascii="宋体" w:hAnsi="宋体" w:eastAsia="宋体" w:cs="宋体"/>
          <w:color w:val="000000" w:themeColor="text1"/>
          <w:sz w:val="24"/>
          <w:lang w:val="en-US" w:eastAsia="zh-CN"/>
          <w14:textFill>
            <w14:solidFill>
              <w14:schemeClr w14:val="tx1"/>
            </w14:solidFill>
          </w14:textFill>
        </w:rPr>
        <w:t>.本项目总报价（以人民币计价）</w:t>
      </w:r>
      <w:r>
        <w:rPr>
          <w:rFonts w:hint="eastAsia" w:ascii="宋体" w:hAnsi="宋体" w:eastAsia="宋体" w:cs="宋体"/>
          <w:color w:val="000000" w:themeColor="text1"/>
          <w:sz w:val="24"/>
          <w:lang w:val="zh-CN" w:eastAsia="zh-CN"/>
          <w14:textFill>
            <w14:solidFill>
              <w14:schemeClr w14:val="tx1"/>
            </w14:solidFill>
          </w14:textFill>
        </w:rPr>
        <w:t xml:space="preserve">报价应包括本项目的全部费用 </w:t>
      </w:r>
      <w:r>
        <w:rPr>
          <w:rFonts w:hint="eastAsia" w:ascii="宋体" w:hAnsi="宋体" w:eastAsia="宋体" w:cs="宋体"/>
          <w:color w:val="000000" w:themeColor="text1"/>
          <w:sz w:val="24"/>
          <w:lang w:val="en-US" w:eastAsia="zh-CN"/>
          <w14:textFill>
            <w14:solidFill>
              <w14:schemeClr w14:val="tx1"/>
            </w14:solidFill>
          </w14:textFill>
        </w:rPr>
        <w:t>包含但不限于人员开支费用(包括人员工资、考核费、加班费、补贴）等一切费用，即响应本项目的各项应有费用。</w:t>
      </w:r>
    </w:p>
    <w:p w14:paraId="663C9C1E">
      <w:pPr>
        <w:snapToGrid w:val="0"/>
        <w:spacing w:line="360" w:lineRule="auto"/>
        <w:ind w:firstLine="480" w:firstLineChars="200"/>
        <w:rPr>
          <w:rFonts w:hint="eastAsia"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除非因特殊原因并经买卖双方协商同意，成交的供应商（以下称成交人）不得再要求追加任何费用。</w:t>
      </w:r>
    </w:p>
    <w:p w14:paraId="0CEC683C">
      <w:pPr>
        <w:snapToGrid w:val="0"/>
        <w:spacing w:line="360" w:lineRule="auto"/>
        <w:ind w:firstLine="496" w:firstLineChars="206"/>
        <w:outlineLvl w:val="1"/>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九、项目涉及到的现场勘察</w:t>
      </w:r>
    </w:p>
    <w:p w14:paraId="407C8EE4">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磋商文件所提供的项目相关数据仅供参考，根据自身需要，供应商可在磋商响应文件递交日前自行对有关现场和周围环境进行勘察，以获取编制磋商响应文件所需的信息。勘察现场如有费用产生，由供应商自行承担。</w:t>
      </w:r>
    </w:p>
    <w:p w14:paraId="4235FCCC">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采购人向供应商提供有关现场的资料和数据，是采购人现有的并认为能使供应商可利用的资料。采购人对供应商由此而做出的推论、理解和结论概不负责。</w:t>
      </w:r>
    </w:p>
    <w:p w14:paraId="0A71F285">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潜在供应商为响应项目而勘察现场，但不得因此使采购人承担有关的责任和蒙受损失。供应商须承担勘察现场而带来的一切责任及风险。</w:t>
      </w:r>
    </w:p>
    <w:p w14:paraId="0F6550C8">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供应商应在现场勘察时，熟悉现场及周围交通道路等情况，以获得一切可能影响磋商响应内容的直接资料。供应商成交后，不得以不完全了解现场情况为理由而向采购人提出任何索赔的要求，对此采购人不承担任何责任，并且将不作任何答复。</w:t>
      </w:r>
    </w:p>
    <w:p w14:paraId="528BD82A">
      <w:pPr>
        <w:snapToGrid w:val="0"/>
        <w:spacing w:line="360" w:lineRule="auto"/>
        <w:ind w:firstLine="482" w:firstLineChars="200"/>
        <w:rPr>
          <w:rFonts w:ascii="宋体" w:hAnsi="宋体" w:cs="宋体"/>
          <w:b/>
          <w:sz w:val="24"/>
        </w:rPr>
      </w:pPr>
      <w:r>
        <w:rPr>
          <w:rFonts w:hint="eastAsia" w:ascii="宋体" w:hAnsi="宋体" w:cs="宋体"/>
          <w:b/>
          <w:sz w:val="24"/>
        </w:rPr>
        <w:t>十、磋商响应费用</w:t>
      </w:r>
    </w:p>
    <w:p w14:paraId="2902686D">
      <w:pPr>
        <w:snapToGrid w:val="0"/>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lang w:val="en-US" w:eastAsia="zh-CN"/>
        </w:rPr>
        <w:t>.</w:t>
      </w:r>
      <w:r>
        <w:rPr>
          <w:rFonts w:hint="eastAsia" w:ascii="宋体" w:hAnsi="宋体" w:eastAsia="宋体" w:cs="宋体"/>
          <w:color w:val="000000" w:themeColor="text1"/>
          <w:sz w:val="24"/>
          <w14:textFill>
            <w14:solidFill>
              <w14:schemeClr w14:val="tx1"/>
            </w14:solidFill>
          </w14:textFill>
        </w:rPr>
        <w:t>招标代理费：</w:t>
      </w:r>
      <w:r>
        <w:rPr>
          <w:rFonts w:hint="eastAsia" w:ascii="宋体" w:hAnsi="宋体" w:eastAsia="宋体" w:cs="宋体"/>
          <w:color w:val="000000" w:themeColor="text1"/>
          <w:sz w:val="24"/>
          <w:lang w:eastAsia="zh-CN"/>
          <w14:textFill>
            <w14:solidFill>
              <w14:schemeClr w14:val="tx1"/>
            </w14:solidFill>
          </w14:textFill>
        </w:rPr>
        <w:t>成交人</w:t>
      </w:r>
      <w:r>
        <w:rPr>
          <w:rFonts w:hint="eastAsia" w:ascii="宋体" w:hAnsi="宋体" w:eastAsia="宋体" w:cs="宋体"/>
          <w:color w:val="000000" w:themeColor="text1"/>
          <w:sz w:val="24"/>
          <w14:textFill>
            <w14:solidFill>
              <w14:schemeClr w14:val="tx1"/>
            </w14:solidFill>
          </w14:textFill>
        </w:rPr>
        <w:t>应在领取</w:t>
      </w:r>
      <w:r>
        <w:rPr>
          <w:rFonts w:hint="eastAsia" w:ascii="宋体" w:hAnsi="宋体" w:eastAsia="宋体" w:cs="宋体"/>
          <w:color w:val="000000" w:themeColor="text1"/>
          <w:sz w:val="24"/>
          <w:lang w:eastAsia="zh-CN"/>
          <w14:textFill>
            <w14:solidFill>
              <w14:schemeClr w14:val="tx1"/>
            </w14:solidFill>
          </w14:textFill>
        </w:rPr>
        <w:t>成交</w:t>
      </w:r>
      <w:r>
        <w:rPr>
          <w:rFonts w:hint="eastAsia" w:ascii="宋体" w:hAnsi="宋体" w:eastAsia="宋体" w:cs="宋体"/>
          <w:color w:val="000000" w:themeColor="text1"/>
          <w:sz w:val="24"/>
          <w14:textFill>
            <w14:solidFill>
              <w14:schemeClr w14:val="tx1"/>
            </w14:solidFill>
          </w14:textFill>
        </w:rPr>
        <w:t>通知书时向招标代理人一次性支付代理费</w:t>
      </w:r>
      <w:r>
        <w:rPr>
          <w:rFonts w:hint="eastAsia" w:ascii="宋体" w:hAnsi="宋体" w:eastAsia="宋体" w:cs="宋体"/>
          <w:color w:val="000000" w:themeColor="text1"/>
          <w:sz w:val="24"/>
          <w:lang w:val="en-US" w:eastAsia="zh-CN"/>
          <w14:textFill>
            <w14:solidFill>
              <w14:schemeClr w14:val="tx1"/>
            </w14:solidFill>
          </w14:textFill>
        </w:rPr>
        <w:t>4500</w:t>
      </w:r>
      <w:r>
        <w:rPr>
          <w:rFonts w:hint="eastAsia" w:ascii="宋体" w:hAnsi="宋体" w:eastAsia="宋体" w:cs="宋体"/>
          <w:color w:val="000000" w:themeColor="text1"/>
          <w:sz w:val="24"/>
          <w14:textFill>
            <w14:solidFill>
              <w14:schemeClr w14:val="tx1"/>
            </w14:solidFill>
          </w14:textFill>
        </w:rPr>
        <w:t>元及评标费（按实收取），</w:t>
      </w:r>
      <w:r>
        <w:rPr>
          <w:rFonts w:hint="eastAsia" w:ascii="宋体" w:hAnsi="宋体" w:eastAsia="宋体" w:cs="宋体"/>
          <w:color w:val="000000" w:themeColor="text1"/>
          <w:sz w:val="24"/>
          <w:lang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在报价时一并考虑（不单列）。</w:t>
      </w:r>
    </w:p>
    <w:p w14:paraId="18388894">
      <w:pPr>
        <w:snapToGrid w:val="0"/>
        <w:spacing w:line="360" w:lineRule="auto"/>
        <w:ind w:firstLine="470" w:firstLineChars="196"/>
        <w:outlineLvl w:val="1"/>
        <w:rPr>
          <w:rFonts w:ascii="宋体" w:hAnsi="宋体" w:cs="宋体"/>
          <w:sz w:val="24"/>
        </w:rPr>
      </w:pPr>
      <w:r>
        <w:rPr>
          <w:rFonts w:hint="eastAsia" w:ascii="宋体" w:hAnsi="宋体" w:cs="宋体"/>
          <w:sz w:val="24"/>
        </w:rPr>
        <w:t>2.代理服务费及评审费用应在领取</w:t>
      </w:r>
      <w:r>
        <w:rPr>
          <w:rFonts w:hint="eastAsia" w:ascii="宋体" w:hAnsi="宋体" w:cs="宋体"/>
          <w:sz w:val="24"/>
          <w:lang w:eastAsia="zh-CN"/>
        </w:rPr>
        <w:t>成交</w:t>
      </w:r>
      <w:r>
        <w:rPr>
          <w:rFonts w:hint="eastAsia" w:ascii="宋体" w:hAnsi="宋体" w:cs="宋体"/>
          <w:sz w:val="24"/>
        </w:rPr>
        <w:t>通知书时一次性付清，否则采购方有权取消其中标资格。</w:t>
      </w:r>
    </w:p>
    <w:p w14:paraId="7DB82861">
      <w:pPr>
        <w:snapToGrid w:val="0"/>
        <w:spacing w:line="360" w:lineRule="auto"/>
        <w:ind w:firstLine="470" w:firstLineChars="196"/>
        <w:outlineLvl w:val="1"/>
        <w:rPr>
          <w:rFonts w:ascii="宋体" w:hAnsi="宋体" w:cs="宋体"/>
          <w:sz w:val="24"/>
        </w:rPr>
      </w:pPr>
      <w:r>
        <w:rPr>
          <w:rFonts w:hint="eastAsia" w:ascii="宋体" w:hAnsi="宋体" w:cs="宋体"/>
          <w:sz w:val="24"/>
        </w:rPr>
        <w:t>3.响应的供应商自行考虑包含在报价内的该项费用及风险并将其综合在单价内，不得单列。</w:t>
      </w:r>
    </w:p>
    <w:p w14:paraId="3C233961">
      <w:pPr>
        <w:snapToGrid w:val="0"/>
        <w:spacing w:line="360" w:lineRule="auto"/>
        <w:ind w:firstLine="472" w:firstLineChars="196"/>
        <w:outlineLvl w:val="1"/>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十一、联合体参与磋商</w:t>
      </w:r>
    </w:p>
    <w:p w14:paraId="7A3D2B94">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不接受任何形式的联合体参与本项目的磋商。</w:t>
      </w:r>
    </w:p>
    <w:p w14:paraId="2C2545C7">
      <w:pPr>
        <w:snapToGrid w:val="0"/>
        <w:spacing w:line="360" w:lineRule="auto"/>
        <w:ind w:firstLine="472" w:firstLineChars="196"/>
        <w:outlineLvl w:val="1"/>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十二、响应文件及磋商费用</w:t>
      </w:r>
    </w:p>
    <w:p w14:paraId="7756E229">
      <w:pPr>
        <w:snapToGrid w:val="0"/>
        <w:spacing w:line="360" w:lineRule="auto"/>
        <w:ind w:firstLine="472" w:firstLineChars="196"/>
        <w:outlineLvl w:val="1"/>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w:t>
      </w:r>
      <w:r>
        <w:rPr>
          <w:rFonts w:hint="eastAsia" w:ascii="宋体" w:hAnsi="宋体" w:cs="宋体"/>
          <w:b/>
          <w:color w:val="000000" w:themeColor="text1"/>
          <w:sz w:val="24"/>
          <w:lang w:val="en-US" w:eastAsia="zh-CN"/>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磋商程序顺利进行后，除供应商的原件可退回外，其余所有的响应文件都将作为档案保存，不论成交与否，代理机构均不退回（未拆封的除外）。</w:t>
      </w:r>
    </w:p>
    <w:p w14:paraId="2D4024B4">
      <w:pPr>
        <w:snapToGrid w:val="0"/>
        <w:spacing w:line="360" w:lineRule="auto"/>
        <w:ind w:firstLine="472" w:firstLineChars="196"/>
        <w:outlineLvl w:val="1"/>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w:t>
      </w:r>
      <w:r>
        <w:rPr>
          <w:rFonts w:hint="eastAsia" w:ascii="宋体" w:hAnsi="宋体" w:cs="宋体"/>
          <w:b/>
          <w:color w:val="000000" w:themeColor="text1"/>
          <w:sz w:val="24"/>
          <w:lang w:val="en-US" w:eastAsia="zh-CN"/>
          <w14:textFill>
            <w14:solidFill>
              <w14:schemeClr w14:val="tx1"/>
            </w14:solidFill>
          </w14:textFill>
        </w:rPr>
        <w:t>.</w:t>
      </w:r>
      <w:r>
        <w:rPr>
          <w:rFonts w:hint="eastAsia" w:ascii="宋体" w:hAnsi="宋体" w:cs="宋体"/>
          <w:b/>
          <w:color w:val="000000" w:themeColor="text1"/>
          <w:sz w:val="24"/>
          <w14:textFill>
            <w14:solidFill>
              <w14:schemeClr w14:val="tx1"/>
            </w14:solidFill>
          </w14:textFill>
        </w:rPr>
        <w:t>无论磋商过程和结果如何，参加项目磋商的供应商自行承担与本次项目磋商有关的全部费用。</w:t>
      </w:r>
    </w:p>
    <w:p w14:paraId="252C18A7">
      <w:pPr>
        <w:snapToGrid w:val="0"/>
        <w:spacing w:line="360" w:lineRule="auto"/>
        <w:ind w:firstLine="472" w:firstLineChars="196"/>
        <w:outlineLvl w:val="1"/>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十三、履约保证金</w:t>
      </w:r>
    </w:p>
    <w:p w14:paraId="6E598930">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本项目成交后的履约保证金为</w:t>
      </w:r>
      <w:r>
        <w:rPr>
          <w:rFonts w:hint="eastAsia" w:ascii="宋体" w:hAnsi="宋体" w:cs="宋体"/>
          <w:color w:val="000000" w:themeColor="text1"/>
          <w:sz w:val="24"/>
          <w:lang w:eastAsia="zh-CN"/>
          <w14:textFill>
            <w14:solidFill>
              <w14:schemeClr w14:val="tx1"/>
            </w14:solidFill>
          </w14:textFill>
        </w:rPr>
        <w:t>年</w:t>
      </w:r>
      <w:r>
        <w:rPr>
          <w:rFonts w:hint="eastAsia" w:ascii="宋体" w:hAnsi="宋体" w:cs="宋体"/>
          <w:color w:val="000000" w:themeColor="text1"/>
          <w:sz w:val="24"/>
          <w14:textFill>
            <w14:solidFill>
              <w14:schemeClr w14:val="tx1"/>
            </w14:solidFill>
          </w14:textFill>
        </w:rPr>
        <w:t>成交价的5%。</w:t>
      </w:r>
    </w:p>
    <w:p w14:paraId="23D68556">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w:t>
      </w:r>
      <w:r>
        <w:rPr>
          <w:rFonts w:hint="eastAsia" w:ascii="宋体" w:hAnsi="宋体" w:cs="宋体"/>
          <w:color w:val="000000" w:themeColor="text1"/>
          <w:sz w:val="24"/>
          <w14:textFill>
            <w14:solidFill>
              <w14:schemeClr w14:val="tx1"/>
            </w14:solidFill>
          </w14:textFill>
        </w:rPr>
        <w:t>成交</w:t>
      </w:r>
      <w:r>
        <w:rPr>
          <w:rFonts w:hint="eastAsia" w:ascii="宋体" w:hAnsi="宋体" w:cs="宋体"/>
          <w:color w:val="000000" w:themeColor="text1"/>
          <w:sz w:val="24"/>
          <w:lang w:eastAsia="zh-CN"/>
          <w14:textFill>
            <w14:solidFill>
              <w14:schemeClr w14:val="tx1"/>
            </w14:solidFill>
          </w14:textFill>
        </w:rPr>
        <w:t>人</w:t>
      </w:r>
      <w:r>
        <w:rPr>
          <w:rFonts w:hint="eastAsia" w:ascii="宋体" w:hAnsi="宋体" w:cs="宋体"/>
          <w:color w:val="000000" w:themeColor="text1"/>
          <w:sz w:val="24"/>
          <w14:textFill>
            <w14:solidFill>
              <w14:schemeClr w14:val="tx1"/>
            </w14:solidFill>
          </w14:textFill>
        </w:rPr>
        <w:t>可以选择以</w:t>
      </w:r>
      <w:r>
        <w:rPr>
          <w:rFonts w:hint="eastAsia" w:ascii="宋体" w:hAnsi="宋体" w:cs="宋体"/>
          <w:color w:val="000000" w:themeColor="text1"/>
          <w:sz w:val="24"/>
          <w:u w:val="single"/>
          <w14:textFill>
            <w14:solidFill>
              <w14:schemeClr w14:val="tx1"/>
            </w14:solidFill>
          </w14:textFill>
        </w:rPr>
        <w:t>支票、汇票、本票或者金融机构、担保机构出具的保函、履约保证保险等非现金形式</w:t>
      </w:r>
      <w:r>
        <w:rPr>
          <w:rFonts w:hint="eastAsia" w:ascii="宋体" w:hAnsi="宋体" w:cs="宋体"/>
          <w:color w:val="000000" w:themeColor="text1"/>
          <w:sz w:val="24"/>
          <w14:textFill>
            <w14:solidFill>
              <w14:schemeClr w14:val="tx1"/>
            </w14:solidFill>
          </w14:textFill>
        </w:rPr>
        <w:t>缴纳履约保证金。</w:t>
      </w:r>
    </w:p>
    <w:p w14:paraId="1A389FB1">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w:t>
      </w:r>
      <w:r>
        <w:rPr>
          <w:rFonts w:hint="eastAsia" w:ascii="宋体" w:hAnsi="宋体" w:cs="宋体"/>
          <w:color w:val="000000" w:themeColor="text1"/>
          <w:sz w:val="24"/>
          <w:lang w:eastAsia="zh-CN"/>
          <w14:textFill>
            <w14:solidFill>
              <w14:schemeClr w14:val="tx1"/>
            </w14:solidFill>
          </w14:textFill>
        </w:rPr>
        <w:t>成交人</w:t>
      </w:r>
      <w:r>
        <w:rPr>
          <w:rFonts w:hint="eastAsia" w:ascii="宋体" w:hAnsi="宋体" w:cs="宋体"/>
          <w:color w:val="000000" w:themeColor="text1"/>
          <w:sz w:val="24"/>
          <w14:textFill>
            <w14:solidFill>
              <w14:schemeClr w14:val="tx1"/>
            </w14:solidFill>
          </w14:textFill>
        </w:rPr>
        <w:t>在成交通知书发出之日起</w:t>
      </w:r>
      <w:r>
        <w:rPr>
          <w:rFonts w:hint="eastAsia" w:ascii="宋体" w:hAnsi="宋体" w:cs="宋体"/>
          <w:color w:val="000000" w:themeColor="text1"/>
          <w:sz w:val="24"/>
          <w:lang w:val="en-US" w:eastAsia="zh-CN"/>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日内，凭“成交通知书”和“履约保证金”的缴纳凭证，与采购人签订合同，超期或未有协商，则视为自动放弃成交资格。</w:t>
      </w:r>
    </w:p>
    <w:p w14:paraId="21936286">
      <w:pPr>
        <w:snapToGrid w:val="0"/>
        <w:spacing w:line="360" w:lineRule="auto"/>
        <w:ind w:firstLine="470" w:firstLineChars="196"/>
        <w:outlineLvl w:val="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4.</w:t>
      </w:r>
      <w:r>
        <w:rPr>
          <w:rFonts w:hint="eastAsia" w:ascii="宋体" w:hAnsi="宋体" w:eastAsia="宋体" w:cs="宋体"/>
          <w:color w:val="000000" w:themeColor="text1"/>
          <w:sz w:val="24"/>
          <w:lang w:eastAsia="zh-CN"/>
          <w14:textFill>
            <w14:solidFill>
              <w14:schemeClr w14:val="tx1"/>
            </w14:solidFill>
          </w14:textFill>
        </w:rPr>
        <w:t>成交人</w:t>
      </w:r>
      <w:r>
        <w:rPr>
          <w:rFonts w:hint="eastAsia" w:ascii="宋体" w:hAnsi="宋体" w:eastAsia="宋体" w:cs="宋体"/>
          <w:color w:val="000000" w:themeColor="text1"/>
          <w:sz w:val="24"/>
          <w14:textFill>
            <w14:solidFill>
              <w14:schemeClr w14:val="tx1"/>
            </w14:solidFill>
          </w14:textFill>
        </w:rPr>
        <w:t>全部履约合同义务，经</w:t>
      </w:r>
      <w:r>
        <w:rPr>
          <w:rFonts w:hint="eastAsia" w:ascii="宋体" w:hAnsi="宋体" w:eastAsia="宋体" w:cs="宋体"/>
          <w:color w:val="000000" w:themeColor="text1"/>
          <w:sz w:val="24"/>
          <w:lang w:eastAsia="zh-CN"/>
          <w14:textFill>
            <w14:solidFill>
              <w14:schemeClr w14:val="tx1"/>
            </w14:solidFill>
          </w14:textFill>
        </w:rPr>
        <w:t>采购人</w:t>
      </w:r>
      <w:r>
        <w:rPr>
          <w:rFonts w:hint="eastAsia" w:ascii="宋体" w:hAnsi="宋体" w:eastAsia="宋体" w:cs="宋体"/>
          <w:color w:val="000000" w:themeColor="text1"/>
          <w:sz w:val="24"/>
          <w14:textFill>
            <w14:solidFill>
              <w14:schemeClr w14:val="tx1"/>
            </w14:solidFill>
          </w14:textFill>
        </w:rPr>
        <w:t>验收合格无质量、进度等问题的，</w:t>
      </w:r>
      <w:r>
        <w:rPr>
          <w:rFonts w:hint="eastAsia" w:ascii="宋体" w:hAnsi="宋体" w:eastAsia="宋体" w:cs="宋体"/>
          <w:color w:val="000000" w:themeColor="text1"/>
          <w:sz w:val="24"/>
          <w:lang w:eastAsia="zh-CN"/>
          <w14:textFill>
            <w14:solidFill>
              <w14:schemeClr w14:val="tx1"/>
            </w14:solidFill>
          </w14:textFill>
        </w:rPr>
        <w:t>采购人</w:t>
      </w:r>
      <w:r>
        <w:rPr>
          <w:rFonts w:hint="eastAsia" w:ascii="宋体" w:hAnsi="宋体" w:eastAsia="宋体" w:cs="宋体"/>
          <w:color w:val="000000" w:themeColor="text1"/>
          <w:sz w:val="24"/>
          <w14:textFill>
            <w14:solidFill>
              <w14:schemeClr w14:val="tx1"/>
            </w14:solidFill>
          </w14:textFill>
        </w:rPr>
        <w:t>在验收合格后一次性退还履约保证金，发生以下情况的，履约保证金不予退还或部分退还：</w:t>
      </w:r>
    </w:p>
    <w:p w14:paraId="5DF5F335">
      <w:pPr>
        <w:snapToGrid w:val="0"/>
        <w:spacing w:line="360" w:lineRule="auto"/>
        <w:ind w:firstLine="470" w:firstLineChars="196"/>
        <w:outlineLvl w:val="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a.签订合同后，</w:t>
      </w:r>
      <w:r>
        <w:rPr>
          <w:rFonts w:hint="eastAsia" w:ascii="宋体" w:hAnsi="宋体" w:eastAsia="宋体" w:cs="宋体"/>
          <w:color w:val="000000" w:themeColor="text1"/>
          <w:sz w:val="24"/>
          <w:lang w:eastAsia="zh-CN"/>
          <w14:textFill>
            <w14:solidFill>
              <w14:schemeClr w14:val="tx1"/>
            </w14:solidFill>
          </w14:textFill>
        </w:rPr>
        <w:t>成交人</w:t>
      </w:r>
      <w:r>
        <w:rPr>
          <w:rFonts w:hint="eastAsia" w:ascii="宋体" w:hAnsi="宋体" w:eastAsia="宋体" w:cs="宋体"/>
          <w:color w:val="000000" w:themeColor="text1"/>
          <w:sz w:val="24"/>
          <w14:textFill>
            <w14:solidFill>
              <w14:schemeClr w14:val="tx1"/>
            </w14:solidFill>
          </w14:textFill>
        </w:rPr>
        <w:t>不履行合同义务的，</w:t>
      </w:r>
      <w:r>
        <w:rPr>
          <w:rFonts w:hint="eastAsia" w:ascii="宋体" w:hAnsi="宋体" w:eastAsia="宋体" w:cs="宋体"/>
          <w:color w:val="000000" w:themeColor="text1"/>
          <w:sz w:val="24"/>
          <w:lang w:eastAsia="zh-CN"/>
          <w14:textFill>
            <w14:solidFill>
              <w14:schemeClr w14:val="tx1"/>
            </w14:solidFill>
          </w14:textFill>
        </w:rPr>
        <w:t>采购人</w:t>
      </w:r>
      <w:r>
        <w:rPr>
          <w:rFonts w:hint="eastAsia" w:ascii="宋体" w:hAnsi="宋体" w:eastAsia="宋体" w:cs="宋体"/>
          <w:color w:val="000000" w:themeColor="text1"/>
          <w:sz w:val="24"/>
          <w14:textFill>
            <w14:solidFill>
              <w14:schemeClr w14:val="tx1"/>
            </w14:solidFill>
          </w14:textFill>
        </w:rPr>
        <w:t>有权全额扣除履约保证金，全额不予退还，同时</w:t>
      </w:r>
      <w:r>
        <w:rPr>
          <w:rFonts w:hint="eastAsia" w:ascii="宋体" w:hAnsi="宋体" w:eastAsia="宋体" w:cs="宋体"/>
          <w:color w:val="000000" w:themeColor="text1"/>
          <w:sz w:val="24"/>
          <w:lang w:eastAsia="zh-CN"/>
          <w14:textFill>
            <w14:solidFill>
              <w14:schemeClr w14:val="tx1"/>
            </w14:solidFill>
          </w14:textFill>
        </w:rPr>
        <w:t>采购人</w:t>
      </w:r>
      <w:r>
        <w:rPr>
          <w:rFonts w:hint="eastAsia" w:ascii="宋体" w:hAnsi="宋体" w:eastAsia="宋体" w:cs="宋体"/>
          <w:color w:val="000000" w:themeColor="text1"/>
          <w:sz w:val="24"/>
          <w14:textFill>
            <w14:solidFill>
              <w14:schemeClr w14:val="tx1"/>
            </w14:solidFill>
          </w14:textFill>
        </w:rPr>
        <w:t>亦有权终止合同，</w:t>
      </w:r>
      <w:r>
        <w:rPr>
          <w:rFonts w:hint="eastAsia" w:ascii="宋体" w:hAnsi="宋体" w:eastAsia="宋体" w:cs="宋体"/>
          <w:color w:val="000000" w:themeColor="text1"/>
          <w:sz w:val="24"/>
          <w:lang w:eastAsia="zh-CN"/>
          <w14:textFill>
            <w14:solidFill>
              <w14:schemeClr w14:val="tx1"/>
            </w14:solidFill>
          </w14:textFill>
        </w:rPr>
        <w:t>成交人</w:t>
      </w:r>
      <w:r>
        <w:rPr>
          <w:rFonts w:hint="eastAsia" w:ascii="宋体" w:hAnsi="宋体" w:eastAsia="宋体" w:cs="宋体"/>
          <w:color w:val="000000" w:themeColor="text1"/>
          <w:sz w:val="24"/>
          <w14:textFill>
            <w14:solidFill>
              <w14:schemeClr w14:val="tx1"/>
            </w14:solidFill>
          </w14:textFill>
        </w:rPr>
        <w:t>还须承担相应的法律赔偿责任。</w:t>
      </w:r>
    </w:p>
    <w:p w14:paraId="2E13A09B">
      <w:pPr>
        <w:snapToGrid w:val="0"/>
        <w:spacing w:line="360" w:lineRule="auto"/>
        <w:ind w:firstLine="470" w:firstLineChars="196"/>
        <w:outlineLvl w:val="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b. </w:t>
      </w:r>
      <w:r>
        <w:rPr>
          <w:rFonts w:hint="eastAsia" w:ascii="宋体" w:hAnsi="宋体" w:eastAsia="宋体" w:cs="宋体"/>
          <w:color w:val="000000" w:themeColor="text1"/>
          <w:sz w:val="24"/>
          <w:lang w:eastAsia="zh-CN"/>
          <w14:textFill>
            <w14:solidFill>
              <w14:schemeClr w14:val="tx1"/>
            </w14:solidFill>
          </w14:textFill>
        </w:rPr>
        <w:t>成交人</w:t>
      </w:r>
      <w:r>
        <w:rPr>
          <w:rFonts w:hint="eastAsia" w:ascii="宋体" w:hAnsi="宋体" w:eastAsia="宋体" w:cs="宋体"/>
          <w:color w:val="000000" w:themeColor="text1"/>
          <w:sz w:val="24"/>
          <w14:textFill>
            <w14:solidFill>
              <w14:schemeClr w14:val="tx1"/>
            </w14:solidFill>
          </w14:textFill>
        </w:rPr>
        <w:t>在履约过程中发生违约行为，给</w:t>
      </w:r>
      <w:r>
        <w:rPr>
          <w:rFonts w:hint="eastAsia" w:ascii="宋体" w:hAnsi="宋体" w:eastAsia="宋体" w:cs="宋体"/>
          <w:color w:val="000000" w:themeColor="text1"/>
          <w:sz w:val="24"/>
          <w:lang w:eastAsia="zh-CN"/>
          <w14:textFill>
            <w14:solidFill>
              <w14:schemeClr w14:val="tx1"/>
            </w14:solidFill>
          </w14:textFill>
        </w:rPr>
        <w:t>采购人</w:t>
      </w:r>
      <w:r>
        <w:rPr>
          <w:rFonts w:hint="eastAsia" w:ascii="宋体" w:hAnsi="宋体" w:eastAsia="宋体" w:cs="宋体"/>
          <w:color w:val="000000" w:themeColor="text1"/>
          <w:sz w:val="24"/>
          <w14:textFill>
            <w14:solidFill>
              <w14:schemeClr w14:val="tx1"/>
            </w14:solidFill>
          </w14:textFill>
        </w:rPr>
        <w:t>造成损失的，</w:t>
      </w:r>
      <w:r>
        <w:rPr>
          <w:rFonts w:hint="eastAsia" w:ascii="宋体" w:hAnsi="宋体" w:eastAsia="宋体" w:cs="宋体"/>
          <w:color w:val="000000" w:themeColor="text1"/>
          <w:sz w:val="24"/>
          <w:lang w:eastAsia="zh-CN"/>
          <w14:textFill>
            <w14:solidFill>
              <w14:schemeClr w14:val="tx1"/>
            </w14:solidFill>
          </w14:textFill>
        </w:rPr>
        <w:t>采购人</w:t>
      </w:r>
      <w:r>
        <w:rPr>
          <w:rFonts w:hint="eastAsia" w:ascii="宋体" w:hAnsi="宋体" w:eastAsia="宋体" w:cs="宋体"/>
          <w:color w:val="000000" w:themeColor="text1"/>
          <w:sz w:val="24"/>
          <w14:textFill>
            <w14:solidFill>
              <w14:schemeClr w14:val="tx1"/>
            </w14:solidFill>
          </w14:textFill>
        </w:rPr>
        <w:t>有权在</w:t>
      </w:r>
      <w:r>
        <w:rPr>
          <w:rFonts w:hint="eastAsia" w:ascii="宋体" w:hAnsi="宋体" w:eastAsia="宋体" w:cs="宋体"/>
          <w:color w:val="000000" w:themeColor="text1"/>
          <w:sz w:val="24"/>
          <w:lang w:eastAsia="zh-CN"/>
          <w14:textFill>
            <w14:solidFill>
              <w14:schemeClr w14:val="tx1"/>
            </w14:solidFill>
          </w14:textFill>
        </w:rPr>
        <w:t>成交人</w:t>
      </w:r>
      <w:r>
        <w:rPr>
          <w:rFonts w:hint="eastAsia" w:ascii="宋体" w:hAnsi="宋体" w:eastAsia="宋体" w:cs="宋体"/>
          <w:color w:val="000000" w:themeColor="text1"/>
          <w:sz w:val="24"/>
          <w14:textFill>
            <w14:solidFill>
              <w14:schemeClr w14:val="tx1"/>
            </w14:solidFill>
          </w14:textFill>
        </w:rPr>
        <w:t>缴纳的履约保证金中予以扣款，以弥补</w:t>
      </w:r>
      <w:r>
        <w:rPr>
          <w:rFonts w:hint="eastAsia" w:ascii="宋体" w:hAnsi="宋体" w:eastAsia="宋体" w:cs="宋体"/>
          <w:color w:val="000000" w:themeColor="text1"/>
          <w:sz w:val="24"/>
          <w:lang w:eastAsia="zh-CN"/>
          <w14:textFill>
            <w14:solidFill>
              <w14:schemeClr w14:val="tx1"/>
            </w14:solidFill>
          </w14:textFill>
        </w:rPr>
        <w:t>采购人</w:t>
      </w:r>
      <w:r>
        <w:rPr>
          <w:rFonts w:hint="eastAsia" w:ascii="宋体" w:hAnsi="宋体" w:eastAsia="宋体" w:cs="宋体"/>
          <w:color w:val="000000" w:themeColor="text1"/>
          <w:sz w:val="24"/>
          <w14:textFill>
            <w14:solidFill>
              <w14:schemeClr w14:val="tx1"/>
            </w14:solidFill>
          </w14:textFill>
        </w:rPr>
        <w:t>经济损失，不足的部分</w:t>
      </w:r>
      <w:r>
        <w:rPr>
          <w:rFonts w:hint="eastAsia" w:ascii="宋体" w:hAnsi="宋体" w:eastAsia="宋体" w:cs="宋体"/>
          <w:color w:val="000000" w:themeColor="text1"/>
          <w:sz w:val="24"/>
          <w:lang w:eastAsia="zh-CN"/>
          <w14:textFill>
            <w14:solidFill>
              <w14:schemeClr w14:val="tx1"/>
            </w14:solidFill>
          </w14:textFill>
        </w:rPr>
        <w:t>成交人</w:t>
      </w:r>
      <w:r>
        <w:rPr>
          <w:rFonts w:hint="eastAsia" w:ascii="宋体" w:hAnsi="宋体" w:eastAsia="宋体" w:cs="宋体"/>
          <w:color w:val="000000" w:themeColor="text1"/>
          <w:sz w:val="24"/>
          <w14:textFill>
            <w14:solidFill>
              <w14:schemeClr w14:val="tx1"/>
            </w14:solidFill>
          </w14:textFill>
        </w:rPr>
        <w:t>另外补齐。</w:t>
      </w:r>
    </w:p>
    <w:p w14:paraId="2DCFA506">
      <w:pPr>
        <w:snapToGrid w:val="0"/>
        <w:spacing w:line="360" w:lineRule="auto"/>
        <w:ind w:firstLine="470" w:firstLineChars="196"/>
        <w:outlineLvl w:val="1"/>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c.</w:t>
      </w:r>
      <w:r>
        <w:rPr>
          <w:rFonts w:hint="eastAsia" w:ascii="宋体" w:hAnsi="宋体" w:eastAsia="宋体" w:cs="宋体"/>
          <w:color w:val="000000" w:themeColor="text1"/>
          <w:sz w:val="24"/>
          <w:lang w:eastAsia="zh-CN"/>
          <w14:textFill>
            <w14:solidFill>
              <w14:schemeClr w14:val="tx1"/>
            </w14:solidFill>
          </w14:textFill>
        </w:rPr>
        <w:t>如续签合同，成交人须补齐当年度履约保证金。</w:t>
      </w:r>
    </w:p>
    <w:p w14:paraId="4CDDED59">
      <w:pPr>
        <w:snapToGrid w:val="0"/>
        <w:spacing w:line="360" w:lineRule="auto"/>
        <w:ind w:firstLine="472" w:firstLineChars="196"/>
        <w:outlineLvl w:val="1"/>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十四、未尽事宜    </w:t>
      </w:r>
    </w:p>
    <w:p w14:paraId="34E3AC91">
      <w:pPr>
        <w:snapToGrid w:val="0"/>
        <w:spacing w:line="360" w:lineRule="auto"/>
        <w:ind w:firstLine="470" w:firstLineChars="196"/>
        <w:outlineLvl w:val="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按有关法律法规的规定执行。</w:t>
      </w:r>
    </w:p>
    <w:p w14:paraId="7544C8E0">
      <w:pPr>
        <w:spacing w:line="360" w:lineRule="auto"/>
        <w:rPr>
          <w:rFonts w:ascii="宋体" w:hAnsi="宋体" w:cs="宋体"/>
          <w:color w:val="000000" w:themeColor="text1"/>
          <w:sz w:val="24"/>
          <w14:textFill>
            <w14:solidFill>
              <w14:schemeClr w14:val="tx1"/>
            </w14:solidFill>
          </w14:textFill>
        </w:rPr>
        <w:sectPr>
          <w:headerReference r:id="rId9" w:type="default"/>
          <w:footerReference r:id="rId10" w:type="default"/>
          <w:pgSz w:w="11906" w:h="16838"/>
          <w:pgMar w:top="1134" w:right="1134" w:bottom="1134" w:left="1225" w:header="851" w:footer="992" w:gutter="0"/>
          <w:pgNumType w:fmt="numberInDash"/>
          <w:cols w:space="720" w:num="1"/>
          <w:docGrid w:linePitch="312" w:charSpace="0"/>
        </w:sectPr>
      </w:pPr>
      <w:bookmarkStart w:id="52" w:name="_Toc363573855"/>
    </w:p>
    <w:bookmarkEnd w:id="42"/>
    <w:bookmarkEnd w:id="43"/>
    <w:bookmarkEnd w:id="44"/>
    <w:bookmarkEnd w:id="45"/>
    <w:bookmarkEnd w:id="46"/>
    <w:bookmarkEnd w:id="47"/>
    <w:bookmarkEnd w:id="48"/>
    <w:bookmarkEnd w:id="49"/>
    <w:bookmarkEnd w:id="50"/>
    <w:bookmarkEnd w:id="51"/>
    <w:bookmarkEnd w:id="52"/>
    <w:p w14:paraId="3EF63826">
      <w:pPr>
        <w:spacing w:line="360" w:lineRule="auto"/>
        <w:jc w:val="center"/>
        <w:rPr>
          <w:rFonts w:ascii="宋体" w:hAnsi="宋体" w:cs="宋体"/>
          <w:color w:val="000000" w:themeColor="text1"/>
          <w:sz w:val="24"/>
          <w14:textFill>
            <w14:solidFill>
              <w14:schemeClr w14:val="tx1"/>
            </w14:solidFill>
          </w14:textFill>
        </w:rPr>
      </w:pPr>
      <w:bookmarkStart w:id="53" w:name="_Toc12670505"/>
      <w:bookmarkStart w:id="54" w:name="_Toc11554641"/>
      <w:bookmarkStart w:id="55" w:name="_Toc363573856"/>
      <w:bookmarkStart w:id="56" w:name="_Toc8895741"/>
      <w:bookmarkStart w:id="57" w:name="_Toc11500282"/>
      <w:bookmarkStart w:id="58" w:name="_Toc94585342"/>
      <w:bookmarkStart w:id="59" w:name="_Toc13803483"/>
      <w:bookmarkStart w:id="60" w:name="_Toc521203420"/>
      <w:bookmarkStart w:id="61" w:name="_Toc94544746"/>
      <w:bookmarkStart w:id="62" w:name="_Toc94544872"/>
      <w:bookmarkStart w:id="63" w:name="_Toc521201599"/>
      <w:bookmarkStart w:id="64" w:name="_Toc11499586"/>
      <w:r>
        <w:rPr>
          <w:rFonts w:hint="eastAsia" w:ascii="宋体" w:hAnsi="宋体" w:cs="宋体"/>
          <w:b/>
          <w:bCs/>
          <w:color w:val="000000" w:themeColor="text1"/>
          <w:w w:val="80"/>
          <w:sz w:val="44"/>
          <w:szCs w:val="44"/>
          <w14:textFill>
            <w14:solidFill>
              <w14:schemeClr w14:val="tx1"/>
            </w14:solidFill>
          </w14:textFill>
        </w:rPr>
        <w:t>第三章  项目需求</w:t>
      </w:r>
    </w:p>
    <w:bookmarkEnd w:id="53"/>
    <w:bookmarkEnd w:id="54"/>
    <w:bookmarkEnd w:id="55"/>
    <w:bookmarkEnd w:id="56"/>
    <w:bookmarkEnd w:id="57"/>
    <w:bookmarkEnd w:id="58"/>
    <w:bookmarkEnd w:id="59"/>
    <w:bookmarkEnd w:id="60"/>
    <w:bookmarkEnd w:id="61"/>
    <w:bookmarkEnd w:id="62"/>
    <w:bookmarkEnd w:id="63"/>
    <w:bookmarkEnd w:id="64"/>
    <w:p w14:paraId="711BC317">
      <w:pPr>
        <w:snapToGrid w:val="0"/>
        <w:spacing w:line="500" w:lineRule="exact"/>
        <w:ind w:firstLine="482" w:firstLineChars="200"/>
        <w:rPr>
          <w:rFonts w:hint="eastAsia" w:ascii="宋体" w:hAnsi="宋体" w:eastAsia="宋体" w:cs="宋体"/>
          <w:b/>
          <w:bCs/>
          <w:color w:val="000000"/>
          <w:kern w:val="0"/>
          <w:sz w:val="24"/>
        </w:rPr>
      </w:pPr>
      <w:bookmarkStart w:id="65" w:name="_Toc13642116"/>
      <w:bookmarkStart w:id="66" w:name="_Toc12670506"/>
      <w:bookmarkStart w:id="67" w:name="_Toc94544873"/>
      <w:bookmarkStart w:id="68" w:name="_Toc13803484"/>
      <w:bookmarkStart w:id="69" w:name="_Toc8895742"/>
      <w:bookmarkStart w:id="70" w:name="_Toc11500283"/>
      <w:bookmarkStart w:id="71" w:name="_Toc11554642"/>
      <w:bookmarkStart w:id="72" w:name="_Toc11499587"/>
      <w:bookmarkStart w:id="73" w:name="_Toc94544747"/>
      <w:r>
        <w:rPr>
          <w:rFonts w:hint="eastAsia" w:ascii="宋体" w:hAnsi="宋体" w:eastAsia="宋体" w:cs="宋体"/>
          <w:b/>
          <w:bCs/>
          <w:color w:val="000000"/>
          <w:kern w:val="0"/>
          <w:sz w:val="24"/>
        </w:rPr>
        <w:t>一、项目概况:</w:t>
      </w:r>
    </w:p>
    <w:p w14:paraId="7FDB92D5">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1</w:t>
      </w:r>
      <w:r>
        <w:rPr>
          <w:rFonts w:hint="eastAsia" w:ascii="宋体" w:hAnsi="宋体" w:eastAsia="宋体" w:cs="宋体"/>
          <w:bCs/>
          <w:sz w:val="24"/>
          <w:lang w:val="en-US" w:eastAsia="zh-CN"/>
        </w:rPr>
        <w:t>.</w:t>
      </w:r>
      <w:r>
        <w:rPr>
          <w:rFonts w:hint="eastAsia" w:ascii="宋体" w:hAnsi="宋体" w:eastAsia="宋体" w:cs="宋体"/>
          <w:bCs/>
          <w:sz w:val="24"/>
        </w:rPr>
        <w:t>南通市崇川区</w:t>
      </w:r>
      <w:r>
        <w:rPr>
          <w:rFonts w:hint="eastAsia" w:ascii="宋体" w:hAnsi="宋体" w:eastAsia="宋体" w:cs="宋体"/>
          <w:bCs/>
          <w:sz w:val="24"/>
          <w:lang w:eastAsia="zh-CN"/>
        </w:rPr>
        <w:t>文峰街道</w:t>
      </w:r>
      <w:r>
        <w:rPr>
          <w:rFonts w:hint="eastAsia" w:ascii="宋体" w:hAnsi="宋体" w:eastAsia="宋体" w:cs="宋体"/>
          <w:bCs/>
          <w:sz w:val="24"/>
        </w:rPr>
        <w:t>办事处拟对其所需的保</w:t>
      </w:r>
      <w:r>
        <w:rPr>
          <w:rFonts w:hint="eastAsia" w:ascii="宋体" w:hAnsi="宋体" w:eastAsia="宋体" w:cs="宋体"/>
          <w:bCs/>
          <w:sz w:val="24"/>
          <w:highlight w:val="none"/>
        </w:rPr>
        <w:t>安202</w:t>
      </w:r>
      <w:r>
        <w:rPr>
          <w:rFonts w:hint="eastAsia" w:ascii="宋体" w:hAnsi="宋体" w:eastAsia="宋体" w:cs="宋体"/>
          <w:bCs/>
          <w:sz w:val="24"/>
          <w:highlight w:val="none"/>
          <w:lang w:val="en-US" w:eastAsia="zh-CN"/>
        </w:rPr>
        <w:t>6-202</w:t>
      </w:r>
      <w:r>
        <w:rPr>
          <w:rFonts w:hint="eastAsia" w:ascii="宋体" w:hAnsi="宋体" w:cs="宋体"/>
          <w:bCs/>
          <w:sz w:val="24"/>
          <w:highlight w:val="none"/>
          <w:lang w:val="en-US" w:eastAsia="zh-CN"/>
        </w:rPr>
        <w:t>9</w:t>
      </w:r>
      <w:r>
        <w:rPr>
          <w:rFonts w:hint="eastAsia" w:ascii="宋体" w:hAnsi="宋体" w:eastAsia="宋体" w:cs="宋体"/>
          <w:bCs/>
          <w:sz w:val="24"/>
        </w:rPr>
        <w:t>年度服务进行采购。</w:t>
      </w:r>
    </w:p>
    <w:p w14:paraId="559EBA81">
      <w:pPr>
        <w:spacing w:line="420" w:lineRule="exact"/>
        <w:ind w:firstLine="480" w:firstLineChars="200"/>
        <w:rPr>
          <w:rFonts w:hint="eastAsia" w:ascii="宋体" w:hAnsi="宋体" w:eastAsia="宋体" w:cs="宋体"/>
          <w:bCs/>
          <w:sz w:val="24"/>
          <w:lang w:eastAsia="zh-CN"/>
        </w:rPr>
      </w:pPr>
      <w:r>
        <w:rPr>
          <w:rFonts w:hint="eastAsia" w:ascii="宋体" w:hAnsi="宋体" w:eastAsia="宋体" w:cs="宋体"/>
          <w:bCs/>
          <w:sz w:val="24"/>
        </w:rPr>
        <w:t>2</w:t>
      </w:r>
      <w:r>
        <w:rPr>
          <w:rFonts w:hint="eastAsia" w:ascii="宋体" w:hAnsi="宋体" w:eastAsia="宋体" w:cs="宋体"/>
          <w:bCs/>
          <w:sz w:val="24"/>
          <w:lang w:val="en-US" w:eastAsia="zh-CN"/>
        </w:rPr>
        <w:t>.</w:t>
      </w:r>
      <w:r>
        <w:rPr>
          <w:rFonts w:hint="eastAsia" w:ascii="宋体" w:hAnsi="宋体" w:cs="宋体"/>
          <w:bCs/>
          <w:sz w:val="24"/>
          <w:lang w:val="en-US" w:eastAsia="zh-CN"/>
        </w:rPr>
        <w:t>采购人</w:t>
      </w:r>
      <w:r>
        <w:rPr>
          <w:rFonts w:hint="eastAsia" w:ascii="宋体" w:hAnsi="宋体" w:eastAsia="宋体" w:cs="宋体"/>
          <w:bCs/>
          <w:sz w:val="24"/>
        </w:rPr>
        <w:t>所在区域周界围墙范围内</w:t>
      </w:r>
      <w:r>
        <w:rPr>
          <w:rFonts w:hint="eastAsia" w:hAnsi="宋体" w:cs="宋体"/>
          <w:bCs/>
          <w:sz w:val="24"/>
          <w:lang w:eastAsia="zh-CN"/>
        </w:rPr>
        <w:t>。</w:t>
      </w:r>
    </w:p>
    <w:p w14:paraId="446CEAAF">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3</w:t>
      </w:r>
      <w:r>
        <w:rPr>
          <w:rFonts w:hint="eastAsia" w:ascii="宋体" w:hAnsi="宋体" w:eastAsia="宋体" w:cs="宋体"/>
          <w:bCs/>
          <w:sz w:val="24"/>
          <w:lang w:val="en-US" w:eastAsia="zh-CN"/>
        </w:rPr>
        <w:t>.</w:t>
      </w:r>
      <w:r>
        <w:rPr>
          <w:rFonts w:hint="eastAsia" w:ascii="宋体" w:hAnsi="宋体" w:eastAsia="宋体" w:cs="宋体"/>
          <w:bCs/>
          <w:sz w:val="24"/>
        </w:rPr>
        <w:t>院内大楼供配电、消防、电梯、空调、安监、给排水等设施设备齐全。</w:t>
      </w:r>
    </w:p>
    <w:p w14:paraId="2AE43944">
      <w:pPr>
        <w:numPr>
          <w:ilvl w:val="0"/>
          <w:numId w:val="3"/>
        </w:numPr>
        <w:snapToGrid w:val="0"/>
        <w:spacing w:line="500" w:lineRule="exact"/>
        <w:ind w:firstLine="482" w:firstLineChars="200"/>
        <w:rPr>
          <w:rFonts w:hint="eastAsia" w:ascii="宋体" w:hAnsi="宋体" w:eastAsia="宋体" w:cs="宋体"/>
          <w:b/>
          <w:bCs/>
          <w:color w:val="000000"/>
          <w:kern w:val="0"/>
          <w:sz w:val="24"/>
        </w:rPr>
      </w:pPr>
      <w:r>
        <w:rPr>
          <w:rFonts w:hint="eastAsia" w:ascii="宋体" w:hAnsi="宋体" w:eastAsia="宋体" w:cs="宋体"/>
          <w:b/>
          <w:bCs/>
          <w:color w:val="000000"/>
          <w:kern w:val="0"/>
          <w:sz w:val="24"/>
        </w:rPr>
        <w:t>服务期限：</w:t>
      </w:r>
    </w:p>
    <w:p w14:paraId="07AC27C5">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highlight w:val="none"/>
        </w:rPr>
      </w:pPr>
      <w:r>
        <w:rPr>
          <w:rFonts w:hint="eastAsia" w:ascii="宋体" w:hAnsi="宋体" w:eastAsia="宋体" w:cs="宋体"/>
          <w:bCs/>
          <w:sz w:val="24"/>
          <w:highlight w:val="none"/>
          <w:lang w:val="en-US" w:eastAsia="zh-CN"/>
        </w:rPr>
        <w:t>1.</w:t>
      </w:r>
      <w:r>
        <w:rPr>
          <w:rFonts w:hint="eastAsia" w:ascii="宋体" w:hAnsi="宋体" w:eastAsia="宋体" w:cs="宋体"/>
          <w:sz w:val="24"/>
          <w:szCs w:val="20"/>
          <w:highlight w:val="none"/>
          <w:lang w:val="en-US" w:eastAsia="zh-CN" w:bidi="ar-SA"/>
        </w:rPr>
        <w:t>本项目“一招三年”，合同一年一签。合同期内采购人将对成交人的服务质量进行考核，一年服务期满后，经采购人考核合格，且下一年度财政预算下达后，采购人可有权签订下一年度合同。</w:t>
      </w:r>
    </w:p>
    <w:p w14:paraId="4CEF3688">
      <w:pPr>
        <w:spacing w:line="42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lang w:val="en-US" w:eastAsia="zh-CN"/>
        </w:rPr>
        <w:t>2.</w:t>
      </w:r>
      <w:r>
        <w:rPr>
          <w:rFonts w:hint="eastAsia" w:ascii="宋体" w:hAnsi="宋体" w:eastAsia="宋体" w:cs="宋体"/>
          <w:bCs/>
          <w:sz w:val="24"/>
          <w:highlight w:val="none"/>
        </w:rPr>
        <w:t>本项目保安服务的具体进驻时间以</w:t>
      </w:r>
      <w:r>
        <w:rPr>
          <w:rFonts w:hint="eastAsia" w:ascii="宋体" w:hAnsi="宋体" w:eastAsia="宋体" w:cs="宋体"/>
          <w:sz w:val="24"/>
          <w:szCs w:val="20"/>
          <w:highlight w:val="none"/>
          <w:lang w:val="en-US" w:eastAsia="zh-CN" w:bidi="ar-SA"/>
        </w:rPr>
        <w:t>采购人</w:t>
      </w:r>
      <w:r>
        <w:rPr>
          <w:rFonts w:hint="eastAsia" w:ascii="宋体" w:hAnsi="宋体" w:eastAsia="宋体" w:cs="宋体"/>
          <w:bCs/>
          <w:sz w:val="24"/>
          <w:highlight w:val="none"/>
        </w:rPr>
        <w:t>书面通知为准。</w:t>
      </w:r>
    </w:p>
    <w:p w14:paraId="4A5D888C">
      <w:pPr>
        <w:snapToGrid w:val="0"/>
        <w:spacing w:line="500" w:lineRule="exact"/>
        <w:ind w:firstLine="482" w:firstLineChars="200"/>
        <w:rPr>
          <w:rFonts w:hint="eastAsia" w:ascii="宋体" w:hAnsi="宋体" w:eastAsia="宋体" w:cs="宋体"/>
          <w:color w:val="000000"/>
          <w:sz w:val="24"/>
          <w:highlight w:val="none"/>
        </w:rPr>
      </w:pPr>
      <w:r>
        <w:rPr>
          <w:rFonts w:hint="eastAsia" w:ascii="宋体" w:hAnsi="宋体" w:eastAsia="宋体" w:cs="宋体"/>
          <w:b/>
          <w:bCs/>
          <w:color w:val="000000"/>
          <w:sz w:val="24"/>
          <w:highlight w:val="none"/>
        </w:rPr>
        <w:t>三、项目预算：</w:t>
      </w:r>
      <w:r>
        <w:rPr>
          <w:rFonts w:hint="eastAsia" w:ascii="宋体" w:hAnsi="宋体" w:eastAsia="宋体" w:cs="宋体"/>
          <w:color w:val="000000"/>
          <w:sz w:val="24"/>
          <w:highlight w:val="none"/>
        </w:rPr>
        <w:t>年度保安服务费金额为人民币</w:t>
      </w:r>
      <w:r>
        <w:rPr>
          <w:rFonts w:hint="eastAsia" w:ascii="宋体" w:hAnsi="宋体" w:eastAsia="宋体" w:cs="宋体"/>
          <w:color w:val="000000"/>
          <w:sz w:val="24"/>
          <w:highlight w:val="none"/>
          <w:lang w:val="en-US" w:eastAsia="zh-CN"/>
        </w:rPr>
        <w:t>33</w:t>
      </w:r>
      <w:r>
        <w:rPr>
          <w:rFonts w:hint="eastAsia" w:ascii="宋体" w:hAnsi="宋体" w:eastAsia="宋体" w:cs="宋体"/>
          <w:color w:val="000000"/>
          <w:sz w:val="24"/>
          <w:highlight w:val="none"/>
        </w:rPr>
        <w:t>万元/年。</w:t>
      </w:r>
    </w:p>
    <w:p w14:paraId="352A364A">
      <w:pPr>
        <w:snapToGrid w:val="0"/>
        <w:spacing w:line="500" w:lineRule="exact"/>
        <w:ind w:firstLine="482" w:firstLineChars="200"/>
        <w:rPr>
          <w:rFonts w:hint="eastAsia" w:ascii="宋体" w:hAnsi="宋体" w:eastAsia="宋体" w:cs="宋体"/>
          <w:b/>
          <w:bCs/>
          <w:color w:val="000000"/>
          <w:kern w:val="0"/>
          <w:sz w:val="24"/>
          <w:highlight w:val="none"/>
        </w:rPr>
      </w:pPr>
      <w:r>
        <w:rPr>
          <w:rFonts w:hint="eastAsia" w:ascii="宋体" w:hAnsi="宋体" w:eastAsia="宋体" w:cs="宋体"/>
          <w:b/>
          <w:bCs/>
          <w:color w:val="000000"/>
          <w:kern w:val="0"/>
          <w:sz w:val="24"/>
          <w:highlight w:val="none"/>
        </w:rPr>
        <w:t>四、付款方式：</w:t>
      </w:r>
    </w:p>
    <w:p w14:paraId="3D70F0E3">
      <w:pPr>
        <w:snapToGrid w:val="0"/>
        <w:spacing w:line="420" w:lineRule="exact"/>
        <w:ind w:firstLine="480" w:firstLineChars="200"/>
        <w:outlineLvl w:val="1"/>
        <w:rPr>
          <w:rFonts w:hint="eastAsia" w:ascii="宋体" w:hAnsi="宋体" w:eastAsia="宋体" w:cs="宋体"/>
          <w:bCs/>
          <w:sz w:val="24"/>
          <w:highlight w:val="none"/>
        </w:rPr>
      </w:pPr>
      <w:r>
        <w:rPr>
          <w:rFonts w:hint="eastAsia" w:ascii="宋体" w:hAnsi="宋体" w:eastAsia="宋体" w:cs="宋体"/>
          <w:bCs/>
          <w:sz w:val="24"/>
          <w:highlight w:val="none"/>
        </w:rPr>
        <w:t>先服务后收费，每一季度结算一次。</w:t>
      </w:r>
      <w:r>
        <w:rPr>
          <w:rFonts w:hint="eastAsia" w:ascii="宋体" w:hAnsi="宋体" w:cs="宋体"/>
          <w:sz w:val="24"/>
          <w:szCs w:val="20"/>
          <w:highlight w:val="none"/>
          <w:lang w:val="en-US" w:eastAsia="zh-CN" w:bidi="ar-SA"/>
        </w:rPr>
        <w:t>采购人</w:t>
      </w:r>
      <w:r>
        <w:rPr>
          <w:rFonts w:hint="eastAsia" w:ascii="宋体" w:hAnsi="宋体" w:eastAsia="宋体" w:cs="宋体"/>
          <w:bCs/>
          <w:sz w:val="24"/>
          <w:highlight w:val="none"/>
        </w:rPr>
        <w:t>凭</w:t>
      </w:r>
      <w:r>
        <w:rPr>
          <w:rFonts w:hint="eastAsia" w:ascii="宋体" w:hAnsi="宋体" w:cs="宋体"/>
          <w:bCs/>
          <w:sz w:val="24"/>
          <w:highlight w:val="none"/>
          <w:lang w:eastAsia="zh-CN"/>
        </w:rPr>
        <w:t>成交</w:t>
      </w:r>
      <w:r>
        <w:rPr>
          <w:rFonts w:hint="eastAsia" w:ascii="宋体" w:hAnsi="宋体" w:eastAsia="宋体" w:cs="宋体"/>
          <w:bCs/>
          <w:sz w:val="24"/>
          <w:highlight w:val="none"/>
          <w:lang w:eastAsia="zh-CN"/>
        </w:rPr>
        <w:t>人</w:t>
      </w:r>
      <w:r>
        <w:rPr>
          <w:rFonts w:hint="eastAsia" w:ascii="宋体" w:hAnsi="宋体" w:eastAsia="宋体" w:cs="宋体"/>
          <w:bCs/>
          <w:sz w:val="24"/>
          <w:highlight w:val="none"/>
        </w:rPr>
        <w:t>开具的正式发票支付保安服务费，以此类推。付费时间为收到</w:t>
      </w:r>
      <w:r>
        <w:rPr>
          <w:rFonts w:hint="eastAsia" w:ascii="宋体" w:hAnsi="宋体" w:cs="宋体"/>
          <w:bCs/>
          <w:sz w:val="24"/>
          <w:highlight w:val="none"/>
          <w:lang w:eastAsia="zh-CN"/>
        </w:rPr>
        <w:t>成交</w:t>
      </w:r>
      <w:r>
        <w:rPr>
          <w:rFonts w:hint="eastAsia" w:ascii="宋体" w:hAnsi="宋体" w:eastAsia="宋体" w:cs="宋体"/>
          <w:bCs/>
          <w:sz w:val="24"/>
          <w:highlight w:val="none"/>
          <w:lang w:eastAsia="zh-CN"/>
        </w:rPr>
        <w:t>人</w:t>
      </w:r>
      <w:r>
        <w:rPr>
          <w:rFonts w:hint="eastAsia" w:ascii="宋体" w:hAnsi="宋体" w:eastAsia="宋体" w:cs="宋体"/>
          <w:bCs/>
          <w:sz w:val="24"/>
          <w:highlight w:val="none"/>
        </w:rPr>
        <w:t>发票的十五个工作日内。</w:t>
      </w:r>
    </w:p>
    <w:p w14:paraId="0C509FC9">
      <w:pPr>
        <w:snapToGrid w:val="0"/>
        <w:spacing w:line="420" w:lineRule="exact"/>
        <w:ind w:firstLine="482" w:firstLineChars="200"/>
        <w:outlineLvl w:val="1"/>
        <w:rPr>
          <w:rFonts w:hint="eastAsia" w:ascii="宋体" w:hAnsi="宋体" w:eastAsia="宋体" w:cs="宋体"/>
          <w:b/>
          <w:bCs/>
          <w:sz w:val="24"/>
          <w:highlight w:val="none"/>
        </w:rPr>
      </w:pPr>
      <w:r>
        <w:rPr>
          <w:rFonts w:hint="eastAsia" w:ascii="宋体" w:hAnsi="宋体" w:eastAsia="宋体" w:cs="宋体"/>
          <w:b/>
          <w:bCs/>
          <w:sz w:val="24"/>
          <w:highlight w:val="none"/>
        </w:rPr>
        <w:t>五、项目需求</w:t>
      </w:r>
    </w:p>
    <w:p w14:paraId="4C078873">
      <w:pPr>
        <w:snapToGrid w:val="0"/>
        <w:spacing w:line="420" w:lineRule="exact"/>
        <w:ind w:firstLine="463" w:firstLineChars="192"/>
        <w:outlineLvl w:val="2"/>
        <w:rPr>
          <w:rFonts w:hint="eastAsia" w:ascii="宋体" w:hAnsi="宋体" w:eastAsia="宋体" w:cs="宋体"/>
          <w:b/>
          <w:sz w:val="24"/>
          <w:highlight w:val="none"/>
        </w:rPr>
      </w:pPr>
      <w:r>
        <w:rPr>
          <w:rFonts w:hint="eastAsia" w:ascii="宋体" w:hAnsi="宋体" w:eastAsia="宋体" w:cs="宋体"/>
          <w:b/>
          <w:sz w:val="24"/>
          <w:highlight w:val="none"/>
        </w:rPr>
        <w:t>1</w:t>
      </w:r>
      <w:r>
        <w:rPr>
          <w:rFonts w:hint="eastAsia" w:ascii="宋体" w:hAnsi="宋体" w:eastAsia="宋体" w:cs="宋体"/>
          <w:b/>
          <w:sz w:val="24"/>
          <w:highlight w:val="none"/>
          <w:lang w:val="en-US" w:eastAsia="zh-CN"/>
        </w:rPr>
        <w:t>.</w:t>
      </w:r>
      <w:r>
        <w:rPr>
          <w:rFonts w:hint="eastAsia" w:ascii="宋体" w:hAnsi="宋体" w:eastAsia="宋体" w:cs="宋体"/>
          <w:b/>
          <w:sz w:val="24"/>
          <w:highlight w:val="none"/>
        </w:rPr>
        <w:t>保安服务需求：</w:t>
      </w:r>
    </w:p>
    <w:p w14:paraId="79D59CF6">
      <w:pPr>
        <w:spacing w:line="420" w:lineRule="exact"/>
        <w:ind w:firstLine="480" w:firstLineChars="200"/>
        <w:rPr>
          <w:rFonts w:hint="eastAsia" w:ascii="宋体" w:hAnsi="宋体" w:eastAsia="宋体" w:cs="宋体"/>
          <w:bCs/>
          <w:sz w:val="24"/>
          <w:highlight w:val="none"/>
          <w:lang w:eastAsia="zh-CN"/>
        </w:rPr>
      </w:pPr>
      <w:r>
        <w:rPr>
          <w:rFonts w:hint="eastAsia" w:ascii="宋体" w:hAnsi="宋体" w:eastAsia="宋体" w:cs="宋体"/>
          <w:bCs/>
          <w:sz w:val="24"/>
          <w:highlight w:val="none"/>
        </w:rPr>
        <w:t>（1）办公</w:t>
      </w:r>
      <w:r>
        <w:rPr>
          <w:rFonts w:hint="eastAsia" w:ascii="宋体" w:hAnsi="宋体" w:eastAsia="宋体" w:cs="宋体"/>
          <w:bCs/>
          <w:sz w:val="24"/>
          <w:highlight w:val="none"/>
          <w:lang w:val="en-US" w:eastAsia="zh-CN"/>
        </w:rPr>
        <w:t>区域</w:t>
      </w:r>
      <w:r>
        <w:rPr>
          <w:rFonts w:hint="eastAsia" w:ascii="宋体" w:hAnsi="宋体" w:eastAsia="宋体" w:cs="宋体"/>
          <w:bCs/>
          <w:sz w:val="24"/>
          <w:highlight w:val="none"/>
        </w:rPr>
        <w:t>须负责执勤、巡查、巡检、协助监管、公用设施的看护与守卫、环境与秩序管理维护等相关工作，24小时值班，设门卫岗；</w:t>
      </w:r>
      <w:r>
        <w:rPr>
          <w:rFonts w:hint="eastAsia" w:hAnsi="宋体" w:cs="宋体"/>
          <w:bCs/>
          <w:sz w:val="24"/>
          <w:highlight w:val="none"/>
          <w:lang w:eastAsia="zh-CN"/>
        </w:rPr>
        <w:t>消防设施设备的巡查巡检和维护。</w:t>
      </w:r>
    </w:p>
    <w:p w14:paraId="52130347">
      <w:pPr>
        <w:snapToGrid w:val="0"/>
        <w:spacing w:line="420" w:lineRule="exact"/>
        <w:ind w:firstLine="463" w:firstLineChars="192"/>
        <w:outlineLvl w:val="2"/>
        <w:rPr>
          <w:rFonts w:hint="eastAsia" w:ascii="宋体" w:hAnsi="宋体" w:eastAsia="宋体" w:cs="宋体"/>
          <w:b/>
          <w:sz w:val="24"/>
        </w:rPr>
      </w:pPr>
      <w:r>
        <w:rPr>
          <w:rFonts w:hint="eastAsia" w:ascii="宋体" w:hAnsi="宋体" w:eastAsia="宋体" w:cs="宋体"/>
          <w:b/>
          <w:sz w:val="24"/>
        </w:rPr>
        <w:t>2</w:t>
      </w:r>
      <w:r>
        <w:rPr>
          <w:rFonts w:hint="eastAsia" w:ascii="宋体" w:hAnsi="宋体" w:eastAsia="宋体" w:cs="宋体"/>
          <w:b/>
          <w:sz w:val="24"/>
          <w:lang w:val="en-US" w:eastAsia="zh-CN"/>
        </w:rPr>
        <w:t>.</w:t>
      </w:r>
      <w:r>
        <w:rPr>
          <w:rFonts w:hint="eastAsia" w:ascii="宋体" w:hAnsi="宋体" w:eastAsia="宋体" w:cs="宋体"/>
          <w:b/>
          <w:sz w:val="24"/>
        </w:rPr>
        <w:t>人员配备要求：</w:t>
      </w:r>
    </w:p>
    <w:p w14:paraId="0C149C29">
      <w:pPr>
        <w:spacing w:line="420" w:lineRule="exact"/>
        <w:ind w:firstLine="480" w:firstLineChars="200"/>
        <w:rPr>
          <w:rFonts w:hint="eastAsia" w:ascii="宋体" w:hAnsi="宋体" w:eastAsia="宋体" w:cs="宋体"/>
          <w:bCs/>
          <w:sz w:val="24"/>
          <w:lang w:eastAsia="zh-CN"/>
        </w:rPr>
      </w:pPr>
      <w:r>
        <w:rPr>
          <w:rFonts w:hint="eastAsia" w:ascii="宋体" w:hAnsi="宋体" w:eastAsia="宋体" w:cs="宋体"/>
          <w:bCs/>
          <w:sz w:val="24"/>
        </w:rPr>
        <w:t>（1）保安员：</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人</w:t>
      </w:r>
      <w:r>
        <w:rPr>
          <w:rFonts w:hint="eastAsia" w:ascii="宋体" w:hAnsi="宋体" w:eastAsia="宋体" w:cs="宋体"/>
          <w:bCs/>
          <w:sz w:val="24"/>
        </w:rPr>
        <w:t>，派驻人员必须具备公安部门颁发的《保安员证》</w:t>
      </w:r>
      <w:r>
        <w:rPr>
          <w:rFonts w:hint="eastAsia" w:ascii="宋体" w:hAnsi="宋体" w:cs="宋体"/>
          <w:bCs/>
          <w:sz w:val="24"/>
          <w:lang w:eastAsia="zh-CN"/>
        </w:rPr>
        <w:t>；</w:t>
      </w:r>
    </w:p>
    <w:p w14:paraId="22956CB8">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（2）男性，25-</w:t>
      </w:r>
      <w:r>
        <w:rPr>
          <w:rFonts w:hint="eastAsia" w:ascii="宋体" w:hAnsi="宋体" w:eastAsia="宋体" w:cs="宋体"/>
          <w:bCs/>
          <w:sz w:val="24"/>
          <w:lang w:val="en-US" w:eastAsia="zh-CN"/>
        </w:rPr>
        <w:t>55</w:t>
      </w:r>
      <w:r>
        <w:rPr>
          <w:rFonts w:hint="eastAsia" w:ascii="宋体" w:hAnsi="宋体" w:eastAsia="宋体" w:cs="宋体"/>
          <w:bCs/>
          <w:sz w:val="24"/>
        </w:rPr>
        <w:t>周岁，身高170cm及以上；</w:t>
      </w:r>
    </w:p>
    <w:p w14:paraId="76B43B78">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（3）政审合格、身体健康无明显缺陷；</w:t>
      </w:r>
    </w:p>
    <w:p w14:paraId="7217D848">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（4）无违法犯罪记录及不良嗜好。</w:t>
      </w:r>
    </w:p>
    <w:p w14:paraId="04C5B079">
      <w:pPr>
        <w:spacing w:line="420" w:lineRule="exact"/>
        <w:ind w:firstLine="482" w:firstLineChars="200"/>
        <w:outlineLvl w:val="1"/>
        <w:rPr>
          <w:rFonts w:hint="eastAsia" w:ascii="宋体" w:hAnsi="宋体" w:eastAsia="宋体" w:cs="宋体"/>
          <w:b/>
          <w:sz w:val="24"/>
        </w:rPr>
      </w:pPr>
      <w:r>
        <w:rPr>
          <w:rFonts w:hint="eastAsia" w:ascii="宋体" w:hAnsi="宋体" w:eastAsia="宋体" w:cs="宋体"/>
          <w:b/>
          <w:sz w:val="24"/>
        </w:rPr>
        <w:t>六、保安服务技术要求</w:t>
      </w:r>
    </w:p>
    <w:p w14:paraId="6D97B1F2">
      <w:pPr>
        <w:spacing w:line="420" w:lineRule="exact"/>
        <w:ind w:firstLine="480" w:firstLineChars="200"/>
        <w:rPr>
          <w:rFonts w:hint="eastAsia" w:ascii="宋体" w:hAnsi="宋体" w:eastAsia="宋体" w:cs="宋体"/>
          <w:bCs/>
          <w:sz w:val="24"/>
        </w:rPr>
      </w:pPr>
      <w:r>
        <w:rPr>
          <w:rFonts w:hint="eastAsia" w:ascii="宋体" w:hAnsi="宋体" w:cs="宋体"/>
          <w:bCs/>
          <w:sz w:val="24"/>
          <w:lang w:eastAsia="zh-CN"/>
        </w:rPr>
        <w:t>供应商</w:t>
      </w:r>
      <w:r>
        <w:rPr>
          <w:rFonts w:hint="eastAsia" w:ascii="宋体" w:hAnsi="宋体" w:eastAsia="宋体" w:cs="宋体"/>
          <w:bCs/>
          <w:sz w:val="24"/>
        </w:rPr>
        <w:t>需提供高品质保安及安保服务。能满足本项目安保服务的整体要求，确保项目公共安全秩序：项目整体区域内的全天候安全保卫及秩序维护工作、特殊要求按照相关规定执行。具体要求如下：</w:t>
      </w:r>
    </w:p>
    <w:p w14:paraId="530D0B4D">
      <w:pPr>
        <w:snapToGrid w:val="0"/>
        <w:spacing w:line="420" w:lineRule="exact"/>
        <w:ind w:firstLine="463" w:firstLineChars="192"/>
        <w:outlineLvl w:val="2"/>
        <w:rPr>
          <w:rFonts w:hint="eastAsia" w:ascii="宋体" w:hAnsi="宋体" w:eastAsia="宋体" w:cs="宋体"/>
          <w:b/>
          <w:sz w:val="24"/>
        </w:rPr>
      </w:pPr>
      <w:r>
        <w:rPr>
          <w:rFonts w:hint="eastAsia" w:ascii="宋体" w:hAnsi="宋体" w:eastAsia="宋体" w:cs="宋体"/>
          <w:b/>
          <w:sz w:val="24"/>
        </w:rPr>
        <w:t>1</w:t>
      </w:r>
      <w:r>
        <w:rPr>
          <w:rFonts w:hint="eastAsia" w:ascii="宋体" w:hAnsi="宋体" w:eastAsia="宋体" w:cs="宋体"/>
          <w:b/>
          <w:sz w:val="24"/>
          <w:lang w:val="en-US" w:eastAsia="zh-CN"/>
        </w:rPr>
        <w:t>.</w:t>
      </w:r>
      <w:r>
        <w:rPr>
          <w:rFonts w:hint="eastAsia" w:ascii="宋体" w:hAnsi="宋体" w:eastAsia="宋体" w:cs="宋体"/>
          <w:b/>
          <w:sz w:val="24"/>
        </w:rPr>
        <w:t>秩序维护服务</w:t>
      </w:r>
    </w:p>
    <w:p w14:paraId="2A9D5A5C">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（1）基本情况</w:t>
      </w:r>
    </w:p>
    <w:p w14:paraId="2C3C1B1A">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负责</w:t>
      </w:r>
      <w:r>
        <w:rPr>
          <w:rFonts w:hint="eastAsia" w:ascii="宋体" w:hAnsi="宋体" w:cs="宋体"/>
          <w:sz w:val="24"/>
          <w:szCs w:val="20"/>
          <w:highlight w:val="none"/>
          <w:lang w:val="en-US" w:eastAsia="zh-CN" w:bidi="ar-SA"/>
        </w:rPr>
        <w:t>采购人</w:t>
      </w:r>
      <w:r>
        <w:rPr>
          <w:rFonts w:hint="eastAsia" w:ascii="宋体" w:hAnsi="宋体" w:eastAsia="宋体" w:cs="宋体"/>
          <w:bCs/>
          <w:sz w:val="24"/>
        </w:rPr>
        <w:t>办公区域、停车场及周边环境安全秩序工作，外访人员须经确认、登记后方可入内，门岗需24小时值班。</w:t>
      </w:r>
    </w:p>
    <w:p w14:paraId="62D5622E">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（2）总体要求</w:t>
      </w:r>
    </w:p>
    <w:p w14:paraId="338EA39F">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保安人员需对实行全天候安全保卫工作。保证正常工作秩序，预防有人对建筑物、构筑物、绿化景观等的损害，引导外来访客，管理好车辆确保安全行驶及有序停放。协助处理突发事件、治安事件，做好防火、防盗等工作，履行火险、火灾的救助义务。</w:t>
      </w:r>
    </w:p>
    <w:p w14:paraId="3006CA6E">
      <w:pPr>
        <w:snapToGrid w:val="0"/>
        <w:spacing w:line="420" w:lineRule="exact"/>
        <w:ind w:firstLine="463" w:firstLineChars="192"/>
        <w:outlineLvl w:val="2"/>
        <w:rPr>
          <w:rFonts w:hint="eastAsia" w:ascii="宋体" w:hAnsi="宋体" w:eastAsia="宋体" w:cs="宋体"/>
          <w:b/>
          <w:sz w:val="24"/>
        </w:rPr>
      </w:pPr>
      <w:r>
        <w:rPr>
          <w:rFonts w:hint="eastAsia" w:ascii="宋体" w:hAnsi="宋体" w:eastAsia="宋体" w:cs="宋体"/>
          <w:b/>
          <w:sz w:val="24"/>
        </w:rPr>
        <w:t>2</w:t>
      </w:r>
      <w:r>
        <w:rPr>
          <w:rFonts w:hint="eastAsia" w:ascii="宋体" w:hAnsi="宋体" w:eastAsia="宋体" w:cs="宋体"/>
          <w:b/>
          <w:sz w:val="24"/>
          <w:lang w:val="en-US" w:eastAsia="zh-CN"/>
        </w:rPr>
        <w:t>.</w:t>
      </w:r>
      <w:r>
        <w:rPr>
          <w:rFonts w:hint="eastAsia" w:ascii="宋体" w:hAnsi="宋体" w:eastAsia="宋体" w:cs="宋体"/>
          <w:b/>
          <w:sz w:val="24"/>
        </w:rPr>
        <w:t>秩序维护岗位任务</w:t>
      </w:r>
    </w:p>
    <w:p w14:paraId="6D28CD3A">
      <w:pPr>
        <w:spacing w:line="420" w:lineRule="exact"/>
        <w:ind w:firstLine="420" w:firstLineChars="0"/>
        <w:rPr>
          <w:rFonts w:hint="eastAsia" w:ascii="宋体" w:hAnsi="宋体" w:eastAsia="宋体" w:cs="宋体"/>
          <w:bCs/>
          <w:sz w:val="24"/>
        </w:rPr>
      </w:pPr>
      <w:r>
        <w:rPr>
          <w:rFonts w:hint="eastAsia" w:ascii="宋体" w:hAnsi="宋体" w:eastAsia="宋体" w:cs="宋体"/>
          <w:bCs/>
          <w:sz w:val="24"/>
        </w:rPr>
        <w:t>项目整体需求保安人员要求具备保安工作资格，着装整洁、文明服务。根据工作性质的不同，具体工作内容如下：</w:t>
      </w:r>
    </w:p>
    <w:p w14:paraId="595F4D0D">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 1 \* GB3 </w:instrText>
      </w:r>
      <w:r>
        <w:rPr>
          <w:rFonts w:hint="eastAsia" w:ascii="宋体" w:hAnsi="宋体" w:eastAsia="宋体" w:cs="宋体"/>
          <w:bCs/>
          <w:sz w:val="24"/>
        </w:rPr>
        <w:fldChar w:fldCharType="separate"/>
      </w:r>
      <w:r>
        <w:rPr>
          <w:rFonts w:hint="eastAsia" w:ascii="宋体" w:hAnsi="宋体" w:eastAsia="宋体" w:cs="宋体"/>
          <w:bCs/>
          <w:sz w:val="24"/>
        </w:rPr>
        <w:t>①</w:t>
      </w:r>
      <w:r>
        <w:rPr>
          <w:rFonts w:hint="eastAsia" w:ascii="宋体" w:hAnsi="宋体" w:eastAsia="宋体" w:cs="宋体"/>
          <w:bCs/>
          <w:sz w:val="24"/>
        </w:rPr>
        <w:fldChar w:fldCharType="end"/>
      </w:r>
      <w:r>
        <w:rPr>
          <w:rFonts w:hint="eastAsia" w:ascii="宋体" w:hAnsi="宋体" w:eastAsia="宋体" w:cs="宋体"/>
          <w:bCs/>
          <w:sz w:val="24"/>
        </w:rPr>
        <w:t>人员进出及外来人员登记；</w:t>
      </w:r>
    </w:p>
    <w:p w14:paraId="3778158B">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 2 \* GB3 </w:instrText>
      </w:r>
      <w:r>
        <w:rPr>
          <w:rFonts w:hint="eastAsia" w:ascii="宋体" w:hAnsi="宋体" w:eastAsia="宋体" w:cs="宋体"/>
          <w:bCs/>
          <w:sz w:val="24"/>
        </w:rPr>
        <w:fldChar w:fldCharType="separate"/>
      </w:r>
      <w:r>
        <w:rPr>
          <w:rFonts w:hint="eastAsia" w:ascii="宋体" w:hAnsi="宋体" w:eastAsia="宋体" w:cs="宋体"/>
          <w:bCs/>
          <w:sz w:val="24"/>
        </w:rPr>
        <w:t>②</w:t>
      </w:r>
      <w:r>
        <w:rPr>
          <w:rFonts w:hint="eastAsia" w:ascii="宋体" w:hAnsi="宋体" w:eastAsia="宋体" w:cs="宋体"/>
          <w:bCs/>
          <w:sz w:val="24"/>
        </w:rPr>
        <w:fldChar w:fldCharType="end"/>
      </w:r>
      <w:r>
        <w:rPr>
          <w:rFonts w:hint="eastAsia" w:ascii="宋体" w:hAnsi="宋体" w:eastAsia="宋体" w:cs="宋体"/>
          <w:bCs/>
          <w:sz w:val="24"/>
        </w:rPr>
        <w:t>车辆进出、外来车辆登记、车辆有序停放；</w:t>
      </w:r>
    </w:p>
    <w:p w14:paraId="69BB595A">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 3 \* GB3 </w:instrText>
      </w:r>
      <w:r>
        <w:rPr>
          <w:rFonts w:hint="eastAsia" w:ascii="宋体" w:hAnsi="宋体" w:eastAsia="宋体" w:cs="宋体"/>
          <w:bCs/>
          <w:sz w:val="24"/>
        </w:rPr>
        <w:fldChar w:fldCharType="separate"/>
      </w:r>
      <w:r>
        <w:rPr>
          <w:rFonts w:hint="eastAsia" w:ascii="宋体" w:hAnsi="宋体" w:eastAsia="宋体" w:cs="宋体"/>
          <w:bCs/>
          <w:sz w:val="24"/>
        </w:rPr>
        <w:t>③</w:t>
      </w:r>
      <w:r>
        <w:rPr>
          <w:rFonts w:hint="eastAsia" w:ascii="宋体" w:hAnsi="宋体" w:eastAsia="宋体" w:cs="宋体"/>
          <w:bCs/>
          <w:sz w:val="24"/>
        </w:rPr>
        <w:fldChar w:fldCharType="end"/>
      </w:r>
      <w:r>
        <w:rPr>
          <w:rFonts w:hint="eastAsia" w:ascii="宋体" w:hAnsi="宋体" w:eastAsia="宋体" w:cs="宋体"/>
          <w:bCs/>
          <w:sz w:val="24"/>
        </w:rPr>
        <w:t>劝导上访人员文明上访；</w:t>
      </w:r>
    </w:p>
    <w:p w14:paraId="5A92D5D0">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④安全保卫、执勤巡查，防止火灾、盗窃及刑事案件发生等；</w:t>
      </w:r>
    </w:p>
    <w:p w14:paraId="143FA7B6">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⑤机关大院卫生包干区的保洁及消防隐患检查；</w:t>
      </w:r>
    </w:p>
    <w:p w14:paraId="69D2F68D">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⑥负责地面停车场安全检查，保障消防通道的顺道；</w:t>
      </w:r>
    </w:p>
    <w:p w14:paraId="565B0A1B">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⑦夜间关闭公共部位灯光照明和开水炉；</w:t>
      </w:r>
    </w:p>
    <w:p w14:paraId="0ACB56D1">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⑧</w:t>
      </w:r>
      <w:r>
        <w:rPr>
          <w:rFonts w:hint="eastAsia" w:ascii="宋体" w:hAnsi="宋体" w:cs="宋体"/>
          <w:sz w:val="24"/>
          <w:szCs w:val="20"/>
          <w:highlight w:val="none"/>
          <w:lang w:val="en-US" w:eastAsia="zh-CN" w:bidi="ar-SA"/>
        </w:rPr>
        <w:t>采购人</w:t>
      </w:r>
      <w:r>
        <w:rPr>
          <w:rFonts w:hint="eastAsia" w:ascii="宋体" w:hAnsi="宋体" w:eastAsia="宋体" w:cs="宋体"/>
          <w:bCs/>
          <w:sz w:val="24"/>
        </w:rPr>
        <w:t>交办的相关事项等。</w:t>
      </w:r>
    </w:p>
    <w:p w14:paraId="7EED08EB">
      <w:pPr>
        <w:spacing w:line="420" w:lineRule="exact"/>
        <w:ind w:firstLine="482" w:firstLineChars="200"/>
        <w:outlineLvl w:val="3"/>
        <w:rPr>
          <w:rFonts w:hint="eastAsia" w:ascii="宋体" w:hAnsi="宋体" w:eastAsia="宋体" w:cs="宋体"/>
          <w:b/>
          <w:sz w:val="24"/>
        </w:rPr>
      </w:pPr>
      <w:r>
        <w:rPr>
          <w:rFonts w:hint="eastAsia" w:ascii="宋体" w:hAnsi="宋体" w:eastAsia="宋体" w:cs="宋体"/>
          <w:b/>
          <w:sz w:val="24"/>
        </w:rPr>
        <w:t>3</w:t>
      </w:r>
      <w:r>
        <w:rPr>
          <w:rFonts w:hint="eastAsia" w:ascii="宋体" w:hAnsi="宋体" w:eastAsia="宋体" w:cs="宋体"/>
          <w:b/>
          <w:sz w:val="24"/>
          <w:lang w:val="en-US" w:eastAsia="zh-CN"/>
        </w:rPr>
        <w:t>.</w:t>
      </w:r>
      <w:r>
        <w:rPr>
          <w:rFonts w:hint="eastAsia" w:ascii="宋体" w:hAnsi="宋体" w:eastAsia="宋体" w:cs="宋体"/>
          <w:b/>
          <w:sz w:val="24"/>
        </w:rPr>
        <w:t>保安员工制度</w:t>
      </w:r>
    </w:p>
    <w:p w14:paraId="4202E94F">
      <w:pPr>
        <w:spacing w:line="420" w:lineRule="exact"/>
        <w:ind w:firstLine="420" w:firstLineChars="0"/>
        <w:rPr>
          <w:rFonts w:hint="eastAsia" w:ascii="宋体" w:hAnsi="宋体" w:eastAsia="宋体" w:cs="宋体"/>
          <w:bCs/>
          <w:sz w:val="24"/>
        </w:rPr>
      </w:pPr>
      <w:r>
        <w:rPr>
          <w:rFonts w:hint="eastAsia" w:ascii="宋体" w:hAnsi="宋体" w:eastAsia="宋体" w:cs="宋体"/>
          <w:bCs/>
          <w:sz w:val="24"/>
          <w:highlight w:val="none"/>
        </w:rPr>
        <w:t>（1）</w:t>
      </w:r>
      <w:r>
        <w:rPr>
          <w:rFonts w:hint="eastAsia" w:ascii="宋体" w:hAnsi="宋体" w:cs="宋体"/>
          <w:sz w:val="24"/>
          <w:szCs w:val="20"/>
          <w:highlight w:val="none"/>
          <w:lang w:val="en-US" w:eastAsia="zh-CN" w:bidi="ar-SA"/>
        </w:rPr>
        <w:t>采购人</w:t>
      </w:r>
      <w:r>
        <w:rPr>
          <w:rFonts w:hint="eastAsia" w:hAnsi="宋体" w:cs="宋体"/>
          <w:bCs/>
          <w:sz w:val="24"/>
          <w:highlight w:val="none"/>
          <w:lang w:eastAsia="zh-CN"/>
        </w:rPr>
        <w:t>项目地点</w:t>
      </w:r>
      <w:r>
        <w:rPr>
          <w:rFonts w:hint="eastAsia" w:ascii="宋体" w:hAnsi="宋体" w:eastAsia="宋体" w:cs="宋体"/>
          <w:bCs/>
          <w:sz w:val="24"/>
          <w:highlight w:val="none"/>
        </w:rPr>
        <w:t>，委托</w:t>
      </w:r>
      <w:r>
        <w:rPr>
          <w:rFonts w:hint="eastAsia" w:ascii="宋体" w:hAnsi="宋体" w:cs="宋体"/>
          <w:bCs/>
          <w:sz w:val="24"/>
          <w:highlight w:val="none"/>
          <w:lang w:eastAsia="zh-CN"/>
        </w:rPr>
        <w:t>成交</w:t>
      </w:r>
      <w:r>
        <w:rPr>
          <w:rFonts w:hint="eastAsia" w:ascii="宋体" w:hAnsi="宋体" w:eastAsia="宋体" w:cs="宋体"/>
          <w:bCs/>
          <w:sz w:val="24"/>
          <w:highlight w:val="none"/>
          <w:lang w:eastAsia="zh-CN"/>
        </w:rPr>
        <w:t>人</w:t>
      </w:r>
      <w:r>
        <w:rPr>
          <w:rFonts w:hint="eastAsia" w:ascii="宋体" w:hAnsi="宋体" w:eastAsia="宋体" w:cs="宋体"/>
          <w:bCs/>
          <w:sz w:val="24"/>
          <w:highlight w:val="none"/>
        </w:rPr>
        <w:t>保安24小时服务。</w:t>
      </w:r>
      <w:r>
        <w:rPr>
          <w:rFonts w:hint="eastAsia" w:ascii="宋体" w:hAnsi="宋体" w:cs="宋体"/>
          <w:bCs/>
          <w:sz w:val="24"/>
          <w:highlight w:val="none"/>
          <w:lang w:eastAsia="zh-CN"/>
        </w:rPr>
        <w:t>成交</w:t>
      </w:r>
      <w:r>
        <w:rPr>
          <w:rFonts w:hint="eastAsia" w:ascii="宋体" w:hAnsi="宋体" w:eastAsia="宋体" w:cs="宋体"/>
          <w:bCs/>
          <w:sz w:val="24"/>
          <w:highlight w:val="none"/>
          <w:lang w:eastAsia="zh-CN"/>
        </w:rPr>
        <w:t>人</w:t>
      </w:r>
      <w:r>
        <w:rPr>
          <w:rFonts w:hint="eastAsia" w:ascii="宋体" w:hAnsi="宋体" w:eastAsia="宋体" w:cs="宋体"/>
          <w:bCs/>
          <w:sz w:val="24"/>
          <w:highlight w:val="none"/>
        </w:rPr>
        <w:t>按照国家相关规定和本协议条款，负责</w:t>
      </w:r>
      <w:r>
        <w:rPr>
          <w:rFonts w:hint="eastAsia" w:ascii="宋体" w:hAnsi="宋体" w:cs="宋体"/>
          <w:sz w:val="24"/>
          <w:szCs w:val="20"/>
          <w:highlight w:val="none"/>
          <w:lang w:val="en-US" w:eastAsia="zh-CN" w:bidi="ar-SA"/>
        </w:rPr>
        <w:t>采购人</w:t>
      </w:r>
      <w:r>
        <w:rPr>
          <w:rFonts w:hint="eastAsia" w:hAnsi="宋体" w:cs="宋体"/>
          <w:bCs/>
          <w:sz w:val="24"/>
          <w:highlight w:val="none"/>
          <w:lang w:eastAsia="zh-CN"/>
        </w:rPr>
        <w:t>项目地点</w:t>
      </w:r>
      <w:r>
        <w:rPr>
          <w:rFonts w:hint="eastAsia" w:ascii="宋体" w:hAnsi="宋体" w:eastAsia="宋体" w:cs="宋体"/>
          <w:bCs/>
          <w:sz w:val="24"/>
          <w:highlight w:val="none"/>
        </w:rPr>
        <w:t>的日常安全执勤工作安排，做到人员足额，班次</w:t>
      </w:r>
      <w:r>
        <w:rPr>
          <w:rFonts w:hint="eastAsia" w:ascii="宋体" w:hAnsi="宋体" w:eastAsia="宋体" w:cs="宋体"/>
          <w:bCs/>
          <w:sz w:val="24"/>
        </w:rPr>
        <w:t>不缺，巡查到位，记录完整，配合紧密，服务高效。</w:t>
      </w:r>
    </w:p>
    <w:p w14:paraId="76D04C00">
      <w:pPr>
        <w:spacing w:line="420" w:lineRule="exact"/>
        <w:ind w:firstLine="420" w:firstLineChars="0"/>
        <w:rPr>
          <w:rFonts w:hint="eastAsia" w:ascii="宋体" w:hAnsi="宋体" w:eastAsia="宋体" w:cs="宋体"/>
          <w:bCs/>
          <w:sz w:val="24"/>
        </w:rPr>
      </w:pPr>
      <w:r>
        <w:rPr>
          <w:rFonts w:hint="eastAsia" w:ascii="宋体" w:hAnsi="宋体" w:eastAsia="宋体" w:cs="宋体"/>
          <w:bCs/>
          <w:sz w:val="24"/>
        </w:rPr>
        <w:t>（2）</w:t>
      </w:r>
      <w:r>
        <w:rPr>
          <w:rFonts w:hint="eastAsia" w:ascii="宋体" w:hAnsi="宋体" w:cs="宋体"/>
          <w:bCs/>
          <w:sz w:val="24"/>
          <w:lang w:eastAsia="zh-CN"/>
        </w:rPr>
        <w:t>成交</w:t>
      </w:r>
      <w:r>
        <w:rPr>
          <w:rFonts w:hint="eastAsia" w:ascii="宋体" w:hAnsi="宋体" w:eastAsia="宋体" w:cs="宋体"/>
          <w:bCs/>
          <w:sz w:val="24"/>
          <w:lang w:eastAsia="zh-CN"/>
        </w:rPr>
        <w:t>人</w:t>
      </w:r>
      <w:r>
        <w:rPr>
          <w:rFonts w:hint="eastAsia" w:ascii="宋体" w:hAnsi="宋体" w:eastAsia="宋体" w:cs="宋体"/>
          <w:bCs/>
          <w:sz w:val="24"/>
        </w:rPr>
        <w:t>保安人员必须严格执行</w:t>
      </w:r>
      <w:r>
        <w:rPr>
          <w:rFonts w:hint="eastAsia" w:ascii="宋体" w:hAnsi="宋体" w:cs="宋体"/>
          <w:sz w:val="24"/>
          <w:szCs w:val="20"/>
          <w:highlight w:val="none"/>
          <w:lang w:val="en-US" w:eastAsia="zh-CN" w:bidi="ar-SA"/>
        </w:rPr>
        <w:t>采购人</w:t>
      </w:r>
      <w:r>
        <w:rPr>
          <w:rFonts w:hint="eastAsia" w:ascii="宋体" w:hAnsi="宋体" w:eastAsia="宋体" w:cs="宋体"/>
          <w:bCs/>
          <w:sz w:val="24"/>
        </w:rPr>
        <w:t>的相关规章制度；</w:t>
      </w:r>
      <w:r>
        <w:rPr>
          <w:rFonts w:hint="eastAsia" w:ascii="宋体" w:hAnsi="宋体" w:cs="宋体"/>
          <w:sz w:val="24"/>
          <w:szCs w:val="20"/>
          <w:highlight w:val="none"/>
          <w:lang w:val="en-US" w:eastAsia="zh-CN" w:bidi="ar-SA"/>
        </w:rPr>
        <w:t>采购人</w:t>
      </w:r>
      <w:r>
        <w:rPr>
          <w:rFonts w:hint="eastAsia" w:ascii="宋体" w:hAnsi="宋体" w:eastAsia="宋体" w:cs="宋体"/>
          <w:bCs/>
          <w:sz w:val="24"/>
        </w:rPr>
        <w:t>按照本协议条款对</w:t>
      </w:r>
      <w:r>
        <w:rPr>
          <w:rFonts w:hint="eastAsia" w:ascii="宋体" w:hAnsi="宋体" w:cs="宋体"/>
          <w:bCs/>
          <w:sz w:val="24"/>
          <w:lang w:eastAsia="zh-CN"/>
        </w:rPr>
        <w:t>成交</w:t>
      </w:r>
      <w:r>
        <w:rPr>
          <w:rFonts w:hint="eastAsia" w:ascii="宋体" w:hAnsi="宋体" w:eastAsia="宋体" w:cs="宋体"/>
          <w:bCs/>
          <w:sz w:val="24"/>
          <w:lang w:eastAsia="zh-CN"/>
        </w:rPr>
        <w:t>人</w:t>
      </w:r>
      <w:r>
        <w:rPr>
          <w:rFonts w:hint="eastAsia" w:ascii="宋体" w:hAnsi="宋体" w:eastAsia="宋体" w:cs="宋体"/>
          <w:bCs/>
          <w:sz w:val="24"/>
        </w:rPr>
        <w:t>保安的服务，特别对派驻负责人的工作实施检查监督、考核奖惩。</w:t>
      </w:r>
      <w:r>
        <w:rPr>
          <w:rFonts w:hint="eastAsia" w:ascii="宋体" w:hAnsi="宋体" w:cs="宋体"/>
          <w:sz w:val="24"/>
          <w:szCs w:val="20"/>
          <w:highlight w:val="none"/>
          <w:lang w:val="en-US" w:eastAsia="zh-CN" w:bidi="ar-SA"/>
        </w:rPr>
        <w:t>采购人</w:t>
      </w:r>
      <w:r>
        <w:rPr>
          <w:rFonts w:hint="eastAsia" w:ascii="宋体" w:hAnsi="宋体" w:eastAsia="宋体" w:cs="宋体"/>
          <w:bCs/>
          <w:sz w:val="24"/>
        </w:rPr>
        <w:t>对不能胜任的保安人员可向</w:t>
      </w:r>
      <w:r>
        <w:rPr>
          <w:rFonts w:hint="eastAsia" w:ascii="宋体" w:hAnsi="宋体" w:cs="宋体"/>
          <w:bCs/>
          <w:sz w:val="24"/>
          <w:lang w:eastAsia="zh-CN"/>
        </w:rPr>
        <w:t>成交人</w:t>
      </w:r>
      <w:r>
        <w:rPr>
          <w:rFonts w:hint="eastAsia" w:ascii="宋体" w:hAnsi="宋体" w:eastAsia="宋体" w:cs="宋体"/>
          <w:bCs/>
          <w:sz w:val="24"/>
        </w:rPr>
        <w:t>提出更换建议，</w:t>
      </w:r>
      <w:r>
        <w:rPr>
          <w:rFonts w:hint="eastAsia" w:ascii="宋体" w:hAnsi="宋体" w:cs="宋体"/>
          <w:bCs/>
          <w:sz w:val="24"/>
          <w:lang w:eastAsia="zh-CN"/>
        </w:rPr>
        <w:t>成交人</w:t>
      </w:r>
      <w:r>
        <w:rPr>
          <w:rFonts w:hint="eastAsia" w:ascii="宋体" w:hAnsi="宋体" w:eastAsia="宋体" w:cs="宋体"/>
          <w:bCs/>
          <w:sz w:val="24"/>
        </w:rPr>
        <w:t>应积极查明情况，予以更换。</w:t>
      </w:r>
    </w:p>
    <w:p w14:paraId="323EF397">
      <w:pPr>
        <w:spacing w:line="420" w:lineRule="exact"/>
        <w:ind w:firstLine="420" w:firstLineChars="0"/>
        <w:rPr>
          <w:rFonts w:hint="eastAsia" w:ascii="宋体" w:hAnsi="宋体" w:eastAsia="宋体" w:cs="宋体"/>
          <w:bCs/>
          <w:sz w:val="24"/>
        </w:rPr>
      </w:pPr>
      <w:r>
        <w:rPr>
          <w:rFonts w:hint="eastAsia" w:ascii="宋体" w:hAnsi="宋体" w:eastAsia="宋体" w:cs="宋体"/>
          <w:bCs/>
          <w:sz w:val="24"/>
        </w:rPr>
        <w:t>（3）确保不因</w:t>
      </w:r>
      <w:r>
        <w:rPr>
          <w:rFonts w:hint="eastAsia" w:ascii="宋体" w:hAnsi="宋体" w:cs="宋体"/>
          <w:bCs/>
          <w:sz w:val="24"/>
          <w:lang w:eastAsia="zh-CN"/>
        </w:rPr>
        <w:t>成交人</w:t>
      </w:r>
      <w:r>
        <w:rPr>
          <w:rFonts w:hint="eastAsia" w:ascii="宋体" w:hAnsi="宋体" w:eastAsia="宋体" w:cs="宋体"/>
          <w:bCs/>
          <w:sz w:val="24"/>
        </w:rPr>
        <w:t>原因发生失窃、火灾、报警不及时和其它对</w:t>
      </w:r>
      <w:r>
        <w:rPr>
          <w:rFonts w:hint="eastAsia" w:ascii="宋体" w:hAnsi="宋体" w:cs="宋体"/>
          <w:sz w:val="24"/>
          <w:szCs w:val="20"/>
          <w:highlight w:val="none"/>
          <w:lang w:val="en-US" w:eastAsia="zh-CN" w:bidi="ar-SA"/>
        </w:rPr>
        <w:t>采购人</w:t>
      </w:r>
      <w:r>
        <w:rPr>
          <w:rFonts w:hint="eastAsia" w:ascii="宋体" w:hAnsi="宋体" w:eastAsia="宋体" w:cs="宋体"/>
          <w:bCs/>
          <w:sz w:val="24"/>
        </w:rPr>
        <w:t>造成不良影响的事业，如有发生，视情节轻重给予扣罚</w:t>
      </w:r>
      <w:r>
        <w:rPr>
          <w:rFonts w:hint="eastAsia" w:ascii="宋体" w:hAnsi="宋体" w:cs="宋体"/>
          <w:bCs/>
          <w:sz w:val="24"/>
          <w:lang w:eastAsia="zh-CN"/>
        </w:rPr>
        <w:t>成交人</w:t>
      </w:r>
      <w:r>
        <w:rPr>
          <w:rFonts w:hint="eastAsia" w:ascii="宋体" w:hAnsi="宋体" w:eastAsia="宋体" w:cs="宋体"/>
          <w:bCs/>
          <w:sz w:val="24"/>
        </w:rPr>
        <w:t>服务费1000至6000元/次。</w:t>
      </w:r>
    </w:p>
    <w:p w14:paraId="37A4B727">
      <w:pPr>
        <w:spacing w:line="420" w:lineRule="exact"/>
        <w:ind w:firstLine="420" w:firstLineChars="0"/>
        <w:rPr>
          <w:rFonts w:hint="eastAsia" w:ascii="宋体" w:hAnsi="宋体" w:eastAsia="宋体" w:cs="宋体"/>
          <w:bCs/>
          <w:sz w:val="24"/>
        </w:rPr>
      </w:pPr>
      <w:r>
        <w:rPr>
          <w:rFonts w:hint="eastAsia" w:ascii="宋体" w:hAnsi="宋体" w:eastAsia="宋体" w:cs="宋体"/>
          <w:bCs/>
          <w:sz w:val="24"/>
        </w:rPr>
        <w:t>（4）</w:t>
      </w:r>
      <w:r>
        <w:rPr>
          <w:rFonts w:hint="eastAsia" w:ascii="宋体" w:hAnsi="宋体" w:cs="宋体"/>
          <w:bCs/>
          <w:sz w:val="24"/>
          <w:lang w:eastAsia="zh-CN"/>
        </w:rPr>
        <w:t>成交</w:t>
      </w:r>
      <w:r>
        <w:rPr>
          <w:rFonts w:hint="eastAsia" w:ascii="宋体" w:hAnsi="宋体" w:eastAsia="宋体" w:cs="宋体"/>
          <w:bCs/>
          <w:sz w:val="24"/>
          <w:lang w:eastAsia="zh-CN"/>
        </w:rPr>
        <w:t>人</w:t>
      </w:r>
      <w:r>
        <w:rPr>
          <w:rFonts w:hint="eastAsia" w:ascii="宋体" w:hAnsi="宋体" w:eastAsia="宋体" w:cs="宋体"/>
          <w:bCs/>
          <w:sz w:val="24"/>
        </w:rPr>
        <w:t>负责保安人员的思想教育、安全教育、法律教育、业务培训等，为保安人员配备制服、胸卡等相关装备，按规定缴纳保险，负责工资及适当福利的发放等。</w:t>
      </w:r>
    </w:p>
    <w:p w14:paraId="7C3D749F">
      <w:pPr>
        <w:snapToGrid w:val="0"/>
        <w:spacing w:line="420" w:lineRule="exact"/>
        <w:ind w:firstLine="463" w:firstLineChars="192"/>
        <w:outlineLvl w:val="1"/>
        <w:rPr>
          <w:rFonts w:hint="eastAsia" w:ascii="宋体" w:hAnsi="宋体" w:eastAsia="宋体" w:cs="宋体"/>
          <w:b/>
          <w:bCs/>
          <w:sz w:val="24"/>
        </w:rPr>
      </w:pPr>
      <w:r>
        <w:rPr>
          <w:rFonts w:hint="eastAsia" w:ascii="宋体" w:hAnsi="宋体" w:eastAsia="宋体" w:cs="宋体"/>
          <w:b/>
          <w:bCs/>
          <w:sz w:val="24"/>
          <w:lang w:val="en-US" w:eastAsia="zh-CN"/>
        </w:rPr>
        <w:t>七</w:t>
      </w:r>
      <w:r>
        <w:rPr>
          <w:rFonts w:hint="eastAsia" w:ascii="宋体" w:hAnsi="宋体" w:eastAsia="宋体" w:cs="宋体"/>
          <w:b/>
          <w:bCs/>
          <w:sz w:val="24"/>
        </w:rPr>
        <w:t>、综合要求</w:t>
      </w:r>
    </w:p>
    <w:p w14:paraId="0B9E5F3F">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1</w:t>
      </w:r>
      <w:r>
        <w:rPr>
          <w:rFonts w:hint="eastAsia" w:ascii="宋体" w:hAnsi="宋体" w:eastAsia="宋体" w:cs="宋体"/>
          <w:bCs/>
          <w:sz w:val="24"/>
          <w:lang w:val="en-US" w:eastAsia="zh-CN"/>
        </w:rPr>
        <w:t>.</w:t>
      </w:r>
      <w:r>
        <w:rPr>
          <w:rFonts w:hint="eastAsia" w:ascii="宋体" w:hAnsi="宋体" w:cs="宋体"/>
          <w:bCs/>
          <w:sz w:val="24"/>
          <w:lang w:eastAsia="zh-CN"/>
        </w:rPr>
        <w:t>成交人</w:t>
      </w:r>
      <w:r>
        <w:rPr>
          <w:rFonts w:hint="eastAsia" w:ascii="宋体" w:hAnsi="宋体" w:eastAsia="宋体" w:cs="宋体"/>
          <w:bCs/>
          <w:sz w:val="24"/>
        </w:rPr>
        <w:t>派驻</w:t>
      </w:r>
      <w:r>
        <w:rPr>
          <w:rFonts w:hint="eastAsia" w:ascii="宋体" w:hAnsi="宋体" w:cs="宋体"/>
          <w:bCs/>
          <w:sz w:val="24"/>
          <w:lang w:eastAsia="zh-CN"/>
        </w:rPr>
        <w:t>采购人</w:t>
      </w:r>
      <w:r>
        <w:rPr>
          <w:rFonts w:hint="eastAsia" w:ascii="宋体" w:hAnsi="宋体" w:eastAsia="宋体" w:cs="宋体"/>
          <w:bCs/>
          <w:sz w:val="24"/>
        </w:rPr>
        <w:t>处的员工在合同期间所发生的福利费、工伤、医疗、意外伤（亡）害等费用均由服务提供方承担。</w:t>
      </w:r>
    </w:p>
    <w:p w14:paraId="786F0034">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2</w:t>
      </w:r>
      <w:r>
        <w:rPr>
          <w:rFonts w:hint="eastAsia" w:ascii="宋体" w:hAnsi="宋体" w:eastAsia="宋体" w:cs="宋体"/>
          <w:bCs/>
          <w:sz w:val="24"/>
          <w:lang w:val="en-US" w:eastAsia="zh-CN"/>
        </w:rPr>
        <w:t>.</w:t>
      </w:r>
      <w:r>
        <w:rPr>
          <w:rFonts w:hint="eastAsia" w:ascii="宋体" w:hAnsi="宋体" w:cs="宋体"/>
          <w:bCs/>
          <w:sz w:val="24"/>
          <w:lang w:eastAsia="zh-CN"/>
        </w:rPr>
        <w:t>成交人</w:t>
      </w:r>
      <w:r>
        <w:rPr>
          <w:rFonts w:hint="eastAsia" w:ascii="宋体" w:hAnsi="宋体" w:eastAsia="宋体" w:cs="宋体"/>
          <w:bCs/>
          <w:sz w:val="24"/>
        </w:rPr>
        <w:t>须为保安人员购买用工意外伤害保险，若在服务合同期内，出现任何问题，跟</w:t>
      </w:r>
      <w:r>
        <w:rPr>
          <w:rFonts w:hint="eastAsia" w:ascii="宋体" w:hAnsi="宋体" w:cs="宋体"/>
          <w:bCs/>
          <w:sz w:val="24"/>
          <w:lang w:eastAsia="zh-CN"/>
        </w:rPr>
        <w:t>采购人</w:t>
      </w:r>
      <w:r>
        <w:rPr>
          <w:rFonts w:hint="eastAsia" w:ascii="宋体" w:hAnsi="宋体" w:eastAsia="宋体" w:cs="宋体"/>
          <w:bCs/>
          <w:sz w:val="24"/>
        </w:rPr>
        <w:t>无关，</w:t>
      </w:r>
      <w:r>
        <w:rPr>
          <w:rFonts w:hint="eastAsia" w:ascii="宋体" w:hAnsi="宋体" w:cs="宋体"/>
          <w:bCs/>
          <w:sz w:val="24"/>
          <w:lang w:eastAsia="zh-CN"/>
        </w:rPr>
        <w:t>采购人</w:t>
      </w:r>
      <w:r>
        <w:rPr>
          <w:rFonts w:hint="eastAsia" w:ascii="宋体" w:hAnsi="宋体" w:eastAsia="宋体" w:cs="宋体"/>
          <w:bCs/>
          <w:sz w:val="24"/>
        </w:rPr>
        <w:t>不承担任何法律和经济上的责任。</w:t>
      </w:r>
    </w:p>
    <w:p w14:paraId="4DEFA68C">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3</w:t>
      </w:r>
      <w:r>
        <w:rPr>
          <w:rFonts w:hint="eastAsia" w:ascii="宋体" w:hAnsi="宋体" w:eastAsia="宋体" w:cs="宋体"/>
          <w:bCs/>
          <w:sz w:val="24"/>
          <w:lang w:val="en-US" w:eastAsia="zh-CN"/>
        </w:rPr>
        <w:t>.</w:t>
      </w:r>
      <w:r>
        <w:rPr>
          <w:rFonts w:hint="eastAsia" w:ascii="宋体" w:hAnsi="宋体" w:eastAsia="宋体" w:cs="宋体"/>
          <w:bCs/>
          <w:sz w:val="24"/>
        </w:rPr>
        <w:t>所有配套辅助用房（如果有）的钥匙由保安人员在保安警卫室保管，并根据要求及时开关门，做好保安工作。</w:t>
      </w:r>
    </w:p>
    <w:p w14:paraId="1CBA2F2A">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4</w:t>
      </w:r>
      <w:r>
        <w:rPr>
          <w:rFonts w:hint="eastAsia" w:ascii="宋体" w:hAnsi="宋体" w:eastAsia="宋体" w:cs="宋体"/>
          <w:bCs/>
          <w:sz w:val="24"/>
          <w:lang w:val="en-US" w:eastAsia="zh-CN"/>
        </w:rPr>
        <w:t>.</w:t>
      </w:r>
      <w:r>
        <w:rPr>
          <w:rFonts w:hint="eastAsia" w:ascii="宋体" w:hAnsi="宋体" w:cs="宋体"/>
          <w:bCs/>
          <w:sz w:val="24"/>
          <w:lang w:eastAsia="zh-CN"/>
        </w:rPr>
        <w:t>成交人</w:t>
      </w:r>
      <w:r>
        <w:rPr>
          <w:rFonts w:hint="eastAsia" w:ascii="宋体" w:hAnsi="宋体" w:eastAsia="宋体" w:cs="宋体"/>
          <w:bCs/>
          <w:sz w:val="24"/>
        </w:rPr>
        <w:t>在履行合同期间，其服务质量考核（考核要求见下表）如未能达到招标文件规定的标准或其响应承诺，则</w:t>
      </w:r>
      <w:r>
        <w:rPr>
          <w:rFonts w:hint="eastAsia" w:ascii="宋体" w:hAnsi="宋体" w:cs="宋体"/>
          <w:bCs/>
          <w:sz w:val="24"/>
          <w:lang w:eastAsia="zh-CN"/>
        </w:rPr>
        <w:t>采购人</w:t>
      </w:r>
      <w:r>
        <w:rPr>
          <w:rFonts w:hint="eastAsia" w:ascii="宋体" w:hAnsi="宋体" w:eastAsia="宋体" w:cs="宋体"/>
          <w:bCs/>
          <w:sz w:val="24"/>
        </w:rPr>
        <w:t>有权要求整改到位并不予结算相关费用或终止（不续签）合同，相关损失和责任由</w:t>
      </w:r>
      <w:r>
        <w:rPr>
          <w:rFonts w:hint="eastAsia" w:ascii="宋体" w:hAnsi="宋体" w:cs="宋体"/>
          <w:bCs/>
          <w:sz w:val="24"/>
          <w:lang w:eastAsia="zh-CN"/>
        </w:rPr>
        <w:t>成交人</w:t>
      </w:r>
      <w:r>
        <w:rPr>
          <w:rFonts w:hint="eastAsia" w:ascii="宋体" w:hAnsi="宋体" w:eastAsia="宋体" w:cs="宋体"/>
          <w:bCs/>
          <w:sz w:val="24"/>
        </w:rPr>
        <w:t>承担。</w:t>
      </w:r>
    </w:p>
    <w:p w14:paraId="635972DA">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5</w:t>
      </w:r>
      <w:r>
        <w:rPr>
          <w:rFonts w:hint="eastAsia" w:ascii="宋体" w:hAnsi="宋体" w:eastAsia="宋体" w:cs="宋体"/>
          <w:bCs/>
          <w:sz w:val="24"/>
          <w:lang w:val="en-US" w:eastAsia="zh-CN"/>
        </w:rPr>
        <w:t>.</w:t>
      </w:r>
      <w:r>
        <w:rPr>
          <w:rFonts w:hint="eastAsia" w:ascii="宋体" w:hAnsi="宋体" w:eastAsia="宋体" w:cs="宋体"/>
          <w:bCs/>
          <w:sz w:val="24"/>
        </w:rPr>
        <w:t>考核要求（按月考核）（初步拟定）：</w:t>
      </w:r>
    </w:p>
    <w:tbl>
      <w:tblPr>
        <w:tblStyle w:val="1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
        <w:gridCol w:w="7215"/>
        <w:gridCol w:w="411"/>
        <w:gridCol w:w="388"/>
      </w:tblGrid>
      <w:tr w14:paraId="5BA5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341F1F18">
            <w:pPr>
              <w:spacing w:line="420" w:lineRule="exact"/>
              <w:jc w:val="center"/>
              <w:rPr>
                <w:rFonts w:hint="eastAsia" w:ascii="宋体" w:hAnsi="宋体" w:eastAsia="宋体" w:cs="宋体"/>
                <w:bCs/>
                <w:sz w:val="24"/>
              </w:rPr>
            </w:pPr>
            <w:r>
              <w:rPr>
                <w:rFonts w:hint="eastAsia" w:ascii="宋体" w:hAnsi="宋体" w:eastAsia="宋体" w:cs="宋体"/>
                <w:bCs/>
                <w:sz w:val="24"/>
              </w:rPr>
              <w:t>序号</w:t>
            </w:r>
          </w:p>
        </w:tc>
        <w:tc>
          <w:tcPr>
            <w:tcW w:w="0" w:type="auto"/>
            <w:noWrap/>
            <w:vAlign w:val="top"/>
          </w:tcPr>
          <w:p w14:paraId="3937A925">
            <w:pPr>
              <w:spacing w:line="420" w:lineRule="exact"/>
              <w:ind w:firstLine="28" w:firstLineChars="12"/>
              <w:jc w:val="center"/>
              <w:rPr>
                <w:rFonts w:hint="eastAsia" w:ascii="宋体" w:hAnsi="宋体" w:eastAsia="宋体" w:cs="宋体"/>
                <w:bCs/>
                <w:sz w:val="24"/>
              </w:rPr>
            </w:pPr>
            <w:r>
              <w:rPr>
                <w:rFonts w:hint="eastAsia" w:ascii="宋体" w:hAnsi="宋体" w:eastAsia="宋体" w:cs="宋体"/>
                <w:bCs/>
                <w:sz w:val="24"/>
              </w:rPr>
              <w:t>考核要求</w:t>
            </w:r>
          </w:p>
        </w:tc>
        <w:tc>
          <w:tcPr>
            <w:tcW w:w="0" w:type="auto"/>
            <w:noWrap/>
            <w:vAlign w:val="top"/>
          </w:tcPr>
          <w:p w14:paraId="353E87FC">
            <w:pPr>
              <w:spacing w:line="420" w:lineRule="exact"/>
              <w:ind w:firstLine="33" w:firstLineChars="14"/>
              <w:jc w:val="center"/>
              <w:rPr>
                <w:rFonts w:hint="eastAsia" w:ascii="宋体" w:hAnsi="宋体" w:eastAsia="宋体" w:cs="宋体"/>
                <w:bCs/>
                <w:sz w:val="24"/>
              </w:rPr>
            </w:pPr>
            <w:r>
              <w:rPr>
                <w:rFonts w:hint="eastAsia" w:ascii="宋体" w:hAnsi="宋体" w:eastAsia="宋体" w:cs="宋体"/>
                <w:bCs/>
                <w:sz w:val="24"/>
              </w:rPr>
              <w:t>打分</w:t>
            </w:r>
          </w:p>
        </w:tc>
        <w:tc>
          <w:tcPr>
            <w:tcW w:w="0" w:type="auto"/>
            <w:noWrap/>
            <w:vAlign w:val="top"/>
          </w:tcPr>
          <w:p w14:paraId="7D67F332">
            <w:pPr>
              <w:spacing w:line="420" w:lineRule="exact"/>
              <w:ind w:left="14" w:leftChars="-15" w:hanging="45" w:hangingChars="19"/>
              <w:jc w:val="center"/>
              <w:rPr>
                <w:rFonts w:hint="eastAsia" w:ascii="宋体" w:hAnsi="宋体" w:eastAsia="宋体" w:cs="宋体"/>
                <w:bCs/>
                <w:sz w:val="24"/>
              </w:rPr>
            </w:pPr>
            <w:r>
              <w:rPr>
                <w:rFonts w:hint="eastAsia" w:ascii="宋体" w:hAnsi="宋体" w:eastAsia="宋体" w:cs="宋体"/>
                <w:bCs/>
                <w:sz w:val="24"/>
              </w:rPr>
              <w:t>备注</w:t>
            </w:r>
          </w:p>
        </w:tc>
      </w:tr>
      <w:tr w14:paraId="19FA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70C770F2">
            <w:pPr>
              <w:spacing w:line="420" w:lineRule="exact"/>
              <w:jc w:val="center"/>
              <w:rPr>
                <w:rFonts w:hint="eastAsia" w:ascii="宋体" w:hAnsi="宋体" w:eastAsia="宋体" w:cs="宋体"/>
                <w:bCs/>
                <w:sz w:val="24"/>
              </w:rPr>
            </w:pPr>
            <w:r>
              <w:rPr>
                <w:rFonts w:hint="eastAsia" w:ascii="宋体" w:hAnsi="宋体" w:eastAsia="宋体" w:cs="宋体"/>
                <w:bCs/>
                <w:sz w:val="24"/>
              </w:rPr>
              <w:t>1</w:t>
            </w:r>
          </w:p>
        </w:tc>
        <w:tc>
          <w:tcPr>
            <w:tcW w:w="0" w:type="auto"/>
            <w:noWrap/>
            <w:vAlign w:val="top"/>
          </w:tcPr>
          <w:p w14:paraId="13C9A07E">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保安在岗人员未按合同要求配齐，并且未向</w:t>
            </w:r>
            <w:r>
              <w:rPr>
                <w:rFonts w:hint="eastAsia" w:ascii="宋体" w:hAnsi="宋体" w:cs="宋体"/>
                <w:bCs/>
                <w:sz w:val="24"/>
                <w:lang w:eastAsia="zh-CN"/>
              </w:rPr>
              <w:t>采购人</w:t>
            </w:r>
            <w:r>
              <w:rPr>
                <w:rFonts w:hint="eastAsia" w:ascii="宋体" w:hAnsi="宋体" w:eastAsia="宋体" w:cs="宋体"/>
                <w:bCs/>
                <w:sz w:val="24"/>
              </w:rPr>
              <w:t>相关部门提出请假同意的，扣2分/人。</w:t>
            </w:r>
          </w:p>
        </w:tc>
        <w:tc>
          <w:tcPr>
            <w:tcW w:w="0" w:type="auto"/>
            <w:noWrap/>
            <w:vAlign w:val="top"/>
          </w:tcPr>
          <w:p w14:paraId="2227740D">
            <w:pPr>
              <w:spacing w:line="420" w:lineRule="exact"/>
              <w:ind w:firstLine="33" w:firstLineChars="14"/>
              <w:jc w:val="center"/>
              <w:rPr>
                <w:rFonts w:hint="eastAsia" w:ascii="宋体" w:hAnsi="宋体" w:eastAsia="宋体" w:cs="宋体"/>
                <w:bCs/>
                <w:sz w:val="24"/>
              </w:rPr>
            </w:pPr>
          </w:p>
        </w:tc>
        <w:tc>
          <w:tcPr>
            <w:tcW w:w="0" w:type="auto"/>
            <w:noWrap/>
            <w:vAlign w:val="top"/>
          </w:tcPr>
          <w:p w14:paraId="535B25D2">
            <w:pPr>
              <w:spacing w:line="420" w:lineRule="exact"/>
              <w:ind w:left="14" w:leftChars="-15" w:hanging="45" w:hangingChars="19"/>
              <w:jc w:val="center"/>
              <w:rPr>
                <w:rFonts w:hint="eastAsia" w:ascii="宋体" w:hAnsi="宋体" w:eastAsia="宋体" w:cs="宋体"/>
                <w:bCs/>
                <w:sz w:val="24"/>
              </w:rPr>
            </w:pPr>
          </w:p>
        </w:tc>
      </w:tr>
      <w:tr w14:paraId="21CD4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0" w:type="auto"/>
            <w:noWrap/>
            <w:vAlign w:val="center"/>
          </w:tcPr>
          <w:p w14:paraId="214CDCAB">
            <w:pPr>
              <w:spacing w:line="420" w:lineRule="exact"/>
              <w:jc w:val="center"/>
              <w:rPr>
                <w:rFonts w:hint="eastAsia" w:ascii="宋体" w:hAnsi="宋体" w:eastAsia="宋体" w:cs="宋体"/>
                <w:bCs/>
                <w:sz w:val="24"/>
              </w:rPr>
            </w:pPr>
            <w:r>
              <w:rPr>
                <w:rFonts w:hint="eastAsia" w:ascii="宋体" w:hAnsi="宋体" w:eastAsia="宋体" w:cs="宋体"/>
                <w:bCs/>
                <w:sz w:val="24"/>
              </w:rPr>
              <w:t>2</w:t>
            </w:r>
          </w:p>
        </w:tc>
        <w:tc>
          <w:tcPr>
            <w:tcW w:w="0" w:type="auto"/>
            <w:noWrap/>
            <w:vAlign w:val="center"/>
          </w:tcPr>
          <w:p w14:paraId="69556980">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未提前通知</w:t>
            </w:r>
            <w:r>
              <w:rPr>
                <w:rFonts w:hint="eastAsia" w:ascii="宋体" w:hAnsi="宋体" w:cs="宋体"/>
                <w:bCs/>
                <w:sz w:val="24"/>
                <w:lang w:eastAsia="zh-CN"/>
              </w:rPr>
              <w:t>采购人</w:t>
            </w:r>
            <w:r>
              <w:rPr>
                <w:rFonts w:hint="eastAsia" w:ascii="宋体" w:hAnsi="宋体" w:eastAsia="宋体" w:cs="宋体"/>
                <w:bCs/>
                <w:sz w:val="24"/>
              </w:rPr>
              <w:t>更换人员或更换人员未参加岗前培训的扣2分/起。</w:t>
            </w:r>
          </w:p>
        </w:tc>
        <w:tc>
          <w:tcPr>
            <w:tcW w:w="0" w:type="auto"/>
            <w:noWrap/>
            <w:vAlign w:val="center"/>
          </w:tcPr>
          <w:p w14:paraId="3338AF22">
            <w:pPr>
              <w:spacing w:line="420" w:lineRule="exact"/>
              <w:ind w:firstLine="33" w:firstLineChars="14"/>
              <w:jc w:val="center"/>
              <w:rPr>
                <w:rFonts w:hint="eastAsia" w:ascii="宋体" w:hAnsi="宋体" w:eastAsia="宋体" w:cs="宋体"/>
                <w:bCs/>
                <w:sz w:val="24"/>
              </w:rPr>
            </w:pPr>
          </w:p>
        </w:tc>
        <w:tc>
          <w:tcPr>
            <w:tcW w:w="0" w:type="auto"/>
            <w:noWrap/>
            <w:vAlign w:val="center"/>
          </w:tcPr>
          <w:p w14:paraId="7142FD02">
            <w:pPr>
              <w:spacing w:line="420" w:lineRule="exact"/>
              <w:ind w:left="14" w:leftChars="-15" w:hanging="45" w:hangingChars="19"/>
              <w:jc w:val="center"/>
              <w:rPr>
                <w:rFonts w:hint="eastAsia" w:ascii="宋体" w:hAnsi="宋体" w:eastAsia="宋体" w:cs="宋体"/>
                <w:bCs/>
                <w:sz w:val="24"/>
              </w:rPr>
            </w:pPr>
          </w:p>
        </w:tc>
      </w:tr>
      <w:tr w14:paraId="7EDD9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0" w:type="auto"/>
            <w:noWrap/>
            <w:vAlign w:val="center"/>
          </w:tcPr>
          <w:p w14:paraId="0EF4C543">
            <w:pPr>
              <w:spacing w:line="420" w:lineRule="exact"/>
              <w:jc w:val="center"/>
              <w:rPr>
                <w:rFonts w:hint="eastAsia" w:ascii="宋体" w:hAnsi="宋体" w:eastAsia="宋体" w:cs="宋体"/>
                <w:bCs/>
                <w:sz w:val="24"/>
              </w:rPr>
            </w:pPr>
            <w:r>
              <w:rPr>
                <w:rFonts w:hint="eastAsia" w:ascii="宋体" w:hAnsi="宋体" w:eastAsia="宋体" w:cs="宋体"/>
                <w:bCs/>
                <w:sz w:val="24"/>
              </w:rPr>
              <w:t>3</w:t>
            </w:r>
          </w:p>
        </w:tc>
        <w:tc>
          <w:tcPr>
            <w:tcW w:w="0" w:type="auto"/>
            <w:noWrap/>
            <w:vAlign w:val="center"/>
          </w:tcPr>
          <w:p w14:paraId="1499C27C">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保安年龄不符合本招标文件规定的，一次扣</w:t>
            </w:r>
            <w:r>
              <w:rPr>
                <w:rFonts w:hint="eastAsia" w:ascii="宋体" w:hAnsi="宋体" w:eastAsia="宋体" w:cs="宋体"/>
                <w:bCs/>
                <w:sz w:val="24"/>
                <w:lang w:val="en-US" w:eastAsia="zh-CN"/>
              </w:rPr>
              <w:t>1</w:t>
            </w:r>
            <w:r>
              <w:rPr>
                <w:rFonts w:hint="eastAsia" w:ascii="宋体" w:hAnsi="宋体" w:eastAsia="宋体" w:cs="宋体"/>
                <w:bCs/>
                <w:sz w:val="24"/>
              </w:rPr>
              <w:t>分。</w:t>
            </w:r>
          </w:p>
        </w:tc>
        <w:tc>
          <w:tcPr>
            <w:tcW w:w="0" w:type="auto"/>
            <w:noWrap/>
            <w:vAlign w:val="center"/>
          </w:tcPr>
          <w:p w14:paraId="60F3EEA7">
            <w:pPr>
              <w:spacing w:line="420" w:lineRule="exact"/>
              <w:ind w:firstLine="33" w:firstLineChars="14"/>
              <w:jc w:val="center"/>
              <w:rPr>
                <w:rFonts w:hint="eastAsia" w:ascii="宋体" w:hAnsi="宋体" w:eastAsia="宋体" w:cs="宋体"/>
                <w:bCs/>
                <w:sz w:val="24"/>
              </w:rPr>
            </w:pPr>
          </w:p>
        </w:tc>
        <w:tc>
          <w:tcPr>
            <w:tcW w:w="0" w:type="auto"/>
            <w:noWrap/>
            <w:vAlign w:val="center"/>
          </w:tcPr>
          <w:p w14:paraId="6D1E0F0B">
            <w:pPr>
              <w:spacing w:line="420" w:lineRule="exact"/>
              <w:ind w:left="14" w:leftChars="-15" w:hanging="45" w:hangingChars="19"/>
              <w:jc w:val="center"/>
              <w:rPr>
                <w:rFonts w:hint="eastAsia" w:ascii="宋体" w:hAnsi="宋体" w:eastAsia="宋体" w:cs="宋体"/>
                <w:bCs/>
                <w:sz w:val="24"/>
              </w:rPr>
            </w:pPr>
          </w:p>
        </w:tc>
      </w:tr>
      <w:tr w14:paraId="0108A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6A2CD867">
            <w:pPr>
              <w:spacing w:line="420" w:lineRule="exact"/>
              <w:jc w:val="center"/>
              <w:rPr>
                <w:rFonts w:hint="eastAsia" w:ascii="宋体" w:hAnsi="宋体" w:eastAsia="宋体" w:cs="宋体"/>
                <w:bCs/>
                <w:sz w:val="24"/>
              </w:rPr>
            </w:pPr>
            <w:r>
              <w:rPr>
                <w:rFonts w:hint="eastAsia" w:ascii="宋体" w:hAnsi="宋体" w:eastAsia="宋体" w:cs="宋体"/>
                <w:bCs/>
                <w:sz w:val="24"/>
              </w:rPr>
              <w:t>4</w:t>
            </w:r>
          </w:p>
        </w:tc>
        <w:tc>
          <w:tcPr>
            <w:tcW w:w="0" w:type="auto"/>
            <w:noWrap/>
            <w:vAlign w:val="top"/>
          </w:tcPr>
          <w:p w14:paraId="6F8297DE">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未按照合同要求配足配齐物防设备的，扣2分/次。</w:t>
            </w:r>
          </w:p>
        </w:tc>
        <w:tc>
          <w:tcPr>
            <w:tcW w:w="0" w:type="auto"/>
            <w:noWrap/>
            <w:vAlign w:val="top"/>
          </w:tcPr>
          <w:p w14:paraId="26BBCC40">
            <w:pPr>
              <w:spacing w:line="420" w:lineRule="exact"/>
              <w:ind w:firstLine="33" w:firstLineChars="14"/>
              <w:jc w:val="center"/>
              <w:rPr>
                <w:rFonts w:hint="eastAsia" w:ascii="宋体" w:hAnsi="宋体" w:eastAsia="宋体" w:cs="宋体"/>
                <w:bCs/>
                <w:sz w:val="24"/>
              </w:rPr>
            </w:pPr>
          </w:p>
        </w:tc>
        <w:tc>
          <w:tcPr>
            <w:tcW w:w="0" w:type="auto"/>
            <w:noWrap/>
            <w:vAlign w:val="top"/>
          </w:tcPr>
          <w:p w14:paraId="6B7EA402">
            <w:pPr>
              <w:spacing w:line="420" w:lineRule="exact"/>
              <w:ind w:left="14" w:leftChars="-15" w:hanging="45" w:hangingChars="19"/>
              <w:jc w:val="center"/>
              <w:rPr>
                <w:rFonts w:hint="eastAsia" w:ascii="宋体" w:hAnsi="宋体" w:eastAsia="宋体" w:cs="宋体"/>
                <w:bCs/>
                <w:sz w:val="24"/>
              </w:rPr>
            </w:pPr>
          </w:p>
        </w:tc>
      </w:tr>
      <w:tr w14:paraId="41C36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5B70F7C8">
            <w:pPr>
              <w:spacing w:line="420" w:lineRule="exact"/>
              <w:jc w:val="center"/>
              <w:rPr>
                <w:rFonts w:hint="eastAsia" w:ascii="宋体" w:hAnsi="宋体" w:eastAsia="宋体" w:cs="宋体"/>
                <w:bCs/>
                <w:sz w:val="24"/>
              </w:rPr>
            </w:pPr>
            <w:r>
              <w:rPr>
                <w:rFonts w:hint="eastAsia" w:ascii="宋体" w:hAnsi="宋体" w:eastAsia="宋体" w:cs="宋体"/>
                <w:bCs/>
                <w:sz w:val="24"/>
              </w:rPr>
              <w:t>5</w:t>
            </w:r>
          </w:p>
        </w:tc>
        <w:tc>
          <w:tcPr>
            <w:tcW w:w="0" w:type="auto"/>
            <w:noWrap/>
            <w:vAlign w:val="top"/>
          </w:tcPr>
          <w:p w14:paraId="55B76693">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不按时交接班，迟到、早退扣5分/次。保安人员因事因病不能到岗，应事先办理请假手续，安排其他人员顶替，脱岗扣5分/人/次。</w:t>
            </w:r>
          </w:p>
        </w:tc>
        <w:tc>
          <w:tcPr>
            <w:tcW w:w="0" w:type="auto"/>
            <w:noWrap/>
            <w:vAlign w:val="top"/>
          </w:tcPr>
          <w:p w14:paraId="1A090AFE">
            <w:pPr>
              <w:spacing w:line="420" w:lineRule="exact"/>
              <w:ind w:firstLine="33" w:firstLineChars="14"/>
              <w:jc w:val="center"/>
              <w:rPr>
                <w:rFonts w:hint="eastAsia" w:ascii="宋体" w:hAnsi="宋体" w:eastAsia="宋体" w:cs="宋体"/>
                <w:bCs/>
                <w:sz w:val="24"/>
              </w:rPr>
            </w:pPr>
          </w:p>
        </w:tc>
        <w:tc>
          <w:tcPr>
            <w:tcW w:w="0" w:type="auto"/>
            <w:noWrap/>
            <w:vAlign w:val="top"/>
          </w:tcPr>
          <w:p w14:paraId="7D92E07E">
            <w:pPr>
              <w:spacing w:line="420" w:lineRule="exact"/>
              <w:ind w:left="14" w:leftChars="-15" w:hanging="45" w:hangingChars="19"/>
              <w:jc w:val="center"/>
              <w:rPr>
                <w:rFonts w:hint="eastAsia" w:ascii="宋体" w:hAnsi="宋体" w:eastAsia="宋体" w:cs="宋体"/>
                <w:bCs/>
                <w:sz w:val="24"/>
              </w:rPr>
            </w:pPr>
          </w:p>
        </w:tc>
      </w:tr>
      <w:tr w14:paraId="3EF08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3FA11959">
            <w:pPr>
              <w:spacing w:line="420" w:lineRule="exact"/>
              <w:jc w:val="center"/>
              <w:rPr>
                <w:rFonts w:hint="eastAsia" w:ascii="宋体" w:hAnsi="宋体" w:eastAsia="宋体" w:cs="宋体"/>
                <w:bCs/>
                <w:sz w:val="24"/>
              </w:rPr>
            </w:pPr>
            <w:r>
              <w:rPr>
                <w:rFonts w:hint="eastAsia" w:ascii="宋体" w:hAnsi="宋体" w:eastAsia="宋体" w:cs="宋体"/>
                <w:bCs/>
                <w:sz w:val="24"/>
              </w:rPr>
              <w:t>6</w:t>
            </w:r>
          </w:p>
        </w:tc>
        <w:tc>
          <w:tcPr>
            <w:tcW w:w="0" w:type="auto"/>
            <w:noWrap/>
            <w:vAlign w:val="center"/>
          </w:tcPr>
          <w:p w14:paraId="13E613FA">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在岗人员未按要求着装，着装不整齐的，扣2分/起。</w:t>
            </w:r>
          </w:p>
        </w:tc>
        <w:tc>
          <w:tcPr>
            <w:tcW w:w="0" w:type="auto"/>
            <w:noWrap/>
            <w:vAlign w:val="center"/>
          </w:tcPr>
          <w:p w14:paraId="2BA08093">
            <w:pPr>
              <w:spacing w:line="420" w:lineRule="exact"/>
              <w:ind w:firstLine="33" w:firstLineChars="14"/>
              <w:jc w:val="center"/>
              <w:rPr>
                <w:rFonts w:hint="eastAsia" w:ascii="宋体" w:hAnsi="宋体" w:eastAsia="宋体" w:cs="宋体"/>
                <w:bCs/>
                <w:sz w:val="24"/>
              </w:rPr>
            </w:pPr>
          </w:p>
        </w:tc>
        <w:tc>
          <w:tcPr>
            <w:tcW w:w="0" w:type="auto"/>
            <w:noWrap/>
            <w:vAlign w:val="center"/>
          </w:tcPr>
          <w:p w14:paraId="791B5CA4">
            <w:pPr>
              <w:spacing w:line="420" w:lineRule="exact"/>
              <w:ind w:left="14" w:leftChars="-15" w:hanging="45" w:hangingChars="19"/>
              <w:jc w:val="center"/>
              <w:rPr>
                <w:rFonts w:hint="eastAsia" w:ascii="宋体" w:hAnsi="宋体" w:eastAsia="宋体" w:cs="宋体"/>
                <w:bCs/>
                <w:sz w:val="24"/>
              </w:rPr>
            </w:pPr>
          </w:p>
        </w:tc>
      </w:tr>
      <w:tr w14:paraId="7165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4556124C">
            <w:pPr>
              <w:spacing w:line="420" w:lineRule="exact"/>
              <w:jc w:val="center"/>
              <w:rPr>
                <w:rFonts w:hint="eastAsia" w:ascii="宋体" w:hAnsi="宋体" w:eastAsia="宋体" w:cs="宋体"/>
                <w:bCs/>
                <w:sz w:val="24"/>
              </w:rPr>
            </w:pPr>
            <w:r>
              <w:rPr>
                <w:rFonts w:hint="eastAsia" w:ascii="宋体" w:hAnsi="宋体" w:eastAsia="宋体" w:cs="宋体"/>
                <w:bCs/>
                <w:sz w:val="24"/>
              </w:rPr>
              <w:t>7</w:t>
            </w:r>
          </w:p>
        </w:tc>
        <w:tc>
          <w:tcPr>
            <w:tcW w:w="0" w:type="auto"/>
            <w:noWrap/>
            <w:vAlign w:val="top"/>
          </w:tcPr>
          <w:p w14:paraId="3BD3F5EF">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在岗值班期间抽烟，睡觉、躺着、玩手机、听耳机、闲聊、电话聊天等非工作相关事宜，扣5分/起。</w:t>
            </w:r>
          </w:p>
        </w:tc>
        <w:tc>
          <w:tcPr>
            <w:tcW w:w="0" w:type="auto"/>
            <w:noWrap/>
            <w:vAlign w:val="top"/>
          </w:tcPr>
          <w:p w14:paraId="630616A3">
            <w:pPr>
              <w:spacing w:line="420" w:lineRule="exact"/>
              <w:ind w:firstLine="33" w:firstLineChars="14"/>
              <w:jc w:val="center"/>
              <w:rPr>
                <w:rFonts w:hint="eastAsia" w:ascii="宋体" w:hAnsi="宋体" w:eastAsia="宋体" w:cs="宋体"/>
                <w:bCs/>
                <w:sz w:val="24"/>
              </w:rPr>
            </w:pPr>
          </w:p>
        </w:tc>
        <w:tc>
          <w:tcPr>
            <w:tcW w:w="0" w:type="auto"/>
            <w:noWrap/>
            <w:vAlign w:val="top"/>
          </w:tcPr>
          <w:p w14:paraId="55790545">
            <w:pPr>
              <w:spacing w:line="420" w:lineRule="exact"/>
              <w:ind w:left="14" w:leftChars="-15" w:hanging="45" w:hangingChars="19"/>
              <w:jc w:val="center"/>
              <w:rPr>
                <w:rFonts w:hint="eastAsia" w:ascii="宋体" w:hAnsi="宋体" w:eastAsia="宋体" w:cs="宋体"/>
                <w:bCs/>
                <w:sz w:val="24"/>
              </w:rPr>
            </w:pPr>
          </w:p>
        </w:tc>
      </w:tr>
      <w:tr w14:paraId="5D38E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5C5624C6">
            <w:pPr>
              <w:spacing w:line="420" w:lineRule="exact"/>
              <w:jc w:val="center"/>
              <w:rPr>
                <w:rFonts w:hint="eastAsia" w:ascii="宋体" w:hAnsi="宋体" w:eastAsia="宋体" w:cs="宋体"/>
                <w:bCs/>
                <w:sz w:val="24"/>
              </w:rPr>
            </w:pPr>
            <w:r>
              <w:rPr>
                <w:rFonts w:hint="eastAsia" w:ascii="宋体" w:hAnsi="宋体" w:eastAsia="宋体" w:cs="宋体"/>
                <w:bCs/>
                <w:sz w:val="24"/>
              </w:rPr>
              <w:t>8</w:t>
            </w:r>
          </w:p>
        </w:tc>
        <w:tc>
          <w:tcPr>
            <w:tcW w:w="0" w:type="auto"/>
            <w:noWrap/>
            <w:vAlign w:val="top"/>
          </w:tcPr>
          <w:p w14:paraId="7DA279BB">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不执行工作制度，造成经济损失的，扣除5分/起。造成严重后果者，当事人解除聘用，并按合同规定追究相关责任，扣10分/起，同时服务期内合同不再续签。</w:t>
            </w:r>
          </w:p>
        </w:tc>
        <w:tc>
          <w:tcPr>
            <w:tcW w:w="0" w:type="auto"/>
            <w:noWrap/>
            <w:vAlign w:val="top"/>
          </w:tcPr>
          <w:p w14:paraId="28FDDA5D">
            <w:pPr>
              <w:spacing w:line="420" w:lineRule="exact"/>
              <w:ind w:firstLine="33" w:firstLineChars="14"/>
              <w:jc w:val="center"/>
              <w:rPr>
                <w:rFonts w:hint="eastAsia" w:ascii="宋体" w:hAnsi="宋体" w:eastAsia="宋体" w:cs="宋体"/>
                <w:bCs/>
                <w:sz w:val="24"/>
              </w:rPr>
            </w:pPr>
          </w:p>
        </w:tc>
        <w:tc>
          <w:tcPr>
            <w:tcW w:w="0" w:type="auto"/>
            <w:noWrap/>
            <w:vAlign w:val="top"/>
          </w:tcPr>
          <w:p w14:paraId="7417BE0F">
            <w:pPr>
              <w:spacing w:line="420" w:lineRule="exact"/>
              <w:ind w:left="14" w:leftChars="-15" w:hanging="45" w:hangingChars="19"/>
              <w:jc w:val="center"/>
              <w:rPr>
                <w:rFonts w:hint="eastAsia" w:ascii="宋体" w:hAnsi="宋体" w:eastAsia="宋体" w:cs="宋体"/>
                <w:bCs/>
                <w:sz w:val="24"/>
              </w:rPr>
            </w:pPr>
          </w:p>
        </w:tc>
      </w:tr>
      <w:tr w14:paraId="5417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5A45CD69">
            <w:pPr>
              <w:spacing w:line="420" w:lineRule="exact"/>
              <w:jc w:val="center"/>
              <w:rPr>
                <w:rFonts w:hint="eastAsia" w:ascii="宋体" w:hAnsi="宋体" w:eastAsia="宋体" w:cs="宋体"/>
                <w:bCs/>
                <w:sz w:val="24"/>
              </w:rPr>
            </w:pPr>
            <w:r>
              <w:rPr>
                <w:rFonts w:hint="eastAsia" w:ascii="宋体" w:hAnsi="宋体" w:eastAsia="宋体" w:cs="宋体"/>
                <w:bCs/>
                <w:sz w:val="24"/>
              </w:rPr>
              <w:t>9</w:t>
            </w:r>
          </w:p>
        </w:tc>
        <w:tc>
          <w:tcPr>
            <w:tcW w:w="0" w:type="auto"/>
            <w:noWrap/>
            <w:vAlign w:val="top"/>
          </w:tcPr>
          <w:p w14:paraId="7E9DA50D">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保安人员监守自盗者，解除当事人聘用，并按照合同规定追究相关责任，并扣10分/起，同时服务期内合同不再续签。</w:t>
            </w:r>
          </w:p>
        </w:tc>
        <w:tc>
          <w:tcPr>
            <w:tcW w:w="0" w:type="auto"/>
            <w:noWrap/>
            <w:vAlign w:val="top"/>
          </w:tcPr>
          <w:p w14:paraId="24ED8C45">
            <w:pPr>
              <w:spacing w:line="420" w:lineRule="exact"/>
              <w:ind w:firstLine="33" w:firstLineChars="14"/>
              <w:jc w:val="center"/>
              <w:rPr>
                <w:rFonts w:hint="eastAsia" w:ascii="宋体" w:hAnsi="宋体" w:eastAsia="宋体" w:cs="宋体"/>
                <w:bCs/>
                <w:sz w:val="24"/>
              </w:rPr>
            </w:pPr>
          </w:p>
        </w:tc>
        <w:tc>
          <w:tcPr>
            <w:tcW w:w="0" w:type="auto"/>
            <w:noWrap/>
            <w:vAlign w:val="top"/>
          </w:tcPr>
          <w:p w14:paraId="6C15899C">
            <w:pPr>
              <w:spacing w:line="420" w:lineRule="exact"/>
              <w:ind w:left="14" w:leftChars="-15" w:hanging="45" w:hangingChars="19"/>
              <w:jc w:val="center"/>
              <w:rPr>
                <w:rFonts w:hint="eastAsia" w:ascii="宋体" w:hAnsi="宋体" w:eastAsia="宋体" w:cs="宋体"/>
                <w:bCs/>
                <w:sz w:val="24"/>
              </w:rPr>
            </w:pPr>
          </w:p>
        </w:tc>
      </w:tr>
      <w:tr w14:paraId="60213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18ACBF22">
            <w:pPr>
              <w:spacing w:line="420" w:lineRule="exact"/>
              <w:jc w:val="center"/>
              <w:rPr>
                <w:rFonts w:hint="eastAsia" w:ascii="宋体" w:hAnsi="宋体" w:eastAsia="宋体" w:cs="宋体"/>
                <w:bCs/>
                <w:sz w:val="24"/>
              </w:rPr>
            </w:pPr>
            <w:r>
              <w:rPr>
                <w:rFonts w:hint="eastAsia" w:ascii="宋体" w:hAnsi="宋体" w:eastAsia="宋体" w:cs="宋体"/>
                <w:bCs/>
                <w:sz w:val="24"/>
              </w:rPr>
              <w:t>10</w:t>
            </w:r>
          </w:p>
        </w:tc>
        <w:tc>
          <w:tcPr>
            <w:tcW w:w="0" w:type="auto"/>
            <w:noWrap/>
            <w:vAlign w:val="top"/>
          </w:tcPr>
          <w:p w14:paraId="3550268A">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保安人员损坏装备、破坏公物者，除照价赔偿外，视情节轻重给予扣除5分/次。情节严重者，当事人解除聘用，并扣10分/次，同时服务期内合同不再续签。</w:t>
            </w:r>
          </w:p>
        </w:tc>
        <w:tc>
          <w:tcPr>
            <w:tcW w:w="0" w:type="auto"/>
            <w:noWrap/>
            <w:vAlign w:val="top"/>
          </w:tcPr>
          <w:p w14:paraId="380A330B">
            <w:pPr>
              <w:spacing w:line="420" w:lineRule="exact"/>
              <w:ind w:firstLine="33" w:firstLineChars="14"/>
              <w:jc w:val="center"/>
              <w:rPr>
                <w:rFonts w:hint="eastAsia" w:ascii="宋体" w:hAnsi="宋体" w:eastAsia="宋体" w:cs="宋体"/>
                <w:bCs/>
                <w:sz w:val="24"/>
              </w:rPr>
            </w:pPr>
          </w:p>
        </w:tc>
        <w:tc>
          <w:tcPr>
            <w:tcW w:w="0" w:type="auto"/>
            <w:noWrap/>
            <w:vAlign w:val="top"/>
          </w:tcPr>
          <w:p w14:paraId="743A169E">
            <w:pPr>
              <w:spacing w:line="420" w:lineRule="exact"/>
              <w:ind w:left="14" w:leftChars="-15" w:hanging="45" w:hangingChars="19"/>
              <w:jc w:val="center"/>
              <w:rPr>
                <w:rFonts w:hint="eastAsia" w:ascii="宋体" w:hAnsi="宋体" w:eastAsia="宋体" w:cs="宋体"/>
                <w:bCs/>
                <w:sz w:val="24"/>
              </w:rPr>
            </w:pPr>
          </w:p>
        </w:tc>
      </w:tr>
      <w:tr w14:paraId="5B275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0F3891EE">
            <w:pPr>
              <w:spacing w:line="420" w:lineRule="exact"/>
              <w:jc w:val="center"/>
              <w:rPr>
                <w:rFonts w:hint="eastAsia" w:ascii="宋体" w:hAnsi="宋体" w:eastAsia="宋体" w:cs="宋体"/>
                <w:bCs/>
                <w:sz w:val="24"/>
              </w:rPr>
            </w:pPr>
            <w:r>
              <w:rPr>
                <w:rFonts w:hint="eastAsia" w:ascii="宋体" w:hAnsi="宋体" w:eastAsia="宋体" w:cs="宋体"/>
                <w:bCs/>
                <w:sz w:val="24"/>
              </w:rPr>
              <w:t>11</w:t>
            </w:r>
          </w:p>
        </w:tc>
        <w:tc>
          <w:tcPr>
            <w:tcW w:w="0" w:type="auto"/>
            <w:noWrap/>
            <w:vAlign w:val="top"/>
          </w:tcPr>
          <w:p w14:paraId="426501AA">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保安人员了解必要的110报警常识，抽查发现不懂得紧急报警使用方法的，扣2分/人次。</w:t>
            </w:r>
          </w:p>
        </w:tc>
        <w:tc>
          <w:tcPr>
            <w:tcW w:w="0" w:type="auto"/>
            <w:noWrap/>
            <w:vAlign w:val="top"/>
          </w:tcPr>
          <w:p w14:paraId="5EAE05AB">
            <w:pPr>
              <w:spacing w:line="420" w:lineRule="exact"/>
              <w:ind w:firstLine="33" w:firstLineChars="14"/>
              <w:jc w:val="center"/>
              <w:rPr>
                <w:rFonts w:hint="eastAsia" w:ascii="宋体" w:hAnsi="宋体" w:eastAsia="宋体" w:cs="宋体"/>
                <w:bCs/>
                <w:sz w:val="24"/>
              </w:rPr>
            </w:pPr>
          </w:p>
        </w:tc>
        <w:tc>
          <w:tcPr>
            <w:tcW w:w="0" w:type="auto"/>
            <w:noWrap/>
            <w:vAlign w:val="top"/>
          </w:tcPr>
          <w:p w14:paraId="31FD3F6D">
            <w:pPr>
              <w:spacing w:line="420" w:lineRule="exact"/>
              <w:ind w:left="14" w:leftChars="-15" w:hanging="45" w:hangingChars="19"/>
              <w:jc w:val="center"/>
              <w:rPr>
                <w:rFonts w:hint="eastAsia" w:ascii="宋体" w:hAnsi="宋体" w:eastAsia="宋体" w:cs="宋体"/>
                <w:bCs/>
                <w:sz w:val="24"/>
              </w:rPr>
            </w:pPr>
          </w:p>
        </w:tc>
      </w:tr>
      <w:tr w14:paraId="662C7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21BAF362">
            <w:pPr>
              <w:spacing w:line="420" w:lineRule="exact"/>
              <w:jc w:val="center"/>
              <w:rPr>
                <w:rFonts w:hint="eastAsia" w:ascii="宋体" w:hAnsi="宋体" w:eastAsia="宋体" w:cs="宋体"/>
                <w:bCs/>
                <w:sz w:val="24"/>
              </w:rPr>
            </w:pPr>
            <w:r>
              <w:rPr>
                <w:rFonts w:hint="eastAsia" w:ascii="宋体" w:hAnsi="宋体" w:eastAsia="宋体" w:cs="宋体"/>
                <w:bCs/>
                <w:sz w:val="24"/>
              </w:rPr>
              <w:t>12</w:t>
            </w:r>
          </w:p>
        </w:tc>
        <w:tc>
          <w:tcPr>
            <w:tcW w:w="0" w:type="auto"/>
            <w:noWrap/>
            <w:vAlign w:val="top"/>
          </w:tcPr>
          <w:p w14:paraId="3FF4FDFD">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值勤时遇到紧急情况 ( 如发生案件、事故等 ) 处置不力、甚至临阵退缩的。按照合同规定追究相关责任，扣5分/起。</w:t>
            </w:r>
          </w:p>
        </w:tc>
        <w:tc>
          <w:tcPr>
            <w:tcW w:w="0" w:type="auto"/>
            <w:noWrap/>
            <w:vAlign w:val="top"/>
          </w:tcPr>
          <w:p w14:paraId="4EFF7F79">
            <w:pPr>
              <w:spacing w:line="420" w:lineRule="exact"/>
              <w:ind w:firstLine="33" w:firstLineChars="14"/>
              <w:jc w:val="center"/>
              <w:rPr>
                <w:rFonts w:hint="eastAsia" w:ascii="宋体" w:hAnsi="宋体" w:eastAsia="宋体" w:cs="宋体"/>
                <w:bCs/>
                <w:sz w:val="24"/>
              </w:rPr>
            </w:pPr>
          </w:p>
        </w:tc>
        <w:tc>
          <w:tcPr>
            <w:tcW w:w="0" w:type="auto"/>
            <w:noWrap/>
            <w:vAlign w:val="top"/>
          </w:tcPr>
          <w:p w14:paraId="7D8B2EA7">
            <w:pPr>
              <w:spacing w:line="420" w:lineRule="exact"/>
              <w:ind w:left="14" w:leftChars="-15" w:hanging="45" w:hangingChars="19"/>
              <w:jc w:val="center"/>
              <w:rPr>
                <w:rFonts w:hint="eastAsia" w:ascii="宋体" w:hAnsi="宋体" w:eastAsia="宋体" w:cs="宋体"/>
                <w:bCs/>
                <w:sz w:val="24"/>
              </w:rPr>
            </w:pPr>
          </w:p>
        </w:tc>
      </w:tr>
      <w:tr w14:paraId="2D2F4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noWrap/>
            <w:vAlign w:val="center"/>
          </w:tcPr>
          <w:p w14:paraId="221E1BA5">
            <w:pPr>
              <w:spacing w:line="420" w:lineRule="exact"/>
              <w:jc w:val="center"/>
              <w:rPr>
                <w:rFonts w:hint="eastAsia" w:ascii="宋体" w:hAnsi="宋体" w:eastAsia="宋体" w:cs="宋体"/>
                <w:bCs/>
                <w:sz w:val="24"/>
              </w:rPr>
            </w:pPr>
            <w:r>
              <w:rPr>
                <w:rFonts w:hint="eastAsia" w:ascii="宋体" w:hAnsi="宋体" w:eastAsia="宋体" w:cs="宋体"/>
                <w:bCs/>
                <w:sz w:val="24"/>
              </w:rPr>
              <w:t>13</w:t>
            </w:r>
          </w:p>
        </w:tc>
        <w:tc>
          <w:tcPr>
            <w:tcW w:w="0" w:type="auto"/>
            <w:noWrap/>
            <w:vAlign w:val="top"/>
          </w:tcPr>
          <w:p w14:paraId="0630F1ED">
            <w:pPr>
              <w:spacing w:line="420" w:lineRule="exact"/>
              <w:ind w:firstLine="28" w:firstLineChars="12"/>
              <w:rPr>
                <w:rFonts w:hint="eastAsia" w:ascii="宋体" w:hAnsi="宋体" w:eastAsia="宋体" w:cs="宋体"/>
                <w:bCs/>
                <w:sz w:val="24"/>
              </w:rPr>
            </w:pPr>
            <w:r>
              <w:rPr>
                <w:rFonts w:hint="eastAsia" w:ascii="宋体" w:hAnsi="宋体" w:eastAsia="宋体" w:cs="宋体"/>
                <w:bCs/>
                <w:sz w:val="24"/>
              </w:rPr>
              <w:t>因工作失职发生以上未注明其他的事项，造成严重后果的扣20分/起，当事人解除聘用，并按合同规定追究相关责任，与</w:t>
            </w:r>
            <w:r>
              <w:rPr>
                <w:rFonts w:hint="eastAsia" w:ascii="宋体" w:hAnsi="宋体" w:cs="宋体"/>
                <w:bCs/>
                <w:sz w:val="24"/>
                <w:lang w:eastAsia="zh-CN"/>
              </w:rPr>
              <w:t>成交人</w:t>
            </w:r>
            <w:r>
              <w:rPr>
                <w:rFonts w:hint="eastAsia" w:ascii="宋体" w:hAnsi="宋体" w:eastAsia="宋体" w:cs="宋体"/>
                <w:bCs/>
                <w:sz w:val="24"/>
              </w:rPr>
              <w:t>在服务期内合同不再续签直至当即解除合约。</w:t>
            </w:r>
          </w:p>
        </w:tc>
        <w:tc>
          <w:tcPr>
            <w:tcW w:w="0" w:type="auto"/>
            <w:noWrap/>
            <w:vAlign w:val="top"/>
          </w:tcPr>
          <w:p w14:paraId="11B2293A">
            <w:pPr>
              <w:spacing w:line="420" w:lineRule="exact"/>
              <w:ind w:firstLine="33" w:firstLineChars="14"/>
              <w:jc w:val="center"/>
              <w:rPr>
                <w:rFonts w:hint="eastAsia" w:ascii="宋体" w:hAnsi="宋体" w:eastAsia="宋体" w:cs="宋体"/>
                <w:bCs/>
                <w:sz w:val="24"/>
              </w:rPr>
            </w:pPr>
          </w:p>
        </w:tc>
        <w:tc>
          <w:tcPr>
            <w:tcW w:w="0" w:type="auto"/>
            <w:noWrap/>
            <w:vAlign w:val="top"/>
          </w:tcPr>
          <w:p w14:paraId="4699EF0C">
            <w:pPr>
              <w:spacing w:line="420" w:lineRule="exact"/>
              <w:ind w:left="14" w:leftChars="-15" w:hanging="45" w:hangingChars="19"/>
              <w:jc w:val="center"/>
              <w:rPr>
                <w:rFonts w:hint="eastAsia" w:ascii="宋体" w:hAnsi="宋体" w:eastAsia="宋体" w:cs="宋体"/>
                <w:bCs/>
                <w:sz w:val="24"/>
              </w:rPr>
            </w:pPr>
          </w:p>
        </w:tc>
      </w:tr>
      <w:tr w14:paraId="6EF5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4"/>
            <w:noWrap/>
            <w:vAlign w:val="center"/>
          </w:tcPr>
          <w:p w14:paraId="12A8EFCE">
            <w:pPr>
              <w:spacing w:line="420" w:lineRule="exact"/>
              <w:ind w:left="14" w:leftChars="-15" w:hanging="45" w:hangingChars="19"/>
              <w:jc w:val="left"/>
              <w:rPr>
                <w:rFonts w:hint="eastAsia" w:ascii="宋体" w:hAnsi="宋体" w:eastAsia="宋体" w:cs="宋体"/>
                <w:bCs/>
                <w:sz w:val="24"/>
                <w:highlight w:val="none"/>
              </w:rPr>
            </w:pPr>
            <w:r>
              <w:rPr>
                <w:rFonts w:hint="eastAsia" w:ascii="宋体" w:hAnsi="宋体" w:eastAsia="宋体" w:cs="宋体"/>
                <w:bCs/>
                <w:sz w:val="24"/>
                <w:highlight w:val="none"/>
              </w:rPr>
              <w:t>总分为：100分，90-100为合格；70~90分的</w:t>
            </w:r>
            <w:r>
              <w:rPr>
                <w:rFonts w:hint="eastAsia" w:hAnsi="宋体" w:cs="宋体"/>
                <w:bCs/>
                <w:sz w:val="24"/>
                <w:highlight w:val="none"/>
                <w:lang w:eastAsia="zh-CN"/>
              </w:rPr>
              <w:t>良好</w:t>
            </w:r>
            <w:r>
              <w:rPr>
                <w:rFonts w:hint="eastAsia" w:ascii="宋体" w:hAnsi="宋体" w:eastAsia="宋体" w:cs="宋体"/>
                <w:bCs/>
                <w:sz w:val="24"/>
                <w:highlight w:val="none"/>
              </w:rPr>
              <w:t>；70分以下的</w:t>
            </w:r>
            <w:r>
              <w:rPr>
                <w:rFonts w:hint="eastAsia" w:ascii="宋体" w:hAnsi="宋体" w:cs="宋体"/>
                <w:bCs/>
                <w:sz w:val="24"/>
                <w:highlight w:val="none"/>
                <w:lang w:eastAsia="zh-CN"/>
              </w:rPr>
              <w:t>采购人</w:t>
            </w:r>
            <w:r>
              <w:rPr>
                <w:rFonts w:hint="eastAsia" w:ascii="宋体" w:hAnsi="宋体" w:eastAsia="宋体" w:cs="宋体"/>
                <w:bCs/>
                <w:sz w:val="24"/>
                <w:highlight w:val="none"/>
              </w:rPr>
              <w:t>有权终止合同。</w:t>
            </w:r>
          </w:p>
        </w:tc>
      </w:tr>
      <w:tr w14:paraId="0467A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4"/>
            <w:noWrap/>
            <w:vAlign w:val="center"/>
          </w:tcPr>
          <w:p w14:paraId="52018D53">
            <w:pPr>
              <w:spacing w:line="420" w:lineRule="exact"/>
              <w:rPr>
                <w:rFonts w:hint="eastAsia" w:ascii="宋体" w:hAnsi="宋体" w:eastAsia="宋体" w:cs="宋体"/>
                <w:bCs/>
                <w:sz w:val="24"/>
                <w:highlight w:val="none"/>
              </w:rPr>
            </w:pPr>
            <w:r>
              <w:rPr>
                <w:rFonts w:hint="eastAsia" w:ascii="宋体" w:hAnsi="宋体" w:eastAsia="宋体" w:cs="宋体"/>
                <w:bCs/>
                <w:sz w:val="24"/>
                <w:highlight w:val="none"/>
              </w:rPr>
              <w:t>备注：</w:t>
            </w:r>
          </w:p>
          <w:p w14:paraId="1920C2A3">
            <w:pPr>
              <w:spacing w:line="42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（1）70~90分的</w:t>
            </w:r>
            <w:r>
              <w:rPr>
                <w:rFonts w:hint="eastAsia" w:hAnsi="宋体" w:cs="宋体"/>
                <w:bCs/>
                <w:sz w:val="24"/>
                <w:highlight w:val="none"/>
                <w:lang w:eastAsia="zh-CN"/>
              </w:rPr>
              <w:t>良好</w:t>
            </w:r>
            <w:r>
              <w:rPr>
                <w:rFonts w:hint="eastAsia" w:ascii="宋体" w:hAnsi="宋体" w:eastAsia="宋体" w:cs="宋体"/>
                <w:bCs/>
                <w:sz w:val="24"/>
                <w:highlight w:val="none"/>
              </w:rPr>
              <w:t>，</w:t>
            </w:r>
            <w:r>
              <w:rPr>
                <w:rFonts w:hint="eastAsia" w:ascii="宋体" w:hAnsi="宋体" w:cs="宋体"/>
                <w:bCs/>
                <w:sz w:val="24"/>
                <w:highlight w:val="none"/>
                <w:lang w:eastAsia="zh-CN"/>
              </w:rPr>
              <w:t>采购人</w:t>
            </w:r>
            <w:r>
              <w:rPr>
                <w:rFonts w:hint="eastAsia" w:ascii="宋体" w:hAnsi="宋体" w:eastAsia="宋体" w:cs="宋体"/>
                <w:bCs/>
                <w:sz w:val="24"/>
                <w:highlight w:val="none"/>
              </w:rPr>
              <w:t>要求</w:t>
            </w:r>
            <w:r>
              <w:rPr>
                <w:rFonts w:hint="eastAsia" w:ascii="宋体" w:hAnsi="宋体" w:cs="宋体"/>
                <w:bCs/>
                <w:sz w:val="24"/>
                <w:highlight w:val="none"/>
                <w:lang w:eastAsia="zh-CN"/>
              </w:rPr>
              <w:t>成交人</w:t>
            </w:r>
            <w:r>
              <w:rPr>
                <w:rFonts w:hint="eastAsia" w:ascii="宋体" w:hAnsi="宋体" w:eastAsia="宋体" w:cs="宋体"/>
                <w:bCs/>
                <w:sz w:val="24"/>
                <w:highlight w:val="none"/>
              </w:rPr>
              <w:t>整改，并扣除该季度服务费用金额的1%，整改后，</w:t>
            </w:r>
            <w:r>
              <w:rPr>
                <w:rFonts w:hint="eastAsia" w:ascii="宋体" w:hAnsi="宋体" w:cs="宋体"/>
                <w:bCs/>
                <w:sz w:val="24"/>
                <w:highlight w:val="none"/>
                <w:lang w:eastAsia="zh-CN"/>
              </w:rPr>
              <w:t>采购人</w:t>
            </w:r>
            <w:r>
              <w:rPr>
                <w:rFonts w:hint="eastAsia" w:ascii="宋体" w:hAnsi="宋体" w:eastAsia="宋体" w:cs="宋体"/>
                <w:bCs/>
                <w:sz w:val="24"/>
                <w:highlight w:val="none"/>
              </w:rPr>
              <w:t>进行再次考核，考核若为不合格，</w:t>
            </w:r>
            <w:r>
              <w:rPr>
                <w:rFonts w:hint="eastAsia" w:ascii="宋体" w:hAnsi="宋体" w:cs="宋体"/>
                <w:bCs/>
                <w:sz w:val="24"/>
                <w:highlight w:val="none"/>
                <w:lang w:eastAsia="zh-CN"/>
              </w:rPr>
              <w:t>采购人</w:t>
            </w:r>
            <w:r>
              <w:rPr>
                <w:rFonts w:hint="eastAsia" w:ascii="宋体" w:hAnsi="宋体" w:eastAsia="宋体" w:cs="宋体"/>
                <w:bCs/>
                <w:sz w:val="24"/>
                <w:highlight w:val="none"/>
              </w:rPr>
              <w:t>有权终止并解除合同。</w:t>
            </w:r>
          </w:p>
          <w:p w14:paraId="235C2220">
            <w:pPr>
              <w:spacing w:line="420" w:lineRule="exact"/>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（2）年度考核参考本表执行。</w:t>
            </w:r>
          </w:p>
        </w:tc>
      </w:tr>
    </w:tbl>
    <w:p w14:paraId="34FC67D4">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6</w:t>
      </w:r>
      <w:r>
        <w:rPr>
          <w:rFonts w:hint="eastAsia" w:ascii="宋体" w:hAnsi="宋体" w:eastAsia="宋体" w:cs="宋体"/>
          <w:bCs/>
          <w:sz w:val="24"/>
          <w:lang w:val="en-US" w:eastAsia="zh-CN"/>
        </w:rPr>
        <w:t>.</w:t>
      </w:r>
      <w:r>
        <w:rPr>
          <w:rFonts w:hint="eastAsia" w:ascii="宋体" w:hAnsi="宋体" w:cs="宋体"/>
          <w:bCs/>
          <w:sz w:val="24"/>
          <w:lang w:eastAsia="zh-CN"/>
        </w:rPr>
        <w:t>成交人</w:t>
      </w:r>
      <w:r>
        <w:rPr>
          <w:rFonts w:hint="eastAsia" w:ascii="宋体" w:hAnsi="宋体" w:eastAsia="宋体" w:cs="宋体"/>
          <w:bCs/>
          <w:sz w:val="24"/>
        </w:rPr>
        <w:t>在履行合同期间，若所提供的服务不能令</w:t>
      </w:r>
      <w:r>
        <w:rPr>
          <w:rFonts w:hint="eastAsia" w:ascii="宋体" w:hAnsi="宋体" w:cs="宋体"/>
          <w:bCs/>
          <w:sz w:val="24"/>
          <w:lang w:eastAsia="zh-CN"/>
        </w:rPr>
        <w:t>采购人</w:t>
      </w:r>
      <w:r>
        <w:rPr>
          <w:rFonts w:hint="eastAsia" w:ascii="宋体" w:hAnsi="宋体" w:eastAsia="宋体" w:cs="宋体"/>
          <w:bCs/>
          <w:sz w:val="24"/>
        </w:rPr>
        <w:t>满意，如：减少双方约定的服务范围，派驻的保安人员素质水平低、工作态度恶劣等，则</w:t>
      </w:r>
      <w:r>
        <w:rPr>
          <w:rFonts w:hint="eastAsia" w:ascii="宋体" w:hAnsi="宋体" w:cs="宋体"/>
          <w:bCs/>
          <w:sz w:val="24"/>
          <w:lang w:eastAsia="zh-CN"/>
        </w:rPr>
        <w:t>采购人</w:t>
      </w:r>
      <w:r>
        <w:rPr>
          <w:rFonts w:hint="eastAsia" w:ascii="宋体" w:hAnsi="宋体" w:eastAsia="宋体" w:cs="宋体"/>
          <w:bCs/>
          <w:sz w:val="24"/>
        </w:rPr>
        <w:t>有权要求</w:t>
      </w:r>
      <w:r>
        <w:rPr>
          <w:rFonts w:hint="eastAsia" w:ascii="宋体" w:hAnsi="宋体" w:cs="宋体"/>
          <w:bCs/>
          <w:sz w:val="24"/>
          <w:lang w:eastAsia="zh-CN"/>
        </w:rPr>
        <w:t>成交人</w:t>
      </w:r>
      <w:r>
        <w:rPr>
          <w:rFonts w:hint="eastAsia" w:ascii="宋体" w:hAnsi="宋体" w:eastAsia="宋体" w:cs="宋体"/>
          <w:bCs/>
          <w:sz w:val="24"/>
        </w:rPr>
        <w:t>在指定时间内更换持有保安员证的人员。</w:t>
      </w:r>
    </w:p>
    <w:p w14:paraId="5036981D">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7</w:t>
      </w:r>
      <w:r>
        <w:rPr>
          <w:rFonts w:hint="eastAsia" w:ascii="宋体" w:hAnsi="宋体" w:eastAsia="宋体" w:cs="宋体"/>
          <w:bCs/>
          <w:sz w:val="24"/>
          <w:lang w:val="en-US" w:eastAsia="zh-CN"/>
        </w:rPr>
        <w:t>.</w:t>
      </w:r>
      <w:r>
        <w:rPr>
          <w:rFonts w:hint="eastAsia" w:ascii="宋体" w:hAnsi="宋体" w:cs="宋体"/>
          <w:bCs/>
          <w:sz w:val="24"/>
          <w:lang w:eastAsia="zh-CN"/>
        </w:rPr>
        <w:t>成交人</w:t>
      </w:r>
      <w:r>
        <w:rPr>
          <w:rFonts w:hint="eastAsia" w:ascii="宋体" w:hAnsi="宋体" w:eastAsia="宋体" w:cs="宋体"/>
          <w:bCs/>
          <w:sz w:val="24"/>
        </w:rPr>
        <w:t>在其</w:t>
      </w:r>
      <w:r>
        <w:rPr>
          <w:rFonts w:hint="eastAsia" w:ascii="宋体" w:hAnsi="宋体" w:eastAsia="宋体" w:cs="宋体"/>
          <w:bCs/>
          <w:sz w:val="24"/>
          <w:lang w:eastAsia="zh-CN"/>
        </w:rPr>
        <w:t>投标文件</w:t>
      </w:r>
      <w:r>
        <w:rPr>
          <w:rFonts w:hint="eastAsia" w:ascii="宋体" w:hAnsi="宋体" w:eastAsia="宋体" w:cs="宋体"/>
          <w:bCs/>
          <w:sz w:val="24"/>
        </w:rPr>
        <w:t>中所提供的保安人员须专人专用，如有人员调整须在合同签订前征得</w:t>
      </w:r>
      <w:r>
        <w:rPr>
          <w:rFonts w:hint="eastAsia" w:ascii="宋体" w:hAnsi="宋体" w:cs="宋体"/>
          <w:bCs/>
          <w:sz w:val="24"/>
          <w:lang w:eastAsia="zh-CN"/>
        </w:rPr>
        <w:t>采购人</w:t>
      </w:r>
      <w:r>
        <w:rPr>
          <w:rFonts w:hint="eastAsia" w:ascii="宋体" w:hAnsi="宋体" w:eastAsia="宋体" w:cs="宋体"/>
          <w:bCs/>
          <w:sz w:val="24"/>
        </w:rPr>
        <w:t>同意。</w:t>
      </w:r>
      <w:r>
        <w:rPr>
          <w:rFonts w:hint="eastAsia" w:ascii="宋体" w:hAnsi="宋体" w:cs="宋体"/>
          <w:bCs/>
          <w:sz w:val="24"/>
          <w:lang w:eastAsia="zh-CN"/>
        </w:rPr>
        <w:t>成交人</w:t>
      </w:r>
      <w:r>
        <w:rPr>
          <w:rFonts w:hint="eastAsia" w:ascii="宋体" w:hAnsi="宋体" w:eastAsia="宋体" w:cs="宋体"/>
          <w:bCs/>
          <w:sz w:val="24"/>
        </w:rPr>
        <w:t>在未征得</w:t>
      </w:r>
      <w:r>
        <w:rPr>
          <w:rFonts w:hint="eastAsia" w:ascii="宋体" w:hAnsi="宋体" w:cs="宋体"/>
          <w:bCs/>
          <w:sz w:val="24"/>
          <w:lang w:eastAsia="zh-CN"/>
        </w:rPr>
        <w:t>采购人</w:t>
      </w:r>
      <w:r>
        <w:rPr>
          <w:rFonts w:hint="eastAsia" w:ascii="宋体" w:hAnsi="宋体" w:eastAsia="宋体" w:cs="宋体"/>
          <w:bCs/>
          <w:sz w:val="24"/>
        </w:rPr>
        <w:t>同意的情况下调整保安人员，则</w:t>
      </w:r>
      <w:r>
        <w:rPr>
          <w:rFonts w:hint="eastAsia" w:ascii="宋体" w:hAnsi="宋体" w:cs="宋体"/>
          <w:bCs/>
          <w:sz w:val="24"/>
          <w:lang w:eastAsia="zh-CN"/>
        </w:rPr>
        <w:t>采购人</w:t>
      </w:r>
      <w:r>
        <w:rPr>
          <w:rFonts w:hint="eastAsia" w:ascii="宋体" w:hAnsi="宋体" w:eastAsia="宋体" w:cs="宋体"/>
          <w:bCs/>
          <w:sz w:val="24"/>
        </w:rPr>
        <w:t>有权拒绝签订或终止合同，相关责任均由</w:t>
      </w:r>
      <w:r>
        <w:rPr>
          <w:rFonts w:hint="eastAsia" w:ascii="宋体" w:hAnsi="宋体" w:cs="宋体"/>
          <w:bCs/>
          <w:sz w:val="24"/>
          <w:lang w:eastAsia="zh-CN"/>
        </w:rPr>
        <w:t>成交人</w:t>
      </w:r>
      <w:r>
        <w:rPr>
          <w:rFonts w:hint="eastAsia" w:ascii="宋体" w:hAnsi="宋体" w:eastAsia="宋体" w:cs="宋体"/>
          <w:bCs/>
          <w:sz w:val="24"/>
        </w:rPr>
        <w:t>承担。</w:t>
      </w:r>
    </w:p>
    <w:p w14:paraId="3B7DE9BB">
      <w:pPr>
        <w:spacing w:line="420" w:lineRule="exact"/>
        <w:ind w:firstLine="480" w:firstLineChars="200"/>
        <w:rPr>
          <w:rFonts w:hint="eastAsia" w:ascii="宋体" w:hAnsi="宋体" w:eastAsia="宋体" w:cs="宋体"/>
          <w:b/>
          <w:sz w:val="24"/>
        </w:rPr>
      </w:pPr>
      <w:r>
        <w:rPr>
          <w:rFonts w:hint="eastAsia" w:ascii="宋体" w:hAnsi="宋体" w:eastAsia="宋体" w:cs="宋体"/>
          <w:bCs/>
          <w:sz w:val="24"/>
        </w:rPr>
        <w:t>8</w:t>
      </w:r>
      <w:r>
        <w:rPr>
          <w:rFonts w:hint="eastAsia" w:ascii="宋体" w:hAnsi="宋体" w:eastAsia="宋体" w:cs="宋体"/>
          <w:bCs/>
          <w:sz w:val="24"/>
          <w:lang w:val="en-US" w:eastAsia="zh-CN"/>
        </w:rPr>
        <w:t>.</w:t>
      </w:r>
      <w:r>
        <w:rPr>
          <w:rFonts w:hint="eastAsia" w:ascii="宋体" w:hAnsi="宋体" w:cs="宋体"/>
          <w:bCs/>
          <w:sz w:val="24"/>
          <w:lang w:eastAsia="zh-CN"/>
        </w:rPr>
        <w:t>成交人</w:t>
      </w:r>
      <w:r>
        <w:rPr>
          <w:rFonts w:hint="eastAsia" w:ascii="宋体" w:hAnsi="宋体" w:eastAsia="宋体" w:cs="宋体"/>
          <w:bCs/>
          <w:sz w:val="24"/>
        </w:rPr>
        <w:t>应根据</w:t>
      </w:r>
      <w:r>
        <w:rPr>
          <w:rFonts w:hint="eastAsia" w:ascii="宋体" w:hAnsi="宋体" w:cs="宋体"/>
          <w:bCs/>
          <w:sz w:val="24"/>
          <w:lang w:eastAsia="zh-CN"/>
        </w:rPr>
        <w:t>采购人</w:t>
      </w:r>
      <w:r>
        <w:rPr>
          <w:rFonts w:hint="eastAsia" w:ascii="宋体" w:hAnsi="宋体" w:eastAsia="宋体" w:cs="宋体"/>
          <w:bCs/>
          <w:sz w:val="24"/>
        </w:rPr>
        <w:t>的实际情况，对派驻的保安人员进行针对性培训，在经过</w:t>
      </w:r>
      <w:r>
        <w:rPr>
          <w:rFonts w:hint="eastAsia" w:ascii="宋体" w:hAnsi="宋体" w:cs="宋体"/>
          <w:bCs/>
          <w:sz w:val="24"/>
          <w:lang w:eastAsia="zh-CN"/>
        </w:rPr>
        <w:t>采购人</w:t>
      </w:r>
      <w:r>
        <w:rPr>
          <w:rFonts w:hint="eastAsia" w:ascii="宋体" w:hAnsi="宋体" w:eastAsia="宋体" w:cs="宋体"/>
          <w:bCs/>
          <w:sz w:val="24"/>
        </w:rPr>
        <w:t>审查（面试）合格后方可正式持证上岗，否则</w:t>
      </w:r>
      <w:r>
        <w:rPr>
          <w:rFonts w:hint="eastAsia" w:ascii="宋体" w:hAnsi="宋体" w:cs="宋体"/>
          <w:bCs/>
          <w:sz w:val="24"/>
          <w:lang w:eastAsia="zh-CN"/>
        </w:rPr>
        <w:t>采购人</w:t>
      </w:r>
      <w:r>
        <w:rPr>
          <w:rFonts w:hint="eastAsia" w:ascii="宋体" w:hAnsi="宋体" w:eastAsia="宋体" w:cs="宋体"/>
          <w:bCs/>
          <w:sz w:val="24"/>
        </w:rPr>
        <w:t>有权要求更换直至符合为止。</w:t>
      </w:r>
    </w:p>
    <w:p w14:paraId="62D3129E">
      <w:pPr>
        <w:snapToGrid w:val="0"/>
        <w:spacing w:line="420" w:lineRule="exact"/>
        <w:ind w:firstLine="482" w:firstLineChars="200"/>
        <w:outlineLvl w:val="1"/>
        <w:rPr>
          <w:rFonts w:hint="eastAsia" w:ascii="宋体" w:hAnsi="宋体" w:eastAsia="宋体" w:cs="宋体"/>
          <w:b/>
          <w:bCs/>
          <w:sz w:val="24"/>
        </w:rPr>
      </w:pPr>
      <w:r>
        <w:rPr>
          <w:rFonts w:hint="eastAsia" w:ascii="宋体" w:hAnsi="宋体" w:eastAsia="宋体" w:cs="宋体"/>
          <w:b/>
          <w:bCs/>
          <w:sz w:val="24"/>
        </w:rPr>
        <w:t>八、项目响应要求</w:t>
      </w:r>
    </w:p>
    <w:p w14:paraId="279B4974">
      <w:pPr>
        <w:spacing w:line="420" w:lineRule="exact"/>
        <w:ind w:firstLine="482" w:firstLineChars="200"/>
        <w:rPr>
          <w:rFonts w:hint="eastAsia" w:ascii="宋体" w:hAnsi="宋体" w:eastAsia="宋体" w:cs="宋体"/>
          <w:b/>
          <w:sz w:val="24"/>
        </w:rPr>
      </w:pPr>
      <w:r>
        <w:rPr>
          <w:rFonts w:hint="eastAsia" w:ascii="宋体" w:hAnsi="宋体" w:cs="宋体"/>
          <w:b/>
          <w:sz w:val="24"/>
          <w:lang w:eastAsia="zh-CN"/>
        </w:rPr>
        <w:t>供应商</w:t>
      </w:r>
      <w:r>
        <w:rPr>
          <w:rFonts w:hint="eastAsia" w:hAnsi="宋体" w:cs="宋体"/>
          <w:b/>
          <w:sz w:val="24"/>
          <w:lang w:eastAsia="zh-CN"/>
        </w:rPr>
        <w:t>在岗服务人员</w:t>
      </w:r>
      <w:r>
        <w:rPr>
          <w:rFonts w:hint="eastAsia" w:ascii="宋体" w:hAnsi="宋体" w:eastAsia="宋体" w:cs="宋体"/>
          <w:b/>
          <w:sz w:val="24"/>
        </w:rPr>
        <w:t>报价应严格执行</w:t>
      </w:r>
      <w:r>
        <w:rPr>
          <w:rFonts w:hint="eastAsia" w:ascii="宋体" w:hAnsi="宋体" w:eastAsia="宋体" w:cs="宋体"/>
          <w:b/>
          <w:sz w:val="24"/>
          <w:lang w:val="en-US" w:eastAsia="zh-CN"/>
        </w:rPr>
        <w:t>政府规定的当地最低工资标准及社保要求，</w:t>
      </w:r>
      <w:r>
        <w:rPr>
          <w:rFonts w:hint="eastAsia" w:ascii="宋体" w:hAnsi="宋体" w:eastAsia="宋体" w:cs="宋体"/>
          <w:b/>
          <w:sz w:val="24"/>
          <w:lang w:eastAsia="zh-CN"/>
        </w:rPr>
        <w:t>对于在</w:t>
      </w:r>
      <w:r>
        <w:rPr>
          <w:rFonts w:hint="eastAsia" w:ascii="宋体" w:hAnsi="宋体" w:eastAsia="宋体" w:cs="宋体"/>
          <w:b/>
          <w:sz w:val="24"/>
          <w:lang w:val="en-US" w:eastAsia="zh-CN"/>
        </w:rPr>
        <w:t>55</w:t>
      </w:r>
      <w:r>
        <w:rPr>
          <w:rFonts w:hint="eastAsia" w:ascii="宋体" w:hAnsi="宋体" w:eastAsia="宋体" w:cs="宋体"/>
          <w:b/>
          <w:sz w:val="24"/>
          <w:lang w:eastAsia="zh-CN"/>
        </w:rPr>
        <w:t>周岁前已办理退休手续的返聘人员，用人单位必须为其统一购买人身意外</w:t>
      </w:r>
      <w:r>
        <w:rPr>
          <w:rFonts w:hint="eastAsia" w:ascii="宋体" w:hAnsi="宋体" w:eastAsia="宋体" w:cs="宋体"/>
          <w:b/>
          <w:sz w:val="24"/>
        </w:rPr>
        <w:t>伤害保险或雇主责任险，切实保障其从业期间的人身安全与合法权益。低于此价格作无效处理。</w:t>
      </w:r>
    </w:p>
    <w:p w14:paraId="2B030F65">
      <w:pPr>
        <w:spacing w:line="420" w:lineRule="exact"/>
        <w:ind w:firstLine="482" w:firstLineChars="200"/>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九、其他</w:t>
      </w:r>
    </w:p>
    <w:bookmarkEnd w:id="65"/>
    <w:p w14:paraId="4E60B4FA">
      <w:pPr>
        <w:spacing w:line="420" w:lineRule="exact"/>
        <w:ind w:firstLine="482" w:firstLineChars="200"/>
        <w:rPr>
          <w:rFonts w:hint="eastAsia" w:ascii="宋体" w:hAnsi="宋体" w:eastAsia="宋体" w:cs="宋体"/>
          <w:b/>
          <w:bCs w:val="0"/>
          <w:sz w:val="24"/>
          <w:highlight w:val="none"/>
        </w:rPr>
      </w:pPr>
      <w:r>
        <w:rPr>
          <w:rFonts w:hint="eastAsia" w:ascii="宋体" w:hAnsi="宋体" w:eastAsia="宋体" w:cs="宋体"/>
          <w:b/>
          <w:bCs w:val="0"/>
          <w:sz w:val="24"/>
          <w:lang w:val="en-US" w:eastAsia="zh-CN"/>
        </w:rPr>
        <w:t>在本项目合同期内，如政府对最低人员工资标准及保险缴费基数作政策性增加的，</w:t>
      </w:r>
      <w:r>
        <w:rPr>
          <w:rFonts w:hint="eastAsia" w:ascii="宋体" w:hAnsi="宋体" w:eastAsia="宋体" w:cs="宋体"/>
          <w:b/>
          <w:bCs w:val="0"/>
          <w:sz w:val="24"/>
          <w:highlight w:val="none"/>
          <w:lang w:val="en-US" w:eastAsia="zh-CN"/>
        </w:rPr>
        <w:t>服务费</w:t>
      </w:r>
      <w:r>
        <w:rPr>
          <w:rFonts w:hint="eastAsia" w:hAnsi="宋体" w:cs="宋体"/>
          <w:b/>
          <w:bCs w:val="0"/>
          <w:sz w:val="24"/>
          <w:highlight w:val="none"/>
          <w:lang w:val="en-US" w:eastAsia="zh-CN"/>
        </w:rPr>
        <w:t>由成交人提出申请，经采购人集体研究同意后</w:t>
      </w:r>
      <w:r>
        <w:rPr>
          <w:rFonts w:hint="eastAsia" w:ascii="宋体" w:hAnsi="宋体" w:eastAsia="宋体" w:cs="宋体"/>
          <w:b/>
          <w:bCs w:val="0"/>
          <w:sz w:val="24"/>
          <w:highlight w:val="none"/>
          <w:lang w:val="en-US" w:eastAsia="zh-CN"/>
        </w:rPr>
        <w:t>可做相应调整。</w:t>
      </w:r>
    </w:p>
    <w:p w14:paraId="282BDC2C">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br w:type="page"/>
      </w:r>
    </w:p>
    <w:p w14:paraId="0CD33797">
      <w:pPr>
        <w:spacing w:line="460" w:lineRule="exact"/>
        <w:jc w:val="center"/>
        <w:rPr>
          <w:rFonts w:ascii="宋体"/>
          <w:color w:val="000000" w:themeColor="text1"/>
          <w:kern w:val="0"/>
          <w:sz w:val="32"/>
          <w:szCs w:val="32"/>
          <w14:textFill>
            <w14:solidFill>
              <w14:schemeClr w14:val="tx1"/>
            </w14:solidFill>
          </w14:textFill>
        </w:rPr>
      </w:pPr>
      <w:r>
        <w:rPr>
          <w:rFonts w:hint="eastAsia" w:ascii="宋体" w:hAnsi="宋体" w:cs="宋体"/>
          <w:b/>
          <w:bCs/>
          <w:color w:val="000000" w:themeColor="text1"/>
          <w:w w:val="80"/>
          <w:sz w:val="44"/>
          <w:szCs w:val="44"/>
          <w14:textFill>
            <w14:solidFill>
              <w14:schemeClr w14:val="tx1"/>
            </w14:solidFill>
          </w14:textFill>
        </w:rPr>
        <w:t>第四章</w:t>
      </w:r>
      <w:bookmarkStart w:id="74" w:name="_Toc38121794"/>
      <w:bookmarkStart w:id="75" w:name="_Toc182848996"/>
      <w:bookmarkStart w:id="76" w:name="_Toc43217893"/>
      <w:bookmarkStart w:id="77" w:name="_Toc85627670"/>
      <w:bookmarkStart w:id="78" w:name="_Toc37322565"/>
      <w:r>
        <w:rPr>
          <w:rFonts w:hint="eastAsia" w:ascii="宋体" w:hAnsi="宋体" w:cs="宋体"/>
          <w:b/>
          <w:bCs/>
          <w:color w:val="000000" w:themeColor="text1"/>
          <w:w w:val="80"/>
          <w:sz w:val="44"/>
          <w:szCs w:val="44"/>
          <w14:textFill>
            <w14:solidFill>
              <w14:schemeClr w14:val="tx1"/>
            </w14:solidFill>
          </w14:textFill>
        </w:rPr>
        <w:t xml:space="preserve">  评审方法和程序</w:t>
      </w:r>
    </w:p>
    <w:bookmarkEnd w:id="74"/>
    <w:bookmarkEnd w:id="75"/>
    <w:bookmarkEnd w:id="76"/>
    <w:bookmarkEnd w:id="77"/>
    <w:bookmarkEnd w:id="78"/>
    <w:p w14:paraId="13193B94">
      <w:pPr>
        <w:snapToGrid w:val="0"/>
        <w:spacing w:line="480" w:lineRule="exact"/>
        <w:ind w:firstLine="482" w:firstLineChars="200"/>
        <w:outlineLvl w:val="1"/>
        <w:rPr>
          <w:rFonts w:ascii="宋体"/>
          <w:b/>
          <w:bCs/>
          <w:color w:val="000000" w:themeColor="text1"/>
          <w:sz w:val="24"/>
          <w14:textFill>
            <w14:solidFill>
              <w14:schemeClr w14:val="tx1"/>
            </w14:solidFill>
          </w14:textFill>
        </w:rPr>
      </w:pPr>
      <w:bookmarkStart w:id="79" w:name="_Toc363573857"/>
      <w:bookmarkEnd w:id="79"/>
      <w:r>
        <w:rPr>
          <w:rFonts w:hint="eastAsia" w:ascii="宋体" w:hAnsi="宋体" w:cs="宋体"/>
          <w:b/>
          <w:bCs/>
          <w:color w:val="000000" w:themeColor="text1"/>
          <w:sz w:val="24"/>
          <w14:textFill>
            <w14:solidFill>
              <w14:schemeClr w14:val="tx1"/>
            </w14:solidFill>
          </w14:textFill>
        </w:rPr>
        <w:t>一、代理机构组织磋商</w:t>
      </w:r>
    </w:p>
    <w:p w14:paraId="0C092939">
      <w:pPr>
        <w:snapToGrid w:val="0"/>
        <w:spacing w:line="460" w:lineRule="exact"/>
        <w:ind w:firstLine="480"/>
        <w:rPr>
          <w:rFonts w:ascii="宋体"/>
          <w:b/>
          <w:bCs/>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、本次磋商依据相关法规成立竞争性磋商小组。竞争性磋商小组由采购人代表和评审专家共计3人及以上单数组成，其中评审专家人数不得少于竞争性磋商小组成员总数的2/3。</w:t>
      </w:r>
      <w:r>
        <w:rPr>
          <w:rFonts w:hint="eastAsia" w:ascii="宋体" w:hAnsi="宋体" w:cs="宋体"/>
          <w:b/>
          <w:bCs/>
          <w:color w:val="000000" w:themeColor="text1"/>
          <w:sz w:val="24"/>
          <w14:textFill>
            <w14:solidFill>
              <w14:schemeClr w14:val="tx1"/>
            </w14:solidFill>
          </w14:textFill>
        </w:rPr>
        <w:t>本项目竞争性磋商小组评审专家共3人。</w:t>
      </w:r>
    </w:p>
    <w:p w14:paraId="4856286C">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、采用磋商方式的政府采购项目，评审专家应当从政府采购评审专家库内相关专业的专家名单中随机抽取。情况特殊、通过随机方式难以确定合适的评审专家的，经主管预算单位同意，可以自行选定评审专家。</w:t>
      </w:r>
    </w:p>
    <w:p w14:paraId="646B182A">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、磋商小组的职责：</w:t>
      </w:r>
    </w:p>
    <w:p w14:paraId="3264F7E9">
      <w:pPr>
        <w:snapToGrid w:val="0"/>
        <w:spacing w:line="480" w:lineRule="exact"/>
        <w:ind w:firstLine="480" w:firstLineChars="20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）磋商小组成员应当按照客观、公正、审慎的原则，根据磋商文件规定的评审程序、评审方法和评审标准进行独立评审。</w:t>
      </w:r>
    </w:p>
    <w:p w14:paraId="6C85B247">
      <w:pPr>
        <w:snapToGrid w:val="0"/>
        <w:spacing w:line="480" w:lineRule="exact"/>
        <w:ind w:firstLine="480" w:firstLineChars="20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）磋商小组成员应当遵守评审工作纪律，不得泄露评审情况和评审中获悉的商业秘密，对个人的评审意见承担法律责任。</w:t>
      </w:r>
    </w:p>
    <w:p w14:paraId="03D1ED7A">
      <w:pPr>
        <w:snapToGrid w:val="0"/>
        <w:spacing w:line="480" w:lineRule="exact"/>
        <w:ind w:firstLine="480" w:firstLineChars="20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）磋商小组成员在评审过程中发现供应商有行贿、提供虚假材料或者串通等违法行为的，应当及时向财政部门报告</w:t>
      </w:r>
      <w:r>
        <w:rPr>
          <w:rFonts w:ascii="宋体" w:cs="宋体"/>
          <w:color w:val="000000" w:themeColor="text1"/>
          <w:sz w:val="24"/>
          <w14:textFill>
            <w14:solidFill>
              <w14:schemeClr w14:val="tx1"/>
            </w14:solidFill>
          </w14:textFill>
        </w:rPr>
        <w:t>,</w:t>
      </w:r>
      <w:r>
        <w:rPr>
          <w:rFonts w:hint="eastAsia" w:ascii="宋体" w:hAnsi="宋体" w:cs="宋体"/>
          <w:color w:val="000000" w:themeColor="text1"/>
          <w:sz w:val="24"/>
          <w14:textFill>
            <w14:solidFill>
              <w14:schemeClr w14:val="tx1"/>
            </w14:solidFill>
          </w14:textFill>
        </w:rPr>
        <w:t>并建议将其列入政府采购黑名单。</w:t>
      </w:r>
    </w:p>
    <w:p w14:paraId="7E94A596">
      <w:pPr>
        <w:snapToGrid w:val="0"/>
        <w:spacing w:line="480" w:lineRule="exact"/>
        <w:ind w:firstLine="480" w:firstLineChars="20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）磋商小组成员在评审过程中受到非法干涉的，应当及时向财政、监察等部门举报。</w:t>
      </w:r>
    </w:p>
    <w:p w14:paraId="4EDF5E7C">
      <w:pPr>
        <w:snapToGrid w:val="0"/>
        <w:spacing w:line="480" w:lineRule="exact"/>
        <w:ind w:firstLine="480" w:firstLineChars="20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）答复供应商提出的质疑及财政部门的投诉处理和监督检查工作。</w:t>
      </w:r>
    </w:p>
    <w:p w14:paraId="5A7227F4">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、评审有关记录由磋商小组成员签名，存档备查。</w:t>
      </w:r>
    </w:p>
    <w:p w14:paraId="065F3808">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、供应商的法定代表人或被授权人须持身份证准时参加磋商开标会。</w:t>
      </w:r>
    </w:p>
    <w:p w14:paraId="1AC14791">
      <w:pPr>
        <w:snapToGrid w:val="0"/>
        <w:spacing w:line="480" w:lineRule="exact"/>
        <w:ind w:firstLine="482" w:firstLineChars="200"/>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二、磋商的原则及方法</w:t>
      </w:r>
    </w:p>
    <w:p w14:paraId="3D6395B0">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、磋商小组依据《中华人民共和国政府采购法》、《政府采购竞争性磋商采购方式管理暂行办法》以及有关政府采购的相关法规，遵循“公开、公平、公正、择优、信用”的原则进行磋商评审。</w:t>
      </w:r>
    </w:p>
    <w:p w14:paraId="311F55AD">
      <w:pPr>
        <w:snapToGrid w:val="0"/>
        <w:spacing w:line="480" w:lineRule="exact"/>
        <w:ind w:firstLine="484" w:firstLineChars="202"/>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磋商小组将按照竞争性磋商文件的规定，独立对每个进入打分程序的有效投标供应商的响应文件的技术部分以打分的形式进行评估和评价。技术分是所有评委打分的算术平均值（计算结果均四舍五入保留两位小数）。</w:t>
      </w:r>
    </w:p>
    <w:p w14:paraId="346EA34F">
      <w:pPr>
        <w:snapToGrid w:val="0"/>
        <w:spacing w:line="480" w:lineRule="exact"/>
        <w:ind w:firstLine="484" w:firstLineChars="202"/>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、磋商小组根据磋商文件规定的程序、评定成交的标准等事项与实质性响应磋商文件要求的供应商进行磋商。未实质性响应磋商文件要求的响应文件按无效处理，磋商小组应当告知提交响应文件的供应商。</w:t>
      </w:r>
    </w:p>
    <w:p w14:paraId="73CE2905">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、磋商小组所有成员可以集中与单一供应商分别进行磋商，并给予所有参加磋商的供应商平等的磋商机会。</w:t>
      </w:r>
    </w:p>
    <w:p w14:paraId="0C484DB6">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w:t>
      </w:r>
      <w:r>
        <w:rPr>
          <w:rFonts w:hint="eastAsia" w:ascii="宋体" w:hAnsi="宋体" w:cs="宋体"/>
          <w:color w:val="000000" w:themeColor="text1"/>
          <w:sz w:val="24"/>
          <w:lang w:eastAsia="zh-CN"/>
          <w14:textFill>
            <w14:solidFill>
              <w14:schemeClr w14:val="tx1"/>
            </w14:solidFill>
          </w14:textFill>
        </w:rPr>
        <w:t>采购人</w:t>
      </w:r>
      <w:r>
        <w:rPr>
          <w:rFonts w:hint="eastAsia" w:ascii="宋体" w:hAnsi="宋体" w:cs="宋体"/>
          <w:color w:val="000000" w:themeColor="text1"/>
          <w:sz w:val="24"/>
          <w14:textFill>
            <w14:solidFill>
              <w14:schemeClr w14:val="tx1"/>
            </w14:solidFill>
          </w14:textFill>
        </w:rPr>
        <w:t>代表确认。</w:t>
      </w:r>
    </w:p>
    <w:p w14:paraId="37FF85F5">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、对磋商文件作出的实质性变动是磋商文件的有效组成部分，磋商小组应当及时以书面形式同时通知所有参加磋商的供应商。</w:t>
      </w:r>
    </w:p>
    <w:p w14:paraId="17F90E9C">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供应商应当按照磋商文件的变动情况和磋商小组的要求重新提交响应文件，并由其法定代表人或被授权人签字或者加盖公章。由被授权人签字的，应当附法定代表人授权书。供应商为自然人的，应当由本人签字并附身份证明。</w:t>
      </w:r>
    </w:p>
    <w:p w14:paraId="5B891351">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、经磋商确定最终采购需求和提交最后报价的供应商：磋商文件能够详细列明采购标的的技术、服务要求的，磋商结束后，磋商小组应当要求所有实质性响应的供应商在规定时间内提交最后报价。</w:t>
      </w:r>
    </w:p>
    <w:p w14:paraId="43DDD89C">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、除非在磋商中磋商小组对</w:t>
      </w:r>
      <w:r>
        <w:rPr>
          <w:rFonts w:hint="eastAsia" w:ascii="宋体" w:hAnsi="宋体" w:cs="宋体"/>
          <w:color w:val="000000" w:themeColor="text1"/>
          <w:sz w:val="24"/>
          <w:lang w:eastAsia="zh-CN"/>
          <w14:textFill>
            <w14:solidFill>
              <w14:schemeClr w14:val="tx1"/>
            </w14:solidFill>
          </w14:textFill>
        </w:rPr>
        <w:t>采购人</w:t>
      </w:r>
      <w:r>
        <w:rPr>
          <w:rFonts w:hint="eastAsia" w:ascii="宋体" w:hAnsi="宋体" w:cs="宋体"/>
          <w:color w:val="000000" w:themeColor="text1"/>
          <w:sz w:val="24"/>
          <w14:textFill>
            <w14:solidFill>
              <w14:schemeClr w14:val="tx1"/>
            </w14:solidFill>
          </w14:textFill>
        </w:rPr>
        <w:t>需求内容作了调整增加，或对采购内容作了实质性变更，否则</w:t>
      </w:r>
      <w:r>
        <w:rPr>
          <w:rFonts w:hint="eastAsia" w:ascii="宋体" w:hAnsi="宋体" w:cs="宋体"/>
          <w:bCs/>
          <w:color w:val="000000" w:themeColor="text1"/>
          <w:sz w:val="24"/>
          <w:lang w:eastAsia="zh-CN"/>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不接受供应商高于自己前一轮的磋商报价</w:t>
      </w:r>
      <w:r>
        <w:rPr>
          <w:rFonts w:hint="eastAsia" w:ascii="宋体" w:hAnsi="宋体" w:cs="宋体"/>
          <w:color w:val="000000" w:themeColor="text1"/>
          <w:sz w:val="24"/>
          <w14:textFill>
            <w14:solidFill>
              <w14:schemeClr w14:val="tx1"/>
            </w14:solidFill>
          </w14:textFill>
        </w:rPr>
        <w:t>。</w:t>
      </w:r>
    </w:p>
    <w:p w14:paraId="31AE5D86">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ascii="宋体" w:cs="宋体"/>
          <w:color w:val="000000" w:themeColor="text1"/>
          <w:sz w:val="24"/>
          <w14:textFill>
            <w14:solidFill>
              <w14:schemeClr w14:val="tx1"/>
            </w14:solidFill>
          </w14:textFill>
        </w:rPr>
        <w:t>0</w:t>
      </w:r>
      <w:r>
        <w:rPr>
          <w:rFonts w:hint="eastAsia" w:ascii="宋体" w:hAnsi="宋体" w:cs="宋体"/>
          <w:color w:val="000000" w:themeColor="text1"/>
          <w:sz w:val="24"/>
          <w14:textFill>
            <w14:solidFill>
              <w14:schemeClr w14:val="tx1"/>
            </w14:solidFill>
          </w14:textFill>
        </w:rPr>
        <w:t>、对于在磋商顺利开始后至最终报价前，根据磋商情况退出磋商的供应商，须以书面形式说明退出磋商的原因，经磋商小组同意可以退出磋商。</w:t>
      </w:r>
    </w:p>
    <w:p w14:paraId="4D80BA4E">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11</w:t>
      </w:r>
      <w:r>
        <w:rPr>
          <w:rFonts w:hint="eastAsia" w:ascii="宋体" w:hAnsi="宋体" w:cs="宋体"/>
          <w:color w:val="000000" w:themeColor="text1"/>
          <w:sz w:val="24"/>
          <w14:textFill>
            <w14:solidFill>
              <w14:schemeClr w14:val="tx1"/>
            </w14:solidFill>
          </w14:textFill>
        </w:rPr>
        <w:t>、在磋商中，磋商的任何一方不得透露与磋商有关的其他响应磋商的供应商的技术资料、价格及其他信息。</w:t>
      </w:r>
    </w:p>
    <w:p w14:paraId="2B6D05F5">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、凡两家或以上公司同一法定代表人或其中一家公司为另一家公司单一最大股东的，不能同时参与同一采购项目相同标段的磋商采购活动，一经发现，将视同串标处理。</w:t>
      </w:r>
    </w:p>
    <w:p w14:paraId="22787CF7">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13</w:t>
      </w:r>
      <w:r>
        <w:rPr>
          <w:rFonts w:hint="eastAsia" w:ascii="宋体" w:hAnsi="宋体" w:cs="宋体"/>
          <w:color w:val="000000" w:themeColor="text1"/>
          <w:sz w:val="24"/>
          <w14:textFill>
            <w14:solidFill>
              <w14:schemeClr w14:val="tx1"/>
            </w14:solidFill>
          </w14:textFill>
        </w:rPr>
        <w:t>、在磋商评审过程中，磋商小组发现供应商的报价明显低于其他供应商的报价，使得其报价可能低于其个别成本的，磋商小组有权要求该供应商作出书面说明并提供相关证明材料，供应商不能合理说明或者不能提供相关证明材料的，由磋商小组认定该供应商以低于成本报价磋商竞标。对被认定为低于成本报价磋商竞标的报价作无效报价，按无效响应处理。</w:t>
      </w:r>
    </w:p>
    <w:p w14:paraId="6DFF975C">
      <w:pPr>
        <w:snapToGrid w:val="0"/>
        <w:spacing w:line="480" w:lineRule="exact"/>
        <w:ind w:firstLine="482" w:firstLineChars="200"/>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三、评审步骤</w:t>
      </w:r>
    </w:p>
    <w:p w14:paraId="56F4A275">
      <w:pPr>
        <w:snapToGrid w:val="0"/>
        <w:spacing w:line="480" w:lineRule="exact"/>
        <w:ind w:firstLine="482" w:firstLineChars="200"/>
        <w:rPr>
          <w:rFonts w:ascii="宋体"/>
          <w:b/>
          <w:bCs/>
          <w:color w:val="000000" w:themeColor="text1"/>
          <w:sz w:val="24"/>
          <w:lang w:val="zh-CN"/>
          <w14:textFill>
            <w14:solidFill>
              <w14:schemeClr w14:val="tx1"/>
            </w14:solidFill>
          </w14:textFill>
        </w:rPr>
      </w:pPr>
      <w:r>
        <w:rPr>
          <w:rFonts w:ascii="宋体" w:hAnsi="宋体" w:cs="宋体"/>
          <w:b/>
          <w:bCs/>
          <w:color w:val="000000" w:themeColor="text1"/>
          <w:sz w:val="24"/>
          <w:lang w:val="zh-CN"/>
          <w14:textFill>
            <w14:solidFill>
              <w14:schemeClr w14:val="tx1"/>
            </w14:solidFill>
          </w14:textFill>
        </w:rPr>
        <w:t>1</w:t>
      </w:r>
      <w:r>
        <w:rPr>
          <w:rFonts w:hint="eastAsia" w:ascii="宋体" w:hAnsi="宋体" w:cs="宋体"/>
          <w:b/>
          <w:bCs/>
          <w:color w:val="000000" w:themeColor="text1"/>
          <w:sz w:val="24"/>
          <w:lang w:val="zh-CN"/>
          <w14:textFill>
            <w14:solidFill>
              <w14:schemeClr w14:val="tx1"/>
            </w14:solidFill>
          </w14:textFill>
        </w:rPr>
        <w:t>、评审步骤规定：</w:t>
      </w:r>
    </w:p>
    <w:p w14:paraId="00D1DF40">
      <w:pPr>
        <w:snapToGrid w:val="0"/>
        <w:spacing w:line="480" w:lineRule="exact"/>
        <w:ind w:firstLine="482" w:firstLineChars="200"/>
        <w:rPr>
          <w:rFonts w:ascii="宋体"/>
          <w:b/>
          <w:bCs/>
          <w:color w:val="000000" w:themeColor="text1"/>
          <w:sz w:val="24"/>
          <w:lang w:val="zh-CN"/>
          <w14:textFill>
            <w14:solidFill>
              <w14:schemeClr w14:val="tx1"/>
            </w14:solidFill>
          </w14:textFill>
        </w:rPr>
      </w:pPr>
      <w:r>
        <w:rPr>
          <w:rFonts w:hint="eastAsia" w:ascii="宋体" w:hAnsi="宋体" w:cs="宋体"/>
          <w:b/>
          <w:bCs/>
          <w:color w:val="000000" w:themeColor="text1"/>
          <w:sz w:val="24"/>
          <w:lang w:val="zh-CN"/>
          <w14:textFill>
            <w14:solidFill>
              <w14:schemeClr w14:val="tx1"/>
            </w14:solidFill>
          </w14:textFill>
        </w:rPr>
        <w:t>本次资格审查采用资格后审，各供应商资格审查通过后方能进入技术标的开标。先开技术标，技术标打分结束后再开商务标。</w:t>
      </w:r>
    </w:p>
    <w:p w14:paraId="28A0D420">
      <w:pPr>
        <w:snapToGrid w:val="0"/>
        <w:spacing w:line="480" w:lineRule="exact"/>
        <w:ind w:firstLine="480" w:firstLineChars="200"/>
        <w:rPr>
          <w:rFonts w:ascii="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第一阶段：</w:t>
      </w:r>
      <w:r>
        <w:rPr>
          <w:rFonts w:hint="eastAsia" w:ascii="宋体" w:hAnsi="宋体" w:cs="宋体"/>
          <w:color w:val="000000" w:themeColor="text1"/>
          <w:sz w:val="24"/>
          <w14:textFill>
            <w14:solidFill>
              <w14:schemeClr w14:val="tx1"/>
            </w14:solidFill>
          </w14:textFill>
        </w:rPr>
        <w:t>磋商小组</w:t>
      </w:r>
      <w:r>
        <w:rPr>
          <w:rFonts w:hint="eastAsia" w:ascii="宋体" w:hAnsi="宋体" w:cs="宋体"/>
          <w:color w:val="000000" w:themeColor="text1"/>
          <w:sz w:val="24"/>
          <w:lang w:val="zh-CN"/>
          <w14:textFill>
            <w14:solidFill>
              <w14:schemeClr w14:val="tx1"/>
            </w14:solidFill>
          </w14:textFill>
        </w:rPr>
        <w:t>对每个供应商的资格进行审查。</w:t>
      </w:r>
    </w:p>
    <w:p w14:paraId="12364D86">
      <w:pPr>
        <w:snapToGrid w:val="0"/>
        <w:spacing w:line="480" w:lineRule="exact"/>
        <w:ind w:firstLine="480" w:firstLineChars="200"/>
        <w:rPr>
          <w:rFonts w:ascii="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第二阶段：</w:t>
      </w:r>
      <w:r>
        <w:rPr>
          <w:rFonts w:hint="eastAsia" w:ascii="宋体" w:hAnsi="宋体" w:cs="宋体"/>
          <w:color w:val="000000" w:themeColor="text1"/>
          <w:sz w:val="24"/>
          <w14:textFill>
            <w14:solidFill>
              <w14:schemeClr w14:val="tx1"/>
            </w14:solidFill>
          </w14:textFill>
        </w:rPr>
        <w:t>磋商小组</w:t>
      </w:r>
      <w:r>
        <w:rPr>
          <w:rFonts w:hint="eastAsia" w:ascii="宋体" w:hAnsi="宋体" w:cs="宋体"/>
          <w:color w:val="000000" w:themeColor="text1"/>
          <w:sz w:val="24"/>
          <w:lang w:val="zh-CN"/>
          <w14:textFill>
            <w14:solidFill>
              <w14:schemeClr w14:val="tx1"/>
            </w14:solidFill>
          </w14:textFill>
        </w:rPr>
        <w:t>对每个符合资格要求的供应商的技术标进行</w:t>
      </w:r>
      <w:r>
        <w:rPr>
          <w:rFonts w:hint="eastAsia" w:ascii="宋体" w:hAnsi="宋体" w:cs="宋体"/>
          <w:color w:val="000000" w:themeColor="text1"/>
          <w:sz w:val="24"/>
          <w14:textFill>
            <w14:solidFill>
              <w14:schemeClr w14:val="tx1"/>
            </w14:solidFill>
          </w14:textFill>
        </w:rPr>
        <w:t>评审</w:t>
      </w:r>
      <w:r>
        <w:rPr>
          <w:rFonts w:hint="eastAsia" w:ascii="宋体" w:hAnsi="宋体" w:cs="宋体"/>
          <w:color w:val="000000" w:themeColor="text1"/>
          <w:sz w:val="24"/>
          <w:lang w:val="zh-CN"/>
          <w14:textFill>
            <w14:solidFill>
              <w14:schemeClr w14:val="tx1"/>
            </w14:solidFill>
          </w14:textFill>
        </w:rPr>
        <w:t>。主要审查技术标提交的内容是否齐全，技术方案及项目实施是否完全满足采购文件的要求。</w:t>
      </w:r>
      <w:r>
        <w:rPr>
          <w:rFonts w:hint="eastAsia" w:ascii="宋体" w:hAnsi="宋体" w:cs="宋体"/>
          <w:color w:val="000000" w:themeColor="text1"/>
          <w:sz w:val="24"/>
          <w14:textFill>
            <w14:solidFill>
              <w14:schemeClr w14:val="tx1"/>
            </w14:solidFill>
          </w14:textFill>
        </w:rPr>
        <w:t>磋商小组严格按照磋商文件的要求、条件、评分标准，对供应商所提供货物或服务的先进性、可靠性、售后服务承诺、质量保证承诺等实质性响应内容进行比较。</w:t>
      </w:r>
    </w:p>
    <w:p w14:paraId="0CB7B237">
      <w:pPr>
        <w:snapToGrid w:val="0"/>
        <w:spacing w:line="480" w:lineRule="exact"/>
        <w:ind w:firstLine="480" w:firstLineChars="200"/>
        <w:rPr>
          <w:rFonts w:ascii="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第三阶段：以供应商价格标文件内的</w:t>
      </w:r>
      <w:r>
        <w:rPr>
          <w:rFonts w:hint="eastAsia" w:ascii="宋体" w:hAnsi="宋体" w:cs="宋体"/>
          <w:color w:val="000000" w:themeColor="text1"/>
          <w:sz w:val="24"/>
          <w14:textFill>
            <w14:solidFill>
              <w14:schemeClr w14:val="tx1"/>
            </w14:solidFill>
          </w14:textFill>
        </w:rPr>
        <w:t>竞争性磋商</w:t>
      </w:r>
      <w:r>
        <w:rPr>
          <w:rFonts w:hint="eastAsia" w:ascii="宋体" w:hAnsi="宋体" w:cs="宋体"/>
          <w:color w:val="000000" w:themeColor="text1"/>
          <w:sz w:val="24"/>
          <w:lang w:val="zh-CN"/>
          <w14:textFill>
            <w14:solidFill>
              <w14:schemeClr w14:val="tx1"/>
            </w14:solidFill>
          </w14:textFill>
        </w:rPr>
        <w:t>报价（即首次报价）为基础，</w:t>
      </w:r>
      <w:r>
        <w:rPr>
          <w:rFonts w:hint="eastAsia" w:ascii="宋体" w:hAnsi="宋体" w:cs="宋体"/>
          <w:color w:val="000000" w:themeColor="text1"/>
          <w:sz w:val="24"/>
          <w14:textFill>
            <w14:solidFill>
              <w14:schemeClr w14:val="tx1"/>
            </w14:solidFill>
          </w14:textFill>
        </w:rPr>
        <w:t>磋商小组与</w:t>
      </w:r>
      <w:r>
        <w:rPr>
          <w:rFonts w:hint="eastAsia" w:ascii="宋体" w:hAnsi="宋体" w:cs="宋体"/>
          <w:color w:val="000000" w:themeColor="text1"/>
          <w:sz w:val="24"/>
          <w:lang w:val="zh-CN"/>
          <w14:textFill>
            <w14:solidFill>
              <w14:schemeClr w14:val="tx1"/>
            </w14:solidFill>
          </w14:textFill>
        </w:rPr>
        <w:t>供应商可以分别进行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：内容主要是对</w:t>
      </w:r>
      <w:r>
        <w:rPr>
          <w:rFonts w:hint="eastAsia" w:ascii="宋体" w:hAnsi="宋体" w:cs="宋体"/>
          <w:color w:val="000000" w:themeColor="text1"/>
          <w:sz w:val="24"/>
          <w14:textFill>
            <w14:solidFill>
              <w14:schemeClr w14:val="tx1"/>
            </w14:solidFill>
          </w14:textFill>
        </w:rPr>
        <w:t>竞争性磋商</w:t>
      </w:r>
      <w:r>
        <w:rPr>
          <w:rFonts w:hint="eastAsia" w:ascii="宋体" w:hAnsi="宋体" w:cs="宋体"/>
          <w:color w:val="000000" w:themeColor="text1"/>
          <w:sz w:val="24"/>
          <w:lang w:val="zh-CN"/>
          <w14:textFill>
            <w14:solidFill>
              <w14:schemeClr w14:val="tx1"/>
            </w14:solidFill>
          </w14:textFill>
        </w:rPr>
        <w:t>响应文件中的项目方案的澄清、修正、补充、确认以及价格调整等。如</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内容导致</w:t>
      </w:r>
      <w:r>
        <w:rPr>
          <w:rFonts w:hint="eastAsia" w:ascii="宋体" w:hAnsi="宋体" w:cs="宋体"/>
          <w:color w:val="000000" w:themeColor="text1"/>
          <w:sz w:val="24"/>
          <w14:textFill>
            <w14:solidFill>
              <w14:schemeClr w14:val="tx1"/>
            </w14:solidFill>
          </w14:textFill>
        </w:rPr>
        <w:t>竞争性磋商</w:t>
      </w:r>
      <w:r>
        <w:rPr>
          <w:rFonts w:hint="eastAsia" w:ascii="宋体" w:hAnsi="宋体" w:cs="宋体"/>
          <w:color w:val="000000" w:themeColor="text1"/>
          <w:sz w:val="24"/>
          <w:lang w:val="zh-CN"/>
          <w14:textFill>
            <w14:solidFill>
              <w14:schemeClr w14:val="tx1"/>
            </w14:solidFill>
          </w14:textFill>
        </w:rPr>
        <w:t>文件有实质性变动的，</w:t>
      </w:r>
      <w:r>
        <w:rPr>
          <w:rFonts w:hint="eastAsia" w:ascii="宋体" w:hAnsi="宋体" w:cs="宋体"/>
          <w:color w:val="000000" w:themeColor="text1"/>
          <w:sz w:val="24"/>
          <w14:textFill>
            <w14:solidFill>
              <w14:schemeClr w14:val="tx1"/>
            </w14:solidFill>
          </w14:textFill>
        </w:rPr>
        <w:t>磋商小组</w:t>
      </w:r>
      <w:r>
        <w:rPr>
          <w:rFonts w:hint="eastAsia" w:ascii="宋体" w:hAnsi="宋体" w:cs="宋体"/>
          <w:color w:val="000000" w:themeColor="text1"/>
          <w:sz w:val="24"/>
          <w:lang w:val="zh-CN"/>
          <w14:textFill>
            <w14:solidFill>
              <w14:schemeClr w14:val="tx1"/>
            </w14:solidFill>
          </w14:textFill>
        </w:rPr>
        <w:t>应当以书面形式通知所有供应商。</w:t>
      </w:r>
    </w:p>
    <w:p w14:paraId="2BC7507B">
      <w:pPr>
        <w:snapToGrid w:val="0"/>
        <w:spacing w:line="480" w:lineRule="exact"/>
        <w:ind w:firstLine="480" w:firstLineChars="200"/>
        <w:rPr>
          <w:rFonts w:ascii="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第四阶段：</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明确各供应商符合并满足磋商文件要求，并能完全响应</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内容后，要求其现场集体给出最终报价，同时最终报价中可包括但不限于如最终澄清方案、有关优惠承诺等。</w:t>
      </w:r>
    </w:p>
    <w:p w14:paraId="0C8353E2">
      <w:pPr>
        <w:snapToGrid w:val="0"/>
        <w:spacing w:line="480" w:lineRule="exact"/>
        <w:ind w:firstLine="480" w:firstLineChars="200"/>
        <w:rPr>
          <w:rFonts w:ascii="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第五阶段：</w:t>
      </w:r>
      <w:r>
        <w:rPr>
          <w:rFonts w:hint="eastAsia" w:ascii="宋体" w:hAnsi="宋体" w:cs="宋体"/>
          <w:color w:val="000000" w:themeColor="text1"/>
          <w:sz w:val="24"/>
          <w14:textFill>
            <w14:solidFill>
              <w14:schemeClr w14:val="tx1"/>
            </w14:solidFill>
          </w14:textFill>
        </w:rPr>
        <w:t>磋商小组</w:t>
      </w:r>
      <w:r>
        <w:rPr>
          <w:rFonts w:hint="eastAsia" w:ascii="宋体" w:hAnsi="宋体" w:cs="宋体"/>
          <w:color w:val="000000" w:themeColor="text1"/>
          <w:sz w:val="24"/>
          <w:lang w:val="zh-CN"/>
          <w14:textFill>
            <w14:solidFill>
              <w14:schemeClr w14:val="tx1"/>
            </w14:solidFill>
          </w14:textFill>
        </w:rPr>
        <w:t>对供应商的最终报价进行评议和比较，在实质性响应</w:t>
      </w:r>
      <w:r>
        <w:rPr>
          <w:rFonts w:hint="eastAsia" w:ascii="宋体" w:hAnsi="宋体" w:cs="宋体"/>
          <w:color w:val="000000" w:themeColor="text1"/>
          <w:sz w:val="24"/>
          <w14:textFill>
            <w14:solidFill>
              <w14:schemeClr w14:val="tx1"/>
            </w14:solidFill>
          </w14:textFill>
        </w:rPr>
        <w:t>竞争性磋商</w:t>
      </w:r>
      <w:r>
        <w:rPr>
          <w:rFonts w:hint="eastAsia" w:ascii="宋体" w:hAnsi="宋体" w:cs="宋体"/>
          <w:color w:val="000000" w:themeColor="text1"/>
          <w:sz w:val="24"/>
          <w:lang w:val="zh-CN"/>
          <w14:textFill>
            <w14:solidFill>
              <w14:schemeClr w14:val="tx1"/>
            </w14:solidFill>
          </w14:textFill>
        </w:rPr>
        <w:t>文件，技术标和价格标部分都能满足</w:t>
      </w:r>
      <w:r>
        <w:rPr>
          <w:rFonts w:hint="eastAsia" w:ascii="宋体" w:hAnsi="宋体" w:cs="宋体"/>
          <w:color w:val="000000" w:themeColor="text1"/>
          <w:sz w:val="24"/>
          <w14:textFill>
            <w14:solidFill>
              <w14:schemeClr w14:val="tx1"/>
            </w14:solidFill>
          </w14:textFill>
        </w:rPr>
        <w:t>竞争性磋商</w:t>
      </w:r>
      <w:r>
        <w:rPr>
          <w:rFonts w:hint="eastAsia" w:ascii="宋体" w:hAnsi="宋体" w:cs="宋体"/>
          <w:color w:val="000000" w:themeColor="text1"/>
          <w:sz w:val="24"/>
          <w:lang w:val="zh-CN"/>
          <w14:textFill>
            <w14:solidFill>
              <w14:schemeClr w14:val="tx1"/>
            </w14:solidFill>
          </w14:textFill>
        </w:rPr>
        <w:t>文件的前提下，</w:t>
      </w:r>
      <w:r>
        <w:rPr>
          <w:rFonts w:hint="eastAsia" w:ascii="宋体" w:hAnsi="宋体" w:cs="宋体"/>
          <w:color w:val="000000" w:themeColor="text1"/>
          <w:sz w:val="24"/>
          <w14:textFill>
            <w14:solidFill>
              <w14:schemeClr w14:val="tx1"/>
            </w14:solidFill>
          </w14:textFill>
        </w:rPr>
        <w:t>磋商小组</w:t>
      </w:r>
      <w:r>
        <w:rPr>
          <w:rFonts w:hint="eastAsia" w:ascii="宋体" w:hAnsi="宋体" w:cs="宋体"/>
          <w:color w:val="000000" w:themeColor="text1"/>
          <w:sz w:val="24"/>
          <w:lang w:val="zh-CN"/>
          <w14:textFill>
            <w14:solidFill>
              <w14:schemeClr w14:val="tx1"/>
            </w14:solidFill>
          </w14:textFill>
        </w:rPr>
        <w:t>将校核后的各供应商的报价从低到高排序（</w:t>
      </w:r>
      <w:r>
        <w:rPr>
          <w:rFonts w:hint="eastAsia" w:ascii="宋体" w:hAnsi="宋体" w:cs="宋体"/>
          <w:color w:val="000000" w:themeColor="text1"/>
          <w:sz w:val="24"/>
          <w14:textFill>
            <w14:solidFill>
              <w14:schemeClr w14:val="tx1"/>
            </w14:solidFill>
          </w14:textFill>
        </w:rPr>
        <w:t>明显低于成本的，且供应商不能合理说明或者不能提供相关证明材料的报价除外）</w:t>
      </w:r>
      <w:r>
        <w:rPr>
          <w:rFonts w:hint="eastAsia" w:ascii="宋体" w:hAnsi="宋体" w:cs="宋体"/>
          <w:color w:val="000000" w:themeColor="text1"/>
          <w:sz w:val="24"/>
          <w:lang w:val="zh-CN"/>
          <w14:textFill>
            <w14:solidFill>
              <w14:schemeClr w14:val="tx1"/>
            </w14:solidFill>
          </w14:textFill>
        </w:rPr>
        <w:t>。</w:t>
      </w:r>
    </w:p>
    <w:p w14:paraId="2E3F7D5B">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lang w:val="zh-CN"/>
          <w14:textFill>
            <w14:solidFill>
              <w14:schemeClr w14:val="tx1"/>
            </w14:solidFill>
          </w14:textFill>
        </w:rPr>
        <w:t>2</w:t>
      </w:r>
      <w:r>
        <w:rPr>
          <w:rFonts w:hint="eastAsia" w:ascii="宋体" w:hAnsi="宋体" w:cs="宋体"/>
          <w:color w:val="000000" w:themeColor="text1"/>
          <w:sz w:val="24"/>
          <w:lang w:val="zh-CN"/>
          <w14:textFill>
            <w14:solidFill>
              <w14:schemeClr w14:val="tx1"/>
            </w14:solidFill>
          </w14:textFill>
        </w:rPr>
        <w:t>、在</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过程中，供应商提交的澄清文件和最终报价文件，由供应商法定代表人或被授权人签字盖章后生效，供应商受其约束。</w:t>
      </w:r>
    </w:p>
    <w:p w14:paraId="177A4BB8">
      <w:pPr>
        <w:snapToGrid w:val="0"/>
        <w:spacing w:line="480" w:lineRule="exact"/>
        <w:ind w:firstLine="482" w:firstLineChars="200"/>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四、磋商评定结果的方法</w:t>
      </w:r>
    </w:p>
    <w:p w14:paraId="1DEA7D4E">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w:t>
      </w:r>
      <w:r>
        <w:rPr>
          <w:rFonts w:hint="eastAsia" w:ascii="宋体" w:hAnsi="宋体" w:cs="宋体"/>
          <w:b/>
          <w:bCs/>
          <w:color w:val="000000" w:themeColor="text1"/>
          <w:sz w:val="24"/>
          <w:u w:val="single"/>
          <w14:textFill>
            <w14:solidFill>
              <w14:schemeClr w14:val="tx1"/>
            </w14:solidFill>
          </w14:textFill>
        </w:rPr>
        <w:t>经磋商确定最终采购需求和提交最后报价的供应商后，</w:t>
      </w:r>
      <w:r>
        <w:rPr>
          <w:rFonts w:hint="eastAsia" w:ascii="宋体" w:hAnsi="宋体" w:cs="宋体"/>
          <w:color w:val="000000" w:themeColor="text1"/>
          <w:sz w:val="24"/>
          <w14:textFill>
            <w14:solidFill>
              <w14:schemeClr w14:val="tx1"/>
            </w14:solidFill>
          </w14:textFill>
        </w:rPr>
        <w:t>由磋商小组采用综合评分法</w:t>
      </w:r>
      <w:r>
        <w:rPr>
          <w:rFonts w:hint="eastAsia" w:ascii="宋体" w:hAnsi="宋体" w:cs="宋体"/>
          <w:b/>
          <w:bCs/>
          <w:color w:val="000000" w:themeColor="text1"/>
          <w:sz w:val="24"/>
          <w:u w:val="single"/>
          <w14:textFill>
            <w14:solidFill>
              <w14:schemeClr w14:val="tx1"/>
            </w14:solidFill>
          </w14:textFill>
        </w:rPr>
        <w:t>对提交最后报价的供应商的响应文件和最后报价</w:t>
      </w:r>
      <w:r>
        <w:rPr>
          <w:rFonts w:hint="eastAsia" w:ascii="宋体" w:hAnsi="宋体" w:cs="宋体"/>
          <w:color w:val="000000" w:themeColor="text1"/>
          <w:sz w:val="24"/>
          <w14:textFill>
            <w14:solidFill>
              <w14:schemeClr w14:val="tx1"/>
            </w14:solidFill>
          </w14:textFill>
        </w:rPr>
        <w:t>进行综合评分。</w:t>
      </w:r>
    </w:p>
    <w:p w14:paraId="619D993A">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、评估时，磋商小组各成员应当独立对每个有效响应的文件进行评价、打分，然后汇总每个供应商每项评分因素的得分（计算结果均四舍五入保留两位小数）。</w:t>
      </w:r>
    </w:p>
    <w:p w14:paraId="6AB3D56F">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、本次项目磋商的技术</w:t>
      </w:r>
      <w:r>
        <w:rPr>
          <w:rFonts w:hint="eastAsia" w:ascii="宋体" w:hAnsi="宋体" w:cs="宋体"/>
          <w:color w:val="000000" w:themeColor="text1"/>
          <w:kern w:val="0"/>
          <w:sz w:val="24"/>
          <w14:textFill>
            <w14:solidFill>
              <w14:schemeClr w14:val="tx1"/>
            </w14:solidFill>
          </w14:textFill>
        </w:rPr>
        <w:t>响应文件</w:t>
      </w:r>
      <w:r>
        <w:rPr>
          <w:rFonts w:hint="eastAsia" w:ascii="宋体" w:hAnsi="宋体" w:cs="宋体"/>
          <w:color w:val="000000" w:themeColor="text1"/>
          <w:sz w:val="24"/>
          <w14:textFill>
            <w14:solidFill>
              <w14:schemeClr w14:val="tx1"/>
            </w14:solidFill>
          </w14:textFill>
        </w:rPr>
        <w:t>和商务报价</w:t>
      </w:r>
      <w:r>
        <w:rPr>
          <w:rFonts w:hint="eastAsia" w:ascii="宋体" w:hAnsi="宋体" w:cs="宋体"/>
          <w:color w:val="000000" w:themeColor="text1"/>
          <w:kern w:val="0"/>
          <w:sz w:val="24"/>
          <w14:textFill>
            <w14:solidFill>
              <w14:schemeClr w14:val="tx1"/>
            </w14:solidFill>
          </w14:textFill>
        </w:rPr>
        <w:t>响应文件</w:t>
      </w:r>
      <w:r>
        <w:rPr>
          <w:rFonts w:hint="eastAsia" w:ascii="宋体" w:hAnsi="宋体" w:cs="宋体"/>
          <w:color w:val="000000" w:themeColor="text1"/>
          <w:sz w:val="24"/>
          <w14:textFill>
            <w14:solidFill>
              <w14:schemeClr w14:val="tx1"/>
            </w14:solidFill>
          </w14:textFill>
        </w:rPr>
        <w:t>评估总分值为</w:t>
      </w:r>
      <w:r>
        <w:rPr>
          <w:rFonts w:ascii="宋体" w:hAnsi="宋体" w:cs="宋体"/>
          <w:color w:val="000000" w:themeColor="text1"/>
          <w:sz w:val="24"/>
          <w14:textFill>
            <w14:solidFill>
              <w14:schemeClr w14:val="tx1"/>
            </w14:solidFill>
          </w14:textFill>
        </w:rPr>
        <w:t>100</w:t>
      </w:r>
      <w:r>
        <w:rPr>
          <w:rFonts w:hint="eastAsia" w:ascii="宋体" w:hAnsi="宋体" w:cs="宋体"/>
          <w:color w:val="000000" w:themeColor="text1"/>
          <w:sz w:val="24"/>
          <w14:textFill>
            <w14:solidFill>
              <w14:schemeClr w14:val="tx1"/>
            </w14:solidFill>
          </w14:textFill>
        </w:rPr>
        <w:t>分。两部分评估因素比重如下：</w:t>
      </w:r>
    </w:p>
    <w:p w14:paraId="0C618562">
      <w:pPr>
        <w:snapToGrid w:val="0"/>
        <w:spacing w:line="480" w:lineRule="exact"/>
        <w:ind w:firstLine="480" w:firstLineChars="200"/>
        <w:rPr>
          <w:rFonts w:ascii="宋体"/>
          <w:kern w:val="0"/>
          <w:sz w:val="24"/>
        </w:rPr>
      </w:pPr>
      <w:r>
        <w:rPr>
          <w:rFonts w:hint="eastAsia" w:ascii="宋体" w:hAnsi="宋体" w:cs="宋体"/>
          <w:kern w:val="0"/>
          <w:sz w:val="24"/>
        </w:rPr>
        <w:t>技术响应文件分值占总分值的比重为</w:t>
      </w:r>
      <w:r>
        <w:rPr>
          <w:rFonts w:hint="eastAsia" w:ascii="宋体" w:hAnsi="宋体" w:cs="宋体"/>
          <w:color w:val="000000" w:themeColor="text1"/>
          <w:kern w:val="0"/>
          <w:sz w:val="24"/>
          <w:highlight w:val="none"/>
          <w:u w:val="single"/>
          <w:lang w:val="en-US" w:eastAsia="zh-CN"/>
          <w14:textFill>
            <w14:solidFill>
              <w14:schemeClr w14:val="tx1"/>
            </w14:solidFill>
          </w14:textFill>
        </w:rPr>
        <w:t>80%</w:t>
      </w:r>
      <w:r>
        <w:rPr>
          <w:rFonts w:hint="eastAsia" w:ascii="宋体" w:hAnsi="宋体" w:cs="宋体"/>
          <w:kern w:val="0"/>
          <w:sz w:val="24"/>
          <w:u w:val="single"/>
        </w:rPr>
        <w:t>（权重）</w:t>
      </w:r>
      <w:r>
        <w:rPr>
          <w:rFonts w:hint="eastAsia" w:ascii="宋体" w:hAnsi="宋体" w:cs="宋体"/>
          <w:kern w:val="0"/>
          <w:sz w:val="24"/>
        </w:rPr>
        <w:t>（四舍五入保留两位小数）；</w:t>
      </w:r>
    </w:p>
    <w:p w14:paraId="2D453C16">
      <w:pPr>
        <w:snapToGrid w:val="0"/>
        <w:spacing w:line="480" w:lineRule="exact"/>
        <w:ind w:firstLine="480" w:firstLineChars="200"/>
        <w:rPr>
          <w:rFonts w:ascii="宋体"/>
          <w:kern w:val="0"/>
          <w:sz w:val="24"/>
        </w:rPr>
      </w:pPr>
      <w:r>
        <w:rPr>
          <w:rFonts w:hint="eastAsia" w:ascii="宋体" w:hAnsi="宋体" w:cs="宋体"/>
          <w:kern w:val="0"/>
          <w:sz w:val="24"/>
        </w:rPr>
        <w:t>商务报价响应文件分值占总分值的比重为</w:t>
      </w:r>
      <w:r>
        <w:rPr>
          <w:rFonts w:hint="eastAsia" w:ascii="宋体" w:hAnsi="宋体" w:cs="宋体"/>
          <w:kern w:val="0"/>
          <w:sz w:val="24"/>
          <w:highlight w:val="none"/>
          <w:lang w:val="en-US" w:eastAsia="zh-CN"/>
        </w:rPr>
        <w:t>2</w:t>
      </w:r>
      <w:r>
        <w:rPr>
          <w:rFonts w:hint="eastAsia" w:ascii="宋体" w:hAnsi="宋体" w:cs="宋体"/>
          <w:kern w:val="0"/>
          <w:sz w:val="24"/>
          <w:highlight w:val="none"/>
          <w:u w:val="single"/>
        </w:rPr>
        <w:t>0</w:t>
      </w:r>
      <w:r>
        <w:rPr>
          <w:rFonts w:ascii="宋体" w:hAnsi="宋体" w:cs="宋体"/>
          <w:kern w:val="0"/>
          <w:sz w:val="24"/>
          <w:highlight w:val="none"/>
          <w:u w:val="single"/>
        </w:rPr>
        <w:t>%</w:t>
      </w:r>
      <w:r>
        <w:rPr>
          <w:rFonts w:hint="eastAsia" w:ascii="宋体" w:hAnsi="宋体" w:cs="宋体"/>
          <w:kern w:val="0"/>
          <w:sz w:val="24"/>
          <w:u w:val="single"/>
        </w:rPr>
        <w:t>（权重）</w:t>
      </w:r>
      <w:r>
        <w:rPr>
          <w:rFonts w:hint="eastAsia" w:ascii="宋体" w:hAnsi="宋体" w:cs="宋体"/>
          <w:kern w:val="0"/>
          <w:sz w:val="24"/>
        </w:rPr>
        <w:t>（四舍五入保留两位小数）。</w:t>
      </w:r>
    </w:p>
    <w:p w14:paraId="79FC2BF1">
      <w:pPr>
        <w:snapToGrid w:val="0"/>
        <w:spacing w:line="480" w:lineRule="exact"/>
        <w:ind w:firstLine="480" w:firstLineChars="200"/>
        <w:rPr>
          <w:rFonts w:ascii="宋体"/>
          <w:dstrike/>
          <w:color w:val="000000" w:themeColor="text1"/>
          <w:sz w:val="24"/>
          <w14:textFill>
            <w14:solidFill>
              <w14:schemeClr w14:val="tx1"/>
            </w14:solidFill>
          </w14:textFill>
        </w:rPr>
      </w:pPr>
      <w:r>
        <w:rPr>
          <w:rFonts w:ascii="宋体" w:hAnsi="宋体" w:cs="宋体"/>
          <w:sz w:val="24"/>
        </w:rPr>
        <w:t>4</w:t>
      </w:r>
      <w:r>
        <w:rPr>
          <w:rFonts w:hint="eastAsia" w:ascii="宋体" w:hAnsi="宋体" w:cs="宋体"/>
          <w:sz w:val="24"/>
        </w:rPr>
        <w:t>、技术</w:t>
      </w:r>
      <w:r>
        <w:rPr>
          <w:rFonts w:hint="eastAsia" w:ascii="宋体" w:hAnsi="宋体" w:cs="宋体"/>
          <w:kern w:val="0"/>
          <w:sz w:val="24"/>
        </w:rPr>
        <w:t>响</w:t>
      </w:r>
      <w:r>
        <w:rPr>
          <w:rFonts w:hint="eastAsia" w:ascii="宋体" w:hAnsi="宋体" w:cs="宋体"/>
          <w:color w:val="000000" w:themeColor="text1"/>
          <w:kern w:val="0"/>
          <w:sz w:val="24"/>
          <w14:textFill>
            <w14:solidFill>
              <w14:schemeClr w14:val="tx1"/>
            </w14:solidFill>
          </w14:textFill>
        </w:rPr>
        <w:t>应文件分值为所有评委打分的算术平均值，计算</w:t>
      </w:r>
      <w:r>
        <w:rPr>
          <w:rFonts w:hint="eastAsia" w:ascii="宋体" w:hAnsi="宋体" w:cs="宋体"/>
          <w:color w:val="000000" w:themeColor="text1"/>
          <w:sz w:val="24"/>
          <w14:textFill>
            <w14:solidFill>
              <w14:schemeClr w14:val="tx1"/>
            </w14:solidFill>
          </w14:textFill>
        </w:rPr>
        <w:t>结果均四舍五入保留两位小数。</w:t>
      </w:r>
    </w:p>
    <w:p w14:paraId="2BBB9F48">
      <w:pPr>
        <w:snapToGrid w:val="0"/>
        <w:spacing w:line="480" w:lineRule="exact"/>
        <w:ind w:firstLine="480" w:firstLineChars="200"/>
        <w:rPr>
          <w:color w:val="000000" w:themeColor="text1"/>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、商务报价</w:t>
      </w:r>
      <w:r>
        <w:rPr>
          <w:rFonts w:hint="eastAsia" w:ascii="宋体" w:hAnsi="宋体" w:cs="宋体"/>
          <w:color w:val="000000" w:themeColor="text1"/>
          <w:kern w:val="0"/>
          <w:sz w:val="24"/>
          <w14:textFill>
            <w14:solidFill>
              <w14:schemeClr w14:val="tx1"/>
            </w14:solidFill>
          </w14:textFill>
        </w:rPr>
        <w:t>响应文件</w:t>
      </w:r>
      <w:r>
        <w:rPr>
          <w:rFonts w:hint="eastAsia" w:ascii="宋体" w:hAnsi="宋体" w:cs="宋体"/>
          <w:color w:val="000000" w:themeColor="text1"/>
          <w:sz w:val="24"/>
          <w14:textFill>
            <w14:solidFill>
              <w14:schemeClr w14:val="tx1"/>
            </w14:solidFill>
          </w14:textFill>
        </w:rPr>
        <w:t>分值统一采用低价优先法计算直接取得，与技术</w:t>
      </w:r>
      <w:r>
        <w:rPr>
          <w:rFonts w:hint="eastAsia" w:ascii="宋体" w:hAnsi="宋体" w:cs="宋体"/>
          <w:color w:val="000000" w:themeColor="text1"/>
          <w:kern w:val="0"/>
          <w:sz w:val="24"/>
          <w14:textFill>
            <w14:solidFill>
              <w14:schemeClr w14:val="tx1"/>
            </w14:solidFill>
          </w14:textFill>
        </w:rPr>
        <w:t>响应文件</w:t>
      </w:r>
      <w:r>
        <w:rPr>
          <w:rFonts w:hint="eastAsia" w:ascii="宋体" w:hAnsi="宋体" w:cs="宋体"/>
          <w:color w:val="000000" w:themeColor="text1"/>
          <w:sz w:val="24"/>
          <w14:textFill>
            <w14:solidFill>
              <w14:schemeClr w14:val="tx1"/>
            </w14:solidFill>
          </w14:textFill>
        </w:rPr>
        <w:t>分值相加为供应商的综合得分（四舍五入保留两位小数）。</w:t>
      </w:r>
    </w:p>
    <w:p w14:paraId="449750E3">
      <w:pPr>
        <w:snapToGrid w:val="0"/>
        <w:spacing w:line="480" w:lineRule="exact"/>
        <w:ind w:firstLine="460" w:firstLineChars="192"/>
        <w:rPr>
          <w:rFonts w:ascii="宋体"/>
          <w:color w:val="000000" w:themeColor="text1"/>
          <w:kern w:val="0"/>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w:t>
      </w:r>
      <w:r>
        <w:rPr>
          <w:rFonts w:hint="eastAsia" w:ascii="宋体" w:hAnsi="宋体" w:cs="宋体"/>
          <w:color w:val="000000" w:themeColor="text1"/>
          <w:kern w:val="0"/>
          <w:sz w:val="24"/>
          <w14:textFill>
            <w14:solidFill>
              <w14:schemeClr w14:val="tx1"/>
            </w14:solidFill>
          </w14:textFill>
        </w:rPr>
        <w:t>综合得分最高的供应商推荐为项目预成交供应商并出具评审磋商报告。</w:t>
      </w:r>
    </w:p>
    <w:p w14:paraId="2C4EE60C">
      <w:pPr>
        <w:snapToGrid w:val="0"/>
        <w:spacing w:line="480" w:lineRule="exact"/>
        <w:ind w:firstLine="480" w:firstLineChars="200"/>
        <w:outlineLvl w:val="1"/>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、确定成交候选人的特殊情况处理：</w:t>
      </w:r>
    </w:p>
    <w:p w14:paraId="7D47557B">
      <w:pPr>
        <w:snapToGrid w:val="0"/>
        <w:spacing w:line="480" w:lineRule="exact"/>
        <w:ind w:firstLine="480" w:firstLineChars="200"/>
        <w:outlineLvl w:val="1"/>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）若总分相同，则按最终技术磋商响应评审得分高者优先</w:t>
      </w:r>
      <w:r>
        <w:rPr>
          <w:rFonts w:hint="eastAsia" w:ascii="宋体" w:hAnsi="宋体" w:cs="宋体"/>
          <w:color w:val="000000" w:themeColor="text1"/>
          <w:sz w:val="24"/>
          <w:lang w:eastAsia="zh-CN"/>
          <w14:textFill>
            <w14:solidFill>
              <w14:schemeClr w14:val="tx1"/>
            </w14:solidFill>
          </w14:textFill>
        </w:rPr>
        <w:t>中标</w:t>
      </w:r>
      <w:r>
        <w:rPr>
          <w:rFonts w:hint="eastAsia" w:ascii="宋体" w:hAnsi="宋体" w:cs="宋体"/>
          <w:color w:val="000000" w:themeColor="text1"/>
          <w:sz w:val="24"/>
          <w14:textFill>
            <w14:solidFill>
              <w14:schemeClr w14:val="tx1"/>
            </w14:solidFill>
          </w14:textFill>
        </w:rPr>
        <w:t>。</w:t>
      </w:r>
    </w:p>
    <w:p w14:paraId="1A684CCB">
      <w:pPr>
        <w:snapToGrid w:val="0"/>
        <w:spacing w:line="480" w:lineRule="exact"/>
        <w:ind w:firstLine="480" w:firstLineChars="200"/>
        <w:outlineLvl w:val="1"/>
        <w:rPr>
          <w:rFonts w:ascii="宋体"/>
          <w:dstrike/>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）若总分且最终报价得分相同，则采取现场抽签的方式确定（由供应商按递交响应文件签到顺序号抽签确定）。</w:t>
      </w:r>
    </w:p>
    <w:p w14:paraId="2B087405">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、磋商评审时，评委对评审的细则若有争议，由磋商小组集体讨论确定，并对未尽情况有最终解释权。</w:t>
      </w:r>
    </w:p>
    <w:p w14:paraId="4C7A8104">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、对落标的供应商不做落标原因的解释。</w:t>
      </w:r>
    </w:p>
    <w:p w14:paraId="2AAA1794">
      <w:pPr>
        <w:spacing w:line="360" w:lineRule="auto"/>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五、综合评分评审标准</w:t>
      </w:r>
    </w:p>
    <w:bookmarkEnd w:id="66"/>
    <w:bookmarkEnd w:id="67"/>
    <w:bookmarkEnd w:id="68"/>
    <w:bookmarkEnd w:id="69"/>
    <w:bookmarkEnd w:id="70"/>
    <w:bookmarkEnd w:id="71"/>
    <w:bookmarkEnd w:id="72"/>
    <w:bookmarkEnd w:id="73"/>
    <w:p w14:paraId="670D99F3">
      <w:pPr>
        <w:snapToGrid w:val="0"/>
        <w:spacing w:line="480" w:lineRule="exact"/>
        <w:ind w:firstLine="570"/>
        <w:rPr>
          <w:bCs/>
          <w:kern w:val="0"/>
          <w:sz w:val="24"/>
          <w:lang w:val="zh-CN"/>
        </w:rPr>
      </w:pPr>
      <w:r>
        <w:rPr>
          <w:b/>
          <w:kern w:val="0"/>
          <w:sz w:val="24"/>
        </w:rPr>
        <w:t>（</w:t>
      </w:r>
      <w:r>
        <w:rPr>
          <w:rFonts w:hint="eastAsia"/>
          <w:b/>
          <w:kern w:val="0"/>
          <w:sz w:val="24"/>
          <w:lang w:val="zh-CN"/>
        </w:rPr>
        <w:t>一</w:t>
      </w:r>
      <w:r>
        <w:rPr>
          <w:b/>
          <w:kern w:val="0"/>
          <w:sz w:val="24"/>
        </w:rPr>
        <w:t>）</w:t>
      </w:r>
      <w:r>
        <w:rPr>
          <w:b/>
          <w:kern w:val="0"/>
          <w:sz w:val="24"/>
          <w:lang w:val="zh-CN"/>
        </w:rPr>
        <w:t>商务技术分：</w:t>
      </w:r>
      <w:r>
        <w:rPr>
          <w:rFonts w:hint="eastAsia"/>
          <w:bCs/>
          <w:kern w:val="0"/>
          <w:sz w:val="24"/>
          <w:u w:val="single"/>
          <w:lang w:val="en-US" w:eastAsia="zh-CN"/>
        </w:rPr>
        <w:t>8</w:t>
      </w:r>
      <w:r>
        <w:rPr>
          <w:rFonts w:hint="eastAsia"/>
          <w:bCs/>
          <w:kern w:val="0"/>
          <w:sz w:val="24"/>
          <w:u w:val="single"/>
        </w:rPr>
        <w:t>0</w:t>
      </w:r>
      <w:r>
        <w:rPr>
          <w:bCs/>
          <w:kern w:val="0"/>
          <w:sz w:val="24"/>
          <w:lang w:val="zh-CN"/>
        </w:rPr>
        <w:t>分</w:t>
      </w:r>
    </w:p>
    <w:p w14:paraId="3C62C9C7">
      <w:pPr>
        <w:adjustRightInd w:val="0"/>
        <w:snapToGrid w:val="0"/>
        <w:spacing w:line="500" w:lineRule="exact"/>
        <w:ind w:firstLine="480" w:firstLineChars="200"/>
        <w:jc w:val="left"/>
        <w:rPr>
          <w:sz w:val="24"/>
        </w:rPr>
      </w:pPr>
      <w:r>
        <w:rPr>
          <w:sz w:val="24"/>
        </w:rPr>
        <w:t>各</w:t>
      </w:r>
      <w:r>
        <w:rPr>
          <w:rFonts w:hint="eastAsia"/>
          <w:sz w:val="24"/>
          <w:lang w:eastAsia="zh-CN"/>
        </w:rPr>
        <w:t>供应商</w:t>
      </w:r>
      <w:r>
        <w:rPr>
          <w:sz w:val="24"/>
        </w:rPr>
        <w:t>得分为评委会成员评分的算术平均分，分值保留小数点后两位。</w:t>
      </w:r>
    </w:p>
    <w:tbl>
      <w:tblPr>
        <w:tblStyle w:val="1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664"/>
        <w:gridCol w:w="757"/>
      </w:tblGrid>
      <w:tr w14:paraId="0F202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blHeader/>
          <w:jc w:val="center"/>
        </w:trPr>
        <w:tc>
          <w:tcPr>
            <w:tcW w:w="645" w:type="pct"/>
            <w:noWrap/>
            <w:vAlign w:val="top"/>
          </w:tcPr>
          <w:p w14:paraId="4887F614">
            <w:pPr>
              <w:spacing w:line="420" w:lineRule="exact"/>
              <w:ind w:left="-40"/>
              <w:jc w:val="center"/>
              <w:rPr>
                <w:rFonts w:hint="eastAsia" w:ascii="宋体" w:hAnsi="宋体" w:eastAsia="宋体" w:cs="宋体"/>
                <w:b/>
                <w:bCs/>
                <w:sz w:val="21"/>
                <w:szCs w:val="21"/>
              </w:rPr>
            </w:pPr>
            <w:r>
              <w:rPr>
                <w:rFonts w:hint="eastAsia" w:ascii="宋体" w:hAnsi="宋体" w:eastAsia="宋体" w:cs="宋体"/>
                <w:b/>
                <w:bCs/>
                <w:sz w:val="21"/>
                <w:szCs w:val="21"/>
              </w:rPr>
              <w:t>评审项目</w:t>
            </w:r>
          </w:p>
        </w:tc>
        <w:tc>
          <w:tcPr>
            <w:tcW w:w="3909" w:type="pct"/>
            <w:noWrap/>
            <w:vAlign w:val="top"/>
          </w:tcPr>
          <w:p w14:paraId="027C1443">
            <w:pPr>
              <w:spacing w:line="420" w:lineRule="exact"/>
              <w:ind w:left="-40"/>
              <w:jc w:val="center"/>
              <w:rPr>
                <w:rFonts w:hint="eastAsia" w:ascii="宋体" w:hAnsi="宋体" w:eastAsia="宋体" w:cs="宋体"/>
                <w:b/>
                <w:bCs/>
                <w:sz w:val="21"/>
                <w:szCs w:val="21"/>
              </w:rPr>
            </w:pPr>
            <w:r>
              <w:rPr>
                <w:rFonts w:hint="eastAsia" w:ascii="宋体" w:hAnsi="宋体" w:eastAsia="宋体" w:cs="宋体"/>
                <w:b/>
                <w:bCs/>
                <w:sz w:val="21"/>
                <w:szCs w:val="21"/>
              </w:rPr>
              <w:t>评审因素</w:t>
            </w:r>
          </w:p>
        </w:tc>
        <w:tc>
          <w:tcPr>
            <w:tcW w:w="444" w:type="pct"/>
            <w:noWrap w:val="0"/>
            <w:vAlign w:val="top"/>
          </w:tcPr>
          <w:p w14:paraId="6D8760DC">
            <w:pPr>
              <w:spacing w:line="420" w:lineRule="exact"/>
              <w:ind w:left="-40"/>
              <w:jc w:val="center"/>
              <w:rPr>
                <w:rFonts w:hint="eastAsia" w:ascii="宋体" w:hAnsi="宋体" w:eastAsia="宋体" w:cs="宋体"/>
                <w:b/>
                <w:bCs/>
                <w:sz w:val="21"/>
                <w:szCs w:val="21"/>
              </w:rPr>
            </w:pPr>
            <w:r>
              <w:rPr>
                <w:rFonts w:hint="eastAsia" w:ascii="宋体" w:hAnsi="宋体" w:eastAsia="宋体" w:cs="宋体"/>
                <w:b/>
                <w:bCs/>
                <w:sz w:val="21"/>
                <w:szCs w:val="21"/>
              </w:rPr>
              <w:t>分值</w:t>
            </w:r>
          </w:p>
        </w:tc>
      </w:tr>
      <w:tr w14:paraId="192F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6" w:hRule="atLeast"/>
          <w:jc w:val="center"/>
        </w:trPr>
        <w:tc>
          <w:tcPr>
            <w:tcW w:w="645" w:type="pct"/>
            <w:noWrap/>
            <w:vAlign w:val="center"/>
          </w:tcPr>
          <w:p w14:paraId="22938938">
            <w:pPr>
              <w:widowControl/>
              <w:jc w:val="center"/>
              <w:rPr>
                <w:rFonts w:hint="eastAsia" w:ascii="宋体" w:hAnsi="宋体" w:eastAsia="宋体" w:cs="宋体"/>
                <w:sz w:val="21"/>
                <w:szCs w:val="21"/>
              </w:rPr>
            </w:pPr>
            <w:r>
              <w:rPr>
                <w:rFonts w:hint="eastAsia" w:ascii="宋体" w:hAnsi="宋体" w:eastAsia="宋体" w:cs="宋体"/>
                <w:kern w:val="0"/>
                <w:sz w:val="21"/>
                <w:szCs w:val="21"/>
              </w:rPr>
              <w:t>认证证书</w:t>
            </w:r>
          </w:p>
        </w:tc>
        <w:tc>
          <w:tcPr>
            <w:tcW w:w="3909" w:type="pct"/>
            <w:noWrap/>
            <w:vAlign w:val="center"/>
          </w:tcPr>
          <w:p w14:paraId="1774B420">
            <w:pPr>
              <w:widowControl/>
              <w:rPr>
                <w:rFonts w:hint="eastAsia" w:ascii="宋体" w:hAnsi="宋体" w:eastAsia="宋体" w:cs="宋体"/>
                <w:kern w:val="0"/>
                <w:sz w:val="21"/>
                <w:szCs w:val="21"/>
              </w:rPr>
            </w:pPr>
            <w:r>
              <w:rPr>
                <w:rFonts w:hint="eastAsia" w:ascii="宋体" w:hAnsi="宋体" w:eastAsia="宋体" w:cs="宋体"/>
                <w:kern w:val="0"/>
                <w:sz w:val="21"/>
                <w:szCs w:val="21"/>
              </w:rPr>
              <w:t>（1）</w:t>
            </w:r>
            <w:r>
              <w:rPr>
                <w:rFonts w:hint="eastAsia" w:ascii="宋体" w:hAnsi="宋体" w:cs="宋体"/>
                <w:kern w:val="0"/>
                <w:sz w:val="21"/>
                <w:szCs w:val="21"/>
                <w:lang w:eastAsia="zh-CN"/>
              </w:rPr>
              <w:t>供应商</w:t>
            </w:r>
            <w:r>
              <w:rPr>
                <w:rFonts w:hint="eastAsia" w:ascii="宋体" w:hAnsi="宋体" w:eastAsia="宋体" w:cs="宋体"/>
                <w:kern w:val="0"/>
                <w:sz w:val="21"/>
                <w:szCs w:val="21"/>
              </w:rPr>
              <w:t>提供质量管理体系认证证书、职业健康管理体系认证证书、环境管理体系认证证书、社会责任管理体系认证证书</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保安服务管理体系认证证书</w:t>
            </w:r>
            <w:r>
              <w:rPr>
                <w:rFonts w:hint="eastAsia" w:ascii="宋体" w:hAnsi="宋体" w:eastAsia="宋体" w:cs="宋体"/>
                <w:kern w:val="0"/>
                <w:sz w:val="21"/>
                <w:szCs w:val="21"/>
                <w:highlight w:val="none"/>
                <w:lang w:val="en-US" w:eastAsia="zh-CN"/>
              </w:rPr>
              <w:t>；防暴力管理体系认证证书，</w:t>
            </w:r>
            <w:r>
              <w:rPr>
                <w:rFonts w:hint="eastAsia" w:ascii="宋体" w:hAnsi="宋体" w:eastAsia="宋体" w:cs="宋体"/>
                <w:kern w:val="0"/>
                <w:sz w:val="21"/>
                <w:szCs w:val="21"/>
                <w:highlight w:val="none"/>
              </w:rPr>
              <w:t>提供</w:t>
            </w:r>
            <w:r>
              <w:rPr>
                <w:rFonts w:hint="eastAsia" w:ascii="宋体" w:hAnsi="宋体" w:eastAsia="宋体" w:cs="宋体"/>
                <w:kern w:val="0"/>
                <w:sz w:val="21"/>
                <w:szCs w:val="21"/>
              </w:rPr>
              <w:t>一个得</w:t>
            </w:r>
            <w:r>
              <w:rPr>
                <w:rFonts w:hint="eastAsia" w:ascii="宋体" w:hAnsi="宋体" w:eastAsia="宋体" w:cs="宋体"/>
                <w:kern w:val="0"/>
                <w:sz w:val="21"/>
                <w:szCs w:val="21"/>
                <w:lang w:val="en-US" w:eastAsia="zh-CN"/>
              </w:rPr>
              <w:t>1.5</w:t>
            </w:r>
            <w:r>
              <w:rPr>
                <w:rFonts w:hint="eastAsia" w:ascii="宋体" w:hAnsi="宋体" w:eastAsia="宋体" w:cs="宋体"/>
                <w:kern w:val="0"/>
                <w:sz w:val="21"/>
                <w:szCs w:val="21"/>
              </w:rPr>
              <w:t>分，最高得</w:t>
            </w:r>
            <w:r>
              <w:rPr>
                <w:rFonts w:hint="eastAsia" w:ascii="宋体" w:hAnsi="宋体" w:eastAsia="宋体" w:cs="宋体"/>
                <w:kern w:val="0"/>
                <w:sz w:val="21"/>
                <w:szCs w:val="21"/>
                <w:lang w:val="en-US" w:eastAsia="zh-CN"/>
              </w:rPr>
              <w:t>9</w:t>
            </w:r>
            <w:r>
              <w:rPr>
                <w:rFonts w:hint="eastAsia" w:ascii="宋体" w:hAnsi="宋体" w:eastAsia="宋体" w:cs="宋体"/>
                <w:kern w:val="0"/>
                <w:sz w:val="21"/>
                <w:szCs w:val="21"/>
              </w:rPr>
              <w:t>分。</w:t>
            </w:r>
          </w:p>
          <w:p w14:paraId="2A13C847">
            <w:pPr>
              <w:spacing w:after="120"/>
              <w:ind w:firstLine="210" w:firstLineChars="100"/>
              <w:rPr>
                <w:rFonts w:hint="eastAsia" w:ascii="宋体" w:hAnsi="宋体" w:eastAsia="宋体" w:cs="宋体"/>
                <w:sz w:val="21"/>
                <w:szCs w:val="21"/>
              </w:rPr>
            </w:pPr>
            <w:r>
              <w:rPr>
                <w:rFonts w:hint="eastAsia" w:ascii="宋体" w:hAnsi="宋体" w:eastAsia="宋体" w:cs="宋体"/>
                <w:kern w:val="0"/>
                <w:sz w:val="21"/>
                <w:szCs w:val="21"/>
              </w:rPr>
              <w:t>注：</w:t>
            </w:r>
            <w:r>
              <w:rPr>
                <w:rFonts w:hint="eastAsia" w:ascii="宋体" w:hAnsi="宋体" w:eastAsia="宋体" w:cs="宋体"/>
                <w:kern w:val="0"/>
                <w:sz w:val="21"/>
                <w:szCs w:val="21"/>
                <w:highlight w:val="none"/>
              </w:rPr>
              <w:t>上述认证证书均在有效期内。</w:t>
            </w:r>
            <w:r>
              <w:rPr>
                <w:rFonts w:hint="eastAsia" w:ascii="宋体" w:hAnsi="宋体" w:eastAsia="宋体" w:cs="宋体"/>
                <w:kern w:val="0"/>
                <w:sz w:val="21"/>
                <w:szCs w:val="21"/>
              </w:rPr>
              <w:t>提供证书复印件及国家认证认可监督管理委员会官方网站查询截图，加盖公章，不满足的不得分。</w:t>
            </w:r>
          </w:p>
        </w:tc>
        <w:tc>
          <w:tcPr>
            <w:tcW w:w="444" w:type="pct"/>
            <w:noWrap w:val="0"/>
            <w:vAlign w:val="top"/>
          </w:tcPr>
          <w:p w14:paraId="77FBF594">
            <w:pPr>
              <w:widowControl/>
              <w:jc w:val="center"/>
              <w:rPr>
                <w:rFonts w:hint="eastAsia" w:ascii="宋体" w:hAnsi="宋体" w:eastAsia="宋体" w:cs="宋体"/>
                <w:kern w:val="0"/>
                <w:sz w:val="21"/>
                <w:szCs w:val="21"/>
              </w:rPr>
            </w:pPr>
          </w:p>
          <w:p w14:paraId="687D6D8C">
            <w:pPr>
              <w:widowControl/>
              <w:jc w:val="center"/>
              <w:rPr>
                <w:rFonts w:hint="eastAsia" w:ascii="宋体" w:hAnsi="宋体" w:eastAsia="宋体" w:cs="宋体"/>
                <w:kern w:val="0"/>
                <w:sz w:val="21"/>
                <w:szCs w:val="21"/>
              </w:rPr>
            </w:pPr>
          </w:p>
          <w:p w14:paraId="09A10737">
            <w:pPr>
              <w:widowControl/>
              <w:jc w:val="center"/>
              <w:rPr>
                <w:rFonts w:hint="eastAsia" w:ascii="宋体" w:hAnsi="宋体" w:eastAsia="宋体" w:cs="宋体"/>
                <w:kern w:val="0"/>
                <w:sz w:val="21"/>
                <w:szCs w:val="21"/>
              </w:rPr>
            </w:pPr>
          </w:p>
          <w:p w14:paraId="623E742D">
            <w:pPr>
              <w:widowControl/>
              <w:jc w:val="center"/>
              <w:rPr>
                <w:rFonts w:hint="eastAsia" w:ascii="宋体" w:hAnsi="宋体" w:eastAsia="宋体" w:cs="宋体"/>
                <w:kern w:val="0"/>
                <w:sz w:val="21"/>
                <w:szCs w:val="21"/>
              </w:rPr>
            </w:pPr>
          </w:p>
          <w:p w14:paraId="691B3C05">
            <w:pPr>
              <w:widowControl/>
              <w:jc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9</w:t>
            </w:r>
            <w:r>
              <w:rPr>
                <w:rFonts w:hint="eastAsia" w:ascii="宋体" w:hAnsi="宋体" w:eastAsia="宋体" w:cs="宋体"/>
                <w:kern w:val="0"/>
                <w:sz w:val="21"/>
                <w:szCs w:val="21"/>
              </w:rPr>
              <w:t>分</w:t>
            </w:r>
          </w:p>
        </w:tc>
      </w:tr>
      <w:tr w14:paraId="133C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645" w:type="pct"/>
            <w:noWrap/>
            <w:vAlign w:val="center"/>
          </w:tcPr>
          <w:p w14:paraId="07C087DF">
            <w:pPr>
              <w:widowControl/>
              <w:jc w:val="center"/>
              <w:rPr>
                <w:rFonts w:hint="eastAsia" w:ascii="宋体" w:hAnsi="宋体" w:eastAsia="宋体" w:cs="宋体"/>
                <w:sz w:val="21"/>
                <w:szCs w:val="21"/>
              </w:rPr>
            </w:pPr>
            <w:r>
              <w:rPr>
                <w:rFonts w:hint="eastAsia" w:ascii="宋体" w:hAnsi="宋体" w:eastAsia="宋体" w:cs="宋体"/>
                <w:color w:val="000000"/>
                <w:kern w:val="0"/>
                <w:sz w:val="21"/>
                <w:szCs w:val="21"/>
              </w:rPr>
              <w:t>荣誉表彰</w:t>
            </w:r>
          </w:p>
        </w:tc>
        <w:tc>
          <w:tcPr>
            <w:tcW w:w="3909" w:type="pct"/>
            <w:noWrap/>
            <w:vAlign w:val="center"/>
          </w:tcPr>
          <w:p w14:paraId="6B76FFCF">
            <w:pPr>
              <w:snapToGrid w:val="0"/>
              <w:outlineLvl w:val="1"/>
              <w:rPr>
                <w:rFonts w:hint="eastAsia" w:ascii="宋体" w:hAnsi="宋体" w:eastAsia="宋体" w:cs="宋体"/>
                <w:sz w:val="21"/>
                <w:szCs w:val="21"/>
              </w:rPr>
            </w:pPr>
            <w:r>
              <w:rPr>
                <w:rFonts w:hint="eastAsia" w:ascii="宋体" w:hAnsi="宋体" w:cs="宋体"/>
                <w:kern w:val="0"/>
                <w:sz w:val="21"/>
                <w:szCs w:val="21"/>
                <w:lang w:eastAsia="zh-CN"/>
              </w:rPr>
              <w:t>供应商</w:t>
            </w:r>
            <w:r>
              <w:rPr>
                <w:rFonts w:hint="eastAsia" w:ascii="宋体" w:hAnsi="宋体" w:eastAsia="宋体" w:cs="宋体"/>
                <w:sz w:val="21"/>
                <w:szCs w:val="21"/>
              </w:rPr>
              <w:t>2</w:t>
            </w:r>
            <w:r>
              <w:rPr>
                <w:rFonts w:hint="eastAsia" w:ascii="宋体" w:hAnsi="宋体" w:eastAsia="宋体" w:cs="宋体"/>
                <w:color w:val="000000"/>
                <w:kern w:val="0"/>
                <w:sz w:val="21"/>
                <w:szCs w:val="21"/>
              </w:rPr>
              <w:t>02</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年01月01日以来获得过</w:t>
            </w:r>
            <w:r>
              <w:rPr>
                <w:rFonts w:hint="eastAsia" w:ascii="宋体" w:hAnsi="宋体" w:eastAsia="宋体" w:cs="宋体"/>
                <w:color w:val="000000"/>
                <w:kern w:val="0"/>
                <w:sz w:val="21"/>
                <w:szCs w:val="21"/>
                <w:lang w:val="en-US" w:eastAsia="en-US"/>
              </w:rPr>
              <w:t>市级及以上相关行政机关颁发的</w:t>
            </w:r>
            <w:r>
              <w:rPr>
                <w:rFonts w:hint="eastAsia" w:ascii="宋体" w:hAnsi="宋体" w:eastAsia="宋体" w:cs="宋体"/>
                <w:color w:val="000000"/>
                <w:kern w:val="0"/>
                <w:sz w:val="21"/>
                <w:szCs w:val="21"/>
              </w:rPr>
              <w:t>荣誉或表彰，有1个得</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分，最多得</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分。</w:t>
            </w:r>
          </w:p>
        </w:tc>
        <w:tc>
          <w:tcPr>
            <w:tcW w:w="444" w:type="pct"/>
            <w:noWrap w:val="0"/>
            <w:vAlign w:val="top"/>
          </w:tcPr>
          <w:p w14:paraId="2EAC5C53">
            <w:pPr>
              <w:snapToGrid w:val="0"/>
              <w:jc w:val="center"/>
              <w:outlineLvl w:val="1"/>
              <w:rPr>
                <w:rFonts w:hint="eastAsia" w:ascii="宋体" w:hAnsi="宋体" w:eastAsia="宋体" w:cs="宋体"/>
                <w:color w:val="000000"/>
                <w:kern w:val="0"/>
                <w:sz w:val="21"/>
                <w:szCs w:val="21"/>
              </w:rPr>
            </w:pPr>
          </w:p>
          <w:p w14:paraId="4E1FCDFE">
            <w:pPr>
              <w:snapToGrid w:val="0"/>
              <w:jc w:val="center"/>
              <w:outlineLvl w:val="1"/>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分</w:t>
            </w:r>
          </w:p>
        </w:tc>
      </w:tr>
      <w:tr w14:paraId="0E26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645" w:type="pct"/>
            <w:noWrap/>
            <w:vAlign w:val="center"/>
          </w:tcPr>
          <w:p w14:paraId="7A1AA656">
            <w:pPr>
              <w:widowControl/>
              <w:jc w:val="center"/>
              <w:rPr>
                <w:rFonts w:hint="eastAsia" w:ascii="宋体" w:hAnsi="宋体" w:eastAsia="宋体" w:cs="宋体"/>
                <w:b/>
                <w:sz w:val="21"/>
                <w:szCs w:val="21"/>
              </w:rPr>
            </w:pPr>
            <w:r>
              <w:rPr>
                <w:rFonts w:hint="eastAsia" w:ascii="宋体" w:hAnsi="宋体" w:eastAsia="宋体" w:cs="宋体"/>
                <w:color w:val="000000"/>
                <w:kern w:val="0"/>
                <w:sz w:val="21"/>
                <w:szCs w:val="21"/>
              </w:rPr>
              <w:t>业绩</w:t>
            </w:r>
          </w:p>
        </w:tc>
        <w:tc>
          <w:tcPr>
            <w:tcW w:w="3909" w:type="pct"/>
            <w:noWrap/>
            <w:vAlign w:val="center"/>
          </w:tcPr>
          <w:p w14:paraId="1832D5CA">
            <w:pPr>
              <w:rPr>
                <w:rFonts w:hint="eastAsia" w:ascii="宋体" w:hAnsi="宋体" w:eastAsia="宋体" w:cs="宋体"/>
                <w:sz w:val="21"/>
                <w:szCs w:val="21"/>
              </w:rPr>
            </w:pPr>
            <w:r>
              <w:rPr>
                <w:rFonts w:hint="eastAsia" w:ascii="宋体" w:hAnsi="宋体" w:cs="宋体"/>
                <w:kern w:val="0"/>
                <w:sz w:val="21"/>
                <w:szCs w:val="21"/>
                <w:lang w:eastAsia="zh-CN"/>
              </w:rPr>
              <w:t>供应商</w:t>
            </w:r>
            <w:r>
              <w:rPr>
                <w:rFonts w:hint="eastAsia" w:ascii="宋体" w:hAnsi="宋体" w:eastAsia="宋体" w:cs="宋体"/>
                <w:color w:val="000000"/>
                <w:kern w:val="0"/>
                <w:sz w:val="21"/>
                <w:szCs w:val="21"/>
              </w:rPr>
              <w:t>自</w:t>
            </w:r>
            <w:r>
              <w:rPr>
                <w:rFonts w:hint="eastAsia" w:ascii="宋体" w:hAnsi="宋体" w:eastAsia="宋体" w:cs="宋体"/>
                <w:sz w:val="21"/>
                <w:szCs w:val="21"/>
              </w:rPr>
              <w:t>202</w:t>
            </w:r>
            <w:r>
              <w:rPr>
                <w:rFonts w:hint="eastAsia" w:ascii="宋体" w:hAnsi="宋体" w:eastAsia="宋体" w:cs="宋体"/>
                <w:sz w:val="21"/>
                <w:szCs w:val="21"/>
                <w:lang w:val="en-US" w:eastAsia="zh-CN"/>
              </w:rPr>
              <w:t>3</w:t>
            </w:r>
            <w:r>
              <w:rPr>
                <w:rFonts w:hint="eastAsia" w:ascii="宋体" w:hAnsi="宋体" w:eastAsia="宋体" w:cs="宋体"/>
                <w:sz w:val="21"/>
                <w:szCs w:val="21"/>
              </w:rPr>
              <w:t>年01月01日</w:t>
            </w:r>
            <w:r>
              <w:rPr>
                <w:rFonts w:hint="eastAsia" w:ascii="宋体" w:hAnsi="宋体" w:eastAsia="宋体" w:cs="宋体"/>
                <w:color w:val="000000"/>
                <w:sz w:val="21"/>
                <w:szCs w:val="21"/>
              </w:rPr>
              <w:t>（时间以签订时间为准）</w:t>
            </w:r>
            <w:r>
              <w:rPr>
                <w:rFonts w:hint="eastAsia" w:ascii="宋体" w:hAnsi="宋体" w:eastAsia="宋体" w:cs="宋体"/>
                <w:sz w:val="21"/>
                <w:szCs w:val="21"/>
              </w:rPr>
              <w:t>以来，承担过类似项目案例的，有一个得2分，最多得8分。</w:t>
            </w:r>
          </w:p>
          <w:p w14:paraId="573DF988">
            <w:pPr>
              <w:jc w:val="left"/>
              <w:rPr>
                <w:rFonts w:hint="eastAsia" w:ascii="宋体" w:hAnsi="宋体" w:eastAsia="宋体" w:cs="宋体"/>
                <w:b/>
                <w:sz w:val="21"/>
                <w:szCs w:val="21"/>
              </w:rPr>
            </w:pPr>
            <w:r>
              <w:rPr>
                <w:rFonts w:hint="eastAsia" w:ascii="宋体" w:hAnsi="宋体" w:eastAsia="宋体" w:cs="宋体"/>
                <w:color w:val="000000"/>
                <w:sz w:val="21"/>
                <w:szCs w:val="21"/>
              </w:rPr>
              <w:t>注：须附完整合同复印件及发票（部分或全额）复印件，二者缺一不可。</w:t>
            </w:r>
          </w:p>
        </w:tc>
        <w:tc>
          <w:tcPr>
            <w:tcW w:w="444" w:type="pct"/>
            <w:noWrap w:val="0"/>
            <w:vAlign w:val="top"/>
          </w:tcPr>
          <w:p w14:paraId="70C36416">
            <w:pPr>
              <w:jc w:val="center"/>
              <w:rPr>
                <w:rFonts w:hint="eastAsia" w:ascii="宋体" w:hAnsi="宋体" w:eastAsia="宋体" w:cs="宋体"/>
                <w:color w:val="000000"/>
                <w:kern w:val="0"/>
                <w:sz w:val="21"/>
                <w:szCs w:val="21"/>
              </w:rPr>
            </w:pPr>
          </w:p>
          <w:p w14:paraId="2A2CD848">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8分</w:t>
            </w:r>
          </w:p>
        </w:tc>
      </w:tr>
      <w:tr w14:paraId="039B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9" w:hRule="atLeast"/>
          <w:jc w:val="center"/>
        </w:trPr>
        <w:tc>
          <w:tcPr>
            <w:tcW w:w="645" w:type="pct"/>
            <w:vMerge w:val="restart"/>
            <w:noWrap/>
            <w:vAlign w:val="center"/>
          </w:tcPr>
          <w:p w14:paraId="6EC074A4">
            <w:pPr>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项目组成员</w:t>
            </w:r>
          </w:p>
        </w:tc>
        <w:tc>
          <w:tcPr>
            <w:tcW w:w="3909" w:type="pct"/>
            <w:noWrap/>
            <w:vAlign w:val="center"/>
          </w:tcPr>
          <w:p w14:paraId="1B2D060A">
            <w:pPr>
              <w:adjustRightInd w:val="0"/>
              <w:snapToGrid w:val="0"/>
              <w:rPr>
                <w:rFonts w:hint="eastAsia" w:ascii="宋体" w:hAnsi="宋体" w:eastAsia="宋体" w:cs="宋体"/>
                <w:bCs/>
                <w:sz w:val="21"/>
                <w:szCs w:val="21"/>
                <w:highlight w:val="none"/>
                <w:lang w:eastAsia="zh-CN"/>
              </w:rPr>
            </w:pPr>
            <w:r>
              <w:rPr>
                <w:rFonts w:hint="eastAsia" w:ascii="宋体" w:hAnsi="宋体" w:eastAsia="宋体" w:cs="宋体"/>
                <w:bCs/>
                <w:sz w:val="21"/>
                <w:szCs w:val="21"/>
                <w:highlight w:val="none"/>
              </w:rPr>
              <w:t>拟派保安队长为男性</w:t>
            </w:r>
          </w:p>
          <w:p w14:paraId="3C65B4FC">
            <w:pPr>
              <w:snapToGrid w:val="0"/>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①</w:t>
            </w:r>
            <w:r>
              <w:rPr>
                <w:rFonts w:hint="eastAsia" w:ascii="宋体" w:hAnsi="宋体" w:eastAsia="宋体" w:cs="宋体"/>
                <w:sz w:val="21"/>
                <w:szCs w:val="21"/>
                <w:highlight w:val="none"/>
                <w:lang w:val="en-US" w:eastAsia="zh-CN"/>
              </w:rPr>
              <w:t>有五年以上同类保安管理经验的得1分；</w:t>
            </w:r>
          </w:p>
          <w:p w14:paraId="5371CD08">
            <w:pPr>
              <w:snapToGrid w:val="0"/>
              <w:outlineLvl w:val="1"/>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②持高级保安员证书的得</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w:t>
            </w:r>
            <w:r>
              <w:rPr>
                <w:rFonts w:hint="eastAsia" w:ascii="宋体" w:hAnsi="宋体" w:eastAsia="宋体" w:cs="宋体"/>
                <w:sz w:val="21"/>
                <w:szCs w:val="21"/>
                <w:highlight w:val="none"/>
                <w:lang w:eastAsia="zh-CN"/>
              </w:rPr>
              <w:t>；</w:t>
            </w:r>
          </w:p>
          <w:p w14:paraId="3331E334">
            <w:pPr>
              <w:snapToGrid w:val="0"/>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③</w:t>
            </w:r>
            <w:r>
              <w:rPr>
                <w:rFonts w:hint="eastAsia" w:ascii="宋体" w:hAnsi="宋体" w:eastAsia="宋体" w:cs="宋体"/>
                <w:sz w:val="21"/>
                <w:szCs w:val="21"/>
                <w:highlight w:val="none"/>
                <w:lang w:val="en-US" w:eastAsia="zh-CN"/>
              </w:rPr>
              <w:t>具有退伍证的得1分；</w:t>
            </w:r>
          </w:p>
          <w:p w14:paraId="093E51A2">
            <w:pPr>
              <w:snapToGrid w:val="0"/>
              <w:outlineLvl w:val="1"/>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④</w:t>
            </w:r>
            <w:r>
              <w:rPr>
                <w:rFonts w:hint="eastAsia" w:ascii="宋体" w:hAnsi="宋体" w:eastAsia="宋体" w:cs="宋体"/>
                <w:sz w:val="21"/>
                <w:szCs w:val="21"/>
                <w:highlight w:val="none"/>
                <w:lang w:eastAsia="zh-CN"/>
              </w:rPr>
              <w:t>为党员的，得</w:t>
            </w:r>
            <w:r>
              <w:rPr>
                <w:rFonts w:hint="eastAsia" w:ascii="宋体" w:hAnsi="宋体" w:eastAsia="宋体" w:cs="宋体"/>
                <w:sz w:val="21"/>
                <w:szCs w:val="21"/>
                <w:highlight w:val="none"/>
                <w:lang w:val="en-US" w:eastAsia="zh-CN"/>
              </w:rPr>
              <w:t>1分；</w:t>
            </w:r>
          </w:p>
          <w:p w14:paraId="7646344F">
            <w:pPr>
              <w:snapToGrid w:val="0"/>
              <w:outlineLvl w:val="1"/>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⑤</w:t>
            </w:r>
            <w:r>
              <w:rPr>
                <w:rFonts w:hint="eastAsia" w:ascii="宋体" w:hAnsi="宋体" w:eastAsia="宋体" w:cs="宋体"/>
                <w:sz w:val="21"/>
                <w:szCs w:val="21"/>
                <w:highlight w:val="none"/>
                <w:lang w:eastAsia="zh-CN"/>
              </w:rPr>
              <w:t>近三年</w:t>
            </w:r>
            <w:r>
              <w:rPr>
                <w:rFonts w:hint="eastAsia" w:ascii="宋体" w:hAnsi="宋体" w:eastAsia="宋体" w:cs="宋体"/>
                <w:sz w:val="21"/>
                <w:szCs w:val="21"/>
                <w:highlight w:val="none"/>
              </w:rPr>
              <w:t>荣获过市级及以上荣誉表彰的得</w:t>
            </w:r>
            <w:r>
              <w:rPr>
                <w:rFonts w:hint="eastAsia" w:ascii="宋体" w:hAnsi="宋体" w:eastAsia="宋体" w:cs="宋体"/>
                <w:sz w:val="21"/>
                <w:szCs w:val="21"/>
                <w:highlight w:val="none"/>
                <w:lang w:val="en-US" w:eastAsia="zh-CN"/>
              </w:rPr>
              <w:t>1</w:t>
            </w:r>
            <w:r>
              <w:rPr>
                <w:rFonts w:hint="eastAsia" w:ascii="宋体" w:hAnsi="宋体" w:eastAsia="宋体" w:cs="宋体"/>
                <w:sz w:val="21"/>
                <w:szCs w:val="21"/>
                <w:highlight w:val="none"/>
              </w:rPr>
              <w:t>分</w:t>
            </w:r>
            <w:r>
              <w:rPr>
                <w:rFonts w:hint="eastAsia" w:ascii="宋体" w:hAnsi="宋体" w:eastAsia="宋体" w:cs="宋体"/>
                <w:sz w:val="21"/>
                <w:szCs w:val="21"/>
                <w:highlight w:val="none"/>
                <w:lang w:eastAsia="zh-CN"/>
              </w:rPr>
              <w:t>。</w:t>
            </w:r>
          </w:p>
          <w:p w14:paraId="296120E8">
            <w:pPr>
              <w:snapToGrid w:val="0"/>
              <w:outlineLvl w:val="1"/>
              <w:rPr>
                <w:rFonts w:hint="eastAsia" w:ascii="宋体" w:hAnsi="宋体" w:eastAsia="宋体" w:cs="宋体"/>
                <w:bCs/>
                <w:sz w:val="21"/>
                <w:szCs w:val="21"/>
                <w:highlight w:val="none"/>
              </w:rPr>
            </w:pPr>
            <w:r>
              <w:rPr>
                <w:rFonts w:hint="eastAsia" w:ascii="宋体" w:hAnsi="宋体" w:eastAsia="宋体" w:cs="宋体"/>
                <w:bCs/>
                <w:sz w:val="21"/>
                <w:szCs w:val="21"/>
                <w:highlight w:val="none"/>
              </w:rPr>
              <w:t>注明：提供</w:t>
            </w:r>
            <w:r>
              <w:rPr>
                <w:rFonts w:hint="eastAsia" w:ascii="宋体" w:hAnsi="宋体" w:eastAsia="宋体" w:cs="宋体"/>
                <w:sz w:val="21"/>
                <w:szCs w:val="21"/>
                <w:highlight w:val="none"/>
              </w:rPr>
              <w:t>社保机构出具并盖章的</w:t>
            </w: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为其缴纳</w:t>
            </w:r>
            <w:r>
              <w:rPr>
                <w:rFonts w:hint="eastAsia" w:ascii="宋体" w:hAnsi="宋体" w:eastAsia="宋体" w:cs="宋体"/>
                <w:sz w:val="21"/>
                <w:szCs w:val="21"/>
                <w:highlight w:val="none"/>
                <w:lang w:eastAsia="zh-CN"/>
              </w:rPr>
              <w:t>的</w:t>
            </w:r>
            <w:r>
              <w:rPr>
                <w:rFonts w:hint="eastAsia" w:ascii="宋体" w:hAnsi="宋体" w:eastAsia="宋体" w:cs="宋体"/>
                <w:strike w:val="0"/>
                <w:dstrike w:val="0"/>
                <w:color w:val="auto"/>
                <w:sz w:val="21"/>
                <w:szCs w:val="21"/>
                <w:highlight w:val="none"/>
                <w:lang w:eastAsia="zh-CN"/>
              </w:rPr>
              <w:t>近三个月内任意一个月</w:t>
            </w:r>
            <w:r>
              <w:rPr>
                <w:rFonts w:hint="eastAsia" w:ascii="宋体" w:hAnsi="宋体" w:eastAsia="宋体" w:cs="宋体"/>
                <w:bCs/>
                <w:color w:val="000000"/>
                <w:sz w:val="21"/>
                <w:szCs w:val="21"/>
                <w:highlight w:val="none"/>
              </w:rPr>
              <w:t>的社会保险</w:t>
            </w:r>
            <w:r>
              <w:rPr>
                <w:rFonts w:hint="eastAsia" w:hAnsi="宋体" w:cs="宋体"/>
                <w:bCs/>
                <w:color w:val="000000"/>
                <w:sz w:val="21"/>
                <w:szCs w:val="21"/>
                <w:highlight w:val="none"/>
                <w:lang w:eastAsia="zh-CN"/>
              </w:rPr>
              <w:t>证明材料</w:t>
            </w:r>
            <w:r>
              <w:rPr>
                <w:rFonts w:hint="eastAsia" w:ascii="宋体" w:hAnsi="宋体" w:eastAsia="宋体" w:cs="宋体"/>
                <w:bCs/>
                <w:sz w:val="21"/>
                <w:szCs w:val="21"/>
                <w:highlight w:val="none"/>
              </w:rPr>
              <w:t>（不提供不得分）及相关证明材料。</w:t>
            </w:r>
          </w:p>
        </w:tc>
        <w:tc>
          <w:tcPr>
            <w:tcW w:w="444" w:type="pct"/>
            <w:noWrap w:val="0"/>
            <w:vAlign w:val="top"/>
          </w:tcPr>
          <w:p w14:paraId="72000F11">
            <w:pPr>
              <w:adjustRightInd w:val="0"/>
              <w:snapToGrid w:val="0"/>
              <w:jc w:val="center"/>
              <w:rPr>
                <w:rFonts w:hint="eastAsia" w:ascii="宋体" w:hAnsi="宋体" w:eastAsia="宋体" w:cs="宋体"/>
                <w:bCs/>
                <w:sz w:val="21"/>
                <w:szCs w:val="21"/>
              </w:rPr>
            </w:pPr>
          </w:p>
          <w:p w14:paraId="1849297E">
            <w:pPr>
              <w:adjustRightInd w:val="0"/>
              <w:snapToGrid w:val="0"/>
              <w:jc w:val="center"/>
              <w:rPr>
                <w:rFonts w:hint="eastAsia" w:ascii="宋体" w:hAnsi="宋体" w:eastAsia="宋体" w:cs="宋体"/>
                <w:bCs/>
                <w:sz w:val="21"/>
                <w:szCs w:val="21"/>
              </w:rPr>
            </w:pPr>
          </w:p>
          <w:p w14:paraId="4D0EA2B9">
            <w:pPr>
              <w:adjustRightInd w:val="0"/>
              <w:snapToGrid w:val="0"/>
              <w:jc w:val="center"/>
              <w:rPr>
                <w:rFonts w:hint="eastAsia" w:ascii="宋体" w:hAnsi="宋体" w:eastAsia="宋体" w:cs="宋体"/>
                <w:bCs/>
                <w:sz w:val="21"/>
                <w:szCs w:val="21"/>
              </w:rPr>
            </w:pPr>
          </w:p>
          <w:p w14:paraId="704033D5">
            <w:pPr>
              <w:adjustRightInd w:val="0"/>
              <w:snapToGrid w:val="0"/>
              <w:jc w:val="center"/>
              <w:rPr>
                <w:rFonts w:hint="eastAsia" w:ascii="宋体" w:hAnsi="宋体" w:eastAsia="宋体" w:cs="宋体"/>
                <w:bCs/>
                <w:sz w:val="21"/>
                <w:szCs w:val="21"/>
              </w:rPr>
            </w:pPr>
          </w:p>
          <w:p w14:paraId="7CB10C6F">
            <w:pPr>
              <w:adjustRightInd w:val="0"/>
              <w:snapToGrid w:val="0"/>
              <w:jc w:val="center"/>
              <w:rPr>
                <w:rFonts w:hint="eastAsia" w:ascii="宋体" w:hAnsi="宋体" w:eastAsia="宋体" w:cs="宋体"/>
                <w:bCs/>
                <w:sz w:val="21"/>
                <w:szCs w:val="21"/>
              </w:rPr>
            </w:pPr>
          </w:p>
          <w:p w14:paraId="071517E6">
            <w:pPr>
              <w:adjustRightInd w:val="0"/>
              <w:snapToGrid w:val="0"/>
              <w:jc w:val="center"/>
              <w:rPr>
                <w:rFonts w:hint="eastAsia" w:ascii="宋体" w:hAnsi="宋体" w:eastAsia="宋体" w:cs="宋体"/>
                <w:bCs/>
                <w:sz w:val="21"/>
                <w:szCs w:val="21"/>
              </w:rPr>
            </w:pPr>
            <w:r>
              <w:rPr>
                <w:rFonts w:hint="eastAsia" w:ascii="宋体" w:hAnsi="宋体" w:eastAsia="宋体" w:cs="宋体"/>
                <w:bCs/>
                <w:sz w:val="21"/>
                <w:szCs w:val="21"/>
                <w:lang w:val="en-US" w:eastAsia="zh-CN"/>
              </w:rPr>
              <w:t>5</w:t>
            </w:r>
            <w:r>
              <w:rPr>
                <w:rFonts w:hint="eastAsia" w:ascii="宋体" w:hAnsi="宋体" w:eastAsia="宋体" w:cs="宋体"/>
                <w:bCs/>
                <w:sz w:val="21"/>
                <w:szCs w:val="21"/>
              </w:rPr>
              <w:t>分</w:t>
            </w:r>
          </w:p>
        </w:tc>
      </w:tr>
      <w:tr w14:paraId="44F8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645" w:type="pct"/>
            <w:vMerge w:val="continue"/>
            <w:noWrap/>
            <w:vAlign w:val="center"/>
          </w:tcPr>
          <w:p w14:paraId="224225D2">
            <w:pPr>
              <w:jc w:val="center"/>
              <w:rPr>
                <w:rFonts w:hint="eastAsia" w:ascii="宋体" w:hAnsi="宋体" w:eastAsia="宋体" w:cs="宋体"/>
                <w:color w:val="000000"/>
                <w:kern w:val="0"/>
                <w:sz w:val="21"/>
                <w:szCs w:val="21"/>
              </w:rPr>
            </w:pPr>
          </w:p>
        </w:tc>
        <w:tc>
          <w:tcPr>
            <w:tcW w:w="3909" w:type="pct"/>
            <w:noWrap/>
            <w:vAlign w:val="center"/>
          </w:tcPr>
          <w:p w14:paraId="6904580D">
            <w:pPr>
              <w:widowControl/>
              <w:jc w:val="left"/>
              <w:rPr>
                <w:rFonts w:hint="eastAsia" w:ascii="宋体" w:hAnsi="宋体" w:eastAsia="宋体" w:cs="宋体"/>
                <w:bCs/>
                <w:sz w:val="21"/>
                <w:szCs w:val="21"/>
                <w:highlight w:val="none"/>
              </w:rPr>
            </w:pPr>
            <w:r>
              <w:rPr>
                <w:rFonts w:hint="eastAsia" w:ascii="宋体" w:hAnsi="宋体" w:eastAsia="宋体" w:cs="宋体"/>
                <w:bCs/>
                <w:sz w:val="21"/>
                <w:szCs w:val="21"/>
                <w:highlight w:val="none"/>
              </w:rPr>
              <w:t>项目组其他成员</w:t>
            </w:r>
          </w:p>
          <w:p w14:paraId="3E700028">
            <w:pPr>
              <w:snapToGrid w:val="0"/>
              <w:outlineLvl w:val="1"/>
              <w:rPr>
                <w:rFonts w:hint="eastAsia" w:ascii="宋体" w:hAnsi="宋体" w:eastAsia="宋体" w:cs="宋体"/>
                <w:bCs/>
                <w:sz w:val="21"/>
                <w:szCs w:val="21"/>
                <w:highlight w:val="none"/>
              </w:rPr>
            </w:pPr>
            <w:r>
              <w:rPr>
                <w:rFonts w:hint="eastAsia" w:ascii="宋体" w:hAnsi="宋体" w:eastAsia="宋体" w:cs="宋体"/>
                <w:bCs/>
                <w:sz w:val="21"/>
                <w:szCs w:val="21"/>
                <w:highlight w:val="none"/>
              </w:rPr>
              <w:t>在满足项目需求中的基本要求下，若拟派保安队员中含有退伍军人的，每提供一名得1分，</w:t>
            </w:r>
            <w:r>
              <w:rPr>
                <w:rFonts w:hint="eastAsia" w:ascii="宋体" w:hAnsi="宋体" w:eastAsia="宋体" w:cs="宋体"/>
                <w:bCs/>
                <w:color w:val="000000"/>
                <w:sz w:val="21"/>
                <w:szCs w:val="21"/>
                <w:highlight w:val="none"/>
              </w:rPr>
              <w:t>最多得</w:t>
            </w:r>
            <w:r>
              <w:rPr>
                <w:rFonts w:hint="eastAsia" w:ascii="宋体" w:hAnsi="宋体" w:eastAsia="宋体" w:cs="宋体"/>
                <w:bCs/>
                <w:color w:val="000000"/>
                <w:sz w:val="21"/>
                <w:szCs w:val="21"/>
                <w:highlight w:val="none"/>
                <w:lang w:val="en-US" w:eastAsia="zh-CN"/>
              </w:rPr>
              <w:t>5</w:t>
            </w:r>
            <w:r>
              <w:rPr>
                <w:rFonts w:hint="eastAsia" w:ascii="宋体" w:hAnsi="宋体" w:eastAsia="宋体" w:cs="宋体"/>
                <w:bCs/>
                <w:color w:val="000000"/>
                <w:sz w:val="21"/>
                <w:szCs w:val="21"/>
                <w:highlight w:val="none"/>
              </w:rPr>
              <w:t>分；拟派保安队员中含有50周岁以下救护员证的，每提供一名得</w:t>
            </w:r>
            <w:r>
              <w:rPr>
                <w:rFonts w:hint="eastAsia" w:ascii="宋体" w:hAnsi="宋体" w:eastAsia="宋体" w:cs="宋体"/>
                <w:bCs/>
                <w:color w:val="000000"/>
                <w:sz w:val="21"/>
                <w:szCs w:val="21"/>
                <w:highlight w:val="none"/>
                <w:lang w:val="en-US" w:eastAsia="zh-CN"/>
              </w:rPr>
              <w:t>1</w:t>
            </w:r>
            <w:r>
              <w:rPr>
                <w:rFonts w:hint="eastAsia" w:ascii="宋体" w:hAnsi="宋体" w:eastAsia="宋体" w:cs="宋体"/>
                <w:bCs/>
                <w:color w:val="000000"/>
                <w:sz w:val="21"/>
                <w:szCs w:val="21"/>
                <w:highlight w:val="none"/>
              </w:rPr>
              <w:t>分，最多得</w:t>
            </w:r>
            <w:r>
              <w:rPr>
                <w:rFonts w:hint="eastAsia" w:ascii="宋体" w:hAnsi="宋体" w:eastAsia="宋体" w:cs="宋体"/>
                <w:bCs/>
                <w:color w:val="000000"/>
                <w:sz w:val="21"/>
                <w:szCs w:val="21"/>
                <w:highlight w:val="none"/>
                <w:lang w:val="en-US" w:eastAsia="zh-CN"/>
              </w:rPr>
              <w:t>5</w:t>
            </w:r>
            <w:r>
              <w:rPr>
                <w:rFonts w:hint="eastAsia" w:ascii="宋体" w:hAnsi="宋体" w:eastAsia="宋体" w:cs="宋体"/>
                <w:bCs/>
                <w:color w:val="000000"/>
                <w:sz w:val="21"/>
                <w:szCs w:val="21"/>
                <w:highlight w:val="none"/>
              </w:rPr>
              <w:t>分；此项最高为</w:t>
            </w:r>
            <w:r>
              <w:rPr>
                <w:rFonts w:hint="eastAsia" w:ascii="宋体" w:hAnsi="宋体" w:eastAsia="宋体" w:cs="宋体"/>
                <w:bCs/>
                <w:color w:val="000000"/>
                <w:sz w:val="21"/>
                <w:szCs w:val="21"/>
                <w:highlight w:val="none"/>
                <w:lang w:val="en-US" w:eastAsia="zh-CN"/>
              </w:rPr>
              <w:t>10</w:t>
            </w:r>
            <w:r>
              <w:rPr>
                <w:rFonts w:hint="eastAsia" w:ascii="宋体" w:hAnsi="宋体" w:eastAsia="宋体" w:cs="宋体"/>
                <w:bCs/>
                <w:color w:val="000000"/>
                <w:sz w:val="21"/>
                <w:szCs w:val="21"/>
                <w:highlight w:val="none"/>
              </w:rPr>
              <w:t>分。</w:t>
            </w:r>
          </w:p>
          <w:p w14:paraId="78166CB2">
            <w:pPr>
              <w:snapToGrid w:val="0"/>
              <w:outlineLvl w:val="1"/>
              <w:rPr>
                <w:rFonts w:hint="eastAsia" w:ascii="宋体" w:hAnsi="宋体" w:eastAsia="宋体" w:cs="宋体"/>
                <w:bCs/>
                <w:sz w:val="21"/>
                <w:szCs w:val="21"/>
                <w:highlight w:val="none"/>
              </w:rPr>
            </w:pPr>
            <w:r>
              <w:rPr>
                <w:rFonts w:hint="eastAsia" w:ascii="宋体" w:hAnsi="宋体" w:eastAsia="宋体" w:cs="宋体"/>
                <w:bCs/>
                <w:sz w:val="21"/>
                <w:szCs w:val="21"/>
                <w:highlight w:val="none"/>
              </w:rPr>
              <w:t>注明：提供</w:t>
            </w:r>
            <w:r>
              <w:rPr>
                <w:rFonts w:hint="eastAsia" w:ascii="宋体" w:hAnsi="宋体" w:eastAsia="宋体" w:cs="宋体"/>
                <w:sz w:val="21"/>
                <w:szCs w:val="21"/>
                <w:highlight w:val="none"/>
              </w:rPr>
              <w:t>社保机构出具并盖章的</w:t>
            </w: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为其缴纳</w:t>
            </w:r>
            <w:r>
              <w:rPr>
                <w:rFonts w:hint="eastAsia" w:ascii="宋体" w:hAnsi="宋体" w:eastAsia="宋体" w:cs="宋体"/>
                <w:sz w:val="21"/>
                <w:szCs w:val="21"/>
                <w:highlight w:val="none"/>
                <w:lang w:eastAsia="zh-CN"/>
              </w:rPr>
              <w:t>的</w:t>
            </w:r>
            <w:r>
              <w:rPr>
                <w:rFonts w:hint="eastAsia" w:ascii="宋体" w:hAnsi="宋体" w:eastAsia="宋体" w:cs="宋体"/>
                <w:strike w:val="0"/>
                <w:dstrike w:val="0"/>
                <w:color w:val="auto"/>
                <w:sz w:val="21"/>
                <w:szCs w:val="21"/>
                <w:highlight w:val="none"/>
                <w:lang w:eastAsia="zh-CN"/>
              </w:rPr>
              <w:t>近三个月内任意一个月</w:t>
            </w:r>
            <w:r>
              <w:rPr>
                <w:rFonts w:hint="eastAsia" w:ascii="宋体" w:hAnsi="宋体" w:eastAsia="宋体" w:cs="宋体"/>
                <w:bCs/>
                <w:color w:val="000000"/>
                <w:sz w:val="21"/>
                <w:szCs w:val="21"/>
                <w:highlight w:val="none"/>
              </w:rPr>
              <w:t>的社会保险</w:t>
            </w:r>
            <w:r>
              <w:rPr>
                <w:rFonts w:hint="eastAsia" w:hAnsi="宋体" w:cs="宋体"/>
                <w:bCs/>
                <w:color w:val="000000"/>
                <w:sz w:val="21"/>
                <w:szCs w:val="21"/>
                <w:highlight w:val="none"/>
                <w:lang w:eastAsia="zh-CN"/>
              </w:rPr>
              <w:t>证明材料</w:t>
            </w:r>
            <w:r>
              <w:rPr>
                <w:rFonts w:hint="eastAsia" w:ascii="宋体" w:hAnsi="宋体" w:eastAsia="宋体" w:cs="宋体"/>
                <w:bCs/>
                <w:sz w:val="21"/>
                <w:szCs w:val="21"/>
                <w:highlight w:val="none"/>
              </w:rPr>
              <w:t>（不提供不得分）</w:t>
            </w:r>
          </w:p>
        </w:tc>
        <w:tc>
          <w:tcPr>
            <w:tcW w:w="444" w:type="pct"/>
            <w:noWrap w:val="0"/>
            <w:vAlign w:val="top"/>
          </w:tcPr>
          <w:p w14:paraId="33976FE2">
            <w:pPr>
              <w:widowControl/>
              <w:jc w:val="center"/>
              <w:rPr>
                <w:rFonts w:hint="eastAsia" w:ascii="宋体" w:hAnsi="宋体" w:eastAsia="宋体" w:cs="宋体"/>
                <w:bCs/>
                <w:sz w:val="21"/>
                <w:szCs w:val="21"/>
              </w:rPr>
            </w:pPr>
          </w:p>
          <w:p w14:paraId="67278198">
            <w:pPr>
              <w:widowControl/>
              <w:jc w:val="center"/>
              <w:rPr>
                <w:rFonts w:hint="eastAsia" w:ascii="宋体" w:hAnsi="宋体" w:eastAsia="宋体" w:cs="宋体"/>
                <w:bCs/>
                <w:sz w:val="21"/>
                <w:szCs w:val="21"/>
              </w:rPr>
            </w:pPr>
          </w:p>
          <w:p w14:paraId="51E6D470">
            <w:pPr>
              <w:widowControl/>
              <w:jc w:val="center"/>
              <w:rPr>
                <w:rFonts w:hint="eastAsia" w:ascii="宋体" w:hAnsi="宋体" w:eastAsia="宋体" w:cs="宋体"/>
                <w:bCs/>
                <w:sz w:val="21"/>
                <w:szCs w:val="21"/>
              </w:rPr>
            </w:pPr>
            <w:r>
              <w:rPr>
                <w:rFonts w:hint="eastAsia" w:ascii="宋体" w:hAnsi="宋体" w:eastAsia="宋体" w:cs="宋体"/>
                <w:bCs/>
                <w:sz w:val="21"/>
                <w:szCs w:val="21"/>
                <w:lang w:val="en-US" w:eastAsia="zh-CN"/>
              </w:rPr>
              <w:t>10</w:t>
            </w:r>
            <w:r>
              <w:rPr>
                <w:rFonts w:hint="eastAsia" w:ascii="宋体" w:hAnsi="宋体" w:eastAsia="宋体" w:cs="宋体"/>
                <w:bCs/>
                <w:sz w:val="21"/>
                <w:szCs w:val="21"/>
              </w:rPr>
              <w:t>分</w:t>
            </w:r>
          </w:p>
        </w:tc>
      </w:tr>
      <w:tr w14:paraId="5BD44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jc w:val="center"/>
        </w:trPr>
        <w:tc>
          <w:tcPr>
            <w:tcW w:w="645" w:type="pct"/>
            <w:vMerge w:val="restart"/>
            <w:noWrap/>
            <w:vAlign w:val="center"/>
          </w:tcPr>
          <w:p w14:paraId="041207B0">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服务方案</w:t>
            </w:r>
          </w:p>
        </w:tc>
        <w:tc>
          <w:tcPr>
            <w:tcW w:w="3909" w:type="pct"/>
            <w:noWrap/>
            <w:vAlign w:val="center"/>
          </w:tcPr>
          <w:p w14:paraId="7090A583">
            <w:pPr>
              <w:snapToGrid w:val="0"/>
              <w:outlineLvl w:val="1"/>
              <w:rPr>
                <w:rFonts w:hint="eastAsia" w:ascii="宋体" w:hAnsi="宋体" w:eastAsia="宋体" w:cs="宋体"/>
                <w:sz w:val="21"/>
                <w:szCs w:val="21"/>
              </w:rPr>
            </w:pPr>
            <w:r>
              <w:rPr>
                <w:rFonts w:hint="eastAsia" w:ascii="宋体" w:hAnsi="宋体" w:eastAsia="宋体" w:cs="宋体"/>
                <w:sz w:val="21"/>
                <w:szCs w:val="21"/>
              </w:rPr>
              <w:t>项目组织构架、规章制度、岗位分工及职责</w:t>
            </w:r>
          </w:p>
          <w:p w14:paraId="353C8098">
            <w:pPr>
              <w:snapToGrid w:val="0"/>
              <w:outlineLvl w:val="1"/>
              <w:rPr>
                <w:rFonts w:hint="eastAsia" w:ascii="宋体" w:hAnsi="宋体" w:eastAsia="宋体" w:cs="宋体"/>
                <w:b/>
                <w:sz w:val="21"/>
                <w:szCs w:val="21"/>
              </w:rPr>
            </w:pPr>
            <w:r>
              <w:rPr>
                <w:rFonts w:hint="eastAsia" w:ascii="宋体" w:hAnsi="宋体" w:eastAsia="宋体" w:cs="宋体"/>
                <w:sz w:val="21"/>
                <w:szCs w:val="21"/>
              </w:rPr>
              <w:t>针对拟成立的安保组织构架、项目组织规章制度、各岗位分工及岗位职责等方面评审，</w:t>
            </w:r>
            <w:r>
              <w:rPr>
                <w:rFonts w:hint="eastAsia" w:ascii="宋体" w:hAnsi="宋体" w:eastAsia="宋体" w:cs="宋体"/>
                <w:color w:val="000000"/>
                <w:kern w:val="0"/>
                <w:sz w:val="21"/>
                <w:szCs w:val="21"/>
              </w:rPr>
              <w:t>责任比较明确，可操作性较强</w:t>
            </w:r>
            <w:r>
              <w:rPr>
                <w:rFonts w:hint="eastAsia" w:ascii="宋体" w:hAnsi="宋体" w:eastAsia="宋体" w:cs="宋体"/>
                <w:color w:val="000000"/>
                <w:kern w:val="0"/>
                <w:sz w:val="21"/>
                <w:szCs w:val="21"/>
                <w:lang w:eastAsia="zh-CN"/>
              </w:rPr>
              <w:t>的</w:t>
            </w:r>
            <w:r>
              <w:rPr>
                <w:rFonts w:hint="eastAsia" w:ascii="宋体" w:hAnsi="宋体" w:eastAsia="宋体" w:cs="宋体"/>
                <w:color w:val="000000"/>
                <w:kern w:val="0"/>
                <w:sz w:val="21"/>
                <w:szCs w:val="21"/>
                <w:lang w:val="en-US" w:eastAsia="zh-CN"/>
              </w:rPr>
              <w:t>最高得10</w:t>
            </w:r>
            <w:r>
              <w:rPr>
                <w:rFonts w:hint="eastAsia" w:ascii="宋体" w:hAnsi="宋体" w:eastAsia="宋体" w:cs="宋体"/>
                <w:color w:val="000000"/>
                <w:kern w:val="0"/>
                <w:sz w:val="21"/>
                <w:szCs w:val="21"/>
              </w:rPr>
              <w:t>分，责任不太明确，可操作性不太强</w:t>
            </w:r>
            <w:r>
              <w:rPr>
                <w:rFonts w:hint="eastAsia" w:ascii="宋体" w:hAnsi="宋体" w:eastAsia="宋体" w:cs="宋体"/>
                <w:color w:val="000000"/>
                <w:kern w:val="0"/>
                <w:sz w:val="21"/>
                <w:szCs w:val="21"/>
                <w:lang w:eastAsia="zh-CN"/>
              </w:rPr>
              <w:t>的最高得</w:t>
            </w:r>
            <w:r>
              <w:rPr>
                <w:rFonts w:hint="eastAsia" w:ascii="宋体" w:hAnsi="宋体" w:eastAsia="宋体" w:cs="宋体"/>
                <w:color w:val="000000"/>
                <w:kern w:val="0"/>
                <w:sz w:val="21"/>
                <w:szCs w:val="21"/>
                <w:lang w:val="en-US" w:eastAsia="zh-CN"/>
              </w:rPr>
              <w:t>6</w:t>
            </w:r>
            <w:r>
              <w:rPr>
                <w:rFonts w:hint="eastAsia" w:ascii="宋体" w:hAnsi="宋体" w:eastAsia="宋体" w:cs="宋体"/>
                <w:color w:val="000000"/>
                <w:kern w:val="0"/>
                <w:sz w:val="21"/>
                <w:szCs w:val="21"/>
              </w:rPr>
              <w:t>分，责任不明确，可操作性差</w:t>
            </w:r>
            <w:r>
              <w:rPr>
                <w:rFonts w:hint="eastAsia" w:ascii="宋体" w:hAnsi="宋体" w:eastAsia="宋体" w:cs="宋体"/>
                <w:color w:val="000000"/>
                <w:kern w:val="0"/>
                <w:sz w:val="21"/>
                <w:szCs w:val="21"/>
                <w:lang w:eastAsia="zh-CN"/>
              </w:rPr>
              <w:t>的最高</w:t>
            </w:r>
            <w:r>
              <w:rPr>
                <w:rFonts w:hint="eastAsia" w:ascii="宋体" w:hAnsi="宋体" w:eastAsia="宋体" w:cs="宋体"/>
                <w:color w:val="000000"/>
                <w:kern w:val="0"/>
                <w:sz w:val="21"/>
                <w:szCs w:val="21"/>
              </w:rPr>
              <w:t>得</w:t>
            </w:r>
            <w:r>
              <w:rPr>
                <w:rFonts w:hint="eastAsia" w:ascii="宋体" w:hAnsi="宋体" w:eastAsia="宋体" w:cs="宋体"/>
                <w:color w:val="000000"/>
                <w:kern w:val="0"/>
                <w:sz w:val="21"/>
                <w:szCs w:val="21"/>
                <w:lang w:val="en-US" w:eastAsia="zh-CN"/>
              </w:rPr>
              <w:t>3</w:t>
            </w:r>
            <w:r>
              <w:rPr>
                <w:rFonts w:hint="eastAsia" w:ascii="宋体" w:hAnsi="宋体" w:eastAsia="宋体" w:cs="宋体"/>
                <w:color w:val="000000"/>
                <w:kern w:val="0"/>
                <w:sz w:val="21"/>
                <w:szCs w:val="21"/>
              </w:rPr>
              <w:t>分，不提供不得分。</w:t>
            </w:r>
          </w:p>
        </w:tc>
        <w:tc>
          <w:tcPr>
            <w:tcW w:w="444" w:type="pct"/>
            <w:noWrap w:val="0"/>
            <w:vAlign w:val="top"/>
          </w:tcPr>
          <w:p w14:paraId="55B235C4">
            <w:pPr>
              <w:snapToGrid w:val="0"/>
              <w:jc w:val="center"/>
              <w:outlineLvl w:val="1"/>
              <w:rPr>
                <w:rFonts w:hint="eastAsia" w:ascii="宋体" w:hAnsi="宋体" w:eastAsia="宋体" w:cs="宋体"/>
                <w:sz w:val="21"/>
                <w:szCs w:val="21"/>
              </w:rPr>
            </w:pPr>
          </w:p>
          <w:p w14:paraId="0B83106C">
            <w:pPr>
              <w:snapToGrid w:val="0"/>
              <w:jc w:val="center"/>
              <w:outlineLvl w:val="1"/>
              <w:rPr>
                <w:rFonts w:hint="eastAsia" w:ascii="宋体" w:hAnsi="宋体" w:eastAsia="宋体" w:cs="宋体"/>
                <w:sz w:val="21"/>
                <w:szCs w:val="21"/>
              </w:rPr>
            </w:pPr>
          </w:p>
          <w:p w14:paraId="2A3554CE">
            <w:pPr>
              <w:snapToGrid w:val="0"/>
              <w:jc w:val="center"/>
              <w:outlineLvl w:val="1"/>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分</w:t>
            </w:r>
          </w:p>
        </w:tc>
      </w:tr>
      <w:tr w14:paraId="1B77F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645" w:type="pct"/>
            <w:vMerge w:val="continue"/>
            <w:noWrap/>
            <w:vAlign w:val="center"/>
          </w:tcPr>
          <w:p w14:paraId="727F93A7">
            <w:pPr>
              <w:jc w:val="center"/>
              <w:rPr>
                <w:rFonts w:hint="eastAsia" w:ascii="宋体" w:hAnsi="宋体" w:eastAsia="宋体" w:cs="宋体"/>
                <w:color w:val="000000"/>
                <w:kern w:val="0"/>
                <w:sz w:val="21"/>
                <w:szCs w:val="21"/>
              </w:rPr>
            </w:pPr>
          </w:p>
        </w:tc>
        <w:tc>
          <w:tcPr>
            <w:tcW w:w="3909" w:type="pct"/>
            <w:noWrap/>
            <w:vAlign w:val="center"/>
          </w:tcPr>
          <w:p w14:paraId="7AA7517A">
            <w:pPr>
              <w:snapToGrid w:val="0"/>
              <w:outlineLvl w:val="1"/>
              <w:rPr>
                <w:rFonts w:hint="eastAsia" w:ascii="宋体" w:hAnsi="宋体" w:eastAsia="宋体" w:cs="宋体"/>
                <w:sz w:val="21"/>
                <w:szCs w:val="21"/>
              </w:rPr>
            </w:pPr>
            <w:r>
              <w:rPr>
                <w:rFonts w:hint="eastAsia" w:ascii="宋体" w:hAnsi="宋体" w:eastAsia="宋体" w:cs="宋体"/>
                <w:sz w:val="21"/>
                <w:szCs w:val="21"/>
              </w:rPr>
              <w:t>服务方案</w:t>
            </w:r>
          </w:p>
          <w:p w14:paraId="71DBF23C">
            <w:pPr>
              <w:snapToGrid w:val="0"/>
              <w:outlineLvl w:val="1"/>
              <w:rPr>
                <w:rFonts w:hint="eastAsia" w:ascii="宋体" w:hAnsi="宋体" w:eastAsia="宋体" w:cs="宋体"/>
                <w:b/>
                <w:sz w:val="21"/>
                <w:szCs w:val="21"/>
              </w:rPr>
            </w:pPr>
            <w:r>
              <w:rPr>
                <w:rFonts w:hint="eastAsia" w:ascii="宋体" w:hAnsi="宋体" w:eastAsia="宋体" w:cs="宋体"/>
                <w:color w:val="000000"/>
                <w:kern w:val="0"/>
                <w:sz w:val="21"/>
                <w:szCs w:val="21"/>
              </w:rPr>
              <w:t>针对本项目制定</w:t>
            </w:r>
            <w:r>
              <w:rPr>
                <w:rFonts w:hint="eastAsia" w:ascii="宋体" w:hAnsi="宋体" w:eastAsia="宋体" w:cs="宋体"/>
                <w:sz w:val="21"/>
                <w:szCs w:val="21"/>
              </w:rPr>
              <w:t>的安保管理服务实施方案，</w:t>
            </w:r>
            <w:r>
              <w:rPr>
                <w:rFonts w:hint="eastAsia" w:ascii="宋体" w:hAnsi="宋体" w:eastAsia="宋体" w:cs="宋体"/>
                <w:color w:val="000000"/>
                <w:kern w:val="0"/>
                <w:sz w:val="21"/>
                <w:szCs w:val="21"/>
              </w:rPr>
              <w:t>责任比较明确，</w:t>
            </w:r>
            <w:r>
              <w:rPr>
                <w:rFonts w:hint="eastAsia" w:ascii="宋体" w:hAnsi="宋体" w:eastAsia="宋体" w:cs="宋体"/>
                <w:color w:val="000000"/>
                <w:kern w:val="0"/>
                <w:sz w:val="21"/>
                <w:szCs w:val="21"/>
                <w:lang w:val="en-US" w:eastAsia="zh-CN"/>
              </w:rPr>
              <w:t>培训考核比较全面，</w:t>
            </w:r>
            <w:r>
              <w:rPr>
                <w:rFonts w:hint="eastAsia" w:ascii="宋体" w:hAnsi="宋体" w:eastAsia="宋体" w:cs="宋体"/>
                <w:color w:val="000000"/>
                <w:kern w:val="0"/>
                <w:sz w:val="21"/>
                <w:szCs w:val="21"/>
              </w:rPr>
              <w:t>可操作性较强</w:t>
            </w:r>
            <w:r>
              <w:rPr>
                <w:rFonts w:hint="eastAsia" w:ascii="宋体" w:hAnsi="宋体" w:eastAsia="宋体" w:cs="宋体"/>
                <w:color w:val="000000"/>
                <w:kern w:val="0"/>
                <w:sz w:val="21"/>
                <w:szCs w:val="21"/>
                <w:lang w:eastAsia="zh-CN"/>
              </w:rPr>
              <w:t>的最高</w:t>
            </w:r>
            <w:r>
              <w:rPr>
                <w:rFonts w:hint="eastAsia" w:ascii="宋体" w:hAnsi="宋体" w:eastAsia="宋体" w:cs="宋体"/>
                <w:color w:val="000000"/>
                <w:kern w:val="0"/>
                <w:sz w:val="21"/>
                <w:szCs w:val="21"/>
              </w:rPr>
              <w:t>得</w:t>
            </w:r>
            <w:r>
              <w:rPr>
                <w:rFonts w:hint="eastAsia" w:ascii="宋体" w:hAnsi="宋体" w:eastAsia="宋体" w:cs="宋体"/>
                <w:color w:val="000000"/>
                <w:kern w:val="0"/>
                <w:sz w:val="21"/>
                <w:szCs w:val="21"/>
                <w:lang w:val="en-US" w:eastAsia="zh-CN"/>
              </w:rPr>
              <w:t>10</w:t>
            </w:r>
            <w:r>
              <w:rPr>
                <w:rFonts w:hint="eastAsia" w:ascii="宋体" w:hAnsi="宋体" w:eastAsia="宋体" w:cs="宋体"/>
                <w:kern w:val="0"/>
                <w:sz w:val="21"/>
                <w:szCs w:val="21"/>
              </w:rPr>
              <w:t>分，责任不太明确，可操作性不太强</w:t>
            </w:r>
            <w:r>
              <w:rPr>
                <w:rFonts w:hint="eastAsia" w:ascii="宋体" w:hAnsi="宋体" w:eastAsia="宋体" w:cs="宋体"/>
                <w:kern w:val="0"/>
                <w:sz w:val="21"/>
                <w:szCs w:val="21"/>
                <w:lang w:eastAsia="zh-CN"/>
              </w:rPr>
              <w:t>的最高</w:t>
            </w:r>
            <w:r>
              <w:rPr>
                <w:rFonts w:hint="eastAsia" w:ascii="宋体" w:hAnsi="宋体" w:eastAsia="宋体" w:cs="宋体"/>
                <w:kern w:val="0"/>
                <w:sz w:val="21"/>
                <w:szCs w:val="21"/>
              </w:rPr>
              <w:t>得</w:t>
            </w:r>
            <w:r>
              <w:rPr>
                <w:rFonts w:hint="eastAsia" w:ascii="宋体" w:hAnsi="宋体" w:eastAsia="宋体" w:cs="宋体"/>
                <w:kern w:val="0"/>
                <w:sz w:val="21"/>
                <w:szCs w:val="21"/>
                <w:lang w:val="en-US" w:eastAsia="zh-CN"/>
              </w:rPr>
              <w:t>6</w:t>
            </w:r>
            <w:r>
              <w:rPr>
                <w:rFonts w:hint="eastAsia" w:ascii="宋体" w:hAnsi="宋体" w:eastAsia="宋体" w:cs="宋体"/>
                <w:kern w:val="0"/>
                <w:sz w:val="21"/>
                <w:szCs w:val="21"/>
              </w:rPr>
              <w:t>分，责任不明确，可操作性差</w:t>
            </w:r>
            <w:r>
              <w:rPr>
                <w:rFonts w:hint="eastAsia" w:ascii="宋体" w:hAnsi="宋体" w:eastAsia="宋体" w:cs="宋体"/>
                <w:kern w:val="0"/>
                <w:sz w:val="21"/>
                <w:szCs w:val="21"/>
                <w:lang w:eastAsia="zh-CN"/>
              </w:rPr>
              <w:t>的最高</w:t>
            </w:r>
            <w:r>
              <w:rPr>
                <w:rFonts w:hint="eastAsia" w:ascii="宋体" w:hAnsi="宋体" w:eastAsia="宋体" w:cs="宋体"/>
                <w:kern w:val="0"/>
                <w:sz w:val="21"/>
                <w:szCs w:val="21"/>
              </w:rPr>
              <w:t>得</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分，不提供不得分。</w:t>
            </w:r>
          </w:p>
        </w:tc>
        <w:tc>
          <w:tcPr>
            <w:tcW w:w="444" w:type="pct"/>
            <w:noWrap w:val="0"/>
            <w:vAlign w:val="top"/>
          </w:tcPr>
          <w:p w14:paraId="1331A258">
            <w:pPr>
              <w:snapToGrid w:val="0"/>
              <w:jc w:val="center"/>
              <w:outlineLvl w:val="1"/>
              <w:rPr>
                <w:rFonts w:hint="eastAsia" w:ascii="宋体" w:hAnsi="宋体" w:eastAsia="宋体" w:cs="宋体"/>
                <w:sz w:val="21"/>
                <w:szCs w:val="21"/>
              </w:rPr>
            </w:pPr>
          </w:p>
          <w:p w14:paraId="6D96D8B2">
            <w:pPr>
              <w:snapToGrid w:val="0"/>
              <w:jc w:val="center"/>
              <w:outlineLvl w:val="1"/>
              <w:rPr>
                <w:rFonts w:hint="eastAsia" w:ascii="宋体" w:hAnsi="宋体" w:eastAsia="宋体" w:cs="宋体"/>
                <w:sz w:val="21"/>
                <w:szCs w:val="21"/>
              </w:rPr>
            </w:pPr>
          </w:p>
          <w:p w14:paraId="4DFDAB28">
            <w:pPr>
              <w:snapToGrid w:val="0"/>
              <w:jc w:val="center"/>
              <w:outlineLvl w:val="1"/>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分</w:t>
            </w:r>
          </w:p>
        </w:tc>
      </w:tr>
      <w:tr w14:paraId="5EFE6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645" w:type="pct"/>
            <w:vMerge w:val="continue"/>
            <w:noWrap/>
            <w:vAlign w:val="center"/>
          </w:tcPr>
          <w:p w14:paraId="32465B30">
            <w:pPr>
              <w:jc w:val="center"/>
              <w:rPr>
                <w:rFonts w:hint="eastAsia" w:ascii="宋体" w:hAnsi="宋体" w:eastAsia="宋体" w:cs="宋体"/>
                <w:color w:val="000000"/>
                <w:kern w:val="0"/>
                <w:sz w:val="21"/>
                <w:szCs w:val="21"/>
              </w:rPr>
            </w:pPr>
          </w:p>
        </w:tc>
        <w:tc>
          <w:tcPr>
            <w:tcW w:w="3909" w:type="pct"/>
            <w:noWrap/>
            <w:vAlign w:val="center"/>
          </w:tcPr>
          <w:p w14:paraId="493345D5">
            <w:pPr>
              <w:snapToGrid w:val="0"/>
              <w:outlineLvl w:val="1"/>
              <w:rPr>
                <w:rFonts w:hint="eastAsia" w:ascii="宋体" w:hAnsi="宋体" w:eastAsia="宋体" w:cs="宋体"/>
                <w:b/>
                <w:sz w:val="21"/>
                <w:szCs w:val="21"/>
              </w:rPr>
            </w:pPr>
            <w:r>
              <w:rPr>
                <w:rFonts w:hint="eastAsia" w:ascii="宋体" w:hAnsi="宋体" w:cs="宋体"/>
                <w:kern w:val="0"/>
                <w:sz w:val="21"/>
                <w:szCs w:val="21"/>
                <w:lang w:eastAsia="zh-CN"/>
              </w:rPr>
              <w:t>供应商</w:t>
            </w:r>
            <w:r>
              <w:rPr>
                <w:rFonts w:hint="eastAsia" w:ascii="宋体" w:hAnsi="宋体" w:eastAsia="宋体" w:cs="宋体"/>
                <w:sz w:val="21"/>
                <w:szCs w:val="21"/>
              </w:rPr>
              <w:t>根据</w:t>
            </w:r>
            <w:r>
              <w:rPr>
                <w:rFonts w:hint="eastAsia" w:ascii="宋体" w:hAnsi="宋体" w:eastAsia="宋体" w:cs="宋体"/>
                <w:sz w:val="21"/>
                <w:szCs w:val="21"/>
                <w:lang w:val="en-US" w:eastAsia="zh-CN"/>
              </w:rPr>
              <w:t>项目所在地</w:t>
            </w:r>
            <w:r>
              <w:rPr>
                <w:rFonts w:hint="eastAsia" w:ascii="宋体" w:hAnsi="宋体" w:eastAsia="宋体" w:cs="宋体"/>
                <w:sz w:val="21"/>
                <w:szCs w:val="21"/>
              </w:rPr>
              <w:t>的情况，提供符合采购需求的应急预案：服务区域内各级各类应急预案，应包括各类纠纷、消防、台风、暴雨、冻雪等灾害性天气及其他突发事件，提供相应的措施，重点说明如何快速调配所需人员、具体操作流程、长效措施等，内容可操作性非常强</w:t>
            </w:r>
            <w:r>
              <w:rPr>
                <w:rFonts w:hint="eastAsia" w:ascii="宋体" w:hAnsi="宋体" w:eastAsia="宋体" w:cs="宋体"/>
                <w:sz w:val="21"/>
                <w:szCs w:val="21"/>
                <w:lang w:eastAsia="zh-CN"/>
              </w:rPr>
              <w:t>的最高</w:t>
            </w:r>
            <w:r>
              <w:rPr>
                <w:rFonts w:hint="eastAsia" w:ascii="宋体" w:hAnsi="宋体" w:eastAsia="宋体" w:cs="宋体"/>
                <w:sz w:val="21"/>
                <w:szCs w:val="21"/>
              </w:rPr>
              <w:t>得</w:t>
            </w:r>
            <w:r>
              <w:rPr>
                <w:rFonts w:hint="eastAsia" w:ascii="宋体" w:hAnsi="宋体" w:eastAsia="宋体" w:cs="宋体"/>
                <w:sz w:val="21"/>
                <w:szCs w:val="21"/>
                <w:lang w:val="en-US" w:eastAsia="zh-CN"/>
              </w:rPr>
              <w:t>10</w:t>
            </w:r>
            <w:r>
              <w:rPr>
                <w:rFonts w:hint="eastAsia" w:ascii="宋体" w:hAnsi="宋体" w:eastAsia="宋体" w:cs="宋体"/>
                <w:sz w:val="21"/>
                <w:szCs w:val="21"/>
              </w:rPr>
              <w:t>分，内容可操作性比较强</w:t>
            </w:r>
            <w:r>
              <w:rPr>
                <w:rFonts w:hint="eastAsia" w:ascii="宋体" w:hAnsi="宋体" w:eastAsia="宋体" w:cs="宋体"/>
                <w:sz w:val="21"/>
                <w:szCs w:val="21"/>
                <w:lang w:eastAsia="zh-CN"/>
              </w:rPr>
              <w:t>的最高</w:t>
            </w:r>
            <w:r>
              <w:rPr>
                <w:rFonts w:hint="eastAsia" w:ascii="宋体" w:hAnsi="宋体" w:eastAsia="宋体" w:cs="宋体"/>
                <w:sz w:val="21"/>
                <w:szCs w:val="21"/>
              </w:rPr>
              <w:t>得</w:t>
            </w:r>
            <w:r>
              <w:rPr>
                <w:rFonts w:hint="eastAsia" w:ascii="宋体" w:hAnsi="宋体" w:eastAsia="宋体" w:cs="宋体"/>
                <w:sz w:val="21"/>
                <w:szCs w:val="21"/>
                <w:lang w:val="en-US" w:eastAsia="zh-CN"/>
              </w:rPr>
              <w:t>6</w:t>
            </w:r>
            <w:r>
              <w:rPr>
                <w:rFonts w:hint="eastAsia" w:ascii="宋体" w:hAnsi="宋体" w:eastAsia="宋体" w:cs="宋体"/>
                <w:sz w:val="21"/>
                <w:szCs w:val="21"/>
              </w:rPr>
              <w:t>分，内容可操作性不太强</w:t>
            </w:r>
            <w:r>
              <w:rPr>
                <w:rFonts w:hint="eastAsia" w:ascii="宋体" w:hAnsi="宋体" w:eastAsia="宋体" w:cs="宋体"/>
                <w:sz w:val="21"/>
                <w:szCs w:val="21"/>
                <w:lang w:eastAsia="zh-CN"/>
              </w:rPr>
              <w:t>的最高</w:t>
            </w:r>
            <w:r>
              <w:rPr>
                <w:rFonts w:hint="eastAsia" w:ascii="宋体" w:hAnsi="宋体" w:eastAsia="宋体" w:cs="宋体"/>
                <w:sz w:val="21"/>
                <w:szCs w:val="21"/>
              </w:rPr>
              <w:t>得</w:t>
            </w:r>
            <w:r>
              <w:rPr>
                <w:rFonts w:hint="eastAsia" w:ascii="宋体" w:hAnsi="宋体" w:eastAsia="宋体" w:cs="宋体"/>
                <w:sz w:val="21"/>
                <w:szCs w:val="21"/>
                <w:lang w:val="en-US" w:eastAsia="zh-CN"/>
              </w:rPr>
              <w:t>3</w:t>
            </w:r>
            <w:r>
              <w:rPr>
                <w:rFonts w:hint="eastAsia" w:ascii="宋体" w:hAnsi="宋体" w:eastAsia="宋体" w:cs="宋体"/>
                <w:sz w:val="21"/>
                <w:szCs w:val="21"/>
              </w:rPr>
              <w:t>分，不提供不得分。</w:t>
            </w:r>
          </w:p>
        </w:tc>
        <w:tc>
          <w:tcPr>
            <w:tcW w:w="444" w:type="pct"/>
            <w:noWrap w:val="0"/>
            <w:vAlign w:val="top"/>
          </w:tcPr>
          <w:p w14:paraId="573987B6">
            <w:pPr>
              <w:snapToGrid w:val="0"/>
              <w:jc w:val="center"/>
              <w:outlineLvl w:val="1"/>
              <w:rPr>
                <w:rFonts w:hint="eastAsia" w:ascii="宋体" w:hAnsi="宋体" w:eastAsia="宋体" w:cs="宋体"/>
                <w:sz w:val="21"/>
                <w:szCs w:val="21"/>
              </w:rPr>
            </w:pPr>
          </w:p>
          <w:p w14:paraId="3E9242AA">
            <w:pPr>
              <w:snapToGrid w:val="0"/>
              <w:jc w:val="center"/>
              <w:outlineLvl w:val="1"/>
              <w:rPr>
                <w:rFonts w:hint="eastAsia" w:ascii="宋体" w:hAnsi="宋体" w:eastAsia="宋体" w:cs="宋体"/>
                <w:sz w:val="21"/>
                <w:szCs w:val="21"/>
              </w:rPr>
            </w:pPr>
          </w:p>
          <w:p w14:paraId="0868E5C9">
            <w:pPr>
              <w:snapToGrid w:val="0"/>
              <w:jc w:val="center"/>
              <w:outlineLvl w:val="1"/>
              <w:rPr>
                <w:rFonts w:hint="eastAsia" w:ascii="宋体" w:hAnsi="宋体" w:eastAsia="宋体" w:cs="宋体"/>
                <w:sz w:val="21"/>
                <w:szCs w:val="21"/>
              </w:rPr>
            </w:pPr>
          </w:p>
          <w:p w14:paraId="714BF30F">
            <w:pPr>
              <w:snapToGrid w:val="0"/>
              <w:jc w:val="center"/>
              <w:outlineLvl w:val="1"/>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分</w:t>
            </w:r>
          </w:p>
        </w:tc>
      </w:tr>
      <w:tr w14:paraId="52F12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4" w:hRule="atLeast"/>
          <w:jc w:val="center"/>
        </w:trPr>
        <w:tc>
          <w:tcPr>
            <w:tcW w:w="645" w:type="pct"/>
            <w:noWrap/>
            <w:vAlign w:val="center"/>
          </w:tcPr>
          <w:p w14:paraId="07727BB9">
            <w:pPr>
              <w:jc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现场述标</w:t>
            </w:r>
          </w:p>
        </w:tc>
        <w:tc>
          <w:tcPr>
            <w:tcW w:w="3909" w:type="pct"/>
            <w:noWrap/>
            <w:vAlign w:val="center"/>
          </w:tcPr>
          <w:p w14:paraId="5A566C88">
            <w:pPr>
              <w:snapToGrid w:val="0"/>
              <w:outlineLvl w:val="1"/>
              <w:rPr>
                <w:rFonts w:hint="eastAsia" w:ascii="宋体" w:hAnsi="宋体" w:eastAsia="宋体" w:cs="宋体"/>
                <w:sz w:val="21"/>
                <w:szCs w:val="21"/>
                <w:highlight w:val="cyan"/>
                <w:lang w:eastAsia="zh-CN"/>
              </w:rPr>
            </w:pPr>
            <w:r>
              <w:rPr>
                <w:rFonts w:hint="eastAsia" w:ascii="宋体" w:hAnsi="宋体" w:eastAsia="宋体" w:cs="宋体"/>
                <w:sz w:val="21"/>
                <w:szCs w:val="21"/>
              </w:rPr>
              <w:t>由评委根据以下内容对述标人（拟派</w:t>
            </w:r>
            <w:r>
              <w:rPr>
                <w:rFonts w:hint="eastAsia" w:ascii="宋体" w:hAnsi="宋体" w:cs="宋体"/>
                <w:sz w:val="21"/>
                <w:szCs w:val="21"/>
                <w:lang w:eastAsia="zh-CN"/>
              </w:rPr>
              <w:t>保安队长</w:t>
            </w:r>
            <w:r>
              <w:rPr>
                <w:rFonts w:hint="eastAsia" w:ascii="宋体" w:hAnsi="宋体" w:eastAsia="宋体" w:cs="宋体"/>
                <w:sz w:val="21"/>
                <w:szCs w:val="21"/>
              </w:rPr>
              <w:t>）的综合表现进行打分。</w:t>
            </w:r>
            <w:r>
              <w:rPr>
                <w:rFonts w:hint="eastAsia" w:hAnsi="宋体" w:cs="宋体"/>
                <w:sz w:val="21"/>
                <w:szCs w:val="21"/>
                <w:highlight w:val="none"/>
                <w:lang w:eastAsia="zh-CN"/>
              </w:rPr>
              <w:t>（不超过</w:t>
            </w:r>
            <w:r>
              <w:rPr>
                <w:rFonts w:hint="eastAsia" w:hAnsi="宋体" w:cs="宋体"/>
                <w:sz w:val="21"/>
                <w:szCs w:val="21"/>
                <w:highlight w:val="none"/>
                <w:lang w:val="en-US" w:eastAsia="zh-CN"/>
              </w:rPr>
              <w:t>10分钟</w:t>
            </w:r>
            <w:r>
              <w:rPr>
                <w:rFonts w:hint="eastAsia" w:hAnsi="宋体" w:cs="宋体"/>
                <w:sz w:val="21"/>
                <w:szCs w:val="21"/>
                <w:highlight w:val="none"/>
                <w:lang w:eastAsia="zh-CN"/>
              </w:rPr>
              <w:t>）</w:t>
            </w:r>
          </w:p>
          <w:p w14:paraId="605A569F">
            <w:pPr>
              <w:snapToGrid w:val="0"/>
              <w:outlineLvl w:val="1"/>
              <w:rPr>
                <w:rFonts w:hint="eastAsia" w:ascii="宋体" w:hAnsi="宋体" w:eastAsia="宋体" w:cs="宋体"/>
                <w:sz w:val="21"/>
                <w:szCs w:val="21"/>
                <w:lang w:eastAsia="zh-CN"/>
              </w:rPr>
            </w:pPr>
            <w:r>
              <w:rPr>
                <w:rFonts w:hint="eastAsia" w:ascii="宋体" w:hAnsi="宋体" w:eastAsia="宋体" w:cs="宋体"/>
                <w:sz w:val="21"/>
                <w:szCs w:val="21"/>
              </w:rPr>
              <w:t>（1）现场述标人仪表：着装整洁、举止大方；语言表达能力：清晰、简练、规范、普通话</w:t>
            </w:r>
            <w:r>
              <w:rPr>
                <w:rFonts w:hint="eastAsia" w:ascii="宋体" w:hAnsi="宋体" w:eastAsia="宋体" w:cs="宋体"/>
                <w:sz w:val="21"/>
                <w:szCs w:val="21"/>
                <w:lang w:eastAsia="zh-CN"/>
              </w:rPr>
              <w:t>等。</w:t>
            </w:r>
          </w:p>
          <w:p w14:paraId="1A71D470">
            <w:pPr>
              <w:snapToGrid w:val="0"/>
              <w:outlineLvl w:val="1"/>
              <w:rPr>
                <w:rFonts w:hint="eastAsia" w:ascii="宋体" w:hAnsi="宋体" w:eastAsia="宋体" w:cs="宋体"/>
                <w:sz w:val="21"/>
                <w:szCs w:val="21"/>
              </w:rPr>
            </w:pPr>
            <w:r>
              <w:rPr>
                <w:rFonts w:hint="eastAsia" w:ascii="宋体" w:hAnsi="宋体" w:eastAsia="宋体" w:cs="宋体"/>
                <w:sz w:val="21"/>
                <w:szCs w:val="21"/>
              </w:rPr>
              <w:t>（2）述标人对本项目服务需求的理解，就其响应本项目的服务、管理及实施的述标，评审其作为</w:t>
            </w:r>
            <w:r>
              <w:rPr>
                <w:rFonts w:hint="eastAsia" w:ascii="宋体" w:hAnsi="宋体" w:cs="宋体"/>
                <w:sz w:val="21"/>
                <w:szCs w:val="21"/>
                <w:lang w:eastAsia="zh-CN"/>
              </w:rPr>
              <w:t>保安队长</w:t>
            </w:r>
            <w:r>
              <w:rPr>
                <w:rFonts w:hint="eastAsia" w:ascii="宋体" w:hAnsi="宋体" w:eastAsia="宋体" w:cs="宋体"/>
                <w:sz w:val="21"/>
                <w:szCs w:val="21"/>
              </w:rPr>
              <w:t>对本项目的整体管理、管控能力。</w:t>
            </w:r>
          </w:p>
          <w:p w14:paraId="5DC05D8C">
            <w:pPr>
              <w:snapToGrid w:val="0"/>
              <w:outlineLvl w:val="1"/>
              <w:rPr>
                <w:rFonts w:hint="eastAsia" w:ascii="宋体" w:hAnsi="宋体" w:eastAsia="宋体" w:cs="宋体"/>
                <w:sz w:val="21"/>
                <w:szCs w:val="21"/>
              </w:rPr>
            </w:pPr>
            <w:r>
              <w:rPr>
                <w:rFonts w:hint="eastAsia" w:ascii="宋体" w:hAnsi="宋体" w:eastAsia="宋体" w:cs="宋体"/>
                <w:sz w:val="21"/>
                <w:szCs w:val="21"/>
              </w:rPr>
              <w:t>（3）评委对述标人就本项目需求的现场提问。</w:t>
            </w:r>
          </w:p>
          <w:p w14:paraId="2F4C1546">
            <w:pPr>
              <w:snapToGrid w:val="0"/>
              <w:outlineLvl w:val="1"/>
              <w:rPr>
                <w:rFonts w:hint="eastAsia" w:ascii="宋体" w:hAnsi="宋体" w:eastAsia="宋体" w:cs="宋体"/>
                <w:sz w:val="21"/>
                <w:szCs w:val="21"/>
              </w:rPr>
            </w:pPr>
            <w:r>
              <w:rPr>
                <w:rFonts w:hint="eastAsia" w:ascii="宋体" w:hAnsi="宋体" w:eastAsia="宋体" w:cs="宋体"/>
                <w:sz w:val="21"/>
                <w:szCs w:val="21"/>
                <w:lang w:val="en-US" w:eastAsia="zh-CN"/>
              </w:rPr>
              <w:t>由评委对各项进行横向比较，阐述十分连贯、逻辑十分清晰的每项最高得5分；阐述较为连贯、逻辑较为清晰的最高得3分；阐述简单的最高得1分；阐述不切题的不得分。</w:t>
            </w:r>
          </w:p>
        </w:tc>
        <w:tc>
          <w:tcPr>
            <w:tcW w:w="444" w:type="pct"/>
            <w:noWrap w:val="0"/>
            <w:vAlign w:val="top"/>
          </w:tcPr>
          <w:p w14:paraId="52A1ED72">
            <w:pPr>
              <w:snapToGrid w:val="0"/>
              <w:jc w:val="center"/>
              <w:outlineLvl w:val="1"/>
              <w:rPr>
                <w:rFonts w:hint="eastAsia" w:ascii="宋体" w:hAnsi="宋体" w:eastAsia="宋体" w:cs="宋体"/>
                <w:sz w:val="21"/>
                <w:szCs w:val="21"/>
                <w:lang w:val="en-US" w:eastAsia="zh-CN"/>
              </w:rPr>
            </w:pPr>
          </w:p>
          <w:p w14:paraId="2E4D370A">
            <w:pPr>
              <w:snapToGrid w:val="0"/>
              <w:jc w:val="center"/>
              <w:outlineLvl w:val="1"/>
              <w:rPr>
                <w:rFonts w:hint="eastAsia" w:ascii="宋体" w:hAnsi="宋体" w:eastAsia="宋体" w:cs="宋体"/>
                <w:sz w:val="21"/>
                <w:szCs w:val="21"/>
                <w:lang w:val="en-US" w:eastAsia="zh-CN"/>
              </w:rPr>
            </w:pPr>
          </w:p>
          <w:p w14:paraId="08A67FB0">
            <w:pPr>
              <w:snapToGrid w:val="0"/>
              <w:jc w:val="center"/>
              <w:outlineLvl w:val="1"/>
              <w:rPr>
                <w:rFonts w:hint="eastAsia" w:ascii="宋体" w:hAnsi="宋体" w:eastAsia="宋体" w:cs="宋体"/>
                <w:sz w:val="21"/>
                <w:szCs w:val="21"/>
                <w:lang w:val="en-US" w:eastAsia="zh-CN"/>
              </w:rPr>
            </w:pPr>
          </w:p>
          <w:p w14:paraId="654B4FB6">
            <w:pPr>
              <w:snapToGrid w:val="0"/>
              <w:jc w:val="center"/>
              <w:outlineLvl w:val="1"/>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15分</w:t>
            </w:r>
          </w:p>
        </w:tc>
      </w:tr>
    </w:tbl>
    <w:p w14:paraId="13823DDF">
      <w:pPr>
        <w:snapToGrid w:val="0"/>
        <w:spacing w:line="480" w:lineRule="exact"/>
        <w:ind w:firstLine="570"/>
        <w:rPr>
          <w:bCs/>
          <w:kern w:val="0"/>
          <w:sz w:val="24"/>
        </w:rPr>
      </w:pPr>
      <w:r>
        <w:rPr>
          <w:b/>
          <w:kern w:val="0"/>
          <w:sz w:val="24"/>
        </w:rPr>
        <w:t>（</w:t>
      </w:r>
      <w:r>
        <w:rPr>
          <w:rFonts w:hint="eastAsia"/>
          <w:b/>
          <w:kern w:val="0"/>
          <w:sz w:val="24"/>
        </w:rPr>
        <w:t>二</w:t>
      </w:r>
      <w:r>
        <w:rPr>
          <w:b/>
          <w:kern w:val="0"/>
          <w:sz w:val="24"/>
        </w:rPr>
        <w:t>）</w:t>
      </w:r>
      <w:r>
        <w:rPr>
          <w:b/>
          <w:kern w:val="0"/>
          <w:sz w:val="24"/>
          <w:lang w:val="zh-CN"/>
        </w:rPr>
        <w:t>价格分</w:t>
      </w:r>
      <w:r>
        <w:rPr>
          <w:b/>
          <w:kern w:val="0"/>
          <w:sz w:val="24"/>
        </w:rPr>
        <w:t>：</w:t>
      </w:r>
      <w:r>
        <w:rPr>
          <w:rFonts w:hint="eastAsia"/>
          <w:bCs/>
          <w:kern w:val="0"/>
          <w:sz w:val="24"/>
          <w:u w:val="single"/>
          <w:lang w:val="en-US" w:eastAsia="zh-CN"/>
        </w:rPr>
        <w:t>2</w:t>
      </w:r>
      <w:r>
        <w:rPr>
          <w:rFonts w:hint="eastAsia"/>
          <w:bCs/>
          <w:kern w:val="0"/>
          <w:sz w:val="24"/>
          <w:u w:val="single"/>
        </w:rPr>
        <w:t>0</w:t>
      </w:r>
      <w:r>
        <w:rPr>
          <w:bCs/>
          <w:kern w:val="0"/>
          <w:sz w:val="24"/>
          <w:lang w:val="zh-CN"/>
        </w:rPr>
        <w:t>分</w:t>
      </w:r>
    </w:p>
    <w:p w14:paraId="040B837A">
      <w:pPr>
        <w:adjustRightInd w:val="0"/>
        <w:snapToGrid w:val="0"/>
        <w:spacing w:line="500" w:lineRule="exact"/>
        <w:ind w:firstLine="480" w:firstLineChars="200"/>
        <w:rPr>
          <w:sz w:val="24"/>
        </w:rPr>
      </w:pPr>
      <w:r>
        <w:rPr>
          <w:sz w:val="24"/>
        </w:rPr>
        <w:t>价格分统一采用低价优先法计算，即满足招标文件要求且投标价格最低的投标报价为评标基准价，其价格分为满分。其他</w:t>
      </w:r>
      <w:r>
        <w:rPr>
          <w:rFonts w:hint="eastAsia"/>
          <w:sz w:val="24"/>
          <w:lang w:eastAsia="zh-CN"/>
        </w:rPr>
        <w:t>供应商</w:t>
      </w:r>
      <w:r>
        <w:rPr>
          <w:sz w:val="24"/>
        </w:rPr>
        <w:t>的价格分统一按照下列公式计算：</w:t>
      </w:r>
    </w:p>
    <w:p w14:paraId="0CD9C6FD">
      <w:pPr>
        <w:adjustRightInd w:val="0"/>
        <w:snapToGrid w:val="0"/>
        <w:spacing w:line="50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投标报价得分=（评标基准价/投标报价）×价格权值×100</w:t>
      </w:r>
      <w:r>
        <w:rPr>
          <w:rFonts w:hint="eastAsia" w:ascii="宋体" w:hAnsi="宋体" w:eastAsia="宋体" w:cs="宋体"/>
          <w:sz w:val="24"/>
          <w:lang w:val="en-US" w:eastAsia="zh-CN"/>
        </w:rPr>
        <w:t>%</w:t>
      </w:r>
    </w:p>
    <w:p w14:paraId="729BC981">
      <w:pPr>
        <w:snapToGrid w:val="0"/>
        <w:spacing w:line="480" w:lineRule="exact"/>
        <w:ind w:firstLine="482" w:firstLineChars="200"/>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六、出现下列情形之一的，作无效响应处理</w:t>
      </w:r>
    </w:p>
    <w:p w14:paraId="1AD8C07E">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、响应文件未按磋商文件要求装订、密封、签署、盖章及主要资料不齐全的；</w:t>
      </w:r>
    </w:p>
    <w:p w14:paraId="7C5BA486">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、响应文件的资料有虚报或者谎报的；</w:t>
      </w:r>
    </w:p>
    <w:p w14:paraId="3619A357">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、响应文件中资格审查文件及技术响应文件出现磋商报价的内容；</w:t>
      </w:r>
    </w:p>
    <w:p w14:paraId="5C1E6709">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、不具备磋商文件规定的资格要求的；</w:t>
      </w:r>
    </w:p>
    <w:p w14:paraId="5C6294B4">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、响应文件有重大漏项或重大不合理的；</w:t>
      </w:r>
    </w:p>
    <w:p w14:paraId="4D1FB639">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、项目技术、方案不满足项目需求中的要求，有重大偏离或保留的；</w:t>
      </w:r>
    </w:p>
    <w:p w14:paraId="600DD6A1">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、磋商响应报价超出项目预算的；</w:t>
      </w:r>
    </w:p>
    <w:p w14:paraId="5118EFF8">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、被认定为低于成本报价磋商竞标的；</w:t>
      </w:r>
    </w:p>
    <w:p w14:paraId="551F5A72">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9</w:t>
      </w:r>
      <w:r>
        <w:rPr>
          <w:rFonts w:hint="eastAsia" w:ascii="宋体" w:hAnsi="宋体" w:cs="宋体"/>
          <w:color w:val="000000" w:themeColor="text1"/>
          <w:sz w:val="24"/>
          <w14:textFill>
            <w14:solidFill>
              <w14:schemeClr w14:val="tx1"/>
            </w14:solidFill>
          </w14:textFill>
        </w:rPr>
        <w:t>、供应商的磋商报价高于自己前一轮的；</w:t>
      </w:r>
    </w:p>
    <w:p w14:paraId="77D146AB">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、不符合法律、法规和磋商文件中规定的其他实质性响应要求的；</w:t>
      </w:r>
    </w:p>
    <w:p w14:paraId="1D3421E5">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1、磋商小组依据法律法规可以认定为无效投标的其他情况。</w:t>
      </w:r>
    </w:p>
    <w:p w14:paraId="1773AB83">
      <w:pPr>
        <w:snapToGrid w:val="0"/>
        <w:spacing w:line="480" w:lineRule="exact"/>
        <w:ind w:firstLine="482" w:firstLineChars="200"/>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七、出现下列情形之一的，作废标处理</w:t>
      </w:r>
    </w:p>
    <w:p w14:paraId="6E9E4A7A">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、供应商的报价均超出了采购预算，</w:t>
      </w:r>
      <w:r>
        <w:rPr>
          <w:rFonts w:hint="eastAsia" w:ascii="宋体" w:hAnsi="宋体" w:cs="宋体"/>
          <w:color w:val="000000" w:themeColor="text1"/>
          <w:sz w:val="24"/>
          <w:lang w:eastAsia="zh-CN"/>
          <w14:textFill>
            <w14:solidFill>
              <w14:schemeClr w14:val="tx1"/>
            </w14:solidFill>
          </w14:textFill>
        </w:rPr>
        <w:t>采购人</w:t>
      </w:r>
      <w:r>
        <w:rPr>
          <w:rFonts w:hint="eastAsia" w:ascii="宋体" w:hAnsi="宋体" w:cs="宋体"/>
          <w:color w:val="000000" w:themeColor="text1"/>
          <w:sz w:val="24"/>
          <w14:textFill>
            <w14:solidFill>
              <w14:schemeClr w14:val="tx1"/>
            </w14:solidFill>
          </w14:textFill>
        </w:rPr>
        <w:t>不能支付的；</w:t>
      </w:r>
    </w:p>
    <w:p w14:paraId="1E423714">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、因情况变化，不再符合规定的磋商采购方式所适用情形的；</w:t>
      </w:r>
    </w:p>
    <w:p w14:paraId="2D1C8425">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、出现影响采购公正的违法、违规行为的；</w:t>
      </w:r>
    </w:p>
    <w:p w14:paraId="3F9FB292">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、因重大变故，采购任务取消的；</w:t>
      </w:r>
      <w:r>
        <w:rPr>
          <w:rFonts w:ascii="宋体"/>
          <w:color w:val="000000" w:themeColor="text1"/>
          <w:sz w:val="24"/>
          <w14:textFill>
            <w14:solidFill>
              <w14:schemeClr w14:val="tx1"/>
            </w14:solidFill>
          </w14:textFill>
        </w:rPr>
        <w:tab/>
      </w:r>
    </w:p>
    <w:p w14:paraId="3C388F4B">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、符合资格条件或者对招标文件作实质响应的投标供应商不足</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家的；</w:t>
      </w:r>
    </w:p>
    <w:p w14:paraId="64C1512C">
      <w:pPr>
        <w:snapToGrid w:val="0"/>
        <w:spacing w:line="48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、磋商小组依据法律法规可以认定为废标的其他情况。</w:t>
      </w:r>
    </w:p>
    <w:p w14:paraId="7D16151D">
      <w:pPr>
        <w:snapToGrid w:val="0"/>
        <w:spacing w:line="480" w:lineRule="exact"/>
        <w:ind w:firstLine="482" w:firstLineChars="200"/>
        <w:outlineLvl w:val="1"/>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八、成交通知</w:t>
      </w:r>
    </w:p>
    <w:p w14:paraId="0FD12CCD">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1、开标结束后，采购人自</w:t>
      </w:r>
      <w:r>
        <w:rPr>
          <w:rFonts w:hint="eastAsia" w:ascii="宋体" w:hAnsi="宋体" w:cs="宋体"/>
          <w:color w:val="000000" w:themeColor="text1"/>
          <w:sz w:val="24"/>
          <w:lang w:eastAsia="zh-CN"/>
          <w14:textFill>
            <w14:solidFill>
              <w14:schemeClr w14:val="tx1"/>
            </w14:solidFill>
          </w14:textFill>
        </w:rPr>
        <w:t>成交人</w:t>
      </w:r>
      <w:r>
        <w:rPr>
          <w:rFonts w:hint="eastAsia" w:ascii="宋体" w:hAnsi="宋体" w:cs="宋体"/>
          <w:color w:val="000000" w:themeColor="text1"/>
          <w:sz w:val="24"/>
          <w14:textFill>
            <w14:solidFill>
              <w14:schemeClr w14:val="tx1"/>
            </w14:solidFill>
          </w14:textFill>
        </w:rPr>
        <w:t>确定之日起</w:t>
      </w: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个工作日内在指定媒体上公告</w:t>
      </w:r>
      <w:r>
        <w:rPr>
          <w:rFonts w:hint="eastAsia" w:ascii="宋体" w:hAnsi="宋体" w:cs="宋体"/>
          <w:color w:val="000000" w:themeColor="text1"/>
          <w:sz w:val="24"/>
          <w:lang w:eastAsia="zh-CN"/>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结果。</w:t>
      </w:r>
    </w:p>
    <w:p w14:paraId="043AC353">
      <w:pPr>
        <w:snapToGrid w:val="0"/>
        <w:spacing w:line="48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eastAsia="zh-CN"/>
          <w14:textFill>
            <w14:solidFill>
              <w14:schemeClr w14:val="tx1"/>
            </w14:solidFill>
          </w14:textFill>
        </w:rPr>
        <w:t>成交结果</w:t>
      </w:r>
      <w:r>
        <w:rPr>
          <w:rFonts w:hint="eastAsia" w:ascii="宋体" w:hAnsi="宋体" w:cs="宋体"/>
          <w:color w:val="000000" w:themeColor="text1"/>
          <w:sz w:val="24"/>
          <w14:textFill>
            <w14:solidFill>
              <w14:schemeClr w14:val="tx1"/>
            </w14:solidFill>
          </w14:textFill>
        </w:rPr>
        <w:t>公告期限为1个工作日，期限结束后向</w:t>
      </w:r>
      <w:r>
        <w:rPr>
          <w:rFonts w:hint="eastAsia" w:ascii="宋体" w:hAnsi="宋体" w:cs="宋体"/>
          <w:color w:val="000000" w:themeColor="text1"/>
          <w:sz w:val="24"/>
          <w:lang w:eastAsia="zh-CN"/>
          <w14:textFill>
            <w14:solidFill>
              <w14:schemeClr w14:val="tx1"/>
            </w14:solidFill>
          </w14:textFill>
        </w:rPr>
        <w:t>成交人</w:t>
      </w:r>
      <w:r>
        <w:rPr>
          <w:rFonts w:hint="eastAsia" w:ascii="宋体" w:hAnsi="宋体" w:cs="宋体"/>
          <w:color w:val="000000" w:themeColor="text1"/>
          <w:sz w:val="24"/>
          <w14:textFill>
            <w14:solidFill>
              <w14:schemeClr w14:val="tx1"/>
            </w14:solidFill>
          </w14:textFill>
        </w:rPr>
        <w:t>发出《</w:t>
      </w:r>
      <w:r>
        <w:rPr>
          <w:rFonts w:hint="eastAsia" w:ascii="宋体" w:hAnsi="宋体" w:cs="宋体"/>
          <w:color w:val="000000" w:themeColor="text1"/>
          <w:sz w:val="24"/>
          <w:lang w:eastAsia="zh-CN"/>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0AFB613E">
      <w:pPr>
        <w:snapToGrid w:val="0"/>
        <w:spacing w:line="480" w:lineRule="exact"/>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lang w:eastAsia="zh-CN"/>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通知书》一经发出，即具有法律效力。采购人、</w:t>
      </w:r>
      <w:r>
        <w:rPr>
          <w:rFonts w:hint="eastAsia" w:ascii="宋体" w:hAnsi="宋体" w:cs="宋体"/>
          <w:color w:val="000000" w:themeColor="text1"/>
          <w:sz w:val="24"/>
          <w:lang w:eastAsia="zh-CN"/>
          <w14:textFill>
            <w14:solidFill>
              <w14:schemeClr w14:val="tx1"/>
            </w14:solidFill>
          </w14:textFill>
        </w:rPr>
        <w:t>成交人</w:t>
      </w:r>
      <w:r>
        <w:rPr>
          <w:rFonts w:hint="eastAsia" w:ascii="宋体" w:hAnsi="宋体" w:cs="宋体"/>
          <w:color w:val="000000" w:themeColor="text1"/>
          <w:sz w:val="24"/>
          <w14:textFill>
            <w14:solidFill>
              <w14:schemeClr w14:val="tx1"/>
            </w14:solidFill>
          </w14:textFill>
        </w:rPr>
        <w:t>依法承担法律责任。</w:t>
      </w:r>
    </w:p>
    <w:p w14:paraId="546FAC1A">
      <w:pPr>
        <w:sectPr>
          <w:pgSz w:w="11906" w:h="16838"/>
          <w:pgMar w:top="1440" w:right="1800" w:bottom="1440" w:left="1800" w:header="851" w:footer="992" w:gutter="0"/>
          <w:cols w:space="425" w:num="1"/>
          <w:docGrid w:type="lines" w:linePitch="312" w:charSpace="0"/>
        </w:sectPr>
      </w:pPr>
    </w:p>
    <w:p w14:paraId="1E79BD7E">
      <w:pPr>
        <w:numPr>
          <w:ilvl w:val="0"/>
          <w:numId w:val="4"/>
        </w:numPr>
        <w:snapToGrid w:val="0"/>
        <w:spacing w:line="480" w:lineRule="exact"/>
        <w:jc w:val="center"/>
        <w:rPr>
          <w:rFonts w:hint="eastAsia" w:ascii="宋体" w:hAnsi="宋体" w:cs="宋体"/>
          <w:b/>
          <w:bCs/>
          <w:color w:val="000000" w:themeColor="text1"/>
          <w:w w:val="80"/>
          <w:sz w:val="44"/>
          <w:szCs w:val="44"/>
          <w14:textFill>
            <w14:solidFill>
              <w14:schemeClr w14:val="tx1"/>
            </w14:solidFill>
          </w14:textFill>
        </w:rPr>
      </w:pPr>
      <w:r>
        <w:rPr>
          <w:rFonts w:hint="eastAsia" w:ascii="宋体" w:hAnsi="宋体" w:cs="宋体"/>
          <w:b/>
          <w:bCs/>
          <w:color w:val="000000" w:themeColor="text1"/>
          <w:w w:val="80"/>
          <w:sz w:val="44"/>
          <w:szCs w:val="44"/>
          <w14:textFill>
            <w14:solidFill>
              <w14:schemeClr w14:val="tx1"/>
            </w14:solidFill>
          </w14:textFill>
        </w:rPr>
        <w:t xml:space="preserve"> 合同主要条款</w:t>
      </w:r>
    </w:p>
    <w:p w14:paraId="5B6A16C6">
      <w:pPr>
        <w:ind w:firstLine="3740" w:firstLineChars="850"/>
        <w:rPr>
          <w:rFonts w:hint="eastAsia" w:ascii="黑体" w:hAnsi="黑体" w:eastAsia="黑体"/>
          <w:sz w:val="44"/>
          <w:szCs w:val="44"/>
        </w:rPr>
      </w:pPr>
    </w:p>
    <w:p w14:paraId="09E8AC4D">
      <w:pPr>
        <w:numPr>
          <w:ilvl w:val="-1"/>
          <w:numId w:val="0"/>
        </w:numPr>
        <w:snapToGrid w:val="0"/>
        <w:spacing w:line="480" w:lineRule="exact"/>
        <w:ind w:firstLine="3183" w:firstLineChars="900"/>
        <w:jc w:val="both"/>
        <w:rPr>
          <w:rFonts w:hint="eastAsia" w:ascii="宋体" w:hAnsi="宋体" w:eastAsia="宋体" w:cs="宋体"/>
          <w:b/>
          <w:bCs/>
          <w:color w:val="000000" w:themeColor="text1"/>
          <w:w w:val="80"/>
          <w:sz w:val="44"/>
          <w:szCs w:val="44"/>
          <w14:textFill>
            <w14:solidFill>
              <w14:schemeClr w14:val="tx1"/>
            </w14:solidFill>
          </w14:textFill>
        </w:rPr>
      </w:pPr>
      <w:r>
        <w:rPr>
          <w:rFonts w:hint="eastAsia" w:ascii="宋体" w:hAnsi="宋体" w:eastAsia="宋体" w:cs="宋体"/>
          <w:b/>
          <w:bCs/>
          <w:color w:val="000000" w:themeColor="text1"/>
          <w:w w:val="80"/>
          <w:sz w:val="44"/>
          <w:szCs w:val="44"/>
          <w14:textFill>
            <w14:solidFill>
              <w14:schemeClr w14:val="tx1"/>
            </w14:solidFill>
          </w14:textFill>
        </w:rPr>
        <w:t>保安服务合同</w:t>
      </w:r>
    </w:p>
    <w:p w14:paraId="7912A5F7">
      <w:pPr>
        <w:spacing w:line="400" w:lineRule="exact"/>
        <w:rPr>
          <w:rFonts w:hint="eastAsia" w:ascii="宋体" w:hAnsi="宋体" w:cs="宋体"/>
          <w:b/>
          <w:bCs/>
          <w:sz w:val="28"/>
          <w:szCs w:val="28"/>
        </w:rPr>
      </w:pPr>
    </w:p>
    <w:p w14:paraId="6423466A">
      <w:pPr>
        <w:snapToGrid w:val="0"/>
        <w:spacing w:line="480" w:lineRule="exact"/>
        <w:ind w:firstLine="0" w:firstLineChars="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甲 方：南通市崇川区文峰街道办事处 </w:t>
      </w:r>
      <w:r>
        <w:rPr>
          <w:rFonts w:hint="eastAsia" w:ascii="宋体" w:hAnsi="宋体" w:eastAsia="宋体" w:cs="宋体"/>
          <w:b w:val="0"/>
          <w:bCs w:val="0"/>
          <w:color w:val="000000"/>
          <w:sz w:val="24"/>
          <w:szCs w:val="24"/>
          <w:lang w:val="en-US" w:eastAsia="zh-CN"/>
        </w:rPr>
        <w:t xml:space="preserve">  </w:t>
      </w:r>
      <w:r>
        <w:rPr>
          <w:rFonts w:hint="eastAsia" w:ascii="宋体" w:hAnsi="宋体" w:eastAsia="宋体" w:cs="宋体"/>
          <w:b w:val="0"/>
          <w:bCs w:val="0"/>
          <w:color w:val="000000"/>
          <w:sz w:val="24"/>
          <w:szCs w:val="24"/>
        </w:rPr>
        <w:t>乙方：</w:t>
      </w:r>
    </w:p>
    <w:p w14:paraId="39440198">
      <w:pPr>
        <w:snapToGrid w:val="0"/>
        <w:spacing w:line="480" w:lineRule="exact"/>
        <w:ind w:firstLine="0" w:firstLineChars="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法定代表人：                     </w:t>
      </w:r>
      <w:r>
        <w:rPr>
          <w:rFonts w:hint="eastAsia" w:ascii="宋体" w:hAnsi="宋体" w:eastAsia="宋体" w:cs="宋体"/>
          <w:b w:val="0"/>
          <w:bCs w:val="0"/>
          <w:color w:val="000000"/>
          <w:sz w:val="24"/>
          <w:szCs w:val="24"/>
          <w:lang w:val="en-US" w:eastAsia="zh-CN"/>
        </w:rPr>
        <w:t xml:space="preserve">  </w:t>
      </w:r>
      <w:r>
        <w:rPr>
          <w:rFonts w:hint="eastAsia" w:ascii="宋体" w:hAnsi="宋体" w:eastAsia="宋体" w:cs="宋体"/>
          <w:b w:val="0"/>
          <w:bCs w:val="0"/>
          <w:color w:val="000000"/>
          <w:sz w:val="24"/>
          <w:szCs w:val="24"/>
        </w:rPr>
        <w:t xml:space="preserve"> 法定代表人：</w:t>
      </w:r>
    </w:p>
    <w:p w14:paraId="321A7D95">
      <w:pPr>
        <w:snapToGrid w:val="0"/>
        <w:spacing w:line="480" w:lineRule="exact"/>
        <w:ind w:firstLine="0" w:firstLineChars="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地址：                            </w:t>
      </w:r>
      <w:r>
        <w:rPr>
          <w:rFonts w:hint="eastAsia" w:ascii="宋体" w:hAnsi="宋体" w:eastAsia="宋体" w:cs="宋体"/>
          <w:b w:val="0"/>
          <w:bCs w:val="0"/>
          <w:color w:val="000000"/>
          <w:sz w:val="24"/>
          <w:szCs w:val="24"/>
          <w:lang w:val="en-US" w:eastAsia="zh-CN"/>
        </w:rPr>
        <w:t xml:space="preserve">  </w:t>
      </w:r>
      <w:r>
        <w:rPr>
          <w:rFonts w:hint="eastAsia" w:ascii="宋体" w:hAnsi="宋体" w:eastAsia="宋体" w:cs="宋体"/>
          <w:b w:val="0"/>
          <w:bCs w:val="0"/>
          <w:color w:val="000000"/>
          <w:sz w:val="24"/>
          <w:szCs w:val="24"/>
        </w:rPr>
        <w:t>地址：</w:t>
      </w:r>
    </w:p>
    <w:p w14:paraId="5F8F91C8">
      <w:pPr>
        <w:snapToGrid w:val="0"/>
        <w:spacing w:line="480" w:lineRule="exact"/>
        <w:ind w:firstLine="0" w:firstLineChars="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电话：                           </w:t>
      </w:r>
      <w:r>
        <w:rPr>
          <w:rFonts w:hint="eastAsia" w:ascii="宋体" w:hAnsi="宋体" w:eastAsia="宋体" w:cs="宋体"/>
          <w:b w:val="0"/>
          <w:bCs w:val="0"/>
          <w:color w:val="000000"/>
          <w:sz w:val="24"/>
          <w:szCs w:val="24"/>
          <w:lang w:val="en-US" w:eastAsia="zh-CN"/>
        </w:rPr>
        <w:t xml:space="preserve">  </w:t>
      </w:r>
      <w:r>
        <w:rPr>
          <w:rFonts w:hint="eastAsia" w:ascii="宋体" w:hAnsi="宋体" w:eastAsia="宋体" w:cs="宋体"/>
          <w:b w:val="0"/>
          <w:bCs w:val="0"/>
          <w:color w:val="000000"/>
          <w:sz w:val="24"/>
          <w:szCs w:val="24"/>
        </w:rPr>
        <w:t xml:space="preserve"> 电话：</w:t>
      </w:r>
    </w:p>
    <w:p w14:paraId="637E7E66">
      <w:pPr>
        <w:snapToGrid w:val="0"/>
        <w:spacing w:line="48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w:t>
      </w:r>
    </w:p>
    <w:p w14:paraId="72AE214D">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依据中华人民共和国有关法律法规，本着诚实信用、平等互利的原则，甲乙双方经友好协商，签订本合同。</w:t>
      </w:r>
    </w:p>
    <w:p w14:paraId="5A99E8B2">
      <w:pPr>
        <w:snapToGrid w:val="0"/>
        <w:spacing w:line="480" w:lineRule="exact"/>
        <w:ind w:firstLine="480" w:firstLineChars="200"/>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第一条、保安服务内容</w:t>
      </w:r>
      <w:r>
        <w:rPr>
          <w:rFonts w:hint="eastAsia" w:hAnsi="宋体" w:cs="宋体"/>
          <w:b w:val="0"/>
          <w:bCs w:val="0"/>
          <w:color w:val="000000"/>
          <w:sz w:val="24"/>
          <w:szCs w:val="24"/>
          <w:lang w:eastAsia="zh-CN"/>
        </w:rPr>
        <w:t>及要求</w:t>
      </w:r>
    </w:p>
    <w:p w14:paraId="3F49DC9E">
      <w:pPr>
        <w:spacing w:line="420" w:lineRule="exact"/>
        <w:ind w:firstLine="482" w:firstLineChars="200"/>
        <w:rPr>
          <w:rFonts w:hint="eastAsia" w:ascii="宋体" w:hAnsi="宋体" w:eastAsia="宋体" w:cs="宋体"/>
          <w:b/>
          <w:bCs w:val="0"/>
          <w:sz w:val="24"/>
          <w:lang w:val="en-US" w:eastAsia="zh-CN"/>
        </w:rPr>
      </w:pPr>
      <w:r>
        <w:rPr>
          <w:rFonts w:hint="eastAsia" w:ascii="宋体" w:hAnsi="宋体" w:eastAsia="宋体" w:cs="宋体"/>
          <w:b/>
          <w:bCs w:val="0"/>
          <w:sz w:val="24"/>
          <w:lang w:val="en-US" w:eastAsia="zh-CN"/>
        </w:rPr>
        <w:t>1.服务内容</w:t>
      </w:r>
    </w:p>
    <w:p w14:paraId="2249CE1B">
      <w:pPr>
        <w:spacing w:line="420" w:lineRule="exact"/>
        <w:ind w:firstLine="480" w:firstLineChars="200"/>
        <w:rPr>
          <w:rFonts w:hint="eastAsia" w:ascii="宋体" w:hAnsi="宋体" w:eastAsia="宋体" w:cs="宋体"/>
          <w:bCs/>
          <w:sz w:val="24"/>
          <w:lang w:eastAsia="zh-CN"/>
        </w:rPr>
      </w:pPr>
      <w:r>
        <w:rPr>
          <w:rFonts w:hint="eastAsia" w:ascii="宋体" w:hAnsi="宋体" w:eastAsia="宋体" w:cs="宋体"/>
          <w:bCs/>
          <w:sz w:val="24"/>
        </w:rPr>
        <w:t>办公</w:t>
      </w:r>
      <w:r>
        <w:rPr>
          <w:rFonts w:hint="eastAsia" w:ascii="宋体" w:hAnsi="宋体" w:eastAsia="宋体" w:cs="宋体"/>
          <w:bCs/>
          <w:sz w:val="24"/>
          <w:highlight w:val="none"/>
          <w:lang w:val="en-US" w:eastAsia="zh-CN"/>
        </w:rPr>
        <w:t>区域</w:t>
      </w:r>
      <w:r>
        <w:rPr>
          <w:rFonts w:hint="eastAsia" w:ascii="宋体" w:hAnsi="宋体" w:eastAsia="宋体" w:cs="宋体"/>
          <w:bCs/>
          <w:sz w:val="24"/>
        </w:rPr>
        <w:t>须负责执勤、巡查、巡检、协助监管、公用设施的看护与守卫、环境与秩序管理维护等相关工作，24小时值班，设门卫岗</w:t>
      </w:r>
      <w:r>
        <w:rPr>
          <w:rFonts w:hint="eastAsia" w:hAnsi="宋体" w:cs="宋体"/>
          <w:bCs/>
          <w:sz w:val="24"/>
          <w:lang w:eastAsia="zh-CN"/>
        </w:rPr>
        <w:t>，</w:t>
      </w:r>
      <w:r>
        <w:rPr>
          <w:rFonts w:hint="eastAsia" w:hAnsi="宋体" w:cs="宋体"/>
          <w:bCs/>
          <w:sz w:val="24"/>
          <w:highlight w:val="none"/>
          <w:lang w:eastAsia="zh-CN"/>
        </w:rPr>
        <w:t>消防设施设备的巡查巡检和维护。</w:t>
      </w:r>
    </w:p>
    <w:p w14:paraId="2A8633C6">
      <w:pPr>
        <w:snapToGrid w:val="0"/>
        <w:spacing w:line="420" w:lineRule="exact"/>
        <w:ind w:firstLine="463" w:firstLineChars="192"/>
        <w:outlineLvl w:val="2"/>
        <w:rPr>
          <w:rFonts w:hint="eastAsia" w:ascii="宋体" w:hAnsi="宋体" w:eastAsia="宋体" w:cs="宋体"/>
          <w:b/>
          <w:bCs w:val="0"/>
          <w:sz w:val="24"/>
        </w:rPr>
      </w:pPr>
      <w:r>
        <w:rPr>
          <w:rFonts w:hint="eastAsia" w:ascii="宋体" w:hAnsi="宋体" w:eastAsia="宋体" w:cs="宋体"/>
          <w:b/>
          <w:bCs w:val="0"/>
          <w:sz w:val="24"/>
          <w:lang w:val="en-US" w:eastAsia="zh-CN"/>
        </w:rPr>
        <w:t>2.</w:t>
      </w:r>
      <w:r>
        <w:rPr>
          <w:rFonts w:hint="eastAsia" w:ascii="宋体" w:hAnsi="宋体" w:eastAsia="宋体" w:cs="宋体"/>
          <w:b/>
          <w:bCs w:val="0"/>
          <w:sz w:val="24"/>
        </w:rPr>
        <w:t>人员配备要求：</w:t>
      </w:r>
    </w:p>
    <w:p w14:paraId="051003C7">
      <w:pPr>
        <w:spacing w:line="420" w:lineRule="exact"/>
        <w:ind w:firstLine="480" w:firstLineChars="200"/>
        <w:rPr>
          <w:rFonts w:hint="eastAsia" w:ascii="宋体" w:hAnsi="宋体" w:eastAsia="宋体" w:cs="宋体"/>
          <w:bCs/>
          <w:sz w:val="24"/>
          <w:lang w:eastAsia="zh-CN"/>
        </w:rPr>
      </w:pPr>
      <w:r>
        <w:rPr>
          <w:rFonts w:hint="eastAsia" w:ascii="宋体" w:hAnsi="宋体" w:eastAsia="宋体" w:cs="宋体"/>
          <w:bCs/>
          <w:sz w:val="24"/>
          <w:lang w:val="en-US" w:eastAsia="zh-CN"/>
        </w:rPr>
        <w:t>2.1</w:t>
      </w:r>
      <w:r>
        <w:rPr>
          <w:rFonts w:hint="eastAsia" w:ascii="宋体" w:hAnsi="宋体" w:eastAsia="宋体" w:cs="宋体"/>
          <w:bCs/>
          <w:sz w:val="24"/>
        </w:rPr>
        <w:t>保安员：</w:t>
      </w:r>
      <w:r>
        <w:rPr>
          <w:rFonts w:hint="eastAsia" w:ascii="宋体" w:hAnsi="宋体" w:eastAsia="宋体" w:cs="宋体"/>
          <w:bCs/>
          <w:color w:val="000000"/>
          <w:sz w:val="24"/>
          <w:lang w:val="en-US" w:eastAsia="zh-CN"/>
        </w:rPr>
        <w:t>6</w:t>
      </w:r>
      <w:r>
        <w:rPr>
          <w:rFonts w:hint="eastAsia" w:ascii="宋体" w:hAnsi="宋体" w:eastAsia="宋体" w:cs="宋体"/>
          <w:bCs/>
          <w:color w:val="000000"/>
          <w:sz w:val="24"/>
        </w:rPr>
        <w:t>人</w:t>
      </w:r>
      <w:r>
        <w:rPr>
          <w:rFonts w:hint="eastAsia" w:ascii="宋体" w:hAnsi="宋体" w:eastAsia="宋体" w:cs="宋体"/>
          <w:bCs/>
          <w:sz w:val="24"/>
        </w:rPr>
        <w:t>，派驻人员必须具备公安部门颁发的《保安员证》</w:t>
      </w:r>
      <w:r>
        <w:rPr>
          <w:rFonts w:hint="eastAsia" w:ascii="宋体" w:hAnsi="宋体" w:cs="宋体"/>
          <w:bCs/>
          <w:sz w:val="24"/>
          <w:lang w:eastAsia="zh-CN"/>
        </w:rPr>
        <w:t>；</w:t>
      </w:r>
    </w:p>
    <w:p w14:paraId="656759C3">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2.2</w:t>
      </w:r>
      <w:r>
        <w:rPr>
          <w:rFonts w:hint="eastAsia" w:ascii="宋体" w:hAnsi="宋体" w:eastAsia="宋体" w:cs="宋体"/>
          <w:bCs/>
          <w:sz w:val="24"/>
        </w:rPr>
        <w:t>男性，25-</w:t>
      </w:r>
      <w:r>
        <w:rPr>
          <w:rFonts w:hint="eastAsia" w:ascii="宋体" w:hAnsi="宋体" w:eastAsia="宋体" w:cs="宋体"/>
          <w:bCs/>
          <w:sz w:val="24"/>
          <w:lang w:val="en-US" w:eastAsia="zh-CN"/>
        </w:rPr>
        <w:t>55</w:t>
      </w:r>
      <w:r>
        <w:rPr>
          <w:rFonts w:hint="eastAsia" w:ascii="宋体" w:hAnsi="宋体" w:eastAsia="宋体" w:cs="宋体"/>
          <w:bCs/>
          <w:sz w:val="24"/>
        </w:rPr>
        <w:t>周岁，身高170cm及以上；</w:t>
      </w:r>
    </w:p>
    <w:p w14:paraId="46D53FB3">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2.3</w:t>
      </w:r>
      <w:r>
        <w:rPr>
          <w:rFonts w:hint="eastAsia" w:ascii="宋体" w:hAnsi="宋体" w:eastAsia="宋体" w:cs="宋体"/>
          <w:bCs/>
          <w:sz w:val="24"/>
        </w:rPr>
        <w:t>政审合格、身体健康无明显缺陷；</w:t>
      </w:r>
    </w:p>
    <w:p w14:paraId="281E7904">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2.4</w:t>
      </w:r>
      <w:r>
        <w:rPr>
          <w:rFonts w:hint="eastAsia" w:ascii="宋体" w:hAnsi="宋体" w:eastAsia="宋体" w:cs="宋体"/>
          <w:bCs/>
          <w:sz w:val="24"/>
        </w:rPr>
        <w:t>无违法犯罪记录及不良嗜好。</w:t>
      </w:r>
    </w:p>
    <w:p w14:paraId="125F10F5">
      <w:pPr>
        <w:spacing w:line="420" w:lineRule="exact"/>
        <w:ind w:firstLine="482" w:firstLineChars="200"/>
        <w:outlineLvl w:val="1"/>
        <w:rPr>
          <w:rFonts w:hint="eastAsia" w:ascii="宋体" w:hAnsi="宋体" w:eastAsia="宋体" w:cs="宋体"/>
          <w:b/>
          <w:sz w:val="24"/>
        </w:rPr>
      </w:pPr>
      <w:r>
        <w:rPr>
          <w:rFonts w:hint="eastAsia" w:ascii="宋体" w:hAnsi="宋体" w:eastAsia="宋体" w:cs="宋体"/>
          <w:b/>
          <w:sz w:val="24"/>
          <w:lang w:val="en-US" w:eastAsia="zh-CN"/>
        </w:rPr>
        <w:t>3.</w:t>
      </w:r>
      <w:r>
        <w:rPr>
          <w:rFonts w:hint="eastAsia" w:ascii="宋体" w:hAnsi="宋体" w:eastAsia="宋体" w:cs="宋体"/>
          <w:b/>
          <w:sz w:val="24"/>
        </w:rPr>
        <w:t>保安服务技术要求</w:t>
      </w:r>
    </w:p>
    <w:p w14:paraId="7E7A69B0">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乙方</w:t>
      </w:r>
      <w:r>
        <w:rPr>
          <w:rFonts w:hint="eastAsia" w:ascii="宋体" w:hAnsi="宋体" w:eastAsia="宋体" w:cs="宋体"/>
          <w:bCs/>
          <w:sz w:val="24"/>
        </w:rPr>
        <w:t>需提供高品质保安及安保服务。能满足本项目安保服务的整体要求，确保项目公共安全秩序：项目整体区域内的全天候安全保卫及秩序维护工作、特殊要求按照相关规定执行。具体要求如下：</w:t>
      </w:r>
    </w:p>
    <w:p w14:paraId="30141D0E">
      <w:pPr>
        <w:snapToGrid w:val="0"/>
        <w:spacing w:line="420" w:lineRule="exact"/>
        <w:ind w:firstLine="463" w:firstLineChars="192"/>
        <w:outlineLvl w:val="2"/>
        <w:rPr>
          <w:rFonts w:hint="eastAsia" w:ascii="宋体" w:hAnsi="宋体" w:eastAsia="宋体" w:cs="宋体"/>
          <w:b/>
          <w:sz w:val="24"/>
        </w:rPr>
      </w:pPr>
      <w:r>
        <w:rPr>
          <w:rFonts w:hint="eastAsia" w:ascii="宋体" w:hAnsi="宋体" w:eastAsia="宋体" w:cs="宋体"/>
          <w:b/>
          <w:sz w:val="24"/>
          <w:lang w:val="en-US" w:eastAsia="zh-CN"/>
        </w:rPr>
        <w:t>3.1</w:t>
      </w:r>
      <w:r>
        <w:rPr>
          <w:rFonts w:hint="eastAsia" w:ascii="宋体" w:hAnsi="宋体" w:eastAsia="宋体" w:cs="宋体"/>
          <w:b/>
          <w:sz w:val="24"/>
        </w:rPr>
        <w:t>秩序维护服务</w:t>
      </w:r>
    </w:p>
    <w:p w14:paraId="089A0504">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3.1.1</w:t>
      </w:r>
      <w:r>
        <w:rPr>
          <w:rFonts w:hint="eastAsia" w:ascii="宋体" w:hAnsi="宋体" w:eastAsia="宋体" w:cs="宋体"/>
          <w:bCs/>
          <w:sz w:val="24"/>
        </w:rPr>
        <w:t>基本情况</w:t>
      </w:r>
    </w:p>
    <w:p w14:paraId="109466E6">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负责甲方办公区域、停车场及周边环境安全秩序工作，外访人员须经确认、登记后方可入内，门岗需24小时值班。</w:t>
      </w:r>
    </w:p>
    <w:p w14:paraId="01CAB256">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3.1.2</w:t>
      </w:r>
      <w:r>
        <w:rPr>
          <w:rFonts w:hint="eastAsia" w:ascii="宋体" w:hAnsi="宋体" w:eastAsia="宋体" w:cs="宋体"/>
          <w:bCs/>
          <w:sz w:val="24"/>
        </w:rPr>
        <w:t>总体要求</w:t>
      </w:r>
    </w:p>
    <w:p w14:paraId="23634037">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保安人员需对实行全天候安全保卫工作。保证正常工作秩序，预防有人对建筑物、构筑物、绿化景观等的损害，引导外来访客，管理好车辆确保安全行驶及有序停放。协助处理突发事件、治安事件，做好防火、防盗等工作，履行火险、火灾的救助义务。</w:t>
      </w:r>
    </w:p>
    <w:p w14:paraId="4A8E92F7">
      <w:pPr>
        <w:snapToGrid w:val="0"/>
        <w:spacing w:line="420" w:lineRule="exact"/>
        <w:ind w:firstLine="463" w:firstLineChars="192"/>
        <w:outlineLvl w:val="2"/>
        <w:rPr>
          <w:rFonts w:hint="eastAsia" w:ascii="宋体" w:hAnsi="宋体" w:eastAsia="宋体" w:cs="宋体"/>
          <w:b/>
          <w:sz w:val="24"/>
        </w:rPr>
      </w:pPr>
      <w:r>
        <w:rPr>
          <w:rFonts w:hint="eastAsia" w:ascii="宋体" w:hAnsi="宋体" w:eastAsia="宋体" w:cs="宋体"/>
          <w:b/>
          <w:sz w:val="24"/>
          <w:lang w:val="en-US" w:eastAsia="zh-CN"/>
        </w:rPr>
        <w:t>3.2</w:t>
      </w:r>
      <w:r>
        <w:rPr>
          <w:rFonts w:hint="eastAsia" w:ascii="宋体" w:hAnsi="宋体" w:eastAsia="宋体" w:cs="宋体"/>
          <w:b/>
          <w:sz w:val="24"/>
        </w:rPr>
        <w:t>秩序维护岗位任务</w:t>
      </w:r>
    </w:p>
    <w:p w14:paraId="7CC29B5C">
      <w:pPr>
        <w:spacing w:line="420" w:lineRule="exact"/>
        <w:ind w:firstLine="420" w:firstLineChars="0"/>
        <w:rPr>
          <w:rFonts w:hint="eastAsia" w:ascii="宋体" w:hAnsi="宋体" w:eastAsia="宋体" w:cs="宋体"/>
          <w:bCs/>
          <w:sz w:val="24"/>
        </w:rPr>
      </w:pPr>
      <w:r>
        <w:rPr>
          <w:rFonts w:hint="eastAsia" w:ascii="宋体" w:hAnsi="宋体" w:eastAsia="宋体" w:cs="宋体"/>
          <w:bCs/>
          <w:sz w:val="24"/>
          <w:lang w:val="en-US" w:eastAsia="zh-CN"/>
        </w:rPr>
        <w:t>3.2.1</w:t>
      </w:r>
      <w:r>
        <w:rPr>
          <w:rFonts w:hint="eastAsia" w:ascii="宋体" w:hAnsi="宋体" w:eastAsia="宋体" w:cs="宋体"/>
          <w:bCs/>
          <w:sz w:val="24"/>
        </w:rPr>
        <w:t>项目整体需求保安人员要求具备保安工作资格，着装整洁、文明服务。根据工作性质的不同，具体工作内容如下：</w:t>
      </w:r>
    </w:p>
    <w:p w14:paraId="70272FD2">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 1 \* GB3 </w:instrText>
      </w:r>
      <w:r>
        <w:rPr>
          <w:rFonts w:hint="eastAsia" w:ascii="宋体" w:hAnsi="宋体" w:eastAsia="宋体" w:cs="宋体"/>
          <w:bCs/>
          <w:sz w:val="24"/>
        </w:rPr>
        <w:fldChar w:fldCharType="separate"/>
      </w:r>
      <w:r>
        <w:rPr>
          <w:rFonts w:hint="eastAsia" w:ascii="宋体" w:hAnsi="宋体" w:eastAsia="宋体" w:cs="宋体"/>
          <w:bCs/>
          <w:sz w:val="24"/>
        </w:rPr>
        <w:t>①</w:t>
      </w:r>
      <w:r>
        <w:rPr>
          <w:rFonts w:hint="eastAsia" w:ascii="宋体" w:hAnsi="宋体" w:eastAsia="宋体" w:cs="宋体"/>
          <w:bCs/>
          <w:sz w:val="24"/>
        </w:rPr>
        <w:fldChar w:fldCharType="end"/>
      </w:r>
      <w:r>
        <w:rPr>
          <w:rFonts w:hint="eastAsia" w:ascii="宋体" w:hAnsi="宋体" w:eastAsia="宋体" w:cs="宋体"/>
          <w:bCs/>
          <w:sz w:val="24"/>
        </w:rPr>
        <w:t>人员进出及外来人员登记；</w:t>
      </w:r>
    </w:p>
    <w:p w14:paraId="5CC93313">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 2 \* GB3 </w:instrText>
      </w:r>
      <w:r>
        <w:rPr>
          <w:rFonts w:hint="eastAsia" w:ascii="宋体" w:hAnsi="宋体" w:eastAsia="宋体" w:cs="宋体"/>
          <w:bCs/>
          <w:sz w:val="24"/>
        </w:rPr>
        <w:fldChar w:fldCharType="separate"/>
      </w:r>
      <w:r>
        <w:rPr>
          <w:rFonts w:hint="eastAsia" w:ascii="宋体" w:hAnsi="宋体" w:eastAsia="宋体" w:cs="宋体"/>
          <w:bCs/>
          <w:sz w:val="24"/>
        </w:rPr>
        <w:t>②</w:t>
      </w:r>
      <w:r>
        <w:rPr>
          <w:rFonts w:hint="eastAsia" w:ascii="宋体" w:hAnsi="宋体" w:eastAsia="宋体" w:cs="宋体"/>
          <w:bCs/>
          <w:sz w:val="24"/>
        </w:rPr>
        <w:fldChar w:fldCharType="end"/>
      </w:r>
      <w:r>
        <w:rPr>
          <w:rFonts w:hint="eastAsia" w:ascii="宋体" w:hAnsi="宋体" w:eastAsia="宋体" w:cs="宋体"/>
          <w:bCs/>
          <w:sz w:val="24"/>
        </w:rPr>
        <w:t>车辆进出、外来车辆登记、车辆有序停放；</w:t>
      </w:r>
    </w:p>
    <w:p w14:paraId="3AC79F27">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fldChar w:fldCharType="begin"/>
      </w:r>
      <w:r>
        <w:rPr>
          <w:rFonts w:hint="eastAsia" w:ascii="宋体" w:hAnsi="宋体" w:eastAsia="宋体" w:cs="宋体"/>
          <w:bCs/>
          <w:sz w:val="24"/>
        </w:rPr>
        <w:instrText xml:space="preserve"> = 3 \* GB3 </w:instrText>
      </w:r>
      <w:r>
        <w:rPr>
          <w:rFonts w:hint="eastAsia" w:ascii="宋体" w:hAnsi="宋体" w:eastAsia="宋体" w:cs="宋体"/>
          <w:bCs/>
          <w:sz w:val="24"/>
        </w:rPr>
        <w:fldChar w:fldCharType="separate"/>
      </w:r>
      <w:r>
        <w:rPr>
          <w:rFonts w:hint="eastAsia" w:ascii="宋体" w:hAnsi="宋体" w:eastAsia="宋体" w:cs="宋体"/>
          <w:bCs/>
          <w:sz w:val="24"/>
        </w:rPr>
        <w:t>③</w:t>
      </w:r>
      <w:r>
        <w:rPr>
          <w:rFonts w:hint="eastAsia" w:ascii="宋体" w:hAnsi="宋体" w:eastAsia="宋体" w:cs="宋体"/>
          <w:bCs/>
          <w:sz w:val="24"/>
        </w:rPr>
        <w:fldChar w:fldCharType="end"/>
      </w:r>
      <w:r>
        <w:rPr>
          <w:rFonts w:hint="eastAsia" w:ascii="宋体" w:hAnsi="宋体" w:eastAsia="宋体" w:cs="宋体"/>
          <w:bCs/>
          <w:sz w:val="24"/>
        </w:rPr>
        <w:t>劝导上访人员文明上访；</w:t>
      </w:r>
    </w:p>
    <w:p w14:paraId="312F3270">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④安全保卫、执勤巡查，防止火灾、盗窃及刑事案件发生等；</w:t>
      </w:r>
    </w:p>
    <w:p w14:paraId="7C5DC49B">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⑤机关大院卫生包干区的保洁及消防隐患检查；</w:t>
      </w:r>
    </w:p>
    <w:p w14:paraId="0C7B2827">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⑥负责地面停车场安全检查，保障消防通道的顺道；</w:t>
      </w:r>
    </w:p>
    <w:p w14:paraId="3C05A2BD">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⑦夜间关闭公共部位灯光照明和开水炉；</w:t>
      </w:r>
    </w:p>
    <w:p w14:paraId="4E360E32">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rPr>
        <w:t>⑧</w:t>
      </w:r>
      <w:r>
        <w:rPr>
          <w:rFonts w:hint="eastAsia" w:ascii="宋体" w:hAnsi="宋体" w:eastAsia="宋体" w:cs="宋体"/>
          <w:bCs/>
          <w:sz w:val="24"/>
          <w:lang w:eastAsia="zh-CN"/>
        </w:rPr>
        <w:t>甲方</w:t>
      </w:r>
      <w:r>
        <w:rPr>
          <w:rFonts w:hint="eastAsia" w:ascii="宋体" w:hAnsi="宋体" w:eastAsia="宋体" w:cs="宋体"/>
          <w:bCs/>
          <w:sz w:val="24"/>
        </w:rPr>
        <w:t>交办的相关事项等。</w:t>
      </w:r>
    </w:p>
    <w:p w14:paraId="3C5FFBC9">
      <w:pPr>
        <w:spacing w:line="420" w:lineRule="exact"/>
        <w:ind w:firstLine="482" w:firstLineChars="200"/>
        <w:outlineLvl w:val="3"/>
        <w:rPr>
          <w:rFonts w:hint="eastAsia" w:ascii="宋体" w:hAnsi="宋体" w:eastAsia="宋体" w:cs="宋体"/>
          <w:b/>
          <w:sz w:val="24"/>
        </w:rPr>
      </w:pPr>
      <w:r>
        <w:rPr>
          <w:rFonts w:hint="eastAsia" w:ascii="宋体" w:hAnsi="宋体" w:eastAsia="宋体" w:cs="宋体"/>
          <w:b/>
          <w:sz w:val="24"/>
          <w:lang w:val="en-US" w:eastAsia="zh-CN"/>
        </w:rPr>
        <w:t>3.3</w:t>
      </w:r>
      <w:r>
        <w:rPr>
          <w:rFonts w:hint="eastAsia" w:ascii="宋体" w:hAnsi="宋体" w:eastAsia="宋体" w:cs="宋体"/>
          <w:b/>
          <w:sz w:val="24"/>
        </w:rPr>
        <w:t>保安员工制度</w:t>
      </w:r>
    </w:p>
    <w:p w14:paraId="252029D0">
      <w:pPr>
        <w:spacing w:line="420" w:lineRule="exact"/>
        <w:ind w:firstLine="420" w:firstLineChars="0"/>
        <w:rPr>
          <w:rFonts w:hint="eastAsia" w:ascii="宋体" w:hAnsi="宋体" w:eastAsia="宋体" w:cs="宋体"/>
          <w:bCs/>
          <w:sz w:val="24"/>
        </w:rPr>
      </w:pPr>
      <w:r>
        <w:rPr>
          <w:rFonts w:hint="eastAsia" w:ascii="宋体" w:hAnsi="宋体" w:eastAsia="宋体" w:cs="宋体"/>
          <w:bCs/>
          <w:sz w:val="24"/>
          <w:highlight w:val="none"/>
          <w:lang w:val="en-US" w:eastAsia="zh-CN"/>
        </w:rPr>
        <w:t>3.3.1</w:t>
      </w:r>
      <w:r>
        <w:rPr>
          <w:rFonts w:hint="eastAsia" w:ascii="宋体" w:hAnsi="宋体" w:eastAsia="宋体" w:cs="宋体"/>
          <w:bCs/>
          <w:sz w:val="24"/>
          <w:highlight w:val="none"/>
          <w:lang w:eastAsia="zh-CN"/>
        </w:rPr>
        <w:t>甲方</w:t>
      </w:r>
      <w:r>
        <w:rPr>
          <w:rFonts w:hint="eastAsia" w:hAnsi="宋体" w:cs="宋体"/>
          <w:bCs/>
          <w:sz w:val="24"/>
          <w:highlight w:val="none"/>
          <w:lang w:eastAsia="zh-CN"/>
        </w:rPr>
        <w:t>项目地点</w:t>
      </w:r>
      <w:r>
        <w:rPr>
          <w:rFonts w:hint="eastAsia" w:ascii="宋体" w:hAnsi="宋体" w:eastAsia="宋体" w:cs="宋体"/>
          <w:bCs/>
          <w:sz w:val="24"/>
          <w:highlight w:val="none"/>
        </w:rPr>
        <w:t>，委托</w:t>
      </w:r>
      <w:r>
        <w:rPr>
          <w:rFonts w:hint="eastAsia" w:ascii="宋体" w:hAnsi="宋体" w:eastAsia="宋体" w:cs="宋体"/>
          <w:bCs/>
          <w:sz w:val="24"/>
          <w:highlight w:val="none"/>
          <w:lang w:eastAsia="zh-CN"/>
        </w:rPr>
        <w:t>乙方</w:t>
      </w:r>
      <w:r>
        <w:rPr>
          <w:rFonts w:hint="eastAsia" w:ascii="宋体" w:hAnsi="宋体" w:eastAsia="宋体" w:cs="宋体"/>
          <w:bCs/>
          <w:sz w:val="24"/>
          <w:highlight w:val="none"/>
        </w:rPr>
        <w:t>保安24小时服务。</w:t>
      </w:r>
      <w:r>
        <w:rPr>
          <w:rFonts w:hint="eastAsia" w:ascii="宋体" w:hAnsi="宋体" w:eastAsia="宋体" w:cs="宋体"/>
          <w:bCs/>
          <w:sz w:val="24"/>
          <w:highlight w:val="none"/>
          <w:lang w:eastAsia="zh-CN"/>
        </w:rPr>
        <w:t>乙方</w:t>
      </w:r>
      <w:r>
        <w:rPr>
          <w:rFonts w:hint="eastAsia" w:ascii="宋体" w:hAnsi="宋体" w:eastAsia="宋体" w:cs="宋体"/>
          <w:bCs/>
          <w:sz w:val="24"/>
          <w:highlight w:val="none"/>
        </w:rPr>
        <w:t>按照国家相关规定和本协议条款，负责</w:t>
      </w:r>
      <w:r>
        <w:rPr>
          <w:rFonts w:hint="eastAsia" w:ascii="宋体" w:hAnsi="宋体" w:eastAsia="宋体" w:cs="宋体"/>
          <w:bCs/>
          <w:sz w:val="24"/>
          <w:highlight w:val="none"/>
          <w:lang w:eastAsia="zh-CN"/>
        </w:rPr>
        <w:t>甲方</w:t>
      </w:r>
      <w:r>
        <w:rPr>
          <w:rFonts w:hint="eastAsia" w:hAnsi="宋体" w:cs="宋体"/>
          <w:bCs/>
          <w:sz w:val="24"/>
          <w:highlight w:val="none"/>
          <w:lang w:eastAsia="zh-CN"/>
        </w:rPr>
        <w:t>项目地点</w:t>
      </w:r>
      <w:r>
        <w:rPr>
          <w:rFonts w:hint="eastAsia" w:ascii="宋体" w:hAnsi="宋体" w:eastAsia="宋体" w:cs="宋体"/>
          <w:bCs/>
          <w:sz w:val="24"/>
          <w:highlight w:val="none"/>
        </w:rPr>
        <w:t>的日常安全执勤工作安排，做到人员足额，</w:t>
      </w:r>
      <w:r>
        <w:rPr>
          <w:rFonts w:hint="eastAsia" w:ascii="宋体" w:hAnsi="宋体" w:eastAsia="宋体" w:cs="宋体"/>
          <w:bCs/>
          <w:sz w:val="24"/>
        </w:rPr>
        <w:t>班次不缺，巡查到位，记录完整，配合紧密，服务高效。</w:t>
      </w:r>
    </w:p>
    <w:p w14:paraId="6F5B086E">
      <w:pPr>
        <w:spacing w:line="420" w:lineRule="exact"/>
        <w:ind w:firstLine="420" w:firstLineChars="0"/>
        <w:rPr>
          <w:rFonts w:hint="eastAsia" w:ascii="宋体" w:hAnsi="宋体" w:eastAsia="宋体" w:cs="宋体"/>
          <w:bCs/>
          <w:sz w:val="24"/>
        </w:rPr>
      </w:pPr>
      <w:r>
        <w:rPr>
          <w:rFonts w:hint="eastAsia" w:ascii="宋体" w:hAnsi="宋体" w:eastAsia="宋体" w:cs="宋体"/>
          <w:bCs/>
          <w:sz w:val="24"/>
          <w:lang w:val="en-US" w:eastAsia="zh-CN"/>
        </w:rPr>
        <w:t>3.3.2</w:t>
      </w:r>
      <w:r>
        <w:rPr>
          <w:rFonts w:hint="eastAsia" w:ascii="宋体" w:hAnsi="宋体" w:eastAsia="宋体" w:cs="宋体"/>
          <w:bCs/>
          <w:sz w:val="24"/>
          <w:lang w:eastAsia="zh-CN"/>
        </w:rPr>
        <w:t>乙方</w:t>
      </w:r>
      <w:r>
        <w:rPr>
          <w:rFonts w:hint="eastAsia" w:ascii="宋体" w:hAnsi="宋体" w:eastAsia="宋体" w:cs="宋体"/>
          <w:bCs/>
          <w:sz w:val="24"/>
        </w:rPr>
        <w:t>保安人员必须严格执行</w:t>
      </w:r>
      <w:r>
        <w:rPr>
          <w:rFonts w:hint="eastAsia" w:ascii="宋体" w:hAnsi="宋体" w:eastAsia="宋体" w:cs="宋体"/>
          <w:bCs/>
          <w:sz w:val="24"/>
          <w:lang w:eastAsia="zh-CN"/>
        </w:rPr>
        <w:t>甲方</w:t>
      </w:r>
      <w:r>
        <w:rPr>
          <w:rFonts w:hint="eastAsia" w:ascii="宋体" w:hAnsi="宋体" w:eastAsia="宋体" w:cs="宋体"/>
          <w:bCs/>
          <w:sz w:val="24"/>
        </w:rPr>
        <w:t>的相关规章制度；</w:t>
      </w:r>
      <w:r>
        <w:rPr>
          <w:rFonts w:hint="eastAsia" w:ascii="宋体" w:hAnsi="宋体" w:eastAsia="宋体" w:cs="宋体"/>
          <w:bCs/>
          <w:sz w:val="24"/>
          <w:lang w:eastAsia="zh-CN"/>
        </w:rPr>
        <w:t>甲方</w:t>
      </w:r>
      <w:r>
        <w:rPr>
          <w:rFonts w:hint="eastAsia" w:ascii="宋体" w:hAnsi="宋体" w:eastAsia="宋体" w:cs="宋体"/>
          <w:bCs/>
          <w:sz w:val="24"/>
        </w:rPr>
        <w:t>按照本协议条款对</w:t>
      </w:r>
      <w:r>
        <w:rPr>
          <w:rFonts w:hint="eastAsia" w:ascii="宋体" w:hAnsi="宋体" w:eastAsia="宋体" w:cs="宋体"/>
          <w:bCs/>
          <w:sz w:val="24"/>
          <w:lang w:eastAsia="zh-CN"/>
        </w:rPr>
        <w:t>乙方</w:t>
      </w:r>
      <w:r>
        <w:rPr>
          <w:rFonts w:hint="eastAsia" w:ascii="宋体" w:hAnsi="宋体" w:eastAsia="宋体" w:cs="宋体"/>
          <w:bCs/>
          <w:sz w:val="24"/>
        </w:rPr>
        <w:t>保安的服务，特别对派驻负责人的工作实施检查监督、考核奖惩。</w:t>
      </w:r>
      <w:r>
        <w:rPr>
          <w:rFonts w:hint="eastAsia" w:ascii="宋体" w:hAnsi="宋体" w:eastAsia="宋体" w:cs="宋体"/>
          <w:bCs/>
          <w:sz w:val="24"/>
          <w:lang w:eastAsia="zh-CN"/>
        </w:rPr>
        <w:t>甲方</w:t>
      </w:r>
      <w:r>
        <w:rPr>
          <w:rFonts w:hint="eastAsia" w:ascii="宋体" w:hAnsi="宋体" w:eastAsia="宋体" w:cs="宋体"/>
          <w:bCs/>
          <w:sz w:val="24"/>
        </w:rPr>
        <w:t>对不能胜任的保安人员可向</w:t>
      </w:r>
      <w:r>
        <w:rPr>
          <w:rFonts w:hint="eastAsia" w:ascii="宋体" w:hAnsi="宋体" w:eastAsia="宋体" w:cs="宋体"/>
          <w:bCs/>
          <w:sz w:val="24"/>
          <w:lang w:eastAsia="zh-CN"/>
        </w:rPr>
        <w:t>乙方</w:t>
      </w:r>
      <w:r>
        <w:rPr>
          <w:rFonts w:hint="eastAsia" w:ascii="宋体" w:hAnsi="宋体" w:eastAsia="宋体" w:cs="宋体"/>
          <w:bCs/>
          <w:sz w:val="24"/>
        </w:rPr>
        <w:t>提出更换建议，</w:t>
      </w:r>
      <w:r>
        <w:rPr>
          <w:rFonts w:hint="eastAsia" w:ascii="宋体" w:hAnsi="宋体" w:eastAsia="宋体" w:cs="宋体"/>
          <w:bCs/>
          <w:sz w:val="24"/>
          <w:lang w:eastAsia="zh-CN"/>
        </w:rPr>
        <w:t>乙方</w:t>
      </w:r>
      <w:r>
        <w:rPr>
          <w:rFonts w:hint="eastAsia" w:ascii="宋体" w:hAnsi="宋体" w:eastAsia="宋体" w:cs="宋体"/>
          <w:bCs/>
          <w:sz w:val="24"/>
        </w:rPr>
        <w:t>应积极查明情况，予以更换。</w:t>
      </w:r>
    </w:p>
    <w:p w14:paraId="70691BCD">
      <w:pPr>
        <w:spacing w:line="420" w:lineRule="exact"/>
        <w:ind w:firstLine="420" w:firstLineChars="0"/>
        <w:rPr>
          <w:rFonts w:hint="eastAsia" w:ascii="宋体" w:hAnsi="宋体" w:eastAsia="宋体" w:cs="宋体"/>
          <w:bCs/>
          <w:sz w:val="24"/>
        </w:rPr>
      </w:pPr>
      <w:r>
        <w:rPr>
          <w:rFonts w:hint="eastAsia" w:ascii="宋体" w:hAnsi="宋体" w:eastAsia="宋体" w:cs="宋体"/>
          <w:bCs/>
          <w:sz w:val="24"/>
          <w:lang w:val="en-US" w:eastAsia="zh-CN"/>
        </w:rPr>
        <w:t>3.3.3</w:t>
      </w:r>
      <w:r>
        <w:rPr>
          <w:rFonts w:hint="eastAsia" w:ascii="宋体" w:hAnsi="宋体" w:eastAsia="宋体" w:cs="宋体"/>
          <w:bCs/>
          <w:sz w:val="24"/>
        </w:rPr>
        <w:t>确保不因</w:t>
      </w:r>
      <w:r>
        <w:rPr>
          <w:rFonts w:hint="eastAsia" w:ascii="宋体" w:hAnsi="宋体" w:eastAsia="宋体" w:cs="宋体"/>
          <w:bCs/>
          <w:sz w:val="24"/>
          <w:lang w:eastAsia="zh-CN"/>
        </w:rPr>
        <w:t>乙方</w:t>
      </w:r>
      <w:r>
        <w:rPr>
          <w:rFonts w:hint="eastAsia" w:ascii="宋体" w:hAnsi="宋体" w:eastAsia="宋体" w:cs="宋体"/>
          <w:bCs/>
          <w:sz w:val="24"/>
        </w:rPr>
        <w:t>原因发生失窃、火灾、报警不及时和其它对</w:t>
      </w:r>
      <w:r>
        <w:rPr>
          <w:rFonts w:hint="eastAsia" w:ascii="宋体" w:hAnsi="宋体" w:eastAsia="宋体" w:cs="宋体"/>
          <w:bCs/>
          <w:sz w:val="24"/>
          <w:lang w:eastAsia="zh-CN"/>
        </w:rPr>
        <w:t>甲方</w:t>
      </w:r>
      <w:r>
        <w:rPr>
          <w:rFonts w:hint="eastAsia" w:ascii="宋体" w:hAnsi="宋体" w:eastAsia="宋体" w:cs="宋体"/>
          <w:bCs/>
          <w:sz w:val="24"/>
        </w:rPr>
        <w:t>造成不良影响的事业，如有发生，视情节轻重给予扣罚</w:t>
      </w:r>
      <w:r>
        <w:rPr>
          <w:rFonts w:hint="eastAsia" w:ascii="宋体" w:hAnsi="宋体" w:eastAsia="宋体" w:cs="宋体"/>
          <w:bCs/>
          <w:sz w:val="24"/>
          <w:lang w:eastAsia="zh-CN"/>
        </w:rPr>
        <w:t>乙方</w:t>
      </w:r>
      <w:r>
        <w:rPr>
          <w:rFonts w:hint="eastAsia" w:ascii="宋体" w:hAnsi="宋体" w:eastAsia="宋体" w:cs="宋体"/>
          <w:bCs/>
          <w:sz w:val="24"/>
        </w:rPr>
        <w:t>服务费1000至6000元/次。</w:t>
      </w:r>
    </w:p>
    <w:p w14:paraId="27DC69EE">
      <w:pPr>
        <w:spacing w:line="420" w:lineRule="exact"/>
        <w:ind w:firstLine="420" w:firstLineChars="0"/>
        <w:rPr>
          <w:rFonts w:hint="eastAsia" w:ascii="宋体" w:hAnsi="宋体" w:eastAsia="宋体" w:cs="宋体"/>
          <w:bCs/>
          <w:sz w:val="24"/>
        </w:rPr>
      </w:pPr>
      <w:r>
        <w:rPr>
          <w:rFonts w:hint="eastAsia" w:ascii="宋体" w:hAnsi="宋体" w:eastAsia="宋体" w:cs="宋体"/>
          <w:bCs/>
          <w:sz w:val="24"/>
          <w:lang w:val="en-US" w:eastAsia="zh-CN"/>
        </w:rPr>
        <w:t>3.3.4</w:t>
      </w:r>
      <w:r>
        <w:rPr>
          <w:rFonts w:hint="eastAsia" w:ascii="宋体" w:hAnsi="宋体" w:eastAsia="宋体" w:cs="宋体"/>
          <w:bCs/>
          <w:sz w:val="24"/>
          <w:lang w:eastAsia="zh-CN"/>
        </w:rPr>
        <w:t>乙方</w:t>
      </w:r>
      <w:r>
        <w:rPr>
          <w:rFonts w:hint="eastAsia" w:ascii="宋体" w:hAnsi="宋体" w:eastAsia="宋体" w:cs="宋体"/>
          <w:bCs/>
          <w:sz w:val="24"/>
        </w:rPr>
        <w:t>负责保安人员的思想教育、安全教育、法律教育、业务培训等，为保安人员配备制服、胸卡等相关装备，按规定缴纳保险，负责工资及适当福利的发放等。</w:t>
      </w:r>
    </w:p>
    <w:p w14:paraId="45B32DF0">
      <w:pPr>
        <w:snapToGrid w:val="0"/>
        <w:spacing w:line="420" w:lineRule="exact"/>
        <w:ind w:firstLine="463" w:firstLineChars="192"/>
        <w:outlineLvl w:val="1"/>
        <w:rPr>
          <w:rFonts w:hint="eastAsia" w:ascii="宋体" w:hAnsi="宋体" w:eastAsia="宋体" w:cs="宋体"/>
          <w:b/>
          <w:bCs/>
          <w:sz w:val="24"/>
        </w:rPr>
      </w:pPr>
      <w:r>
        <w:rPr>
          <w:rFonts w:hint="eastAsia" w:ascii="宋体" w:hAnsi="宋体" w:eastAsia="宋体" w:cs="宋体"/>
          <w:b/>
          <w:bCs/>
          <w:sz w:val="24"/>
          <w:lang w:val="en-US" w:eastAsia="zh-CN"/>
        </w:rPr>
        <w:t>4.</w:t>
      </w:r>
      <w:r>
        <w:rPr>
          <w:rFonts w:hint="eastAsia" w:ascii="宋体" w:hAnsi="宋体" w:eastAsia="宋体" w:cs="宋体"/>
          <w:b/>
          <w:bCs/>
          <w:sz w:val="24"/>
        </w:rPr>
        <w:t>综合要求</w:t>
      </w:r>
    </w:p>
    <w:p w14:paraId="5DFCD53D">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4.1</w:t>
      </w:r>
      <w:r>
        <w:rPr>
          <w:rFonts w:hint="eastAsia" w:ascii="宋体" w:hAnsi="宋体" w:eastAsia="宋体" w:cs="宋体"/>
          <w:bCs/>
          <w:sz w:val="24"/>
        </w:rPr>
        <w:t>服务</w:t>
      </w:r>
      <w:r>
        <w:rPr>
          <w:rFonts w:hint="eastAsia" w:ascii="宋体" w:hAnsi="宋体" w:eastAsia="宋体" w:cs="宋体"/>
          <w:bCs/>
          <w:sz w:val="24"/>
          <w:lang w:eastAsia="zh-CN"/>
        </w:rPr>
        <w:t>乙方</w:t>
      </w:r>
      <w:r>
        <w:rPr>
          <w:rFonts w:hint="eastAsia" w:ascii="宋体" w:hAnsi="宋体" w:eastAsia="宋体" w:cs="宋体"/>
          <w:bCs/>
          <w:sz w:val="24"/>
        </w:rPr>
        <w:t>派驻</w:t>
      </w:r>
      <w:r>
        <w:rPr>
          <w:rFonts w:hint="eastAsia" w:ascii="宋体" w:hAnsi="宋体" w:eastAsia="宋体" w:cs="宋体"/>
          <w:bCs/>
          <w:sz w:val="24"/>
          <w:lang w:eastAsia="zh-CN"/>
        </w:rPr>
        <w:t>甲方</w:t>
      </w:r>
      <w:r>
        <w:rPr>
          <w:rFonts w:hint="eastAsia" w:ascii="宋体" w:hAnsi="宋体" w:eastAsia="宋体" w:cs="宋体"/>
          <w:bCs/>
          <w:sz w:val="24"/>
        </w:rPr>
        <w:t>处的员工在合同期间所发生的福利费、工伤、医疗、意外伤（亡）害等费用均由服务提供方承担。</w:t>
      </w:r>
    </w:p>
    <w:p w14:paraId="66212C73">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4.2</w:t>
      </w:r>
      <w:r>
        <w:rPr>
          <w:rFonts w:hint="eastAsia" w:ascii="宋体" w:hAnsi="宋体" w:eastAsia="宋体" w:cs="宋体"/>
          <w:bCs/>
          <w:sz w:val="24"/>
        </w:rPr>
        <w:t>服务</w:t>
      </w:r>
      <w:r>
        <w:rPr>
          <w:rFonts w:hint="eastAsia" w:ascii="宋体" w:hAnsi="宋体" w:eastAsia="宋体" w:cs="宋体"/>
          <w:bCs/>
          <w:sz w:val="24"/>
          <w:lang w:eastAsia="zh-CN"/>
        </w:rPr>
        <w:t>乙方</w:t>
      </w:r>
      <w:r>
        <w:rPr>
          <w:rFonts w:hint="eastAsia" w:ascii="宋体" w:hAnsi="宋体" w:eastAsia="宋体" w:cs="宋体"/>
          <w:bCs/>
          <w:sz w:val="24"/>
        </w:rPr>
        <w:t>须为保安人员购买用工意外伤害保险，若在服务合同期内，出现任何问题，跟</w:t>
      </w:r>
      <w:r>
        <w:rPr>
          <w:rFonts w:hint="eastAsia" w:ascii="宋体" w:hAnsi="宋体" w:eastAsia="宋体" w:cs="宋体"/>
          <w:bCs/>
          <w:sz w:val="24"/>
          <w:lang w:eastAsia="zh-CN"/>
        </w:rPr>
        <w:t>甲方</w:t>
      </w:r>
      <w:r>
        <w:rPr>
          <w:rFonts w:hint="eastAsia" w:ascii="宋体" w:hAnsi="宋体" w:eastAsia="宋体" w:cs="宋体"/>
          <w:bCs/>
          <w:sz w:val="24"/>
        </w:rPr>
        <w:t>无关，</w:t>
      </w:r>
      <w:r>
        <w:rPr>
          <w:rFonts w:hint="eastAsia" w:ascii="宋体" w:hAnsi="宋体" w:eastAsia="宋体" w:cs="宋体"/>
          <w:bCs/>
          <w:sz w:val="24"/>
          <w:lang w:eastAsia="zh-CN"/>
        </w:rPr>
        <w:t>甲方</w:t>
      </w:r>
      <w:r>
        <w:rPr>
          <w:rFonts w:hint="eastAsia" w:ascii="宋体" w:hAnsi="宋体" w:eastAsia="宋体" w:cs="宋体"/>
          <w:bCs/>
          <w:sz w:val="24"/>
        </w:rPr>
        <w:t>不承担任何法律和经济上的责任。</w:t>
      </w:r>
    </w:p>
    <w:p w14:paraId="1181F1D1">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4.3</w:t>
      </w:r>
      <w:r>
        <w:rPr>
          <w:rFonts w:hint="eastAsia" w:ascii="宋体" w:hAnsi="宋体" w:eastAsia="宋体" w:cs="宋体"/>
          <w:bCs/>
          <w:sz w:val="24"/>
        </w:rPr>
        <w:t>所有配套辅助用房（如果有）的钥匙由保安人员在保安警卫室保管，并根据要求及时开关门，做好保安工作。</w:t>
      </w:r>
    </w:p>
    <w:p w14:paraId="085BCE6A">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4.4</w:t>
      </w:r>
      <w:r>
        <w:rPr>
          <w:rFonts w:hint="eastAsia" w:ascii="宋体" w:hAnsi="宋体" w:eastAsia="宋体" w:cs="宋体"/>
          <w:bCs/>
          <w:sz w:val="24"/>
          <w:lang w:eastAsia="zh-CN"/>
        </w:rPr>
        <w:t>乙方</w:t>
      </w:r>
      <w:r>
        <w:rPr>
          <w:rFonts w:hint="eastAsia" w:ascii="宋体" w:hAnsi="宋体" w:eastAsia="宋体" w:cs="宋体"/>
          <w:bCs/>
          <w:sz w:val="24"/>
        </w:rPr>
        <w:t>在履行合同期间，其服务质量考核（考核要求见</w:t>
      </w:r>
      <w:r>
        <w:rPr>
          <w:rFonts w:hint="eastAsia" w:ascii="宋体" w:hAnsi="宋体" w:eastAsia="宋体" w:cs="宋体"/>
          <w:bCs/>
          <w:sz w:val="24"/>
          <w:lang w:eastAsia="zh-CN"/>
        </w:rPr>
        <w:t>附件</w:t>
      </w:r>
      <w:r>
        <w:rPr>
          <w:rFonts w:hint="eastAsia" w:ascii="宋体" w:hAnsi="宋体" w:eastAsia="宋体" w:cs="宋体"/>
          <w:bCs/>
          <w:sz w:val="24"/>
        </w:rPr>
        <w:t>）如未能达到招标文件规定的标准或其响应承诺，则</w:t>
      </w:r>
      <w:r>
        <w:rPr>
          <w:rFonts w:hint="eastAsia" w:ascii="宋体" w:hAnsi="宋体" w:eastAsia="宋体" w:cs="宋体"/>
          <w:bCs/>
          <w:sz w:val="24"/>
          <w:lang w:eastAsia="zh-CN"/>
        </w:rPr>
        <w:t>甲方</w:t>
      </w:r>
      <w:r>
        <w:rPr>
          <w:rFonts w:hint="eastAsia" w:ascii="宋体" w:hAnsi="宋体" w:eastAsia="宋体" w:cs="宋体"/>
          <w:bCs/>
          <w:sz w:val="24"/>
        </w:rPr>
        <w:t>单位有权要求整改到位并不予结算相关费用或终止（不续签）合同，相关损失和责任由</w:t>
      </w:r>
      <w:r>
        <w:rPr>
          <w:rFonts w:hint="eastAsia" w:ascii="宋体" w:hAnsi="宋体" w:eastAsia="宋体" w:cs="宋体"/>
          <w:bCs/>
          <w:sz w:val="24"/>
          <w:lang w:eastAsia="zh-CN"/>
        </w:rPr>
        <w:t>乙方</w:t>
      </w:r>
      <w:r>
        <w:rPr>
          <w:rFonts w:hint="eastAsia" w:ascii="宋体" w:hAnsi="宋体" w:eastAsia="宋体" w:cs="宋体"/>
          <w:bCs/>
          <w:sz w:val="24"/>
        </w:rPr>
        <w:t>承担。</w:t>
      </w:r>
    </w:p>
    <w:p w14:paraId="6D02AF6E">
      <w:pPr>
        <w:spacing w:line="420" w:lineRule="exact"/>
        <w:ind w:firstLine="480" w:firstLineChars="200"/>
        <w:rPr>
          <w:rFonts w:hint="eastAsia" w:ascii="宋体" w:hAnsi="宋体" w:eastAsia="宋体" w:cs="宋体"/>
          <w:bCs/>
          <w:sz w:val="24"/>
          <w:lang w:eastAsia="zh-CN"/>
        </w:rPr>
      </w:pPr>
      <w:r>
        <w:rPr>
          <w:rFonts w:hint="eastAsia" w:ascii="宋体" w:hAnsi="宋体" w:eastAsia="宋体" w:cs="宋体"/>
          <w:bCs/>
          <w:sz w:val="24"/>
          <w:lang w:val="en-US" w:eastAsia="zh-CN"/>
        </w:rPr>
        <w:t>4.5</w:t>
      </w:r>
      <w:r>
        <w:rPr>
          <w:rFonts w:hint="eastAsia" w:ascii="宋体" w:hAnsi="宋体" w:eastAsia="宋体" w:cs="宋体"/>
          <w:bCs/>
          <w:sz w:val="24"/>
        </w:rPr>
        <w:t>考核要求（按月考核）：</w:t>
      </w:r>
      <w:r>
        <w:rPr>
          <w:rFonts w:hint="eastAsia" w:ascii="宋体" w:hAnsi="宋体" w:eastAsia="宋体" w:cs="宋体"/>
          <w:bCs/>
          <w:sz w:val="24"/>
          <w:lang w:eastAsia="zh-CN"/>
        </w:rPr>
        <w:t>详见附件</w:t>
      </w:r>
    </w:p>
    <w:p w14:paraId="51095551">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4.6</w:t>
      </w:r>
      <w:r>
        <w:rPr>
          <w:rFonts w:hint="eastAsia" w:ascii="宋体" w:hAnsi="宋体" w:eastAsia="宋体" w:cs="宋体"/>
          <w:bCs/>
          <w:sz w:val="24"/>
        </w:rPr>
        <w:t>服务</w:t>
      </w:r>
      <w:r>
        <w:rPr>
          <w:rFonts w:hint="eastAsia" w:ascii="宋体" w:hAnsi="宋体" w:eastAsia="宋体" w:cs="宋体"/>
          <w:bCs/>
          <w:sz w:val="24"/>
          <w:lang w:eastAsia="zh-CN"/>
        </w:rPr>
        <w:t>乙方</w:t>
      </w:r>
      <w:r>
        <w:rPr>
          <w:rFonts w:hint="eastAsia" w:ascii="宋体" w:hAnsi="宋体" w:eastAsia="宋体" w:cs="宋体"/>
          <w:bCs/>
          <w:sz w:val="24"/>
        </w:rPr>
        <w:t>在履行合同期间，若所提供的服务不能令</w:t>
      </w:r>
      <w:r>
        <w:rPr>
          <w:rFonts w:hint="eastAsia" w:ascii="宋体" w:hAnsi="宋体" w:eastAsia="宋体" w:cs="宋体"/>
          <w:bCs/>
          <w:sz w:val="24"/>
          <w:lang w:eastAsia="zh-CN"/>
        </w:rPr>
        <w:t>甲方</w:t>
      </w:r>
      <w:r>
        <w:rPr>
          <w:rFonts w:hint="eastAsia" w:ascii="宋体" w:hAnsi="宋体" w:eastAsia="宋体" w:cs="宋体"/>
          <w:bCs/>
          <w:sz w:val="24"/>
        </w:rPr>
        <w:t>满意，如：减少双方约定的服务范围，派驻的保安人员素质水平低、工作态度恶劣等，则</w:t>
      </w:r>
      <w:r>
        <w:rPr>
          <w:rFonts w:hint="eastAsia" w:ascii="宋体" w:hAnsi="宋体" w:eastAsia="宋体" w:cs="宋体"/>
          <w:bCs/>
          <w:sz w:val="24"/>
          <w:lang w:eastAsia="zh-CN"/>
        </w:rPr>
        <w:t>甲方</w:t>
      </w:r>
      <w:r>
        <w:rPr>
          <w:rFonts w:hint="eastAsia" w:ascii="宋体" w:hAnsi="宋体" w:eastAsia="宋体" w:cs="宋体"/>
          <w:bCs/>
          <w:sz w:val="24"/>
        </w:rPr>
        <w:t>有权要求服务</w:t>
      </w:r>
      <w:r>
        <w:rPr>
          <w:rFonts w:hint="eastAsia" w:ascii="宋体" w:hAnsi="宋体" w:eastAsia="宋体" w:cs="宋体"/>
          <w:bCs/>
          <w:sz w:val="24"/>
          <w:lang w:eastAsia="zh-CN"/>
        </w:rPr>
        <w:t>乙方</w:t>
      </w:r>
      <w:r>
        <w:rPr>
          <w:rFonts w:hint="eastAsia" w:ascii="宋体" w:hAnsi="宋体" w:eastAsia="宋体" w:cs="宋体"/>
          <w:bCs/>
          <w:sz w:val="24"/>
        </w:rPr>
        <w:t>在指定时间内更换持有保安员证的人员。</w:t>
      </w:r>
    </w:p>
    <w:p w14:paraId="776E03C8">
      <w:pPr>
        <w:spacing w:line="420" w:lineRule="exact"/>
        <w:ind w:firstLine="480" w:firstLineChars="200"/>
        <w:rPr>
          <w:rFonts w:hint="eastAsia" w:ascii="宋体" w:hAnsi="宋体" w:eastAsia="宋体" w:cs="宋体"/>
          <w:bCs/>
          <w:sz w:val="24"/>
        </w:rPr>
      </w:pPr>
      <w:r>
        <w:rPr>
          <w:rFonts w:hint="eastAsia" w:ascii="宋体" w:hAnsi="宋体" w:eastAsia="宋体" w:cs="宋体"/>
          <w:bCs/>
          <w:sz w:val="24"/>
          <w:lang w:val="en-US" w:eastAsia="zh-CN"/>
        </w:rPr>
        <w:t>4.7</w:t>
      </w:r>
      <w:r>
        <w:rPr>
          <w:rFonts w:hint="eastAsia" w:ascii="宋体" w:hAnsi="宋体" w:eastAsia="宋体" w:cs="宋体"/>
          <w:bCs/>
          <w:sz w:val="24"/>
          <w:lang w:eastAsia="zh-CN"/>
        </w:rPr>
        <w:t>乙方</w:t>
      </w:r>
      <w:r>
        <w:rPr>
          <w:rFonts w:hint="eastAsia" w:ascii="宋体" w:hAnsi="宋体" w:eastAsia="宋体" w:cs="宋体"/>
          <w:bCs/>
          <w:sz w:val="24"/>
        </w:rPr>
        <w:t>在其</w:t>
      </w:r>
      <w:r>
        <w:rPr>
          <w:rFonts w:hint="eastAsia" w:ascii="宋体" w:hAnsi="宋体" w:eastAsia="宋体" w:cs="宋体"/>
          <w:bCs/>
          <w:sz w:val="24"/>
          <w:lang w:eastAsia="zh-CN"/>
        </w:rPr>
        <w:t>投标文件</w:t>
      </w:r>
      <w:r>
        <w:rPr>
          <w:rFonts w:hint="eastAsia" w:ascii="宋体" w:hAnsi="宋体" w:eastAsia="宋体" w:cs="宋体"/>
          <w:bCs/>
          <w:sz w:val="24"/>
        </w:rPr>
        <w:t>中所提供的保安人员须专人专用，如有人员调整须在合同签订前征得</w:t>
      </w:r>
      <w:r>
        <w:rPr>
          <w:rFonts w:hint="eastAsia" w:ascii="宋体" w:hAnsi="宋体" w:eastAsia="宋体" w:cs="宋体"/>
          <w:bCs/>
          <w:sz w:val="24"/>
          <w:lang w:eastAsia="zh-CN"/>
        </w:rPr>
        <w:t>甲方</w:t>
      </w:r>
      <w:r>
        <w:rPr>
          <w:rFonts w:hint="eastAsia" w:ascii="宋体" w:hAnsi="宋体" w:eastAsia="宋体" w:cs="宋体"/>
          <w:bCs/>
          <w:sz w:val="24"/>
        </w:rPr>
        <w:t>同意。</w:t>
      </w:r>
      <w:r>
        <w:rPr>
          <w:rFonts w:hint="eastAsia" w:ascii="宋体" w:hAnsi="宋体" w:eastAsia="宋体" w:cs="宋体"/>
          <w:bCs/>
          <w:sz w:val="24"/>
          <w:lang w:eastAsia="zh-CN"/>
        </w:rPr>
        <w:t>乙方</w:t>
      </w:r>
      <w:r>
        <w:rPr>
          <w:rFonts w:hint="eastAsia" w:ascii="宋体" w:hAnsi="宋体" w:eastAsia="宋体" w:cs="宋体"/>
          <w:bCs/>
          <w:sz w:val="24"/>
        </w:rPr>
        <w:t>在未征得</w:t>
      </w:r>
      <w:r>
        <w:rPr>
          <w:rFonts w:hint="eastAsia" w:ascii="宋体" w:hAnsi="宋体" w:eastAsia="宋体" w:cs="宋体"/>
          <w:bCs/>
          <w:sz w:val="24"/>
          <w:lang w:eastAsia="zh-CN"/>
        </w:rPr>
        <w:t>甲方</w:t>
      </w:r>
      <w:r>
        <w:rPr>
          <w:rFonts w:hint="eastAsia" w:ascii="宋体" w:hAnsi="宋体" w:eastAsia="宋体" w:cs="宋体"/>
          <w:bCs/>
          <w:sz w:val="24"/>
        </w:rPr>
        <w:t>同意的情况下调整保安人员，则</w:t>
      </w:r>
      <w:r>
        <w:rPr>
          <w:rFonts w:hint="eastAsia" w:ascii="宋体" w:hAnsi="宋体" w:eastAsia="宋体" w:cs="宋体"/>
          <w:bCs/>
          <w:sz w:val="24"/>
          <w:lang w:eastAsia="zh-CN"/>
        </w:rPr>
        <w:t>甲方</w:t>
      </w:r>
      <w:r>
        <w:rPr>
          <w:rFonts w:hint="eastAsia" w:ascii="宋体" w:hAnsi="宋体" w:eastAsia="宋体" w:cs="宋体"/>
          <w:bCs/>
          <w:sz w:val="24"/>
        </w:rPr>
        <w:t>有权拒绝签订或终止合同，相关责任均由</w:t>
      </w:r>
      <w:r>
        <w:rPr>
          <w:rFonts w:hint="eastAsia" w:ascii="宋体" w:hAnsi="宋体" w:eastAsia="宋体" w:cs="宋体"/>
          <w:bCs/>
          <w:sz w:val="24"/>
          <w:lang w:eastAsia="zh-CN"/>
        </w:rPr>
        <w:t>乙方</w:t>
      </w:r>
      <w:r>
        <w:rPr>
          <w:rFonts w:hint="eastAsia" w:ascii="宋体" w:hAnsi="宋体" w:eastAsia="宋体" w:cs="宋体"/>
          <w:bCs/>
          <w:sz w:val="24"/>
        </w:rPr>
        <w:t>承担。</w:t>
      </w:r>
    </w:p>
    <w:p w14:paraId="31C7B99B">
      <w:pPr>
        <w:spacing w:line="420" w:lineRule="exact"/>
        <w:ind w:firstLine="480" w:firstLineChars="200"/>
        <w:rPr>
          <w:rFonts w:hint="eastAsia" w:ascii="宋体" w:hAnsi="宋体" w:eastAsia="宋体" w:cs="宋体"/>
          <w:b/>
          <w:sz w:val="24"/>
        </w:rPr>
      </w:pPr>
      <w:r>
        <w:rPr>
          <w:rFonts w:hint="eastAsia" w:ascii="宋体" w:hAnsi="宋体" w:eastAsia="宋体" w:cs="宋体"/>
          <w:bCs/>
          <w:sz w:val="24"/>
          <w:lang w:val="en-US" w:eastAsia="zh-CN"/>
        </w:rPr>
        <w:t>4.8</w:t>
      </w:r>
      <w:r>
        <w:rPr>
          <w:rFonts w:hint="eastAsia" w:ascii="宋体" w:hAnsi="宋体" w:cs="宋体"/>
          <w:bCs/>
          <w:sz w:val="24"/>
          <w:lang w:eastAsia="zh-CN"/>
        </w:rPr>
        <w:t>乙方</w:t>
      </w:r>
      <w:r>
        <w:rPr>
          <w:rFonts w:hint="eastAsia" w:ascii="宋体" w:hAnsi="宋体" w:eastAsia="宋体" w:cs="宋体"/>
          <w:bCs/>
          <w:sz w:val="24"/>
        </w:rPr>
        <w:t>应根据</w:t>
      </w:r>
      <w:r>
        <w:rPr>
          <w:rFonts w:hint="eastAsia" w:ascii="宋体" w:hAnsi="宋体" w:eastAsia="宋体" w:cs="宋体"/>
          <w:bCs/>
          <w:sz w:val="24"/>
          <w:lang w:eastAsia="zh-CN"/>
        </w:rPr>
        <w:t>甲方</w:t>
      </w:r>
      <w:r>
        <w:rPr>
          <w:rFonts w:hint="eastAsia" w:ascii="宋体" w:hAnsi="宋体" w:eastAsia="宋体" w:cs="宋体"/>
          <w:bCs/>
          <w:sz w:val="24"/>
        </w:rPr>
        <w:t>单位的实际情况，对派驻的保安人员进行针对性培训，在经过</w:t>
      </w:r>
      <w:r>
        <w:rPr>
          <w:rFonts w:hint="eastAsia" w:ascii="宋体" w:hAnsi="宋体" w:eastAsia="宋体" w:cs="宋体"/>
          <w:bCs/>
          <w:sz w:val="24"/>
          <w:lang w:eastAsia="zh-CN"/>
        </w:rPr>
        <w:t>甲方</w:t>
      </w:r>
      <w:r>
        <w:rPr>
          <w:rFonts w:hint="eastAsia" w:ascii="宋体" w:hAnsi="宋体" w:eastAsia="宋体" w:cs="宋体"/>
          <w:bCs/>
          <w:sz w:val="24"/>
        </w:rPr>
        <w:t>审查（面试）合格后方可正式持证上岗，否则</w:t>
      </w:r>
      <w:r>
        <w:rPr>
          <w:rFonts w:hint="eastAsia" w:ascii="宋体" w:hAnsi="宋体" w:eastAsia="宋体" w:cs="宋体"/>
          <w:bCs/>
          <w:sz w:val="24"/>
          <w:lang w:eastAsia="zh-CN"/>
        </w:rPr>
        <w:t>甲方</w:t>
      </w:r>
      <w:r>
        <w:rPr>
          <w:rFonts w:hint="eastAsia" w:ascii="宋体" w:hAnsi="宋体" w:eastAsia="宋体" w:cs="宋体"/>
          <w:bCs/>
          <w:sz w:val="24"/>
        </w:rPr>
        <w:t>单位有权要求更换直至符合为止。</w:t>
      </w:r>
    </w:p>
    <w:p w14:paraId="37725390">
      <w:pPr>
        <w:snapToGrid w:val="0"/>
        <w:spacing w:line="48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第</w:t>
      </w:r>
      <w:r>
        <w:rPr>
          <w:rFonts w:hint="eastAsia" w:hAnsi="宋体" w:cs="宋体"/>
          <w:b w:val="0"/>
          <w:bCs w:val="0"/>
          <w:color w:val="000000"/>
          <w:sz w:val="24"/>
          <w:szCs w:val="24"/>
          <w:lang w:eastAsia="zh-CN"/>
        </w:rPr>
        <w:t>二</w:t>
      </w:r>
      <w:r>
        <w:rPr>
          <w:rFonts w:hint="eastAsia" w:ascii="宋体" w:hAnsi="宋体" w:eastAsia="宋体" w:cs="宋体"/>
          <w:b w:val="0"/>
          <w:bCs w:val="0"/>
          <w:color w:val="000000"/>
          <w:sz w:val="24"/>
          <w:szCs w:val="24"/>
        </w:rPr>
        <w:t>条、乙方权利和义务</w:t>
      </w:r>
    </w:p>
    <w:p w14:paraId="62C592B9">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hAnsi="宋体" w:cs="宋体"/>
          <w:color w:val="000000"/>
          <w:sz w:val="24"/>
          <w:lang w:val="en-US" w:eastAsia="zh-CN"/>
        </w:rPr>
        <w:t>.</w:t>
      </w:r>
      <w:r>
        <w:rPr>
          <w:rFonts w:hint="eastAsia" w:ascii="宋体" w:hAnsi="宋体" w:eastAsia="宋体" w:cs="宋体"/>
          <w:color w:val="000000"/>
          <w:sz w:val="24"/>
        </w:rPr>
        <w:t>乙方需指派</w:t>
      </w:r>
      <w:r>
        <w:rPr>
          <w:rFonts w:hint="eastAsia" w:ascii="宋体" w:hAnsi="宋体" w:eastAsia="宋体" w:cs="宋体"/>
          <w:b w:val="0"/>
          <w:bCs w:val="0"/>
          <w:color w:val="000000"/>
          <w:sz w:val="24"/>
          <w:szCs w:val="24"/>
        </w:rPr>
        <w:t>6</w:t>
      </w:r>
      <w:r>
        <w:rPr>
          <w:rFonts w:hint="eastAsia" w:ascii="宋体" w:hAnsi="宋体" w:eastAsia="宋体" w:cs="宋体"/>
          <w:color w:val="000000"/>
          <w:sz w:val="24"/>
        </w:rPr>
        <w:t>名符合要求的保安人员负责甲方的机关大楼、大厅值勤，做好车辆管理，报纸、快递等分发工作。</w:t>
      </w:r>
    </w:p>
    <w:p w14:paraId="751FEED8">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hAnsi="宋体" w:cs="宋体"/>
          <w:color w:val="000000"/>
          <w:sz w:val="24"/>
          <w:lang w:val="en-US" w:eastAsia="zh-CN"/>
        </w:rPr>
        <w:t>.</w:t>
      </w:r>
      <w:r>
        <w:rPr>
          <w:rFonts w:hint="eastAsia" w:ascii="宋体" w:hAnsi="宋体" w:eastAsia="宋体" w:cs="宋体"/>
          <w:color w:val="000000"/>
          <w:sz w:val="24"/>
        </w:rPr>
        <w:t>乙方有权要求甲方按时支付本协议约定的保安服务费用。</w:t>
      </w:r>
    </w:p>
    <w:p w14:paraId="06816C46">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r>
        <w:rPr>
          <w:rFonts w:hint="eastAsia" w:hAnsi="宋体" w:cs="宋体"/>
          <w:color w:val="000000"/>
          <w:sz w:val="24"/>
          <w:lang w:val="en-US" w:eastAsia="zh-CN"/>
        </w:rPr>
        <w:t>.</w:t>
      </w:r>
      <w:r>
        <w:rPr>
          <w:rFonts w:hint="eastAsia" w:ascii="宋体" w:hAnsi="宋体" w:eastAsia="宋体" w:cs="宋体"/>
          <w:color w:val="000000"/>
          <w:sz w:val="24"/>
        </w:rPr>
        <w:t>乙方有权拒绝履行协议外甲方提出的违反国家法律法规的保安服务的要求。</w:t>
      </w:r>
    </w:p>
    <w:p w14:paraId="57090AE2">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w:t>
      </w:r>
      <w:r>
        <w:rPr>
          <w:rFonts w:hint="eastAsia" w:hAnsi="宋体" w:cs="宋体"/>
          <w:color w:val="000000"/>
          <w:sz w:val="24"/>
          <w:lang w:val="en-US" w:eastAsia="zh-CN"/>
        </w:rPr>
        <w:t>.</w:t>
      </w:r>
      <w:r>
        <w:rPr>
          <w:rFonts w:hint="eastAsia" w:ascii="宋体" w:hAnsi="宋体" w:eastAsia="宋体" w:cs="宋体"/>
          <w:color w:val="000000"/>
          <w:sz w:val="24"/>
        </w:rPr>
        <w:t>配合甲方进行经常性的安全防范检查，发现责任区域的安全隐患，及时报告甲方。</w:t>
      </w:r>
    </w:p>
    <w:p w14:paraId="707D7AB7">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5</w:t>
      </w:r>
      <w:r>
        <w:rPr>
          <w:rFonts w:hint="eastAsia" w:hAnsi="宋体" w:cs="宋体"/>
          <w:color w:val="000000"/>
          <w:sz w:val="24"/>
          <w:lang w:val="en-US" w:eastAsia="zh-CN"/>
        </w:rPr>
        <w:t>.</w:t>
      </w:r>
      <w:r>
        <w:rPr>
          <w:rFonts w:hint="eastAsia" w:ascii="宋体" w:hAnsi="宋体" w:eastAsia="宋体" w:cs="宋体"/>
          <w:color w:val="000000"/>
          <w:sz w:val="24"/>
        </w:rPr>
        <w:t>保安人员的工资标准、各项福利待遇、社会保险等均由乙方负责承担。</w:t>
      </w:r>
    </w:p>
    <w:p w14:paraId="3B8CFD2E">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6</w:t>
      </w:r>
      <w:r>
        <w:rPr>
          <w:rFonts w:hint="eastAsia" w:hAnsi="宋体" w:cs="宋体"/>
          <w:color w:val="000000"/>
          <w:sz w:val="24"/>
          <w:lang w:val="en-US" w:eastAsia="zh-CN"/>
        </w:rPr>
        <w:t>.</w:t>
      </w:r>
      <w:r>
        <w:rPr>
          <w:rFonts w:hint="eastAsia" w:ascii="宋体" w:hAnsi="宋体" w:eastAsia="宋体" w:cs="宋体"/>
          <w:color w:val="000000"/>
          <w:sz w:val="24"/>
        </w:rPr>
        <w:t>乙方及乙方人员在履行协议义务时由于自身原因造成的人身伤害事故及给他人造成的人身伤害或财产损失的，均由乙方独立承担相应法律责任，甲方对此不承担连带责任。</w:t>
      </w:r>
    </w:p>
    <w:p w14:paraId="1A6ED6D2">
      <w:pPr>
        <w:snapToGrid w:val="0"/>
        <w:spacing w:line="48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第</w:t>
      </w:r>
      <w:r>
        <w:rPr>
          <w:rFonts w:hint="eastAsia" w:hAnsi="宋体" w:cs="宋体"/>
          <w:b w:val="0"/>
          <w:bCs w:val="0"/>
          <w:color w:val="000000"/>
          <w:sz w:val="24"/>
          <w:szCs w:val="24"/>
          <w:lang w:eastAsia="zh-CN"/>
        </w:rPr>
        <w:t>三</w:t>
      </w:r>
      <w:r>
        <w:rPr>
          <w:rFonts w:hint="eastAsia" w:ascii="宋体" w:hAnsi="宋体" w:eastAsia="宋体" w:cs="宋体"/>
          <w:b w:val="0"/>
          <w:bCs w:val="0"/>
          <w:color w:val="000000"/>
          <w:sz w:val="24"/>
          <w:szCs w:val="24"/>
        </w:rPr>
        <w:t>条、甲方权利和义务</w:t>
      </w:r>
    </w:p>
    <w:p w14:paraId="39B15658">
      <w:pPr>
        <w:snapToGrid w:val="0"/>
        <w:spacing w:line="480" w:lineRule="exact"/>
        <w:ind w:firstLine="480" w:firstLineChars="200"/>
        <w:rPr>
          <w:rFonts w:hint="eastAsia" w:ascii="宋体" w:hAnsi="宋体" w:eastAsia="宋体" w:cs="宋体"/>
          <w:b w:val="0"/>
          <w:bCs w:val="0"/>
          <w:color w:val="000000"/>
          <w:sz w:val="24"/>
        </w:rPr>
      </w:pPr>
      <w:r>
        <w:rPr>
          <w:rFonts w:hint="eastAsia" w:ascii="宋体" w:hAnsi="宋体" w:eastAsia="宋体" w:cs="宋体"/>
          <w:color w:val="000000"/>
          <w:sz w:val="24"/>
        </w:rPr>
        <w:t>1</w:t>
      </w:r>
      <w:r>
        <w:rPr>
          <w:rFonts w:hint="eastAsia" w:hAnsi="宋体" w:cs="宋体"/>
          <w:color w:val="000000"/>
          <w:sz w:val="24"/>
          <w:lang w:val="en-US" w:eastAsia="zh-CN"/>
        </w:rPr>
        <w:t>.</w:t>
      </w:r>
      <w:r>
        <w:rPr>
          <w:rFonts w:hint="eastAsia" w:ascii="宋体" w:hAnsi="宋体" w:eastAsia="宋体" w:cs="宋体"/>
          <w:color w:val="000000"/>
          <w:sz w:val="24"/>
        </w:rPr>
        <w:t>甲方有权对乙方及乙方保安人员履行本协议约定条款进行工作指导和监督。对发现工作表现不称职的队员，有权向乙方提出撤换。</w:t>
      </w:r>
    </w:p>
    <w:p w14:paraId="2C573DAA">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hAnsi="宋体" w:cs="宋体"/>
          <w:color w:val="000000"/>
          <w:sz w:val="24"/>
          <w:lang w:val="en-US" w:eastAsia="zh-CN"/>
        </w:rPr>
        <w:t>.</w:t>
      </w:r>
      <w:r>
        <w:rPr>
          <w:rFonts w:hint="eastAsia" w:ascii="宋体" w:hAnsi="宋体" w:eastAsia="宋体" w:cs="宋体"/>
          <w:color w:val="000000"/>
          <w:sz w:val="24"/>
        </w:rPr>
        <w:t>甲方有权审核和要求乙方修改执勤方案和工作服务标准。</w:t>
      </w:r>
    </w:p>
    <w:p w14:paraId="60AFF787">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r>
        <w:rPr>
          <w:rFonts w:hint="eastAsia" w:hAnsi="宋体" w:cs="宋体"/>
          <w:color w:val="000000"/>
          <w:sz w:val="24"/>
          <w:lang w:val="en-US" w:eastAsia="zh-CN"/>
        </w:rPr>
        <w:t>.</w:t>
      </w:r>
      <w:r>
        <w:rPr>
          <w:rFonts w:hint="eastAsia" w:ascii="宋体" w:hAnsi="宋体" w:eastAsia="宋体" w:cs="宋体"/>
          <w:color w:val="000000"/>
          <w:sz w:val="24"/>
        </w:rPr>
        <w:t>甲方有权要求乙方改进并完善保安服务工作，并接受乙方对关于安全防范、消除隐患的合理化意见和建议。</w:t>
      </w:r>
    </w:p>
    <w:p w14:paraId="2DD6F889">
      <w:pPr>
        <w:snapToGrid w:val="0"/>
        <w:spacing w:line="48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rPr>
        <w:t>4</w:t>
      </w:r>
      <w:r>
        <w:rPr>
          <w:rFonts w:hint="eastAsia" w:hAnsi="宋体" w:cs="宋体"/>
          <w:color w:val="000000"/>
          <w:sz w:val="24"/>
          <w:lang w:val="en-US" w:eastAsia="zh-CN"/>
        </w:rPr>
        <w:t>.</w:t>
      </w:r>
      <w:r>
        <w:rPr>
          <w:rFonts w:hint="eastAsia" w:ascii="宋体" w:hAnsi="宋体" w:eastAsia="宋体" w:cs="宋体"/>
          <w:color w:val="000000"/>
          <w:sz w:val="24"/>
        </w:rPr>
        <w:t>由于乙方保安人员工作时的过失（脱岗、串岗、睡岗）或故意行为造成甲方经济损失的，甲</w:t>
      </w:r>
      <w:r>
        <w:rPr>
          <w:rFonts w:hint="eastAsia" w:ascii="宋体" w:hAnsi="宋体" w:eastAsia="宋体" w:cs="宋体"/>
          <w:color w:val="000000"/>
          <w:sz w:val="24"/>
          <w:szCs w:val="24"/>
        </w:rPr>
        <w:t>方有权对乙方进行经济处罚。</w:t>
      </w:r>
    </w:p>
    <w:p w14:paraId="53028530">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5</w:t>
      </w:r>
      <w:r>
        <w:rPr>
          <w:rFonts w:hint="eastAsia" w:hAnsi="宋体" w:cs="宋体"/>
          <w:color w:val="000000"/>
          <w:sz w:val="24"/>
          <w:lang w:val="en-US" w:eastAsia="zh-CN"/>
        </w:rPr>
        <w:t>.</w:t>
      </w:r>
      <w:r>
        <w:rPr>
          <w:rFonts w:hint="eastAsia" w:ascii="宋体" w:hAnsi="宋体" w:eastAsia="宋体" w:cs="宋体"/>
          <w:color w:val="000000"/>
          <w:sz w:val="24"/>
        </w:rPr>
        <w:t>甲方为乙方保安人员提供必要的工作生活条件，包括办公桌椅、防卫器械、中餐等。</w:t>
      </w:r>
    </w:p>
    <w:p w14:paraId="36984454">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6</w:t>
      </w:r>
      <w:r>
        <w:rPr>
          <w:rFonts w:hint="eastAsia" w:hAnsi="宋体" w:cs="宋体"/>
          <w:color w:val="000000"/>
          <w:sz w:val="24"/>
          <w:lang w:val="en-US" w:eastAsia="zh-CN"/>
        </w:rPr>
        <w:t>.</w:t>
      </w:r>
      <w:r>
        <w:rPr>
          <w:rFonts w:hint="eastAsia" w:ascii="宋体" w:hAnsi="宋体" w:eastAsia="宋体" w:cs="宋体"/>
          <w:color w:val="000000"/>
          <w:sz w:val="24"/>
        </w:rPr>
        <w:t>甲方应按协议约定的付款时间和方式向乙方支付保安服务费。</w:t>
      </w:r>
    </w:p>
    <w:p w14:paraId="5BA02264">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第</w:t>
      </w:r>
      <w:r>
        <w:rPr>
          <w:rFonts w:hint="eastAsia" w:ascii="宋体" w:hAnsi="宋体" w:eastAsia="宋体" w:cs="宋体"/>
          <w:color w:val="000000"/>
          <w:sz w:val="24"/>
          <w:lang w:eastAsia="zh-CN"/>
        </w:rPr>
        <w:t>四</w:t>
      </w:r>
      <w:r>
        <w:rPr>
          <w:rFonts w:hint="eastAsia" w:ascii="宋体" w:hAnsi="宋体" w:eastAsia="宋体" w:cs="宋体"/>
          <w:color w:val="000000"/>
          <w:sz w:val="24"/>
        </w:rPr>
        <w:t>条、保安服务期限</w:t>
      </w:r>
    </w:p>
    <w:p w14:paraId="515CCA76">
      <w:pPr>
        <w:snapToGrid w:val="0"/>
        <w:spacing w:line="480" w:lineRule="exact"/>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1.本项目“一招三年”，合同一年一签。合同期内</w:t>
      </w:r>
      <w:r>
        <w:rPr>
          <w:rFonts w:hint="eastAsia" w:ascii="宋体" w:hAnsi="宋体" w:eastAsia="宋体" w:cs="宋体"/>
          <w:color w:val="000000"/>
          <w:sz w:val="24"/>
          <w:highlight w:val="none"/>
          <w:lang w:eastAsia="zh-CN"/>
        </w:rPr>
        <w:t>甲方</w:t>
      </w:r>
      <w:r>
        <w:rPr>
          <w:rFonts w:hint="eastAsia" w:ascii="宋体" w:hAnsi="宋体" w:eastAsia="宋体" w:cs="宋体"/>
          <w:color w:val="000000"/>
          <w:sz w:val="24"/>
          <w:highlight w:val="none"/>
        </w:rPr>
        <w:t>将对</w:t>
      </w:r>
      <w:r>
        <w:rPr>
          <w:rFonts w:hint="eastAsia" w:ascii="宋体" w:hAnsi="宋体" w:eastAsia="宋体" w:cs="宋体"/>
          <w:color w:val="000000"/>
          <w:sz w:val="24"/>
          <w:highlight w:val="none"/>
          <w:lang w:eastAsia="zh-CN"/>
        </w:rPr>
        <w:t>乙方</w:t>
      </w:r>
      <w:r>
        <w:rPr>
          <w:rFonts w:hint="eastAsia" w:ascii="宋体" w:hAnsi="宋体" w:eastAsia="宋体" w:cs="宋体"/>
          <w:color w:val="000000"/>
          <w:sz w:val="24"/>
          <w:highlight w:val="none"/>
        </w:rPr>
        <w:t>的服务质量进行考核，一年服务期满后，经</w:t>
      </w:r>
      <w:r>
        <w:rPr>
          <w:rFonts w:hint="eastAsia" w:ascii="宋体" w:hAnsi="宋体" w:eastAsia="宋体" w:cs="宋体"/>
          <w:color w:val="000000"/>
          <w:sz w:val="24"/>
          <w:highlight w:val="none"/>
          <w:lang w:eastAsia="zh-CN"/>
        </w:rPr>
        <w:t>甲方</w:t>
      </w:r>
      <w:r>
        <w:rPr>
          <w:rFonts w:hint="eastAsia" w:ascii="宋体" w:hAnsi="宋体" w:eastAsia="宋体" w:cs="宋体"/>
          <w:color w:val="000000"/>
          <w:sz w:val="24"/>
          <w:highlight w:val="none"/>
        </w:rPr>
        <w:t>考核合格，且下一年度财政预算下达后，</w:t>
      </w:r>
      <w:r>
        <w:rPr>
          <w:rFonts w:hint="eastAsia" w:ascii="宋体" w:hAnsi="宋体" w:eastAsia="宋体" w:cs="宋体"/>
          <w:color w:val="000000"/>
          <w:sz w:val="24"/>
          <w:highlight w:val="none"/>
          <w:lang w:eastAsia="zh-CN"/>
        </w:rPr>
        <w:t>甲方</w:t>
      </w:r>
      <w:r>
        <w:rPr>
          <w:rFonts w:hint="eastAsia" w:ascii="宋体" w:hAnsi="宋体" w:eastAsia="宋体" w:cs="宋体"/>
          <w:color w:val="000000"/>
          <w:sz w:val="24"/>
          <w:highlight w:val="none"/>
        </w:rPr>
        <w:t>可有权签订下一年度合同。</w:t>
      </w:r>
    </w:p>
    <w:p w14:paraId="3310136C">
      <w:pPr>
        <w:snapToGrid w:val="0"/>
        <w:spacing w:line="480" w:lineRule="exact"/>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lang w:val="en-US" w:eastAsia="zh-CN"/>
        </w:rPr>
        <w:t>2.本合同期限：</w:t>
      </w:r>
      <w:r>
        <w:rPr>
          <w:rFonts w:hint="eastAsia" w:ascii="宋体" w:hAnsi="宋体" w:eastAsia="宋体" w:cs="宋体"/>
          <w:color w:val="000000"/>
          <w:sz w:val="24"/>
          <w:highlight w:val="none"/>
        </w:rPr>
        <w:t>自</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日起至</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年</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月</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日止。</w:t>
      </w:r>
    </w:p>
    <w:p w14:paraId="54D8DBF0">
      <w:pPr>
        <w:snapToGrid w:val="0"/>
        <w:spacing w:line="480" w:lineRule="exact"/>
        <w:ind w:firstLine="240" w:firstLineChars="100"/>
        <w:rPr>
          <w:rFonts w:hint="eastAsia" w:ascii="宋体" w:hAnsi="宋体" w:eastAsia="宋体" w:cs="宋体"/>
          <w:b w:val="0"/>
          <w:bCs w:val="0"/>
          <w:color w:val="000000"/>
          <w:sz w:val="24"/>
          <w:szCs w:val="24"/>
          <w:highlight w:val="none"/>
        </w:rPr>
      </w:pPr>
      <w:r>
        <w:rPr>
          <w:rFonts w:hint="eastAsia" w:ascii="宋体" w:hAnsi="宋体" w:eastAsia="宋体" w:cs="宋体"/>
          <w:color w:val="000000"/>
          <w:sz w:val="24"/>
          <w:szCs w:val="24"/>
          <w:highlight w:val="none"/>
        </w:rPr>
        <w:t xml:space="preserve"> </w:t>
      </w:r>
      <w:r>
        <w:rPr>
          <w:rFonts w:hint="eastAsia" w:ascii="宋体" w:hAnsi="宋体" w:eastAsia="宋体" w:cs="宋体"/>
          <w:b w:val="0"/>
          <w:bCs w:val="0"/>
          <w:color w:val="000000"/>
          <w:sz w:val="24"/>
          <w:szCs w:val="24"/>
          <w:highlight w:val="none"/>
        </w:rPr>
        <w:t>第</w:t>
      </w:r>
      <w:r>
        <w:rPr>
          <w:rFonts w:hint="eastAsia" w:hAnsi="宋体" w:cs="宋体"/>
          <w:b w:val="0"/>
          <w:bCs w:val="0"/>
          <w:color w:val="000000"/>
          <w:sz w:val="24"/>
          <w:szCs w:val="24"/>
          <w:highlight w:val="none"/>
          <w:lang w:eastAsia="zh-CN"/>
        </w:rPr>
        <w:t>五</w:t>
      </w:r>
      <w:r>
        <w:rPr>
          <w:rFonts w:hint="eastAsia" w:ascii="宋体" w:hAnsi="宋体" w:eastAsia="宋体" w:cs="宋体"/>
          <w:b w:val="0"/>
          <w:bCs w:val="0"/>
          <w:color w:val="000000"/>
          <w:sz w:val="24"/>
          <w:szCs w:val="24"/>
          <w:highlight w:val="none"/>
        </w:rPr>
        <w:t>条、保安服务费及支付方式</w:t>
      </w:r>
    </w:p>
    <w:p w14:paraId="5C0FAFC7">
      <w:pPr>
        <w:snapToGrid w:val="0"/>
        <w:spacing w:line="48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rPr>
        <w:t>1</w:t>
      </w:r>
      <w:r>
        <w:rPr>
          <w:rFonts w:hint="eastAsia" w:hAnsi="宋体" w:cs="宋体"/>
          <w:color w:val="000000"/>
          <w:sz w:val="24"/>
          <w:szCs w:val="24"/>
          <w:lang w:val="en-US" w:eastAsia="zh-CN"/>
        </w:rPr>
        <w:t>.</w:t>
      </w:r>
      <w:r>
        <w:rPr>
          <w:rFonts w:hint="eastAsia" w:ascii="宋体" w:hAnsi="宋体" w:eastAsia="宋体" w:cs="宋体"/>
          <w:color w:val="000000"/>
          <w:sz w:val="24"/>
          <w:szCs w:val="24"/>
        </w:rPr>
        <w:t>收费标准：按每人每月</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元人民币计算，合计人民币</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元整。</w:t>
      </w:r>
    </w:p>
    <w:p w14:paraId="66CEE6B9">
      <w:pPr>
        <w:snapToGrid w:val="0"/>
        <w:spacing w:line="480" w:lineRule="exact"/>
        <w:ind w:firstLine="480" w:firstLineChars="200"/>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2.支付方式：先服务后收费，每一季度结算一次。甲方凭</w:t>
      </w:r>
      <w:r>
        <w:rPr>
          <w:rFonts w:hint="eastAsia" w:ascii="宋体" w:hAnsi="宋体" w:cs="宋体"/>
          <w:color w:val="000000"/>
          <w:sz w:val="24"/>
          <w:lang w:val="en-US" w:eastAsia="zh-CN"/>
        </w:rPr>
        <w:t>乙方</w:t>
      </w:r>
      <w:r>
        <w:rPr>
          <w:rFonts w:hint="eastAsia" w:ascii="宋体" w:hAnsi="宋体" w:eastAsia="宋体" w:cs="宋体"/>
          <w:color w:val="000000"/>
          <w:sz w:val="24"/>
          <w:lang w:val="en-US" w:eastAsia="zh-CN"/>
        </w:rPr>
        <w:t>开具的正式发票支付保安服务费，以此类推。付费时间为收到乙方发票的十五个工作日内。</w:t>
      </w:r>
    </w:p>
    <w:p w14:paraId="4D2FA66F">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r>
        <w:rPr>
          <w:rFonts w:hint="eastAsia" w:hAnsi="宋体" w:cs="宋体"/>
          <w:color w:val="000000"/>
          <w:sz w:val="24"/>
          <w:lang w:val="en-US" w:eastAsia="zh-CN"/>
        </w:rPr>
        <w:t>.</w:t>
      </w:r>
      <w:r>
        <w:rPr>
          <w:rFonts w:hint="eastAsia" w:ascii="宋体" w:hAnsi="宋体" w:eastAsia="宋体" w:cs="宋体"/>
          <w:color w:val="000000"/>
          <w:sz w:val="24"/>
        </w:rPr>
        <w:t>乙方开户银行：</w:t>
      </w:r>
    </w:p>
    <w:p w14:paraId="54751F37">
      <w:pPr>
        <w:snapToGrid w:val="0"/>
        <w:spacing w:line="480" w:lineRule="exact"/>
        <w:ind w:firstLine="480" w:firstLineChars="200"/>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4.在本项目合同期内，如政府对最低人员工资标准及保险缴费基数作政策性增加的，服务费由</w:t>
      </w:r>
      <w:r>
        <w:rPr>
          <w:rFonts w:hint="eastAsia" w:hAnsi="宋体" w:cs="宋体"/>
          <w:color w:val="000000"/>
          <w:sz w:val="24"/>
          <w:highlight w:val="none"/>
          <w:lang w:val="en-US" w:eastAsia="zh-CN"/>
        </w:rPr>
        <w:t>乙方</w:t>
      </w:r>
      <w:r>
        <w:rPr>
          <w:rFonts w:hint="eastAsia" w:ascii="宋体" w:hAnsi="宋体" w:eastAsia="宋体" w:cs="宋体"/>
          <w:color w:val="000000"/>
          <w:sz w:val="24"/>
          <w:highlight w:val="none"/>
          <w:lang w:val="en-US" w:eastAsia="zh-CN"/>
        </w:rPr>
        <w:t>提出申请，经甲方集体研究同意后可做相应调整。</w:t>
      </w:r>
    </w:p>
    <w:p w14:paraId="657FF819">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第</w:t>
      </w:r>
      <w:r>
        <w:rPr>
          <w:rFonts w:hint="eastAsia" w:hAnsi="宋体" w:cs="宋体"/>
          <w:color w:val="000000"/>
          <w:sz w:val="24"/>
          <w:lang w:eastAsia="zh-CN"/>
        </w:rPr>
        <w:t>六</w:t>
      </w:r>
      <w:r>
        <w:rPr>
          <w:rFonts w:hint="eastAsia" w:ascii="宋体" w:hAnsi="宋体" w:eastAsia="宋体" w:cs="宋体"/>
          <w:color w:val="000000"/>
          <w:sz w:val="24"/>
        </w:rPr>
        <w:t>条、合同变更及违约责任</w:t>
      </w:r>
    </w:p>
    <w:p w14:paraId="0AE96A6D">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hAnsi="宋体" w:cs="宋体"/>
          <w:color w:val="000000"/>
          <w:sz w:val="24"/>
          <w:lang w:val="en-US" w:eastAsia="zh-CN"/>
        </w:rPr>
        <w:t>.</w:t>
      </w:r>
      <w:r>
        <w:rPr>
          <w:rFonts w:hint="eastAsia" w:ascii="宋体" w:hAnsi="宋体" w:eastAsia="宋体" w:cs="宋体"/>
          <w:color w:val="000000"/>
          <w:sz w:val="24"/>
        </w:rPr>
        <w:t>在合同有效期内，经甲乙双方协商一致，可变更本合同。</w:t>
      </w:r>
    </w:p>
    <w:p w14:paraId="5000184F">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hAnsi="宋体" w:cs="宋体"/>
          <w:color w:val="000000"/>
          <w:sz w:val="24"/>
          <w:lang w:val="en-US" w:eastAsia="zh-CN"/>
        </w:rPr>
        <w:t>.</w:t>
      </w:r>
      <w:r>
        <w:rPr>
          <w:rFonts w:hint="eastAsia" w:ascii="宋体" w:hAnsi="宋体" w:eastAsia="宋体" w:cs="宋体"/>
          <w:color w:val="000000"/>
          <w:sz w:val="24"/>
        </w:rPr>
        <w:t>在合同有效期内单方提出终止合同的，须提前一个月告知对方，如擅自变更或终止合同的，须向对方支付保安服务费总额的20%作为违约金。</w:t>
      </w:r>
    </w:p>
    <w:p w14:paraId="1DE0FD6F">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3</w:t>
      </w:r>
      <w:r>
        <w:rPr>
          <w:rFonts w:hint="eastAsia" w:hAnsi="宋体" w:cs="宋体"/>
          <w:color w:val="000000"/>
          <w:sz w:val="24"/>
          <w:lang w:val="en-US" w:eastAsia="zh-CN"/>
        </w:rPr>
        <w:t>.</w:t>
      </w:r>
      <w:r>
        <w:rPr>
          <w:rFonts w:hint="eastAsia" w:ascii="宋体" w:hAnsi="宋体" w:eastAsia="宋体" w:cs="宋体"/>
          <w:color w:val="000000"/>
          <w:sz w:val="24"/>
        </w:rPr>
        <w:t>甲方逾期支付保安服务费，须向乙方说明原因，否则乙方有权单方解除协议，并追究甲方的违约责任。</w:t>
      </w:r>
    </w:p>
    <w:p w14:paraId="5BF281DA">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4</w:t>
      </w:r>
      <w:r>
        <w:rPr>
          <w:rFonts w:hint="eastAsia" w:hAnsi="宋体" w:cs="宋体"/>
          <w:color w:val="000000"/>
          <w:sz w:val="24"/>
          <w:lang w:val="en-US" w:eastAsia="zh-CN"/>
        </w:rPr>
        <w:t>.</w:t>
      </w:r>
      <w:r>
        <w:rPr>
          <w:rFonts w:hint="eastAsia" w:ascii="宋体" w:hAnsi="宋体" w:eastAsia="宋体" w:cs="宋体"/>
          <w:color w:val="000000"/>
          <w:sz w:val="24"/>
        </w:rPr>
        <w:t>乙方提供的保安人员不符合本合同约定的任职条件及数额的，乙方应于接到甲方通知5日内予以更换及补足，否则，甲方有权按照缺岗天数及数额扣除相应服务费用，逾期10天的，甲方有权解除本合同。</w:t>
      </w:r>
    </w:p>
    <w:p w14:paraId="7E26AD38">
      <w:pPr>
        <w:snapToGrid w:val="0"/>
        <w:spacing w:line="48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第</w:t>
      </w:r>
      <w:r>
        <w:rPr>
          <w:rFonts w:hint="eastAsia" w:hAnsi="宋体" w:cs="宋体"/>
          <w:b w:val="0"/>
          <w:bCs w:val="0"/>
          <w:color w:val="000000"/>
          <w:sz w:val="24"/>
          <w:szCs w:val="24"/>
          <w:lang w:eastAsia="zh-CN"/>
        </w:rPr>
        <w:t>七</w:t>
      </w:r>
      <w:r>
        <w:rPr>
          <w:rFonts w:hint="eastAsia" w:ascii="宋体" w:hAnsi="宋体" w:eastAsia="宋体" w:cs="宋体"/>
          <w:b w:val="0"/>
          <w:bCs w:val="0"/>
          <w:color w:val="000000"/>
          <w:sz w:val="24"/>
          <w:szCs w:val="24"/>
        </w:rPr>
        <w:t>条、争议解决</w:t>
      </w:r>
    </w:p>
    <w:p w14:paraId="4E78321D">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甲乙双方因履行合同发生争议的，双方协商解决，协商不成的，任何一方可向所属地有管辖权的人民法院提起法律诉讼。</w:t>
      </w:r>
    </w:p>
    <w:p w14:paraId="72944F33">
      <w:pPr>
        <w:snapToGrid w:val="0"/>
        <w:spacing w:line="48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第</w:t>
      </w:r>
      <w:r>
        <w:rPr>
          <w:rFonts w:hint="eastAsia" w:ascii="宋体" w:hAnsi="宋体" w:eastAsia="宋体" w:cs="宋体"/>
          <w:b w:val="0"/>
          <w:bCs w:val="0"/>
          <w:color w:val="000000"/>
          <w:sz w:val="24"/>
          <w:szCs w:val="24"/>
          <w:lang w:eastAsia="zh-CN"/>
        </w:rPr>
        <w:t>八</w:t>
      </w:r>
      <w:r>
        <w:rPr>
          <w:rFonts w:hint="eastAsia" w:ascii="宋体" w:hAnsi="宋体" w:eastAsia="宋体" w:cs="宋体"/>
          <w:b w:val="0"/>
          <w:bCs w:val="0"/>
          <w:color w:val="000000"/>
          <w:sz w:val="24"/>
          <w:szCs w:val="24"/>
        </w:rPr>
        <w:t>条、双方认为需约定的其它事项</w:t>
      </w:r>
    </w:p>
    <w:p w14:paraId="74222E1C">
      <w:pPr>
        <w:snapToGrid w:val="0"/>
        <w:spacing w:line="480" w:lineRule="exact"/>
        <w:ind w:firstLine="480" w:firstLineChars="200"/>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第</w:t>
      </w:r>
      <w:r>
        <w:rPr>
          <w:rFonts w:hint="eastAsia" w:hAnsi="宋体" w:cs="宋体"/>
          <w:b w:val="0"/>
          <w:bCs w:val="0"/>
          <w:color w:val="000000"/>
          <w:sz w:val="24"/>
          <w:szCs w:val="24"/>
          <w:lang w:eastAsia="zh-CN"/>
        </w:rPr>
        <w:t>九</w:t>
      </w:r>
      <w:r>
        <w:rPr>
          <w:rFonts w:hint="eastAsia" w:ascii="宋体" w:hAnsi="宋体" w:eastAsia="宋体" w:cs="宋体"/>
          <w:b w:val="0"/>
          <w:bCs w:val="0"/>
          <w:color w:val="000000"/>
          <w:sz w:val="24"/>
          <w:szCs w:val="24"/>
        </w:rPr>
        <w:t>条、附则</w:t>
      </w:r>
    </w:p>
    <w:p w14:paraId="5E086196">
      <w:pPr>
        <w:snapToGrid w:val="0"/>
        <w:spacing w:line="480" w:lineRule="exact"/>
        <w:ind w:firstLine="480" w:firstLineChars="200"/>
        <w:rPr>
          <w:rFonts w:hint="eastAsia" w:ascii="宋体" w:hAnsi="宋体" w:eastAsia="宋体" w:cs="宋体"/>
          <w:color w:val="000000"/>
          <w:sz w:val="24"/>
        </w:rPr>
      </w:pPr>
      <w:r>
        <w:rPr>
          <w:rFonts w:hint="eastAsia" w:ascii="宋体" w:hAnsi="宋体" w:eastAsia="宋体" w:cs="宋体"/>
          <w:color w:val="000000"/>
          <w:sz w:val="24"/>
        </w:rPr>
        <w:t>本合同一式四份，双方各执两份，经双方单位、法人代表签字、盖章后生效。</w:t>
      </w:r>
    </w:p>
    <w:p w14:paraId="0D24909D">
      <w:pPr>
        <w:snapToGrid w:val="0"/>
        <w:spacing w:line="480" w:lineRule="exact"/>
        <w:ind w:firstLine="480" w:firstLineChars="200"/>
        <w:jc w:val="left"/>
        <w:rPr>
          <w:rFonts w:hint="eastAsia" w:ascii="宋体" w:hAnsi="宋体" w:eastAsia="宋体" w:cs="宋体"/>
          <w:b w:val="0"/>
          <w:bCs w:val="0"/>
          <w:color w:val="000000"/>
          <w:sz w:val="24"/>
          <w:szCs w:val="24"/>
        </w:rPr>
      </w:pPr>
    </w:p>
    <w:p w14:paraId="730F5BB1">
      <w:pPr>
        <w:snapToGrid w:val="0"/>
        <w:spacing w:line="480" w:lineRule="exact"/>
        <w:ind w:firstLine="480" w:firstLineChars="200"/>
        <w:jc w:val="left"/>
        <w:rPr>
          <w:rFonts w:hint="eastAsia" w:ascii="宋体" w:hAnsi="宋体" w:eastAsia="宋体" w:cs="宋体"/>
          <w:b w:val="0"/>
          <w:bCs w:val="0"/>
          <w:color w:val="000000"/>
          <w:sz w:val="24"/>
        </w:rPr>
      </w:pPr>
      <w:r>
        <w:rPr>
          <w:rFonts w:hint="eastAsia" w:ascii="宋体" w:hAnsi="宋体" w:eastAsia="宋体" w:cs="宋体"/>
          <w:b w:val="0"/>
          <w:bCs w:val="0"/>
          <w:color w:val="000000"/>
          <w:sz w:val="24"/>
          <w:szCs w:val="24"/>
        </w:rPr>
        <w:t>甲 方（盖章）                 乙 方（盖章）</w:t>
      </w:r>
    </w:p>
    <w:p w14:paraId="1F007AF4">
      <w:pPr>
        <w:snapToGrid w:val="0"/>
        <w:spacing w:line="480" w:lineRule="exact"/>
        <w:ind w:left="0" w:leftChars="0" w:firstLine="480" w:firstLineChars="20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p>
    <w:p w14:paraId="19503B76">
      <w:pPr>
        <w:snapToGrid w:val="0"/>
        <w:spacing w:line="480" w:lineRule="exact"/>
        <w:ind w:firstLine="480" w:firstLineChars="20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法人代表：                    法人代表：</w:t>
      </w:r>
    </w:p>
    <w:p w14:paraId="27850388">
      <w:pPr>
        <w:snapToGrid w:val="0"/>
        <w:spacing w:line="480" w:lineRule="exact"/>
        <w:ind w:left="0" w:leftChars="0" w:firstLine="480" w:firstLineChars="20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 xml:space="preserve"> </w:t>
      </w:r>
    </w:p>
    <w:p w14:paraId="0218C3DF">
      <w:pPr>
        <w:snapToGrid w:val="0"/>
        <w:spacing w:line="480" w:lineRule="exact"/>
        <w:ind w:firstLine="480" w:firstLineChars="200"/>
        <w:jc w:val="left"/>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签约时间：                    签约时间：</w:t>
      </w:r>
    </w:p>
    <w:p w14:paraId="4E13AAFE">
      <w:pPr>
        <w:spacing w:line="400" w:lineRule="atLeast"/>
        <w:ind w:firstLine="720"/>
        <w:jc w:val="center"/>
        <w:outlineLvl w:val="0"/>
        <w:rPr>
          <w:rFonts w:hint="eastAsia" w:ascii="宋体" w:hAnsi="宋体" w:eastAsia="宋体" w:cs="宋体"/>
          <w:b/>
          <w:sz w:val="36"/>
          <w:szCs w:val="36"/>
        </w:rPr>
      </w:pPr>
    </w:p>
    <w:p w14:paraId="65B05F3C">
      <w:pPr>
        <w:spacing w:line="400" w:lineRule="atLeast"/>
        <w:ind w:firstLine="720"/>
        <w:jc w:val="center"/>
        <w:outlineLvl w:val="0"/>
        <w:rPr>
          <w:rFonts w:hint="eastAsia" w:ascii="宋体" w:hAnsi="宋体" w:eastAsia="宋体" w:cs="宋体"/>
          <w:b/>
          <w:sz w:val="36"/>
          <w:szCs w:val="36"/>
        </w:rPr>
      </w:pPr>
    </w:p>
    <w:p w14:paraId="246C6BA0">
      <w:pPr>
        <w:snapToGrid w:val="0"/>
        <w:spacing w:line="480" w:lineRule="exact"/>
        <w:ind w:firstLine="480" w:firstLineChars="200"/>
        <w:jc w:val="left"/>
        <w:rPr>
          <w:rFonts w:hint="eastAsia" w:ascii="宋体" w:hAnsi="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sz w:val="24"/>
          <w:szCs w:val="24"/>
          <w:highlight w:val="none"/>
          <w:lang w:eastAsia="zh-CN"/>
        </w:rPr>
        <w:t>注：甲方有权微调合同。</w:t>
      </w:r>
    </w:p>
    <w:p w14:paraId="7FBB610C">
      <w:pPr>
        <w:numPr>
          <w:ilvl w:val="-1"/>
          <w:numId w:val="0"/>
        </w:numPr>
        <w:snapToGrid w:val="0"/>
        <w:spacing w:line="480" w:lineRule="exact"/>
        <w:jc w:val="both"/>
        <w:rPr>
          <w:rFonts w:hint="eastAsia" w:ascii="宋体" w:hAnsi="宋体" w:cs="宋体"/>
          <w:b/>
          <w:bCs/>
          <w:color w:val="000000" w:themeColor="text1"/>
          <w:w w:val="80"/>
          <w:sz w:val="44"/>
          <w:szCs w:val="44"/>
          <w14:textFill>
            <w14:solidFill>
              <w14:schemeClr w14:val="tx1"/>
            </w14:solidFill>
          </w14:textFill>
        </w:rPr>
      </w:pPr>
    </w:p>
    <w:p w14:paraId="08593E30">
      <w:pPr>
        <w:rPr>
          <w:rFonts w:ascii="宋体" w:hAnsi="宋体" w:cs="宋体"/>
          <w:b/>
          <w:bCs/>
          <w:color w:val="000000" w:themeColor="text1"/>
          <w:w w:val="80"/>
          <w:sz w:val="44"/>
          <w:szCs w:val="44"/>
          <w14:textFill>
            <w14:solidFill>
              <w14:schemeClr w14:val="tx1"/>
            </w14:solidFill>
          </w14:textFill>
        </w:rPr>
      </w:pPr>
      <w:r>
        <w:rPr>
          <w:rFonts w:hint="eastAsia" w:ascii="宋体" w:hAnsi="宋体" w:cs="宋体"/>
          <w:b/>
          <w:bCs/>
          <w:color w:val="000000" w:themeColor="text1"/>
          <w:w w:val="80"/>
          <w:sz w:val="44"/>
          <w:szCs w:val="44"/>
          <w14:textFill>
            <w14:solidFill>
              <w14:schemeClr w14:val="tx1"/>
            </w14:solidFill>
          </w14:textFill>
        </w:rPr>
        <w:br w:type="page"/>
      </w:r>
    </w:p>
    <w:p w14:paraId="0D60D3E6">
      <w:pPr>
        <w:pStyle w:val="13"/>
        <w:tabs>
          <w:tab w:val="left" w:pos="1050"/>
          <w:tab w:val="right" w:leader="dot" w:pos="9402"/>
        </w:tabs>
        <w:spacing w:line="520" w:lineRule="exact"/>
        <w:ind w:left="0"/>
        <w:jc w:val="center"/>
        <w:outlineLvl w:val="0"/>
        <w:rPr>
          <w:rFonts w:ascii="宋体"/>
          <w:b/>
          <w:bCs/>
          <w:i w:val="0"/>
          <w:iCs w:val="0"/>
          <w:color w:val="000000" w:themeColor="text1"/>
          <w:w w:val="80"/>
          <w:sz w:val="44"/>
          <w:szCs w:val="44"/>
          <w14:textFill>
            <w14:solidFill>
              <w14:schemeClr w14:val="tx1"/>
            </w14:solidFill>
          </w14:textFill>
        </w:rPr>
      </w:pPr>
      <w:r>
        <w:rPr>
          <w:rFonts w:hint="eastAsia" w:ascii="宋体" w:hAnsi="宋体" w:cs="宋体"/>
          <w:b/>
          <w:bCs/>
          <w:i w:val="0"/>
          <w:iCs w:val="0"/>
          <w:color w:val="000000" w:themeColor="text1"/>
          <w:w w:val="80"/>
          <w:sz w:val="44"/>
          <w:szCs w:val="44"/>
          <w14:textFill>
            <w14:solidFill>
              <w14:schemeClr w14:val="tx1"/>
            </w14:solidFill>
          </w14:textFill>
        </w:rPr>
        <w:t>第六章  合同授予</w:t>
      </w:r>
    </w:p>
    <w:p w14:paraId="2B510612">
      <w:pPr>
        <w:snapToGrid w:val="0"/>
        <w:spacing w:line="480" w:lineRule="exact"/>
        <w:ind w:firstLine="494" w:firstLineChars="206"/>
        <w:outlineLvl w:val="1"/>
        <w:rPr>
          <w:rFonts w:ascii="宋体" w:hAns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w:t>
      </w:r>
      <w:r>
        <w:rPr>
          <w:rFonts w:hint="eastAsia" w:ascii="宋体" w:hAnsi="宋体"/>
          <w:bCs/>
          <w:color w:val="000000" w:themeColor="text1"/>
          <w:sz w:val="24"/>
          <w14:textFill>
            <w14:solidFill>
              <w14:schemeClr w14:val="tx1"/>
            </w14:solidFill>
          </w14:textFill>
        </w:rPr>
        <w:t>自成交通知书发出之日起</w:t>
      </w:r>
      <w:r>
        <w:rPr>
          <w:rFonts w:hint="eastAsia" w:ascii="宋体" w:hAnsi="宋体"/>
          <w:bCs/>
          <w:color w:val="000000" w:themeColor="text1"/>
          <w:sz w:val="24"/>
          <w:lang w:val="en-US" w:eastAsia="zh-CN"/>
          <w14:textFill>
            <w14:solidFill>
              <w14:schemeClr w14:val="tx1"/>
            </w14:solidFill>
          </w14:textFill>
        </w:rPr>
        <w:t>30</w:t>
      </w:r>
      <w:r>
        <w:rPr>
          <w:rFonts w:hint="eastAsia" w:ascii="宋体" w:hAnsi="宋体"/>
          <w:bCs/>
          <w:color w:val="000000" w:themeColor="text1"/>
          <w:sz w:val="24"/>
          <w14:textFill>
            <w14:solidFill>
              <w14:schemeClr w14:val="tx1"/>
            </w14:solidFill>
          </w14:textFill>
        </w:rPr>
        <w:t>日内，成交</w:t>
      </w:r>
      <w:r>
        <w:rPr>
          <w:rFonts w:hint="eastAsia" w:ascii="宋体" w:hAnsi="宋体"/>
          <w:bCs/>
          <w:color w:val="000000" w:themeColor="text1"/>
          <w:sz w:val="24"/>
          <w:lang w:eastAsia="zh-CN"/>
          <w14:textFill>
            <w14:solidFill>
              <w14:schemeClr w14:val="tx1"/>
            </w14:solidFill>
          </w14:textFill>
        </w:rPr>
        <w:t>人</w:t>
      </w:r>
      <w:r>
        <w:rPr>
          <w:rFonts w:hint="eastAsia" w:ascii="宋体" w:hAnsi="宋体"/>
          <w:bCs/>
          <w:color w:val="000000" w:themeColor="text1"/>
          <w:sz w:val="24"/>
          <w14:textFill>
            <w14:solidFill>
              <w14:schemeClr w14:val="tx1"/>
            </w14:solidFill>
          </w14:textFill>
        </w:rPr>
        <w:t>凭“成交通知书”及已经汇至采购人账上的“履约保证金”凭证与采购人签订合同。</w:t>
      </w:r>
      <w:r>
        <w:rPr>
          <w:rFonts w:hint="eastAsia" w:ascii="宋体" w:hAnsi="宋体"/>
          <w:color w:val="000000"/>
          <w:sz w:val="24"/>
          <w:szCs w:val="20"/>
        </w:rPr>
        <w:t>采购人、供应商各两份</w:t>
      </w:r>
      <w:r>
        <w:rPr>
          <w:rFonts w:hint="eastAsia" w:ascii="宋体" w:hAnsi="宋体"/>
          <w:color w:val="000000" w:themeColor="text1"/>
          <w:sz w:val="24"/>
          <w14:textFill>
            <w14:solidFill>
              <w14:schemeClr w14:val="tx1"/>
            </w14:solidFill>
          </w14:textFill>
        </w:rPr>
        <w:t>，所签合同不得对磋商文件作实质性修改，</w:t>
      </w:r>
      <w:r>
        <w:rPr>
          <w:rFonts w:ascii="宋体" w:hAnsi="宋体"/>
          <w:color w:val="000000" w:themeColor="text1"/>
          <w:sz w:val="24"/>
          <w14:textFill>
            <w14:solidFill>
              <w14:schemeClr w14:val="tx1"/>
            </w14:solidFill>
          </w14:textFill>
        </w:rPr>
        <w:t>采购人不得向</w:t>
      </w:r>
      <w:r>
        <w:rPr>
          <w:rFonts w:hint="eastAsia" w:ascii="宋体" w:hAnsi="宋体"/>
          <w:color w:val="000000" w:themeColor="text1"/>
          <w:sz w:val="24"/>
          <w14:textFill>
            <w14:solidFill>
              <w14:schemeClr w14:val="tx1"/>
            </w14:solidFill>
          </w14:textFill>
        </w:rPr>
        <w:t>成交</w:t>
      </w:r>
      <w:r>
        <w:rPr>
          <w:rFonts w:hint="eastAsia" w:ascii="宋体" w:hAnsi="宋体"/>
          <w:color w:val="000000" w:themeColor="text1"/>
          <w:sz w:val="24"/>
          <w:lang w:eastAsia="zh-CN"/>
          <w14:textFill>
            <w14:solidFill>
              <w14:schemeClr w14:val="tx1"/>
            </w14:solidFill>
          </w14:textFill>
        </w:rPr>
        <w:t>人</w:t>
      </w:r>
      <w:r>
        <w:rPr>
          <w:rFonts w:ascii="宋体" w:hAnsi="宋体"/>
          <w:color w:val="000000" w:themeColor="text1"/>
          <w:sz w:val="24"/>
          <w14:textFill>
            <w14:solidFill>
              <w14:schemeClr w14:val="tx1"/>
            </w14:solidFill>
          </w14:textFill>
        </w:rPr>
        <w:t>提出不合理的要求作为签订合同的条件，不得与</w:t>
      </w:r>
      <w:r>
        <w:rPr>
          <w:rFonts w:hint="eastAsia" w:ascii="宋体" w:hAnsi="宋体"/>
          <w:color w:val="000000" w:themeColor="text1"/>
          <w:sz w:val="24"/>
          <w14:textFill>
            <w14:solidFill>
              <w14:schemeClr w14:val="tx1"/>
            </w14:solidFill>
          </w14:textFill>
        </w:rPr>
        <w:t>成交</w:t>
      </w:r>
      <w:r>
        <w:rPr>
          <w:rFonts w:hint="eastAsia" w:ascii="宋体" w:hAnsi="宋体"/>
          <w:color w:val="000000" w:themeColor="text1"/>
          <w:sz w:val="24"/>
          <w:lang w:eastAsia="zh-CN"/>
          <w14:textFill>
            <w14:solidFill>
              <w14:schemeClr w14:val="tx1"/>
            </w14:solidFill>
          </w14:textFill>
        </w:rPr>
        <w:t>人</w:t>
      </w:r>
      <w:r>
        <w:rPr>
          <w:rFonts w:ascii="宋体" w:hAnsi="宋体"/>
          <w:color w:val="000000" w:themeColor="text1"/>
          <w:sz w:val="24"/>
          <w14:textFill>
            <w14:solidFill>
              <w14:schemeClr w14:val="tx1"/>
            </w14:solidFill>
          </w14:textFill>
        </w:rPr>
        <w:t>私下订立背离采购文件实质性内容的协议。</w:t>
      </w:r>
    </w:p>
    <w:p w14:paraId="032FD5FC">
      <w:pPr>
        <w:snapToGrid w:val="0"/>
        <w:spacing w:line="480" w:lineRule="exact"/>
        <w:ind w:firstLine="494" w:firstLineChars="206"/>
        <w:outlineLvl w:val="1"/>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w:t>
      </w:r>
      <w:r>
        <w:rPr>
          <w:rFonts w:hint="eastAsia" w:ascii="宋体" w:hAnsi="宋体" w:cs="宋体"/>
          <w:color w:val="000000" w:themeColor="text1"/>
          <w:sz w:val="24"/>
          <w:lang w:eastAsia="zh-CN"/>
          <w14:textFill>
            <w14:solidFill>
              <w14:schemeClr w14:val="tx1"/>
            </w14:solidFill>
          </w14:textFill>
        </w:rPr>
        <w:t>采购人</w:t>
      </w:r>
      <w:r>
        <w:rPr>
          <w:rFonts w:hint="eastAsia" w:ascii="宋体" w:hAnsi="宋体" w:cs="宋体"/>
          <w:color w:val="000000" w:themeColor="text1"/>
          <w:sz w:val="24"/>
          <w14:textFill>
            <w14:solidFill>
              <w14:schemeClr w14:val="tx1"/>
            </w14:solidFill>
          </w14:textFill>
        </w:rPr>
        <w:t>按合同约定积极配合成交人履约，成交人履约到位后，请以书面形式向</w:t>
      </w:r>
      <w:r>
        <w:rPr>
          <w:rFonts w:hint="eastAsia" w:ascii="宋体" w:hAnsi="宋体" w:cs="宋体"/>
          <w:color w:val="000000" w:themeColor="text1"/>
          <w:sz w:val="24"/>
          <w:lang w:eastAsia="zh-CN"/>
          <w14:textFill>
            <w14:solidFill>
              <w14:schemeClr w14:val="tx1"/>
            </w14:solidFill>
          </w14:textFill>
        </w:rPr>
        <w:t>采购人</w:t>
      </w:r>
      <w:r>
        <w:rPr>
          <w:rFonts w:hint="eastAsia" w:ascii="宋体" w:hAnsi="宋体" w:cs="宋体"/>
          <w:color w:val="000000" w:themeColor="text1"/>
          <w:sz w:val="24"/>
          <w14:textFill>
            <w14:solidFill>
              <w14:schemeClr w14:val="tx1"/>
            </w14:solidFill>
          </w14:textFill>
        </w:rPr>
        <w:t>提出验收申请，采购单位接到申请后原则上在</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个工作日内及时组织相关专业技术人员，必要时邀请质检等部门共同参与验收，并出具验收报告，验收合格的原则上</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个工作日内支付相应款项。</w:t>
      </w:r>
    </w:p>
    <w:p w14:paraId="1D2E6FA6">
      <w:pPr>
        <w:snapToGrid w:val="0"/>
        <w:spacing w:line="480" w:lineRule="exact"/>
        <w:ind w:firstLine="573"/>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采购单位故意推迟项目验收时间的，与成交人串通或要求成交人通过减少货物数量或降低服务标准的，在履行合同中采取更改配置、调换物品等手段的，要求成交人出具虚假发票或任意更改销售发票的，谋取不正当利益的，承担相应的法律责任。</w:t>
      </w:r>
    </w:p>
    <w:p w14:paraId="4C187A6C">
      <w:pPr>
        <w:snapToGrid w:val="0"/>
        <w:spacing w:line="480" w:lineRule="exact"/>
        <w:ind w:firstLine="573"/>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四、成交人出现违约情形，应当及时纠正或补偿；造成损失的，按合同约定追究违约责任；发现有假冒、伪劣、走私产品、商业贿赂等违法情形的，应由</w:t>
      </w:r>
      <w:r>
        <w:rPr>
          <w:rFonts w:hint="eastAsia" w:ascii="宋体" w:hAnsi="宋体" w:cs="宋体"/>
          <w:color w:val="000000" w:themeColor="text1"/>
          <w:sz w:val="24"/>
          <w:lang w:eastAsia="zh-CN"/>
          <w14:textFill>
            <w14:solidFill>
              <w14:schemeClr w14:val="tx1"/>
            </w14:solidFill>
          </w14:textFill>
        </w:rPr>
        <w:t>采购人</w:t>
      </w:r>
      <w:r>
        <w:rPr>
          <w:rFonts w:hint="eastAsia" w:ascii="宋体" w:hAnsi="宋体" w:cs="宋体"/>
          <w:color w:val="000000" w:themeColor="text1"/>
          <w:sz w:val="24"/>
          <w14:textFill>
            <w14:solidFill>
              <w14:schemeClr w14:val="tx1"/>
            </w14:solidFill>
          </w14:textFill>
        </w:rPr>
        <w:t>移交工商、质监、公安等行政执法部门依法查处。</w:t>
      </w:r>
    </w:p>
    <w:p w14:paraId="500F27B0">
      <w:pPr>
        <w:snapToGrid w:val="0"/>
        <w:spacing w:line="480" w:lineRule="exact"/>
        <w:ind w:firstLine="573"/>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五、不响应付款方式的，视同响应文件无效，按无效响应文件处理。</w:t>
      </w:r>
    </w:p>
    <w:p w14:paraId="4B923401">
      <w:pPr>
        <w:snapToGrid w:val="0"/>
        <w:spacing w:line="480" w:lineRule="exact"/>
        <w:ind w:firstLine="573"/>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六、付款方式详见磋商文件第五章。</w:t>
      </w:r>
    </w:p>
    <w:p w14:paraId="1320AB5C">
      <w:pPr>
        <w:snapToGrid w:val="0"/>
        <w:spacing w:line="480" w:lineRule="exact"/>
        <w:ind w:firstLine="573"/>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七、以上项目款的支付不计息。</w:t>
      </w:r>
    </w:p>
    <w:p w14:paraId="779233EC">
      <w:pPr>
        <w:snapToGrid w:val="0"/>
        <w:spacing w:line="480" w:lineRule="exact"/>
        <w:ind w:firstLine="573"/>
        <w:jc w:val="center"/>
        <w:rPr>
          <w:rFonts w:ascii="宋体"/>
          <w:color w:val="000000" w:themeColor="text1"/>
          <w:sz w:val="24"/>
          <w14:textFill>
            <w14:solidFill>
              <w14:schemeClr w14:val="tx1"/>
            </w14:solidFill>
          </w14:textFill>
        </w:rPr>
      </w:pPr>
      <w:r>
        <w:rPr>
          <w:rFonts w:ascii="宋体"/>
          <w:b/>
          <w:bCs/>
          <w:i/>
          <w:iCs/>
          <w:color w:val="000000" w:themeColor="text1"/>
          <w:kern w:val="44"/>
          <w:sz w:val="44"/>
          <w:szCs w:val="44"/>
          <w14:textFill>
            <w14:solidFill>
              <w14:schemeClr w14:val="tx1"/>
            </w14:solidFill>
          </w14:textFill>
        </w:rPr>
        <w:br w:type="page"/>
      </w:r>
      <w:r>
        <w:rPr>
          <w:rFonts w:hint="eastAsia" w:ascii="宋体" w:hAnsi="宋体" w:cs="宋体"/>
          <w:b/>
          <w:bCs/>
          <w:color w:val="000000" w:themeColor="text1"/>
          <w:w w:val="80"/>
          <w:kern w:val="44"/>
          <w:sz w:val="44"/>
          <w:szCs w:val="44"/>
          <w14:textFill>
            <w14:solidFill>
              <w14:schemeClr w14:val="tx1"/>
            </w14:solidFill>
          </w14:textFill>
        </w:rPr>
        <w:t>第七章  质疑提出和处理</w:t>
      </w:r>
    </w:p>
    <w:p w14:paraId="2A5D0200">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bookmarkStart w:id="80" w:name="_Toc363573860"/>
      <w:r>
        <w:rPr>
          <w:rFonts w:hint="eastAsia" w:ascii="宋体" w:hAnsi="宋体"/>
          <w:color w:val="000000" w:themeColor="text1"/>
          <w:sz w:val="24"/>
          <w14:textFill>
            <w14:solidFill>
              <w14:schemeClr w14:val="tx1"/>
            </w14:solidFill>
          </w14:textFill>
        </w:rPr>
        <w:t>格式请在崇川区人民政府网下载。</w:t>
      </w:r>
    </w:p>
    <w:p w14:paraId="22C7D265">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一、质疑的提出</w:t>
      </w:r>
    </w:p>
    <w:p w14:paraId="730C7173">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1、质疑人必须是直接参加本次投标活动的当事人。</w:t>
      </w:r>
    </w:p>
    <w:p w14:paraId="24CF28ED">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2、下载招标文件的供应商应根据第二章“投标供应商须知”中第一条第4款的约定提出；响应文件接收截止后，供应商未进行投标登记的，不能就响应文件接收截止后的招投标过程、</w:t>
      </w:r>
      <w:r>
        <w:rPr>
          <w:rFonts w:hint="eastAsia" w:ascii="宋体" w:hAnsi="宋体"/>
          <w:color w:val="000000" w:themeColor="text1"/>
          <w:sz w:val="24"/>
          <w14:textFill>
            <w14:solidFill>
              <w14:schemeClr w14:val="tx1"/>
            </w14:solidFill>
          </w14:textFill>
        </w:rPr>
        <w:t>中标</w:t>
      </w:r>
      <w:r>
        <w:rPr>
          <w:rFonts w:ascii="宋体" w:hAnsi="宋体"/>
          <w:color w:val="000000" w:themeColor="text1"/>
          <w:sz w:val="24"/>
          <w14:textFill>
            <w14:solidFill>
              <w14:schemeClr w14:val="tx1"/>
            </w14:solidFill>
          </w14:textFill>
        </w:rPr>
        <w:t>结果提出质疑；在投标过程中，凡主持人或评标小组明确提出须由供应商确认的事项，供应商当场无异议的，事后不得提出质疑。</w:t>
      </w:r>
    </w:p>
    <w:p w14:paraId="0FF41DC0">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提出质疑时，必须坚持“谁主张，谁举证”、“实事求是”的原则，不能臆测。属于须由法定部门调查、侦查或先行作出相关认定的事项，质疑人应当依法申请具有法定职权的部门查清、认定，并将相关结果提供给采购人或代理机构。采购人或代理机构不具有法定调查、认定权限。</w:t>
      </w:r>
    </w:p>
    <w:p w14:paraId="3CE9EA9A">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对本次招标有质疑的，实行实名制，不得进行虚假、恶意质疑。质疑人应在质疑有效期内以书面形式提出《质疑函》（格式请下载），《质疑函》内容应包括质疑事项、主要内容、事实依据、适应法规条款、佐证材料等。同时，质疑人应保证其提出的质疑内容及相关佐证材料的真实性及来源的合法性，并承担相应的法律责任。</w:t>
      </w:r>
    </w:p>
    <w:p w14:paraId="407B71FC">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对不能提供相关佐证材料的、涉及商业秘密的、非书面形式的、非送达的、匿名的《质疑函》将不予受理。</w:t>
      </w:r>
    </w:p>
    <w:p w14:paraId="64F441FD">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相关佐证材料要具备客观性、关联性、合法性，无法查实的（如宣传册、媒体报道、猜测、推理等）不能作为佐证材料。</w:t>
      </w:r>
    </w:p>
    <w:p w14:paraId="270A8512">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采购人或代理机构不负责搜集相关佐证材料等工作。</w:t>
      </w:r>
    </w:p>
    <w:p w14:paraId="6041981F">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二、《质疑函》的受理和回复</w:t>
      </w:r>
    </w:p>
    <w:p w14:paraId="05708A46">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1、《质疑函》须由质疑人的法定代表人</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或</w:t>
      </w:r>
      <w:r>
        <w:rPr>
          <w:rFonts w:hint="eastAsia" w:ascii="宋体" w:hAnsi="宋体"/>
          <w:color w:val="000000" w:themeColor="text1"/>
          <w:sz w:val="24"/>
          <w14:textFill>
            <w14:solidFill>
              <w14:schemeClr w14:val="tx1"/>
            </w14:solidFill>
          </w14:textFill>
        </w:rPr>
        <w:t>负责人）</w:t>
      </w:r>
      <w:r>
        <w:rPr>
          <w:rFonts w:ascii="宋体" w:hAnsi="宋体"/>
          <w:color w:val="000000" w:themeColor="text1"/>
          <w:sz w:val="24"/>
          <w14:textFill>
            <w14:solidFill>
              <w14:schemeClr w14:val="tx1"/>
            </w14:solidFill>
          </w14:textFill>
        </w:rPr>
        <w:t>或参加本次投标授权人送达采购人和代理机构。</w:t>
      </w:r>
    </w:p>
    <w:p w14:paraId="0CE0001C">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对符合提出质疑要求的，采购人、代理机构签收并出具《质疑受理通知书》。在处理过程中，发现需要质疑人进一步补充相关佐证材料的，请质疑人在规定的时间内提供，质疑回复时间相应顺延。质疑人不能按时提供相关佐证材料的，视同放弃质疑。</w:t>
      </w:r>
    </w:p>
    <w:p w14:paraId="3C97A34F">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3、对不符合提出质疑要求的，出具《质疑退回通知书》并提出相关补充材料要求，质疑人未在规定的时间内提供补充佐证材料的，视同放弃质疑。</w:t>
      </w:r>
    </w:p>
    <w:p w14:paraId="55B11F24">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4、采购单位、代理机构负责将质疑人提出的质疑相关材料提供给相关专家或评标小组审核，并将审核意见回复质疑人。</w:t>
      </w:r>
    </w:p>
    <w:p w14:paraId="3E1C5DE3">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必要时，可向被质疑人转发《质疑函》及相关佐证材料。被质疑人应当在要求的时间日内，以书面形式作出说明，并提交相关证据。被质疑人在规定时间内，无正当理由未提交相关证据的，视同放弃说明权利，认可被质疑事项。</w:t>
      </w:r>
    </w:p>
    <w:p w14:paraId="55C03674">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5、因质疑情况复杂，组织论证或审查时间较长的，采购单位、代理机构以书面形式通知质疑人，可适当延长质疑回复处理时间。</w:t>
      </w:r>
    </w:p>
    <w:p w14:paraId="4CB24717">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三、质疑处理</w:t>
      </w:r>
    </w:p>
    <w:p w14:paraId="5308641F">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1、质疑成立的处理。采购单位或代理机构终止采购，并建议有关部门给相关当事人予以处理。</w:t>
      </w:r>
    </w:p>
    <w:p w14:paraId="458E8C3F">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2、质疑不成立的处理。</w:t>
      </w:r>
    </w:p>
    <w:p w14:paraId="0772B9D6">
      <w:pPr>
        <w:adjustRightInd w:val="0"/>
        <w:snapToGrid w:val="0"/>
        <w:spacing w:line="500" w:lineRule="exact"/>
        <w:ind w:firstLine="480" w:firstLineChars="200"/>
        <w:contextualSpacing/>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1）质疑人书面《申请撤回质疑函》的，不作违约处理。</w:t>
      </w:r>
    </w:p>
    <w:p w14:paraId="7D86C83F">
      <w:pPr>
        <w:adjustRightInd w:val="0"/>
        <w:snapToGrid w:val="0"/>
        <w:spacing w:line="500" w:lineRule="exact"/>
        <w:ind w:firstLine="480" w:firstLineChars="200"/>
        <w:contextualSpacing/>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2）质疑人在规定的时间内不配合进行质疑调查处理的，按自动撤回《质疑函》处理。</w:t>
      </w:r>
    </w:p>
    <w:p w14:paraId="69629F6D">
      <w:pPr>
        <w:adjustRightInd w:val="0"/>
        <w:snapToGrid w:val="0"/>
        <w:spacing w:line="500" w:lineRule="exact"/>
        <w:ind w:firstLine="480" w:firstLineChars="200"/>
        <w:contextualSpacing/>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3）质疑人不按《质疑函》格式就提出质疑的，作违约处理。同时，视情列入不良供应商名单。</w:t>
      </w:r>
    </w:p>
    <w:p w14:paraId="27F3D4CC">
      <w:pPr>
        <w:adjustRightInd w:val="0"/>
        <w:snapToGrid w:val="0"/>
        <w:spacing w:line="500" w:lineRule="exact"/>
        <w:ind w:firstLine="480" w:firstLineChars="200"/>
        <w:contextualSpacing/>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4）质疑人虽提供了相关佐证材料，但不能证明其质疑成立的，采购单位或代理机构请质疑人补充相关佐证材料，仍不能证明其质疑成立的，作违约处理。并将其列入不良供应商名单。</w:t>
      </w:r>
    </w:p>
    <w:p w14:paraId="7736FE28">
      <w:pPr>
        <w:adjustRightInd w:val="0"/>
        <w:snapToGrid w:val="0"/>
        <w:spacing w:line="500" w:lineRule="exact"/>
        <w:ind w:firstLine="480" w:firstLineChars="200"/>
        <w:contextualSpacing/>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5）质疑人不能提供相关佐证材料的，采购单位、代理机构已指出，质疑人仍然坚持提出质疑的，作违约处理。同时，列入不良供应商名单。</w:t>
      </w:r>
    </w:p>
    <w:p w14:paraId="4C5016B7">
      <w:pPr>
        <w:adjustRightInd w:val="0"/>
        <w:snapToGrid w:val="0"/>
        <w:spacing w:line="500" w:lineRule="exact"/>
        <w:ind w:firstLine="480" w:firstLineChars="200"/>
        <w:contextualSpacing/>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6）对明显有违事实的、经相关专家或评标小组认定无依据的、经其他供应商举证无依据的质疑，作违约处理，列入不良供应商名单；同时，对其中每一项不成立的质疑给予质疑人1年内禁入本区域内的政府采购活动的违约处理，依次类推；视情在南通政府采购网、省、国家级相关媒体予以披露。</w:t>
      </w:r>
    </w:p>
    <w:p w14:paraId="68D6F0BF">
      <w:pPr>
        <w:adjustRightInd w:val="0"/>
        <w:snapToGrid w:val="0"/>
        <w:spacing w:line="500" w:lineRule="exact"/>
        <w:ind w:firstLine="480" w:firstLineChars="200"/>
        <w:contextualSpacing/>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7）质疑人承担使用虚假材料或恶意方式质疑的法律责任。</w:t>
      </w:r>
    </w:p>
    <w:p w14:paraId="438AF979">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四、无佐证材料的举报作违约处理。供应商不得进行不提供相关佐证材料（含无法查实的如宣传册、媒体报道、猜测、推理等）向有关部门的举报，否则作违约处理。同时对其在1至3年内禁入由采购人组织的政府采购活动的违约处理。</w:t>
      </w:r>
    </w:p>
    <w:p w14:paraId="1E3335D1">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五、投诉不成立的作违约处理。供应商进行质疑后，采购人回复质疑不成立，供应商仍进行投诉的，并最终投诉不成立的，作违约处理。采购人有权对其在1至3年内禁入由采购人组织的政府采购活动的违约处理。</w:t>
      </w:r>
    </w:p>
    <w:p w14:paraId="0A07BBCF">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六、《质疑函》、《质疑回复函》，质疑、举报、投诉不成立的等相关情况，视情在南通政府采购网、省、国家级等相关媒体予以披露。并建议相关政府采购机构对该供应商同步实施1至3年内禁入。</w:t>
      </w:r>
    </w:p>
    <w:p w14:paraId="1FF4B95E">
      <w:pPr>
        <w:adjustRightInd w:val="0"/>
        <w:snapToGrid w:val="0"/>
        <w:spacing w:line="500" w:lineRule="exact"/>
        <w:ind w:firstLine="480" w:firstLineChars="200"/>
        <w:contextualSpacing/>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七、质疑供应商对采购人或代理机构的答复不满意或者采购人或代理机构未在规定的时间内作出答复的，可以在答复期满后15个工作日内向</w:t>
      </w:r>
      <w:r>
        <w:rPr>
          <w:rFonts w:hint="eastAsia" w:ascii="宋体" w:hAnsi="宋体"/>
          <w:color w:val="000000" w:themeColor="text1"/>
          <w:sz w:val="24"/>
          <w14:textFill>
            <w14:solidFill>
              <w14:schemeClr w14:val="tx1"/>
            </w14:solidFill>
          </w14:textFill>
        </w:rPr>
        <w:t>崇川</w:t>
      </w:r>
      <w:r>
        <w:rPr>
          <w:rFonts w:ascii="宋体" w:hAnsi="宋体"/>
          <w:color w:val="000000" w:themeColor="text1"/>
          <w:sz w:val="24"/>
          <w14:textFill>
            <w14:solidFill>
              <w14:schemeClr w14:val="tx1"/>
            </w14:solidFill>
          </w14:textFill>
        </w:rPr>
        <w:t>区政府采购监督管理部门投诉。</w:t>
      </w:r>
    </w:p>
    <w:p w14:paraId="450F416F">
      <w:pPr>
        <w:pStyle w:val="7"/>
        <w:keepNext w:val="0"/>
        <w:keepLines w:val="0"/>
        <w:numPr>
          <w:ilvl w:val="0"/>
          <w:numId w:val="0"/>
        </w:numPr>
        <w:snapToGrid w:val="0"/>
        <w:spacing w:before="0" w:afterLines="50" w:line="520" w:lineRule="exact"/>
        <w:ind w:left="420"/>
        <w:jc w:val="center"/>
        <w:rPr>
          <w:rFonts w:ascii="宋体" w:cs="Times New Roman"/>
          <w:color w:val="000000" w:themeColor="text1"/>
          <w14:textFill>
            <w14:solidFill>
              <w14:schemeClr w14:val="tx1"/>
            </w14:solidFill>
          </w14:textFill>
        </w:rPr>
      </w:pPr>
      <w:r>
        <w:rPr>
          <w:rFonts w:ascii="宋体" w:hAnsi="宋体" w:cs="宋体"/>
          <w:bCs w:val="0"/>
          <w:color w:val="000000" w:themeColor="text1"/>
          <w:w w:val="80"/>
          <w:sz w:val="24"/>
          <w:szCs w:val="21"/>
          <w14:textFill>
            <w14:solidFill>
              <w14:schemeClr w14:val="tx1"/>
            </w14:solidFill>
          </w14:textFill>
        </w:rPr>
        <w:br w:type="page"/>
      </w:r>
      <w:r>
        <w:rPr>
          <w:rFonts w:hint="eastAsia" w:ascii="宋体" w:hAnsi="宋体" w:cs="宋体"/>
          <w:color w:val="000000" w:themeColor="text1"/>
          <w:w w:val="80"/>
          <w14:textFill>
            <w14:solidFill>
              <w14:schemeClr w14:val="tx1"/>
            </w14:solidFill>
          </w14:textFill>
        </w:rPr>
        <w:t>第八章  响应文件组成及格式</w:t>
      </w:r>
      <w:bookmarkEnd w:id="80"/>
    </w:p>
    <w:p w14:paraId="366251EA">
      <w:pPr>
        <w:widowControl/>
        <w:snapToGrid w:val="0"/>
        <w:spacing w:line="360" w:lineRule="auto"/>
        <w:ind w:firstLine="420" w:firstLineChars="0"/>
        <w:jc w:val="left"/>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lang w:eastAsia="zh-CN"/>
          <w14:textFill>
            <w14:solidFill>
              <w14:schemeClr w14:val="tx1"/>
            </w14:solidFill>
          </w14:textFill>
        </w:rPr>
        <w:t>响应</w:t>
      </w:r>
      <w:r>
        <w:rPr>
          <w:rFonts w:hint="eastAsia" w:ascii="宋体" w:hAnsi="宋体" w:cs="宋体"/>
          <w:b/>
          <w:bCs/>
          <w:color w:val="000000" w:themeColor="text1"/>
          <w:sz w:val="24"/>
          <w14:textFill>
            <w14:solidFill>
              <w14:schemeClr w14:val="tx1"/>
            </w14:solidFill>
          </w14:textFill>
        </w:rPr>
        <w:t>文件由资格审查文件、技术</w:t>
      </w:r>
      <w:r>
        <w:rPr>
          <w:rFonts w:hint="eastAsia" w:ascii="宋体" w:hAnsi="宋体" w:cs="宋体"/>
          <w:b/>
          <w:bCs/>
          <w:color w:val="000000" w:themeColor="text1"/>
          <w:sz w:val="24"/>
          <w:lang w:eastAsia="zh-CN"/>
          <w14:textFill>
            <w14:solidFill>
              <w14:schemeClr w14:val="tx1"/>
            </w14:solidFill>
          </w14:textFill>
        </w:rPr>
        <w:t>响应</w:t>
      </w:r>
      <w:r>
        <w:rPr>
          <w:rFonts w:hint="eastAsia" w:ascii="宋体" w:hAnsi="宋体" w:cs="宋体"/>
          <w:b/>
          <w:bCs/>
          <w:color w:val="000000" w:themeColor="text1"/>
          <w:sz w:val="24"/>
          <w14:textFill>
            <w14:solidFill>
              <w14:schemeClr w14:val="tx1"/>
            </w14:solidFill>
          </w14:textFill>
        </w:rPr>
        <w:t>文件、商务报价响应文件、电子投标文件四部分组成。本次磋商采用资格后审方式，供应商须将资格审查文件作为响应文件组成部分，按磋商文件要求装订密封后一起递交。</w:t>
      </w:r>
    </w:p>
    <w:p w14:paraId="3B81D001">
      <w:pPr>
        <w:widowControl/>
        <w:snapToGrid w:val="0"/>
        <w:spacing w:line="360" w:lineRule="auto"/>
        <w:ind w:firstLine="472" w:firstLineChars="196"/>
        <w:jc w:val="left"/>
        <w:rPr>
          <w:rFonts w:ascii="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一、资格审查文件</w:t>
      </w:r>
      <w:r>
        <w:rPr>
          <w:rFonts w:hint="eastAsia" w:ascii="宋体" w:hAnsi="宋体" w:cs="宋体"/>
          <w:b/>
          <w:bCs/>
          <w:color w:val="000000" w:themeColor="text1"/>
          <w:sz w:val="24"/>
          <w:lang w:val="zh-CN"/>
          <w14:textFill>
            <w14:solidFill>
              <w14:schemeClr w14:val="tx1"/>
            </w14:solidFill>
          </w14:textFill>
        </w:rPr>
        <w:t>（</w:t>
      </w:r>
      <w:r>
        <w:rPr>
          <w:rFonts w:hint="eastAsia" w:ascii="宋体" w:hAnsi="宋体" w:cs="宋体"/>
          <w:b/>
          <w:bCs/>
          <w:color w:val="000000" w:themeColor="text1"/>
          <w:sz w:val="24"/>
          <w14:textFill>
            <w14:solidFill>
              <w14:schemeClr w14:val="tx1"/>
            </w14:solidFill>
          </w14:textFill>
        </w:rPr>
        <w:t>单独密封</w:t>
      </w:r>
      <w:r>
        <w:rPr>
          <w:rFonts w:hint="eastAsia" w:ascii="宋体" w:hAnsi="宋体" w:cs="宋体"/>
          <w:b/>
          <w:bCs/>
          <w:color w:val="000000" w:themeColor="text1"/>
          <w:sz w:val="24"/>
          <w:lang w:val="zh-CN"/>
          <w14:textFill>
            <w14:solidFill>
              <w14:schemeClr w14:val="tx1"/>
            </w14:solidFill>
          </w14:textFill>
        </w:rPr>
        <w:t>）</w:t>
      </w:r>
    </w:p>
    <w:p w14:paraId="7EB45D75">
      <w:pPr>
        <w:numPr>
          <w:ilvl w:val="0"/>
          <w:numId w:val="0"/>
        </w:numPr>
        <w:snapToGrid w:val="0"/>
        <w:spacing w:line="440" w:lineRule="exact"/>
        <w:ind w:firstLine="480" w:firstLineChars="200"/>
        <w:contextualSpacing/>
        <w:rPr>
          <w:rFonts w:hint="eastAsia" w:ascii="宋体" w:hAnsi="宋体" w:eastAsia="宋体" w:cs="宋体"/>
          <w:sz w:val="24"/>
          <w:szCs w:val="24"/>
          <w:lang w:val="zh-CN"/>
        </w:rPr>
      </w:pPr>
      <w:bookmarkStart w:id="81" w:name="OLE_LINK16"/>
      <w:bookmarkStart w:id="82" w:name="OLE_LINK17"/>
      <w:r>
        <w:rPr>
          <w:rFonts w:hint="eastAsia" w:ascii="宋体" w:hAnsi="宋体" w:eastAsia="宋体" w:cs="宋体"/>
          <w:sz w:val="24"/>
          <w:szCs w:val="24"/>
          <w:lang w:val="zh-CN" w:eastAsia="zh-CN" w:bidi="ar-SA"/>
        </w:rPr>
        <w:t>1</w:t>
      </w:r>
      <w:r>
        <w:rPr>
          <w:rFonts w:hint="eastAsia" w:ascii="宋体" w:hAnsi="宋体" w:eastAsia="宋体" w:cs="宋体"/>
          <w:sz w:val="24"/>
          <w:szCs w:val="24"/>
          <w:lang w:val="en-US" w:eastAsia="zh-CN" w:bidi="ar-SA"/>
        </w:rPr>
        <w:t>.</w:t>
      </w:r>
      <w:r>
        <w:rPr>
          <w:rFonts w:hint="eastAsia" w:ascii="宋体" w:hAnsi="宋体" w:eastAsia="宋体" w:cs="宋体"/>
          <w:sz w:val="24"/>
          <w:szCs w:val="24"/>
          <w:lang w:eastAsia="zh-CN"/>
        </w:rPr>
        <w:t>供应商</w:t>
      </w:r>
      <w:r>
        <w:rPr>
          <w:rFonts w:hint="eastAsia" w:ascii="宋体" w:hAnsi="宋体" w:eastAsia="宋体" w:cs="宋体"/>
          <w:sz w:val="24"/>
          <w:szCs w:val="24"/>
          <w:lang w:val="zh-CN"/>
        </w:rPr>
        <w:t>符合规定条件的声明函；（格式附后）</w:t>
      </w:r>
    </w:p>
    <w:bookmarkEnd w:id="81"/>
    <w:bookmarkEnd w:id="82"/>
    <w:p w14:paraId="1672F12C">
      <w:pPr>
        <w:numPr>
          <w:ilvl w:val="0"/>
          <w:numId w:val="0"/>
        </w:numPr>
        <w:snapToGrid w:val="0"/>
        <w:spacing w:line="440" w:lineRule="exact"/>
        <w:ind w:firstLine="480" w:firstLineChars="200"/>
        <w:contextualSpacing/>
        <w:rPr>
          <w:rFonts w:hint="eastAsia" w:ascii="宋体" w:hAnsi="宋体" w:eastAsia="宋体" w:cs="宋体"/>
          <w:sz w:val="24"/>
          <w:szCs w:val="24"/>
          <w:lang w:val="zh-CN"/>
        </w:rPr>
      </w:pPr>
      <w:bookmarkStart w:id="83" w:name="OLE_LINK18"/>
      <w:bookmarkStart w:id="84" w:name="OLE_LINK19"/>
      <w:r>
        <w:rPr>
          <w:rFonts w:hint="eastAsia" w:ascii="宋体" w:hAnsi="宋体" w:eastAsia="宋体" w:cs="宋体"/>
          <w:sz w:val="24"/>
          <w:szCs w:val="24"/>
          <w:lang w:val="zh-CN" w:eastAsia="zh-CN" w:bidi="ar-SA"/>
        </w:rPr>
        <w:t>2</w:t>
      </w:r>
      <w:r>
        <w:rPr>
          <w:rFonts w:hint="eastAsia" w:ascii="宋体" w:hAnsi="宋体" w:eastAsia="宋体" w:cs="宋体"/>
          <w:sz w:val="24"/>
          <w:szCs w:val="24"/>
          <w:lang w:val="en-US" w:eastAsia="zh-CN" w:bidi="ar-SA"/>
        </w:rPr>
        <w:t>.</w:t>
      </w:r>
      <w:r>
        <w:rPr>
          <w:rFonts w:hint="eastAsia" w:ascii="宋体" w:hAnsi="宋体" w:eastAsia="宋体" w:cs="宋体"/>
          <w:sz w:val="24"/>
          <w:szCs w:val="24"/>
          <w:lang w:val="zh-CN"/>
        </w:rPr>
        <w:t>如为法定代表人参加响应，提供法定代表人身份证明书并附法人身份证复印件或扫描件；如为授权委托人参加响应，提供法定代表人授权委托书并附法人及授权委托人身份证复印件或扫描件；（格式附后）</w:t>
      </w:r>
    </w:p>
    <w:bookmarkEnd w:id="83"/>
    <w:bookmarkEnd w:id="84"/>
    <w:p w14:paraId="08787CB9">
      <w:pPr>
        <w:numPr>
          <w:ilvl w:val="0"/>
          <w:numId w:val="0"/>
        </w:numPr>
        <w:snapToGrid w:val="0"/>
        <w:spacing w:line="440" w:lineRule="exact"/>
        <w:ind w:firstLine="480" w:firstLineChars="200"/>
        <w:contextualSpacing/>
        <w:rPr>
          <w:rFonts w:hint="eastAsia" w:ascii="宋体" w:hAnsi="宋体" w:eastAsia="宋体" w:cs="宋体"/>
          <w:sz w:val="24"/>
          <w:szCs w:val="24"/>
          <w:lang w:val="zh-CN"/>
        </w:rPr>
      </w:pPr>
      <w:bookmarkStart w:id="85" w:name="OLE_LINK20"/>
      <w:bookmarkStart w:id="86" w:name="OLE_LINK23"/>
      <w:r>
        <w:rPr>
          <w:rFonts w:hint="eastAsia" w:ascii="宋体" w:hAnsi="宋体" w:eastAsia="宋体" w:cs="宋体"/>
          <w:sz w:val="24"/>
          <w:szCs w:val="24"/>
          <w:lang w:val="zh-CN" w:eastAsia="zh-CN" w:bidi="ar-SA"/>
        </w:rPr>
        <w:t>3</w:t>
      </w:r>
      <w:r>
        <w:rPr>
          <w:rFonts w:hint="eastAsia" w:ascii="宋体" w:hAnsi="宋体" w:eastAsia="宋体" w:cs="宋体"/>
          <w:sz w:val="24"/>
          <w:szCs w:val="24"/>
          <w:lang w:val="en-US" w:eastAsia="zh-CN" w:bidi="ar-SA"/>
        </w:rPr>
        <w:t>.</w:t>
      </w:r>
      <w:r>
        <w:rPr>
          <w:rFonts w:hint="eastAsia" w:ascii="宋体" w:hAnsi="宋体" w:eastAsia="宋体" w:cs="宋体"/>
          <w:sz w:val="24"/>
          <w:szCs w:val="24"/>
          <w:lang w:val="zh-CN"/>
        </w:rPr>
        <w:t>有效的营业执照；</w:t>
      </w:r>
    </w:p>
    <w:bookmarkEnd w:id="85"/>
    <w:bookmarkEnd w:id="86"/>
    <w:p w14:paraId="37349878">
      <w:pPr>
        <w:numPr>
          <w:ilvl w:val="0"/>
          <w:numId w:val="0"/>
        </w:numPr>
        <w:snapToGrid w:val="0"/>
        <w:spacing w:line="440" w:lineRule="exact"/>
        <w:ind w:firstLine="480" w:firstLineChars="200"/>
        <w:contextualSpacing/>
        <w:rPr>
          <w:rFonts w:hint="eastAsia" w:ascii="宋体" w:hAnsi="宋体" w:eastAsia="宋体" w:cs="宋体"/>
          <w:sz w:val="24"/>
          <w:szCs w:val="24"/>
          <w:lang w:val="zh-CN"/>
        </w:rPr>
      </w:pPr>
      <w:bookmarkStart w:id="87" w:name="OLE_LINK25"/>
      <w:bookmarkStart w:id="88" w:name="OLE_LINK24"/>
      <w:r>
        <w:rPr>
          <w:rFonts w:hint="eastAsia" w:ascii="宋体" w:hAnsi="宋体" w:eastAsia="宋体" w:cs="宋体"/>
          <w:sz w:val="24"/>
          <w:szCs w:val="24"/>
          <w:lang w:val="zh-CN" w:eastAsia="zh-CN" w:bidi="ar-SA"/>
        </w:rPr>
        <w:t>4</w:t>
      </w:r>
      <w:r>
        <w:rPr>
          <w:rFonts w:hint="eastAsia" w:ascii="宋体" w:hAnsi="宋体" w:eastAsia="宋体" w:cs="宋体"/>
          <w:sz w:val="24"/>
          <w:szCs w:val="24"/>
          <w:lang w:val="en-US" w:eastAsia="zh-CN" w:bidi="ar-SA"/>
        </w:rPr>
        <w:t>.</w:t>
      </w:r>
      <w:r>
        <w:rPr>
          <w:rFonts w:hint="eastAsia" w:ascii="宋体" w:hAnsi="宋体" w:eastAsia="宋体" w:cs="宋体"/>
          <w:sz w:val="24"/>
          <w:szCs w:val="24"/>
        </w:rPr>
        <w:t>供应商</w:t>
      </w:r>
      <w:r>
        <w:rPr>
          <w:rFonts w:hint="eastAsia" w:ascii="宋体" w:hAnsi="宋体" w:eastAsia="宋体" w:cs="宋体"/>
          <w:sz w:val="24"/>
          <w:szCs w:val="24"/>
          <w:lang w:val="zh-CN"/>
        </w:rPr>
        <w:t>信用承诺书；（格式附后）</w:t>
      </w:r>
    </w:p>
    <w:p w14:paraId="5841ABCC">
      <w:pPr>
        <w:numPr>
          <w:ilvl w:val="0"/>
          <w:numId w:val="0"/>
        </w:numPr>
        <w:snapToGrid w:val="0"/>
        <w:spacing w:line="440" w:lineRule="exact"/>
        <w:ind w:firstLine="480" w:firstLineChars="200"/>
        <w:contextualSpacing/>
        <w:rPr>
          <w:rFonts w:hint="eastAsia" w:ascii="宋体" w:hAnsi="宋体" w:eastAsia="宋体" w:cs="宋体"/>
          <w:sz w:val="24"/>
          <w:szCs w:val="24"/>
          <w:highlight w:val="cyan"/>
          <w:lang w:val="en-US" w:eastAsia="zh-CN"/>
        </w:rPr>
      </w:pPr>
      <w:r>
        <w:rPr>
          <w:rFonts w:hint="eastAsia" w:ascii="宋体" w:hAnsi="宋体" w:eastAsia="宋体" w:cs="宋体"/>
          <w:sz w:val="24"/>
          <w:szCs w:val="24"/>
          <w:lang w:val="en-US" w:eastAsia="zh-CN"/>
        </w:rPr>
        <w:t>5.</w:t>
      </w:r>
      <w:r>
        <w:rPr>
          <w:rFonts w:hint="eastAsia" w:ascii="宋体" w:hAnsi="宋体" w:eastAsia="宋体" w:cs="宋体"/>
          <w:color w:val="auto"/>
          <w:sz w:val="24"/>
          <w:szCs w:val="24"/>
          <w:u w:val="none"/>
        </w:rPr>
        <w:t>具有公安机关颁发的在有效期内的《保安服务许可证》</w:t>
      </w:r>
      <w:r>
        <w:rPr>
          <w:rFonts w:hint="eastAsia" w:ascii="宋体" w:hAnsi="宋体" w:eastAsia="宋体" w:cs="宋体"/>
          <w:color w:val="auto"/>
          <w:sz w:val="24"/>
          <w:szCs w:val="24"/>
          <w:u w:val="none"/>
          <w:lang w:eastAsia="zh-CN"/>
        </w:rPr>
        <w:t>。</w:t>
      </w:r>
    </w:p>
    <w:bookmarkEnd w:id="87"/>
    <w:bookmarkEnd w:id="88"/>
    <w:p w14:paraId="42A4ADD5">
      <w:pPr>
        <w:adjustRightInd w:val="0"/>
        <w:snapToGrid w:val="0"/>
        <w:spacing w:line="480" w:lineRule="exact"/>
        <w:ind w:firstLine="470" w:firstLineChars="196"/>
        <w:contextualSpacing/>
        <w:rPr>
          <w:rFonts w:hint="eastAsia" w:ascii="宋体" w:hAnsi="宋体" w:eastAsia="宋体" w:cs="宋体"/>
          <w:sz w:val="24"/>
          <w:szCs w:val="24"/>
          <w:highlight w:val="none"/>
          <w:lang w:val="en-US" w:eastAsia="zh-CN"/>
        </w:rPr>
      </w:pPr>
      <w:bookmarkStart w:id="89" w:name="OLE_LINK28"/>
      <w:r>
        <w:rPr>
          <w:rFonts w:hint="eastAsia" w:ascii="宋体" w:hAnsi="宋体" w:eastAsia="宋体" w:cs="宋体"/>
          <w:sz w:val="24"/>
          <w:szCs w:val="24"/>
          <w:highlight w:val="none"/>
          <w:lang w:val="en-US" w:eastAsia="zh-CN"/>
        </w:rPr>
        <w:t>6.承诺函（南通市范围以外的供应商须提供）。</w:t>
      </w:r>
      <w:r>
        <w:rPr>
          <w:rFonts w:hint="eastAsia" w:ascii="宋体" w:hAnsi="宋体" w:eastAsia="宋体" w:cs="宋体"/>
          <w:sz w:val="24"/>
          <w:szCs w:val="24"/>
          <w:lang w:val="zh-CN"/>
        </w:rPr>
        <w:t>（格式附后）</w:t>
      </w:r>
    </w:p>
    <w:p w14:paraId="183F1628">
      <w:pPr>
        <w:adjustRightInd w:val="0"/>
        <w:snapToGrid w:val="0"/>
        <w:spacing w:line="480" w:lineRule="exact"/>
        <w:ind w:firstLine="470" w:firstLineChars="196"/>
        <w:contextualSpacing/>
        <w:rPr>
          <w:rFonts w:hint="eastAsia" w:ascii="宋体" w:hAnsi="宋体" w:eastAsia="宋体" w:cs="宋体"/>
          <w:sz w:val="24"/>
          <w:szCs w:val="24"/>
          <w:lang w:val="zh-CN"/>
        </w:rPr>
      </w:pPr>
      <w:r>
        <w:rPr>
          <w:rFonts w:hint="eastAsia" w:ascii="宋体" w:hAnsi="宋体" w:eastAsia="宋体" w:cs="宋体"/>
          <w:sz w:val="24"/>
          <w:szCs w:val="24"/>
          <w:lang w:val="en-US" w:eastAsia="zh-CN"/>
        </w:rPr>
        <w:t>7.</w:t>
      </w:r>
      <w:r>
        <w:rPr>
          <w:rFonts w:hint="eastAsia" w:ascii="宋体" w:hAnsi="宋体" w:eastAsia="宋体" w:cs="宋体"/>
          <w:sz w:val="24"/>
          <w:szCs w:val="24"/>
          <w:lang w:val="zh-CN"/>
        </w:rPr>
        <w:t>其它需要提交的资格审查证明材料。</w:t>
      </w:r>
      <w:bookmarkEnd w:id="89"/>
    </w:p>
    <w:p w14:paraId="342BF874">
      <w:pPr>
        <w:adjustRightInd w:val="0"/>
        <w:snapToGrid w:val="0"/>
        <w:spacing w:line="480" w:lineRule="exact"/>
        <w:ind w:firstLine="470" w:firstLineChars="196"/>
        <w:contextualSpacing/>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注：以上材料如为复印件均需加盖单位公章。</w:t>
      </w:r>
    </w:p>
    <w:p w14:paraId="65CB33A1">
      <w:pPr>
        <w:widowControl/>
        <w:snapToGrid w:val="0"/>
        <w:spacing w:line="360" w:lineRule="auto"/>
        <w:ind w:firstLine="472" w:firstLineChars="196"/>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二、技术响应文件（单独密封）：</w:t>
      </w:r>
    </w:p>
    <w:p w14:paraId="353EF84C">
      <w:pPr>
        <w:widowControl/>
        <w:snapToGrid w:val="0"/>
        <w:spacing w:line="360" w:lineRule="auto"/>
        <w:ind w:firstLine="470" w:firstLineChars="196"/>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1</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磋商响应函</w:t>
      </w:r>
      <w:r>
        <w:rPr>
          <w:rFonts w:hint="eastAsia" w:ascii="宋体" w:hAnsi="宋体" w:eastAsia="宋体" w:cs="宋体"/>
          <w:sz w:val="24"/>
          <w:szCs w:val="24"/>
          <w:lang w:val="zh-CN"/>
        </w:rPr>
        <w:t>（格式附后）</w:t>
      </w:r>
      <w:r>
        <w:rPr>
          <w:rFonts w:hint="eastAsia" w:ascii="宋体" w:hAnsi="宋体" w:eastAsia="宋体" w:cs="宋体"/>
          <w:color w:val="000000" w:themeColor="text1"/>
          <w:sz w:val="24"/>
          <w14:textFill>
            <w14:solidFill>
              <w14:schemeClr w14:val="tx1"/>
            </w14:solidFill>
          </w14:textFill>
        </w:rPr>
        <w:t>。</w:t>
      </w:r>
    </w:p>
    <w:p w14:paraId="6FB32514">
      <w:pPr>
        <w:widowControl/>
        <w:snapToGrid w:val="0"/>
        <w:spacing w:line="360" w:lineRule="auto"/>
        <w:ind w:firstLine="411" w:firstLineChars="196"/>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2</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评审评分项技术响应评分中所涉及的事项需提供的所有资料。</w:t>
      </w:r>
    </w:p>
    <w:p w14:paraId="210CD04F">
      <w:pPr>
        <w:widowControl/>
        <w:snapToGrid w:val="0"/>
        <w:spacing w:line="360" w:lineRule="auto"/>
        <w:ind w:firstLine="470" w:firstLineChars="196"/>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3</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评审评分项中未涉及的事项，</w:t>
      </w:r>
      <w:r>
        <w:rPr>
          <w:rFonts w:hint="eastAsia" w:ascii="宋体" w:hAnsi="宋体" w:eastAsia="宋体" w:cs="宋体"/>
          <w:color w:val="000000" w:themeColor="text1"/>
          <w:sz w:val="24"/>
          <w:lang w:eastAsia="zh-CN"/>
          <w14:textFill>
            <w14:solidFill>
              <w14:schemeClr w14:val="tx1"/>
            </w14:solidFill>
          </w14:textFill>
        </w:rPr>
        <w:t>供应商</w:t>
      </w:r>
      <w:r>
        <w:rPr>
          <w:rFonts w:hint="eastAsia" w:ascii="宋体" w:hAnsi="宋体" w:eastAsia="宋体" w:cs="宋体"/>
          <w:color w:val="000000" w:themeColor="text1"/>
          <w:sz w:val="24"/>
          <w14:textFill>
            <w14:solidFill>
              <w14:schemeClr w14:val="tx1"/>
            </w14:solidFill>
          </w14:textFill>
        </w:rPr>
        <w:t>认为需要提交的其他资料。</w:t>
      </w:r>
    </w:p>
    <w:p w14:paraId="5644F506">
      <w:pPr>
        <w:widowControl/>
        <w:snapToGrid w:val="0"/>
        <w:spacing w:line="360" w:lineRule="auto"/>
        <w:ind w:firstLine="470" w:firstLineChars="196"/>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 xml:space="preserve"> 4</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磋商文件项目需求中要求提供的其他材料。</w:t>
      </w:r>
    </w:p>
    <w:p w14:paraId="503FE61A">
      <w:pPr>
        <w:widowControl/>
        <w:snapToGrid w:val="0"/>
        <w:spacing w:line="360" w:lineRule="auto"/>
        <w:ind w:firstLine="470" w:firstLineChars="196"/>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注：为方便评委评审，请投标供应商按评审评分项中所涉及的事项顺序进行编制，可以补充相关材料。</w:t>
      </w:r>
    </w:p>
    <w:p w14:paraId="1A276E91">
      <w:pPr>
        <w:spacing w:line="360" w:lineRule="auto"/>
        <w:ind w:firstLine="482" w:firstLineChars="200"/>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特别提醒：“资格审查文件”所须提供的材料（须加盖投标供应商公章）按招标文件要求装订，密封，递交。</w:t>
      </w:r>
    </w:p>
    <w:p w14:paraId="54EC7CE5">
      <w:pPr>
        <w:widowControl/>
        <w:snapToGrid w:val="0"/>
        <w:spacing w:line="360" w:lineRule="auto"/>
        <w:ind w:firstLine="472" w:firstLineChars="196"/>
        <w:jc w:val="left"/>
        <w:rPr>
          <w:rFonts w:hint="eastAsia" w:ascii="宋体" w:hAnsi="宋体" w:eastAsia="宋体" w:cs="宋体"/>
          <w:b/>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三、商务报价响应文件（单独密封）</w:t>
      </w:r>
    </w:p>
    <w:p w14:paraId="6DB10957">
      <w:pPr>
        <w:widowControl/>
        <w:snapToGrid w:val="0"/>
        <w:spacing w:line="360" w:lineRule="auto"/>
        <w:ind w:firstLine="470" w:firstLineChars="196"/>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磋商响应报价表（首次）。</w:t>
      </w:r>
      <w:r>
        <w:rPr>
          <w:rFonts w:hint="eastAsia" w:ascii="宋体" w:hAnsi="宋体" w:eastAsia="宋体" w:cs="宋体"/>
          <w:sz w:val="24"/>
          <w:szCs w:val="24"/>
          <w:lang w:val="zh-CN"/>
        </w:rPr>
        <w:t>（格式附后）</w:t>
      </w:r>
    </w:p>
    <w:p w14:paraId="7530D837">
      <w:pPr>
        <w:widowControl/>
        <w:snapToGrid w:val="0"/>
        <w:spacing w:line="360" w:lineRule="auto"/>
        <w:ind w:firstLine="470" w:firstLineChars="196"/>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hint="eastAsia" w:ascii="宋体" w:hAnsi="宋体" w:eastAsia="宋体" w:cs="宋体"/>
          <w:color w:val="000000" w:themeColor="text1"/>
          <w:sz w:val="24"/>
          <w:lang w:val="en-US"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磋商响应报价明细表。</w:t>
      </w:r>
      <w:r>
        <w:rPr>
          <w:rFonts w:hint="eastAsia" w:ascii="宋体" w:hAnsi="宋体" w:eastAsia="宋体" w:cs="宋体"/>
          <w:sz w:val="24"/>
          <w:szCs w:val="24"/>
          <w:lang w:val="zh-CN"/>
        </w:rPr>
        <w:t>（格式附后）</w:t>
      </w:r>
    </w:p>
    <w:p w14:paraId="435C2CC8">
      <w:pPr>
        <w:widowControl/>
        <w:snapToGrid w:val="0"/>
        <w:spacing w:line="360" w:lineRule="auto"/>
        <w:ind w:firstLine="472" w:firstLineChars="196"/>
        <w:jc w:val="left"/>
        <w:rPr>
          <w:rFonts w:hint="eastAsia" w:cs="宋体"/>
          <w:b/>
          <w:bCs/>
          <w:color w:val="000000" w:themeColor="text1"/>
          <w:sz w:val="24"/>
          <w14:textFill>
            <w14:solidFill>
              <w14:schemeClr w14:val="tx1"/>
            </w14:solidFill>
          </w14:textFill>
        </w:rPr>
      </w:pPr>
      <w:r>
        <w:rPr>
          <w:rFonts w:hint="eastAsia" w:cs="宋体"/>
          <w:b/>
          <w:bCs/>
          <w:color w:val="000000" w:themeColor="text1"/>
          <w:sz w:val="24"/>
          <w14:textFill>
            <w14:solidFill>
              <w14:schemeClr w14:val="tx1"/>
            </w14:solidFill>
          </w14:textFill>
        </w:rPr>
        <w:t>四、盖章扫描版电子投标文件一份，U盘递交（单独密封）</w:t>
      </w:r>
    </w:p>
    <w:p w14:paraId="3AB02FDA">
      <w:pPr>
        <w:rPr>
          <w:rFonts w:ascii="宋体" w:hAnsi="宋体" w:cs="宋体"/>
          <w:b/>
          <w:bCs/>
          <w:color w:val="000000" w:themeColor="text1"/>
          <w:sz w:val="28"/>
          <w:szCs w:val="28"/>
          <w14:textFill>
            <w14:solidFill>
              <w14:schemeClr w14:val="tx1"/>
            </w14:solidFill>
          </w14:textFill>
        </w:rPr>
      </w:pPr>
    </w:p>
    <w:p w14:paraId="588E4D3C">
      <w:pPr>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br w:type="page"/>
      </w:r>
    </w:p>
    <w:p w14:paraId="1AC1D410">
      <w:pPr>
        <w:widowControl/>
        <w:snapToGrid w:val="0"/>
        <w:spacing w:line="360" w:lineRule="auto"/>
        <w:jc w:val="left"/>
        <w:rPr>
          <w:rFonts w:ascii="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附件：</w:t>
      </w:r>
    </w:p>
    <w:p w14:paraId="2D917A94">
      <w:pPr>
        <w:jc w:val="center"/>
        <w:rPr>
          <w:rFonts w:hint="eastAsia" w:ascii="宋体" w:hAnsi="宋体" w:eastAsia="宋体" w:cs="宋体"/>
          <w:b/>
          <w:color w:val="000000"/>
          <w:sz w:val="30"/>
          <w:szCs w:val="30"/>
        </w:rPr>
      </w:pPr>
      <w:r>
        <w:rPr>
          <w:rFonts w:hint="eastAsia" w:hAnsi="宋体" w:cs="宋体"/>
          <w:b/>
          <w:color w:val="000000"/>
          <w:sz w:val="30"/>
          <w:szCs w:val="30"/>
          <w:lang w:val="en-US" w:eastAsia="zh-CN"/>
        </w:rPr>
        <w:t>1.</w:t>
      </w:r>
      <w:r>
        <w:rPr>
          <w:rFonts w:hint="eastAsia" w:ascii="宋体" w:hAnsi="宋体" w:eastAsia="宋体" w:cs="宋体"/>
          <w:b/>
          <w:color w:val="000000"/>
          <w:sz w:val="30"/>
          <w:szCs w:val="30"/>
        </w:rPr>
        <w:t>供应商符合规定条件的声明函</w:t>
      </w:r>
    </w:p>
    <w:p w14:paraId="28D96BDF">
      <w:pPr>
        <w:spacing w:line="460" w:lineRule="exact"/>
        <w:rPr>
          <w:rFonts w:hint="eastAsia" w:ascii="宋体" w:hAnsi="宋体" w:eastAsia="宋体" w:cs="宋体"/>
          <w:b/>
          <w:bCs/>
          <w:color w:val="000000"/>
          <w:sz w:val="44"/>
          <w:szCs w:val="44"/>
        </w:rPr>
      </w:pPr>
    </w:p>
    <w:p w14:paraId="3926AC54">
      <w:pPr>
        <w:spacing w:line="520" w:lineRule="exact"/>
        <w:ind w:firstLine="480" w:firstLineChars="200"/>
        <w:rPr>
          <w:rFonts w:hint="eastAsia" w:ascii="宋体" w:hAnsi="宋体" w:eastAsia="宋体" w:cs="宋体"/>
          <w:b/>
          <w:bCs/>
          <w:color w:val="000000"/>
          <w:sz w:val="24"/>
          <w:szCs w:val="24"/>
        </w:rPr>
      </w:pPr>
      <w:r>
        <w:rPr>
          <w:rFonts w:hint="eastAsia" w:ascii="宋体" w:hAnsi="宋体" w:eastAsia="宋体" w:cs="宋体"/>
          <w:bCs/>
          <w:color w:val="000000"/>
          <w:sz w:val="24"/>
          <w:szCs w:val="24"/>
        </w:rPr>
        <w:t>我单位参加</w:t>
      </w:r>
      <w:r>
        <w:rPr>
          <w:rFonts w:hint="eastAsia" w:ascii="宋体" w:hAnsi="宋体" w:eastAsia="宋体" w:cs="宋体"/>
          <w:bCs/>
          <w:color w:val="000000"/>
          <w:sz w:val="24"/>
          <w:szCs w:val="24"/>
          <w:u w:val="single"/>
        </w:rPr>
        <w:t>________________ _</w:t>
      </w:r>
      <w:r>
        <w:rPr>
          <w:rFonts w:hint="eastAsia" w:ascii="宋体" w:hAnsi="宋体" w:eastAsia="宋体" w:cs="宋体"/>
          <w:bCs/>
          <w:color w:val="000000"/>
          <w:sz w:val="24"/>
          <w:szCs w:val="24"/>
        </w:rPr>
        <w:t>（项目名称），</w:t>
      </w:r>
      <w:r>
        <w:rPr>
          <w:rFonts w:hint="eastAsia" w:ascii="宋体" w:hAnsi="宋体" w:eastAsia="宋体" w:cs="宋体"/>
          <w:bCs/>
          <w:color w:val="000000"/>
          <w:sz w:val="24"/>
          <w:szCs w:val="24"/>
          <w:u w:val="single"/>
        </w:rPr>
        <w:t>_______ __________</w:t>
      </w:r>
      <w:r>
        <w:rPr>
          <w:rFonts w:hint="eastAsia" w:ascii="宋体" w:hAnsi="宋体" w:eastAsia="宋体" w:cs="宋体"/>
          <w:bCs/>
          <w:color w:val="000000"/>
          <w:sz w:val="24"/>
          <w:szCs w:val="24"/>
        </w:rPr>
        <w:t>（项目编号）投标活动。针对相关规定做出如下声明：</w:t>
      </w:r>
    </w:p>
    <w:p w14:paraId="66E1DA4D">
      <w:pPr>
        <w:spacing w:line="520" w:lineRule="exact"/>
        <w:ind w:firstLine="482"/>
        <w:rPr>
          <w:rFonts w:hint="eastAsia" w:ascii="宋体" w:hAnsi="宋体" w:eastAsia="宋体" w:cs="宋体"/>
          <w:color w:val="000000"/>
          <w:sz w:val="24"/>
          <w:szCs w:val="24"/>
        </w:rPr>
      </w:pPr>
      <w:r>
        <w:rPr>
          <w:rFonts w:hint="eastAsia" w:ascii="宋体" w:hAnsi="宋体" w:eastAsia="宋体" w:cs="宋体"/>
          <w:bCs/>
          <w:color w:val="000000"/>
          <w:sz w:val="24"/>
          <w:szCs w:val="24"/>
        </w:rPr>
        <w:t>1.我单位具有独立承担民事责任的能力；</w:t>
      </w:r>
    </w:p>
    <w:p w14:paraId="2F5F15C7">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2.我单位具有良好的商业信誉和健全的财务会计制度；</w:t>
      </w:r>
    </w:p>
    <w:p w14:paraId="4DAAD0AB">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3.我单位具有履行合同所必需的设备和专业技术能力；</w:t>
      </w:r>
    </w:p>
    <w:p w14:paraId="7725CBAE">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4.我单位有依法缴纳税收和社会保障资金的良好记录；</w:t>
      </w:r>
    </w:p>
    <w:p w14:paraId="4E06BC75">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5.我单位参加采购活动前三年内，在经营活动中没有重大违法记录；（1.</w:t>
      </w:r>
      <w:r>
        <w:rPr>
          <w:rFonts w:hint="eastAsia" w:ascii="宋体" w:hAnsi="宋体" w:cs="宋体"/>
          <w:color w:val="000000"/>
          <w:sz w:val="24"/>
          <w:szCs w:val="24"/>
          <w:lang w:eastAsia="zh-CN"/>
        </w:rPr>
        <w:t>供应商</w:t>
      </w:r>
      <w:r>
        <w:rPr>
          <w:rFonts w:hint="eastAsia" w:ascii="宋体" w:hAnsi="宋体" w:eastAsia="宋体" w:cs="宋体"/>
          <w:color w:val="000000"/>
          <w:sz w:val="24"/>
          <w:szCs w:val="24"/>
        </w:rPr>
        <w:t>在参加采购活动前三年内因违法经营被禁止在一定期限内参加采购活动，期限届满的，可以参加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54256E92">
      <w:pPr>
        <w:spacing w:line="520" w:lineRule="exact"/>
        <w:ind w:firstLine="482"/>
        <w:rPr>
          <w:rFonts w:hint="eastAsia" w:ascii="宋体" w:hAnsi="宋体" w:eastAsia="宋体" w:cs="宋体"/>
          <w:color w:val="000000"/>
          <w:sz w:val="24"/>
          <w:szCs w:val="24"/>
        </w:rPr>
      </w:pPr>
      <w:r>
        <w:rPr>
          <w:rFonts w:hint="eastAsia" w:ascii="宋体" w:hAnsi="宋体" w:eastAsia="宋体" w:cs="宋体"/>
          <w:color w:val="000000"/>
          <w:sz w:val="24"/>
          <w:szCs w:val="24"/>
        </w:rPr>
        <w:t>6.我单位满足法律、行政法规规定的其他条件。</w:t>
      </w:r>
    </w:p>
    <w:p w14:paraId="21300391">
      <w:pPr>
        <w:spacing w:line="500" w:lineRule="exact"/>
        <w:ind w:firstLine="482"/>
        <w:rPr>
          <w:rFonts w:hint="eastAsia" w:ascii="宋体" w:hAnsi="宋体" w:eastAsia="宋体" w:cs="宋体"/>
          <w:color w:val="000000"/>
          <w:sz w:val="24"/>
          <w:szCs w:val="24"/>
        </w:rPr>
      </w:pPr>
    </w:p>
    <w:p w14:paraId="4813838B">
      <w:pPr>
        <w:spacing w:line="500" w:lineRule="exact"/>
        <w:rPr>
          <w:rFonts w:hint="eastAsia" w:ascii="宋体" w:hAnsi="宋体" w:eastAsia="宋体" w:cs="宋体"/>
          <w:color w:val="000000"/>
          <w:sz w:val="24"/>
          <w:szCs w:val="24"/>
        </w:rPr>
      </w:pPr>
    </w:p>
    <w:p w14:paraId="74442271">
      <w:pPr>
        <w:spacing w:line="500" w:lineRule="exact"/>
        <w:rPr>
          <w:rFonts w:hint="eastAsia" w:ascii="宋体" w:hAnsi="宋体" w:eastAsia="宋体" w:cs="宋体"/>
          <w:bCs/>
          <w:color w:val="000000"/>
          <w:sz w:val="24"/>
          <w:szCs w:val="24"/>
        </w:rPr>
      </w:pPr>
    </w:p>
    <w:p w14:paraId="022E4506">
      <w:pPr>
        <w:spacing w:line="500" w:lineRule="exact"/>
        <w:rPr>
          <w:rFonts w:hint="eastAsia" w:ascii="宋体" w:hAnsi="宋体" w:eastAsia="宋体" w:cs="宋体"/>
          <w:bCs/>
          <w:color w:val="000000"/>
          <w:sz w:val="24"/>
          <w:szCs w:val="24"/>
        </w:rPr>
      </w:pPr>
    </w:p>
    <w:p w14:paraId="42E72C00">
      <w:pPr>
        <w:spacing w:line="500" w:lineRule="exact"/>
        <w:rPr>
          <w:rFonts w:hint="eastAsia" w:ascii="宋体" w:hAnsi="宋体" w:eastAsia="宋体" w:cs="宋体"/>
          <w:bCs/>
          <w:color w:val="000000"/>
          <w:sz w:val="24"/>
          <w:szCs w:val="24"/>
        </w:rPr>
      </w:pPr>
    </w:p>
    <w:p w14:paraId="2FE3F83B">
      <w:pPr>
        <w:spacing w:line="460" w:lineRule="exact"/>
        <w:jc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 xml:space="preserve">                                             承诺人名称（公章）：</w:t>
      </w:r>
    </w:p>
    <w:p w14:paraId="67932EA0">
      <w:pPr>
        <w:spacing w:line="460" w:lineRule="exact"/>
        <w:jc w:val="right"/>
        <w:rPr>
          <w:rFonts w:hint="eastAsia" w:ascii="宋体" w:hAnsi="宋体" w:eastAsia="宋体" w:cs="宋体"/>
          <w:bCs/>
          <w:color w:val="000000"/>
          <w:sz w:val="24"/>
          <w:szCs w:val="24"/>
        </w:rPr>
      </w:pPr>
    </w:p>
    <w:p w14:paraId="046331E9">
      <w:pPr>
        <w:spacing w:line="360" w:lineRule="auto"/>
        <w:ind w:firstLine="480" w:firstLineChars="200"/>
        <w:jc w:val="right"/>
        <w:rPr>
          <w:rFonts w:asciiTheme="minorEastAsia" w:hAnsiTheme="minorEastAsia" w:eastAsiaTheme="minorEastAsia" w:cstheme="minorEastAsia"/>
          <w:sz w:val="24"/>
          <w:szCs w:val="24"/>
        </w:rPr>
      </w:pPr>
      <w:r>
        <w:rPr>
          <w:rFonts w:hint="eastAsia" w:ascii="宋体" w:hAnsi="宋体" w:eastAsia="宋体" w:cs="宋体"/>
          <w:bCs/>
          <w:color w:val="000000"/>
          <w:sz w:val="24"/>
          <w:szCs w:val="24"/>
        </w:rPr>
        <w:t>日期： 年  月  日</w:t>
      </w:r>
    </w:p>
    <w:p w14:paraId="5AACDAFB">
      <w:pPr>
        <w:spacing w:line="360" w:lineRule="auto"/>
        <w:rPr>
          <w:rFonts w:ascii="宋体" w:hAnsi="宋体" w:cs="宋体"/>
          <w:sz w:val="24"/>
          <w:szCs w:val="24"/>
        </w:rPr>
      </w:pPr>
    </w:p>
    <w:p w14:paraId="780B9F21">
      <w:pPr>
        <w:snapToGrid w:val="0"/>
        <w:spacing w:beforeLines="100" w:line="420" w:lineRule="exact"/>
        <w:jc w:val="center"/>
        <w:outlineLvl w:val="4"/>
        <w:rPr>
          <w:rFonts w:ascii="宋体" w:hAnsi="宋体" w:cs="宋体"/>
          <w:b/>
          <w:bCs/>
          <w:sz w:val="24"/>
        </w:rPr>
      </w:pPr>
    </w:p>
    <w:p w14:paraId="639F60D8">
      <w:pPr>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2</w:t>
      </w:r>
      <w:r>
        <w:rPr>
          <w:rFonts w:hint="eastAsia" w:ascii="宋体" w:hAnsi="宋体" w:eastAsia="宋体" w:cs="宋体"/>
          <w:b/>
          <w:color w:val="000000"/>
          <w:sz w:val="30"/>
          <w:szCs w:val="30"/>
          <w:lang w:val="en-US" w:eastAsia="zh-CN"/>
        </w:rPr>
        <w:t>.</w:t>
      </w:r>
      <w:r>
        <w:rPr>
          <w:rFonts w:hint="eastAsia" w:ascii="宋体" w:hAnsi="宋体" w:eastAsia="宋体" w:cs="宋体"/>
          <w:b/>
          <w:color w:val="000000"/>
          <w:sz w:val="30"/>
          <w:szCs w:val="30"/>
        </w:rPr>
        <w:t>法定代表人身份证明</w:t>
      </w:r>
    </w:p>
    <w:p w14:paraId="4192D6BE">
      <w:pPr>
        <w:snapToGrid w:val="0"/>
        <w:spacing w:beforeLines="100" w:afterLines="100" w:line="420" w:lineRule="exact"/>
        <w:rPr>
          <w:rFonts w:ascii="宋体" w:hAnsi="宋体" w:cs="宋体"/>
          <w:sz w:val="24"/>
        </w:rPr>
      </w:pPr>
      <w:bookmarkStart w:id="90" w:name="_Hlk49178957"/>
      <w:r>
        <w:rPr>
          <w:rFonts w:hint="eastAsia" w:ascii="宋体" w:hAnsi="宋体" w:cs="宋体"/>
          <w:sz w:val="24"/>
        </w:rPr>
        <w:t>南通市崇川区</w:t>
      </w:r>
      <w:r>
        <w:rPr>
          <w:rFonts w:hint="eastAsia" w:ascii="宋体" w:hAnsi="宋体" w:cs="宋体"/>
          <w:sz w:val="24"/>
          <w:lang w:eastAsia="zh-CN"/>
        </w:rPr>
        <w:t>文峰街道</w:t>
      </w:r>
      <w:r>
        <w:rPr>
          <w:rFonts w:hint="eastAsia" w:ascii="宋体" w:hAnsi="宋体" w:cs="宋体"/>
          <w:sz w:val="24"/>
        </w:rPr>
        <w:t>办事处：</w:t>
      </w:r>
      <w:bookmarkEnd w:id="90"/>
    </w:p>
    <w:p w14:paraId="7DABD43F">
      <w:pPr>
        <w:snapToGrid w:val="0"/>
        <w:spacing w:line="420" w:lineRule="exact"/>
        <w:ind w:firstLine="480" w:firstLineChars="200"/>
        <w:rPr>
          <w:rFonts w:ascii="宋体" w:hAnsi="宋体" w:cs="宋体"/>
          <w:sz w:val="24"/>
        </w:rPr>
      </w:pPr>
      <w:r>
        <w:rPr>
          <w:rFonts w:hint="eastAsia" w:ascii="宋体" w:hAnsi="宋体" w:cs="宋体"/>
          <w:sz w:val="24"/>
          <w:u w:val="single"/>
        </w:rPr>
        <w:t>　　　　　</w:t>
      </w:r>
      <w:r>
        <w:rPr>
          <w:rFonts w:hint="eastAsia" w:ascii="宋体" w:hAnsi="宋体" w:cs="宋体"/>
          <w:sz w:val="24"/>
        </w:rPr>
        <w:t>（先生／女士）现任我单位</w:t>
      </w:r>
      <w:r>
        <w:rPr>
          <w:rFonts w:hint="eastAsia" w:ascii="宋体" w:hAnsi="宋体" w:cs="宋体"/>
          <w:sz w:val="24"/>
          <w:u w:val="single"/>
        </w:rPr>
        <w:t>　　　　　　　</w:t>
      </w:r>
      <w:r>
        <w:rPr>
          <w:rFonts w:hint="eastAsia" w:ascii="宋体" w:hAnsi="宋体" w:cs="宋体"/>
          <w:sz w:val="24"/>
        </w:rPr>
        <w:t>职务，为法定代表人，特此证明。</w:t>
      </w:r>
    </w:p>
    <w:p w14:paraId="424C7BB2">
      <w:pPr>
        <w:snapToGrid w:val="0"/>
        <w:spacing w:line="420" w:lineRule="exact"/>
        <w:ind w:firstLine="480" w:firstLineChars="200"/>
        <w:rPr>
          <w:rFonts w:ascii="宋体" w:hAnsi="宋体" w:cs="宋体"/>
          <w:sz w:val="24"/>
        </w:rPr>
      </w:pPr>
      <w:r>
        <w:rPr>
          <w:rFonts w:hint="eastAsia" w:ascii="宋体" w:hAnsi="宋体" w:cs="宋体"/>
          <w:sz w:val="24"/>
        </w:rPr>
        <w:t>身份证号码：</w:t>
      </w:r>
    </w:p>
    <w:p w14:paraId="4FF5854D">
      <w:pPr>
        <w:snapToGrid w:val="0"/>
        <w:spacing w:line="420" w:lineRule="exact"/>
        <w:ind w:firstLine="480" w:firstLineChars="200"/>
        <w:rPr>
          <w:rFonts w:ascii="宋体" w:hAnsi="宋体" w:cs="宋体"/>
          <w:sz w:val="24"/>
        </w:rPr>
      </w:pPr>
    </w:p>
    <w:p w14:paraId="2B98AFE0">
      <w:pPr>
        <w:snapToGrid w:val="0"/>
        <w:spacing w:line="420" w:lineRule="exact"/>
        <w:ind w:firstLine="480" w:firstLineChars="200"/>
        <w:rPr>
          <w:rFonts w:ascii="宋体" w:hAnsi="宋体" w:cs="宋体"/>
          <w:sz w:val="24"/>
          <w:u w:val="single"/>
        </w:rPr>
      </w:pPr>
    </w:p>
    <w:p w14:paraId="0C7788A2">
      <w:pPr>
        <w:snapToGrid w:val="0"/>
        <w:spacing w:line="420" w:lineRule="exact"/>
        <w:ind w:right="960" w:firstLine="484" w:firstLineChars="202"/>
        <w:jc w:val="center"/>
        <w:rPr>
          <w:rFonts w:ascii="宋体" w:hAnsi="宋体" w:cs="宋体"/>
          <w:sz w:val="24"/>
        </w:rPr>
      </w:pPr>
      <w:r>
        <w:rPr>
          <w:rFonts w:hint="eastAsia" w:ascii="宋体" w:hAnsi="宋体" w:cs="宋体"/>
          <w:sz w:val="24"/>
        </w:rPr>
        <w:t>供应商（盖章）</w:t>
      </w:r>
    </w:p>
    <w:p w14:paraId="63DFD3E8">
      <w:pPr>
        <w:snapToGrid w:val="0"/>
        <w:spacing w:line="420" w:lineRule="exact"/>
        <w:ind w:right="960" w:firstLine="484" w:firstLineChars="202"/>
        <w:jc w:val="center"/>
        <w:rPr>
          <w:rFonts w:ascii="宋体" w:hAnsi="宋体" w:cs="宋体"/>
          <w:sz w:val="24"/>
        </w:rPr>
      </w:pPr>
      <w:r>
        <w:rPr>
          <w:rFonts w:hint="eastAsia" w:ascii="宋体" w:hAnsi="宋体" w:cs="宋体"/>
          <w:sz w:val="24"/>
        </w:rPr>
        <w:t>年  月  日</w:t>
      </w:r>
    </w:p>
    <w:p w14:paraId="26432431">
      <w:pPr>
        <w:snapToGrid w:val="0"/>
        <w:spacing w:line="420" w:lineRule="exact"/>
        <w:ind w:firstLine="484" w:firstLineChars="202"/>
        <w:jc w:val="left"/>
        <w:rPr>
          <w:rFonts w:ascii="宋体" w:hAnsi="宋体" w:cs="宋体"/>
          <w:sz w:val="24"/>
        </w:rPr>
      </w:pPr>
    </w:p>
    <w:tbl>
      <w:tblPr>
        <w:tblStyle w:val="17"/>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8"/>
      </w:tblGrid>
      <w:tr w14:paraId="5BC2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6" w:hRule="atLeast"/>
        </w:trPr>
        <w:tc>
          <w:tcPr>
            <w:tcW w:w="7848" w:type="dxa"/>
          </w:tcPr>
          <w:p w14:paraId="3B1D9601">
            <w:pPr>
              <w:snapToGrid w:val="0"/>
              <w:spacing w:line="420" w:lineRule="exact"/>
              <w:ind w:firstLine="484" w:firstLineChars="202"/>
              <w:jc w:val="left"/>
              <w:rPr>
                <w:rFonts w:ascii="宋体" w:hAnsi="宋体" w:cs="宋体"/>
                <w:sz w:val="24"/>
              </w:rPr>
            </w:pPr>
          </w:p>
          <w:p w14:paraId="7762DA0C">
            <w:pPr>
              <w:snapToGrid w:val="0"/>
              <w:spacing w:line="420" w:lineRule="exact"/>
              <w:ind w:firstLine="484" w:firstLineChars="202"/>
              <w:jc w:val="left"/>
              <w:rPr>
                <w:rFonts w:ascii="宋体" w:hAnsi="宋体" w:cs="宋体"/>
                <w:sz w:val="24"/>
              </w:rPr>
            </w:pPr>
          </w:p>
          <w:p w14:paraId="6474AFCA">
            <w:pPr>
              <w:snapToGrid w:val="0"/>
              <w:spacing w:line="420" w:lineRule="exact"/>
              <w:jc w:val="center"/>
              <w:rPr>
                <w:rFonts w:ascii="宋体" w:hAnsi="宋体" w:cs="宋体"/>
                <w:b/>
                <w:bCs/>
                <w:sz w:val="24"/>
                <w:szCs w:val="24"/>
              </w:rPr>
            </w:pPr>
            <w:r>
              <w:rPr>
                <w:rFonts w:hint="eastAsia" w:ascii="宋体" w:hAnsi="宋体" w:cs="宋体"/>
                <w:b/>
                <w:sz w:val="24"/>
                <w:szCs w:val="24"/>
                <w:lang w:eastAsia="zh-CN"/>
              </w:rPr>
              <w:t>注：</w:t>
            </w:r>
            <w:r>
              <w:rPr>
                <w:rFonts w:hint="eastAsia" w:ascii="宋体" w:hAnsi="宋体" w:eastAsia="宋体" w:cs="宋体"/>
                <w:b/>
                <w:sz w:val="24"/>
                <w:szCs w:val="24"/>
              </w:rPr>
              <w:t>提供法定代表人的身份证复印件或扫描件正反并</w:t>
            </w:r>
            <w:r>
              <w:rPr>
                <w:rFonts w:hint="eastAsia" w:hAnsi="宋体" w:cs="宋体"/>
                <w:b/>
                <w:sz w:val="24"/>
                <w:szCs w:val="24"/>
                <w:lang w:eastAsia="zh-CN"/>
              </w:rPr>
              <w:t>在身份证上加</w:t>
            </w:r>
            <w:r>
              <w:rPr>
                <w:rFonts w:hint="eastAsia" w:ascii="宋体" w:hAnsi="宋体" w:eastAsia="宋体" w:cs="宋体"/>
                <w:b/>
                <w:sz w:val="24"/>
                <w:szCs w:val="24"/>
              </w:rPr>
              <w:t>盖公章。</w:t>
            </w:r>
          </w:p>
          <w:p w14:paraId="110AFA0D">
            <w:pPr>
              <w:snapToGrid w:val="0"/>
              <w:spacing w:line="420" w:lineRule="exact"/>
              <w:jc w:val="center"/>
              <w:rPr>
                <w:rFonts w:ascii="宋体" w:hAnsi="宋体" w:cs="宋体"/>
                <w:b/>
                <w:bCs/>
                <w:sz w:val="24"/>
              </w:rPr>
            </w:pPr>
          </w:p>
          <w:p w14:paraId="41E4A9A7">
            <w:pPr>
              <w:snapToGrid w:val="0"/>
              <w:spacing w:line="420" w:lineRule="exact"/>
              <w:jc w:val="center"/>
              <w:rPr>
                <w:rFonts w:ascii="宋体" w:hAnsi="宋体" w:cs="宋体"/>
                <w:b/>
                <w:bCs/>
                <w:sz w:val="24"/>
              </w:rPr>
            </w:pPr>
          </w:p>
          <w:p w14:paraId="530F152D">
            <w:pPr>
              <w:snapToGrid w:val="0"/>
              <w:spacing w:line="420" w:lineRule="exact"/>
              <w:jc w:val="center"/>
              <w:rPr>
                <w:rFonts w:ascii="宋体" w:hAnsi="宋体" w:cs="宋体"/>
                <w:b/>
                <w:bCs/>
                <w:sz w:val="24"/>
              </w:rPr>
            </w:pPr>
          </w:p>
          <w:p w14:paraId="0D3046FD">
            <w:pPr>
              <w:snapToGrid w:val="0"/>
              <w:spacing w:line="420" w:lineRule="exact"/>
              <w:jc w:val="center"/>
              <w:rPr>
                <w:rFonts w:ascii="宋体" w:hAnsi="宋体" w:cs="宋体"/>
                <w:sz w:val="24"/>
              </w:rPr>
            </w:pPr>
          </w:p>
        </w:tc>
      </w:tr>
    </w:tbl>
    <w:p w14:paraId="51C45796">
      <w:pPr>
        <w:snapToGrid w:val="0"/>
        <w:spacing w:line="420" w:lineRule="exact"/>
        <w:jc w:val="center"/>
        <w:rPr>
          <w:rFonts w:ascii="宋体" w:hAnsi="宋体" w:cs="宋体"/>
          <w:sz w:val="24"/>
        </w:rPr>
      </w:pPr>
    </w:p>
    <w:p w14:paraId="690C4328">
      <w:pPr>
        <w:snapToGrid w:val="0"/>
        <w:spacing w:line="420" w:lineRule="exact"/>
        <w:jc w:val="center"/>
        <w:rPr>
          <w:rFonts w:ascii="宋体" w:hAnsi="宋体" w:cs="宋体"/>
          <w:sz w:val="24"/>
        </w:rPr>
      </w:pPr>
    </w:p>
    <w:p w14:paraId="2A4548F4">
      <w:pPr>
        <w:snapToGrid w:val="0"/>
        <w:spacing w:line="420" w:lineRule="exact"/>
        <w:jc w:val="center"/>
        <w:rPr>
          <w:rFonts w:ascii="宋体" w:hAnsi="宋体" w:cs="宋体"/>
          <w:sz w:val="24"/>
        </w:rPr>
      </w:pPr>
    </w:p>
    <w:p w14:paraId="54FDFBA3">
      <w:pPr>
        <w:snapToGrid w:val="0"/>
        <w:spacing w:line="420" w:lineRule="exact"/>
        <w:jc w:val="center"/>
        <w:rPr>
          <w:rFonts w:ascii="宋体" w:hAnsi="宋体" w:cs="宋体"/>
          <w:sz w:val="24"/>
        </w:rPr>
      </w:pPr>
    </w:p>
    <w:p w14:paraId="2A165423">
      <w:pPr>
        <w:snapToGrid w:val="0"/>
        <w:spacing w:line="420" w:lineRule="exact"/>
        <w:jc w:val="left"/>
        <w:rPr>
          <w:rFonts w:ascii="宋体" w:hAnsi="宋体" w:cs="宋体"/>
          <w:sz w:val="24"/>
        </w:rPr>
      </w:pPr>
    </w:p>
    <w:p w14:paraId="68F1D791">
      <w:pPr>
        <w:snapToGrid w:val="0"/>
        <w:spacing w:line="420" w:lineRule="exact"/>
        <w:jc w:val="left"/>
        <w:rPr>
          <w:rFonts w:ascii="宋体" w:hAnsi="宋体" w:cs="宋体"/>
          <w:sz w:val="24"/>
        </w:rPr>
      </w:pPr>
    </w:p>
    <w:p w14:paraId="7DB5705B">
      <w:pPr>
        <w:widowControl/>
        <w:jc w:val="left"/>
        <w:rPr>
          <w:rFonts w:ascii="宋体" w:hAnsi="宋体" w:cs="宋体"/>
          <w:b/>
          <w:bCs/>
          <w:sz w:val="24"/>
        </w:rPr>
      </w:pPr>
      <w:r>
        <w:rPr>
          <w:rFonts w:ascii="宋体" w:hAnsi="宋体" w:cs="宋体"/>
          <w:b/>
          <w:bCs/>
          <w:sz w:val="24"/>
        </w:rPr>
        <w:br w:type="page"/>
      </w:r>
    </w:p>
    <w:p w14:paraId="0FB302D4">
      <w:pPr>
        <w:jc w:val="center"/>
        <w:rPr>
          <w:rFonts w:hint="eastAsia" w:ascii="宋体" w:hAnsi="宋体" w:eastAsia="宋体" w:cs="宋体"/>
          <w:b/>
          <w:color w:val="000000"/>
          <w:sz w:val="30"/>
          <w:szCs w:val="30"/>
        </w:rPr>
      </w:pPr>
      <w:r>
        <w:rPr>
          <w:rFonts w:hint="eastAsia" w:ascii="宋体" w:hAnsi="宋体" w:eastAsia="宋体" w:cs="宋体"/>
          <w:b/>
          <w:color w:val="000000"/>
          <w:sz w:val="30"/>
          <w:szCs w:val="30"/>
        </w:rPr>
        <w:t>3</w:t>
      </w:r>
      <w:r>
        <w:rPr>
          <w:rFonts w:hint="eastAsia" w:ascii="宋体" w:hAnsi="宋体" w:eastAsia="宋体" w:cs="宋体"/>
          <w:b/>
          <w:color w:val="000000"/>
          <w:sz w:val="30"/>
          <w:szCs w:val="30"/>
          <w:lang w:val="en-US" w:eastAsia="zh-CN"/>
        </w:rPr>
        <w:t>.</w:t>
      </w:r>
      <w:r>
        <w:rPr>
          <w:rFonts w:hint="eastAsia" w:ascii="宋体" w:hAnsi="宋体" w:eastAsia="宋体" w:cs="宋体"/>
          <w:b/>
          <w:color w:val="000000"/>
          <w:sz w:val="30"/>
          <w:szCs w:val="30"/>
        </w:rPr>
        <w:t>法定代表人授权委托书（如有授权，须提供）</w:t>
      </w:r>
    </w:p>
    <w:p w14:paraId="65194318">
      <w:pPr>
        <w:snapToGrid w:val="0"/>
        <w:spacing w:beforeLines="100" w:afterLines="100" w:line="420" w:lineRule="exact"/>
        <w:rPr>
          <w:rFonts w:ascii="宋体" w:hAnsi="宋体" w:cs="宋体"/>
          <w:sz w:val="24"/>
        </w:rPr>
      </w:pPr>
      <w:r>
        <w:rPr>
          <w:rFonts w:hint="eastAsia" w:ascii="宋体" w:hAnsi="宋体" w:cs="宋体"/>
          <w:sz w:val="24"/>
        </w:rPr>
        <w:t>南通市崇川区</w:t>
      </w:r>
      <w:r>
        <w:rPr>
          <w:rFonts w:hint="eastAsia" w:ascii="宋体" w:hAnsi="宋体" w:cs="宋体"/>
          <w:sz w:val="24"/>
          <w:lang w:eastAsia="zh-CN"/>
        </w:rPr>
        <w:t>文峰街道</w:t>
      </w:r>
      <w:r>
        <w:rPr>
          <w:rFonts w:hint="eastAsia" w:ascii="宋体" w:hAnsi="宋体" w:cs="宋体"/>
          <w:sz w:val="24"/>
        </w:rPr>
        <w:t>办事处：</w:t>
      </w:r>
    </w:p>
    <w:p w14:paraId="637EC3E4">
      <w:pPr>
        <w:snapToGrid w:val="0"/>
        <w:spacing w:line="360" w:lineRule="auto"/>
        <w:ind w:firstLine="484" w:firstLineChars="202"/>
        <w:rPr>
          <w:rFonts w:ascii="宋体" w:hAnsi="宋体" w:cs="宋体"/>
          <w:sz w:val="24"/>
        </w:rPr>
      </w:pPr>
      <w:r>
        <w:rPr>
          <w:rFonts w:hint="eastAsia" w:ascii="宋体" w:hAnsi="宋体" w:cs="宋体"/>
          <w:sz w:val="24"/>
        </w:rPr>
        <w:t>本授权委托书声明：我</w:t>
      </w:r>
      <w:r>
        <w:rPr>
          <w:rFonts w:hint="eastAsia" w:ascii="宋体" w:hAnsi="宋体" w:cs="宋体"/>
          <w:sz w:val="24"/>
          <w:u w:val="single"/>
        </w:rPr>
        <w:t>　</w:t>
      </w:r>
      <w:r>
        <w:rPr>
          <w:rFonts w:hint="eastAsia" w:ascii="宋体" w:hAnsi="宋体" w:cs="宋体"/>
          <w:sz w:val="24"/>
        </w:rPr>
        <w:t>（姓名）系</w:t>
      </w:r>
      <w:r>
        <w:rPr>
          <w:rFonts w:hint="eastAsia" w:ascii="宋体" w:hAnsi="宋体" w:cs="宋体"/>
          <w:sz w:val="24"/>
          <w:u w:val="single"/>
        </w:rPr>
        <w:t>　</w:t>
      </w:r>
      <w:r>
        <w:rPr>
          <w:rFonts w:hint="eastAsia" w:ascii="宋体" w:hAnsi="宋体" w:cs="宋体"/>
          <w:sz w:val="24"/>
        </w:rPr>
        <w:t>（供应商名称）的法定代表人，现授权委托</w:t>
      </w:r>
      <w:r>
        <w:rPr>
          <w:rFonts w:hint="eastAsia" w:ascii="宋体" w:hAnsi="宋体" w:cs="宋体"/>
          <w:sz w:val="24"/>
          <w:u w:val="single"/>
        </w:rPr>
        <w:t>　　</w:t>
      </w:r>
      <w:r>
        <w:rPr>
          <w:rFonts w:hint="eastAsia" w:ascii="宋体" w:hAnsi="宋体" w:cs="宋体"/>
          <w:sz w:val="24"/>
        </w:rPr>
        <w:t>（姓名）为我公司为被委托受权人，以本公司的名义参加本项目的磋商响应活动。被委托受权人在开标、评审谈判活动、合同谈判过程中所签署的一切文件和处理与之有关的一切事务，我均予以承认。</w:t>
      </w:r>
    </w:p>
    <w:p w14:paraId="6E7C761C">
      <w:pPr>
        <w:snapToGrid w:val="0"/>
        <w:spacing w:line="360" w:lineRule="auto"/>
        <w:ind w:firstLine="484" w:firstLineChars="202"/>
        <w:rPr>
          <w:rFonts w:ascii="宋体" w:hAnsi="宋体" w:cs="宋体"/>
          <w:sz w:val="24"/>
        </w:rPr>
      </w:pPr>
      <w:r>
        <w:rPr>
          <w:rFonts w:hint="eastAsia" w:ascii="宋体" w:hAnsi="宋体" w:cs="宋体"/>
          <w:sz w:val="24"/>
        </w:rPr>
        <w:t>被委托受权人无转委权。特此委托。</w:t>
      </w:r>
    </w:p>
    <w:p w14:paraId="1AA4A728">
      <w:pPr>
        <w:snapToGrid w:val="0"/>
        <w:spacing w:line="360" w:lineRule="auto"/>
        <w:ind w:firstLine="972" w:firstLineChars="405"/>
        <w:rPr>
          <w:rFonts w:ascii="宋体" w:hAnsi="宋体" w:cs="宋体"/>
          <w:sz w:val="24"/>
        </w:rPr>
      </w:pPr>
      <w:r>
        <w:rPr>
          <w:rFonts w:hint="eastAsia" w:ascii="宋体" w:hAnsi="宋体" w:cs="宋体"/>
          <w:sz w:val="24"/>
        </w:rPr>
        <w:t>法定代表人签字：</w:t>
      </w:r>
    </w:p>
    <w:p w14:paraId="3AA71091">
      <w:pPr>
        <w:snapToGrid w:val="0"/>
        <w:spacing w:line="360" w:lineRule="auto"/>
        <w:ind w:firstLine="972" w:firstLineChars="405"/>
        <w:rPr>
          <w:rFonts w:ascii="宋体" w:hAnsi="宋体" w:cs="宋体"/>
          <w:sz w:val="24"/>
        </w:rPr>
      </w:pPr>
      <w:r>
        <w:rPr>
          <w:rFonts w:hint="eastAsia" w:ascii="宋体" w:hAnsi="宋体" w:cs="宋体"/>
          <w:sz w:val="24"/>
        </w:rPr>
        <w:t>被委托受权人身份证号：</w:t>
      </w:r>
    </w:p>
    <w:p w14:paraId="6366479F">
      <w:pPr>
        <w:snapToGrid w:val="0"/>
        <w:spacing w:line="360" w:lineRule="auto"/>
        <w:ind w:firstLine="972" w:firstLineChars="405"/>
        <w:rPr>
          <w:rFonts w:ascii="宋体" w:hAnsi="宋体" w:cs="宋体"/>
          <w:sz w:val="24"/>
        </w:rPr>
      </w:pPr>
      <w:r>
        <w:rPr>
          <w:rFonts w:hint="eastAsia" w:ascii="宋体" w:hAnsi="宋体" w:cs="宋体"/>
          <w:sz w:val="24"/>
        </w:rPr>
        <w:t>被委托受权人签字：</w:t>
      </w:r>
    </w:p>
    <w:p w14:paraId="2682EE2D">
      <w:pPr>
        <w:snapToGrid w:val="0"/>
        <w:spacing w:line="360" w:lineRule="auto"/>
        <w:ind w:firstLine="484" w:firstLineChars="202"/>
        <w:jc w:val="right"/>
        <w:rPr>
          <w:rFonts w:ascii="宋体" w:hAnsi="宋体" w:cs="宋体"/>
          <w:sz w:val="24"/>
        </w:rPr>
      </w:pPr>
      <w:r>
        <w:rPr>
          <w:rFonts w:hint="eastAsia" w:ascii="宋体" w:hAnsi="宋体" w:cs="宋体"/>
          <w:sz w:val="24"/>
        </w:rPr>
        <w:t>供应商（盖章）</w:t>
      </w:r>
    </w:p>
    <w:p w14:paraId="06712A9A">
      <w:pPr>
        <w:snapToGrid w:val="0"/>
        <w:spacing w:line="360" w:lineRule="auto"/>
        <w:ind w:firstLine="484" w:firstLineChars="202"/>
        <w:jc w:val="right"/>
        <w:rPr>
          <w:rFonts w:ascii="宋体" w:hAnsi="宋体" w:cs="宋体"/>
          <w:sz w:val="24"/>
        </w:rPr>
      </w:pP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p>
    <w:p w14:paraId="2CD8D2EC">
      <w:pPr>
        <w:snapToGrid w:val="0"/>
        <w:spacing w:line="420" w:lineRule="exact"/>
        <w:ind w:firstLine="484" w:firstLineChars="202"/>
        <w:jc w:val="left"/>
        <w:rPr>
          <w:rFonts w:ascii="宋体" w:hAnsi="宋体" w:cs="宋体"/>
          <w:sz w:val="24"/>
        </w:rPr>
      </w:pPr>
    </w:p>
    <w:p w14:paraId="08AA8D71">
      <w:pPr>
        <w:snapToGrid w:val="0"/>
        <w:spacing w:line="420" w:lineRule="exact"/>
        <w:ind w:firstLine="484" w:firstLineChars="202"/>
        <w:jc w:val="left"/>
        <w:rPr>
          <w:rFonts w:ascii="宋体" w:hAnsi="宋体" w:cs="宋体"/>
          <w:sz w:val="24"/>
        </w:rPr>
      </w:pPr>
    </w:p>
    <w:tbl>
      <w:tblPr>
        <w:tblStyle w:val="17"/>
        <w:tblW w:w="0" w:type="auto"/>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36"/>
      </w:tblGrid>
      <w:tr w14:paraId="2A4DE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6" w:hRule="atLeast"/>
        </w:trPr>
        <w:tc>
          <w:tcPr>
            <w:tcW w:w="7236" w:type="dxa"/>
          </w:tcPr>
          <w:p w14:paraId="3B0D1547">
            <w:pPr>
              <w:snapToGrid w:val="0"/>
              <w:spacing w:line="420" w:lineRule="exact"/>
              <w:ind w:firstLine="484" w:firstLineChars="202"/>
              <w:jc w:val="left"/>
              <w:rPr>
                <w:rFonts w:ascii="宋体" w:hAnsi="宋体" w:cs="宋体"/>
                <w:sz w:val="24"/>
              </w:rPr>
            </w:pPr>
          </w:p>
          <w:p w14:paraId="22997A8A">
            <w:pPr>
              <w:snapToGrid w:val="0"/>
              <w:spacing w:line="420" w:lineRule="exact"/>
              <w:jc w:val="center"/>
              <w:rPr>
                <w:rFonts w:ascii="宋体" w:hAnsi="宋体" w:cs="宋体"/>
                <w:b/>
                <w:bCs/>
                <w:sz w:val="24"/>
              </w:rPr>
            </w:pPr>
            <w:r>
              <w:rPr>
                <w:rFonts w:hint="eastAsia" w:ascii="宋体" w:hAnsi="宋体" w:eastAsia="宋体" w:cs="宋体"/>
                <w:b/>
                <w:sz w:val="24"/>
                <w:szCs w:val="24"/>
              </w:rPr>
              <w:t>提供法定代表人的身份证复印件或扫描件正反并</w:t>
            </w:r>
            <w:r>
              <w:rPr>
                <w:rFonts w:hint="eastAsia" w:hAnsi="宋体" w:cs="宋体"/>
                <w:b/>
                <w:sz w:val="24"/>
                <w:szCs w:val="24"/>
                <w:lang w:eastAsia="zh-CN"/>
              </w:rPr>
              <w:t>在身份证上加</w:t>
            </w:r>
            <w:r>
              <w:rPr>
                <w:rFonts w:hint="eastAsia" w:ascii="宋体" w:hAnsi="宋体" w:eastAsia="宋体" w:cs="宋体"/>
                <w:b/>
                <w:sz w:val="24"/>
                <w:szCs w:val="24"/>
              </w:rPr>
              <w:t>盖公章。</w:t>
            </w:r>
          </w:p>
          <w:p w14:paraId="1BC893C2">
            <w:pPr>
              <w:snapToGrid w:val="0"/>
              <w:spacing w:line="420" w:lineRule="exact"/>
              <w:jc w:val="center"/>
              <w:rPr>
                <w:rFonts w:ascii="宋体" w:hAnsi="宋体" w:cs="宋体"/>
                <w:b/>
                <w:bCs/>
                <w:sz w:val="24"/>
              </w:rPr>
            </w:pPr>
          </w:p>
          <w:p w14:paraId="2389C838">
            <w:pPr>
              <w:snapToGrid w:val="0"/>
              <w:spacing w:line="420" w:lineRule="exact"/>
              <w:jc w:val="center"/>
              <w:rPr>
                <w:rFonts w:ascii="宋体" w:hAnsi="宋体" w:cs="宋体"/>
                <w:b/>
                <w:bCs/>
                <w:sz w:val="24"/>
              </w:rPr>
            </w:pPr>
          </w:p>
          <w:p w14:paraId="5329FCBD">
            <w:pPr>
              <w:snapToGrid w:val="0"/>
              <w:spacing w:line="420" w:lineRule="exact"/>
              <w:jc w:val="center"/>
              <w:rPr>
                <w:rFonts w:ascii="宋体" w:hAnsi="宋体" w:cs="宋体"/>
                <w:sz w:val="24"/>
              </w:rPr>
            </w:pPr>
          </w:p>
          <w:p w14:paraId="450E1F97">
            <w:pPr>
              <w:snapToGrid w:val="0"/>
              <w:spacing w:line="420" w:lineRule="exact"/>
              <w:jc w:val="center"/>
              <w:rPr>
                <w:rFonts w:ascii="宋体" w:hAnsi="宋体" w:cs="宋体"/>
                <w:sz w:val="24"/>
              </w:rPr>
            </w:pPr>
          </w:p>
        </w:tc>
      </w:tr>
    </w:tbl>
    <w:p w14:paraId="263B626B">
      <w:pPr>
        <w:snapToGrid w:val="0"/>
        <w:spacing w:line="420" w:lineRule="exact"/>
        <w:jc w:val="center"/>
        <w:rPr>
          <w:rFonts w:ascii="宋体" w:hAnsi="宋体" w:cs="宋体"/>
          <w:sz w:val="24"/>
        </w:rPr>
      </w:pPr>
    </w:p>
    <w:p w14:paraId="4870C163">
      <w:pPr>
        <w:snapToGrid w:val="0"/>
        <w:spacing w:line="420" w:lineRule="exact"/>
        <w:jc w:val="center"/>
        <w:rPr>
          <w:rFonts w:ascii="宋体" w:hAnsi="宋体" w:cs="宋体"/>
          <w:sz w:val="24"/>
        </w:rPr>
      </w:pPr>
    </w:p>
    <w:p w14:paraId="0405DAF3">
      <w:pPr>
        <w:snapToGrid w:val="0"/>
        <w:spacing w:line="420" w:lineRule="exact"/>
        <w:jc w:val="center"/>
        <w:rPr>
          <w:rFonts w:ascii="宋体" w:hAnsi="宋体" w:cs="宋体"/>
          <w:sz w:val="24"/>
        </w:rPr>
      </w:pPr>
    </w:p>
    <w:p w14:paraId="2E65DC66">
      <w:pPr>
        <w:snapToGrid w:val="0"/>
        <w:spacing w:line="420" w:lineRule="exact"/>
        <w:jc w:val="left"/>
        <w:rPr>
          <w:rFonts w:ascii="宋体" w:hAnsi="宋体" w:cs="宋体"/>
          <w:sz w:val="24"/>
        </w:rPr>
      </w:pPr>
    </w:p>
    <w:p w14:paraId="718E8A49">
      <w:pPr>
        <w:snapToGrid w:val="0"/>
        <w:spacing w:line="420" w:lineRule="exact"/>
        <w:jc w:val="left"/>
        <w:rPr>
          <w:rFonts w:ascii="宋体" w:hAnsi="宋体" w:cs="宋体"/>
          <w:sz w:val="24"/>
        </w:rPr>
      </w:pPr>
    </w:p>
    <w:p w14:paraId="4E42DC3C">
      <w:pPr>
        <w:snapToGrid w:val="0"/>
        <w:spacing w:line="420" w:lineRule="exact"/>
        <w:jc w:val="left"/>
        <w:rPr>
          <w:rFonts w:ascii="宋体" w:hAnsi="宋体" w:cs="宋体"/>
          <w:sz w:val="24"/>
        </w:rPr>
      </w:pPr>
    </w:p>
    <w:p w14:paraId="42EDF334">
      <w:pPr>
        <w:snapToGrid w:val="0"/>
        <w:spacing w:line="420" w:lineRule="exact"/>
        <w:jc w:val="left"/>
        <w:rPr>
          <w:rFonts w:ascii="宋体" w:hAnsi="宋体" w:cs="宋体"/>
          <w:sz w:val="24"/>
        </w:rPr>
      </w:pPr>
    </w:p>
    <w:p w14:paraId="75D8C998">
      <w:pPr>
        <w:widowControl/>
        <w:jc w:val="left"/>
        <w:rPr>
          <w:rFonts w:ascii="宋体" w:hAnsi="宋体" w:cs="宋体"/>
          <w:b/>
          <w:bCs/>
          <w:sz w:val="24"/>
        </w:rPr>
      </w:pPr>
      <w:r>
        <w:rPr>
          <w:rFonts w:ascii="宋体" w:hAnsi="宋体" w:cs="宋体"/>
          <w:b/>
          <w:bCs/>
          <w:sz w:val="24"/>
        </w:rPr>
        <w:br w:type="page"/>
      </w:r>
    </w:p>
    <w:p w14:paraId="4C5B6656">
      <w:pPr>
        <w:jc w:val="center"/>
        <w:rPr>
          <w:rFonts w:hint="eastAsia" w:ascii="宋体" w:hAnsi="宋体" w:eastAsia="宋体" w:cs="宋体"/>
          <w:b/>
          <w:color w:val="000000"/>
          <w:sz w:val="30"/>
          <w:szCs w:val="30"/>
        </w:rPr>
      </w:pPr>
      <w:r>
        <w:rPr>
          <w:rFonts w:hint="eastAsia" w:ascii="宋体" w:hAnsi="宋体" w:eastAsia="宋体" w:cs="宋体"/>
          <w:b/>
          <w:color w:val="000000"/>
          <w:sz w:val="30"/>
          <w:szCs w:val="30"/>
          <w:lang w:val="en-US" w:eastAsia="zh-CN"/>
        </w:rPr>
        <w:t>4.</w:t>
      </w:r>
      <w:r>
        <w:rPr>
          <w:rFonts w:hint="eastAsia" w:ascii="宋体" w:hAnsi="宋体" w:eastAsia="宋体" w:cs="宋体"/>
          <w:b/>
          <w:color w:val="000000"/>
          <w:sz w:val="30"/>
          <w:szCs w:val="30"/>
          <w:lang w:eastAsia="zh-CN"/>
        </w:rPr>
        <w:t>供应商</w:t>
      </w:r>
      <w:r>
        <w:rPr>
          <w:rFonts w:hint="eastAsia" w:ascii="宋体" w:hAnsi="宋体" w:eastAsia="宋体" w:cs="宋体"/>
          <w:b/>
          <w:color w:val="000000"/>
          <w:sz w:val="30"/>
          <w:szCs w:val="30"/>
        </w:rPr>
        <w:t>信用承诺书</w:t>
      </w:r>
    </w:p>
    <w:p w14:paraId="15C6B3DA">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为营造公开、公平、公正的公共资源交易环境，树立诚信守法的</w:t>
      </w:r>
      <w:r>
        <w:rPr>
          <w:rFonts w:hint="eastAsia" w:ascii="宋体" w:hAnsi="宋体" w:cs="宋体"/>
          <w:sz w:val="24"/>
          <w:szCs w:val="24"/>
          <w:lang w:val="zh-CN"/>
        </w:rPr>
        <w:t>供应商</w:t>
      </w:r>
      <w:r>
        <w:rPr>
          <w:rFonts w:hint="eastAsia" w:ascii="宋体" w:hAnsi="宋体" w:eastAsia="宋体" w:cs="宋体"/>
          <w:sz w:val="24"/>
          <w:szCs w:val="24"/>
          <w:lang w:val="zh-CN"/>
        </w:rPr>
        <w:t>形象，本人代表本单位作出以下承诺：</w:t>
      </w:r>
    </w:p>
    <w:p w14:paraId="2398432A">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一、本单位对所提交的单位基本信息、单位负责人、项目负责人、技术负责人、从业资质和资格、业绩、财务状况、信誉等所有资料，均合法、真实、准确、有效，无任何伪造、修改、虚假成分；</w:t>
      </w:r>
    </w:p>
    <w:p w14:paraId="7FDA5980">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二、严格依照国家和省、市、县关于政府采购等方面的法律、法规、规章、规范性文件，参加公共资源交易招标投标活动；积极履行社会责任，促进廉政建设；</w:t>
      </w:r>
    </w:p>
    <w:p w14:paraId="6CDDCA74">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三、严格遵守即时信息公示规定，及时更新公共资源交易中心主体信息库中信息；</w:t>
      </w:r>
    </w:p>
    <w:p w14:paraId="6505A2E6">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四、自我约束、自我管理，守合同、重信用，不参与围标串标、弄虚作假、骗取中标、干扰评标、违约毁约、恶意投诉等行为，主动维护公共资源交易招标投标的良好秩序；</w:t>
      </w:r>
    </w:p>
    <w:p w14:paraId="6E7067B0">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五、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14:paraId="19A78FBF">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六、自觉接受政府部门、行业组织、社会公众、新闻舆论等监督；</w:t>
      </w:r>
    </w:p>
    <w:p w14:paraId="0B56A9C7">
      <w:pPr>
        <w:spacing w:line="360" w:lineRule="auto"/>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七、上述承诺已向本单位员工作了宣传教育；</w:t>
      </w:r>
    </w:p>
    <w:p w14:paraId="5FC179D5">
      <w:pPr>
        <w:spacing w:line="360" w:lineRule="auto"/>
        <w:ind w:firstLine="482" w:firstLineChars="200"/>
        <w:rPr>
          <w:rFonts w:hint="eastAsia" w:ascii="宋体" w:hAnsi="宋体" w:eastAsia="宋体" w:cs="宋体"/>
          <w:b/>
          <w:sz w:val="24"/>
          <w:szCs w:val="24"/>
          <w:lang w:val="zh-CN"/>
        </w:rPr>
      </w:pPr>
      <w:r>
        <w:rPr>
          <w:rFonts w:hint="eastAsia" w:ascii="宋体" w:hAnsi="宋体" w:eastAsia="宋体" w:cs="宋体"/>
          <w:b/>
          <w:sz w:val="24"/>
          <w:szCs w:val="24"/>
          <w:lang w:val="zh-CN"/>
        </w:rPr>
        <w:t>如有违反上述承诺的不良行为，本单位同意将其予以上网公示。</w:t>
      </w:r>
    </w:p>
    <w:p w14:paraId="17A59603">
      <w:pPr>
        <w:spacing w:line="360" w:lineRule="auto"/>
        <w:rPr>
          <w:rFonts w:hint="eastAsia" w:ascii="宋体" w:hAnsi="宋体" w:eastAsia="宋体" w:cs="宋体"/>
          <w:sz w:val="24"/>
          <w:szCs w:val="24"/>
          <w:lang w:val="zh-CN"/>
        </w:rPr>
      </w:pPr>
    </w:p>
    <w:p w14:paraId="1A7E6777">
      <w:pPr>
        <w:spacing w:line="360" w:lineRule="auto"/>
        <w:ind w:firstLine="4560" w:firstLineChars="1900"/>
        <w:rPr>
          <w:rFonts w:hint="eastAsia" w:ascii="宋体" w:hAnsi="宋体" w:eastAsia="宋体" w:cs="宋体"/>
          <w:sz w:val="24"/>
          <w:szCs w:val="24"/>
          <w:lang w:val="zh-CN"/>
        </w:rPr>
      </w:pPr>
    </w:p>
    <w:p w14:paraId="3208A89F">
      <w:pPr>
        <w:spacing w:line="360" w:lineRule="auto"/>
        <w:ind w:firstLine="2640" w:firstLineChars="1100"/>
        <w:jc w:val="right"/>
        <w:rPr>
          <w:rFonts w:hint="eastAsia" w:ascii="宋体" w:hAnsi="宋体" w:eastAsia="宋体" w:cs="宋体"/>
          <w:sz w:val="24"/>
          <w:szCs w:val="24"/>
          <w:u w:val="single"/>
          <w:lang w:val="zh-CN"/>
        </w:rPr>
      </w:pPr>
      <w:r>
        <w:rPr>
          <w:rFonts w:hint="eastAsia" w:hAnsi="宋体" w:cs="宋体"/>
          <w:sz w:val="24"/>
          <w:szCs w:val="24"/>
          <w:lang w:eastAsia="zh-CN"/>
        </w:rPr>
        <w:t>供应商</w:t>
      </w:r>
      <w:r>
        <w:rPr>
          <w:rFonts w:hint="eastAsia" w:ascii="宋体" w:hAnsi="宋体" w:eastAsia="宋体" w:cs="宋体"/>
          <w:sz w:val="24"/>
          <w:szCs w:val="24"/>
          <w:lang w:val="zh-CN"/>
        </w:rPr>
        <w:t>(盖公章)：</w:t>
      </w:r>
    </w:p>
    <w:p w14:paraId="13E598A7">
      <w:pPr>
        <w:spacing w:line="360" w:lineRule="auto"/>
        <w:ind w:firstLine="2640" w:firstLineChars="1100"/>
        <w:jc w:val="right"/>
        <w:rPr>
          <w:rFonts w:hint="eastAsia" w:ascii="宋体" w:hAnsi="宋体" w:eastAsia="宋体" w:cs="宋体"/>
          <w:sz w:val="24"/>
          <w:szCs w:val="24"/>
          <w:u w:val="single"/>
          <w:lang w:val="zh-CN"/>
        </w:rPr>
      </w:pPr>
      <w:r>
        <w:rPr>
          <w:rFonts w:hint="eastAsia" w:ascii="宋体" w:hAnsi="宋体" w:eastAsia="宋体" w:cs="宋体"/>
          <w:sz w:val="24"/>
          <w:szCs w:val="24"/>
          <w:lang w:val="zh-CN"/>
        </w:rPr>
        <w:t>法定代表人（签字或盖章）：</w:t>
      </w:r>
    </w:p>
    <w:p w14:paraId="0510ED56">
      <w:pPr>
        <w:spacing w:line="360" w:lineRule="auto"/>
        <w:ind w:firstLine="2640" w:firstLineChars="1100"/>
        <w:jc w:val="right"/>
        <w:rPr>
          <w:rFonts w:hint="eastAsia" w:ascii="宋体" w:hAnsi="宋体" w:eastAsia="宋体" w:cs="宋体"/>
          <w:sz w:val="24"/>
          <w:szCs w:val="24"/>
          <w:lang w:val="zh-CN"/>
        </w:rPr>
      </w:pPr>
      <w:r>
        <w:rPr>
          <w:rFonts w:hint="eastAsia" w:ascii="宋体" w:hAnsi="宋体" w:eastAsia="宋体" w:cs="宋体"/>
          <w:sz w:val="24"/>
          <w:szCs w:val="24"/>
          <w:lang w:val="zh-CN"/>
        </w:rPr>
        <w:t>时间：  年  月  日</w:t>
      </w:r>
    </w:p>
    <w:p w14:paraId="5ECED6E7">
      <w:pPr>
        <w:spacing w:line="460" w:lineRule="exact"/>
        <w:jc w:val="right"/>
        <w:rPr>
          <w:rFonts w:asciiTheme="minorEastAsia" w:hAnsiTheme="minorEastAsia" w:eastAsiaTheme="minorEastAsia"/>
          <w:bCs/>
          <w:sz w:val="24"/>
        </w:rPr>
      </w:pPr>
    </w:p>
    <w:p w14:paraId="33D90C3A">
      <w:pPr>
        <w:spacing w:line="420" w:lineRule="exact"/>
        <w:jc w:val="left"/>
        <w:rPr>
          <w:rFonts w:ascii="宋体" w:hAnsi="宋体" w:cs="宋体"/>
          <w:sz w:val="24"/>
        </w:rPr>
      </w:pPr>
    </w:p>
    <w:p w14:paraId="7A36789B">
      <w:pPr>
        <w:rPr>
          <w:rFonts w:ascii="宋体" w:hAnsi="宋体" w:cs="宋体"/>
          <w:sz w:val="24"/>
        </w:rPr>
      </w:pPr>
      <w:r>
        <w:rPr>
          <w:rFonts w:ascii="宋体" w:hAnsi="宋体" w:cs="宋体"/>
          <w:sz w:val="24"/>
        </w:rPr>
        <w:br w:type="page"/>
      </w:r>
    </w:p>
    <w:p w14:paraId="3CBB0A25">
      <w:pPr>
        <w:spacing w:before="240" w:after="240" w:line="420" w:lineRule="exact"/>
        <w:jc w:val="center"/>
        <w:rPr>
          <w:rFonts w:hint="eastAsia" w:eastAsia="宋体" w:cs="宋体"/>
          <w:b/>
          <w:bCs/>
          <w:color w:val="000000"/>
          <w:sz w:val="28"/>
          <w:szCs w:val="28"/>
          <w:highlight w:val="none"/>
        </w:rPr>
      </w:pPr>
      <w:r>
        <w:rPr>
          <w:rFonts w:hint="eastAsia" w:cs="宋体"/>
          <w:b/>
          <w:bCs/>
          <w:color w:val="000000"/>
          <w:sz w:val="28"/>
          <w:szCs w:val="28"/>
          <w:highlight w:val="none"/>
          <w:lang w:val="en-US" w:eastAsia="zh-CN"/>
        </w:rPr>
        <w:t>5.</w:t>
      </w:r>
      <w:r>
        <w:rPr>
          <w:rFonts w:hint="eastAsia" w:eastAsia="宋体" w:cs="宋体"/>
          <w:b/>
          <w:bCs/>
          <w:color w:val="000000"/>
          <w:sz w:val="28"/>
          <w:szCs w:val="28"/>
          <w:highlight w:val="none"/>
        </w:rPr>
        <w:t>承诺函（南通市范围以外的</w:t>
      </w:r>
      <w:r>
        <w:rPr>
          <w:rFonts w:hint="eastAsia" w:cs="宋体"/>
          <w:b/>
          <w:bCs/>
          <w:color w:val="000000"/>
          <w:sz w:val="28"/>
          <w:szCs w:val="28"/>
          <w:highlight w:val="none"/>
          <w:lang w:eastAsia="zh-CN"/>
        </w:rPr>
        <w:t>供应商</w:t>
      </w:r>
      <w:r>
        <w:rPr>
          <w:rFonts w:hint="eastAsia" w:eastAsia="宋体" w:cs="宋体"/>
          <w:b/>
          <w:bCs/>
          <w:color w:val="000000"/>
          <w:sz w:val="28"/>
          <w:szCs w:val="28"/>
          <w:highlight w:val="none"/>
        </w:rPr>
        <w:t>须提供）</w:t>
      </w:r>
    </w:p>
    <w:p w14:paraId="229820AD">
      <w:pPr>
        <w:spacing w:line="360" w:lineRule="auto"/>
        <w:rPr>
          <w:rFonts w:eastAsia="宋体" w:cs="宋体"/>
          <w:bCs/>
          <w:color w:val="000000"/>
          <w:sz w:val="24"/>
          <w:szCs w:val="21"/>
          <w:highlight w:val="none"/>
        </w:rPr>
      </w:pPr>
      <w:r>
        <w:rPr>
          <w:rFonts w:hint="eastAsia" w:ascii="宋体" w:hAnsi="宋体" w:cs="宋体"/>
          <w:color w:val="000000" w:themeColor="text1"/>
          <w:sz w:val="24"/>
          <w:u w:val="single"/>
          <w14:textFill>
            <w14:solidFill>
              <w14:schemeClr w14:val="tx1"/>
            </w14:solidFill>
          </w14:textFill>
        </w:rPr>
        <w:t>南通市崇川区</w:t>
      </w:r>
      <w:r>
        <w:rPr>
          <w:rFonts w:hint="eastAsia" w:ascii="宋体" w:hAnsi="宋体" w:cs="宋体"/>
          <w:color w:val="000000" w:themeColor="text1"/>
          <w:sz w:val="24"/>
          <w:u w:val="single"/>
          <w:lang w:eastAsia="zh-CN"/>
          <w14:textFill>
            <w14:solidFill>
              <w14:schemeClr w14:val="tx1"/>
            </w14:solidFill>
          </w14:textFill>
        </w:rPr>
        <w:t>文峰街道</w:t>
      </w:r>
      <w:r>
        <w:rPr>
          <w:rFonts w:hint="eastAsia" w:ascii="宋体" w:hAnsi="宋体" w:cs="宋体"/>
          <w:color w:val="000000" w:themeColor="text1"/>
          <w:sz w:val="24"/>
          <w:u w:val="single"/>
          <w14:textFill>
            <w14:solidFill>
              <w14:schemeClr w14:val="tx1"/>
            </w14:solidFill>
          </w14:textFill>
        </w:rPr>
        <w:t>办事处</w:t>
      </w:r>
      <w:r>
        <w:rPr>
          <w:rFonts w:hint="eastAsia" w:hAnsi="宋体" w:eastAsia="宋体" w:cs="宋体"/>
          <w:bCs/>
          <w:color w:val="000000"/>
          <w:sz w:val="24"/>
          <w:szCs w:val="21"/>
          <w:highlight w:val="none"/>
        </w:rPr>
        <w:t>：</w:t>
      </w:r>
    </w:p>
    <w:p w14:paraId="4D356BF2">
      <w:pPr>
        <w:spacing w:line="360" w:lineRule="auto"/>
        <w:ind w:firstLine="480"/>
        <w:rPr>
          <w:rFonts w:eastAsia="宋体" w:cs="宋体"/>
          <w:b/>
          <w:bCs/>
          <w:color w:val="000000"/>
          <w:sz w:val="24"/>
          <w:szCs w:val="21"/>
          <w:highlight w:val="none"/>
        </w:rPr>
      </w:pPr>
      <w:r>
        <w:rPr>
          <w:rFonts w:hint="eastAsia" w:hAnsi="宋体" w:eastAsia="宋体" w:cs="宋体"/>
          <w:bCs/>
          <w:color w:val="000000"/>
          <w:sz w:val="24"/>
          <w:szCs w:val="21"/>
          <w:highlight w:val="none"/>
        </w:rPr>
        <w:t>我单位参加</w:t>
      </w:r>
      <w:r>
        <w:rPr>
          <w:rFonts w:hint="eastAsia" w:eastAsia="宋体" w:cs="宋体"/>
          <w:bCs/>
          <w:color w:val="000000"/>
          <w:sz w:val="24"/>
          <w:szCs w:val="21"/>
          <w:highlight w:val="none"/>
          <w:u w:val="single"/>
        </w:rPr>
        <w:t>________________ _</w:t>
      </w:r>
      <w:r>
        <w:rPr>
          <w:rFonts w:hint="eastAsia" w:hAnsi="宋体" w:eastAsia="宋体" w:cs="宋体"/>
          <w:bCs/>
          <w:color w:val="000000"/>
          <w:sz w:val="24"/>
          <w:szCs w:val="21"/>
          <w:highlight w:val="none"/>
        </w:rPr>
        <w:t>（项目名称），</w:t>
      </w:r>
      <w:r>
        <w:rPr>
          <w:rFonts w:hint="eastAsia" w:eastAsia="宋体" w:cs="宋体"/>
          <w:bCs/>
          <w:color w:val="000000"/>
          <w:sz w:val="24"/>
          <w:szCs w:val="21"/>
          <w:highlight w:val="none"/>
          <w:u w:val="single"/>
        </w:rPr>
        <w:t>_______ __________</w:t>
      </w:r>
      <w:r>
        <w:rPr>
          <w:rFonts w:hint="eastAsia" w:hAnsi="宋体" w:eastAsia="宋体" w:cs="宋体"/>
          <w:bCs/>
          <w:color w:val="000000"/>
          <w:sz w:val="24"/>
          <w:szCs w:val="21"/>
          <w:highlight w:val="none"/>
        </w:rPr>
        <w:t>（</w:t>
      </w:r>
      <w:r>
        <w:rPr>
          <w:rFonts w:hint="eastAsia" w:hAnsi="宋体" w:eastAsia="宋体" w:cs="宋体"/>
          <w:bCs/>
          <w:color w:val="000000"/>
          <w:sz w:val="24"/>
          <w:szCs w:val="21"/>
          <w:highlight w:val="none"/>
          <w:shd w:val="clear" w:color="auto" w:fill="auto"/>
        </w:rPr>
        <w:t>项目编号</w:t>
      </w:r>
      <w:r>
        <w:rPr>
          <w:rFonts w:hint="eastAsia" w:hAnsi="宋体" w:eastAsia="宋体" w:cs="宋体"/>
          <w:bCs/>
          <w:color w:val="000000"/>
          <w:sz w:val="24"/>
          <w:szCs w:val="21"/>
          <w:highlight w:val="none"/>
        </w:rPr>
        <w:t>）投标活动。针对本项目，现作如下承诺：</w:t>
      </w:r>
    </w:p>
    <w:p w14:paraId="12201FD0">
      <w:pPr>
        <w:spacing w:line="360" w:lineRule="auto"/>
        <w:ind w:firstLine="480"/>
        <w:contextualSpacing/>
        <w:rPr>
          <w:rFonts w:hint="eastAsia" w:hAnsi="宋体" w:eastAsia="宋体" w:cs="宋体"/>
          <w:bCs/>
          <w:color w:val="000000"/>
          <w:sz w:val="24"/>
          <w:szCs w:val="24"/>
          <w:highlight w:val="none"/>
        </w:rPr>
      </w:pPr>
      <w:r>
        <w:rPr>
          <w:rFonts w:hint="eastAsia" w:hAnsi="宋体" w:eastAsia="宋体" w:cs="宋体"/>
          <w:bCs/>
          <w:color w:val="000000"/>
          <w:sz w:val="24"/>
          <w:szCs w:val="24"/>
          <w:highlight w:val="none"/>
        </w:rPr>
        <w:t>如我单位</w:t>
      </w:r>
      <w:r>
        <w:rPr>
          <w:rFonts w:hint="eastAsia" w:hAnsi="宋体" w:cs="宋体"/>
          <w:bCs/>
          <w:color w:val="000000"/>
          <w:sz w:val="24"/>
          <w:szCs w:val="24"/>
          <w:highlight w:val="none"/>
          <w:lang w:eastAsia="zh-CN"/>
        </w:rPr>
        <w:t>成交</w:t>
      </w:r>
      <w:r>
        <w:rPr>
          <w:rFonts w:hint="eastAsia" w:hAnsi="宋体" w:eastAsia="宋体" w:cs="宋体"/>
          <w:bCs/>
          <w:color w:val="000000"/>
          <w:sz w:val="24"/>
          <w:szCs w:val="24"/>
          <w:highlight w:val="none"/>
        </w:rPr>
        <w:t>，</w:t>
      </w:r>
      <w:r>
        <w:rPr>
          <w:rFonts w:hint="eastAsia" w:hAnsi="宋体" w:eastAsia="宋体" w:cs="宋体"/>
          <w:bCs/>
          <w:color w:val="000000"/>
          <w:sz w:val="24"/>
          <w:szCs w:val="24"/>
          <w:highlight w:val="none"/>
          <w:lang w:eastAsia="zh-CN"/>
        </w:rPr>
        <w:t>我单位将</w:t>
      </w:r>
      <w:r>
        <w:rPr>
          <w:rFonts w:hint="eastAsia" w:hAnsi="宋体" w:eastAsia="宋体" w:cs="宋体"/>
          <w:bCs/>
          <w:color w:val="000000"/>
          <w:sz w:val="24"/>
          <w:szCs w:val="24"/>
          <w:highlight w:val="none"/>
        </w:rPr>
        <w:t>在合同签订前提供经南通市公安局备案认可同意在本市开展经营保安服务的备案证明</w:t>
      </w:r>
      <w:r>
        <w:rPr>
          <w:rFonts w:hint="eastAsia" w:hAnsi="宋体" w:eastAsia="宋体" w:cs="宋体"/>
          <w:bCs/>
          <w:color w:val="000000"/>
          <w:sz w:val="24"/>
          <w:szCs w:val="24"/>
          <w:highlight w:val="none"/>
          <w:lang w:val="en-US" w:eastAsia="zh-CN"/>
        </w:rPr>
        <w:t>。</w:t>
      </w:r>
    </w:p>
    <w:p w14:paraId="2DE98878">
      <w:pPr>
        <w:spacing w:line="360" w:lineRule="auto"/>
        <w:ind w:firstLine="480"/>
        <w:contextualSpacing/>
        <w:rPr>
          <w:rFonts w:hint="eastAsia" w:hAnsi="宋体" w:eastAsia="宋体" w:cs="宋体"/>
          <w:bCs/>
          <w:color w:val="000000"/>
          <w:sz w:val="24"/>
          <w:szCs w:val="24"/>
          <w:highlight w:val="none"/>
        </w:rPr>
      </w:pPr>
      <w:r>
        <w:rPr>
          <w:rFonts w:hint="eastAsia" w:hAnsi="宋体" w:eastAsia="宋体" w:cs="宋体"/>
          <w:bCs/>
          <w:color w:val="000000"/>
          <w:sz w:val="24"/>
          <w:szCs w:val="24"/>
          <w:highlight w:val="none"/>
        </w:rPr>
        <w:t>如</w:t>
      </w:r>
      <w:r>
        <w:rPr>
          <w:rFonts w:hint="eastAsia" w:hAnsi="宋体" w:eastAsia="宋体" w:cs="宋体"/>
          <w:bCs/>
          <w:color w:val="000000"/>
          <w:sz w:val="24"/>
          <w:szCs w:val="24"/>
          <w:highlight w:val="none"/>
          <w:lang w:eastAsia="zh-CN"/>
        </w:rPr>
        <w:t>我单位</w:t>
      </w:r>
      <w:r>
        <w:rPr>
          <w:rFonts w:hint="eastAsia" w:hAnsi="宋体" w:eastAsia="宋体" w:cs="宋体"/>
          <w:bCs/>
          <w:color w:val="000000"/>
          <w:sz w:val="24"/>
          <w:szCs w:val="24"/>
          <w:highlight w:val="none"/>
        </w:rPr>
        <w:t>不能提供或不满足上述要求则视为虚假应标，</w:t>
      </w:r>
      <w:r>
        <w:rPr>
          <w:rFonts w:hint="eastAsia" w:hAnsi="宋体" w:eastAsia="宋体" w:cs="宋体"/>
          <w:bCs/>
          <w:color w:val="000000"/>
          <w:sz w:val="24"/>
          <w:szCs w:val="24"/>
          <w:highlight w:val="none"/>
          <w:lang w:eastAsia="zh-CN"/>
        </w:rPr>
        <w:t>招标人</w:t>
      </w:r>
      <w:r>
        <w:rPr>
          <w:rFonts w:hint="eastAsia" w:hAnsi="宋体" w:eastAsia="宋体" w:cs="宋体"/>
          <w:bCs/>
          <w:color w:val="000000"/>
          <w:sz w:val="24"/>
          <w:szCs w:val="24"/>
          <w:highlight w:val="none"/>
        </w:rPr>
        <w:t>有权拒签合同，并按照评审报告推荐的</w:t>
      </w:r>
      <w:r>
        <w:rPr>
          <w:rFonts w:hint="eastAsia" w:hAnsi="宋体" w:cs="宋体"/>
          <w:bCs/>
          <w:color w:val="000000"/>
          <w:sz w:val="24"/>
          <w:szCs w:val="24"/>
          <w:highlight w:val="none"/>
          <w:lang w:eastAsia="zh-CN"/>
        </w:rPr>
        <w:t>成交</w:t>
      </w:r>
      <w:r>
        <w:rPr>
          <w:rFonts w:hint="eastAsia" w:hAnsi="宋体" w:eastAsia="宋体" w:cs="宋体"/>
          <w:bCs/>
          <w:color w:val="000000"/>
          <w:sz w:val="24"/>
          <w:szCs w:val="24"/>
          <w:highlight w:val="none"/>
        </w:rPr>
        <w:t>候选人名单排序，确定</w:t>
      </w:r>
      <w:r>
        <w:rPr>
          <w:rFonts w:hint="eastAsia" w:hAnsi="宋体" w:eastAsia="宋体" w:cs="宋体"/>
          <w:bCs/>
          <w:color w:val="000000"/>
          <w:sz w:val="24"/>
          <w:szCs w:val="24"/>
          <w:highlight w:val="none"/>
          <w:lang w:eastAsia="zh-CN"/>
        </w:rPr>
        <w:t>第二名</w:t>
      </w:r>
      <w:r>
        <w:rPr>
          <w:rFonts w:hint="eastAsia" w:hAnsi="宋体" w:cs="宋体"/>
          <w:bCs/>
          <w:color w:val="000000"/>
          <w:sz w:val="24"/>
          <w:szCs w:val="24"/>
          <w:highlight w:val="none"/>
          <w:lang w:eastAsia="zh-CN"/>
        </w:rPr>
        <w:t>成交</w:t>
      </w:r>
      <w:r>
        <w:rPr>
          <w:rFonts w:hint="eastAsia" w:hAnsi="宋体" w:eastAsia="宋体" w:cs="宋体"/>
          <w:bCs/>
          <w:color w:val="000000"/>
          <w:sz w:val="24"/>
          <w:szCs w:val="24"/>
          <w:highlight w:val="none"/>
        </w:rPr>
        <w:t>候选人为</w:t>
      </w:r>
      <w:r>
        <w:rPr>
          <w:rFonts w:hint="eastAsia" w:hAnsi="宋体" w:cs="宋体"/>
          <w:bCs/>
          <w:color w:val="000000"/>
          <w:sz w:val="24"/>
          <w:szCs w:val="24"/>
          <w:highlight w:val="none"/>
          <w:lang w:eastAsia="zh-CN"/>
        </w:rPr>
        <w:t>成交人</w:t>
      </w:r>
      <w:r>
        <w:rPr>
          <w:rFonts w:hint="eastAsia" w:hAnsi="宋体" w:eastAsia="宋体" w:cs="宋体"/>
          <w:bCs/>
          <w:color w:val="000000"/>
          <w:sz w:val="24"/>
          <w:szCs w:val="24"/>
          <w:highlight w:val="none"/>
        </w:rPr>
        <w:t>或由招标人视情况重新组织采购</w:t>
      </w:r>
      <w:r>
        <w:rPr>
          <w:rFonts w:hint="eastAsia" w:hAnsi="宋体" w:eastAsia="宋体" w:cs="宋体"/>
          <w:bCs/>
          <w:color w:val="000000"/>
          <w:sz w:val="24"/>
          <w:szCs w:val="24"/>
          <w:highlight w:val="none"/>
          <w:lang w:eastAsia="zh-CN"/>
        </w:rPr>
        <w:t>；</w:t>
      </w:r>
      <w:r>
        <w:rPr>
          <w:rFonts w:hint="eastAsia" w:hAnsi="宋体" w:eastAsia="宋体" w:cs="宋体"/>
          <w:bCs/>
          <w:color w:val="000000"/>
          <w:sz w:val="24"/>
          <w:szCs w:val="24"/>
          <w:highlight w:val="none"/>
        </w:rPr>
        <w:t>如第二名不能提供或不满足上述要求则视为虚假应标，</w:t>
      </w:r>
      <w:r>
        <w:rPr>
          <w:rFonts w:hint="eastAsia" w:hAnsi="宋体" w:eastAsia="宋体" w:cs="宋体"/>
          <w:bCs/>
          <w:color w:val="000000"/>
          <w:sz w:val="24"/>
          <w:szCs w:val="24"/>
          <w:highlight w:val="none"/>
          <w:lang w:eastAsia="zh-CN"/>
        </w:rPr>
        <w:t>招标人</w:t>
      </w:r>
      <w:r>
        <w:rPr>
          <w:rFonts w:hint="eastAsia" w:hAnsi="宋体" w:eastAsia="宋体" w:cs="宋体"/>
          <w:bCs/>
          <w:color w:val="000000"/>
          <w:sz w:val="24"/>
          <w:szCs w:val="24"/>
          <w:highlight w:val="none"/>
        </w:rPr>
        <w:t>有权拒签合同，并按照评审报告推荐的</w:t>
      </w:r>
      <w:r>
        <w:rPr>
          <w:rFonts w:hint="eastAsia" w:hAnsi="宋体" w:cs="宋体"/>
          <w:bCs/>
          <w:color w:val="000000"/>
          <w:sz w:val="24"/>
          <w:szCs w:val="24"/>
          <w:highlight w:val="none"/>
          <w:lang w:eastAsia="zh-CN"/>
        </w:rPr>
        <w:t>成交</w:t>
      </w:r>
      <w:r>
        <w:rPr>
          <w:rFonts w:hint="eastAsia" w:hAnsi="宋体" w:eastAsia="宋体" w:cs="宋体"/>
          <w:bCs/>
          <w:color w:val="000000"/>
          <w:sz w:val="24"/>
          <w:szCs w:val="24"/>
          <w:highlight w:val="none"/>
        </w:rPr>
        <w:t>候选人名单排序，确定</w:t>
      </w:r>
      <w:r>
        <w:rPr>
          <w:rFonts w:hint="eastAsia" w:hAnsi="宋体" w:eastAsia="宋体" w:cs="宋体"/>
          <w:bCs/>
          <w:color w:val="000000"/>
          <w:sz w:val="24"/>
          <w:szCs w:val="24"/>
          <w:highlight w:val="none"/>
          <w:lang w:eastAsia="zh-CN"/>
        </w:rPr>
        <w:t>第三名</w:t>
      </w:r>
      <w:r>
        <w:rPr>
          <w:rFonts w:hint="eastAsia" w:hAnsi="宋体" w:cs="宋体"/>
          <w:bCs/>
          <w:color w:val="000000"/>
          <w:sz w:val="24"/>
          <w:szCs w:val="24"/>
          <w:highlight w:val="none"/>
          <w:lang w:eastAsia="zh-CN"/>
        </w:rPr>
        <w:t>成交</w:t>
      </w:r>
      <w:r>
        <w:rPr>
          <w:rFonts w:hint="eastAsia" w:hAnsi="宋体" w:eastAsia="宋体" w:cs="宋体"/>
          <w:bCs/>
          <w:color w:val="000000"/>
          <w:sz w:val="24"/>
          <w:szCs w:val="24"/>
          <w:highlight w:val="none"/>
        </w:rPr>
        <w:t>候选人为</w:t>
      </w:r>
      <w:r>
        <w:rPr>
          <w:rFonts w:hint="eastAsia" w:hAnsi="宋体" w:cs="宋体"/>
          <w:bCs/>
          <w:color w:val="000000"/>
          <w:sz w:val="24"/>
          <w:szCs w:val="24"/>
          <w:highlight w:val="none"/>
          <w:lang w:eastAsia="zh-CN"/>
        </w:rPr>
        <w:t>成交人</w:t>
      </w:r>
      <w:r>
        <w:rPr>
          <w:rFonts w:hint="eastAsia" w:hAnsi="宋体" w:eastAsia="宋体" w:cs="宋体"/>
          <w:bCs/>
          <w:color w:val="000000"/>
          <w:sz w:val="24"/>
          <w:szCs w:val="24"/>
          <w:highlight w:val="none"/>
        </w:rPr>
        <w:t>或由招标人视情况重新组织采购</w:t>
      </w:r>
      <w:r>
        <w:rPr>
          <w:rFonts w:hint="eastAsia" w:hAnsi="宋体" w:eastAsia="宋体" w:cs="宋体"/>
          <w:bCs/>
          <w:color w:val="000000"/>
          <w:sz w:val="24"/>
          <w:szCs w:val="24"/>
          <w:highlight w:val="none"/>
          <w:lang w:eastAsia="zh-CN"/>
        </w:rPr>
        <w:t>；</w:t>
      </w:r>
      <w:r>
        <w:rPr>
          <w:rFonts w:hint="eastAsia" w:hAnsi="宋体" w:eastAsia="宋体" w:cs="宋体"/>
          <w:bCs/>
          <w:color w:val="000000"/>
          <w:sz w:val="24"/>
          <w:szCs w:val="24"/>
          <w:highlight w:val="none"/>
        </w:rPr>
        <w:t>以此类推。提供虚假材料的，</w:t>
      </w:r>
      <w:r>
        <w:rPr>
          <w:rFonts w:hint="eastAsia" w:hAnsi="宋体" w:eastAsia="宋体" w:cs="宋体"/>
          <w:bCs/>
          <w:color w:val="000000"/>
          <w:sz w:val="24"/>
          <w:szCs w:val="24"/>
          <w:highlight w:val="none"/>
          <w:lang w:eastAsia="zh-CN"/>
        </w:rPr>
        <w:t>招标人</w:t>
      </w:r>
      <w:r>
        <w:rPr>
          <w:rFonts w:hint="eastAsia" w:hAnsi="宋体" w:eastAsia="宋体" w:cs="宋体"/>
          <w:bCs/>
          <w:color w:val="000000"/>
          <w:sz w:val="24"/>
          <w:szCs w:val="24"/>
          <w:highlight w:val="none"/>
        </w:rPr>
        <w:t>将上报监督部门按照政府采购相关规定严肃处理。</w:t>
      </w:r>
    </w:p>
    <w:p w14:paraId="4504DE43">
      <w:pPr>
        <w:spacing w:line="360" w:lineRule="auto"/>
        <w:ind w:firstLine="480"/>
        <w:contextualSpacing/>
        <w:rPr>
          <w:rFonts w:hint="eastAsia" w:hAnsi="宋体" w:eastAsia="宋体" w:cs="宋体"/>
          <w:bCs/>
          <w:color w:val="000000"/>
          <w:sz w:val="24"/>
          <w:szCs w:val="24"/>
          <w:highlight w:val="none"/>
        </w:rPr>
      </w:pPr>
      <w:r>
        <w:rPr>
          <w:rFonts w:hint="eastAsia" w:hAnsi="宋体" w:eastAsia="宋体" w:cs="宋体"/>
          <w:bCs/>
          <w:color w:val="000000"/>
          <w:sz w:val="24"/>
          <w:szCs w:val="24"/>
          <w:highlight w:val="none"/>
        </w:rPr>
        <w:t>特此承诺！</w:t>
      </w:r>
    </w:p>
    <w:p w14:paraId="4CEFF3F5">
      <w:pPr>
        <w:pStyle w:val="19"/>
        <w:rPr>
          <w:rFonts w:hint="eastAsia"/>
          <w:color w:val="000000"/>
        </w:rPr>
      </w:pPr>
    </w:p>
    <w:p w14:paraId="38CAF8DB">
      <w:pPr>
        <w:spacing w:line="360" w:lineRule="auto"/>
        <w:ind w:firstLine="480"/>
        <w:rPr>
          <w:rFonts w:eastAsia="宋体" w:cs="宋体"/>
          <w:bCs/>
          <w:color w:val="000000"/>
          <w:sz w:val="24"/>
          <w:szCs w:val="21"/>
          <w:highlight w:val="none"/>
        </w:rPr>
      </w:pPr>
    </w:p>
    <w:p w14:paraId="1DB4BFBB">
      <w:pPr>
        <w:pStyle w:val="24"/>
        <w:spacing w:line="360" w:lineRule="auto"/>
        <w:ind w:firstLine="560"/>
        <w:rPr>
          <w:rFonts w:ascii="Times New Roman" w:eastAsia="宋体" w:cs="宋体"/>
          <w:color w:val="000000"/>
          <w:highlight w:val="none"/>
        </w:rPr>
      </w:pPr>
    </w:p>
    <w:p w14:paraId="08EDB66F">
      <w:pPr>
        <w:spacing w:line="360" w:lineRule="auto"/>
        <w:ind w:firstLine="480"/>
        <w:jc w:val="right"/>
        <w:rPr>
          <w:rFonts w:eastAsia="宋体" w:cs="宋体"/>
          <w:color w:val="000000"/>
          <w:sz w:val="24"/>
          <w:szCs w:val="24"/>
          <w:highlight w:val="none"/>
        </w:rPr>
      </w:pPr>
      <w:r>
        <w:rPr>
          <w:rFonts w:hint="eastAsia" w:hAnsi="宋体" w:cs="宋体"/>
          <w:color w:val="000000"/>
          <w:sz w:val="24"/>
          <w:szCs w:val="24"/>
          <w:highlight w:val="none"/>
          <w:lang w:eastAsia="zh-CN"/>
        </w:rPr>
        <w:t>供应商</w:t>
      </w:r>
      <w:r>
        <w:rPr>
          <w:rFonts w:hint="eastAsia" w:hAnsi="宋体" w:eastAsia="宋体" w:cs="宋体"/>
          <w:color w:val="000000"/>
          <w:sz w:val="24"/>
          <w:szCs w:val="24"/>
          <w:highlight w:val="none"/>
        </w:rPr>
        <w:t>：</w:t>
      </w:r>
      <w:r>
        <w:rPr>
          <w:rFonts w:hint="eastAsia" w:ascii="宋体" w:hAnsi="宋体" w:eastAsia="宋体"/>
          <w:color w:val="000000"/>
          <w:highlight w:val="none"/>
        </w:rPr>
        <w:t>（加盖</w:t>
      </w:r>
      <w:r>
        <w:rPr>
          <w:rFonts w:hint="eastAsia" w:ascii="宋体" w:hAnsi="宋体" w:eastAsia="宋体"/>
          <w:color w:val="000000"/>
          <w:highlight w:val="none"/>
          <w:lang w:eastAsia="zh-CN"/>
        </w:rPr>
        <w:t>公</w:t>
      </w:r>
      <w:r>
        <w:rPr>
          <w:rFonts w:hint="eastAsia" w:ascii="宋体" w:hAnsi="宋体" w:eastAsia="宋体"/>
          <w:color w:val="000000"/>
          <w:highlight w:val="none"/>
        </w:rPr>
        <w:t>章）</w:t>
      </w:r>
    </w:p>
    <w:p w14:paraId="72C747D6">
      <w:pPr>
        <w:spacing w:line="360" w:lineRule="auto"/>
        <w:ind w:firstLine="480"/>
        <w:jc w:val="right"/>
        <w:rPr>
          <w:rFonts w:eastAsia="宋体" w:cs="宋体"/>
          <w:color w:val="000000"/>
          <w:sz w:val="24"/>
          <w:szCs w:val="24"/>
          <w:highlight w:val="none"/>
        </w:rPr>
      </w:pPr>
      <w:r>
        <w:rPr>
          <w:rFonts w:hint="eastAsia" w:hAnsi="宋体" w:eastAsia="宋体" w:cs="宋体"/>
          <w:color w:val="000000"/>
          <w:sz w:val="24"/>
          <w:szCs w:val="24"/>
          <w:highlight w:val="none"/>
        </w:rPr>
        <w:t>法定代表人或被授权人：（签字或盖章）</w:t>
      </w:r>
    </w:p>
    <w:p w14:paraId="0C47982C">
      <w:pPr>
        <w:pStyle w:val="2"/>
        <w:jc w:val="right"/>
      </w:pPr>
      <w:r>
        <w:rPr>
          <w:rFonts w:hint="eastAsia" w:hAnsi="宋体" w:eastAsia="宋体" w:cs="宋体"/>
          <w:color w:val="000000"/>
          <w:sz w:val="24"/>
          <w:szCs w:val="24"/>
          <w:highlight w:val="none"/>
        </w:rPr>
        <w:t>年</w:t>
      </w:r>
      <w:r>
        <w:rPr>
          <w:rFonts w:hint="eastAsia" w:eastAsia="宋体" w:cs="宋体"/>
          <w:color w:val="000000"/>
          <w:sz w:val="24"/>
          <w:szCs w:val="24"/>
          <w:highlight w:val="none"/>
        </w:rPr>
        <w:t xml:space="preserve">      </w:t>
      </w:r>
      <w:r>
        <w:rPr>
          <w:rFonts w:hint="eastAsia" w:hAnsi="宋体" w:eastAsia="宋体" w:cs="宋体"/>
          <w:color w:val="000000"/>
          <w:sz w:val="24"/>
          <w:szCs w:val="24"/>
          <w:highlight w:val="none"/>
        </w:rPr>
        <w:t xml:space="preserve">月   </w:t>
      </w:r>
      <w:r>
        <w:rPr>
          <w:rFonts w:hint="eastAsia" w:eastAsia="宋体" w:cs="宋体"/>
          <w:color w:val="000000"/>
          <w:sz w:val="24"/>
          <w:szCs w:val="24"/>
          <w:highlight w:val="none"/>
        </w:rPr>
        <w:t xml:space="preserve">  日</w:t>
      </w:r>
    </w:p>
    <w:p w14:paraId="612F58A8">
      <w:pPr>
        <w:rPr>
          <w:rFonts w:hint="eastAsia"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br w:type="page"/>
      </w:r>
    </w:p>
    <w:p w14:paraId="1BBE82F4">
      <w:pPr>
        <w:snapToGrid w:val="0"/>
        <w:spacing w:line="520" w:lineRule="exact"/>
        <w:ind w:firstLine="562" w:firstLineChars="200"/>
        <w:jc w:val="center"/>
        <w:rPr>
          <w:rFonts w:ascii="宋体"/>
          <w:color w:val="000000" w:themeColor="text1"/>
          <w:sz w:val="24"/>
          <w:u w:val="single"/>
          <w14:textFill>
            <w14:solidFill>
              <w14:schemeClr w14:val="tx1"/>
            </w14:solidFill>
          </w14:textFill>
        </w:rPr>
      </w:pPr>
      <w:r>
        <w:rPr>
          <w:rFonts w:hint="eastAsia" w:ascii="宋体" w:hAnsi="宋体" w:cs="宋体"/>
          <w:b/>
          <w:bCs/>
          <w:color w:val="000000" w:themeColor="text1"/>
          <w:sz w:val="28"/>
          <w:szCs w:val="28"/>
          <w:lang w:val="en-US" w:eastAsia="zh-CN"/>
          <w14:textFill>
            <w14:solidFill>
              <w14:schemeClr w14:val="tx1"/>
            </w14:solidFill>
          </w14:textFill>
        </w:rPr>
        <w:t>6.</w:t>
      </w:r>
      <w:r>
        <w:rPr>
          <w:rFonts w:hint="eastAsia" w:ascii="宋体" w:hAnsi="宋体" w:cs="宋体"/>
          <w:b/>
          <w:bCs/>
          <w:color w:val="000000" w:themeColor="text1"/>
          <w:sz w:val="28"/>
          <w:szCs w:val="28"/>
          <w14:textFill>
            <w14:solidFill>
              <w14:schemeClr w14:val="tx1"/>
            </w14:solidFill>
          </w14:textFill>
        </w:rPr>
        <w:t>磋商响应函（格式不得变动）</w:t>
      </w:r>
    </w:p>
    <w:p w14:paraId="3ABF22C7">
      <w:pPr>
        <w:snapToGrid w:val="0"/>
        <w:spacing w:line="520" w:lineRule="exact"/>
        <w:rPr>
          <w:rFonts w:ascii="宋体"/>
          <w:color w:val="000000" w:themeColor="text1"/>
          <w:sz w:val="24"/>
          <w:u w:val="single"/>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南通市崇川区</w:t>
      </w:r>
      <w:r>
        <w:rPr>
          <w:rFonts w:hint="eastAsia" w:ascii="宋体" w:hAnsi="宋体" w:cs="宋体"/>
          <w:color w:val="000000" w:themeColor="text1"/>
          <w:sz w:val="24"/>
          <w:u w:val="single"/>
          <w:lang w:eastAsia="zh-CN"/>
          <w14:textFill>
            <w14:solidFill>
              <w14:schemeClr w14:val="tx1"/>
            </w14:solidFill>
          </w14:textFill>
        </w:rPr>
        <w:t>文峰街道</w:t>
      </w:r>
      <w:r>
        <w:rPr>
          <w:rFonts w:hint="eastAsia" w:ascii="宋体" w:hAnsi="宋体" w:cs="宋体"/>
          <w:color w:val="000000" w:themeColor="text1"/>
          <w:sz w:val="24"/>
          <w:u w:val="single"/>
          <w14:textFill>
            <w14:solidFill>
              <w14:schemeClr w14:val="tx1"/>
            </w14:solidFill>
          </w14:textFill>
        </w:rPr>
        <w:t>办事处：</w:t>
      </w:r>
    </w:p>
    <w:p w14:paraId="58F0CE7E">
      <w:pPr>
        <w:snapToGrid w:val="0"/>
        <w:spacing w:line="520" w:lineRule="exact"/>
        <w:ind w:firstLine="480" w:firstLineChars="200"/>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依据贵单位委托代理机构组织的</w:t>
      </w:r>
      <w:r>
        <w:rPr>
          <w:rFonts w:hint="eastAsia" w:ascii="宋体" w:hAnsi="宋体" w:cs="宋体"/>
          <w:color w:val="000000" w:themeColor="text1"/>
          <w:sz w:val="24"/>
          <w:u w:val="single"/>
          <w14:textFill>
            <w14:solidFill>
              <w14:schemeClr w14:val="tx1"/>
            </w14:solidFill>
          </w14:textFill>
        </w:rPr>
        <w:t>（磋商项目名称</w:t>
      </w:r>
      <w:r>
        <w:rPr>
          <w:rFonts w:ascii="宋体" w:hAnsi="宋体" w:cs="宋体"/>
          <w:color w:val="000000" w:themeColor="text1"/>
          <w:sz w:val="24"/>
          <w:u w:val="single"/>
          <w14:textFill>
            <w14:solidFill>
              <w14:schemeClr w14:val="tx1"/>
            </w14:solidFill>
          </w14:textFill>
        </w:rPr>
        <w:t>)</w:t>
      </w:r>
      <w:r>
        <w:rPr>
          <w:rFonts w:hint="eastAsia" w:ascii="宋体" w:hAnsi="宋体" w:cs="宋体"/>
          <w:color w:val="000000" w:themeColor="text1"/>
          <w:sz w:val="24"/>
          <w14:textFill>
            <w14:solidFill>
              <w14:schemeClr w14:val="tx1"/>
            </w14:solidFill>
          </w14:textFill>
        </w:rPr>
        <w:t>项目磋商的邀请，我方授权</w:t>
      </w:r>
      <w:r>
        <w:rPr>
          <w:rFonts w:hint="eastAsia" w:ascii="宋体" w:hAnsi="宋体" w:cs="宋体"/>
          <w:color w:val="000000" w:themeColor="text1"/>
          <w:sz w:val="24"/>
          <w:u w:val="single"/>
          <w14:textFill>
            <w14:solidFill>
              <w14:schemeClr w14:val="tx1"/>
            </w14:solidFill>
          </w14:textFill>
        </w:rPr>
        <w:t>（姓名）（职务）</w:t>
      </w:r>
      <w:r>
        <w:rPr>
          <w:rFonts w:hint="eastAsia" w:ascii="宋体" w:hAnsi="宋体" w:cs="宋体"/>
          <w:color w:val="000000" w:themeColor="text1"/>
          <w:sz w:val="24"/>
          <w14:textFill>
            <w14:solidFill>
              <w14:schemeClr w14:val="tx1"/>
            </w14:solidFill>
          </w14:textFill>
        </w:rPr>
        <w:t>为全权代表参加该项目的磋商工作，全权处理本次磋商的有关事宜。同时，我公司声明如下：</w:t>
      </w:r>
    </w:p>
    <w:p w14:paraId="643CE741">
      <w:pPr>
        <w:snapToGrid w:val="0"/>
        <w:spacing w:line="52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、同意并接受磋商文件的各项要求，遵守磋商文件中的各项规定，按磋商文件的要求提供报价。</w:t>
      </w:r>
    </w:p>
    <w:p w14:paraId="66969EA5">
      <w:pPr>
        <w:snapToGrid w:val="0"/>
        <w:spacing w:line="52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、我公司已经详细阅读了竞争性磋商文件的全部内容，我方已完全清晰理解磋商文件的要求，不存在任何含糊不清和误解之处，同意放弃对磋商文件所表述的内容提出异议和质疑的权利。</w:t>
      </w:r>
    </w:p>
    <w:p w14:paraId="609D544B">
      <w:pPr>
        <w:snapToGrid w:val="0"/>
        <w:spacing w:line="52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、我公司已毫无保留地向贵方提供一切所需的证明材料。</w:t>
      </w:r>
    </w:p>
    <w:p w14:paraId="305CC81E">
      <w:pPr>
        <w:snapToGrid w:val="0"/>
        <w:spacing w:line="52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、我公司承诺在本次磋商响应中提供的一切文件，无论是原件还是复印件均真实有效，绝无任何虚假、伪造和夸大的成份。否则，愿承担相应的后果和法律责任。</w:t>
      </w:r>
    </w:p>
    <w:p w14:paraId="08F587A7">
      <w:pPr>
        <w:snapToGrid w:val="0"/>
        <w:spacing w:line="52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、一旦成交，我方承诺无正当理由拒绝签订合同的，贵方有权取消我公司的成交资格。</w:t>
      </w:r>
    </w:p>
    <w:p w14:paraId="05844BF7">
      <w:pPr>
        <w:snapToGrid w:val="0"/>
        <w:spacing w:line="520" w:lineRule="exact"/>
        <w:ind w:firstLine="480" w:firstLineChars="200"/>
        <w:rPr>
          <w:rFonts w:ascii="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w:t>
      </w:r>
      <w:r>
        <w:rPr>
          <w:rFonts w:hint="eastAsia" w:ascii="宋体" w:hAnsi="宋体" w:cs="宋体"/>
          <w:bCs/>
          <w:color w:val="000000" w:themeColor="text1"/>
          <w:sz w:val="24"/>
          <w14:textFill>
            <w14:solidFill>
              <w14:schemeClr w14:val="tx1"/>
            </w14:solidFill>
          </w14:textFill>
        </w:rPr>
        <w:t>一旦成交，我方将根据磋商文件的规定，严格履行合同规定的责任和义务，并保证在磋商文件中规定的时间期限内完成合同项目。</w:t>
      </w:r>
    </w:p>
    <w:p w14:paraId="016CD5F1">
      <w:pPr>
        <w:snapToGrid w:val="0"/>
        <w:spacing w:line="520" w:lineRule="exact"/>
        <w:ind w:firstLine="480" w:firstLineChars="200"/>
        <w:rPr>
          <w:rFonts w:ascii="宋体"/>
          <w:color w:val="000000" w:themeColor="text1"/>
          <w:sz w:val="24"/>
          <w14:textFill>
            <w14:solidFill>
              <w14:schemeClr w14:val="tx1"/>
            </w14:solidFill>
          </w14:textFill>
        </w:rPr>
      </w:pPr>
    </w:p>
    <w:p w14:paraId="733B0255">
      <w:pPr>
        <w:pStyle w:val="16"/>
        <w:rPr>
          <w:color w:val="000000" w:themeColor="text1"/>
          <w14:textFill>
            <w14:solidFill>
              <w14:schemeClr w14:val="tx1"/>
            </w14:solidFill>
          </w14:textFill>
        </w:rPr>
      </w:pPr>
    </w:p>
    <w:p w14:paraId="651E2F18">
      <w:pPr>
        <w:snapToGrid w:val="0"/>
        <w:spacing w:line="520" w:lineRule="exact"/>
        <w:jc w:val="right"/>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磋商响应单位：（加盖公章）</w:t>
      </w:r>
    </w:p>
    <w:p w14:paraId="21E70166">
      <w:pPr>
        <w:snapToGrid w:val="0"/>
        <w:spacing w:line="520" w:lineRule="exact"/>
        <w:ind w:firstLine="2400" w:firstLineChars="1000"/>
        <w:jc w:val="right"/>
        <w:rPr>
          <w:rFonts w:ascii="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法定代表人或被授权人：（签字或盖章）</w:t>
      </w:r>
    </w:p>
    <w:p w14:paraId="65236D9B">
      <w:pPr>
        <w:snapToGrid w:val="0"/>
        <w:spacing w:line="520" w:lineRule="exact"/>
        <w:jc w:val="right"/>
        <w:outlineLvl w:val="4"/>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3E824D6E">
      <w:pPr>
        <w:pStyle w:val="16"/>
        <w:rPr>
          <w:color w:val="000000" w:themeColor="text1"/>
          <w14:textFill>
            <w14:solidFill>
              <w14:schemeClr w14:val="tx1"/>
            </w14:solidFill>
          </w14:textFill>
        </w:rPr>
      </w:pPr>
    </w:p>
    <w:p w14:paraId="1D8DFD28">
      <w:pPr>
        <w:pStyle w:val="16"/>
        <w:rPr>
          <w:color w:val="000000" w:themeColor="text1"/>
          <w14:textFill>
            <w14:solidFill>
              <w14:schemeClr w14:val="tx1"/>
            </w14:solidFill>
          </w14:textFill>
        </w:rPr>
      </w:pPr>
    </w:p>
    <w:p w14:paraId="5F2DDBCB">
      <w:pPr>
        <w:pStyle w:val="16"/>
        <w:rPr>
          <w:color w:val="000000" w:themeColor="text1"/>
          <w14:textFill>
            <w14:solidFill>
              <w14:schemeClr w14:val="tx1"/>
            </w14:solidFill>
          </w14:textFill>
        </w:rPr>
      </w:pPr>
    </w:p>
    <w:p w14:paraId="771C4430">
      <w:pPr>
        <w:pStyle w:val="16"/>
        <w:rPr>
          <w:color w:val="000000" w:themeColor="text1"/>
          <w14:textFill>
            <w14:solidFill>
              <w14:schemeClr w14:val="tx1"/>
            </w14:solidFill>
          </w14:textFill>
        </w:rPr>
      </w:pPr>
    </w:p>
    <w:p w14:paraId="19BDDDB6">
      <w:pPr>
        <w:snapToGrid w:val="0"/>
        <w:spacing w:line="520" w:lineRule="exact"/>
        <w:jc w:val="center"/>
        <w:outlineLvl w:val="3"/>
        <w:rPr>
          <w:rFonts w:ascii="宋体" w:hAnsi="宋体" w:cs="宋体"/>
          <w:b/>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val="en-US" w:eastAsia="zh-CN"/>
          <w14:textFill>
            <w14:solidFill>
              <w14:schemeClr w14:val="tx1"/>
            </w14:solidFill>
          </w14:textFill>
        </w:rPr>
        <w:t>7.</w:t>
      </w:r>
      <w:r>
        <w:rPr>
          <w:rFonts w:hint="eastAsia" w:ascii="宋体" w:hAnsi="宋体" w:cs="宋体"/>
          <w:b/>
          <w:color w:val="000000" w:themeColor="text1"/>
          <w:sz w:val="28"/>
          <w:szCs w:val="28"/>
          <w14:textFill>
            <w14:solidFill>
              <w14:schemeClr w14:val="tx1"/>
            </w14:solidFill>
          </w14:textFill>
        </w:rPr>
        <w:t>磋商响应报价表（首次）</w:t>
      </w:r>
    </w:p>
    <w:p w14:paraId="632FCC7A">
      <w:pPr>
        <w:spacing w:line="480" w:lineRule="exact"/>
        <w:rPr>
          <w:rFonts w:hAnsi="宋体" w:cs="宋体"/>
          <w:b/>
          <w:bCs/>
          <w:color w:val="000000" w:themeColor="text1"/>
          <w:sz w:val="28"/>
          <w:szCs w:val="28"/>
          <w14:textFill>
            <w14:solidFill>
              <w14:schemeClr w14:val="tx1"/>
            </w14:solidFill>
          </w14:textFill>
        </w:rPr>
      </w:pPr>
    </w:p>
    <w:tbl>
      <w:tblPr>
        <w:tblStyle w:val="1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0"/>
        <w:gridCol w:w="7777"/>
      </w:tblGrid>
      <w:tr w14:paraId="6BA5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970" w:type="dxa"/>
            <w:vAlign w:val="center"/>
          </w:tcPr>
          <w:p w14:paraId="7939B402">
            <w:pPr>
              <w:spacing w:line="480" w:lineRule="exact"/>
              <w:jc w:val="center"/>
              <w:rPr>
                <w:rFonts w:hAnsi="宋体" w:cs="宋体"/>
                <w:color w:val="000000" w:themeColor="text1"/>
                <w:sz w:val="24"/>
                <w:szCs w:val="20"/>
                <w14:textFill>
                  <w14:solidFill>
                    <w14:schemeClr w14:val="tx1"/>
                  </w14:solidFill>
                </w14:textFill>
              </w:rPr>
            </w:pPr>
            <w:r>
              <w:rPr>
                <w:rFonts w:hint="eastAsia" w:hAnsi="宋体" w:cs="宋体"/>
                <w:color w:val="000000" w:themeColor="text1"/>
                <w:sz w:val="24"/>
                <w:szCs w:val="20"/>
                <w14:textFill>
                  <w14:solidFill>
                    <w14:schemeClr w14:val="tx1"/>
                  </w14:solidFill>
                </w14:textFill>
              </w:rPr>
              <w:t>项目名称</w:t>
            </w:r>
          </w:p>
        </w:tc>
        <w:tc>
          <w:tcPr>
            <w:tcW w:w="7777" w:type="dxa"/>
            <w:vAlign w:val="center"/>
          </w:tcPr>
          <w:p w14:paraId="4DDFF317">
            <w:pPr>
              <w:spacing w:line="480" w:lineRule="exact"/>
              <w:jc w:val="center"/>
              <w:rPr>
                <w:rFonts w:hAnsi="宋体" w:cs="宋体"/>
                <w:color w:val="000000" w:themeColor="text1"/>
                <w:sz w:val="24"/>
                <w:szCs w:val="20"/>
                <w14:textFill>
                  <w14:solidFill>
                    <w14:schemeClr w14:val="tx1"/>
                  </w14:solidFill>
                </w14:textFill>
              </w:rPr>
            </w:pPr>
          </w:p>
        </w:tc>
      </w:tr>
      <w:tr w14:paraId="687A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970" w:type="dxa"/>
            <w:vAlign w:val="center"/>
          </w:tcPr>
          <w:p w14:paraId="208B8E07">
            <w:pPr>
              <w:spacing w:line="480" w:lineRule="exact"/>
              <w:jc w:val="center"/>
              <w:rPr>
                <w:rFonts w:hAnsi="宋体" w:cs="宋体"/>
                <w:color w:val="000000" w:themeColor="text1"/>
                <w:sz w:val="24"/>
                <w:szCs w:val="20"/>
                <w14:textFill>
                  <w14:solidFill>
                    <w14:schemeClr w14:val="tx1"/>
                  </w14:solidFill>
                </w14:textFill>
              </w:rPr>
            </w:pPr>
            <w:r>
              <w:rPr>
                <w:rFonts w:hint="eastAsia" w:hAnsi="宋体" w:cs="宋体"/>
                <w:color w:val="000000" w:themeColor="text1"/>
                <w:sz w:val="24"/>
                <w:szCs w:val="20"/>
                <w14:textFill>
                  <w14:solidFill>
                    <w14:schemeClr w14:val="tx1"/>
                  </w14:solidFill>
                </w14:textFill>
              </w:rPr>
              <w:t>项目编号</w:t>
            </w:r>
          </w:p>
        </w:tc>
        <w:tc>
          <w:tcPr>
            <w:tcW w:w="7777" w:type="dxa"/>
            <w:vAlign w:val="center"/>
          </w:tcPr>
          <w:p w14:paraId="1996D885">
            <w:pPr>
              <w:spacing w:line="480" w:lineRule="exact"/>
              <w:jc w:val="center"/>
              <w:rPr>
                <w:rFonts w:hAnsi="宋体" w:cs="宋体"/>
                <w:color w:val="000000" w:themeColor="text1"/>
                <w:sz w:val="24"/>
                <w:szCs w:val="20"/>
                <w14:textFill>
                  <w14:solidFill>
                    <w14:schemeClr w14:val="tx1"/>
                  </w14:solidFill>
                </w14:textFill>
              </w:rPr>
            </w:pPr>
          </w:p>
        </w:tc>
      </w:tr>
      <w:tr w14:paraId="1D54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970" w:type="dxa"/>
            <w:vAlign w:val="center"/>
          </w:tcPr>
          <w:p w14:paraId="14AEB426">
            <w:pPr>
              <w:spacing w:line="480" w:lineRule="exact"/>
              <w:jc w:val="center"/>
              <w:rPr>
                <w:rFonts w:hAnsi="宋体" w:cs="宋体"/>
                <w:color w:val="000000" w:themeColor="text1"/>
                <w:sz w:val="24"/>
                <w:szCs w:val="20"/>
                <w14:textFill>
                  <w14:solidFill>
                    <w14:schemeClr w14:val="tx1"/>
                  </w14:solidFill>
                </w14:textFill>
              </w:rPr>
            </w:pPr>
            <w:r>
              <w:rPr>
                <w:rFonts w:hint="eastAsia" w:hAnsi="宋体" w:cs="宋体"/>
                <w:color w:val="000000" w:themeColor="text1"/>
                <w:sz w:val="24"/>
                <w:szCs w:val="20"/>
                <w14:textFill>
                  <w14:solidFill>
                    <w14:schemeClr w14:val="tx1"/>
                  </w14:solidFill>
                </w14:textFill>
              </w:rPr>
              <w:t>磋商报价（首次）</w:t>
            </w:r>
          </w:p>
        </w:tc>
        <w:tc>
          <w:tcPr>
            <w:tcW w:w="7777" w:type="dxa"/>
            <w:vAlign w:val="center"/>
          </w:tcPr>
          <w:p w14:paraId="53A286AD">
            <w:pPr>
              <w:spacing w:line="480" w:lineRule="exact"/>
              <w:rPr>
                <w:rFonts w:hAnsi="宋体" w:cs="宋体"/>
                <w:color w:val="000000" w:themeColor="text1"/>
                <w:sz w:val="24"/>
                <w:szCs w:val="20"/>
                <w:u w:val="single"/>
                <w14:textFill>
                  <w14:solidFill>
                    <w14:schemeClr w14:val="tx1"/>
                  </w14:solidFill>
                </w14:textFill>
              </w:rPr>
            </w:pPr>
            <w:r>
              <w:rPr>
                <w:rFonts w:hAnsi="宋体" w:cs="宋体"/>
                <w:color w:val="000000" w:themeColor="text1"/>
                <w:sz w:val="24"/>
                <w:szCs w:val="20"/>
                <w14:textFill>
                  <w14:solidFill>
                    <w14:schemeClr w14:val="tx1"/>
                  </w14:solidFill>
                </w14:textFill>
              </w:rPr>
              <w:t>¥</w:t>
            </w:r>
            <w:r>
              <w:rPr>
                <w:rFonts w:hint="eastAsia" w:hAnsi="宋体" w:cs="宋体"/>
                <w:color w:val="000000" w:themeColor="text1"/>
                <w:sz w:val="24"/>
                <w:szCs w:val="20"/>
                <w14:textFill>
                  <w14:solidFill>
                    <w14:schemeClr w14:val="tx1"/>
                  </w14:solidFill>
                </w14:textFill>
              </w:rPr>
              <w:t xml:space="preserve">              元</w:t>
            </w:r>
            <w:r>
              <w:rPr>
                <w:rFonts w:hint="eastAsia" w:hAnsi="宋体" w:cs="宋体"/>
                <w:color w:val="000000" w:themeColor="text1"/>
                <w:sz w:val="24"/>
                <w:szCs w:val="20"/>
                <w:lang w:val="en-US" w:eastAsia="zh-CN"/>
                <w14:textFill>
                  <w14:solidFill>
                    <w14:schemeClr w14:val="tx1"/>
                  </w14:solidFill>
                </w14:textFill>
              </w:rPr>
              <w:t>/年</w:t>
            </w:r>
            <w:r>
              <w:rPr>
                <w:rFonts w:hint="eastAsia" w:hAnsi="宋体" w:cs="宋体"/>
                <w:color w:val="000000" w:themeColor="text1"/>
                <w:sz w:val="24"/>
                <w:szCs w:val="20"/>
                <w14:textFill>
                  <w14:solidFill>
                    <w14:schemeClr w14:val="tx1"/>
                  </w14:solidFill>
                </w14:textFill>
              </w:rPr>
              <w:t>，人民币大写：                 。</w:t>
            </w:r>
          </w:p>
        </w:tc>
      </w:tr>
    </w:tbl>
    <w:p w14:paraId="2AD5D9D3">
      <w:pPr>
        <w:spacing w:line="480" w:lineRule="exact"/>
        <w:ind w:firstLine="4800" w:firstLineChars="2000"/>
        <w:rPr>
          <w:rFonts w:hAnsi="宋体" w:cs="宋体"/>
          <w:color w:val="000000" w:themeColor="text1"/>
          <w:sz w:val="24"/>
          <w:szCs w:val="20"/>
          <w14:textFill>
            <w14:solidFill>
              <w14:schemeClr w14:val="tx1"/>
            </w14:solidFill>
          </w14:textFill>
        </w:rPr>
      </w:pPr>
    </w:p>
    <w:p w14:paraId="1E62E964">
      <w:pPr>
        <w:tabs>
          <w:tab w:val="left" w:pos="5665"/>
          <w:tab w:val="right" w:pos="8360"/>
        </w:tabs>
        <w:spacing w:line="360" w:lineRule="auto"/>
        <w:ind w:right="42"/>
        <w:jc w:val="left"/>
        <w:rPr>
          <w:rFonts w:ascii="宋体" w:hAnsi="宋体" w:cs="宋体"/>
          <w:color w:val="000000" w:themeColor="text1"/>
          <w:sz w:val="24"/>
          <w:u w:val="single"/>
          <w14:textFill>
            <w14:solidFill>
              <w14:schemeClr w14:val="tx1"/>
            </w14:solidFill>
          </w14:textFill>
        </w:rPr>
      </w:pPr>
      <w:r>
        <w:rPr>
          <w:rFonts w:hint="eastAsia" w:ascii="宋体" w:hAnsi="宋体" w:cs="宋体"/>
          <w:color w:val="000000" w:themeColor="text1"/>
          <w:sz w:val="24"/>
          <w:lang w:eastAsia="zh-CN"/>
          <w14:textFill>
            <w14:solidFill>
              <w14:schemeClr w14:val="tx1"/>
            </w14:solidFill>
          </w14:textFill>
        </w:rPr>
        <w:t>供应商</w:t>
      </w:r>
      <w:r>
        <w:rPr>
          <w:rFonts w:hint="eastAsia" w:ascii="宋体" w:hAnsi="宋体" w:cs="宋体"/>
          <w:color w:val="000000" w:themeColor="text1"/>
          <w:sz w:val="24"/>
          <w14:textFill>
            <w14:solidFill>
              <w14:schemeClr w14:val="tx1"/>
            </w14:solidFill>
          </w14:textFill>
        </w:rPr>
        <w:t>（公章)：</w:t>
      </w:r>
    </w:p>
    <w:p w14:paraId="3F134517">
      <w:pPr>
        <w:spacing w:line="360" w:lineRule="auto"/>
        <w:rPr>
          <w:rFonts w:hAnsi="宋体" w:cs="宋体"/>
          <w:color w:val="000000" w:themeColor="text1"/>
          <w:sz w:val="24"/>
          <w:szCs w:val="20"/>
          <w:u w:val="single"/>
          <w14:textFill>
            <w14:solidFill>
              <w14:schemeClr w14:val="tx1"/>
            </w14:solidFill>
          </w14:textFill>
        </w:rPr>
      </w:pPr>
      <w:r>
        <w:rPr>
          <w:rFonts w:hint="eastAsia" w:hAnsi="宋体" w:cs="宋体"/>
          <w:color w:val="000000" w:themeColor="text1"/>
          <w:sz w:val="24"/>
          <w:szCs w:val="20"/>
          <w14:textFill>
            <w14:solidFill>
              <w14:schemeClr w14:val="tx1"/>
            </w14:solidFill>
          </w14:textFill>
        </w:rPr>
        <w:t>法定代表人或</w:t>
      </w:r>
      <w:r>
        <w:rPr>
          <w:rFonts w:hint="eastAsia" w:hAnsi="宋体" w:cs="仿宋_GB2312"/>
          <w:color w:val="000000" w:themeColor="text1"/>
          <w:sz w:val="24"/>
          <w:szCs w:val="20"/>
          <w14:textFill>
            <w14:solidFill>
              <w14:schemeClr w14:val="tx1"/>
            </w14:solidFill>
          </w14:textFill>
        </w:rPr>
        <w:t>被授权人（签字或盖章）</w:t>
      </w:r>
      <w:r>
        <w:rPr>
          <w:rFonts w:hint="eastAsia" w:hAnsi="宋体" w:cs="宋体"/>
          <w:color w:val="000000" w:themeColor="text1"/>
          <w:sz w:val="24"/>
          <w:szCs w:val="20"/>
          <w14:textFill>
            <w14:solidFill>
              <w14:schemeClr w14:val="tx1"/>
            </w14:solidFill>
          </w14:textFill>
        </w:rPr>
        <w:t>：</w:t>
      </w:r>
    </w:p>
    <w:p w14:paraId="3522C743">
      <w:pPr>
        <w:spacing w:line="360" w:lineRule="auto"/>
        <w:rPr>
          <w:rFonts w:hAnsi="宋体" w:cs="宋体"/>
          <w:color w:val="000000" w:themeColor="text1"/>
          <w:sz w:val="24"/>
          <w:szCs w:val="20"/>
          <w14:textFill>
            <w14:solidFill>
              <w14:schemeClr w14:val="tx1"/>
            </w14:solidFill>
          </w14:textFill>
        </w:rPr>
      </w:pPr>
      <w:r>
        <w:rPr>
          <w:rFonts w:hint="eastAsia" w:hAnsi="宋体" w:cs="宋体"/>
          <w:color w:val="000000" w:themeColor="text1"/>
          <w:sz w:val="24"/>
          <w:szCs w:val="20"/>
          <w14:textFill>
            <w14:solidFill>
              <w14:schemeClr w14:val="tx1"/>
            </w14:solidFill>
          </w14:textFill>
        </w:rPr>
        <w:t>日    期：   年   月   日</w:t>
      </w:r>
    </w:p>
    <w:p w14:paraId="622D2B09">
      <w:pPr>
        <w:spacing w:line="480" w:lineRule="exact"/>
        <w:rPr>
          <w:rFonts w:hAnsi="宋体" w:cs="宋体"/>
          <w:color w:val="000000" w:themeColor="text1"/>
          <w:sz w:val="24"/>
          <w:szCs w:val="20"/>
          <w14:textFill>
            <w14:solidFill>
              <w14:schemeClr w14:val="tx1"/>
            </w14:solidFill>
          </w14:textFill>
        </w:rPr>
      </w:pPr>
    </w:p>
    <w:p w14:paraId="1E4C4588">
      <w:pPr>
        <w:snapToGrid w:val="0"/>
        <w:spacing w:line="480" w:lineRule="exact"/>
        <w:rPr>
          <w:rFonts w:ascii="宋体" w:hAnsi="宋体"/>
          <w:b/>
          <w:color w:val="000000" w:themeColor="text1"/>
          <w:sz w:val="24"/>
          <w:szCs w:val="20"/>
          <w14:textFill>
            <w14:solidFill>
              <w14:schemeClr w14:val="tx1"/>
            </w14:solidFill>
          </w14:textFill>
        </w:rPr>
      </w:pPr>
      <w:r>
        <w:rPr>
          <w:rFonts w:hint="eastAsia" w:ascii="宋体" w:hAnsi="宋体"/>
          <w:b/>
          <w:color w:val="000000" w:themeColor="text1"/>
          <w:sz w:val="24"/>
          <w:szCs w:val="20"/>
          <w14:textFill>
            <w14:solidFill>
              <w14:schemeClr w14:val="tx1"/>
            </w14:solidFill>
          </w14:textFill>
        </w:rPr>
        <w:t>注：1、</w:t>
      </w:r>
      <w:r>
        <w:rPr>
          <w:rFonts w:ascii="宋体" w:hAnsi="宋体"/>
          <w:b/>
          <w:color w:val="000000" w:themeColor="text1"/>
          <w:sz w:val="24"/>
          <w:szCs w:val="20"/>
          <w14:textFill>
            <w14:solidFill>
              <w14:schemeClr w14:val="tx1"/>
            </w14:solidFill>
          </w14:textFill>
        </w:rPr>
        <w:t>本表</w:t>
      </w:r>
      <w:r>
        <w:rPr>
          <w:rFonts w:hint="eastAsia" w:ascii="宋体" w:hAnsi="宋体"/>
          <w:b/>
          <w:color w:val="000000" w:themeColor="text1"/>
          <w:sz w:val="24"/>
          <w:szCs w:val="20"/>
          <w14:textFill>
            <w14:solidFill>
              <w14:schemeClr w14:val="tx1"/>
            </w14:solidFill>
          </w14:textFill>
        </w:rPr>
        <w:t>为格式表</w:t>
      </w:r>
      <w:r>
        <w:rPr>
          <w:rFonts w:ascii="宋体" w:hAnsi="宋体"/>
          <w:b/>
          <w:color w:val="000000" w:themeColor="text1"/>
          <w:sz w:val="24"/>
          <w:szCs w:val="20"/>
          <w14:textFill>
            <w14:solidFill>
              <w14:schemeClr w14:val="tx1"/>
            </w14:solidFill>
          </w14:textFill>
        </w:rPr>
        <w:t>，</w:t>
      </w:r>
      <w:r>
        <w:rPr>
          <w:rFonts w:hint="eastAsia" w:ascii="宋体" w:hAnsi="宋体"/>
          <w:b/>
          <w:color w:val="000000" w:themeColor="text1"/>
          <w:sz w:val="24"/>
          <w:szCs w:val="20"/>
          <w14:textFill>
            <w14:solidFill>
              <w14:schemeClr w14:val="tx1"/>
            </w14:solidFill>
          </w14:textFill>
        </w:rPr>
        <w:t>不得自行改动，必须提供</w:t>
      </w:r>
      <w:r>
        <w:rPr>
          <w:rFonts w:ascii="宋体" w:hAnsi="宋体"/>
          <w:b/>
          <w:color w:val="000000" w:themeColor="text1"/>
          <w:sz w:val="24"/>
          <w:szCs w:val="20"/>
          <w14:textFill>
            <w14:solidFill>
              <w14:schemeClr w14:val="tx1"/>
            </w14:solidFill>
          </w14:textFill>
        </w:rPr>
        <w:t>。</w:t>
      </w:r>
    </w:p>
    <w:p w14:paraId="26911AE1">
      <w:pPr>
        <w:snapToGrid w:val="0"/>
        <w:spacing w:line="520" w:lineRule="exact"/>
        <w:ind w:firstLine="482" w:firstLineChars="200"/>
        <w:rPr>
          <w:rFonts w:ascii="宋体" w:hAnsi="宋体"/>
          <w:b/>
          <w:color w:val="000000" w:themeColor="text1"/>
          <w:sz w:val="24"/>
          <w:szCs w:val="20"/>
          <w14:textFill>
            <w14:solidFill>
              <w14:schemeClr w14:val="tx1"/>
            </w14:solidFill>
          </w14:textFill>
        </w:rPr>
      </w:pPr>
      <w:r>
        <w:rPr>
          <w:rFonts w:hint="eastAsia" w:ascii="宋体" w:hAnsi="宋体"/>
          <w:b/>
          <w:color w:val="000000" w:themeColor="text1"/>
          <w:sz w:val="24"/>
          <w:szCs w:val="20"/>
          <w14:textFill>
            <w14:solidFill>
              <w14:schemeClr w14:val="tx1"/>
            </w14:solidFill>
          </w14:textFill>
        </w:rPr>
        <w:t>2、报价为服务期内响应本项目相关的一切费用，包含但不限于人员开支费用(包括人员工资、考核费、加班费、补贴）等一切费用，即响应本项目的各项应有费用。</w:t>
      </w:r>
    </w:p>
    <w:p w14:paraId="660CA9EF">
      <w:pPr>
        <w:snapToGrid w:val="0"/>
        <w:spacing w:line="520" w:lineRule="exact"/>
        <w:ind w:firstLine="482" w:firstLineChars="200"/>
        <w:rPr>
          <w:rFonts w:hint="eastAsia" w:ascii="宋体" w:hAnsi="宋体"/>
          <w:b/>
          <w:color w:val="000000" w:themeColor="text1"/>
          <w:sz w:val="24"/>
          <w14:textFill>
            <w14:solidFill>
              <w14:schemeClr w14:val="tx1"/>
            </w14:solidFill>
          </w14:textFill>
        </w:rPr>
      </w:pPr>
      <w:r>
        <w:rPr>
          <w:rFonts w:hint="eastAsia" w:ascii="宋体" w:hAnsi="宋体"/>
          <w:b/>
          <w:color w:val="000000" w:themeColor="text1"/>
          <w:sz w:val="24"/>
          <w:szCs w:val="20"/>
          <w14:textFill>
            <w14:solidFill>
              <w14:schemeClr w14:val="tx1"/>
            </w14:solidFill>
          </w14:textFill>
        </w:rPr>
        <w:t>3、第二次报价将在开标现场填写，响应文件密封提交时只需填写磋商响应报价总表（首次）的报价。</w:t>
      </w:r>
      <w:r>
        <w:rPr>
          <w:rFonts w:hint="eastAsia" w:ascii="宋体" w:hAnsi="宋体"/>
          <w:b/>
          <w:color w:val="000000" w:themeColor="text1"/>
          <w:sz w:val="24"/>
          <w14:textFill>
            <w14:solidFill>
              <w14:schemeClr w14:val="tx1"/>
            </w14:solidFill>
          </w14:textFill>
        </w:rPr>
        <w:t>且第二次报价时，磋商响应报价明细表按同比例下浮。</w:t>
      </w:r>
    </w:p>
    <w:p w14:paraId="3E2EDC13">
      <w:r>
        <w:br w:type="page"/>
      </w:r>
    </w:p>
    <w:p w14:paraId="6CA74769">
      <w:pPr>
        <w:snapToGrid w:val="0"/>
        <w:spacing w:line="520" w:lineRule="exact"/>
        <w:jc w:val="center"/>
        <w:outlineLvl w:val="3"/>
        <w:rPr>
          <w:rFonts w:hint="eastAsia" w:ascii="宋体" w:hAnsi="宋体" w:eastAsia="宋体" w:cs="宋体"/>
          <w:b/>
          <w:color w:val="000000" w:themeColor="text1"/>
          <w:sz w:val="28"/>
          <w:szCs w:val="28"/>
          <w:lang w:val="zh-CN" w:eastAsia="zh-CN"/>
          <w14:textFill>
            <w14:solidFill>
              <w14:schemeClr w14:val="tx1"/>
            </w14:solidFill>
          </w14:textFill>
        </w:rPr>
      </w:pPr>
      <w:r>
        <w:rPr>
          <w:rFonts w:hint="eastAsia" w:ascii="宋体" w:hAnsi="宋体" w:eastAsia="宋体" w:cs="宋体"/>
          <w:b/>
          <w:color w:val="000000" w:themeColor="text1"/>
          <w:sz w:val="28"/>
          <w:szCs w:val="28"/>
          <w:lang w:val="en-US" w:eastAsia="zh-CN"/>
          <w14:textFill>
            <w14:solidFill>
              <w14:schemeClr w14:val="tx1"/>
            </w14:solidFill>
          </w14:textFill>
        </w:rPr>
        <w:t>8.</w:t>
      </w:r>
      <w:r>
        <w:rPr>
          <w:rFonts w:hint="eastAsia" w:ascii="宋体" w:hAnsi="宋体" w:eastAsia="宋体" w:cs="宋体"/>
          <w:b/>
          <w:color w:val="000000" w:themeColor="text1"/>
          <w:sz w:val="28"/>
          <w:szCs w:val="28"/>
          <w14:textFill>
            <w14:solidFill>
              <w14:schemeClr w14:val="tx1"/>
            </w14:solidFill>
          </w14:textFill>
        </w:rPr>
        <w:t>磋商响应报价明细表</w:t>
      </w:r>
    </w:p>
    <w:p w14:paraId="41E053C3">
      <w:pPr>
        <w:spacing w:line="360" w:lineRule="auto"/>
        <w:jc w:val="left"/>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zh-CN" w:eastAsia="zh-CN"/>
        </w:rPr>
        <w:t>项目名称：</w:t>
      </w:r>
    </w:p>
    <w:tbl>
      <w:tblPr>
        <w:tblStyle w:val="17"/>
        <w:tblpPr w:leftFromText="180" w:rightFromText="180" w:vertAnchor="text" w:horzAnchor="page" w:tblpX="1142" w:tblpY="449"/>
        <w:tblW w:w="535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1346"/>
        <w:gridCol w:w="545"/>
        <w:gridCol w:w="998"/>
        <w:gridCol w:w="1104"/>
        <w:gridCol w:w="1093"/>
        <w:gridCol w:w="1162"/>
        <w:gridCol w:w="1093"/>
        <w:gridCol w:w="1336"/>
      </w:tblGrid>
      <w:tr w14:paraId="79F7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0C11E4B4">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序号</w:t>
            </w:r>
          </w:p>
        </w:tc>
        <w:tc>
          <w:tcPr>
            <w:tcW w:w="737" w:type="pct"/>
            <w:tcBorders>
              <w:top w:val="single" w:color="auto" w:sz="4" w:space="0"/>
              <w:left w:val="single" w:color="auto" w:sz="4" w:space="0"/>
              <w:bottom w:val="single" w:color="auto" w:sz="4" w:space="0"/>
              <w:right w:val="single" w:color="auto" w:sz="4" w:space="0"/>
            </w:tcBorders>
            <w:noWrap w:val="0"/>
            <w:vAlign w:val="center"/>
          </w:tcPr>
          <w:p w14:paraId="30491A09">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岗位名称</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37FF5D61">
            <w:pPr>
              <w:spacing w:line="360" w:lineRule="auto"/>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数量</w:t>
            </w:r>
          </w:p>
        </w:tc>
        <w:tc>
          <w:tcPr>
            <w:tcW w:w="546" w:type="pct"/>
            <w:tcBorders>
              <w:top w:val="single" w:color="auto" w:sz="4" w:space="0"/>
              <w:left w:val="single" w:color="auto" w:sz="4" w:space="0"/>
              <w:bottom w:val="single" w:color="auto" w:sz="4" w:space="0"/>
              <w:right w:val="single" w:color="auto" w:sz="4" w:space="0"/>
            </w:tcBorders>
            <w:noWrap w:val="0"/>
            <w:vAlign w:val="center"/>
          </w:tcPr>
          <w:p w14:paraId="31B9A473">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工资</w:t>
            </w:r>
            <w:r>
              <w:rPr>
                <w:rFonts w:hint="eastAsia" w:ascii="宋体" w:hAnsi="宋体" w:eastAsia="宋体" w:cs="宋体"/>
                <w:b/>
                <w:bCs/>
                <w:color w:val="auto"/>
                <w:sz w:val="24"/>
                <w:szCs w:val="24"/>
                <w:highlight w:val="none"/>
                <w:lang w:val="en-US" w:eastAsia="zh-CN"/>
              </w:rPr>
              <w:t>/月</w:t>
            </w:r>
          </w:p>
        </w:tc>
        <w:tc>
          <w:tcPr>
            <w:tcW w:w="604" w:type="pct"/>
            <w:tcBorders>
              <w:top w:val="single" w:color="auto" w:sz="4" w:space="0"/>
              <w:left w:val="single" w:color="auto" w:sz="4" w:space="0"/>
              <w:bottom w:val="single" w:color="auto" w:sz="4" w:space="0"/>
              <w:right w:val="single" w:color="auto" w:sz="4" w:space="0"/>
            </w:tcBorders>
            <w:noWrap w:val="0"/>
            <w:vAlign w:val="center"/>
          </w:tcPr>
          <w:p w14:paraId="372DFA2D">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加班</w:t>
            </w:r>
            <w:r>
              <w:rPr>
                <w:rFonts w:hint="eastAsia" w:ascii="宋体" w:hAnsi="宋体" w:eastAsia="宋体" w:cs="宋体"/>
                <w:b/>
                <w:bCs/>
                <w:color w:val="auto"/>
                <w:sz w:val="24"/>
                <w:szCs w:val="24"/>
                <w:highlight w:val="none"/>
                <w:lang w:val="en-US" w:eastAsia="zh-CN"/>
              </w:rPr>
              <w:t>/月</w:t>
            </w:r>
          </w:p>
        </w:tc>
        <w:tc>
          <w:tcPr>
            <w:tcW w:w="598" w:type="pct"/>
            <w:tcBorders>
              <w:top w:val="single" w:color="auto" w:sz="4" w:space="0"/>
              <w:left w:val="single" w:color="auto" w:sz="4" w:space="0"/>
              <w:bottom w:val="single" w:color="auto" w:sz="4" w:space="0"/>
              <w:right w:val="single" w:color="auto" w:sz="4" w:space="0"/>
            </w:tcBorders>
            <w:noWrap w:val="0"/>
            <w:vAlign w:val="center"/>
          </w:tcPr>
          <w:p w14:paraId="2DD96B8D">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社保/月</w:t>
            </w:r>
          </w:p>
        </w:tc>
        <w:tc>
          <w:tcPr>
            <w:tcW w:w="634" w:type="pct"/>
            <w:tcBorders>
              <w:top w:val="single" w:color="auto" w:sz="4" w:space="0"/>
              <w:left w:val="single" w:color="auto" w:sz="4" w:space="0"/>
              <w:bottom w:val="single" w:color="auto" w:sz="4" w:space="0"/>
              <w:right w:val="single" w:color="auto" w:sz="4" w:space="0"/>
            </w:tcBorders>
            <w:noWrap w:val="0"/>
            <w:vAlign w:val="center"/>
          </w:tcPr>
          <w:p w14:paraId="73FAB664">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福利</w:t>
            </w:r>
            <w:r>
              <w:rPr>
                <w:rFonts w:hint="eastAsia" w:ascii="宋体" w:hAnsi="宋体" w:eastAsia="宋体" w:cs="宋体"/>
                <w:b/>
                <w:bCs/>
                <w:color w:val="auto"/>
                <w:sz w:val="24"/>
                <w:szCs w:val="24"/>
                <w:highlight w:val="none"/>
                <w:lang w:val="en-US" w:eastAsia="zh-CN"/>
              </w:rPr>
              <w:t>/月</w:t>
            </w:r>
          </w:p>
        </w:tc>
        <w:tc>
          <w:tcPr>
            <w:tcW w:w="598" w:type="pct"/>
            <w:tcBorders>
              <w:top w:val="single" w:color="auto" w:sz="4" w:space="0"/>
              <w:left w:val="single" w:color="auto" w:sz="4" w:space="0"/>
              <w:bottom w:val="single" w:color="auto" w:sz="4" w:space="0"/>
              <w:right w:val="single" w:color="auto" w:sz="4" w:space="0"/>
            </w:tcBorders>
            <w:noWrap w:val="0"/>
            <w:vAlign w:val="center"/>
          </w:tcPr>
          <w:p w14:paraId="757AE30A">
            <w:pPr>
              <w:spacing w:line="360" w:lineRule="auto"/>
              <w:jc w:val="center"/>
              <w:rPr>
                <w:rFonts w:hint="eastAsia" w:ascii="宋体" w:hAnsi="宋体" w:eastAsia="宋体" w:cs="宋体"/>
                <w:b/>
                <w:bCs/>
                <w:color w:val="auto"/>
                <w:sz w:val="24"/>
                <w:szCs w:val="24"/>
                <w:highlight w:val="none"/>
                <w:lang w:val="en-US" w:eastAsia="zh-CN" w:bidi="ar"/>
              </w:rPr>
            </w:pPr>
            <w:r>
              <w:rPr>
                <w:rFonts w:hint="eastAsia" w:ascii="宋体" w:hAnsi="宋体" w:eastAsia="宋体" w:cs="宋体"/>
                <w:b/>
                <w:bCs/>
                <w:color w:val="auto"/>
                <w:sz w:val="24"/>
                <w:szCs w:val="24"/>
                <w:highlight w:val="none"/>
                <w:lang w:eastAsia="zh-CN" w:bidi="ar"/>
              </w:rPr>
              <w:t>小计</w:t>
            </w:r>
            <w:r>
              <w:rPr>
                <w:rFonts w:hint="eastAsia" w:ascii="宋体" w:hAnsi="宋体" w:eastAsia="宋体" w:cs="宋体"/>
                <w:b/>
                <w:bCs/>
                <w:color w:val="auto"/>
                <w:sz w:val="24"/>
                <w:szCs w:val="24"/>
                <w:highlight w:val="none"/>
                <w:lang w:val="en-US" w:eastAsia="zh-CN" w:bidi="ar"/>
              </w:rPr>
              <w:t>/月</w:t>
            </w:r>
          </w:p>
        </w:tc>
        <w:tc>
          <w:tcPr>
            <w:tcW w:w="731" w:type="pct"/>
            <w:tcBorders>
              <w:top w:val="single" w:color="auto" w:sz="4" w:space="0"/>
              <w:left w:val="single" w:color="auto" w:sz="4" w:space="0"/>
              <w:bottom w:val="single" w:color="auto" w:sz="4" w:space="0"/>
              <w:right w:val="single" w:color="auto" w:sz="4" w:space="0"/>
            </w:tcBorders>
            <w:noWrap w:val="0"/>
            <w:vAlign w:val="center"/>
          </w:tcPr>
          <w:p w14:paraId="2AE76BC5">
            <w:pPr>
              <w:spacing w:line="360" w:lineRule="auto"/>
              <w:jc w:val="center"/>
              <w:rPr>
                <w:rFonts w:hint="eastAsia" w:ascii="宋体" w:hAnsi="宋体" w:eastAsia="宋体" w:cs="宋体"/>
                <w:b/>
                <w:bCs/>
                <w:color w:val="auto"/>
                <w:sz w:val="24"/>
                <w:szCs w:val="24"/>
                <w:highlight w:val="none"/>
                <w:lang w:bidi="ar"/>
              </w:rPr>
            </w:pPr>
            <w:r>
              <w:rPr>
                <w:rFonts w:hint="eastAsia" w:ascii="宋体" w:hAnsi="宋体" w:eastAsia="宋体" w:cs="宋体"/>
                <w:b/>
                <w:bCs/>
                <w:color w:val="auto"/>
                <w:sz w:val="24"/>
                <w:szCs w:val="24"/>
                <w:highlight w:val="none"/>
                <w:lang w:bidi="ar"/>
              </w:rPr>
              <w:t>备注</w:t>
            </w:r>
          </w:p>
        </w:tc>
      </w:tr>
      <w:tr w14:paraId="4923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777FC213">
            <w:pPr>
              <w:widowControl/>
              <w:spacing w:before="50" w:after="156" w:afterLines="50" w:line="360" w:lineRule="auto"/>
              <w:jc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1</w:t>
            </w:r>
          </w:p>
        </w:tc>
        <w:tc>
          <w:tcPr>
            <w:tcW w:w="737" w:type="pct"/>
            <w:tcBorders>
              <w:top w:val="single" w:color="auto" w:sz="4" w:space="0"/>
              <w:left w:val="single" w:color="auto" w:sz="4" w:space="0"/>
              <w:bottom w:val="single" w:color="auto" w:sz="4" w:space="0"/>
              <w:right w:val="single" w:color="auto" w:sz="4" w:space="0"/>
            </w:tcBorders>
            <w:noWrap w:val="0"/>
            <w:vAlign w:val="center"/>
          </w:tcPr>
          <w:p w14:paraId="7760DCE9">
            <w:pPr>
              <w:widowControl/>
              <w:spacing w:before="50" w:after="156" w:afterLines="50"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保安队长</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2BF9B3FE">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w:t>
            </w:r>
          </w:p>
        </w:tc>
        <w:tc>
          <w:tcPr>
            <w:tcW w:w="546" w:type="pct"/>
            <w:tcBorders>
              <w:top w:val="single" w:color="auto" w:sz="4" w:space="0"/>
              <w:left w:val="single" w:color="auto" w:sz="4" w:space="0"/>
              <w:bottom w:val="single" w:color="auto" w:sz="4" w:space="0"/>
              <w:right w:val="single" w:color="auto" w:sz="4" w:space="0"/>
            </w:tcBorders>
            <w:noWrap w:val="0"/>
            <w:vAlign w:val="center"/>
          </w:tcPr>
          <w:p w14:paraId="079F9257">
            <w:pPr>
              <w:spacing w:line="360" w:lineRule="auto"/>
              <w:jc w:val="center"/>
              <w:rPr>
                <w:rFonts w:hint="eastAsia" w:ascii="宋体" w:hAnsi="宋体" w:eastAsia="宋体" w:cs="宋体"/>
                <w:b/>
                <w:bCs/>
                <w:color w:val="auto"/>
                <w:sz w:val="24"/>
                <w:szCs w:val="24"/>
                <w:highlight w:val="none"/>
              </w:rPr>
            </w:pPr>
          </w:p>
        </w:tc>
        <w:tc>
          <w:tcPr>
            <w:tcW w:w="604" w:type="pct"/>
            <w:tcBorders>
              <w:top w:val="single" w:color="auto" w:sz="4" w:space="0"/>
              <w:left w:val="single" w:color="auto" w:sz="4" w:space="0"/>
              <w:bottom w:val="single" w:color="auto" w:sz="4" w:space="0"/>
              <w:right w:val="single" w:color="auto" w:sz="4" w:space="0"/>
            </w:tcBorders>
            <w:noWrap w:val="0"/>
            <w:vAlign w:val="center"/>
          </w:tcPr>
          <w:p w14:paraId="4121A969">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2FED9C1F">
            <w:pPr>
              <w:spacing w:line="360" w:lineRule="auto"/>
              <w:jc w:val="center"/>
              <w:rPr>
                <w:rFonts w:hint="eastAsia" w:ascii="宋体" w:hAnsi="宋体" w:eastAsia="宋体" w:cs="宋体"/>
                <w:b/>
                <w:bCs/>
                <w:color w:val="auto"/>
                <w:sz w:val="24"/>
                <w:szCs w:val="24"/>
                <w:highlight w:val="none"/>
              </w:rPr>
            </w:pPr>
          </w:p>
        </w:tc>
        <w:tc>
          <w:tcPr>
            <w:tcW w:w="634" w:type="pct"/>
            <w:tcBorders>
              <w:top w:val="single" w:color="auto" w:sz="4" w:space="0"/>
              <w:left w:val="single" w:color="auto" w:sz="4" w:space="0"/>
              <w:bottom w:val="single" w:color="auto" w:sz="4" w:space="0"/>
              <w:right w:val="single" w:color="auto" w:sz="4" w:space="0"/>
            </w:tcBorders>
            <w:noWrap w:val="0"/>
            <w:vAlign w:val="center"/>
          </w:tcPr>
          <w:p w14:paraId="0D277894">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51993FC6">
            <w:pPr>
              <w:spacing w:line="360" w:lineRule="auto"/>
              <w:jc w:val="center"/>
              <w:rPr>
                <w:rFonts w:hint="eastAsia" w:ascii="宋体" w:hAnsi="宋体" w:eastAsia="宋体" w:cs="宋体"/>
                <w:b/>
                <w:bCs/>
                <w:color w:val="auto"/>
                <w:sz w:val="24"/>
                <w:szCs w:val="24"/>
                <w:highlight w:val="none"/>
              </w:rPr>
            </w:pPr>
          </w:p>
        </w:tc>
        <w:tc>
          <w:tcPr>
            <w:tcW w:w="731" w:type="pct"/>
            <w:tcBorders>
              <w:top w:val="single" w:color="auto" w:sz="4" w:space="0"/>
              <w:left w:val="single" w:color="auto" w:sz="4" w:space="0"/>
              <w:bottom w:val="single" w:color="auto" w:sz="4" w:space="0"/>
              <w:right w:val="single" w:color="auto" w:sz="4" w:space="0"/>
            </w:tcBorders>
            <w:noWrap w:val="0"/>
            <w:vAlign w:val="center"/>
          </w:tcPr>
          <w:p w14:paraId="43DF21CF">
            <w:pPr>
              <w:spacing w:line="360" w:lineRule="auto"/>
              <w:jc w:val="center"/>
              <w:rPr>
                <w:rFonts w:hint="eastAsia" w:ascii="宋体" w:hAnsi="宋体" w:eastAsia="宋体" w:cs="宋体"/>
                <w:b/>
                <w:bCs/>
                <w:color w:val="auto"/>
                <w:sz w:val="24"/>
                <w:szCs w:val="24"/>
                <w:highlight w:val="none"/>
              </w:rPr>
            </w:pPr>
          </w:p>
        </w:tc>
      </w:tr>
      <w:tr w14:paraId="374DE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52877D75">
            <w:pPr>
              <w:widowControl/>
              <w:spacing w:before="50" w:after="156" w:afterLines="50" w:line="360" w:lineRule="auto"/>
              <w:jc w:val="center"/>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2</w:t>
            </w:r>
          </w:p>
        </w:tc>
        <w:tc>
          <w:tcPr>
            <w:tcW w:w="737" w:type="pct"/>
            <w:tcBorders>
              <w:top w:val="single" w:color="auto" w:sz="4" w:space="0"/>
              <w:left w:val="single" w:color="auto" w:sz="4" w:space="0"/>
              <w:bottom w:val="single" w:color="auto" w:sz="4" w:space="0"/>
              <w:right w:val="single" w:color="auto" w:sz="4" w:space="0"/>
            </w:tcBorders>
            <w:noWrap w:val="0"/>
            <w:vAlign w:val="center"/>
          </w:tcPr>
          <w:p w14:paraId="5A62CFB7">
            <w:pPr>
              <w:widowControl/>
              <w:spacing w:before="50" w:after="156" w:afterLines="50"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保安</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759ADF4A">
            <w:p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w:t>
            </w:r>
          </w:p>
        </w:tc>
        <w:tc>
          <w:tcPr>
            <w:tcW w:w="546" w:type="pct"/>
            <w:tcBorders>
              <w:top w:val="single" w:color="auto" w:sz="4" w:space="0"/>
              <w:left w:val="single" w:color="auto" w:sz="4" w:space="0"/>
              <w:bottom w:val="single" w:color="auto" w:sz="4" w:space="0"/>
              <w:right w:val="single" w:color="auto" w:sz="4" w:space="0"/>
            </w:tcBorders>
            <w:noWrap w:val="0"/>
            <w:vAlign w:val="center"/>
          </w:tcPr>
          <w:p w14:paraId="522CD234">
            <w:pPr>
              <w:spacing w:line="360" w:lineRule="auto"/>
              <w:jc w:val="center"/>
              <w:rPr>
                <w:rFonts w:hint="eastAsia" w:ascii="宋体" w:hAnsi="宋体" w:eastAsia="宋体" w:cs="宋体"/>
                <w:b/>
                <w:bCs/>
                <w:color w:val="auto"/>
                <w:sz w:val="24"/>
                <w:szCs w:val="24"/>
                <w:highlight w:val="none"/>
              </w:rPr>
            </w:pPr>
          </w:p>
        </w:tc>
        <w:tc>
          <w:tcPr>
            <w:tcW w:w="604" w:type="pct"/>
            <w:tcBorders>
              <w:top w:val="single" w:color="auto" w:sz="4" w:space="0"/>
              <w:left w:val="single" w:color="auto" w:sz="4" w:space="0"/>
              <w:bottom w:val="single" w:color="auto" w:sz="4" w:space="0"/>
              <w:right w:val="single" w:color="auto" w:sz="4" w:space="0"/>
            </w:tcBorders>
            <w:noWrap w:val="0"/>
            <w:vAlign w:val="center"/>
          </w:tcPr>
          <w:p w14:paraId="220A038A">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10C07547">
            <w:pPr>
              <w:spacing w:line="360" w:lineRule="auto"/>
              <w:jc w:val="center"/>
              <w:rPr>
                <w:rFonts w:hint="eastAsia" w:ascii="宋体" w:hAnsi="宋体" w:eastAsia="宋体" w:cs="宋体"/>
                <w:b/>
                <w:bCs/>
                <w:color w:val="auto"/>
                <w:sz w:val="24"/>
                <w:szCs w:val="24"/>
                <w:highlight w:val="none"/>
              </w:rPr>
            </w:pPr>
          </w:p>
        </w:tc>
        <w:tc>
          <w:tcPr>
            <w:tcW w:w="634" w:type="pct"/>
            <w:tcBorders>
              <w:top w:val="single" w:color="auto" w:sz="4" w:space="0"/>
              <w:left w:val="single" w:color="auto" w:sz="4" w:space="0"/>
              <w:bottom w:val="single" w:color="auto" w:sz="4" w:space="0"/>
              <w:right w:val="single" w:color="auto" w:sz="4" w:space="0"/>
            </w:tcBorders>
            <w:noWrap w:val="0"/>
            <w:vAlign w:val="center"/>
          </w:tcPr>
          <w:p w14:paraId="3F5A1C2B">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4C019D07">
            <w:pPr>
              <w:spacing w:line="360" w:lineRule="auto"/>
              <w:jc w:val="center"/>
              <w:rPr>
                <w:rFonts w:hint="eastAsia" w:ascii="宋体" w:hAnsi="宋体" w:eastAsia="宋体" w:cs="宋体"/>
                <w:b/>
                <w:bCs/>
                <w:color w:val="auto"/>
                <w:sz w:val="24"/>
                <w:szCs w:val="24"/>
                <w:highlight w:val="none"/>
              </w:rPr>
            </w:pPr>
          </w:p>
        </w:tc>
        <w:tc>
          <w:tcPr>
            <w:tcW w:w="731" w:type="pct"/>
            <w:tcBorders>
              <w:top w:val="single" w:color="auto" w:sz="4" w:space="0"/>
              <w:left w:val="single" w:color="auto" w:sz="4" w:space="0"/>
              <w:bottom w:val="single" w:color="auto" w:sz="4" w:space="0"/>
              <w:right w:val="single" w:color="auto" w:sz="4" w:space="0"/>
            </w:tcBorders>
            <w:noWrap w:val="0"/>
            <w:vAlign w:val="center"/>
          </w:tcPr>
          <w:p w14:paraId="52D2C76A">
            <w:pPr>
              <w:spacing w:line="360" w:lineRule="auto"/>
              <w:jc w:val="center"/>
              <w:rPr>
                <w:rFonts w:hint="eastAsia" w:ascii="宋体" w:hAnsi="宋体" w:eastAsia="宋体" w:cs="宋体"/>
                <w:b/>
                <w:bCs/>
                <w:color w:val="auto"/>
                <w:sz w:val="24"/>
                <w:szCs w:val="24"/>
                <w:highlight w:val="none"/>
              </w:rPr>
            </w:pPr>
          </w:p>
        </w:tc>
      </w:tr>
      <w:tr w14:paraId="0E483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531D6302">
            <w:pPr>
              <w:widowControl/>
              <w:spacing w:before="50" w:after="156" w:afterLines="50"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w:t>
            </w:r>
          </w:p>
        </w:tc>
        <w:tc>
          <w:tcPr>
            <w:tcW w:w="737" w:type="pct"/>
            <w:tcBorders>
              <w:top w:val="single" w:color="auto" w:sz="4" w:space="0"/>
              <w:left w:val="single" w:color="auto" w:sz="4" w:space="0"/>
              <w:bottom w:val="single" w:color="auto" w:sz="4" w:space="0"/>
              <w:right w:val="single" w:color="auto" w:sz="4" w:space="0"/>
            </w:tcBorders>
            <w:noWrap w:val="0"/>
            <w:vAlign w:val="center"/>
          </w:tcPr>
          <w:p w14:paraId="1F94F73F">
            <w:pPr>
              <w:widowControl/>
              <w:spacing w:before="50" w:after="156" w:afterLines="50" w:line="360" w:lineRule="auto"/>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bidi="ar"/>
              </w:rPr>
              <w:t>利润</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2DDFFCD2">
            <w:pPr>
              <w:spacing w:line="360" w:lineRule="auto"/>
              <w:jc w:val="center"/>
              <w:rPr>
                <w:rFonts w:hint="eastAsia" w:ascii="宋体" w:hAnsi="宋体" w:eastAsia="宋体" w:cs="宋体"/>
                <w:b/>
                <w:bCs/>
                <w:color w:val="auto"/>
                <w:sz w:val="24"/>
                <w:szCs w:val="24"/>
                <w:highlight w:val="none"/>
                <w:lang w:val="en-US" w:eastAsia="zh-CN"/>
              </w:rPr>
            </w:pPr>
          </w:p>
        </w:tc>
        <w:tc>
          <w:tcPr>
            <w:tcW w:w="546" w:type="pct"/>
            <w:tcBorders>
              <w:top w:val="single" w:color="auto" w:sz="4" w:space="0"/>
              <w:left w:val="single" w:color="auto" w:sz="4" w:space="0"/>
              <w:bottom w:val="single" w:color="auto" w:sz="4" w:space="0"/>
              <w:right w:val="single" w:color="auto" w:sz="4" w:space="0"/>
            </w:tcBorders>
            <w:noWrap w:val="0"/>
            <w:vAlign w:val="center"/>
          </w:tcPr>
          <w:p w14:paraId="4C83F6EA">
            <w:pPr>
              <w:spacing w:line="360" w:lineRule="auto"/>
              <w:jc w:val="center"/>
              <w:rPr>
                <w:rFonts w:hint="eastAsia" w:ascii="宋体" w:hAnsi="宋体" w:eastAsia="宋体" w:cs="宋体"/>
                <w:b/>
                <w:bCs/>
                <w:color w:val="auto"/>
                <w:sz w:val="24"/>
                <w:szCs w:val="24"/>
                <w:highlight w:val="none"/>
              </w:rPr>
            </w:pPr>
          </w:p>
        </w:tc>
        <w:tc>
          <w:tcPr>
            <w:tcW w:w="604" w:type="pct"/>
            <w:tcBorders>
              <w:top w:val="single" w:color="auto" w:sz="4" w:space="0"/>
              <w:left w:val="single" w:color="auto" w:sz="4" w:space="0"/>
              <w:bottom w:val="single" w:color="auto" w:sz="4" w:space="0"/>
              <w:right w:val="single" w:color="auto" w:sz="4" w:space="0"/>
            </w:tcBorders>
            <w:noWrap w:val="0"/>
            <w:vAlign w:val="center"/>
          </w:tcPr>
          <w:p w14:paraId="49AF7B6B">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184D16D9">
            <w:pPr>
              <w:spacing w:line="360" w:lineRule="auto"/>
              <w:jc w:val="center"/>
              <w:rPr>
                <w:rFonts w:hint="eastAsia" w:ascii="宋体" w:hAnsi="宋体" w:eastAsia="宋体" w:cs="宋体"/>
                <w:b/>
                <w:bCs/>
                <w:color w:val="auto"/>
                <w:sz w:val="24"/>
                <w:szCs w:val="24"/>
                <w:highlight w:val="none"/>
              </w:rPr>
            </w:pPr>
          </w:p>
        </w:tc>
        <w:tc>
          <w:tcPr>
            <w:tcW w:w="634" w:type="pct"/>
            <w:tcBorders>
              <w:top w:val="single" w:color="auto" w:sz="4" w:space="0"/>
              <w:left w:val="single" w:color="auto" w:sz="4" w:space="0"/>
              <w:bottom w:val="single" w:color="auto" w:sz="4" w:space="0"/>
              <w:right w:val="single" w:color="auto" w:sz="4" w:space="0"/>
            </w:tcBorders>
            <w:noWrap w:val="0"/>
            <w:vAlign w:val="center"/>
          </w:tcPr>
          <w:p w14:paraId="4A0D3A3A">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4DC9C8B0">
            <w:pPr>
              <w:spacing w:line="360" w:lineRule="auto"/>
              <w:jc w:val="center"/>
              <w:rPr>
                <w:rFonts w:hint="eastAsia" w:ascii="宋体" w:hAnsi="宋体" w:eastAsia="宋体" w:cs="宋体"/>
                <w:b/>
                <w:bCs/>
                <w:color w:val="auto"/>
                <w:sz w:val="24"/>
                <w:szCs w:val="24"/>
                <w:highlight w:val="none"/>
              </w:rPr>
            </w:pPr>
          </w:p>
        </w:tc>
        <w:tc>
          <w:tcPr>
            <w:tcW w:w="731" w:type="pct"/>
            <w:tcBorders>
              <w:top w:val="single" w:color="auto" w:sz="4" w:space="0"/>
              <w:left w:val="single" w:color="auto" w:sz="4" w:space="0"/>
              <w:bottom w:val="single" w:color="auto" w:sz="4" w:space="0"/>
              <w:right w:val="single" w:color="auto" w:sz="4" w:space="0"/>
            </w:tcBorders>
            <w:noWrap w:val="0"/>
            <w:vAlign w:val="center"/>
          </w:tcPr>
          <w:p w14:paraId="2E50B06D">
            <w:pPr>
              <w:spacing w:line="360" w:lineRule="auto"/>
              <w:jc w:val="center"/>
              <w:rPr>
                <w:rFonts w:hint="eastAsia" w:ascii="宋体" w:hAnsi="宋体" w:eastAsia="宋体" w:cs="宋体"/>
                <w:b/>
                <w:bCs/>
                <w:color w:val="auto"/>
                <w:sz w:val="24"/>
                <w:szCs w:val="24"/>
                <w:highlight w:val="none"/>
              </w:rPr>
            </w:pPr>
          </w:p>
        </w:tc>
      </w:tr>
      <w:tr w14:paraId="1B343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59854596">
            <w:pPr>
              <w:widowControl/>
              <w:spacing w:before="50" w:after="156" w:afterLines="50"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w:t>
            </w:r>
          </w:p>
        </w:tc>
        <w:tc>
          <w:tcPr>
            <w:tcW w:w="737" w:type="pct"/>
            <w:tcBorders>
              <w:top w:val="single" w:color="auto" w:sz="4" w:space="0"/>
              <w:left w:val="single" w:color="auto" w:sz="4" w:space="0"/>
              <w:bottom w:val="single" w:color="auto" w:sz="4" w:space="0"/>
              <w:right w:val="single" w:color="auto" w:sz="4" w:space="0"/>
            </w:tcBorders>
            <w:noWrap w:val="0"/>
            <w:vAlign w:val="center"/>
          </w:tcPr>
          <w:p w14:paraId="4FDBC434">
            <w:pPr>
              <w:widowControl/>
              <w:spacing w:before="50" w:after="156" w:afterLines="50" w:line="360" w:lineRule="auto"/>
              <w:jc w:val="center"/>
              <w:rPr>
                <w:rFonts w:hint="eastAsia" w:ascii="宋体" w:hAnsi="宋体" w:eastAsia="宋体" w:cs="宋体"/>
                <w:color w:val="auto"/>
                <w:sz w:val="24"/>
                <w:szCs w:val="24"/>
                <w:highlight w:val="none"/>
                <w:lang w:eastAsia="zh-CN" w:bidi="ar"/>
              </w:rPr>
            </w:pPr>
            <w:r>
              <w:rPr>
                <w:rFonts w:hint="eastAsia" w:ascii="宋体" w:hAnsi="宋体" w:eastAsia="宋体" w:cs="宋体"/>
                <w:color w:val="auto"/>
                <w:sz w:val="24"/>
                <w:szCs w:val="24"/>
                <w:highlight w:val="none"/>
                <w:lang w:eastAsia="zh-CN" w:bidi="ar"/>
              </w:rPr>
              <w:t>税费</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02DED09E">
            <w:pPr>
              <w:spacing w:line="360" w:lineRule="auto"/>
              <w:jc w:val="center"/>
              <w:rPr>
                <w:rFonts w:hint="eastAsia" w:ascii="宋体" w:hAnsi="宋体" w:eastAsia="宋体" w:cs="宋体"/>
                <w:b/>
                <w:bCs/>
                <w:color w:val="auto"/>
                <w:sz w:val="24"/>
                <w:szCs w:val="24"/>
                <w:highlight w:val="none"/>
                <w:lang w:val="en-US" w:eastAsia="zh-CN"/>
              </w:rPr>
            </w:pPr>
          </w:p>
        </w:tc>
        <w:tc>
          <w:tcPr>
            <w:tcW w:w="546" w:type="pct"/>
            <w:tcBorders>
              <w:top w:val="single" w:color="auto" w:sz="4" w:space="0"/>
              <w:left w:val="single" w:color="auto" w:sz="4" w:space="0"/>
              <w:bottom w:val="single" w:color="auto" w:sz="4" w:space="0"/>
              <w:right w:val="single" w:color="auto" w:sz="4" w:space="0"/>
            </w:tcBorders>
            <w:noWrap w:val="0"/>
            <w:vAlign w:val="center"/>
          </w:tcPr>
          <w:p w14:paraId="60565F8E">
            <w:pPr>
              <w:spacing w:line="360" w:lineRule="auto"/>
              <w:jc w:val="center"/>
              <w:rPr>
                <w:rFonts w:hint="eastAsia" w:ascii="宋体" w:hAnsi="宋体" w:eastAsia="宋体" w:cs="宋体"/>
                <w:b/>
                <w:bCs/>
                <w:color w:val="auto"/>
                <w:sz w:val="24"/>
                <w:szCs w:val="24"/>
                <w:highlight w:val="none"/>
              </w:rPr>
            </w:pPr>
          </w:p>
        </w:tc>
        <w:tc>
          <w:tcPr>
            <w:tcW w:w="604" w:type="pct"/>
            <w:tcBorders>
              <w:top w:val="single" w:color="auto" w:sz="4" w:space="0"/>
              <w:left w:val="single" w:color="auto" w:sz="4" w:space="0"/>
              <w:bottom w:val="single" w:color="auto" w:sz="4" w:space="0"/>
              <w:right w:val="single" w:color="auto" w:sz="4" w:space="0"/>
            </w:tcBorders>
            <w:noWrap w:val="0"/>
            <w:vAlign w:val="center"/>
          </w:tcPr>
          <w:p w14:paraId="395670D0">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4A29B1AA">
            <w:pPr>
              <w:spacing w:line="360" w:lineRule="auto"/>
              <w:jc w:val="center"/>
              <w:rPr>
                <w:rFonts w:hint="eastAsia" w:ascii="宋体" w:hAnsi="宋体" w:eastAsia="宋体" w:cs="宋体"/>
                <w:b/>
                <w:bCs/>
                <w:color w:val="auto"/>
                <w:sz w:val="24"/>
                <w:szCs w:val="24"/>
                <w:highlight w:val="none"/>
              </w:rPr>
            </w:pPr>
          </w:p>
        </w:tc>
        <w:tc>
          <w:tcPr>
            <w:tcW w:w="634" w:type="pct"/>
            <w:tcBorders>
              <w:top w:val="single" w:color="auto" w:sz="4" w:space="0"/>
              <w:left w:val="single" w:color="auto" w:sz="4" w:space="0"/>
              <w:bottom w:val="single" w:color="auto" w:sz="4" w:space="0"/>
              <w:right w:val="single" w:color="auto" w:sz="4" w:space="0"/>
            </w:tcBorders>
            <w:noWrap w:val="0"/>
            <w:vAlign w:val="center"/>
          </w:tcPr>
          <w:p w14:paraId="06057C16">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52E13779">
            <w:pPr>
              <w:spacing w:line="360" w:lineRule="auto"/>
              <w:jc w:val="center"/>
              <w:rPr>
                <w:rFonts w:hint="eastAsia" w:ascii="宋体" w:hAnsi="宋体" w:eastAsia="宋体" w:cs="宋体"/>
                <w:b/>
                <w:bCs/>
                <w:color w:val="auto"/>
                <w:sz w:val="24"/>
                <w:szCs w:val="24"/>
                <w:highlight w:val="none"/>
              </w:rPr>
            </w:pPr>
          </w:p>
        </w:tc>
        <w:tc>
          <w:tcPr>
            <w:tcW w:w="731" w:type="pct"/>
            <w:tcBorders>
              <w:top w:val="single" w:color="auto" w:sz="4" w:space="0"/>
              <w:left w:val="single" w:color="auto" w:sz="4" w:space="0"/>
              <w:bottom w:val="single" w:color="auto" w:sz="4" w:space="0"/>
              <w:right w:val="single" w:color="auto" w:sz="4" w:space="0"/>
            </w:tcBorders>
            <w:noWrap w:val="0"/>
            <w:vAlign w:val="center"/>
          </w:tcPr>
          <w:p w14:paraId="523F97E1">
            <w:pPr>
              <w:spacing w:line="360" w:lineRule="auto"/>
              <w:jc w:val="center"/>
              <w:rPr>
                <w:rFonts w:hint="eastAsia" w:ascii="宋体" w:hAnsi="宋体" w:eastAsia="宋体" w:cs="宋体"/>
                <w:b/>
                <w:bCs/>
                <w:color w:val="auto"/>
                <w:sz w:val="24"/>
                <w:szCs w:val="24"/>
                <w:highlight w:val="none"/>
              </w:rPr>
            </w:pPr>
          </w:p>
        </w:tc>
      </w:tr>
      <w:tr w14:paraId="1C675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5013F76A">
            <w:pPr>
              <w:widowControl/>
              <w:spacing w:before="50" w:after="156" w:afterLines="50" w:line="360" w:lineRule="auto"/>
              <w:jc w:val="center"/>
              <w:rPr>
                <w:rFonts w:hint="eastAsia" w:ascii="宋体" w:hAnsi="宋体" w:eastAsia="宋体" w:cs="宋体"/>
                <w:color w:val="auto"/>
                <w:sz w:val="24"/>
                <w:szCs w:val="24"/>
                <w:highlight w:val="none"/>
                <w:lang w:val="en-US" w:eastAsia="zh-CN"/>
              </w:rPr>
            </w:pPr>
          </w:p>
        </w:tc>
        <w:tc>
          <w:tcPr>
            <w:tcW w:w="737" w:type="pct"/>
            <w:tcBorders>
              <w:top w:val="single" w:color="auto" w:sz="4" w:space="0"/>
              <w:left w:val="single" w:color="auto" w:sz="4" w:space="0"/>
              <w:bottom w:val="single" w:color="auto" w:sz="4" w:space="0"/>
              <w:right w:val="single" w:color="auto" w:sz="4" w:space="0"/>
            </w:tcBorders>
            <w:noWrap w:val="0"/>
            <w:vAlign w:val="center"/>
          </w:tcPr>
          <w:p w14:paraId="396CBE14">
            <w:pPr>
              <w:widowControl/>
              <w:spacing w:before="50" w:after="156" w:afterLines="50" w:line="360" w:lineRule="auto"/>
              <w:rPr>
                <w:rFonts w:hint="eastAsia" w:ascii="宋体" w:hAnsi="宋体" w:eastAsia="宋体" w:cs="宋体"/>
                <w:color w:val="auto"/>
                <w:sz w:val="24"/>
                <w:szCs w:val="24"/>
                <w:highlight w:val="none"/>
                <w:lang w:val="en-US" w:eastAsia="zh-CN" w:bidi="ar"/>
              </w:rPr>
            </w:pPr>
            <w:r>
              <w:rPr>
                <w:rFonts w:hint="eastAsia" w:ascii="宋体" w:hAnsi="宋体" w:eastAsia="宋体" w:cs="宋体"/>
                <w:color w:val="auto"/>
                <w:sz w:val="24"/>
                <w:szCs w:val="24"/>
                <w:highlight w:val="none"/>
                <w:lang w:val="en-US" w:eastAsia="zh-CN" w:bidi="ar"/>
              </w:rPr>
              <w:t>......</w:t>
            </w:r>
          </w:p>
        </w:tc>
        <w:tc>
          <w:tcPr>
            <w:tcW w:w="298" w:type="pct"/>
            <w:tcBorders>
              <w:top w:val="single" w:color="auto" w:sz="4" w:space="0"/>
              <w:left w:val="single" w:color="auto" w:sz="4" w:space="0"/>
              <w:bottom w:val="single" w:color="auto" w:sz="4" w:space="0"/>
              <w:right w:val="single" w:color="auto" w:sz="4" w:space="0"/>
            </w:tcBorders>
            <w:noWrap w:val="0"/>
            <w:vAlign w:val="center"/>
          </w:tcPr>
          <w:p w14:paraId="4D666BEC">
            <w:pPr>
              <w:spacing w:line="360" w:lineRule="auto"/>
              <w:jc w:val="center"/>
              <w:rPr>
                <w:rFonts w:hint="eastAsia" w:ascii="宋体" w:hAnsi="宋体" w:eastAsia="宋体" w:cs="宋体"/>
                <w:b/>
                <w:bCs/>
                <w:color w:val="auto"/>
                <w:sz w:val="24"/>
                <w:szCs w:val="24"/>
                <w:highlight w:val="none"/>
              </w:rPr>
            </w:pPr>
          </w:p>
        </w:tc>
        <w:tc>
          <w:tcPr>
            <w:tcW w:w="546" w:type="pct"/>
            <w:tcBorders>
              <w:top w:val="single" w:color="auto" w:sz="4" w:space="0"/>
              <w:left w:val="single" w:color="auto" w:sz="4" w:space="0"/>
              <w:bottom w:val="single" w:color="auto" w:sz="4" w:space="0"/>
              <w:right w:val="single" w:color="auto" w:sz="4" w:space="0"/>
            </w:tcBorders>
            <w:noWrap w:val="0"/>
            <w:vAlign w:val="center"/>
          </w:tcPr>
          <w:p w14:paraId="549AF87E">
            <w:pPr>
              <w:spacing w:line="360" w:lineRule="auto"/>
              <w:jc w:val="center"/>
              <w:rPr>
                <w:rFonts w:hint="eastAsia" w:ascii="宋体" w:hAnsi="宋体" w:eastAsia="宋体" w:cs="宋体"/>
                <w:b/>
                <w:bCs/>
                <w:color w:val="auto"/>
                <w:sz w:val="24"/>
                <w:szCs w:val="24"/>
                <w:highlight w:val="none"/>
              </w:rPr>
            </w:pPr>
          </w:p>
        </w:tc>
        <w:tc>
          <w:tcPr>
            <w:tcW w:w="604" w:type="pct"/>
            <w:tcBorders>
              <w:top w:val="single" w:color="auto" w:sz="4" w:space="0"/>
              <w:left w:val="single" w:color="auto" w:sz="4" w:space="0"/>
              <w:bottom w:val="single" w:color="auto" w:sz="4" w:space="0"/>
              <w:right w:val="single" w:color="auto" w:sz="4" w:space="0"/>
            </w:tcBorders>
            <w:noWrap w:val="0"/>
            <w:vAlign w:val="center"/>
          </w:tcPr>
          <w:p w14:paraId="58540B54">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28A79033">
            <w:pPr>
              <w:spacing w:line="360" w:lineRule="auto"/>
              <w:jc w:val="center"/>
              <w:rPr>
                <w:rFonts w:hint="eastAsia" w:ascii="宋体" w:hAnsi="宋体" w:eastAsia="宋体" w:cs="宋体"/>
                <w:b/>
                <w:bCs/>
                <w:color w:val="auto"/>
                <w:sz w:val="24"/>
                <w:szCs w:val="24"/>
                <w:highlight w:val="none"/>
              </w:rPr>
            </w:pPr>
          </w:p>
        </w:tc>
        <w:tc>
          <w:tcPr>
            <w:tcW w:w="634" w:type="pct"/>
            <w:tcBorders>
              <w:top w:val="single" w:color="auto" w:sz="4" w:space="0"/>
              <w:left w:val="single" w:color="auto" w:sz="4" w:space="0"/>
              <w:bottom w:val="single" w:color="auto" w:sz="4" w:space="0"/>
              <w:right w:val="single" w:color="auto" w:sz="4" w:space="0"/>
            </w:tcBorders>
            <w:noWrap w:val="0"/>
            <w:vAlign w:val="center"/>
          </w:tcPr>
          <w:p w14:paraId="307A5F4C">
            <w:pPr>
              <w:spacing w:line="360" w:lineRule="auto"/>
              <w:jc w:val="center"/>
              <w:rPr>
                <w:rFonts w:hint="eastAsia" w:ascii="宋体" w:hAnsi="宋体" w:eastAsia="宋体" w:cs="宋体"/>
                <w:b/>
                <w:bCs/>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64C4359C">
            <w:pPr>
              <w:spacing w:line="360" w:lineRule="auto"/>
              <w:jc w:val="center"/>
              <w:rPr>
                <w:rFonts w:hint="eastAsia" w:ascii="宋体" w:hAnsi="宋体" w:eastAsia="宋体" w:cs="宋体"/>
                <w:b/>
                <w:bCs/>
                <w:color w:val="auto"/>
                <w:sz w:val="24"/>
                <w:szCs w:val="24"/>
                <w:highlight w:val="none"/>
              </w:rPr>
            </w:pPr>
          </w:p>
        </w:tc>
        <w:tc>
          <w:tcPr>
            <w:tcW w:w="731" w:type="pct"/>
            <w:tcBorders>
              <w:top w:val="single" w:color="auto" w:sz="4" w:space="0"/>
              <w:left w:val="single" w:color="auto" w:sz="4" w:space="0"/>
              <w:bottom w:val="single" w:color="auto" w:sz="4" w:space="0"/>
              <w:right w:val="single" w:color="auto" w:sz="4" w:space="0"/>
            </w:tcBorders>
            <w:noWrap w:val="0"/>
            <w:vAlign w:val="center"/>
          </w:tcPr>
          <w:p w14:paraId="5EA4A37A">
            <w:pPr>
              <w:spacing w:line="360" w:lineRule="auto"/>
              <w:jc w:val="center"/>
              <w:rPr>
                <w:rFonts w:hint="eastAsia" w:ascii="宋体" w:hAnsi="宋体" w:eastAsia="宋体" w:cs="宋体"/>
                <w:b/>
                <w:bCs/>
                <w:color w:val="auto"/>
                <w:sz w:val="24"/>
                <w:szCs w:val="24"/>
                <w:highlight w:val="none"/>
              </w:rPr>
            </w:pPr>
          </w:p>
        </w:tc>
      </w:tr>
      <w:tr w14:paraId="72150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987" w:type="pct"/>
            <w:gridSpan w:val="2"/>
            <w:tcBorders>
              <w:top w:val="single" w:color="auto" w:sz="4" w:space="0"/>
              <w:left w:val="single" w:color="auto" w:sz="4" w:space="0"/>
              <w:bottom w:val="single" w:color="auto" w:sz="4" w:space="0"/>
              <w:right w:val="single" w:color="auto" w:sz="4" w:space="0"/>
            </w:tcBorders>
            <w:noWrap w:val="0"/>
            <w:vAlign w:val="center"/>
          </w:tcPr>
          <w:p w14:paraId="316755A3">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bidi="ar"/>
              </w:rPr>
              <w:t>合计</w:t>
            </w:r>
          </w:p>
        </w:tc>
        <w:tc>
          <w:tcPr>
            <w:tcW w:w="2682" w:type="pct"/>
            <w:gridSpan w:val="5"/>
            <w:tcBorders>
              <w:top w:val="single" w:color="auto" w:sz="4" w:space="0"/>
              <w:left w:val="single" w:color="auto" w:sz="4" w:space="0"/>
              <w:bottom w:val="single" w:color="auto" w:sz="4" w:space="0"/>
              <w:right w:val="single" w:color="auto" w:sz="4" w:space="0"/>
            </w:tcBorders>
            <w:noWrap w:val="0"/>
            <w:vAlign w:val="center"/>
          </w:tcPr>
          <w:p w14:paraId="55525473">
            <w:pPr>
              <w:snapToGrid w:val="0"/>
              <w:spacing w:line="360" w:lineRule="auto"/>
              <w:ind w:firstLine="720" w:firstLineChars="300"/>
              <w:rPr>
                <w:rFonts w:hint="eastAsia" w:ascii="宋体" w:hAnsi="宋体" w:eastAsia="宋体" w:cs="宋体"/>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37CF6EA1">
            <w:pPr>
              <w:snapToGrid w:val="0"/>
              <w:spacing w:line="360" w:lineRule="auto"/>
              <w:ind w:firstLine="720" w:firstLineChars="300"/>
              <w:rPr>
                <w:rFonts w:hint="eastAsia" w:ascii="宋体" w:hAnsi="宋体" w:eastAsia="宋体" w:cs="宋体"/>
                <w:color w:val="auto"/>
                <w:sz w:val="24"/>
                <w:szCs w:val="24"/>
                <w:highlight w:val="none"/>
              </w:rPr>
            </w:pPr>
          </w:p>
        </w:tc>
        <w:tc>
          <w:tcPr>
            <w:tcW w:w="731" w:type="pct"/>
            <w:tcBorders>
              <w:top w:val="single" w:color="auto" w:sz="4" w:space="0"/>
              <w:left w:val="single" w:color="auto" w:sz="4" w:space="0"/>
              <w:bottom w:val="single" w:color="auto" w:sz="4" w:space="0"/>
              <w:right w:val="single" w:color="auto" w:sz="4" w:space="0"/>
            </w:tcBorders>
            <w:noWrap w:val="0"/>
            <w:vAlign w:val="center"/>
          </w:tcPr>
          <w:p w14:paraId="280C7A0B">
            <w:pPr>
              <w:snapToGrid w:val="0"/>
              <w:spacing w:line="360" w:lineRule="auto"/>
              <w:ind w:firstLine="720" w:firstLineChars="300"/>
              <w:rPr>
                <w:rFonts w:hint="eastAsia" w:ascii="宋体" w:hAnsi="宋体" w:eastAsia="宋体" w:cs="宋体"/>
                <w:color w:val="auto"/>
                <w:sz w:val="24"/>
                <w:szCs w:val="24"/>
                <w:highlight w:val="none"/>
              </w:rPr>
            </w:pPr>
          </w:p>
        </w:tc>
      </w:tr>
      <w:tr w14:paraId="314F4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2" w:hRule="atLeast"/>
        </w:trPr>
        <w:tc>
          <w:tcPr>
            <w:tcW w:w="987" w:type="pct"/>
            <w:gridSpan w:val="2"/>
            <w:tcBorders>
              <w:top w:val="single" w:color="auto" w:sz="4" w:space="0"/>
              <w:left w:val="single" w:color="auto" w:sz="4" w:space="0"/>
              <w:bottom w:val="single" w:color="auto" w:sz="4" w:space="0"/>
              <w:right w:val="single" w:color="auto" w:sz="4" w:space="0"/>
            </w:tcBorders>
            <w:noWrap w:val="0"/>
            <w:vAlign w:val="center"/>
          </w:tcPr>
          <w:p w14:paraId="2F14AD9F">
            <w:pPr>
              <w:spacing w:line="360" w:lineRule="auto"/>
              <w:jc w:val="center"/>
              <w:rPr>
                <w:rFonts w:hint="eastAsia" w:ascii="宋体" w:hAnsi="宋体" w:eastAsia="宋体" w:cs="宋体"/>
                <w:b/>
                <w:bCs/>
                <w:color w:val="auto"/>
                <w:sz w:val="24"/>
                <w:szCs w:val="24"/>
                <w:highlight w:val="none"/>
                <w:lang w:eastAsia="zh-CN" w:bidi="ar"/>
              </w:rPr>
            </w:pPr>
            <w:r>
              <w:rPr>
                <w:rFonts w:hint="eastAsia" w:ascii="宋体" w:hAnsi="宋体" w:eastAsia="宋体" w:cs="宋体"/>
                <w:b/>
                <w:bCs/>
                <w:color w:val="auto"/>
                <w:sz w:val="24"/>
                <w:szCs w:val="24"/>
                <w:highlight w:val="none"/>
                <w:lang w:eastAsia="zh-CN" w:bidi="ar"/>
              </w:rPr>
              <w:t>总计（元</w:t>
            </w:r>
            <w:r>
              <w:rPr>
                <w:rFonts w:hint="eastAsia" w:ascii="宋体" w:hAnsi="宋体" w:eastAsia="宋体" w:cs="宋体"/>
                <w:b/>
                <w:bCs/>
                <w:color w:val="auto"/>
                <w:sz w:val="24"/>
                <w:szCs w:val="24"/>
                <w:highlight w:val="none"/>
                <w:lang w:val="en-US" w:eastAsia="zh-CN" w:bidi="ar"/>
              </w:rPr>
              <w:t>/年</w:t>
            </w:r>
            <w:r>
              <w:rPr>
                <w:rFonts w:hint="eastAsia" w:ascii="宋体" w:hAnsi="宋体" w:eastAsia="宋体" w:cs="宋体"/>
                <w:b/>
                <w:bCs/>
                <w:color w:val="auto"/>
                <w:sz w:val="24"/>
                <w:szCs w:val="24"/>
                <w:highlight w:val="none"/>
                <w:lang w:eastAsia="zh-CN" w:bidi="ar"/>
              </w:rPr>
              <w:t>）</w:t>
            </w:r>
          </w:p>
        </w:tc>
        <w:tc>
          <w:tcPr>
            <w:tcW w:w="2682" w:type="pct"/>
            <w:gridSpan w:val="5"/>
            <w:tcBorders>
              <w:top w:val="single" w:color="auto" w:sz="4" w:space="0"/>
              <w:left w:val="single" w:color="auto" w:sz="4" w:space="0"/>
              <w:bottom w:val="single" w:color="auto" w:sz="4" w:space="0"/>
              <w:right w:val="single" w:color="auto" w:sz="4" w:space="0"/>
            </w:tcBorders>
            <w:noWrap w:val="0"/>
            <w:vAlign w:val="center"/>
          </w:tcPr>
          <w:p w14:paraId="3C76F015">
            <w:pPr>
              <w:snapToGrid w:val="0"/>
              <w:spacing w:line="360" w:lineRule="auto"/>
              <w:ind w:firstLine="720" w:firstLineChars="300"/>
              <w:rPr>
                <w:rFonts w:hint="eastAsia" w:ascii="宋体" w:hAnsi="宋体" w:eastAsia="宋体" w:cs="宋体"/>
                <w:color w:val="auto"/>
                <w:sz w:val="24"/>
                <w:szCs w:val="24"/>
                <w:highlight w:val="none"/>
              </w:rPr>
            </w:pPr>
          </w:p>
        </w:tc>
        <w:tc>
          <w:tcPr>
            <w:tcW w:w="598" w:type="pct"/>
            <w:tcBorders>
              <w:top w:val="single" w:color="auto" w:sz="4" w:space="0"/>
              <w:left w:val="single" w:color="auto" w:sz="4" w:space="0"/>
              <w:bottom w:val="single" w:color="auto" w:sz="4" w:space="0"/>
              <w:right w:val="single" w:color="auto" w:sz="4" w:space="0"/>
            </w:tcBorders>
            <w:noWrap w:val="0"/>
            <w:vAlign w:val="center"/>
          </w:tcPr>
          <w:p w14:paraId="78DC48DB">
            <w:pPr>
              <w:snapToGrid w:val="0"/>
              <w:spacing w:line="360" w:lineRule="auto"/>
              <w:ind w:firstLine="720" w:firstLineChars="300"/>
              <w:rPr>
                <w:rFonts w:hint="eastAsia" w:ascii="宋体" w:hAnsi="宋体" w:eastAsia="宋体" w:cs="宋体"/>
                <w:color w:val="auto"/>
                <w:sz w:val="24"/>
                <w:szCs w:val="24"/>
                <w:highlight w:val="none"/>
              </w:rPr>
            </w:pPr>
          </w:p>
        </w:tc>
        <w:tc>
          <w:tcPr>
            <w:tcW w:w="731" w:type="pct"/>
            <w:tcBorders>
              <w:top w:val="single" w:color="auto" w:sz="4" w:space="0"/>
              <w:left w:val="single" w:color="auto" w:sz="4" w:space="0"/>
              <w:bottom w:val="single" w:color="auto" w:sz="4" w:space="0"/>
              <w:right w:val="single" w:color="auto" w:sz="4" w:space="0"/>
            </w:tcBorders>
            <w:noWrap w:val="0"/>
            <w:vAlign w:val="center"/>
          </w:tcPr>
          <w:p w14:paraId="60913E96">
            <w:pPr>
              <w:snapToGrid w:val="0"/>
              <w:spacing w:line="360" w:lineRule="auto"/>
              <w:ind w:firstLine="720" w:firstLineChars="300"/>
              <w:rPr>
                <w:rFonts w:hint="eastAsia" w:ascii="宋体" w:hAnsi="宋体" w:eastAsia="宋体" w:cs="宋体"/>
                <w:color w:val="auto"/>
                <w:sz w:val="24"/>
                <w:szCs w:val="24"/>
                <w:highlight w:val="none"/>
              </w:rPr>
            </w:pPr>
          </w:p>
        </w:tc>
      </w:tr>
    </w:tbl>
    <w:p w14:paraId="349A9815">
      <w:pPr>
        <w:snapToGrid w:val="0"/>
        <w:spacing w:line="300" w:lineRule="auto"/>
        <w:outlineLvl w:val="0"/>
        <w:rPr>
          <w:rFonts w:hint="eastAsia" w:ascii="宋体" w:hAnsi="宋体" w:eastAsia="宋体" w:cs="宋体"/>
          <w:b/>
          <w:kern w:val="0"/>
          <w:sz w:val="24"/>
          <w:szCs w:val="24"/>
          <w:lang w:val="zh-CN"/>
        </w:rPr>
      </w:pPr>
    </w:p>
    <w:p w14:paraId="65EC8222">
      <w:pPr>
        <w:snapToGrid w:val="0"/>
        <w:spacing w:line="520" w:lineRule="exact"/>
        <w:jc w:val="right"/>
        <w:rPr>
          <w:rFonts w:hint="eastAsia" w:ascii="宋体" w:hAnsi="宋体" w:eastAsia="宋体" w:cs="宋体"/>
          <w:color w:val="auto"/>
          <w:sz w:val="24"/>
          <w:szCs w:val="24"/>
          <w:highlight w:val="none"/>
          <w:lang w:eastAsia="zh-CN"/>
        </w:rPr>
      </w:pPr>
    </w:p>
    <w:p w14:paraId="320D356F">
      <w:pPr>
        <w:snapToGrid w:val="0"/>
        <w:spacing w:line="520" w:lineRule="exact"/>
        <w:jc w:val="right"/>
        <w:rPr>
          <w:rFonts w:hint="eastAsia" w:ascii="宋体" w:hAnsi="宋体" w:eastAsia="宋体" w:cs="宋体"/>
          <w:color w:val="auto"/>
          <w:sz w:val="24"/>
          <w:szCs w:val="24"/>
          <w:highlight w:val="none"/>
          <w:lang w:eastAsia="zh-CN"/>
        </w:rPr>
      </w:pPr>
    </w:p>
    <w:p w14:paraId="21AB9BDA">
      <w:pPr>
        <w:snapToGrid w:val="0"/>
        <w:spacing w:line="52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（盖章）：</w:t>
      </w:r>
    </w:p>
    <w:p w14:paraId="372397DA">
      <w:pPr>
        <w:snapToGrid w:val="0"/>
        <w:spacing w:line="52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法定代表人或被授权人（签字或盖章）：</w:t>
      </w:r>
    </w:p>
    <w:p w14:paraId="6825B7B0">
      <w:pPr>
        <w:snapToGrid w:val="0"/>
        <w:spacing w:line="520" w:lineRule="exact"/>
        <w:ind w:firstLine="5160" w:firstLineChars="215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48AA18AD">
      <w:pPr>
        <w:snapToGrid w:val="0"/>
        <w:spacing w:line="480" w:lineRule="exact"/>
        <w:rPr>
          <w:rFonts w:hint="eastAsia" w:ascii="宋体" w:hAnsi="宋体" w:eastAsia="宋体" w:cs="宋体"/>
          <w:b/>
          <w:bCs/>
          <w:color w:val="000000"/>
          <w:sz w:val="24"/>
          <w:szCs w:val="24"/>
        </w:rPr>
      </w:pPr>
      <w:r>
        <w:rPr>
          <w:rFonts w:hint="eastAsia" w:ascii="宋体" w:hAnsi="宋体" w:eastAsia="宋体" w:cs="宋体"/>
          <w:b/>
          <w:bCs/>
          <w:sz w:val="24"/>
          <w:szCs w:val="24"/>
        </w:rPr>
        <w:t>注：</w:t>
      </w:r>
      <w:r>
        <w:rPr>
          <w:rFonts w:hint="eastAsia" w:ascii="宋体" w:hAnsi="宋体" w:eastAsia="宋体" w:cs="宋体"/>
          <w:b/>
          <w:bCs/>
          <w:color w:val="000000"/>
          <w:sz w:val="24"/>
          <w:szCs w:val="24"/>
        </w:rPr>
        <w:t>1</w:t>
      </w:r>
      <w:r>
        <w:rPr>
          <w:rFonts w:hint="eastAsia" w:ascii="宋体" w:hAnsi="宋体" w:eastAsia="宋体" w:cs="宋体"/>
          <w:b/>
          <w:bCs/>
          <w:color w:val="000000"/>
          <w:sz w:val="24"/>
          <w:szCs w:val="24"/>
          <w:lang w:val="en-US" w:eastAsia="zh-CN"/>
        </w:rPr>
        <w:t>.</w:t>
      </w:r>
      <w:r>
        <w:rPr>
          <w:rFonts w:hint="eastAsia" w:ascii="宋体" w:hAnsi="宋体" w:eastAsia="宋体" w:cs="宋体"/>
          <w:b/>
          <w:bCs/>
          <w:color w:val="auto"/>
          <w:sz w:val="24"/>
          <w:szCs w:val="24"/>
          <w:highlight w:val="none"/>
          <w:shd w:val="clear" w:color="auto" w:fill="auto"/>
          <w:lang w:val="en-US" w:eastAsia="zh-CN"/>
        </w:rPr>
        <w:t>供应商</w:t>
      </w:r>
      <w:r>
        <w:rPr>
          <w:rFonts w:hint="eastAsia" w:ascii="宋体" w:hAnsi="宋体" w:eastAsia="宋体" w:cs="宋体"/>
          <w:b/>
          <w:bCs/>
          <w:color w:val="auto"/>
          <w:sz w:val="24"/>
          <w:szCs w:val="24"/>
          <w:highlight w:val="none"/>
          <w:shd w:val="clear" w:color="auto" w:fill="auto"/>
        </w:rPr>
        <w:t>若提供其他增值服务，可以在表中自行据实填写。</w:t>
      </w:r>
    </w:p>
    <w:p w14:paraId="584BD854">
      <w:pPr>
        <w:pStyle w:val="5"/>
      </w:pPr>
    </w:p>
    <w:p w14:paraId="38115DD6">
      <w:pPr>
        <w:pStyle w:val="16"/>
      </w:pPr>
    </w:p>
    <w:p w14:paraId="0F1295D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60101010101"/>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AA753">
    <w:pPr>
      <w:pStyle w:val="14"/>
      <w:jc w:val="center"/>
    </w:pPr>
    <w:r>
      <w:fldChar w:fldCharType="begin"/>
    </w:r>
    <w:r>
      <w:instrText xml:space="preserve"> PAGE   \* MERGEFORMAT </w:instrText>
    </w:r>
    <w:r>
      <w:fldChar w:fldCharType="separate"/>
    </w:r>
    <w:r>
      <w:rPr>
        <w:lang w:val="zh-CN"/>
      </w:rPr>
      <w:t>2</w:t>
    </w:r>
    <w:r>
      <w:rPr>
        <w:lang w:val="zh-CN"/>
      </w:rPr>
      <w:fldChar w:fldCharType="end"/>
    </w:r>
  </w:p>
  <w:p w14:paraId="6CEE0CE8">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AD0AA">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4CA59">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F2192">
    <w:pPr>
      <w:pStyle w:val="14"/>
      <w:jc w:val="center"/>
    </w:pPr>
    <w:r>
      <w:rPr>
        <w:rFonts w:cs="Calibri"/>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04800"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304800" cy="131445"/>
                      </a:xfrm>
                      <a:prstGeom prst="rect">
                        <a:avLst/>
                      </a:prstGeom>
                      <a:noFill/>
                      <a:ln>
                        <a:noFill/>
                      </a:ln>
                      <a:effectLst/>
                    </wps:spPr>
                    <wps:txbx>
                      <w:txbxContent>
                        <w:p w14:paraId="470DF822">
                          <w:pPr>
                            <w:pStyle w:val="14"/>
                            <w:jc w:val="center"/>
                          </w:pPr>
                          <w:r>
                            <w:rPr>
                              <w:b/>
                              <w:bCs/>
                            </w:rPr>
                            <w:fldChar w:fldCharType="begin"/>
                          </w:r>
                          <w:r>
                            <w:rPr>
                              <w:b/>
                              <w:bCs/>
                            </w:rPr>
                            <w:instrText xml:space="preserve">PAGE</w:instrText>
                          </w:r>
                          <w:r>
                            <w:rPr>
                              <w:b/>
                              <w:bCs/>
                            </w:rPr>
                            <w:fldChar w:fldCharType="separate"/>
                          </w:r>
                          <w:r>
                            <w:rPr>
                              <w:b/>
                              <w:bCs/>
                            </w:rPr>
                            <w:t>- 4 -</w:t>
                          </w:r>
                          <w:r>
                            <w:rPr>
                              <w:b/>
                              <w:bCs/>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0.35pt;width:24pt;mso-position-horizontal:center;mso-position-horizontal-relative:margin;mso-wrap-style:none;z-index:251659264;mso-width-relative:page;mso-height-relative:page;" filled="f" stroked="f" coordsize="21600,21600" o:gfxdata="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3RZsT0AAAAAMBAAAPAAAAAAAAAAEAIAAAACIAAABkcnMv&#10;ZG93bnJldi54bWxQSwECFAAUAAAACACHTuJAVa2hXtIBAAClAwAADgAAAAAAAAABACAAAAAfAQAA&#10;ZHJzL2Uyb0RvYy54bWxQSwUGAAAAAAYABgBZAQAAYwUAAAAA&#10;">
              <v:fill on="f" focussize="0,0"/>
              <v:stroke on="f"/>
              <v:imagedata o:title=""/>
              <o:lock v:ext="edit" aspectratio="f"/>
              <v:textbox inset="0mm,0mm,0mm,0mm" style="mso-fit-shape-to-text:t;">
                <w:txbxContent>
                  <w:p w14:paraId="470DF822">
                    <w:pPr>
                      <w:pStyle w:val="14"/>
                      <w:jc w:val="center"/>
                    </w:pPr>
                    <w:r>
                      <w:rPr>
                        <w:b/>
                        <w:bCs/>
                      </w:rPr>
                      <w:fldChar w:fldCharType="begin"/>
                    </w:r>
                    <w:r>
                      <w:rPr>
                        <w:b/>
                        <w:bCs/>
                      </w:rPr>
                      <w:instrText xml:space="preserve">PAGE</w:instrText>
                    </w:r>
                    <w:r>
                      <w:rPr>
                        <w:b/>
                        <w:bCs/>
                      </w:rPr>
                      <w:fldChar w:fldCharType="separate"/>
                    </w:r>
                    <w:r>
                      <w:rPr>
                        <w:b/>
                        <w:bCs/>
                      </w:rPr>
                      <w:t>- 4 -</w:t>
                    </w:r>
                    <w:r>
                      <w:rPr>
                        <w:b/>
                        <w:bCs/>
                      </w:rPr>
                      <w:fldChar w:fldCharType="end"/>
                    </w:r>
                  </w:p>
                </w:txbxContent>
              </v:textbox>
            </v:shape>
          </w:pict>
        </mc:Fallback>
      </mc:AlternateContent>
    </w:r>
  </w:p>
  <w:p w14:paraId="371D91AA">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BA4E4">
    <w:pPr>
      <w:shd w:val="clear" w:color="auto" w:fill="FFFFFF"/>
      <w:spacing w:line="560" w:lineRule="exact"/>
      <w:rPr>
        <w:rFonts w:ascii="宋体" w:hAnsi="宋体" w:cs="宋体"/>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3A8180">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F21B6">
    <w:pPr>
      <w:pStyle w:val="15"/>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D4415">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6B892E"/>
    <w:multiLevelType w:val="singleLevel"/>
    <w:tmpl w:val="896B892E"/>
    <w:lvl w:ilvl="0" w:tentative="0">
      <w:start w:val="5"/>
      <w:numFmt w:val="chineseCounting"/>
      <w:suff w:val="space"/>
      <w:lvlText w:val="第%1章"/>
      <w:lvlJc w:val="left"/>
      <w:rPr>
        <w:rFonts w:hint="eastAsia"/>
      </w:rPr>
    </w:lvl>
  </w:abstractNum>
  <w:abstractNum w:abstractNumId="1">
    <w:nsid w:val="0000003D"/>
    <w:multiLevelType w:val="multilevel"/>
    <w:tmpl w:val="0000003D"/>
    <w:lvl w:ilvl="0" w:tentative="0">
      <w:start w:val="1"/>
      <w:numFmt w:val="chineseCountingThousand"/>
      <w:pStyle w:val="7"/>
      <w:lvlText w:val="第%1部分"/>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abstractNum w:abstractNumId="2">
    <w:nsid w:val="3DCEC9FE"/>
    <w:multiLevelType w:val="singleLevel"/>
    <w:tmpl w:val="3DCEC9FE"/>
    <w:lvl w:ilvl="0" w:tentative="0">
      <w:start w:val="2"/>
      <w:numFmt w:val="chineseCounting"/>
      <w:suff w:val="nothing"/>
      <w:lvlText w:val="%1、"/>
      <w:lvlJc w:val="left"/>
      <w:rPr>
        <w:rFonts w:hint="eastAsia"/>
      </w:rPr>
    </w:lvl>
  </w:abstractNum>
  <w:abstractNum w:abstractNumId="3">
    <w:nsid w:val="572AE91F"/>
    <w:multiLevelType w:val="singleLevel"/>
    <w:tmpl w:val="572AE91F"/>
    <w:lvl w:ilvl="0" w:tentative="0">
      <w:start w:val="5"/>
      <w:numFmt w:val="chineseCounting"/>
      <w:suff w:val="space"/>
      <w:lvlText w:val="第%1章"/>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9332C"/>
    <w:rsid w:val="023575E5"/>
    <w:rsid w:val="03047773"/>
    <w:rsid w:val="05677E69"/>
    <w:rsid w:val="08387E2F"/>
    <w:rsid w:val="08D432F5"/>
    <w:rsid w:val="11303BCE"/>
    <w:rsid w:val="2AD70A23"/>
    <w:rsid w:val="2B54022C"/>
    <w:rsid w:val="2D5530E8"/>
    <w:rsid w:val="30381C1C"/>
    <w:rsid w:val="30A316AB"/>
    <w:rsid w:val="3CF94FC3"/>
    <w:rsid w:val="3E0F0CDE"/>
    <w:rsid w:val="424D632D"/>
    <w:rsid w:val="46184938"/>
    <w:rsid w:val="491237A9"/>
    <w:rsid w:val="4A3B1EC5"/>
    <w:rsid w:val="4C0C054C"/>
    <w:rsid w:val="4D4E6D7A"/>
    <w:rsid w:val="52F81CE8"/>
    <w:rsid w:val="59BD0EF5"/>
    <w:rsid w:val="59ED0ECA"/>
    <w:rsid w:val="5F4D50E3"/>
    <w:rsid w:val="612F0C74"/>
    <w:rsid w:val="61B05280"/>
    <w:rsid w:val="66502FE9"/>
    <w:rsid w:val="67FC76A6"/>
    <w:rsid w:val="69807E63"/>
    <w:rsid w:val="6AE10DD5"/>
    <w:rsid w:val="6B807B94"/>
    <w:rsid w:val="6CFA0475"/>
    <w:rsid w:val="71960DA0"/>
    <w:rsid w:val="7229332C"/>
    <w:rsid w:val="74C3790B"/>
    <w:rsid w:val="75EB4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7">
    <w:name w:val="heading 1"/>
    <w:basedOn w:val="1"/>
    <w:next w:val="1"/>
    <w:qFormat/>
    <w:uiPriority w:val="0"/>
    <w:pPr>
      <w:keepNext/>
      <w:keepLines/>
      <w:numPr>
        <w:ilvl w:val="0"/>
        <w:numId w:val="1"/>
      </w:numPr>
      <w:adjustRightInd w:val="0"/>
      <w:spacing w:before="340" w:after="330" w:line="578" w:lineRule="atLeast"/>
      <w:textAlignment w:val="baseline"/>
      <w:outlineLvl w:val="0"/>
    </w:pPr>
    <w:rPr>
      <w:rFonts w:ascii="Calibri" w:hAnsi="Calibri" w:cs="Calibri"/>
      <w:b/>
      <w:bCs/>
      <w:kern w:val="44"/>
      <w:sz w:val="44"/>
      <w:szCs w:val="44"/>
    </w:rPr>
  </w:style>
  <w:style w:type="paragraph" w:styleId="8">
    <w:name w:val="heading 2"/>
    <w:basedOn w:val="1"/>
    <w:next w:val="1"/>
    <w:qFormat/>
    <w:uiPriority w:val="0"/>
    <w:pPr>
      <w:keepNext/>
      <w:keepLines/>
      <w:adjustRightInd w:val="0"/>
      <w:spacing w:before="260" w:after="260" w:line="416" w:lineRule="atLeast"/>
      <w:textAlignment w:val="baseline"/>
      <w:outlineLvl w:val="1"/>
    </w:pPr>
    <w:rPr>
      <w:rFonts w:ascii="Arial" w:hAnsi="Arial" w:eastAsia="黑体" w:cs="Arial"/>
      <w:b/>
      <w:bCs/>
      <w:kern w:val="0"/>
      <w:sz w:val="32"/>
      <w:szCs w:val="32"/>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customStyle="1" w:styleId="2">
    <w:name w:val="正文首行缩进 2112"/>
    <w:basedOn w:val="3"/>
    <w:next w:val="5"/>
    <w:unhideWhenUsed/>
    <w:qFormat/>
    <w:uiPriority w:val="99"/>
    <w:pPr>
      <w:ind w:firstLine="420"/>
    </w:pPr>
    <w:rPr>
      <w:lang w:val="en-US" w:eastAsia="zh-CN"/>
    </w:rPr>
  </w:style>
  <w:style w:type="paragraph" w:customStyle="1" w:styleId="3">
    <w:name w:val="正文文本缩进112"/>
    <w:basedOn w:val="1"/>
    <w:next w:val="4"/>
    <w:qFormat/>
    <w:uiPriority w:val="0"/>
    <w:pPr>
      <w:spacing w:after="120"/>
      <w:ind w:left="420"/>
    </w:pPr>
  </w:style>
  <w:style w:type="paragraph" w:customStyle="1" w:styleId="4">
    <w:name w:val="寄信人地址112"/>
    <w:basedOn w:val="1"/>
    <w:unhideWhenUsed/>
    <w:qFormat/>
    <w:uiPriority w:val="99"/>
    <w:rPr>
      <w:rFonts w:ascii="Arial" w:hAnsi="Arial"/>
    </w:rPr>
  </w:style>
  <w:style w:type="paragraph" w:customStyle="1" w:styleId="5">
    <w:name w:val="正文首行缩进12"/>
    <w:basedOn w:val="6"/>
    <w:next w:val="1"/>
    <w:qFormat/>
    <w:uiPriority w:val="0"/>
    <w:pPr>
      <w:spacing w:after="120" w:line="240" w:lineRule="auto"/>
      <w:ind w:firstLine="420"/>
    </w:pPr>
    <w:rPr>
      <w:rFonts w:ascii="Calibri"/>
      <w:sz w:val="26"/>
    </w:rPr>
  </w:style>
  <w:style w:type="paragraph" w:customStyle="1" w:styleId="6">
    <w:name w:val="正文文本14"/>
    <w:basedOn w:val="1"/>
    <w:next w:val="1"/>
    <w:qFormat/>
    <w:uiPriority w:val="0"/>
    <w:rPr>
      <w:rFonts w:ascii="仿宋_GB2312" w:eastAsia="仿宋_GB2312"/>
      <w:sz w:val="24"/>
      <w:szCs w:val="20"/>
    </w:rPr>
  </w:style>
  <w:style w:type="paragraph" w:styleId="9">
    <w:name w:val="Normal Indent"/>
    <w:basedOn w:val="1"/>
    <w:qFormat/>
    <w:uiPriority w:val="0"/>
    <w:pPr>
      <w:ind w:firstLine="420"/>
    </w:pPr>
    <w:rPr>
      <w:kern w:val="0"/>
      <w:sz w:val="20"/>
      <w:szCs w:val="20"/>
    </w:rPr>
  </w:style>
  <w:style w:type="paragraph" w:styleId="10">
    <w:name w:val="Body Text"/>
    <w:basedOn w:val="1"/>
    <w:next w:val="1"/>
    <w:qFormat/>
    <w:uiPriority w:val="0"/>
    <w:rPr>
      <w:sz w:val="24"/>
    </w:rPr>
  </w:style>
  <w:style w:type="paragraph" w:styleId="11">
    <w:name w:val="Body Text Indent"/>
    <w:basedOn w:val="1"/>
    <w:next w:val="12"/>
    <w:qFormat/>
    <w:uiPriority w:val="0"/>
    <w:pPr>
      <w:ind w:left="765"/>
    </w:pPr>
    <w:rPr>
      <w:rFonts w:ascii="仿宋_GB2312" w:eastAsia="仿宋_GB2312"/>
      <w:kern w:val="0"/>
      <w:sz w:val="28"/>
      <w:szCs w:val="20"/>
    </w:rPr>
  </w:style>
  <w:style w:type="paragraph" w:styleId="12">
    <w:name w:val="envelope return"/>
    <w:basedOn w:val="1"/>
    <w:qFormat/>
    <w:uiPriority w:val="99"/>
    <w:pPr>
      <w:snapToGrid w:val="0"/>
    </w:pPr>
    <w:rPr>
      <w:rFonts w:ascii="Arial" w:hAnsi="Arial" w:cs="Arial"/>
    </w:rPr>
  </w:style>
  <w:style w:type="paragraph" w:styleId="13">
    <w:name w:val="toc 3"/>
    <w:basedOn w:val="1"/>
    <w:next w:val="1"/>
    <w:qFormat/>
    <w:uiPriority w:val="0"/>
    <w:pPr>
      <w:ind w:left="420"/>
      <w:jc w:val="left"/>
    </w:pPr>
    <w:rPr>
      <w:i/>
      <w:iCs/>
      <w:sz w:val="20"/>
      <w:szCs w:val="20"/>
    </w:rPr>
  </w:style>
  <w:style w:type="paragraph" w:styleId="14">
    <w:name w:val="footer"/>
    <w:basedOn w:val="1"/>
    <w:unhideWhenUsed/>
    <w:qFormat/>
    <w:uiPriority w:val="0"/>
    <w:pPr>
      <w:tabs>
        <w:tab w:val="center" w:pos="4153"/>
        <w:tab w:val="right" w:pos="8306"/>
      </w:tabs>
      <w:snapToGrid w:val="0"/>
      <w:jc w:val="left"/>
    </w:pPr>
    <w:rPr>
      <w:sz w:val="18"/>
      <w:szCs w:val="18"/>
    </w:rPr>
  </w:style>
  <w:style w:type="paragraph" w:styleId="15">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Body Text First Indent 2"/>
    <w:basedOn w:val="11"/>
    <w:unhideWhenUsed/>
    <w:qFormat/>
    <w:uiPriority w:val="99"/>
    <w:pPr>
      <w:spacing w:after="120"/>
      <w:ind w:left="420" w:leftChars="200" w:firstLine="420" w:firstLineChars="200"/>
    </w:pPr>
    <w:rPr>
      <w:rFonts w:ascii="Times New Roman" w:eastAsia="宋体"/>
      <w:kern w:val="2"/>
      <w:sz w:val="21"/>
      <w:szCs w:val="24"/>
    </w:rPr>
  </w:style>
  <w:style w:type="paragraph" w:customStyle="1" w:styleId="19">
    <w:name w:val="正文首行缩进 21"/>
    <w:basedOn w:val="20"/>
    <w:unhideWhenUsed/>
    <w:qFormat/>
    <w:uiPriority w:val="99"/>
    <w:pPr>
      <w:ind w:firstLine="200" w:firstLineChars="200"/>
    </w:pPr>
  </w:style>
  <w:style w:type="paragraph" w:customStyle="1" w:styleId="20">
    <w:name w:val="正文文本缩进1"/>
    <w:basedOn w:val="1"/>
    <w:next w:val="21"/>
    <w:qFormat/>
    <w:uiPriority w:val="0"/>
    <w:pPr>
      <w:spacing w:after="120"/>
      <w:ind w:left="420"/>
    </w:pPr>
    <w:rPr>
      <w:rFonts w:ascii="Times New Roman" w:hAnsi="Times New Roman" w:eastAsia="宋体" w:cs="Times New Roman"/>
      <w:lang w:eastAsia="en-US"/>
    </w:rPr>
  </w:style>
  <w:style w:type="paragraph" w:customStyle="1" w:styleId="21">
    <w:name w:val="寄信人地址1"/>
    <w:basedOn w:val="1"/>
    <w:qFormat/>
    <w:uiPriority w:val="0"/>
    <w:rPr>
      <w:rFonts w:ascii="Arial" w:hAnsi="Arial" w:eastAsia="宋体" w:cs="Times New Roman"/>
    </w:rPr>
  </w:style>
  <w:style w:type="paragraph" w:customStyle="1" w:styleId="2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3">
    <w:name w:val="List Paragraph"/>
    <w:basedOn w:val="1"/>
    <w:qFormat/>
    <w:uiPriority w:val="99"/>
    <w:pPr>
      <w:ind w:firstLine="420" w:firstLineChars="200"/>
    </w:pPr>
  </w:style>
  <w:style w:type="paragraph" w:customStyle="1" w:styleId="24">
    <w:name w:val="正文文本11"/>
    <w:basedOn w:val="1"/>
    <w:next w:val="1"/>
    <w:qFormat/>
    <w:uiPriority w:val="0"/>
    <w:pPr>
      <w:spacing w:line="400" w:lineRule="exact"/>
    </w:pPr>
    <w:rPr>
      <w:rFonts w:ascii="楷体_GB2312" w:hAnsi="Times New Roman" w:eastAsia="宋体" w:cs="Times New Roman"/>
      <w:sz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6692</Words>
  <Characters>6896</Characters>
  <Lines>0</Lines>
  <Paragraphs>0</Paragraphs>
  <TotalTime>14</TotalTime>
  <ScaleCrop>false</ScaleCrop>
  <LinksUpToDate>false</LinksUpToDate>
  <CharactersWithSpaces>6954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2024-12-23T00:56:00Z</dcterms:created>
  <dc:creator>物是人非</dc:creator>
  <cp:lastModifiedBy>L玲</cp:lastModifiedBy>
  <cp:lastPrinted>2024-12-23T00:57:00Z</cp:lastPrinted>
  <dcterms:modified xsi:type="dcterms:W3CDTF">2026-01-21T02:27:55Z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5577D53592DD459FB23EF215EA4EFAD8_13</vt:lpwstr>
  </property>
  <property fmtid="{D5CDD505-2E9C-101B-9397-08002B2CF9AE}" pid="4" name="KSOTemplateDocerSaveRecord">
    <vt:lpwstr>eyJoZGlkIjoiOGU3OWMzNjQ5NGVhZWZjMjcyNjdlMWIyODAzOTA2ZGQiLCJ1c2VySWQiOiI1NDY5OTMxNDcifQ==</vt:lpwstr>
  </property>
</Properties>
</file>