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ADFC9">
      <w:pPr>
        <w:jc w:val="center"/>
        <w:rPr>
          <w:rFonts w:hint="eastAsia" w:asciiTheme="minorEastAsia" w:hAnsiTheme="minorEastAsia" w:eastAsiaTheme="minorEastAsia" w:cstheme="minorEastAsia"/>
          <w:color w:val="auto"/>
          <w:w w:val="80"/>
          <w:sz w:val="44"/>
          <w:szCs w:val="44"/>
          <w:highlight w:val="none"/>
        </w:rPr>
      </w:pPr>
    </w:p>
    <w:p w14:paraId="510AF4D8">
      <w:pPr>
        <w:jc w:val="center"/>
        <w:rPr>
          <w:rFonts w:hint="eastAsia" w:asciiTheme="minorEastAsia" w:hAnsiTheme="minorEastAsia" w:eastAsiaTheme="minorEastAsia" w:cstheme="minorEastAsia"/>
          <w:color w:val="auto"/>
          <w:w w:val="80"/>
          <w:sz w:val="30"/>
          <w:szCs w:val="30"/>
          <w:highlight w:val="none"/>
          <w:lang w:eastAsia="zh-CN"/>
        </w:rPr>
      </w:pPr>
      <w:r>
        <w:rPr>
          <w:rFonts w:hint="eastAsia" w:asciiTheme="minorEastAsia" w:hAnsiTheme="minorEastAsia" w:eastAsiaTheme="minorEastAsia" w:cstheme="minorEastAsia"/>
          <w:color w:val="auto"/>
          <w:sz w:val="30"/>
          <w:szCs w:val="30"/>
          <w:highlight w:val="none"/>
          <w:lang w:eastAsia="zh-CN"/>
        </w:rPr>
        <w:t>南通兴环环境卫生服务有限公司31吨垃圾转运车采购项目（</w:t>
      </w:r>
      <w:r>
        <w:rPr>
          <w:rFonts w:hint="eastAsia" w:asciiTheme="minorEastAsia" w:hAnsiTheme="minorEastAsia" w:eastAsiaTheme="minorEastAsia" w:cstheme="minorEastAsia"/>
          <w:color w:val="auto"/>
          <w:sz w:val="30"/>
          <w:szCs w:val="30"/>
          <w:highlight w:val="none"/>
          <w:lang w:val="en-US" w:eastAsia="zh-CN"/>
        </w:rPr>
        <w:t>二标段</w:t>
      </w:r>
      <w:r>
        <w:rPr>
          <w:rFonts w:hint="eastAsia" w:asciiTheme="minorEastAsia" w:hAnsiTheme="minorEastAsia" w:eastAsiaTheme="minorEastAsia" w:cstheme="minorEastAsia"/>
          <w:color w:val="auto"/>
          <w:sz w:val="30"/>
          <w:szCs w:val="30"/>
          <w:highlight w:val="none"/>
          <w:lang w:eastAsia="zh-CN"/>
        </w:rPr>
        <w:t>）</w:t>
      </w:r>
    </w:p>
    <w:p w14:paraId="08933985">
      <w:pPr>
        <w:jc w:val="center"/>
        <w:rPr>
          <w:rFonts w:hint="eastAsia" w:asciiTheme="minorEastAsia" w:hAnsiTheme="minorEastAsia" w:eastAsiaTheme="minorEastAsia" w:cstheme="minorEastAsia"/>
          <w:color w:val="auto"/>
          <w:sz w:val="30"/>
          <w:szCs w:val="30"/>
          <w:highlight w:val="none"/>
          <w:lang w:eastAsia="zh-CN"/>
        </w:rPr>
      </w:pPr>
      <w:r>
        <w:rPr>
          <w:rFonts w:hint="eastAsia" w:asciiTheme="minorEastAsia" w:hAnsiTheme="minorEastAsia" w:eastAsiaTheme="minorEastAsia" w:cstheme="minorEastAsia"/>
          <w:color w:val="auto"/>
          <w:sz w:val="30"/>
          <w:szCs w:val="30"/>
          <w:highlight w:val="none"/>
          <w:lang w:eastAsia="zh-CN"/>
        </w:rPr>
        <w:t>（</w:t>
      </w:r>
      <w:r>
        <w:rPr>
          <w:rFonts w:hint="eastAsia" w:asciiTheme="minorEastAsia" w:hAnsiTheme="minorEastAsia" w:eastAsiaTheme="minorEastAsia" w:cstheme="minorEastAsia"/>
          <w:color w:val="auto"/>
          <w:sz w:val="30"/>
          <w:szCs w:val="30"/>
          <w:highlight w:val="none"/>
          <w:lang w:val="en-US" w:eastAsia="zh-CN"/>
        </w:rPr>
        <w:t>二次</w:t>
      </w:r>
      <w:r>
        <w:rPr>
          <w:rFonts w:hint="eastAsia" w:asciiTheme="minorEastAsia" w:hAnsiTheme="minorEastAsia" w:eastAsiaTheme="minorEastAsia" w:cstheme="minorEastAsia"/>
          <w:color w:val="auto"/>
          <w:sz w:val="30"/>
          <w:szCs w:val="30"/>
          <w:highlight w:val="none"/>
          <w:lang w:eastAsia="zh-CN"/>
        </w:rPr>
        <w:t>）</w:t>
      </w:r>
    </w:p>
    <w:p w14:paraId="14C00AC6">
      <w:pPr>
        <w:jc w:val="center"/>
        <w:rPr>
          <w:rFonts w:hint="eastAsia" w:asciiTheme="minorEastAsia" w:hAnsiTheme="minorEastAsia" w:eastAsiaTheme="minorEastAsia" w:cstheme="minorEastAsia"/>
          <w:b/>
          <w:bCs/>
          <w:color w:val="auto"/>
          <w:sz w:val="30"/>
          <w:szCs w:val="30"/>
          <w:highlight w:val="none"/>
        </w:rPr>
      </w:pPr>
    </w:p>
    <w:p w14:paraId="59859B97">
      <w:pPr>
        <w:jc w:val="center"/>
        <w:rPr>
          <w:rFonts w:hint="eastAsia" w:asciiTheme="minorEastAsia" w:hAnsiTheme="minorEastAsia" w:eastAsiaTheme="minorEastAsia" w:cstheme="minorEastAsia"/>
          <w:b/>
          <w:bCs/>
          <w:color w:val="auto"/>
          <w:sz w:val="30"/>
          <w:szCs w:val="30"/>
          <w:highlight w:val="none"/>
        </w:rPr>
      </w:pPr>
    </w:p>
    <w:p w14:paraId="4091DCDF">
      <w:pPr>
        <w:jc w:val="center"/>
        <w:rPr>
          <w:rFonts w:hint="eastAsia" w:asciiTheme="minorEastAsia" w:hAnsiTheme="minorEastAsia" w:eastAsiaTheme="minorEastAsia" w:cstheme="minorEastAsia"/>
          <w:b/>
          <w:bCs/>
          <w:color w:val="auto"/>
          <w:sz w:val="30"/>
          <w:szCs w:val="30"/>
          <w:highlight w:val="none"/>
          <w:lang w:val="en-US" w:eastAsia="zh-CN"/>
        </w:rPr>
      </w:pPr>
      <w:r>
        <w:rPr>
          <w:rFonts w:hint="eastAsia" w:asciiTheme="minorEastAsia" w:hAnsiTheme="minorEastAsia" w:eastAsiaTheme="minorEastAsia" w:cstheme="minorEastAsia"/>
          <w:color w:val="auto"/>
          <w:sz w:val="30"/>
          <w:szCs w:val="30"/>
          <w:highlight w:val="none"/>
          <w:lang w:val="en-US" w:eastAsia="zh-CN"/>
        </w:rPr>
        <w:t>项目编号：</w:t>
      </w:r>
      <w:r>
        <w:rPr>
          <w:rFonts w:hint="eastAsia" w:asciiTheme="minorEastAsia" w:hAnsiTheme="minorEastAsia" w:eastAsiaTheme="minorEastAsia" w:cstheme="minorEastAsia"/>
          <w:color w:val="auto"/>
          <w:sz w:val="30"/>
          <w:szCs w:val="30"/>
          <w:highlight w:val="none"/>
        </w:rPr>
        <w:t>NTYT202501</w:t>
      </w:r>
      <w:r>
        <w:rPr>
          <w:rFonts w:hint="eastAsia" w:asciiTheme="minorEastAsia" w:hAnsiTheme="minorEastAsia" w:eastAsiaTheme="minorEastAsia" w:cstheme="minorEastAsia"/>
          <w:color w:val="auto"/>
          <w:sz w:val="30"/>
          <w:szCs w:val="30"/>
          <w:highlight w:val="none"/>
          <w:lang w:val="en-US" w:eastAsia="zh-CN"/>
        </w:rPr>
        <w:t>6</w:t>
      </w:r>
    </w:p>
    <w:p w14:paraId="5705AF03">
      <w:pPr>
        <w:tabs>
          <w:tab w:val="left" w:pos="1050"/>
          <w:tab w:val="right" w:leader="dot" w:pos="9402"/>
        </w:tabs>
        <w:spacing w:line="300" w:lineRule="auto"/>
        <w:jc w:val="center"/>
        <w:rPr>
          <w:rFonts w:hint="eastAsia" w:asciiTheme="minorEastAsia" w:hAnsiTheme="minorEastAsia" w:eastAsiaTheme="minorEastAsia" w:cstheme="minorEastAsia"/>
          <w:color w:val="auto"/>
          <w:w w:val="80"/>
          <w:sz w:val="30"/>
          <w:szCs w:val="30"/>
          <w:highlight w:val="none"/>
        </w:rPr>
      </w:pPr>
    </w:p>
    <w:p w14:paraId="1E664B6D">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lang w:val="en-US" w:eastAsia="zh-CN"/>
        </w:rPr>
        <w:t>招标文件</w:t>
      </w:r>
    </w:p>
    <w:p w14:paraId="64E3C8B7">
      <w:pPr>
        <w:snapToGrid w:val="0"/>
        <w:spacing w:line="360" w:lineRule="auto"/>
        <w:jc w:val="center"/>
        <w:rPr>
          <w:rFonts w:hint="eastAsia" w:asciiTheme="minorEastAsia" w:hAnsiTheme="minorEastAsia" w:eastAsiaTheme="minorEastAsia" w:cstheme="minorEastAsia"/>
          <w:color w:val="auto"/>
          <w:w w:val="80"/>
          <w:sz w:val="30"/>
          <w:szCs w:val="30"/>
          <w:highlight w:val="none"/>
        </w:rPr>
      </w:pPr>
    </w:p>
    <w:p w14:paraId="2D1DA6DF">
      <w:pPr>
        <w:jc w:val="center"/>
        <w:rPr>
          <w:rFonts w:hint="eastAsia" w:asciiTheme="minorEastAsia" w:hAnsiTheme="minorEastAsia" w:eastAsiaTheme="minorEastAsia" w:cstheme="minorEastAsia"/>
          <w:color w:val="auto"/>
          <w:w w:val="80"/>
          <w:sz w:val="30"/>
          <w:szCs w:val="30"/>
          <w:highlight w:val="none"/>
        </w:rPr>
      </w:pPr>
      <w:r>
        <w:rPr>
          <w:rFonts w:hint="eastAsia" w:asciiTheme="minorEastAsia" w:hAnsiTheme="minorEastAsia" w:eastAsiaTheme="minorEastAsia" w:cstheme="minorEastAsia"/>
          <w:color w:val="auto"/>
          <w:sz w:val="30"/>
          <w:szCs w:val="30"/>
          <w:highlight w:val="none"/>
          <w:lang w:val="en-US" w:eastAsia="zh-CN"/>
        </w:rPr>
        <w:t>（资格后审）</w:t>
      </w:r>
    </w:p>
    <w:p w14:paraId="5A9FC49F">
      <w:pPr>
        <w:snapToGrid w:val="0"/>
        <w:jc w:val="center"/>
        <w:rPr>
          <w:rFonts w:hint="eastAsia" w:asciiTheme="minorEastAsia" w:hAnsiTheme="minorEastAsia" w:eastAsiaTheme="minorEastAsia" w:cstheme="minorEastAsia"/>
          <w:color w:val="auto"/>
          <w:w w:val="80"/>
          <w:sz w:val="30"/>
          <w:szCs w:val="30"/>
          <w:highlight w:val="none"/>
        </w:rPr>
      </w:pPr>
    </w:p>
    <w:p w14:paraId="3BFC854C">
      <w:pPr>
        <w:snapToGrid w:val="0"/>
        <w:jc w:val="center"/>
        <w:rPr>
          <w:rFonts w:hint="eastAsia" w:asciiTheme="minorEastAsia" w:hAnsiTheme="minorEastAsia" w:eastAsiaTheme="minorEastAsia" w:cstheme="minorEastAsia"/>
          <w:color w:val="auto"/>
          <w:w w:val="80"/>
          <w:sz w:val="30"/>
          <w:szCs w:val="30"/>
          <w:highlight w:val="none"/>
        </w:rPr>
      </w:pPr>
    </w:p>
    <w:p w14:paraId="738CD311">
      <w:pPr>
        <w:snapToGrid w:val="0"/>
        <w:jc w:val="center"/>
        <w:rPr>
          <w:rFonts w:hint="eastAsia" w:asciiTheme="minorEastAsia" w:hAnsiTheme="minorEastAsia" w:eastAsiaTheme="minorEastAsia" w:cstheme="minorEastAsia"/>
          <w:color w:val="auto"/>
          <w:w w:val="80"/>
          <w:sz w:val="30"/>
          <w:szCs w:val="30"/>
          <w:highlight w:val="none"/>
        </w:rPr>
      </w:pPr>
    </w:p>
    <w:p w14:paraId="39219205">
      <w:pPr>
        <w:snapToGrid w:val="0"/>
        <w:jc w:val="center"/>
        <w:rPr>
          <w:rFonts w:hint="eastAsia" w:asciiTheme="minorEastAsia" w:hAnsiTheme="minorEastAsia" w:eastAsiaTheme="minorEastAsia" w:cstheme="minorEastAsia"/>
          <w:color w:val="auto"/>
          <w:w w:val="80"/>
          <w:sz w:val="30"/>
          <w:szCs w:val="30"/>
          <w:highlight w:val="none"/>
        </w:rPr>
      </w:pPr>
    </w:p>
    <w:p w14:paraId="60E60DE3">
      <w:pPr>
        <w:snapToGrid w:val="0"/>
        <w:jc w:val="center"/>
        <w:rPr>
          <w:rFonts w:hint="eastAsia" w:asciiTheme="minorEastAsia" w:hAnsiTheme="minorEastAsia" w:eastAsiaTheme="minorEastAsia" w:cstheme="minorEastAsia"/>
          <w:color w:val="auto"/>
          <w:w w:val="80"/>
          <w:sz w:val="30"/>
          <w:szCs w:val="30"/>
          <w:highlight w:val="none"/>
        </w:rPr>
      </w:pPr>
    </w:p>
    <w:p w14:paraId="2FFED8D4">
      <w:pPr>
        <w:snapToGrid w:val="0"/>
        <w:jc w:val="center"/>
        <w:rPr>
          <w:rFonts w:hint="eastAsia" w:asciiTheme="minorEastAsia" w:hAnsiTheme="minorEastAsia" w:eastAsiaTheme="minorEastAsia" w:cstheme="minorEastAsia"/>
          <w:color w:val="auto"/>
          <w:w w:val="80"/>
          <w:sz w:val="30"/>
          <w:szCs w:val="30"/>
          <w:highlight w:val="none"/>
        </w:rPr>
      </w:pPr>
    </w:p>
    <w:p w14:paraId="64EE6848">
      <w:pPr>
        <w:snapToGrid w:val="0"/>
        <w:jc w:val="center"/>
        <w:rPr>
          <w:rFonts w:hint="eastAsia" w:asciiTheme="minorEastAsia" w:hAnsiTheme="minorEastAsia" w:eastAsiaTheme="minorEastAsia" w:cstheme="minorEastAsia"/>
          <w:color w:val="auto"/>
          <w:w w:val="80"/>
          <w:sz w:val="30"/>
          <w:szCs w:val="30"/>
          <w:highlight w:val="none"/>
        </w:rPr>
      </w:pPr>
    </w:p>
    <w:p w14:paraId="3D9D5E57">
      <w:pPr>
        <w:tabs>
          <w:tab w:val="left" w:pos="1050"/>
          <w:tab w:val="right" w:leader="dot" w:pos="9402"/>
        </w:tabs>
        <w:spacing w:line="520" w:lineRule="exact"/>
        <w:ind w:left="192" w:leftChars="80" w:firstLine="2400" w:firstLineChars="1000"/>
        <w:rPr>
          <w:rFonts w:hint="eastAsia" w:asciiTheme="minorEastAsia" w:hAnsiTheme="minorEastAsia" w:eastAsiaTheme="minorEastAsia" w:cstheme="minorEastAsia"/>
          <w:color w:val="auto"/>
          <w:w w:val="80"/>
          <w:sz w:val="30"/>
          <w:szCs w:val="30"/>
          <w:highlight w:val="none"/>
        </w:rPr>
      </w:pPr>
    </w:p>
    <w:p w14:paraId="498E854F">
      <w:pPr>
        <w:tabs>
          <w:tab w:val="left" w:pos="1050"/>
          <w:tab w:val="right" w:leader="dot" w:pos="9402"/>
        </w:tabs>
        <w:spacing w:line="520" w:lineRule="exact"/>
        <w:ind w:left="192" w:leftChars="80" w:firstLine="2400" w:firstLineChars="1000"/>
        <w:rPr>
          <w:rFonts w:hint="eastAsia" w:asciiTheme="minorEastAsia" w:hAnsiTheme="minorEastAsia" w:eastAsiaTheme="minorEastAsia" w:cstheme="minorEastAsia"/>
          <w:color w:val="auto"/>
          <w:w w:val="80"/>
          <w:sz w:val="30"/>
          <w:szCs w:val="30"/>
          <w:highlight w:val="none"/>
        </w:rPr>
      </w:pPr>
    </w:p>
    <w:p w14:paraId="632A6F04">
      <w:pPr>
        <w:tabs>
          <w:tab w:val="left" w:pos="1050"/>
          <w:tab w:val="right" w:leader="dot" w:pos="9402"/>
        </w:tabs>
        <w:spacing w:line="520" w:lineRule="exact"/>
        <w:ind w:left="192" w:leftChars="80" w:firstLine="2400" w:firstLineChars="1000"/>
        <w:rPr>
          <w:rFonts w:hint="eastAsia" w:asciiTheme="minorEastAsia" w:hAnsiTheme="minorEastAsia" w:eastAsiaTheme="minorEastAsia" w:cstheme="minorEastAsia"/>
          <w:color w:val="auto"/>
          <w:w w:val="80"/>
          <w:sz w:val="30"/>
          <w:szCs w:val="30"/>
          <w:highlight w:val="none"/>
        </w:rPr>
      </w:pPr>
    </w:p>
    <w:p w14:paraId="04DA1167">
      <w:pPr>
        <w:tabs>
          <w:tab w:val="left" w:pos="1050"/>
          <w:tab w:val="right" w:leader="dot" w:pos="9402"/>
        </w:tabs>
        <w:spacing w:line="520" w:lineRule="exact"/>
        <w:ind w:left="192" w:leftChars="80" w:firstLine="2400" w:firstLineChars="1000"/>
        <w:rPr>
          <w:rFonts w:hint="eastAsia" w:asciiTheme="minorEastAsia" w:hAnsiTheme="minorEastAsia" w:eastAsiaTheme="minorEastAsia" w:cstheme="minorEastAsia"/>
          <w:color w:val="auto"/>
          <w:w w:val="80"/>
          <w:sz w:val="30"/>
          <w:szCs w:val="30"/>
          <w:highlight w:val="none"/>
        </w:rPr>
      </w:pPr>
    </w:p>
    <w:p w14:paraId="2205F74C">
      <w:pPr>
        <w:jc w:val="center"/>
        <w:rPr>
          <w:rFonts w:hint="eastAsia" w:asciiTheme="minorEastAsia" w:hAnsiTheme="minorEastAsia" w:eastAsiaTheme="minorEastAsia" w:cstheme="minorEastAsia"/>
          <w:color w:val="auto"/>
          <w:sz w:val="30"/>
          <w:szCs w:val="30"/>
          <w:highlight w:val="none"/>
          <w:lang w:eastAsia="zh-CN"/>
        </w:rPr>
      </w:pPr>
      <w:r>
        <w:rPr>
          <w:rFonts w:hint="eastAsia" w:asciiTheme="minorEastAsia" w:hAnsiTheme="minorEastAsia" w:eastAsiaTheme="minorEastAsia" w:cstheme="minorEastAsia"/>
          <w:color w:val="auto"/>
          <w:sz w:val="30"/>
          <w:szCs w:val="30"/>
          <w:highlight w:val="none"/>
          <w:lang w:eastAsia="zh-CN"/>
        </w:rPr>
        <w:t>招标人：南通兴环环境卫生服务有限公司</w:t>
      </w:r>
    </w:p>
    <w:p w14:paraId="2000DD25">
      <w:pPr>
        <w:jc w:val="center"/>
        <w:rPr>
          <w:rFonts w:hint="eastAsia" w:asciiTheme="minorEastAsia" w:hAnsiTheme="minorEastAsia" w:eastAsiaTheme="minorEastAsia" w:cstheme="minorEastAsia"/>
          <w:color w:val="auto"/>
          <w:sz w:val="30"/>
          <w:szCs w:val="30"/>
          <w:highlight w:val="none"/>
          <w:lang w:eastAsia="zh-CN"/>
        </w:rPr>
      </w:pPr>
      <w:r>
        <w:rPr>
          <w:rFonts w:hint="eastAsia" w:asciiTheme="minorEastAsia" w:hAnsiTheme="minorEastAsia" w:eastAsiaTheme="minorEastAsia" w:cstheme="minorEastAsia"/>
          <w:color w:val="auto"/>
          <w:sz w:val="30"/>
          <w:szCs w:val="30"/>
          <w:highlight w:val="none"/>
          <w:lang w:eastAsia="zh-CN"/>
        </w:rPr>
        <w:t>招标代理机构：南通永拓建设项目管理有限公司</w:t>
      </w:r>
    </w:p>
    <w:p w14:paraId="2F6D381F">
      <w:pPr>
        <w:jc w:val="center"/>
        <w:rPr>
          <w:rFonts w:hint="eastAsia" w:asciiTheme="minorEastAsia" w:hAnsiTheme="minorEastAsia" w:eastAsiaTheme="minorEastAsia" w:cstheme="minorEastAsia"/>
          <w:color w:val="auto"/>
          <w:w w:val="80"/>
          <w:sz w:val="28"/>
          <w:szCs w:val="28"/>
          <w:highlight w:val="none"/>
        </w:rPr>
      </w:pPr>
      <w:r>
        <w:rPr>
          <w:rFonts w:hint="eastAsia" w:asciiTheme="minorEastAsia" w:hAnsiTheme="minorEastAsia" w:eastAsiaTheme="minorEastAsia" w:cstheme="minorEastAsia"/>
          <w:color w:val="auto"/>
          <w:sz w:val="30"/>
          <w:szCs w:val="30"/>
          <w:highlight w:val="none"/>
          <w:lang w:eastAsia="zh-CN"/>
        </w:rPr>
        <w:t>二〇二五年</w:t>
      </w:r>
      <w:r>
        <w:rPr>
          <w:rFonts w:hint="eastAsia" w:asciiTheme="minorEastAsia" w:hAnsiTheme="minorEastAsia" w:eastAsiaTheme="minorEastAsia" w:cstheme="minorEastAsia"/>
          <w:color w:val="auto"/>
          <w:sz w:val="30"/>
          <w:szCs w:val="30"/>
          <w:highlight w:val="none"/>
          <w:lang w:val="en-US" w:eastAsia="zh-CN"/>
        </w:rPr>
        <w:t>十二</w:t>
      </w:r>
      <w:r>
        <w:rPr>
          <w:rFonts w:hint="eastAsia" w:asciiTheme="minorEastAsia" w:hAnsiTheme="minorEastAsia" w:eastAsiaTheme="minorEastAsia" w:cstheme="minorEastAsia"/>
          <w:color w:val="auto"/>
          <w:sz w:val="30"/>
          <w:szCs w:val="30"/>
          <w:highlight w:val="none"/>
          <w:lang w:eastAsia="zh-CN"/>
        </w:rPr>
        <w:t>月</w:t>
      </w:r>
    </w:p>
    <w:p w14:paraId="7AD306C0">
      <w:pPr>
        <w:rPr>
          <w:rFonts w:hint="eastAsia"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rPr>
        <w:br w:type="page"/>
      </w:r>
    </w:p>
    <w:p w14:paraId="7BDAF72B">
      <w:pPr>
        <w:spacing w:line="520" w:lineRule="exact"/>
        <w:jc w:val="center"/>
        <w:outlineLvl w:val="0"/>
        <w:rPr>
          <w:rFonts w:hint="eastAsia"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rPr>
        <w:t>目 录</w:t>
      </w:r>
    </w:p>
    <w:p w14:paraId="1133F8D0">
      <w:pPr>
        <w:tabs>
          <w:tab w:val="right" w:leader="dot" w:pos="9072"/>
        </w:tabs>
        <w:adjustRightInd w:val="0"/>
        <w:spacing w:line="1200" w:lineRule="exact"/>
        <w:ind w:right="-2"/>
        <w:jc w:val="center"/>
        <w:textAlignment w:val="baseline"/>
        <w:rPr>
          <w:rFonts w:hint="eastAsia" w:asciiTheme="minorEastAsia" w:hAnsiTheme="minorEastAsia" w:eastAsiaTheme="minorEastAsia" w:cstheme="minorEastAsia"/>
          <w:color w:val="auto"/>
          <w:w w:val="80"/>
          <w:sz w:val="24"/>
          <w:szCs w:val="24"/>
          <w:highlight w:val="none"/>
        </w:rPr>
      </w:pPr>
      <w:r>
        <w:rPr>
          <w:rFonts w:hint="eastAsia" w:asciiTheme="minorEastAsia" w:hAnsiTheme="minorEastAsia" w:eastAsiaTheme="minorEastAsia" w:cstheme="minorEastAsia"/>
          <w:color w:val="auto"/>
          <w:sz w:val="24"/>
          <w:szCs w:val="24"/>
          <w:highlight w:val="none"/>
        </w:rPr>
        <w:t>第一章 招标公告</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3</w:t>
      </w:r>
    </w:p>
    <w:p w14:paraId="4DA337E1">
      <w:pPr>
        <w:tabs>
          <w:tab w:val="right" w:leader="dot" w:pos="9072"/>
        </w:tabs>
        <w:adjustRightInd w:val="0"/>
        <w:spacing w:line="1200" w:lineRule="exact"/>
        <w:ind w:right="-2"/>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第二章 投标人须知</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6</w:t>
      </w:r>
    </w:p>
    <w:p w14:paraId="216DF59E">
      <w:pPr>
        <w:tabs>
          <w:tab w:val="right" w:leader="dot" w:pos="9072"/>
        </w:tabs>
        <w:adjustRightInd w:val="0"/>
        <w:spacing w:line="1200" w:lineRule="exact"/>
        <w:ind w:right="-2"/>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第三章 项目需求</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12</w:t>
      </w:r>
    </w:p>
    <w:p w14:paraId="68BB7339">
      <w:pPr>
        <w:tabs>
          <w:tab w:val="right" w:leader="dot" w:pos="9072"/>
        </w:tabs>
        <w:adjustRightInd w:val="0"/>
        <w:spacing w:line="1200" w:lineRule="exact"/>
        <w:ind w:right="-2"/>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第四章 评标程序和方法</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25</w:t>
      </w:r>
    </w:p>
    <w:p w14:paraId="7807B4D5">
      <w:pPr>
        <w:tabs>
          <w:tab w:val="right" w:leader="dot" w:pos="9072"/>
        </w:tabs>
        <w:adjustRightInd w:val="0"/>
        <w:spacing w:line="1200" w:lineRule="exact"/>
        <w:ind w:right="-2"/>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第五章 合同的授予和履约</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35</w:t>
      </w:r>
    </w:p>
    <w:p w14:paraId="621628D9">
      <w:pPr>
        <w:tabs>
          <w:tab w:val="right" w:leader="dot" w:pos="9072"/>
        </w:tabs>
        <w:adjustRightInd w:val="0"/>
        <w:spacing w:line="1200" w:lineRule="exact"/>
        <w:ind w:right="-2"/>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eastAsia="zh-CN"/>
        </w:rPr>
        <w:t>异议</w:t>
      </w:r>
      <w:r>
        <w:rPr>
          <w:rFonts w:hint="eastAsia" w:asciiTheme="minorEastAsia" w:hAnsiTheme="minorEastAsia" w:eastAsiaTheme="minorEastAsia" w:cstheme="minorEastAsia"/>
          <w:color w:val="auto"/>
          <w:sz w:val="24"/>
          <w:szCs w:val="24"/>
          <w:highlight w:val="none"/>
        </w:rPr>
        <w:t>与投诉</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49</w:t>
      </w:r>
    </w:p>
    <w:p w14:paraId="61AD9F37">
      <w:pPr>
        <w:tabs>
          <w:tab w:val="right" w:leader="dot" w:pos="9072"/>
        </w:tabs>
        <w:adjustRightInd w:val="0"/>
        <w:spacing w:line="1200" w:lineRule="exact"/>
        <w:ind w:right="-2"/>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第七章 投标文件的组成及格式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52</w:t>
      </w:r>
    </w:p>
    <w:p w14:paraId="7B67E397">
      <w:pPr>
        <w:spacing w:line="420" w:lineRule="exact"/>
        <w:rPr>
          <w:rFonts w:hint="eastAsia" w:asciiTheme="minorEastAsia" w:hAnsiTheme="minorEastAsia" w:eastAsiaTheme="minorEastAsia" w:cstheme="minorEastAsia"/>
          <w:color w:val="auto"/>
          <w:kern w:val="0"/>
          <w:highlight w:val="none"/>
        </w:rPr>
      </w:pPr>
    </w:p>
    <w:p w14:paraId="30559D33">
      <w:pPr>
        <w:spacing w:line="420" w:lineRule="exact"/>
        <w:rPr>
          <w:rFonts w:hint="eastAsia" w:asciiTheme="minorEastAsia" w:hAnsiTheme="minorEastAsia" w:eastAsiaTheme="minorEastAsia" w:cstheme="minorEastAsia"/>
          <w:color w:val="auto"/>
          <w:kern w:val="0"/>
          <w:highlight w:val="none"/>
        </w:rPr>
      </w:pPr>
    </w:p>
    <w:p w14:paraId="3F4A813E">
      <w:pPr>
        <w:spacing w:line="420" w:lineRule="exact"/>
        <w:rPr>
          <w:rFonts w:hint="eastAsia" w:asciiTheme="minorEastAsia" w:hAnsiTheme="minorEastAsia" w:eastAsiaTheme="minorEastAsia" w:cstheme="minorEastAsia"/>
          <w:color w:val="auto"/>
          <w:kern w:val="0"/>
          <w:highlight w:val="none"/>
        </w:rPr>
      </w:pPr>
    </w:p>
    <w:p w14:paraId="06D2DC8A">
      <w:pPr>
        <w:spacing w:line="420" w:lineRule="exact"/>
        <w:rPr>
          <w:rFonts w:hint="eastAsia" w:asciiTheme="minorEastAsia" w:hAnsiTheme="minorEastAsia" w:eastAsiaTheme="minorEastAsia" w:cstheme="minorEastAsia"/>
          <w:color w:val="auto"/>
          <w:kern w:val="0"/>
          <w:highlight w:val="none"/>
        </w:rPr>
      </w:pPr>
    </w:p>
    <w:p w14:paraId="25F28D5F">
      <w:pPr>
        <w:spacing w:line="420" w:lineRule="exact"/>
        <w:rPr>
          <w:rFonts w:hint="eastAsia" w:asciiTheme="minorEastAsia" w:hAnsiTheme="minorEastAsia" w:eastAsiaTheme="minorEastAsia" w:cstheme="minorEastAsia"/>
          <w:color w:val="auto"/>
          <w:kern w:val="0"/>
          <w:highlight w:val="none"/>
        </w:rPr>
      </w:pPr>
    </w:p>
    <w:p w14:paraId="4ACCE29D">
      <w:pPr>
        <w:spacing w:line="420" w:lineRule="exact"/>
        <w:rPr>
          <w:rFonts w:hint="eastAsia" w:asciiTheme="minorEastAsia" w:hAnsiTheme="minorEastAsia" w:eastAsiaTheme="minorEastAsia" w:cstheme="minorEastAsia"/>
          <w:color w:val="auto"/>
          <w:kern w:val="0"/>
          <w:highlight w:val="none"/>
        </w:rPr>
      </w:pPr>
    </w:p>
    <w:p w14:paraId="6BD1FB04">
      <w:pPr>
        <w:spacing w:line="420" w:lineRule="exact"/>
        <w:rPr>
          <w:rFonts w:hint="eastAsia" w:asciiTheme="minorEastAsia" w:hAnsiTheme="minorEastAsia" w:eastAsiaTheme="minorEastAsia" w:cstheme="minorEastAsia"/>
          <w:color w:val="auto"/>
          <w:kern w:val="0"/>
          <w:highlight w:val="none"/>
        </w:rPr>
      </w:pPr>
    </w:p>
    <w:p w14:paraId="7A178411">
      <w:pPr>
        <w:spacing w:line="420" w:lineRule="exact"/>
        <w:rPr>
          <w:rFonts w:hint="eastAsia" w:asciiTheme="minorEastAsia" w:hAnsiTheme="minorEastAsia" w:eastAsiaTheme="minorEastAsia" w:cstheme="minorEastAsia"/>
          <w:color w:val="auto"/>
          <w:kern w:val="0"/>
          <w:highlight w:val="none"/>
        </w:rPr>
      </w:pPr>
    </w:p>
    <w:p w14:paraId="1DD99BFE">
      <w:pPr>
        <w:spacing w:line="420" w:lineRule="exact"/>
        <w:rPr>
          <w:rFonts w:hint="eastAsia" w:asciiTheme="minorEastAsia" w:hAnsiTheme="minorEastAsia" w:eastAsiaTheme="minorEastAsia" w:cstheme="minorEastAsia"/>
          <w:color w:val="auto"/>
          <w:kern w:val="0"/>
          <w:highlight w:val="none"/>
        </w:rPr>
      </w:pPr>
    </w:p>
    <w:p w14:paraId="3C765AB9">
      <w:pPr>
        <w:spacing w:line="420" w:lineRule="exact"/>
        <w:rPr>
          <w:rFonts w:hint="eastAsia" w:asciiTheme="minorEastAsia" w:hAnsiTheme="minorEastAsia" w:eastAsiaTheme="minorEastAsia" w:cstheme="minorEastAsia"/>
          <w:color w:val="auto"/>
          <w:kern w:val="0"/>
          <w:highlight w:val="none"/>
        </w:rPr>
      </w:pPr>
    </w:p>
    <w:p w14:paraId="0A7EA7BE">
      <w:pPr>
        <w:spacing w:line="420" w:lineRule="exact"/>
        <w:rPr>
          <w:rFonts w:hint="eastAsia" w:asciiTheme="minorEastAsia" w:hAnsiTheme="minorEastAsia" w:eastAsiaTheme="minorEastAsia" w:cstheme="minorEastAsia"/>
          <w:color w:val="auto"/>
          <w:kern w:val="0"/>
          <w:highlight w:val="none"/>
        </w:rPr>
      </w:pPr>
    </w:p>
    <w:p w14:paraId="369CFD08">
      <w:pPr>
        <w:spacing w:line="420" w:lineRule="exact"/>
        <w:rPr>
          <w:rFonts w:hint="eastAsia" w:asciiTheme="minorEastAsia" w:hAnsiTheme="minorEastAsia" w:eastAsiaTheme="minorEastAsia" w:cstheme="minorEastAsia"/>
          <w:color w:val="auto"/>
          <w:kern w:val="0"/>
          <w:highlight w:val="none"/>
        </w:rPr>
      </w:pPr>
    </w:p>
    <w:p w14:paraId="62AFAA5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尊敬的投标</w:t>
      </w:r>
      <w:r>
        <w:rPr>
          <w:rFonts w:hint="eastAsia" w:asciiTheme="minorEastAsia" w:hAnsiTheme="minorEastAsia" w:eastAsiaTheme="minorEastAsia" w:cstheme="minorEastAsia"/>
          <w:b/>
          <w:bCs/>
          <w:color w:val="auto"/>
          <w:highlight w:val="none"/>
          <w:lang w:val="en-US" w:eastAsia="zh-CN"/>
        </w:rPr>
        <w:t>人</w:t>
      </w:r>
      <w:r>
        <w:rPr>
          <w:rFonts w:hint="eastAsia" w:asciiTheme="minorEastAsia" w:hAnsiTheme="minorEastAsia" w:eastAsiaTheme="minorEastAsia" w:cstheme="minorEastAsia"/>
          <w:b/>
          <w:bCs/>
          <w:color w:val="auto"/>
          <w:highlight w:val="none"/>
        </w:rPr>
        <w:t>：</w:t>
      </w:r>
    </w:p>
    <w:p w14:paraId="66E3CA6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欢迎参加本采购项目的公开招标。为了保证本项目招标顺利进行，请在制作投标文件之前，仔细阅读本公开招标文件的各项条款，并按要求制作和递交投标文件。谢谢合作！</w:t>
      </w:r>
    </w:p>
    <w:p w14:paraId="51E940F6">
      <w:pPr>
        <w:tabs>
          <w:tab w:val="left" w:pos="1050"/>
          <w:tab w:val="left" w:pos="2375"/>
          <w:tab w:val="center" w:pos="4818"/>
          <w:tab w:val="right" w:leader="dot" w:pos="9402"/>
        </w:tabs>
        <w:spacing w:beforeLines="100" w:afterLines="50" w:line="600" w:lineRule="exact"/>
        <w:jc w:val="center"/>
        <w:outlineLvl w:val="0"/>
        <w:rPr>
          <w:rFonts w:hint="eastAsia" w:asciiTheme="minorEastAsia" w:hAnsiTheme="minorEastAsia" w:eastAsiaTheme="minorEastAsia" w:cstheme="minorEastAsia"/>
          <w:b/>
          <w:bCs/>
          <w:color w:val="auto"/>
          <w:sz w:val="36"/>
          <w:szCs w:val="36"/>
          <w:highlight w:val="none"/>
        </w:rPr>
      </w:pPr>
      <w:bookmarkStart w:id="0" w:name="_Toc363573853"/>
      <w:bookmarkEnd w:id="0"/>
      <w:r>
        <w:rPr>
          <w:rFonts w:hint="eastAsia" w:asciiTheme="minorEastAsia" w:hAnsiTheme="minorEastAsia" w:eastAsiaTheme="minorEastAsia" w:cstheme="minorEastAsia"/>
          <w:b/>
          <w:bCs/>
          <w:color w:val="auto"/>
          <w:sz w:val="36"/>
          <w:szCs w:val="36"/>
          <w:highlight w:val="none"/>
        </w:rPr>
        <w:t>第一章 招标公告</w:t>
      </w:r>
    </w:p>
    <w:p w14:paraId="54F62BE8">
      <w:pPr>
        <w:pBdr>
          <w:top w:val="single" w:color="auto" w:sz="4" w:space="1"/>
          <w:left w:val="single" w:color="auto" w:sz="4" w:space="4"/>
          <w:bottom w:val="single" w:color="auto" w:sz="4" w:space="5"/>
          <w:right w:val="single" w:color="auto" w:sz="4" w:space="0"/>
        </w:pBdr>
        <w:spacing w:line="420" w:lineRule="exact"/>
        <w:ind w:firstLine="482" w:firstLineChars="200"/>
        <w:rPr>
          <w:rFonts w:hint="eastAsia" w:asciiTheme="minorEastAsia" w:hAnsiTheme="minorEastAsia" w:eastAsiaTheme="minorEastAsia" w:cstheme="minorEastAsia"/>
          <w:b/>
          <w:bCs/>
          <w:color w:val="auto"/>
          <w:highlight w:val="none"/>
        </w:rPr>
      </w:pPr>
      <w:bookmarkStart w:id="1" w:name="_Hlk22000923"/>
      <w:bookmarkEnd w:id="1"/>
      <w:bookmarkStart w:id="2" w:name="_Hlk67480463"/>
      <w:bookmarkEnd w:id="2"/>
      <w:bookmarkStart w:id="3" w:name="_Hlk47464923"/>
      <w:bookmarkEnd w:id="3"/>
      <w:bookmarkStart w:id="4" w:name="_Hlk46362535"/>
      <w:bookmarkEnd w:id="4"/>
      <w:bookmarkStart w:id="5" w:name="_Hlk23325252"/>
      <w:bookmarkEnd w:id="5"/>
      <w:bookmarkStart w:id="6" w:name="_Hlk55401191"/>
      <w:bookmarkStart w:id="7" w:name="_Hlk87607646"/>
      <w:bookmarkStart w:id="8" w:name="_Hlk88784729"/>
      <w:r>
        <w:rPr>
          <w:rFonts w:hint="eastAsia" w:asciiTheme="minorEastAsia" w:hAnsiTheme="minorEastAsia" w:eastAsiaTheme="minorEastAsia" w:cstheme="minorEastAsia"/>
          <w:b/>
          <w:bCs/>
          <w:color w:val="auto"/>
          <w:highlight w:val="none"/>
        </w:rPr>
        <w:t>项目概况</w:t>
      </w:r>
      <w:bookmarkEnd w:id="6"/>
    </w:p>
    <w:p w14:paraId="543702EE">
      <w:pPr>
        <w:pBdr>
          <w:top w:val="single" w:color="auto" w:sz="4" w:space="1"/>
          <w:left w:val="single" w:color="auto" w:sz="4" w:space="4"/>
          <w:bottom w:val="single" w:color="auto" w:sz="4" w:space="5"/>
          <w:right w:val="single" w:color="auto" w:sz="4" w:space="0"/>
        </w:pBdr>
        <w:spacing w:line="420" w:lineRule="exact"/>
        <w:ind w:firstLine="482"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u w:val="single"/>
          <w:lang w:eastAsia="zh-CN"/>
        </w:rPr>
        <w:t>南通兴环环境卫生服务有限公司31吨垃圾转运车采购项目（二标段）（</w:t>
      </w:r>
      <w:r>
        <w:rPr>
          <w:rFonts w:hint="eastAsia" w:asciiTheme="minorEastAsia" w:hAnsiTheme="minorEastAsia" w:eastAsiaTheme="minorEastAsia" w:cstheme="minorEastAsia"/>
          <w:b/>
          <w:bCs/>
          <w:color w:val="auto"/>
          <w:highlight w:val="none"/>
          <w:u w:val="single"/>
          <w:lang w:val="en-US" w:eastAsia="zh-CN"/>
        </w:rPr>
        <w:t>二次</w:t>
      </w:r>
      <w:r>
        <w:rPr>
          <w:rFonts w:hint="eastAsia" w:asciiTheme="minorEastAsia" w:hAnsiTheme="minorEastAsia" w:eastAsiaTheme="minorEastAsia" w:cstheme="minorEastAsia"/>
          <w:b/>
          <w:bCs/>
          <w:color w:val="auto"/>
          <w:highlight w:val="none"/>
          <w:u w:val="single"/>
          <w:lang w:eastAsia="zh-CN"/>
        </w:rPr>
        <w:t>）</w:t>
      </w:r>
      <w:r>
        <w:rPr>
          <w:rFonts w:hint="eastAsia" w:asciiTheme="minorEastAsia" w:hAnsiTheme="minorEastAsia" w:eastAsiaTheme="minorEastAsia" w:cstheme="minorEastAsia"/>
          <w:b/>
          <w:bCs/>
          <w:color w:val="auto"/>
          <w:highlight w:val="none"/>
        </w:rPr>
        <w:t>的潜在</w:t>
      </w:r>
      <w:r>
        <w:rPr>
          <w:rFonts w:hint="eastAsia" w:asciiTheme="minorEastAsia" w:hAnsiTheme="minorEastAsia" w:eastAsiaTheme="minorEastAsia" w:cstheme="minorEastAsia"/>
          <w:b/>
          <w:bCs/>
          <w:color w:val="auto"/>
          <w:highlight w:val="none"/>
          <w:lang w:eastAsia="zh-CN"/>
        </w:rPr>
        <w:t>投标人</w:t>
      </w:r>
      <w:r>
        <w:rPr>
          <w:rFonts w:hint="eastAsia" w:asciiTheme="minorEastAsia" w:hAnsiTheme="minorEastAsia" w:eastAsiaTheme="minorEastAsia" w:cstheme="minorEastAsia"/>
          <w:b/>
          <w:bCs/>
          <w:color w:val="auto"/>
          <w:highlight w:val="none"/>
        </w:rPr>
        <w:t>应在</w:t>
      </w:r>
      <w:r>
        <w:rPr>
          <w:rFonts w:hint="eastAsia" w:asciiTheme="minorEastAsia" w:hAnsiTheme="minorEastAsia" w:eastAsiaTheme="minorEastAsia" w:cstheme="minorEastAsia"/>
          <w:b/>
          <w:bCs/>
          <w:color w:val="auto"/>
          <w:highlight w:val="none"/>
          <w:u w:val="single"/>
        </w:rPr>
        <w:t>“南通市崇川区人民政府网(www.chongchuan.gov.cn)→公示公告”栏内</w:t>
      </w:r>
      <w:r>
        <w:rPr>
          <w:rFonts w:hint="eastAsia" w:asciiTheme="minorEastAsia" w:hAnsiTheme="minorEastAsia" w:eastAsiaTheme="minorEastAsia" w:cstheme="minorEastAsia"/>
          <w:b/>
          <w:bCs/>
          <w:color w:val="auto"/>
          <w:highlight w:val="none"/>
        </w:rPr>
        <w:t>获取</w:t>
      </w:r>
      <w:r>
        <w:rPr>
          <w:rFonts w:hint="eastAsia" w:asciiTheme="minorEastAsia" w:hAnsiTheme="minorEastAsia" w:eastAsiaTheme="minorEastAsia" w:cstheme="minorEastAsia"/>
          <w:b/>
          <w:bCs/>
          <w:color w:val="auto"/>
          <w:highlight w:val="none"/>
          <w:lang w:eastAsia="zh-CN"/>
        </w:rPr>
        <w:t>招标文件</w:t>
      </w:r>
      <w:r>
        <w:rPr>
          <w:rFonts w:hint="eastAsia" w:asciiTheme="minorEastAsia" w:hAnsiTheme="minorEastAsia" w:eastAsiaTheme="minorEastAsia" w:cstheme="minorEastAsia"/>
          <w:b/>
          <w:bCs/>
          <w:color w:val="auto"/>
          <w:highlight w:val="none"/>
        </w:rPr>
        <w:t>，并于</w:t>
      </w:r>
      <w:r>
        <w:rPr>
          <w:rFonts w:hint="eastAsia" w:asciiTheme="minorEastAsia" w:hAnsiTheme="minorEastAsia" w:eastAsiaTheme="minorEastAsia" w:cstheme="minorEastAsia"/>
          <w:b/>
          <w:bCs/>
          <w:color w:val="auto"/>
          <w:highlight w:val="none"/>
          <w:u w:val="single"/>
        </w:rPr>
        <w:t>2026年01月14日09时30分</w:t>
      </w:r>
      <w:bookmarkStart w:id="56" w:name="_GoBack"/>
      <w:bookmarkEnd w:id="56"/>
      <w:r>
        <w:rPr>
          <w:rFonts w:hint="eastAsia" w:asciiTheme="minorEastAsia" w:hAnsiTheme="minorEastAsia" w:eastAsiaTheme="minorEastAsia" w:cstheme="minorEastAsia"/>
          <w:b/>
          <w:bCs/>
          <w:color w:val="auto"/>
          <w:highlight w:val="none"/>
        </w:rPr>
        <w:t>（北京时间）前提交投标文件。</w:t>
      </w:r>
    </w:p>
    <w:p w14:paraId="79E109FA">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南通永拓建设项目管理有限公司（以下称</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）受</w:t>
      </w:r>
      <w:r>
        <w:rPr>
          <w:rFonts w:hint="eastAsia" w:asciiTheme="minorEastAsia" w:hAnsiTheme="minorEastAsia" w:eastAsiaTheme="minorEastAsia" w:cstheme="minorEastAsia"/>
          <w:color w:val="auto"/>
          <w:highlight w:val="none"/>
          <w:lang w:eastAsia="zh-CN"/>
        </w:rPr>
        <w:t>南通兴环环境卫生服务有限公司</w:t>
      </w:r>
      <w:r>
        <w:rPr>
          <w:rFonts w:hint="eastAsia" w:asciiTheme="minorEastAsia" w:hAnsiTheme="minorEastAsia" w:eastAsiaTheme="minorEastAsia" w:cstheme="minorEastAsia"/>
          <w:color w:val="auto"/>
          <w:highlight w:val="none"/>
        </w:rPr>
        <w:t>（以下称</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）的委托，就</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所需</w:t>
      </w:r>
      <w:r>
        <w:rPr>
          <w:rFonts w:hint="eastAsia" w:asciiTheme="minorEastAsia" w:hAnsiTheme="minorEastAsia" w:eastAsiaTheme="minorEastAsia" w:cstheme="minorEastAsia"/>
          <w:color w:val="auto"/>
          <w:highlight w:val="none"/>
          <w:lang w:eastAsia="zh-CN"/>
        </w:rPr>
        <w:t>南通兴环环境卫生服务有限公司31吨垃圾转运车采购项目（二标段）（</w:t>
      </w:r>
      <w:r>
        <w:rPr>
          <w:rFonts w:hint="eastAsia" w:asciiTheme="minorEastAsia" w:hAnsiTheme="minorEastAsia" w:eastAsiaTheme="minorEastAsia" w:cstheme="minorEastAsia"/>
          <w:color w:val="auto"/>
          <w:highlight w:val="none"/>
          <w:lang w:val="en-US" w:eastAsia="zh-CN"/>
        </w:rPr>
        <w:t>二次</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组织招标采购，诚邀符合资格条件的潜在</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参加投标响应。</w:t>
      </w:r>
    </w:p>
    <w:p w14:paraId="7DE50310">
      <w:pPr>
        <w:keepNext w:val="0"/>
        <w:keepLines w:val="0"/>
        <w:pageBreakBefore w:val="0"/>
        <w:widowControl w:val="0"/>
        <w:kinsoku/>
        <w:overflowPunct/>
        <w:topLinePunct w:val="0"/>
        <w:bidi w:val="0"/>
        <w:adjustRightInd/>
        <w:snapToGrid/>
        <w:spacing w:line="360" w:lineRule="auto"/>
        <w:ind w:left="0" w:leftChars="0" w:firstLine="482" w:firstLineChars="200"/>
        <w:textAlignment w:val="auto"/>
        <w:outlineLvl w:val="9"/>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一、项目基本情况：</w:t>
      </w:r>
    </w:p>
    <w:p w14:paraId="4C3A6688">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1.项目名称：</w:t>
      </w:r>
      <w:r>
        <w:rPr>
          <w:rFonts w:hint="eastAsia" w:asciiTheme="minorEastAsia" w:hAnsiTheme="minorEastAsia" w:eastAsiaTheme="minorEastAsia" w:cstheme="minorEastAsia"/>
          <w:color w:val="auto"/>
          <w:highlight w:val="none"/>
          <w:lang w:eastAsia="zh-CN"/>
        </w:rPr>
        <w:t>南通兴环环境卫生服务有限公司31吨垃圾转运车采购项目（二标段）（</w:t>
      </w:r>
      <w:r>
        <w:rPr>
          <w:rFonts w:hint="eastAsia" w:asciiTheme="minorEastAsia" w:hAnsiTheme="minorEastAsia" w:eastAsiaTheme="minorEastAsia" w:cstheme="minorEastAsia"/>
          <w:color w:val="auto"/>
          <w:highlight w:val="none"/>
          <w:lang w:val="en-US" w:eastAsia="zh-CN"/>
        </w:rPr>
        <w:t>二次</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w:t>
      </w:r>
    </w:p>
    <w:p w14:paraId="6327713E">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2.采购方式：公开招标；</w:t>
      </w:r>
    </w:p>
    <w:p w14:paraId="0A6CC22D">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highlight w:val="none"/>
        </w:rPr>
        <w:t>3.采购预算：</w:t>
      </w:r>
      <w:bookmarkStart w:id="9" w:name="_Hlk77063750"/>
      <w:bookmarkEnd w:id="9"/>
      <w:r>
        <w:rPr>
          <w:rFonts w:hint="eastAsia" w:asciiTheme="minorEastAsia" w:hAnsiTheme="minorEastAsia" w:eastAsiaTheme="minorEastAsia" w:cstheme="minorEastAsia"/>
          <w:color w:val="auto"/>
          <w:highlight w:val="none"/>
        </w:rPr>
        <w:t>人民币</w:t>
      </w:r>
      <w:r>
        <w:rPr>
          <w:rFonts w:hint="eastAsia" w:asciiTheme="minorEastAsia" w:hAnsiTheme="minorEastAsia" w:eastAsiaTheme="minorEastAsia" w:cstheme="minorEastAsia"/>
          <w:bCs/>
          <w:color w:val="auto"/>
          <w:highlight w:val="none"/>
          <w:lang w:val="en-US" w:eastAsia="zh-CN"/>
        </w:rPr>
        <w:t>574</w:t>
      </w:r>
      <w:r>
        <w:rPr>
          <w:rFonts w:hint="eastAsia" w:asciiTheme="minorEastAsia" w:hAnsiTheme="minorEastAsia" w:eastAsiaTheme="minorEastAsia" w:cstheme="minorEastAsia"/>
          <w:bCs/>
          <w:color w:val="auto"/>
          <w:highlight w:val="none"/>
        </w:rPr>
        <w:t>万元；</w:t>
      </w:r>
    </w:p>
    <w:p w14:paraId="39BC5258">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Cs/>
          <w:color w:val="auto"/>
          <w:highlight w:val="none"/>
          <w:lang w:eastAsia="zh-CN"/>
        </w:rPr>
      </w:pPr>
      <w:r>
        <w:rPr>
          <w:rFonts w:hint="eastAsia" w:asciiTheme="minorEastAsia" w:hAnsiTheme="minorEastAsia" w:eastAsiaTheme="minorEastAsia" w:cstheme="minorEastAsia"/>
          <w:bCs/>
          <w:color w:val="auto"/>
          <w:highlight w:val="none"/>
        </w:rPr>
        <w:t>4.最高限价：</w:t>
      </w:r>
      <w:bookmarkStart w:id="10" w:name="_Hlk85300935"/>
      <w:r>
        <w:rPr>
          <w:rFonts w:hint="eastAsia" w:asciiTheme="minorEastAsia" w:hAnsiTheme="minorEastAsia" w:eastAsiaTheme="minorEastAsia" w:cstheme="minorEastAsia"/>
          <w:bCs/>
          <w:color w:val="auto"/>
          <w:highlight w:val="none"/>
        </w:rPr>
        <w:t>人民币574万元</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rPr>
        <w:t>不超过最高限价的为有效报价，否则为无效报价</w:t>
      </w:r>
      <w:r>
        <w:rPr>
          <w:rFonts w:hint="eastAsia" w:asciiTheme="minorEastAsia" w:hAnsiTheme="minorEastAsia" w:eastAsiaTheme="minorEastAsia" w:cstheme="minorEastAsia"/>
          <w:bCs/>
          <w:color w:val="auto"/>
          <w:highlight w:val="none"/>
          <w:lang w:eastAsia="zh-CN"/>
        </w:rPr>
        <w:t>；</w:t>
      </w:r>
    </w:p>
    <w:bookmarkEnd w:id="10"/>
    <w:p w14:paraId="035C08A7">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5.采购需求：</w:t>
      </w:r>
      <w:bookmarkStart w:id="11" w:name="_Hlk78736512"/>
      <w:bookmarkEnd w:id="11"/>
      <w:r>
        <w:rPr>
          <w:rFonts w:hint="eastAsia" w:asciiTheme="minorEastAsia" w:hAnsiTheme="minorEastAsia" w:eastAsiaTheme="minorEastAsia" w:cstheme="minorEastAsia"/>
          <w:color w:val="auto"/>
          <w:highlight w:val="none"/>
        </w:rPr>
        <w:t>南通兴环环境卫生服务有限公司31吨垃圾转运车采购项目，具体详见本</w:t>
      </w:r>
      <w:r>
        <w:rPr>
          <w:rFonts w:hint="eastAsia" w:asciiTheme="minorEastAsia" w:hAnsiTheme="minorEastAsia" w:eastAsiaTheme="minorEastAsia" w:cstheme="minorEastAsia"/>
          <w:color w:val="auto"/>
          <w:highlight w:val="none"/>
          <w:lang w:val="en-US" w:eastAsia="zh-CN"/>
        </w:rPr>
        <w:t>项目</w:t>
      </w:r>
      <w:r>
        <w:rPr>
          <w:rFonts w:hint="eastAsia" w:asciiTheme="minorEastAsia" w:hAnsiTheme="minorEastAsia" w:eastAsiaTheme="minorEastAsia" w:cstheme="minorEastAsia"/>
          <w:color w:val="auto"/>
          <w:highlight w:val="none"/>
        </w:rPr>
        <w:t>招标文件第三章；</w:t>
      </w:r>
    </w:p>
    <w:p w14:paraId="37A8DF08">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.合同履行期限：具体详见本</w:t>
      </w:r>
      <w:r>
        <w:rPr>
          <w:rFonts w:hint="eastAsia" w:asciiTheme="minorEastAsia" w:hAnsiTheme="minorEastAsia" w:eastAsiaTheme="minorEastAsia" w:cstheme="minorEastAsia"/>
          <w:color w:val="auto"/>
          <w:highlight w:val="none"/>
          <w:lang w:val="en-US" w:eastAsia="zh-CN"/>
        </w:rPr>
        <w:t>项目</w:t>
      </w:r>
      <w:r>
        <w:rPr>
          <w:rFonts w:hint="eastAsia" w:asciiTheme="minorEastAsia" w:hAnsiTheme="minorEastAsia" w:eastAsiaTheme="minorEastAsia" w:cstheme="minorEastAsia"/>
          <w:color w:val="auto"/>
          <w:highlight w:val="none"/>
        </w:rPr>
        <w:t>招标文件第三章；</w:t>
      </w:r>
    </w:p>
    <w:p w14:paraId="0E897A36">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rPr>
        <w:t>.联合体：不接受多个</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组成联合体参与本项目的采购活动。</w:t>
      </w:r>
    </w:p>
    <w:p w14:paraId="744A9D8F">
      <w:pPr>
        <w:keepNext w:val="0"/>
        <w:keepLines w:val="0"/>
        <w:pageBreakBefore w:val="0"/>
        <w:widowControl w:val="0"/>
        <w:kinsoku/>
        <w:overflowPunct/>
        <w:topLinePunct w:val="0"/>
        <w:bidi w:val="0"/>
        <w:adjustRightInd/>
        <w:snapToGrid/>
        <w:spacing w:line="360" w:lineRule="auto"/>
        <w:ind w:left="0" w:leftChars="0" w:firstLine="482" w:firstLineChars="200"/>
        <w:textAlignment w:val="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二、</w:t>
      </w:r>
      <w:r>
        <w:rPr>
          <w:rFonts w:hint="eastAsia" w:asciiTheme="minorEastAsia" w:hAnsiTheme="minorEastAsia" w:eastAsiaTheme="minorEastAsia" w:cstheme="minorEastAsia"/>
          <w:b/>
          <w:bCs/>
          <w:color w:val="auto"/>
          <w:highlight w:val="none"/>
          <w:lang w:eastAsia="zh-CN"/>
        </w:rPr>
        <w:t>投标人</w:t>
      </w:r>
      <w:r>
        <w:rPr>
          <w:rFonts w:hint="eastAsia" w:asciiTheme="minorEastAsia" w:hAnsiTheme="minorEastAsia" w:eastAsiaTheme="minorEastAsia" w:cstheme="minorEastAsia"/>
          <w:b/>
          <w:bCs/>
          <w:color w:val="auto"/>
          <w:highlight w:val="none"/>
        </w:rPr>
        <w:t>资格</w:t>
      </w:r>
    </w:p>
    <w:p w14:paraId="451EF0F2">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人须为在中华人民共和国境内注册，具有独立承担民事责任能力的主体；具有良好的商业信誉和健全的财务会计制度；具有履行合同所必需的设备和专业技术能力；具有依法缴纳税收和社会保障资金的良好记录；参加采购活动前三年内，在经营活动中没有重大违法记录；</w:t>
      </w:r>
    </w:p>
    <w:p w14:paraId="2DB909C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2</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sz w:val="24"/>
          <w:szCs w:val="24"/>
          <w:highlight w:val="none"/>
        </w:rPr>
        <w:t>未被“信用中国”网站（www.creditchina.gov.cn）列入失信被执行人、重大税收违法案件当事人名单</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采购严重失信行为记录名单</w:t>
      </w:r>
      <w:r>
        <w:rPr>
          <w:rFonts w:hint="default" w:ascii="Times New Roman" w:hAnsi="Times New Roman" w:eastAsia="宋体" w:cs="Times New Roman"/>
          <w:color w:val="auto"/>
          <w:kern w:val="0"/>
          <w:sz w:val="24"/>
          <w:szCs w:val="24"/>
          <w:highlight w:val="none"/>
        </w:rPr>
        <w:t>。</w:t>
      </w:r>
    </w:p>
    <w:p w14:paraId="357709B8">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highlight w:val="none"/>
        </w:rPr>
        <w:t>单位负责人为同一人或者存在直接控股、管理关系的不同</w:t>
      </w:r>
      <w:r>
        <w:rPr>
          <w:rFonts w:hint="default" w:ascii="Times New Roman" w:hAnsi="Times New Roman" w:eastAsia="宋体" w:cs="Times New Roman"/>
          <w:color w:val="auto"/>
          <w:sz w:val="24"/>
          <w:highlight w:val="none"/>
          <w:lang w:eastAsia="zh-CN"/>
        </w:rPr>
        <w:t>供应商</w:t>
      </w:r>
      <w:r>
        <w:rPr>
          <w:rFonts w:hint="default" w:ascii="Times New Roman" w:hAnsi="Times New Roman" w:eastAsia="宋体" w:cs="Times New Roman"/>
          <w:color w:val="auto"/>
          <w:sz w:val="24"/>
          <w:highlight w:val="none"/>
        </w:rPr>
        <w:t>，不得同时参加本项目的采购活动</w:t>
      </w:r>
      <w:r>
        <w:rPr>
          <w:rFonts w:hint="default" w:ascii="Times New Roman" w:hAnsi="Times New Roman" w:eastAsia="宋体" w:cs="Times New Roman"/>
          <w:color w:val="auto"/>
          <w:sz w:val="24"/>
          <w:szCs w:val="24"/>
          <w:highlight w:val="none"/>
          <w:lang w:val="en-US" w:eastAsia="zh-CN"/>
        </w:rPr>
        <w:t>。</w:t>
      </w:r>
    </w:p>
    <w:p w14:paraId="7F8A9721">
      <w:pPr>
        <w:keepNext w:val="0"/>
        <w:keepLines w:val="0"/>
        <w:pageBreakBefore w:val="0"/>
        <w:widowControl w:val="0"/>
        <w:kinsoku/>
        <w:overflowPunct/>
        <w:topLinePunct w:val="0"/>
        <w:bidi w:val="0"/>
        <w:adjustRightInd/>
        <w:snapToGrid/>
        <w:spacing w:line="360" w:lineRule="auto"/>
        <w:ind w:left="0" w:leftChars="0" w:firstLine="482" w:firstLineChars="200"/>
        <w:textAlignment w:val="auto"/>
        <w:outlineLvl w:val="9"/>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b/>
          <w:bCs/>
          <w:color w:val="auto"/>
          <w:highlight w:val="none"/>
        </w:rPr>
        <w:t>三、招标文件的获取</w:t>
      </w:r>
    </w:p>
    <w:p w14:paraId="391E0CF6">
      <w:pPr>
        <w:keepNext w:val="0"/>
        <w:keepLines w:val="0"/>
        <w:pageBreakBefore w:val="0"/>
        <w:widowControl w:val="0"/>
        <w:kinsoku/>
        <w:wordWrap w:val="0"/>
        <w:overflowPunct/>
        <w:topLinePunct w:val="0"/>
        <w:autoSpaceDE w:val="0"/>
        <w:autoSpaceDN w:val="0"/>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有意愿参与本项目投标的</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，请到“南通市崇川区人民政府网(www.chongchuan.gov.cn)→公示公告”栏内获悉本项目的招标采购信息，下载获取招标文件。</w:t>
      </w:r>
    </w:p>
    <w:p w14:paraId="7DDC1D70">
      <w:pPr>
        <w:keepNext w:val="0"/>
        <w:keepLines w:val="0"/>
        <w:pageBreakBefore w:val="0"/>
        <w:widowControl w:val="0"/>
        <w:kinsoku/>
        <w:overflowPunct/>
        <w:topLinePunct w:val="0"/>
        <w:bidi w:val="0"/>
        <w:adjustRightInd/>
        <w:snapToGrid/>
        <w:spacing w:line="360" w:lineRule="auto"/>
        <w:ind w:left="0" w:leftChars="0" w:firstLine="482" w:firstLineChars="200"/>
        <w:textAlignment w:val="auto"/>
        <w:outlineLvl w:val="9"/>
        <w:rPr>
          <w:rFonts w:hint="eastAsia" w:asciiTheme="minorEastAsia" w:hAnsiTheme="minorEastAsia" w:eastAsiaTheme="minorEastAsia" w:cstheme="minorEastAsia"/>
          <w:b/>
          <w:bCs/>
          <w:color w:val="auto"/>
          <w:kern w:val="0"/>
          <w:highlight w:val="none"/>
        </w:rPr>
      </w:pPr>
      <w:bookmarkStart w:id="12" w:name="_Hlk75130176"/>
      <w:bookmarkEnd w:id="12"/>
      <w:r>
        <w:rPr>
          <w:rFonts w:hint="eastAsia" w:asciiTheme="minorEastAsia" w:hAnsiTheme="minorEastAsia" w:eastAsiaTheme="minorEastAsia" w:cstheme="minorEastAsia"/>
          <w:b/>
          <w:bCs/>
          <w:color w:val="auto"/>
          <w:highlight w:val="none"/>
        </w:rPr>
        <w:t>四、提交投标文件截止时间、开标时间和地点</w:t>
      </w:r>
    </w:p>
    <w:p w14:paraId="1D156944">
      <w:pPr>
        <w:keepNext w:val="0"/>
        <w:keepLines w:val="0"/>
        <w:pageBreakBefore w:val="0"/>
        <w:widowControl w:val="0"/>
        <w:kinsoku/>
        <w:overflowPunct/>
        <w:topLinePunct w:val="0"/>
        <w:autoSpaceDE w:val="0"/>
        <w:autoSpaceDN w:val="0"/>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1.投标文件的提交</w:t>
      </w:r>
    </w:p>
    <w:p w14:paraId="111CCD0B">
      <w:pPr>
        <w:keepNext w:val="0"/>
        <w:keepLines w:val="0"/>
        <w:pageBreakBefore w:val="0"/>
        <w:widowControl w:val="0"/>
        <w:kinsoku/>
        <w:overflowPunct/>
        <w:topLinePunct w:val="0"/>
        <w:autoSpaceDE w:val="0"/>
        <w:autoSpaceDN w:val="0"/>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（1）接收人：</w:t>
      </w:r>
      <w:r>
        <w:rPr>
          <w:rFonts w:hint="eastAsia" w:asciiTheme="minorEastAsia" w:hAnsiTheme="minorEastAsia" w:eastAsiaTheme="minorEastAsia" w:cstheme="minorEastAsia"/>
          <w:color w:val="auto"/>
          <w:kern w:val="0"/>
          <w:highlight w:val="none"/>
          <w:lang w:eastAsia="zh-CN"/>
        </w:rPr>
        <w:t>招标代理机构</w:t>
      </w:r>
      <w:r>
        <w:rPr>
          <w:rFonts w:hint="eastAsia" w:asciiTheme="minorEastAsia" w:hAnsiTheme="minorEastAsia" w:eastAsiaTheme="minorEastAsia" w:cstheme="minorEastAsia"/>
          <w:color w:val="auto"/>
          <w:kern w:val="0"/>
          <w:highlight w:val="none"/>
        </w:rPr>
        <w:t>。</w:t>
      </w:r>
    </w:p>
    <w:p w14:paraId="1D970A0E">
      <w:pPr>
        <w:keepNext w:val="0"/>
        <w:keepLines w:val="0"/>
        <w:pageBreakBefore w:val="0"/>
        <w:widowControl w:val="0"/>
        <w:kinsoku/>
        <w:overflowPunct/>
        <w:topLinePunct w:val="0"/>
        <w:autoSpaceDE w:val="0"/>
        <w:autoSpaceDN w:val="0"/>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（2）接收</w:t>
      </w:r>
      <w:r>
        <w:rPr>
          <w:rFonts w:hint="eastAsia" w:asciiTheme="minorEastAsia" w:hAnsiTheme="minorEastAsia" w:eastAsiaTheme="minorEastAsia" w:cstheme="minorEastAsia"/>
          <w:bCs/>
          <w:color w:val="auto"/>
          <w:kern w:val="0"/>
          <w:highlight w:val="none"/>
        </w:rPr>
        <w:t>截止时间：</w:t>
      </w:r>
      <w:r>
        <w:rPr>
          <w:rFonts w:hint="eastAsia" w:asciiTheme="minorEastAsia" w:hAnsiTheme="minorEastAsia" w:eastAsiaTheme="minorEastAsia" w:cstheme="minorEastAsia"/>
          <w:b/>
          <w:bCs/>
          <w:color w:val="auto"/>
          <w:highlight w:val="none"/>
          <w:u w:val="single"/>
        </w:rPr>
        <w:t>202</w:t>
      </w:r>
      <w:r>
        <w:rPr>
          <w:rFonts w:hint="eastAsia" w:asciiTheme="minorEastAsia" w:hAnsiTheme="minorEastAsia" w:eastAsiaTheme="minorEastAsia" w:cstheme="minorEastAsia"/>
          <w:b/>
          <w:bCs/>
          <w:color w:val="auto"/>
          <w:highlight w:val="none"/>
          <w:u w:val="single"/>
          <w:lang w:val="en-US" w:eastAsia="zh-CN"/>
        </w:rPr>
        <w:t>6</w:t>
      </w:r>
      <w:r>
        <w:rPr>
          <w:rFonts w:hint="eastAsia" w:asciiTheme="minorEastAsia" w:hAnsiTheme="minorEastAsia" w:eastAsiaTheme="minorEastAsia" w:cstheme="minorEastAsia"/>
          <w:b/>
          <w:bCs/>
          <w:color w:val="auto"/>
          <w:highlight w:val="none"/>
          <w:u w:val="single"/>
        </w:rPr>
        <w:t>年</w:t>
      </w:r>
      <w:r>
        <w:rPr>
          <w:rFonts w:hint="eastAsia" w:asciiTheme="minorEastAsia" w:hAnsiTheme="minorEastAsia" w:eastAsiaTheme="minorEastAsia" w:cstheme="minorEastAsia"/>
          <w:b/>
          <w:bCs/>
          <w:color w:val="auto"/>
          <w:highlight w:val="none"/>
          <w:u w:val="single"/>
          <w:lang w:val="en-US" w:eastAsia="zh-CN"/>
        </w:rPr>
        <w:t>01</w:t>
      </w:r>
      <w:r>
        <w:rPr>
          <w:rFonts w:hint="eastAsia" w:asciiTheme="minorEastAsia" w:hAnsiTheme="minorEastAsia" w:eastAsiaTheme="minorEastAsia" w:cstheme="minorEastAsia"/>
          <w:b/>
          <w:bCs/>
          <w:color w:val="auto"/>
          <w:highlight w:val="none"/>
          <w:u w:val="single"/>
        </w:rPr>
        <w:t>月</w:t>
      </w:r>
      <w:r>
        <w:rPr>
          <w:rFonts w:hint="eastAsia" w:asciiTheme="minorEastAsia" w:hAnsiTheme="minorEastAsia" w:eastAsiaTheme="minorEastAsia" w:cstheme="minorEastAsia"/>
          <w:b/>
          <w:bCs/>
          <w:color w:val="auto"/>
          <w:highlight w:val="none"/>
          <w:u w:val="single"/>
          <w:lang w:val="en-US" w:eastAsia="zh-CN"/>
        </w:rPr>
        <w:t>14</w:t>
      </w:r>
      <w:r>
        <w:rPr>
          <w:rFonts w:hint="eastAsia" w:asciiTheme="minorEastAsia" w:hAnsiTheme="minorEastAsia" w:eastAsiaTheme="minorEastAsia" w:cstheme="minorEastAsia"/>
          <w:b/>
          <w:bCs/>
          <w:color w:val="auto"/>
          <w:highlight w:val="none"/>
          <w:u w:val="single"/>
        </w:rPr>
        <w:t>日</w:t>
      </w:r>
      <w:r>
        <w:rPr>
          <w:rFonts w:hint="eastAsia" w:asciiTheme="minorEastAsia" w:hAnsiTheme="minorEastAsia" w:eastAsiaTheme="minorEastAsia" w:cstheme="minorEastAsia"/>
          <w:b/>
          <w:bCs/>
          <w:color w:val="auto"/>
          <w:highlight w:val="none"/>
          <w:u w:val="single"/>
          <w:lang w:val="en-US" w:eastAsia="zh-CN"/>
        </w:rPr>
        <w:t>09</w:t>
      </w:r>
      <w:r>
        <w:rPr>
          <w:rFonts w:hint="eastAsia" w:asciiTheme="minorEastAsia" w:hAnsiTheme="minorEastAsia" w:eastAsiaTheme="minorEastAsia" w:cstheme="minorEastAsia"/>
          <w:b/>
          <w:bCs/>
          <w:color w:val="auto"/>
          <w:highlight w:val="none"/>
          <w:u w:val="single"/>
        </w:rPr>
        <w:t>时</w:t>
      </w:r>
      <w:r>
        <w:rPr>
          <w:rFonts w:hint="eastAsia" w:asciiTheme="minorEastAsia" w:hAnsiTheme="minorEastAsia" w:eastAsiaTheme="minorEastAsia" w:cstheme="minorEastAsia"/>
          <w:b/>
          <w:bCs/>
          <w:color w:val="auto"/>
          <w:highlight w:val="none"/>
          <w:u w:val="single"/>
          <w:lang w:val="en-US" w:eastAsia="zh-CN"/>
        </w:rPr>
        <w:t>30</w:t>
      </w:r>
      <w:r>
        <w:rPr>
          <w:rFonts w:hint="eastAsia" w:asciiTheme="minorEastAsia" w:hAnsiTheme="minorEastAsia" w:eastAsiaTheme="minorEastAsia" w:cstheme="minorEastAsia"/>
          <w:b/>
          <w:bCs/>
          <w:color w:val="auto"/>
          <w:highlight w:val="none"/>
          <w:u w:val="single"/>
        </w:rPr>
        <w:t>分</w:t>
      </w:r>
      <w:r>
        <w:rPr>
          <w:rFonts w:hint="eastAsia" w:asciiTheme="minorEastAsia" w:hAnsiTheme="minorEastAsia" w:eastAsiaTheme="minorEastAsia" w:cstheme="minorEastAsia"/>
          <w:color w:val="auto"/>
          <w:kern w:val="0"/>
          <w:highlight w:val="none"/>
        </w:rPr>
        <w:t>。</w:t>
      </w:r>
    </w:p>
    <w:p w14:paraId="645DF62F">
      <w:pPr>
        <w:keepNext w:val="0"/>
        <w:keepLines w:val="0"/>
        <w:pageBreakBefore w:val="0"/>
        <w:widowControl w:val="0"/>
        <w:kinsoku/>
        <w:overflowPunct/>
        <w:topLinePunct w:val="0"/>
        <w:autoSpaceDE w:val="0"/>
        <w:autoSpaceDN w:val="0"/>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kern w:val="0"/>
          <w:highlight w:val="none"/>
          <w:lang w:eastAsia="zh-CN"/>
        </w:rPr>
      </w:pPr>
      <w:r>
        <w:rPr>
          <w:rFonts w:hint="eastAsia" w:asciiTheme="minorEastAsia" w:hAnsiTheme="minorEastAsia" w:eastAsiaTheme="minorEastAsia" w:cstheme="minorEastAsia"/>
          <w:color w:val="auto"/>
          <w:kern w:val="0"/>
          <w:highlight w:val="none"/>
        </w:rPr>
        <w:t>（3）接收地址：</w:t>
      </w:r>
      <w:r>
        <w:rPr>
          <w:rFonts w:hint="eastAsia" w:asciiTheme="minorEastAsia" w:hAnsiTheme="minorEastAsia" w:eastAsiaTheme="minorEastAsia" w:cstheme="minorEastAsia"/>
          <w:color w:val="auto"/>
          <w:kern w:val="0"/>
          <w:highlight w:val="none"/>
          <w:lang w:eastAsia="zh-CN"/>
        </w:rPr>
        <w:t>南通市崇川区崇川路1号，南通市崇川国有资产投资发展有限公司，109开标室，如有变动另行通知。</w:t>
      </w:r>
    </w:p>
    <w:p w14:paraId="0D5EB848">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highlight w:val="none"/>
        </w:rPr>
      </w:pPr>
      <w:bookmarkStart w:id="13" w:name="_Hlk79625161"/>
      <w:bookmarkEnd w:id="13"/>
      <w:bookmarkStart w:id="14" w:name="_Hlk65148204"/>
      <w:bookmarkEnd w:id="14"/>
      <w:r>
        <w:rPr>
          <w:rFonts w:hint="eastAsia" w:asciiTheme="minorEastAsia" w:hAnsiTheme="minorEastAsia" w:eastAsiaTheme="minorEastAsia" w:cstheme="minorEastAsia"/>
          <w:color w:val="auto"/>
          <w:highlight w:val="none"/>
        </w:rPr>
        <w:t>2.开标时间：</w:t>
      </w:r>
      <w:r>
        <w:rPr>
          <w:rFonts w:hint="eastAsia" w:asciiTheme="minorEastAsia" w:hAnsiTheme="minorEastAsia" w:eastAsiaTheme="minorEastAsia" w:cstheme="minorEastAsia"/>
          <w:b/>
          <w:bCs/>
          <w:color w:val="auto"/>
          <w:highlight w:val="none"/>
          <w:u w:val="single"/>
        </w:rPr>
        <w:t>2026年01月14日09时30分</w:t>
      </w:r>
      <w:r>
        <w:rPr>
          <w:rFonts w:hint="eastAsia" w:asciiTheme="minorEastAsia" w:hAnsiTheme="minorEastAsia" w:eastAsiaTheme="minorEastAsia" w:cstheme="minorEastAsia"/>
          <w:color w:val="auto"/>
          <w:highlight w:val="none"/>
        </w:rPr>
        <w:t>。</w:t>
      </w:r>
    </w:p>
    <w:p w14:paraId="0BA482AA">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3.开标地点：</w:t>
      </w:r>
      <w:r>
        <w:rPr>
          <w:rFonts w:hint="eastAsia" w:asciiTheme="minorEastAsia" w:hAnsiTheme="minorEastAsia" w:eastAsiaTheme="minorEastAsia" w:cstheme="minorEastAsia"/>
          <w:color w:val="auto"/>
          <w:kern w:val="0"/>
          <w:highlight w:val="none"/>
          <w:lang w:eastAsia="zh-CN"/>
        </w:rPr>
        <w:t>南通市崇川区崇川路1号，南通市崇川国有资产投资发展有限公司，109开标室，如有变动另行通知。</w:t>
      </w:r>
    </w:p>
    <w:p w14:paraId="1C052FB4">
      <w:pPr>
        <w:keepNext w:val="0"/>
        <w:keepLines w:val="0"/>
        <w:pageBreakBefore w:val="0"/>
        <w:widowControl w:val="0"/>
        <w:kinsoku/>
        <w:overflowPunct/>
        <w:topLinePunct w:val="0"/>
        <w:bidi w:val="0"/>
        <w:adjustRightInd/>
        <w:snapToGrid/>
        <w:spacing w:line="360" w:lineRule="auto"/>
        <w:ind w:left="0" w:leftChars="0" w:firstLine="482" w:firstLineChars="200"/>
        <w:textAlignment w:val="auto"/>
        <w:outlineLvl w:val="9"/>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b/>
          <w:bCs/>
          <w:color w:val="auto"/>
          <w:highlight w:val="none"/>
        </w:rPr>
        <w:t>五、公告期限</w:t>
      </w:r>
    </w:p>
    <w:p w14:paraId="3D582A21">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自本公告发布之日起5个工作日。</w:t>
      </w:r>
    </w:p>
    <w:p w14:paraId="5412B43D">
      <w:pPr>
        <w:keepNext w:val="0"/>
        <w:keepLines w:val="0"/>
        <w:pageBreakBefore w:val="0"/>
        <w:widowControl w:val="0"/>
        <w:kinsoku/>
        <w:overflowPunct/>
        <w:topLinePunct w:val="0"/>
        <w:bidi w:val="0"/>
        <w:adjustRightInd/>
        <w:snapToGrid/>
        <w:spacing w:line="360" w:lineRule="auto"/>
        <w:ind w:left="0" w:leftChars="0" w:firstLine="482" w:firstLineChars="200"/>
        <w:textAlignment w:val="auto"/>
        <w:outlineLvl w:val="9"/>
        <w:rPr>
          <w:rFonts w:hint="eastAsia" w:asciiTheme="minorEastAsia" w:hAnsiTheme="minorEastAsia" w:eastAsiaTheme="minorEastAsia" w:cstheme="minorEastAsia"/>
          <w:color w:val="auto"/>
          <w:highlight w:val="none"/>
        </w:rPr>
      </w:pPr>
      <w:bookmarkStart w:id="15" w:name="_Toc363573854"/>
      <w:bookmarkEnd w:id="15"/>
      <w:r>
        <w:rPr>
          <w:rFonts w:hint="eastAsia" w:asciiTheme="minorEastAsia" w:hAnsiTheme="minorEastAsia" w:eastAsiaTheme="minorEastAsia" w:cstheme="minorEastAsia"/>
          <w:b/>
          <w:bCs/>
          <w:color w:val="auto"/>
          <w:highlight w:val="none"/>
        </w:rPr>
        <w:t>六、其他补充事宜</w:t>
      </w:r>
      <w:bookmarkStart w:id="16" w:name="_Hlk67575695"/>
      <w:bookmarkEnd w:id="16"/>
      <w:r>
        <w:rPr>
          <w:rFonts w:hint="eastAsia" w:asciiTheme="minorEastAsia" w:hAnsiTheme="minorEastAsia" w:eastAsiaTheme="minorEastAsia" w:cstheme="minorEastAsia"/>
          <w:color w:val="auto"/>
          <w:highlight w:val="none"/>
        </w:rPr>
        <w:t>：</w:t>
      </w:r>
    </w:p>
    <w:p w14:paraId="512A63CD">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1.本项目投标保证金为：人民币</w:t>
      </w:r>
      <w:r>
        <w:rPr>
          <w:rFonts w:hint="eastAsia" w:asciiTheme="minorEastAsia" w:hAnsiTheme="minorEastAsia" w:eastAsiaTheme="minorEastAsia" w:cstheme="minorEastAsia"/>
          <w:color w:val="auto"/>
          <w:highlight w:val="none"/>
          <w:u w:val="single"/>
        </w:rPr>
        <w:t>伍万柒仟肆佰元整(￥57400元）</w:t>
      </w:r>
      <w:r>
        <w:rPr>
          <w:rFonts w:hint="eastAsia" w:asciiTheme="minorEastAsia" w:hAnsiTheme="minorEastAsia" w:eastAsiaTheme="minorEastAsia" w:cstheme="minorEastAsia"/>
          <w:color w:val="auto"/>
          <w:highlight w:val="none"/>
        </w:rPr>
        <w:t>。投标保证金金额在本项目递交投标文件截止时间前缴纳。具体详见“第二部分 投标须知”。</w:t>
      </w:r>
    </w:p>
    <w:p w14:paraId="53AF262C">
      <w:pPr>
        <w:keepNext w:val="0"/>
        <w:keepLines w:val="0"/>
        <w:pageBreakBefore w:val="0"/>
        <w:widowControl w:val="0"/>
        <w:kinsoku/>
        <w:overflowPunct/>
        <w:topLinePunct w:val="0"/>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应依照规定提交各类声明函、承诺函的，不再同时提供原件备查或提供有关部门出具的相关证明文件。但本项目中标的</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，应做好提交声明函、承诺函相应原件的核查准备；核查后发现虚假或违背承诺的，</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有权取消其中标资格，并由该</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承担由此带来可能的一切责任和损失。</w:t>
      </w:r>
    </w:p>
    <w:p w14:paraId="156142CC">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七、对本次招标提出询问，请按以下方式联系</w:t>
      </w:r>
    </w:p>
    <w:p w14:paraId="2D0BEFF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信息：</w:t>
      </w:r>
    </w:p>
    <w:p w14:paraId="03C33BD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名称：</w:t>
      </w:r>
      <w:r>
        <w:rPr>
          <w:rFonts w:hint="eastAsia" w:asciiTheme="minorEastAsia" w:hAnsiTheme="minorEastAsia" w:eastAsiaTheme="minorEastAsia" w:cstheme="minorEastAsia"/>
          <w:color w:val="auto"/>
          <w:highlight w:val="none"/>
          <w:lang w:eastAsia="zh-CN"/>
        </w:rPr>
        <w:t>南通兴环环境卫生服务有限公司</w:t>
      </w:r>
      <w:r>
        <w:rPr>
          <w:rFonts w:hint="eastAsia" w:asciiTheme="minorEastAsia" w:hAnsiTheme="minorEastAsia" w:eastAsiaTheme="minorEastAsia" w:cstheme="minorEastAsia"/>
          <w:color w:val="auto"/>
          <w:highlight w:val="none"/>
        </w:rPr>
        <w:t>；</w:t>
      </w:r>
    </w:p>
    <w:p w14:paraId="3CFA4F5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地址：南通市崇川区幸福街道城北大道628号；</w:t>
      </w:r>
    </w:p>
    <w:p w14:paraId="1EDC46F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联系人：</w:t>
      </w:r>
      <w:r>
        <w:rPr>
          <w:rFonts w:hint="eastAsia" w:asciiTheme="minorEastAsia" w:hAnsiTheme="minorEastAsia" w:eastAsiaTheme="minorEastAsia" w:cstheme="minorEastAsia"/>
          <w:color w:val="auto"/>
          <w:highlight w:val="none"/>
          <w:lang w:val="en-US" w:eastAsia="zh-CN"/>
        </w:rPr>
        <w:t>王</w:t>
      </w:r>
      <w:r>
        <w:rPr>
          <w:rFonts w:hint="eastAsia" w:asciiTheme="minorEastAsia" w:hAnsiTheme="minorEastAsia" w:eastAsiaTheme="minorEastAsia" w:cstheme="minorEastAsia"/>
          <w:color w:val="auto"/>
          <w:highlight w:val="none"/>
        </w:rPr>
        <w:t>工；</w:t>
      </w:r>
    </w:p>
    <w:p w14:paraId="04E80D7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联系电话：13921676587。</w:t>
      </w:r>
    </w:p>
    <w:p w14:paraId="0BFC914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信息：</w:t>
      </w:r>
    </w:p>
    <w:p w14:paraId="4E84C18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名称：南通永拓建设项目管理有限公司；</w:t>
      </w:r>
    </w:p>
    <w:p w14:paraId="2B7D4D6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地址：江苏省南通市崇川区工农北路388号盈泰汇3号楼16~17层；</w:t>
      </w:r>
    </w:p>
    <w:p w14:paraId="52EF51E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联系人：储圆圆；</w:t>
      </w:r>
    </w:p>
    <w:p w14:paraId="01DB44F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联系电话：13016790309、15206273956。</w:t>
      </w:r>
    </w:p>
    <w:bookmarkEnd w:id="7"/>
    <w:p w14:paraId="2296690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3.联系方式：</w:t>
      </w:r>
    </w:p>
    <w:p w14:paraId="612A444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联系人：储圆圆；</w:t>
      </w:r>
    </w:p>
    <w:p w14:paraId="184273F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联系电话：13016790309、15206273956。</w:t>
      </w:r>
      <w:bookmarkEnd w:id="8"/>
    </w:p>
    <w:p w14:paraId="3E9A6034">
      <w:pPr>
        <w:rPr>
          <w:rFonts w:hint="eastAsia" w:asciiTheme="minorEastAsia" w:hAnsiTheme="minorEastAsia" w:eastAsiaTheme="minorEastAsia" w:cstheme="minorEastAsia"/>
          <w:b/>
          <w:bCs/>
          <w:color w:val="auto"/>
          <w:w w:val="80"/>
          <w:sz w:val="36"/>
          <w:szCs w:val="36"/>
          <w:highlight w:val="none"/>
        </w:rPr>
      </w:pPr>
      <w:r>
        <w:rPr>
          <w:rFonts w:hint="eastAsia" w:asciiTheme="minorEastAsia" w:hAnsiTheme="minorEastAsia" w:eastAsiaTheme="minorEastAsia" w:cstheme="minorEastAsia"/>
          <w:b/>
          <w:bCs/>
          <w:color w:val="auto"/>
          <w:w w:val="80"/>
          <w:sz w:val="36"/>
          <w:szCs w:val="36"/>
          <w:highlight w:val="none"/>
        </w:rPr>
        <w:br w:type="page"/>
      </w:r>
    </w:p>
    <w:p w14:paraId="7CF3D675">
      <w:pPr>
        <w:tabs>
          <w:tab w:val="left" w:pos="1050"/>
          <w:tab w:val="left" w:pos="2375"/>
          <w:tab w:val="center" w:pos="4818"/>
          <w:tab w:val="right" w:leader="dot" w:pos="9402"/>
        </w:tabs>
        <w:spacing w:beforeLines="100" w:afterLines="50" w:line="600" w:lineRule="exact"/>
        <w:jc w:val="center"/>
        <w:outlineLvl w:val="0"/>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第二章 投标人须知</w:t>
      </w:r>
    </w:p>
    <w:p w14:paraId="08E34AE6">
      <w:pPr>
        <w:keepNext w:val="0"/>
        <w:keepLines w:val="0"/>
        <w:pageBreakBefore w:val="0"/>
        <w:widowControl w:val="0"/>
        <w:kinsoku/>
        <w:wordWrap/>
        <w:topLinePunct w:val="0"/>
        <w:bidi w:val="0"/>
        <w:adjustRightInd/>
        <w:snapToGrid/>
        <w:spacing w:line="360" w:lineRule="auto"/>
        <w:ind w:firstLine="482" w:firstLineChars="200"/>
        <w:textAlignment w:val="auto"/>
        <w:outlineLvl w:val="1"/>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一、说明</w:t>
      </w:r>
    </w:p>
    <w:p w14:paraId="533ACCF2">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1.本招标文件仅适用于南通永拓建设项目管理有限公司组织的招标采购活动。</w:t>
      </w:r>
    </w:p>
    <w:p w14:paraId="1F9DCC21">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2.本次招标采购活动及因本次招标产生的合同受中国法律制约和保护。</w:t>
      </w:r>
    </w:p>
    <w:p w14:paraId="6FF3A27E">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3.本招标文件的解释权属于本项目</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w:t>
      </w:r>
    </w:p>
    <w:p w14:paraId="56E14DAF">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在知道或应当知道本项目招标公告及招标文件中的所有内容：如内容或页码短缺、资格要求和技术参数出现倾向性或排他性等表述的，应在本项目招标公告期限及期限届满之日后的7个工作日内提出询问或以书面实名制形式提出</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；未提出询问、</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或是未在规定期间内提出询问、</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的，视作</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接受本项目招标公告及招标文件中的全部内容；投标人不得在招标活动期间及招标结束后针对本项目招标公告及招标文件中的所有内容提出</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、投诉。非书面形式的不作为日后</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提出的依据。</w:t>
      </w:r>
    </w:p>
    <w:p w14:paraId="2A8E5EB0">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应认真审阅本招标文件中的所有事项、格式、条款和规范要求等，如果</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没有按照招标文件要求提交投标文件，或者投标文件没有对招标文件做出实质性响应，有可能被拒绝参与投标。</w:t>
      </w:r>
    </w:p>
    <w:p w14:paraId="25584621">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b/>
          <w:bCs/>
          <w:color w:val="auto"/>
          <w:highlight w:val="none"/>
        </w:rPr>
        <w:t>本</w:t>
      </w:r>
      <w:r>
        <w:rPr>
          <w:rFonts w:hint="eastAsia" w:asciiTheme="minorEastAsia" w:hAnsiTheme="minorEastAsia" w:eastAsiaTheme="minorEastAsia" w:cstheme="minorEastAsia"/>
          <w:b/>
          <w:bCs/>
          <w:color w:val="auto"/>
          <w:highlight w:val="none"/>
          <w:lang w:eastAsia="zh-CN"/>
        </w:rPr>
        <w:t>招标文件</w:t>
      </w:r>
      <w:r>
        <w:rPr>
          <w:rFonts w:hint="eastAsia" w:asciiTheme="minorEastAsia" w:hAnsiTheme="minorEastAsia" w:eastAsiaTheme="minorEastAsia" w:cstheme="minorEastAsia"/>
          <w:b/>
          <w:bCs/>
          <w:color w:val="auto"/>
          <w:highlight w:val="none"/>
        </w:rPr>
        <w:t>内所称的“以上”、“以下”、“内”、“以内”，包括本数；所称的“不足”、“少于”，不包括本数，除非</w:t>
      </w:r>
      <w:r>
        <w:rPr>
          <w:rFonts w:hint="eastAsia" w:asciiTheme="minorEastAsia" w:hAnsiTheme="minorEastAsia" w:eastAsiaTheme="minorEastAsia" w:cstheme="minorEastAsia"/>
          <w:b/>
          <w:bCs/>
          <w:color w:val="auto"/>
          <w:highlight w:val="none"/>
          <w:lang w:eastAsia="zh-CN"/>
        </w:rPr>
        <w:t>招标文件</w:t>
      </w:r>
      <w:r>
        <w:rPr>
          <w:rFonts w:hint="eastAsia" w:asciiTheme="minorEastAsia" w:hAnsiTheme="minorEastAsia" w:eastAsiaTheme="minorEastAsia" w:cstheme="minorEastAsia"/>
          <w:b/>
          <w:bCs/>
          <w:color w:val="auto"/>
          <w:highlight w:val="none"/>
        </w:rPr>
        <w:t>中有明确所指。</w:t>
      </w:r>
    </w:p>
    <w:p w14:paraId="21E532D7">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bookmarkStart w:id="17" w:name="_Hlk69659517"/>
      <w:bookmarkEnd w:id="17"/>
      <w:r>
        <w:rPr>
          <w:rFonts w:hint="eastAsia" w:asciiTheme="minorEastAsia" w:hAnsiTheme="minorEastAsia" w:eastAsiaTheme="minorEastAsia" w:cstheme="minorEastAsia"/>
          <w:color w:val="auto"/>
          <w:highlight w:val="none"/>
        </w:rPr>
        <w:t>7.法定代表人为同一个人的两个及两个以上法人，母公司、全资子公司及其控股公司，都不得在同一采购项目相同标段中同时参加投标，一经发现，将视同围标处理。</w:t>
      </w:r>
    </w:p>
    <w:p w14:paraId="1F851DDE">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应认真对照资格要求，如不符合要求，无意或故意参与投标响应的，所产生的一切后果由</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承担。若投标人提供虚假材料的，将作无效响应处理。</w:t>
      </w:r>
    </w:p>
    <w:p w14:paraId="69B45BC1">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9.非</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的原因，中标的</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b/>
          <w:bCs/>
          <w:color w:val="auto"/>
          <w:highlight w:val="none"/>
        </w:rPr>
        <w:t>（以下称“中标人”）</w:t>
      </w:r>
      <w:r>
        <w:rPr>
          <w:rFonts w:hint="eastAsia" w:asciiTheme="minorEastAsia" w:hAnsiTheme="minorEastAsia" w:eastAsiaTheme="minorEastAsia" w:cstheme="minorEastAsia"/>
          <w:color w:val="auto"/>
          <w:highlight w:val="none"/>
        </w:rPr>
        <w:t>放弃中标资格的，报相关部门将其列入采购黑名单。</w:t>
      </w:r>
    </w:p>
    <w:p w14:paraId="319F5316">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10.单位负责人为同一人或者存在直接控股、管理关系的不同</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，不得同时参与同一采购项目相同标段的采购活动；为采购项目提供整体设计、规范编制或者项目管理、监理、检测等服务的</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，不得再参加该采购项目的其他采购活动；如发现</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递交的资格后审材料有弄虚作假行为，该</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将记入不良记录，并上报有关部门，如已中标，</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有权取消其中标资格，并由该</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承担由此带来可能的一切责任和损失。</w:t>
      </w:r>
    </w:p>
    <w:p w14:paraId="4CF3A3AC">
      <w:pPr>
        <w:keepNext w:val="0"/>
        <w:keepLines w:val="0"/>
        <w:pageBreakBefore w:val="0"/>
        <w:widowControl w:val="0"/>
        <w:kinsoku/>
        <w:wordWrap/>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11.参与本项目响应的投标人，依照规定提交各类声明函、承诺函（如涉有）的，不再同时提供原件备查或提供有关部门出具的相关证明文件。但本项目中标人，应做好提交声明函、承诺函相应原件的核查准备；核查后发现虚假或违背承诺的，将依照相关法律法规规定处理。</w:t>
      </w:r>
    </w:p>
    <w:p w14:paraId="2A28A26E">
      <w:pPr>
        <w:keepNext w:val="0"/>
        <w:keepLines w:val="0"/>
        <w:pageBreakBefore w:val="0"/>
        <w:widowControl w:val="0"/>
        <w:kinsoku/>
        <w:wordWrap/>
        <w:topLinePunct w:val="0"/>
        <w:bidi w:val="0"/>
        <w:adjustRightInd/>
        <w:snapToGrid/>
        <w:spacing w:line="360" w:lineRule="auto"/>
        <w:ind w:firstLine="482" w:firstLineChars="200"/>
        <w:textAlignment w:val="auto"/>
        <w:outlineLvl w:val="1"/>
        <w:rPr>
          <w:rFonts w:hint="eastAsia" w:asciiTheme="minorEastAsia" w:hAnsiTheme="minorEastAsia" w:eastAsiaTheme="minorEastAsia" w:cstheme="minorEastAsia"/>
          <w:color w:val="auto"/>
          <w:highlight w:val="none"/>
        </w:rPr>
      </w:pPr>
      <w:bookmarkStart w:id="18" w:name="_Hlk69659762"/>
      <w:bookmarkEnd w:id="18"/>
      <w:r>
        <w:rPr>
          <w:rFonts w:hint="eastAsia" w:asciiTheme="minorEastAsia" w:hAnsiTheme="minorEastAsia" w:eastAsiaTheme="minorEastAsia" w:cstheme="minorEastAsia"/>
          <w:b/>
          <w:bCs/>
          <w:color w:val="auto"/>
          <w:highlight w:val="none"/>
        </w:rPr>
        <w:t>二、词语释义</w:t>
      </w:r>
    </w:p>
    <w:p w14:paraId="03CB3704">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bookmarkStart w:id="19" w:name="_Hlk69659745"/>
      <w:bookmarkEnd w:id="19"/>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：本项目指依法进行</w:t>
      </w:r>
      <w:r>
        <w:rPr>
          <w:rFonts w:hint="eastAsia" w:asciiTheme="minorEastAsia" w:hAnsiTheme="minorEastAsia" w:eastAsiaTheme="minorEastAsia" w:cstheme="minorEastAsia"/>
          <w:color w:val="auto"/>
          <w:highlight w:val="none"/>
          <w:lang w:val="en-US" w:eastAsia="zh-CN"/>
        </w:rPr>
        <w:t>招标</w:t>
      </w:r>
      <w:r>
        <w:rPr>
          <w:rFonts w:hint="eastAsia" w:asciiTheme="minorEastAsia" w:hAnsiTheme="minorEastAsia" w:eastAsiaTheme="minorEastAsia" w:cstheme="minorEastAsia"/>
          <w:color w:val="auto"/>
          <w:highlight w:val="none"/>
        </w:rPr>
        <w:t>的国有企业。</w:t>
      </w:r>
    </w:p>
    <w:p w14:paraId="368E7D45">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：本项目指依法接受</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委托，从事货物、工程和服务等</w:t>
      </w:r>
      <w:r>
        <w:rPr>
          <w:rFonts w:hint="eastAsia" w:asciiTheme="minorEastAsia" w:hAnsiTheme="minorEastAsia" w:eastAsiaTheme="minorEastAsia" w:cstheme="minorEastAsia"/>
          <w:color w:val="auto"/>
          <w:highlight w:val="none"/>
          <w:lang w:val="en-US" w:eastAsia="zh-CN"/>
        </w:rPr>
        <w:t>招标</w:t>
      </w:r>
      <w:r>
        <w:rPr>
          <w:rFonts w:hint="eastAsia" w:asciiTheme="minorEastAsia" w:hAnsiTheme="minorEastAsia" w:eastAsiaTheme="minorEastAsia" w:cstheme="minorEastAsia"/>
          <w:color w:val="auto"/>
          <w:highlight w:val="none"/>
        </w:rPr>
        <w:t>业务的</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w:t>
      </w:r>
    </w:p>
    <w:p w14:paraId="0AA604A6">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3.本项目</w:t>
      </w:r>
      <w:r>
        <w:rPr>
          <w:rFonts w:hint="eastAsia" w:asciiTheme="minorEastAsia" w:hAnsiTheme="minorEastAsia" w:eastAsiaTheme="minorEastAsia" w:cstheme="minorEastAsia"/>
          <w:color w:val="auto"/>
          <w:highlight w:val="none"/>
          <w:lang w:eastAsia="zh-CN"/>
        </w:rPr>
        <w:t>招标文件</w:t>
      </w:r>
      <w:r>
        <w:rPr>
          <w:rFonts w:hint="eastAsia" w:asciiTheme="minorEastAsia" w:hAnsiTheme="minorEastAsia" w:eastAsiaTheme="minorEastAsia" w:cstheme="minorEastAsia"/>
          <w:color w:val="auto"/>
          <w:highlight w:val="none"/>
        </w:rPr>
        <w:t>内的“</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”：指响应招标、参加本项目招标响应的法人或其他组织。</w:t>
      </w:r>
    </w:p>
    <w:p w14:paraId="201A5F6D">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4.单位负责人：指单位法定代表人或者法律、行政法规规定代表单位行使职权的主要负责人。</w:t>
      </w:r>
    </w:p>
    <w:p w14:paraId="6F093872">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5.直接控股：是指</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的控股股东或者实际控制人。</w:t>
      </w:r>
    </w:p>
    <w:p w14:paraId="477704E1">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6.管理关系：指不具有出资持股关系的其他单位之间存在的管理与被管理关系。</w:t>
      </w:r>
    </w:p>
    <w:p w14:paraId="627075B7">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7.响应：根据</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或</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发布的</w:t>
      </w:r>
      <w:r>
        <w:rPr>
          <w:rFonts w:hint="eastAsia" w:asciiTheme="minorEastAsia" w:hAnsiTheme="minorEastAsia" w:eastAsiaTheme="minorEastAsia" w:cstheme="minorEastAsia"/>
          <w:color w:val="auto"/>
          <w:highlight w:val="none"/>
          <w:lang w:eastAsia="zh-CN"/>
        </w:rPr>
        <w:t>招标文件</w:t>
      </w:r>
      <w:r>
        <w:rPr>
          <w:rFonts w:hint="eastAsia" w:asciiTheme="minorEastAsia" w:hAnsiTheme="minorEastAsia" w:eastAsiaTheme="minorEastAsia" w:cstheme="minorEastAsia"/>
          <w:color w:val="auto"/>
          <w:highlight w:val="none"/>
        </w:rPr>
        <w:t>，编制响应文件并按规定参与采购活动的行为。</w:t>
      </w:r>
    </w:p>
    <w:p w14:paraId="7D1E7866">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8.合同：采供双方根据</w:t>
      </w:r>
      <w:r>
        <w:rPr>
          <w:rFonts w:hint="eastAsia" w:asciiTheme="minorEastAsia" w:hAnsiTheme="minorEastAsia" w:eastAsiaTheme="minorEastAsia" w:cstheme="minorEastAsia"/>
          <w:color w:val="auto"/>
          <w:highlight w:val="none"/>
          <w:lang w:eastAsia="zh-CN"/>
        </w:rPr>
        <w:t>招标文件</w:t>
      </w:r>
      <w:r>
        <w:rPr>
          <w:rFonts w:hint="eastAsia" w:asciiTheme="minorEastAsia" w:hAnsiTheme="minorEastAsia" w:eastAsiaTheme="minorEastAsia" w:cstheme="minorEastAsia"/>
          <w:color w:val="auto"/>
          <w:highlight w:val="none"/>
        </w:rPr>
        <w:t>和中标的响应文件及中标通知书规定的内容，签署的以书面形式所达成的协议，包括所有的附件、附录和构成协议的所有文件。</w:t>
      </w:r>
    </w:p>
    <w:p w14:paraId="4CD3C216">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9.甲方（</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）：合同中明确规定的实际购买服务的国有企业。</w:t>
      </w:r>
    </w:p>
    <w:p w14:paraId="2CD0B8FF">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10.乙方（</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）：本项目合同中规定的向</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提供服务的法人或其他组织。</w:t>
      </w:r>
    </w:p>
    <w:p w14:paraId="01B3411E">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11.服务：系指本</w:t>
      </w:r>
      <w:r>
        <w:rPr>
          <w:rFonts w:hint="eastAsia" w:asciiTheme="minorEastAsia" w:hAnsiTheme="minorEastAsia" w:eastAsiaTheme="minorEastAsia" w:cstheme="minorEastAsia"/>
          <w:color w:val="auto"/>
          <w:highlight w:val="none"/>
          <w:lang w:eastAsia="zh-CN"/>
        </w:rPr>
        <w:t>招标文件</w:t>
      </w:r>
      <w:r>
        <w:rPr>
          <w:rFonts w:hint="eastAsia" w:asciiTheme="minorEastAsia" w:hAnsiTheme="minorEastAsia" w:eastAsiaTheme="minorEastAsia" w:cstheme="minorEastAsia"/>
          <w:color w:val="auto"/>
          <w:highlight w:val="none"/>
        </w:rPr>
        <w:t>规定乙方应承担的与提供项目需求服务有关的各项服务和合同中规定乙方应承担的其他义务。</w:t>
      </w:r>
    </w:p>
    <w:p w14:paraId="5B450C0C">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12.知识产权:指专利权、商标权、著作权等无形财产专有权的统称。</w:t>
      </w:r>
    </w:p>
    <w:p w14:paraId="74CD4F70">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w:t>
      </w:r>
      <w:bookmarkStart w:id="20" w:name="_Hlk85292975"/>
      <w:r>
        <w:rPr>
          <w:rFonts w:hint="eastAsia" w:asciiTheme="minorEastAsia" w:hAnsiTheme="minorEastAsia" w:eastAsiaTheme="minorEastAsia" w:cstheme="minorEastAsia"/>
          <w:color w:val="auto"/>
          <w:highlight w:val="none"/>
        </w:rPr>
        <w:t>天:日历日；工作日：指排除国家法定节假日、休息日外的其余日历日；时间：除特别说明，均指北京时间。</w:t>
      </w:r>
      <w:bookmarkEnd w:id="20"/>
    </w:p>
    <w:p w14:paraId="083E98F9">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14.合同价款:根据合同规定,乙方在正确地履行合同义务后甲方应支付乙方的价款。</w:t>
      </w:r>
    </w:p>
    <w:p w14:paraId="6D4A2885">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15.不可抗力:不能预见、不能避免并且不能克服的客观情况。</w:t>
      </w:r>
    </w:p>
    <w:p w14:paraId="3EE2591D">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16.实质性响应：满足有关本次采购标的、数量、质量、价款或者报酬、履行期限、履行地点和方式、违约责任和解决争议方法等要求。</w:t>
      </w:r>
    </w:p>
    <w:p w14:paraId="77907225">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17.书面形式：指书面文字、合同书、信件等可有形地表现所载内容的形式。</w:t>
      </w:r>
    </w:p>
    <w:p w14:paraId="1D27844C">
      <w:pPr>
        <w:keepNext w:val="0"/>
        <w:keepLines w:val="0"/>
        <w:pageBreakBefore w:val="0"/>
        <w:widowControl w:val="0"/>
        <w:kinsoku/>
        <w:wordWrap/>
        <w:topLinePunct w:val="0"/>
        <w:bidi w:val="0"/>
        <w:adjustRightInd/>
        <w:snapToGrid/>
        <w:spacing w:line="360" w:lineRule="auto"/>
        <w:ind w:firstLine="482" w:firstLineChars="200"/>
        <w:textAlignment w:val="auto"/>
        <w:outlineLvl w:val="1"/>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三、招标文件的补充说明、澄清、修改、答疑</w:t>
      </w:r>
    </w:p>
    <w:p w14:paraId="1DC0231C">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有权对发出的招标文件进行必要的补充说明、澄清或修改。</w:t>
      </w:r>
    </w:p>
    <w:p w14:paraId="20D649C3">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2.凡涉及招标文件的补充说明、澄清或修改，均以</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在</w:t>
      </w:r>
      <w:r>
        <w:rPr>
          <w:rFonts w:hint="eastAsia" w:asciiTheme="minorEastAsia" w:hAnsiTheme="minorEastAsia" w:eastAsiaTheme="minorEastAsia" w:cstheme="minorEastAsia"/>
          <w:color w:val="auto"/>
          <w:kern w:val="0"/>
          <w:highlight w:val="none"/>
        </w:rPr>
        <w:t>“南通市崇川区人民政府网(www.chongchuan.gov.cn)→公示公告”内</w:t>
      </w:r>
      <w:r>
        <w:rPr>
          <w:rFonts w:hint="eastAsia" w:asciiTheme="minorEastAsia" w:hAnsiTheme="minorEastAsia" w:eastAsiaTheme="minorEastAsia" w:cstheme="minorEastAsia"/>
          <w:color w:val="auto"/>
          <w:highlight w:val="none"/>
        </w:rPr>
        <w:t>发布的信息为准。</w:t>
      </w:r>
    </w:p>
    <w:p w14:paraId="35EFEDC3">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对招标文件的补充说明、澄清或修改，将构成本招标文件的一部分，对</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具有约束力。</w:t>
      </w:r>
    </w:p>
    <w:p w14:paraId="6F5B24B0">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4.补充说明、澄清或修改的内容可能影响到响应文件编制的，</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将在首次提交投标文件截止日15天前，发布补充说明、澄清或修改公告。不足15日的，应当顺延首次提交投标文件截止之日，在这种情况下，</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和投标人的权利和义务将受到新的截止期的约束。</w:t>
      </w:r>
    </w:p>
    <w:p w14:paraId="45C19BE0">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5.除非</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以书面、公告的形式对招标文件做出澄清、修改、补充并通知到</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对涉及招标文件的任何推论、理解和结论所造成的结果，均由</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自负。</w:t>
      </w:r>
    </w:p>
    <w:p w14:paraId="6AD93E9B">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6.招标</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视情组织答疑会。如有产生答疑且对招标文件内容有修改，</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将按照本须知有关规定，以补充通知（公告）的方式发出并通知到</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w:t>
      </w:r>
    </w:p>
    <w:p w14:paraId="0156211B">
      <w:pPr>
        <w:keepNext w:val="0"/>
        <w:keepLines w:val="0"/>
        <w:pageBreakBefore w:val="0"/>
        <w:widowControl w:val="0"/>
        <w:kinsoku/>
        <w:wordWrap/>
        <w:topLinePunct w:val="0"/>
        <w:bidi w:val="0"/>
        <w:adjustRightInd/>
        <w:snapToGrid/>
        <w:spacing w:line="360" w:lineRule="auto"/>
        <w:ind w:firstLine="482" w:firstLineChars="200"/>
        <w:textAlignment w:val="auto"/>
        <w:outlineLvl w:val="1"/>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四、投标文件的组成及装订</w:t>
      </w:r>
    </w:p>
    <w:p w14:paraId="3C32068E">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1.投标文件由：</w:t>
      </w:r>
      <w:bookmarkStart w:id="21" w:name="_Hlk54377349"/>
      <w:bookmarkEnd w:id="21"/>
      <w:r>
        <w:rPr>
          <w:rFonts w:hint="eastAsia" w:asciiTheme="minorEastAsia" w:hAnsiTheme="minorEastAsia" w:eastAsiaTheme="minorEastAsia" w:cstheme="minorEastAsia"/>
          <w:b/>
          <w:bCs/>
          <w:color w:val="auto"/>
          <w:highlight w:val="none"/>
        </w:rPr>
        <w:t>A资格后审材料文件、B技术标文件、C价格标文件</w:t>
      </w:r>
      <w:r>
        <w:rPr>
          <w:rFonts w:hint="eastAsia" w:asciiTheme="minorEastAsia" w:hAnsiTheme="minorEastAsia" w:eastAsiaTheme="minorEastAsia" w:cstheme="minorEastAsia"/>
          <w:color w:val="auto"/>
          <w:highlight w:val="none"/>
        </w:rPr>
        <w:t>，共3部分组成（以下由文件名称的前缀英文字母代称），</w:t>
      </w:r>
      <w:r>
        <w:rPr>
          <w:rFonts w:hint="eastAsia" w:asciiTheme="minorEastAsia" w:hAnsiTheme="minorEastAsia" w:eastAsiaTheme="minorEastAsia" w:cstheme="minorEastAsia"/>
          <w:b/>
          <w:bCs/>
          <w:color w:val="auto"/>
          <w:highlight w:val="none"/>
          <w:u w:val="thick" w:color="FF0000"/>
        </w:rPr>
        <w:t>具体相关内容见本招标文件第七章</w:t>
      </w:r>
      <w:r>
        <w:rPr>
          <w:rFonts w:hint="eastAsia" w:asciiTheme="minorEastAsia" w:hAnsiTheme="minorEastAsia" w:eastAsiaTheme="minorEastAsia" w:cstheme="minorEastAsia"/>
          <w:color w:val="auto"/>
          <w:highlight w:val="none"/>
        </w:rPr>
        <w:t>。</w:t>
      </w:r>
    </w:p>
    <w:p w14:paraId="6C4C296F">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按投标文件组成顺序编写响应文件，并牢固装订成册。投标文件均需采用A4纸（图纸等除外），不允许使用活页夹、拉杆夹、文件夹、塑料方便式书脊（插入式或穿孔式）装订。投标文件不得行间插字、涂改、增删。修改错漏处，</w:t>
      </w:r>
      <w:r>
        <w:rPr>
          <w:rFonts w:hint="eastAsia" w:asciiTheme="minorEastAsia" w:hAnsiTheme="minorEastAsia" w:eastAsiaTheme="minorEastAsia" w:cstheme="minorEastAsia"/>
          <w:b/>
          <w:bCs/>
          <w:color w:val="auto"/>
          <w:highlight w:val="none"/>
          <w:u w:val="thick" w:color="FF0000"/>
        </w:rPr>
        <w:t>须经过</w:t>
      </w:r>
      <w:r>
        <w:rPr>
          <w:rFonts w:hint="eastAsia" w:asciiTheme="minorEastAsia" w:hAnsiTheme="minorEastAsia" w:eastAsiaTheme="minorEastAsia" w:cstheme="minorEastAsia"/>
          <w:b/>
          <w:bCs/>
          <w:color w:val="auto"/>
          <w:highlight w:val="none"/>
          <w:u w:val="thick" w:color="FF0000"/>
          <w:lang w:eastAsia="zh-CN"/>
        </w:rPr>
        <w:t>投标人</w:t>
      </w:r>
      <w:r>
        <w:rPr>
          <w:rFonts w:hint="eastAsia" w:asciiTheme="minorEastAsia" w:hAnsiTheme="minorEastAsia" w:eastAsiaTheme="minorEastAsia" w:cstheme="minorEastAsia"/>
          <w:b/>
          <w:bCs/>
          <w:color w:val="auto"/>
          <w:highlight w:val="none"/>
          <w:u w:val="thick" w:color="FF0000"/>
        </w:rPr>
        <w:t>法人代表委托的代理人（以下称被委托授权人）签字或盖章（须加盖公章）</w:t>
      </w:r>
      <w:r>
        <w:rPr>
          <w:rFonts w:hint="eastAsia" w:asciiTheme="minorEastAsia" w:hAnsiTheme="minorEastAsia" w:eastAsiaTheme="minorEastAsia" w:cstheme="minorEastAsia"/>
          <w:color w:val="auto"/>
          <w:highlight w:val="none"/>
        </w:rPr>
        <w:t>。</w:t>
      </w:r>
    </w:p>
    <w:p w14:paraId="3D8EF08F">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3.价格标文件中的所有报价表，必须装订成册。</w:t>
      </w:r>
    </w:p>
    <w:p w14:paraId="70ED0172">
      <w:pPr>
        <w:keepNext w:val="0"/>
        <w:keepLines w:val="0"/>
        <w:pageBreakBefore w:val="0"/>
        <w:widowControl w:val="0"/>
        <w:kinsoku/>
        <w:wordWrap/>
        <w:topLinePunct w:val="0"/>
        <w:bidi w:val="0"/>
        <w:adjustRightInd/>
        <w:snapToGrid/>
        <w:spacing w:line="360" w:lineRule="auto"/>
        <w:ind w:firstLine="482" w:firstLineChars="200"/>
        <w:textAlignment w:val="auto"/>
        <w:outlineLvl w:val="1"/>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五、投标文件的份数、签署和退还</w:t>
      </w:r>
    </w:p>
    <w:p w14:paraId="5AF967C9">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highlight w:val="none"/>
        </w:rPr>
        <w:t>1.</w:t>
      </w:r>
      <w:bookmarkStart w:id="22" w:name="_Hlk54374255"/>
      <w:bookmarkEnd w:id="22"/>
      <w:r>
        <w:rPr>
          <w:rFonts w:hint="eastAsia" w:asciiTheme="minorEastAsia" w:hAnsiTheme="minorEastAsia" w:eastAsiaTheme="minorEastAsia" w:cstheme="minorEastAsia"/>
          <w:color w:val="auto"/>
          <w:highlight w:val="none"/>
        </w:rPr>
        <w:t>投标文件中的“A”、“B”、“C”均为</w:t>
      </w:r>
      <w:r>
        <w:rPr>
          <w:rFonts w:hint="eastAsia" w:asciiTheme="minorEastAsia" w:hAnsiTheme="minorEastAsia" w:eastAsiaTheme="minorEastAsia" w:cstheme="minorEastAsia"/>
          <w:b/>
          <w:bCs/>
          <w:color w:val="auto"/>
          <w:highlight w:val="none"/>
          <w:u w:val="thick" w:color="FF0000"/>
        </w:rPr>
        <w:t>一份“正本”和肆份“副本”</w:t>
      </w:r>
      <w:r>
        <w:rPr>
          <w:rFonts w:hint="eastAsia" w:asciiTheme="minorEastAsia" w:hAnsiTheme="minorEastAsia" w:eastAsiaTheme="minorEastAsia" w:cstheme="minorEastAsia"/>
          <w:b/>
          <w:bCs/>
          <w:color w:val="auto"/>
          <w:highlight w:val="none"/>
        </w:rPr>
        <w:t>。</w:t>
      </w:r>
    </w:p>
    <w:p w14:paraId="495893AD">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2.在每一份投标文件上要明确标注</w:t>
      </w:r>
      <w:r>
        <w:rPr>
          <w:rFonts w:hint="eastAsia" w:asciiTheme="minorEastAsia" w:hAnsiTheme="minorEastAsia" w:eastAsiaTheme="minorEastAsia" w:cstheme="minorEastAsia"/>
          <w:b/>
          <w:bCs/>
          <w:color w:val="auto"/>
          <w:highlight w:val="none"/>
        </w:rPr>
        <w:t>项目名称</w:t>
      </w:r>
      <w:r>
        <w:rPr>
          <w:rFonts w:hint="eastAsia" w:asciiTheme="minorEastAsia" w:hAnsiTheme="minorEastAsia" w:eastAsiaTheme="minorEastAsia" w:cstheme="minorEastAsia"/>
          <w:b/>
          <w:bCs/>
          <w:color w:val="auto"/>
          <w:highlight w:val="none"/>
          <w:lang w:val="en-US" w:eastAsia="zh-CN"/>
        </w:rPr>
        <w:t>及标段名称</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项目编号、</w:t>
      </w:r>
      <w:r>
        <w:rPr>
          <w:rFonts w:hint="eastAsia" w:asciiTheme="minorEastAsia" w:hAnsiTheme="minorEastAsia" w:eastAsiaTheme="minorEastAsia" w:cstheme="minorEastAsia"/>
          <w:color w:val="auto"/>
          <w:highlight w:val="none"/>
        </w:rPr>
        <w:t>投标文件各自对应的名称、</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全称、“正本”、“副本”字样，“正本”和“副本”若有差异，概以“正本”为准。</w:t>
      </w:r>
    </w:p>
    <w:p w14:paraId="5179AB64">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b/>
          <w:bCs/>
          <w:color w:val="auto"/>
          <w:highlight w:val="none"/>
          <w:u w:val="thick" w:color="FF0000"/>
        </w:rPr>
      </w:pPr>
      <w:r>
        <w:rPr>
          <w:rFonts w:hint="eastAsia" w:asciiTheme="minorEastAsia" w:hAnsiTheme="minorEastAsia" w:eastAsiaTheme="minorEastAsia" w:cstheme="minorEastAsia"/>
          <w:color w:val="auto"/>
          <w:highlight w:val="none"/>
        </w:rPr>
        <w:t>3.投标文件中的所有“正本”，须为打印的，其正文内容</w:t>
      </w:r>
      <w:r>
        <w:rPr>
          <w:rFonts w:hint="eastAsia" w:asciiTheme="minorEastAsia" w:hAnsiTheme="minorEastAsia" w:eastAsiaTheme="minorEastAsia" w:cstheme="minorEastAsia"/>
          <w:b/>
          <w:bCs/>
          <w:color w:val="auto"/>
          <w:highlight w:val="none"/>
          <w:u w:val="thick" w:color="FF0000"/>
        </w:rPr>
        <w:t>均由参与本项目的</w:t>
      </w:r>
      <w:r>
        <w:rPr>
          <w:rFonts w:hint="eastAsia" w:asciiTheme="minorEastAsia" w:hAnsiTheme="minorEastAsia" w:eastAsiaTheme="minorEastAsia" w:cstheme="minorEastAsia"/>
          <w:b/>
          <w:bCs/>
          <w:color w:val="auto"/>
          <w:highlight w:val="none"/>
          <w:u w:val="thick" w:color="FF0000"/>
          <w:lang w:eastAsia="zh-CN"/>
        </w:rPr>
        <w:t>投标人</w:t>
      </w:r>
      <w:r>
        <w:rPr>
          <w:rFonts w:hint="eastAsia" w:asciiTheme="minorEastAsia" w:hAnsiTheme="minorEastAsia" w:eastAsiaTheme="minorEastAsia" w:cstheme="minorEastAsia"/>
          <w:b/>
          <w:bCs/>
          <w:color w:val="auto"/>
          <w:highlight w:val="none"/>
          <w:u w:val="thick" w:color="FF0000"/>
        </w:rPr>
        <w:t>法定代表人或被委托授权人签字（或盖章）（须加盖公章）</w:t>
      </w:r>
      <w:r>
        <w:rPr>
          <w:rFonts w:hint="eastAsia" w:asciiTheme="minorEastAsia" w:hAnsiTheme="minorEastAsia" w:eastAsiaTheme="minorEastAsia" w:cstheme="minorEastAsia"/>
          <w:color w:val="auto"/>
          <w:highlight w:val="none"/>
        </w:rPr>
        <w:t>。</w:t>
      </w:r>
    </w:p>
    <w:p w14:paraId="5FF23EBA">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4.开标程序顺利进行后，投标文件都将作为档案保存，不论中标与否，</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均不退回（未拆封的除外）。</w:t>
      </w:r>
    </w:p>
    <w:p w14:paraId="7DB0960F">
      <w:pPr>
        <w:keepNext w:val="0"/>
        <w:keepLines w:val="0"/>
        <w:pageBreakBefore w:val="0"/>
        <w:widowControl w:val="0"/>
        <w:kinsoku/>
        <w:wordWrap/>
        <w:topLinePunct w:val="0"/>
        <w:bidi w:val="0"/>
        <w:adjustRightInd/>
        <w:snapToGrid/>
        <w:spacing w:line="360" w:lineRule="auto"/>
        <w:ind w:firstLine="482" w:firstLineChars="200"/>
        <w:textAlignment w:val="auto"/>
        <w:outlineLvl w:val="1"/>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六、投标文件的密封及标记</w:t>
      </w:r>
    </w:p>
    <w:p w14:paraId="62228439">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须将本项目投标文件：“A”、“B”、“C”</w:t>
      </w:r>
      <w:r>
        <w:rPr>
          <w:rFonts w:hint="eastAsia" w:asciiTheme="minorEastAsia" w:hAnsiTheme="minorEastAsia" w:eastAsiaTheme="minorEastAsia" w:cstheme="minorEastAsia"/>
          <w:b/>
          <w:bCs/>
          <w:color w:val="auto"/>
          <w:highlight w:val="none"/>
        </w:rPr>
        <w:t>分3个部分进行独立密封</w:t>
      </w:r>
      <w:r>
        <w:rPr>
          <w:rFonts w:hint="eastAsia" w:asciiTheme="minorEastAsia" w:hAnsiTheme="minorEastAsia" w:eastAsiaTheme="minorEastAsia" w:cstheme="minorEastAsia"/>
          <w:color w:val="auto"/>
          <w:highlight w:val="none"/>
        </w:rPr>
        <w:t>。</w:t>
      </w:r>
    </w:p>
    <w:p w14:paraId="70427833">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2.密封后，应在每一部分的密封件上明确标注招标</w:t>
      </w:r>
      <w:r>
        <w:rPr>
          <w:rFonts w:hint="eastAsia" w:asciiTheme="minorEastAsia" w:hAnsiTheme="minorEastAsia" w:eastAsiaTheme="minorEastAsia" w:cstheme="minorEastAsia"/>
          <w:b/>
          <w:bCs/>
          <w:color w:val="auto"/>
          <w:highlight w:val="none"/>
        </w:rPr>
        <w:t>项目名称</w:t>
      </w:r>
      <w:r>
        <w:rPr>
          <w:rFonts w:hint="eastAsia" w:asciiTheme="minorEastAsia" w:hAnsiTheme="minorEastAsia" w:eastAsiaTheme="minorEastAsia" w:cstheme="minorEastAsia"/>
          <w:b/>
          <w:bCs/>
          <w:color w:val="auto"/>
          <w:highlight w:val="none"/>
          <w:lang w:val="en-US" w:eastAsia="zh-CN"/>
        </w:rPr>
        <w:t>及标段名称</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项目编号、</w:t>
      </w:r>
      <w:r>
        <w:rPr>
          <w:rFonts w:hint="eastAsia" w:asciiTheme="minorEastAsia" w:hAnsiTheme="minorEastAsia" w:eastAsiaTheme="minorEastAsia" w:cstheme="minorEastAsia"/>
          <w:color w:val="auto"/>
          <w:highlight w:val="none"/>
        </w:rPr>
        <w:t>投标文件各自对应的名称、</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全称及日期，同时加盖法人或其他组织的公章。</w:t>
      </w:r>
    </w:p>
    <w:p w14:paraId="741216A9">
      <w:pPr>
        <w:keepNext w:val="0"/>
        <w:keepLines w:val="0"/>
        <w:pageBreakBefore w:val="0"/>
        <w:widowControl w:val="0"/>
        <w:kinsoku/>
        <w:wordWrap/>
        <w:topLinePunct w:val="0"/>
        <w:bidi w:val="0"/>
        <w:adjustRightInd/>
        <w:snapToGrid/>
        <w:spacing w:line="360" w:lineRule="auto"/>
        <w:ind w:firstLine="482" w:firstLineChars="200"/>
        <w:textAlignment w:val="auto"/>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七、关于报价</w:t>
      </w:r>
    </w:p>
    <w:p w14:paraId="40327267">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1.本项目不接受任何有选择的报价。</w:t>
      </w:r>
    </w:p>
    <w:p w14:paraId="724AD6F9">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2.投标报价均以人民币为报价的货币单位。</w:t>
      </w:r>
    </w:p>
    <w:p w14:paraId="349E959D">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3.报价表必须加盖投标人公章且必须经法定代表人或被委托授权人签署。</w:t>
      </w:r>
    </w:p>
    <w:p w14:paraId="65B4E5AF">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4.报价出现前后不一致的，按照下列规定修正：</w:t>
      </w:r>
    </w:p>
    <w:p w14:paraId="7DB49F4B">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（1）投标文件中报价表（开标一览表）内容与投标文件技术响应中内容明细不一致的，以报价表（开标一览表）为准；</w:t>
      </w:r>
    </w:p>
    <w:p w14:paraId="363E5E6A">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（2）投标文件中涉及大写金额和小写金额不一致的，以大写金额为准；</w:t>
      </w:r>
    </w:p>
    <w:p w14:paraId="5964ECA4">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（3）单价金额小数点或者百分比有明显错位的，以报价表（开标一览表）的总价为准，并修改单价；</w:t>
      </w:r>
    </w:p>
    <w:p w14:paraId="324F6787">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（4）总价金额与按单价汇总金额不一致的，以单价金额计算结果为准。</w:t>
      </w:r>
    </w:p>
    <w:p w14:paraId="3C6B5E3A">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同时出现两种以上不一致的，按照前款规定的顺序修正。修正后的报价应当由投标人的法定代表人或其授权的代表签字确认后产生约束力，投标人不确认的，其投标无效。</w:t>
      </w:r>
    </w:p>
    <w:p w14:paraId="575E563A">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投标报价是招标文件确定的服务范围内的全部工作人员和内容的价格体现，是为完成招标文件规定的评定和估算服务工作所涉及到的一切费用。包括但不限于人员费用（工资、福利、培训、社会保险等）、专用设备及其备品、备件、易耗品耗材、通讯和专用工具费用、税费、运输、保险、验收、技术评审、售后服务及管理费用、利润、税金、政策性文件规定及合同包含的所有风险、责任等各项应有费用。</w:t>
      </w:r>
    </w:p>
    <w:p w14:paraId="1A895F58">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本招标项目仅为一次商务报价，一旦中标即为中标价。除非因特殊原因并经买卖双方协商同意，中标人不得再要求追加任何费用。同时，除非合同条款中另有规定，否则，中标人的中标价在合同实施期间不得因市场变化因素而变动。</w:t>
      </w:r>
      <w:bookmarkStart w:id="23" w:name="_Hlk38297334"/>
      <w:bookmarkEnd w:id="23"/>
    </w:p>
    <w:p w14:paraId="3B17B0D8">
      <w:pPr>
        <w:keepNext w:val="0"/>
        <w:keepLines w:val="0"/>
        <w:pageBreakBefore w:val="0"/>
        <w:widowControl w:val="0"/>
        <w:kinsoku/>
        <w:wordWrap/>
        <w:topLinePunct w:val="0"/>
        <w:bidi w:val="0"/>
        <w:adjustRightInd/>
        <w:snapToGrid/>
        <w:spacing w:line="360" w:lineRule="auto"/>
        <w:ind w:firstLine="482" w:firstLineChars="200"/>
        <w:textAlignment w:val="auto"/>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八、投标文件的有效期</w:t>
      </w:r>
    </w:p>
    <w:p w14:paraId="1EED0769">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1.从投标文件接收截止之日算起，</w:t>
      </w:r>
      <w:r>
        <w:rPr>
          <w:rFonts w:hint="eastAsia" w:asciiTheme="minorEastAsia" w:hAnsiTheme="minorEastAsia" w:eastAsiaTheme="minorEastAsia" w:cstheme="minorEastAsia"/>
          <w:b/>
          <w:bCs/>
          <w:color w:val="auto"/>
          <w:highlight w:val="none"/>
        </w:rPr>
        <w:t>45</w:t>
      </w:r>
      <w:r>
        <w:rPr>
          <w:rFonts w:hint="eastAsia" w:asciiTheme="minorEastAsia" w:hAnsiTheme="minorEastAsia" w:eastAsiaTheme="minorEastAsia" w:cstheme="minorEastAsia"/>
          <w:color w:val="auto"/>
          <w:highlight w:val="none"/>
        </w:rPr>
        <w:t>个“日历天”内投标书应保持有效。有效期短于这个规定期限的投标，将被拒绝。</w:t>
      </w:r>
    </w:p>
    <w:p w14:paraId="530EE06A">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2.在特殊情况下，</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可与投标人协商延长投标书的有效期。这种要求和答复都应以书面、传真、或电报的形式进行。同意延长有效期的投标人不能修改投标文件。拒绝接受延期要求的投标人的投标将被拒绝。</w:t>
      </w:r>
    </w:p>
    <w:p w14:paraId="433C1194">
      <w:pPr>
        <w:keepNext w:val="0"/>
        <w:keepLines w:val="0"/>
        <w:pageBreakBefore w:val="0"/>
        <w:widowControl w:val="0"/>
        <w:kinsoku/>
        <w:wordWrap/>
        <w:topLinePunct w:val="0"/>
        <w:bidi w:val="0"/>
        <w:adjustRightInd/>
        <w:snapToGrid/>
        <w:spacing w:line="360" w:lineRule="auto"/>
        <w:ind w:firstLine="482" w:firstLineChars="200"/>
        <w:textAlignment w:val="auto"/>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九、投标文件的修改和撤销</w:t>
      </w:r>
    </w:p>
    <w:p w14:paraId="151974FB">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1.投标人在投标截止时间前，可以对所递交的投标文件进行补充、修改或者撤回，并书面通知</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或者</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。补充、修改的内容应当按照</w:t>
      </w:r>
      <w:r>
        <w:rPr>
          <w:rFonts w:hint="eastAsia" w:asciiTheme="minorEastAsia" w:hAnsiTheme="minorEastAsia" w:eastAsiaTheme="minorEastAsia" w:cstheme="minorEastAsia"/>
          <w:color w:val="auto"/>
          <w:highlight w:val="none"/>
          <w:lang w:eastAsia="zh-CN"/>
        </w:rPr>
        <w:t>招标文件</w:t>
      </w:r>
      <w:r>
        <w:rPr>
          <w:rFonts w:hint="eastAsia" w:asciiTheme="minorEastAsia" w:hAnsiTheme="minorEastAsia" w:eastAsiaTheme="minorEastAsia" w:cstheme="minorEastAsia"/>
          <w:color w:val="auto"/>
          <w:highlight w:val="none"/>
        </w:rPr>
        <w:t>要求签署、盖章、密封后，作为投标文件的组成部分。</w:t>
      </w:r>
    </w:p>
    <w:p w14:paraId="75C9E06B">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2.开标后投标人不得撤销投标。</w:t>
      </w:r>
    </w:p>
    <w:p w14:paraId="42C4EB9D">
      <w:pPr>
        <w:keepNext w:val="0"/>
        <w:keepLines w:val="0"/>
        <w:pageBreakBefore w:val="0"/>
        <w:widowControl w:val="0"/>
        <w:kinsoku/>
        <w:wordWrap/>
        <w:topLinePunct w:val="0"/>
        <w:bidi w:val="0"/>
        <w:adjustRightInd/>
        <w:snapToGrid/>
        <w:spacing w:line="360" w:lineRule="auto"/>
        <w:ind w:firstLine="482" w:firstLineChars="200"/>
        <w:textAlignment w:val="auto"/>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十、投标费用</w:t>
      </w:r>
    </w:p>
    <w:p w14:paraId="18DB21F4">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1.无论招标投标过程和结果如何，投标人自行承担与本项目投标有关的全部费用。</w:t>
      </w:r>
    </w:p>
    <w:p w14:paraId="62454AAC">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2.中标人须缴纳代理服务费和评审过程中的相关费用，其中招标代理服务费人民币3000</w:t>
      </w:r>
      <w:r>
        <w:rPr>
          <w:rFonts w:hint="eastAsia" w:asciiTheme="minorEastAsia" w:hAnsiTheme="minorEastAsia" w:eastAsiaTheme="minorEastAsia" w:cstheme="minorEastAsia"/>
          <w:color w:val="auto"/>
          <w:highlight w:val="none"/>
          <w:lang w:val="en-US" w:eastAsia="zh-CN"/>
        </w:rPr>
        <w:t>.00</w:t>
      </w:r>
      <w:r>
        <w:rPr>
          <w:rFonts w:hint="eastAsia" w:asciiTheme="minorEastAsia" w:hAnsiTheme="minorEastAsia" w:eastAsiaTheme="minorEastAsia" w:cstheme="minorEastAsia"/>
          <w:color w:val="auto"/>
          <w:highlight w:val="none"/>
        </w:rPr>
        <w:t>元，评审过程中的相关费用按实际发生结算，由代理机构先行代付。投标人应充分考虑到上述费用支付风险。</w:t>
      </w:r>
    </w:p>
    <w:p w14:paraId="5EB61D6E">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3.代理服务费和评审费过程中的相关费用应在领取中标通知书时一次性支付。</w:t>
      </w:r>
    </w:p>
    <w:p w14:paraId="1145B64F">
      <w:pPr>
        <w:keepNext w:val="0"/>
        <w:keepLines w:val="0"/>
        <w:pageBreakBefore w:val="0"/>
        <w:widowControl w:val="0"/>
        <w:kinsoku/>
        <w:wordWrap/>
        <w:topLinePunct w:val="0"/>
        <w:bidi w:val="0"/>
        <w:adjustRightInd/>
        <w:snapToGrid/>
        <w:spacing w:line="360" w:lineRule="auto"/>
        <w:ind w:firstLine="482" w:firstLineChars="200"/>
        <w:contextualSpacing/>
        <w:jc w:val="left"/>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十</w:t>
      </w:r>
      <w:r>
        <w:rPr>
          <w:rFonts w:hint="eastAsia" w:asciiTheme="minorEastAsia" w:hAnsiTheme="minorEastAsia" w:eastAsiaTheme="minorEastAsia" w:cstheme="minorEastAsia"/>
          <w:b/>
          <w:color w:val="auto"/>
          <w:highlight w:val="none"/>
          <w:lang w:val="en-US" w:eastAsia="zh-CN"/>
        </w:rPr>
        <w:t>一</w:t>
      </w:r>
      <w:r>
        <w:rPr>
          <w:rFonts w:hint="eastAsia" w:asciiTheme="minorEastAsia" w:hAnsiTheme="minorEastAsia" w:eastAsiaTheme="minorEastAsia" w:cstheme="minorEastAsia"/>
          <w:b/>
          <w:color w:val="auto"/>
          <w:highlight w:val="none"/>
        </w:rPr>
        <w:t>、投标保证金</w:t>
      </w:r>
    </w:p>
    <w:p w14:paraId="3E736205">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本项目投标保证金为：</w:t>
      </w:r>
      <w:r>
        <w:rPr>
          <w:rFonts w:hint="eastAsia" w:asciiTheme="minorEastAsia" w:hAnsiTheme="minorEastAsia" w:eastAsiaTheme="minorEastAsia" w:cstheme="minorEastAsia"/>
          <w:b/>
          <w:bCs/>
          <w:color w:val="auto"/>
          <w:highlight w:val="none"/>
        </w:rPr>
        <w:t>人民币</w:t>
      </w:r>
      <w:r>
        <w:rPr>
          <w:rFonts w:hint="eastAsia" w:asciiTheme="minorEastAsia" w:hAnsiTheme="minorEastAsia" w:eastAsiaTheme="minorEastAsia" w:cstheme="minorEastAsia"/>
          <w:b/>
          <w:bCs/>
          <w:color w:val="auto"/>
          <w:highlight w:val="none"/>
          <w:u w:val="single"/>
        </w:rPr>
        <w:t>伍万柒仟肆佰元整(￥57400元）</w:t>
      </w:r>
      <w:r>
        <w:rPr>
          <w:rFonts w:hint="eastAsia" w:asciiTheme="minorEastAsia" w:hAnsiTheme="minorEastAsia" w:eastAsiaTheme="minorEastAsia" w:cstheme="minorEastAsia"/>
          <w:b/>
          <w:bCs/>
          <w:color w:val="auto"/>
          <w:highlight w:val="none"/>
        </w:rPr>
        <w:t>。</w:t>
      </w:r>
    </w:p>
    <w:p w14:paraId="3F6E254B">
      <w:pPr>
        <w:keepNext w:val="0"/>
        <w:keepLines w:val="0"/>
        <w:pageBreakBefore w:val="0"/>
        <w:widowControl w:val="0"/>
        <w:tabs>
          <w:tab w:val="left" w:pos="875"/>
        </w:tabs>
        <w:kinsoku/>
        <w:wordWrap/>
        <w:overflowPunct w:val="0"/>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投标保证金的缴纳形式：现金及非现金方式。</w:t>
      </w:r>
    </w:p>
    <w:p w14:paraId="6862BC44">
      <w:pPr>
        <w:keepNext w:val="0"/>
        <w:keepLines w:val="0"/>
        <w:pageBreakBefore w:val="0"/>
        <w:widowControl w:val="0"/>
        <w:tabs>
          <w:tab w:val="left" w:pos="875"/>
        </w:tabs>
        <w:kinsoku/>
        <w:wordWrap/>
        <w:overflowPunct w:val="0"/>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现金方式：指人民币现金实物缴纳；非现金方式包含：银行转账（电汇）、银行汇票、银行保函。各投标人根据企业实际情况合理选择投标保证金的缴纳形式，各类缴纳形式具有同等法律效力。投标保证金必须由企业法人基本存款账户汇出，投标保证金的缴纳凭证须在递交投标文件时交给代理机构。</w:t>
      </w:r>
    </w:p>
    <w:p w14:paraId="09BA18EB">
      <w:pPr>
        <w:keepNext w:val="0"/>
        <w:keepLines w:val="0"/>
        <w:pageBreakBefore w:val="0"/>
        <w:widowControl w:val="0"/>
        <w:tabs>
          <w:tab w:val="left" w:pos="875"/>
        </w:tabs>
        <w:kinsoku/>
        <w:wordWrap/>
        <w:overflowPunct w:val="0"/>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特别提醒：</w:t>
      </w:r>
    </w:p>
    <w:p w14:paraId="71107216">
      <w:pPr>
        <w:keepNext w:val="0"/>
        <w:keepLines w:val="0"/>
        <w:pageBreakBefore w:val="0"/>
        <w:widowControl w:val="0"/>
        <w:tabs>
          <w:tab w:val="left" w:pos="875"/>
        </w:tabs>
        <w:kinsoku/>
        <w:wordWrap/>
        <w:overflowPunct w:val="0"/>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①如采用现金形式缴纳的，须单独密封。在开标时和投标文件同时递交，请勿和投标文件密封。</w:t>
      </w:r>
    </w:p>
    <w:p w14:paraId="7FE9734F">
      <w:pPr>
        <w:keepNext w:val="0"/>
        <w:keepLines w:val="0"/>
        <w:pageBreakBefore w:val="0"/>
        <w:widowControl w:val="0"/>
        <w:tabs>
          <w:tab w:val="left" w:pos="875"/>
        </w:tabs>
        <w:kinsoku/>
        <w:wordWrap/>
        <w:overflowPunct w:val="0"/>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如采用银行转账（电汇）形式缴纳的，投标人须在投标文件提交截止时间前完成资金划转，确保招标代理机构在截止时间前收到款项（以收款银行到账时间为准）；转账时须注明收款人：南通永拓建设项目管理有限公司，开户行：江苏海安农村商业银行南屏支行，账号：3206214701201000480287，用途：投标保证金；汇款人：投标单位名称。递交投标文件时，须提供银行转账回单（或电子回单）原件及复印件（复印件加盖投标单位公章）供查验，原件核对后退还，复印件留存归档。</w:t>
      </w:r>
    </w:p>
    <w:p w14:paraId="5E928DF0">
      <w:pPr>
        <w:keepNext w:val="0"/>
        <w:keepLines w:val="0"/>
        <w:pageBreakBefore w:val="0"/>
        <w:widowControl w:val="0"/>
        <w:tabs>
          <w:tab w:val="left" w:pos="875"/>
        </w:tabs>
        <w:kinsoku/>
        <w:wordWrap/>
        <w:overflowPunct w:val="0"/>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如采用银行汇票形式缴纳的，投标人必须按照规定于投标文件提交截止时间前将投标保证金汇票原件递交给招标代理查验（无须密封）；投标保证金（银行汇票形式）上必须注明收款人：南通永拓建设项目管理有限公司，用途：投标保证金；汇款人：投标单位名称。（账户名：南通永拓建设项目管理有限公司，开户行：江苏海安农村商业银行南屏支行，账号：3206214701201000480287）。中标单位的投标保证金有效期在投标截止日后45天内有效，在缴纳履约保证金前，如投标保证金已失效，中标单位应主动延续投标保证金的有效期，否则招标人有权在保证金失效后取消中标人的中标资格。</w:t>
      </w:r>
    </w:p>
    <w:p w14:paraId="6F1C4530">
      <w:pPr>
        <w:keepNext w:val="0"/>
        <w:keepLines w:val="0"/>
        <w:pageBreakBefore w:val="0"/>
        <w:widowControl w:val="0"/>
        <w:tabs>
          <w:tab w:val="left" w:pos="875"/>
        </w:tabs>
        <w:kinsoku/>
        <w:wordWrap/>
        <w:overflowPunct w:val="0"/>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④如采用保函形式递交的，开具对象应为南通永拓建设项目管理有限公司，须提供银行保函（见索即付银行保函）原件（无须密封）和基本账户开户许可证（或基本存款账户信息）复印件（无须密封）供招标人代表查验，否则其投标文件不予接收。银行保函（见索即付银行保函）应由投标人基本账户所在网点的当地银行或其上级银行机构出具，保函中应明确投标项目，担保金额、受益人、保证人、被保证人等具体内容。投标保函（见索即付银行保函）上投保的投标保证金须在投标有效期内持续有效。</w:t>
      </w:r>
    </w:p>
    <w:p w14:paraId="6ED1CAE2">
      <w:pPr>
        <w:keepNext w:val="0"/>
        <w:keepLines w:val="0"/>
        <w:pageBreakBefore w:val="0"/>
        <w:widowControl w:val="0"/>
        <w:tabs>
          <w:tab w:val="left" w:pos="875"/>
        </w:tabs>
        <w:kinsoku/>
        <w:wordWrap/>
        <w:overflowPunct w:val="0"/>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保证金形式，收款人、用途、汇款人等必须符合招标文件规定，否则其投标文件不予接收。</w:t>
      </w:r>
    </w:p>
    <w:p w14:paraId="0F86A61C">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未按上述要求提交投标保证金的投标人，</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有权拒绝其投标文件。</w:t>
      </w:r>
    </w:p>
    <w:p w14:paraId="46857DAC">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未中标的投标人的投标保证金当场退还，中标的投标人（以下称为中标人）的投标保证金将在</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与中标人签订的合同生效后</w:t>
      </w:r>
      <w:r>
        <w:rPr>
          <w:rFonts w:hint="eastAsia" w:asciiTheme="minorEastAsia" w:hAnsiTheme="minorEastAsia" w:eastAsiaTheme="minorEastAsia" w:cstheme="minorEastAsia"/>
          <w:b/>
          <w:color w:val="auto"/>
          <w:highlight w:val="none"/>
          <w:u w:val="single"/>
        </w:rPr>
        <w:t xml:space="preserve"> 5个工作日内 </w:t>
      </w:r>
      <w:r>
        <w:rPr>
          <w:rFonts w:hint="eastAsia" w:asciiTheme="minorEastAsia" w:hAnsiTheme="minorEastAsia" w:eastAsiaTheme="minorEastAsia" w:cstheme="minorEastAsia"/>
          <w:color w:val="auto"/>
          <w:highlight w:val="none"/>
        </w:rPr>
        <w:t>予以退还。</w:t>
      </w:r>
    </w:p>
    <w:p w14:paraId="20CC7920">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发生下列情况之一，投标保证金将不予退还：</w:t>
      </w:r>
    </w:p>
    <w:p w14:paraId="79E009AA">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kern w:val="0"/>
          <w:highlight w:val="none"/>
        </w:rPr>
        <w:t>投标人在提交响应文件截止时间后撤回响应文件的；</w:t>
      </w:r>
    </w:p>
    <w:p w14:paraId="089DE55A">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kern w:val="0"/>
          <w:highlight w:val="none"/>
        </w:rPr>
        <w:t>投标人在响应文件中提供虚假材料的；</w:t>
      </w:r>
    </w:p>
    <w:p w14:paraId="336236D2">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（3）除因不可抗力或招标文件认可的情形以外，</w:t>
      </w:r>
      <w:r>
        <w:rPr>
          <w:rFonts w:hint="eastAsia" w:asciiTheme="minorEastAsia" w:hAnsiTheme="minorEastAsia" w:eastAsiaTheme="minorEastAsia" w:cstheme="minorEastAsia"/>
          <w:bCs/>
          <w:color w:val="auto"/>
          <w:highlight w:val="none"/>
        </w:rPr>
        <w:t>中标人</w:t>
      </w:r>
      <w:r>
        <w:rPr>
          <w:rFonts w:hint="eastAsia" w:asciiTheme="minorEastAsia" w:hAnsiTheme="minorEastAsia" w:eastAsiaTheme="minorEastAsia" w:cstheme="minorEastAsia"/>
          <w:color w:val="auto"/>
          <w:highlight w:val="none"/>
        </w:rPr>
        <w:t>不按规定缴纳履约保证金或不与</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 xml:space="preserve">签订合同的； </w:t>
      </w:r>
    </w:p>
    <w:p w14:paraId="265206A0">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color w:val="auto"/>
          <w:kern w:val="0"/>
          <w:highlight w:val="none"/>
        </w:rPr>
        <w:t>投标人与</w:t>
      </w:r>
      <w:r>
        <w:rPr>
          <w:rFonts w:hint="eastAsia" w:asciiTheme="minorEastAsia" w:hAnsiTheme="minorEastAsia" w:eastAsiaTheme="minorEastAsia" w:cstheme="minorEastAsia"/>
          <w:color w:val="auto"/>
          <w:kern w:val="0"/>
          <w:highlight w:val="none"/>
          <w:lang w:eastAsia="zh-CN"/>
        </w:rPr>
        <w:t>招标人</w:t>
      </w:r>
      <w:r>
        <w:rPr>
          <w:rFonts w:hint="eastAsia" w:asciiTheme="minorEastAsia" w:hAnsiTheme="minorEastAsia" w:eastAsiaTheme="minorEastAsia" w:cstheme="minorEastAsia"/>
          <w:color w:val="auto"/>
          <w:kern w:val="0"/>
          <w:highlight w:val="none"/>
        </w:rPr>
        <w:t>、其他投标人或者代理机构恶意串通的；</w:t>
      </w:r>
    </w:p>
    <w:p w14:paraId="7AE47CCD">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（5）投标人在招标过程中有违反有关法律法规的行为；</w:t>
      </w:r>
    </w:p>
    <w:p w14:paraId="1712B6E4">
      <w:pPr>
        <w:keepNext w:val="0"/>
        <w:keepLines w:val="0"/>
        <w:pageBreakBefore w:val="0"/>
        <w:widowControl w:val="0"/>
        <w:kinsoku/>
        <w:wordWrap/>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（6）招标文件规定的其他情形的。</w:t>
      </w:r>
    </w:p>
    <w:p w14:paraId="05B4F59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eastAsia"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中标通知书发出后，除不可抗力情况外，</w:t>
      </w:r>
      <w:r>
        <w:rPr>
          <w:rFonts w:hint="default" w:ascii="Times New Roman" w:hAnsi="Times New Roman" w:eastAsia="宋体" w:cs="Times New Roman"/>
          <w:color w:val="auto"/>
          <w:sz w:val="24"/>
          <w:szCs w:val="24"/>
          <w:highlight w:val="none"/>
          <w:lang w:eastAsia="zh-CN"/>
        </w:rPr>
        <w:t>中标</w:t>
      </w:r>
      <w:r>
        <w:rPr>
          <w:rFonts w:hint="eastAsia" w:eastAsia="宋体" w:cs="Times New Roman"/>
          <w:color w:val="auto"/>
          <w:sz w:val="24"/>
          <w:szCs w:val="24"/>
          <w:highlight w:val="none"/>
          <w:lang w:val="en-US" w:eastAsia="zh-CN"/>
        </w:rPr>
        <w:t>人</w:t>
      </w:r>
      <w:r>
        <w:rPr>
          <w:rFonts w:hint="default" w:ascii="Times New Roman" w:hAnsi="Times New Roman" w:eastAsia="宋体" w:cs="Times New Roman"/>
          <w:color w:val="auto"/>
          <w:sz w:val="24"/>
          <w:szCs w:val="24"/>
          <w:highlight w:val="none"/>
        </w:rPr>
        <w:t>出现下列情形之一的，招标人必须取消其中标资格，并不予退还其投标保证金：</w:t>
      </w:r>
    </w:p>
    <w:p w14:paraId="63E7C8C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放弃中标项目的；</w:t>
      </w:r>
    </w:p>
    <w:p w14:paraId="723119A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拒不按照招标文件的要求提交履约保证金的；</w:t>
      </w:r>
    </w:p>
    <w:p w14:paraId="05ED78A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除不可抗力情况外不执行本招标文件条款的</w:t>
      </w:r>
    </w:p>
    <w:p w14:paraId="5615506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不与招标人签订合同的，或者在签订合同时向招标人提出附加条件或者更改合同实质性内容的。</w:t>
      </w:r>
    </w:p>
    <w:p w14:paraId="55A212E2">
      <w:pPr>
        <w:snapToGrid w:val="0"/>
        <w:spacing w:line="440" w:lineRule="exact"/>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十</w:t>
      </w:r>
      <w:r>
        <w:rPr>
          <w:rFonts w:hint="default" w:ascii="Times New Roman" w:hAnsi="Times New Roman" w:eastAsia="宋体" w:cs="Times New Roman"/>
          <w:b/>
          <w:color w:val="auto"/>
          <w:sz w:val="24"/>
          <w:szCs w:val="24"/>
          <w:highlight w:val="none"/>
          <w:lang w:val="en-US" w:eastAsia="zh-CN"/>
        </w:rPr>
        <w:t>一</w:t>
      </w:r>
      <w:r>
        <w:rPr>
          <w:rFonts w:hint="default" w:ascii="Times New Roman" w:hAnsi="Times New Roman" w:eastAsia="宋体" w:cs="Times New Roman"/>
          <w:b/>
          <w:color w:val="auto"/>
          <w:sz w:val="24"/>
          <w:szCs w:val="24"/>
          <w:highlight w:val="none"/>
        </w:rPr>
        <w:t>、履约保证金</w:t>
      </w:r>
    </w:p>
    <w:p w14:paraId="3778B3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lang w:val="en-US" w:eastAsia="zh-CN"/>
        </w:rPr>
        <w:t>1</w:t>
      </w: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sz w:val="24"/>
          <w:highlight w:val="none"/>
        </w:rPr>
        <w:t>本项目中标后的履约保证金为</w:t>
      </w:r>
      <w:r>
        <w:rPr>
          <w:rFonts w:hint="eastAsia" w:ascii="Times New Roman" w:hAnsi="Times New Roman" w:eastAsia="宋体" w:cs="Times New Roman"/>
          <w:color w:val="auto"/>
          <w:sz w:val="24"/>
          <w:highlight w:val="none"/>
          <w:u w:val="single"/>
        </w:rPr>
        <w:t>中标价</w:t>
      </w:r>
      <w:r>
        <w:rPr>
          <w:rFonts w:hint="eastAsia" w:ascii="Times New Roman" w:hAnsi="Times New Roman" w:eastAsia="宋体" w:cs="Times New Roman"/>
          <w:color w:val="auto"/>
          <w:sz w:val="24"/>
          <w:highlight w:val="none"/>
          <w:u w:val="single"/>
          <w:lang w:eastAsia="zh-CN"/>
        </w:rPr>
        <w:t>的</w:t>
      </w:r>
      <w:r>
        <w:rPr>
          <w:rFonts w:hint="eastAsia" w:ascii="Times New Roman" w:hAnsi="Times New Roman" w:eastAsia="宋体" w:cs="Times New Roman"/>
          <w:color w:val="auto"/>
          <w:sz w:val="24"/>
          <w:highlight w:val="none"/>
          <w:u w:val="single"/>
        </w:rPr>
        <w:t>10%</w:t>
      </w:r>
      <w:r>
        <w:rPr>
          <w:rFonts w:hint="eastAsia" w:eastAsia="宋体" w:cs="Times New Roman"/>
          <w:color w:val="auto"/>
          <w:sz w:val="24"/>
          <w:highlight w:val="none"/>
          <w:u w:val="single"/>
          <w:lang w:eastAsia="zh-CN"/>
        </w:rPr>
        <w:t>，</w:t>
      </w:r>
      <w:r>
        <w:rPr>
          <w:rFonts w:hint="default" w:ascii="Times New Roman" w:hAnsi="Times New Roman" w:eastAsia="宋体" w:cs="Times New Roman"/>
          <w:color w:val="auto"/>
          <w:sz w:val="24"/>
          <w:szCs w:val="24"/>
          <w:highlight w:val="none"/>
        </w:rPr>
        <w:t>履约</w:t>
      </w:r>
      <w:r>
        <w:rPr>
          <w:rFonts w:hint="default" w:ascii="Times New Roman" w:hAnsi="Times New Roman" w:eastAsia="宋体" w:cs="Times New Roman"/>
          <w:color w:val="auto"/>
          <w:kern w:val="0"/>
          <w:sz w:val="24"/>
          <w:szCs w:val="24"/>
          <w:highlight w:val="none"/>
        </w:rPr>
        <w:t>保证金待合同期满后退还。</w:t>
      </w:r>
    </w:p>
    <w:p w14:paraId="320625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lang w:val="en-US" w:eastAsia="zh-CN"/>
        </w:rPr>
        <w:t>2</w:t>
      </w: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rPr>
        <w:t>缴纳履约保证金形式：</w:t>
      </w:r>
      <w:r>
        <w:rPr>
          <w:rFonts w:hint="default" w:ascii="Times New Roman" w:hAnsi="Times New Roman" w:eastAsia="宋体" w:cs="Times New Roman"/>
          <w:color w:val="auto"/>
          <w:sz w:val="24"/>
          <w:highlight w:val="none"/>
          <w:u w:val="single"/>
          <w:lang w:val="zh-CN"/>
        </w:rPr>
        <w:t xml:space="preserve"> 支票、汇票、本票或者金融机构、担保机构出具的保函 </w:t>
      </w:r>
      <w:r>
        <w:rPr>
          <w:rFonts w:hint="default" w:ascii="Times New Roman" w:hAnsi="Times New Roman" w:eastAsia="宋体" w:cs="Times New Roman"/>
          <w:color w:val="auto"/>
          <w:sz w:val="24"/>
          <w:highlight w:val="none"/>
          <w:u w:val="single"/>
          <w:lang w:val="zh-CN" w:eastAsia="zh-CN"/>
        </w:rPr>
        <w:t>、银行转账</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lang w:val="zh-CN"/>
        </w:rPr>
        <w:t>等非现金形式缴纳履约保证金。</w:t>
      </w:r>
    </w:p>
    <w:p w14:paraId="12DDDC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lang w:val="en-US" w:eastAsia="zh-CN"/>
        </w:rPr>
        <w:t>3</w:t>
      </w: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rPr>
        <w:t>缴纳履约保证金时间：</w:t>
      </w:r>
      <w:bookmarkStart w:id="24" w:name="OLE_LINK1"/>
      <w:r>
        <w:rPr>
          <w:rFonts w:hint="default" w:ascii="Times New Roman" w:hAnsi="Times New Roman" w:eastAsia="宋体" w:cs="Times New Roman"/>
          <w:color w:val="auto"/>
          <w:kern w:val="0"/>
          <w:sz w:val="24"/>
          <w:highlight w:val="none"/>
        </w:rPr>
        <w:t>中标</w:t>
      </w:r>
      <w:r>
        <w:rPr>
          <w:rFonts w:hint="eastAsia" w:eastAsia="宋体" w:cs="Times New Roman"/>
          <w:color w:val="auto"/>
          <w:kern w:val="0"/>
          <w:sz w:val="24"/>
          <w:highlight w:val="none"/>
          <w:lang w:val="en-US" w:eastAsia="zh-CN"/>
        </w:rPr>
        <w:t>人</w:t>
      </w:r>
      <w:r>
        <w:rPr>
          <w:rFonts w:hint="default" w:ascii="Times New Roman" w:hAnsi="Times New Roman" w:eastAsia="宋体" w:cs="Times New Roman"/>
          <w:color w:val="auto"/>
          <w:kern w:val="0"/>
          <w:sz w:val="24"/>
          <w:highlight w:val="none"/>
        </w:rPr>
        <w:t>须在中标通知书发出</w:t>
      </w:r>
      <w:r>
        <w:rPr>
          <w:rFonts w:hint="eastAsia" w:eastAsia="宋体" w:cs="Times New Roman"/>
          <w:color w:val="auto"/>
          <w:kern w:val="0"/>
          <w:sz w:val="24"/>
          <w:highlight w:val="none"/>
          <w:lang w:val="en-US" w:eastAsia="zh-CN"/>
        </w:rPr>
        <w:t>5</w:t>
      </w:r>
      <w:r>
        <w:rPr>
          <w:rFonts w:hint="default" w:ascii="Times New Roman" w:hAnsi="Times New Roman" w:eastAsia="宋体" w:cs="Times New Roman"/>
          <w:color w:val="auto"/>
          <w:kern w:val="0"/>
          <w:sz w:val="24"/>
          <w:highlight w:val="none"/>
        </w:rPr>
        <w:t>日内向招标人缴纳履约保证金</w:t>
      </w:r>
      <w:bookmarkEnd w:id="24"/>
      <w:r>
        <w:rPr>
          <w:rFonts w:hint="default" w:ascii="Times New Roman" w:hAnsi="Times New Roman" w:eastAsia="宋体" w:cs="Times New Roman"/>
          <w:color w:val="auto"/>
          <w:sz w:val="24"/>
          <w:szCs w:val="24"/>
          <w:highlight w:val="none"/>
          <w:lang w:eastAsia="zh-CN"/>
        </w:rPr>
        <w:t>，中标</w:t>
      </w:r>
      <w:r>
        <w:rPr>
          <w:rFonts w:hint="eastAsia" w:eastAsia="宋体" w:cs="Times New Roman"/>
          <w:color w:val="auto"/>
          <w:sz w:val="24"/>
          <w:szCs w:val="24"/>
          <w:highlight w:val="none"/>
          <w:lang w:val="en-US" w:eastAsia="zh-CN"/>
        </w:rPr>
        <w:t>人</w:t>
      </w:r>
      <w:r>
        <w:rPr>
          <w:rFonts w:hint="default" w:ascii="Times New Roman" w:hAnsi="Times New Roman" w:eastAsia="宋体" w:cs="Times New Roman"/>
          <w:color w:val="auto"/>
          <w:sz w:val="24"/>
          <w:szCs w:val="24"/>
          <w:highlight w:val="none"/>
        </w:rPr>
        <w:t>凭中标通知书及履约保证金缴费证明</w:t>
      </w:r>
      <w:r>
        <w:rPr>
          <w:rFonts w:hint="eastAsia" w:ascii="Times New Roman" w:hAnsi="Times New Roman" w:eastAsia="宋体" w:cs="Times New Roman"/>
          <w:color w:val="auto"/>
          <w:sz w:val="24"/>
          <w:szCs w:val="24"/>
          <w:highlight w:val="none"/>
          <w:lang w:val="en-US" w:eastAsia="zh-CN"/>
        </w:rPr>
        <w:t>15</w:t>
      </w:r>
      <w:r>
        <w:rPr>
          <w:rFonts w:hint="default" w:ascii="Times New Roman" w:hAnsi="Times New Roman" w:eastAsia="宋体" w:cs="Times New Roman"/>
          <w:color w:val="auto"/>
          <w:sz w:val="24"/>
          <w:szCs w:val="24"/>
          <w:highlight w:val="none"/>
        </w:rPr>
        <w:t>日内与招标人签订合同</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highlight w:val="none"/>
          <w:lang w:val="zh-CN"/>
        </w:rPr>
        <w:t>超期或未有协商，则视为自动放弃中标资格</w:t>
      </w:r>
      <w:r>
        <w:rPr>
          <w:rFonts w:hint="default" w:ascii="Times New Roman" w:hAnsi="Times New Roman" w:eastAsia="宋体" w:cs="Times New Roman"/>
          <w:color w:val="auto"/>
          <w:kern w:val="0"/>
          <w:sz w:val="24"/>
          <w:highlight w:val="none"/>
        </w:rPr>
        <w:t>，</w:t>
      </w:r>
      <w:r>
        <w:rPr>
          <w:rFonts w:hint="default" w:ascii="Times New Roman" w:hAnsi="Times New Roman" w:eastAsia="宋体" w:cs="Times New Roman"/>
          <w:color w:val="auto"/>
          <w:kern w:val="0"/>
          <w:sz w:val="24"/>
          <w:highlight w:val="none"/>
          <w:lang w:val="en-US" w:eastAsia="zh-CN"/>
        </w:rPr>
        <w:t>同时</w:t>
      </w:r>
      <w:r>
        <w:rPr>
          <w:rFonts w:hint="default" w:ascii="Times New Roman" w:hAnsi="Times New Roman" w:eastAsia="宋体" w:cs="Times New Roman"/>
          <w:color w:val="auto"/>
          <w:kern w:val="0"/>
          <w:sz w:val="24"/>
          <w:highlight w:val="none"/>
        </w:rPr>
        <w:t>投标保证金不予退还</w:t>
      </w:r>
      <w:r>
        <w:rPr>
          <w:rFonts w:hint="default" w:ascii="Times New Roman" w:hAnsi="Times New Roman" w:eastAsia="宋体" w:cs="Times New Roman"/>
          <w:color w:val="auto"/>
          <w:sz w:val="24"/>
          <w:highlight w:val="none"/>
        </w:rPr>
        <w:t>，该金额不足以弥补给招标人造成的直接和间接损失的（包括但不限于二次招标发生的招标费用、中标差价、招标代理服务费等），</w:t>
      </w:r>
      <w:r>
        <w:rPr>
          <w:rFonts w:hint="default" w:ascii="Times New Roman" w:hAnsi="Times New Roman" w:eastAsia="宋体" w:cs="Times New Roman"/>
          <w:color w:val="auto"/>
          <w:sz w:val="24"/>
          <w:highlight w:val="none"/>
          <w:lang w:eastAsia="zh-CN"/>
        </w:rPr>
        <w:t>中标</w:t>
      </w:r>
      <w:r>
        <w:rPr>
          <w:rFonts w:hint="eastAsia" w:eastAsia="宋体" w:cs="Times New Roman"/>
          <w:color w:val="auto"/>
          <w:sz w:val="24"/>
          <w:highlight w:val="none"/>
          <w:lang w:val="en-US" w:eastAsia="zh-CN"/>
        </w:rPr>
        <w:t>人</w:t>
      </w:r>
      <w:r>
        <w:rPr>
          <w:rFonts w:hint="default" w:ascii="Times New Roman" w:hAnsi="Times New Roman" w:eastAsia="宋体" w:cs="Times New Roman"/>
          <w:color w:val="auto"/>
          <w:sz w:val="24"/>
          <w:highlight w:val="none"/>
        </w:rPr>
        <w:t>应予补足。</w:t>
      </w:r>
    </w:p>
    <w:p w14:paraId="39741E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en-US" w:eastAsia="zh-CN"/>
        </w:rPr>
        <w:t>（4）</w:t>
      </w:r>
      <w:r>
        <w:rPr>
          <w:rFonts w:hint="default" w:ascii="Times New Roman" w:hAnsi="Times New Roman" w:eastAsia="宋体" w:cs="Times New Roman"/>
          <w:color w:val="auto"/>
          <w:kern w:val="0"/>
          <w:sz w:val="24"/>
          <w:highlight w:val="none"/>
        </w:rPr>
        <w:t>退还履约保证金条件：</w:t>
      </w:r>
      <w:r>
        <w:rPr>
          <w:rFonts w:hint="default" w:ascii="Times New Roman" w:hAnsi="Times New Roman" w:eastAsia="宋体" w:cs="Times New Roman"/>
          <w:color w:val="auto"/>
          <w:kern w:val="0"/>
          <w:sz w:val="24"/>
          <w:highlight w:val="none"/>
          <w:lang w:eastAsia="zh-CN"/>
        </w:rPr>
        <w:t>中标</w:t>
      </w:r>
      <w:r>
        <w:rPr>
          <w:rFonts w:hint="eastAsia" w:eastAsia="宋体" w:cs="Times New Roman"/>
          <w:color w:val="auto"/>
          <w:kern w:val="0"/>
          <w:sz w:val="24"/>
          <w:highlight w:val="none"/>
          <w:lang w:val="en-US" w:eastAsia="zh-CN"/>
        </w:rPr>
        <w:t>人</w:t>
      </w:r>
      <w:r>
        <w:rPr>
          <w:rFonts w:hint="default" w:ascii="Times New Roman" w:hAnsi="Times New Roman" w:eastAsia="宋体" w:cs="Times New Roman"/>
          <w:color w:val="auto"/>
          <w:kern w:val="0"/>
          <w:sz w:val="24"/>
          <w:highlight w:val="none"/>
        </w:rPr>
        <w:t>在按要求保质保量的履行完成该项目后，</w:t>
      </w:r>
      <w:r>
        <w:rPr>
          <w:rFonts w:hint="default" w:ascii="Times New Roman" w:hAnsi="Times New Roman" w:eastAsia="宋体" w:cs="Times New Roman"/>
          <w:color w:val="auto"/>
          <w:kern w:val="0"/>
          <w:sz w:val="24"/>
          <w:highlight w:val="none"/>
          <w:lang w:eastAsia="zh-CN"/>
        </w:rPr>
        <w:t>招标人</w:t>
      </w:r>
      <w:r>
        <w:rPr>
          <w:rFonts w:hint="default" w:ascii="Times New Roman" w:hAnsi="Times New Roman" w:eastAsia="宋体" w:cs="Times New Roman"/>
          <w:color w:val="auto"/>
          <w:kern w:val="0"/>
          <w:sz w:val="24"/>
          <w:highlight w:val="none"/>
        </w:rPr>
        <w:t>一次性退还履约保证金。</w:t>
      </w:r>
    </w:p>
    <w:p w14:paraId="19EC25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en-US" w:eastAsia="zh-CN"/>
        </w:rPr>
        <w:t>（5）</w:t>
      </w:r>
      <w:r>
        <w:rPr>
          <w:rFonts w:hint="default" w:ascii="Times New Roman" w:hAnsi="Times New Roman" w:eastAsia="宋体" w:cs="Times New Roman"/>
          <w:color w:val="auto"/>
          <w:kern w:val="0"/>
          <w:sz w:val="24"/>
          <w:highlight w:val="none"/>
        </w:rPr>
        <w:t>不予退还履约保证金的情形：由于中标</w:t>
      </w:r>
      <w:r>
        <w:rPr>
          <w:rFonts w:hint="eastAsia" w:eastAsia="宋体" w:cs="Times New Roman"/>
          <w:color w:val="auto"/>
          <w:kern w:val="0"/>
          <w:sz w:val="24"/>
          <w:highlight w:val="none"/>
          <w:lang w:val="en-US" w:eastAsia="zh-CN"/>
        </w:rPr>
        <w:t>人</w:t>
      </w:r>
      <w:r>
        <w:rPr>
          <w:rFonts w:hint="default" w:ascii="Times New Roman" w:hAnsi="Times New Roman" w:eastAsia="宋体" w:cs="Times New Roman"/>
          <w:color w:val="auto"/>
          <w:kern w:val="0"/>
          <w:sz w:val="24"/>
          <w:highlight w:val="none"/>
        </w:rPr>
        <w:t>原因，在签订合同后出现不按合同履行的情况，</w:t>
      </w:r>
      <w:r>
        <w:rPr>
          <w:rFonts w:hint="default" w:ascii="Times New Roman" w:hAnsi="Times New Roman" w:eastAsia="宋体" w:cs="Times New Roman"/>
          <w:color w:val="auto"/>
          <w:kern w:val="0"/>
          <w:sz w:val="24"/>
          <w:highlight w:val="none"/>
          <w:lang w:eastAsia="zh-CN"/>
        </w:rPr>
        <w:t>招标人</w:t>
      </w:r>
      <w:r>
        <w:rPr>
          <w:rFonts w:hint="default" w:ascii="Times New Roman" w:hAnsi="Times New Roman" w:eastAsia="宋体" w:cs="Times New Roman"/>
          <w:color w:val="auto"/>
          <w:kern w:val="0"/>
          <w:sz w:val="24"/>
          <w:highlight w:val="none"/>
        </w:rPr>
        <w:t>有权将履约保证金作为违约金，全额不予退还，同时</w:t>
      </w:r>
      <w:r>
        <w:rPr>
          <w:rFonts w:hint="default" w:ascii="Times New Roman" w:hAnsi="Times New Roman" w:eastAsia="宋体" w:cs="Times New Roman"/>
          <w:color w:val="auto"/>
          <w:kern w:val="0"/>
          <w:sz w:val="24"/>
          <w:highlight w:val="none"/>
          <w:lang w:eastAsia="zh-CN"/>
        </w:rPr>
        <w:t>招标人</w:t>
      </w:r>
      <w:r>
        <w:rPr>
          <w:rFonts w:hint="default" w:ascii="Times New Roman" w:hAnsi="Times New Roman" w:eastAsia="宋体" w:cs="Times New Roman"/>
          <w:color w:val="auto"/>
          <w:kern w:val="0"/>
          <w:sz w:val="24"/>
          <w:highlight w:val="none"/>
        </w:rPr>
        <w:t>亦有权终止合同，中标</w:t>
      </w:r>
      <w:r>
        <w:rPr>
          <w:rFonts w:hint="eastAsia" w:eastAsia="宋体" w:cs="Times New Roman"/>
          <w:color w:val="auto"/>
          <w:kern w:val="0"/>
          <w:sz w:val="24"/>
          <w:highlight w:val="none"/>
          <w:lang w:val="en-US" w:eastAsia="zh-CN"/>
        </w:rPr>
        <w:t>人</w:t>
      </w:r>
      <w:r>
        <w:rPr>
          <w:rFonts w:hint="default" w:ascii="Times New Roman" w:hAnsi="Times New Roman" w:eastAsia="宋体" w:cs="Times New Roman"/>
          <w:color w:val="auto"/>
          <w:kern w:val="0"/>
          <w:sz w:val="24"/>
          <w:highlight w:val="none"/>
        </w:rPr>
        <w:t>还须承担相应的法律赔偿责任。</w:t>
      </w:r>
    </w:p>
    <w:p w14:paraId="19D45AFF">
      <w:pPr>
        <w:snapToGrid w:val="0"/>
        <w:spacing w:line="440" w:lineRule="exact"/>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十</w:t>
      </w:r>
      <w:r>
        <w:rPr>
          <w:rFonts w:hint="default" w:ascii="Times New Roman" w:hAnsi="Times New Roman" w:eastAsia="宋体" w:cs="Times New Roman"/>
          <w:b/>
          <w:color w:val="auto"/>
          <w:sz w:val="24"/>
          <w:szCs w:val="24"/>
          <w:highlight w:val="none"/>
          <w:lang w:val="en-US" w:eastAsia="zh-CN"/>
        </w:rPr>
        <w:t>二</w:t>
      </w:r>
      <w:r>
        <w:rPr>
          <w:rFonts w:hint="default" w:ascii="Times New Roman" w:hAnsi="Times New Roman" w:eastAsia="宋体" w:cs="Times New Roman"/>
          <w:b/>
          <w:color w:val="auto"/>
          <w:sz w:val="24"/>
          <w:szCs w:val="24"/>
          <w:highlight w:val="none"/>
        </w:rPr>
        <w:t>、未尽事宜</w:t>
      </w:r>
    </w:p>
    <w:p w14:paraId="465CD611">
      <w:pPr>
        <w:snapToGrid w:val="0"/>
        <w:spacing w:line="44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按有关的法律法规的规定执行。</w:t>
      </w:r>
    </w:p>
    <w:p w14:paraId="103A6457">
      <w:pPr>
        <w:pStyle w:val="16"/>
        <w:rPr>
          <w:rFonts w:hint="eastAsia"/>
          <w:color w:val="auto"/>
          <w:highlight w:val="none"/>
        </w:rPr>
      </w:pPr>
    </w:p>
    <w:p w14:paraId="6913EF95">
      <w:pPr>
        <w:snapToGrid w:val="0"/>
        <w:spacing w:line="420" w:lineRule="exact"/>
        <w:ind w:firstLine="480" w:firstLineChars="200"/>
        <w:rPr>
          <w:rFonts w:hint="eastAsia" w:asciiTheme="minorEastAsia" w:hAnsiTheme="minorEastAsia" w:eastAsiaTheme="minorEastAsia" w:cstheme="minorEastAsia"/>
          <w:color w:val="auto"/>
          <w:highlight w:val="none"/>
        </w:rPr>
      </w:pPr>
    </w:p>
    <w:p w14:paraId="1776DA55">
      <w:pPr>
        <w:snapToGrid w:val="0"/>
        <w:spacing w:line="420" w:lineRule="exact"/>
        <w:ind w:firstLine="480" w:firstLineChars="200"/>
        <w:rPr>
          <w:rFonts w:hint="eastAsia" w:asciiTheme="minorEastAsia" w:hAnsiTheme="minorEastAsia" w:eastAsiaTheme="minorEastAsia" w:cstheme="minorEastAsia"/>
          <w:color w:val="auto"/>
          <w:highlight w:val="none"/>
        </w:rPr>
      </w:pPr>
    </w:p>
    <w:p w14:paraId="6B861AA6">
      <w:pPr>
        <w:pStyle w:val="16"/>
        <w:rPr>
          <w:rFonts w:hint="eastAsia" w:asciiTheme="minorEastAsia" w:hAnsiTheme="minorEastAsia" w:eastAsiaTheme="minorEastAsia" w:cstheme="minorEastAsia"/>
          <w:color w:val="auto"/>
          <w:highlight w:val="none"/>
        </w:rPr>
      </w:pPr>
    </w:p>
    <w:p w14:paraId="6457A488">
      <w:pPr>
        <w:pStyle w:val="16"/>
        <w:rPr>
          <w:rFonts w:hint="eastAsia" w:asciiTheme="minorEastAsia" w:hAnsiTheme="minorEastAsia" w:eastAsiaTheme="minorEastAsia" w:cstheme="minorEastAsia"/>
          <w:color w:val="auto"/>
          <w:highlight w:val="none"/>
        </w:rPr>
      </w:pPr>
    </w:p>
    <w:p w14:paraId="0B063A40">
      <w:pPr>
        <w:pStyle w:val="16"/>
        <w:rPr>
          <w:rFonts w:hint="eastAsia" w:asciiTheme="minorEastAsia" w:hAnsiTheme="minorEastAsia" w:eastAsiaTheme="minorEastAsia" w:cstheme="minorEastAsia"/>
          <w:color w:val="auto"/>
          <w:highlight w:val="none"/>
        </w:rPr>
      </w:pPr>
    </w:p>
    <w:p w14:paraId="2C4D05B4">
      <w:pPr>
        <w:pStyle w:val="16"/>
        <w:rPr>
          <w:rFonts w:hint="eastAsia" w:asciiTheme="minorEastAsia" w:hAnsiTheme="minorEastAsia" w:eastAsiaTheme="minorEastAsia" w:cstheme="minorEastAsia"/>
          <w:color w:val="auto"/>
          <w:highlight w:val="none"/>
        </w:rPr>
      </w:pPr>
    </w:p>
    <w:p w14:paraId="0669856F">
      <w:pPr>
        <w:pStyle w:val="16"/>
        <w:rPr>
          <w:rFonts w:hint="eastAsia" w:asciiTheme="minorEastAsia" w:hAnsiTheme="minorEastAsia" w:eastAsiaTheme="minorEastAsia" w:cstheme="minorEastAsia"/>
          <w:color w:val="auto"/>
          <w:highlight w:val="none"/>
        </w:rPr>
      </w:pPr>
    </w:p>
    <w:p w14:paraId="5D27C240">
      <w:pPr>
        <w:pStyle w:val="16"/>
        <w:rPr>
          <w:rFonts w:hint="eastAsia" w:asciiTheme="minorEastAsia" w:hAnsiTheme="minorEastAsia" w:eastAsiaTheme="minorEastAsia" w:cstheme="minorEastAsia"/>
          <w:color w:val="auto"/>
          <w:highlight w:val="none"/>
        </w:rPr>
      </w:pPr>
    </w:p>
    <w:p w14:paraId="5A2E7BCD">
      <w:pPr>
        <w:pStyle w:val="16"/>
        <w:rPr>
          <w:rFonts w:hint="eastAsia" w:asciiTheme="minorEastAsia" w:hAnsiTheme="minorEastAsia" w:eastAsiaTheme="minorEastAsia" w:cstheme="minorEastAsia"/>
          <w:color w:val="auto"/>
          <w:highlight w:val="none"/>
        </w:rPr>
      </w:pPr>
    </w:p>
    <w:p w14:paraId="5FD73B62">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76C6BDAD">
      <w:pPr>
        <w:pStyle w:val="16"/>
        <w:rPr>
          <w:rFonts w:hint="eastAsia" w:asciiTheme="minorEastAsia" w:hAnsiTheme="minorEastAsia" w:eastAsiaTheme="minorEastAsia" w:cstheme="minorEastAsia"/>
          <w:color w:val="auto"/>
          <w:highlight w:val="none"/>
        </w:rPr>
      </w:pPr>
    </w:p>
    <w:p w14:paraId="5EB33BDC">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eastAsia="宋体"/>
          <w:b/>
          <w:bCs/>
          <w:color w:val="auto"/>
          <w:sz w:val="36"/>
          <w:szCs w:val="36"/>
          <w:highlight w:val="none"/>
        </w:rPr>
      </w:pPr>
      <w:bookmarkStart w:id="25" w:name="_Toc363573855"/>
      <w:bookmarkEnd w:id="25"/>
      <w:r>
        <w:rPr>
          <w:rFonts w:hint="eastAsia" w:eastAsia="宋体" w:cs="宋体"/>
          <w:b/>
          <w:bCs/>
          <w:color w:val="auto"/>
          <w:w w:val="80"/>
          <w:sz w:val="36"/>
          <w:szCs w:val="36"/>
          <w:highlight w:val="none"/>
        </w:rPr>
        <w:t>第三章 项目需求</w:t>
      </w:r>
      <w:bookmarkStart w:id="26" w:name="_Toc13642116"/>
      <w:bookmarkEnd w:id="26"/>
    </w:p>
    <w:p w14:paraId="74CB8A97">
      <w:pPr>
        <w:pStyle w:val="29"/>
        <w:keepNext w:val="0"/>
        <w:keepLines w:val="0"/>
        <w:pageBreakBefore w:val="0"/>
        <w:kinsoku/>
        <w:wordWrap/>
        <w:overflowPunct/>
        <w:topLinePunct w:val="0"/>
        <w:autoSpaceDE/>
        <w:autoSpaceDN/>
        <w:bidi w:val="0"/>
        <w:adjustRightInd/>
        <w:snapToGrid w:val="0"/>
        <w:spacing w:line="360" w:lineRule="auto"/>
        <w:ind w:firstLine="482" w:firstLineChars="200"/>
        <w:contextualSpacing/>
        <w:textAlignment w:val="auto"/>
        <w:rPr>
          <w:rFonts w:hint="eastAsia" w:ascii="宋体" w:hAnsi="宋体" w:eastAsia="宋体" w:cs="宋体"/>
          <w:color w:val="auto"/>
          <w:sz w:val="24"/>
          <w:szCs w:val="24"/>
          <w:highlight w:val="none"/>
        </w:rPr>
      </w:pPr>
      <w:bookmarkStart w:id="27" w:name="_Hlk69896050"/>
      <w:bookmarkEnd w:id="27"/>
      <w:r>
        <w:rPr>
          <w:rFonts w:hint="eastAsia" w:ascii="宋体" w:hAnsi="宋体" w:eastAsia="宋体" w:cs="宋体"/>
          <w:b/>
          <w:color w:val="auto"/>
          <w:sz w:val="24"/>
          <w:szCs w:val="24"/>
          <w:highlight w:val="none"/>
          <w:lang w:val="zh-CN"/>
        </w:rPr>
        <w:t>请投标人在制作投标文件时仔细研究项目需求说明。</w:t>
      </w:r>
      <w:r>
        <w:rPr>
          <w:rFonts w:hint="eastAsia" w:ascii="宋体" w:hAnsi="宋体" w:eastAsia="宋体" w:cs="宋体"/>
          <w:color w:val="auto"/>
          <w:sz w:val="24"/>
          <w:szCs w:val="24"/>
          <w:highlight w:val="none"/>
          <w:lang w:val="zh-CN"/>
        </w:rPr>
        <w:t>投标人不能简单照搬照抄招标人项目需求说明中的技术、商务要求，必须作实事求是的响应。如照搬照抄项目需求说明中的技术、商务要求的，中标后投标人在同招标人签订合同和履约环节中不得提出异议，一切后果和损失由中标人承担。如投标人提供的货物和服务同招标人提出的项目需求说明中的技术、商务要求不同的，必须在《商</w:t>
      </w:r>
      <w:r>
        <w:rPr>
          <w:rFonts w:hint="eastAsia" w:ascii="宋体" w:hAnsi="宋体" w:eastAsia="宋体" w:cs="宋体"/>
          <w:color w:val="auto"/>
          <w:sz w:val="24"/>
          <w:szCs w:val="24"/>
          <w:highlight w:val="none"/>
        </w:rPr>
        <w:t>务部分正负偏离表》和《技术部分正负偏离表》上明示，如不明示的视同完全响应</w:t>
      </w:r>
      <w:r>
        <w:rPr>
          <w:rFonts w:hint="eastAsia" w:ascii="宋体" w:hAnsi="宋体" w:eastAsia="宋体" w:cs="宋体"/>
          <w:color w:val="auto"/>
          <w:sz w:val="24"/>
          <w:szCs w:val="24"/>
          <w:highlight w:val="none"/>
          <w:lang w:val="zh-CN"/>
        </w:rPr>
        <w:t>。</w:t>
      </w:r>
    </w:p>
    <w:p w14:paraId="4002C707">
      <w:pPr>
        <w:keepNext w:val="0"/>
        <w:keepLines w:val="0"/>
        <w:pageBreakBefore w:val="0"/>
        <w:kinsoku/>
        <w:wordWrap/>
        <w:overflowPunct/>
        <w:topLinePunct w:val="0"/>
        <w:autoSpaceDE/>
        <w:autoSpaceDN/>
        <w:bidi w:val="0"/>
        <w:adjustRightInd/>
        <w:snapToGrid w:val="0"/>
        <w:spacing w:line="360" w:lineRule="auto"/>
        <w:ind w:firstLine="482" w:firstLineChars="200"/>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一、有关要求说明</w:t>
      </w:r>
    </w:p>
    <w:p w14:paraId="38E37D60">
      <w:pPr>
        <w:keepNext w:val="0"/>
        <w:keepLines w:val="0"/>
        <w:pageBreakBefore w:val="0"/>
        <w:tabs>
          <w:tab w:val="left" w:pos="1710"/>
        </w:tabs>
        <w:kinsoku/>
        <w:wordWrap/>
        <w:overflowPunct/>
        <w:topLinePunct w:val="0"/>
        <w:autoSpaceDE/>
        <w:autoSpaceDN/>
        <w:bidi w:val="0"/>
        <w:adjustRightInd/>
        <w:snapToGrid w:val="0"/>
        <w:spacing w:line="360" w:lineRule="auto"/>
        <w:ind w:firstLine="482"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zh-CN"/>
        </w:rPr>
        <w:t>主要技术参数：</w:t>
      </w:r>
      <w:r>
        <w:rPr>
          <w:rFonts w:hint="eastAsia" w:ascii="宋体" w:hAnsi="宋体" w:eastAsia="宋体" w:cs="宋体"/>
          <w:color w:val="auto"/>
          <w:sz w:val="24"/>
          <w:szCs w:val="24"/>
          <w:highlight w:val="none"/>
          <w:lang w:val="zh-CN"/>
        </w:rPr>
        <w:t>为鼓励不同品牌的充分竞争，如某主要技术参数属于个别品牌专有，则该主要技术参数不具有限制性，投标人可对该参数进行适当调整，并说明调整的理由。</w:t>
      </w:r>
    </w:p>
    <w:p w14:paraId="632824E7">
      <w:pPr>
        <w:keepNext w:val="0"/>
        <w:keepLines w:val="0"/>
        <w:pageBreakBefore w:val="0"/>
        <w:kinsoku/>
        <w:wordWrap/>
        <w:overflowPunct/>
        <w:topLinePunct w:val="0"/>
        <w:autoSpaceDE/>
        <w:autoSpaceDN/>
        <w:bidi w:val="0"/>
        <w:adjustRightInd/>
        <w:snapToGrid w:val="0"/>
        <w:spacing w:line="360" w:lineRule="auto"/>
        <w:ind w:firstLine="482" w:firstLineChars="200"/>
        <w:contextualSpacing/>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b/>
          <w:color w:val="auto"/>
          <w:sz w:val="24"/>
          <w:szCs w:val="24"/>
          <w:highlight w:val="none"/>
        </w:rPr>
        <w:t>2、</w:t>
      </w:r>
      <w:r>
        <w:rPr>
          <w:rFonts w:hint="eastAsia" w:ascii="宋体" w:hAnsi="宋体" w:eastAsia="宋体" w:cs="宋体"/>
          <w:b/>
          <w:color w:val="auto"/>
          <w:kern w:val="0"/>
          <w:sz w:val="24"/>
          <w:szCs w:val="24"/>
          <w:highlight w:val="none"/>
          <w:lang w:val="zh-CN"/>
        </w:rPr>
        <w:t>产品要求：</w:t>
      </w:r>
      <w:r>
        <w:rPr>
          <w:rFonts w:hint="eastAsia" w:ascii="宋体" w:hAnsi="宋体" w:eastAsia="宋体" w:cs="宋体"/>
          <w:color w:val="auto"/>
          <w:kern w:val="0"/>
          <w:sz w:val="24"/>
          <w:szCs w:val="24"/>
          <w:highlight w:val="none"/>
          <w:lang w:val="zh-CN"/>
        </w:rPr>
        <w:t>产品必须是全新、未使用过的原装合格正品，完全符合采购文件规定的质量、规格和性能的要求，达到国家或行业规定的标准，实行生产许可证制度的，应提供生产许可证；属于国家强制认证的产品，必须通过认证。</w:t>
      </w:r>
    </w:p>
    <w:p w14:paraId="624F4A2D">
      <w:pPr>
        <w:keepNext w:val="0"/>
        <w:keepLines w:val="0"/>
        <w:pageBreakBefore w:val="0"/>
        <w:kinsoku/>
        <w:wordWrap/>
        <w:overflowPunct/>
        <w:topLinePunct w:val="0"/>
        <w:autoSpaceDE/>
        <w:autoSpaceDN/>
        <w:bidi w:val="0"/>
        <w:adjustRightInd/>
        <w:snapToGrid w:val="0"/>
        <w:spacing w:line="360" w:lineRule="auto"/>
        <w:ind w:firstLine="482" w:firstLineChars="200"/>
        <w:contextualSpacing/>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二、项目具体需求说明</w:t>
      </w:r>
    </w:p>
    <w:p w14:paraId="2CF7334D">
      <w:pPr>
        <w:keepNext w:val="0"/>
        <w:keepLines w:val="0"/>
        <w:pageBreakBefore w:val="0"/>
        <w:widowControl/>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（一）采购标的需实现的功能或者目标</w:t>
      </w:r>
      <w:r>
        <w:rPr>
          <w:rFonts w:hint="eastAsia" w:ascii="宋体" w:hAnsi="宋体" w:eastAsia="宋体" w:cs="宋体"/>
          <w:b/>
          <w:bCs/>
          <w:color w:val="auto"/>
          <w:sz w:val="24"/>
          <w:szCs w:val="24"/>
          <w:highlight w:val="none"/>
          <w:lang w:eastAsia="zh-CN"/>
        </w:rPr>
        <w:t>：</w:t>
      </w:r>
    </w:p>
    <w:p w14:paraId="5679A35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招标范围：本次采购内容为</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辆</w:t>
      </w:r>
      <w:r>
        <w:rPr>
          <w:rFonts w:hint="eastAsia" w:ascii="宋体" w:hAnsi="宋体" w:eastAsia="宋体" w:cs="宋体"/>
          <w:color w:val="auto"/>
          <w:kern w:val="0"/>
          <w:sz w:val="24"/>
          <w:szCs w:val="24"/>
          <w:highlight w:val="none"/>
          <w:lang w:val="en-US" w:eastAsia="zh-CN"/>
        </w:rPr>
        <w:t>31</w:t>
      </w:r>
      <w:r>
        <w:rPr>
          <w:rFonts w:hint="eastAsia" w:ascii="宋体" w:hAnsi="宋体" w:eastAsia="宋体" w:cs="宋体"/>
          <w:color w:val="auto"/>
          <w:kern w:val="0"/>
          <w:sz w:val="24"/>
          <w:szCs w:val="24"/>
          <w:highlight w:val="none"/>
        </w:rPr>
        <w:t>吨</w:t>
      </w:r>
      <w:r>
        <w:rPr>
          <w:rFonts w:hint="eastAsia" w:ascii="宋体" w:hAnsi="宋体" w:eastAsia="宋体" w:cs="宋体"/>
          <w:color w:val="auto"/>
          <w:kern w:val="0"/>
          <w:sz w:val="24"/>
          <w:szCs w:val="24"/>
          <w:highlight w:val="none"/>
          <w:lang w:val="en-US" w:eastAsia="zh-CN"/>
        </w:rPr>
        <w:t>勾臂</w:t>
      </w:r>
      <w:r>
        <w:rPr>
          <w:rFonts w:hint="eastAsia" w:ascii="宋体" w:hAnsi="宋体" w:eastAsia="宋体" w:cs="宋体"/>
          <w:color w:val="auto"/>
          <w:kern w:val="0"/>
          <w:sz w:val="24"/>
          <w:szCs w:val="24"/>
          <w:highlight w:val="none"/>
        </w:rPr>
        <w:t>车</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钢丝绳牵引型</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，用于生活垃圾</w:t>
      </w:r>
      <w:r>
        <w:rPr>
          <w:rFonts w:hint="eastAsia" w:ascii="宋体" w:hAnsi="宋体" w:eastAsia="宋体" w:cs="宋体"/>
          <w:color w:val="auto"/>
          <w:kern w:val="0"/>
          <w:sz w:val="24"/>
          <w:szCs w:val="24"/>
          <w:highlight w:val="none"/>
          <w:lang w:val="en-US" w:eastAsia="zh-CN"/>
        </w:rPr>
        <w:t>转运</w:t>
      </w:r>
      <w:r>
        <w:rPr>
          <w:rFonts w:hint="eastAsia" w:ascii="宋体" w:hAnsi="宋体" w:eastAsia="宋体" w:cs="宋体"/>
          <w:color w:val="auto"/>
          <w:kern w:val="0"/>
          <w:sz w:val="24"/>
          <w:szCs w:val="24"/>
          <w:highlight w:val="none"/>
        </w:rPr>
        <w:t>作业使用。</w:t>
      </w:r>
    </w:p>
    <w:p w14:paraId="495C19DF">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本项目需求的车辆须为技术先进、质量优良的全新合格产品。</w:t>
      </w:r>
    </w:p>
    <w:p w14:paraId="3B9AE17D">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采购标的货物一览表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3"/>
        <w:gridCol w:w="2037"/>
        <w:gridCol w:w="1183"/>
        <w:gridCol w:w="1701"/>
        <w:gridCol w:w="1974"/>
      </w:tblGrid>
      <w:tr w14:paraId="4006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693" w:type="dxa"/>
            <w:noWrap w:val="0"/>
            <w:vAlign w:val="center"/>
          </w:tcPr>
          <w:p w14:paraId="28DC516D">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037" w:type="dxa"/>
            <w:noWrap w:val="0"/>
            <w:vAlign w:val="center"/>
          </w:tcPr>
          <w:p w14:paraId="0565C8D6">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名称</w:t>
            </w:r>
          </w:p>
        </w:tc>
        <w:tc>
          <w:tcPr>
            <w:tcW w:w="1183" w:type="dxa"/>
            <w:noWrap w:val="0"/>
            <w:vAlign w:val="center"/>
          </w:tcPr>
          <w:p w14:paraId="7DB3E78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规格型号</w:t>
            </w:r>
          </w:p>
        </w:tc>
        <w:tc>
          <w:tcPr>
            <w:tcW w:w="1701" w:type="dxa"/>
            <w:noWrap w:val="0"/>
            <w:vAlign w:val="center"/>
          </w:tcPr>
          <w:p w14:paraId="5F728F9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数量（辆）</w:t>
            </w:r>
          </w:p>
        </w:tc>
        <w:tc>
          <w:tcPr>
            <w:tcW w:w="1974" w:type="dxa"/>
            <w:noWrap w:val="0"/>
            <w:vAlign w:val="center"/>
          </w:tcPr>
          <w:p w14:paraId="5C8B2BDB">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预算金额</w:t>
            </w:r>
          </w:p>
        </w:tc>
      </w:tr>
      <w:tr w14:paraId="2CDE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693" w:type="dxa"/>
            <w:noWrap w:val="0"/>
            <w:vAlign w:val="center"/>
          </w:tcPr>
          <w:p w14:paraId="0F197E15">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2037" w:type="dxa"/>
            <w:noWrap w:val="0"/>
            <w:vAlign w:val="center"/>
          </w:tcPr>
          <w:p w14:paraId="62F28F4C">
            <w:pPr>
              <w:jc w:val="center"/>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lang w:val="en-US" w:eastAsia="zh-CN"/>
              </w:rPr>
              <w:t>31</w:t>
            </w:r>
            <w:r>
              <w:rPr>
                <w:rFonts w:hint="eastAsia" w:ascii="宋体" w:hAnsi="宋体" w:eastAsia="宋体" w:cs="宋体"/>
                <w:color w:val="auto"/>
                <w:kern w:val="0"/>
                <w:sz w:val="24"/>
                <w:szCs w:val="24"/>
                <w:highlight w:val="none"/>
              </w:rPr>
              <w:t>吨</w:t>
            </w:r>
            <w:r>
              <w:rPr>
                <w:rFonts w:hint="eastAsia" w:ascii="宋体" w:hAnsi="宋体" w:eastAsia="宋体" w:cs="宋体"/>
                <w:color w:val="auto"/>
                <w:kern w:val="0"/>
                <w:sz w:val="24"/>
                <w:szCs w:val="24"/>
                <w:highlight w:val="none"/>
                <w:lang w:val="en-US" w:eastAsia="zh-CN"/>
              </w:rPr>
              <w:t>勾臂</w:t>
            </w:r>
            <w:r>
              <w:rPr>
                <w:rFonts w:hint="eastAsia" w:ascii="宋体" w:hAnsi="宋体" w:eastAsia="宋体" w:cs="宋体"/>
                <w:color w:val="auto"/>
                <w:kern w:val="0"/>
                <w:sz w:val="24"/>
                <w:szCs w:val="24"/>
                <w:highlight w:val="none"/>
              </w:rPr>
              <w:t>车</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钢丝绳牵引型</w:t>
            </w:r>
            <w:r>
              <w:rPr>
                <w:rFonts w:hint="eastAsia" w:ascii="宋体" w:hAnsi="宋体" w:eastAsia="宋体" w:cs="宋体"/>
                <w:color w:val="auto"/>
                <w:kern w:val="0"/>
                <w:sz w:val="24"/>
                <w:szCs w:val="24"/>
                <w:highlight w:val="none"/>
                <w:lang w:eastAsia="zh-CN"/>
              </w:rPr>
              <w:t>）</w:t>
            </w:r>
          </w:p>
        </w:tc>
        <w:tc>
          <w:tcPr>
            <w:tcW w:w="1183" w:type="dxa"/>
            <w:noWrap w:val="0"/>
            <w:vAlign w:val="center"/>
          </w:tcPr>
          <w:p w14:paraId="09E6F58A">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31</w:t>
            </w:r>
            <w:r>
              <w:rPr>
                <w:rFonts w:hint="eastAsia" w:ascii="宋体" w:hAnsi="宋体" w:eastAsia="宋体" w:cs="宋体"/>
                <w:bCs/>
                <w:color w:val="auto"/>
                <w:sz w:val="24"/>
                <w:szCs w:val="24"/>
                <w:highlight w:val="none"/>
              </w:rPr>
              <w:t>吨</w:t>
            </w:r>
          </w:p>
        </w:tc>
        <w:tc>
          <w:tcPr>
            <w:tcW w:w="1701" w:type="dxa"/>
            <w:noWrap w:val="0"/>
            <w:vAlign w:val="center"/>
          </w:tcPr>
          <w:p w14:paraId="506C9860">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w:t>
            </w:r>
          </w:p>
        </w:tc>
        <w:tc>
          <w:tcPr>
            <w:tcW w:w="1974" w:type="dxa"/>
            <w:noWrap w:val="0"/>
            <w:vAlign w:val="center"/>
          </w:tcPr>
          <w:p w14:paraId="7D847033">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574</w:t>
            </w:r>
            <w:r>
              <w:rPr>
                <w:rFonts w:hint="eastAsia" w:ascii="宋体" w:hAnsi="宋体" w:eastAsia="宋体" w:cs="宋体"/>
                <w:color w:val="auto"/>
                <w:sz w:val="24"/>
                <w:szCs w:val="24"/>
                <w:highlight w:val="none"/>
              </w:rPr>
              <w:t>万（包括裸车、</w:t>
            </w:r>
            <w:r>
              <w:rPr>
                <w:rFonts w:hint="eastAsia" w:ascii="宋体" w:hAnsi="宋体" w:eastAsia="宋体" w:cs="宋体"/>
                <w:color w:val="auto"/>
                <w:sz w:val="24"/>
                <w:szCs w:val="24"/>
                <w:highlight w:val="none"/>
                <w:lang w:val="en-US" w:eastAsia="zh-CN"/>
              </w:rPr>
              <w:t>临时保险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购置税、上牌费等）</w:t>
            </w:r>
          </w:p>
        </w:tc>
      </w:tr>
    </w:tbl>
    <w:p w14:paraId="47120A40">
      <w:pPr>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【采购范围】所需设备的设计、制造、包装、运输到招标人指定地点、负责设备调试、验收及质保，直至最后交付使用的完整性的工程。</w:t>
      </w:r>
    </w:p>
    <w:p w14:paraId="5646230C">
      <w:pPr>
        <w:snapToGrid w:val="0"/>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本项目购买的车辆必须可以顺利上牌。若无法上牌，则将取消其中标资格，并按照招标人要求将中标资格顺延至第二名或重新招标。</w:t>
      </w:r>
    </w:p>
    <w:p w14:paraId="2F4F851C">
      <w:pPr>
        <w:pStyle w:val="16"/>
        <w:rPr>
          <w:rFonts w:hint="eastAsia"/>
          <w:color w:val="auto"/>
          <w:highlight w:val="none"/>
        </w:rPr>
      </w:pPr>
    </w:p>
    <w:p w14:paraId="66E3D6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b/>
          <w:bCs w:val="0"/>
          <w:color w:val="auto"/>
          <w:sz w:val="24"/>
          <w:szCs w:val="24"/>
          <w:highlight w:val="none"/>
          <w:u w:val="none"/>
          <w:lang w:val="en-US" w:eastAsia="zh-CN"/>
        </w:rPr>
        <w:t>1、</w:t>
      </w:r>
      <w:r>
        <w:rPr>
          <w:rFonts w:hint="eastAsia" w:asciiTheme="minorEastAsia" w:hAnsiTheme="minorEastAsia" w:eastAsiaTheme="minorEastAsia" w:cstheme="minorEastAsia"/>
          <w:b/>
          <w:bCs w:val="0"/>
          <w:color w:val="auto"/>
          <w:sz w:val="24"/>
          <w:szCs w:val="24"/>
          <w:highlight w:val="none"/>
        </w:rPr>
        <w:t>31吨</w:t>
      </w:r>
      <w:r>
        <w:rPr>
          <w:rFonts w:hint="eastAsia" w:asciiTheme="minorEastAsia" w:hAnsiTheme="minorEastAsia" w:eastAsiaTheme="minorEastAsia" w:cstheme="minorEastAsia"/>
          <w:b/>
          <w:bCs w:val="0"/>
          <w:color w:val="auto"/>
          <w:sz w:val="24"/>
          <w:szCs w:val="24"/>
          <w:highlight w:val="none"/>
          <w:lang w:val="en-US" w:eastAsia="zh-CN"/>
        </w:rPr>
        <w:t>勾臂车（</w:t>
      </w:r>
      <w:r>
        <w:rPr>
          <w:rFonts w:hint="eastAsia" w:asciiTheme="minorEastAsia" w:hAnsiTheme="minorEastAsia" w:eastAsiaTheme="minorEastAsia" w:cstheme="minorEastAsia"/>
          <w:b/>
          <w:bCs w:val="0"/>
          <w:color w:val="auto"/>
          <w:sz w:val="24"/>
          <w:szCs w:val="24"/>
          <w:highlight w:val="none"/>
        </w:rPr>
        <w:t>钢丝绳牵引型</w:t>
      </w:r>
      <w:r>
        <w:rPr>
          <w:rFonts w:hint="eastAsia" w:asciiTheme="minorEastAsia" w:hAnsiTheme="minorEastAsia" w:eastAsiaTheme="minorEastAsia" w:cstheme="minorEastAsia"/>
          <w:b/>
          <w:bCs w:val="0"/>
          <w:color w:val="auto"/>
          <w:sz w:val="24"/>
          <w:szCs w:val="24"/>
          <w:highlight w:val="none"/>
          <w:lang w:eastAsia="zh-CN"/>
        </w:rPr>
        <w:t>）</w:t>
      </w:r>
      <w:r>
        <w:rPr>
          <w:rFonts w:hint="eastAsia" w:asciiTheme="minorEastAsia" w:hAnsiTheme="minorEastAsia" w:eastAsiaTheme="minorEastAsia" w:cstheme="minorEastAsia"/>
          <w:b/>
          <w:bCs w:val="0"/>
          <w:color w:val="auto"/>
          <w:sz w:val="24"/>
          <w:szCs w:val="24"/>
          <w:highlight w:val="none"/>
          <w:u w:val="none"/>
        </w:rPr>
        <w:t>具体规格及</w:t>
      </w:r>
      <w:r>
        <w:rPr>
          <w:rFonts w:hint="eastAsia" w:asciiTheme="minorEastAsia" w:hAnsiTheme="minorEastAsia" w:eastAsiaTheme="minorEastAsia" w:cstheme="minorEastAsia"/>
          <w:b/>
          <w:bCs w:val="0"/>
          <w:color w:val="auto"/>
          <w:sz w:val="24"/>
          <w:szCs w:val="24"/>
          <w:highlight w:val="none"/>
          <w:u w:val="none"/>
          <w:lang w:val="en-US"/>
        </w:rPr>
        <w:t>参数</w:t>
      </w:r>
      <w:r>
        <w:rPr>
          <w:rFonts w:hint="eastAsia" w:asciiTheme="minorEastAsia" w:hAnsiTheme="minorEastAsia" w:eastAsiaTheme="minorEastAsia" w:cstheme="minorEastAsia"/>
          <w:b/>
          <w:bCs w:val="0"/>
          <w:color w:val="auto"/>
          <w:sz w:val="24"/>
          <w:szCs w:val="24"/>
          <w:highlight w:val="none"/>
          <w:u w:val="none"/>
        </w:rPr>
        <w:t>：</w:t>
      </w:r>
    </w:p>
    <w:tbl>
      <w:tblPr>
        <w:tblStyle w:val="17"/>
        <w:tblW w:w="8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3432"/>
        <w:gridCol w:w="3685"/>
      </w:tblGrid>
      <w:tr w14:paraId="762D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420CBFAB">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150EA97B">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项 目</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6C28C31D">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技术参数</w:t>
            </w:r>
          </w:p>
        </w:tc>
      </w:tr>
      <w:tr w14:paraId="0B74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06C93C04">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05281030">
            <w:pPr>
              <w:keepNext w:val="0"/>
              <w:keepLines w:val="0"/>
              <w:pageBreakBefore w:val="0"/>
              <w:kinsoku/>
              <w:wordWrap/>
              <w:overflowPunct/>
              <w:topLinePunct w:val="0"/>
              <w:autoSpaceDE/>
              <w:autoSpaceDN/>
              <w:bidi w:val="0"/>
              <w:adjustRightInd/>
              <w:snapToGrid/>
              <w:spacing w:before="100" w:beforeAutospacing="0" w:after="100" w:afterAutospacing="0" w:line="360" w:lineRule="auto"/>
              <w:ind w:left="0" w:leftChars="0" w:firstLine="480" w:firstLineChars="200"/>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u w:val="none"/>
                <w:lang w:val="en-US"/>
              </w:rPr>
              <w:t>建议的车辆底盘品牌</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E6D8780">
            <w:pPr>
              <w:keepNext w:val="0"/>
              <w:keepLines w:val="0"/>
              <w:pageBreakBefore w:val="0"/>
              <w:kinsoku/>
              <w:wordWrap/>
              <w:overflowPunct/>
              <w:topLinePunct w:val="0"/>
              <w:autoSpaceDE/>
              <w:autoSpaceDN/>
              <w:bidi w:val="0"/>
              <w:adjustRightInd/>
              <w:snapToGrid/>
              <w:spacing w:before="100" w:beforeAutospacing="0" w:after="100" w:afterAutospacing="0" w:line="360" w:lineRule="auto"/>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u w:val="none"/>
                <w:lang w:val="en-US" w:eastAsia="zh-CN"/>
              </w:rPr>
              <w:t>欧曼</w:t>
            </w:r>
            <w:r>
              <w:rPr>
                <w:rFonts w:hint="eastAsia" w:asciiTheme="minorEastAsia" w:hAnsiTheme="minorEastAsia" w:eastAsiaTheme="minorEastAsia" w:cstheme="minorEastAsia"/>
                <w:b w:val="0"/>
                <w:bCs w:val="0"/>
                <w:color w:val="auto"/>
                <w:sz w:val="24"/>
                <w:szCs w:val="24"/>
                <w:highlight w:val="none"/>
                <w:u w:val="none"/>
                <w:lang w:val="en-US"/>
              </w:rPr>
              <w:t>、北奔、豪沃等同档次</w:t>
            </w:r>
            <w:r>
              <w:rPr>
                <w:rFonts w:hint="eastAsia" w:asciiTheme="minorEastAsia" w:hAnsiTheme="minorEastAsia" w:eastAsiaTheme="minorEastAsia" w:cstheme="minorEastAsia"/>
                <w:b w:val="0"/>
                <w:bCs w:val="0"/>
                <w:color w:val="auto"/>
                <w:sz w:val="24"/>
                <w:szCs w:val="24"/>
                <w:highlight w:val="none"/>
                <w:u w:val="none"/>
                <w:lang w:val="en-US" w:eastAsia="zh-CN"/>
              </w:rPr>
              <w:t>或更优</w:t>
            </w:r>
            <w:r>
              <w:rPr>
                <w:rFonts w:hint="eastAsia" w:asciiTheme="minorEastAsia" w:hAnsiTheme="minorEastAsia" w:eastAsiaTheme="minorEastAsia" w:cstheme="minorEastAsia"/>
                <w:b w:val="0"/>
                <w:bCs w:val="0"/>
                <w:color w:val="auto"/>
                <w:sz w:val="24"/>
                <w:szCs w:val="24"/>
                <w:highlight w:val="none"/>
                <w:u w:val="none"/>
                <w:lang w:val="en-US"/>
              </w:rPr>
              <w:t>品牌底盘</w:t>
            </w:r>
          </w:p>
        </w:tc>
      </w:tr>
      <w:tr w14:paraId="6037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138B9E23">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04F615C3">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驱动形式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4280E1F1">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8×4</w:t>
            </w:r>
          </w:p>
        </w:tc>
      </w:tr>
      <w:tr w14:paraId="5225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3E509FD0">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3</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0DEC2DC0">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最大总质量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506456B4">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≥31000kg</w:t>
            </w:r>
          </w:p>
        </w:tc>
      </w:tr>
      <w:tr w14:paraId="3008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3113B91A">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4</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2F88A359">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整车整备质量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187B250">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≤13000kg</w:t>
            </w:r>
          </w:p>
        </w:tc>
      </w:tr>
      <w:tr w14:paraId="6620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6F91A42B">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64D87CE8">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轴距</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467D31E4">
            <w:pPr>
              <w:adjustRightInd w:val="0"/>
              <w:snapToGrid w:val="0"/>
              <w:spacing w:before="100" w:beforeAutospacing="1" w:after="100" w:afterAutospacing="1"/>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1800＋3050＋1350mm</w:t>
            </w:r>
          </w:p>
          <w:p w14:paraId="5233A432">
            <w:pPr>
              <w:adjustRightInd w:val="0"/>
              <w:snapToGrid w:val="0"/>
              <w:spacing w:before="100" w:beforeAutospacing="1" w:after="100" w:afterAutospacing="1"/>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（每轴允许偏差±100mm）</w:t>
            </w:r>
          </w:p>
        </w:tc>
      </w:tr>
      <w:tr w14:paraId="3BB2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1D02BE0D">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57CC2702">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最小转弯直径</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06375BD">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≤24000mm</w:t>
            </w:r>
          </w:p>
        </w:tc>
      </w:tr>
      <w:tr w14:paraId="1242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21E1FD68">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10366B37">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最高车速</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0D51A923">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≥89km/h</w:t>
            </w:r>
          </w:p>
        </w:tc>
      </w:tr>
      <w:tr w14:paraId="1A0C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vMerge w:val="restart"/>
            <w:tcBorders>
              <w:top w:val="single" w:color="auto" w:sz="4" w:space="0"/>
              <w:left w:val="single" w:color="auto" w:sz="4" w:space="0"/>
              <w:right w:val="single" w:color="auto" w:sz="4" w:space="0"/>
            </w:tcBorders>
            <w:noWrap w:val="0"/>
            <w:vAlign w:val="center"/>
          </w:tcPr>
          <w:p w14:paraId="2380A173">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49671035">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整车长度</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33FBD54">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≤8650mm</w:t>
            </w:r>
          </w:p>
        </w:tc>
      </w:tr>
      <w:tr w14:paraId="3667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vMerge w:val="continue"/>
            <w:tcBorders>
              <w:left w:val="single" w:color="auto" w:sz="4" w:space="0"/>
              <w:right w:val="single" w:color="auto" w:sz="4" w:space="0"/>
            </w:tcBorders>
            <w:noWrap w:val="0"/>
            <w:vAlign w:val="center"/>
          </w:tcPr>
          <w:p w14:paraId="284E5270">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14:paraId="1499A818">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整车宽度</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2DCCE5FE">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≤2550mm</w:t>
            </w:r>
          </w:p>
        </w:tc>
      </w:tr>
      <w:tr w14:paraId="50B1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vMerge w:val="continue"/>
            <w:tcBorders>
              <w:left w:val="single" w:color="auto" w:sz="4" w:space="0"/>
              <w:bottom w:val="single" w:color="auto" w:sz="4" w:space="0"/>
              <w:right w:val="single" w:color="auto" w:sz="4" w:space="0"/>
            </w:tcBorders>
            <w:noWrap w:val="0"/>
            <w:vAlign w:val="center"/>
          </w:tcPr>
          <w:p w14:paraId="403FECC9">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14:paraId="6F883333">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整车高度</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6C72E254">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≤3150mm</w:t>
            </w:r>
          </w:p>
        </w:tc>
      </w:tr>
      <w:tr w14:paraId="4142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vMerge w:val="restart"/>
            <w:tcBorders>
              <w:top w:val="single" w:color="auto" w:sz="4" w:space="0"/>
              <w:left w:val="single" w:color="auto" w:sz="4" w:space="0"/>
              <w:right w:val="single" w:color="auto" w:sz="4" w:space="0"/>
            </w:tcBorders>
            <w:noWrap w:val="0"/>
            <w:vAlign w:val="center"/>
          </w:tcPr>
          <w:p w14:paraId="64EE22DC">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3C554177">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前悬 </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11412F7">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≤1550mm</w:t>
            </w:r>
          </w:p>
        </w:tc>
      </w:tr>
      <w:tr w14:paraId="735A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vMerge w:val="continue"/>
            <w:tcBorders>
              <w:left w:val="single" w:color="auto" w:sz="4" w:space="0"/>
              <w:bottom w:val="single" w:color="auto" w:sz="4" w:space="0"/>
              <w:right w:val="single" w:color="auto" w:sz="4" w:space="0"/>
            </w:tcBorders>
            <w:noWrap w:val="0"/>
            <w:vAlign w:val="center"/>
          </w:tcPr>
          <w:p w14:paraId="097F72A7">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14:paraId="1DC4EB53">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后悬</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0E1DE018">
            <w:pPr>
              <w:adjustRightInd w:val="0"/>
              <w:snapToGrid w:val="0"/>
              <w:spacing w:before="100" w:beforeAutospacing="1" w:after="100" w:afterAutospacing="1"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≤950</w:t>
            </w:r>
            <w:r>
              <w:rPr>
                <w:rFonts w:hint="eastAsia" w:asciiTheme="minorEastAsia" w:hAnsiTheme="minorEastAsia" w:eastAsiaTheme="minorEastAsia" w:cstheme="minorEastAsia"/>
                <w:color w:val="auto"/>
                <w:sz w:val="24"/>
                <w:szCs w:val="24"/>
                <w:highlight w:val="none"/>
                <w:lang w:val="en-US" w:eastAsia="zh-CN"/>
              </w:rPr>
              <w:t>mm</w:t>
            </w:r>
          </w:p>
        </w:tc>
      </w:tr>
      <w:tr w14:paraId="696F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1054F35B">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69094152">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最小离地间隙</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592A9463">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≥230mm</w:t>
            </w:r>
          </w:p>
        </w:tc>
      </w:tr>
      <w:tr w14:paraId="33C9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vMerge w:val="restart"/>
            <w:tcBorders>
              <w:top w:val="single" w:color="auto" w:sz="4" w:space="0"/>
              <w:left w:val="single" w:color="auto" w:sz="4" w:space="0"/>
              <w:right w:val="single" w:color="auto" w:sz="4" w:space="0"/>
            </w:tcBorders>
            <w:noWrap w:val="0"/>
            <w:vAlign w:val="center"/>
          </w:tcPr>
          <w:p w14:paraId="32A9EEAA">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6E4AAFEF">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接近角/</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2D7ABF1C">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p>
        </w:tc>
      </w:tr>
      <w:tr w14:paraId="7F2E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vMerge w:val="continue"/>
            <w:tcBorders>
              <w:left w:val="single" w:color="auto" w:sz="4" w:space="0"/>
              <w:bottom w:val="single" w:color="auto" w:sz="4" w:space="0"/>
              <w:right w:val="single" w:color="auto" w:sz="4" w:space="0"/>
            </w:tcBorders>
            <w:noWrap w:val="0"/>
            <w:vAlign w:val="center"/>
          </w:tcPr>
          <w:p w14:paraId="3127E7BD">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14:paraId="332752AA">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离去角</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11AF3351">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p>
        </w:tc>
      </w:tr>
      <w:tr w14:paraId="41C6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4DE5AF0F">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11545DF1">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排量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1E3EB81A">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≤7.5L</w:t>
            </w:r>
          </w:p>
        </w:tc>
      </w:tr>
      <w:tr w14:paraId="6246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52512037">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2FC7F0BC">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排放标准</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0AF5C201">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国VI</w:t>
            </w:r>
          </w:p>
        </w:tc>
      </w:tr>
      <w:tr w14:paraId="118A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3F644AF3">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4</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2E1FDD9F">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功率</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6BE3BD75">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≥250kW</w:t>
            </w:r>
          </w:p>
        </w:tc>
      </w:tr>
      <w:tr w14:paraId="2BB1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312ED980">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163AB805">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燃料种类</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D57582A">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柴油</w:t>
            </w:r>
          </w:p>
        </w:tc>
      </w:tr>
      <w:tr w14:paraId="49FE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2B7FC2A7">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16</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5181560D">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车身喷涂</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E6CB96B">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LOGO+兴环环卫</w:t>
            </w:r>
          </w:p>
        </w:tc>
      </w:tr>
      <w:tr w14:paraId="3444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2EA6EEAE">
            <w:pPr>
              <w:adjustRightInd w:val="0"/>
              <w:snapToGrid w:val="0"/>
              <w:spacing w:before="100" w:beforeAutospacing="1" w:after="100" w:afterAutospacing="1"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4F8E2C5C">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智慧环卫</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8EAE545">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承诺配备：≥8路行车记录系统，具备视频回传、车辆定位等功能，数据可接入现有管理平台</w:t>
            </w:r>
          </w:p>
        </w:tc>
      </w:tr>
      <w:tr w14:paraId="36E6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0BAB8502">
            <w:pPr>
              <w:adjustRightInd w:val="0"/>
              <w:snapToGrid w:val="0"/>
              <w:spacing w:before="100" w:beforeAutospacing="1" w:after="100" w:afterAutospacing="1"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66FF0AC2">
            <w:pPr>
              <w:snapToGrid w:val="0"/>
              <w:spacing w:line="5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底盘批次</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2581F74E">
            <w:pPr>
              <w:snapToGrid w:val="0"/>
              <w:spacing w:line="520" w:lineRule="exact"/>
              <w:jc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承诺使用同一批次底盘</w:t>
            </w:r>
          </w:p>
        </w:tc>
      </w:tr>
    </w:tbl>
    <w:p w14:paraId="7911848F">
      <w:pPr>
        <w:keepNext w:val="0"/>
        <w:keepLines w:val="0"/>
        <w:pageBreakBefore w:val="0"/>
        <w:widowControl w:val="0"/>
        <w:tabs>
          <w:tab w:val="left" w:pos="9120"/>
        </w:tabs>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w:t>
      </w:r>
      <w:r>
        <w:rPr>
          <w:rFonts w:hint="eastAsia" w:asciiTheme="minorEastAsia" w:hAnsiTheme="minorEastAsia" w:eastAsiaTheme="minorEastAsia" w:cstheme="minorEastAsia"/>
          <w:b/>
          <w:color w:val="auto"/>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rPr>
        <w:t>以上整车技术参数，除</w:t>
      </w:r>
      <w:r>
        <w:rPr>
          <w:rFonts w:hint="eastAsia" w:asciiTheme="minorEastAsia" w:hAnsiTheme="minorEastAsia" w:eastAsiaTheme="minorEastAsia" w:cstheme="minorEastAsia"/>
          <w:b/>
          <w:color w:val="auto"/>
          <w:sz w:val="24"/>
          <w:szCs w:val="24"/>
          <w:highlight w:val="none"/>
          <w:lang w:val="en-US" w:eastAsia="zh-CN"/>
        </w:rPr>
        <w:t>13/15/16/17/18项外</w:t>
      </w:r>
      <w:r>
        <w:rPr>
          <w:rFonts w:hint="eastAsia" w:asciiTheme="minorEastAsia" w:hAnsiTheme="minorEastAsia" w:eastAsiaTheme="minorEastAsia" w:cstheme="minorEastAsia"/>
          <w:b/>
          <w:color w:val="auto"/>
          <w:sz w:val="24"/>
          <w:szCs w:val="24"/>
          <w:highlight w:val="none"/>
        </w:rPr>
        <w:t>，均需提供申报国家工信部道路机动车辆产品准入许可所需的检验报告或工信部《车辆生产企业和产品公告》参数页作为佐证材料，否则视为不响应。整车车辆公告参数页以工信部装备工业发展中心道路机动车辆生产企业及产品信息查询系统查询截图为准。</w:t>
      </w:r>
    </w:p>
    <w:p w14:paraId="046F83B6">
      <w:pPr>
        <w:keepNext w:val="0"/>
        <w:keepLines w:val="0"/>
        <w:pageBreakBefore w:val="0"/>
        <w:kinsoku/>
        <w:wordWrap/>
        <w:overflowPunct/>
        <w:topLinePunct w:val="0"/>
        <w:autoSpaceDE/>
        <w:autoSpaceDN/>
        <w:bidi w:val="0"/>
        <w:spacing w:line="360" w:lineRule="auto"/>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、鼓励提供高配置产品，以上各项规格参数及技术要求均为最低要求须逐条响应，若各项规格参数和技术要求响应高于招标文件要求的，需在技术响应文件中作出详细说明。</w:t>
      </w:r>
    </w:p>
    <w:p w14:paraId="0CB9F833">
      <w:pPr>
        <w:keepNext w:val="0"/>
        <w:keepLines w:val="0"/>
        <w:pageBreakBefore w:val="0"/>
        <w:kinsoku/>
        <w:wordWrap/>
        <w:overflowPunct/>
        <w:topLinePunct w:val="0"/>
        <w:autoSpaceDE/>
        <w:autoSpaceDN/>
        <w:bidi w:val="0"/>
        <w:spacing w:line="360" w:lineRule="auto"/>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、投标人应明确竞标产品的制造商、产品品牌、型号、规格，并提供详细的规格参数及性能说明。</w:t>
      </w:r>
    </w:p>
    <w:p w14:paraId="7B6DA25C">
      <w:pPr>
        <w:keepNext w:val="0"/>
        <w:keepLines w:val="0"/>
        <w:pageBreakBefore w:val="0"/>
        <w:kinsoku/>
        <w:wordWrap/>
        <w:overflowPunct/>
        <w:topLinePunct w:val="0"/>
        <w:autoSpaceDE/>
        <w:autoSpaceDN/>
        <w:bidi w:val="0"/>
        <w:spacing w:line="360" w:lineRule="auto"/>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、项目中的“建议品牌”只是为保证本项目质量而建议所采购产品（设备）、配件的档次。</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可以投“建议品牌”也可以投“非建议品牌”的产品，但所投“非建议品牌”产品的档次须等于或高于建议品牌档次，且技术参数须优于建议品牌的设备参数。当三分之二评委认定，所选品牌档次低于建议品牌档次的，将作无效响应处理。</w:t>
      </w:r>
    </w:p>
    <w:p w14:paraId="3B43B747">
      <w:pPr>
        <w:pStyle w:val="9"/>
        <w:keepNext w:val="0"/>
        <w:keepLines w:val="0"/>
        <w:pageBreakBefore w:val="0"/>
        <w:tabs>
          <w:tab w:val="left" w:pos="0"/>
        </w:tabs>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采用非建议品牌的必须提供：①由相关机构出具的检测报告；②技术白皮书；③生产许可证；④由厂家出具的针对本项目的授权书以及技术功能实现确认函（若①②③④项出具材料为复印件，则需加盖厂家红章，四项材料缺一不可，不满足上述要求的，将不予以认可）。</w:t>
      </w:r>
    </w:p>
    <w:p w14:paraId="38D1353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rPr>
        <w:t>2、专用机构技术参数</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3432"/>
        <w:gridCol w:w="3685"/>
      </w:tblGrid>
      <w:tr w14:paraId="04EE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5BCAEEE5">
            <w:pPr>
              <w:spacing w:before="100" w:beforeAutospacing="1" w:after="100" w:afterAutospacing="1"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218CF5B5">
            <w:pPr>
              <w:spacing w:before="100" w:beforeAutospacing="1" w:after="100" w:afterAutospacing="1"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项 目</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25D85B92">
            <w:pPr>
              <w:spacing w:before="100" w:beforeAutospacing="1" w:after="100" w:afterAutospacing="1"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技术参数</w:t>
            </w:r>
          </w:p>
        </w:tc>
      </w:tr>
      <w:tr w14:paraId="4340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1A6EDC60">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1</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04A3851D">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牵箱方式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2D82B52">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钢丝绳牵引</w:t>
            </w:r>
          </w:p>
        </w:tc>
      </w:tr>
      <w:tr w14:paraId="5B26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03409778">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2</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527C1C60">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装置重量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413035C2">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≤3000kg</w:t>
            </w:r>
          </w:p>
        </w:tc>
      </w:tr>
      <w:tr w14:paraId="3CA0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1E520755">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3</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4B906465">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最大举升角</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EFCF36B">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≥70</w:t>
            </w:r>
            <w:r>
              <w:rPr>
                <w:rFonts w:hint="eastAsia" w:asciiTheme="minorEastAsia" w:hAnsiTheme="minorEastAsia" w:eastAsiaTheme="minorEastAsia" w:cstheme="minorEastAsia"/>
                <w:color w:val="auto"/>
                <w:sz w:val="24"/>
                <w:szCs w:val="24"/>
                <w:highlight w:val="none"/>
                <w:vertAlign w:val="superscript"/>
              </w:rPr>
              <w:t>o</w:t>
            </w:r>
            <w:r>
              <w:rPr>
                <w:rFonts w:hint="eastAsia" w:asciiTheme="minorEastAsia" w:hAnsiTheme="minorEastAsia" w:eastAsiaTheme="minorEastAsia" w:cstheme="minorEastAsia"/>
                <w:color w:val="auto"/>
                <w:sz w:val="24"/>
                <w:szCs w:val="24"/>
                <w:highlight w:val="none"/>
              </w:rPr>
              <w:t xml:space="preserve"> </w:t>
            </w:r>
          </w:p>
        </w:tc>
      </w:tr>
      <w:tr w14:paraId="2885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495A8553">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47929DE5">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工作电压</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5E0A1EDA">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24V</w:t>
            </w:r>
          </w:p>
        </w:tc>
      </w:tr>
      <w:tr w14:paraId="5235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51428594">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5</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03949F12">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液压系统最大工作压力</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FA26FFE">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≥20MPa</w:t>
            </w:r>
          </w:p>
        </w:tc>
      </w:tr>
      <w:tr w14:paraId="23B5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5C37F16E">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3F01FE88">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油箱容积</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1DE704F9">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≤140L</w:t>
            </w:r>
          </w:p>
        </w:tc>
      </w:tr>
      <w:tr w14:paraId="28F0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15EDDADE">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7</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397E8C23">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钢丝直径</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E430539">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≥15mm</w:t>
            </w:r>
          </w:p>
        </w:tc>
      </w:tr>
      <w:tr w14:paraId="251F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4B03676C">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8</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1CAA0B90">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额定工作能力</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36208EC">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≥20t</w:t>
            </w:r>
          </w:p>
        </w:tc>
      </w:tr>
      <w:tr w14:paraId="03C4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3BDB985C">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9</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29C1EB45">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钢丝牵引机构材质</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27F0F41F">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高强度钢，屈服强度≥600MPa</w:t>
            </w:r>
          </w:p>
        </w:tc>
      </w:tr>
    </w:tbl>
    <w:p w14:paraId="1A564E1B">
      <w:pPr>
        <w:spacing w:before="100" w:beforeLines="50" w:beforeAutospacing="1" w:after="100" w:afterAutospacing="1" w:line="360" w:lineRule="auto"/>
        <w:ind w:firstLine="482"/>
        <w:rPr>
          <w:rFonts w:hint="default"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注：以上参数提供检测报告，</w:t>
      </w:r>
      <w:r>
        <w:rPr>
          <w:rFonts w:hint="eastAsia" w:asciiTheme="minorEastAsia" w:hAnsiTheme="minorEastAsia" w:eastAsiaTheme="minorEastAsia" w:cstheme="minorEastAsia"/>
          <w:b/>
          <w:color w:val="auto"/>
          <w:sz w:val="24"/>
          <w:szCs w:val="24"/>
          <w:highlight w:val="none"/>
        </w:rPr>
        <w:t>否则视为</w:t>
      </w:r>
      <w:r>
        <w:rPr>
          <w:rFonts w:hint="eastAsia" w:asciiTheme="minorEastAsia" w:hAnsiTheme="minorEastAsia" w:eastAsiaTheme="minorEastAsia" w:cstheme="minorEastAsia"/>
          <w:b/>
          <w:color w:val="auto"/>
          <w:sz w:val="24"/>
          <w:szCs w:val="24"/>
          <w:highlight w:val="none"/>
          <w:lang w:val="en-US" w:eastAsia="zh-CN"/>
        </w:rPr>
        <w:t>负偏离</w:t>
      </w:r>
      <w:r>
        <w:rPr>
          <w:rFonts w:hint="eastAsia" w:asciiTheme="minorEastAsia" w:hAnsiTheme="minorEastAsia" w:eastAsiaTheme="minorEastAsia" w:cstheme="minorEastAsia"/>
          <w:b/>
          <w:color w:val="auto"/>
          <w:sz w:val="24"/>
          <w:szCs w:val="24"/>
          <w:highlight w:val="none"/>
        </w:rPr>
        <w:t>。</w:t>
      </w:r>
    </w:p>
    <w:p w14:paraId="3030A48C">
      <w:pPr>
        <w:spacing w:before="100" w:beforeLines="50" w:beforeAutospacing="1" w:after="100" w:afterAutospacing="1" w:line="360" w:lineRule="auto"/>
        <w:ind w:firstLine="482"/>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3、</w:t>
      </w:r>
      <w:r>
        <w:rPr>
          <w:rFonts w:hint="eastAsia" w:asciiTheme="minorEastAsia" w:hAnsiTheme="minorEastAsia" w:eastAsiaTheme="minorEastAsia" w:cstheme="minorEastAsia"/>
          <w:b/>
          <w:bCs/>
          <w:color w:val="auto"/>
          <w:kern w:val="0"/>
          <w:sz w:val="24"/>
          <w:szCs w:val="24"/>
          <w:highlight w:val="none"/>
          <w:lang w:val="en-US" w:eastAsia="zh-CN"/>
        </w:rPr>
        <w:t>其他</w:t>
      </w:r>
      <w:r>
        <w:rPr>
          <w:rFonts w:hint="eastAsia" w:asciiTheme="minorEastAsia" w:hAnsiTheme="minorEastAsia" w:eastAsiaTheme="minorEastAsia" w:cstheme="minorEastAsia"/>
          <w:b/>
          <w:bCs/>
          <w:color w:val="auto"/>
          <w:kern w:val="0"/>
          <w:sz w:val="24"/>
          <w:szCs w:val="24"/>
          <w:highlight w:val="none"/>
          <w:lang w:val="zh-CN"/>
        </w:rPr>
        <w:t>功能与性能要求</w:t>
      </w:r>
      <w:r>
        <w:rPr>
          <w:rFonts w:hint="eastAsia" w:asciiTheme="minorEastAsia" w:hAnsiTheme="minorEastAsia" w:eastAsiaTheme="minorEastAsia" w:cstheme="minorEastAsia"/>
          <w:b/>
          <w:bCs/>
          <w:color w:val="auto"/>
          <w:kern w:val="0"/>
          <w:sz w:val="24"/>
          <w:szCs w:val="24"/>
          <w:highlight w:val="none"/>
        </w:rPr>
        <w:t>：</w:t>
      </w:r>
    </w:p>
    <w:tbl>
      <w:tblPr>
        <w:tblStyle w:val="17"/>
        <w:tblW w:w="4377" w:type="pct"/>
        <w:jc w:val="center"/>
        <w:tblLayout w:type="autofit"/>
        <w:tblCellMar>
          <w:top w:w="0" w:type="dxa"/>
          <w:left w:w="108" w:type="dxa"/>
          <w:bottom w:w="0" w:type="dxa"/>
          <w:right w:w="108" w:type="dxa"/>
        </w:tblCellMar>
      </w:tblPr>
      <w:tblGrid>
        <w:gridCol w:w="816"/>
        <w:gridCol w:w="7314"/>
      </w:tblGrid>
      <w:tr w14:paraId="4CC7B8AD">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4D870608">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序号</w:t>
            </w:r>
          </w:p>
        </w:tc>
        <w:tc>
          <w:tcPr>
            <w:tcW w:w="4497" w:type="pct"/>
            <w:tcBorders>
              <w:top w:val="single" w:color="000000" w:sz="4" w:space="0"/>
              <w:left w:val="single" w:color="000000" w:sz="4" w:space="0"/>
              <w:bottom w:val="single" w:color="000000" w:sz="4" w:space="0"/>
              <w:right w:val="single" w:color="000000" w:sz="4" w:space="0"/>
            </w:tcBorders>
            <w:noWrap/>
            <w:vAlign w:val="center"/>
          </w:tcPr>
          <w:p w14:paraId="32775DCF">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招标要求</w:t>
            </w:r>
          </w:p>
        </w:tc>
      </w:tr>
      <w:tr w14:paraId="132C7C0B">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25929FF9">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3C5965A1">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垃圾车有足够的刚度、强度，所有结构件在作业过程中不得产生永久性变形，在正常运行条件下车辆的使用寿命不得低于8年</w:t>
            </w:r>
          </w:p>
        </w:tc>
      </w:tr>
      <w:tr w14:paraId="76394052">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682DCFBB">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4AA2F3D2">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作业机构运动应灵活、平稳可靠，卸料门能自动开启和关闭，操作应简单、实用</w:t>
            </w:r>
          </w:p>
        </w:tc>
      </w:tr>
      <w:tr w14:paraId="302CAB45">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4553C5E5">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185A4EDB">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所有焊接件的焊缝应符合ISO3857、ISO3834和GB985、GB986的规定，所有的焊缝应为连续满焊</w:t>
            </w:r>
          </w:p>
        </w:tc>
      </w:tr>
      <w:tr w14:paraId="3DB8CFF3">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5D3CB742">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4</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61A7CDFA">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系统设计必须满足各项专用功能的具体要求，具备过载保护能力，所用控制元件工作可靠</w:t>
            </w:r>
          </w:p>
        </w:tc>
      </w:tr>
      <w:tr w14:paraId="2EB244B8">
        <w:tblPrEx>
          <w:tblCellMar>
            <w:top w:w="0" w:type="dxa"/>
            <w:left w:w="108" w:type="dxa"/>
            <w:bottom w:w="0" w:type="dxa"/>
            <w:right w:w="108" w:type="dxa"/>
          </w:tblCellMar>
        </w:tblPrEx>
        <w:trPr>
          <w:trHeight w:val="106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35776330">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5</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161CD306">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车辆专用装置的操作控制必须确保在驾驶室、地面均可有效实施，特别是能保证驾驶员能在驾驶室内完成整个作业等全部操纵；系统不得因故障影响底盘电气系统的正常工作，尤其不得影响整车制动系统的工作</w:t>
            </w:r>
          </w:p>
        </w:tc>
      </w:tr>
      <w:tr w14:paraId="0D5D0FBD">
        <w:tblPrEx>
          <w:tblCellMar>
            <w:top w:w="0" w:type="dxa"/>
            <w:left w:w="108" w:type="dxa"/>
            <w:bottom w:w="0" w:type="dxa"/>
            <w:right w:w="108" w:type="dxa"/>
          </w:tblCellMar>
        </w:tblPrEx>
        <w:trPr>
          <w:trHeight w:val="140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3A4A2C0F">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6</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4E92EA68">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管、线排列应整齐、有序；有相对运动的管、线应有可靠的防擦损措施；随设备或部件一起移动的管线应设计可移动式的保护装置，防止管线，防止管线擦损、破裂；不得有漏油、漏气、漏电现象；液压软管总成耐 压压力不小于系统额定工作压力的2倍</w:t>
            </w:r>
          </w:p>
        </w:tc>
      </w:tr>
      <w:tr w14:paraId="2F972595">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2FF55F96">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7</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51375A88">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根据相关标准、法规要求，加装安全和防护装置，并按规定的颜色、图案、中文文字等予以警示</w:t>
            </w:r>
          </w:p>
        </w:tc>
      </w:tr>
      <w:tr w14:paraId="60B72450">
        <w:tblPrEx>
          <w:tblCellMar>
            <w:top w:w="0" w:type="dxa"/>
            <w:left w:w="108" w:type="dxa"/>
            <w:bottom w:w="0" w:type="dxa"/>
            <w:right w:w="108" w:type="dxa"/>
          </w:tblCellMar>
        </w:tblPrEx>
        <w:trPr>
          <w:trHeight w:val="112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38AAC5FC">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8</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782831C0">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相关操作位置应设操作标识、警示牌，相关作业过程设声或光信号以提醒注意；保证安全的急停按钮必须设置到相应位置，并用表格列出操作标识、警示牌、急停按钮等的数量、位置、作用等</w:t>
            </w:r>
          </w:p>
        </w:tc>
      </w:tr>
      <w:tr w14:paraId="41287772">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673C208A">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9</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3E8C9710">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专用装置的液压执行元件上必须加装液压锁，投标人中标后需提供所有液压执行元件的液压原理图</w:t>
            </w:r>
          </w:p>
        </w:tc>
      </w:tr>
      <w:tr w14:paraId="3224E0C4">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52A55474">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1</w:t>
            </w:r>
            <w:r>
              <w:rPr>
                <w:rFonts w:hint="eastAsia" w:asciiTheme="minorEastAsia" w:hAnsiTheme="minorEastAsia" w:eastAsiaTheme="minorEastAsia" w:cstheme="minorEastAsia"/>
                <w:color w:val="auto"/>
                <w:kern w:val="0"/>
                <w:sz w:val="24"/>
                <w:szCs w:val="24"/>
                <w:highlight w:val="none"/>
                <w:lang w:val="en-US" w:eastAsia="zh-CN" w:bidi="ar"/>
              </w:rPr>
              <w:t>0</w:t>
            </w:r>
          </w:p>
        </w:tc>
        <w:tc>
          <w:tcPr>
            <w:tcW w:w="4497" w:type="pct"/>
            <w:tcBorders>
              <w:top w:val="single" w:color="000000" w:sz="4" w:space="0"/>
              <w:left w:val="single" w:color="000000" w:sz="4" w:space="0"/>
              <w:bottom w:val="single" w:color="000000" w:sz="4" w:space="0"/>
              <w:right w:val="single" w:color="000000" w:sz="4" w:space="0"/>
            </w:tcBorders>
            <w:noWrap/>
            <w:vAlign w:val="center"/>
          </w:tcPr>
          <w:p w14:paraId="11454069">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电气设备必须满足GB4064《电气设备安全设计导则》的要求</w:t>
            </w:r>
          </w:p>
        </w:tc>
      </w:tr>
      <w:tr w14:paraId="116BF45D">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2E0FBA42">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1</w:t>
            </w:r>
            <w:r>
              <w:rPr>
                <w:rFonts w:hint="eastAsia" w:asciiTheme="minorEastAsia" w:hAnsiTheme="minorEastAsia" w:eastAsiaTheme="minorEastAsia" w:cstheme="minorEastAsia"/>
                <w:color w:val="auto"/>
                <w:kern w:val="0"/>
                <w:sz w:val="24"/>
                <w:szCs w:val="24"/>
                <w:highlight w:val="none"/>
                <w:lang w:val="en-US" w:eastAsia="zh-CN" w:bidi="ar"/>
              </w:rPr>
              <w:t>1</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7041F027">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卸料系统需具备人车分离无线遥控功能，卸料时可关闭车门且人车距离需大于1.5米</w:t>
            </w:r>
          </w:p>
        </w:tc>
      </w:tr>
      <w:tr w14:paraId="5AD441D5">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401B3DC3">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1</w:t>
            </w:r>
            <w:r>
              <w:rPr>
                <w:rFonts w:hint="eastAsia" w:asciiTheme="minorEastAsia" w:hAnsiTheme="minorEastAsia" w:eastAsiaTheme="minorEastAsia" w:cstheme="minorEastAsia"/>
                <w:color w:val="auto"/>
                <w:kern w:val="0"/>
                <w:sz w:val="24"/>
                <w:szCs w:val="24"/>
                <w:highlight w:val="none"/>
                <w:lang w:val="en-US" w:eastAsia="zh-CN" w:bidi="ar"/>
              </w:rPr>
              <w:t>2</w:t>
            </w:r>
          </w:p>
        </w:tc>
        <w:tc>
          <w:tcPr>
            <w:tcW w:w="4497" w:type="pct"/>
            <w:tcBorders>
              <w:top w:val="single" w:color="000000" w:sz="4" w:space="0"/>
              <w:left w:val="single" w:color="000000" w:sz="4" w:space="0"/>
              <w:bottom w:val="single" w:color="000000" w:sz="4" w:space="0"/>
              <w:right w:val="single" w:color="000000" w:sz="4" w:space="0"/>
            </w:tcBorders>
            <w:noWrap/>
            <w:vAlign w:val="center"/>
          </w:tcPr>
          <w:p w14:paraId="32C03852">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需具备前后硬牵引功能</w:t>
            </w:r>
          </w:p>
        </w:tc>
      </w:tr>
      <w:tr w14:paraId="2B56611A">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2D24A94E">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1</w:t>
            </w:r>
            <w:r>
              <w:rPr>
                <w:rFonts w:hint="eastAsia" w:asciiTheme="minorEastAsia" w:hAnsiTheme="minorEastAsia" w:eastAsiaTheme="minorEastAsia" w:cstheme="minorEastAsia"/>
                <w:color w:val="auto"/>
                <w:kern w:val="0"/>
                <w:sz w:val="24"/>
                <w:szCs w:val="24"/>
                <w:highlight w:val="none"/>
                <w:lang w:val="en-US" w:eastAsia="zh-CN" w:bidi="ar"/>
              </w:rPr>
              <w:t>3</w:t>
            </w:r>
          </w:p>
        </w:tc>
        <w:tc>
          <w:tcPr>
            <w:tcW w:w="4497" w:type="pct"/>
            <w:tcBorders>
              <w:top w:val="single" w:color="000000" w:sz="4" w:space="0"/>
              <w:left w:val="single" w:color="000000" w:sz="4" w:space="0"/>
              <w:bottom w:val="single" w:color="000000" w:sz="4" w:space="0"/>
              <w:right w:val="single" w:color="000000" w:sz="4" w:space="0"/>
            </w:tcBorders>
            <w:noWrap/>
            <w:vAlign w:val="center"/>
          </w:tcPr>
          <w:p w14:paraId="0DEBB1B2">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产品交付时应有原车底盘随车工具和备胎、装置专用工具及维修包</w:t>
            </w:r>
          </w:p>
        </w:tc>
      </w:tr>
      <w:tr w14:paraId="1F02E178">
        <w:tblPrEx>
          <w:tblCellMar>
            <w:top w:w="0" w:type="dxa"/>
            <w:left w:w="108" w:type="dxa"/>
            <w:bottom w:w="0" w:type="dxa"/>
            <w:right w:w="108" w:type="dxa"/>
          </w:tblCellMar>
        </w:tblPrEx>
        <w:trPr>
          <w:trHeight w:val="126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270C4EAC">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1</w:t>
            </w:r>
            <w:r>
              <w:rPr>
                <w:rFonts w:hint="eastAsia" w:asciiTheme="minorEastAsia" w:hAnsiTheme="minorEastAsia" w:eastAsiaTheme="minorEastAsia" w:cstheme="minorEastAsia"/>
                <w:color w:val="auto"/>
                <w:kern w:val="0"/>
                <w:sz w:val="24"/>
                <w:szCs w:val="24"/>
                <w:highlight w:val="none"/>
                <w:lang w:val="en-US" w:eastAsia="zh-CN" w:bidi="ar"/>
              </w:rPr>
              <w:t>4</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618D46AD">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投标人中标后需提供汽车底盘使用说明书、产品合格证、专用车操作手册、专用装置说明书及可供指导维 护和保养的系统工作原理图及工具清单</w:t>
            </w:r>
          </w:p>
        </w:tc>
      </w:tr>
      <w:tr w14:paraId="20A41D9C">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06BEB01A">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1</w:t>
            </w:r>
            <w:r>
              <w:rPr>
                <w:rFonts w:hint="eastAsia" w:asciiTheme="minorEastAsia" w:hAnsiTheme="minorEastAsia" w:eastAsiaTheme="minorEastAsia" w:cstheme="minorEastAsia"/>
                <w:color w:val="auto"/>
                <w:kern w:val="0"/>
                <w:sz w:val="24"/>
                <w:szCs w:val="24"/>
                <w:highlight w:val="none"/>
                <w:lang w:val="en-US" w:eastAsia="zh-CN" w:bidi="ar"/>
              </w:rPr>
              <w:t>5</w:t>
            </w:r>
          </w:p>
        </w:tc>
        <w:tc>
          <w:tcPr>
            <w:tcW w:w="4497" w:type="pct"/>
            <w:tcBorders>
              <w:top w:val="single" w:color="000000" w:sz="4" w:space="0"/>
              <w:left w:val="single" w:color="000000" w:sz="4" w:space="0"/>
              <w:bottom w:val="single" w:color="000000" w:sz="4" w:space="0"/>
              <w:right w:val="single" w:color="000000" w:sz="4" w:space="0"/>
            </w:tcBorders>
            <w:noWrap/>
            <w:vAlign w:val="center"/>
          </w:tcPr>
          <w:p w14:paraId="419B15C1">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垃圾车的产品定型试验内容应符合相应国家要求</w:t>
            </w:r>
          </w:p>
        </w:tc>
      </w:tr>
      <w:tr w14:paraId="152BFB26">
        <w:tblPrEx>
          <w:tblCellMar>
            <w:top w:w="0" w:type="dxa"/>
            <w:left w:w="108" w:type="dxa"/>
            <w:bottom w:w="0" w:type="dxa"/>
            <w:right w:w="108" w:type="dxa"/>
          </w:tblCellMar>
        </w:tblPrEx>
        <w:trPr>
          <w:trHeight w:val="172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3BFABE28">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1</w:t>
            </w:r>
            <w:r>
              <w:rPr>
                <w:rFonts w:hint="eastAsia" w:asciiTheme="minorEastAsia" w:hAnsiTheme="minorEastAsia" w:eastAsiaTheme="minorEastAsia" w:cstheme="minorEastAsia"/>
                <w:color w:val="auto"/>
                <w:kern w:val="0"/>
                <w:sz w:val="24"/>
                <w:szCs w:val="24"/>
                <w:highlight w:val="none"/>
                <w:lang w:val="en-US" w:eastAsia="zh-CN" w:bidi="ar"/>
              </w:rPr>
              <w:t>6</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3FF28CEA">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货到现场后进行初步验收，验收时车辆参数验收按照投标人投标时提交的技术偏离表中响应的技术参数值为标准进行验收，同时向招标人提供工信部发布的整车公告页以及申报国家工信部道路机动车辆产品准入许可所需的检验报告，并且提交办理车辆上牌的完整资料、单据和文件，协助招标人办理上牌，招标人取得机动车登记证书、行驶证后视为验收合格</w:t>
            </w:r>
          </w:p>
        </w:tc>
      </w:tr>
      <w:tr w14:paraId="56D5F760">
        <w:tblPrEx>
          <w:tblCellMar>
            <w:top w:w="0" w:type="dxa"/>
            <w:left w:w="108" w:type="dxa"/>
            <w:bottom w:w="0" w:type="dxa"/>
            <w:right w:w="108" w:type="dxa"/>
          </w:tblCellMar>
        </w:tblPrEx>
        <w:trPr>
          <w:trHeight w:val="11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09308BF9">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1</w:t>
            </w:r>
            <w:r>
              <w:rPr>
                <w:rFonts w:hint="eastAsia" w:asciiTheme="minorEastAsia" w:hAnsiTheme="minorEastAsia" w:eastAsiaTheme="minorEastAsia" w:cstheme="minorEastAsia"/>
                <w:color w:val="auto"/>
                <w:kern w:val="0"/>
                <w:sz w:val="24"/>
                <w:szCs w:val="24"/>
                <w:highlight w:val="none"/>
                <w:lang w:val="en-US" w:eastAsia="zh-CN" w:bidi="ar"/>
              </w:rPr>
              <w:t>7</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19B2B05F">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驾驶室密封性良好，视野宽敞，应备有原车暖风和空调，达到人均制冷量≥1800kJ/h；人均供热量≥1800kJ/h；强制通风人均换气量≥20m³/h</w:t>
            </w:r>
          </w:p>
        </w:tc>
      </w:tr>
      <w:tr w14:paraId="386AF3C1">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78F18D64">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1</w:t>
            </w:r>
            <w:r>
              <w:rPr>
                <w:rFonts w:hint="eastAsia" w:asciiTheme="minorEastAsia" w:hAnsiTheme="minorEastAsia" w:eastAsiaTheme="minorEastAsia" w:cstheme="minorEastAsia"/>
                <w:color w:val="auto"/>
                <w:kern w:val="0"/>
                <w:sz w:val="24"/>
                <w:szCs w:val="24"/>
                <w:highlight w:val="none"/>
                <w:lang w:val="en-US" w:eastAsia="zh-CN" w:bidi="ar"/>
              </w:rPr>
              <w:t>8</w:t>
            </w:r>
          </w:p>
        </w:tc>
        <w:tc>
          <w:tcPr>
            <w:tcW w:w="4497" w:type="pct"/>
            <w:tcBorders>
              <w:top w:val="single" w:color="000000" w:sz="4" w:space="0"/>
              <w:left w:val="single" w:color="000000" w:sz="4" w:space="0"/>
              <w:bottom w:val="single" w:color="000000" w:sz="4" w:space="0"/>
              <w:right w:val="single" w:color="000000" w:sz="4" w:space="0"/>
            </w:tcBorders>
            <w:noWrap/>
            <w:vAlign w:val="center"/>
          </w:tcPr>
          <w:p w14:paraId="62F43065">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车辆的照明及信号装置应符合GB7258的要求</w:t>
            </w:r>
          </w:p>
        </w:tc>
      </w:tr>
      <w:tr w14:paraId="52F0BA7E">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3A2D9B0D">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2C9C7F12">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产品交付时，除车辆等不需要包装外，其余产品必须按相应的标准要求进行包装和标识，以保证产品在运输、贮存等过程中安全</w:t>
            </w:r>
          </w:p>
        </w:tc>
      </w:tr>
      <w:tr w14:paraId="76E59E92">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35E3C78C">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2</w:t>
            </w:r>
            <w:r>
              <w:rPr>
                <w:rFonts w:hint="eastAsia" w:asciiTheme="minorEastAsia" w:hAnsiTheme="minorEastAsia" w:eastAsiaTheme="minorEastAsia" w:cstheme="minorEastAsia"/>
                <w:color w:val="auto"/>
                <w:kern w:val="0"/>
                <w:sz w:val="24"/>
                <w:szCs w:val="24"/>
                <w:highlight w:val="none"/>
                <w:lang w:val="en-US" w:eastAsia="zh-CN" w:bidi="ar"/>
              </w:rPr>
              <w:t>0</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19C6597C">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底盘采用国产二类汽车底盘，投标人提供底盘品牌、型号。</w:t>
            </w:r>
          </w:p>
        </w:tc>
      </w:tr>
      <w:tr w14:paraId="5164280D">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3A90D2C1">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2</w:t>
            </w:r>
            <w:r>
              <w:rPr>
                <w:rFonts w:hint="eastAsia" w:asciiTheme="minorEastAsia" w:hAnsiTheme="minorEastAsia" w:eastAsiaTheme="minorEastAsia" w:cstheme="minorEastAsia"/>
                <w:color w:val="auto"/>
                <w:kern w:val="0"/>
                <w:sz w:val="24"/>
                <w:szCs w:val="24"/>
                <w:highlight w:val="none"/>
                <w:lang w:val="en-US" w:eastAsia="zh-CN" w:bidi="ar"/>
              </w:rPr>
              <w:t>1</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7612D18C">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所投车辆必须在工信部《车辆生产企业和产品公告》内，达到上户要求，提供公告相关页截图。</w:t>
            </w:r>
            <w:r>
              <w:rPr>
                <w:rFonts w:hint="eastAsia" w:asciiTheme="minorEastAsia" w:hAnsiTheme="minorEastAsia" w:eastAsiaTheme="minorEastAsia" w:cstheme="minorEastAsia"/>
                <w:b/>
                <w:bCs/>
                <w:color w:val="auto"/>
                <w:kern w:val="0"/>
                <w:sz w:val="24"/>
                <w:szCs w:val="24"/>
                <w:highlight w:val="none"/>
                <w:lang w:bidi="ar"/>
              </w:rPr>
              <w:t>此项不可偏离。</w:t>
            </w:r>
          </w:p>
        </w:tc>
      </w:tr>
      <w:tr w14:paraId="2E723686">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61830CF2">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2</w:t>
            </w:r>
            <w:r>
              <w:rPr>
                <w:rFonts w:hint="eastAsia" w:asciiTheme="minorEastAsia" w:hAnsiTheme="minorEastAsia" w:eastAsiaTheme="minorEastAsia" w:cstheme="minorEastAsia"/>
                <w:color w:val="auto"/>
                <w:kern w:val="0"/>
                <w:sz w:val="24"/>
                <w:szCs w:val="24"/>
                <w:highlight w:val="none"/>
                <w:lang w:val="en-US" w:eastAsia="zh-CN" w:bidi="ar"/>
              </w:rPr>
              <w:t>2</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2A54ED80">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投标人须按照甲方要求提供相应的车辆涂装</w:t>
            </w:r>
            <w:r>
              <w:rPr>
                <w:rFonts w:hint="eastAsia" w:asciiTheme="minorEastAsia" w:hAnsiTheme="minorEastAsia" w:eastAsiaTheme="minorEastAsia" w:cstheme="minorEastAsia"/>
                <w:color w:val="auto"/>
                <w:sz w:val="24"/>
                <w:szCs w:val="24"/>
                <w:highlight w:val="none"/>
                <w:lang w:eastAsia="zh-CN"/>
              </w:rPr>
              <w:t>，。</w:t>
            </w:r>
          </w:p>
        </w:tc>
      </w:tr>
      <w:tr w14:paraId="3915272D">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37445E44">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2</w:t>
            </w:r>
            <w:r>
              <w:rPr>
                <w:rFonts w:hint="eastAsia" w:asciiTheme="minorEastAsia" w:hAnsiTheme="minorEastAsia" w:eastAsiaTheme="minorEastAsia" w:cstheme="minorEastAsia"/>
                <w:color w:val="auto"/>
                <w:kern w:val="0"/>
                <w:sz w:val="24"/>
                <w:szCs w:val="24"/>
                <w:highlight w:val="none"/>
                <w:lang w:val="en-US" w:eastAsia="zh-CN" w:bidi="ar"/>
              </w:rPr>
              <w:t>3</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7835C09D">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车辆应满足市内和长距离垃圾转运的密封要求。</w:t>
            </w:r>
          </w:p>
        </w:tc>
      </w:tr>
      <w:tr w14:paraId="599AA8B3">
        <w:tblPrEx>
          <w:tblCellMar>
            <w:top w:w="0" w:type="dxa"/>
            <w:left w:w="108" w:type="dxa"/>
            <w:bottom w:w="0" w:type="dxa"/>
            <w:right w:w="108" w:type="dxa"/>
          </w:tblCellMar>
        </w:tblPrEx>
        <w:trPr>
          <w:trHeight w:val="1417"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668BB681">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2</w:t>
            </w:r>
            <w:r>
              <w:rPr>
                <w:rFonts w:hint="eastAsia" w:asciiTheme="minorEastAsia" w:hAnsiTheme="minorEastAsia" w:eastAsiaTheme="minorEastAsia" w:cstheme="minorEastAsia"/>
                <w:color w:val="auto"/>
                <w:kern w:val="0"/>
                <w:sz w:val="24"/>
                <w:szCs w:val="24"/>
                <w:highlight w:val="none"/>
                <w:lang w:val="en-US" w:eastAsia="zh-CN" w:bidi="ar"/>
              </w:rPr>
              <w:t>4</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482250CC">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钢丝牵引机构应包含以下功能：</w:t>
            </w:r>
          </w:p>
          <w:p w14:paraId="7D094DF5">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1）可将竖直摆放的容器搬移到车上呈水平运输状；</w:t>
            </w:r>
          </w:p>
          <w:p w14:paraId="54A7426C">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2）可将车上的容器从水平的运输状态竖立放至地面；</w:t>
            </w:r>
          </w:p>
          <w:p w14:paraId="2AF743BB">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3）可将水平摆放的容器搬移到车上呈水平运输状；</w:t>
            </w:r>
          </w:p>
          <w:p w14:paraId="5AD94ECD">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4）可将车上的容器从水平的运输状态水平放至地面。</w:t>
            </w:r>
          </w:p>
        </w:tc>
      </w:tr>
      <w:tr w14:paraId="251A7FC6">
        <w:tblPrEx>
          <w:tblCellMar>
            <w:top w:w="0" w:type="dxa"/>
            <w:left w:w="108" w:type="dxa"/>
            <w:bottom w:w="0" w:type="dxa"/>
            <w:right w:w="108" w:type="dxa"/>
          </w:tblCellMar>
        </w:tblPrEx>
        <w:trPr>
          <w:trHeight w:val="799"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4DED1985">
            <w:pPr>
              <w:widowControl/>
              <w:spacing w:before="100" w:beforeAutospacing="1" w:after="100" w:afterAutospacing="1" w:line="360" w:lineRule="auto"/>
              <w:jc w:val="center"/>
              <w:textAlignment w:val="center"/>
              <w:rPr>
                <w:rFonts w:hint="default"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25</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1561BA00">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rPr>
              <w:t>车辆与现有箱体完全适配</w:t>
            </w:r>
          </w:p>
        </w:tc>
      </w:tr>
    </w:tbl>
    <w:p w14:paraId="6DC770D3">
      <w:pPr>
        <w:keepNext w:val="0"/>
        <w:keepLines w:val="0"/>
        <w:pageBreakBefore w:val="0"/>
        <w:tabs>
          <w:tab w:val="left" w:pos="0"/>
        </w:tabs>
        <w:kinsoku/>
        <w:wordWrap/>
        <w:overflowPunct/>
        <w:topLinePunct w:val="0"/>
        <w:autoSpaceDE/>
        <w:autoSpaceDN/>
        <w:bidi w:val="0"/>
        <w:adjustRightInd/>
        <w:snapToGrid/>
        <w:spacing w:beforeAutospacing="0" w:afterAutospacing="0" w:line="360" w:lineRule="auto"/>
        <w:ind w:left="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w:t>
      </w:r>
      <w:r>
        <w:rPr>
          <w:rFonts w:hint="eastAsia" w:asciiTheme="minorEastAsia" w:hAnsiTheme="minorEastAsia" w:eastAsiaTheme="minorEastAsia" w:cstheme="minorEastAsia"/>
          <w:b/>
          <w:bCs/>
          <w:color w:val="auto"/>
          <w:sz w:val="24"/>
          <w:szCs w:val="24"/>
          <w:highlight w:val="none"/>
          <w:lang w:eastAsia="zh-CN"/>
        </w:rPr>
        <w:t>招标</w:t>
      </w:r>
      <w:r>
        <w:rPr>
          <w:rFonts w:hint="eastAsia" w:asciiTheme="minorEastAsia" w:hAnsiTheme="minorEastAsia" w:eastAsiaTheme="minorEastAsia" w:cstheme="minorEastAsia"/>
          <w:b/>
          <w:bCs/>
          <w:color w:val="auto"/>
          <w:sz w:val="24"/>
          <w:szCs w:val="24"/>
          <w:highlight w:val="none"/>
        </w:rPr>
        <w:t>标的需执行的国家相关标准、行业标准、地方标准或者其他标准、规范</w:t>
      </w:r>
    </w:p>
    <w:p w14:paraId="613FCD91">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1、《机动车运行安全技术条件》（GB 7258-2017）：车辆制动系统、照明信号装置、转向系统等需完全符合全部安全技术要求。</w:t>
      </w:r>
    </w:p>
    <w:p w14:paraId="3B5DEE59">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2、《道路车辆外廓尺寸、轴荷及质量限值》（GB 1589-2016）：31 吨级车辆需严格符合尺寸及轴荷限值要求。</w:t>
      </w:r>
    </w:p>
    <w:p w14:paraId="18818D64">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3、《汽车及挂车外部照明和光信号装置的安装规定》（GB 4785-2019）：所有灯光系统需符合标准规范。</w:t>
      </w:r>
    </w:p>
    <w:p w14:paraId="70C9A19F">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4、《机动车排气污染物排放限值及测量方法（中国第六阶段）》（GB 17691-2018）：需提供国Ⅵ排放型式核准证书。</w:t>
      </w:r>
    </w:p>
    <w:p w14:paraId="1E6009C5">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5、《专用汽车和专用挂车术语、代号和编制方法》（GB/T 17350-2009）：车辆型号编制需符合规定。</w:t>
      </w:r>
    </w:p>
    <w:p w14:paraId="21276077">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6、《道路运输车辆综合性能要求和检验方法》（GB/T 18565-2018）：需通过综合性能检测。</w:t>
      </w:r>
    </w:p>
    <w:p w14:paraId="4C592572">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7、《汽车产品外部标识管理办法》（国家发改委令第38号）：车辆标识需清晰规范。</w:t>
      </w:r>
    </w:p>
    <w:p w14:paraId="6B0F2191">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、其他国家、行业、地方或现行的规范、标准，如有最新相关规范、标准，以最新文件执行。</w:t>
      </w:r>
    </w:p>
    <w:p w14:paraId="3AC1E17C">
      <w:pPr>
        <w:keepNext w:val="0"/>
        <w:keepLines w:val="0"/>
        <w:pageBreakBefore w:val="0"/>
        <w:tabs>
          <w:tab w:val="left" w:pos="0"/>
        </w:tabs>
        <w:kinsoku/>
        <w:wordWrap/>
        <w:overflowPunct/>
        <w:topLinePunct w:val="0"/>
        <w:autoSpaceDE/>
        <w:autoSpaceDN/>
        <w:bidi w:val="0"/>
        <w:adjustRightInd/>
        <w:snapToGrid/>
        <w:spacing w:beforeAutospacing="0" w:afterAutospacing="0" w:line="360" w:lineRule="auto"/>
        <w:ind w:left="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w:t>
      </w:r>
      <w:r>
        <w:rPr>
          <w:rFonts w:hint="eastAsia" w:asciiTheme="minorEastAsia" w:hAnsiTheme="minorEastAsia" w:eastAsiaTheme="minorEastAsia" w:cstheme="minorEastAsia"/>
          <w:b/>
          <w:bCs/>
          <w:color w:val="auto"/>
          <w:sz w:val="24"/>
          <w:szCs w:val="24"/>
          <w:highlight w:val="none"/>
          <w:lang w:eastAsia="zh-CN"/>
        </w:rPr>
        <w:t>招标</w:t>
      </w:r>
      <w:r>
        <w:rPr>
          <w:rFonts w:hint="eastAsia" w:asciiTheme="minorEastAsia" w:hAnsiTheme="minorEastAsia" w:eastAsiaTheme="minorEastAsia" w:cstheme="minorEastAsia"/>
          <w:b/>
          <w:bCs/>
          <w:color w:val="auto"/>
          <w:sz w:val="24"/>
          <w:szCs w:val="24"/>
          <w:highlight w:val="none"/>
        </w:rPr>
        <w:t>标的需满足的质量、安全、技术规格、物理特性等要求</w:t>
      </w:r>
    </w:p>
    <w:p w14:paraId="32C686C2">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要求货物的制造、改造、调试、维修、验收规范等一律按照相关国家标准执行，没有国家标准的，则按照行业标准和企业标准中较高的标准执行。车辆必须符合国家车辆公告要求，并保证能在车管部门上牌。生产制造所需要的所有主材和辅助材料的质量、安全、环保符合国家规定。车辆内结构及装饰材料的防火性能应符合《汽车内饰材料的燃烧特性》的要求。</w:t>
      </w:r>
    </w:p>
    <w:p w14:paraId="5DE49D64">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如果在技术参数或配置中标明了品牌或产地，则仅供参考，并非指定，但投标人提供的货物必须满足主要技术参数及配置要求。投标人可以选用替代的方案，但这种替代整体上要优于或相当于招标文件的相关要求。</w:t>
      </w:r>
    </w:p>
    <w:p w14:paraId="68E791D4">
      <w:pPr>
        <w:pStyle w:val="9"/>
        <w:keepNext w:val="0"/>
        <w:keepLines w:val="0"/>
        <w:pageBreakBefore w:val="0"/>
        <w:tabs>
          <w:tab w:val="left" w:pos="0"/>
        </w:tabs>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Cs/>
          <w:color w:val="auto"/>
          <w:sz w:val="24"/>
          <w:szCs w:val="24"/>
          <w:highlight w:val="none"/>
        </w:rPr>
        <w:t>4、投标人必须是车辆生产企业或其经销商，且车辆生产企业及其产品必须在国家相关部门公布的《车辆生产企业及产品公告》的目录内。</w:t>
      </w:r>
    </w:p>
    <w:p w14:paraId="1214387B">
      <w:pPr>
        <w:pStyle w:val="9"/>
        <w:keepNext w:val="0"/>
        <w:keepLines w:val="0"/>
        <w:pageBreakBefore w:val="0"/>
        <w:tabs>
          <w:tab w:val="left" w:pos="0"/>
        </w:tabs>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b/>
          <w:bCs/>
          <w:color w:val="auto"/>
          <w:kern w:val="2"/>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rPr>
        <w:t>、货物（包括零部件）须为2023年1月以后生产、未使用过的原装正品，提供制造厂家出具的产品合格证书、装箱清单等，提供有关车辆的操作规程和使用说明书，维护手册、保养修理所需的各种随机工具及相关设计、制造、检验、安装、改装、技术性指导等文件和确保车辆上牌所需的应由投标人提供的必要文件。</w:t>
      </w:r>
    </w:p>
    <w:p w14:paraId="6759AC47">
      <w:pPr>
        <w:pStyle w:val="9"/>
        <w:keepNext w:val="0"/>
        <w:keepLines w:val="0"/>
        <w:pageBreakBefore w:val="0"/>
        <w:tabs>
          <w:tab w:val="left" w:pos="0"/>
        </w:tabs>
        <w:kinsoku/>
        <w:wordWrap/>
        <w:overflowPunct/>
        <w:topLinePunct w:val="0"/>
        <w:autoSpaceDE/>
        <w:autoSpaceDN/>
        <w:bidi w:val="0"/>
        <w:adjustRightInd/>
        <w:snapToGrid/>
        <w:spacing w:beforeAutospacing="0" w:afterAutospacing="0" w:line="360" w:lineRule="auto"/>
        <w:ind w:left="0" w:firstLine="482" w:firstLineChars="200"/>
        <w:textAlignment w:val="auto"/>
        <w:rPr>
          <w:rFonts w:hint="eastAsia" w:asciiTheme="minorEastAsia" w:hAnsiTheme="minorEastAsia" w:eastAsiaTheme="minorEastAsia" w:cstheme="minorEastAsia"/>
          <w:b/>
          <w:bCs/>
          <w:color w:val="auto"/>
          <w:kern w:val="2"/>
          <w:sz w:val="24"/>
          <w:szCs w:val="24"/>
          <w:highlight w:val="none"/>
        </w:rPr>
      </w:pPr>
      <w:r>
        <w:rPr>
          <w:rFonts w:hint="eastAsia" w:asciiTheme="minorEastAsia" w:hAnsiTheme="minorEastAsia" w:eastAsiaTheme="minorEastAsia" w:cstheme="minorEastAsia"/>
          <w:b/>
          <w:bCs/>
          <w:color w:val="auto"/>
          <w:kern w:val="2"/>
          <w:sz w:val="24"/>
          <w:szCs w:val="24"/>
          <w:highlight w:val="none"/>
        </w:rPr>
        <w:t>（四）</w:t>
      </w:r>
      <w:r>
        <w:rPr>
          <w:rFonts w:hint="eastAsia" w:asciiTheme="minorEastAsia" w:hAnsiTheme="minorEastAsia" w:eastAsiaTheme="minorEastAsia" w:cstheme="minorEastAsia"/>
          <w:b/>
          <w:bCs/>
          <w:color w:val="auto"/>
          <w:kern w:val="2"/>
          <w:sz w:val="24"/>
          <w:szCs w:val="24"/>
          <w:highlight w:val="none"/>
          <w:lang w:eastAsia="zh-CN"/>
        </w:rPr>
        <w:t>招标</w:t>
      </w:r>
      <w:r>
        <w:rPr>
          <w:rFonts w:hint="eastAsia" w:asciiTheme="minorEastAsia" w:hAnsiTheme="minorEastAsia" w:eastAsiaTheme="minorEastAsia" w:cstheme="minorEastAsia"/>
          <w:b/>
          <w:bCs/>
          <w:color w:val="auto"/>
          <w:kern w:val="2"/>
          <w:sz w:val="24"/>
          <w:szCs w:val="24"/>
          <w:highlight w:val="none"/>
        </w:rPr>
        <w:t>标的数量、</w:t>
      </w:r>
      <w:r>
        <w:rPr>
          <w:rFonts w:hint="eastAsia" w:asciiTheme="minorEastAsia" w:hAnsiTheme="minorEastAsia" w:eastAsiaTheme="minorEastAsia" w:cstheme="minorEastAsia"/>
          <w:b/>
          <w:bCs/>
          <w:color w:val="auto"/>
          <w:kern w:val="2"/>
          <w:sz w:val="24"/>
          <w:szCs w:val="24"/>
          <w:highlight w:val="none"/>
          <w:lang w:eastAsia="zh-CN"/>
        </w:rPr>
        <w:t>招标</w:t>
      </w:r>
      <w:r>
        <w:rPr>
          <w:rFonts w:hint="eastAsia" w:asciiTheme="minorEastAsia" w:hAnsiTheme="minorEastAsia" w:eastAsiaTheme="minorEastAsia" w:cstheme="minorEastAsia"/>
          <w:b/>
          <w:bCs/>
          <w:color w:val="auto"/>
          <w:kern w:val="2"/>
          <w:sz w:val="24"/>
          <w:szCs w:val="24"/>
          <w:highlight w:val="none"/>
        </w:rPr>
        <w:t>项目交付或者实施的时间和地点</w:t>
      </w:r>
    </w:p>
    <w:p w14:paraId="032A179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508" w:firstLineChars="200"/>
        <w:jc w:val="left"/>
        <w:textAlignment w:val="auto"/>
        <w:rPr>
          <w:rFonts w:hint="eastAsia" w:asciiTheme="minorEastAsia" w:hAnsiTheme="minorEastAsia" w:eastAsiaTheme="minorEastAsia" w:cstheme="minorEastAsia"/>
          <w:color w:val="auto"/>
          <w:spacing w:val="7"/>
          <w:kern w:val="0"/>
          <w:sz w:val="24"/>
          <w:szCs w:val="24"/>
          <w:highlight w:val="none"/>
          <w:shd w:val="clear" w:color="auto" w:fill="FFFFFF"/>
        </w:rPr>
      </w:pPr>
      <w:r>
        <w:rPr>
          <w:rFonts w:hint="eastAsia" w:asciiTheme="minorEastAsia" w:hAnsiTheme="minorEastAsia" w:eastAsiaTheme="minorEastAsia" w:cstheme="minorEastAsia"/>
          <w:color w:val="auto"/>
          <w:spacing w:val="7"/>
          <w:kern w:val="0"/>
          <w:sz w:val="24"/>
          <w:szCs w:val="24"/>
          <w:highlight w:val="none"/>
          <w:shd w:val="clear" w:color="auto" w:fill="FFFFFF"/>
        </w:rPr>
        <w:t>1、</w:t>
      </w:r>
      <w:r>
        <w:rPr>
          <w:rFonts w:hint="eastAsia" w:asciiTheme="minorEastAsia" w:hAnsiTheme="minorEastAsia" w:eastAsiaTheme="minorEastAsia" w:cstheme="minorEastAsia"/>
          <w:color w:val="auto"/>
          <w:spacing w:val="7"/>
          <w:kern w:val="0"/>
          <w:sz w:val="24"/>
          <w:szCs w:val="24"/>
          <w:highlight w:val="none"/>
          <w:shd w:val="clear" w:color="auto" w:fill="FFFFFF"/>
          <w:lang w:eastAsia="zh-CN"/>
        </w:rPr>
        <w:t>招标</w:t>
      </w:r>
      <w:r>
        <w:rPr>
          <w:rFonts w:hint="eastAsia" w:asciiTheme="minorEastAsia" w:hAnsiTheme="minorEastAsia" w:eastAsiaTheme="minorEastAsia" w:cstheme="minorEastAsia"/>
          <w:color w:val="auto"/>
          <w:spacing w:val="7"/>
          <w:kern w:val="0"/>
          <w:sz w:val="24"/>
          <w:szCs w:val="24"/>
          <w:highlight w:val="none"/>
          <w:shd w:val="clear" w:color="auto" w:fill="FFFFFF"/>
        </w:rPr>
        <w:t>标的的数量：</w:t>
      </w:r>
      <w:r>
        <w:rPr>
          <w:rFonts w:hint="eastAsia" w:asciiTheme="minorEastAsia" w:hAnsiTheme="minorEastAsia" w:eastAsiaTheme="minorEastAsia" w:cstheme="minorEastAsia"/>
          <w:color w:val="auto"/>
          <w:spacing w:val="7"/>
          <w:kern w:val="0"/>
          <w:sz w:val="24"/>
          <w:szCs w:val="24"/>
          <w:highlight w:val="none"/>
          <w:u w:val="none"/>
          <w:shd w:val="clear" w:color="auto" w:fill="FFFFFF"/>
        </w:rPr>
        <w:t>本次</w:t>
      </w:r>
      <w:r>
        <w:rPr>
          <w:rFonts w:hint="eastAsia" w:asciiTheme="minorEastAsia" w:hAnsiTheme="minorEastAsia" w:eastAsiaTheme="minorEastAsia" w:cstheme="minorEastAsia"/>
          <w:color w:val="auto"/>
          <w:spacing w:val="7"/>
          <w:kern w:val="0"/>
          <w:sz w:val="24"/>
          <w:szCs w:val="24"/>
          <w:highlight w:val="none"/>
          <w:u w:val="none"/>
          <w:shd w:val="clear" w:color="auto" w:fill="FFFFFF"/>
          <w:lang w:eastAsia="zh-CN"/>
        </w:rPr>
        <w:t>招标</w:t>
      </w:r>
      <w:r>
        <w:rPr>
          <w:rFonts w:hint="eastAsia" w:asciiTheme="minorEastAsia" w:hAnsiTheme="minorEastAsia" w:eastAsiaTheme="minorEastAsia" w:cstheme="minorEastAsia"/>
          <w:color w:val="auto"/>
          <w:spacing w:val="7"/>
          <w:kern w:val="0"/>
          <w:sz w:val="24"/>
          <w:szCs w:val="24"/>
          <w:highlight w:val="none"/>
          <w:u w:val="none"/>
          <w:shd w:val="clear" w:color="auto" w:fill="FFFFFF"/>
        </w:rPr>
        <w:t>为7辆31吨钢丝绳牵引型转运车</w:t>
      </w:r>
      <w:r>
        <w:rPr>
          <w:rFonts w:hint="eastAsia" w:asciiTheme="minorEastAsia" w:hAnsiTheme="minorEastAsia" w:eastAsiaTheme="minorEastAsia" w:cstheme="minorEastAsia"/>
          <w:color w:val="auto"/>
          <w:spacing w:val="7"/>
          <w:kern w:val="0"/>
          <w:sz w:val="24"/>
          <w:szCs w:val="24"/>
          <w:highlight w:val="none"/>
          <w:shd w:val="clear" w:color="auto" w:fill="FFFFFF"/>
        </w:rPr>
        <w:t>。</w:t>
      </w:r>
    </w:p>
    <w:p w14:paraId="51373F8E">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508"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pacing w:val="7"/>
          <w:kern w:val="0"/>
          <w:sz w:val="24"/>
          <w:szCs w:val="24"/>
          <w:highlight w:val="none"/>
          <w:shd w:val="clear" w:color="auto" w:fill="FFFFFF"/>
        </w:rPr>
        <w:t>2、</w:t>
      </w:r>
      <w:r>
        <w:rPr>
          <w:rFonts w:hint="eastAsia" w:asciiTheme="minorEastAsia" w:hAnsiTheme="minorEastAsia" w:eastAsiaTheme="minorEastAsia" w:cstheme="minorEastAsia"/>
          <w:color w:val="auto"/>
          <w:spacing w:val="7"/>
          <w:kern w:val="0"/>
          <w:sz w:val="24"/>
          <w:szCs w:val="24"/>
          <w:highlight w:val="none"/>
          <w:shd w:val="clear" w:color="auto" w:fill="FFFFFF"/>
          <w:lang w:eastAsia="zh-CN"/>
        </w:rPr>
        <w:t>招标</w:t>
      </w:r>
      <w:r>
        <w:rPr>
          <w:rFonts w:hint="eastAsia" w:asciiTheme="minorEastAsia" w:hAnsiTheme="minorEastAsia" w:eastAsiaTheme="minorEastAsia" w:cstheme="minorEastAsia"/>
          <w:color w:val="auto"/>
          <w:spacing w:val="7"/>
          <w:kern w:val="0"/>
          <w:sz w:val="24"/>
          <w:szCs w:val="24"/>
          <w:highlight w:val="none"/>
          <w:shd w:val="clear" w:color="auto" w:fill="FFFFFF"/>
        </w:rPr>
        <w:t>项目交付时间：</w:t>
      </w:r>
      <w:r>
        <w:rPr>
          <w:rFonts w:hint="eastAsia" w:asciiTheme="minorEastAsia" w:hAnsiTheme="minorEastAsia" w:eastAsiaTheme="minorEastAsia" w:cstheme="minorEastAsia"/>
          <w:color w:val="auto"/>
          <w:spacing w:val="7"/>
          <w:kern w:val="0"/>
          <w:sz w:val="24"/>
          <w:szCs w:val="24"/>
          <w:highlight w:val="none"/>
          <w:shd w:val="clear" w:color="auto" w:fill="FFFFFF"/>
          <w:lang w:eastAsia="zh-CN"/>
        </w:rPr>
        <w:t>中标人</w:t>
      </w:r>
      <w:r>
        <w:rPr>
          <w:rFonts w:hint="eastAsia" w:asciiTheme="minorEastAsia" w:hAnsiTheme="minorEastAsia" w:eastAsiaTheme="minorEastAsia" w:cstheme="minorEastAsia"/>
          <w:color w:val="auto"/>
          <w:spacing w:val="7"/>
          <w:kern w:val="0"/>
          <w:sz w:val="24"/>
          <w:szCs w:val="24"/>
          <w:highlight w:val="none"/>
          <w:shd w:val="clear" w:color="auto" w:fill="FFFFFF"/>
        </w:rPr>
        <w:t>须在本项目</w:t>
      </w:r>
      <w:r>
        <w:rPr>
          <w:rFonts w:hint="eastAsia" w:asciiTheme="minorEastAsia" w:hAnsiTheme="minorEastAsia" w:eastAsiaTheme="minorEastAsia" w:cstheme="minorEastAsia"/>
          <w:color w:val="auto"/>
          <w:spacing w:val="7"/>
          <w:kern w:val="0"/>
          <w:sz w:val="24"/>
          <w:szCs w:val="24"/>
          <w:highlight w:val="none"/>
          <w:shd w:val="clear" w:color="auto" w:fill="FFFFFF"/>
          <w:lang w:eastAsia="zh-CN"/>
        </w:rPr>
        <w:t>招标</w:t>
      </w:r>
      <w:r>
        <w:rPr>
          <w:rFonts w:hint="eastAsia" w:asciiTheme="minorEastAsia" w:hAnsiTheme="minorEastAsia" w:eastAsiaTheme="minorEastAsia" w:cstheme="minorEastAsia"/>
          <w:color w:val="auto"/>
          <w:spacing w:val="7"/>
          <w:kern w:val="0"/>
          <w:sz w:val="24"/>
          <w:szCs w:val="24"/>
          <w:highlight w:val="none"/>
          <w:shd w:val="clear" w:color="auto" w:fill="FFFFFF"/>
        </w:rPr>
        <w:t>合同签订生效之日起</w:t>
      </w:r>
      <w:r>
        <w:rPr>
          <w:rFonts w:hint="eastAsia" w:asciiTheme="minorEastAsia" w:hAnsiTheme="minorEastAsia" w:eastAsiaTheme="minorEastAsia" w:cstheme="minorEastAsia"/>
          <w:color w:val="auto"/>
          <w:spacing w:val="7"/>
          <w:kern w:val="0"/>
          <w:sz w:val="24"/>
          <w:szCs w:val="24"/>
          <w:highlight w:val="none"/>
          <w:shd w:val="clear" w:color="auto" w:fill="FFFFFF"/>
          <w:lang w:val="en-US" w:eastAsia="zh-CN"/>
        </w:rPr>
        <w:t>30</w:t>
      </w:r>
      <w:r>
        <w:rPr>
          <w:rFonts w:hint="eastAsia" w:asciiTheme="minorEastAsia" w:hAnsiTheme="minorEastAsia" w:eastAsiaTheme="minorEastAsia" w:cstheme="minorEastAsia"/>
          <w:color w:val="auto"/>
          <w:spacing w:val="7"/>
          <w:kern w:val="0"/>
          <w:sz w:val="24"/>
          <w:szCs w:val="24"/>
          <w:highlight w:val="none"/>
          <w:shd w:val="clear" w:color="auto" w:fill="FFFFFF"/>
        </w:rPr>
        <w:t>日内，完成7辆31吨钢丝绳牵引型转运车</w:t>
      </w:r>
      <w:r>
        <w:rPr>
          <w:rFonts w:hint="eastAsia" w:asciiTheme="minorEastAsia" w:hAnsiTheme="minorEastAsia" w:eastAsiaTheme="minorEastAsia" w:cstheme="minorEastAsia"/>
          <w:color w:val="auto"/>
          <w:spacing w:val="7"/>
          <w:kern w:val="0"/>
          <w:sz w:val="24"/>
          <w:szCs w:val="24"/>
          <w:highlight w:val="none"/>
          <w:shd w:val="clear" w:color="auto" w:fill="FFFFFF"/>
          <w:lang w:val="en-US" w:eastAsia="zh-CN"/>
        </w:rPr>
        <w:t>交付，</w:t>
      </w:r>
      <w:r>
        <w:rPr>
          <w:rFonts w:hint="eastAsia" w:asciiTheme="minorEastAsia" w:hAnsiTheme="minorEastAsia" w:eastAsiaTheme="minorEastAsia" w:cstheme="minorEastAsia"/>
          <w:color w:val="auto"/>
          <w:spacing w:val="7"/>
          <w:kern w:val="0"/>
          <w:sz w:val="24"/>
          <w:szCs w:val="24"/>
          <w:highlight w:val="none"/>
          <w:shd w:val="clear" w:color="auto" w:fill="FFFFFF"/>
        </w:rPr>
        <w:t>需一次性完成全部生产制造、检验调试，并足额、完好地送达</w:t>
      </w:r>
      <w:r>
        <w:rPr>
          <w:rFonts w:hint="eastAsia" w:asciiTheme="minorEastAsia" w:hAnsiTheme="minorEastAsia" w:eastAsiaTheme="minorEastAsia" w:cstheme="minorEastAsia"/>
          <w:color w:val="auto"/>
          <w:spacing w:val="7"/>
          <w:kern w:val="0"/>
          <w:sz w:val="24"/>
          <w:szCs w:val="24"/>
          <w:highlight w:val="none"/>
          <w:shd w:val="clear" w:color="auto" w:fill="FFFFFF"/>
          <w:lang w:eastAsia="zh-CN"/>
        </w:rPr>
        <w:t>招标人</w:t>
      </w:r>
      <w:r>
        <w:rPr>
          <w:rFonts w:hint="eastAsia" w:asciiTheme="minorEastAsia" w:hAnsiTheme="minorEastAsia" w:eastAsiaTheme="minorEastAsia" w:cstheme="minorEastAsia"/>
          <w:color w:val="auto"/>
          <w:spacing w:val="7"/>
          <w:kern w:val="0"/>
          <w:sz w:val="24"/>
          <w:szCs w:val="24"/>
          <w:highlight w:val="none"/>
          <w:shd w:val="clear" w:color="auto" w:fill="FFFFFF"/>
        </w:rPr>
        <w:t>指定交付地点。</w:t>
      </w:r>
    </w:p>
    <w:p w14:paraId="7748CA81">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508"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pacing w:val="7"/>
          <w:kern w:val="0"/>
          <w:sz w:val="24"/>
          <w:szCs w:val="24"/>
          <w:highlight w:val="none"/>
          <w:shd w:val="clear" w:color="auto" w:fill="FFFFFF"/>
        </w:rPr>
        <w:t>3、</w:t>
      </w:r>
      <w:r>
        <w:rPr>
          <w:rFonts w:hint="eastAsia" w:asciiTheme="minorEastAsia" w:hAnsiTheme="minorEastAsia" w:eastAsiaTheme="minorEastAsia" w:cstheme="minorEastAsia"/>
          <w:color w:val="auto"/>
          <w:spacing w:val="7"/>
          <w:kern w:val="0"/>
          <w:sz w:val="24"/>
          <w:szCs w:val="24"/>
          <w:highlight w:val="none"/>
          <w:shd w:val="clear" w:color="auto" w:fill="FFFFFF"/>
          <w:lang w:eastAsia="zh-CN"/>
        </w:rPr>
        <w:t>招标</w:t>
      </w:r>
      <w:r>
        <w:rPr>
          <w:rFonts w:hint="eastAsia" w:asciiTheme="minorEastAsia" w:hAnsiTheme="minorEastAsia" w:eastAsiaTheme="minorEastAsia" w:cstheme="minorEastAsia"/>
          <w:color w:val="auto"/>
          <w:spacing w:val="7"/>
          <w:kern w:val="0"/>
          <w:sz w:val="24"/>
          <w:szCs w:val="24"/>
          <w:highlight w:val="none"/>
          <w:shd w:val="clear" w:color="auto" w:fill="FFFFFF"/>
        </w:rPr>
        <w:t>项目交付地点：</w:t>
      </w:r>
      <w:r>
        <w:rPr>
          <w:rFonts w:hint="eastAsia" w:asciiTheme="minorEastAsia" w:hAnsiTheme="minorEastAsia" w:eastAsiaTheme="minorEastAsia" w:cstheme="minorEastAsia"/>
          <w:color w:val="auto"/>
          <w:spacing w:val="7"/>
          <w:kern w:val="0"/>
          <w:sz w:val="24"/>
          <w:szCs w:val="24"/>
          <w:highlight w:val="none"/>
          <w:u w:val="none"/>
          <w:shd w:val="clear" w:color="auto" w:fill="FFFFFF"/>
          <w:lang w:eastAsia="zh-CN"/>
        </w:rPr>
        <w:t>招标人</w:t>
      </w:r>
      <w:r>
        <w:rPr>
          <w:rFonts w:hint="eastAsia" w:asciiTheme="minorEastAsia" w:hAnsiTheme="minorEastAsia" w:eastAsiaTheme="minorEastAsia" w:cstheme="minorEastAsia"/>
          <w:color w:val="auto"/>
          <w:spacing w:val="7"/>
          <w:kern w:val="0"/>
          <w:sz w:val="24"/>
          <w:szCs w:val="24"/>
          <w:highlight w:val="none"/>
          <w:u w:val="none"/>
          <w:shd w:val="clear" w:color="auto" w:fill="FFFFFF"/>
        </w:rPr>
        <w:t>指定</w:t>
      </w:r>
      <w:r>
        <w:rPr>
          <w:rFonts w:hint="eastAsia" w:asciiTheme="minorEastAsia" w:hAnsiTheme="minorEastAsia" w:eastAsiaTheme="minorEastAsia" w:cstheme="minorEastAsia"/>
          <w:color w:val="auto"/>
          <w:spacing w:val="7"/>
          <w:kern w:val="0"/>
          <w:sz w:val="24"/>
          <w:szCs w:val="24"/>
          <w:highlight w:val="none"/>
          <w:u w:val="none"/>
          <w:shd w:val="clear" w:color="auto" w:fill="FFFFFF"/>
          <w:lang w:val="en-US" w:eastAsia="zh-CN"/>
        </w:rPr>
        <w:t>地点</w:t>
      </w:r>
      <w:r>
        <w:rPr>
          <w:rFonts w:hint="eastAsia" w:asciiTheme="minorEastAsia" w:hAnsiTheme="minorEastAsia" w:eastAsiaTheme="minorEastAsia" w:cstheme="minorEastAsia"/>
          <w:color w:val="auto"/>
          <w:spacing w:val="7"/>
          <w:kern w:val="0"/>
          <w:sz w:val="24"/>
          <w:szCs w:val="24"/>
          <w:highlight w:val="none"/>
          <w:shd w:val="clear" w:color="auto" w:fill="FFFFFF"/>
        </w:rPr>
        <w:t>。</w:t>
      </w:r>
    </w:p>
    <w:p w14:paraId="7C95F104">
      <w:pPr>
        <w:pStyle w:val="9"/>
        <w:keepNext w:val="0"/>
        <w:keepLines w:val="0"/>
        <w:pageBreakBefore w:val="0"/>
        <w:tabs>
          <w:tab w:val="left" w:pos="0"/>
        </w:tabs>
        <w:kinsoku/>
        <w:wordWrap/>
        <w:overflowPunct/>
        <w:topLinePunct w:val="0"/>
        <w:autoSpaceDE/>
        <w:autoSpaceDN/>
        <w:bidi w:val="0"/>
        <w:adjustRightInd/>
        <w:snapToGrid/>
        <w:spacing w:beforeAutospacing="0" w:afterAutospacing="0" w:line="360" w:lineRule="auto"/>
        <w:ind w:left="0" w:firstLine="482" w:firstLineChars="200"/>
        <w:textAlignment w:val="auto"/>
        <w:rPr>
          <w:rFonts w:hint="eastAsia" w:asciiTheme="minorEastAsia" w:hAnsiTheme="minorEastAsia" w:eastAsiaTheme="minorEastAsia" w:cstheme="minorEastAsia"/>
          <w:b/>
          <w:bCs/>
          <w:color w:val="auto"/>
          <w:kern w:val="2"/>
          <w:sz w:val="24"/>
          <w:szCs w:val="24"/>
          <w:highlight w:val="none"/>
        </w:rPr>
      </w:pPr>
      <w:r>
        <w:rPr>
          <w:rFonts w:hint="eastAsia" w:asciiTheme="minorEastAsia" w:hAnsiTheme="minorEastAsia" w:eastAsiaTheme="minorEastAsia" w:cstheme="minorEastAsia"/>
          <w:b/>
          <w:bCs/>
          <w:color w:val="auto"/>
          <w:kern w:val="2"/>
          <w:sz w:val="24"/>
          <w:szCs w:val="24"/>
          <w:highlight w:val="none"/>
        </w:rPr>
        <w:t>（五）</w:t>
      </w:r>
      <w:r>
        <w:rPr>
          <w:rFonts w:hint="eastAsia" w:asciiTheme="minorEastAsia" w:hAnsiTheme="minorEastAsia" w:eastAsiaTheme="minorEastAsia" w:cstheme="minorEastAsia"/>
          <w:b/>
          <w:bCs/>
          <w:color w:val="auto"/>
          <w:kern w:val="2"/>
          <w:sz w:val="24"/>
          <w:szCs w:val="24"/>
          <w:highlight w:val="none"/>
          <w:lang w:eastAsia="zh-CN"/>
        </w:rPr>
        <w:t>招标</w:t>
      </w:r>
      <w:r>
        <w:rPr>
          <w:rFonts w:hint="eastAsia" w:asciiTheme="minorEastAsia" w:hAnsiTheme="minorEastAsia" w:eastAsiaTheme="minorEastAsia" w:cstheme="minorEastAsia"/>
          <w:b/>
          <w:bCs/>
          <w:color w:val="auto"/>
          <w:kern w:val="2"/>
          <w:sz w:val="24"/>
          <w:szCs w:val="24"/>
          <w:highlight w:val="none"/>
        </w:rPr>
        <w:t>标的需满足的服务标准、期限、效率等要求</w:t>
      </w:r>
    </w:p>
    <w:p w14:paraId="2888A8F0">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1"/>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eastAsia="zh-CN"/>
        </w:rPr>
        <w:t>投标人</w:t>
      </w:r>
      <w:r>
        <w:rPr>
          <w:rFonts w:hint="eastAsia" w:asciiTheme="minorEastAsia" w:hAnsiTheme="minorEastAsia" w:eastAsiaTheme="minorEastAsia" w:cstheme="minorEastAsia"/>
          <w:bCs/>
          <w:color w:val="auto"/>
          <w:sz w:val="24"/>
          <w:szCs w:val="24"/>
          <w:highlight w:val="none"/>
        </w:rPr>
        <w:t>应提供详细的售后服务方案：</w:t>
      </w:r>
    </w:p>
    <w:p w14:paraId="4E3B8E8F">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1"/>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（1）如</w:t>
      </w:r>
      <w:r>
        <w:rPr>
          <w:rFonts w:hint="eastAsia" w:asciiTheme="minorEastAsia" w:hAnsiTheme="minorEastAsia" w:eastAsiaTheme="minorEastAsia" w:cstheme="minorEastAsia"/>
          <w:bCs/>
          <w:color w:val="auto"/>
          <w:sz w:val="24"/>
          <w:szCs w:val="24"/>
          <w:highlight w:val="none"/>
          <w:lang w:eastAsia="zh-CN"/>
        </w:rPr>
        <w:t>投标人</w:t>
      </w:r>
      <w:r>
        <w:rPr>
          <w:rFonts w:hint="eastAsia" w:asciiTheme="minorEastAsia" w:hAnsiTheme="minorEastAsia" w:eastAsiaTheme="minorEastAsia" w:cstheme="minorEastAsia"/>
          <w:bCs/>
          <w:color w:val="auto"/>
          <w:sz w:val="24"/>
          <w:szCs w:val="24"/>
          <w:highlight w:val="none"/>
        </w:rPr>
        <w:t>就本次投标产品的售后维护服务委托代理维护机构负责，则须在本次招标项目投标文件内明确提供该售后维护服务方案得到被委托的代理维护机构确认的书面函，同时该售后服务维护方案的工作内容不得超出委托双方就本招标文件涉及到的货物设备售后维护服务内容而签署的协议的范围，除非</w:t>
      </w:r>
      <w:r>
        <w:rPr>
          <w:rFonts w:hint="eastAsia" w:asciiTheme="minorEastAsia" w:hAnsiTheme="minorEastAsia" w:eastAsiaTheme="minorEastAsia" w:cstheme="minorEastAsia"/>
          <w:bCs/>
          <w:color w:val="auto"/>
          <w:sz w:val="24"/>
          <w:szCs w:val="24"/>
          <w:highlight w:val="none"/>
          <w:lang w:eastAsia="zh-CN"/>
        </w:rPr>
        <w:t>投标人</w:t>
      </w:r>
      <w:r>
        <w:rPr>
          <w:rFonts w:hint="eastAsia" w:asciiTheme="minorEastAsia" w:hAnsiTheme="minorEastAsia" w:eastAsiaTheme="minorEastAsia" w:cstheme="minorEastAsia"/>
          <w:bCs/>
          <w:color w:val="auto"/>
          <w:sz w:val="24"/>
          <w:szCs w:val="24"/>
          <w:highlight w:val="none"/>
        </w:rPr>
        <w:t>另有说明且合理。</w:t>
      </w:r>
    </w:p>
    <w:p w14:paraId="7835C649">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1"/>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eastAsia="zh-CN"/>
        </w:rPr>
        <w:t>投标人</w:t>
      </w:r>
      <w:r>
        <w:rPr>
          <w:rFonts w:hint="eastAsia" w:asciiTheme="minorEastAsia" w:hAnsiTheme="minorEastAsia" w:eastAsiaTheme="minorEastAsia" w:cstheme="minorEastAsia"/>
          <w:bCs/>
          <w:color w:val="auto"/>
          <w:sz w:val="24"/>
          <w:szCs w:val="24"/>
          <w:highlight w:val="none"/>
        </w:rPr>
        <w:t>无论对其投标产品的售后服务维护有无委托均不能免除其对投标项目涉及到的产品所作出的售后服务承诺的一切责任。</w:t>
      </w:r>
    </w:p>
    <w:p w14:paraId="4277FBAB">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1"/>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eastAsia="zh-CN"/>
        </w:rPr>
        <w:t>中标人</w:t>
      </w:r>
      <w:r>
        <w:rPr>
          <w:rFonts w:hint="eastAsia" w:asciiTheme="minorEastAsia" w:hAnsiTheme="minorEastAsia" w:eastAsiaTheme="minorEastAsia" w:cstheme="minorEastAsia"/>
          <w:bCs/>
          <w:color w:val="auto"/>
          <w:sz w:val="24"/>
          <w:szCs w:val="24"/>
          <w:highlight w:val="none"/>
        </w:rPr>
        <w:t>负责调试、验收，并承担因此发生的一切费用。</w:t>
      </w:r>
    </w:p>
    <w:p w14:paraId="3BAE21F8">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1"/>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3、质保期</w:t>
      </w:r>
      <w:r>
        <w:rPr>
          <w:rFonts w:hint="eastAsia" w:asciiTheme="minorEastAsia" w:hAnsiTheme="minorEastAsia" w:eastAsiaTheme="minorEastAsia" w:cstheme="minorEastAsia"/>
          <w:bCs/>
          <w:color w:val="auto"/>
          <w:sz w:val="24"/>
          <w:szCs w:val="24"/>
          <w:highlight w:val="none"/>
          <w:lang w:val="en-US" w:eastAsia="zh-CN"/>
        </w:rPr>
        <w:t>最低2</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lang w:eastAsia="zh-CN"/>
        </w:rPr>
        <w:t>中标人</w:t>
      </w:r>
      <w:r>
        <w:rPr>
          <w:rFonts w:hint="eastAsia" w:asciiTheme="minorEastAsia" w:hAnsiTheme="minorEastAsia" w:eastAsiaTheme="minorEastAsia" w:cstheme="minorEastAsia"/>
          <w:bCs/>
          <w:color w:val="auto"/>
          <w:sz w:val="24"/>
          <w:szCs w:val="24"/>
          <w:highlight w:val="none"/>
        </w:rPr>
        <w:t>提供售后服务，质保期为自出具验收合格报告之日起计算，期限</w:t>
      </w:r>
      <w:r>
        <w:rPr>
          <w:rFonts w:hint="eastAsia" w:asciiTheme="minorEastAsia" w:hAnsiTheme="minorEastAsia" w:eastAsiaTheme="minorEastAsia" w:cstheme="minorEastAsia"/>
          <w:bCs/>
          <w:color w:val="auto"/>
          <w:sz w:val="24"/>
          <w:szCs w:val="24"/>
          <w:highlight w:val="none"/>
          <w:lang w:val="en-US" w:eastAsia="zh-CN"/>
        </w:rPr>
        <w:t>最低</w:t>
      </w:r>
      <w:r>
        <w:rPr>
          <w:rFonts w:hint="eastAsia" w:asciiTheme="minorEastAsia" w:hAnsiTheme="minorEastAsia" w:eastAsiaTheme="minorEastAsia" w:cstheme="minorEastAsia"/>
          <w:bCs/>
          <w:color w:val="auto"/>
          <w:sz w:val="24"/>
          <w:szCs w:val="24"/>
          <w:highlight w:val="none"/>
        </w:rPr>
        <w:t>为</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年。</w:t>
      </w:r>
    </w:p>
    <w:p w14:paraId="1C0361E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1"/>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4、质保期内，因非招标人人为操作失误、非不可抗力因素导致的货物设备故障，中标人须免费提供维修维护服务，包含设备修理、更换所需的全部费用。</w:t>
      </w:r>
    </w:p>
    <w:p w14:paraId="35A6E01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1"/>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5、中标人在接到招标人维修通知后，须在2小时内抵达现场</w:t>
      </w:r>
      <w:r>
        <w:rPr>
          <w:rFonts w:hint="eastAsia" w:asciiTheme="minorEastAsia" w:hAnsiTheme="minorEastAsia" w:eastAsiaTheme="minorEastAsia" w:cstheme="minorEastAsia"/>
          <w:bCs/>
          <w:color w:val="auto"/>
          <w:sz w:val="24"/>
          <w:szCs w:val="24"/>
          <w:highlight w:val="none"/>
        </w:rPr>
        <w:t>。</w:t>
      </w:r>
    </w:p>
    <w:p w14:paraId="4BD83A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同一台设备在单次质保周期内，因同一非责任故障重复维修不得超过2次；若超过2次仍无法正常使用，</w:t>
      </w:r>
      <w:r>
        <w:rPr>
          <w:rFonts w:hint="eastAsia" w:asciiTheme="minorEastAsia" w:hAnsiTheme="minorEastAsia" w:eastAsiaTheme="minorEastAsia" w:cstheme="minorEastAsia"/>
          <w:bCs/>
          <w:color w:val="auto"/>
          <w:sz w:val="24"/>
          <w:szCs w:val="24"/>
          <w:highlight w:val="none"/>
          <w:lang w:val="en-US" w:eastAsia="zh-CN"/>
        </w:rPr>
        <w:t>中标人</w:t>
      </w:r>
      <w:r>
        <w:rPr>
          <w:rFonts w:hint="eastAsia" w:asciiTheme="minorEastAsia" w:hAnsiTheme="minorEastAsia" w:eastAsiaTheme="minorEastAsia" w:cstheme="minorEastAsia"/>
          <w:bCs/>
          <w:color w:val="auto"/>
          <w:sz w:val="24"/>
          <w:szCs w:val="24"/>
          <w:highlight w:val="none"/>
        </w:rPr>
        <w:t>须为</w:t>
      </w:r>
      <w:r>
        <w:rPr>
          <w:rFonts w:hint="eastAsia" w:asciiTheme="minorEastAsia" w:hAnsiTheme="minorEastAsia" w:eastAsiaTheme="minorEastAsia" w:cstheme="minorEastAsia"/>
          <w:bCs/>
          <w:color w:val="auto"/>
          <w:sz w:val="24"/>
          <w:szCs w:val="24"/>
          <w:highlight w:val="none"/>
          <w:lang w:val="en-US" w:eastAsia="zh-CN"/>
        </w:rPr>
        <w:t>招标人</w:t>
      </w:r>
      <w:r>
        <w:rPr>
          <w:rFonts w:hint="eastAsia" w:asciiTheme="minorEastAsia" w:hAnsiTheme="minorEastAsia" w:eastAsiaTheme="minorEastAsia" w:cstheme="minorEastAsia"/>
          <w:bCs/>
          <w:color w:val="auto"/>
          <w:sz w:val="24"/>
          <w:szCs w:val="24"/>
          <w:highlight w:val="none"/>
        </w:rPr>
        <w:t>免费更换同型号全新设备。</w:t>
      </w:r>
    </w:p>
    <w:p w14:paraId="29E8B3B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1"/>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单次维修</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从</w:t>
      </w:r>
      <w:r>
        <w:rPr>
          <w:rFonts w:hint="eastAsia" w:asciiTheme="minorEastAsia" w:hAnsiTheme="minorEastAsia" w:eastAsiaTheme="minorEastAsia" w:cstheme="minorEastAsia"/>
          <w:bCs/>
          <w:color w:val="auto"/>
          <w:sz w:val="24"/>
          <w:szCs w:val="24"/>
          <w:highlight w:val="none"/>
          <w:lang w:val="en-US" w:eastAsia="zh-CN"/>
        </w:rPr>
        <w:t>中标人</w:t>
      </w:r>
      <w:r>
        <w:rPr>
          <w:rFonts w:hint="eastAsia" w:asciiTheme="minorEastAsia" w:hAnsiTheme="minorEastAsia" w:eastAsiaTheme="minorEastAsia" w:cstheme="minorEastAsia"/>
          <w:bCs/>
          <w:color w:val="auto"/>
          <w:sz w:val="24"/>
          <w:szCs w:val="24"/>
          <w:highlight w:val="none"/>
        </w:rPr>
        <w:t>抵达现场至设备正常运行</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实际耗时不得超出</w:t>
      </w:r>
      <w:r>
        <w:rPr>
          <w:rFonts w:hint="eastAsia" w:asciiTheme="minorEastAsia" w:hAnsiTheme="minorEastAsia" w:eastAsiaTheme="minorEastAsia" w:cstheme="minorEastAsia"/>
          <w:bCs/>
          <w:color w:val="auto"/>
          <w:sz w:val="24"/>
          <w:szCs w:val="24"/>
          <w:highlight w:val="none"/>
          <w:lang w:val="en-US" w:eastAsia="zh-CN"/>
        </w:rPr>
        <w:t>招标文件</w:t>
      </w:r>
      <w:r>
        <w:rPr>
          <w:rFonts w:hint="eastAsia" w:asciiTheme="minorEastAsia" w:hAnsiTheme="minorEastAsia" w:eastAsiaTheme="minorEastAsia" w:cstheme="minorEastAsia"/>
          <w:bCs/>
          <w:color w:val="auto"/>
          <w:sz w:val="24"/>
          <w:szCs w:val="24"/>
          <w:highlight w:val="none"/>
        </w:rPr>
        <w:t>约定的“12小时/24小时”时限，不可抗力导致的延误需经</w:t>
      </w:r>
      <w:r>
        <w:rPr>
          <w:rFonts w:hint="eastAsia" w:asciiTheme="minorEastAsia" w:hAnsiTheme="minorEastAsia" w:eastAsiaTheme="minorEastAsia" w:cstheme="minorEastAsia"/>
          <w:bCs/>
          <w:color w:val="auto"/>
          <w:sz w:val="24"/>
          <w:szCs w:val="24"/>
          <w:highlight w:val="none"/>
          <w:lang w:val="en-US" w:eastAsia="zh-CN"/>
        </w:rPr>
        <w:t>招标人</w:t>
      </w:r>
      <w:r>
        <w:rPr>
          <w:rFonts w:hint="eastAsia" w:asciiTheme="minorEastAsia" w:hAnsiTheme="minorEastAsia" w:eastAsiaTheme="minorEastAsia" w:cstheme="minorEastAsia"/>
          <w:bCs/>
          <w:color w:val="auto"/>
          <w:sz w:val="24"/>
          <w:szCs w:val="24"/>
          <w:highlight w:val="none"/>
        </w:rPr>
        <w:t>书面确认后可顺延。</w:t>
      </w:r>
    </w:p>
    <w:p w14:paraId="0704A6D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1"/>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7、</w:t>
      </w:r>
      <w:r>
        <w:rPr>
          <w:rFonts w:hint="eastAsia" w:asciiTheme="minorEastAsia" w:hAnsiTheme="minorEastAsia" w:eastAsiaTheme="minorEastAsia" w:cstheme="minorEastAsia"/>
          <w:bCs/>
          <w:color w:val="auto"/>
          <w:sz w:val="24"/>
          <w:szCs w:val="24"/>
          <w:highlight w:val="none"/>
        </w:rPr>
        <w:t>未按时抵达现场：每延迟1小时，中标人须向招标人支付合同总金额0.5%的违约金，不足1小时按1小时计算。</w:t>
      </w:r>
    </w:p>
    <w:p w14:paraId="7F8788E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1"/>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未按时解决故障：超出约定时限“12小时/24小时”的部分，每延迟1小时，支付合同总金额1%的违约金；</w:t>
      </w:r>
    </w:p>
    <w:p w14:paraId="17F933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color w:val="auto"/>
          <w:highlight w:val="none"/>
        </w:rPr>
      </w:pPr>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bCs/>
          <w:color w:val="auto"/>
          <w:sz w:val="24"/>
          <w:szCs w:val="24"/>
          <w:highlight w:val="none"/>
        </w:rPr>
        <w:t>同一设备同一故障维修超2次仍无法使用，且</w:t>
      </w:r>
      <w:r>
        <w:rPr>
          <w:rFonts w:hint="eastAsia" w:asciiTheme="minorEastAsia" w:hAnsiTheme="minorEastAsia" w:eastAsiaTheme="minorEastAsia" w:cstheme="minorEastAsia"/>
          <w:bCs/>
          <w:color w:val="auto"/>
          <w:sz w:val="24"/>
          <w:szCs w:val="24"/>
          <w:highlight w:val="none"/>
          <w:lang w:val="en-US" w:eastAsia="zh-CN"/>
        </w:rPr>
        <w:t>中标人</w:t>
      </w:r>
      <w:r>
        <w:rPr>
          <w:rFonts w:hint="eastAsia" w:asciiTheme="minorEastAsia" w:hAnsiTheme="minorEastAsia" w:eastAsiaTheme="minorEastAsia" w:cstheme="minorEastAsia"/>
          <w:bCs/>
          <w:color w:val="auto"/>
          <w:sz w:val="24"/>
          <w:szCs w:val="24"/>
          <w:highlight w:val="none"/>
        </w:rPr>
        <w:t>未按时更换新设备的，每延迟1天，支付合同总金额2%的违约金，直至完成更换。</w:t>
      </w:r>
    </w:p>
    <w:p w14:paraId="0209CF8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9</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中标人须提供零配件规格明细、易损件清单及对应价格，合同履行期（含质保期）内的零配件及易损件费用包含在合同总价内，质保期结束后采购费用由招标人承担。</w:t>
      </w:r>
    </w:p>
    <w:p w14:paraId="4D6AC9F8">
      <w:pPr>
        <w:pStyle w:val="9"/>
        <w:keepNext w:val="0"/>
        <w:keepLines w:val="0"/>
        <w:pageBreakBefore w:val="0"/>
        <w:tabs>
          <w:tab w:val="left" w:pos="0"/>
        </w:tabs>
        <w:kinsoku/>
        <w:wordWrap/>
        <w:overflowPunct/>
        <w:topLinePunct w:val="0"/>
        <w:autoSpaceDE/>
        <w:autoSpaceDN/>
        <w:bidi w:val="0"/>
        <w:adjustRightInd/>
        <w:snapToGrid/>
        <w:spacing w:beforeAutospacing="0" w:afterAutospacing="0" w:line="360" w:lineRule="auto"/>
        <w:ind w:left="0" w:firstLine="482" w:firstLineChars="200"/>
        <w:textAlignment w:val="auto"/>
        <w:rPr>
          <w:rFonts w:hint="eastAsia" w:asciiTheme="minorEastAsia" w:hAnsiTheme="minorEastAsia" w:eastAsiaTheme="minorEastAsia" w:cstheme="minorEastAsia"/>
          <w:b/>
          <w:bCs/>
          <w:color w:val="auto"/>
          <w:kern w:val="2"/>
          <w:sz w:val="24"/>
          <w:szCs w:val="24"/>
          <w:highlight w:val="none"/>
        </w:rPr>
      </w:pPr>
      <w:r>
        <w:rPr>
          <w:rFonts w:hint="eastAsia" w:asciiTheme="minorEastAsia" w:hAnsiTheme="minorEastAsia" w:eastAsiaTheme="minorEastAsia" w:cstheme="minorEastAsia"/>
          <w:b/>
          <w:bCs/>
          <w:color w:val="auto"/>
          <w:kern w:val="2"/>
          <w:sz w:val="24"/>
          <w:szCs w:val="24"/>
          <w:highlight w:val="none"/>
        </w:rPr>
        <w:t>（六）</w:t>
      </w:r>
      <w:r>
        <w:rPr>
          <w:rFonts w:hint="eastAsia" w:asciiTheme="minorEastAsia" w:hAnsiTheme="minorEastAsia" w:eastAsiaTheme="minorEastAsia" w:cstheme="minorEastAsia"/>
          <w:b/>
          <w:bCs/>
          <w:color w:val="auto"/>
          <w:kern w:val="2"/>
          <w:sz w:val="24"/>
          <w:szCs w:val="24"/>
          <w:highlight w:val="none"/>
          <w:lang w:eastAsia="zh-CN"/>
        </w:rPr>
        <w:t>招标</w:t>
      </w:r>
      <w:r>
        <w:rPr>
          <w:rFonts w:hint="eastAsia" w:asciiTheme="minorEastAsia" w:hAnsiTheme="minorEastAsia" w:eastAsiaTheme="minorEastAsia" w:cstheme="minorEastAsia"/>
          <w:b/>
          <w:bCs/>
          <w:color w:val="auto"/>
          <w:kern w:val="2"/>
          <w:sz w:val="24"/>
          <w:szCs w:val="24"/>
          <w:highlight w:val="none"/>
        </w:rPr>
        <w:t>标的验收标准</w:t>
      </w:r>
    </w:p>
    <w:p w14:paraId="5E3120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1、项目涉及到的货物由</w:t>
      </w:r>
      <w:r>
        <w:rPr>
          <w:rFonts w:hint="eastAsia" w:asciiTheme="minorEastAsia" w:hAnsiTheme="minorEastAsia" w:eastAsiaTheme="minorEastAsia" w:cstheme="minorEastAsia"/>
          <w:color w:val="auto"/>
          <w:kern w:val="0"/>
          <w:sz w:val="24"/>
          <w:szCs w:val="24"/>
          <w:highlight w:val="none"/>
          <w:lang w:val="en-US" w:eastAsia="zh-CN"/>
        </w:rPr>
        <w:t>招标人</w:t>
      </w:r>
      <w:r>
        <w:rPr>
          <w:rFonts w:hint="eastAsia" w:asciiTheme="minorEastAsia" w:hAnsiTheme="minorEastAsia" w:eastAsiaTheme="minorEastAsia" w:cstheme="minorEastAsia"/>
          <w:color w:val="auto"/>
          <w:kern w:val="0"/>
          <w:sz w:val="24"/>
          <w:szCs w:val="24"/>
          <w:highlight w:val="none"/>
        </w:rPr>
        <w:t>及有关部门进行专项验收。</w:t>
      </w:r>
    </w:p>
    <w:p w14:paraId="5315162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kern w:val="0"/>
          <w:sz w:val="24"/>
          <w:szCs w:val="24"/>
          <w:highlight w:val="none"/>
        </w:rPr>
        <w:t>所供货物在通过专项验收时，应对由于设计、工艺或材料的缺陷而发生的任何不足或故障负责，并承担由此引起的一切后果。</w:t>
      </w:r>
    </w:p>
    <w:p w14:paraId="092DD19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招标人</w:t>
      </w:r>
      <w:r>
        <w:rPr>
          <w:rFonts w:hint="eastAsia" w:asciiTheme="minorEastAsia" w:hAnsiTheme="minorEastAsia" w:eastAsiaTheme="minorEastAsia" w:cstheme="minorEastAsia"/>
          <w:color w:val="auto"/>
          <w:kern w:val="0"/>
          <w:sz w:val="24"/>
          <w:szCs w:val="24"/>
          <w:highlight w:val="none"/>
        </w:rPr>
        <w:t>有权拒收未通过专项验收的货物。</w:t>
      </w:r>
    </w:p>
    <w:p w14:paraId="3083B50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r>
        <w:rPr>
          <w:rFonts w:hint="eastAsia" w:asciiTheme="minorEastAsia" w:hAnsiTheme="minorEastAsia" w:eastAsiaTheme="minorEastAsia" w:cstheme="minorEastAsia"/>
          <w:i w:val="0"/>
          <w:iCs w:val="0"/>
          <w:caps w:val="0"/>
          <w:color w:val="auto"/>
          <w:spacing w:val="0"/>
          <w:kern w:val="0"/>
          <w:sz w:val="24"/>
          <w:szCs w:val="24"/>
          <w:highlight w:val="none"/>
          <w:shd w:val="clear"/>
          <w:lang w:val="en-US" w:eastAsia="zh-CN"/>
        </w:rPr>
        <w:t>货物</w:t>
      </w:r>
      <w:r>
        <w:rPr>
          <w:rFonts w:hint="eastAsia" w:asciiTheme="minorEastAsia" w:hAnsiTheme="minorEastAsia" w:eastAsiaTheme="minorEastAsia" w:cstheme="minorEastAsia"/>
          <w:strike w:val="0"/>
          <w:color w:val="auto"/>
          <w:kern w:val="0"/>
          <w:sz w:val="24"/>
          <w:szCs w:val="24"/>
          <w:highlight w:val="none"/>
        </w:rPr>
        <w:t>验收合格的同时，</w:t>
      </w:r>
      <w:r>
        <w:rPr>
          <w:rFonts w:hint="eastAsia" w:asciiTheme="minorEastAsia" w:hAnsiTheme="minorEastAsia" w:eastAsiaTheme="minorEastAsia" w:cstheme="minorEastAsia"/>
          <w:strike w:val="0"/>
          <w:color w:val="auto"/>
          <w:kern w:val="0"/>
          <w:sz w:val="24"/>
          <w:szCs w:val="24"/>
          <w:highlight w:val="none"/>
          <w:lang w:val="en-US" w:eastAsia="zh-CN"/>
        </w:rPr>
        <w:t>中标人</w:t>
      </w:r>
      <w:r>
        <w:rPr>
          <w:rFonts w:hint="eastAsia" w:asciiTheme="minorEastAsia" w:hAnsiTheme="minorEastAsia" w:eastAsiaTheme="minorEastAsia" w:cstheme="minorEastAsia"/>
          <w:strike w:val="0"/>
          <w:color w:val="auto"/>
          <w:kern w:val="0"/>
          <w:sz w:val="24"/>
          <w:szCs w:val="24"/>
          <w:highlight w:val="none"/>
        </w:rPr>
        <w:t>需提供质保书、保修证明等书面资料，并按国家制造和安装的标准要求检测验收。</w:t>
      </w:r>
    </w:p>
    <w:p w14:paraId="3B1C16B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kern w:val="0"/>
          <w:sz w:val="24"/>
          <w:szCs w:val="24"/>
          <w:highlight w:val="none"/>
        </w:rPr>
        <w:t>所供货物，可能由南通市质量技术监督局从中随机抽取1辆进行全项检测，</w:t>
      </w:r>
      <w:r>
        <w:rPr>
          <w:rFonts w:hint="eastAsia" w:asciiTheme="minorEastAsia" w:hAnsiTheme="minorEastAsia" w:eastAsiaTheme="minorEastAsia" w:cstheme="minorEastAsia"/>
          <w:color w:val="auto"/>
          <w:kern w:val="0"/>
          <w:sz w:val="24"/>
          <w:szCs w:val="24"/>
          <w:highlight w:val="none"/>
          <w:lang w:val="en-US" w:eastAsia="zh-CN"/>
        </w:rPr>
        <w:t>投标人</w:t>
      </w:r>
      <w:r>
        <w:rPr>
          <w:rFonts w:hint="eastAsia" w:asciiTheme="minorEastAsia" w:hAnsiTheme="minorEastAsia" w:eastAsiaTheme="minorEastAsia" w:cstheme="minorEastAsia"/>
          <w:color w:val="auto"/>
          <w:kern w:val="0"/>
          <w:sz w:val="24"/>
          <w:szCs w:val="24"/>
          <w:highlight w:val="none"/>
        </w:rPr>
        <w:t>承担因此涉及到的费用。</w:t>
      </w:r>
    </w:p>
    <w:p w14:paraId="703FF23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6、如</w:t>
      </w:r>
      <w:r>
        <w:rPr>
          <w:rFonts w:hint="eastAsia" w:asciiTheme="minorEastAsia" w:hAnsiTheme="minorEastAsia" w:eastAsiaTheme="minorEastAsia" w:cstheme="minorEastAsia"/>
          <w:color w:val="auto"/>
          <w:kern w:val="0"/>
          <w:sz w:val="24"/>
          <w:szCs w:val="24"/>
          <w:highlight w:val="none"/>
          <w:lang w:val="en-US" w:eastAsia="zh-CN"/>
        </w:rPr>
        <w:t>招标人和</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kern w:val="0"/>
          <w:sz w:val="24"/>
          <w:szCs w:val="24"/>
          <w:highlight w:val="none"/>
        </w:rPr>
        <w:t>对验收结果有分歧，则以南通市技术监督局的检测结果为准，检验费由有过失的一方支付。</w:t>
      </w:r>
    </w:p>
    <w:p w14:paraId="742C022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7、对于检测不合格的，该批次货物无条件退场，并由此认定为是</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kern w:val="0"/>
          <w:sz w:val="24"/>
          <w:szCs w:val="24"/>
          <w:highlight w:val="none"/>
        </w:rPr>
        <w:t>自身的原因而导致该结果，</w:t>
      </w:r>
      <w:r>
        <w:rPr>
          <w:rFonts w:hint="eastAsia" w:asciiTheme="minorEastAsia" w:hAnsiTheme="minorEastAsia" w:eastAsiaTheme="minorEastAsia" w:cstheme="minorEastAsia"/>
          <w:color w:val="auto"/>
          <w:kern w:val="0"/>
          <w:sz w:val="24"/>
          <w:szCs w:val="24"/>
          <w:highlight w:val="none"/>
          <w:lang w:val="en-US" w:eastAsia="zh-CN"/>
        </w:rPr>
        <w:t>招标人</w:t>
      </w:r>
      <w:r>
        <w:rPr>
          <w:rFonts w:hint="eastAsia" w:asciiTheme="minorEastAsia" w:hAnsiTheme="minorEastAsia" w:eastAsiaTheme="minorEastAsia" w:cstheme="minorEastAsia"/>
          <w:color w:val="auto"/>
          <w:kern w:val="0"/>
          <w:sz w:val="24"/>
          <w:szCs w:val="24"/>
          <w:highlight w:val="none"/>
        </w:rPr>
        <w:t>有权取消</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kern w:val="0"/>
          <w:sz w:val="24"/>
          <w:szCs w:val="24"/>
          <w:highlight w:val="none"/>
        </w:rPr>
        <w:t>的成交资格且解除</w:t>
      </w:r>
      <w:r>
        <w:rPr>
          <w:rFonts w:hint="eastAsia" w:asciiTheme="minorEastAsia" w:hAnsiTheme="minorEastAsia" w:eastAsiaTheme="minorEastAsia" w:cstheme="minorEastAsia"/>
          <w:color w:val="auto"/>
          <w:kern w:val="0"/>
          <w:sz w:val="24"/>
          <w:szCs w:val="24"/>
          <w:highlight w:val="none"/>
          <w:lang w:eastAsia="zh-CN"/>
        </w:rPr>
        <w:t>招标</w:t>
      </w:r>
      <w:r>
        <w:rPr>
          <w:rFonts w:hint="eastAsia" w:asciiTheme="minorEastAsia" w:hAnsiTheme="minorEastAsia" w:eastAsiaTheme="minorEastAsia" w:cstheme="minorEastAsia"/>
          <w:color w:val="auto"/>
          <w:kern w:val="0"/>
          <w:sz w:val="24"/>
          <w:szCs w:val="24"/>
          <w:highlight w:val="none"/>
        </w:rPr>
        <w:t>合同。</w:t>
      </w:r>
    </w:p>
    <w:p w14:paraId="7E96AD6B">
      <w:pPr>
        <w:keepNext w:val="0"/>
        <w:keepLines w:val="0"/>
        <w:pageBreakBefore w:val="0"/>
        <w:tabs>
          <w:tab w:val="left" w:pos="1420"/>
        </w:tabs>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车辆验收标准：</w:t>
      </w:r>
    </w:p>
    <w:p w14:paraId="08C58671">
      <w:pPr>
        <w:keepNext w:val="0"/>
        <w:keepLines w:val="0"/>
        <w:pageBreakBefore w:val="0"/>
        <w:numPr>
          <w:ilvl w:val="0"/>
          <w:numId w:val="0"/>
        </w:numPr>
        <w:tabs>
          <w:tab w:val="left" w:pos="1420"/>
        </w:tabs>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外形尺寸、质量参数</w:t>
      </w:r>
    </w:p>
    <w:p w14:paraId="09F17934">
      <w:pPr>
        <w:keepNext w:val="0"/>
        <w:keepLines w:val="0"/>
        <w:pageBreakBefore w:val="0"/>
        <w:numPr>
          <w:ilvl w:val="0"/>
          <w:numId w:val="0"/>
        </w:numPr>
        <w:tabs>
          <w:tab w:val="left" w:pos="1420"/>
        </w:tabs>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外观检验：油漆、焊接、紧固、液压、气路、电器、操纵、灯具、润滑、铭牌等；主要总成验证；所有进口件、重要总成件、零部件的登记验证，各种检测报告的验收登记；所有进口元件需提供进口报关单及相关证明。</w:t>
      </w:r>
    </w:p>
    <w:p w14:paraId="1574C257">
      <w:pPr>
        <w:keepNext w:val="0"/>
        <w:keepLines w:val="0"/>
        <w:pageBreakBefore w:val="0"/>
        <w:numPr>
          <w:ilvl w:val="0"/>
          <w:numId w:val="0"/>
        </w:numPr>
        <w:tabs>
          <w:tab w:val="left" w:pos="1420"/>
        </w:tabs>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空载状态下装卸料机构、装卸料门开启、锁紧机构性能试验：5 次；</w:t>
      </w:r>
    </w:p>
    <w:p w14:paraId="156181ED">
      <w:pPr>
        <w:pStyle w:val="9"/>
        <w:keepNext w:val="0"/>
        <w:keepLines w:val="0"/>
        <w:pageBreakBefore w:val="0"/>
        <w:tabs>
          <w:tab w:val="left" w:pos="0"/>
        </w:tabs>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b/>
          <w:bCs/>
          <w:color w:val="auto"/>
          <w:kern w:val="2"/>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技术标书中的条款和</w:t>
      </w:r>
      <w:r>
        <w:rPr>
          <w:rFonts w:hint="eastAsia" w:asciiTheme="minorEastAsia" w:hAnsiTheme="minorEastAsia" w:eastAsiaTheme="minorEastAsia" w:cstheme="minorEastAsia"/>
          <w:color w:val="auto"/>
          <w:sz w:val="24"/>
          <w:szCs w:val="24"/>
          <w:highlight w:val="none"/>
          <w:lang w:val="en-US" w:eastAsia="zh-CN"/>
        </w:rPr>
        <w:t>招标人</w:t>
      </w:r>
      <w:r>
        <w:rPr>
          <w:rFonts w:hint="eastAsia" w:asciiTheme="minorEastAsia" w:hAnsiTheme="minorEastAsia" w:eastAsiaTheme="minorEastAsia" w:cstheme="minorEastAsia"/>
          <w:color w:val="auto"/>
          <w:sz w:val="24"/>
          <w:szCs w:val="24"/>
          <w:highlight w:val="none"/>
        </w:rPr>
        <w:t>认为有必要进行试验、检测的其他条款，由</w:t>
      </w:r>
      <w:r>
        <w:rPr>
          <w:rFonts w:hint="eastAsia" w:asciiTheme="minorEastAsia" w:hAnsiTheme="minorEastAsia" w:eastAsiaTheme="minorEastAsia" w:cstheme="minorEastAsia"/>
          <w:color w:val="auto"/>
          <w:sz w:val="24"/>
          <w:szCs w:val="24"/>
          <w:highlight w:val="none"/>
          <w:lang w:val="en-US" w:eastAsia="zh-CN"/>
        </w:rPr>
        <w:t>招标人</w:t>
      </w:r>
      <w:r>
        <w:rPr>
          <w:rFonts w:hint="eastAsia" w:asciiTheme="minorEastAsia" w:hAnsiTheme="minorEastAsia" w:eastAsiaTheme="minorEastAsia" w:cstheme="minorEastAsia"/>
          <w:color w:val="auto"/>
          <w:sz w:val="24"/>
          <w:szCs w:val="24"/>
          <w:highlight w:val="none"/>
        </w:rPr>
        <w:t>进行现场随机抽样检测</w:t>
      </w:r>
      <w:r>
        <w:rPr>
          <w:rFonts w:hint="eastAsia" w:asciiTheme="minorEastAsia" w:hAnsiTheme="minorEastAsia" w:eastAsiaTheme="minorEastAsia" w:cstheme="minorEastAsia"/>
          <w:color w:val="auto"/>
          <w:sz w:val="24"/>
          <w:szCs w:val="24"/>
          <w:highlight w:val="none"/>
          <w:lang w:eastAsia="zh-CN"/>
        </w:rPr>
        <w:t>。</w:t>
      </w:r>
    </w:p>
    <w:p w14:paraId="1BC9F3FA">
      <w:pPr>
        <w:pStyle w:val="9"/>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360" w:lineRule="auto"/>
        <w:ind w:left="0" w:firstLine="482" w:firstLineChars="200"/>
        <w:textAlignment w:val="auto"/>
        <w:rPr>
          <w:rFonts w:hint="eastAsia" w:asciiTheme="minorEastAsia" w:hAnsiTheme="minorEastAsia" w:eastAsiaTheme="minorEastAsia" w:cstheme="minorEastAsia"/>
          <w:b/>
          <w:bCs/>
          <w:color w:val="auto"/>
          <w:kern w:val="2"/>
          <w:sz w:val="24"/>
          <w:szCs w:val="24"/>
          <w:highlight w:val="none"/>
        </w:rPr>
      </w:pPr>
      <w:r>
        <w:rPr>
          <w:rFonts w:hint="eastAsia" w:asciiTheme="minorEastAsia" w:hAnsiTheme="minorEastAsia" w:eastAsiaTheme="minorEastAsia" w:cstheme="minorEastAsia"/>
          <w:b/>
          <w:bCs/>
          <w:color w:val="auto"/>
          <w:kern w:val="2"/>
          <w:sz w:val="24"/>
          <w:szCs w:val="24"/>
          <w:highlight w:val="none"/>
        </w:rPr>
        <w:t>（七）非单一产品</w:t>
      </w:r>
      <w:r>
        <w:rPr>
          <w:rFonts w:hint="eastAsia" w:asciiTheme="minorEastAsia" w:hAnsiTheme="minorEastAsia" w:eastAsiaTheme="minorEastAsia" w:cstheme="minorEastAsia"/>
          <w:b/>
          <w:bCs/>
          <w:color w:val="auto"/>
          <w:kern w:val="2"/>
          <w:sz w:val="24"/>
          <w:szCs w:val="24"/>
          <w:highlight w:val="none"/>
          <w:lang w:eastAsia="zh-CN"/>
        </w:rPr>
        <w:t>招标</w:t>
      </w:r>
      <w:r>
        <w:rPr>
          <w:rFonts w:hint="eastAsia" w:asciiTheme="minorEastAsia" w:hAnsiTheme="minorEastAsia" w:eastAsiaTheme="minorEastAsia" w:cstheme="minorEastAsia"/>
          <w:b/>
          <w:bCs/>
          <w:color w:val="auto"/>
          <w:kern w:val="2"/>
          <w:sz w:val="24"/>
          <w:szCs w:val="24"/>
          <w:highlight w:val="none"/>
        </w:rPr>
        <w:t>项目，</w:t>
      </w:r>
      <w:r>
        <w:rPr>
          <w:rFonts w:hint="eastAsia" w:asciiTheme="minorEastAsia" w:hAnsiTheme="minorEastAsia" w:eastAsiaTheme="minorEastAsia" w:cstheme="minorEastAsia"/>
          <w:b/>
          <w:bCs/>
          <w:color w:val="auto"/>
          <w:kern w:val="2"/>
          <w:sz w:val="24"/>
          <w:szCs w:val="24"/>
          <w:highlight w:val="none"/>
          <w:lang w:eastAsia="zh-CN"/>
        </w:rPr>
        <w:t>招标</w:t>
      </w:r>
      <w:r>
        <w:rPr>
          <w:rFonts w:hint="eastAsia" w:asciiTheme="minorEastAsia" w:hAnsiTheme="minorEastAsia" w:eastAsiaTheme="minorEastAsia" w:cstheme="minorEastAsia"/>
          <w:b/>
          <w:bCs/>
          <w:color w:val="auto"/>
          <w:kern w:val="2"/>
          <w:sz w:val="24"/>
          <w:szCs w:val="24"/>
          <w:highlight w:val="none"/>
        </w:rPr>
        <w:t>标的中的核心产品</w:t>
      </w:r>
    </w:p>
    <w:p w14:paraId="71C36265">
      <w:pPr>
        <w:pStyle w:val="9"/>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360" w:lineRule="auto"/>
        <w:ind w:left="0" w:firstLine="508" w:firstLineChars="200"/>
        <w:textAlignment w:val="auto"/>
        <w:rPr>
          <w:rFonts w:hint="eastAsia" w:asciiTheme="minorEastAsia" w:hAnsiTheme="minorEastAsia" w:eastAsiaTheme="minorEastAsia" w:cstheme="minorEastAsia"/>
          <w:color w:val="auto"/>
          <w:spacing w:val="7"/>
          <w:sz w:val="24"/>
          <w:szCs w:val="24"/>
          <w:highlight w:val="none"/>
          <w:shd w:val="clear" w:color="auto" w:fill="FFFFFF"/>
          <w:lang w:val="en-US" w:eastAsia="zh-CN"/>
        </w:rPr>
      </w:pPr>
      <w:r>
        <w:rPr>
          <w:rFonts w:hint="eastAsia" w:asciiTheme="minorEastAsia" w:hAnsiTheme="minorEastAsia" w:eastAsiaTheme="minorEastAsia" w:cstheme="minorEastAsia"/>
          <w:color w:val="auto"/>
          <w:spacing w:val="7"/>
          <w:sz w:val="24"/>
          <w:szCs w:val="24"/>
          <w:highlight w:val="none"/>
          <w:shd w:val="clear" w:color="auto" w:fill="FFFFFF"/>
        </w:rPr>
        <w:t>不涉</w:t>
      </w:r>
      <w:r>
        <w:rPr>
          <w:rFonts w:hint="eastAsia" w:asciiTheme="minorEastAsia" w:hAnsiTheme="minorEastAsia" w:eastAsiaTheme="minorEastAsia" w:cstheme="minorEastAsia"/>
          <w:color w:val="auto"/>
          <w:spacing w:val="7"/>
          <w:sz w:val="24"/>
          <w:szCs w:val="24"/>
          <w:highlight w:val="none"/>
          <w:shd w:val="clear" w:color="auto" w:fill="FFFFFF"/>
          <w:lang w:val="en-US" w:eastAsia="zh-CN"/>
        </w:rPr>
        <w:t>及</w:t>
      </w:r>
    </w:p>
    <w:p w14:paraId="7DA2862C">
      <w:pPr>
        <w:pStyle w:val="9"/>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360" w:lineRule="auto"/>
        <w:ind w:left="0" w:firstLine="482" w:firstLineChars="200"/>
        <w:textAlignment w:val="auto"/>
        <w:rPr>
          <w:rFonts w:hint="eastAsia" w:asciiTheme="minorEastAsia" w:hAnsiTheme="minorEastAsia" w:eastAsiaTheme="minorEastAsia" w:cstheme="minorEastAsia"/>
          <w:b/>
          <w:bCs/>
          <w:color w:val="auto"/>
          <w:kern w:val="2"/>
          <w:sz w:val="24"/>
          <w:szCs w:val="24"/>
          <w:highlight w:val="none"/>
        </w:rPr>
      </w:pPr>
      <w:r>
        <w:rPr>
          <w:rFonts w:hint="eastAsia" w:asciiTheme="minorEastAsia" w:hAnsiTheme="minorEastAsia" w:eastAsiaTheme="minorEastAsia" w:cstheme="minorEastAsia"/>
          <w:b/>
          <w:bCs/>
          <w:color w:val="auto"/>
          <w:kern w:val="2"/>
          <w:sz w:val="24"/>
          <w:szCs w:val="24"/>
          <w:highlight w:val="none"/>
        </w:rPr>
        <w:t>（八）</w:t>
      </w:r>
      <w:r>
        <w:rPr>
          <w:rFonts w:hint="eastAsia" w:asciiTheme="minorEastAsia" w:hAnsiTheme="minorEastAsia" w:eastAsiaTheme="minorEastAsia" w:cstheme="minorEastAsia"/>
          <w:b/>
          <w:bCs/>
          <w:color w:val="auto"/>
          <w:kern w:val="2"/>
          <w:sz w:val="24"/>
          <w:szCs w:val="24"/>
          <w:highlight w:val="none"/>
          <w:lang w:eastAsia="zh-CN"/>
        </w:rPr>
        <w:t>招标</w:t>
      </w:r>
      <w:r>
        <w:rPr>
          <w:rFonts w:hint="eastAsia" w:asciiTheme="minorEastAsia" w:hAnsiTheme="minorEastAsia" w:eastAsiaTheme="minorEastAsia" w:cstheme="minorEastAsia"/>
          <w:b/>
          <w:bCs/>
          <w:color w:val="auto"/>
          <w:kern w:val="2"/>
          <w:sz w:val="24"/>
          <w:szCs w:val="24"/>
          <w:highlight w:val="none"/>
        </w:rPr>
        <w:t>需求中必须满足的其他实质性要求和条件</w:t>
      </w:r>
    </w:p>
    <w:p w14:paraId="11608285">
      <w:pPr>
        <w:keepNext w:val="0"/>
        <w:keepLines w:val="0"/>
        <w:pageBreakBefore w:val="0"/>
        <w:widowControl w:val="0"/>
        <w:tabs>
          <w:tab w:val="left" w:pos="1420"/>
        </w:tabs>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由于使用场景限制，车辆后保险杠最低点离地面不得低于42厘米；</w:t>
      </w:r>
    </w:p>
    <w:p w14:paraId="2D69D5E3">
      <w:pPr>
        <w:pStyle w:val="9"/>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车辆必须与站内现有转运容器完全匹配，包括但不限于各项保险锁止系统、液压传动系统、牵引系统等。（允许现场踏勘，联系人：</w:t>
      </w:r>
      <w:r>
        <w:rPr>
          <w:rFonts w:hint="eastAsia" w:asciiTheme="minorEastAsia" w:hAnsiTheme="minorEastAsia" w:eastAsiaTheme="minorEastAsia" w:cstheme="minorEastAsia"/>
          <w:color w:val="auto"/>
          <w:sz w:val="24"/>
          <w:szCs w:val="24"/>
          <w:highlight w:val="none"/>
          <w:lang w:val="en-US" w:eastAsia="zh-CN"/>
        </w:rPr>
        <w:t>王工。</w:t>
      </w:r>
      <w:r>
        <w:rPr>
          <w:rFonts w:hint="eastAsia" w:asciiTheme="minorEastAsia" w:hAnsiTheme="minorEastAsia" w:eastAsiaTheme="minorEastAsia" w:cstheme="minorEastAsia"/>
          <w:color w:val="auto"/>
          <w:sz w:val="24"/>
          <w:szCs w:val="24"/>
          <w:highlight w:val="none"/>
        </w:rPr>
        <w:t>）</w:t>
      </w:r>
    </w:p>
    <w:p w14:paraId="4A02ED3B">
      <w:pPr>
        <w:keepNext w:val="0"/>
        <w:keepLines w:val="0"/>
        <w:pageBreakBefore w:val="0"/>
        <w:widowControl w:val="0"/>
        <w:tabs>
          <w:tab w:val="left" w:pos="1420"/>
        </w:tabs>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关于售后服务的要求：</w:t>
      </w:r>
    </w:p>
    <w:p w14:paraId="17F2DA7E">
      <w:pPr>
        <w:keepNext w:val="0"/>
        <w:keepLines w:val="0"/>
        <w:pageBreakBefore w:val="0"/>
        <w:widowControl w:val="0"/>
        <w:numPr>
          <w:ilvl w:val="0"/>
          <w:numId w:val="0"/>
        </w:numPr>
        <w:tabs>
          <w:tab w:val="left" w:pos="1420"/>
        </w:tabs>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售后服务方案、承诺及保证措施投标人针对本项目制定售后服务方案（合理可行详细明确）</w:t>
      </w:r>
    </w:p>
    <w:p w14:paraId="722211E6">
      <w:pPr>
        <w:keepNext w:val="0"/>
        <w:keepLines w:val="0"/>
        <w:pageBreakBefore w:val="0"/>
        <w:widowControl w:val="0"/>
        <w:numPr>
          <w:ilvl w:val="0"/>
          <w:numId w:val="0"/>
        </w:numPr>
        <w:tabs>
          <w:tab w:val="left" w:pos="1420"/>
        </w:tabs>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售后服务承诺（合理可行详细明确</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承诺书格式由投标人自拟</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p>
    <w:p w14:paraId="17BF83AF">
      <w:pPr>
        <w:keepNext w:val="0"/>
        <w:keepLines w:val="0"/>
        <w:pageBreakBefore w:val="0"/>
        <w:widowControl w:val="0"/>
        <w:numPr>
          <w:ilvl w:val="0"/>
          <w:numId w:val="0"/>
        </w:numPr>
        <w:tabs>
          <w:tab w:val="left" w:pos="1420"/>
        </w:tabs>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服务人员数量配备和分工（包含但不限于售后服务人员联系方式、负责内容等情况以及相关证件）</w:t>
      </w:r>
    </w:p>
    <w:p w14:paraId="5D6AD87F">
      <w:pPr>
        <w:keepNext w:val="0"/>
        <w:keepLines w:val="0"/>
        <w:pageBreakBefore w:val="0"/>
        <w:widowControl w:val="0"/>
        <w:numPr>
          <w:ilvl w:val="0"/>
          <w:numId w:val="0"/>
        </w:numPr>
        <w:tabs>
          <w:tab w:val="left" w:pos="1420"/>
        </w:tabs>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培训计划（包含但不限于时间节点详细可行明确程度及培训环节内容详细程度）</w:t>
      </w:r>
    </w:p>
    <w:p w14:paraId="417C949C">
      <w:pPr>
        <w:pStyle w:val="9"/>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设备维护方案（包含但不限于设备整体维护方案及易损部位维护方案明确、详细程度）</w:t>
      </w:r>
    </w:p>
    <w:p w14:paraId="7CD385A9">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、合同项目涉及到的产品设备交货时，外包装应完整无破损。</w:t>
      </w:r>
    </w:p>
    <w:p w14:paraId="3E187147">
      <w:pPr>
        <w:pStyle w:val="9"/>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应根据</w:t>
      </w:r>
      <w:r>
        <w:rPr>
          <w:rFonts w:hint="eastAsia" w:ascii="宋体" w:hAnsi="宋体" w:eastAsia="宋体" w:cs="宋体"/>
          <w:bCs/>
          <w:color w:val="auto"/>
          <w:sz w:val="24"/>
          <w:szCs w:val="24"/>
          <w:highlight w:val="none"/>
          <w:lang w:eastAsia="zh-CN"/>
        </w:rPr>
        <w:t>招标人</w:t>
      </w:r>
      <w:r>
        <w:rPr>
          <w:rFonts w:hint="eastAsia" w:ascii="宋体" w:hAnsi="宋体" w:eastAsia="宋体" w:cs="宋体"/>
          <w:bCs/>
          <w:color w:val="auto"/>
          <w:sz w:val="24"/>
          <w:szCs w:val="24"/>
          <w:highlight w:val="none"/>
        </w:rPr>
        <w:t>的要求进行设备的安装和调试，并通过有关部门组织的验收。</w:t>
      </w:r>
    </w:p>
    <w:p w14:paraId="1BF461AC">
      <w:pPr>
        <w:pStyle w:val="9"/>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本项目购买的车辆必须可以顺利上牌。若无法上牌，则将取消其中标资格，并按照招标人要求将中标资格顺延至第二名或重新招标。</w:t>
      </w:r>
    </w:p>
    <w:p w14:paraId="7F92ED0C">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承诺书（格式自拟，不承诺则作无效标处理），内容应包含但不限于以下内容：</w:t>
      </w:r>
    </w:p>
    <w:p w14:paraId="6C1B7E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1、承诺投标车型能在南通市区上牌。</w:t>
      </w:r>
    </w:p>
    <w:p w14:paraId="5ACD4C27">
      <w:pPr>
        <w:pStyle w:val="9"/>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b/>
          <w:bCs/>
          <w:color w:val="auto"/>
          <w:kern w:val="2"/>
          <w:sz w:val="24"/>
          <w:szCs w:val="24"/>
          <w:highlight w:val="none"/>
        </w:rPr>
      </w:pPr>
      <w:r>
        <w:rPr>
          <w:rFonts w:hint="eastAsia" w:ascii="宋体" w:hAnsi="宋体" w:eastAsia="宋体" w:cs="宋体"/>
          <w:color w:val="auto"/>
          <w:sz w:val="24"/>
          <w:szCs w:val="24"/>
          <w:highlight w:val="none"/>
        </w:rPr>
        <w:t>2、如为代理商（经销商）投标的，还需承诺在中标后签订合同前提供制造商授权销售该类专用车辆的授权书原件，否则取消中标资格。</w:t>
      </w:r>
    </w:p>
    <w:p w14:paraId="2DA548C6">
      <w:pPr>
        <w:pStyle w:val="9"/>
        <w:keepNext w:val="0"/>
        <w:keepLines w:val="0"/>
        <w:pageBreakBefore w:val="0"/>
        <w:tabs>
          <w:tab w:val="left" w:pos="0"/>
        </w:tabs>
        <w:kinsoku/>
        <w:wordWrap/>
        <w:overflowPunct/>
        <w:topLinePunct w:val="0"/>
        <w:autoSpaceDE/>
        <w:autoSpaceDN/>
        <w:bidi w:val="0"/>
        <w:adjustRightInd/>
        <w:snapToGrid/>
        <w:spacing w:beforeAutospacing="0" w:afterAutospacing="0" w:line="360" w:lineRule="auto"/>
        <w:ind w:left="0" w:firstLine="482" w:firstLineChars="200"/>
        <w:textAlignment w:val="auto"/>
        <w:rPr>
          <w:rFonts w:hint="eastAsia" w:asciiTheme="minorEastAsia" w:hAnsiTheme="minorEastAsia" w:eastAsiaTheme="minorEastAsia" w:cstheme="minorEastAsia"/>
          <w:b/>
          <w:bCs/>
          <w:color w:val="auto"/>
          <w:kern w:val="2"/>
          <w:sz w:val="24"/>
          <w:szCs w:val="24"/>
          <w:highlight w:val="none"/>
        </w:rPr>
      </w:pPr>
      <w:r>
        <w:rPr>
          <w:rFonts w:hint="eastAsia" w:asciiTheme="minorEastAsia" w:hAnsiTheme="minorEastAsia" w:eastAsiaTheme="minorEastAsia" w:cstheme="minorEastAsia"/>
          <w:b/>
          <w:bCs/>
          <w:color w:val="auto"/>
          <w:kern w:val="2"/>
          <w:sz w:val="24"/>
          <w:szCs w:val="24"/>
          <w:highlight w:val="none"/>
        </w:rPr>
        <w:t>（九）</w:t>
      </w:r>
      <w:r>
        <w:rPr>
          <w:rFonts w:hint="eastAsia" w:asciiTheme="minorEastAsia" w:hAnsiTheme="minorEastAsia" w:eastAsiaTheme="minorEastAsia" w:cstheme="minorEastAsia"/>
          <w:b/>
          <w:bCs/>
          <w:color w:val="auto"/>
          <w:kern w:val="2"/>
          <w:sz w:val="24"/>
          <w:szCs w:val="24"/>
          <w:highlight w:val="none"/>
          <w:lang w:eastAsia="zh-CN"/>
        </w:rPr>
        <w:t>招标</w:t>
      </w:r>
      <w:r>
        <w:rPr>
          <w:rFonts w:hint="eastAsia" w:asciiTheme="minorEastAsia" w:hAnsiTheme="minorEastAsia" w:eastAsiaTheme="minorEastAsia" w:cstheme="minorEastAsia"/>
          <w:b/>
          <w:bCs/>
          <w:color w:val="auto"/>
          <w:kern w:val="2"/>
          <w:sz w:val="24"/>
          <w:szCs w:val="24"/>
          <w:highlight w:val="none"/>
        </w:rPr>
        <w:t>标的付款方式</w:t>
      </w:r>
    </w:p>
    <w:p w14:paraId="1340C42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1、合同签订后，</w:t>
      </w:r>
      <w:r>
        <w:rPr>
          <w:rFonts w:hint="eastAsia" w:asciiTheme="minorEastAsia" w:hAnsiTheme="minorEastAsia" w:eastAsiaTheme="minorEastAsia" w:cstheme="minorEastAsia"/>
          <w:color w:val="auto"/>
          <w:kern w:val="0"/>
          <w:sz w:val="24"/>
          <w:szCs w:val="24"/>
          <w:highlight w:val="none"/>
          <w:lang w:eastAsia="zh-CN"/>
        </w:rPr>
        <w:t>招标人</w:t>
      </w:r>
      <w:r>
        <w:rPr>
          <w:rFonts w:hint="eastAsia" w:asciiTheme="minorEastAsia" w:hAnsiTheme="minorEastAsia" w:eastAsiaTheme="minorEastAsia" w:cstheme="minorEastAsia"/>
          <w:color w:val="auto"/>
          <w:kern w:val="0"/>
          <w:sz w:val="24"/>
          <w:szCs w:val="24"/>
          <w:highlight w:val="none"/>
        </w:rPr>
        <w:t>支付合同总价款的30%作为预付款。</w:t>
      </w:r>
    </w:p>
    <w:p w14:paraId="019AEDC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、中标人</w:t>
      </w:r>
      <w:r>
        <w:rPr>
          <w:rFonts w:hint="eastAsia" w:asciiTheme="minorEastAsia" w:hAnsiTheme="minorEastAsia" w:eastAsiaTheme="minorEastAsia" w:cstheme="minorEastAsia"/>
          <w:color w:val="auto"/>
          <w:kern w:val="0"/>
          <w:sz w:val="24"/>
          <w:szCs w:val="24"/>
          <w:highlight w:val="none"/>
        </w:rPr>
        <w:t>设备交付、安装、调试使用后15个工作日内提交验收申请，</w:t>
      </w:r>
      <w:r>
        <w:rPr>
          <w:rFonts w:hint="eastAsia" w:asciiTheme="minorEastAsia" w:hAnsiTheme="minorEastAsia" w:eastAsiaTheme="minorEastAsia" w:cstheme="minorEastAsia"/>
          <w:color w:val="auto"/>
          <w:kern w:val="0"/>
          <w:sz w:val="24"/>
          <w:szCs w:val="24"/>
          <w:highlight w:val="none"/>
          <w:lang w:eastAsia="zh-CN"/>
        </w:rPr>
        <w:t>招标人</w:t>
      </w:r>
      <w:r>
        <w:rPr>
          <w:rFonts w:hint="eastAsia" w:asciiTheme="minorEastAsia" w:hAnsiTheme="minorEastAsia" w:eastAsiaTheme="minorEastAsia" w:cstheme="minorEastAsia"/>
          <w:color w:val="auto"/>
          <w:kern w:val="0"/>
          <w:sz w:val="24"/>
          <w:szCs w:val="24"/>
          <w:highlight w:val="none"/>
        </w:rPr>
        <w:t>在接到中标人验收申请后7个工作日内组织验收，验收通过后15个工作日内</w:t>
      </w:r>
      <w:r>
        <w:rPr>
          <w:rFonts w:hint="eastAsia" w:asciiTheme="minorEastAsia" w:hAnsiTheme="minorEastAsia" w:eastAsiaTheme="minorEastAsia" w:cstheme="minorEastAsia"/>
          <w:color w:val="auto"/>
          <w:kern w:val="0"/>
          <w:sz w:val="24"/>
          <w:szCs w:val="24"/>
          <w:highlight w:val="none"/>
          <w:lang w:eastAsia="zh-CN"/>
        </w:rPr>
        <w:t>招标人</w:t>
      </w:r>
      <w:r>
        <w:rPr>
          <w:rFonts w:hint="eastAsia" w:asciiTheme="minorEastAsia" w:hAnsiTheme="minorEastAsia" w:eastAsiaTheme="minorEastAsia" w:cstheme="minorEastAsia"/>
          <w:color w:val="auto"/>
          <w:kern w:val="0"/>
          <w:sz w:val="24"/>
          <w:szCs w:val="24"/>
          <w:highlight w:val="none"/>
        </w:rPr>
        <w:t>累计付至合同金额的60%。</w:t>
      </w:r>
    </w:p>
    <w:p w14:paraId="07A8BB0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验收合格满12个月后的30个日历天内，</w:t>
      </w:r>
      <w:r>
        <w:rPr>
          <w:rFonts w:hint="eastAsia" w:asciiTheme="minorEastAsia" w:hAnsiTheme="minorEastAsia" w:eastAsiaTheme="minorEastAsia" w:cstheme="minorEastAsia"/>
          <w:color w:val="auto"/>
          <w:kern w:val="0"/>
          <w:sz w:val="24"/>
          <w:szCs w:val="24"/>
          <w:highlight w:val="none"/>
          <w:lang w:eastAsia="zh-CN"/>
        </w:rPr>
        <w:t>招标人</w:t>
      </w:r>
      <w:r>
        <w:rPr>
          <w:rFonts w:hint="eastAsia" w:asciiTheme="minorEastAsia" w:hAnsiTheme="minorEastAsia" w:eastAsiaTheme="minorEastAsia" w:cstheme="minorEastAsia"/>
          <w:color w:val="auto"/>
          <w:kern w:val="0"/>
          <w:sz w:val="24"/>
          <w:szCs w:val="24"/>
          <w:highlight w:val="none"/>
        </w:rPr>
        <w:t>付至合同总价款的80%。</w:t>
      </w:r>
    </w:p>
    <w:p w14:paraId="21630CA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验收合格满24个月后的30个日历天内，</w:t>
      </w:r>
      <w:r>
        <w:rPr>
          <w:rFonts w:hint="eastAsia" w:asciiTheme="minorEastAsia" w:hAnsiTheme="minorEastAsia" w:eastAsiaTheme="minorEastAsia" w:cstheme="minorEastAsia"/>
          <w:color w:val="auto"/>
          <w:kern w:val="0"/>
          <w:sz w:val="24"/>
          <w:szCs w:val="24"/>
          <w:highlight w:val="none"/>
          <w:lang w:eastAsia="zh-CN"/>
        </w:rPr>
        <w:t>招标人</w:t>
      </w:r>
      <w:r>
        <w:rPr>
          <w:rFonts w:hint="eastAsia" w:asciiTheme="minorEastAsia" w:hAnsiTheme="minorEastAsia" w:eastAsiaTheme="minorEastAsia" w:cstheme="minorEastAsia"/>
          <w:color w:val="auto"/>
          <w:kern w:val="0"/>
          <w:sz w:val="24"/>
          <w:szCs w:val="24"/>
          <w:highlight w:val="none"/>
        </w:rPr>
        <w:t>付至合同总价款的100%。（如质保期延长，付至合同总价款的</w:t>
      </w:r>
      <w:r>
        <w:rPr>
          <w:rFonts w:hint="eastAsia" w:asciiTheme="minorEastAsia" w:hAnsiTheme="minorEastAsia" w:eastAsiaTheme="minorEastAsia" w:cstheme="minorEastAsia"/>
          <w:color w:val="auto"/>
          <w:kern w:val="0"/>
          <w:sz w:val="24"/>
          <w:szCs w:val="24"/>
          <w:highlight w:val="none"/>
          <w:lang w:val="en-US" w:eastAsia="zh-CN"/>
        </w:rPr>
        <w:t>95</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 xml:space="preserve">合同总价款的5%待质保期满后付清）。 </w:t>
      </w:r>
    </w:p>
    <w:p w14:paraId="25E8E17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最终以签订的</w:t>
      </w:r>
      <w:r>
        <w:rPr>
          <w:rFonts w:hint="eastAsia" w:asciiTheme="minorEastAsia" w:hAnsiTheme="minorEastAsia" w:eastAsiaTheme="minorEastAsia" w:cstheme="minorEastAsia"/>
          <w:color w:val="auto"/>
          <w:kern w:val="0"/>
          <w:sz w:val="24"/>
          <w:szCs w:val="24"/>
          <w:highlight w:val="none"/>
          <w:lang w:eastAsia="zh-CN"/>
        </w:rPr>
        <w:t>招标</w:t>
      </w:r>
      <w:r>
        <w:rPr>
          <w:rFonts w:hint="eastAsia" w:asciiTheme="minorEastAsia" w:hAnsiTheme="minorEastAsia" w:eastAsiaTheme="minorEastAsia" w:cstheme="minorEastAsia"/>
          <w:color w:val="auto"/>
          <w:kern w:val="0"/>
          <w:sz w:val="24"/>
          <w:szCs w:val="24"/>
          <w:highlight w:val="none"/>
        </w:rPr>
        <w:t>合同为准。</w:t>
      </w:r>
    </w:p>
    <w:p w14:paraId="374A4AC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货物发票由</w:t>
      </w:r>
      <w:r>
        <w:rPr>
          <w:rFonts w:hint="eastAsia" w:asciiTheme="minorEastAsia" w:hAnsiTheme="minorEastAsia" w:eastAsiaTheme="minorEastAsia" w:cstheme="minorEastAsia"/>
          <w:color w:val="auto"/>
          <w:kern w:val="0"/>
          <w:sz w:val="24"/>
          <w:szCs w:val="24"/>
          <w:highlight w:val="none"/>
          <w:lang w:eastAsia="zh-CN"/>
        </w:rPr>
        <w:t>中标人</w:t>
      </w:r>
      <w:r>
        <w:rPr>
          <w:rFonts w:hint="eastAsia" w:asciiTheme="minorEastAsia" w:hAnsiTheme="minorEastAsia" w:eastAsiaTheme="minorEastAsia" w:cstheme="minorEastAsia"/>
          <w:color w:val="auto"/>
          <w:kern w:val="0"/>
          <w:sz w:val="24"/>
          <w:szCs w:val="24"/>
          <w:highlight w:val="none"/>
        </w:rPr>
        <w:t>按国家有关财税规定在</w:t>
      </w:r>
      <w:r>
        <w:rPr>
          <w:rFonts w:hint="eastAsia" w:asciiTheme="minorEastAsia" w:hAnsiTheme="minorEastAsia" w:eastAsiaTheme="minorEastAsia" w:cstheme="minorEastAsia"/>
          <w:color w:val="auto"/>
          <w:kern w:val="0"/>
          <w:sz w:val="24"/>
          <w:szCs w:val="24"/>
          <w:highlight w:val="none"/>
          <w:lang w:eastAsia="zh-CN"/>
        </w:rPr>
        <w:t>招标人</w:t>
      </w:r>
      <w:r>
        <w:rPr>
          <w:rFonts w:hint="eastAsia" w:asciiTheme="minorEastAsia" w:hAnsiTheme="minorEastAsia" w:eastAsiaTheme="minorEastAsia" w:cstheme="minorEastAsia"/>
          <w:color w:val="auto"/>
          <w:kern w:val="0"/>
          <w:sz w:val="24"/>
          <w:szCs w:val="24"/>
          <w:highlight w:val="none"/>
        </w:rPr>
        <w:t>付款前开具给</w:t>
      </w:r>
      <w:r>
        <w:rPr>
          <w:rFonts w:hint="eastAsia" w:asciiTheme="minorEastAsia" w:hAnsiTheme="minorEastAsia" w:eastAsiaTheme="minorEastAsia" w:cstheme="minorEastAsia"/>
          <w:color w:val="auto"/>
          <w:kern w:val="0"/>
          <w:sz w:val="24"/>
          <w:szCs w:val="24"/>
          <w:highlight w:val="none"/>
          <w:lang w:eastAsia="zh-CN"/>
        </w:rPr>
        <w:t>招标人</w:t>
      </w:r>
      <w:r>
        <w:rPr>
          <w:rFonts w:hint="eastAsia" w:asciiTheme="minorEastAsia" w:hAnsiTheme="minorEastAsia" w:eastAsiaTheme="minorEastAsia" w:cstheme="minorEastAsia"/>
          <w:color w:val="auto"/>
          <w:kern w:val="0"/>
          <w:sz w:val="24"/>
          <w:szCs w:val="24"/>
          <w:highlight w:val="none"/>
        </w:rPr>
        <w:t>，否则</w:t>
      </w:r>
      <w:r>
        <w:rPr>
          <w:rFonts w:hint="eastAsia" w:asciiTheme="minorEastAsia" w:hAnsiTheme="minorEastAsia" w:eastAsiaTheme="minorEastAsia" w:cstheme="minorEastAsia"/>
          <w:color w:val="auto"/>
          <w:kern w:val="0"/>
          <w:sz w:val="24"/>
          <w:szCs w:val="24"/>
          <w:highlight w:val="none"/>
          <w:lang w:eastAsia="zh-CN"/>
        </w:rPr>
        <w:t>招标人</w:t>
      </w:r>
      <w:r>
        <w:rPr>
          <w:rFonts w:hint="eastAsia" w:asciiTheme="minorEastAsia" w:hAnsiTheme="minorEastAsia" w:eastAsiaTheme="minorEastAsia" w:cstheme="minorEastAsia"/>
          <w:color w:val="auto"/>
          <w:kern w:val="0"/>
          <w:sz w:val="24"/>
          <w:szCs w:val="24"/>
          <w:highlight w:val="none"/>
        </w:rPr>
        <w:t>有权拒绝付款</w:t>
      </w:r>
      <w:r>
        <w:rPr>
          <w:rFonts w:hint="eastAsia" w:asciiTheme="minorEastAsia" w:hAnsiTheme="minorEastAsia" w:eastAsiaTheme="minorEastAsia" w:cstheme="minorEastAsia"/>
          <w:color w:val="auto"/>
          <w:kern w:val="0"/>
          <w:sz w:val="24"/>
          <w:szCs w:val="24"/>
          <w:highlight w:val="none"/>
          <w:lang w:eastAsia="zh-CN"/>
        </w:rPr>
        <w:t>。</w:t>
      </w:r>
    </w:p>
    <w:p w14:paraId="41362CDE">
      <w:pPr>
        <w:pStyle w:val="9"/>
        <w:keepNext w:val="0"/>
        <w:keepLines w:val="0"/>
        <w:pageBreakBefore w:val="0"/>
        <w:numPr>
          <w:ilvl w:val="0"/>
          <w:numId w:val="1"/>
        </w:numPr>
        <w:tabs>
          <w:tab w:val="left" w:pos="0"/>
        </w:tabs>
        <w:kinsoku/>
        <w:wordWrap/>
        <w:overflowPunct/>
        <w:topLinePunct w:val="0"/>
        <w:autoSpaceDE/>
        <w:autoSpaceDN/>
        <w:bidi w:val="0"/>
        <w:adjustRightInd/>
        <w:snapToGrid/>
        <w:spacing w:beforeAutospacing="0" w:afterAutospacing="0" w:line="360" w:lineRule="auto"/>
        <w:ind w:left="0" w:firstLine="482" w:firstLineChars="200"/>
        <w:textAlignment w:val="auto"/>
        <w:rPr>
          <w:rFonts w:hint="eastAsia" w:asciiTheme="minorEastAsia" w:hAnsiTheme="minorEastAsia" w:eastAsiaTheme="minorEastAsia" w:cstheme="minorEastAsia"/>
          <w:b/>
          <w:bCs/>
          <w:color w:val="auto"/>
          <w:kern w:val="2"/>
          <w:sz w:val="24"/>
          <w:szCs w:val="24"/>
          <w:highlight w:val="none"/>
        </w:rPr>
      </w:pPr>
      <w:r>
        <w:rPr>
          <w:rFonts w:hint="eastAsia" w:asciiTheme="minorEastAsia" w:hAnsiTheme="minorEastAsia" w:eastAsiaTheme="minorEastAsia" w:cstheme="minorEastAsia"/>
          <w:b/>
          <w:bCs/>
          <w:color w:val="auto"/>
          <w:kern w:val="2"/>
          <w:sz w:val="24"/>
          <w:szCs w:val="24"/>
          <w:highlight w:val="none"/>
        </w:rPr>
        <w:t>履约保证金</w:t>
      </w:r>
    </w:p>
    <w:p w14:paraId="1C6D3CA2">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1、履约保证金是否收取：是</w:t>
      </w:r>
    </w:p>
    <w:p w14:paraId="4EA45B0E">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2、履约保证金的数额：本项目中标后的履约保证金为项目中标价的10%。</w:t>
      </w:r>
    </w:p>
    <w:p w14:paraId="6682A861">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3、缴纳履约保证金时间：</w:t>
      </w:r>
      <w:r>
        <w:rPr>
          <w:rFonts w:hint="eastAsia" w:asciiTheme="minorEastAsia" w:hAnsiTheme="minorEastAsia" w:eastAsiaTheme="minorEastAsia" w:cstheme="minorEastAsia"/>
          <w:color w:val="auto"/>
          <w:kern w:val="0"/>
          <w:sz w:val="24"/>
          <w:szCs w:val="24"/>
          <w:highlight w:val="none"/>
          <w:lang w:eastAsia="zh-CN"/>
        </w:rPr>
        <w:t>中标人</w:t>
      </w:r>
      <w:r>
        <w:rPr>
          <w:rFonts w:hint="eastAsia" w:asciiTheme="minorEastAsia" w:hAnsiTheme="minorEastAsia" w:eastAsiaTheme="minorEastAsia" w:cstheme="minorEastAsia"/>
          <w:color w:val="auto"/>
          <w:kern w:val="0"/>
          <w:sz w:val="24"/>
          <w:szCs w:val="24"/>
          <w:highlight w:val="none"/>
        </w:rPr>
        <w:t>在中标通知书发出之日起</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日内。</w:t>
      </w:r>
    </w:p>
    <w:p w14:paraId="17033C6A">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4、缴纳履约保证金形式：</w:t>
      </w:r>
      <w:r>
        <w:rPr>
          <w:rFonts w:hint="eastAsia" w:asciiTheme="minorEastAsia" w:hAnsiTheme="minorEastAsia" w:eastAsiaTheme="minorEastAsia" w:cstheme="minorEastAsia"/>
          <w:color w:val="auto"/>
          <w:kern w:val="0"/>
          <w:sz w:val="24"/>
          <w:szCs w:val="24"/>
          <w:highlight w:val="none"/>
          <w:lang w:val="en-US" w:eastAsia="zh-CN"/>
        </w:rPr>
        <w:t>转账、</w:t>
      </w:r>
      <w:r>
        <w:rPr>
          <w:rFonts w:hint="eastAsia" w:asciiTheme="minorEastAsia" w:hAnsiTheme="minorEastAsia" w:eastAsiaTheme="minorEastAsia" w:cstheme="minorEastAsia"/>
          <w:color w:val="auto"/>
          <w:kern w:val="0"/>
          <w:sz w:val="24"/>
          <w:szCs w:val="24"/>
          <w:highlight w:val="none"/>
        </w:rPr>
        <w:t>支票、汇票、本票或者金融机构、担保机构出具的保函、履约保证金保险等非现金形式。</w:t>
      </w:r>
    </w:p>
    <w:p w14:paraId="39FE7219">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5、退还履约保证金时间：</w:t>
      </w:r>
      <w:r>
        <w:rPr>
          <w:rFonts w:hint="eastAsia" w:asciiTheme="minorEastAsia" w:hAnsiTheme="minorEastAsia" w:eastAsiaTheme="minorEastAsia" w:cstheme="minorEastAsia"/>
          <w:color w:val="auto"/>
          <w:kern w:val="0"/>
          <w:sz w:val="24"/>
          <w:szCs w:val="24"/>
          <w:highlight w:val="none"/>
          <w:lang w:eastAsia="zh-CN"/>
        </w:rPr>
        <w:t>中标人</w:t>
      </w:r>
      <w:r>
        <w:rPr>
          <w:rFonts w:hint="eastAsia" w:asciiTheme="minorEastAsia" w:hAnsiTheme="minorEastAsia" w:eastAsiaTheme="minorEastAsia" w:cstheme="minorEastAsia"/>
          <w:color w:val="auto"/>
          <w:kern w:val="0"/>
          <w:sz w:val="24"/>
          <w:szCs w:val="24"/>
          <w:highlight w:val="none"/>
        </w:rPr>
        <w:t>在按要求保质保量的完成该项目合同并通过验收后。</w:t>
      </w:r>
    </w:p>
    <w:p w14:paraId="659D7D26">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6、退还履约保证金方式：</w:t>
      </w:r>
      <w:r>
        <w:rPr>
          <w:rFonts w:hint="eastAsia" w:asciiTheme="minorEastAsia" w:hAnsiTheme="minorEastAsia" w:eastAsiaTheme="minorEastAsia" w:cstheme="minorEastAsia"/>
          <w:color w:val="auto"/>
          <w:kern w:val="0"/>
          <w:sz w:val="24"/>
          <w:szCs w:val="24"/>
          <w:highlight w:val="none"/>
          <w:lang w:val="en-US" w:eastAsia="zh-CN"/>
        </w:rPr>
        <w:t>转账、</w:t>
      </w:r>
      <w:r>
        <w:rPr>
          <w:rFonts w:hint="eastAsia" w:asciiTheme="minorEastAsia" w:hAnsiTheme="minorEastAsia" w:eastAsiaTheme="minorEastAsia" w:cstheme="minorEastAsia"/>
          <w:color w:val="auto"/>
          <w:kern w:val="0"/>
          <w:sz w:val="24"/>
          <w:szCs w:val="24"/>
          <w:highlight w:val="none"/>
        </w:rPr>
        <w:t>支票、汇票、本票或者金融机构、担保机构出具的保函、履约保证金保险。</w:t>
      </w:r>
    </w:p>
    <w:p w14:paraId="44D2C040">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7、退还履约保证金条件：</w:t>
      </w:r>
      <w:r>
        <w:rPr>
          <w:rFonts w:hint="eastAsia" w:asciiTheme="minorEastAsia" w:hAnsiTheme="minorEastAsia" w:eastAsiaTheme="minorEastAsia" w:cstheme="minorEastAsia"/>
          <w:color w:val="auto"/>
          <w:kern w:val="0"/>
          <w:sz w:val="24"/>
          <w:szCs w:val="24"/>
          <w:highlight w:val="none"/>
          <w:lang w:eastAsia="zh-CN"/>
        </w:rPr>
        <w:t>中标人</w:t>
      </w:r>
      <w:r>
        <w:rPr>
          <w:rFonts w:hint="eastAsia" w:asciiTheme="minorEastAsia" w:hAnsiTheme="minorEastAsia" w:eastAsiaTheme="minorEastAsia" w:cstheme="minorEastAsia"/>
          <w:color w:val="auto"/>
          <w:kern w:val="0"/>
          <w:sz w:val="24"/>
          <w:szCs w:val="24"/>
          <w:highlight w:val="none"/>
        </w:rPr>
        <w:t>在按要求保质保量</w:t>
      </w:r>
      <w:r>
        <w:rPr>
          <w:rFonts w:hint="eastAsia" w:asciiTheme="minorEastAsia" w:hAnsiTheme="minorEastAsia" w:eastAsiaTheme="minorEastAsia" w:cstheme="minorEastAsia"/>
          <w:color w:val="auto"/>
          <w:kern w:val="0"/>
          <w:sz w:val="24"/>
          <w:szCs w:val="24"/>
          <w:highlight w:val="none"/>
          <w:lang w:eastAsia="zh-CN"/>
        </w:rPr>
        <w:t>地</w:t>
      </w:r>
      <w:r>
        <w:rPr>
          <w:rFonts w:hint="eastAsia" w:asciiTheme="minorEastAsia" w:hAnsiTheme="minorEastAsia" w:eastAsiaTheme="minorEastAsia" w:cstheme="minorEastAsia"/>
          <w:color w:val="auto"/>
          <w:kern w:val="0"/>
          <w:sz w:val="24"/>
          <w:szCs w:val="24"/>
          <w:highlight w:val="none"/>
        </w:rPr>
        <w:t>完成该项目合同并通过验收后，</w:t>
      </w:r>
      <w:r>
        <w:rPr>
          <w:rFonts w:hint="eastAsia" w:asciiTheme="minorEastAsia" w:hAnsiTheme="minorEastAsia" w:eastAsiaTheme="minorEastAsia" w:cstheme="minorEastAsia"/>
          <w:color w:val="auto"/>
          <w:kern w:val="0"/>
          <w:sz w:val="24"/>
          <w:szCs w:val="24"/>
          <w:highlight w:val="none"/>
          <w:lang w:eastAsia="zh-CN"/>
        </w:rPr>
        <w:t>招标人</w:t>
      </w:r>
      <w:r>
        <w:rPr>
          <w:rFonts w:hint="eastAsia" w:asciiTheme="minorEastAsia" w:hAnsiTheme="minorEastAsia" w:eastAsiaTheme="minorEastAsia" w:cstheme="minorEastAsia"/>
          <w:color w:val="auto"/>
          <w:kern w:val="0"/>
          <w:sz w:val="24"/>
          <w:szCs w:val="24"/>
          <w:highlight w:val="none"/>
        </w:rPr>
        <w:t>凭</w:t>
      </w:r>
      <w:r>
        <w:rPr>
          <w:rFonts w:hint="eastAsia" w:asciiTheme="minorEastAsia" w:hAnsiTheme="minorEastAsia" w:eastAsiaTheme="minorEastAsia" w:cstheme="minorEastAsia"/>
          <w:color w:val="auto"/>
          <w:kern w:val="0"/>
          <w:sz w:val="24"/>
          <w:szCs w:val="24"/>
          <w:highlight w:val="none"/>
          <w:lang w:eastAsia="zh-CN"/>
        </w:rPr>
        <w:t>中标人</w:t>
      </w:r>
      <w:r>
        <w:rPr>
          <w:rFonts w:hint="eastAsia" w:asciiTheme="minorEastAsia" w:hAnsiTheme="minorEastAsia" w:eastAsiaTheme="minorEastAsia" w:cstheme="minorEastAsia"/>
          <w:color w:val="auto"/>
          <w:kern w:val="0"/>
          <w:sz w:val="24"/>
          <w:szCs w:val="24"/>
          <w:highlight w:val="none"/>
        </w:rPr>
        <w:t>提交的申请，一次性退还该合同项目的履约保证金。</w:t>
      </w:r>
    </w:p>
    <w:p w14:paraId="3FAC4735">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1"/>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8、不予退还履约保证金的情形：由于</w:t>
      </w:r>
      <w:r>
        <w:rPr>
          <w:rFonts w:hint="eastAsia" w:asciiTheme="minorEastAsia" w:hAnsiTheme="minorEastAsia" w:eastAsiaTheme="minorEastAsia" w:cstheme="minorEastAsia"/>
          <w:color w:val="auto"/>
          <w:kern w:val="0"/>
          <w:sz w:val="24"/>
          <w:szCs w:val="24"/>
          <w:highlight w:val="none"/>
          <w:lang w:eastAsia="zh-CN"/>
        </w:rPr>
        <w:t>中标人</w:t>
      </w:r>
      <w:r>
        <w:rPr>
          <w:rFonts w:hint="eastAsia" w:asciiTheme="minorEastAsia" w:hAnsiTheme="minorEastAsia" w:eastAsiaTheme="minorEastAsia" w:cstheme="minorEastAsia"/>
          <w:color w:val="auto"/>
          <w:kern w:val="0"/>
          <w:sz w:val="24"/>
          <w:szCs w:val="24"/>
          <w:highlight w:val="none"/>
        </w:rPr>
        <w:t>原因，在签订合同后出现不按合同履行的情况，</w:t>
      </w:r>
      <w:r>
        <w:rPr>
          <w:rFonts w:hint="eastAsia" w:asciiTheme="minorEastAsia" w:hAnsiTheme="minorEastAsia" w:eastAsiaTheme="minorEastAsia" w:cstheme="minorEastAsia"/>
          <w:color w:val="auto"/>
          <w:kern w:val="0"/>
          <w:sz w:val="24"/>
          <w:szCs w:val="24"/>
          <w:highlight w:val="none"/>
          <w:lang w:eastAsia="zh-CN"/>
        </w:rPr>
        <w:t>招标人</w:t>
      </w:r>
      <w:r>
        <w:rPr>
          <w:rFonts w:hint="eastAsia" w:asciiTheme="minorEastAsia" w:hAnsiTheme="minorEastAsia" w:eastAsiaTheme="minorEastAsia" w:cstheme="minorEastAsia"/>
          <w:color w:val="auto"/>
          <w:kern w:val="0"/>
          <w:sz w:val="24"/>
          <w:szCs w:val="24"/>
          <w:highlight w:val="none"/>
        </w:rPr>
        <w:t>有权将履约保证金作为违约金，全额不予退还，同时</w:t>
      </w:r>
      <w:r>
        <w:rPr>
          <w:rFonts w:hint="eastAsia" w:asciiTheme="minorEastAsia" w:hAnsiTheme="minorEastAsia" w:eastAsiaTheme="minorEastAsia" w:cstheme="minorEastAsia"/>
          <w:color w:val="auto"/>
          <w:kern w:val="0"/>
          <w:sz w:val="24"/>
          <w:szCs w:val="24"/>
          <w:highlight w:val="none"/>
          <w:lang w:eastAsia="zh-CN"/>
        </w:rPr>
        <w:t>招标人</w:t>
      </w:r>
      <w:r>
        <w:rPr>
          <w:rFonts w:hint="eastAsia" w:asciiTheme="minorEastAsia" w:hAnsiTheme="minorEastAsia" w:eastAsiaTheme="minorEastAsia" w:cstheme="minorEastAsia"/>
          <w:color w:val="auto"/>
          <w:kern w:val="0"/>
          <w:sz w:val="24"/>
          <w:szCs w:val="24"/>
          <w:highlight w:val="none"/>
        </w:rPr>
        <w:t>亦有权终止合同，</w:t>
      </w:r>
      <w:r>
        <w:rPr>
          <w:rFonts w:hint="eastAsia" w:asciiTheme="minorEastAsia" w:hAnsiTheme="minorEastAsia" w:eastAsiaTheme="minorEastAsia" w:cstheme="minorEastAsia"/>
          <w:color w:val="auto"/>
          <w:kern w:val="0"/>
          <w:sz w:val="24"/>
          <w:szCs w:val="24"/>
          <w:highlight w:val="none"/>
          <w:lang w:eastAsia="zh-CN"/>
        </w:rPr>
        <w:t>中标人</w:t>
      </w:r>
      <w:r>
        <w:rPr>
          <w:rFonts w:hint="eastAsia" w:asciiTheme="minorEastAsia" w:hAnsiTheme="minorEastAsia" w:eastAsiaTheme="minorEastAsia" w:cstheme="minorEastAsia"/>
          <w:color w:val="auto"/>
          <w:kern w:val="0"/>
          <w:sz w:val="24"/>
          <w:szCs w:val="24"/>
          <w:highlight w:val="none"/>
        </w:rPr>
        <w:t>还须承担相应的法律赔偿责任。</w:t>
      </w:r>
    </w:p>
    <w:p w14:paraId="21E3172C">
      <w:pPr>
        <w:pStyle w:val="9"/>
        <w:keepNext w:val="0"/>
        <w:keepLines w:val="0"/>
        <w:pageBreakBefore w:val="0"/>
        <w:numPr>
          <w:ilvl w:val="0"/>
          <w:numId w:val="1"/>
        </w:numPr>
        <w:tabs>
          <w:tab w:val="left" w:pos="0"/>
        </w:tabs>
        <w:kinsoku/>
        <w:wordWrap/>
        <w:overflowPunct/>
        <w:topLinePunct w:val="0"/>
        <w:autoSpaceDE/>
        <w:autoSpaceDN/>
        <w:bidi w:val="0"/>
        <w:adjustRightInd/>
        <w:snapToGrid/>
        <w:spacing w:beforeAutospacing="0" w:afterAutospacing="0" w:line="360" w:lineRule="auto"/>
        <w:ind w:left="0" w:firstLine="482" w:firstLineChars="200"/>
        <w:textAlignment w:val="auto"/>
        <w:rPr>
          <w:rFonts w:hint="eastAsia" w:asciiTheme="minorEastAsia" w:hAnsiTheme="minorEastAsia" w:eastAsiaTheme="minorEastAsia" w:cstheme="minorEastAsia"/>
          <w:b/>
          <w:bCs/>
          <w:color w:val="auto"/>
          <w:kern w:val="2"/>
          <w:sz w:val="24"/>
          <w:szCs w:val="24"/>
          <w:highlight w:val="none"/>
        </w:rPr>
      </w:pPr>
      <w:r>
        <w:rPr>
          <w:rFonts w:hint="eastAsia" w:asciiTheme="minorEastAsia" w:hAnsiTheme="minorEastAsia" w:eastAsiaTheme="minorEastAsia" w:cstheme="minorEastAsia"/>
          <w:b/>
          <w:bCs/>
          <w:color w:val="auto"/>
          <w:kern w:val="2"/>
          <w:sz w:val="24"/>
          <w:szCs w:val="24"/>
          <w:highlight w:val="none"/>
        </w:rPr>
        <w:t>样品</w:t>
      </w:r>
    </w:p>
    <w:p w14:paraId="4FCDB9FA">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无 </w:t>
      </w:r>
    </w:p>
    <w:p w14:paraId="1177C4C5">
      <w:pPr>
        <w:pStyle w:val="9"/>
        <w:keepNext w:val="0"/>
        <w:keepLines w:val="0"/>
        <w:pageBreakBefore w:val="0"/>
        <w:numPr>
          <w:ilvl w:val="0"/>
          <w:numId w:val="1"/>
        </w:numPr>
        <w:tabs>
          <w:tab w:val="left" w:pos="0"/>
        </w:tabs>
        <w:kinsoku/>
        <w:wordWrap/>
        <w:overflowPunct/>
        <w:topLinePunct w:val="0"/>
        <w:autoSpaceDE/>
        <w:autoSpaceDN/>
        <w:bidi w:val="0"/>
        <w:adjustRightInd/>
        <w:snapToGrid/>
        <w:spacing w:beforeAutospacing="0" w:afterAutospacing="0" w:line="360" w:lineRule="auto"/>
        <w:ind w:left="0" w:firstLine="482" w:firstLineChars="200"/>
        <w:textAlignment w:val="auto"/>
        <w:rPr>
          <w:rFonts w:hint="eastAsia" w:asciiTheme="minorEastAsia" w:hAnsiTheme="minorEastAsia" w:eastAsiaTheme="minorEastAsia" w:cstheme="minorEastAsia"/>
          <w:b/>
          <w:bCs/>
          <w:color w:val="auto"/>
          <w:kern w:val="2"/>
          <w:sz w:val="24"/>
          <w:szCs w:val="24"/>
          <w:highlight w:val="none"/>
        </w:rPr>
      </w:pPr>
      <w:r>
        <w:rPr>
          <w:rFonts w:hint="eastAsia" w:asciiTheme="minorEastAsia" w:hAnsiTheme="minorEastAsia" w:eastAsiaTheme="minorEastAsia" w:cstheme="minorEastAsia"/>
          <w:b/>
          <w:bCs/>
          <w:color w:val="auto"/>
          <w:kern w:val="2"/>
          <w:sz w:val="24"/>
          <w:szCs w:val="24"/>
          <w:highlight w:val="none"/>
        </w:rPr>
        <w:t>演示讲解</w:t>
      </w:r>
    </w:p>
    <w:p w14:paraId="34028451">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无 </w:t>
      </w:r>
    </w:p>
    <w:p w14:paraId="73F9F933">
      <w:pPr>
        <w:keepNext w:val="0"/>
        <w:keepLines w:val="0"/>
        <w:pageBreakBefore w:val="0"/>
        <w:kinsoku/>
        <w:wordWrap/>
        <w:overflowPunct/>
        <w:topLinePunct w:val="0"/>
        <w:autoSpaceDE/>
        <w:autoSpaceDN/>
        <w:bidi w:val="0"/>
        <w:adjustRightInd/>
        <w:snapToGrid/>
        <w:spacing w:beforeAutospacing="0" w:afterAutospacing="0" w:line="360" w:lineRule="auto"/>
        <w:ind w:left="0" w:firstLine="482" w:firstLineChars="200"/>
        <w:textAlignment w:val="auto"/>
        <w:rPr>
          <w:rFonts w:hint="eastAsia" w:asciiTheme="minorEastAsia" w:hAnsiTheme="minorEastAsia" w:eastAsiaTheme="minorEastAsia" w:cstheme="minorEastAsia"/>
          <w:b/>
          <w:bCs/>
          <w:color w:val="auto"/>
          <w:w w:val="80"/>
          <w:sz w:val="36"/>
          <w:szCs w:val="36"/>
          <w:highlight w:val="none"/>
        </w:rPr>
      </w:pPr>
      <w:r>
        <w:rPr>
          <w:rFonts w:hint="eastAsia" w:asciiTheme="minorEastAsia" w:hAnsiTheme="minorEastAsia" w:eastAsiaTheme="minorEastAsia" w:cstheme="minorEastAsia"/>
          <w:b/>
          <w:bCs/>
          <w:color w:val="auto"/>
          <w:kern w:val="2"/>
          <w:sz w:val="24"/>
          <w:szCs w:val="24"/>
          <w:highlight w:val="none"/>
          <w:lang w:eastAsia="zh-CN"/>
        </w:rPr>
        <w:t>（</w:t>
      </w:r>
      <w:r>
        <w:rPr>
          <w:rFonts w:hint="eastAsia" w:asciiTheme="minorEastAsia" w:hAnsiTheme="minorEastAsia" w:eastAsiaTheme="minorEastAsia" w:cstheme="minorEastAsia"/>
          <w:b/>
          <w:bCs/>
          <w:color w:val="auto"/>
          <w:kern w:val="2"/>
          <w:sz w:val="24"/>
          <w:szCs w:val="24"/>
          <w:highlight w:val="none"/>
          <w:lang w:val="en-US" w:eastAsia="zh-CN"/>
        </w:rPr>
        <w:t>十三</w:t>
      </w:r>
      <w:r>
        <w:rPr>
          <w:rFonts w:hint="eastAsia" w:asciiTheme="minorEastAsia" w:hAnsiTheme="minorEastAsia" w:eastAsiaTheme="minorEastAsia" w:cstheme="minorEastAsia"/>
          <w:b/>
          <w:bCs/>
          <w:color w:val="auto"/>
          <w:kern w:val="2"/>
          <w:sz w:val="24"/>
          <w:szCs w:val="24"/>
          <w:highlight w:val="none"/>
          <w:lang w:eastAsia="zh-CN"/>
        </w:rPr>
        <w:t>）</w:t>
      </w:r>
      <w:r>
        <w:rPr>
          <w:rFonts w:hint="eastAsia" w:asciiTheme="minorEastAsia" w:hAnsiTheme="minorEastAsia" w:eastAsiaTheme="minorEastAsia" w:cstheme="minorEastAsia"/>
          <w:b/>
          <w:bCs/>
          <w:color w:val="auto"/>
          <w:kern w:val="2"/>
          <w:sz w:val="24"/>
          <w:szCs w:val="24"/>
          <w:highlight w:val="none"/>
        </w:rPr>
        <w:t>本项目不接受进口产品投标</w:t>
      </w:r>
      <w:r>
        <w:rPr>
          <w:rFonts w:hint="eastAsia" w:asciiTheme="minorEastAsia" w:hAnsiTheme="minorEastAsia" w:eastAsiaTheme="minorEastAsia" w:cstheme="minorEastAsia"/>
          <w:b/>
          <w:bCs/>
          <w:color w:val="auto"/>
          <w:w w:val="80"/>
          <w:sz w:val="36"/>
          <w:szCs w:val="36"/>
          <w:highlight w:val="none"/>
        </w:rPr>
        <w:br w:type="page"/>
      </w:r>
    </w:p>
    <w:p w14:paraId="659E6E01">
      <w:pPr>
        <w:tabs>
          <w:tab w:val="left" w:pos="1050"/>
          <w:tab w:val="left" w:pos="2375"/>
          <w:tab w:val="center" w:pos="4818"/>
          <w:tab w:val="right" w:leader="dot" w:pos="9402"/>
        </w:tabs>
        <w:spacing w:beforeLines="100" w:afterLines="50" w:line="600" w:lineRule="exact"/>
        <w:jc w:val="center"/>
        <w:outlineLvl w:val="0"/>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第四章</w:t>
      </w:r>
      <w:bookmarkStart w:id="28" w:name="_Toc182848996"/>
      <w:r>
        <w:rPr>
          <w:rFonts w:hint="eastAsia" w:asciiTheme="minorEastAsia" w:hAnsiTheme="minorEastAsia" w:eastAsiaTheme="minorEastAsia" w:cstheme="minorEastAsia"/>
          <w:b/>
          <w:bCs/>
          <w:color w:val="auto"/>
          <w:sz w:val="36"/>
          <w:szCs w:val="36"/>
          <w:highlight w:val="none"/>
        </w:rPr>
        <w:t xml:space="preserve"> 评标程序和方法</w:t>
      </w:r>
      <w:bookmarkEnd w:id="28"/>
    </w:p>
    <w:p w14:paraId="784854A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一、</w:t>
      </w:r>
      <w:r>
        <w:rPr>
          <w:rFonts w:hint="eastAsia" w:asciiTheme="minorEastAsia" w:hAnsiTheme="minorEastAsia" w:eastAsiaTheme="minorEastAsia" w:cstheme="minorEastAsia"/>
          <w:b/>
          <w:bCs/>
          <w:color w:val="auto"/>
          <w:highlight w:val="none"/>
          <w:lang w:eastAsia="zh-CN"/>
        </w:rPr>
        <w:t>招标人</w:t>
      </w:r>
      <w:r>
        <w:rPr>
          <w:rFonts w:hint="eastAsia" w:asciiTheme="minorEastAsia" w:hAnsiTheme="minorEastAsia" w:eastAsiaTheme="minorEastAsia" w:cstheme="minorEastAsia"/>
          <w:b/>
          <w:bCs/>
          <w:color w:val="auto"/>
          <w:highlight w:val="none"/>
        </w:rPr>
        <w:t>委托</w:t>
      </w:r>
      <w:r>
        <w:rPr>
          <w:rFonts w:hint="eastAsia" w:asciiTheme="minorEastAsia" w:hAnsiTheme="minorEastAsia" w:eastAsiaTheme="minorEastAsia" w:cstheme="minorEastAsia"/>
          <w:b/>
          <w:bCs/>
          <w:color w:val="auto"/>
          <w:highlight w:val="none"/>
          <w:lang w:eastAsia="zh-CN"/>
        </w:rPr>
        <w:t>招标代理机构</w:t>
      </w:r>
      <w:r>
        <w:rPr>
          <w:rFonts w:hint="eastAsia" w:asciiTheme="minorEastAsia" w:hAnsiTheme="minorEastAsia" w:eastAsiaTheme="minorEastAsia" w:cstheme="minorEastAsia"/>
          <w:b/>
          <w:bCs/>
          <w:color w:val="auto"/>
          <w:highlight w:val="none"/>
        </w:rPr>
        <w:t>组织招标</w:t>
      </w:r>
    </w:p>
    <w:p w14:paraId="174319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1.本次招标由</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依法按相应的采购方式，组织项目的开标、评标。</w:t>
      </w:r>
    </w:p>
    <w:p w14:paraId="0CCB21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的法定代表人或被委托授权人须持身份证准时参加开标会。</w:t>
      </w:r>
    </w:p>
    <w:p w14:paraId="72FA3B5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二、开标</w:t>
      </w:r>
    </w:p>
    <w:p w14:paraId="4EBB54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bookmarkStart w:id="29" w:name="_Hlk45420790"/>
      <w:bookmarkEnd w:id="29"/>
      <w:r>
        <w:rPr>
          <w:rFonts w:hint="eastAsia" w:asciiTheme="minorEastAsia" w:hAnsiTheme="minorEastAsia" w:eastAsiaTheme="minorEastAsia" w:cstheme="minorEastAsia"/>
          <w:color w:val="auto"/>
          <w:highlight w:val="none"/>
        </w:rPr>
        <w:t>1.投标人不足3家的，不得开标。</w:t>
      </w:r>
    </w:p>
    <w:p w14:paraId="5F6416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主持开标并记录，及时处理投标人代表提出的询问或回避申请。</w:t>
      </w:r>
    </w:p>
    <w:p w14:paraId="082DDB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3.开标后投标人不得撤回投标。</w:t>
      </w:r>
    </w:p>
    <w:p w14:paraId="5966EB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4.开标后，</w:t>
      </w:r>
      <w:bookmarkStart w:id="30" w:name="_Hlk56861475"/>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委托</w:t>
      </w:r>
      <w:bookmarkEnd w:id="30"/>
      <w:r>
        <w:rPr>
          <w:rFonts w:hint="eastAsia" w:asciiTheme="minorEastAsia" w:hAnsiTheme="minorEastAsia" w:eastAsiaTheme="minorEastAsia" w:cstheme="minorEastAsia"/>
          <w:color w:val="auto"/>
          <w:highlight w:val="none"/>
        </w:rPr>
        <w:t>评标委员会根据招标文件载明的资格审查要求，对</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的资格进行审查（含信用信息审查），合格的投标人进入评标，参与项目的评审综合环节。资格审查要求的资格材料详见本“招标文件”第七章第二条（一）项“A资格后审材料文件”。</w:t>
      </w:r>
    </w:p>
    <w:p w14:paraId="18632A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.资格审查时间：</w:t>
      </w:r>
      <w:r>
        <w:rPr>
          <w:rFonts w:hint="eastAsia" w:asciiTheme="minorEastAsia" w:hAnsiTheme="minorEastAsia" w:eastAsiaTheme="minorEastAsia" w:cstheme="minorEastAsia"/>
          <w:b/>
          <w:bCs/>
          <w:color w:val="auto"/>
          <w:highlight w:val="none"/>
          <w:u w:val="thick" w:color="FF0000"/>
        </w:rPr>
        <w:t>开标后当即开始</w:t>
      </w:r>
      <w:r>
        <w:rPr>
          <w:rFonts w:hint="eastAsia" w:asciiTheme="minorEastAsia" w:hAnsiTheme="minorEastAsia" w:eastAsiaTheme="minorEastAsia" w:cstheme="minorEastAsia"/>
          <w:color w:val="auto"/>
          <w:highlight w:val="none"/>
        </w:rPr>
        <w:t>。</w:t>
      </w:r>
    </w:p>
    <w:p w14:paraId="146DF8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.资格审查中包含对投标人的信用记录进行审查：</w:t>
      </w:r>
    </w:p>
    <w:p w14:paraId="3CC114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（1）投标人存在不良信用记录的，其投标将被认定为投标无效。</w:t>
      </w:r>
    </w:p>
    <w:p w14:paraId="5C1439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（2）不良信用记录指：投标人在“信用中国”网站（www.creditchina.gov.cn）被列入信用记录失信被执行人、政府采购严重违法失信行为记录名单、重大税收违法失信主体、经营(活动)异常名录、严重失信主体名单。</w:t>
      </w:r>
    </w:p>
    <w:p w14:paraId="06D426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或</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将在投标截止后1小时的时期内查询投标人的信用记录。</w:t>
      </w:r>
    </w:p>
    <w:p w14:paraId="578773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（4）查询及记录方式：</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或</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经办人将查询涉及的如网页、相关记录文件等打印、签字并存档备查。投标人不良信用记录以</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或</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查证查询核实的结果为准。</w:t>
      </w:r>
    </w:p>
    <w:p w14:paraId="613B08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（5）在本招标文件规定的投标截止时间之后，涉有的查询网站信息或记录文件发生的任何变更均不再作为评标依据；投标人自行提供的与网站信息不一致的或其他证明材料亦不作为资格核对的依据。</w:t>
      </w:r>
    </w:p>
    <w:p w14:paraId="2652347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三、评标</w:t>
      </w:r>
    </w:p>
    <w:p w14:paraId="1651A6D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（一）评标事项</w:t>
      </w:r>
    </w:p>
    <w:p w14:paraId="63121B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bookmarkStart w:id="31" w:name="_Hlk45420967"/>
      <w:bookmarkEnd w:id="31"/>
      <w:r>
        <w:rPr>
          <w:rFonts w:hint="eastAsia" w:asciiTheme="minorEastAsia" w:hAnsiTheme="minorEastAsia" w:eastAsiaTheme="minorEastAsia" w:cstheme="minorEastAsia"/>
          <w:color w:val="auto"/>
          <w:highlight w:val="none"/>
        </w:rPr>
        <w:t>符合资格要求的投标人不足3家的，不得评标。</w:t>
      </w:r>
    </w:p>
    <w:p w14:paraId="4E15E8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2.评标时间：</w:t>
      </w:r>
      <w:r>
        <w:rPr>
          <w:rFonts w:hint="eastAsia" w:asciiTheme="minorEastAsia" w:hAnsiTheme="minorEastAsia" w:eastAsiaTheme="minorEastAsia" w:cstheme="minorEastAsia"/>
          <w:b/>
          <w:bCs/>
          <w:color w:val="auto"/>
          <w:highlight w:val="none"/>
          <w:u w:val="thick" w:color="FF0000"/>
        </w:rPr>
        <w:t>资审后当即开始。</w:t>
      </w:r>
    </w:p>
    <w:p w14:paraId="28330A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bookmarkStart w:id="32" w:name="_Hlk45421153"/>
      <w:bookmarkEnd w:id="32"/>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负责组织评标工作，并履行下列职责：</w:t>
      </w:r>
    </w:p>
    <w:p w14:paraId="6B6ABB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（1）核对评审专家身份，对评审专家在采购活动中的职责履行情况予以记录，并及时将有关违法违规行为向有关部门报告。</w:t>
      </w:r>
    </w:p>
    <w:p w14:paraId="19E786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（2）宣布评标纪律。</w:t>
      </w:r>
    </w:p>
    <w:p w14:paraId="08793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（3）公布投标人名单，告知评审专家应当回避的情形。</w:t>
      </w:r>
    </w:p>
    <w:p w14:paraId="47D860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（4）组织评标委员会推选评标组长，</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代表不得担任组长。</w:t>
      </w:r>
    </w:p>
    <w:p w14:paraId="04C15B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（5）在评标期间采取必要的通讯管理措施，保证评标活动不受外界干扰；除</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代表、评标现场组织人员外，</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的其他工作人员以及与评标工作无关的人员不得进入评标现场。</w:t>
      </w:r>
    </w:p>
    <w:p w14:paraId="01021C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（6）根据评标委员会的要求介绍采购相关政策法规、招标文件。</w:t>
      </w:r>
    </w:p>
    <w:p w14:paraId="4936C3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（7）维护评标秩序，监督评标委员会依照招标文件规定的评标程序、方法和标准进行独立评审，及时制止和纠正</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代表、评审专家的倾向性言论或者违法违规行为；</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可以在评标前说明项目背景和采购需求，说明内容不得含有歧视性、倾向性意见，不得超出招标文件所述范围。说明应当提交书面材料，并随</w:t>
      </w:r>
      <w:r>
        <w:rPr>
          <w:rFonts w:hint="eastAsia" w:asciiTheme="minorEastAsia" w:hAnsiTheme="minorEastAsia" w:eastAsiaTheme="minorEastAsia" w:cstheme="minorEastAsia"/>
          <w:color w:val="auto"/>
          <w:highlight w:val="none"/>
          <w:lang w:eastAsia="zh-CN"/>
        </w:rPr>
        <w:t>招标文件</w:t>
      </w:r>
      <w:r>
        <w:rPr>
          <w:rFonts w:hint="eastAsia" w:asciiTheme="minorEastAsia" w:hAnsiTheme="minorEastAsia" w:eastAsiaTheme="minorEastAsia" w:cstheme="minorEastAsia"/>
          <w:color w:val="auto"/>
          <w:highlight w:val="none"/>
        </w:rPr>
        <w:t>一并存档。</w:t>
      </w:r>
    </w:p>
    <w:p w14:paraId="4CC086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（8）核对评标结果，有下列规定情形的，要求评标委员会复核或者书面说明理由，评标委员会拒绝的，则予以书面记录并向有关部门报告：</w:t>
      </w:r>
    </w:p>
    <w:p w14:paraId="636E28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①分值汇总计算错误的；</w:t>
      </w:r>
    </w:p>
    <w:p w14:paraId="5DED73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②分项评分超出评分标准范围的；</w:t>
      </w:r>
    </w:p>
    <w:p w14:paraId="0675F7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③评标委员会成员对客观评审因素评分不一致的；</w:t>
      </w:r>
    </w:p>
    <w:p w14:paraId="00ABFA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④经评标委员会认定评分畸高、畸低的。</w:t>
      </w:r>
    </w:p>
    <w:p w14:paraId="10988B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（9）处理与评标有关的其他事项。</w:t>
      </w:r>
    </w:p>
    <w:p w14:paraId="2A3B42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4.评标委员会负责具体评标事务：</w:t>
      </w:r>
    </w:p>
    <w:p w14:paraId="0902CF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bookmarkStart w:id="33" w:name="OLE_LINK2"/>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依法成立评标委员会。</w:t>
      </w:r>
    </w:p>
    <w:bookmarkEnd w:id="33"/>
    <w:p w14:paraId="726145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评标委员会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0E379D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对于投标文件中含义不明确、同类问题表述不一致或者有明显文字和计算错误的内容，评标委员会应当以书面形式要求投标人做出必要的澄清、说明或者补正。投标人的澄清、说明或者补正，应当采用书面形式由投标人代表签字，但不得超出招标文件的范围或者改变其实质性内容。</w:t>
      </w:r>
    </w:p>
    <w:p w14:paraId="1A479F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（4）评标委员会发现招标文件存在歧义、重大缺陷导致评标工作无法进行，或者招标文件内容违反国家有关强制性规定的，应当停止评标工作，与</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或者</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沟通并作书面记录。</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或者</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确认后，应当修改招标文件，重新组织采购活动。</w:t>
      </w:r>
    </w:p>
    <w:p w14:paraId="016BED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5.评标委员会成员独立履行以下职责与义务：</w:t>
      </w:r>
    </w:p>
    <w:p w14:paraId="309048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（1）遵纪守法，客观、公正、廉洁地履行职责；</w:t>
      </w:r>
    </w:p>
    <w:p w14:paraId="0FA08D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（2）审查合格投标人的投标文件是否实质性响应招标文件要求，并做出评价；</w:t>
      </w:r>
    </w:p>
    <w:p w14:paraId="31D942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（3）按照招标文件规定的评标办法和评标标准进行评标，对评审意见承担个人责任；</w:t>
      </w:r>
    </w:p>
    <w:p w14:paraId="6211C4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（4）可以要求投标人对投标文件有关事项做出解释或澄清；</w:t>
      </w:r>
    </w:p>
    <w:p w14:paraId="38C13F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（5）对评标过程和结果，以及投标人的商业秘密保密；</w:t>
      </w:r>
    </w:p>
    <w:p w14:paraId="169F31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（6）配合相关部门的投诉处理工作；</w:t>
      </w:r>
    </w:p>
    <w:p w14:paraId="5F35EF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（7）配合</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或</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答复投标人提出的</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w:t>
      </w:r>
    </w:p>
    <w:p w14:paraId="26BDA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6.除</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代表、评标现场组织人员外，</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的其他工作人员以及与评标工作无关的人员不得进入评标现场；有关人员对评标情况以及在评标过程中获悉的国家秘密、商业秘密负有保密责任。</w:t>
      </w:r>
    </w:p>
    <w:p w14:paraId="2B767D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7.开标后直到公告项目中标结果发出中标通知书并授予中标人合同为止，凡属于评审、澄清、评价和比较投标的所有资料及有关授予合同等的相关信息，都不应向投标人或与评标无关的其他人泄露。</w:t>
      </w:r>
    </w:p>
    <w:p w14:paraId="493B8D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8.评审期间，合格投标人的投标文件仍有可能被评标委员会根据规定判为无效投标。</w:t>
      </w:r>
    </w:p>
    <w:p w14:paraId="1E1741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9.在投标文件的评审、澄清、评价和比较的过程中，</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对</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和评标委员会成员有施加影响的任何行为，都将取消其投标资格。在授予合同的过程中，</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对</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和评标委员会成员有施加影响的任何行为，都将取消其中标资格。</w:t>
      </w:r>
    </w:p>
    <w:p w14:paraId="384DA6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10.评标委员会按招标文件规定的评标方法和标准进行详细评审后，由</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授权评标委员会直接确定中标</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bCs/>
          <w:color w:val="auto"/>
          <w:highlight w:val="none"/>
        </w:rPr>
        <w:t>。</w:t>
      </w:r>
    </w:p>
    <w:p w14:paraId="530F2F0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（二）评标方法和程序</w:t>
      </w:r>
    </w:p>
    <w:p w14:paraId="62EFCF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1.本项目采用</w:t>
      </w:r>
      <w:r>
        <w:rPr>
          <w:rFonts w:hint="eastAsia" w:asciiTheme="minorEastAsia" w:hAnsiTheme="minorEastAsia" w:eastAsiaTheme="minorEastAsia" w:cstheme="minorEastAsia"/>
          <w:b/>
          <w:bCs/>
          <w:color w:val="auto"/>
          <w:highlight w:val="none"/>
          <w:u w:val="single"/>
        </w:rPr>
        <w:t>综合评分法</w:t>
      </w:r>
      <w:r>
        <w:rPr>
          <w:rFonts w:hint="eastAsia" w:asciiTheme="minorEastAsia" w:hAnsiTheme="minorEastAsia" w:eastAsiaTheme="minorEastAsia" w:cstheme="minorEastAsia"/>
          <w:color w:val="auto"/>
          <w:highlight w:val="none"/>
        </w:rPr>
        <w:t>，即指投标文件满足本项目招标文件全部实质性要求，且按照评审因素的量化指标，经评审后综合得分最高的投标人推荐为中标人的评标方法。</w:t>
      </w:r>
    </w:p>
    <w:p w14:paraId="7C6042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251BB2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3.评标委员会严格按照招标文件规定的要求、条件、评分标准，对投标人所提供的完整计划标的物的科学性、可行性、产品质量、服务质量的保证及承诺等实质性响应内容进行比较评价。</w:t>
      </w:r>
    </w:p>
    <w:p w14:paraId="440BD2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4.对投标文件的评审判定，只依据投标文件内容本身，不依靠开标后任何外来证明文件。</w:t>
      </w:r>
    </w:p>
    <w:p w14:paraId="19DE86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b/>
          <w:color w:val="auto"/>
          <w:highlight w:val="none"/>
        </w:rPr>
        <w:t>评标程序</w:t>
      </w:r>
      <w:r>
        <w:rPr>
          <w:rFonts w:hint="eastAsia" w:asciiTheme="minorEastAsia" w:hAnsiTheme="minorEastAsia" w:eastAsiaTheme="minorEastAsia" w:cstheme="minorEastAsia"/>
          <w:color w:val="auto"/>
          <w:highlight w:val="none"/>
        </w:rPr>
        <w:t>：</w:t>
      </w:r>
    </w:p>
    <w:p w14:paraId="0FA87038">
      <w:pPr>
        <w:snapToGrid w:val="0"/>
        <w:spacing w:line="420" w:lineRule="exact"/>
        <w:ind w:firstLine="487" w:firstLineChars="202"/>
        <w:rPr>
          <w:rFonts w:eastAsia="宋体"/>
          <w:b/>
          <w:color w:val="auto"/>
          <w:highlight w:val="none"/>
        </w:rPr>
      </w:pPr>
      <w:r>
        <w:rPr>
          <w:rFonts w:hint="eastAsia" w:ascii="宋体" w:hAnsi="宋体" w:eastAsia="宋体"/>
          <w:b/>
          <w:color w:val="auto"/>
          <w:highlight w:val="none"/>
        </w:rPr>
        <w:t>资格符合性评审——技术标评审——商务标评审——确定中标人。</w:t>
      </w:r>
    </w:p>
    <w:p w14:paraId="439629E1">
      <w:pPr>
        <w:snapToGrid w:val="0"/>
        <w:spacing w:line="420" w:lineRule="exact"/>
        <w:ind w:firstLine="484" w:firstLineChars="202"/>
        <w:rPr>
          <w:rFonts w:eastAsia="宋体"/>
          <w:color w:val="auto"/>
          <w:highlight w:val="none"/>
        </w:rPr>
      </w:pPr>
      <w:r>
        <w:rPr>
          <w:rFonts w:hint="eastAsia" w:eastAsia="宋体"/>
          <w:color w:val="auto"/>
          <w:highlight w:val="none"/>
        </w:rPr>
        <w:t>（1）本次资格审查采用资格后审，各投标人资格审查通过后方能进入技术标的评标环节。</w:t>
      </w:r>
    </w:p>
    <w:p w14:paraId="602030A2">
      <w:pPr>
        <w:snapToGrid w:val="0"/>
        <w:spacing w:line="420" w:lineRule="exact"/>
        <w:ind w:firstLine="484" w:firstLineChars="202"/>
        <w:rPr>
          <w:rFonts w:hint="eastAsia" w:eastAsia="宋体"/>
          <w:b/>
          <w:bCs/>
          <w:color w:val="auto"/>
          <w:highlight w:val="none"/>
        </w:rPr>
      </w:pPr>
      <w:r>
        <w:rPr>
          <w:rFonts w:hint="eastAsia" w:eastAsia="宋体"/>
          <w:color w:val="auto"/>
          <w:highlight w:val="none"/>
        </w:rPr>
        <w:t>（2）技术标评审评分结束后，再开价格标。</w:t>
      </w:r>
    </w:p>
    <w:p w14:paraId="12B14FB5">
      <w:pPr>
        <w:snapToGrid w:val="0"/>
        <w:spacing w:line="420" w:lineRule="exact"/>
        <w:ind w:firstLine="487" w:firstLineChars="202"/>
        <w:rPr>
          <w:rFonts w:eastAsia="宋体"/>
          <w:b/>
          <w:bCs/>
          <w:color w:val="auto"/>
          <w:highlight w:val="none"/>
        </w:rPr>
      </w:pPr>
      <w:r>
        <w:rPr>
          <w:rFonts w:hint="eastAsia" w:eastAsia="宋体"/>
          <w:b/>
          <w:bCs/>
          <w:color w:val="auto"/>
          <w:highlight w:val="none"/>
        </w:rPr>
        <w:t>6.本次项目技术标和价格标评审总分值为100分。评审因素比重如下：</w:t>
      </w:r>
    </w:p>
    <w:p w14:paraId="73FFC8EB">
      <w:pPr>
        <w:snapToGrid w:val="0"/>
        <w:spacing w:line="420" w:lineRule="exact"/>
        <w:ind w:firstLine="484" w:firstLineChars="202"/>
        <w:rPr>
          <w:rFonts w:eastAsia="宋体"/>
          <w:color w:val="auto"/>
          <w:highlight w:val="none"/>
        </w:rPr>
      </w:pPr>
      <w:r>
        <w:rPr>
          <w:rFonts w:hint="eastAsia" w:eastAsia="宋体"/>
          <w:color w:val="auto"/>
          <w:highlight w:val="none"/>
        </w:rPr>
        <w:t>（1）“技术标分值”占总分值的比重为</w:t>
      </w:r>
      <w:r>
        <w:rPr>
          <w:rFonts w:hint="eastAsia" w:eastAsia="宋体"/>
          <w:color w:val="auto"/>
          <w:highlight w:val="none"/>
          <w:lang w:val="en-US" w:eastAsia="zh-CN"/>
        </w:rPr>
        <w:t>70</w:t>
      </w:r>
      <w:r>
        <w:rPr>
          <w:rFonts w:hint="eastAsia" w:eastAsia="宋体"/>
          <w:color w:val="auto"/>
          <w:highlight w:val="none"/>
        </w:rPr>
        <w:t>%（权重）  （取小数点后二位）；</w:t>
      </w:r>
    </w:p>
    <w:p w14:paraId="58160C1B">
      <w:pPr>
        <w:snapToGrid w:val="0"/>
        <w:spacing w:line="420" w:lineRule="exact"/>
        <w:ind w:firstLine="484" w:firstLineChars="202"/>
        <w:rPr>
          <w:rFonts w:eastAsia="宋体"/>
          <w:color w:val="auto"/>
          <w:highlight w:val="none"/>
        </w:rPr>
      </w:pPr>
      <w:r>
        <w:rPr>
          <w:rFonts w:hint="eastAsia" w:eastAsia="宋体"/>
          <w:color w:val="auto"/>
          <w:highlight w:val="none"/>
        </w:rPr>
        <w:t>（2）“价格标分值”占总分值的比重为</w:t>
      </w:r>
      <w:r>
        <w:rPr>
          <w:rFonts w:hint="eastAsia" w:eastAsia="宋体"/>
          <w:color w:val="auto"/>
          <w:highlight w:val="none"/>
          <w:lang w:val="en-US" w:eastAsia="zh-CN"/>
        </w:rPr>
        <w:t>30</w:t>
      </w:r>
      <w:r>
        <w:rPr>
          <w:rFonts w:hint="eastAsia" w:eastAsia="宋体"/>
          <w:color w:val="auto"/>
          <w:highlight w:val="none"/>
        </w:rPr>
        <w:t>%（权重）  （取小数点后二位）。</w:t>
      </w:r>
    </w:p>
    <w:p w14:paraId="39EAE465">
      <w:pPr>
        <w:snapToGrid w:val="0"/>
        <w:spacing w:line="420" w:lineRule="exact"/>
        <w:ind w:firstLine="484" w:firstLineChars="202"/>
        <w:rPr>
          <w:rFonts w:eastAsia="宋体"/>
          <w:color w:val="auto"/>
          <w:highlight w:val="none"/>
        </w:rPr>
      </w:pPr>
      <w:r>
        <w:rPr>
          <w:rFonts w:hint="eastAsia" w:eastAsia="宋体"/>
          <w:color w:val="auto"/>
          <w:highlight w:val="none"/>
        </w:rPr>
        <w:t>7.评标委员会评委独立对每个进入打分程序的有效投标人的投标文件技术标和价格标以打分的形式进行评审和评价（计算结果均四舍五入保留两位小数）。</w:t>
      </w:r>
    </w:p>
    <w:p w14:paraId="0CF3DF51">
      <w:pPr>
        <w:snapToGrid w:val="0"/>
        <w:spacing w:line="420" w:lineRule="exact"/>
        <w:ind w:firstLine="484" w:firstLineChars="202"/>
        <w:rPr>
          <w:rFonts w:eastAsia="宋体"/>
          <w:color w:val="auto"/>
          <w:highlight w:val="none"/>
        </w:rPr>
      </w:pPr>
      <w:r>
        <w:rPr>
          <w:rFonts w:hint="eastAsia" w:eastAsia="宋体"/>
          <w:color w:val="auto"/>
          <w:highlight w:val="none"/>
        </w:rPr>
        <w:t>8技术分是由所有评委评分平均而成，分值保留小数点后两位。</w:t>
      </w:r>
    </w:p>
    <w:p w14:paraId="046923A9">
      <w:pPr>
        <w:snapToGrid w:val="0"/>
        <w:spacing w:line="420" w:lineRule="exact"/>
        <w:ind w:firstLine="484" w:firstLineChars="202"/>
        <w:rPr>
          <w:rFonts w:eastAsia="宋体"/>
          <w:color w:val="auto"/>
          <w:highlight w:val="none"/>
        </w:rPr>
      </w:pPr>
      <w:r>
        <w:rPr>
          <w:rFonts w:hint="eastAsia" w:eastAsia="宋体"/>
          <w:color w:val="auto"/>
          <w:highlight w:val="none"/>
        </w:rPr>
        <w:t>9.投标人的价格标评审得分直接计算取得，并与其技术标得分相加为该投标人的综合得分（保留小数点后2位）。</w:t>
      </w:r>
    </w:p>
    <w:p w14:paraId="2A9F95C4">
      <w:pPr>
        <w:snapToGrid w:val="0"/>
        <w:spacing w:line="420" w:lineRule="exact"/>
        <w:ind w:firstLine="487" w:firstLineChars="202"/>
        <w:rPr>
          <w:rFonts w:eastAsia="宋体"/>
          <w:b/>
          <w:bCs/>
          <w:color w:val="auto"/>
          <w:highlight w:val="none"/>
        </w:rPr>
      </w:pPr>
      <w:r>
        <w:rPr>
          <w:rFonts w:hint="eastAsia" w:eastAsia="宋体"/>
          <w:b/>
          <w:bCs/>
          <w:color w:val="auto"/>
          <w:highlight w:val="none"/>
        </w:rPr>
        <w:t>10.本项目符合要求的投标人的综合得分由高到低排序，如出现综合得分相同的，按低报价优先的原则获得中标候选人资格。</w:t>
      </w:r>
    </w:p>
    <w:p w14:paraId="348D51E2">
      <w:pPr>
        <w:snapToGrid w:val="0"/>
        <w:spacing w:line="420" w:lineRule="exact"/>
        <w:ind w:firstLine="484" w:firstLineChars="202"/>
        <w:rPr>
          <w:rFonts w:eastAsia="宋体"/>
          <w:color w:val="auto"/>
          <w:highlight w:val="none"/>
        </w:rPr>
      </w:pPr>
      <w:r>
        <w:rPr>
          <w:rFonts w:hint="eastAsia" w:eastAsia="宋体"/>
          <w:color w:val="auto"/>
          <w:highlight w:val="none"/>
        </w:rPr>
        <w:t>11.评标时，评标委员会评委成员对评标细则若有争议，由评标委员会评委成员集体讨论确定并对未尽情况有最终解释权。评标委员会评委成员对需要共同认定的事项存在争议的，应当按照少数服从多数的原则作出结论。持不同意见的评标委员会评委成员应当在评标报告上签署不同意见及理由，否则视为同意评标报告。</w:t>
      </w:r>
    </w:p>
    <w:p w14:paraId="02AFB7A1">
      <w:pPr>
        <w:snapToGrid w:val="0"/>
        <w:spacing w:line="420" w:lineRule="exact"/>
        <w:ind w:firstLine="484" w:firstLineChars="202"/>
        <w:rPr>
          <w:rFonts w:eastAsia="宋体"/>
          <w:color w:val="auto"/>
          <w:highlight w:val="none"/>
        </w:rPr>
      </w:pPr>
      <w:r>
        <w:rPr>
          <w:rFonts w:hint="eastAsia" w:eastAsia="宋体"/>
          <w:color w:val="auto"/>
          <w:highlight w:val="none"/>
        </w:rPr>
        <w:t>13.对落标的投标人不作落标原因的解释。</w:t>
      </w:r>
    </w:p>
    <w:p w14:paraId="516BC7CD">
      <w:pPr>
        <w:snapToGrid w:val="0"/>
        <w:spacing w:line="420" w:lineRule="exact"/>
        <w:ind w:firstLine="482" w:firstLineChars="200"/>
        <w:outlineLvl w:val="2"/>
        <w:rPr>
          <w:rFonts w:eastAsia="宋体"/>
          <w:color w:val="auto"/>
          <w:highlight w:val="none"/>
        </w:rPr>
      </w:pPr>
      <w:r>
        <w:rPr>
          <w:rFonts w:hint="eastAsia" w:ascii="宋体" w:hAnsi="宋体" w:eastAsia="宋体"/>
          <w:b/>
          <w:bCs/>
          <w:color w:val="auto"/>
          <w:highlight w:val="none"/>
        </w:rPr>
        <w:t>（三）</w:t>
      </w:r>
      <w:r>
        <w:rPr>
          <w:rFonts w:hint="eastAsia" w:ascii="宋体" w:hAnsi="宋体" w:eastAsia="宋体"/>
          <w:b/>
          <w:bCs/>
          <w:color w:val="auto"/>
          <w:highlight w:val="none"/>
          <w:u w:val="thick" w:color="FF0000"/>
        </w:rPr>
        <w:t>关于投标价格评审</w:t>
      </w:r>
    </w:p>
    <w:p w14:paraId="303F166D">
      <w:pPr>
        <w:snapToGrid w:val="0"/>
        <w:spacing w:line="420" w:lineRule="exact"/>
        <w:ind w:firstLine="484" w:firstLineChars="202"/>
        <w:rPr>
          <w:rFonts w:eastAsia="宋体"/>
          <w:color w:val="auto"/>
          <w:highlight w:val="none"/>
        </w:rPr>
      </w:pPr>
      <w:r>
        <w:rPr>
          <w:rFonts w:eastAsia="宋体"/>
          <w:color w:val="auto"/>
          <w:highlight w:val="none"/>
        </w:rPr>
        <w:t>1.评标委员会将审查每份投标人的报价是否实质上响应了采购文件的要求。实质性响应是指与采购文件技术要求的全部条款、条件和规格相符，没有重大负偏离或保留。所谓重大负偏离或保留是指实质上影响合同的实施范围、服务质量和性能，或者实质上与采购文件的技术要求不一致。纠正这些偏离或保留将会对其他实质性响应要求的投标人的竞争地位产生不公正的影响。如未实质性响应，则按无效投标处理。</w:t>
      </w:r>
    </w:p>
    <w:p w14:paraId="556A7D32">
      <w:pPr>
        <w:snapToGrid w:val="0"/>
        <w:spacing w:line="420" w:lineRule="exact"/>
        <w:ind w:firstLine="487" w:firstLineChars="202"/>
        <w:rPr>
          <w:rFonts w:eastAsia="宋体"/>
          <w:color w:val="auto"/>
          <w:highlight w:val="none"/>
        </w:rPr>
      </w:pPr>
      <w:r>
        <w:rPr>
          <w:rFonts w:eastAsia="宋体"/>
          <w:b/>
          <w:bCs/>
          <w:color w:val="auto"/>
          <w:highlight w:val="none"/>
          <w:u w:val="thick" w:color="FF0000"/>
        </w:rPr>
        <w:t>2.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05B7C14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（三）</w:t>
      </w:r>
      <w:r>
        <w:rPr>
          <w:rFonts w:hint="eastAsia" w:asciiTheme="minorEastAsia" w:hAnsiTheme="minorEastAsia" w:eastAsiaTheme="minorEastAsia" w:cstheme="minorEastAsia"/>
          <w:b/>
          <w:bCs/>
          <w:color w:val="auto"/>
          <w:highlight w:val="none"/>
          <w:u w:val="thick" w:color="FF0000"/>
        </w:rPr>
        <w:t>关于</w:t>
      </w:r>
      <w:bookmarkStart w:id="34" w:name="_Hlk85301147"/>
      <w:r>
        <w:rPr>
          <w:rFonts w:hint="eastAsia" w:asciiTheme="minorEastAsia" w:hAnsiTheme="minorEastAsia" w:eastAsiaTheme="minorEastAsia" w:cstheme="minorEastAsia"/>
          <w:b/>
          <w:bCs/>
          <w:color w:val="auto"/>
          <w:highlight w:val="none"/>
          <w:u w:val="thick" w:color="FF0000"/>
        </w:rPr>
        <w:t>投标</w:t>
      </w:r>
      <w:bookmarkEnd w:id="34"/>
      <w:r>
        <w:rPr>
          <w:rFonts w:hint="eastAsia" w:asciiTheme="minorEastAsia" w:hAnsiTheme="minorEastAsia" w:eastAsiaTheme="minorEastAsia" w:cstheme="minorEastAsia"/>
          <w:b/>
          <w:bCs/>
          <w:color w:val="auto"/>
          <w:highlight w:val="none"/>
          <w:u w:val="thick" w:color="FF0000"/>
        </w:rPr>
        <w:t>价格评审</w:t>
      </w:r>
    </w:p>
    <w:p w14:paraId="7E92E4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1.评标委员会将审查每份投标人的报价是否实质上响应了</w:t>
      </w:r>
      <w:r>
        <w:rPr>
          <w:rFonts w:hint="eastAsia" w:asciiTheme="minorEastAsia" w:hAnsiTheme="minorEastAsia" w:eastAsiaTheme="minorEastAsia" w:cstheme="minorEastAsia"/>
          <w:color w:val="auto"/>
          <w:highlight w:val="none"/>
          <w:lang w:eastAsia="zh-CN"/>
        </w:rPr>
        <w:t>招标文件</w:t>
      </w:r>
      <w:r>
        <w:rPr>
          <w:rFonts w:hint="eastAsia" w:asciiTheme="minorEastAsia" w:hAnsiTheme="minorEastAsia" w:eastAsiaTheme="minorEastAsia" w:cstheme="minorEastAsia"/>
          <w:color w:val="auto"/>
          <w:highlight w:val="none"/>
        </w:rPr>
        <w:t>的要求。实质性响应是指与</w:t>
      </w:r>
      <w:r>
        <w:rPr>
          <w:rFonts w:hint="eastAsia" w:asciiTheme="minorEastAsia" w:hAnsiTheme="minorEastAsia" w:eastAsiaTheme="minorEastAsia" w:cstheme="minorEastAsia"/>
          <w:color w:val="auto"/>
          <w:highlight w:val="none"/>
          <w:lang w:eastAsia="zh-CN"/>
        </w:rPr>
        <w:t>招标文件</w:t>
      </w:r>
      <w:r>
        <w:rPr>
          <w:rFonts w:hint="eastAsia" w:asciiTheme="minorEastAsia" w:hAnsiTheme="minorEastAsia" w:eastAsiaTheme="minorEastAsia" w:cstheme="minorEastAsia"/>
          <w:color w:val="auto"/>
          <w:highlight w:val="none"/>
        </w:rPr>
        <w:t>技术要求的全部条款、条件和规格相符，没有重大负偏离或保留。所谓重大负偏离或保留是指实质上影响合同的实施范围、服务质量和性能，或者实质上与</w:t>
      </w:r>
      <w:r>
        <w:rPr>
          <w:rFonts w:hint="eastAsia" w:asciiTheme="minorEastAsia" w:hAnsiTheme="minorEastAsia" w:eastAsiaTheme="minorEastAsia" w:cstheme="minorEastAsia"/>
          <w:color w:val="auto"/>
          <w:highlight w:val="none"/>
          <w:lang w:eastAsia="zh-CN"/>
        </w:rPr>
        <w:t>招标文件</w:t>
      </w:r>
      <w:r>
        <w:rPr>
          <w:rFonts w:hint="eastAsia" w:asciiTheme="minorEastAsia" w:hAnsiTheme="minorEastAsia" w:eastAsiaTheme="minorEastAsia" w:cstheme="minorEastAsia"/>
          <w:color w:val="auto"/>
          <w:highlight w:val="none"/>
        </w:rPr>
        <w:t>的技术要求不一致。纠正这些偏离或保留将会对其他实质性响应要求的投标人的竞争地位产生不公正的影响。如未实质性响应，则按无效投标处理。</w:t>
      </w:r>
    </w:p>
    <w:p w14:paraId="75D0718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u w:val="thick" w:color="FF0000"/>
        </w:rPr>
        <w:t>2.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7655C6E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四、综合评分评审因素</w:t>
      </w:r>
    </w:p>
    <w:p w14:paraId="2D85C13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（一）技术响应评分（</w:t>
      </w:r>
      <w:r>
        <w:rPr>
          <w:rFonts w:hint="eastAsia" w:asciiTheme="minorEastAsia" w:hAnsiTheme="minorEastAsia" w:eastAsiaTheme="minorEastAsia" w:cstheme="minorEastAsia"/>
          <w:b/>
          <w:bCs/>
          <w:color w:val="auto"/>
          <w:highlight w:val="none"/>
          <w:lang w:val="en-US" w:eastAsia="zh-CN"/>
        </w:rPr>
        <w:t>70</w:t>
      </w:r>
      <w:r>
        <w:rPr>
          <w:rFonts w:hint="eastAsia" w:asciiTheme="minorEastAsia" w:hAnsiTheme="minorEastAsia" w:eastAsiaTheme="minorEastAsia" w:cstheme="minorEastAsia"/>
          <w:b/>
          <w:bCs/>
          <w:color w:val="auto"/>
          <w:highlight w:val="none"/>
        </w:rPr>
        <w:t>分）</w:t>
      </w:r>
    </w:p>
    <w:tbl>
      <w:tblPr>
        <w:tblStyle w:val="17"/>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257"/>
        <w:gridCol w:w="7153"/>
        <w:gridCol w:w="679"/>
      </w:tblGrid>
      <w:tr w14:paraId="66E5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78" w:type="dxa"/>
            <w:noWrap/>
            <w:vAlign w:val="center"/>
          </w:tcPr>
          <w:p w14:paraId="469984F5">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257" w:type="dxa"/>
            <w:noWrap/>
            <w:vAlign w:val="center"/>
          </w:tcPr>
          <w:p w14:paraId="1C459549">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w:t>
            </w:r>
          </w:p>
          <w:p w14:paraId="57AB573A">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因素</w:t>
            </w:r>
          </w:p>
        </w:tc>
        <w:tc>
          <w:tcPr>
            <w:tcW w:w="7153" w:type="dxa"/>
            <w:noWrap/>
            <w:vAlign w:val="center"/>
          </w:tcPr>
          <w:p w14:paraId="5DD8C484">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评审标准</w:t>
            </w:r>
          </w:p>
        </w:tc>
        <w:tc>
          <w:tcPr>
            <w:tcW w:w="679" w:type="dxa"/>
            <w:noWrap/>
            <w:vAlign w:val="center"/>
          </w:tcPr>
          <w:p w14:paraId="67A61E9C">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w:t>
            </w:r>
          </w:p>
        </w:tc>
      </w:tr>
      <w:tr w14:paraId="2CAB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8" w:type="dxa"/>
            <w:noWrap/>
            <w:vAlign w:val="center"/>
          </w:tcPr>
          <w:p w14:paraId="2AE9B9DC">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257" w:type="dxa"/>
            <w:noWrap/>
            <w:vAlign w:val="center"/>
          </w:tcPr>
          <w:p w14:paraId="76AADC8D">
            <w:pPr>
              <w:spacing w:line="360" w:lineRule="auto"/>
              <w:jc w:val="center"/>
              <w:rPr>
                <w:rFonts w:hint="eastAsia" w:asciiTheme="minorEastAsia" w:hAnsiTheme="minorEastAsia" w:eastAsiaTheme="minorEastAsia" w:cstheme="minorEastAsia"/>
                <w:color w:val="auto"/>
                <w:sz w:val="24"/>
                <w:szCs w:val="24"/>
                <w:highlight w:val="none"/>
                <w:lang w:val="en-US" w:bidi="ar"/>
              </w:rPr>
            </w:pPr>
            <w:r>
              <w:rPr>
                <w:rFonts w:hint="eastAsia" w:asciiTheme="minorEastAsia" w:hAnsiTheme="minorEastAsia" w:eastAsiaTheme="minorEastAsia" w:cstheme="minorEastAsia"/>
                <w:color w:val="auto"/>
                <w:sz w:val="24"/>
                <w:szCs w:val="24"/>
                <w:highlight w:val="none"/>
                <w:lang w:val="en-US" w:bidi="ar"/>
              </w:rPr>
              <w:t>技术响应</w:t>
            </w:r>
          </w:p>
        </w:tc>
        <w:tc>
          <w:tcPr>
            <w:tcW w:w="7153" w:type="dxa"/>
            <w:noWrap/>
            <w:vAlign w:val="center"/>
          </w:tcPr>
          <w:p w14:paraId="7A8DA0AD">
            <w:pPr>
              <w:spacing w:line="360" w:lineRule="auto"/>
              <w:rPr>
                <w:rFonts w:hint="eastAsia" w:asciiTheme="minorEastAsia" w:hAnsiTheme="minorEastAsia" w:eastAsiaTheme="minorEastAsia" w:cstheme="minorEastAsia"/>
                <w:color w:val="auto"/>
                <w:sz w:val="24"/>
                <w:szCs w:val="24"/>
                <w:highlight w:val="none"/>
                <w:lang w:val="en-US" w:bidi="ar"/>
              </w:rPr>
            </w:pPr>
            <w:r>
              <w:rPr>
                <w:rFonts w:hint="eastAsia" w:asciiTheme="minorEastAsia" w:hAnsiTheme="minorEastAsia" w:eastAsiaTheme="minorEastAsia" w:cstheme="minorEastAsia"/>
                <w:color w:val="auto"/>
                <w:sz w:val="24"/>
                <w:szCs w:val="24"/>
                <w:highlight w:val="none"/>
              </w:rPr>
              <w:t>根据投标产品的</w:t>
            </w:r>
            <w:r>
              <w:rPr>
                <w:rFonts w:hint="eastAsia" w:asciiTheme="minorEastAsia" w:hAnsiTheme="minorEastAsia" w:eastAsiaTheme="minorEastAsia" w:cstheme="minorEastAsia"/>
                <w:color w:val="auto"/>
                <w:sz w:val="24"/>
                <w:szCs w:val="24"/>
                <w:highlight w:val="none"/>
                <w:lang w:val="en-US" w:eastAsia="zh-CN"/>
              </w:rPr>
              <w:t>车辆</w:t>
            </w:r>
            <w:r>
              <w:rPr>
                <w:rFonts w:hint="eastAsia" w:asciiTheme="minorEastAsia" w:hAnsiTheme="minorEastAsia" w:eastAsiaTheme="minorEastAsia" w:cstheme="minorEastAsia"/>
                <w:color w:val="auto"/>
                <w:sz w:val="24"/>
                <w:szCs w:val="24"/>
                <w:highlight w:val="none"/>
              </w:rPr>
              <w:t>技术参数及</w:t>
            </w:r>
            <w:r>
              <w:rPr>
                <w:rFonts w:hint="eastAsia" w:asciiTheme="minorEastAsia" w:hAnsiTheme="minorEastAsia" w:eastAsiaTheme="minorEastAsia" w:cstheme="minorEastAsia"/>
                <w:color w:val="auto"/>
                <w:sz w:val="24"/>
                <w:szCs w:val="24"/>
                <w:highlight w:val="none"/>
                <w:lang w:val="en-US" w:eastAsia="zh-CN"/>
              </w:rPr>
              <w:t>专用机构参数</w:t>
            </w:r>
            <w:r>
              <w:rPr>
                <w:rFonts w:hint="eastAsia" w:asciiTheme="minorEastAsia" w:hAnsiTheme="minorEastAsia" w:eastAsiaTheme="minorEastAsia" w:cstheme="minorEastAsia"/>
                <w:color w:val="auto"/>
                <w:sz w:val="24"/>
                <w:szCs w:val="24"/>
                <w:highlight w:val="none"/>
              </w:rPr>
              <w:t>的响应情况进行综合评审，产品符合招标文件要求，无负偏离得</w:t>
            </w:r>
            <w:r>
              <w:rPr>
                <w:rFonts w:hint="eastAsia" w:asciiTheme="minorEastAsia" w:hAnsiTheme="minorEastAsia" w:eastAsiaTheme="minorEastAsia" w:cstheme="minorEastAsia"/>
                <w:color w:val="auto"/>
                <w:sz w:val="24"/>
                <w:szCs w:val="24"/>
                <w:highlight w:val="none"/>
                <w:lang w:val="en-US" w:eastAsia="zh-CN"/>
              </w:rPr>
              <w:t>27</w:t>
            </w:r>
            <w:r>
              <w:rPr>
                <w:rFonts w:hint="eastAsia" w:asciiTheme="minorEastAsia" w:hAnsiTheme="minorEastAsia" w:eastAsiaTheme="minorEastAsia" w:cstheme="minorEastAsia"/>
                <w:color w:val="auto"/>
                <w:sz w:val="24"/>
                <w:szCs w:val="24"/>
                <w:highlight w:val="none"/>
              </w:rPr>
              <w:t>分，其中打“★”项为重要技术参数项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有一项负偏离扣</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 xml:space="preserve">分；非打“★”项有一项负偏离扣 </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扣完为止。（</w:t>
            </w:r>
            <w:r>
              <w:rPr>
                <w:rFonts w:hint="eastAsia" w:asciiTheme="minorEastAsia" w:hAnsiTheme="minorEastAsia" w:eastAsiaTheme="minorEastAsia" w:cstheme="minorEastAsia"/>
                <w:color w:val="auto"/>
                <w:sz w:val="24"/>
                <w:szCs w:val="24"/>
                <w:highlight w:val="none"/>
                <w:lang w:val="en-US" w:eastAsia="zh-CN"/>
              </w:rPr>
              <w:t>标“</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参数需提供对应的检测报告，</w:t>
            </w:r>
            <w:r>
              <w:rPr>
                <w:rFonts w:hint="eastAsia" w:asciiTheme="minorEastAsia" w:hAnsiTheme="minorEastAsia" w:eastAsiaTheme="minorEastAsia" w:cstheme="minorEastAsia"/>
                <w:color w:val="auto"/>
                <w:sz w:val="24"/>
                <w:szCs w:val="24"/>
                <w:highlight w:val="none"/>
              </w:rPr>
              <w:t>未按要求提供证明材料的视为负偏离）</w:t>
            </w:r>
          </w:p>
        </w:tc>
        <w:tc>
          <w:tcPr>
            <w:tcW w:w="679" w:type="dxa"/>
            <w:noWrap/>
            <w:vAlign w:val="center"/>
          </w:tcPr>
          <w:p w14:paraId="4011095B">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w:t>
            </w:r>
          </w:p>
        </w:tc>
      </w:tr>
      <w:tr w14:paraId="7E74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78" w:type="dxa"/>
            <w:noWrap/>
            <w:vAlign w:val="center"/>
          </w:tcPr>
          <w:p w14:paraId="51558BD1">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257" w:type="dxa"/>
            <w:noWrap/>
            <w:vAlign w:val="center"/>
          </w:tcPr>
          <w:p w14:paraId="784CA7F2">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bidi="ar"/>
              </w:rPr>
              <w:t>业绩</w:t>
            </w:r>
          </w:p>
        </w:tc>
        <w:tc>
          <w:tcPr>
            <w:tcW w:w="7153" w:type="dxa"/>
            <w:noWrap/>
            <w:vAlign w:val="center"/>
          </w:tcPr>
          <w:p w14:paraId="147922F2">
            <w:pPr>
              <w:spacing w:line="360" w:lineRule="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bidi="ar"/>
              </w:rPr>
              <w:t>投标人</w:t>
            </w:r>
            <w:r>
              <w:rPr>
                <w:rFonts w:hint="eastAsia" w:asciiTheme="minorEastAsia" w:hAnsiTheme="minorEastAsia" w:eastAsiaTheme="minorEastAsia" w:cstheme="minorEastAsia"/>
                <w:color w:val="auto"/>
                <w:sz w:val="24"/>
                <w:szCs w:val="24"/>
                <w:highlight w:val="none"/>
                <w:lang w:val="zh-TW" w:eastAsia="zh-TW" w:bidi="ar"/>
              </w:rPr>
              <w:t>自</w:t>
            </w:r>
            <w:r>
              <w:rPr>
                <w:rFonts w:hint="eastAsia" w:asciiTheme="minorEastAsia" w:hAnsiTheme="minorEastAsia" w:eastAsiaTheme="minorEastAsia" w:cstheme="minorEastAsia"/>
                <w:color w:val="auto"/>
                <w:sz w:val="24"/>
                <w:szCs w:val="24"/>
                <w:highlight w:val="none"/>
                <w:lang w:bidi="ar"/>
              </w:rPr>
              <w:t>20</w:t>
            </w:r>
            <w:r>
              <w:rPr>
                <w:rFonts w:hint="eastAsia" w:asciiTheme="minorEastAsia" w:hAnsiTheme="minorEastAsia" w:eastAsiaTheme="minorEastAsia" w:cstheme="minorEastAsia"/>
                <w:color w:val="auto"/>
                <w:sz w:val="24"/>
                <w:szCs w:val="24"/>
                <w:highlight w:val="none"/>
                <w:lang w:val="en-US" w:bidi="ar"/>
              </w:rPr>
              <w:t>24</w:t>
            </w:r>
            <w:r>
              <w:rPr>
                <w:rFonts w:hint="eastAsia" w:asciiTheme="minorEastAsia" w:hAnsiTheme="minorEastAsia" w:eastAsiaTheme="minorEastAsia" w:cstheme="minorEastAsia"/>
                <w:color w:val="auto"/>
                <w:sz w:val="24"/>
                <w:szCs w:val="24"/>
                <w:highlight w:val="none"/>
                <w:lang w:val="zh-TW" w:eastAsia="zh-TW" w:bidi="ar"/>
              </w:rPr>
              <w:t>年</w:t>
            </w:r>
            <w:r>
              <w:rPr>
                <w:rFonts w:hint="eastAsia" w:asciiTheme="minorEastAsia" w:hAnsiTheme="minorEastAsia" w:eastAsiaTheme="minorEastAsia" w:cstheme="minorEastAsia"/>
                <w:color w:val="auto"/>
                <w:sz w:val="24"/>
                <w:szCs w:val="24"/>
                <w:highlight w:val="none"/>
                <w:lang w:val="en-US" w:bidi="ar"/>
              </w:rPr>
              <w:t>1</w:t>
            </w:r>
            <w:r>
              <w:rPr>
                <w:rFonts w:hint="eastAsia" w:asciiTheme="minorEastAsia" w:hAnsiTheme="minorEastAsia" w:eastAsiaTheme="minorEastAsia" w:cstheme="minorEastAsia"/>
                <w:color w:val="auto"/>
                <w:sz w:val="24"/>
                <w:szCs w:val="24"/>
                <w:highlight w:val="none"/>
                <w:lang w:val="zh-TW" w:eastAsia="zh-TW" w:bidi="ar"/>
              </w:rPr>
              <w:t>月</w:t>
            </w:r>
            <w:r>
              <w:rPr>
                <w:rFonts w:hint="eastAsia" w:asciiTheme="minorEastAsia" w:hAnsiTheme="minorEastAsia" w:eastAsiaTheme="minorEastAsia" w:cstheme="minorEastAsia"/>
                <w:color w:val="auto"/>
                <w:sz w:val="24"/>
                <w:szCs w:val="24"/>
                <w:highlight w:val="none"/>
                <w:lang w:bidi="ar"/>
              </w:rPr>
              <w:t>1</w:t>
            </w:r>
            <w:r>
              <w:rPr>
                <w:rFonts w:hint="eastAsia" w:asciiTheme="minorEastAsia" w:hAnsiTheme="minorEastAsia" w:eastAsiaTheme="minorEastAsia" w:cstheme="minorEastAsia"/>
                <w:color w:val="auto"/>
                <w:sz w:val="24"/>
                <w:szCs w:val="24"/>
                <w:highlight w:val="none"/>
                <w:lang w:val="zh-TW" w:eastAsia="zh-TW" w:bidi="ar"/>
              </w:rPr>
              <w:t>日</w:t>
            </w:r>
            <w:r>
              <w:rPr>
                <w:rFonts w:hint="eastAsia" w:asciiTheme="minorEastAsia" w:hAnsiTheme="minorEastAsia" w:eastAsiaTheme="minorEastAsia" w:cstheme="minorEastAsia"/>
                <w:color w:val="auto"/>
                <w:sz w:val="24"/>
                <w:szCs w:val="24"/>
                <w:highlight w:val="none"/>
                <w:lang w:val="zh-TW" w:bidi="ar"/>
              </w:rPr>
              <w:t>（含）</w:t>
            </w:r>
            <w:r>
              <w:rPr>
                <w:rFonts w:hint="eastAsia" w:asciiTheme="minorEastAsia" w:hAnsiTheme="minorEastAsia" w:eastAsiaTheme="minorEastAsia" w:cstheme="minorEastAsia"/>
                <w:color w:val="auto"/>
                <w:sz w:val="24"/>
                <w:szCs w:val="24"/>
                <w:highlight w:val="none"/>
                <w:lang w:val="zh-TW" w:eastAsia="zh-TW" w:bidi="ar"/>
              </w:rPr>
              <w:t>以来</w:t>
            </w:r>
            <w:r>
              <w:rPr>
                <w:rFonts w:hint="eastAsia" w:asciiTheme="minorEastAsia" w:hAnsiTheme="minorEastAsia" w:eastAsiaTheme="minorEastAsia" w:cstheme="minorEastAsia"/>
                <w:color w:val="auto"/>
                <w:sz w:val="24"/>
                <w:szCs w:val="24"/>
                <w:highlight w:val="none"/>
                <w:lang w:val="zh-TW" w:bidi="ar"/>
              </w:rPr>
              <w:t>完成</w:t>
            </w:r>
            <w:r>
              <w:rPr>
                <w:rFonts w:hint="eastAsia" w:asciiTheme="minorEastAsia" w:hAnsiTheme="minorEastAsia" w:eastAsiaTheme="minorEastAsia" w:cstheme="minorEastAsia"/>
                <w:color w:val="auto"/>
                <w:sz w:val="24"/>
                <w:szCs w:val="24"/>
                <w:highlight w:val="none"/>
                <w:lang w:val="en-US" w:eastAsia="zh-CN" w:bidi="ar"/>
              </w:rPr>
              <w:t>环卫车辆</w:t>
            </w:r>
            <w:r>
              <w:rPr>
                <w:rFonts w:hint="eastAsia" w:asciiTheme="minorEastAsia" w:hAnsiTheme="minorEastAsia" w:eastAsiaTheme="minorEastAsia" w:cstheme="minorEastAsia"/>
                <w:color w:val="auto"/>
                <w:sz w:val="24"/>
                <w:szCs w:val="24"/>
                <w:highlight w:val="none"/>
                <w:lang w:val="en-US" w:bidi="ar"/>
              </w:rPr>
              <w:t>业绩的</w:t>
            </w:r>
            <w:r>
              <w:rPr>
                <w:rFonts w:hint="eastAsia" w:asciiTheme="minorEastAsia" w:hAnsiTheme="minorEastAsia" w:eastAsiaTheme="minorEastAsia" w:cstheme="minorEastAsia"/>
                <w:color w:val="auto"/>
                <w:sz w:val="24"/>
                <w:szCs w:val="24"/>
                <w:highlight w:val="none"/>
                <w:lang w:val="en-US" w:eastAsia="zh-CN" w:bidi="ar"/>
              </w:rPr>
              <w:t>（环卫车</w:t>
            </w:r>
            <w:r>
              <w:rPr>
                <w:rFonts w:hint="eastAsia" w:asciiTheme="minorEastAsia" w:hAnsiTheme="minorEastAsia" w:eastAsiaTheme="minorEastAsia" w:cstheme="minorEastAsia"/>
                <w:color w:val="auto"/>
                <w:sz w:val="24"/>
                <w:szCs w:val="24"/>
                <w:highlight w:val="none"/>
                <w:lang w:val="en-US" w:bidi="ar"/>
              </w:rPr>
              <w:t>型车辆</w:t>
            </w:r>
            <w:r>
              <w:rPr>
                <w:rFonts w:hint="eastAsia" w:asciiTheme="minorEastAsia" w:hAnsiTheme="minorEastAsia" w:eastAsiaTheme="minorEastAsia" w:cstheme="minorEastAsia"/>
                <w:color w:val="auto"/>
                <w:sz w:val="24"/>
                <w:szCs w:val="24"/>
                <w:highlight w:val="none"/>
                <w:lang w:val="en-US" w:eastAsia="zh-CN" w:bidi="ar"/>
              </w:rPr>
              <w:t>指</w:t>
            </w:r>
            <w:r>
              <w:rPr>
                <w:rFonts w:hint="eastAsia" w:asciiTheme="minorEastAsia" w:hAnsiTheme="minorEastAsia" w:eastAsiaTheme="minorEastAsia" w:cstheme="minorEastAsia"/>
                <w:b w:val="0"/>
                <w:bCs/>
                <w:color w:val="auto"/>
                <w:sz w:val="24"/>
                <w:szCs w:val="24"/>
                <w:highlight w:val="none"/>
                <w:lang w:val="en-US" w:eastAsia="zh-CN"/>
              </w:rPr>
              <w:t>收、转运车辆</w:t>
            </w:r>
            <w:r>
              <w:rPr>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color w:val="auto"/>
                <w:sz w:val="24"/>
                <w:szCs w:val="24"/>
                <w:highlight w:val="none"/>
                <w:lang w:val="zh-TW" w:eastAsia="zh-TW" w:bidi="ar"/>
              </w:rPr>
              <w:t>，每</w:t>
            </w:r>
            <w:r>
              <w:rPr>
                <w:rFonts w:hint="eastAsia" w:asciiTheme="minorEastAsia" w:hAnsiTheme="minorEastAsia" w:eastAsiaTheme="minorEastAsia" w:cstheme="minorEastAsia"/>
                <w:color w:val="auto"/>
                <w:sz w:val="24"/>
                <w:szCs w:val="24"/>
                <w:highlight w:val="none"/>
                <w:lang w:val="zh-TW" w:bidi="ar"/>
              </w:rPr>
              <w:t>提供</w:t>
            </w:r>
            <w:r>
              <w:rPr>
                <w:rFonts w:hint="eastAsia" w:asciiTheme="minorEastAsia" w:hAnsiTheme="minorEastAsia" w:eastAsiaTheme="minorEastAsia" w:cstheme="minorEastAsia"/>
                <w:color w:val="auto"/>
                <w:sz w:val="24"/>
                <w:szCs w:val="24"/>
                <w:highlight w:val="none"/>
                <w:lang w:val="zh-TW" w:eastAsia="zh-TW" w:bidi="ar"/>
              </w:rPr>
              <w:t>1</w:t>
            </w:r>
            <w:r>
              <w:rPr>
                <w:rFonts w:hint="eastAsia" w:asciiTheme="minorEastAsia" w:hAnsiTheme="minorEastAsia" w:eastAsiaTheme="minorEastAsia" w:cstheme="minorEastAsia"/>
                <w:color w:val="auto"/>
                <w:sz w:val="24"/>
                <w:szCs w:val="24"/>
                <w:highlight w:val="none"/>
                <w:lang w:val="zh-TW" w:bidi="ar"/>
              </w:rPr>
              <w:t>个</w:t>
            </w:r>
            <w:r>
              <w:rPr>
                <w:rFonts w:hint="eastAsia" w:asciiTheme="minorEastAsia" w:hAnsiTheme="minorEastAsia" w:eastAsiaTheme="minorEastAsia" w:cstheme="minorEastAsia"/>
                <w:color w:val="auto"/>
                <w:sz w:val="24"/>
                <w:szCs w:val="24"/>
                <w:highlight w:val="none"/>
                <w:lang w:val="zh-TW" w:eastAsia="zh-TW" w:bidi="ar"/>
              </w:rPr>
              <w:t>得</w:t>
            </w:r>
            <w:r>
              <w:rPr>
                <w:rFonts w:hint="eastAsia" w:asciiTheme="minorEastAsia" w:hAnsiTheme="minorEastAsia" w:eastAsiaTheme="minorEastAsia" w:cstheme="minorEastAsia"/>
                <w:color w:val="auto"/>
                <w:sz w:val="24"/>
                <w:szCs w:val="24"/>
                <w:highlight w:val="none"/>
                <w:lang w:val="en-US" w:eastAsia="zh-CN" w:bidi="ar"/>
              </w:rPr>
              <w:t>2</w:t>
            </w:r>
            <w:r>
              <w:rPr>
                <w:rFonts w:hint="eastAsia" w:asciiTheme="minorEastAsia" w:hAnsiTheme="minorEastAsia" w:eastAsiaTheme="minorEastAsia" w:cstheme="minorEastAsia"/>
                <w:color w:val="auto"/>
                <w:sz w:val="24"/>
                <w:szCs w:val="24"/>
                <w:highlight w:val="none"/>
                <w:lang w:val="zh-TW" w:eastAsia="zh-TW" w:bidi="ar"/>
              </w:rPr>
              <w:t>分，最</w:t>
            </w:r>
            <w:r>
              <w:rPr>
                <w:rFonts w:hint="eastAsia" w:asciiTheme="minorEastAsia" w:hAnsiTheme="minorEastAsia" w:eastAsiaTheme="minorEastAsia" w:cstheme="minorEastAsia"/>
                <w:color w:val="auto"/>
                <w:sz w:val="24"/>
                <w:szCs w:val="24"/>
                <w:highlight w:val="none"/>
                <w:lang w:val="zh-TW" w:bidi="ar"/>
              </w:rPr>
              <w:t>多</w:t>
            </w:r>
            <w:r>
              <w:rPr>
                <w:rFonts w:hint="eastAsia" w:asciiTheme="minorEastAsia" w:hAnsiTheme="minorEastAsia" w:eastAsiaTheme="minorEastAsia" w:cstheme="minorEastAsia"/>
                <w:color w:val="auto"/>
                <w:sz w:val="24"/>
                <w:szCs w:val="24"/>
                <w:highlight w:val="none"/>
                <w:lang w:val="zh-TW" w:eastAsia="zh-TW" w:bidi="ar"/>
              </w:rPr>
              <w:t>得</w:t>
            </w:r>
            <w:r>
              <w:rPr>
                <w:rFonts w:hint="eastAsia" w:asciiTheme="minorEastAsia" w:hAnsiTheme="minorEastAsia" w:eastAsiaTheme="minorEastAsia" w:cstheme="minorEastAsia"/>
                <w:color w:val="auto"/>
                <w:sz w:val="24"/>
                <w:szCs w:val="24"/>
                <w:highlight w:val="none"/>
                <w:lang w:val="en-US" w:eastAsia="zh-CN" w:bidi="ar"/>
              </w:rPr>
              <w:t>6</w:t>
            </w:r>
            <w:r>
              <w:rPr>
                <w:rFonts w:hint="eastAsia" w:asciiTheme="minorEastAsia" w:hAnsiTheme="minorEastAsia" w:eastAsiaTheme="minorEastAsia" w:cstheme="minorEastAsia"/>
                <w:color w:val="auto"/>
                <w:sz w:val="24"/>
                <w:szCs w:val="24"/>
                <w:highlight w:val="none"/>
                <w:lang w:val="zh-TW" w:eastAsia="zh-TW" w:bidi="ar"/>
              </w:rPr>
              <w:t>分</w:t>
            </w:r>
            <w:r>
              <w:rPr>
                <w:rFonts w:hint="eastAsia" w:asciiTheme="minorEastAsia" w:hAnsiTheme="minorEastAsia" w:eastAsiaTheme="minorEastAsia" w:cstheme="minorEastAsia"/>
                <w:color w:val="auto"/>
                <w:sz w:val="24"/>
                <w:szCs w:val="24"/>
                <w:highlight w:val="none"/>
                <w:lang w:val="zh-TW" w:eastAsia="zh-CN" w:bidi="ar"/>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合同金额＞300万，</w:t>
            </w:r>
            <w:r>
              <w:rPr>
                <w:rFonts w:hint="eastAsia" w:asciiTheme="minorEastAsia" w:hAnsiTheme="minorEastAsia" w:eastAsiaTheme="minorEastAsia" w:cstheme="minorEastAsia"/>
                <w:color w:val="auto"/>
                <w:sz w:val="24"/>
                <w:szCs w:val="24"/>
                <w:highlight w:val="none"/>
              </w:rPr>
              <w:t>提供</w:t>
            </w:r>
            <w:r>
              <w:rPr>
                <w:rFonts w:hint="eastAsia" w:asciiTheme="minorEastAsia" w:hAnsiTheme="minorEastAsia" w:eastAsiaTheme="minorEastAsia" w:cstheme="minorEastAsia"/>
                <w:color w:val="auto"/>
                <w:sz w:val="24"/>
                <w:szCs w:val="24"/>
                <w:highlight w:val="none"/>
                <w:lang w:val="en-US" w:eastAsia="zh-CN"/>
              </w:rPr>
              <w:t>①中标通知书、②</w:t>
            </w: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eastAsiaTheme="minorEastAsia" w:cstheme="minorEastAsia"/>
                <w:color w:val="auto"/>
                <w:sz w:val="24"/>
                <w:szCs w:val="24"/>
                <w:highlight w:val="none"/>
                <w:shd w:val="clear" w:color="auto" w:fill="FFFFFF"/>
              </w:rPr>
              <w:t>复印件</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shd w:val="clear" w:color="auto" w:fill="FFFFFF"/>
                <w:lang w:val="en-US" w:eastAsia="zh-CN"/>
              </w:rPr>
              <w:t>③车辆发票、④交付验收证明。以上资料需</w:t>
            </w:r>
            <w:r>
              <w:rPr>
                <w:rFonts w:hint="eastAsia" w:asciiTheme="minorEastAsia" w:hAnsiTheme="minorEastAsia" w:eastAsiaTheme="minorEastAsia" w:cstheme="minorEastAsia"/>
                <w:color w:val="auto"/>
                <w:sz w:val="24"/>
                <w:szCs w:val="24"/>
                <w:highlight w:val="none"/>
                <w:shd w:val="clear" w:color="auto" w:fill="FFFFFF"/>
              </w:rPr>
              <w:t>加盖公章</w:t>
            </w:r>
            <w:r>
              <w:rPr>
                <w:rFonts w:hint="eastAsia" w:asciiTheme="minorEastAsia" w:hAnsiTheme="minorEastAsia" w:eastAsiaTheme="minorEastAsia" w:cstheme="minorEastAsia"/>
                <w:color w:val="auto"/>
                <w:sz w:val="24"/>
                <w:szCs w:val="24"/>
                <w:highlight w:val="none"/>
              </w:rPr>
              <w:t>，时间以合同签订时间为准）</w:t>
            </w:r>
          </w:p>
        </w:tc>
        <w:tc>
          <w:tcPr>
            <w:tcW w:w="679" w:type="dxa"/>
            <w:noWrap/>
            <w:vAlign w:val="center"/>
          </w:tcPr>
          <w:p w14:paraId="6DE619F5">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r>
      <w:tr w14:paraId="147A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78" w:type="dxa"/>
            <w:noWrap/>
            <w:vAlign w:val="center"/>
          </w:tcPr>
          <w:p w14:paraId="2481830A">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257" w:type="dxa"/>
            <w:noWrap/>
            <w:vAlign w:val="center"/>
          </w:tcPr>
          <w:p w14:paraId="5054A71A">
            <w:pPr>
              <w:spacing w:line="360" w:lineRule="auto"/>
              <w:jc w:val="center"/>
              <w:rPr>
                <w:rFonts w:hint="eastAsia" w:asciiTheme="minorEastAsia" w:hAnsiTheme="minorEastAsia" w:eastAsiaTheme="minorEastAsia" w:cstheme="minorEastAsia"/>
                <w:color w:val="auto"/>
                <w:sz w:val="24"/>
                <w:szCs w:val="24"/>
                <w:highlight w:val="none"/>
                <w:lang w:val="en-US" w:bidi="ar"/>
              </w:rPr>
            </w:pPr>
            <w:r>
              <w:rPr>
                <w:rFonts w:hint="eastAsia" w:asciiTheme="minorEastAsia" w:hAnsiTheme="minorEastAsia" w:eastAsiaTheme="minorEastAsia" w:cstheme="minorEastAsia"/>
                <w:color w:val="auto"/>
                <w:spacing w:val="-4"/>
                <w:sz w:val="24"/>
                <w:szCs w:val="24"/>
                <w:highlight w:val="none"/>
              </w:rPr>
              <w:t>生产装配方案</w:t>
            </w:r>
          </w:p>
        </w:tc>
        <w:tc>
          <w:tcPr>
            <w:tcW w:w="7153" w:type="dxa"/>
            <w:noWrap/>
            <w:vAlign w:val="center"/>
          </w:tcPr>
          <w:p w14:paraId="4B869D72">
            <w:pPr>
              <w:spacing w:line="360" w:lineRule="auto"/>
              <w:rPr>
                <w:rFonts w:hint="eastAsia" w:asciiTheme="minorEastAsia" w:hAnsiTheme="minorEastAsia" w:eastAsiaTheme="minorEastAsia" w:cstheme="minorEastAsia"/>
                <w:color w:val="auto"/>
                <w:sz w:val="24"/>
                <w:szCs w:val="24"/>
                <w:highlight w:val="none"/>
                <w:lang w:val="en-US" w:bidi="ar"/>
              </w:rPr>
            </w:pPr>
            <w:r>
              <w:rPr>
                <w:rFonts w:hint="eastAsia" w:asciiTheme="minorEastAsia" w:hAnsiTheme="minorEastAsia" w:eastAsiaTheme="minorEastAsia" w:cstheme="minorEastAsia"/>
                <w:color w:val="auto"/>
                <w:sz w:val="24"/>
                <w:szCs w:val="24"/>
                <w:highlight w:val="none"/>
                <w:lang w:val="en-US" w:bidi="ar"/>
              </w:rPr>
              <w:t>对投标人或投标产品制造商针对本项目需求提供的车辆生产装配方案，包括①零部件采购及保障、②生产车间情况、③设备及生产装配工艺。方案内容描述全面合理符合采购需求的得</w:t>
            </w:r>
            <w:r>
              <w:rPr>
                <w:rFonts w:hint="eastAsia" w:asciiTheme="minorEastAsia" w:hAnsiTheme="minorEastAsia" w:eastAsiaTheme="minorEastAsia" w:cstheme="minorEastAsia"/>
                <w:color w:val="auto"/>
                <w:sz w:val="24"/>
                <w:szCs w:val="24"/>
                <w:highlight w:val="none"/>
                <w:lang w:val="en-US" w:eastAsia="zh-CN" w:bidi="ar"/>
              </w:rPr>
              <w:t>5</w:t>
            </w:r>
            <w:r>
              <w:rPr>
                <w:rFonts w:hint="eastAsia" w:asciiTheme="minorEastAsia" w:hAnsiTheme="minorEastAsia" w:eastAsiaTheme="minorEastAsia" w:cstheme="minorEastAsia"/>
                <w:color w:val="auto"/>
                <w:sz w:val="24"/>
                <w:szCs w:val="24"/>
                <w:highlight w:val="none"/>
                <w:lang w:val="en-US" w:bidi="ar"/>
              </w:rPr>
              <w:t>分，每有一项内容缺失的扣1分；每有一项内容存在缺陷或不满足要求的扣0.5分，扣完为止</w:t>
            </w:r>
            <w:r>
              <w:rPr>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color w:val="auto"/>
                <w:sz w:val="24"/>
                <w:szCs w:val="24"/>
                <w:highlight w:val="none"/>
                <w:lang w:val="en-US" w:bidi="ar"/>
              </w:rPr>
              <w:t>（缺陷或不满足指：内容不全面、与实际需求不符、内容不清晰或交叉混乱、套用其他项目方案、有规范性或常识性错误</w:t>
            </w:r>
            <w:r>
              <w:rPr>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color w:val="auto"/>
                <w:sz w:val="24"/>
                <w:szCs w:val="24"/>
                <w:highlight w:val="none"/>
                <w:lang w:val="en-US" w:bidi="ar"/>
              </w:rPr>
              <w:t>存在无关事项、凭空编造、存在不可能实现的夸大情形等任意一种情形）</w:t>
            </w:r>
          </w:p>
        </w:tc>
        <w:tc>
          <w:tcPr>
            <w:tcW w:w="679" w:type="dxa"/>
            <w:noWrap/>
            <w:vAlign w:val="center"/>
          </w:tcPr>
          <w:p w14:paraId="3DB12139">
            <w:pPr>
              <w:spacing w:line="360" w:lineRule="auto"/>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5</w:t>
            </w:r>
          </w:p>
        </w:tc>
      </w:tr>
      <w:tr w14:paraId="47F6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78" w:type="dxa"/>
            <w:noWrap/>
            <w:vAlign w:val="center"/>
          </w:tcPr>
          <w:p w14:paraId="20D215DD">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257" w:type="dxa"/>
            <w:noWrap/>
            <w:vAlign w:val="center"/>
          </w:tcPr>
          <w:p w14:paraId="29A5E38D">
            <w:pPr>
              <w:spacing w:line="360" w:lineRule="auto"/>
              <w:jc w:val="center"/>
              <w:rPr>
                <w:rFonts w:hint="eastAsia" w:asciiTheme="minorEastAsia" w:hAnsiTheme="minorEastAsia" w:eastAsiaTheme="minorEastAsia" w:cstheme="minorEastAsia"/>
                <w:color w:val="auto"/>
                <w:sz w:val="24"/>
                <w:szCs w:val="24"/>
                <w:highlight w:val="none"/>
                <w:lang w:val="en-US" w:bidi="ar"/>
              </w:rPr>
            </w:pPr>
            <w:r>
              <w:rPr>
                <w:rFonts w:hint="eastAsia" w:asciiTheme="minorEastAsia" w:hAnsiTheme="minorEastAsia" w:eastAsiaTheme="minorEastAsia" w:cstheme="minorEastAsia"/>
                <w:color w:val="auto"/>
                <w:sz w:val="24"/>
                <w:szCs w:val="24"/>
                <w:highlight w:val="none"/>
                <w:lang w:val="en-US" w:bidi="ar"/>
              </w:rPr>
              <w:t>实施方案</w:t>
            </w:r>
          </w:p>
        </w:tc>
        <w:tc>
          <w:tcPr>
            <w:tcW w:w="7153" w:type="dxa"/>
            <w:noWrap/>
            <w:vAlign w:val="center"/>
          </w:tcPr>
          <w:p w14:paraId="1E3CDCCE">
            <w:pPr>
              <w:spacing w:line="360" w:lineRule="auto"/>
              <w:rPr>
                <w:rFonts w:hint="eastAsia" w:asciiTheme="minorEastAsia" w:hAnsiTheme="minorEastAsia" w:eastAsiaTheme="minorEastAsia" w:cstheme="minorEastAsia"/>
                <w:color w:val="auto"/>
                <w:sz w:val="24"/>
                <w:szCs w:val="24"/>
                <w:highlight w:val="none"/>
                <w:lang w:val="en-US" w:bidi="ar"/>
              </w:rPr>
            </w:pPr>
            <w:r>
              <w:rPr>
                <w:rFonts w:hint="eastAsia" w:asciiTheme="minorEastAsia" w:hAnsiTheme="minorEastAsia" w:eastAsiaTheme="minorEastAsia" w:cstheme="minorEastAsia"/>
                <w:color w:val="auto"/>
                <w:sz w:val="24"/>
                <w:szCs w:val="24"/>
                <w:highlight w:val="none"/>
                <w:lang w:val="en-US" w:bidi="ar"/>
              </w:rPr>
              <w:t>投标人针对本项目需求提供培训方案，包括①项目实施组织机构及管理制度、②项目实施进度计划及安排、③项目实施人员配置方案、④项目实施质量保障措施、⑤项目实施安全保障措施</w:t>
            </w:r>
            <w:r>
              <w:rPr>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color w:val="auto"/>
                <w:sz w:val="24"/>
                <w:szCs w:val="24"/>
                <w:highlight w:val="none"/>
                <w:lang w:val="en-US" w:bidi="ar"/>
              </w:rPr>
              <w:t>方案内容描  述全面合理符合采购需求的得10分，每有一项内容缺失的扣2分；每有一项内容存在缺陷或不满足要求的扣1分，扣完为止</w:t>
            </w:r>
            <w:r>
              <w:rPr>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color w:val="auto"/>
                <w:sz w:val="24"/>
                <w:szCs w:val="24"/>
                <w:highlight w:val="none"/>
                <w:lang w:val="en-US" w:bidi="ar"/>
              </w:rPr>
              <w:t>（缺陷或不满足指：内容不全面、与实际需求不符、内容不清晰或交叉混乱、套用其他项目方案、有规范性或常识性错误、存在无关事项、凭空编造、存在不可能实现的夸大情形等任意一种情形）</w:t>
            </w:r>
          </w:p>
        </w:tc>
        <w:tc>
          <w:tcPr>
            <w:tcW w:w="679" w:type="dxa"/>
            <w:noWrap/>
            <w:vAlign w:val="center"/>
          </w:tcPr>
          <w:p w14:paraId="79A32A45">
            <w:pPr>
              <w:spacing w:line="360" w:lineRule="auto"/>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10</w:t>
            </w:r>
          </w:p>
        </w:tc>
      </w:tr>
      <w:tr w14:paraId="5ECD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78" w:type="dxa"/>
            <w:noWrap/>
            <w:vAlign w:val="center"/>
          </w:tcPr>
          <w:p w14:paraId="091EC49A">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257" w:type="dxa"/>
            <w:noWrap/>
            <w:vAlign w:val="center"/>
          </w:tcPr>
          <w:p w14:paraId="1725CFBE">
            <w:pPr>
              <w:spacing w:line="360" w:lineRule="auto"/>
              <w:jc w:val="center"/>
              <w:rPr>
                <w:rFonts w:hint="eastAsia" w:asciiTheme="minorEastAsia" w:hAnsiTheme="minorEastAsia" w:eastAsiaTheme="minorEastAsia" w:cstheme="minorEastAsia"/>
                <w:color w:val="auto"/>
                <w:sz w:val="24"/>
                <w:szCs w:val="24"/>
                <w:highlight w:val="none"/>
                <w:lang w:val="en-US" w:bidi="ar"/>
              </w:rPr>
            </w:pPr>
            <w:r>
              <w:rPr>
                <w:rFonts w:hint="eastAsia" w:asciiTheme="minorEastAsia" w:hAnsiTheme="minorEastAsia" w:eastAsiaTheme="minorEastAsia" w:cstheme="minorEastAsia"/>
                <w:color w:val="auto"/>
                <w:sz w:val="24"/>
                <w:szCs w:val="24"/>
                <w:highlight w:val="none"/>
                <w:lang w:val="en-US" w:bidi="ar"/>
              </w:rPr>
              <w:t>培训方 案</w:t>
            </w:r>
          </w:p>
        </w:tc>
        <w:tc>
          <w:tcPr>
            <w:tcW w:w="7153" w:type="dxa"/>
            <w:noWrap/>
            <w:vAlign w:val="center"/>
          </w:tcPr>
          <w:p w14:paraId="65509538">
            <w:pPr>
              <w:spacing w:line="360" w:lineRule="auto"/>
              <w:rPr>
                <w:rFonts w:hint="eastAsia" w:asciiTheme="minorEastAsia" w:hAnsiTheme="minorEastAsia" w:eastAsiaTheme="minorEastAsia" w:cstheme="minorEastAsia"/>
                <w:color w:val="auto"/>
                <w:sz w:val="24"/>
                <w:szCs w:val="24"/>
                <w:highlight w:val="none"/>
                <w:lang w:val="en-US" w:bidi="ar"/>
              </w:rPr>
            </w:pPr>
            <w:r>
              <w:rPr>
                <w:rFonts w:hint="eastAsia" w:asciiTheme="minorEastAsia" w:hAnsiTheme="minorEastAsia" w:eastAsiaTheme="minorEastAsia" w:cstheme="minorEastAsia"/>
                <w:color w:val="auto"/>
                <w:sz w:val="24"/>
                <w:szCs w:val="24"/>
                <w:highlight w:val="none"/>
                <w:lang w:val="en-US" w:bidi="ar"/>
              </w:rPr>
              <w:t>投标人针对本项目需求提供培训方案，包括①培训内容及培训周期、②培训人员安排。方案内容描述全面合理符合采购需求的得5分，每有一项内容缺失的扣1.5分；每有一项内容存在缺陷或不满足要求的扣0.5分，扣完为止。（缺陷或不满足指：内容不全面、与实际需求不符、内容不清晰或交叉混乱、套用其他项目方案、有规范性或常识性错误、存在无关事项、凭空编造、存在不可能实现的夸大 情形等任意一种情形）</w:t>
            </w:r>
          </w:p>
        </w:tc>
        <w:tc>
          <w:tcPr>
            <w:tcW w:w="679" w:type="dxa"/>
            <w:noWrap/>
            <w:vAlign w:val="center"/>
          </w:tcPr>
          <w:p w14:paraId="3CBB3AE8">
            <w:pPr>
              <w:spacing w:line="360" w:lineRule="auto"/>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5</w:t>
            </w:r>
          </w:p>
        </w:tc>
      </w:tr>
      <w:tr w14:paraId="04C4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78" w:type="dxa"/>
            <w:noWrap/>
            <w:vAlign w:val="center"/>
          </w:tcPr>
          <w:p w14:paraId="56C75CC8">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1257" w:type="dxa"/>
            <w:noWrap/>
            <w:vAlign w:val="center"/>
          </w:tcPr>
          <w:p w14:paraId="7108AE03">
            <w:pPr>
              <w:spacing w:line="360" w:lineRule="auto"/>
              <w:jc w:val="center"/>
              <w:rPr>
                <w:rFonts w:hint="eastAsia" w:asciiTheme="minorEastAsia" w:hAnsiTheme="minorEastAsia" w:eastAsiaTheme="minorEastAsia" w:cstheme="minorEastAsia"/>
                <w:color w:val="auto"/>
                <w:sz w:val="24"/>
                <w:szCs w:val="24"/>
                <w:highlight w:val="none"/>
                <w:lang w:val="en-US" w:bidi="ar"/>
              </w:rPr>
            </w:pPr>
            <w:r>
              <w:rPr>
                <w:rFonts w:hint="eastAsia" w:asciiTheme="minorEastAsia" w:hAnsiTheme="minorEastAsia" w:eastAsiaTheme="minorEastAsia" w:cstheme="minorEastAsia"/>
                <w:color w:val="auto"/>
                <w:sz w:val="24"/>
                <w:szCs w:val="24"/>
                <w:highlight w:val="none"/>
                <w:lang w:val="en-US" w:bidi="ar"/>
              </w:rPr>
              <w:t>售后服 务</w:t>
            </w:r>
            <w:r>
              <w:rPr>
                <w:rFonts w:hint="eastAsia" w:asciiTheme="minorEastAsia" w:hAnsiTheme="minorEastAsia" w:eastAsiaTheme="minorEastAsia" w:cstheme="minorEastAsia"/>
                <w:color w:val="auto"/>
                <w:sz w:val="24"/>
                <w:szCs w:val="24"/>
                <w:highlight w:val="none"/>
                <w:lang w:val="en-US" w:eastAsia="zh-CN" w:bidi="ar"/>
              </w:rPr>
              <w:t>及</w:t>
            </w:r>
            <w:r>
              <w:rPr>
                <w:rFonts w:hint="eastAsia" w:asciiTheme="minorEastAsia" w:hAnsiTheme="minorEastAsia" w:eastAsiaTheme="minorEastAsia" w:cstheme="minorEastAsia"/>
                <w:color w:val="auto"/>
                <w:sz w:val="24"/>
                <w:szCs w:val="24"/>
                <w:highlight w:val="none"/>
                <w:lang w:val="en-US" w:bidi="ar"/>
              </w:rPr>
              <w:t>方案</w:t>
            </w:r>
          </w:p>
        </w:tc>
        <w:tc>
          <w:tcPr>
            <w:tcW w:w="7153" w:type="dxa"/>
            <w:noWrap/>
            <w:vAlign w:val="center"/>
          </w:tcPr>
          <w:p w14:paraId="6B4CC1EA">
            <w:pPr>
              <w:spacing w:line="360" w:lineRule="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在整车质保期二年的基础上，每增加1年得3分，最多得6分。</w:t>
            </w:r>
          </w:p>
          <w:p w14:paraId="6D58CB2B">
            <w:pPr>
              <w:spacing w:line="360" w:lineRule="auto"/>
              <w:rPr>
                <w:rFonts w:hint="eastAsia" w:asciiTheme="minorEastAsia" w:hAnsiTheme="minorEastAsia" w:eastAsiaTheme="minorEastAsia" w:cstheme="minorEastAsia"/>
                <w:color w:val="auto"/>
                <w:sz w:val="24"/>
                <w:szCs w:val="24"/>
                <w:highlight w:val="none"/>
                <w:lang w:val="en-US" w:bidi="ar"/>
              </w:rPr>
            </w:pPr>
            <w:r>
              <w:rPr>
                <w:rFonts w:hint="eastAsia" w:asciiTheme="minorEastAsia" w:hAnsiTheme="minorEastAsia" w:eastAsiaTheme="minorEastAsia" w:cstheme="minorEastAsia"/>
                <w:color w:val="auto"/>
                <w:sz w:val="24"/>
                <w:szCs w:val="24"/>
                <w:highlight w:val="none"/>
                <w:lang w:val="en-US" w:bidi="ar"/>
              </w:rPr>
              <w:t>投标人针对本项目需求提供售后服务方案，包括①质保期内服务内容、②报修响应时间、③车辆故障应急处理方案、④备品备件、⑤质保期满后的服务内容及收费标准。方案内容描述全面符合采购需求的得5分，每有一项内容缺失的扣1分，每有一项内容存在缺陷或不满足要求的扣0.5分，扣完为止</w:t>
            </w:r>
            <w:r>
              <w:rPr>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color w:val="auto"/>
                <w:sz w:val="24"/>
                <w:szCs w:val="24"/>
                <w:highlight w:val="none"/>
                <w:lang w:val="en-US" w:bidi="ar"/>
              </w:rPr>
              <w:t>（缺陷或不满足指：内容不全面、与实际需求不符、内容不清晰或交叉混乱、套用其他项目方案、有规范性或常识性错误、存在无关事项、凭空编造、存在不可能实现的夸大情形等任意一种情形）</w:t>
            </w:r>
          </w:p>
        </w:tc>
        <w:tc>
          <w:tcPr>
            <w:tcW w:w="679" w:type="dxa"/>
            <w:noWrap/>
            <w:vAlign w:val="center"/>
          </w:tcPr>
          <w:p w14:paraId="35E8D6FD">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p>
        </w:tc>
      </w:tr>
      <w:tr w14:paraId="45C8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78" w:type="dxa"/>
            <w:noWrap/>
            <w:vAlign w:val="center"/>
          </w:tcPr>
          <w:p w14:paraId="4C03F363">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1257" w:type="dxa"/>
            <w:noWrap/>
            <w:vAlign w:val="center"/>
          </w:tcPr>
          <w:p w14:paraId="38E66640">
            <w:pPr>
              <w:spacing w:line="360" w:lineRule="auto"/>
              <w:jc w:val="center"/>
              <w:rPr>
                <w:rFonts w:hint="eastAsia" w:asciiTheme="minorEastAsia" w:hAnsiTheme="minorEastAsia" w:eastAsiaTheme="minorEastAsia" w:cstheme="minorEastAsia"/>
                <w:color w:val="auto"/>
                <w:sz w:val="24"/>
                <w:szCs w:val="24"/>
                <w:highlight w:val="none"/>
                <w:lang w:val="en-US" w:bidi="ar"/>
              </w:rPr>
            </w:pPr>
            <w:r>
              <w:rPr>
                <w:rFonts w:hint="eastAsia" w:asciiTheme="minorEastAsia" w:hAnsiTheme="minorEastAsia" w:eastAsiaTheme="minorEastAsia" w:cstheme="minorEastAsia"/>
                <w:color w:val="auto"/>
                <w:sz w:val="24"/>
                <w:szCs w:val="24"/>
                <w:highlight w:val="none"/>
                <w:lang w:val="en-US" w:bidi="ar"/>
              </w:rPr>
              <w:t>综合实力</w:t>
            </w:r>
          </w:p>
        </w:tc>
        <w:tc>
          <w:tcPr>
            <w:tcW w:w="7153" w:type="dxa"/>
            <w:noWrap/>
            <w:vAlign w:val="center"/>
          </w:tcPr>
          <w:p w14:paraId="7AFE3232">
            <w:pPr>
              <w:pStyle w:val="30"/>
              <w:numPr>
                <w:ilvl w:val="0"/>
                <w:numId w:val="0"/>
              </w:numPr>
              <w:spacing w:line="360" w:lineRule="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①</w:t>
            </w:r>
            <w:r>
              <w:rPr>
                <w:rFonts w:hint="eastAsia" w:asciiTheme="minorEastAsia" w:hAnsiTheme="minorEastAsia" w:eastAsiaTheme="minorEastAsia" w:cstheme="minorEastAsia"/>
                <w:color w:val="auto"/>
                <w:sz w:val="24"/>
                <w:szCs w:val="24"/>
                <w:highlight w:val="none"/>
                <w:lang w:val="en-US" w:bidi="ar"/>
              </w:rPr>
              <w:t>投标人或投标产品制造商具有质量管理体系认证证书、环境体系认证证书、职业健康安全管理体系，每份证书2分</w:t>
            </w:r>
            <w:r>
              <w:rPr>
                <w:rFonts w:hint="eastAsia" w:asciiTheme="minorEastAsia" w:hAnsiTheme="minorEastAsia" w:eastAsiaTheme="minorEastAsia" w:cstheme="minorEastAsia"/>
                <w:color w:val="auto"/>
                <w:sz w:val="24"/>
                <w:szCs w:val="24"/>
                <w:highlight w:val="none"/>
                <w:lang w:val="en-US" w:eastAsia="zh-CN" w:bidi="ar"/>
              </w:rPr>
              <w:t>。</w:t>
            </w:r>
          </w:p>
        </w:tc>
        <w:tc>
          <w:tcPr>
            <w:tcW w:w="679" w:type="dxa"/>
            <w:noWrap/>
            <w:vAlign w:val="center"/>
          </w:tcPr>
          <w:p w14:paraId="6D264689">
            <w:pPr>
              <w:spacing w:line="360" w:lineRule="auto"/>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6</w:t>
            </w:r>
          </w:p>
        </w:tc>
      </w:tr>
      <w:tr w14:paraId="51BE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9088" w:type="dxa"/>
            <w:gridSpan w:val="3"/>
            <w:noWrap/>
            <w:vAlign w:val="center"/>
          </w:tcPr>
          <w:p w14:paraId="4F18863F">
            <w:pPr>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w:t>
            </w:r>
          </w:p>
        </w:tc>
        <w:tc>
          <w:tcPr>
            <w:tcW w:w="679" w:type="dxa"/>
            <w:noWrap/>
            <w:vAlign w:val="center"/>
          </w:tcPr>
          <w:p w14:paraId="1B9E2808">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70</w:t>
            </w:r>
          </w:p>
        </w:tc>
      </w:tr>
    </w:tbl>
    <w:p w14:paraId="0461FE7B">
      <w:pPr>
        <w:snapToGrid w:val="0"/>
        <w:spacing w:line="420" w:lineRule="exact"/>
        <w:ind w:firstLine="484" w:firstLineChars="20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注：以上内容请按照顺序装订成册，设得分上限，评委依据招标文件载明的方法评分，投标人得分为各评委打分的平均值，评分结果四舍五入精确到小数点后两位。所需证明材料均要提供原件备查。</w:t>
      </w:r>
    </w:p>
    <w:p w14:paraId="57325A80">
      <w:pPr>
        <w:snapToGrid w:val="0"/>
        <w:spacing w:line="420" w:lineRule="exact"/>
        <w:ind w:firstLine="484" w:firstLineChars="20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（二）商务报价分：（</w:t>
      </w:r>
      <w:r>
        <w:rPr>
          <w:rFonts w:hint="eastAsia" w:asciiTheme="minorEastAsia" w:hAnsiTheme="minorEastAsia" w:eastAsiaTheme="minorEastAsia" w:cstheme="minorEastAsia"/>
          <w:color w:val="auto"/>
          <w:highlight w:val="none"/>
          <w:lang w:val="en-US" w:eastAsia="zh-CN"/>
        </w:rPr>
        <w:t>30</w:t>
      </w:r>
      <w:r>
        <w:rPr>
          <w:rFonts w:hint="eastAsia" w:asciiTheme="minorEastAsia" w:hAnsiTheme="minorEastAsia" w:eastAsiaTheme="minorEastAsia" w:cstheme="minorEastAsia"/>
          <w:color w:val="auto"/>
          <w:highlight w:val="none"/>
        </w:rPr>
        <w:t>分）</w:t>
      </w:r>
    </w:p>
    <w:p w14:paraId="28B7F118">
      <w:pPr>
        <w:pStyle w:val="5"/>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评标基准价=A×K，以有效投标报价的平均值为A，K值在开标时由投标人推选的代表随机抽取确定，K值的取值范围为95%、96%、97%、98%。评标价等于基准价的得满分；偏离基准价的相应扣减得分。</w:t>
      </w:r>
    </w:p>
    <w:p w14:paraId="5A4719DC">
      <w:pPr>
        <w:pStyle w:val="5"/>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color w:val="auto"/>
          <w:highlight w:val="none"/>
          <w:lang w:val="en-US" w:eastAsia="zh-CN"/>
        </w:rPr>
        <w:t>投标人的投标报价与评标基准价相等的得价格分满分，与评标基准价相比较，每上浮1%扣0.3分，下浮1%扣0.2分。(不足1%的，采用插入法，得分四舍五入后保留两位小数)。</w:t>
      </w:r>
    </w:p>
    <w:p w14:paraId="0D380145">
      <w:pPr>
        <w:pStyle w:val="5"/>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注：</w:t>
      </w:r>
    </w:p>
    <w:p w14:paraId="45E951FA">
      <w:pPr>
        <w:pStyle w:val="5"/>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（1）评标价指经澄清、补正和修正算术计算错误的投标报价；</w:t>
      </w:r>
    </w:p>
    <w:p w14:paraId="5B28AB3E">
      <w:pPr>
        <w:pStyle w:val="5"/>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（2）有效投标文件是指未被评标委员会判定为无效标或废标的投标文件；</w:t>
      </w:r>
    </w:p>
    <w:p w14:paraId="017B90B5">
      <w:pPr>
        <w:snapToGrid w:val="0"/>
        <w:spacing w:line="420" w:lineRule="exact"/>
        <w:ind w:firstLine="484" w:firstLineChars="20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（3）评标委员会在评标报告签字后，评标基准价不因招投标当事人质疑、投诉、复议以及其他任何情形而改变，但评标过程中的计算错误可作调整。</w:t>
      </w:r>
    </w:p>
    <w:p w14:paraId="7254477F">
      <w:pPr>
        <w:snapToGrid w:val="0"/>
        <w:spacing w:line="420" w:lineRule="exact"/>
        <w:ind w:firstLine="482" w:firstLineChars="200"/>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五、出现下列情形之一的，作无效投标处理</w:t>
      </w:r>
    </w:p>
    <w:p w14:paraId="31318975">
      <w:pPr>
        <w:snapToGrid w:val="0"/>
        <w:spacing w:line="420" w:lineRule="exact"/>
        <w:ind w:firstLine="484" w:firstLineChars="20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1.投标文件未按招标文件要求签署、盖章的；</w:t>
      </w:r>
    </w:p>
    <w:p w14:paraId="732EDD7A">
      <w:pPr>
        <w:snapToGrid w:val="0"/>
        <w:spacing w:line="420" w:lineRule="exact"/>
        <w:ind w:firstLine="484" w:firstLineChars="20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2.不具备招标文件中规定的资格要求的；</w:t>
      </w:r>
    </w:p>
    <w:p w14:paraId="4773B51F">
      <w:pPr>
        <w:snapToGrid w:val="0"/>
        <w:spacing w:line="420" w:lineRule="exact"/>
        <w:ind w:firstLine="484" w:firstLineChars="202"/>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3.报价超过招标文件中规定的最高限价的；</w:t>
      </w:r>
    </w:p>
    <w:p w14:paraId="4C551DBB">
      <w:pPr>
        <w:snapToGrid w:val="0"/>
        <w:spacing w:line="420" w:lineRule="exact"/>
        <w:ind w:firstLine="484" w:firstLineChars="20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4.投标文件含有</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不能接受的附加条件的；</w:t>
      </w:r>
    </w:p>
    <w:p w14:paraId="5D6A350A">
      <w:pPr>
        <w:snapToGrid w:val="0"/>
        <w:spacing w:line="420" w:lineRule="exact"/>
        <w:ind w:firstLine="484" w:firstLineChars="20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5.法律、法规和招标文件规定的其他无效情形。</w:t>
      </w:r>
    </w:p>
    <w:p w14:paraId="39C4E666">
      <w:pPr>
        <w:snapToGrid w:val="0"/>
        <w:spacing w:line="420" w:lineRule="exact"/>
        <w:ind w:firstLine="482" w:firstLineChars="200"/>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六、有下列情形之一的，视为投标人恶意串通投标，其投标无效</w:t>
      </w:r>
    </w:p>
    <w:p w14:paraId="4639D9C0">
      <w:pPr>
        <w:snapToGrid w:val="0"/>
        <w:spacing w:line="420" w:lineRule="exact"/>
        <w:ind w:firstLine="484" w:firstLineChars="20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1.直接或者间接从</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或者</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处获得其他</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的相关情况并修改其投标文件；</w:t>
      </w:r>
    </w:p>
    <w:p w14:paraId="73892113">
      <w:pPr>
        <w:snapToGrid w:val="0"/>
        <w:spacing w:line="420" w:lineRule="exact"/>
        <w:ind w:firstLine="484" w:firstLineChars="20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2.按照</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或者</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的授意撤换、修改投标文件；</w:t>
      </w:r>
    </w:p>
    <w:p w14:paraId="1E8F8582">
      <w:pPr>
        <w:snapToGrid w:val="0"/>
        <w:spacing w:line="420" w:lineRule="exact"/>
        <w:ind w:firstLine="484" w:firstLineChars="20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3.与其他的</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协商报价、技术方案等投标文件的实质性内容；</w:t>
      </w:r>
    </w:p>
    <w:p w14:paraId="59A92D9C">
      <w:pPr>
        <w:snapToGrid w:val="0"/>
        <w:spacing w:line="420" w:lineRule="exact"/>
        <w:ind w:firstLine="484" w:firstLineChars="20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4.属于同一集团、协会、商会等组织成员的</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，按照该组织要求协同参加采购活动；</w:t>
      </w:r>
    </w:p>
    <w:p w14:paraId="15971C89">
      <w:pPr>
        <w:snapToGrid w:val="0"/>
        <w:spacing w:line="420" w:lineRule="exact"/>
        <w:ind w:firstLine="484" w:firstLineChars="20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之间事先约定由某一特定</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成交；</w:t>
      </w:r>
    </w:p>
    <w:p w14:paraId="255994BB">
      <w:pPr>
        <w:snapToGrid w:val="0"/>
        <w:spacing w:line="420" w:lineRule="exact"/>
        <w:ind w:firstLine="484" w:firstLineChars="20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之间商定部分</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放弃参加采购活动或者放弃成交；</w:t>
      </w:r>
    </w:p>
    <w:p w14:paraId="507C9BE8">
      <w:pPr>
        <w:snapToGrid w:val="0"/>
        <w:spacing w:line="420" w:lineRule="exact"/>
        <w:ind w:firstLine="484" w:firstLineChars="20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与</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或者</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之间、</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相互之间，为谋求特定</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中标或者排斥其他</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的其他串通行为；</w:t>
      </w:r>
    </w:p>
    <w:p w14:paraId="7AD4E239">
      <w:pPr>
        <w:snapToGrid w:val="0"/>
        <w:spacing w:line="420" w:lineRule="exact"/>
        <w:ind w:firstLine="484" w:firstLineChars="20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8.不同投标人的投标文件由同一单位或者个人编制；</w:t>
      </w:r>
    </w:p>
    <w:p w14:paraId="00FAA17F">
      <w:pPr>
        <w:snapToGrid w:val="0"/>
        <w:spacing w:line="420" w:lineRule="exact"/>
        <w:ind w:firstLine="484" w:firstLineChars="20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9.不同投标人委托同一单位或者个人办理投标事宜；</w:t>
      </w:r>
    </w:p>
    <w:p w14:paraId="74F2AA0C">
      <w:pPr>
        <w:snapToGrid w:val="0"/>
        <w:spacing w:line="420" w:lineRule="exact"/>
        <w:ind w:firstLine="484" w:firstLineChars="20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10.不同投标人的投标文件载明的项目管理成员或者联系人员为同一人；</w:t>
      </w:r>
    </w:p>
    <w:p w14:paraId="0B01F93D">
      <w:pPr>
        <w:snapToGrid w:val="0"/>
        <w:spacing w:line="420" w:lineRule="exact"/>
        <w:ind w:firstLine="484" w:firstLineChars="20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11.不同投标人的投标文件异常一致或者投标报价呈规律性差异；</w:t>
      </w:r>
    </w:p>
    <w:p w14:paraId="7FE5D9A4">
      <w:pPr>
        <w:snapToGrid w:val="0"/>
        <w:spacing w:line="420" w:lineRule="exact"/>
        <w:ind w:firstLine="484" w:firstLineChars="20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12.不同投标人的投标文件相互混装。</w:t>
      </w:r>
    </w:p>
    <w:p w14:paraId="35D48F01">
      <w:pPr>
        <w:snapToGrid w:val="0"/>
        <w:spacing w:line="420" w:lineRule="exact"/>
        <w:ind w:firstLine="482" w:firstLineChars="200"/>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七、出现下列情形之一的，作废标处理</w:t>
      </w:r>
    </w:p>
    <w:p w14:paraId="2B363BE4">
      <w:pPr>
        <w:snapToGrid w:val="0"/>
        <w:spacing w:line="4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sz w:val="24"/>
          <w:highlight w:val="none"/>
        </w:rPr>
        <w:t>符合专业条件的投标人或者对招标文件作实质响应的投标人不足</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家的；</w:t>
      </w:r>
    </w:p>
    <w:p w14:paraId="4A6AA949">
      <w:pPr>
        <w:snapToGrid w:val="0"/>
        <w:spacing w:line="4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出现影响</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公正的违法违规行为的；</w:t>
      </w:r>
    </w:p>
    <w:p w14:paraId="71E45289">
      <w:pPr>
        <w:snapToGrid w:val="0"/>
        <w:spacing w:line="4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投标人的报价均超过了</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预算，</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不能支付的；</w:t>
      </w:r>
    </w:p>
    <w:p w14:paraId="5988BC4D">
      <w:pPr>
        <w:snapToGrid w:val="0"/>
        <w:spacing w:line="420" w:lineRule="exact"/>
        <w:ind w:firstLine="484" w:firstLineChars="20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评标委员会认定招标文件存在歧义、重大缺陷导致评审工作无法进行</w:t>
      </w:r>
      <w:r>
        <w:rPr>
          <w:rFonts w:hint="eastAsia" w:asciiTheme="minorEastAsia" w:hAnsiTheme="minorEastAsia" w:eastAsiaTheme="minorEastAsia" w:cstheme="minorEastAsia"/>
          <w:color w:val="auto"/>
          <w:sz w:val="24"/>
          <w:highlight w:val="none"/>
          <w:lang w:val="en-US" w:eastAsia="zh-CN"/>
        </w:rPr>
        <w:t>的；</w:t>
      </w:r>
    </w:p>
    <w:p w14:paraId="5C70B218">
      <w:pPr>
        <w:snapToGrid w:val="0"/>
        <w:spacing w:line="420" w:lineRule="exact"/>
        <w:ind w:firstLine="484" w:firstLineChars="202"/>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4"/>
          <w:highlight w:val="none"/>
        </w:rPr>
        <w:t>上述均保留评委会认定可以确定为无效投标或废标的其他情况</w:t>
      </w:r>
      <w:r>
        <w:rPr>
          <w:rFonts w:hint="eastAsia" w:asciiTheme="minorEastAsia" w:hAnsiTheme="minorEastAsia" w:eastAsiaTheme="minorEastAsia" w:cstheme="minorEastAsia"/>
          <w:color w:val="auto"/>
          <w:sz w:val="24"/>
          <w:highlight w:val="none"/>
          <w:lang w:eastAsia="zh-CN"/>
        </w:rPr>
        <w:t>。</w:t>
      </w:r>
    </w:p>
    <w:p w14:paraId="0CCCA129">
      <w:pPr>
        <w:snapToGrid w:val="0"/>
        <w:spacing w:line="420" w:lineRule="exact"/>
        <w:ind w:firstLine="482" w:firstLineChars="200"/>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八、因重大变故，采购任务被取消的，</w:t>
      </w:r>
      <w:r>
        <w:rPr>
          <w:rFonts w:hint="eastAsia" w:asciiTheme="minorEastAsia" w:hAnsiTheme="minorEastAsia" w:eastAsiaTheme="minorEastAsia" w:cstheme="minorEastAsia"/>
          <w:b/>
          <w:bCs/>
          <w:color w:val="auto"/>
          <w:highlight w:val="none"/>
          <w:lang w:eastAsia="zh-CN"/>
        </w:rPr>
        <w:t>招标人</w:t>
      </w:r>
      <w:r>
        <w:rPr>
          <w:rFonts w:hint="eastAsia" w:asciiTheme="minorEastAsia" w:hAnsiTheme="minorEastAsia" w:eastAsiaTheme="minorEastAsia" w:cstheme="minorEastAsia"/>
          <w:b/>
          <w:bCs/>
          <w:color w:val="auto"/>
          <w:highlight w:val="none"/>
        </w:rPr>
        <w:t>或者</w:t>
      </w:r>
      <w:r>
        <w:rPr>
          <w:rFonts w:hint="eastAsia" w:asciiTheme="minorEastAsia" w:hAnsiTheme="minorEastAsia" w:eastAsiaTheme="minorEastAsia" w:cstheme="minorEastAsia"/>
          <w:b/>
          <w:bCs/>
          <w:color w:val="auto"/>
          <w:highlight w:val="none"/>
          <w:lang w:eastAsia="zh-CN"/>
        </w:rPr>
        <w:t>招标代理机构</w:t>
      </w:r>
      <w:r>
        <w:rPr>
          <w:rFonts w:hint="eastAsia" w:asciiTheme="minorEastAsia" w:hAnsiTheme="minorEastAsia" w:eastAsiaTheme="minorEastAsia" w:cstheme="minorEastAsia"/>
          <w:b/>
          <w:bCs/>
          <w:color w:val="auto"/>
          <w:highlight w:val="none"/>
        </w:rPr>
        <w:t>应当终止采购活动，通知所有参加采购活动的</w:t>
      </w:r>
      <w:r>
        <w:rPr>
          <w:rFonts w:hint="eastAsia" w:asciiTheme="minorEastAsia" w:hAnsiTheme="minorEastAsia" w:eastAsiaTheme="minorEastAsia" w:cstheme="minorEastAsia"/>
          <w:b/>
          <w:bCs/>
          <w:color w:val="auto"/>
          <w:highlight w:val="none"/>
          <w:lang w:eastAsia="zh-CN"/>
        </w:rPr>
        <w:t>投标人</w:t>
      </w:r>
      <w:r>
        <w:rPr>
          <w:rFonts w:hint="eastAsia" w:asciiTheme="minorEastAsia" w:hAnsiTheme="minorEastAsia" w:eastAsiaTheme="minorEastAsia" w:cstheme="minorEastAsia"/>
          <w:b/>
          <w:bCs/>
          <w:color w:val="auto"/>
          <w:highlight w:val="none"/>
        </w:rPr>
        <w:t>，并将项目实施情况和采购任务取消原因报送</w:t>
      </w:r>
      <w:r>
        <w:rPr>
          <w:rFonts w:hint="eastAsia" w:asciiTheme="minorEastAsia" w:hAnsiTheme="minorEastAsia" w:eastAsiaTheme="minorEastAsia" w:cstheme="minorEastAsia"/>
          <w:b/>
          <w:bCs/>
          <w:color w:val="auto"/>
          <w:highlight w:val="none"/>
          <w:lang w:eastAsia="zh-CN"/>
        </w:rPr>
        <w:t>招标人</w:t>
      </w:r>
      <w:r>
        <w:rPr>
          <w:rFonts w:hint="eastAsia" w:asciiTheme="minorEastAsia" w:hAnsiTheme="minorEastAsia" w:eastAsiaTheme="minorEastAsia" w:cstheme="minorEastAsia"/>
          <w:b/>
          <w:bCs/>
          <w:color w:val="auto"/>
          <w:highlight w:val="none"/>
        </w:rPr>
        <w:t>的监管部门。</w:t>
      </w:r>
    </w:p>
    <w:p w14:paraId="12467CA5">
      <w:pPr>
        <w:snapToGrid w:val="0"/>
        <w:spacing w:line="420" w:lineRule="exact"/>
        <w:ind w:firstLine="482" w:firstLineChars="200"/>
        <w:outlineLvl w:val="1"/>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九、中标通知</w:t>
      </w:r>
    </w:p>
    <w:p w14:paraId="19B640C0">
      <w:pPr>
        <w:snapToGrid w:val="0"/>
        <w:spacing w:line="420" w:lineRule="exact"/>
        <w:ind w:firstLine="484" w:firstLineChars="20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1.评标活动结束后，</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自评标报告确定中标人之日起的3个工作日内，在指定媒体上公告中标结果，公告期限为1个工作日。</w:t>
      </w:r>
    </w:p>
    <w:p w14:paraId="4A73B03D">
      <w:pPr>
        <w:snapToGrid w:val="0"/>
        <w:spacing w:line="420" w:lineRule="exact"/>
        <w:ind w:firstLine="484" w:firstLineChars="20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2.中标结果公告公示结束，</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或者</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应当向中标人发放中标通知书。</w:t>
      </w:r>
    </w:p>
    <w:p w14:paraId="7F52B52A">
      <w:pPr>
        <w:snapToGrid w:val="0"/>
        <w:spacing w:line="420" w:lineRule="exact"/>
        <w:ind w:firstLine="484" w:firstLineChars="20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3.《中标通知书》一经发出，即具有法律效力。</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、中标人依法承担法律责任。</w:t>
      </w:r>
    </w:p>
    <w:p w14:paraId="3A5482CF">
      <w:pPr>
        <w:snapToGrid w:val="0"/>
        <w:spacing w:line="420" w:lineRule="exact"/>
        <w:ind w:firstLine="484" w:firstLineChars="202"/>
        <w:rPr>
          <w:rFonts w:hint="eastAsia" w:asciiTheme="minorEastAsia" w:hAnsiTheme="minorEastAsia" w:eastAsiaTheme="minorEastAsia" w:cstheme="minorEastAsia"/>
          <w:color w:val="auto"/>
          <w:highlight w:val="none"/>
        </w:rPr>
      </w:pPr>
      <w:bookmarkStart w:id="35" w:name="_Hlk64476449"/>
      <w:bookmarkEnd w:id="35"/>
      <w:bookmarkStart w:id="36" w:name="_Toc363573858"/>
      <w:bookmarkEnd w:id="36"/>
    </w:p>
    <w:p w14:paraId="040EB233">
      <w:pPr>
        <w:snapToGrid w:val="0"/>
        <w:spacing w:line="420" w:lineRule="exact"/>
        <w:ind w:firstLine="484" w:firstLineChars="202"/>
        <w:rPr>
          <w:rFonts w:hint="eastAsia" w:asciiTheme="minorEastAsia" w:hAnsiTheme="minorEastAsia" w:eastAsiaTheme="minorEastAsia" w:cstheme="minorEastAsia"/>
          <w:color w:val="auto"/>
          <w:highlight w:val="none"/>
        </w:rPr>
      </w:pPr>
    </w:p>
    <w:p w14:paraId="55F94A8D">
      <w:pPr>
        <w:snapToGrid w:val="0"/>
        <w:spacing w:line="420" w:lineRule="exact"/>
        <w:ind w:firstLine="484" w:firstLineChars="202"/>
        <w:rPr>
          <w:rFonts w:hint="eastAsia" w:asciiTheme="minorEastAsia" w:hAnsiTheme="minorEastAsia" w:eastAsiaTheme="minorEastAsia" w:cstheme="minorEastAsia"/>
          <w:color w:val="auto"/>
          <w:highlight w:val="none"/>
        </w:rPr>
      </w:pPr>
    </w:p>
    <w:p w14:paraId="1B0B04C5">
      <w:pPr>
        <w:snapToGrid w:val="0"/>
        <w:spacing w:line="420" w:lineRule="exact"/>
        <w:ind w:firstLine="484" w:firstLineChars="202"/>
        <w:rPr>
          <w:rFonts w:hint="eastAsia" w:asciiTheme="minorEastAsia" w:hAnsiTheme="minorEastAsia" w:eastAsiaTheme="minorEastAsia" w:cstheme="minorEastAsia"/>
          <w:color w:val="auto"/>
          <w:highlight w:val="none"/>
        </w:rPr>
      </w:pPr>
    </w:p>
    <w:p w14:paraId="27648259">
      <w:pPr>
        <w:rPr>
          <w:rFonts w:hint="eastAsia" w:asciiTheme="minorEastAsia" w:hAnsiTheme="minorEastAsia" w:eastAsiaTheme="minorEastAsia" w:cstheme="minorEastAsia"/>
          <w:b/>
          <w:bCs/>
          <w:color w:val="auto"/>
          <w:w w:val="80"/>
          <w:sz w:val="36"/>
          <w:szCs w:val="36"/>
          <w:highlight w:val="none"/>
        </w:rPr>
      </w:pPr>
      <w:r>
        <w:rPr>
          <w:rFonts w:hint="eastAsia" w:asciiTheme="minorEastAsia" w:hAnsiTheme="minorEastAsia" w:eastAsiaTheme="minorEastAsia" w:cstheme="minorEastAsia"/>
          <w:b/>
          <w:bCs/>
          <w:color w:val="auto"/>
          <w:w w:val="80"/>
          <w:sz w:val="36"/>
          <w:szCs w:val="36"/>
          <w:highlight w:val="none"/>
        </w:rPr>
        <w:br w:type="page"/>
      </w:r>
    </w:p>
    <w:p w14:paraId="539B7912">
      <w:pPr>
        <w:tabs>
          <w:tab w:val="left" w:pos="1050"/>
          <w:tab w:val="left" w:pos="2375"/>
          <w:tab w:val="center" w:pos="4818"/>
          <w:tab w:val="right" w:leader="dot" w:pos="9402"/>
        </w:tabs>
        <w:spacing w:beforeLines="100" w:afterLines="50" w:line="600" w:lineRule="exact"/>
        <w:jc w:val="center"/>
        <w:outlineLvl w:val="0"/>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第五章 合同的授予和履约</w:t>
      </w:r>
    </w:p>
    <w:p w14:paraId="49D3E97B">
      <w:pPr>
        <w:spacing w:line="420" w:lineRule="exact"/>
        <w:ind w:firstLine="484" w:firstLineChars="202"/>
        <w:rPr>
          <w:rFonts w:hint="eastAsia" w:asciiTheme="minorEastAsia" w:hAnsiTheme="minorEastAsia" w:eastAsiaTheme="minorEastAsia" w:cstheme="minorEastAsia"/>
          <w:color w:val="auto"/>
          <w:kern w:val="0"/>
          <w:highlight w:val="none"/>
        </w:rPr>
      </w:pPr>
      <w:bookmarkStart w:id="37" w:name="_Toc363573859"/>
      <w:bookmarkEnd w:id="37"/>
      <w:r>
        <w:rPr>
          <w:rFonts w:hint="eastAsia" w:asciiTheme="minorEastAsia" w:hAnsiTheme="minorEastAsia" w:eastAsiaTheme="minorEastAsia" w:cstheme="minorEastAsia"/>
          <w:color w:val="auto"/>
          <w:kern w:val="0"/>
          <w:highlight w:val="none"/>
        </w:rPr>
        <w:t>一、</w:t>
      </w:r>
      <w:r>
        <w:rPr>
          <w:rFonts w:hint="default" w:ascii="Times New Roman" w:hAnsi="Times New Roman" w:eastAsia="宋体" w:cs="Times New Roman"/>
          <w:color w:val="auto"/>
          <w:kern w:val="0"/>
          <w:sz w:val="24"/>
          <w:highlight w:val="none"/>
        </w:rPr>
        <w:t>中标</w:t>
      </w:r>
      <w:r>
        <w:rPr>
          <w:rFonts w:hint="eastAsia" w:eastAsia="宋体" w:cs="Times New Roman"/>
          <w:color w:val="auto"/>
          <w:kern w:val="0"/>
          <w:sz w:val="24"/>
          <w:highlight w:val="none"/>
          <w:lang w:val="en-US" w:eastAsia="zh-CN"/>
        </w:rPr>
        <w:t>人</w:t>
      </w:r>
      <w:r>
        <w:rPr>
          <w:rFonts w:hint="default" w:ascii="Times New Roman" w:hAnsi="Times New Roman" w:eastAsia="宋体" w:cs="Times New Roman"/>
          <w:color w:val="auto"/>
          <w:kern w:val="0"/>
          <w:sz w:val="24"/>
          <w:highlight w:val="none"/>
        </w:rPr>
        <w:t>须在中标通知书发出</w:t>
      </w:r>
      <w:r>
        <w:rPr>
          <w:rFonts w:hint="eastAsia" w:eastAsia="宋体" w:cs="Times New Roman"/>
          <w:color w:val="auto"/>
          <w:kern w:val="0"/>
          <w:sz w:val="24"/>
          <w:highlight w:val="none"/>
          <w:lang w:val="en-US" w:eastAsia="zh-CN"/>
        </w:rPr>
        <w:t>5</w:t>
      </w:r>
      <w:r>
        <w:rPr>
          <w:rFonts w:hint="default" w:ascii="Times New Roman" w:hAnsi="Times New Roman" w:eastAsia="宋体" w:cs="Times New Roman"/>
          <w:color w:val="auto"/>
          <w:kern w:val="0"/>
          <w:sz w:val="24"/>
          <w:highlight w:val="none"/>
        </w:rPr>
        <w:t>日内向招标人缴纳履约保证金</w:t>
      </w:r>
      <w:r>
        <w:rPr>
          <w:rFonts w:hint="default" w:ascii="Times New Roman" w:hAnsi="Times New Roman" w:eastAsia="宋体" w:cs="Times New Roman"/>
          <w:color w:val="auto"/>
          <w:sz w:val="24"/>
          <w:szCs w:val="24"/>
          <w:highlight w:val="none"/>
          <w:lang w:eastAsia="zh-CN"/>
        </w:rPr>
        <w:t>，中标</w:t>
      </w:r>
      <w:r>
        <w:rPr>
          <w:rFonts w:hint="eastAsia" w:eastAsia="宋体" w:cs="Times New Roman"/>
          <w:color w:val="auto"/>
          <w:sz w:val="24"/>
          <w:szCs w:val="24"/>
          <w:highlight w:val="none"/>
          <w:lang w:val="en-US" w:eastAsia="zh-CN"/>
        </w:rPr>
        <w:t>人</w:t>
      </w:r>
      <w:r>
        <w:rPr>
          <w:rFonts w:hint="default" w:ascii="Times New Roman" w:hAnsi="Times New Roman" w:eastAsia="宋体" w:cs="Times New Roman"/>
          <w:color w:val="auto"/>
          <w:sz w:val="24"/>
          <w:szCs w:val="24"/>
          <w:highlight w:val="none"/>
        </w:rPr>
        <w:t>凭中标通知书及履约保证金缴费证明</w:t>
      </w:r>
      <w:r>
        <w:rPr>
          <w:rFonts w:hint="eastAsia" w:ascii="Times New Roman" w:hAnsi="Times New Roman" w:eastAsia="宋体" w:cs="Times New Roman"/>
          <w:color w:val="auto"/>
          <w:sz w:val="24"/>
          <w:szCs w:val="24"/>
          <w:highlight w:val="none"/>
          <w:lang w:val="en-US" w:eastAsia="zh-CN"/>
        </w:rPr>
        <w:t>15</w:t>
      </w:r>
      <w:r>
        <w:rPr>
          <w:rFonts w:hint="default" w:ascii="Times New Roman" w:hAnsi="Times New Roman" w:eastAsia="宋体" w:cs="Times New Roman"/>
          <w:color w:val="auto"/>
          <w:sz w:val="24"/>
          <w:szCs w:val="24"/>
          <w:highlight w:val="none"/>
        </w:rPr>
        <w:t>日内与招标人签订合同</w:t>
      </w:r>
      <w:r>
        <w:rPr>
          <w:rFonts w:hint="eastAsia" w:asciiTheme="minorEastAsia" w:hAnsiTheme="minorEastAsia" w:eastAsiaTheme="minorEastAsia" w:cstheme="minorEastAsia"/>
          <w:color w:val="auto"/>
          <w:kern w:val="0"/>
          <w:highlight w:val="none"/>
        </w:rPr>
        <w:t>，所签合同不得对招、投标文件作实质性修改，否则由此给</w:t>
      </w:r>
      <w:r>
        <w:rPr>
          <w:rFonts w:hint="eastAsia" w:asciiTheme="minorEastAsia" w:hAnsiTheme="minorEastAsia" w:eastAsiaTheme="minorEastAsia" w:cstheme="minorEastAsia"/>
          <w:color w:val="auto"/>
          <w:kern w:val="0"/>
          <w:highlight w:val="none"/>
          <w:lang w:eastAsia="zh-CN"/>
        </w:rPr>
        <w:t>招标人</w:t>
      </w:r>
      <w:r>
        <w:rPr>
          <w:rFonts w:hint="eastAsia" w:asciiTheme="minorEastAsia" w:hAnsiTheme="minorEastAsia" w:eastAsiaTheme="minorEastAsia" w:cstheme="minorEastAsia"/>
          <w:color w:val="auto"/>
          <w:kern w:val="0"/>
          <w:highlight w:val="none"/>
        </w:rPr>
        <w:t>造成损失的，中标人应承担赔偿责任。</w:t>
      </w:r>
      <w:r>
        <w:rPr>
          <w:rFonts w:hint="eastAsia" w:asciiTheme="minorEastAsia" w:hAnsiTheme="minorEastAsia" w:eastAsiaTheme="minorEastAsia" w:cstheme="minorEastAsia"/>
          <w:color w:val="auto"/>
          <w:kern w:val="0"/>
          <w:highlight w:val="none"/>
          <w:lang w:eastAsia="zh-CN"/>
        </w:rPr>
        <w:t>招标人</w:t>
      </w:r>
      <w:r>
        <w:rPr>
          <w:rFonts w:hint="eastAsia" w:asciiTheme="minorEastAsia" w:hAnsiTheme="minorEastAsia" w:eastAsiaTheme="minorEastAsia" w:cstheme="minorEastAsia"/>
          <w:color w:val="auto"/>
          <w:kern w:val="0"/>
          <w:highlight w:val="none"/>
        </w:rPr>
        <w:t>不得向中标人提出不合理的要求作为签订合同的条件，不得与中标人私下订立背离招、投标文件实质性内容的合同（协议）。</w:t>
      </w:r>
    </w:p>
    <w:p w14:paraId="0C524673">
      <w:pPr>
        <w:spacing w:line="420" w:lineRule="exact"/>
        <w:ind w:firstLine="484" w:firstLineChars="202"/>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合同一式</w:t>
      </w:r>
      <w:r>
        <w:rPr>
          <w:rFonts w:hint="eastAsia" w:asciiTheme="minorEastAsia" w:hAnsiTheme="minorEastAsia" w:eastAsiaTheme="minorEastAsia" w:cstheme="minorEastAsia"/>
          <w:color w:val="auto"/>
          <w:kern w:val="0"/>
          <w:highlight w:val="none"/>
          <w:lang w:val="en-US" w:eastAsia="zh-CN"/>
        </w:rPr>
        <w:t>陆</w:t>
      </w:r>
      <w:r>
        <w:rPr>
          <w:rFonts w:hint="eastAsia" w:asciiTheme="minorEastAsia" w:hAnsiTheme="minorEastAsia" w:eastAsiaTheme="minorEastAsia" w:cstheme="minorEastAsia"/>
          <w:color w:val="auto"/>
          <w:kern w:val="0"/>
          <w:highlight w:val="none"/>
        </w:rPr>
        <w:t>份，</w:t>
      </w:r>
      <w:r>
        <w:rPr>
          <w:rFonts w:hint="eastAsia" w:asciiTheme="minorEastAsia" w:hAnsiTheme="minorEastAsia" w:eastAsiaTheme="minorEastAsia" w:cstheme="minorEastAsia"/>
          <w:color w:val="auto"/>
          <w:kern w:val="0"/>
          <w:highlight w:val="none"/>
          <w:lang w:eastAsia="zh-CN"/>
        </w:rPr>
        <w:t>招标人</w:t>
      </w:r>
      <w:r>
        <w:rPr>
          <w:rFonts w:hint="eastAsia" w:asciiTheme="minorEastAsia" w:hAnsiTheme="minorEastAsia" w:eastAsiaTheme="minorEastAsia" w:cstheme="minorEastAsia"/>
          <w:color w:val="auto"/>
          <w:kern w:val="0"/>
          <w:highlight w:val="none"/>
          <w:lang w:val="en-US" w:eastAsia="zh-CN"/>
        </w:rPr>
        <w:t>执肆</w:t>
      </w:r>
      <w:r>
        <w:rPr>
          <w:rFonts w:hint="eastAsia" w:asciiTheme="minorEastAsia" w:hAnsiTheme="minorEastAsia" w:eastAsiaTheme="minorEastAsia" w:cstheme="minorEastAsia"/>
          <w:color w:val="auto"/>
          <w:kern w:val="0"/>
          <w:highlight w:val="none"/>
        </w:rPr>
        <w:t>份、中标人</w:t>
      </w:r>
      <w:r>
        <w:rPr>
          <w:rFonts w:hint="eastAsia" w:asciiTheme="minorEastAsia" w:hAnsiTheme="minorEastAsia" w:eastAsiaTheme="minorEastAsia" w:cstheme="minorEastAsia"/>
          <w:color w:val="auto"/>
          <w:kern w:val="0"/>
          <w:highlight w:val="none"/>
          <w:lang w:val="en-US" w:eastAsia="zh-CN"/>
        </w:rPr>
        <w:t>执</w:t>
      </w:r>
      <w:r>
        <w:rPr>
          <w:rFonts w:hint="eastAsia" w:asciiTheme="minorEastAsia" w:hAnsiTheme="minorEastAsia" w:eastAsiaTheme="minorEastAsia" w:cstheme="minorEastAsia"/>
          <w:color w:val="auto"/>
          <w:kern w:val="0"/>
          <w:highlight w:val="none"/>
        </w:rPr>
        <w:t>贰份。</w:t>
      </w:r>
    </w:p>
    <w:p w14:paraId="49C37E31">
      <w:pPr>
        <w:spacing w:line="420" w:lineRule="exact"/>
        <w:ind w:firstLine="484" w:firstLineChars="202"/>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二、招标文件、中标人的投标文件及评审过程中的有关书面澄清、承诺等应当作为合同附件，与合同具有同等的法律效力。</w:t>
      </w:r>
    </w:p>
    <w:p w14:paraId="6D70FADE">
      <w:pPr>
        <w:spacing w:line="420" w:lineRule="exact"/>
        <w:ind w:firstLine="484" w:firstLineChars="202"/>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三、</w:t>
      </w:r>
      <w:r>
        <w:rPr>
          <w:rFonts w:hint="eastAsia" w:asciiTheme="minorEastAsia" w:hAnsiTheme="minorEastAsia" w:eastAsiaTheme="minorEastAsia" w:cstheme="minorEastAsia"/>
          <w:color w:val="auto"/>
          <w:kern w:val="0"/>
          <w:highlight w:val="none"/>
          <w:lang w:eastAsia="zh-CN"/>
        </w:rPr>
        <w:t>招标人</w:t>
      </w:r>
      <w:r>
        <w:rPr>
          <w:rFonts w:hint="eastAsia" w:asciiTheme="minorEastAsia" w:hAnsiTheme="minorEastAsia" w:eastAsiaTheme="minorEastAsia" w:cstheme="minorEastAsia"/>
          <w:color w:val="auto"/>
          <w:kern w:val="0"/>
          <w:highlight w:val="none"/>
        </w:rPr>
        <w:t>和中标人应相互配合，中标人须按采购合同约定积极组织本项目的服务实施，确保按时履约提供评估服务。</w:t>
      </w:r>
    </w:p>
    <w:p w14:paraId="34A7C02C">
      <w:pPr>
        <w:spacing w:line="420" w:lineRule="exact"/>
        <w:ind w:firstLine="484" w:firstLineChars="202"/>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四、</w:t>
      </w:r>
      <w:r>
        <w:rPr>
          <w:rFonts w:hint="eastAsia" w:asciiTheme="minorEastAsia" w:hAnsiTheme="minorEastAsia" w:eastAsiaTheme="minorEastAsia" w:cstheme="minorEastAsia"/>
          <w:color w:val="auto"/>
          <w:kern w:val="0"/>
          <w:highlight w:val="none"/>
          <w:lang w:eastAsia="zh-CN"/>
        </w:rPr>
        <w:t>招标人</w:t>
      </w:r>
      <w:r>
        <w:rPr>
          <w:rFonts w:hint="eastAsia" w:asciiTheme="minorEastAsia" w:hAnsiTheme="minorEastAsia" w:eastAsiaTheme="minorEastAsia" w:cstheme="minorEastAsia"/>
          <w:color w:val="auto"/>
          <w:kern w:val="0"/>
          <w:highlight w:val="none"/>
        </w:rPr>
        <w:t>、中标人不按采购合同规定履约，出现违约情形，应当及时纠正或补偿，造成损失的，按合同约定追究违约责任；履约中发现有商业贿赂等违法情形的，应由</w:t>
      </w:r>
      <w:r>
        <w:rPr>
          <w:rFonts w:hint="eastAsia" w:asciiTheme="minorEastAsia" w:hAnsiTheme="minorEastAsia" w:eastAsiaTheme="minorEastAsia" w:cstheme="minorEastAsia"/>
          <w:color w:val="auto"/>
          <w:kern w:val="0"/>
          <w:highlight w:val="none"/>
          <w:lang w:eastAsia="zh-CN"/>
        </w:rPr>
        <w:t>招标人</w:t>
      </w:r>
      <w:r>
        <w:rPr>
          <w:rFonts w:hint="eastAsia" w:asciiTheme="minorEastAsia" w:hAnsiTheme="minorEastAsia" w:eastAsiaTheme="minorEastAsia" w:cstheme="minorEastAsia"/>
          <w:color w:val="auto"/>
          <w:kern w:val="0"/>
          <w:highlight w:val="none"/>
        </w:rPr>
        <w:t>移交工商、质监、公安等行政执法部门依法查处。</w:t>
      </w:r>
    </w:p>
    <w:p w14:paraId="08B9A96A">
      <w:pPr>
        <w:spacing w:line="420" w:lineRule="exact"/>
        <w:ind w:firstLine="484" w:firstLineChars="202"/>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lang w:eastAsia="zh-CN"/>
        </w:rPr>
        <w:t>五、合同主要条款</w:t>
      </w:r>
    </w:p>
    <w:p w14:paraId="18B059A1">
      <w:pPr>
        <w:spacing w:line="420" w:lineRule="exact"/>
        <w:ind w:firstLine="484" w:firstLineChars="202"/>
        <w:rPr>
          <w:rFonts w:hint="eastAsia" w:asciiTheme="minorEastAsia" w:hAnsiTheme="minorEastAsia" w:eastAsiaTheme="minorEastAsia" w:cstheme="minorEastAsia"/>
          <w:color w:val="auto"/>
          <w:kern w:val="0"/>
          <w:highlight w:val="none"/>
        </w:rPr>
      </w:pPr>
    </w:p>
    <w:p w14:paraId="4571D658">
      <w:pPr>
        <w:spacing w:line="420" w:lineRule="exact"/>
        <w:ind w:firstLine="484" w:firstLineChars="202"/>
        <w:rPr>
          <w:rFonts w:hint="eastAsia" w:asciiTheme="minorEastAsia" w:hAnsiTheme="minorEastAsia" w:eastAsiaTheme="minorEastAsia" w:cstheme="minorEastAsia"/>
          <w:color w:val="auto"/>
          <w:kern w:val="0"/>
          <w:highlight w:val="none"/>
        </w:rPr>
      </w:pPr>
    </w:p>
    <w:p w14:paraId="35FE8CBA">
      <w:pPr>
        <w:spacing w:line="420" w:lineRule="exact"/>
        <w:ind w:firstLine="484" w:firstLineChars="202"/>
        <w:rPr>
          <w:rFonts w:hint="eastAsia" w:asciiTheme="minorEastAsia" w:hAnsiTheme="minorEastAsia" w:eastAsiaTheme="minorEastAsia" w:cstheme="minorEastAsia"/>
          <w:color w:val="auto"/>
          <w:kern w:val="0"/>
          <w:highlight w:val="none"/>
        </w:rPr>
      </w:pPr>
    </w:p>
    <w:p w14:paraId="111596AE">
      <w:pPr>
        <w:spacing w:line="420" w:lineRule="exact"/>
        <w:ind w:firstLine="484" w:firstLineChars="202"/>
        <w:rPr>
          <w:rFonts w:hint="eastAsia" w:asciiTheme="minorEastAsia" w:hAnsiTheme="minorEastAsia" w:eastAsiaTheme="minorEastAsia" w:cstheme="minorEastAsia"/>
          <w:color w:val="auto"/>
          <w:kern w:val="0"/>
          <w:highlight w:val="none"/>
        </w:rPr>
      </w:pPr>
    </w:p>
    <w:p w14:paraId="21C4A6A8">
      <w:pPr>
        <w:spacing w:line="420" w:lineRule="exact"/>
        <w:ind w:firstLine="484" w:firstLineChars="202"/>
        <w:rPr>
          <w:rFonts w:hint="eastAsia" w:asciiTheme="minorEastAsia" w:hAnsiTheme="minorEastAsia" w:eastAsiaTheme="minorEastAsia" w:cstheme="minorEastAsia"/>
          <w:color w:val="auto"/>
          <w:kern w:val="0"/>
          <w:highlight w:val="none"/>
        </w:rPr>
      </w:pPr>
    </w:p>
    <w:p w14:paraId="31A3ED5F">
      <w:pPr>
        <w:spacing w:line="420" w:lineRule="exact"/>
        <w:ind w:firstLine="484" w:firstLineChars="202"/>
        <w:rPr>
          <w:rFonts w:hint="eastAsia" w:asciiTheme="minorEastAsia" w:hAnsiTheme="minorEastAsia" w:eastAsiaTheme="minorEastAsia" w:cstheme="minorEastAsia"/>
          <w:color w:val="auto"/>
          <w:kern w:val="0"/>
          <w:highlight w:val="none"/>
        </w:rPr>
      </w:pPr>
    </w:p>
    <w:p w14:paraId="6621A353">
      <w:pPr>
        <w:spacing w:line="420" w:lineRule="exact"/>
        <w:ind w:firstLine="484" w:firstLineChars="202"/>
        <w:rPr>
          <w:rFonts w:hint="eastAsia" w:asciiTheme="minorEastAsia" w:hAnsiTheme="minorEastAsia" w:eastAsiaTheme="minorEastAsia" w:cstheme="minorEastAsia"/>
          <w:color w:val="auto"/>
          <w:kern w:val="0"/>
          <w:highlight w:val="none"/>
        </w:rPr>
      </w:pPr>
    </w:p>
    <w:p w14:paraId="5B0AFE6D">
      <w:pPr>
        <w:spacing w:line="420" w:lineRule="exact"/>
        <w:ind w:firstLine="484" w:firstLineChars="202"/>
        <w:rPr>
          <w:rFonts w:hint="eastAsia" w:asciiTheme="minorEastAsia" w:hAnsiTheme="minorEastAsia" w:eastAsiaTheme="minorEastAsia" w:cstheme="minorEastAsia"/>
          <w:color w:val="auto"/>
          <w:kern w:val="0"/>
          <w:highlight w:val="none"/>
        </w:rPr>
      </w:pPr>
    </w:p>
    <w:p w14:paraId="31656D60">
      <w:pPr>
        <w:spacing w:line="420" w:lineRule="exact"/>
        <w:ind w:firstLine="484" w:firstLineChars="202"/>
        <w:rPr>
          <w:rFonts w:hint="eastAsia" w:asciiTheme="minorEastAsia" w:hAnsiTheme="minorEastAsia" w:eastAsiaTheme="minorEastAsia" w:cstheme="minorEastAsia"/>
          <w:color w:val="auto"/>
          <w:kern w:val="0"/>
          <w:highlight w:val="none"/>
        </w:rPr>
      </w:pPr>
    </w:p>
    <w:p w14:paraId="07EC1986">
      <w:pPr>
        <w:spacing w:line="420" w:lineRule="exact"/>
        <w:ind w:firstLine="484" w:firstLineChars="202"/>
        <w:rPr>
          <w:rFonts w:hint="eastAsia" w:asciiTheme="minorEastAsia" w:hAnsiTheme="minorEastAsia" w:eastAsiaTheme="minorEastAsia" w:cstheme="minorEastAsia"/>
          <w:color w:val="auto"/>
          <w:kern w:val="0"/>
          <w:highlight w:val="none"/>
        </w:rPr>
      </w:pPr>
    </w:p>
    <w:p w14:paraId="1F6E67F2">
      <w:pPr>
        <w:spacing w:line="420" w:lineRule="exact"/>
        <w:ind w:firstLine="484" w:firstLineChars="202"/>
        <w:rPr>
          <w:rFonts w:hint="eastAsia" w:asciiTheme="minorEastAsia" w:hAnsiTheme="minorEastAsia" w:eastAsiaTheme="minorEastAsia" w:cstheme="minorEastAsia"/>
          <w:color w:val="auto"/>
          <w:kern w:val="0"/>
          <w:highlight w:val="none"/>
        </w:rPr>
      </w:pPr>
    </w:p>
    <w:p w14:paraId="41815C79">
      <w:pPr>
        <w:spacing w:line="420" w:lineRule="exact"/>
        <w:ind w:firstLine="484" w:firstLineChars="202"/>
        <w:rPr>
          <w:rFonts w:hint="eastAsia" w:asciiTheme="minorEastAsia" w:hAnsiTheme="minorEastAsia" w:eastAsiaTheme="minorEastAsia" w:cstheme="minorEastAsia"/>
          <w:color w:val="auto"/>
          <w:kern w:val="0"/>
          <w:highlight w:val="none"/>
        </w:rPr>
      </w:pPr>
    </w:p>
    <w:p w14:paraId="1D295031">
      <w:pPr>
        <w:spacing w:line="420" w:lineRule="exact"/>
        <w:ind w:firstLine="484" w:firstLineChars="202"/>
        <w:rPr>
          <w:rFonts w:hint="eastAsia" w:asciiTheme="minorEastAsia" w:hAnsiTheme="minorEastAsia" w:eastAsiaTheme="minorEastAsia" w:cstheme="minorEastAsia"/>
          <w:color w:val="auto"/>
          <w:kern w:val="0"/>
          <w:highlight w:val="none"/>
        </w:rPr>
      </w:pPr>
    </w:p>
    <w:p w14:paraId="64581070">
      <w:pPr>
        <w:spacing w:line="420" w:lineRule="exact"/>
        <w:ind w:firstLine="484" w:firstLineChars="202"/>
        <w:rPr>
          <w:rFonts w:hint="eastAsia" w:asciiTheme="minorEastAsia" w:hAnsiTheme="minorEastAsia" w:eastAsiaTheme="minorEastAsia" w:cstheme="minorEastAsia"/>
          <w:color w:val="auto"/>
          <w:kern w:val="0"/>
          <w:highlight w:val="none"/>
        </w:rPr>
      </w:pPr>
    </w:p>
    <w:p w14:paraId="4D28CD16">
      <w:pPr>
        <w:spacing w:line="420" w:lineRule="exact"/>
        <w:ind w:firstLine="484" w:firstLineChars="202"/>
        <w:rPr>
          <w:rFonts w:hint="eastAsia" w:asciiTheme="minorEastAsia" w:hAnsiTheme="minorEastAsia" w:eastAsiaTheme="minorEastAsia" w:cstheme="minorEastAsia"/>
          <w:color w:val="auto"/>
          <w:kern w:val="0"/>
          <w:highlight w:val="none"/>
        </w:rPr>
      </w:pPr>
    </w:p>
    <w:p w14:paraId="52A398C8">
      <w:pPr>
        <w:spacing w:line="420" w:lineRule="exact"/>
        <w:ind w:firstLine="484" w:firstLineChars="202"/>
        <w:rPr>
          <w:rFonts w:hint="eastAsia" w:asciiTheme="minorEastAsia" w:hAnsiTheme="minorEastAsia" w:eastAsiaTheme="minorEastAsia" w:cstheme="minorEastAsia"/>
          <w:color w:val="auto"/>
          <w:kern w:val="0"/>
          <w:highlight w:val="none"/>
        </w:rPr>
      </w:pPr>
    </w:p>
    <w:p w14:paraId="458DCADC">
      <w:pP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br w:type="page"/>
      </w:r>
    </w:p>
    <w:p w14:paraId="26167DF1">
      <w:pPr>
        <w:jc w:val="center"/>
        <w:rPr>
          <w:rFonts w:hint="eastAsia" w:asciiTheme="minorEastAsia" w:hAnsiTheme="minorEastAsia" w:eastAsiaTheme="minorEastAsia" w:cstheme="minorEastAsia"/>
          <w:b/>
          <w:bCs/>
          <w:color w:val="auto"/>
          <w:w w:val="80"/>
          <w:kern w:val="0"/>
          <w:sz w:val="24"/>
          <w:szCs w:val="24"/>
          <w:highlight w:val="none"/>
        </w:rPr>
      </w:pPr>
      <w:r>
        <w:rPr>
          <w:rFonts w:hint="eastAsia" w:asciiTheme="minorEastAsia" w:hAnsiTheme="minorEastAsia" w:eastAsiaTheme="minorEastAsia" w:cstheme="minorEastAsia"/>
          <w:b/>
          <w:bCs/>
          <w:color w:val="auto"/>
          <w:w w:val="80"/>
          <w:kern w:val="0"/>
          <w:sz w:val="36"/>
          <w:szCs w:val="36"/>
          <w:highlight w:val="none"/>
          <w:lang w:eastAsia="zh-CN"/>
        </w:rPr>
        <w:t>南通兴环环境卫生服务有限公司31吨垃圾转运车采购项目（</w:t>
      </w:r>
      <w:r>
        <w:rPr>
          <w:rFonts w:hint="eastAsia" w:asciiTheme="minorEastAsia" w:hAnsiTheme="minorEastAsia" w:eastAsiaTheme="minorEastAsia" w:cstheme="minorEastAsia"/>
          <w:b/>
          <w:bCs/>
          <w:color w:val="auto"/>
          <w:w w:val="80"/>
          <w:kern w:val="0"/>
          <w:sz w:val="36"/>
          <w:szCs w:val="36"/>
          <w:highlight w:val="none"/>
          <w:lang w:val="en-US" w:eastAsia="zh-CN"/>
        </w:rPr>
        <w:t>二</w:t>
      </w:r>
      <w:r>
        <w:rPr>
          <w:rFonts w:hint="eastAsia" w:asciiTheme="minorEastAsia" w:hAnsiTheme="minorEastAsia" w:eastAsiaTheme="minorEastAsia" w:cstheme="minorEastAsia"/>
          <w:b/>
          <w:bCs/>
          <w:color w:val="auto"/>
          <w:w w:val="80"/>
          <w:kern w:val="0"/>
          <w:sz w:val="36"/>
          <w:szCs w:val="36"/>
          <w:highlight w:val="none"/>
          <w:lang w:eastAsia="zh-CN"/>
        </w:rPr>
        <w:t>标段）</w:t>
      </w:r>
      <w:r>
        <w:rPr>
          <w:rFonts w:hint="eastAsia" w:asciiTheme="minorEastAsia" w:hAnsiTheme="minorEastAsia" w:eastAsiaTheme="minorEastAsia" w:cstheme="minorEastAsia"/>
          <w:b/>
          <w:bCs/>
          <w:color w:val="auto"/>
          <w:w w:val="80"/>
          <w:kern w:val="0"/>
          <w:sz w:val="36"/>
          <w:szCs w:val="36"/>
          <w:highlight w:val="none"/>
        </w:rPr>
        <w:t>合同书</w:t>
      </w:r>
    </w:p>
    <w:p w14:paraId="48EF76C7">
      <w:pPr>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pacing w:val="46"/>
          <w:sz w:val="24"/>
          <w:szCs w:val="24"/>
          <w:highlight w:val="none"/>
          <w:lang w:val="en-US" w:eastAsia="zh-CN"/>
        </w:rPr>
        <w:t>招标</w:t>
      </w:r>
      <w:r>
        <w:rPr>
          <w:rFonts w:hint="eastAsia" w:asciiTheme="minorEastAsia" w:hAnsiTheme="minorEastAsia" w:eastAsiaTheme="minorEastAsia" w:cstheme="minorEastAsia"/>
          <w:color w:val="auto"/>
          <w:spacing w:val="46"/>
          <w:sz w:val="24"/>
          <w:szCs w:val="24"/>
          <w:highlight w:val="none"/>
        </w:rPr>
        <w:t>人</w:t>
      </w:r>
      <w:r>
        <w:rPr>
          <w:rFonts w:hint="eastAsia" w:asciiTheme="minorEastAsia" w:hAnsiTheme="minorEastAsia" w:eastAsiaTheme="minorEastAsia" w:cstheme="minorEastAsia"/>
          <w:color w:val="auto"/>
          <w:sz w:val="24"/>
          <w:szCs w:val="24"/>
          <w:highlight w:val="none"/>
        </w:rPr>
        <w:t>（或称甲方）：</w:t>
      </w:r>
    </w:p>
    <w:p w14:paraId="4CFDEE8E">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人</w:t>
      </w:r>
      <w:r>
        <w:rPr>
          <w:rFonts w:hint="eastAsia" w:asciiTheme="minorEastAsia" w:hAnsiTheme="minorEastAsia" w:eastAsiaTheme="minorEastAsia" w:cstheme="minorEastAsia"/>
          <w:color w:val="auto"/>
          <w:sz w:val="24"/>
          <w:szCs w:val="24"/>
          <w:highlight w:val="none"/>
        </w:rPr>
        <w:t>（或称乙方）：</w:t>
      </w:r>
    </w:p>
    <w:p w14:paraId="3E286D33">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签订时间：     年   月    日</w:t>
      </w:r>
    </w:p>
    <w:p w14:paraId="16C9CDA9">
      <w:pPr>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签订地点：</w:t>
      </w:r>
    </w:p>
    <w:p w14:paraId="3099823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根据《中华人民共和国民法典》及</w:t>
      </w:r>
      <w:bookmarkStart w:id="38" w:name="_Toc415835889"/>
      <w:r>
        <w:rPr>
          <w:rFonts w:hint="eastAsia" w:asciiTheme="minorEastAsia" w:hAnsiTheme="minorEastAsia" w:eastAsiaTheme="minorEastAsia" w:cstheme="minorEastAsia"/>
          <w:color w:val="auto"/>
          <w:sz w:val="24"/>
          <w:szCs w:val="24"/>
          <w:highlight w:val="none"/>
          <w:u w:val="single"/>
          <w:lang w:eastAsia="zh-CN"/>
        </w:rPr>
        <w:t>南通兴环环境卫生服务有限公司31吨垃圾转运车采购项目</w:t>
      </w:r>
      <w:r>
        <w:rPr>
          <w:rFonts w:hint="eastAsia" w:asciiTheme="minorEastAsia" w:hAnsiTheme="minorEastAsia" w:eastAsiaTheme="minorEastAsia" w:cstheme="minorEastAsia"/>
          <w:color w:val="auto"/>
          <w:sz w:val="24"/>
          <w:szCs w:val="24"/>
          <w:highlight w:val="none"/>
          <w:u w:val="single"/>
          <w:lang w:val="en-US" w:eastAsia="zh-CN"/>
        </w:rPr>
        <w:t>二</w:t>
      </w:r>
      <w:r>
        <w:rPr>
          <w:rFonts w:hint="eastAsia" w:asciiTheme="minorEastAsia" w:hAnsiTheme="minorEastAsia" w:eastAsiaTheme="minorEastAsia" w:cstheme="minorEastAsia"/>
          <w:color w:val="auto"/>
          <w:sz w:val="24"/>
          <w:szCs w:val="24"/>
          <w:highlight w:val="none"/>
          <w:u w:val="single"/>
        </w:rPr>
        <w:t>标段</w:t>
      </w:r>
      <w:r>
        <w:rPr>
          <w:rFonts w:hint="eastAsia" w:asciiTheme="minorEastAsia" w:hAnsiTheme="minorEastAsia" w:eastAsiaTheme="minorEastAsia" w:cstheme="minorEastAsia"/>
          <w:color w:val="auto"/>
          <w:sz w:val="24"/>
          <w:szCs w:val="24"/>
          <w:highlight w:val="none"/>
        </w:rPr>
        <w:t>的采购结果、</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及投标文件，经双方协商一致，签订本合同。</w:t>
      </w:r>
      <w:bookmarkEnd w:id="38"/>
    </w:p>
    <w:p w14:paraId="0726262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一、合同的标的物</w:t>
      </w:r>
    </w:p>
    <w:tbl>
      <w:tblPr>
        <w:tblStyle w:val="17"/>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3"/>
        <w:gridCol w:w="1803"/>
        <w:gridCol w:w="1597"/>
        <w:gridCol w:w="1180"/>
        <w:gridCol w:w="1142"/>
        <w:gridCol w:w="2056"/>
      </w:tblGrid>
      <w:tr w14:paraId="723F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693" w:type="dxa"/>
            <w:noWrap w:val="0"/>
            <w:vAlign w:val="center"/>
          </w:tcPr>
          <w:p w14:paraId="4CD54E42">
            <w:pPr>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1803" w:type="dxa"/>
            <w:noWrap w:val="0"/>
            <w:vAlign w:val="center"/>
          </w:tcPr>
          <w:p w14:paraId="49523862">
            <w:pPr>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名称</w:t>
            </w:r>
          </w:p>
        </w:tc>
        <w:tc>
          <w:tcPr>
            <w:tcW w:w="1597" w:type="dxa"/>
            <w:noWrap w:val="0"/>
            <w:vAlign w:val="center"/>
          </w:tcPr>
          <w:p w14:paraId="6F123401">
            <w:pPr>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规格型号</w:t>
            </w:r>
          </w:p>
        </w:tc>
        <w:tc>
          <w:tcPr>
            <w:tcW w:w="1180" w:type="dxa"/>
            <w:noWrap w:val="0"/>
            <w:vAlign w:val="center"/>
          </w:tcPr>
          <w:p w14:paraId="1D9EE8DF">
            <w:pPr>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数量</w:t>
            </w:r>
          </w:p>
        </w:tc>
        <w:tc>
          <w:tcPr>
            <w:tcW w:w="1142" w:type="dxa"/>
            <w:noWrap w:val="0"/>
            <w:vAlign w:val="center"/>
          </w:tcPr>
          <w:p w14:paraId="298E0BB9">
            <w:pPr>
              <w:spacing w:line="360" w:lineRule="auto"/>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单位</w:t>
            </w:r>
          </w:p>
        </w:tc>
        <w:tc>
          <w:tcPr>
            <w:tcW w:w="2056" w:type="dxa"/>
            <w:noWrap w:val="0"/>
            <w:vAlign w:val="center"/>
          </w:tcPr>
          <w:p w14:paraId="26209B06">
            <w:pPr>
              <w:spacing w:line="360" w:lineRule="auto"/>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综合单价（元）</w:t>
            </w:r>
          </w:p>
        </w:tc>
      </w:tr>
      <w:tr w14:paraId="57AD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693" w:type="dxa"/>
            <w:noWrap w:val="0"/>
            <w:vAlign w:val="center"/>
          </w:tcPr>
          <w:p w14:paraId="67B5C8AA">
            <w:pPr>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p>
        </w:tc>
        <w:tc>
          <w:tcPr>
            <w:tcW w:w="1803" w:type="dxa"/>
            <w:noWrap w:val="0"/>
            <w:vAlign w:val="center"/>
          </w:tcPr>
          <w:p w14:paraId="0C3C6980">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钢丝绳牵引型转运车</w:t>
            </w:r>
          </w:p>
        </w:tc>
        <w:tc>
          <w:tcPr>
            <w:tcW w:w="1597" w:type="dxa"/>
            <w:noWrap w:val="0"/>
            <w:vAlign w:val="center"/>
          </w:tcPr>
          <w:p w14:paraId="1C88C908">
            <w:pPr>
              <w:jc w:val="center"/>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31吨</w:t>
            </w:r>
          </w:p>
        </w:tc>
        <w:tc>
          <w:tcPr>
            <w:tcW w:w="1180" w:type="dxa"/>
            <w:noWrap w:val="0"/>
            <w:vAlign w:val="center"/>
          </w:tcPr>
          <w:p w14:paraId="03E8C16F">
            <w:pPr>
              <w:jc w:val="center"/>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7</w:t>
            </w:r>
          </w:p>
        </w:tc>
        <w:tc>
          <w:tcPr>
            <w:tcW w:w="1142" w:type="dxa"/>
            <w:noWrap w:val="0"/>
            <w:vAlign w:val="center"/>
          </w:tcPr>
          <w:p w14:paraId="7B1689A9">
            <w:pPr>
              <w:jc w:val="center"/>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辆</w:t>
            </w:r>
          </w:p>
        </w:tc>
        <w:tc>
          <w:tcPr>
            <w:tcW w:w="2056" w:type="dxa"/>
            <w:noWrap w:val="0"/>
            <w:vAlign w:val="center"/>
          </w:tcPr>
          <w:p w14:paraId="45F221A0">
            <w:pPr>
              <w:jc w:val="center"/>
              <w:rPr>
                <w:rFonts w:hint="eastAsia" w:asciiTheme="minorEastAsia" w:hAnsiTheme="minorEastAsia" w:eastAsiaTheme="minorEastAsia" w:cstheme="minorEastAsia"/>
                <w:bCs/>
                <w:color w:val="auto"/>
                <w:sz w:val="24"/>
                <w:szCs w:val="24"/>
                <w:highlight w:val="none"/>
                <w:lang w:val="en-US" w:eastAsia="zh-CN"/>
              </w:rPr>
            </w:pPr>
          </w:p>
        </w:tc>
      </w:tr>
    </w:tbl>
    <w:p w14:paraId="14FF82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乙方对提供的标的物应当拥有完整的物权，并且负有保证第三人不得向甲方主张任何权利（包括知识产权）的义务。</w:t>
      </w:r>
    </w:p>
    <w:p w14:paraId="3191DC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2、【采购范围】所需设备的设计、制造、包装、运输到招标人指定地点、负责设备调试、验收及质保，直至最后交付使用的完整性的工程。</w:t>
      </w:r>
    </w:p>
    <w:p w14:paraId="150279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3、本项目购买的车辆必须可以顺利上牌。</w:t>
      </w:r>
    </w:p>
    <w:p w14:paraId="32F7317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二、合同价格与支付</w:t>
      </w:r>
    </w:p>
    <w:p w14:paraId="128D0E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合同价格按此次成交价格执行，合同总金额为人民币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
          <w:color w:val="auto"/>
          <w:kern w:val="0"/>
          <w:sz w:val="24"/>
          <w:szCs w:val="24"/>
          <w:highlight w:val="none"/>
          <w:u w:val="single"/>
          <w:shd w:val="clear" w:color="auto" w:fill="FFFFFF"/>
        </w:rPr>
        <w:t xml:space="preserve">         元（</w:t>
      </w:r>
      <w:r>
        <w:rPr>
          <w:rFonts w:hint="eastAsia" w:asciiTheme="minorEastAsia" w:hAnsiTheme="minorEastAsia" w:eastAsiaTheme="minorEastAsia" w:cstheme="minorEastAsia"/>
          <w:b/>
          <w:color w:val="auto"/>
          <w:kern w:val="0"/>
          <w:sz w:val="24"/>
          <w:szCs w:val="24"/>
          <w:highlight w:val="none"/>
          <w:u w:val="single"/>
          <w:shd w:val="clear" w:color="auto" w:fill="FFFFFF"/>
          <w:lang w:eastAsia="zh-Hans"/>
        </w:rPr>
        <w:t>含税价</w:t>
      </w:r>
      <w:r>
        <w:rPr>
          <w:rFonts w:hint="eastAsia" w:asciiTheme="minorEastAsia" w:hAnsiTheme="minorEastAsia" w:eastAsiaTheme="minorEastAsia" w:cstheme="minorEastAsia"/>
          <w:b/>
          <w:color w:val="auto"/>
          <w:kern w:val="0"/>
          <w:sz w:val="24"/>
          <w:szCs w:val="24"/>
          <w:highlight w:val="none"/>
          <w:u w:val="single"/>
          <w:shd w:val="clear" w:color="auto" w:fill="FFFFFF"/>
        </w:rPr>
        <w:t>）</w:t>
      </w:r>
      <w:r>
        <w:rPr>
          <w:rFonts w:hint="eastAsia" w:asciiTheme="minorEastAsia" w:hAnsiTheme="minorEastAsia" w:eastAsiaTheme="minorEastAsia" w:cstheme="minorEastAsia"/>
          <w:color w:val="auto"/>
          <w:sz w:val="24"/>
          <w:szCs w:val="24"/>
          <w:highlight w:val="none"/>
          <w:u w:val="single"/>
        </w:rPr>
        <w:t xml:space="preserve"> </w:t>
      </w:r>
    </w:p>
    <w:p w14:paraId="5053031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付款方式：</w:t>
      </w:r>
    </w:p>
    <w:p w14:paraId="636F912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1、合同签订后，</w:t>
      </w:r>
      <w:r>
        <w:rPr>
          <w:rFonts w:hint="eastAsia" w:asciiTheme="minorEastAsia" w:hAnsiTheme="minorEastAsia" w:eastAsiaTheme="minorEastAsia" w:cstheme="minorEastAsia"/>
          <w:color w:val="auto"/>
          <w:kern w:val="0"/>
          <w:sz w:val="24"/>
          <w:szCs w:val="24"/>
          <w:highlight w:val="none"/>
          <w:lang w:val="en-US" w:eastAsia="zh-CN"/>
        </w:rPr>
        <w:t>乙方应当向甲方开具税率为__%合法有效的发票，甲方在收到乙方合法有效的发票后</w:t>
      </w:r>
      <w:r>
        <w:rPr>
          <w:rFonts w:hint="eastAsia" w:asciiTheme="minorEastAsia" w:hAnsiTheme="minorEastAsia" w:eastAsiaTheme="minorEastAsia" w:cstheme="minorEastAsia"/>
          <w:color w:val="auto"/>
          <w:kern w:val="0"/>
          <w:sz w:val="24"/>
          <w:szCs w:val="24"/>
          <w:highlight w:val="none"/>
        </w:rPr>
        <w:t>支付合同总价款的30%作为预付款。</w:t>
      </w:r>
    </w:p>
    <w:p w14:paraId="1FA13F9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乙方</w:t>
      </w:r>
      <w:r>
        <w:rPr>
          <w:rFonts w:hint="eastAsia" w:asciiTheme="minorEastAsia" w:hAnsiTheme="minorEastAsia" w:eastAsiaTheme="minorEastAsia" w:cstheme="minorEastAsia"/>
          <w:color w:val="auto"/>
          <w:kern w:val="0"/>
          <w:sz w:val="24"/>
          <w:szCs w:val="24"/>
          <w:highlight w:val="none"/>
        </w:rPr>
        <w:t>设备交付、安装、调试使用后15个工作日内提交验收申请，</w:t>
      </w:r>
      <w:r>
        <w:rPr>
          <w:rFonts w:hint="eastAsia" w:asciiTheme="minorEastAsia" w:hAnsiTheme="minorEastAsia" w:eastAsiaTheme="minorEastAsia" w:cstheme="minorEastAsia"/>
          <w:color w:val="auto"/>
          <w:kern w:val="0"/>
          <w:sz w:val="24"/>
          <w:szCs w:val="24"/>
          <w:highlight w:val="none"/>
          <w:lang w:val="en-US" w:eastAsia="zh-CN"/>
        </w:rPr>
        <w:t>甲方</w:t>
      </w:r>
      <w:r>
        <w:rPr>
          <w:rFonts w:hint="eastAsia" w:asciiTheme="minorEastAsia" w:hAnsiTheme="minorEastAsia" w:eastAsiaTheme="minorEastAsia" w:cstheme="minorEastAsia"/>
          <w:color w:val="auto"/>
          <w:kern w:val="0"/>
          <w:sz w:val="24"/>
          <w:szCs w:val="24"/>
          <w:highlight w:val="none"/>
        </w:rPr>
        <w:t>在接到</w:t>
      </w:r>
      <w:r>
        <w:rPr>
          <w:rFonts w:hint="eastAsia" w:asciiTheme="minorEastAsia" w:hAnsiTheme="minorEastAsia" w:eastAsiaTheme="minorEastAsia" w:cstheme="minorEastAsia"/>
          <w:color w:val="auto"/>
          <w:kern w:val="0"/>
          <w:sz w:val="24"/>
          <w:szCs w:val="24"/>
          <w:highlight w:val="none"/>
          <w:lang w:val="en-US" w:eastAsia="zh-CN"/>
        </w:rPr>
        <w:t>乙方</w:t>
      </w:r>
      <w:r>
        <w:rPr>
          <w:rFonts w:hint="eastAsia" w:asciiTheme="minorEastAsia" w:hAnsiTheme="minorEastAsia" w:eastAsiaTheme="minorEastAsia" w:cstheme="minorEastAsia"/>
          <w:color w:val="auto"/>
          <w:kern w:val="0"/>
          <w:sz w:val="24"/>
          <w:szCs w:val="24"/>
          <w:highlight w:val="none"/>
        </w:rPr>
        <w:t>验收申请后7个工作日内组织验收，验收通过后15个工作日内</w:t>
      </w:r>
      <w:r>
        <w:rPr>
          <w:rFonts w:hint="eastAsia" w:asciiTheme="minorEastAsia" w:hAnsiTheme="minorEastAsia" w:eastAsiaTheme="minorEastAsia" w:cstheme="minorEastAsia"/>
          <w:color w:val="auto"/>
          <w:kern w:val="0"/>
          <w:sz w:val="24"/>
          <w:szCs w:val="24"/>
          <w:highlight w:val="none"/>
          <w:lang w:val="en-US" w:eastAsia="zh-CN"/>
        </w:rPr>
        <w:t>甲方</w:t>
      </w:r>
      <w:r>
        <w:rPr>
          <w:rFonts w:hint="eastAsia" w:asciiTheme="minorEastAsia" w:hAnsiTheme="minorEastAsia" w:eastAsiaTheme="minorEastAsia" w:cstheme="minorEastAsia"/>
          <w:color w:val="auto"/>
          <w:kern w:val="0"/>
          <w:sz w:val="24"/>
          <w:szCs w:val="24"/>
          <w:highlight w:val="none"/>
        </w:rPr>
        <w:t>累计付至合同金额的60%。</w:t>
      </w:r>
    </w:p>
    <w:p w14:paraId="55FC844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验收合格满12个月后的30个日历天内，</w:t>
      </w:r>
      <w:r>
        <w:rPr>
          <w:rFonts w:hint="eastAsia" w:asciiTheme="minorEastAsia" w:hAnsiTheme="minorEastAsia" w:eastAsiaTheme="minorEastAsia" w:cstheme="minorEastAsia"/>
          <w:color w:val="auto"/>
          <w:kern w:val="0"/>
          <w:sz w:val="24"/>
          <w:szCs w:val="24"/>
          <w:highlight w:val="none"/>
          <w:lang w:val="en-US" w:eastAsia="zh-CN"/>
        </w:rPr>
        <w:t>甲方</w:t>
      </w:r>
      <w:r>
        <w:rPr>
          <w:rFonts w:hint="eastAsia" w:asciiTheme="minorEastAsia" w:hAnsiTheme="minorEastAsia" w:eastAsiaTheme="minorEastAsia" w:cstheme="minorEastAsia"/>
          <w:color w:val="auto"/>
          <w:kern w:val="0"/>
          <w:sz w:val="24"/>
          <w:szCs w:val="24"/>
          <w:highlight w:val="none"/>
        </w:rPr>
        <w:t>付至合同总价款的80%。</w:t>
      </w:r>
    </w:p>
    <w:p w14:paraId="275B9BC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验收合格满24个月后的30个日历天内，</w:t>
      </w:r>
      <w:r>
        <w:rPr>
          <w:rFonts w:hint="eastAsia" w:asciiTheme="minorEastAsia" w:hAnsiTheme="minorEastAsia" w:eastAsiaTheme="minorEastAsia" w:cstheme="minorEastAsia"/>
          <w:color w:val="auto"/>
          <w:kern w:val="0"/>
          <w:sz w:val="24"/>
          <w:szCs w:val="24"/>
          <w:highlight w:val="none"/>
          <w:lang w:val="en-US" w:eastAsia="zh-CN"/>
        </w:rPr>
        <w:t>甲方</w:t>
      </w:r>
      <w:r>
        <w:rPr>
          <w:rFonts w:hint="eastAsia" w:asciiTheme="minorEastAsia" w:hAnsiTheme="minorEastAsia" w:eastAsiaTheme="minorEastAsia" w:cstheme="minorEastAsia"/>
          <w:color w:val="auto"/>
          <w:kern w:val="0"/>
          <w:sz w:val="24"/>
          <w:szCs w:val="24"/>
          <w:highlight w:val="none"/>
        </w:rPr>
        <w:t>付至合同总价款的</w:t>
      </w:r>
      <w:r>
        <w:rPr>
          <w:rFonts w:hint="eastAsia" w:asciiTheme="minorEastAsia" w:hAnsiTheme="minorEastAsia" w:eastAsiaTheme="minorEastAsia" w:cstheme="minorEastAsia"/>
          <w:color w:val="auto"/>
          <w:kern w:val="0"/>
          <w:sz w:val="24"/>
          <w:szCs w:val="24"/>
          <w:highlight w:val="none"/>
          <w:lang w:val="en-US" w:eastAsia="zh-CN"/>
        </w:rPr>
        <w:t>100</w:t>
      </w:r>
      <w:r>
        <w:rPr>
          <w:rFonts w:hint="eastAsia" w:asciiTheme="minorEastAsia" w:hAnsiTheme="minorEastAsia" w:eastAsiaTheme="minorEastAsia" w:cstheme="minorEastAsia"/>
          <w:color w:val="auto"/>
          <w:kern w:val="0"/>
          <w:sz w:val="24"/>
          <w:szCs w:val="24"/>
          <w:highlight w:val="none"/>
        </w:rPr>
        <w:t>%。（如质保期延长，付至合同总价款的</w:t>
      </w:r>
      <w:r>
        <w:rPr>
          <w:rFonts w:hint="eastAsia" w:asciiTheme="minorEastAsia" w:hAnsiTheme="minorEastAsia" w:eastAsiaTheme="minorEastAsia" w:cstheme="minorEastAsia"/>
          <w:color w:val="auto"/>
          <w:kern w:val="0"/>
          <w:sz w:val="24"/>
          <w:szCs w:val="24"/>
          <w:highlight w:val="none"/>
          <w:lang w:val="en-US" w:eastAsia="zh-CN"/>
        </w:rPr>
        <w:t>95</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 xml:space="preserve">合同总价款的5%待质保期满后付清）。 </w:t>
      </w:r>
    </w:p>
    <w:p w14:paraId="24E4E56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最终以签订的采购合同为准。</w:t>
      </w:r>
    </w:p>
    <w:p w14:paraId="2258D79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货物发票由</w:t>
      </w:r>
      <w:r>
        <w:rPr>
          <w:rFonts w:hint="eastAsia" w:asciiTheme="minorEastAsia" w:hAnsiTheme="minorEastAsia" w:eastAsiaTheme="minorEastAsia" w:cstheme="minorEastAsia"/>
          <w:color w:val="auto"/>
          <w:kern w:val="0"/>
          <w:sz w:val="24"/>
          <w:szCs w:val="24"/>
          <w:highlight w:val="none"/>
          <w:lang w:val="en-US" w:eastAsia="zh-CN"/>
        </w:rPr>
        <w:t>乙方</w:t>
      </w:r>
      <w:r>
        <w:rPr>
          <w:rFonts w:hint="eastAsia" w:asciiTheme="minorEastAsia" w:hAnsiTheme="minorEastAsia" w:eastAsiaTheme="minorEastAsia" w:cstheme="minorEastAsia"/>
          <w:color w:val="auto"/>
          <w:kern w:val="0"/>
          <w:sz w:val="24"/>
          <w:szCs w:val="24"/>
          <w:highlight w:val="none"/>
        </w:rPr>
        <w:t>按国家有关财税规定在</w:t>
      </w:r>
      <w:r>
        <w:rPr>
          <w:rFonts w:hint="eastAsia" w:asciiTheme="minorEastAsia" w:hAnsiTheme="minorEastAsia" w:eastAsiaTheme="minorEastAsia" w:cstheme="minorEastAsia"/>
          <w:color w:val="auto"/>
          <w:kern w:val="0"/>
          <w:sz w:val="24"/>
          <w:szCs w:val="24"/>
          <w:highlight w:val="none"/>
          <w:lang w:eastAsia="zh-CN"/>
        </w:rPr>
        <w:t>招标人</w:t>
      </w:r>
      <w:r>
        <w:rPr>
          <w:rFonts w:hint="eastAsia" w:asciiTheme="minorEastAsia" w:hAnsiTheme="minorEastAsia" w:eastAsiaTheme="minorEastAsia" w:cstheme="minorEastAsia"/>
          <w:color w:val="auto"/>
          <w:kern w:val="0"/>
          <w:sz w:val="24"/>
          <w:szCs w:val="24"/>
          <w:highlight w:val="none"/>
        </w:rPr>
        <w:t>付款前开具给</w:t>
      </w:r>
      <w:r>
        <w:rPr>
          <w:rFonts w:hint="eastAsia" w:asciiTheme="minorEastAsia" w:hAnsiTheme="minorEastAsia" w:eastAsiaTheme="minorEastAsia" w:cstheme="minorEastAsia"/>
          <w:color w:val="auto"/>
          <w:kern w:val="0"/>
          <w:sz w:val="24"/>
          <w:szCs w:val="24"/>
          <w:highlight w:val="none"/>
          <w:lang w:val="en-US" w:eastAsia="zh-CN"/>
        </w:rPr>
        <w:t>甲方</w:t>
      </w:r>
      <w:r>
        <w:rPr>
          <w:rFonts w:hint="eastAsia" w:asciiTheme="minorEastAsia" w:hAnsiTheme="minorEastAsia" w:eastAsiaTheme="minorEastAsia" w:cstheme="minorEastAsia"/>
          <w:color w:val="auto"/>
          <w:kern w:val="0"/>
          <w:sz w:val="24"/>
          <w:szCs w:val="24"/>
          <w:highlight w:val="none"/>
        </w:rPr>
        <w:t>，否则</w:t>
      </w:r>
      <w:r>
        <w:rPr>
          <w:rFonts w:hint="eastAsia" w:asciiTheme="minorEastAsia" w:hAnsiTheme="minorEastAsia" w:eastAsiaTheme="minorEastAsia" w:cstheme="minorEastAsia"/>
          <w:color w:val="auto"/>
          <w:kern w:val="0"/>
          <w:sz w:val="24"/>
          <w:szCs w:val="24"/>
          <w:highlight w:val="none"/>
          <w:lang w:val="en-US" w:eastAsia="zh-CN"/>
        </w:rPr>
        <w:t>甲方</w:t>
      </w:r>
      <w:r>
        <w:rPr>
          <w:rFonts w:hint="eastAsia" w:asciiTheme="minorEastAsia" w:hAnsiTheme="minorEastAsia" w:eastAsiaTheme="minorEastAsia" w:cstheme="minorEastAsia"/>
          <w:color w:val="auto"/>
          <w:kern w:val="0"/>
          <w:sz w:val="24"/>
          <w:szCs w:val="24"/>
          <w:highlight w:val="none"/>
        </w:rPr>
        <w:t>有权拒绝付款。</w:t>
      </w:r>
    </w:p>
    <w:p w14:paraId="7BD3237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rPr>
        <w:t>三、</w:t>
      </w:r>
      <w:r>
        <w:rPr>
          <w:rFonts w:hint="eastAsia" w:asciiTheme="minorEastAsia" w:hAnsiTheme="minorEastAsia" w:eastAsiaTheme="minorEastAsia" w:cstheme="minorEastAsia"/>
          <w:b/>
          <w:bCs/>
          <w:color w:val="auto"/>
          <w:kern w:val="0"/>
          <w:sz w:val="24"/>
          <w:szCs w:val="24"/>
          <w:highlight w:val="none"/>
          <w:lang w:eastAsia="zh-CN"/>
        </w:rPr>
        <w:t>技术要求</w:t>
      </w:r>
    </w:p>
    <w:p w14:paraId="238B53AF">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31吨车厢可卸式垃圾车</w:t>
      </w:r>
    </w:p>
    <w:p w14:paraId="4A6A6C88">
      <w:pPr>
        <w:pStyle w:val="6"/>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b/>
          <w:bCs/>
          <w:color w:val="auto"/>
          <w:sz w:val="24"/>
          <w:szCs w:val="24"/>
          <w:highlight w:val="none"/>
          <w:u w:val="none"/>
          <w:lang w:val="en-US" w:eastAsia="zh-CN"/>
        </w:rPr>
        <w:t>1、</w:t>
      </w:r>
      <w:r>
        <w:rPr>
          <w:rFonts w:hint="eastAsia" w:asciiTheme="minorEastAsia" w:hAnsiTheme="minorEastAsia" w:eastAsiaTheme="minorEastAsia" w:cstheme="minorEastAsia"/>
          <w:b/>
          <w:bCs/>
          <w:color w:val="auto"/>
          <w:sz w:val="24"/>
          <w:szCs w:val="24"/>
          <w:highlight w:val="none"/>
          <w:u w:val="none"/>
        </w:rPr>
        <w:t>具体规格及</w:t>
      </w:r>
      <w:r>
        <w:rPr>
          <w:rFonts w:hint="eastAsia" w:asciiTheme="minorEastAsia" w:hAnsiTheme="minorEastAsia" w:eastAsiaTheme="minorEastAsia" w:cstheme="minorEastAsia"/>
          <w:b/>
          <w:bCs/>
          <w:color w:val="auto"/>
          <w:sz w:val="24"/>
          <w:szCs w:val="24"/>
          <w:highlight w:val="none"/>
          <w:u w:val="none"/>
          <w:lang w:val="en-US"/>
        </w:rPr>
        <w:t>参数</w:t>
      </w:r>
      <w:r>
        <w:rPr>
          <w:rFonts w:hint="eastAsia" w:asciiTheme="minorEastAsia" w:hAnsiTheme="minorEastAsia" w:eastAsiaTheme="minorEastAsia" w:cstheme="minorEastAsia"/>
          <w:b/>
          <w:bCs/>
          <w:color w:val="auto"/>
          <w:sz w:val="24"/>
          <w:szCs w:val="24"/>
          <w:highlight w:val="none"/>
          <w:u w:val="none"/>
        </w:rPr>
        <w:t>：</w:t>
      </w:r>
    </w:p>
    <w:tbl>
      <w:tblPr>
        <w:tblStyle w:val="17"/>
        <w:tblW w:w="8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3432"/>
        <w:gridCol w:w="3685"/>
      </w:tblGrid>
      <w:tr w14:paraId="07D7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33A4BD59">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4F3896F6">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项 目</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4DBA3555">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技术参数</w:t>
            </w:r>
          </w:p>
        </w:tc>
      </w:tr>
      <w:tr w14:paraId="614D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1FE88C23">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67C9BBF3">
            <w:pPr>
              <w:keepNext w:val="0"/>
              <w:keepLines w:val="0"/>
              <w:pageBreakBefore w:val="0"/>
              <w:kinsoku/>
              <w:wordWrap/>
              <w:overflowPunct/>
              <w:topLinePunct w:val="0"/>
              <w:autoSpaceDE/>
              <w:autoSpaceDN/>
              <w:bidi w:val="0"/>
              <w:adjustRightInd/>
              <w:snapToGrid/>
              <w:spacing w:before="100" w:beforeAutospacing="0" w:after="100" w:afterAutospacing="0" w:line="360" w:lineRule="auto"/>
              <w:ind w:left="0" w:leftChars="0" w:firstLine="480" w:firstLineChars="200"/>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u w:val="none"/>
                <w:lang w:val="en-US"/>
              </w:rPr>
              <w:t>建议的车辆底盘品牌</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59D25FCF">
            <w:pPr>
              <w:keepNext w:val="0"/>
              <w:keepLines w:val="0"/>
              <w:pageBreakBefore w:val="0"/>
              <w:kinsoku/>
              <w:wordWrap/>
              <w:overflowPunct/>
              <w:topLinePunct w:val="0"/>
              <w:autoSpaceDE/>
              <w:autoSpaceDN/>
              <w:bidi w:val="0"/>
              <w:adjustRightInd/>
              <w:snapToGrid/>
              <w:spacing w:before="100" w:beforeAutospacing="0" w:after="100" w:afterAutospacing="0" w:line="360" w:lineRule="auto"/>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u w:val="none"/>
                <w:lang w:val="en-US" w:eastAsia="zh-CN"/>
              </w:rPr>
              <w:t>欧曼</w:t>
            </w:r>
            <w:r>
              <w:rPr>
                <w:rFonts w:hint="eastAsia" w:asciiTheme="minorEastAsia" w:hAnsiTheme="minorEastAsia" w:eastAsiaTheme="minorEastAsia" w:cstheme="minorEastAsia"/>
                <w:b w:val="0"/>
                <w:bCs w:val="0"/>
                <w:color w:val="auto"/>
                <w:sz w:val="24"/>
                <w:szCs w:val="24"/>
                <w:highlight w:val="none"/>
                <w:u w:val="none"/>
                <w:lang w:val="en-US"/>
              </w:rPr>
              <w:t>、北奔、豪沃</w:t>
            </w:r>
            <w:r>
              <w:rPr>
                <w:rFonts w:hint="eastAsia" w:asciiTheme="minorEastAsia" w:hAnsiTheme="minorEastAsia" w:eastAsiaTheme="minorEastAsia" w:cstheme="minorEastAsia"/>
                <w:b w:val="0"/>
                <w:bCs w:val="0"/>
                <w:color w:val="auto"/>
                <w:sz w:val="24"/>
                <w:szCs w:val="24"/>
                <w:highlight w:val="none"/>
                <w:u w:val="none"/>
                <w:lang w:val="en-US" w:eastAsia="zh-CN"/>
              </w:rPr>
              <w:t>等</w:t>
            </w:r>
            <w:r>
              <w:rPr>
                <w:rFonts w:hint="eastAsia" w:asciiTheme="minorEastAsia" w:hAnsiTheme="minorEastAsia" w:eastAsiaTheme="minorEastAsia" w:cstheme="minorEastAsia"/>
                <w:b w:val="0"/>
                <w:bCs w:val="0"/>
                <w:color w:val="auto"/>
                <w:sz w:val="24"/>
                <w:szCs w:val="24"/>
                <w:highlight w:val="none"/>
                <w:u w:val="none"/>
                <w:lang w:val="en-US"/>
              </w:rPr>
              <w:t>同档次</w:t>
            </w:r>
            <w:r>
              <w:rPr>
                <w:rFonts w:hint="eastAsia" w:asciiTheme="minorEastAsia" w:hAnsiTheme="minorEastAsia" w:eastAsiaTheme="minorEastAsia" w:cstheme="minorEastAsia"/>
                <w:b w:val="0"/>
                <w:bCs w:val="0"/>
                <w:color w:val="auto"/>
                <w:sz w:val="24"/>
                <w:szCs w:val="24"/>
                <w:highlight w:val="none"/>
                <w:u w:val="none"/>
                <w:lang w:val="en-US" w:eastAsia="zh-CN"/>
              </w:rPr>
              <w:t>或更优</w:t>
            </w:r>
            <w:r>
              <w:rPr>
                <w:rFonts w:hint="eastAsia" w:asciiTheme="minorEastAsia" w:hAnsiTheme="minorEastAsia" w:eastAsiaTheme="minorEastAsia" w:cstheme="minorEastAsia"/>
                <w:b w:val="0"/>
                <w:bCs w:val="0"/>
                <w:color w:val="auto"/>
                <w:sz w:val="24"/>
                <w:szCs w:val="24"/>
                <w:highlight w:val="none"/>
                <w:u w:val="none"/>
                <w:lang w:val="en-US"/>
              </w:rPr>
              <w:t>品牌底盘</w:t>
            </w:r>
          </w:p>
        </w:tc>
      </w:tr>
      <w:tr w14:paraId="36D7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28167B2A">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09F44A22">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驱动形式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06D4CEF8">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8×4</w:t>
            </w:r>
          </w:p>
        </w:tc>
      </w:tr>
      <w:tr w14:paraId="3EC6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6FFF8A3D">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3</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36E5F44A">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最大总质量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2F05DA1E">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≥31000kg</w:t>
            </w:r>
          </w:p>
        </w:tc>
      </w:tr>
      <w:tr w14:paraId="0871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198C144F">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4</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2E7AE533">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整车整备质量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5A7A1EF2">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≤13000kg</w:t>
            </w:r>
          </w:p>
        </w:tc>
      </w:tr>
      <w:tr w14:paraId="118D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60F2E4D6">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5C16D4F2">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轴距</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9D3D4ED">
            <w:pPr>
              <w:adjustRightInd w:val="0"/>
              <w:snapToGrid w:val="0"/>
              <w:spacing w:before="100" w:beforeAutospacing="1" w:after="100" w:afterAutospacing="1"/>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1800＋3050＋1350mm</w:t>
            </w:r>
          </w:p>
          <w:p w14:paraId="6BDCE6A4">
            <w:pPr>
              <w:adjustRightInd w:val="0"/>
              <w:snapToGrid w:val="0"/>
              <w:spacing w:before="100" w:beforeAutospacing="1" w:after="100" w:afterAutospacing="1"/>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（每轴允许偏差±100mm）</w:t>
            </w:r>
          </w:p>
        </w:tc>
      </w:tr>
      <w:tr w14:paraId="5C69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25D2DD3D">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312F5C22">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最小转弯直径</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4C808E0">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≤24000mm</w:t>
            </w:r>
          </w:p>
        </w:tc>
      </w:tr>
      <w:tr w14:paraId="0F0F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49E33F8D">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16328E9A">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最高车速</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660D15B7">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≥89km/h</w:t>
            </w:r>
          </w:p>
        </w:tc>
      </w:tr>
      <w:tr w14:paraId="44A1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vMerge w:val="restart"/>
            <w:tcBorders>
              <w:top w:val="single" w:color="auto" w:sz="4" w:space="0"/>
              <w:left w:val="single" w:color="auto" w:sz="4" w:space="0"/>
              <w:right w:val="single" w:color="auto" w:sz="4" w:space="0"/>
            </w:tcBorders>
            <w:noWrap w:val="0"/>
            <w:vAlign w:val="center"/>
          </w:tcPr>
          <w:p w14:paraId="4D506029">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2E7C6DBF">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整车长度</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00CD93B5">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≤8650mm</w:t>
            </w:r>
          </w:p>
        </w:tc>
      </w:tr>
      <w:tr w14:paraId="4A9C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vMerge w:val="continue"/>
            <w:tcBorders>
              <w:left w:val="single" w:color="auto" w:sz="4" w:space="0"/>
              <w:right w:val="single" w:color="auto" w:sz="4" w:space="0"/>
            </w:tcBorders>
            <w:noWrap w:val="0"/>
            <w:vAlign w:val="center"/>
          </w:tcPr>
          <w:p w14:paraId="414F62AF">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14:paraId="17391C45">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整车宽度</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00251226">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≤2550mm</w:t>
            </w:r>
          </w:p>
        </w:tc>
      </w:tr>
      <w:tr w14:paraId="71D2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vMerge w:val="continue"/>
            <w:tcBorders>
              <w:left w:val="single" w:color="auto" w:sz="4" w:space="0"/>
              <w:bottom w:val="single" w:color="auto" w:sz="4" w:space="0"/>
              <w:right w:val="single" w:color="auto" w:sz="4" w:space="0"/>
            </w:tcBorders>
            <w:noWrap w:val="0"/>
            <w:vAlign w:val="center"/>
          </w:tcPr>
          <w:p w14:paraId="37B97138">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14:paraId="2B0E3B04">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整车高度</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1DCFB4D4">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≤3150mm</w:t>
            </w:r>
          </w:p>
        </w:tc>
      </w:tr>
      <w:tr w14:paraId="07C4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vMerge w:val="restart"/>
            <w:tcBorders>
              <w:top w:val="single" w:color="auto" w:sz="4" w:space="0"/>
              <w:left w:val="single" w:color="auto" w:sz="4" w:space="0"/>
              <w:right w:val="single" w:color="auto" w:sz="4" w:space="0"/>
            </w:tcBorders>
            <w:noWrap w:val="0"/>
            <w:vAlign w:val="center"/>
          </w:tcPr>
          <w:p w14:paraId="772D3516">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0E6549B0">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前悬 </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93617C3">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≤1550mm</w:t>
            </w:r>
          </w:p>
        </w:tc>
      </w:tr>
      <w:tr w14:paraId="0E0E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vMerge w:val="continue"/>
            <w:tcBorders>
              <w:left w:val="single" w:color="auto" w:sz="4" w:space="0"/>
              <w:bottom w:val="single" w:color="auto" w:sz="4" w:space="0"/>
              <w:right w:val="single" w:color="auto" w:sz="4" w:space="0"/>
            </w:tcBorders>
            <w:noWrap w:val="0"/>
            <w:vAlign w:val="center"/>
          </w:tcPr>
          <w:p w14:paraId="12927516">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14:paraId="00EB7739">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后悬</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DA43178">
            <w:pPr>
              <w:adjustRightInd w:val="0"/>
              <w:snapToGrid w:val="0"/>
              <w:spacing w:before="100" w:beforeAutospacing="1" w:after="100" w:afterAutospacing="1"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≤950</w:t>
            </w:r>
            <w:r>
              <w:rPr>
                <w:rFonts w:hint="eastAsia" w:asciiTheme="minorEastAsia" w:hAnsiTheme="minorEastAsia" w:eastAsiaTheme="minorEastAsia" w:cstheme="minorEastAsia"/>
                <w:color w:val="auto"/>
                <w:sz w:val="24"/>
                <w:szCs w:val="24"/>
                <w:highlight w:val="none"/>
                <w:lang w:val="en-US" w:eastAsia="zh-CN"/>
              </w:rPr>
              <w:t>mm</w:t>
            </w:r>
          </w:p>
        </w:tc>
      </w:tr>
      <w:tr w14:paraId="6016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626FD1A1">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36C19531">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最小离地间隙</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3963CF1">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≥230mm</w:t>
            </w:r>
          </w:p>
        </w:tc>
      </w:tr>
      <w:tr w14:paraId="6BB8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vMerge w:val="restart"/>
            <w:tcBorders>
              <w:top w:val="single" w:color="auto" w:sz="4" w:space="0"/>
              <w:left w:val="single" w:color="auto" w:sz="4" w:space="0"/>
              <w:right w:val="single" w:color="auto" w:sz="4" w:space="0"/>
            </w:tcBorders>
            <w:noWrap w:val="0"/>
            <w:vAlign w:val="center"/>
          </w:tcPr>
          <w:p w14:paraId="5AD460FB">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691D1BA3">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接近角/</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58C7C30B">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p>
        </w:tc>
      </w:tr>
      <w:tr w14:paraId="3D78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vMerge w:val="continue"/>
            <w:tcBorders>
              <w:left w:val="single" w:color="auto" w:sz="4" w:space="0"/>
              <w:bottom w:val="single" w:color="auto" w:sz="4" w:space="0"/>
              <w:right w:val="single" w:color="auto" w:sz="4" w:space="0"/>
            </w:tcBorders>
            <w:noWrap w:val="0"/>
            <w:vAlign w:val="center"/>
          </w:tcPr>
          <w:p w14:paraId="621B4E46">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14:paraId="3184FDA8">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离去角</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53E73BE0">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p>
        </w:tc>
      </w:tr>
      <w:tr w14:paraId="2CF3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535FD202">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665FD2A9">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排量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0CB2BF2A">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≤7.5L</w:t>
            </w:r>
          </w:p>
        </w:tc>
      </w:tr>
      <w:tr w14:paraId="39A4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4B533254">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57251BD9">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排放标准</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1CC32829">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国VI</w:t>
            </w:r>
          </w:p>
        </w:tc>
      </w:tr>
      <w:tr w14:paraId="58C8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3F8C1524">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4</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2342CC56">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功率</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17DC9366">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≥250kW</w:t>
            </w:r>
          </w:p>
        </w:tc>
      </w:tr>
      <w:tr w14:paraId="33DA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7490484A">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4B502A8F">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燃料种类</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2CF79216">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柴油</w:t>
            </w:r>
          </w:p>
        </w:tc>
      </w:tr>
      <w:tr w14:paraId="62AA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19E48E85">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16</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1767C480">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车身喷涂</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E2A263C">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LOGO+兴环环卫</w:t>
            </w:r>
          </w:p>
        </w:tc>
      </w:tr>
      <w:tr w14:paraId="4CB1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425A8482">
            <w:pPr>
              <w:adjustRightInd w:val="0"/>
              <w:snapToGrid w:val="0"/>
              <w:spacing w:before="100" w:beforeAutospacing="1" w:after="100" w:afterAutospacing="1"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6AE6DEE4">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智慧环卫</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57E11B62">
            <w:pPr>
              <w:adjustRightInd w:val="0"/>
              <w:snapToGrid w:val="0"/>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承诺配备：≥8路行车记录系统，具备视频回传、车辆定位等功能，数据可接入现有管理平台</w:t>
            </w:r>
          </w:p>
        </w:tc>
      </w:tr>
      <w:tr w14:paraId="6F6C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7D52F5CC">
            <w:pPr>
              <w:adjustRightInd w:val="0"/>
              <w:snapToGrid w:val="0"/>
              <w:spacing w:before="100" w:beforeAutospacing="1" w:after="100" w:afterAutospacing="1"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58BF8617">
            <w:pPr>
              <w:snapToGrid w:val="0"/>
              <w:spacing w:line="5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底盘批次</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635974DD">
            <w:pPr>
              <w:snapToGrid w:val="0"/>
              <w:spacing w:line="520" w:lineRule="exact"/>
              <w:jc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承诺使用同一批次底盘</w:t>
            </w:r>
          </w:p>
        </w:tc>
      </w:tr>
    </w:tbl>
    <w:p w14:paraId="206DA87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rPr>
        <w:t>2、专用机构技术参数</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3432"/>
        <w:gridCol w:w="3685"/>
      </w:tblGrid>
      <w:tr w14:paraId="141F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08A12D72">
            <w:pPr>
              <w:spacing w:before="100" w:beforeAutospacing="1" w:after="100" w:afterAutospacing="1"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2A64F20E">
            <w:pPr>
              <w:spacing w:before="100" w:beforeAutospacing="1" w:after="100" w:afterAutospacing="1"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项 目</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0C12D716">
            <w:pPr>
              <w:spacing w:before="100" w:beforeAutospacing="1" w:after="100" w:afterAutospacing="1"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技术参数</w:t>
            </w:r>
          </w:p>
        </w:tc>
      </w:tr>
      <w:tr w14:paraId="1B0B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1E13E3EC">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6CEDA838">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牵箱方式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55ECCA47">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钢丝绳牵引</w:t>
            </w:r>
          </w:p>
        </w:tc>
      </w:tr>
      <w:tr w14:paraId="1A53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6BE20814">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4A04CD1D">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装置重量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4DACD0ED">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≤3000kg</w:t>
            </w:r>
          </w:p>
        </w:tc>
      </w:tr>
      <w:tr w14:paraId="4AD1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1A00455B">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1A036C5F">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最大举升角</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12306E5">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≥70</w:t>
            </w:r>
            <w:r>
              <w:rPr>
                <w:rFonts w:hint="eastAsia" w:asciiTheme="minorEastAsia" w:hAnsiTheme="minorEastAsia" w:eastAsiaTheme="minorEastAsia" w:cstheme="minorEastAsia"/>
                <w:color w:val="auto"/>
                <w:sz w:val="24"/>
                <w:szCs w:val="24"/>
                <w:highlight w:val="none"/>
                <w:vertAlign w:val="superscript"/>
              </w:rPr>
              <w:t>o</w:t>
            </w:r>
            <w:r>
              <w:rPr>
                <w:rFonts w:hint="eastAsia" w:asciiTheme="minorEastAsia" w:hAnsiTheme="minorEastAsia" w:eastAsiaTheme="minorEastAsia" w:cstheme="minorEastAsia"/>
                <w:color w:val="auto"/>
                <w:sz w:val="24"/>
                <w:szCs w:val="24"/>
                <w:highlight w:val="none"/>
              </w:rPr>
              <w:t xml:space="preserve"> </w:t>
            </w:r>
          </w:p>
        </w:tc>
      </w:tr>
      <w:tr w14:paraId="7BE1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293AE75F">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08CFC040">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工作电压</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27C36D54">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24V</w:t>
            </w:r>
          </w:p>
        </w:tc>
      </w:tr>
      <w:tr w14:paraId="067F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7C7B6BF5">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2D67C252">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液压系统最大工作压力</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0C0A4BB6">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≥20MPa</w:t>
            </w:r>
          </w:p>
        </w:tc>
      </w:tr>
      <w:tr w14:paraId="0359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46FAA4F5">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4F3522A3">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油箱容积</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57E7B8E4">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≤140L</w:t>
            </w:r>
          </w:p>
        </w:tc>
      </w:tr>
      <w:tr w14:paraId="0C5C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0A953812">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30A7B8A3">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钢丝直径</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6EB22FE">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≥15mm</w:t>
            </w:r>
          </w:p>
        </w:tc>
      </w:tr>
      <w:tr w14:paraId="1141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6B0AB3C7">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5FC74252">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额定工作能力</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53A24BD6">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≥20t</w:t>
            </w:r>
          </w:p>
        </w:tc>
      </w:tr>
      <w:tr w14:paraId="2F2F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523F9CC2">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52BF51D8">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钢丝牵引机构材质</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6B0AA926">
            <w:pPr>
              <w:spacing w:before="100" w:beforeAutospacing="1" w:after="100" w:afterAutospacing="1"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高强度钢，屈服强度≥600MPa</w:t>
            </w:r>
          </w:p>
        </w:tc>
      </w:tr>
    </w:tbl>
    <w:p w14:paraId="563D4768">
      <w:pPr>
        <w:numPr>
          <w:ilvl w:val="0"/>
          <w:numId w:val="2"/>
        </w:numPr>
        <w:spacing w:before="100" w:beforeLines="50" w:beforeAutospacing="1" w:after="100" w:afterAutospacing="1" w:line="360" w:lineRule="auto"/>
        <w:ind w:firstLine="482"/>
        <w:rPr>
          <w:rFonts w:hint="eastAsia"/>
          <w:color w:val="auto"/>
          <w:highlight w:val="none"/>
        </w:rPr>
      </w:pPr>
      <w:r>
        <w:rPr>
          <w:rFonts w:hint="eastAsia" w:asciiTheme="minorEastAsia" w:hAnsiTheme="minorEastAsia" w:eastAsiaTheme="minorEastAsia" w:cstheme="minorEastAsia"/>
          <w:b/>
          <w:bCs/>
          <w:color w:val="auto"/>
          <w:kern w:val="0"/>
          <w:sz w:val="24"/>
          <w:szCs w:val="24"/>
          <w:highlight w:val="none"/>
          <w:lang w:val="zh-CN"/>
        </w:rPr>
        <w:t>功能与性能要求</w:t>
      </w:r>
      <w:r>
        <w:rPr>
          <w:rFonts w:hint="eastAsia" w:asciiTheme="minorEastAsia" w:hAnsiTheme="minorEastAsia" w:eastAsiaTheme="minorEastAsia" w:cstheme="minorEastAsia"/>
          <w:b/>
          <w:bCs/>
          <w:color w:val="auto"/>
          <w:kern w:val="0"/>
          <w:sz w:val="24"/>
          <w:szCs w:val="24"/>
          <w:highlight w:val="none"/>
        </w:rPr>
        <w:t>：</w:t>
      </w:r>
    </w:p>
    <w:tbl>
      <w:tblPr>
        <w:tblStyle w:val="17"/>
        <w:tblW w:w="4377" w:type="pct"/>
        <w:jc w:val="center"/>
        <w:tblLayout w:type="autofit"/>
        <w:tblCellMar>
          <w:top w:w="0" w:type="dxa"/>
          <w:left w:w="108" w:type="dxa"/>
          <w:bottom w:w="0" w:type="dxa"/>
          <w:right w:w="108" w:type="dxa"/>
        </w:tblCellMar>
      </w:tblPr>
      <w:tblGrid>
        <w:gridCol w:w="816"/>
        <w:gridCol w:w="7314"/>
      </w:tblGrid>
      <w:tr w14:paraId="0DB7F817">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4EF38770">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序号</w:t>
            </w:r>
          </w:p>
        </w:tc>
        <w:tc>
          <w:tcPr>
            <w:tcW w:w="4497" w:type="pct"/>
            <w:tcBorders>
              <w:top w:val="single" w:color="000000" w:sz="4" w:space="0"/>
              <w:left w:val="single" w:color="000000" w:sz="4" w:space="0"/>
              <w:bottom w:val="single" w:color="000000" w:sz="4" w:space="0"/>
              <w:right w:val="single" w:color="000000" w:sz="4" w:space="0"/>
            </w:tcBorders>
            <w:noWrap/>
            <w:vAlign w:val="center"/>
          </w:tcPr>
          <w:p w14:paraId="441FE15A">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招标要求</w:t>
            </w:r>
          </w:p>
        </w:tc>
      </w:tr>
      <w:tr w14:paraId="72E8D603">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43240631">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79A79555">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垃圾车有足够的刚度、强度，所有结构件在作业过程中不得产生永久性变形，在正常运行条件下车辆的使用寿命不得低于8年</w:t>
            </w:r>
          </w:p>
        </w:tc>
      </w:tr>
      <w:tr w14:paraId="614319E7">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1EAB649F">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6BCEF6E0">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作业机构运动应灵活、平稳可靠，卸料门能自动开启和关闭，操作应简单、实用</w:t>
            </w:r>
          </w:p>
        </w:tc>
      </w:tr>
      <w:tr w14:paraId="1EBC21CC">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5F77D661">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35B97AEC">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所有焊接件的焊缝应符合ISO3857、ISO3834和GB985、GB986的规定，所有的焊缝应为连续满焊</w:t>
            </w:r>
          </w:p>
        </w:tc>
      </w:tr>
      <w:tr w14:paraId="1F8D1927">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3E45DF90">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4</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3C8C0492">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系统设计必须满足各项专用功能的具体要求，具备过载保护能力，所用控制元件工作可靠</w:t>
            </w:r>
          </w:p>
        </w:tc>
      </w:tr>
      <w:tr w14:paraId="1622A1F3">
        <w:tblPrEx>
          <w:tblCellMar>
            <w:top w:w="0" w:type="dxa"/>
            <w:left w:w="108" w:type="dxa"/>
            <w:bottom w:w="0" w:type="dxa"/>
            <w:right w:w="108" w:type="dxa"/>
          </w:tblCellMar>
        </w:tblPrEx>
        <w:trPr>
          <w:trHeight w:val="399"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39BBEF51">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5</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42AFE979">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车辆专用装置的操作控制必须确保在驾驶室、地面均可有效实施，特别是能保证驾驶员能在驾驶室内完成整个作业等全部操纵；系统不得因故障影响底盘电气系统的正常工作，尤其不得影响整车制动系统的工作</w:t>
            </w:r>
          </w:p>
        </w:tc>
      </w:tr>
      <w:tr w14:paraId="692F0443">
        <w:tblPrEx>
          <w:tblCellMar>
            <w:top w:w="0" w:type="dxa"/>
            <w:left w:w="108" w:type="dxa"/>
            <w:bottom w:w="0" w:type="dxa"/>
            <w:right w:w="108" w:type="dxa"/>
          </w:tblCellMar>
        </w:tblPrEx>
        <w:trPr>
          <w:trHeight w:val="140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4A6FAA69">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6</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618F7DDC">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管、线排列应整齐、有序；有相对运动的管、线应有可靠的防擦损措施；随设备或部件一起移动的管线应设计可移动式的保护装置，防止管线，防止管线擦损、破裂；不得有漏油、漏气、漏电现象；液压软管总成耐 压压力不小于系统额定工作压力的2倍</w:t>
            </w:r>
          </w:p>
        </w:tc>
      </w:tr>
      <w:tr w14:paraId="39D6FC7A">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5208FF2F">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7</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6147D6B0">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根据相关标准、法规要求，加装安全和防护装置，并按规定的颜色、图案、中文文字等予以警示</w:t>
            </w:r>
          </w:p>
        </w:tc>
      </w:tr>
      <w:tr w14:paraId="4972DE35">
        <w:tblPrEx>
          <w:tblCellMar>
            <w:top w:w="0" w:type="dxa"/>
            <w:left w:w="108" w:type="dxa"/>
            <w:bottom w:w="0" w:type="dxa"/>
            <w:right w:w="108" w:type="dxa"/>
          </w:tblCellMar>
        </w:tblPrEx>
        <w:trPr>
          <w:trHeight w:val="112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308587C2">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8</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15554D20">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相关操作位置应设操作标识、警示牌，相关作业过程设声或光信号以提醒注意；保证安全的急停按钮必须设置到相应位置，并用表格列出操作标识、警示牌、急停按钮等的数量、位置、作用等</w:t>
            </w:r>
          </w:p>
        </w:tc>
      </w:tr>
      <w:tr w14:paraId="698EEF4A">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5812510C">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9</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78800E51">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专用装置的液压执行元件上必须加装液压锁，投标人中标后需提供所有液压执行元件的液压原理图</w:t>
            </w:r>
          </w:p>
        </w:tc>
      </w:tr>
      <w:tr w14:paraId="7D893DFB">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2E11D8D7">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1</w:t>
            </w:r>
            <w:r>
              <w:rPr>
                <w:rFonts w:hint="eastAsia" w:asciiTheme="minorEastAsia" w:hAnsiTheme="minorEastAsia" w:eastAsiaTheme="minorEastAsia" w:cstheme="minorEastAsia"/>
                <w:color w:val="auto"/>
                <w:kern w:val="0"/>
                <w:sz w:val="24"/>
                <w:szCs w:val="24"/>
                <w:highlight w:val="none"/>
                <w:lang w:val="en-US" w:eastAsia="zh-CN" w:bidi="ar"/>
              </w:rPr>
              <w:t>0</w:t>
            </w:r>
          </w:p>
        </w:tc>
        <w:tc>
          <w:tcPr>
            <w:tcW w:w="4497" w:type="pct"/>
            <w:tcBorders>
              <w:top w:val="single" w:color="000000" w:sz="4" w:space="0"/>
              <w:left w:val="single" w:color="000000" w:sz="4" w:space="0"/>
              <w:bottom w:val="single" w:color="000000" w:sz="4" w:space="0"/>
              <w:right w:val="single" w:color="000000" w:sz="4" w:space="0"/>
            </w:tcBorders>
            <w:noWrap/>
            <w:vAlign w:val="center"/>
          </w:tcPr>
          <w:p w14:paraId="2C86A383">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电气设备必须满足GB4064《电气设备安全设计导则》的要求</w:t>
            </w:r>
          </w:p>
        </w:tc>
      </w:tr>
      <w:tr w14:paraId="3FBF0057">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0D7F2DC8">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1</w:t>
            </w:r>
            <w:r>
              <w:rPr>
                <w:rFonts w:hint="eastAsia" w:asciiTheme="minorEastAsia" w:hAnsiTheme="minorEastAsia" w:eastAsiaTheme="minorEastAsia" w:cstheme="minorEastAsia"/>
                <w:color w:val="auto"/>
                <w:kern w:val="0"/>
                <w:sz w:val="24"/>
                <w:szCs w:val="24"/>
                <w:highlight w:val="none"/>
                <w:lang w:val="en-US" w:eastAsia="zh-CN" w:bidi="ar"/>
              </w:rPr>
              <w:t>1</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56A6B2B4">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卸料系统需具备人车分离无线遥控功能，卸料时可关闭车门且人车距离需大于1.5米</w:t>
            </w:r>
          </w:p>
        </w:tc>
      </w:tr>
      <w:tr w14:paraId="6A3E452B">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66F877FB">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1</w:t>
            </w:r>
            <w:r>
              <w:rPr>
                <w:rFonts w:hint="eastAsia" w:asciiTheme="minorEastAsia" w:hAnsiTheme="minorEastAsia" w:eastAsiaTheme="minorEastAsia" w:cstheme="minorEastAsia"/>
                <w:color w:val="auto"/>
                <w:kern w:val="0"/>
                <w:sz w:val="24"/>
                <w:szCs w:val="24"/>
                <w:highlight w:val="none"/>
                <w:lang w:val="en-US" w:eastAsia="zh-CN" w:bidi="ar"/>
              </w:rPr>
              <w:t>2</w:t>
            </w:r>
          </w:p>
        </w:tc>
        <w:tc>
          <w:tcPr>
            <w:tcW w:w="4497" w:type="pct"/>
            <w:tcBorders>
              <w:top w:val="single" w:color="000000" w:sz="4" w:space="0"/>
              <w:left w:val="single" w:color="000000" w:sz="4" w:space="0"/>
              <w:bottom w:val="single" w:color="000000" w:sz="4" w:space="0"/>
              <w:right w:val="single" w:color="000000" w:sz="4" w:space="0"/>
            </w:tcBorders>
            <w:noWrap/>
            <w:vAlign w:val="center"/>
          </w:tcPr>
          <w:p w14:paraId="4D682258">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需具备前后硬牵引功能</w:t>
            </w:r>
          </w:p>
        </w:tc>
      </w:tr>
      <w:tr w14:paraId="33FC6A0F">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4C1ACB2A">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1</w:t>
            </w:r>
            <w:r>
              <w:rPr>
                <w:rFonts w:hint="eastAsia" w:asciiTheme="minorEastAsia" w:hAnsiTheme="minorEastAsia" w:eastAsiaTheme="minorEastAsia" w:cstheme="minorEastAsia"/>
                <w:color w:val="auto"/>
                <w:kern w:val="0"/>
                <w:sz w:val="24"/>
                <w:szCs w:val="24"/>
                <w:highlight w:val="none"/>
                <w:lang w:val="en-US" w:eastAsia="zh-CN" w:bidi="ar"/>
              </w:rPr>
              <w:t>3</w:t>
            </w:r>
          </w:p>
        </w:tc>
        <w:tc>
          <w:tcPr>
            <w:tcW w:w="4497" w:type="pct"/>
            <w:tcBorders>
              <w:top w:val="single" w:color="000000" w:sz="4" w:space="0"/>
              <w:left w:val="single" w:color="000000" w:sz="4" w:space="0"/>
              <w:bottom w:val="single" w:color="000000" w:sz="4" w:space="0"/>
              <w:right w:val="single" w:color="000000" w:sz="4" w:space="0"/>
            </w:tcBorders>
            <w:noWrap/>
            <w:vAlign w:val="center"/>
          </w:tcPr>
          <w:p w14:paraId="1C3169CB">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产品交付时应有原车底盘随车工具和备胎、装置专用工具及维修包</w:t>
            </w:r>
          </w:p>
        </w:tc>
      </w:tr>
      <w:tr w14:paraId="2FED4002">
        <w:tblPrEx>
          <w:tblCellMar>
            <w:top w:w="0" w:type="dxa"/>
            <w:left w:w="108" w:type="dxa"/>
            <w:bottom w:w="0" w:type="dxa"/>
            <w:right w:w="108" w:type="dxa"/>
          </w:tblCellMar>
        </w:tblPrEx>
        <w:trPr>
          <w:trHeight w:val="126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0679DCCF">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1</w:t>
            </w:r>
            <w:r>
              <w:rPr>
                <w:rFonts w:hint="eastAsia" w:asciiTheme="minorEastAsia" w:hAnsiTheme="minorEastAsia" w:eastAsiaTheme="minorEastAsia" w:cstheme="minorEastAsia"/>
                <w:color w:val="auto"/>
                <w:kern w:val="0"/>
                <w:sz w:val="24"/>
                <w:szCs w:val="24"/>
                <w:highlight w:val="none"/>
                <w:lang w:val="en-US" w:eastAsia="zh-CN" w:bidi="ar"/>
              </w:rPr>
              <w:t>4</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671123AB">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投标人中标后需提供汽车底盘使用说明书、产品合格证、专用车操作手册、专用装置说明书及可供指导维 护和保养的系统工作原理图及工具清单</w:t>
            </w:r>
          </w:p>
        </w:tc>
      </w:tr>
      <w:tr w14:paraId="17B359BD">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271512A0">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1</w:t>
            </w:r>
            <w:r>
              <w:rPr>
                <w:rFonts w:hint="eastAsia" w:asciiTheme="minorEastAsia" w:hAnsiTheme="minorEastAsia" w:eastAsiaTheme="minorEastAsia" w:cstheme="minorEastAsia"/>
                <w:color w:val="auto"/>
                <w:kern w:val="0"/>
                <w:sz w:val="24"/>
                <w:szCs w:val="24"/>
                <w:highlight w:val="none"/>
                <w:lang w:val="en-US" w:eastAsia="zh-CN" w:bidi="ar"/>
              </w:rPr>
              <w:t>5</w:t>
            </w:r>
          </w:p>
        </w:tc>
        <w:tc>
          <w:tcPr>
            <w:tcW w:w="4497" w:type="pct"/>
            <w:tcBorders>
              <w:top w:val="single" w:color="000000" w:sz="4" w:space="0"/>
              <w:left w:val="single" w:color="000000" w:sz="4" w:space="0"/>
              <w:bottom w:val="single" w:color="000000" w:sz="4" w:space="0"/>
              <w:right w:val="single" w:color="000000" w:sz="4" w:space="0"/>
            </w:tcBorders>
            <w:noWrap/>
            <w:vAlign w:val="center"/>
          </w:tcPr>
          <w:p w14:paraId="1C454D51">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垃圾车的产品定型试验内容应符合相应国家要求</w:t>
            </w:r>
          </w:p>
        </w:tc>
      </w:tr>
      <w:tr w14:paraId="1603A24A">
        <w:tblPrEx>
          <w:tblCellMar>
            <w:top w:w="0" w:type="dxa"/>
            <w:left w:w="108" w:type="dxa"/>
            <w:bottom w:w="0" w:type="dxa"/>
            <w:right w:w="108" w:type="dxa"/>
          </w:tblCellMar>
        </w:tblPrEx>
        <w:trPr>
          <w:trHeight w:val="68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0912DF08">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1</w:t>
            </w:r>
            <w:r>
              <w:rPr>
                <w:rFonts w:hint="eastAsia" w:asciiTheme="minorEastAsia" w:hAnsiTheme="minorEastAsia" w:eastAsiaTheme="minorEastAsia" w:cstheme="minorEastAsia"/>
                <w:color w:val="auto"/>
                <w:kern w:val="0"/>
                <w:sz w:val="24"/>
                <w:szCs w:val="24"/>
                <w:highlight w:val="none"/>
                <w:lang w:val="en-US" w:eastAsia="zh-CN" w:bidi="ar"/>
              </w:rPr>
              <w:t>6</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54AA2612">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货到现场后进行初步验收，验收时车辆参数验收按照投标人投标时提交的技术偏离表中响应的技术参数值为标准进行验收，同时向招标人提供工信部发布的整车公告页以及申报国家工信部道路机动车辆产品准入许可所需的检验报告，并且提交办理车辆上牌的完整资料、单据和文件，协助招标人办理上牌，招标人取得机动车登记证书、行驶证后视为验收合格</w:t>
            </w:r>
          </w:p>
        </w:tc>
      </w:tr>
      <w:tr w14:paraId="697C52F8">
        <w:tblPrEx>
          <w:tblCellMar>
            <w:top w:w="0" w:type="dxa"/>
            <w:left w:w="108" w:type="dxa"/>
            <w:bottom w:w="0" w:type="dxa"/>
            <w:right w:w="108" w:type="dxa"/>
          </w:tblCellMar>
        </w:tblPrEx>
        <w:trPr>
          <w:trHeight w:val="11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35CC50B3">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1</w:t>
            </w:r>
            <w:r>
              <w:rPr>
                <w:rFonts w:hint="eastAsia" w:asciiTheme="minorEastAsia" w:hAnsiTheme="minorEastAsia" w:eastAsiaTheme="minorEastAsia" w:cstheme="minorEastAsia"/>
                <w:color w:val="auto"/>
                <w:kern w:val="0"/>
                <w:sz w:val="24"/>
                <w:szCs w:val="24"/>
                <w:highlight w:val="none"/>
                <w:lang w:val="en-US" w:eastAsia="zh-CN" w:bidi="ar"/>
              </w:rPr>
              <w:t>7</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10AA6D1D">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驾驶室密封性良好，视野宽敞，应备有原车暖风和空调，达到人均制冷量≥1800kJ/h；人均供热量≥1800kJ/h；强制通风人均换气量≥20m³/h</w:t>
            </w:r>
          </w:p>
        </w:tc>
      </w:tr>
      <w:tr w14:paraId="3D699137">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58EB1FE3">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1</w:t>
            </w:r>
            <w:r>
              <w:rPr>
                <w:rFonts w:hint="eastAsia" w:asciiTheme="minorEastAsia" w:hAnsiTheme="minorEastAsia" w:eastAsiaTheme="minorEastAsia" w:cstheme="minorEastAsia"/>
                <w:color w:val="auto"/>
                <w:kern w:val="0"/>
                <w:sz w:val="24"/>
                <w:szCs w:val="24"/>
                <w:highlight w:val="none"/>
                <w:lang w:val="en-US" w:eastAsia="zh-CN" w:bidi="ar"/>
              </w:rPr>
              <w:t>8</w:t>
            </w:r>
          </w:p>
        </w:tc>
        <w:tc>
          <w:tcPr>
            <w:tcW w:w="4497" w:type="pct"/>
            <w:tcBorders>
              <w:top w:val="single" w:color="000000" w:sz="4" w:space="0"/>
              <w:left w:val="single" w:color="000000" w:sz="4" w:space="0"/>
              <w:bottom w:val="single" w:color="000000" w:sz="4" w:space="0"/>
              <w:right w:val="single" w:color="000000" w:sz="4" w:space="0"/>
            </w:tcBorders>
            <w:noWrap/>
            <w:vAlign w:val="center"/>
          </w:tcPr>
          <w:p w14:paraId="4B23926A">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车辆的照明及信号装置应符合GB7258的要求</w:t>
            </w:r>
          </w:p>
        </w:tc>
      </w:tr>
      <w:tr w14:paraId="040746A7">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27045368">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04A5D0C0">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产品交付时，除车辆等不需要包装外，其余产品必须按相应的标准要求进行包装和标识，以保证产品在运输、贮存等过程中安全</w:t>
            </w:r>
          </w:p>
        </w:tc>
      </w:tr>
      <w:tr w14:paraId="3D00E709">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21306A15">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2</w:t>
            </w:r>
            <w:r>
              <w:rPr>
                <w:rFonts w:hint="eastAsia" w:asciiTheme="minorEastAsia" w:hAnsiTheme="minorEastAsia" w:eastAsiaTheme="minorEastAsia" w:cstheme="minorEastAsia"/>
                <w:color w:val="auto"/>
                <w:kern w:val="0"/>
                <w:sz w:val="24"/>
                <w:szCs w:val="24"/>
                <w:highlight w:val="none"/>
                <w:lang w:val="en-US" w:eastAsia="zh-CN" w:bidi="ar"/>
              </w:rPr>
              <w:t>0</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7F5145DD">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底盘采用国产二类汽车底盘，投标人提供底盘品牌、型号。</w:t>
            </w:r>
          </w:p>
        </w:tc>
      </w:tr>
      <w:tr w14:paraId="70DF7B52">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4BC9F79E">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2</w:t>
            </w:r>
            <w:r>
              <w:rPr>
                <w:rFonts w:hint="eastAsia" w:asciiTheme="minorEastAsia" w:hAnsiTheme="minorEastAsia" w:eastAsiaTheme="minorEastAsia" w:cstheme="minorEastAsia"/>
                <w:color w:val="auto"/>
                <w:kern w:val="0"/>
                <w:sz w:val="24"/>
                <w:szCs w:val="24"/>
                <w:highlight w:val="none"/>
                <w:lang w:val="en-US" w:eastAsia="zh-CN" w:bidi="ar"/>
              </w:rPr>
              <w:t>1</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24CDC48D">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所投车辆必须在工信部《车辆生产企业和产品公告》内，达到上户要求，提供公告相关页截图。</w:t>
            </w:r>
            <w:r>
              <w:rPr>
                <w:rFonts w:hint="eastAsia" w:asciiTheme="minorEastAsia" w:hAnsiTheme="minorEastAsia" w:eastAsiaTheme="minorEastAsia" w:cstheme="minorEastAsia"/>
                <w:b/>
                <w:bCs/>
                <w:color w:val="auto"/>
                <w:kern w:val="0"/>
                <w:sz w:val="24"/>
                <w:szCs w:val="24"/>
                <w:highlight w:val="none"/>
                <w:lang w:bidi="ar"/>
              </w:rPr>
              <w:t>此项不可偏离。</w:t>
            </w:r>
          </w:p>
        </w:tc>
      </w:tr>
      <w:tr w14:paraId="00FEF31D">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70F46C39">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2</w:t>
            </w:r>
            <w:r>
              <w:rPr>
                <w:rFonts w:hint="eastAsia" w:asciiTheme="minorEastAsia" w:hAnsiTheme="minorEastAsia" w:eastAsiaTheme="minorEastAsia" w:cstheme="minorEastAsia"/>
                <w:color w:val="auto"/>
                <w:kern w:val="0"/>
                <w:sz w:val="24"/>
                <w:szCs w:val="24"/>
                <w:highlight w:val="none"/>
                <w:lang w:val="en-US" w:eastAsia="zh-CN" w:bidi="ar"/>
              </w:rPr>
              <w:t>2</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65B789BC">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投标人须按照甲方要求提供相应的车辆涂装</w:t>
            </w:r>
            <w:r>
              <w:rPr>
                <w:rFonts w:hint="eastAsia" w:asciiTheme="minorEastAsia" w:hAnsiTheme="minorEastAsia" w:eastAsiaTheme="minorEastAsia" w:cstheme="minorEastAsia"/>
                <w:color w:val="auto"/>
                <w:sz w:val="24"/>
                <w:szCs w:val="24"/>
                <w:highlight w:val="none"/>
                <w:lang w:eastAsia="zh-CN"/>
              </w:rPr>
              <w:t>，。</w:t>
            </w:r>
          </w:p>
        </w:tc>
      </w:tr>
      <w:tr w14:paraId="3817C3C5">
        <w:tblPrEx>
          <w:tblCellMar>
            <w:top w:w="0" w:type="dxa"/>
            <w:left w:w="108" w:type="dxa"/>
            <w:bottom w:w="0" w:type="dxa"/>
            <w:right w:w="108" w:type="dxa"/>
          </w:tblCellMar>
        </w:tblPrEx>
        <w:trPr>
          <w:trHeight w:val="740"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0EEF9575">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2</w:t>
            </w:r>
            <w:r>
              <w:rPr>
                <w:rFonts w:hint="eastAsia" w:asciiTheme="minorEastAsia" w:hAnsiTheme="minorEastAsia" w:eastAsiaTheme="minorEastAsia" w:cstheme="minorEastAsia"/>
                <w:color w:val="auto"/>
                <w:kern w:val="0"/>
                <w:sz w:val="24"/>
                <w:szCs w:val="24"/>
                <w:highlight w:val="none"/>
                <w:lang w:val="en-US" w:eastAsia="zh-CN" w:bidi="ar"/>
              </w:rPr>
              <w:t>3</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6D8D86D9">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车辆应满足市内和长距离垃圾转运的密封要求。</w:t>
            </w:r>
          </w:p>
        </w:tc>
      </w:tr>
      <w:tr w14:paraId="2E1788ED">
        <w:tblPrEx>
          <w:tblCellMar>
            <w:top w:w="0" w:type="dxa"/>
            <w:left w:w="108" w:type="dxa"/>
            <w:bottom w:w="0" w:type="dxa"/>
            <w:right w:w="108" w:type="dxa"/>
          </w:tblCellMar>
        </w:tblPrEx>
        <w:trPr>
          <w:trHeight w:val="1417"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24940E09">
            <w:pPr>
              <w:widowControl/>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2</w:t>
            </w:r>
            <w:r>
              <w:rPr>
                <w:rFonts w:hint="eastAsia" w:asciiTheme="minorEastAsia" w:hAnsiTheme="minorEastAsia" w:eastAsiaTheme="minorEastAsia" w:cstheme="minorEastAsia"/>
                <w:color w:val="auto"/>
                <w:kern w:val="0"/>
                <w:sz w:val="24"/>
                <w:szCs w:val="24"/>
                <w:highlight w:val="none"/>
                <w:lang w:val="en-US" w:eastAsia="zh-CN" w:bidi="ar"/>
              </w:rPr>
              <w:t>4</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53308391">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钢丝牵引机构应包含以下功能：</w:t>
            </w:r>
          </w:p>
          <w:p w14:paraId="6D7213FF">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1）可将竖直摆放的容器搬移到车上呈水平运输状；</w:t>
            </w:r>
          </w:p>
          <w:p w14:paraId="5BBC1754">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2）可将车上的容器从水平的运输状态竖立放至地面；</w:t>
            </w:r>
          </w:p>
          <w:p w14:paraId="2BC1F000">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3）可将水平摆放的容器搬移到车上呈水平运输状；</w:t>
            </w:r>
          </w:p>
          <w:p w14:paraId="53F36D2F">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4）可将车上的容器从水平的运输状态水平放至地面。</w:t>
            </w:r>
          </w:p>
        </w:tc>
      </w:tr>
      <w:tr w14:paraId="64DA7107">
        <w:tblPrEx>
          <w:tblCellMar>
            <w:top w:w="0" w:type="dxa"/>
            <w:left w:w="108" w:type="dxa"/>
            <w:bottom w:w="0" w:type="dxa"/>
            <w:right w:w="108" w:type="dxa"/>
          </w:tblCellMar>
        </w:tblPrEx>
        <w:trPr>
          <w:trHeight w:val="799" w:hRule="atLeast"/>
          <w:jc w:val="center"/>
        </w:trPr>
        <w:tc>
          <w:tcPr>
            <w:tcW w:w="502" w:type="pct"/>
            <w:tcBorders>
              <w:top w:val="single" w:color="000000" w:sz="4" w:space="0"/>
              <w:left w:val="single" w:color="000000" w:sz="4" w:space="0"/>
              <w:bottom w:val="single" w:color="000000" w:sz="4" w:space="0"/>
              <w:right w:val="single" w:color="000000" w:sz="4" w:space="0"/>
            </w:tcBorders>
            <w:noWrap/>
            <w:vAlign w:val="center"/>
          </w:tcPr>
          <w:p w14:paraId="67102A64">
            <w:pPr>
              <w:widowControl/>
              <w:spacing w:before="100" w:beforeAutospacing="1" w:after="100" w:afterAutospacing="1" w:line="360" w:lineRule="auto"/>
              <w:jc w:val="center"/>
              <w:textAlignment w:val="center"/>
              <w:rPr>
                <w:rFonts w:hint="default"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25</w:t>
            </w:r>
          </w:p>
        </w:tc>
        <w:tc>
          <w:tcPr>
            <w:tcW w:w="4497" w:type="pct"/>
            <w:tcBorders>
              <w:top w:val="single" w:color="000000" w:sz="4" w:space="0"/>
              <w:left w:val="single" w:color="000000" w:sz="4" w:space="0"/>
              <w:bottom w:val="single" w:color="000000" w:sz="4" w:space="0"/>
              <w:right w:val="single" w:color="000000" w:sz="4" w:space="0"/>
            </w:tcBorders>
            <w:noWrap w:val="0"/>
            <w:vAlign w:val="center"/>
          </w:tcPr>
          <w:p w14:paraId="4C8C7FC5">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rPr>
              <w:t>车辆与现有箱体完全适配</w:t>
            </w:r>
          </w:p>
        </w:tc>
      </w:tr>
    </w:tbl>
    <w:p w14:paraId="3C0CA31D">
      <w:pPr>
        <w:pStyle w:val="16"/>
        <w:ind w:left="0" w:leftChars="0" w:firstLine="0" w:firstLineChars="0"/>
        <w:rPr>
          <w:rFonts w:hint="eastAsia" w:eastAsiaTheme="minorEastAsia"/>
          <w:color w:val="auto"/>
          <w:highlight w:val="none"/>
          <w:lang w:val="en-US" w:eastAsia="zh-CN"/>
        </w:rPr>
      </w:pPr>
    </w:p>
    <w:p w14:paraId="799FEB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rPr>
        <w:t>四、</w:t>
      </w:r>
      <w:r>
        <w:rPr>
          <w:rFonts w:hint="eastAsia" w:asciiTheme="minorEastAsia" w:hAnsiTheme="minorEastAsia" w:eastAsiaTheme="minorEastAsia" w:cstheme="minorEastAsia"/>
          <w:b/>
          <w:bCs/>
          <w:color w:val="auto"/>
          <w:kern w:val="0"/>
          <w:sz w:val="24"/>
          <w:szCs w:val="24"/>
          <w:highlight w:val="none"/>
          <w:lang w:eastAsia="zh-CN"/>
        </w:rPr>
        <w:t>质量要求</w:t>
      </w:r>
    </w:p>
    <w:p w14:paraId="3BF3AA7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要求货物的制造、改造、调试、维修、验收规范等一律按照相关国家标准执行，没有国家标准的，则按照行业标准和企业标准中较高的标准执行。车辆必须符合国家车辆公告要求，并保证能在车管部门上牌。生产制造所需要的所有主材和辅助材料的质量、安全、环保符合国家规定。车辆内结构及装饰材料的防火性能应符合《汽车内饰材料的燃烧特性》的要求。</w:t>
      </w:r>
    </w:p>
    <w:p w14:paraId="690B944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2、如果在技术参数或配置中标明了品牌或产地，则仅供参考，并非指定，但</w:t>
      </w:r>
      <w:r>
        <w:rPr>
          <w:rFonts w:hint="eastAsia" w:asciiTheme="minorEastAsia" w:hAnsiTheme="minorEastAsia" w:eastAsiaTheme="minorEastAsia" w:cstheme="minorEastAsia"/>
          <w:bCs/>
          <w:color w:val="auto"/>
          <w:sz w:val="24"/>
          <w:szCs w:val="24"/>
          <w:highlight w:val="none"/>
          <w:lang w:val="en-US" w:eastAsia="zh-CN"/>
        </w:rPr>
        <w:t>乙方</w:t>
      </w:r>
      <w:r>
        <w:rPr>
          <w:rFonts w:hint="eastAsia" w:asciiTheme="minorEastAsia" w:hAnsiTheme="minorEastAsia" w:eastAsiaTheme="minorEastAsia" w:cstheme="minorEastAsia"/>
          <w:bCs/>
          <w:color w:val="auto"/>
          <w:sz w:val="24"/>
          <w:szCs w:val="24"/>
          <w:highlight w:val="none"/>
        </w:rPr>
        <w:t>提供的货物必须满足主要技术参数及配置要求。</w:t>
      </w:r>
      <w:r>
        <w:rPr>
          <w:rFonts w:hint="eastAsia" w:asciiTheme="minorEastAsia" w:hAnsiTheme="minorEastAsia" w:eastAsiaTheme="minorEastAsia" w:cstheme="minorEastAsia"/>
          <w:bCs/>
          <w:color w:val="auto"/>
          <w:sz w:val="24"/>
          <w:szCs w:val="24"/>
          <w:highlight w:val="none"/>
          <w:lang w:val="en-US" w:eastAsia="zh-CN"/>
        </w:rPr>
        <w:t>乙方</w:t>
      </w:r>
      <w:r>
        <w:rPr>
          <w:rFonts w:hint="eastAsia" w:asciiTheme="minorEastAsia" w:hAnsiTheme="minorEastAsia" w:eastAsiaTheme="minorEastAsia" w:cstheme="minorEastAsia"/>
          <w:bCs/>
          <w:color w:val="auto"/>
          <w:sz w:val="24"/>
          <w:szCs w:val="24"/>
          <w:highlight w:val="none"/>
        </w:rPr>
        <w:t>可以选用替代的方案，但这种替代整体上要优于或相当于招标文件的相关要求。</w:t>
      </w:r>
    </w:p>
    <w:p w14:paraId="136B28E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乙方</w:t>
      </w:r>
      <w:r>
        <w:rPr>
          <w:rFonts w:hint="eastAsia" w:asciiTheme="minorEastAsia" w:hAnsiTheme="minorEastAsia" w:eastAsiaTheme="minorEastAsia" w:cstheme="minorEastAsia"/>
          <w:bCs/>
          <w:color w:val="auto"/>
          <w:sz w:val="24"/>
          <w:szCs w:val="24"/>
          <w:highlight w:val="none"/>
        </w:rPr>
        <w:t>必须是车辆生产企业或其经销商，且车辆生产企业及其产品必须在国家相关部门公布的《车辆生产企业及产品公告》的目录内。</w:t>
      </w:r>
    </w:p>
    <w:p w14:paraId="7E13FC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lang w:eastAsia="zh-CN"/>
        </w:rPr>
        <w:t>、货物（包括零部件）须为2023年1月以后生产、未使用过的原装正品，提供制造厂家出具的产品合格证书、装箱清单等，提供有关车辆的操作规程和使用说明书，维护手册、保养修理所需的各种随机工具及相关设计、制造、检验、安装、改装、技术性指导等文件和确保车辆上牌所需的应由</w:t>
      </w:r>
      <w:r>
        <w:rPr>
          <w:rFonts w:hint="eastAsia" w:asciiTheme="minorEastAsia" w:hAnsiTheme="minorEastAsia" w:eastAsiaTheme="minorEastAsia" w:cstheme="minorEastAsia"/>
          <w:bCs/>
          <w:color w:val="auto"/>
          <w:sz w:val="24"/>
          <w:szCs w:val="24"/>
          <w:highlight w:val="none"/>
          <w:lang w:val="en-US" w:eastAsia="zh-CN"/>
        </w:rPr>
        <w:t>乙方</w:t>
      </w:r>
      <w:r>
        <w:rPr>
          <w:rFonts w:hint="eastAsia" w:asciiTheme="minorEastAsia" w:hAnsiTheme="minorEastAsia" w:eastAsiaTheme="minorEastAsia" w:cstheme="minorEastAsia"/>
          <w:bCs/>
          <w:color w:val="auto"/>
          <w:sz w:val="24"/>
          <w:szCs w:val="24"/>
          <w:highlight w:val="none"/>
          <w:lang w:eastAsia="zh-CN"/>
        </w:rPr>
        <w:t>提供的必要文件。</w:t>
      </w:r>
    </w:p>
    <w:p w14:paraId="1A36432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五、项目产品设备交货及安装、调试服务</w:t>
      </w:r>
    </w:p>
    <w:p w14:paraId="3926ECB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1、产品交付：送至甲方指定的地点并负责调试，调试完成后视为设备完成交付。</w:t>
      </w:r>
    </w:p>
    <w:p w14:paraId="2109997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2、供货完成期：</w:t>
      </w:r>
      <w:r>
        <w:rPr>
          <w:rFonts w:hint="eastAsia" w:asciiTheme="minorEastAsia" w:hAnsiTheme="minorEastAsia" w:eastAsiaTheme="minorEastAsia" w:cstheme="minorEastAsia"/>
          <w:color w:val="auto"/>
          <w:spacing w:val="7"/>
          <w:kern w:val="0"/>
          <w:sz w:val="24"/>
          <w:szCs w:val="24"/>
          <w:highlight w:val="none"/>
          <w:shd w:val="clear" w:color="auto" w:fill="FFFFFF"/>
          <w:lang w:val="en-US" w:eastAsia="zh-CN"/>
        </w:rPr>
        <w:t>乙方须在本项目招标合同签订生效之日起30日内，完成7辆31吨钢丝绳牵引型转运车交付，需一次性完成全部生产制造、检验调试，并足额、完好地送达招标人指定交付地点。</w:t>
      </w:r>
    </w:p>
    <w:p w14:paraId="44122E7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3、发货到甲方指定地点时应先用函、电通告甲方，否则甲方有权拒收。</w:t>
      </w:r>
    </w:p>
    <w:p w14:paraId="3AD7789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4、合同项目涉及到的产品设备交货时，外包装应完整无破损，否则甲方有权拒收。</w:t>
      </w:r>
    </w:p>
    <w:p w14:paraId="6DADCD0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lang w:eastAsia="zh-CN"/>
        </w:rPr>
        <w:t>乙方</w:t>
      </w:r>
      <w:r>
        <w:rPr>
          <w:rFonts w:hint="eastAsia" w:asciiTheme="minorEastAsia" w:hAnsiTheme="minorEastAsia" w:eastAsiaTheme="minorEastAsia" w:cstheme="minorEastAsia"/>
          <w:color w:val="auto"/>
          <w:kern w:val="0"/>
          <w:sz w:val="24"/>
          <w:szCs w:val="24"/>
          <w:highlight w:val="none"/>
          <w:lang w:val="en-US" w:eastAsia="zh-CN"/>
        </w:rPr>
        <w:t>应根据甲方的要求进行设备的安装和调试，并通过有关部门组织的验收。</w:t>
      </w:r>
    </w:p>
    <w:p w14:paraId="4B193D5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六、标的物的检验和验收</w:t>
      </w:r>
    </w:p>
    <w:p w14:paraId="355C62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1、项目涉及到的货物由</w:t>
      </w:r>
      <w:r>
        <w:rPr>
          <w:rFonts w:hint="eastAsia" w:asciiTheme="minorEastAsia" w:hAnsiTheme="minorEastAsia" w:eastAsiaTheme="minorEastAsia" w:cstheme="minorEastAsia"/>
          <w:color w:val="auto"/>
          <w:kern w:val="0"/>
          <w:sz w:val="24"/>
          <w:szCs w:val="24"/>
          <w:highlight w:val="none"/>
          <w:lang w:eastAsia="zh-CN"/>
        </w:rPr>
        <w:t>甲方</w:t>
      </w:r>
      <w:r>
        <w:rPr>
          <w:rFonts w:hint="eastAsia" w:asciiTheme="minorEastAsia" w:hAnsiTheme="minorEastAsia" w:eastAsiaTheme="minorEastAsia" w:cstheme="minorEastAsia"/>
          <w:color w:val="auto"/>
          <w:kern w:val="0"/>
          <w:sz w:val="24"/>
          <w:szCs w:val="24"/>
          <w:highlight w:val="none"/>
        </w:rPr>
        <w:t>及有关部门进行专项验收。</w:t>
      </w:r>
    </w:p>
    <w:p w14:paraId="5160B62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乙方</w:t>
      </w:r>
      <w:r>
        <w:rPr>
          <w:rFonts w:hint="eastAsia" w:asciiTheme="minorEastAsia" w:hAnsiTheme="minorEastAsia" w:eastAsiaTheme="minorEastAsia" w:cstheme="minorEastAsia"/>
          <w:color w:val="auto"/>
          <w:kern w:val="0"/>
          <w:sz w:val="24"/>
          <w:szCs w:val="24"/>
          <w:highlight w:val="none"/>
        </w:rPr>
        <w:t>所供货物在通过专项验收时，应对由于设计、工艺或材料的缺陷而发生的任何不足或故障负责，并承担由此引起的一切后果。</w:t>
      </w:r>
    </w:p>
    <w:p w14:paraId="512F121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eastAsia="zh-CN"/>
        </w:rPr>
        <w:t>甲方</w:t>
      </w:r>
      <w:r>
        <w:rPr>
          <w:rFonts w:hint="eastAsia" w:asciiTheme="minorEastAsia" w:hAnsiTheme="minorEastAsia" w:eastAsiaTheme="minorEastAsia" w:cstheme="minorEastAsia"/>
          <w:color w:val="auto"/>
          <w:kern w:val="0"/>
          <w:sz w:val="24"/>
          <w:szCs w:val="24"/>
          <w:highlight w:val="none"/>
        </w:rPr>
        <w:t>有权拒收未通过专项验收的货物。</w:t>
      </w:r>
    </w:p>
    <w:p w14:paraId="4EF1639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r>
        <w:rPr>
          <w:rFonts w:hint="eastAsia" w:asciiTheme="minorEastAsia" w:hAnsiTheme="minorEastAsia" w:eastAsiaTheme="minorEastAsia" w:cstheme="minorEastAsia"/>
          <w:i w:val="0"/>
          <w:iCs w:val="0"/>
          <w:caps w:val="0"/>
          <w:color w:val="auto"/>
          <w:spacing w:val="0"/>
          <w:kern w:val="0"/>
          <w:sz w:val="24"/>
          <w:szCs w:val="24"/>
          <w:highlight w:val="none"/>
          <w:shd w:val="clear"/>
          <w:lang w:val="en-US" w:eastAsia="zh-CN"/>
        </w:rPr>
        <w:t>货物</w:t>
      </w:r>
      <w:r>
        <w:rPr>
          <w:rFonts w:hint="eastAsia" w:asciiTheme="minorEastAsia" w:hAnsiTheme="minorEastAsia" w:eastAsiaTheme="minorEastAsia" w:cstheme="minorEastAsia"/>
          <w:strike w:val="0"/>
          <w:color w:val="auto"/>
          <w:kern w:val="0"/>
          <w:sz w:val="24"/>
          <w:szCs w:val="24"/>
          <w:highlight w:val="none"/>
        </w:rPr>
        <w:t>验收合格的同时，</w:t>
      </w:r>
      <w:r>
        <w:rPr>
          <w:rFonts w:hint="eastAsia" w:asciiTheme="minorEastAsia" w:hAnsiTheme="minorEastAsia" w:eastAsiaTheme="minorEastAsia" w:cstheme="minorEastAsia"/>
          <w:strike w:val="0"/>
          <w:color w:val="auto"/>
          <w:kern w:val="0"/>
          <w:sz w:val="24"/>
          <w:szCs w:val="24"/>
          <w:highlight w:val="none"/>
          <w:lang w:eastAsia="zh-CN"/>
        </w:rPr>
        <w:t>乙方</w:t>
      </w:r>
      <w:r>
        <w:rPr>
          <w:rFonts w:hint="eastAsia" w:asciiTheme="minorEastAsia" w:hAnsiTheme="minorEastAsia" w:eastAsiaTheme="minorEastAsia" w:cstheme="minorEastAsia"/>
          <w:strike w:val="0"/>
          <w:color w:val="auto"/>
          <w:kern w:val="0"/>
          <w:sz w:val="24"/>
          <w:szCs w:val="24"/>
          <w:highlight w:val="none"/>
        </w:rPr>
        <w:t>需提供质保书、保修证明等书面资料，并按国家制造和安装的标准要求检测验收。</w:t>
      </w:r>
    </w:p>
    <w:p w14:paraId="4EF492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r>
        <w:rPr>
          <w:rFonts w:hint="eastAsia" w:asciiTheme="minorEastAsia" w:hAnsiTheme="minorEastAsia" w:eastAsiaTheme="minorEastAsia" w:cstheme="minorEastAsia"/>
          <w:color w:val="auto"/>
          <w:kern w:val="0"/>
          <w:sz w:val="24"/>
          <w:szCs w:val="24"/>
          <w:highlight w:val="none"/>
          <w:lang w:eastAsia="zh-CN"/>
        </w:rPr>
        <w:t>乙方</w:t>
      </w:r>
      <w:r>
        <w:rPr>
          <w:rFonts w:hint="eastAsia" w:asciiTheme="minorEastAsia" w:hAnsiTheme="minorEastAsia" w:eastAsiaTheme="minorEastAsia" w:cstheme="minorEastAsia"/>
          <w:color w:val="auto"/>
          <w:kern w:val="0"/>
          <w:sz w:val="24"/>
          <w:szCs w:val="24"/>
          <w:highlight w:val="none"/>
        </w:rPr>
        <w:t>所供货物，可能由南通市质量技术监督局从中随机抽取1辆进行全项检测，</w:t>
      </w:r>
      <w:r>
        <w:rPr>
          <w:rFonts w:hint="eastAsia" w:asciiTheme="minorEastAsia" w:hAnsiTheme="minorEastAsia" w:eastAsiaTheme="minorEastAsia" w:cstheme="minorEastAsia"/>
          <w:color w:val="auto"/>
          <w:kern w:val="0"/>
          <w:sz w:val="24"/>
          <w:szCs w:val="24"/>
          <w:highlight w:val="none"/>
          <w:lang w:eastAsia="zh-CN"/>
        </w:rPr>
        <w:t>乙方</w:t>
      </w:r>
      <w:r>
        <w:rPr>
          <w:rFonts w:hint="eastAsia" w:asciiTheme="minorEastAsia" w:hAnsiTheme="minorEastAsia" w:eastAsiaTheme="minorEastAsia" w:cstheme="minorEastAsia"/>
          <w:color w:val="auto"/>
          <w:kern w:val="0"/>
          <w:sz w:val="24"/>
          <w:szCs w:val="24"/>
          <w:highlight w:val="none"/>
        </w:rPr>
        <w:t>承担因此涉及到的费用。</w:t>
      </w:r>
    </w:p>
    <w:p w14:paraId="111E2EE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6、如双方对验收结果有分歧，则以南通市技术监督局的检测结果为准，检验费由有过失的一方支付。</w:t>
      </w:r>
    </w:p>
    <w:p w14:paraId="24E8D2F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7、对于检测不合格的，该批次货物无条件退场，并由此认定为是</w:t>
      </w:r>
      <w:r>
        <w:rPr>
          <w:rFonts w:hint="eastAsia" w:asciiTheme="minorEastAsia" w:hAnsiTheme="minorEastAsia" w:eastAsiaTheme="minorEastAsia" w:cstheme="minorEastAsia"/>
          <w:color w:val="auto"/>
          <w:kern w:val="0"/>
          <w:sz w:val="24"/>
          <w:szCs w:val="24"/>
          <w:highlight w:val="none"/>
          <w:lang w:eastAsia="zh-CN"/>
        </w:rPr>
        <w:t>乙方</w:t>
      </w:r>
      <w:r>
        <w:rPr>
          <w:rFonts w:hint="eastAsia" w:asciiTheme="minorEastAsia" w:hAnsiTheme="minorEastAsia" w:eastAsiaTheme="minorEastAsia" w:cstheme="minorEastAsia"/>
          <w:color w:val="auto"/>
          <w:kern w:val="0"/>
          <w:sz w:val="24"/>
          <w:szCs w:val="24"/>
          <w:highlight w:val="none"/>
        </w:rPr>
        <w:t>自身的原因而导致该结果，</w:t>
      </w:r>
      <w:r>
        <w:rPr>
          <w:rFonts w:hint="eastAsia" w:asciiTheme="minorEastAsia" w:hAnsiTheme="minorEastAsia" w:eastAsiaTheme="minorEastAsia" w:cstheme="minorEastAsia"/>
          <w:color w:val="auto"/>
          <w:kern w:val="0"/>
          <w:sz w:val="24"/>
          <w:szCs w:val="24"/>
          <w:highlight w:val="none"/>
          <w:lang w:eastAsia="zh-CN"/>
        </w:rPr>
        <w:t>甲方</w:t>
      </w:r>
      <w:r>
        <w:rPr>
          <w:rFonts w:hint="eastAsia" w:asciiTheme="minorEastAsia" w:hAnsiTheme="minorEastAsia" w:eastAsiaTheme="minorEastAsia" w:cstheme="minorEastAsia"/>
          <w:color w:val="auto"/>
          <w:kern w:val="0"/>
          <w:sz w:val="24"/>
          <w:szCs w:val="24"/>
          <w:highlight w:val="none"/>
        </w:rPr>
        <w:t>有权取消</w:t>
      </w:r>
      <w:r>
        <w:rPr>
          <w:rFonts w:hint="eastAsia" w:asciiTheme="minorEastAsia" w:hAnsiTheme="minorEastAsia" w:eastAsiaTheme="minorEastAsia" w:cstheme="minorEastAsia"/>
          <w:color w:val="auto"/>
          <w:kern w:val="0"/>
          <w:sz w:val="24"/>
          <w:szCs w:val="24"/>
          <w:highlight w:val="none"/>
          <w:lang w:eastAsia="zh-CN"/>
        </w:rPr>
        <w:t>乙方</w:t>
      </w:r>
      <w:r>
        <w:rPr>
          <w:rFonts w:hint="eastAsia" w:asciiTheme="minorEastAsia" w:hAnsiTheme="minorEastAsia" w:eastAsiaTheme="minorEastAsia" w:cstheme="minorEastAsia"/>
          <w:color w:val="auto"/>
          <w:kern w:val="0"/>
          <w:sz w:val="24"/>
          <w:szCs w:val="24"/>
          <w:highlight w:val="none"/>
        </w:rPr>
        <w:t>的成交资格且解除采购合同。</w:t>
      </w:r>
    </w:p>
    <w:p w14:paraId="612425C9">
      <w:pPr>
        <w:keepNext w:val="0"/>
        <w:keepLines w:val="0"/>
        <w:pageBreakBefore w:val="0"/>
        <w:widowControl w:val="0"/>
        <w:tabs>
          <w:tab w:val="left" w:pos="1420"/>
        </w:tabs>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车辆验收标准：</w:t>
      </w:r>
    </w:p>
    <w:p w14:paraId="05274A71">
      <w:pPr>
        <w:keepNext w:val="0"/>
        <w:keepLines w:val="0"/>
        <w:pageBreakBefore w:val="0"/>
        <w:widowControl w:val="0"/>
        <w:numPr>
          <w:ilvl w:val="0"/>
          <w:numId w:val="0"/>
        </w:numPr>
        <w:tabs>
          <w:tab w:val="left" w:pos="1420"/>
        </w:tabs>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外形尺寸、质量参数</w:t>
      </w:r>
    </w:p>
    <w:p w14:paraId="57756594">
      <w:pPr>
        <w:keepNext w:val="0"/>
        <w:keepLines w:val="0"/>
        <w:pageBreakBefore w:val="0"/>
        <w:widowControl w:val="0"/>
        <w:numPr>
          <w:ilvl w:val="0"/>
          <w:numId w:val="0"/>
        </w:numPr>
        <w:tabs>
          <w:tab w:val="left" w:pos="1420"/>
        </w:tabs>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外观检验：油漆、焊接、紧固、液压、气路、电器、操纵、灯具、润滑、铭牌等；主要总成验证；所有进口件、重要总成件、零部件的登记验证，各种检测报告的验收登记；所有进口元件需提供进口报 关单及相关证明。</w:t>
      </w:r>
    </w:p>
    <w:p w14:paraId="74EC2C54">
      <w:pPr>
        <w:keepNext w:val="0"/>
        <w:keepLines w:val="0"/>
        <w:pageBreakBefore w:val="0"/>
        <w:widowControl w:val="0"/>
        <w:numPr>
          <w:ilvl w:val="0"/>
          <w:numId w:val="0"/>
        </w:numPr>
        <w:tabs>
          <w:tab w:val="left" w:pos="1420"/>
        </w:tabs>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空载状态下装卸料机构、装卸料门开启、锁紧机构性能试验：5 次；</w:t>
      </w:r>
    </w:p>
    <w:p w14:paraId="4F79661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技术标书中的条款和</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认为有必要进行试验、检测的其他条款，由</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进行现场随机抽样检测</w:t>
      </w:r>
      <w:r>
        <w:rPr>
          <w:rFonts w:hint="eastAsia" w:asciiTheme="minorEastAsia" w:hAnsiTheme="minorEastAsia" w:eastAsiaTheme="minorEastAsia" w:cstheme="minorEastAsia"/>
          <w:color w:val="auto"/>
          <w:sz w:val="24"/>
          <w:szCs w:val="24"/>
          <w:highlight w:val="none"/>
          <w:lang w:eastAsia="zh-CN"/>
        </w:rPr>
        <w:t>。</w:t>
      </w:r>
    </w:p>
    <w:p w14:paraId="708F42C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七、质保及售后服务</w:t>
      </w:r>
    </w:p>
    <w:p w14:paraId="77AA8E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1、乙方应提供详细的售后服务方案：</w:t>
      </w:r>
    </w:p>
    <w:p w14:paraId="425280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如乙方就本次投标产品的售后维护服务委托代理维护机构负责，则须在本次招标项目投标文件内明确提供该售后维护服务方案得到被委托的代理维护机构确认的书面函，同时该售后服务维护方案的工作内容不得超出委托双方就本招标文件涉及到的货物设备售后维护服务内容而签署的协议的范围，除非乙方另有说明且合理。</w:t>
      </w:r>
    </w:p>
    <w:p w14:paraId="4D81D6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（2）乙方无论对其投标产品的售后服务维护有无委托均不能免除其对投标项目涉及到的产品所作出的售后服务承诺的一切责任。</w:t>
      </w:r>
    </w:p>
    <w:p w14:paraId="100F6F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2、乙方负责调试、验收，并承担因此发生的一切费用。</w:t>
      </w:r>
    </w:p>
    <w:p w14:paraId="13E65F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3、质保期最低2年。乙方提供售后服务，质保期为自出具验收合格报告之日起计算，期限最低为2年。</w:t>
      </w:r>
    </w:p>
    <w:p w14:paraId="6D2952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4、质保期内，因非甲方人为操作失误、非不可抗力因素导致的货物设备故障，乙方须免费提供维修维护服务，包含设备修理、更换所需的全部费用。</w:t>
      </w:r>
    </w:p>
    <w:p w14:paraId="3AC122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5、乙方在接到甲方维修通知后，须在2小时内抵达现场。</w:t>
      </w:r>
    </w:p>
    <w:p w14:paraId="677691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6、同一台设备在单次质保周期内，因同一非责任故障重复维修不得超过2次；若超过2次仍无法正常使用，乙方须为甲方免费更换同型号全新设备，经更换后仍出现故障的，甲方可选择退货、换货或要求乙方承担合同总金额20%的违约金，若设备故障导致甲方损失的，所有损失由乙方承担。</w:t>
      </w:r>
    </w:p>
    <w:p w14:paraId="364954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单次维修（从乙方抵达现场至设备正常运行）实际耗时不得超出招标文件约定的“12小时/24小时”时限，不可抗力导致的延误需经甲方书面确认后可顺延。</w:t>
      </w:r>
    </w:p>
    <w:p w14:paraId="0AA6AA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7、未按时抵达现场：每延迟1小时，乙方须向甲方支付合同总金额0.5%的违约金，不足1小时按1小时计算。</w:t>
      </w:r>
    </w:p>
    <w:p w14:paraId="3726F5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未按时解决故障：超出约定时限“12小时/24小时”的部分，每延迟1小时，支付合同总金额1%的违约金。</w:t>
      </w:r>
    </w:p>
    <w:p w14:paraId="5ED514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8、同一设备同一故障维修超2次仍无法使用，且乙方未按时更换新设备的，每延迟1天，支付合同总金额2%的违约金，直至完成更换。</w:t>
      </w:r>
    </w:p>
    <w:p w14:paraId="23682C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9、乙方须提供零配件规格明细、易损件清单及对应价格，合同履行期（含质保期）内的零配件及易损件费用包含在合同总价内，质保期结束后采购费用由甲方承担。</w:t>
      </w:r>
    </w:p>
    <w:p w14:paraId="5BBBA00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八、</w:t>
      </w:r>
      <w:r>
        <w:rPr>
          <w:rFonts w:hint="eastAsia" w:asciiTheme="minorEastAsia" w:hAnsiTheme="minorEastAsia" w:eastAsiaTheme="minorEastAsia" w:cstheme="minorEastAsia"/>
          <w:b/>
          <w:bCs/>
          <w:color w:val="auto"/>
          <w:kern w:val="0"/>
          <w:sz w:val="24"/>
          <w:szCs w:val="24"/>
          <w:highlight w:val="none"/>
        </w:rPr>
        <w:t>违约责任</w:t>
      </w:r>
    </w:p>
    <w:p w14:paraId="0408522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合同一方不履行合同义务或者履行合同义务不符合约定的，应当承担继续履行、采取补救措施或赔偿损失等违约责任。</w:t>
      </w:r>
    </w:p>
    <w:p w14:paraId="11014E4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甲方违约责任</w:t>
      </w:r>
    </w:p>
    <w:p w14:paraId="78726DA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在合同生效后，甲方</w:t>
      </w:r>
      <w:r>
        <w:rPr>
          <w:rFonts w:hint="eastAsia" w:asciiTheme="minorEastAsia" w:hAnsiTheme="minorEastAsia" w:eastAsiaTheme="minorEastAsia" w:cstheme="minorEastAsia"/>
          <w:color w:val="auto"/>
          <w:kern w:val="0"/>
          <w:sz w:val="24"/>
          <w:szCs w:val="24"/>
          <w:highlight w:val="none"/>
          <w:lang w:eastAsia="zh-Hans"/>
        </w:rPr>
        <w:t>无故</w:t>
      </w:r>
      <w:r>
        <w:rPr>
          <w:rFonts w:hint="eastAsia" w:asciiTheme="minorEastAsia" w:hAnsiTheme="minorEastAsia" w:eastAsiaTheme="minorEastAsia" w:cstheme="minorEastAsia"/>
          <w:color w:val="auto"/>
          <w:kern w:val="0"/>
          <w:sz w:val="24"/>
          <w:szCs w:val="24"/>
          <w:highlight w:val="none"/>
        </w:rPr>
        <w:t>要求退货的，应向乙方偿付</w:t>
      </w:r>
      <w:r>
        <w:rPr>
          <w:rFonts w:hint="eastAsia" w:asciiTheme="minorEastAsia" w:hAnsiTheme="minorEastAsia" w:eastAsiaTheme="minorEastAsia" w:cstheme="minorEastAsia"/>
          <w:color w:val="auto"/>
          <w:kern w:val="0"/>
          <w:sz w:val="24"/>
          <w:szCs w:val="24"/>
          <w:highlight w:val="none"/>
          <w:lang w:val="en-US" w:eastAsia="zh-CN"/>
        </w:rPr>
        <w:t>货物总额</w:t>
      </w:r>
      <w:r>
        <w:rPr>
          <w:rFonts w:hint="eastAsia" w:asciiTheme="minorEastAsia" w:hAnsiTheme="minorEastAsia" w:eastAsiaTheme="minorEastAsia" w:cstheme="minorEastAsia"/>
          <w:color w:val="auto"/>
          <w:kern w:val="0"/>
          <w:sz w:val="24"/>
          <w:szCs w:val="24"/>
          <w:highlight w:val="none"/>
        </w:rPr>
        <w:t xml:space="preserve">款的 </w:t>
      </w:r>
      <w:r>
        <w:rPr>
          <w:rFonts w:hint="eastAsia" w:asciiTheme="minorEastAsia" w:hAnsiTheme="minorEastAsia" w:eastAsiaTheme="minorEastAsia" w:cstheme="minorEastAsia"/>
          <w:color w:val="auto"/>
          <w:kern w:val="0"/>
          <w:sz w:val="24"/>
          <w:szCs w:val="24"/>
          <w:highlight w:val="none"/>
          <w:u w:val="single"/>
          <w:lang w:val="en-US" w:eastAsia="zh-CN"/>
        </w:rPr>
        <w:t>10</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，作为违约金，违约金不足以补偿损失的，乙方有权要求甲方补足。</w:t>
      </w:r>
    </w:p>
    <w:p w14:paraId="0C13692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甲方无正当理由逾期付款的，则每日按该批货物总额</w:t>
      </w:r>
      <w:r>
        <w:rPr>
          <w:rFonts w:hint="eastAsia" w:asciiTheme="minorEastAsia" w:hAnsiTheme="minorEastAsia" w:eastAsiaTheme="minorEastAsia" w:cstheme="minorEastAsia"/>
          <w:color w:val="auto"/>
          <w:kern w:val="0"/>
          <w:sz w:val="24"/>
          <w:szCs w:val="24"/>
          <w:highlight w:val="none"/>
          <w:lang w:val="en-US" w:eastAsia="zh-CN"/>
        </w:rPr>
        <w:t>万分之一</w:t>
      </w:r>
      <w:r>
        <w:rPr>
          <w:rFonts w:hint="eastAsia" w:asciiTheme="minorEastAsia" w:hAnsiTheme="minorEastAsia" w:eastAsiaTheme="minorEastAsia" w:cstheme="minorEastAsia"/>
          <w:color w:val="auto"/>
          <w:kern w:val="0"/>
          <w:sz w:val="24"/>
          <w:szCs w:val="24"/>
          <w:highlight w:val="none"/>
        </w:rPr>
        <w:t>向乙方偿付违约金。</w:t>
      </w:r>
    </w:p>
    <w:p w14:paraId="31A86CD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甲方违反合同规定，拒绝接收乙方交付的合格标的物，应当承担乙方由此造成的损失。</w:t>
      </w:r>
    </w:p>
    <w:p w14:paraId="3E48C7D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乙方违约责任</w:t>
      </w:r>
    </w:p>
    <w:p w14:paraId="21AE232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乙方未能准时交付货物，则向甲方支付该批货物总额</w:t>
      </w:r>
      <w:r>
        <w:rPr>
          <w:rFonts w:hint="eastAsia" w:asciiTheme="minorEastAsia" w:hAnsiTheme="minorEastAsia" w:eastAsiaTheme="minorEastAsia" w:cstheme="minorEastAsia"/>
          <w:color w:val="auto"/>
          <w:sz w:val="24"/>
          <w:szCs w:val="24"/>
          <w:highlight w:val="none"/>
          <w:u w:val="single"/>
        </w:rPr>
        <w:t>10%</w:t>
      </w:r>
      <w:r>
        <w:rPr>
          <w:rFonts w:hint="eastAsia" w:asciiTheme="minorEastAsia" w:hAnsiTheme="minorEastAsia" w:eastAsiaTheme="minorEastAsia" w:cstheme="minorEastAsia"/>
          <w:color w:val="auto"/>
          <w:sz w:val="24"/>
          <w:szCs w:val="24"/>
          <w:highlight w:val="none"/>
        </w:rPr>
        <w:t>的违约金。</w:t>
      </w:r>
    </w:p>
    <w:p w14:paraId="1DDD8E3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乙方交付的货物不符合合同规定的，甲方有权拒收，乙方在本合同第5条规定之外另应向甲方支付该批货物总额</w:t>
      </w:r>
      <w:r>
        <w:rPr>
          <w:rFonts w:hint="eastAsia" w:asciiTheme="minorEastAsia" w:hAnsiTheme="minorEastAsia" w:eastAsiaTheme="minorEastAsia" w:cstheme="minorEastAsia"/>
          <w:color w:val="auto"/>
          <w:sz w:val="24"/>
          <w:szCs w:val="24"/>
          <w:highlight w:val="none"/>
          <w:u w:val="single"/>
        </w:rPr>
        <w:t>10%</w:t>
      </w:r>
      <w:r>
        <w:rPr>
          <w:rFonts w:hint="eastAsia" w:asciiTheme="minorEastAsia" w:hAnsiTheme="minorEastAsia" w:eastAsiaTheme="minorEastAsia" w:cstheme="minorEastAsia"/>
          <w:color w:val="auto"/>
          <w:sz w:val="24"/>
          <w:szCs w:val="24"/>
          <w:highlight w:val="none"/>
        </w:rPr>
        <w:t>的违约金。</w:t>
      </w:r>
    </w:p>
    <w:p w14:paraId="054AD0DD">
      <w:pPr>
        <w:pStyle w:val="16"/>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乙方交付的货物存在质量问题，则甲方有权解除合同，并要求乙方赔偿合同总额30%的违约金</w:t>
      </w:r>
    </w:p>
    <w:p w14:paraId="2F2A81C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九、不可抗力</w:t>
      </w:r>
    </w:p>
    <w:p w14:paraId="1AA153D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因不可抗力不能履行合同的，根据不可抗力的影响，部分或者全部免除责任</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但不可抗力发生后，双方因尽可能减少不可抗力带来的损失</w:t>
      </w:r>
      <w:r>
        <w:rPr>
          <w:rFonts w:hint="eastAsia" w:asciiTheme="minorEastAsia" w:hAnsiTheme="minorEastAsia" w:eastAsiaTheme="minorEastAsia" w:cstheme="minorEastAsia"/>
          <w:color w:val="auto"/>
          <w:kern w:val="0"/>
          <w:sz w:val="24"/>
          <w:szCs w:val="24"/>
          <w:highlight w:val="none"/>
        </w:rPr>
        <w:t>。但合同一方延迟履行后发生不可抗力的，不能免除责任。</w:t>
      </w:r>
    </w:p>
    <w:p w14:paraId="38445AA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合同一方因不可抗力不能履行合同的，应当及时通知对方，以减轻可能给对方造成的损失，并应当在合理期限内提供证明。</w:t>
      </w:r>
    </w:p>
    <w:p w14:paraId="5E4EB4A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十、索赔</w:t>
      </w:r>
    </w:p>
    <w:p w14:paraId="57DDC0E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甲方有权根据当地产品质量检验机构或其他有权部门出具的检验证书向乙方提出索赔。</w:t>
      </w:r>
    </w:p>
    <w:p w14:paraId="66D636C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在本合同规定的检验期限和质保期内，如果乙方对甲方提出的索赔或差异有责任，则乙方应按甲方同意的下列一种或多种方式解决索赔事宜：</w:t>
      </w:r>
    </w:p>
    <w:p w14:paraId="29C21E9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乙方同意退货，并按合同规定的货币将货款退还给甲方，并且承担由此发生的一切损失和费用，包括利息、银行手续费、运费、保险费、检验费、仓储费、装卸费以及为保护退回标的物所需的其他必要费用</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及给甲方造成的所有损失（包括直接和间接）</w:t>
      </w:r>
      <w:r>
        <w:rPr>
          <w:rFonts w:hint="eastAsia" w:asciiTheme="minorEastAsia" w:hAnsiTheme="minorEastAsia" w:eastAsiaTheme="minorEastAsia" w:cstheme="minorEastAsia"/>
          <w:color w:val="auto"/>
          <w:kern w:val="0"/>
          <w:sz w:val="24"/>
          <w:szCs w:val="24"/>
          <w:highlight w:val="none"/>
        </w:rPr>
        <w:t>。</w:t>
      </w:r>
    </w:p>
    <w:p w14:paraId="3F3A041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根据标的物的低劣程度、损坏程度以及甲方遭受损失的数额，经双方协商确定降低标的物的价格。</w:t>
      </w:r>
    </w:p>
    <w:p w14:paraId="4F7E513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用符合规格、质量和性能要求的标的物来更换有缺陷的部分或修补缺陷部分，乙方应承担一切费用和风险并且负担甲方所发生的一切直接费用。同时，乙方应按合同规定，相应延长修补或被更换标的物的质保期。</w:t>
      </w:r>
    </w:p>
    <w:p w14:paraId="22F8B15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 xml:space="preserve">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14:paraId="7E518F2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contextualSpacing/>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十一、履约保证金</w:t>
      </w:r>
    </w:p>
    <w:p w14:paraId="59CDACC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contextualSpacing/>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本项目中标后乙方须向甲方缴纳的履约保证金为人民币</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中标价的10%</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w:t>
      </w:r>
    </w:p>
    <w:p w14:paraId="674C622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contextualSpacing/>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乙方在按要求保质保量的完成该项目合同并通过验收后，甲方凭乙方提交的申请，一次性退还该合同项目的履约保证金。</w:t>
      </w:r>
    </w:p>
    <w:p w14:paraId="19690CD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contextualSpacing/>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由于乙方原因，在签订合同后出现不按合同履行的情况，甲方有权将履约保证金作为违约金，全额不予退还，同时甲方亦有权终止合同，乙方还须承担相应的法律赔偿责任。</w:t>
      </w:r>
    </w:p>
    <w:p w14:paraId="0017F1E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十二、合同的解除和转让</w:t>
      </w:r>
    </w:p>
    <w:p w14:paraId="20AA40B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甲方和乙方协商一致，可以解除合同。</w:t>
      </w:r>
    </w:p>
    <w:p w14:paraId="60EEB78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有下列情形之一，合同一方可以解除合同：</w:t>
      </w:r>
    </w:p>
    <w:p w14:paraId="64771B8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因不可抗力致使不能实现合同目的，未受不可抗力影响的一方有权解除合同；</w:t>
      </w:r>
    </w:p>
    <w:p w14:paraId="011D8F9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因合同一方违约导致合同不能履行，另一方有权解除合同；</w:t>
      </w:r>
    </w:p>
    <w:p w14:paraId="54572CD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有权解除合同的一方，应当在违约事实或不可抗力发生之后三十天内书面通知对方以主张解除合同，合同在书面通知到达对方时解除。</w:t>
      </w:r>
    </w:p>
    <w:p w14:paraId="16B18A2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合同的部分和全部都不得转让。</w:t>
      </w:r>
    </w:p>
    <w:p w14:paraId="48D40E1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十三、合同的生效</w:t>
      </w:r>
    </w:p>
    <w:p w14:paraId="642EAAF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本合同在甲乙双方签字盖章后即生效。  </w:t>
      </w:r>
    </w:p>
    <w:p w14:paraId="7023C9E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十四、争议的解决</w:t>
      </w:r>
    </w:p>
    <w:p w14:paraId="2A2B28C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凡因履行本</w:t>
      </w:r>
      <w:r>
        <w:rPr>
          <w:rFonts w:hint="eastAsia" w:asciiTheme="minorEastAsia" w:hAnsiTheme="minorEastAsia" w:eastAsiaTheme="minorEastAsia" w:cstheme="minorEastAsia"/>
          <w:color w:val="auto"/>
          <w:kern w:val="0"/>
          <w:sz w:val="24"/>
          <w:szCs w:val="24"/>
          <w:highlight w:val="none"/>
        </w:rPr>
        <w:t>合同</w:t>
      </w:r>
      <w:r>
        <w:rPr>
          <w:rFonts w:hint="eastAsia" w:asciiTheme="minorEastAsia" w:hAnsiTheme="minorEastAsia" w:eastAsiaTheme="minorEastAsia" w:cstheme="minorEastAsia"/>
          <w:color w:val="auto"/>
          <w:sz w:val="24"/>
          <w:szCs w:val="24"/>
          <w:highlight w:val="none"/>
        </w:rPr>
        <w:t>所发生的或与本</w:t>
      </w:r>
      <w:r>
        <w:rPr>
          <w:rFonts w:hint="eastAsia" w:asciiTheme="minorEastAsia" w:hAnsiTheme="minorEastAsia" w:eastAsiaTheme="minorEastAsia" w:cstheme="minorEastAsia"/>
          <w:color w:val="auto"/>
          <w:kern w:val="0"/>
          <w:sz w:val="24"/>
          <w:szCs w:val="24"/>
          <w:highlight w:val="none"/>
        </w:rPr>
        <w:t>合同</w:t>
      </w:r>
      <w:r>
        <w:rPr>
          <w:rFonts w:hint="eastAsia" w:asciiTheme="minorEastAsia" w:hAnsiTheme="minorEastAsia" w:eastAsiaTheme="minorEastAsia" w:cstheme="minorEastAsia"/>
          <w:color w:val="auto"/>
          <w:sz w:val="24"/>
          <w:szCs w:val="24"/>
          <w:highlight w:val="none"/>
        </w:rPr>
        <w:t>有关的一切争议双方应当通过友好协商解决；</w:t>
      </w:r>
    </w:p>
    <w:p w14:paraId="1E6F2AF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协商不成，任何一方均可向甲方所在地人民法院提起诉讼。如乙方未如实履行本合同以及关于本项目所作的陈述、保证或承诺导致甲方向乙方主张权利的或乙方履行本合同引发其与第三人发生纠纷，导致甲方被牵连涉诉(包括诉讼、仲裁、协助执行等)的，除每次应向甲方支付合同价款 2%的违约金,并承担甲方参加应诉或为实现债权或主张权利而支付的一切费用(包括但不限于诉讼费、律师费、仲裁费、差旅费、资产处置费、评估鉴定费、保全费、误工费等),甲方可在未付工程款或履约保证金或质保金直接扣除，未能足额扣除的，乙方应在甲方发出通知后</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日内支付到位。</w:t>
      </w:r>
    </w:p>
    <w:p w14:paraId="3C6BF51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十五、附则</w:t>
      </w:r>
    </w:p>
    <w:p w14:paraId="4DD3BAD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合同份数：本合同一式</w:t>
      </w:r>
      <w:r>
        <w:rPr>
          <w:rFonts w:hint="eastAsia" w:asciiTheme="minorEastAsia" w:hAnsiTheme="minorEastAsia" w:eastAsiaTheme="minorEastAsia" w:cstheme="minorEastAsia"/>
          <w:color w:val="auto"/>
          <w:kern w:val="0"/>
          <w:sz w:val="24"/>
          <w:szCs w:val="24"/>
          <w:highlight w:val="none"/>
          <w:lang w:val="en-US" w:eastAsia="zh-CN"/>
        </w:rPr>
        <w:t>陆</w:t>
      </w:r>
      <w:r>
        <w:rPr>
          <w:rFonts w:hint="eastAsia" w:asciiTheme="minorEastAsia" w:hAnsiTheme="minorEastAsia" w:eastAsiaTheme="minorEastAsia" w:cstheme="minorEastAsia"/>
          <w:color w:val="auto"/>
          <w:kern w:val="0"/>
          <w:sz w:val="24"/>
          <w:szCs w:val="24"/>
          <w:highlight w:val="none"/>
        </w:rPr>
        <w:t>份，甲</w:t>
      </w:r>
      <w:r>
        <w:rPr>
          <w:rFonts w:hint="eastAsia" w:asciiTheme="minorEastAsia" w:hAnsiTheme="minorEastAsia" w:eastAsiaTheme="minorEastAsia" w:cstheme="minorEastAsia"/>
          <w:color w:val="auto"/>
          <w:kern w:val="0"/>
          <w:sz w:val="24"/>
          <w:szCs w:val="24"/>
          <w:highlight w:val="none"/>
          <w:lang w:val="en-US" w:eastAsia="zh-CN"/>
        </w:rPr>
        <w:t>方执肆份，</w:t>
      </w:r>
      <w:r>
        <w:rPr>
          <w:rFonts w:hint="eastAsia" w:asciiTheme="minorEastAsia" w:hAnsiTheme="minorEastAsia" w:eastAsiaTheme="minorEastAsia" w:cstheme="minorEastAsia"/>
          <w:color w:val="auto"/>
          <w:kern w:val="0"/>
          <w:sz w:val="24"/>
          <w:szCs w:val="24"/>
          <w:highlight w:val="none"/>
        </w:rPr>
        <w:t>乙方</w:t>
      </w:r>
      <w:r>
        <w:rPr>
          <w:rFonts w:hint="eastAsia" w:asciiTheme="minorEastAsia" w:hAnsiTheme="minorEastAsia" w:eastAsiaTheme="minorEastAsia" w:cstheme="minorEastAsia"/>
          <w:color w:val="auto"/>
          <w:kern w:val="0"/>
          <w:sz w:val="24"/>
          <w:szCs w:val="24"/>
          <w:highlight w:val="none"/>
          <w:lang w:val="en-US" w:eastAsia="zh-CN"/>
        </w:rPr>
        <w:t>执贰</w:t>
      </w:r>
      <w:r>
        <w:rPr>
          <w:rFonts w:hint="eastAsia" w:asciiTheme="minorEastAsia" w:hAnsiTheme="minorEastAsia" w:eastAsiaTheme="minorEastAsia" w:cstheme="minorEastAsia"/>
          <w:color w:val="auto"/>
          <w:kern w:val="0"/>
          <w:sz w:val="24"/>
          <w:szCs w:val="24"/>
          <w:highlight w:val="none"/>
        </w:rPr>
        <w:t>份。</w:t>
      </w:r>
    </w:p>
    <w:p w14:paraId="51BA647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本合同文件使用中文书写、解释和说明。</w:t>
      </w:r>
    </w:p>
    <w:p w14:paraId="55D9279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本合同履行过程中产生的纪要、协议以及成交通知书、响应文件和</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为本合同的附件，与合同具有同等效力。</w:t>
      </w:r>
    </w:p>
    <w:p w14:paraId="102AABE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本合同未尽事宜应按照《中华人民共和国民法典》及其相关配套法律法规之规定解释。</w:t>
      </w:r>
    </w:p>
    <w:p w14:paraId="2CF4D09B">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招标人（或甲方）：             </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lang w:eastAsia="zh-CN"/>
        </w:rPr>
        <w:t>中标人</w:t>
      </w:r>
      <w:r>
        <w:rPr>
          <w:rFonts w:hint="eastAsia" w:asciiTheme="minorEastAsia" w:hAnsiTheme="minorEastAsia" w:eastAsiaTheme="minorEastAsia" w:cstheme="minorEastAsia"/>
          <w:color w:val="auto"/>
          <w:kern w:val="0"/>
          <w:sz w:val="24"/>
          <w:szCs w:val="24"/>
          <w:highlight w:val="none"/>
        </w:rPr>
        <w:t>（或乙方）：</w:t>
      </w:r>
    </w:p>
    <w:p w14:paraId="62417AF0">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p>
    <w:p w14:paraId="49239D9F">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法定代表人：                   </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 xml:space="preserve">  法定代表人：</w:t>
      </w:r>
    </w:p>
    <w:p w14:paraId="1B9F7A23">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p>
    <w:p w14:paraId="568CB7B1">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委托代理人：                    </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 xml:space="preserve"> 委托代理人： </w:t>
      </w:r>
    </w:p>
    <w:p w14:paraId="0278CE0A">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p>
    <w:p w14:paraId="73664CFF">
      <w:pPr>
        <w:spacing w:line="336" w:lineRule="auto"/>
        <w:ind w:firstLine="480" w:firstLineChars="200"/>
        <w:textAlignment w:val="baseline"/>
        <w:rPr>
          <w:rFonts w:hint="eastAsia" w:asciiTheme="minorEastAsia" w:hAnsiTheme="minorEastAsia" w:eastAsiaTheme="minorEastAsia" w:cstheme="minorEastAsia"/>
          <w:b/>
          <w:bCs/>
          <w:color w:val="auto"/>
          <w:w w:val="80"/>
          <w:sz w:val="36"/>
          <w:szCs w:val="36"/>
          <w:highlight w:val="none"/>
        </w:rPr>
      </w:pPr>
      <w:r>
        <w:rPr>
          <w:rFonts w:hint="eastAsia" w:asciiTheme="minorEastAsia" w:hAnsiTheme="minorEastAsia" w:eastAsiaTheme="minorEastAsia" w:cstheme="minorEastAsia"/>
          <w:color w:val="auto"/>
          <w:kern w:val="0"/>
          <w:sz w:val="24"/>
          <w:szCs w:val="24"/>
          <w:highlight w:val="none"/>
        </w:rPr>
        <w:t>日 期：</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 xml:space="preserve"> 月</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 xml:space="preserve"> 日          </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 xml:space="preserve"> 日 期：</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 xml:space="preserve"> 月</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 xml:space="preserve"> 日</w:t>
      </w:r>
      <w:r>
        <w:rPr>
          <w:rFonts w:hint="eastAsia" w:asciiTheme="minorEastAsia" w:hAnsiTheme="minorEastAsia" w:eastAsiaTheme="minorEastAsia" w:cstheme="minorEastAsia"/>
          <w:b/>
          <w:bCs/>
          <w:color w:val="auto"/>
          <w:w w:val="80"/>
          <w:sz w:val="36"/>
          <w:szCs w:val="36"/>
          <w:highlight w:val="none"/>
        </w:rPr>
        <w:br w:type="page"/>
      </w:r>
    </w:p>
    <w:p w14:paraId="2543F1DB">
      <w:pPr>
        <w:tabs>
          <w:tab w:val="left" w:pos="1050"/>
          <w:tab w:val="left" w:pos="2375"/>
          <w:tab w:val="center" w:pos="4818"/>
          <w:tab w:val="right" w:leader="dot" w:pos="9402"/>
        </w:tabs>
        <w:spacing w:beforeLines="100" w:afterLines="50" w:line="600" w:lineRule="exact"/>
        <w:jc w:val="center"/>
        <w:outlineLvl w:val="0"/>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 xml:space="preserve">第六章 </w:t>
      </w:r>
      <w:r>
        <w:rPr>
          <w:rFonts w:hint="eastAsia" w:asciiTheme="minorEastAsia" w:hAnsiTheme="minorEastAsia" w:eastAsiaTheme="minorEastAsia" w:cstheme="minorEastAsia"/>
          <w:b/>
          <w:bCs/>
          <w:color w:val="auto"/>
          <w:sz w:val="36"/>
          <w:szCs w:val="36"/>
          <w:highlight w:val="none"/>
          <w:lang w:eastAsia="zh-CN"/>
        </w:rPr>
        <w:t>异议</w:t>
      </w:r>
      <w:r>
        <w:rPr>
          <w:rFonts w:hint="eastAsia" w:asciiTheme="minorEastAsia" w:hAnsiTheme="minorEastAsia" w:eastAsiaTheme="minorEastAsia" w:cstheme="minorEastAsia"/>
          <w:b/>
          <w:bCs/>
          <w:color w:val="auto"/>
          <w:sz w:val="36"/>
          <w:szCs w:val="36"/>
          <w:highlight w:val="none"/>
        </w:rPr>
        <w:t>与投诉</w:t>
      </w:r>
    </w:p>
    <w:p w14:paraId="5D3C159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1"/>
        <w:rPr>
          <w:rFonts w:hint="eastAsia" w:asciiTheme="minorEastAsia" w:hAnsiTheme="minorEastAsia" w:eastAsiaTheme="minorEastAsia" w:cstheme="minorEastAsia"/>
          <w:color w:val="auto"/>
          <w:highlight w:val="none"/>
        </w:rPr>
      </w:pPr>
      <w:bookmarkStart w:id="39" w:name="_Hlk84518571"/>
      <w:r>
        <w:rPr>
          <w:rFonts w:hint="eastAsia" w:asciiTheme="minorEastAsia" w:hAnsiTheme="minorEastAsia" w:eastAsiaTheme="minorEastAsia" w:cstheme="minorEastAsia"/>
          <w:b/>
          <w:bCs/>
          <w:color w:val="auto"/>
          <w:kern w:val="0"/>
          <w:highlight w:val="none"/>
        </w:rPr>
        <w:t>一、</w:t>
      </w:r>
      <w:r>
        <w:rPr>
          <w:rFonts w:hint="eastAsia" w:asciiTheme="minorEastAsia" w:hAnsiTheme="minorEastAsia" w:eastAsiaTheme="minorEastAsia" w:cstheme="minorEastAsia"/>
          <w:b/>
          <w:bCs/>
          <w:color w:val="auto"/>
          <w:kern w:val="0"/>
          <w:highlight w:val="none"/>
          <w:lang w:eastAsia="zh-CN"/>
        </w:rPr>
        <w:t>异议</w:t>
      </w:r>
      <w:r>
        <w:rPr>
          <w:rFonts w:hint="eastAsia" w:asciiTheme="minorEastAsia" w:hAnsiTheme="minorEastAsia" w:eastAsiaTheme="minorEastAsia" w:cstheme="minorEastAsia"/>
          <w:b/>
          <w:bCs/>
          <w:color w:val="auto"/>
          <w:kern w:val="0"/>
          <w:highlight w:val="none"/>
        </w:rPr>
        <w:t>的提出</w:t>
      </w:r>
    </w:p>
    <w:p w14:paraId="7E3D0F3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1.提出</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（以下称</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人）必须是直接参加本项目</w:t>
      </w:r>
      <w:r>
        <w:rPr>
          <w:rFonts w:hint="eastAsia" w:asciiTheme="minorEastAsia" w:hAnsiTheme="minorEastAsia" w:eastAsiaTheme="minorEastAsia" w:cstheme="minorEastAsia"/>
          <w:color w:val="auto"/>
          <w:highlight w:val="none"/>
          <w:lang w:val="en-US" w:eastAsia="zh-CN"/>
        </w:rPr>
        <w:t>招标</w:t>
      </w:r>
      <w:r>
        <w:rPr>
          <w:rFonts w:hint="eastAsia" w:asciiTheme="minorEastAsia" w:hAnsiTheme="minorEastAsia" w:eastAsiaTheme="minorEastAsia" w:cstheme="minorEastAsia"/>
          <w:color w:val="auto"/>
          <w:highlight w:val="none"/>
        </w:rPr>
        <w:t>活动的当事人。</w:t>
      </w:r>
    </w:p>
    <w:p w14:paraId="5C46440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2.下招标文件的</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应根据第二章“投标人须知”中第一条第4款的约定提出；投标文件接收截止后，</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未进行投标登记的，不能就投标文件接收截止后的评标过程、中标结果提出</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；在评标过程中，凡主持人或评标委员会明确提出须由</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确认的事项，</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当场无异议的，事后不得提出</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w:t>
      </w:r>
    </w:p>
    <w:p w14:paraId="3B89825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3.对招标文件、评标过程、或者中标结果使自己的权益受到损害的，可以在知道或者应知其权益受到损害之日起7个工作日内，以书面形式向</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提出</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w:t>
      </w:r>
    </w:p>
    <w:p w14:paraId="61E35721">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4.</w:t>
      </w:r>
      <w:r>
        <w:rPr>
          <w:rFonts w:hint="eastAsia" w:asciiTheme="minorEastAsia" w:hAnsiTheme="minorEastAsia" w:eastAsiaTheme="minorEastAsia" w:cstheme="minorEastAsia"/>
          <w:b/>
          <w:bCs/>
          <w:color w:val="auto"/>
          <w:highlight w:val="none"/>
          <w:lang w:eastAsia="zh-CN"/>
        </w:rPr>
        <w:t>投标人</w:t>
      </w:r>
      <w:r>
        <w:rPr>
          <w:rFonts w:hint="eastAsia" w:asciiTheme="minorEastAsia" w:hAnsiTheme="minorEastAsia" w:eastAsiaTheme="minorEastAsia" w:cstheme="minorEastAsia"/>
          <w:b/>
          <w:bCs/>
          <w:color w:val="auto"/>
          <w:highlight w:val="none"/>
        </w:rPr>
        <w:t>应当在法定</w:t>
      </w:r>
      <w:r>
        <w:rPr>
          <w:rFonts w:hint="eastAsia" w:asciiTheme="minorEastAsia" w:hAnsiTheme="minorEastAsia" w:eastAsiaTheme="minorEastAsia" w:cstheme="minorEastAsia"/>
          <w:b/>
          <w:bCs/>
          <w:color w:val="auto"/>
          <w:highlight w:val="none"/>
          <w:lang w:eastAsia="zh-CN"/>
        </w:rPr>
        <w:t>异议</w:t>
      </w:r>
      <w:r>
        <w:rPr>
          <w:rFonts w:hint="eastAsia" w:asciiTheme="minorEastAsia" w:hAnsiTheme="minorEastAsia" w:eastAsiaTheme="minorEastAsia" w:cstheme="minorEastAsia"/>
          <w:b/>
          <w:bCs/>
          <w:color w:val="auto"/>
          <w:highlight w:val="none"/>
        </w:rPr>
        <w:t>期内一次性提出针对同一招标程序环节的</w:t>
      </w:r>
      <w:r>
        <w:rPr>
          <w:rFonts w:hint="eastAsia" w:asciiTheme="minorEastAsia" w:hAnsiTheme="minorEastAsia" w:eastAsiaTheme="minorEastAsia" w:cstheme="minorEastAsia"/>
          <w:b/>
          <w:bCs/>
          <w:color w:val="auto"/>
          <w:highlight w:val="none"/>
          <w:lang w:eastAsia="zh-CN"/>
        </w:rPr>
        <w:t>异议</w:t>
      </w:r>
      <w:r>
        <w:rPr>
          <w:rFonts w:hint="eastAsia" w:asciiTheme="minorEastAsia" w:hAnsiTheme="minorEastAsia" w:eastAsiaTheme="minorEastAsia" w:cstheme="minorEastAsia"/>
          <w:b/>
          <w:bCs/>
          <w:color w:val="auto"/>
          <w:highlight w:val="none"/>
        </w:rPr>
        <w:t>。</w:t>
      </w:r>
    </w:p>
    <w:p w14:paraId="5A88B20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5.提出</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时，必须坚持“谁主张，谁举证”、“实事求是”的原则，不能臆测。属于须由法定部门调查、侦查或先行做出相关认定的事项，</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人应当依法申请具有法定职权的部门查清、认定，并将相关结果提供给</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或</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或</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不具有法定调查、认定权限。</w:t>
      </w:r>
    </w:p>
    <w:p w14:paraId="4CB95B9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6.对本次采购有</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的，实行实名制，不得进行虚假、恶意</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人应在</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有效期内以书面形式提交《</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函》，其内容应包括：</w:t>
      </w:r>
    </w:p>
    <w:p w14:paraId="3D3EC21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的姓名或者名称（以营业执照副本复印件为准）、地址、邮编、联系人及联系电话；</w:t>
      </w:r>
    </w:p>
    <w:p w14:paraId="31D41D1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项目的名称、编号；</w:t>
      </w:r>
    </w:p>
    <w:p w14:paraId="7814213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（3）具体、明确的</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事项和与</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事项相关的请求；</w:t>
      </w:r>
    </w:p>
    <w:p w14:paraId="5092420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（4）事实依据；</w:t>
      </w:r>
    </w:p>
    <w:p w14:paraId="422F39E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（5）必要的法律依据；</w:t>
      </w:r>
    </w:p>
    <w:p w14:paraId="2596E4C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（6）提出</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的日期。</w:t>
      </w:r>
    </w:p>
    <w:p w14:paraId="4C95D38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为法人或者其他组织的，应当由法定代表人、主要负责人，或者其授权代表（须提交</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签署的授权委托书，其授权委托书应当载明代理人的姓名或者名称、代理事项、具体权限、期限和相关事项。）签字或者盖章，并加盖公章。同时，</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人应保证其提出的</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内容及相关佐证材料的真实性及来源的合法性，并承担相应的法律责任。</w:t>
      </w:r>
    </w:p>
    <w:p w14:paraId="739B78C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8.与事实依据相关的佐证材料要具备客观性、关联性、合法性，无法查实的（如宣传册、媒体报道、猜测、推理等）不能作为佐证材料。</w:t>
      </w:r>
    </w:p>
    <w:p w14:paraId="5388A80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或</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不负责搜集与事实依据相关的佐证材料等工作。</w:t>
      </w:r>
    </w:p>
    <w:p w14:paraId="0832E02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10.对不能提供与事实依据相关的佐证材料的、涉及商业秘密的、非书面形式的、非送达的、匿名的《</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函》将不予受理。</w:t>
      </w:r>
    </w:p>
    <w:p w14:paraId="5BE966C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11.接收</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函的方式：书面形式（当场送达或邮寄方式）。</w:t>
      </w:r>
    </w:p>
    <w:p w14:paraId="0042EDD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12.联系方式：</w:t>
      </w:r>
    </w:p>
    <w:p w14:paraId="3C9A228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eastAsia="zh-CN"/>
        </w:rPr>
        <w:t>招标人信息：</w:t>
      </w:r>
    </w:p>
    <w:p w14:paraId="411826C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名称：</w:t>
      </w:r>
      <w:r>
        <w:rPr>
          <w:rFonts w:hint="eastAsia" w:asciiTheme="minorEastAsia" w:hAnsiTheme="minorEastAsia" w:eastAsiaTheme="minorEastAsia" w:cstheme="minorEastAsia"/>
          <w:color w:val="auto"/>
          <w:highlight w:val="none"/>
          <w:lang w:eastAsia="zh-CN"/>
        </w:rPr>
        <w:t>南通兴环环境卫生服务有限公司</w:t>
      </w:r>
      <w:r>
        <w:rPr>
          <w:rFonts w:hint="eastAsia" w:asciiTheme="minorEastAsia" w:hAnsiTheme="minorEastAsia" w:eastAsiaTheme="minorEastAsia" w:cstheme="minorEastAsia"/>
          <w:color w:val="auto"/>
          <w:highlight w:val="none"/>
        </w:rPr>
        <w:t>；</w:t>
      </w:r>
    </w:p>
    <w:p w14:paraId="669DC38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地址：南通市崇川区幸福街道城北大道628号；</w:t>
      </w:r>
    </w:p>
    <w:p w14:paraId="5E2DDC6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联系人：</w:t>
      </w:r>
      <w:r>
        <w:rPr>
          <w:rFonts w:hint="eastAsia" w:asciiTheme="minorEastAsia" w:hAnsiTheme="minorEastAsia" w:eastAsiaTheme="minorEastAsia" w:cstheme="minorEastAsia"/>
          <w:color w:val="auto"/>
          <w:highlight w:val="none"/>
          <w:lang w:val="en-US" w:eastAsia="zh-CN"/>
        </w:rPr>
        <w:t>王</w:t>
      </w:r>
      <w:r>
        <w:rPr>
          <w:rFonts w:hint="eastAsia" w:asciiTheme="minorEastAsia" w:hAnsiTheme="minorEastAsia" w:eastAsiaTheme="minorEastAsia" w:cstheme="minorEastAsia"/>
          <w:color w:val="auto"/>
          <w:highlight w:val="none"/>
        </w:rPr>
        <w:t>工；</w:t>
      </w:r>
    </w:p>
    <w:p w14:paraId="2971ABB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联系电话：13921676587。</w:t>
      </w:r>
    </w:p>
    <w:p w14:paraId="2237EFE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信息：</w:t>
      </w:r>
    </w:p>
    <w:p w14:paraId="2FF29AA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名称：南通永拓建设项目管理有限公司；</w:t>
      </w:r>
    </w:p>
    <w:p w14:paraId="160D084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地址：江苏省南通市崇川区工农北路388号盈泰汇3号楼16~17层；</w:t>
      </w:r>
    </w:p>
    <w:p w14:paraId="1E55F47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联系人：储圆圆；</w:t>
      </w:r>
    </w:p>
    <w:p w14:paraId="51CBBAA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联系电话：13016790309、15206273956。</w:t>
      </w:r>
    </w:p>
    <w:p w14:paraId="6039E0A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kern w:val="0"/>
          <w:highlight w:val="none"/>
        </w:rPr>
        <w:t>二、《</w:t>
      </w:r>
      <w:r>
        <w:rPr>
          <w:rFonts w:hint="eastAsia" w:asciiTheme="minorEastAsia" w:hAnsiTheme="minorEastAsia" w:eastAsiaTheme="minorEastAsia" w:cstheme="minorEastAsia"/>
          <w:b/>
          <w:bCs/>
          <w:color w:val="auto"/>
          <w:kern w:val="0"/>
          <w:highlight w:val="none"/>
          <w:lang w:eastAsia="zh-CN"/>
        </w:rPr>
        <w:t>异议</w:t>
      </w:r>
      <w:r>
        <w:rPr>
          <w:rFonts w:hint="eastAsia" w:asciiTheme="minorEastAsia" w:hAnsiTheme="minorEastAsia" w:eastAsiaTheme="minorEastAsia" w:cstheme="minorEastAsia"/>
          <w:b/>
          <w:bCs/>
          <w:color w:val="auto"/>
          <w:kern w:val="0"/>
          <w:highlight w:val="none"/>
        </w:rPr>
        <w:t>函》的受理和回复</w:t>
      </w:r>
    </w:p>
    <w:p w14:paraId="7DCCD05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1.对符合提出</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要求的，</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或</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签收并出具《</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受理通知书》。在处理过程中，发现需要</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人进一步补充相关佐证材料的，</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人应当在规定的时间内提供，</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回复时间相应顺延。</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人不能按时提供相关佐证材料的，视同放弃</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w:t>
      </w:r>
    </w:p>
    <w:p w14:paraId="469F438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2.对不符合提出</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要求的，出具《</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退回通知书》并提出相关补充材料要求，</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人未在规定的时间内提供补充佐证材料的，视同放弃</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w:t>
      </w:r>
    </w:p>
    <w:p w14:paraId="48274B2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或</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有权将</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人的</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相关材料提供给相关专家或评标委员会审核，并将审核意见回复</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人。</w:t>
      </w:r>
    </w:p>
    <w:p w14:paraId="2AD20B7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必要时，可向被</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（以下称被</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人）转发《</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函》及相关佐证材料。被</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人应当在要求的日期时间内，以书面形式做出说明，并提交相关证据。被</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人在规定时间内，无正当理由未提交说明或相关证据的，视同放弃说明权利，认可被</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事项。</w:t>
      </w:r>
    </w:p>
    <w:p w14:paraId="7FAE140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4.因</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情况复杂的，组织论证或审查时间较长的，</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或</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以书面形式通知</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人，可适当延长</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回复处理时间。</w:t>
      </w:r>
    </w:p>
    <w:p w14:paraId="1CFC3E5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kern w:val="0"/>
          <w:highlight w:val="none"/>
        </w:rPr>
        <w:t>三、</w:t>
      </w:r>
      <w:r>
        <w:rPr>
          <w:rFonts w:hint="eastAsia" w:asciiTheme="minorEastAsia" w:hAnsiTheme="minorEastAsia" w:eastAsiaTheme="minorEastAsia" w:cstheme="minorEastAsia"/>
          <w:b/>
          <w:bCs/>
          <w:color w:val="auto"/>
          <w:kern w:val="0"/>
          <w:highlight w:val="none"/>
          <w:lang w:eastAsia="zh-CN"/>
        </w:rPr>
        <w:t>异议</w:t>
      </w:r>
      <w:r>
        <w:rPr>
          <w:rFonts w:hint="eastAsia" w:asciiTheme="minorEastAsia" w:hAnsiTheme="minorEastAsia" w:eastAsiaTheme="minorEastAsia" w:cstheme="minorEastAsia"/>
          <w:b/>
          <w:bCs/>
          <w:color w:val="auto"/>
          <w:kern w:val="0"/>
          <w:highlight w:val="none"/>
        </w:rPr>
        <w:t>处理</w:t>
      </w:r>
    </w:p>
    <w:p w14:paraId="528E2E8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成立的处理：</w:t>
      </w:r>
    </w:p>
    <w:p w14:paraId="5049549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或</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终止采购，</w:t>
      </w:r>
      <w:bookmarkStart w:id="40" w:name="_Hlk84035436"/>
      <w:r>
        <w:rPr>
          <w:rFonts w:hint="eastAsia" w:asciiTheme="minorEastAsia" w:hAnsiTheme="minorEastAsia" w:eastAsiaTheme="minorEastAsia" w:cstheme="minorEastAsia"/>
          <w:color w:val="auto"/>
          <w:highlight w:val="none"/>
        </w:rPr>
        <w:t>并建议监管部门给相关当事人予以处理。</w:t>
      </w:r>
      <w:bookmarkEnd w:id="40"/>
    </w:p>
    <w:p w14:paraId="698A857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不成立的处理：</w:t>
      </w:r>
    </w:p>
    <w:p w14:paraId="5BE3667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人书面《申请撤回</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函》的，不作违约处理。</w:t>
      </w:r>
    </w:p>
    <w:p w14:paraId="2D80B2C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人在规定的时间内不配合进行</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调查处理的，按自动撤回《</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函》处理。</w:t>
      </w:r>
    </w:p>
    <w:p w14:paraId="398796D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人虽提供了与事实依据相关的佐证材料，但不能证明其</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成立的，</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或</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请</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人补充相关佐证材料，但</w:t>
      </w:r>
      <w:bookmarkStart w:id="41" w:name="_Hlk84035676"/>
      <w:r>
        <w:rPr>
          <w:rFonts w:hint="eastAsia" w:asciiTheme="minorEastAsia" w:hAnsiTheme="minorEastAsia" w:eastAsiaTheme="minorEastAsia" w:cstheme="minorEastAsia"/>
          <w:color w:val="auto"/>
          <w:highlight w:val="none"/>
        </w:rPr>
        <w:t>仍不能证明其</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成立的，</w:t>
      </w:r>
      <w:bookmarkEnd w:id="41"/>
      <w:r>
        <w:rPr>
          <w:rFonts w:hint="eastAsia" w:asciiTheme="minorEastAsia" w:hAnsiTheme="minorEastAsia" w:eastAsiaTheme="minorEastAsia" w:cstheme="minorEastAsia"/>
          <w:color w:val="auto"/>
          <w:highlight w:val="none"/>
        </w:rPr>
        <w:t>依法回复</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不成立。</w:t>
      </w:r>
    </w:p>
    <w:p w14:paraId="207AEB5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（4）经</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或</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、相关专家或评标委员会认定无事实依据的</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，经其他</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举证无依据的</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，依法回复</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不成立。</w:t>
      </w:r>
    </w:p>
    <w:p w14:paraId="518C046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人明显有违事实的、使用虚假材料捏造事实的，以恶意方式</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的，承担法律责任，</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视情在区、市、省、国家级等相关媒体予以披露，并建议监管部门对该等</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人依法予以处理，如</w:t>
      </w:r>
      <w:bookmarkStart w:id="42" w:name="_Hlk84035774"/>
      <w:r>
        <w:rPr>
          <w:rFonts w:hint="eastAsia" w:asciiTheme="minorEastAsia" w:hAnsiTheme="minorEastAsia" w:eastAsiaTheme="minorEastAsia" w:cstheme="minorEastAsia"/>
          <w:color w:val="auto"/>
          <w:highlight w:val="none"/>
        </w:rPr>
        <w:t>列入失信名单</w:t>
      </w:r>
      <w:bookmarkEnd w:id="42"/>
      <w:r>
        <w:rPr>
          <w:rFonts w:hint="eastAsia" w:asciiTheme="minorEastAsia" w:hAnsiTheme="minorEastAsia" w:eastAsiaTheme="minorEastAsia" w:cstheme="minorEastAsia"/>
          <w:color w:val="auto"/>
          <w:highlight w:val="none"/>
        </w:rPr>
        <w:t>等。</w:t>
      </w:r>
    </w:p>
    <w:p w14:paraId="5B996126">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kern w:val="0"/>
          <w:highlight w:val="none"/>
        </w:rPr>
        <w:t>四、关于投诉</w:t>
      </w:r>
    </w:p>
    <w:p w14:paraId="6D0FD8E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异议投标人</w:t>
      </w:r>
      <w:r>
        <w:rPr>
          <w:rFonts w:hint="eastAsia" w:asciiTheme="minorEastAsia" w:hAnsiTheme="minorEastAsia" w:eastAsiaTheme="minorEastAsia" w:cstheme="minorEastAsia"/>
          <w:color w:val="auto"/>
          <w:highlight w:val="none"/>
        </w:rPr>
        <w:t>对</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或</w:t>
      </w:r>
      <w:r>
        <w:rPr>
          <w:rFonts w:hint="eastAsia" w:asciiTheme="minorEastAsia" w:hAnsiTheme="minorEastAsia" w:eastAsiaTheme="minorEastAsia" w:cstheme="minorEastAsia"/>
          <w:color w:val="auto"/>
          <w:highlight w:val="none"/>
          <w:lang w:eastAsia="zh-CN"/>
        </w:rPr>
        <w:t>招标代理机构</w:t>
      </w:r>
      <w:r>
        <w:rPr>
          <w:rFonts w:hint="eastAsia" w:asciiTheme="minorEastAsia" w:hAnsiTheme="minorEastAsia" w:eastAsiaTheme="minorEastAsia" w:cstheme="minorEastAsia"/>
          <w:color w:val="auto"/>
          <w:highlight w:val="none"/>
        </w:rPr>
        <w:t>的答复不满意的，</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或代理机构未在规定的时间内做出答复的，可以在答复期满后15个工作日内向</w:t>
      </w:r>
      <w:r>
        <w:rPr>
          <w:rFonts w:hint="eastAsia" w:asciiTheme="minorEastAsia" w:hAnsiTheme="minorEastAsia" w:eastAsiaTheme="minorEastAsia" w:cstheme="minorEastAsia"/>
          <w:color w:val="auto"/>
          <w:highlight w:val="none"/>
          <w:lang w:eastAsia="zh-CN"/>
        </w:rPr>
        <w:t>招标人</w:t>
      </w:r>
      <w:r>
        <w:rPr>
          <w:rFonts w:hint="eastAsia" w:asciiTheme="minorEastAsia" w:hAnsiTheme="minorEastAsia" w:eastAsiaTheme="minorEastAsia" w:cstheme="minorEastAsia"/>
          <w:color w:val="auto"/>
          <w:highlight w:val="none"/>
        </w:rPr>
        <w:t>的监督管理部门投诉。</w:t>
      </w:r>
    </w:p>
    <w:bookmarkEnd w:id="39"/>
    <w:p w14:paraId="1DB0F3CF">
      <w:pPr>
        <w:spacing w:line="420" w:lineRule="exact"/>
        <w:ind w:firstLine="484" w:firstLineChars="202"/>
        <w:rPr>
          <w:rFonts w:hint="eastAsia" w:asciiTheme="minorEastAsia" w:hAnsiTheme="minorEastAsia" w:eastAsiaTheme="minorEastAsia" w:cstheme="minorEastAsia"/>
          <w:color w:val="auto"/>
          <w:highlight w:val="none"/>
        </w:rPr>
      </w:pPr>
    </w:p>
    <w:p w14:paraId="7EE4A35C">
      <w:pPr>
        <w:spacing w:line="420" w:lineRule="exact"/>
        <w:ind w:firstLine="484" w:firstLineChars="202"/>
        <w:rPr>
          <w:rFonts w:hint="eastAsia" w:asciiTheme="minorEastAsia" w:hAnsiTheme="minorEastAsia" w:eastAsiaTheme="minorEastAsia" w:cstheme="minorEastAsia"/>
          <w:color w:val="auto"/>
          <w:highlight w:val="none"/>
        </w:rPr>
      </w:pPr>
    </w:p>
    <w:p w14:paraId="11993E47">
      <w:pPr>
        <w:spacing w:line="420" w:lineRule="exact"/>
        <w:ind w:firstLine="484" w:firstLineChars="202"/>
        <w:rPr>
          <w:rFonts w:hint="eastAsia" w:asciiTheme="minorEastAsia" w:hAnsiTheme="minorEastAsia" w:eastAsiaTheme="minorEastAsia" w:cstheme="minorEastAsia"/>
          <w:color w:val="auto"/>
          <w:highlight w:val="none"/>
        </w:rPr>
      </w:pPr>
    </w:p>
    <w:p w14:paraId="742E541E">
      <w:pPr>
        <w:spacing w:line="420" w:lineRule="exact"/>
        <w:ind w:firstLine="484" w:firstLineChars="202"/>
        <w:rPr>
          <w:rFonts w:hint="eastAsia" w:asciiTheme="minorEastAsia" w:hAnsiTheme="minorEastAsia" w:eastAsiaTheme="minorEastAsia" w:cstheme="minorEastAsia"/>
          <w:color w:val="auto"/>
          <w:highlight w:val="none"/>
        </w:rPr>
      </w:pPr>
    </w:p>
    <w:p w14:paraId="65B04D2C">
      <w:pPr>
        <w:spacing w:line="420" w:lineRule="exact"/>
        <w:ind w:firstLine="484" w:firstLineChars="202"/>
        <w:rPr>
          <w:rFonts w:hint="eastAsia" w:asciiTheme="minorEastAsia" w:hAnsiTheme="minorEastAsia" w:eastAsiaTheme="minorEastAsia" w:cstheme="minorEastAsia"/>
          <w:color w:val="auto"/>
          <w:highlight w:val="none"/>
        </w:rPr>
      </w:pPr>
    </w:p>
    <w:p w14:paraId="1C7AD1CC">
      <w:pPr>
        <w:spacing w:line="420" w:lineRule="exact"/>
        <w:ind w:firstLine="484" w:firstLineChars="202"/>
        <w:rPr>
          <w:rFonts w:hint="eastAsia" w:asciiTheme="minorEastAsia" w:hAnsiTheme="minorEastAsia" w:eastAsiaTheme="minorEastAsia" w:cstheme="minorEastAsia"/>
          <w:color w:val="auto"/>
          <w:highlight w:val="none"/>
        </w:rPr>
      </w:pPr>
    </w:p>
    <w:p w14:paraId="5A0458D4">
      <w:pPr>
        <w:spacing w:line="420" w:lineRule="exact"/>
        <w:ind w:firstLine="484" w:firstLineChars="202"/>
        <w:rPr>
          <w:rFonts w:hint="eastAsia" w:asciiTheme="minorEastAsia" w:hAnsiTheme="minorEastAsia" w:eastAsiaTheme="minorEastAsia" w:cstheme="minorEastAsia"/>
          <w:color w:val="auto"/>
          <w:highlight w:val="none"/>
        </w:rPr>
      </w:pPr>
    </w:p>
    <w:p w14:paraId="3BCC92CA">
      <w:pPr>
        <w:spacing w:line="420" w:lineRule="exact"/>
        <w:ind w:firstLine="484" w:firstLineChars="202"/>
        <w:rPr>
          <w:rFonts w:hint="eastAsia" w:asciiTheme="minorEastAsia" w:hAnsiTheme="minorEastAsia" w:eastAsiaTheme="minorEastAsia" w:cstheme="minorEastAsia"/>
          <w:color w:val="auto"/>
          <w:highlight w:val="none"/>
        </w:rPr>
      </w:pPr>
    </w:p>
    <w:p w14:paraId="40B87BB5">
      <w:pPr>
        <w:spacing w:line="420" w:lineRule="exact"/>
        <w:ind w:firstLine="484" w:firstLineChars="202"/>
        <w:rPr>
          <w:rFonts w:hint="eastAsia" w:asciiTheme="minorEastAsia" w:hAnsiTheme="minorEastAsia" w:eastAsiaTheme="minorEastAsia" w:cstheme="minorEastAsia"/>
          <w:color w:val="auto"/>
          <w:highlight w:val="none"/>
        </w:rPr>
      </w:pPr>
    </w:p>
    <w:p w14:paraId="03CB1EF3">
      <w:pPr>
        <w:spacing w:line="420" w:lineRule="exact"/>
        <w:ind w:firstLine="484" w:firstLineChars="202"/>
        <w:rPr>
          <w:rFonts w:hint="eastAsia" w:asciiTheme="minorEastAsia" w:hAnsiTheme="minorEastAsia" w:eastAsiaTheme="minorEastAsia" w:cstheme="minorEastAsia"/>
          <w:color w:val="auto"/>
          <w:highlight w:val="none"/>
        </w:rPr>
      </w:pPr>
    </w:p>
    <w:p w14:paraId="0B8E96AB">
      <w:pPr>
        <w:spacing w:line="420" w:lineRule="exact"/>
        <w:ind w:firstLine="484" w:firstLineChars="202"/>
        <w:rPr>
          <w:rFonts w:hint="eastAsia" w:asciiTheme="minorEastAsia" w:hAnsiTheme="minorEastAsia" w:eastAsiaTheme="minorEastAsia" w:cstheme="minorEastAsia"/>
          <w:color w:val="auto"/>
          <w:highlight w:val="none"/>
        </w:rPr>
      </w:pPr>
    </w:p>
    <w:p w14:paraId="656CA845">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485FC5E5">
      <w:pPr>
        <w:tabs>
          <w:tab w:val="left" w:pos="1050"/>
          <w:tab w:val="left" w:pos="2375"/>
          <w:tab w:val="center" w:pos="4818"/>
          <w:tab w:val="right" w:leader="dot" w:pos="9402"/>
        </w:tabs>
        <w:spacing w:beforeLines="100" w:afterLines="50" w:line="600" w:lineRule="exact"/>
        <w:jc w:val="center"/>
        <w:outlineLvl w:val="0"/>
        <w:rPr>
          <w:rFonts w:hint="eastAsia" w:asciiTheme="minorEastAsia" w:hAnsiTheme="minorEastAsia" w:eastAsiaTheme="minorEastAsia" w:cstheme="minorEastAsia"/>
          <w:b/>
          <w:bCs/>
          <w:color w:val="auto"/>
          <w:sz w:val="36"/>
          <w:szCs w:val="36"/>
          <w:highlight w:val="none"/>
        </w:rPr>
      </w:pPr>
      <w:bookmarkStart w:id="43" w:name="_Toc363573860"/>
      <w:bookmarkEnd w:id="43"/>
      <w:r>
        <w:rPr>
          <w:rFonts w:hint="eastAsia" w:asciiTheme="minorEastAsia" w:hAnsiTheme="minorEastAsia" w:eastAsiaTheme="minorEastAsia" w:cstheme="minorEastAsia"/>
          <w:b/>
          <w:bCs/>
          <w:color w:val="auto"/>
          <w:sz w:val="36"/>
          <w:szCs w:val="36"/>
          <w:highlight w:val="none"/>
        </w:rPr>
        <w:t>第七章 投标文件的组成及格式</w:t>
      </w:r>
    </w:p>
    <w:p w14:paraId="3ED3386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一、投标文件的组成</w:t>
      </w:r>
    </w:p>
    <w:p w14:paraId="0E24EA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1.A资格后审材料文件（</w:t>
      </w:r>
      <w:r>
        <w:rPr>
          <w:rFonts w:hint="eastAsia" w:asciiTheme="minorEastAsia" w:hAnsiTheme="minorEastAsia" w:eastAsiaTheme="minorEastAsia" w:cstheme="minorEastAsia"/>
          <w:color w:val="auto"/>
          <w:highlight w:val="none"/>
          <w:u w:val="thick" w:color="FF0000"/>
        </w:rPr>
        <w:t>密封件，内含：1份“正本”和4份“副本”。</w:t>
      </w:r>
      <w:r>
        <w:rPr>
          <w:rFonts w:hint="eastAsia" w:asciiTheme="minorEastAsia" w:hAnsiTheme="minorEastAsia" w:eastAsiaTheme="minorEastAsia" w:cstheme="minorEastAsia"/>
          <w:color w:val="auto"/>
          <w:highlight w:val="none"/>
        </w:rPr>
        <w:t>）</w:t>
      </w:r>
    </w:p>
    <w:p w14:paraId="356E6C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2.B技术标文件（</w:t>
      </w:r>
      <w:r>
        <w:rPr>
          <w:rFonts w:hint="eastAsia" w:asciiTheme="minorEastAsia" w:hAnsiTheme="minorEastAsia" w:eastAsiaTheme="minorEastAsia" w:cstheme="minorEastAsia"/>
          <w:color w:val="auto"/>
          <w:highlight w:val="none"/>
          <w:u w:val="thick" w:color="FF0000"/>
        </w:rPr>
        <w:t>密封件，内含：1份“正本”和4份“副本”。</w:t>
      </w:r>
      <w:r>
        <w:rPr>
          <w:rFonts w:hint="eastAsia" w:asciiTheme="minorEastAsia" w:hAnsiTheme="minorEastAsia" w:eastAsiaTheme="minorEastAsia" w:cstheme="minorEastAsia"/>
          <w:color w:val="auto"/>
          <w:highlight w:val="none"/>
        </w:rPr>
        <w:t>）</w:t>
      </w:r>
    </w:p>
    <w:p w14:paraId="760E15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3.C价格标文件（</w:t>
      </w:r>
      <w:r>
        <w:rPr>
          <w:rFonts w:hint="eastAsia" w:asciiTheme="minorEastAsia" w:hAnsiTheme="minorEastAsia" w:eastAsiaTheme="minorEastAsia" w:cstheme="minorEastAsia"/>
          <w:color w:val="auto"/>
          <w:highlight w:val="none"/>
          <w:u w:val="thick" w:color="FF0000"/>
        </w:rPr>
        <w:t>密封件，内含：1份“正本”和4份“副本”。</w:t>
      </w:r>
      <w:r>
        <w:rPr>
          <w:rFonts w:hint="eastAsia" w:asciiTheme="minorEastAsia" w:hAnsiTheme="minorEastAsia" w:eastAsiaTheme="minorEastAsia" w:cstheme="minorEastAsia"/>
          <w:color w:val="auto"/>
          <w:highlight w:val="none"/>
        </w:rPr>
        <w:t>）</w:t>
      </w:r>
    </w:p>
    <w:p w14:paraId="42A19FF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二、投标文件的内容</w:t>
      </w:r>
    </w:p>
    <w:p w14:paraId="7AE2F8F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（一）“A资格后审材料文件”的内容</w:t>
      </w:r>
    </w:p>
    <w:p w14:paraId="43AAB07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【特别提醒】单位负责人为同一人或者存在直接控股、管理关系的不同</w:t>
      </w:r>
      <w:r>
        <w:rPr>
          <w:rFonts w:hint="eastAsia" w:asciiTheme="minorEastAsia" w:hAnsiTheme="minorEastAsia" w:eastAsiaTheme="minorEastAsia" w:cstheme="minorEastAsia"/>
          <w:b/>
          <w:bCs/>
          <w:color w:val="auto"/>
          <w:highlight w:val="none"/>
          <w:lang w:eastAsia="zh-CN"/>
        </w:rPr>
        <w:t>投标人</w:t>
      </w:r>
      <w:r>
        <w:rPr>
          <w:rFonts w:hint="eastAsia" w:asciiTheme="minorEastAsia" w:hAnsiTheme="minorEastAsia" w:eastAsiaTheme="minorEastAsia" w:cstheme="minorEastAsia"/>
          <w:b/>
          <w:bCs/>
          <w:color w:val="auto"/>
          <w:highlight w:val="none"/>
        </w:rPr>
        <w:t>，不得同时参与同一采购项目相同标段的采购活动；为采购项目提供整体设计、规范编制或者项目管理、监理、检测等服务的</w:t>
      </w:r>
      <w:r>
        <w:rPr>
          <w:rFonts w:hint="eastAsia" w:asciiTheme="minorEastAsia" w:hAnsiTheme="minorEastAsia" w:eastAsiaTheme="minorEastAsia" w:cstheme="minorEastAsia"/>
          <w:b/>
          <w:bCs/>
          <w:color w:val="auto"/>
          <w:highlight w:val="none"/>
          <w:lang w:eastAsia="zh-CN"/>
        </w:rPr>
        <w:t>投标人</w:t>
      </w:r>
      <w:r>
        <w:rPr>
          <w:rFonts w:hint="eastAsia" w:asciiTheme="minorEastAsia" w:hAnsiTheme="minorEastAsia" w:eastAsiaTheme="minorEastAsia" w:cstheme="minorEastAsia"/>
          <w:b/>
          <w:bCs/>
          <w:color w:val="auto"/>
          <w:highlight w:val="none"/>
        </w:rPr>
        <w:t>，不得再参加该采购项目的其他采购活动；如发现</w:t>
      </w:r>
      <w:r>
        <w:rPr>
          <w:rFonts w:hint="eastAsia" w:asciiTheme="minorEastAsia" w:hAnsiTheme="minorEastAsia" w:eastAsiaTheme="minorEastAsia" w:cstheme="minorEastAsia"/>
          <w:b/>
          <w:bCs/>
          <w:color w:val="auto"/>
          <w:highlight w:val="none"/>
          <w:lang w:eastAsia="zh-CN"/>
        </w:rPr>
        <w:t>投标人</w:t>
      </w:r>
      <w:r>
        <w:rPr>
          <w:rFonts w:hint="eastAsia" w:asciiTheme="minorEastAsia" w:hAnsiTheme="minorEastAsia" w:eastAsiaTheme="minorEastAsia" w:cstheme="minorEastAsia"/>
          <w:b/>
          <w:bCs/>
          <w:color w:val="auto"/>
          <w:highlight w:val="none"/>
        </w:rPr>
        <w:t>递交的资格后审材料有弄虚作假行为，该</w:t>
      </w:r>
      <w:r>
        <w:rPr>
          <w:rFonts w:hint="eastAsia" w:asciiTheme="minorEastAsia" w:hAnsiTheme="minorEastAsia" w:eastAsiaTheme="minorEastAsia" w:cstheme="minorEastAsia"/>
          <w:b/>
          <w:bCs/>
          <w:color w:val="auto"/>
          <w:highlight w:val="none"/>
          <w:lang w:eastAsia="zh-CN"/>
        </w:rPr>
        <w:t>投标人</w:t>
      </w:r>
      <w:r>
        <w:rPr>
          <w:rFonts w:hint="eastAsia" w:asciiTheme="minorEastAsia" w:hAnsiTheme="minorEastAsia" w:eastAsiaTheme="minorEastAsia" w:cstheme="minorEastAsia"/>
          <w:b/>
          <w:bCs/>
          <w:color w:val="auto"/>
          <w:highlight w:val="none"/>
        </w:rPr>
        <w:t>将记入不良记录，并上报有关部门，如已成交，招标</w:t>
      </w:r>
      <w:r>
        <w:rPr>
          <w:rFonts w:hint="eastAsia" w:asciiTheme="minorEastAsia" w:hAnsiTheme="minorEastAsia" w:eastAsiaTheme="minorEastAsia" w:cstheme="minorEastAsia"/>
          <w:b/>
          <w:bCs/>
          <w:color w:val="auto"/>
          <w:highlight w:val="none"/>
          <w:lang w:eastAsia="zh-CN"/>
        </w:rPr>
        <w:t>招标人</w:t>
      </w:r>
      <w:r>
        <w:rPr>
          <w:rFonts w:hint="eastAsia" w:asciiTheme="minorEastAsia" w:hAnsiTheme="minorEastAsia" w:eastAsiaTheme="minorEastAsia" w:cstheme="minorEastAsia"/>
          <w:b/>
          <w:bCs/>
          <w:color w:val="auto"/>
          <w:highlight w:val="none"/>
        </w:rPr>
        <w:t>有权取消其中标资格，并由该</w:t>
      </w:r>
      <w:r>
        <w:rPr>
          <w:rFonts w:hint="eastAsia" w:asciiTheme="minorEastAsia" w:hAnsiTheme="minorEastAsia" w:eastAsiaTheme="minorEastAsia" w:cstheme="minorEastAsia"/>
          <w:b/>
          <w:bCs/>
          <w:color w:val="auto"/>
          <w:highlight w:val="none"/>
          <w:lang w:eastAsia="zh-CN"/>
        </w:rPr>
        <w:t>投标人</w:t>
      </w:r>
      <w:r>
        <w:rPr>
          <w:rFonts w:hint="eastAsia" w:asciiTheme="minorEastAsia" w:hAnsiTheme="minorEastAsia" w:eastAsiaTheme="minorEastAsia" w:cstheme="minorEastAsia"/>
          <w:b/>
          <w:bCs/>
          <w:color w:val="auto"/>
          <w:highlight w:val="none"/>
        </w:rPr>
        <w:t>承担一切责任和损失。</w:t>
      </w:r>
    </w:p>
    <w:p w14:paraId="13713F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highlight w:val="none"/>
        </w:rPr>
      </w:pPr>
      <w:bookmarkStart w:id="44" w:name="_Hlk69424499"/>
      <w:bookmarkEnd w:id="44"/>
      <w:r>
        <w:rPr>
          <w:rFonts w:hint="eastAsia" w:asciiTheme="minorEastAsia" w:hAnsiTheme="minorEastAsia" w:eastAsiaTheme="minorEastAsia" w:cstheme="minorEastAsia"/>
          <w:color w:val="auto"/>
          <w:highlight w:val="none"/>
        </w:rPr>
        <w:t>1.提供投标人有效的《营业执照》原件的复印件（须加盖公章）。</w:t>
      </w:r>
    </w:p>
    <w:p w14:paraId="140F0F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2.提供投标人的法定代表人身份证明（须加盖公章）。</w:t>
      </w:r>
    </w:p>
    <w:p w14:paraId="093AEC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3.除法定代表人参与本项目投标响应外，如为被委托授权人参与投标响应的，须提供法定代表人签字或印章的授权委托书（须加盖单位公章）。</w:t>
      </w:r>
    </w:p>
    <w:p w14:paraId="0A30B3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4.投标人须提供《资格文件的声明函》（须加盖单位公章）。</w:t>
      </w:r>
    </w:p>
    <w:p w14:paraId="3BD32D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5.其它需要提交的资格审查证明材料。</w:t>
      </w:r>
    </w:p>
    <w:p w14:paraId="696CD38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（二）“B技术标”文件的内容</w:t>
      </w:r>
    </w:p>
    <w:p w14:paraId="6105DC8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auto"/>
          <w:highlight w:val="none"/>
          <w:u w:val="thick" w:color="FF0000"/>
        </w:rPr>
      </w:pPr>
      <w:bookmarkStart w:id="45" w:name="_Hlk75276991"/>
      <w:bookmarkEnd w:id="45"/>
      <w:r>
        <w:rPr>
          <w:rFonts w:hint="eastAsia" w:asciiTheme="minorEastAsia" w:hAnsiTheme="minorEastAsia" w:eastAsiaTheme="minorEastAsia" w:cstheme="minorEastAsia"/>
          <w:b/>
          <w:bCs/>
          <w:color w:val="auto"/>
          <w:highlight w:val="none"/>
        </w:rPr>
        <w:t>【特别提醒】以下技术标文件的内容，不得有缺项或漏项。否则将有可能被视为未实质性响应招标文件要求而作无效投标处理，亦可能直接影响技术标评审的得分。</w:t>
      </w:r>
      <w:r>
        <w:rPr>
          <w:rFonts w:hint="eastAsia" w:asciiTheme="minorEastAsia" w:hAnsiTheme="minorEastAsia" w:eastAsiaTheme="minorEastAsia" w:cstheme="minorEastAsia"/>
          <w:b/>
          <w:bCs/>
          <w:color w:val="auto"/>
          <w:highlight w:val="none"/>
          <w:lang w:eastAsia="zh-CN"/>
        </w:rPr>
        <w:t>投标人</w:t>
      </w:r>
      <w:r>
        <w:rPr>
          <w:rFonts w:hint="eastAsia" w:asciiTheme="minorEastAsia" w:hAnsiTheme="minorEastAsia" w:eastAsiaTheme="minorEastAsia" w:cstheme="minorEastAsia"/>
          <w:b/>
          <w:bCs/>
          <w:color w:val="auto"/>
          <w:highlight w:val="none"/>
        </w:rPr>
        <w:t>应根据本招标文件第三章“项目需求”提供的主要技术规范、服务要求和标准等，仔细阅读并在理解的基础上结合第四章“评标程序和方法”内的评审细则，编写编制技术标文件。</w:t>
      </w:r>
    </w:p>
    <w:p w14:paraId="7E4759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1.投标响应函；</w:t>
      </w:r>
    </w:p>
    <w:p w14:paraId="107161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highlight w:val="none"/>
        </w:rPr>
      </w:pPr>
      <w:bookmarkStart w:id="46" w:name="_Hlk75275608"/>
      <w:bookmarkEnd w:id="46"/>
      <w:r>
        <w:rPr>
          <w:rFonts w:hint="eastAsia" w:asciiTheme="minorEastAsia" w:hAnsiTheme="minorEastAsia" w:eastAsiaTheme="minorEastAsia" w:cstheme="minorEastAsia"/>
          <w:color w:val="auto"/>
          <w:highlight w:val="none"/>
        </w:rPr>
        <w:t>2.技术响应文件（格式自定，</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认真阅读仔细研究招标文件第三章项目需求中的内容，在理解的基础上进行投标技术文件的编写）；</w:t>
      </w:r>
    </w:p>
    <w:p w14:paraId="45063C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3.评标办法中涉及的所需提供的全部资料。</w:t>
      </w:r>
    </w:p>
    <w:p w14:paraId="56570B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4.评标办法中未涉及但投标人认为需要提交的其他资料。</w:t>
      </w:r>
    </w:p>
    <w:p w14:paraId="4BE56BE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注：为方便评委评审，请投标人按评标办法中所涉及的内容顺序进行编制书面纸质文件，可以补充相关材料。</w:t>
      </w:r>
    </w:p>
    <w:p w14:paraId="7AE5EF2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（三）“C价格标文件”的内容</w:t>
      </w:r>
    </w:p>
    <w:p w14:paraId="705AE92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【特别说明】价格标文件中的报价，包括本</w:t>
      </w:r>
      <w:r>
        <w:rPr>
          <w:rFonts w:hint="eastAsia" w:asciiTheme="minorEastAsia" w:hAnsiTheme="minorEastAsia" w:eastAsiaTheme="minorEastAsia" w:cstheme="minorEastAsia"/>
          <w:b/>
          <w:bCs/>
          <w:color w:val="auto"/>
          <w:highlight w:val="none"/>
          <w:lang w:eastAsia="zh-CN"/>
        </w:rPr>
        <w:t>招标文件</w:t>
      </w:r>
      <w:r>
        <w:rPr>
          <w:rFonts w:hint="eastAsia" w:asciiTheme="minorEastAsia" w:hAnsiTheme="minorEastAsia" w:eastAsiaTheme="minorEastAsia" w:cstheme="minorEastAsia"/>
          <w:b/>
          <w:bCs/>
          <w:color w:val="auto"/>
          <w:highlight w:val="none"/>
        </w:rPr>
        <w:t>规定涵盖的所有范围及相应说明的全部内容涉及到的费用。</w:t>
      </w:r>
    </w:p>
    <w:p w14:paraId="383D9D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bookmarkStart w:id="47" w:name="_Hlk88783536"/>
      <w:r>
        <w:rPr>
          <w:rFonts w:hint="eastAsia" w:asciiTheme="minorEastAsia" w:hAnsiTheme="minorEastAsia" w:eastAsiaTheme="minorEastAsia" w:cstheme="minorEastAsia"/>
          <w:color w:val="auto"/>
          <w:highlight w:val="none"/>
        </w:rPr>
        <w:t>投标响应报价总表</w:t>
      </w:r>
      <w:bookmarkEnd w:id="47"/>
      <w:r>
        <w:rPr>
          <w:rFonts w:hint="eastAsia" w:asciiTheme="minorEastAsia" w:hAnsiTheme="minorEastAsia" w:eastAsiaTheme="minorEastAsia" w:cstheme="minorEastAsia"/>
          <w:color w:val="auto"/>
          <w:highlight w:val="none"/>
        </w:rPr>
        <w:t>；</w:t>
      </w:r>
    </w:p>
    <w:p w14:paraId="6A24EEBD">
      <w:pP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br w:type="page"/>
      </w:r>
    </w:p>
    <w:p w14:paraId="6778B34A">
      <w:pPr>
        <w:adjustRightInd w:val="0"/>
        <w:snapToGrid w:val="0"/>
        <w:spacing w:line="420" w:lineRule="exact"/>
        <w:ind w:firstLine="487" w:firstLineChars="202"/>
        <w:jc w:val="left"/>
        <w:outlineLvl w:val="1"/>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三、投标响应文件封面范例</w:t>
      </w:r>
    </w:p>
    <w:p w14:paraId="04FB1AA1">
      <w:pPr>
        <w:adjustRightInd w:val="0"/>
        <w:snapToGrid w:val="0"/>
        <w:spacing w:line="520" w:lineRule="exact"/>
        <w:jc w:val="center"/>
        <w:rPr>
          <w:rFonts w:hint="eastAsia" w:asciiTheme="minorEastAsia" w:hAnsiTheme="minorEastAsia" w:eastAsiaTheme="minorEastAsia" w:cstheme="minorEastAsia"/>
          <w:color w:val="auto"/>
          <w:kern w:val="44"/>
          <w:sz w:val="32"/>
          <w:szCs w:val="32"/>
          <w:highlight w:val="none"/>
          <w:lang w:eastAsia="zh-CN"/>
        </w:rPr>
      </w:pPr>
      <w:r>
        <w:rPr>
          <w:rFonts w:hint="eastAsia" w:asciiTheme="minorEastAsia" w:hAnsiTheme="minorEastAsia" w:eastAsiaTheme="minorEastAsia" w:cstheme="minorEastAsia"/>
          <w:color w:val="auto"/>
          <w:kern w:val="44"/>
          <w:sz w:val="32"/>
          <w:szCs w:val="32"/>
          <w:highlight w:val="none"/>
          <w:lang w:eastAsia="zh-CN"/>
        </w:rPr>
        <w:t>南通兴环环境卫生服务有限公司31吨垃圾转运车采购项目（</w:t>
      </w:r>
      <w:r>
        <w:rPr>
          <w:rFonts w:hint="eastAsia" w:asciiTheme="minorEastAsia" w:hAnsiTheme="minorEastAsia" w:eastAsiaTheme="minorEastAsia" w:cstheme="minorEastAsia"/>
          <w:color w:val="auto"/>
          <w:kern w:val="44"/>
          <w:sz w:val="32"/>
          <w:szCs w:val="32"/>
          <w:highlight w:val="none"/>
          <w:lang w:val="en-US" w:eastAsia="zh-CN"/>
        </w:rPr>
        <w:t>标段名称</w:t>
      </w:r>
      <w:r>
        <w:rPr>
          <w:rFonts w:hint="eastAsia" w:asciiTheme="minorEastAsia" w:hAnsiTheme="minorEastAsia" w:eastAsiaTheme="minorEastAsia" w:cstheme="minorEastAsia"/>
          <w:color w:val="auto"/>
          <w:kern w:val="44"/>
          <w:sz w:val="32"/>
          <w:szCs w:val="32"/>
          <w:highlight w:val="none"/>
          <w:lang w:eastAsia="zh-CN"/>
        </w:rPr>
        <w:t>）</w:t>
      </w:r>
    </w:p>
    <w:p w14:paraId="33B1F992">
      <w:pPr>
        <w:spacing w:line="360" w:lineRule="exact"/>
        <w:jc w:val="center"/>
        <w:rPr>
          <w:rFonts w:hint="eastAsia" w:asciiTheme="minorEastAsia" w:hAnsiTheme="minorEastAsia" w:eastAsiaTheme="minorEastAsia" w:cstheme="minorEastAsia"/>
          <w:color w:val="auto"/>
          <w:highlight w:val="none"/>
        </w:rPr>
      </w:pPr>
    </w:p>
    <w:p w14:paraId="00154C7A">
      <w:pPr>
        <w:spacing w:line="520" w:lineRule="exact"/>
        <w:jc w:val="cente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投标文件</w:t>
      </w:r>
    </w:p>
    <w:p w14:paraId="6AEBEF10">
      <w:pPr>
        <w:spacing w:line="360" w:lineRule="exact"/>
        <w:jc w:val="center"/>
        <w:rPr>
          <w:rFonts w:hint="eastAsia" w:asciiTheme="minorEastAsia" w:hAnsiTheme="minorEastAsia" w:eastAsiaTheme="minorEastAsia" w:cstheme="minorEastAsia"/>
          <w:color w:val="auto"/>
          <w:highlight w:val="none"/>
        </w:rPr>
      </w:pPr>
    </w:p>
    <w:p w14:paraId="2858766A">
      <w:pPr>
        <w:spacing w:line="360" w:lineRule="exact"/>
        <w:ind w:firstLine="1920" w:firstLineChars="8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p>
    <w:p w14:paraId="03C6A9CD">
      <w:pPr>
        <w:spacing w:line="360" w:lineRule="exact"/>
        <w:ind w:firstLine="1920" w:firstLineChars="800"/>
        <w:rPr>
          <w:rFonts w:hint="eastAsia" w:asciiTheme="minorEastAsia" w:hAnsiTheme="minorEastAsia" w:eastAsiaTheme="minorEastAsia" w:cstheme="minorEastAsia"/>
          <w:color w:val="auto"/>
          <w:highlight w:val="none"/>
        </w:rPr>
      </w:pPr>
    </w:p>
    <w:p w14:paraId="1ABF21C2">
      <w:pPr>
        <w:spacing w:line="360" w:lineRule="exact"/>
        <w:ind w:firstLine="1920" w:firstLineChars="8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对应投标文件，相应填写：A资格后审材料文件</w:t>
      </w:r>
    </w:p>
    <w:p w14:paraId="4302ADFE">
      <w:pPr>
        <w:spacing w:line="360" w:lineRule="exact"/>
        <w:ind w:firstLine="4800" w:firstLineChars="20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B技术标文件</w:t>
      </w:r>
    </w:p>
    <w:p w14:paraId="634DDF05">
      <w:pPr>
        <w:spacing w:line="360" w:lineRule="exact"/>
        <w:ind w:firstLine="4800" w:firstLineChars="20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C价格标文件</w:t>
      </w:r>
    </w:p>
    <w:p w14:paraId="6F82C144">
      <w:pPr>
        <w:spacing w:line="360" w:lineRule="exact"/>
        <w:jc w:val="center"/>
        <w:rPr>
          <w:rFonts w:hint="eastAsia" w:asciiTheme="minorEastAsia" w:hAnsiTheme="minorEastAsia" w:eastAsiaTheme="minorEastAsia" w:cstheme="minorEastAsia"/>
          <w:color w:val="auto"/>
          <w:highlight w:val="none"/>
        </w:rPr>
      </w:pPr>
    </w:p>
    <w:p w14:paraId="653CDA1E">
      <w:pPr>
        <w:spacing w:line="360" w:lineRule="exact"/>
        <w:jc w:val="center"/>
        <w:rPr>
          <w:rFonts w:hint="eastAsia" w:asciiTheme="minorEastAsia" w:hAnsiTheme="minorEastAsia" w:eastAsiaTheme="minorEastAsia" w:cstheme="minorEastAsia"/>
          <w:color w:val="auto"/>
          <w:highlight w:val="none"/>
        </w:rPr>
      </w:pPr>
    </w:p>
    <w:p w14:paraId="0F53FFB4">
      <w:pPr>
        <w:spacing w:line="360" w:lineRule="exact"/>
        <w:jc w:val="center"/>
        <w:rPr>
          <w:rFonts w:hint="eastAsia" w:asciiTheme="minorEastAsia" w:hAnsiTheme="minorEastAsia" w:eastAsiaTheme="minorEastAsia" w:cstheme="minorEastAsia"/>
          <w:color w:val="auto"/>
          <w:highlight w:val="none"/>
        </w:rPr>
      </w:pPr>
    </w:p>
    <w:p w14:paraId="54A45A42">
      <w:pPr>
        <w:spacing w:line="36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（资格后审）</w:t>
      </w:r>
    </w:p>
    <w:p w14:paraId="661A7869">
      <w:pPr>
        <w:spacing w:line="360" w:lineRule="exact"/>
        <w:jc w:val="center"/>
        <w:rPr>
          <w:rFonts w:hint="eastAsia" w:asciiTheme="minorEastAsia" w:hAnsiTheme="minorEastAsia" w:eastAsiaTheme="minorEastAsia" w:cstheme="minorEastAsia"/>
          <w:color w:val="auto"/>
          <w:highlight w:val="none"/>
        </w:rPr>
      </w:pPr>
    </w:p>
    <w:p w14:paraId="08BC79E2">
      <w:pPr>
        <w:spacing w:line="360" w:lineRule="exact"/>
        <w:jc w:val="center"/>
        <w:rPr>
          <w:rFonts w:hint="eastAsia" w:asciiTheme="minorEastAsia" w:hAnsiTheme="minorEastAsia" w:eastAsiaTheme="minorEastAsia" w:cstheme="minorEastAsia"/>
          <w:color w:val="auto"/>
          <w:highlight w:val="none"/>
        </w:rPr>
      </w:pPr>
    </w:p>
    <w:p w14:paraId="0136BA21">
      <w:pPr>
        <w:spacing w:line="360" w:lineRule="exact"/>
        <w:jc w:val="center"/>
        <w:rPr>
          <w:rFonts w:hint="eastAsia" w:asciiTheme="minorEastAsia" w:hAnsiTheme="minorEastAsia" w:eastAsiaTheme="minorEastAsia" w:cstheme="minorEastAsia"/>
          <w:color w:val="auto"/>
          <w:highlight w:val="none"/>
        </w:rPr>
      </w:pPr>
    </w:p>
    <w:p w14:paraId="73206126">
      <w:pPr>
        <w:spacing w:line="360" w:lineRule="exact"/>
        <w:jc w:val="center"/>
        <w:rPr>
          <w:rFonts w:hint="eastAsia" w:asciiTheme="minorEastAsia" w:hAnsiTheme="minorEastAsia" w:eastAsiaTheme="minorEastAsia" w:cstheme="minorEastAsia"/>
          <w:color w:val="auto"/>
          <w:highlight w:val="none"/>
        </w:rPr>
      </w:pPr>
    </w:p>
    <w:p w14:paraId="5A683A11">
      <w:pPr>
        <w:spacing w:line="360" w:lineRule="exact"/>
        <w:jc w:val="center"/>
        <w:rPr>
          <w:rFonts w:hint="eastAsia" w:asciiTheme="minorEastAsia" w:hAnsiTheme="minorEastAsia" w:eastAsiaTheme="minorEastAsia" w:cstheme="minorEastAsia"/>
          <w:color w:val="auto"/>
          <w:highlight w:val="none"/>
        </w:rPr>
      </w:pPr>
    </w:p>
    <w:p w14:paraId="383DD012">
      <w:pPr>
        <w:spacing w:line="360" w:lineRule="exact"/>
        <w:jc w:val="center"/>
        <w:rPr>
          <w:rFonts w:hint="eastAsia" w:asciiTheme="minorEastAsia" w:hAnsiTheme="minorEastAsia" w:eastAsiaTheme="minorEastAsia" w:cstheme="minorEastAsia"/>
          <w:color w:val="auto"/>
          <w:highlight w:val="none"/>
        </w:rPr>
      </w:pPr>
    </w:p>
    <w:p w14:paraId="0E7C8F34">
      <w:pPr>
        <w:spacing w:line="360" w:lineRule="exact"/>
        <w:jc w:val="center"/>
        <w:rPr>
          <w:rFonts w:hint="eastAsia" w:asciiTheme="minorEastAsia" w:hAnsiTheme="minorEastAsia" w:eastAsiaTheme="minorEastAsia" w:cstheme="minorEastAsia"/>
          <w:color w:val="auto"/>
          <w:highlight w:val="none"/>
        </w:rPr>
      </w:pPr>
    </w:p>
    <w:p w14:paraId="256BA6CD">
      <w:pPr>
        <w:spacing w:line="360" w:lineRule="exact"/>
        <w:jc w:val="center"/>
        <w:rPr>
          <w:rFonts w:hint="eastAsia" w:asciiTheme="minorEastAsia" w:hAnsiTheme="minorEastAsia" w:eastAsiaTheme="minorEastAsia" w:cstheme="minorEastAsia"/>
          <w:color w:val="auto"/>
          <w:highlight w:val="none"/>
        </w:rPr>
      </w:pPr>
    </w:p>
    <w:p w14:paraId="2FEE62D0">
      <w:pPr>
        <w:spacing w:line="360" w:lineRule="exact"/>
        <w:jc w:val="center"/>
        <w:rPr>
          <w:rFonts w:hint="eastAsia" w:asciiTheme="minorEastAsia" w:hAnsiTheme="minorEastAsia" w:eastAsiaTheme="minorEastAsia" w:cstheme="minorEastAsia"/>
          <w:color w:val="auto"/>
          <w:highlight w:val="none"/>
        </w:rPr>
      </w:pPr>
    </w:p>
    <w:p w14:paraId="59075790">
      <w:pPr>
        <w:spacing w:line="360" w:lineRule="exact"/>
        <w:jc w:val="center"/>
        <w:rPr>
          <w:rFonts w:hint="eastAsia" w:asciiTheme="minorEastAsia" w:hAnsiTheme="minorEastAsia" w:eastAsiaTheme="minorEastAsia" w:cstheme="minorEastAsia"/>
          <w:color w:val="auto"/>
          <w:highlight w:val="none"/>
        </w:rPr>
      </w:pPr>
    </w:p>
    <w:p w14:paraId="1D1B87FC">
      <w:pPr>
        <w:spacing w:line="360" w:lineRule="exact"/>
        <w:jc w:val="center"/>
        <w:rPr>
          <w:rFonts w:hint="eastAsia" w:asciiTheme="minorEastAsia" w:hAnsiTheme="minorEastAsia" w:eastAsiaTheme="minorEastAsia" w:cstheme="minorEastAsia"/>
          <w:color w:val="auto"/>
          <w:highlight w:val="none"/>
        </w:rPr>
      </w:pPr>
    </w:p>
    <w:p w14:paraId="35E04C38">
      <w:pPr>
        <w:adjustRightInd w:val="0"/>
        <w:snapToGrid w:val="0"/>
        <w:spacing w:line="42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：参加投标响应单位全称</w:t>
      </w:r>
    </w:p>
    <w:p w14:paraId="01B735C7">
      <w:pPr>
        <w:snapToGrid w:val="0"/>
        <w:spacing w:line="42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二〇二五年  月  日</w:t>
      </w:r>
    </w:p>
    <w:p w14:paraId="66E0D3F5">
      <w:pP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br w:type="page"/>
      </w:r>
    </w:p>
    <w:p w14:paraId="435BA5BC">
      <w:pPr>
        <w:adjustRightInd w:val="0"/>
        <w:snapToGrid w:val="0"/>
        <w:spacing w:line="420" w:lineRule="exact"/>
        <w:ind w:firstLine="487" w:firstLineChars="202"/>
        <w:jc w:val="left"/>
        <w:outlineLvl w:val="1"/>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四、投标文件涉及格式和相应内容</w:t>
      </w:r>
    </w:p>
    <w:p w14:paraId="238E8FF7">
      <w:pPr>
        <w:adjustRightInd w:val="0"/>
        <w:snapToGrid w:val="0"/>
        <w:spacing w:line="420" w:lineRule="exact"/>
        <w:ind w:firstLine="241" w:firstLineChars="1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A.资格后审材料文件相关格式文件</w:t>
      </w:r>
      <w:r>
        <w:rPr>
          <w:rFonts w:hint="eastAsia" w:asciiTheme="minorEastAsia" w:hAnsiTheme="minorEastAsia" w:eastAsiaTheme="minorEastAsia" w:cstheme="minorEastAsia"/>
          <w:b/>
          <w:bCs/>
          <w:color w:val="auto"/>
          <w:highlight w:val="none"/>
        </w:rPr>
        <w:t>（</w:t>
      </w:r>
      <w:r>
        <w:rPr>
          <w:rFonts w:hint="eastAsia" w:asciiTheme="minorEastAsia" w:hAnsiTheme="minorEastAsia" w:eastAsiaTheme="minorEastAsia" w:cstheme="minorEastAsia"/>
          <w:b/>
          <w:bCs/>
          <w:color w:val="auto"/>
          <w:highlight w:val="none"/>
          <w:u w:val="thick" w:color="FF0000"/>
        </w:rPr>
        <w:t>密封件，内含：1份“正本”和4份“副本”。</w:t>
      </w:r>
      <w:r>
        <w:rPr>
          <w:rFonts w:hint="eastAsia" w:asciiTheme="minorEastAsia" w:hAnsiTheme="minorEastAsia" w:eastAsiaTheme="minorEastAsia" w:cstheme="minorEastAsia"/>
          <w:b/>
          <w:bCs/>
          <w:color w:val="auto"/>
          <w:highlight w:val="none"/>
        </w:rPr>
        <w:t>）</w:t>
      </w:r>
    </w:p>
    <w:p w14:paraId="629D139C">
      <w:pPr>
        <w:snapToGrid w:val="0"/>
        <w:spacing w:beforeLines="100" w:line="420" w:lineRule="exact"/>
        <w:jc w:val="center"/>
        <w:outlineLvl w:val="4"/>
        <w:rPr>
          <w:rFonts w:hint="eastAsia" w:asciiTheme="minorEastAsia" w:hAnsiTheme="minorEastAsia" w:eastAsiaTheme="minorEastAsia" w:cstheme="minorEastAsia"/>
          <w:b/>
          <w:bCs/>
          <w:color w:val="auto"/>
          <w:highlight w:val="none"/>
        </w:rPr>
      </w:pPr>
      <w:bookmarkStart w:id="48" w:name="_Hlk64479956"/>
      <w:bookmarkEnd w:id="48"/>
      <w:r>
        <w:rPr>
          <w:rFonts w:hint="eastAsia" w:asciiTheme="minorEastAsia" w:hAnsiTheme="minorEastAsia" w:eastAsiaTheme="minorEastAsia" w:cstheme="minorEastAsia"/>
          <w:b/>
          <w:bCs/>
          <w:color w:val="auto"/>
          <w:highlight w:val="none"/>
        </w:rPr>
        <w:t>（1）法定代表人身份证明</w:t>
      </w:r>
    </w:p>
    <w:p w14:paraId="6E5DC9DC">
      <w:pPr>
        <w:snapToGrid w:val="0"/>
        <w:spacing w:beforeLines="100" w:afterLines="100" w:line="420" w:lineRule="exact"/>
        <w:rPr>
          <w:rFonts w:hint="eastAsia" w:asciiTheme="minorEastAsia" w:hAnsiTheme="minorEastAsia" w:eastAsiaTheme="minorEastAsia" w:cstheme="minorEastAsia"/>
          <w:color w:val="auto"/>
          <w:highlight w:val="none"/>
        </w:rPr>
      </w:pPr>
      <w:bookmarkStart w:id="49" w:name="_Hlk49178957"/>
      <w:bookmarkEnd w:id="49"/>
      <w:r>
        <w:rPr>
          <w:rFonts w:hint="eastAsia" w:asciiTheme="minorEastAsia" w:hAnsiTheme="minorEastAsia" w:eastAsiaTheme="minorEastAsia" w:cstheme="minorEastAsia"/>
          <w:color w:val="auto"/>
          <w:highlight w:val="none"/>
          <w:u w:val="single"/>
          <w:lang w:eastAsia="zh-CN"/>
        </w:rPr>
        <w:t>南通兴环环境卫生服务有限公司</w:t>
      </w:r>
      <w:r>
        <w:rPr>
          <w:rFonts w:hint="eastAsia" w:asciiTheme="minorEastAsia" w:hAnsiTheme="minorEastAsia" w:eastAsiaTheme="minorEastAsia" w:cstheme="minorEastAsia"/>
          <w:color w:val="auto"/>
          <w:highlight w:val="none"/>
        </w:rPr>
        <w:t>：</w:t>
      </w:r>
    </w:p>
    <w:p w14:paraId="4564A3BF">
      <w:pPr>
        <w:snapToGrid w:val="0"/>
        <w:spacing w:line="42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（先生／女士）</w:t>
      </w:r>
      <w:r>
        <w:rPr>
          <w:rFonts w:hint="eastAsia" w:asciiTheme="minorEastAsia" w:hAnsiTheme="minorEastAsia" w:eastAsiaTheme="minorEastAsia" w:cstheme="minorEastAsia"/>
          <w:color w:val="auto"/>
          <w:highlight w:val="none"/>
        </w:rPr>
        <w:t>现任我单位职务，为法定代表人，特此证明。</w:t>
      </w:r>
    </w:p>
    <w:p w14:paraId="30747EFB">
      <w:pPr>
        <w:snapToGrid w:val="0"/>
        <w:spacing w:line="420" w:lineRule="exact"/>
        <w:ind w:firstLine="480" w:firstLineChars="20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身份证号码：</w:t>
      </w:r>
    </w:p>
    <w:p w14:paraId="642ED7B8">
      <w:pPr>
        <w:snapToGrid w:val="0"/>
        <w:spacing w:line="420" w:lineRule="exact"/>
        <w:ind w:firstLine="484" w:firstLineChars="202"/>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（盖章）</w:t>
      </w:r>
    </w:p>
    <w:p w14:paraId="446367B8">
      <w:pPr>
        <w:snapToGrid w:val="0"/>
        <w:spacing w:line="420" w:lineRule="exact"/>
        <w:ind w:firstLine="484" w:firstLineChars="202"/>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月   日</w:t>
      </w:r>
    </w:p>
    <w:p w14:paraId="2E427DCE">
      <w:pPr>
        <w:snapToGrid w:val="0"/>
        <w:spacing w:line="420" w:lineRule="exact"/>
        <w:ind w:firstLine="484" w:firstLineChars="202"/>
        <w:jc w:val="left"/>
        <w:rPr>
          <w:rFonts w:hint="eastAsia" w:asciiTheme="minorEastAsia" w:hAnsiTheme="minorEastAsia" w:eastAsiaTheme="minorEastAsia" w:cstheme="minorEastAsia"/>
          <w:color w:val="auto"/>
          <w:highlight w:val="none"/>
        </w:rPr>
      </w:pPr>
    </w:p>
    <w:p w14:paraId="668500C0">
      <w:pPr>
        <w:snapToGrid w:val="0"/>
        <w:spacing w:line="420" w:lineRule="exact"/>
        <w:ind w:firstLine="484" w:firstLineChars="202"/>
        <w:jc w:val="left"/>
        <w:rPr>
          <w:rFonts w:hint="eastAsia" w:asciiTheme="minorEastAsia" w:hAnsiTheme="minorEastAsia" w:eastAsiaTheme="minorEastAsia" w:cstheme="minorEastAsia"/>
          <w:color w:val="auto"/>
          <w:highlight w:val="none"/>
        </w:rPr>
      </w:pPr>
    </w:p>
    <w:p w14:paraId="3112BF65">
      <w:pPr>
        <w:snapToGrid w:val="0"/>
        <w:spacing w:line="42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法定代表人身份证复印件</w:t>
      </w:r>
    </w:p>
    <w:p w14:paraId="04F72E37">
      <w:pPr>
        <w:snapToGrid w:val="0"/>
        <w:spacing w:line="420" w:lineRule="exact"/>
        <w:jc w:val="center"/>
        <w:rPr>
          <w:rFonts w:hint="eastAsia" w:asciiTheme="minorEastAsia" w:hAnsiTheme="minorEastAsia" w:eastAsiaTheme="minorEastAsia" w:cstheme="minorEastAsia"/>
          <w:b/>
          <w:bCs/>
          <w:color w:val="auto"/>
          <w:highlight w:val="none"/>
        </w:rPr>
      </w:pPr>
    </w:p>
    <w:p w14:paraId="717DB15B">
      <w:pPr>
        <w:snapToGrid w:val="0"/>
        <w:spacing w:line="420" w:lineRule="exact"/>
        <w:jc w:val="center"/>
        <w:rPr>
          <w:rFonts w:hint="eastAsia" w:asciiTheme="minorEastAsia" w:hAnsiTheme="minorEastAsia" w:eastAsiaTheme="minorEastAsia" w:cstheme="minorEastAsia"/>
          <w:b/>
          <w:bCs/>
          <w:color w:val="auto"/>
          <w:highlight w:val="none"/>
        </w:rPr>
      </w:pPr>
    </w:p>
    <w:p w14:paraId="4B61175D">
      <w:pPr>
        <w:snapToGrid w:val="0"/>
        <w:spacing w:line="420" w:lineRule="exact"/>
        <w:jc w:val="center"/>
        <w:rPr>
          <w:rFonts w:hint="eastAsia" w:asciiTheme="minorEastAsia" w:hAnsiTheme="minorEastAsia" w:eastAsiaTheme="minorEastAsia" w:cstheme="minorEastAsia"/>
          <w:b/>
          <w:bCs/>
          <w:color w:val="auto"/>
          <w:highlight w:val="none"/>
        </w:rPr>
      </w:pPr>
    </w:p>
    <w:p w14:paraId="014D4C71">
      <w:pPr>
        <w:snapToGrid w:val="0"/>
        <w:spacing w:line="420" w:lineRule="exact"/>
        <w:jc w:val="center"/>
        <w:rPr>
          <w:rFonts w:hint="eastAsia" w:asciiTheme="minorEastAsia" w:hAnsiTheme="minorEastAsia" w:eastAsiaTheme="minorEastAsia" w:cstheme="minorEastAsia"/>
          <w:b/>
          <w:bCs/>
          <w:color w:val="auto"/>
          <w:highlight w:val="none"/>
        </w:rPr>
      </w:pPr>
    </w:p>
    <w:p w14:paraId="2DC54266">
      <w:pPr>
        <w:snapToGrid w:val="0"/>
        <w:spacing w:line="420" w:lineRule="exact"/>
        <w:jc w:val="center"/>
        <w:rPr>
          <w:rFonts w:hint="eastAsia" w:asciiTheme="minorEastAsia" w:hAnsiTheme="minorEastAsia" w:eastAsiaTheme="minorEastAsia" w:cstheme="minorEastAsia"/>
          <w:b/>
          <w:bCs/>
          <w:color w:val="auto"/>
          <w:highlight w:val="none"/>
        </w:rPr>
      </w:pPr>
    </w:p>
    <w:p w14:paraId="3A8B7EEA">
      <w:pPr>
        <w:snapToGrid w:val="0"/>
        <w:spacing w:line="42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（粘贴此处）</w:t>
      </w:r>
    </w:p>
    <w:p w14:paraId="0C97B5F3">
      <w:pPr>
        <w:snapToGrid w:val="0"/>
        <w:spacing w:line="420" w:lineRule="exact"/>
        <w:jc w:val="center"/>
        <w:rPr>
          <w:rFonts w:hint="eastAsia" w:asciiTheme="minorEastAsia" w:hAnsiTheme="minorEastAsia" w:eastAsiaTheme="minorEastAsia" w:cstheme="minorEastAsia"/>
          <w:color w:val="auto"/>
          <w:highlight w:val="none"/>
        </w:rPr>
      </w:pPr>
    </w:p>
    <w:p w14:paraId="5F24572B">
      <w:pPr>
        <w:snapToGrid w:val="0"/>
        <w:spacing w:line="420" w:lineRule="exact"/>
        <w:jc w:val="center"/>
        <w:rPr>
          <w:rFonts w:hint="eastAsia" w:asciiTheme="minorEastAsia" w:hAnsiTheme="minorEastAsia" w:eastAsiaTheme="minorEastAsia" w:cstheme="minorEastAsia"/>
          <w:color w:val="auto"/>
          <w:highlight w:val="none"/>
        </w:rPr>
      </w:pPr>
    </w:p>
    <w:p w14:paraId="39CBC1A3">
      <w:pPr>
        <w:snapToGrid w:val="0"/>
        <w:spacing w:line="420" w:lineRule="exact"/>
        <w:jc w:val="center"/>
        <w:rPr>
          <w:rFonts w:hint="eastAsia" w:asciiTheme="minorEastAsia" w:hAnsiTheme="minorEastAsia" w:eastAsiaTheme="minorEastAsia" w:cstheme="minorEastAsia"/>
          <w:color w:val="auto"/>
          <w:highlight w:val="none"/>
        </w:rPr>
      </w:pPr>
    </w:p>
    <w:p w14:paraId="4B02F6D2">
      <w:pPr>
        <w:snapToGrid w:val="0"/>
        <w:spacing w:line="420" w:lineRule="exact"/>
        <w:jc w:val="center"/>
        <w:rPr>
          <w:rFonts w:hint="eastAsia" w:asciiTheme="minorEastAsia" w:hAnsiTheme="minorEastAsia" w:eastAsiaTheme="minorEastAsia" w:cstheme="minorEastAsia"/>
          <w:color w:val="auto"/>
          <w:highlight w:val="none"/>
        </w:rPr>
      </w:pPr>
    </w:p>
    <w:p w14:paraId="5C215586">
      <w:pPr>
        <w:snapToGrid w:val="0"/>
        <w:spacing w:line="420" w:lineRule="exact"/>
        <w:jc w:val="center"/>
        <w:rPr>
          <w:rFonts w:hint="eastAsia" w:asciiTheme="minorEastAsia" w:hAnsiTheme="minorEastAsia" w:eastAsiaTheme="minorEastAsia" w:cstheme="minorEastAsia"/>
          <w:color w:val="auto"/>
          <w:highlight w:val="none"/>
        </w:rPr>
      </w:pPr>
    </w:p>
    <w:p w14:paraId="53BD4534">
      <w:pPr>
        <w:snapToGrid w:val="0"/>
        <w:spacing w:line="420" w:lineRule="exact"/>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注：</w:t>
      </w:r>
    </w:p>
    <w:p w14:paraId="28CB5FCE">
      <w:pPr>
        <w:snapToGrid w:val="0"/>
        <w:spacing w:line="420" w:lineRule="exact"/>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（1）提供法定代表人的身份证复印件（正、反面）并加盖公章。</w:t>
      </w:r>
    </w:p>
    <w:p w14:paraId="61431201">
      <w:pPr>
        <w:snapToGrid w:val="0"/>
        <w:spacing w:line="420" w:lineRule="exact"/>
        <w:jc w:val="left"/>
        <w:rPr>
          <w:rFonts w:hint="eastAsia" w:asciiTheme="minorEastAsia" w:hAnsiTheme="minorEastAsia" w:eastAsiaTheme="minorEastAsia" w:cstheme="minorEastAsia"/>
          <w:color w:val="auto"/>
          <w:highlight w:val="none"/>
        </w:rPr>
      </w:pPr>
    </w:p>
    <w:p w14:paraId="08587A7E">
      <w:pPr>
        <w:snapToGrid w:val="0"/>
        <w:spacing w:line="420" w:lineRule="exact"/>
        <w:jc w:val="left"/>
        <w:rPr>
          <w:rFonts w:hint="eastAsia" w:asciiTheme="minorEastAsia" w:hAnsiTheme="minorEastAsia" w:eastAsiaTheme="minorEastAsia" w:cstheme="minorEastAsia"/>
          <w:color w:val="auto"/>
          <w:highlight w:val="none"/>
        </w:rPr>
      </w:pPr>
    </w:p>
    <w:p w14:paraId="0AB140BB">
      <w:pPr>
        <w:snapToGrid w:val="0"/>
        <w:spacing w:line="420" w:lineRule="exact"/>
        <w:jc w:val="left"/>
        <w:rPr>
          <w:rFonts w:hint="eastAsia" w:asciiTheme="minorEastAsia" w:hAnsiTheme="minorEastAsia" w:eastAsiaTheme="minorEastAsia" w:cstheme="minorEastAsia"/>
          <w:color w:val="auto"/>
          <w:highlight w:val="none"/>
        </w:rPr>
      </w:pPr>
    </w:p>
    <w:p w14:paraId="164DA937">
      <w:pPr>
        <w:snapToGrid w:val="0"/>
        <w:spacing w:line="420" w:lineRule="exact"/>
        <w:jc w:val="left"/>
        <w:rPr>
          <w:rFonts w:hint="eastAsia" w:asciiTheme="minorEastAsia" w:hAnsiTheme="minorEastAsia" w:eastAsiaTheme="minorEastAsia" w:cstheme="minorEastAsia"/>
          <w:color w:val="auto"/>
          <w:highlight w:val="none"/>
        </w:rPr>
      </w:pPr>
    </w:p>
    <w:p w14:paraId="1FED4EC2">
      <w:pPr>
        <w:snapToGrid w:val="0"/>
        <w:spacing w:line="420" w:lineRule="exact"/>
        <w:jc w:val="left"/>
        <w:rPr>
          <w:rFonts w:hint="eastAsia" w:asciiTheme="minorEastAsia" w:hAnsiTheme="minorEastAsia" w:eastAsiaTheme="minorEastAsia" w:cstheme="minorEastAsia"/>
          <w:color w:val="auto"/>
          <w:highlight w:val="none"/>
        </w:rPr>
      </w:pPr>
    </w:p>
    <w:p w14:paraId="3B66A9F5">
      <w:pPr>
        <w:snapToGrid w:val="0"/>
        <w:spacing w:line="420" w:lineRule="exact"/>
        <w:jc w:val="left"/>
        <w:rPr>
          <w:rFonts w:hint="eastAsia" w:asciiTheme="minorEastAsia" w:hAnsiTheme="minorEastAsia" w:eastAsiaTheme="minorEastAsia" w:cstheme="minorEastAsia"/>
          <w:color w:val="auto"/>
          <w:highlight w:val="none"/>
        </w:rPr>
      </w:pPr>
    </w:p>
    <w:p w14:paraId="5080D8FA">
      <w:pPr>
        <w:snapToGrid w:val="0"/>
        <w:spacing w:line="420" w:lineRule="exact"/>
        <w:jc w:val="left"/>
        <w:rPr>
          <w:rFonts w:hint="eastAsia" w:asciiTheme="minorEastAsia" w:hAnsiTheme="minorEastAsia" w:eastAsiaTheme="minorEastAsia" w:cstheme="minorEastAsia"/>
          <w:color w:val="auto"/>
          <w:highlight w:val="none"/>
        </w:rPr>
      </w:pPr>
    </w:p>
    <w:p w14:paraId="2593AAB7">
      <w:pPr>
        <w:snapToGrid w:val="0"/>
        <w:spacing w:line="420" w:lineRule="exact"/>
        <w:jc w:val="center"/>
        <w:rPr>
          <w:rFonts w:hint="eastAsia" w:asciiTheme="minorEastAsia" w:hAnsiTheme="minorEastAsia" w:eastAsiaTheme="minorEastAsia" w:cstheme="minorEastAsia"/>
          <w:b/>
          <w:bCs/>
          <w:color w:val="auto"/>
          <w:highlight w:val="none"/>
        </w:rPr>
      </w:pPr>
    </w:p>
    <w:p w14:paraId="34776797">
      <w:pPr>
        <w:snapToGrid w:val="0"/>
        <w:spacing w:line="42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（2）法定代表人授权委托书</w:t>
      </w:r>
    </w:p>
    <w:p w14:paraId="2780EA64">
      <w:pPr>
        <w:snapToGrid w:val="0"/>
        <w:spacing w:beforeLines="100" w:afterLines="100"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lang w:eastAsia="zh-CN"/>
        </w:rPr>
        <w:t>南通兴环环境卫生服务有限公司</w:t>
      </w:r>
      <w:r>
        <w:rPr>
          <w:rFonts w:hint="eastAsia" w:asciiTheme="minorEastAsia" w:hAnsiTheme="minorEastAsia" w:eastAsiaTheme="minorEastAsia" w:cstheme="minorEastAsia"/>
          <w:color w:val="auto"/>
          <w:highlight w:val="none"/>
        </w:rPr>
        <w:t>：</w:t>
      </w:r>
    </w:p>
    <w:p w14:paraId="647A52E0">
      <w:pPr>
        <w:snapToGrid w:val="0"/>
        <w:spacing w:line="420" w:lineRule="exact"/>
        <w:ind w:firstLine="484" w:firstLineChars="20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本授权委托书声明：我（姓名）系（</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名称）的法定代表人，现授权委托（姓名）为我公司为被委托授权人，以本公司的名义参加</w:t>
      </w:r>
      <w:bookmarkStart w:id="50" w:name="_Hlk69844269"/>
      <w:r>
        <w:rPr>
          <w:rFonts w:hint="eastAsia" w:asciiTheme="minorEastAsia" w:hAnsiTheme="minorEastAsia" w:eastAsiaTheme="minorEastAsia" w:cstheme="minorEastAsia"/>
          <w:color w:val="auto"/>
          <w:highlight w:val="none"/>
        </w:rPr>
        <w:t>项目编号：</w:t>
      </w:r>
      <w:bookmarkEnd w:id="50"/>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highlight w:val="none"/>
          <w:u w:val="single"/>
          <w:lang w:val="en-US" w:eastAsia="zh-CN"/>
        </w:rPr>
        <w:t xml:space="preserve">                （项目名称及标段名称）</w:t>
      </w:r>
      <w:r>
        <w:rPr>
          <w:rFonts w:hint="eastAsia" w:asciiTheme="minorEastAsia" w:hAnsiTheme="minorEastAsia" w:eastAsiaTheme="minorEastAsia" w:cstheme="minorEastAsia"/>
          <w:color w:val="auto"/>
          <w:highlight w:val="none"/>
        </w:rPr>
        <w:t>的采购响应投标活动。被委托授权人在开标、评标、合同谈判过程中所签署的一切文件和处理与之有关的一切事务，我均予以承认。</w:t>
      </w:r>
    </w:p>
    <w:p w14:paraId="383F970E">
      <w:pPr>
        <w:snapToGrid w:val="0"/>
        <w:spacing w:line="420" w:lineRule="exact"/>
        <w:ind w:firstLine="484" w:firstLineChars="202"/>
        <w:rPr>
          <w:rFonts w:hint="eastAsia" w:asciiTheme="minorEastAsia" w:hAnsiTheme="minorEastAsia" w:eastAsiaTheme="minorEastAsia" w:cstheme="minorEastAsia"/>
          <w:color w:val="auto"/>
          <w:highlight w:val="none"/>
        </w:rPr>
      </w:pPr>
    </w:p>
    <w:p w14:paraId="3DA26844">
      <w:pPr>
        <w:snapToGrid w:val="0"/>
        <w:spacing w:line="420" w:lineRule="exact"/>
        <w:ind w:firstLine="484" w:firstLineChars="20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被委托授权人无转委权。特此委托。</w:t>
      </w:r>
    </w:p>
    <w:p w14:paraId="1C14C4CB">
      <w:pPr>
        <w:snapToGrid w:val="0"/>
        <w:spacing w:line="420" w:lineRule="exact"/>
        <w:ind w:firstLine="972" w:firstLineChars="405"/>
        <w:rPr>
          <w:rFonts w:hint="eastAsia" w:asciiTheme="minorEastAsia" w:hAnsiTheme="minorEastAsia" w:eastAsiaTheme="minorEastAsia" w:cstheme="minorEastAsia"/>
          <w:color w:val="auto"/>
          <w:highlight w:val="none"/>
        </w:rPr>
      </w:pPr>
    </w:p>
    <w:p w14:paraId="2FFEEB48">
      <w:pPr>
        <w:snapToGrid w:val="0"/>
        <w:spacing w:line="420" w:lineRule="exact"/>
        <w:ind w:firstLine="972" w:firstLineChars="40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法定代表人签字或盖章：</w:t>
      </w:r>
    </w:p>
    <w:p w14:paraId="55377ED5">
      <w:pPr>
        <w:snapToGrid w:val="0"/>
        <w:spacing w:line="420" w:lineRule="exact"/>
        <w:ind w:firstLine="972" w:firstLineChars="405"/>
        <w:rPr>
          <w:rFonts w:hint="eastAsia" w:asciiTheme="minorEastAsia" w:hAnsiTheme="minorEastAsia" w:eastAsiaTheme="minorEastAsia" w:cstheme="minorEastAsia"/>
          <w:color w:val="auto"/>
          <w:highlight w:val="none"/>
        </w:rPr>
      </w:pPr>
    </w:p>
    <w:p w14:paraId="4B41B4BC">
      <w:pPr>
        <w:snapToGrid w:val="0"/>
        <w:spacing w:line="420" w:lineRule="exact"/>
        <w:ind w:firstLine="972" w:firstLineChars="40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被委托授权人身份证号：</w:t>
      </w:r>
    </w:p>
    <w:p w14:paraId="22CE185B">
      <w:pPr>
        <w:snapToGrid w:val="0"/>
        <w:spacing w:line="420" w:lineRule="exact"/>
        <w:ind w:firstLine="972" w:firstLineChars="405"/>
        <w:rPr>
          <w:rFonts w:hint="eastAsia" w:asciiTheme="minorEastAsia" w:hAnsiTheme="minorEastAsia" w:eastAsiaTheme="minorEastAsia" w:cstheme="minorEastAsia"/>
          <w:color w:val="auto"/>
          <w:highlight w:val="none"/>
        </w:rPr>
      </w:pPr>
    </w:p>
    <w:p w14:paraId="107D876B">
      <w:pPr>
        <w:snapToGrid w:val="0"/>
        <w:spacing w:line="420" w:lineRule="exact"/>
        <w:ind w:firstLine="972" w:firstLineChars="40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被委托授权人签字或盖章：</w:t>
      </w:r>
    </w:p>
    <w:p w14:paraId="6CBA5E5D">
      <w:pPr>
        <w:snapToGrid w:val="0"/>
        <w:spacing w:line="420" w:lineRule="exact"/>
        <w:ind w:firstLine="484" w:firstLineChars="202"/>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（盖章）</w:t>
      </w:r>
    </w:p>
    <w:p w14:paraId="708A8834">
      <w:pPr>
        <w:snapToGrid w:val="0"/>
        <w:spacing w:line="420" w:lineRule="exact"/>
        <w:ind w:firstLine="484" w:firstLineChars="202"/>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月   日</w:t>
      </w:r>
    </w:p>
    <w:p w14:paraId="412E06E9">
      <w:pPr>
        <w:snapToGrid w:val="0"/>
        <w:spacing w:line="420" w:lineRule="exact"/>
        <w:ind w:firstLine="484" w:firstLineChars="202"/>
        <w:jc w:val="left"/>
        <w:rPr>
          <w:rFonts w:hint="eastAsia" w:asciiTheme="minorEastAsia" w:hAnsiTheme="minorEastAsia" w:eastAsiaTheme="minorEastAsia" w:cstheme="minorEastAsia"/>
          <w:color w:val="auto"/>
          <w:highlight w:val="none"/>
        </w:rPr>
      </w:pPr>
    </w:p>
    <w:p w14:paraId="33E01297">
      <w:pPr>
        <w:snapToGrid w:val="0"/>
        <w:spacing w:line="420" w:lineRule="exact"/>
        <w:ind w:firstLine="484" w:firstLineChars="202"/>
        <w:jc w:val="left"/>
        <w:rPr>
          <w:rFonts w:hint="eastAsia" w:asciiTheme="minorEastAsia" w:hAnsiTheme="minorEastAsia" w:eastAsiaTheme="minorEastAsia" w:cstheme="minorEastAsia"/>
          <w:color w:val="auto"/>
          <w:highlight w:val="none"/>
        </w:rPr>
      </w:pPr>
    </w:p>
    <w:p w14:paraId="27146ABD">
      <w:pPr>
        <w:snapToGrid w:val="0"/>
        <w:spacing w:line="420" w:lineRule="exact"/>
        <w:ind w:firstLine="484" w:firstLineChars="202"/>
        <w:jc w:val="left"/>
        <w:rPr>
          <w:rFonts w:hint="eastAsia" w:asciiTheme="minorEastAsia" w:hAnsiTheme="minorEastAsia" w:eastAsiaTheme="minorEastAsia" w:cstheme="minorEastAsia"/>
          <w:color w:val="auto"/>
          <w:highlight w:val="none"/>
        </w:rPr>
      </w:pPr>
    </w:p>
    <w:p w14:paraId="01846907">
      <w:pPr>
        <w:snapToGrid w:val="0"/>
        <w:spacing w:line="420" w:lineRule="exact"/>
        <w:ind w:firstLine="484" w:firstLineChars="202"/>
        <w:jc w:val="left"/>
        <w:rPr>
          <w:rFonts w:hint="eastAsia" w:asciiTheme="minorEastAsia" w:hAnsiTheme="minorEastAsia" w:eastAsiaTheme="minorEastAsia" w:cstheme="minorEastAsia"/>
          <w:color w:val="auto"/>
          <w:highlight w:val="none"/>
        </w:rPr>
      </w:pPr>
    </w:p>
    <w:p w14:paraId="28FA75E4">
      <w:pPr>
        <w:snapToGrid w:val="0"/>
        <w:spacing w:line="42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被委托授权人身份证复印件</w:t>
      </w:r>
    </w:p>
    <w:p w14:paraId="31A94357">
      <w:pPr>
        <w:snapToGrid w:val="0"/>
        <w:spacing w:line="420" w:lineRule="exact"/>
        <w:jc w:val="center"/>
        <w:rPr>
          <w:rFonts w:hint="eastAsia" w:asciiTheme="minorEastAsia" w:hAnsiTheme="minorEastAsia" w:eastAsiaTheme="minorEastAsia" w:cstheme="minorEastAsia"/>
          <w:b/>
          <w:bCs/>
          <w:color w:val="auto"/>
          <w:highlight w:val="none"/>
        </w:rPr>
      </w:pPr>
    </w:p>
    <w:p w14:paraId="231BB263">
      <w:pPr>
        <w:snapToGrid w:val="0"/>
        <w:spacing w:line="420" w:lineRule="exact"/>
        <w:jc w:val="center"/>
        <w:rPr>
          <w:rFonts w:hint="eastAsia" w:asciiTheme="minorEastAsia" w:hAnsiTheme="minorEastAsia" w:eastAsiaTheme="minorEastAsia" w:cstheme="minorEastAsia"/>
          <w:b/>
          <w:bCs/>
          <w:color w:val="auto"/>
          <w:highlight w:val="none"/>
        </w:rPr>
      </w:pPr>
    </w:p>
    <w:p w14:paraId="4F37A74F">
      <w:pPr>
        <w:snapToGrid w:val="0"/>
        <w:spacing w:line="420" w:lineRule="exact"/>
        <w:jc w:val="center"/>
        <w:rPr>
          <w:rFonts w:hint="eastAsia" w:asciiTheme="minorEastAsia" w:hAnsiTheme="minorEastAsia" w:eastAsiaTheme="minorEastAsia" w:cstheme="minorEastAsia"/>
          <w:b/>
          <w:bCs/>
          <w:color w:val="auto"/>
          <w:highlight w:val="none"/>
        </w:rPr>
      </w:pPr>
    </w:p>
    <w:p w14:paraId="373E3A29">
      <w:pPr>
        <w:snapToGrid w:val="0"/>
        <w:spacing w:line="42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（粘贴此处）</w:t>
      </w:r>
    </w:p>
    <w:p w14:paraId="1DF45E5D">
      <w:pPr>
        <w:snapToGrid w:val="0"/>
        <w:spacing w:line="420" w:lineRule="exact"/>
        <w:jc w:val="center"/>
        <w:rPr>
          <w:rFonts w:hint="eastAsia" w:asciiTheme="minorEastAsia" w:hAnsiTheme="minorEastAsia" w:eastAsiaTheme="minorEastAsia" w:cstheme="minorEastAsia"/>
          <w:color w:val="auto"/>
          <w:highlight w:val="none"/>
        </w:rPr>
      </w:pPr>
    </w:p>
    <w:p w14:paraId="7265B95E">
      <w:pPr>
        <w:snapToGrid w:val="0"/>
        <w:spacing w:line="420" w:lineRule="exact"/>
        <w:jc w:val="center"/>
        <w:rPr>
          <w:rFonts w:hint="eastAsia" w:asciiTheme="minorEastAsia" w:hAnsiTheme="minorEastAsia" w:eastAsiaTheme="minorEastAsia" w:cstheme="minorEastAsia"/>
          <w:color w:val="auto"/>
          <w:highlight w:val="none"/>
        </w:rPr>
      </w:pPr>
    </w:p>
    <w:p w14:paraId="7F01C7F0">
      <w:pPr>
        <w:snapToGrid w:val="0"/>
        <w:spacing w:line="420" w:lineRule="exact"/>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注：</w:t>
      </w:r>
    </w:p>
    <w:p w14:paraId="64A5E89C">
      <w:pPr>
        <w:snapToGrid w:val="0"/>
        <w:spacing w:line="420" w:lineRule="exact"/>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提供被委托授权人的身份证（正、反面）复印件盖公章。</w:t>
      </w:r>
    </w:p>
    <w:p w14:paraId="2F0CABCF">
      <w:pPr>
        <w:snapToGrid w:val="0"/>
        <w:spacing w:line="420" w:lineRule="exact"/>
        <w:jc w:val="left"/>
        <w:rPr>
          <w:rFonts w:hint="eastAsia" w:asciiTheme="minorEastAsia" w:hAnsiTheme="minorEastAsia" w:eastAsiaTheme="minorEastAsia" w:cstheme="minorEastAsia"/>
          <w:color w:val="auto"/>
          <w:highlight w:val="none"/>
        </w:rPr>
      </w:pPr>
    </w:p>
    <w:p w14:paraId="53984C89">
      <w:pP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br w:type="page"/>
      </w:r>
    </w:p>
    <w:p w14:paraId="68BEDE85">
      <w:pPr>
        <w:spacing w:line="42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（3）资格文件的声明函</w:t>
      </w:r>
    </w:p>
    <w:p w14:paraId="394A86A7">
      <w:pPr>
        <w:spacing w:line="360" w:lineRule="auto"/>
        <w:rPr>
          <w:rFonts w:hint="eastAsia" w:asciiTheme="minorEastAsia" w:hAnsiTheme="minorEastAsia" w:eastAsiaTheme="minorEastAsia" w:cstheme="minorEastAsia"/>
          <w:color w:val="auto"/>
          <w:highlight w:val="none"/>
          <w:u w:val="single"/>
        </w:rPr>
      </w:pPr>
    </w:p>
    <w:p w14:paraId="1425D4C1">
      <w:pPr>
        <w:spacing w:line="360" w:lineRule="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highlight w:val="none"/>
          <w:u w:val="single"/>
        </w:rPr>
        <w:t>（招标人）</w:t>
      </w:r>
      <w:r>
        <w:rPr>
          <w:rFonts w:hint="eastAsia" w:asciiTheme="minorEastAsia" w:hAnsiTheme="minorEastAsia" w:eastAsiaTheme="minorEastAsia" w:cstheme="minorEastAsia"/>
          <w:bCs/>
          <w:color w:val="auto"/>
          <w:highlight w:val="none"/>
        </w:rPr>
        <w:t>：</w:t>
      </w:r>
    </w:p>
    <w:p w14:paraId="53425F20">
      <w:pPr>
        <w:spacing w:line="440" w:lineRule="exact"/>
        <w:ind w:firstLine="480"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Cs/>
          <w:color w:val="auto"/>
          <w:highlight w:val="none"/>
        </w:rPr>
        <w:t>我单位参加</w:t>
      </w:r>
      <w:r>
        <w:rPr>
          <w:rFonts w:hint="eastAsia" w:asciiTheme="minorEastAsia" w:hAnsiTheme="minorEastAsia" w:eastAsiaTheme="minorEastAsia" w:cstheme="minorEastAsia"/>
          <w:color w:val="auto"/>
          <w:highlight w:val="none"/>
          <w:u w:val="single"/>
          <w:lang w:val="en-US" w:eastAsia="zh-CN"/>
        </w:rPr>
        <w:t xml:space="preserve">                （项目名称及标段名称）</w:t>
      </w:r>
      <w:r>
        <w:rPr>
          <w:rFonts w:hint="eastAsia" w:asciiTheme="minorEastAsia" w:hAnsiTheme="minorEastAsia" w:eastAsiaTheme="minorEastAsia" w:cstheme="minorEastAsia"/>
          <w:bCs/>
          <w:color w:val="auto"/>
          <w:highlight w:val="none"/>
        </w:rPr>
        <w:t>投标活动。根据招标文件及相关规定做出如下声明：</w:t>
      </w:r>
    </w:p>
    <w:p w14:paraId="2C5DA47B">
      <w:pPr>
        <w:spacing w:line="440" w:lineRule="exact"/>
        <w:ind w:firstLine="48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1.我单位具有独立承担民事责任的能力；</w:t>
      </w:r>
    </w:p>
    <w:p w14:paraId="7D695237">
      <w:pPr>
        <w:spacing w:line="440" w:lineRule="exact"/>
        <w:ind w:firstLine="48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2.我单位具有良好的商业信誉和健全的财务会计制度；</w:t>
      </w:r>
    </w:p>
    <w:p w14:paraId="0F8A3FB4">
      <w:pPr>
        <w:spacing w:line="440" w:lineRule="exact"/>
        <w:ind w:firstLine="48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3.我单位具有履行合同所必需的设备和专业技术能力；</w:t>
      </w:r>
    </w:p>
    <w:p w14:paraId="1A052449">
      <w:pPr>
        <w:spacing w:line="440" w:lineRule="exact"/>
        <w:ind w:firstLine="48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4.我单位有依法缴纳税收和社会保障资金的良好记录；</w:t>
      </w:r>
    </w:p>
    <w:p w14:paraId="1FF04DBF">
      <w:pPr>
        <w:spacing w:line="440" w:lineRule="exact"/>
        <w:ind w:firstLine="48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5.我单位参加采购活动前三年内，在经营活动中没有重大违法记录；</w:t>
      </w:r>
    </w:p>
    <w:p w14:paraId="0A19017F">
      <w:pPr>
        <w:spacing w:line="440" w:lineRule="exact"/>
        <w:ind w:firstLine="48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6.我单位满足法律、行政法规规定的其他条件。</w:t>
      </w:r>
    </w:p>
    <w:p w14:paraId="2C6F6A89">
      <w:pPr>
        <w:overflowPunct w:val="0"/>
        <w:adjustRightInd w:val="0"/>
        <w:spacing w:line="420" w:lineRule="exact"/>
        <w:ind w:firstLine="660"/>
        <w:jc w:val="left"/>
        <w:textAlignment w:val="baseline"/>
        <w:rPr>
          <w:rFonts w:hint="eastAsia" w:asciiTheme="minorEastAsia" w:hAnsiTheme="minorEastAsia" w:eastAsiaTheme="minorEastAsia" w:cstheme="minorEastAsia"/>
          <w:color w:val="auto"/>
          <w:highlight w:val="none"/>
        </w:rPr>
      </w:pPr>
    </w:p>
    <w:p w14:paraId="01D9957F">
      <w:pPr>
        <w:overflowPunct w:val="0"/>
        <w:adjustRightInd w:val="0"/>
        <w:spacing w:line="420" w:lineRule="exact"/>
        <w:ind w:firstLine="660"/>
        <w:jc w:val="left"/>
        <w:textAlignment w:val="baseline"/>
        <w:rPr>
          <w:rFonts w:hint="eastAsia" w:asciiTheme="minorEastAsia" w:hAnsiTheme="minorEastAsia" w:eastAsiaTheme="minorEastAsia" w:cstheme="minorEastAsia"/>
          <w:color w:val="auto"/>
          <w:highlight w:val="none"/>
        </w:rPr>
      </w:pPr>
    </w:p>
    <w:p w14:paraId="04F4BEC6">
      <w:pPr>
        <w:spacing w:line="420" w:lineRule="exact"/>
        <w:jc w:val="right"/>
        <w:rPr>
          <w:rFonts w:hint="eastAsia" w:asciiTheme="minorEastAsia" w:hAnsiTheme="minorEastAsia" w:eastAsiaTheme="minorEastAsia" w:cstheme="minorEastAsia"/>
          <w:color w:val="auto"/>
          <w:highlight w:val="none"/>
        </w:rPr>
      </w:pPr>
      <w:bookmarkStart w:id="51" w:name="_Hlk69862122"/>
      <w:bookmarkEnd w:id="51"/>
      <w:r>
        <w:rPr>
          <w:rFonts w:hint="eastAsia" w:asciiTheme="minorEastAsia" w:hAnsiTheme="minorEastAsia" w:eastAsiaTheme="minorEastAsia" w:cstheme="minorEastAsia"/>
          <w:color w:val="auto"/>
          <w:highlight w:val="none"/>
        </w:rPr>
        <w:t>声明人：（法人单位加盖公章）</w:t>
      </w:r>
    </w:p>
    <w:p w14:paraId="2B240613">
      <w:pPr>
        <w:spacing w:line="420" w:lineRule="exact"/>
        <w:jc w:val="right"/>
        <w:rPr>
          <w:rFonts w:hint="eastAsia" w:asciiTheme="minorEastAsia" w:hAnsiTheme="minorEastAsia" w:eastAsiaTheme="minorEastAsia" w:cstheme="minorEastAsia"/>
          <w:color w:val="auto"/>
          <w:highlight w:val="none"/>
        </w:rPr>
      </w:pPr>
    </w:p>
    <w:p w14:paraId="43A73FEF">
      <w:pPr>
        <w:spacing w:line="420" w:lineRule="exact"/>
        <w:ind w:firstLine="424" w:firstLineChars="177"/>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月   日</w:t>
      </w:r>
    </w:p>
    <w:p w14:paraId="62C393D0">
      <w:pPr>
        <w:wordWrap w:val="0"/>
        <w:overflowPunct w:val="0"/>
        <w:adjustRightInd w:val="0"/>
        <w:spacing w:line="420" w:lineRule="exact"/>
        <w:ind w:firstLine="420"/>
        <w:jc w:val="right"/>
        <w:textAlignment w:val="baseline"/>
        <w:rPr>
          <w:rFonts w:hint="eastAsia" w:asciiTheme="minorEastAsia" w:hAnsiTheme="minorEastAsia" w:eastAsiaTheme="minorEastAsia" w:cstheme="minorEastAsia"/>
          <w:color w:val="auto"/>
          <w:highlight w:val="none"/>
        </w:rPr>
      </w:pPr>
    </w:p>
    <w:p w14:paraId="4020136B">
      <w:pPr>
        <w:adjustRightInd w:val="0"/>
        <w:snapToGrid w:val="0"/>
        <w:spacing w:line="440" w:lineRule="exact"/>
        <w:jc w:val="center"/>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b/>
          <w:color w:val="auto"/>
          <w:sz w:val="28"/>
          <w:highlight w:val="none"/>
        </w:rPr>
        <w:t>见索即付投标保函</w:t>
      </w:r>
    </w:p>
    <w:p w14:paraId="24DDE88B">
      <w:pPr>
        <w:adjustRightInd w:val="0"/>
        <w:spacing w:after="60" w:line="400" w:lineRule="exact"/>
        <w:ind w:left="72" w:leftChars="30" w:right="72" w:rightChars="30"/>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我行编号：</w:t>
      </w:r>
      <w:r>
        <w:rPr>
          <w:rFonts w:hint="eastAsia" w:asciiTheme="minorEastAsia" w:hAnsiTheme="minorEastAsia" w:eastAsiaTheme="minorEastAsia" w:cstheme="minorEastAsia"/>
          <w:color w:val="auto"/>
          <w:spacing w:val="28"/>
          <w:highlight w:val="none"/>
          <w:u w:val="single"/>
        </w:rPr>
        <w:t xml:space="preserve">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spacing w:val="-18"/>
          <w:highlight w:val="none"/>
          <w:u w:val="single"/>
        </w:rPr>
        <w:t xml:space="preserve"> </w:t>
      </w:r>
    </w:p>
    <w:p w14:paraId="2FF2080F">
      <w:pPr>
        <w:adjustRightInd w:val="0"/>
        <w:spacing w:after="60" w:line="400" w:lineRule="exact"/>
        <w:ind w:left="72" w:leftChars="30" w:right="72" w:rightChars="30"/>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开立日期：</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spacing w:val="-8"/>
          <w:highlight w:val="none"/>
        </w:rPr>
        <w:t xml:space="preserve"> 年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spacing w:val="-8"/>
          <w:highlight w:val="none"/>
        </w:rPr>
        <w:t xml:space="preserve"> 月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spacing w:val="-5"/>
          <w:highlight w:val="none"/>
        </w:rPr>
        <w:t xml:space="preserve"> 日</w:t>
      </w:r>
    </w:p>
    <w:p w14:paraId="69E70818">
      <w:pPr>
        <w:adjustRightInd w:val="0"/>
        <w:spacing w:before="46" w:after="60" w:line="400" w:lineRule="exact"/>
        <w:ind w:left="72" w:leftChars="30" w:right="72" w:rightChars="30"/>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b/>
          <w:color w:val="auto"/>
          <w:highlight w:val="none"/>
          <w:u w:val="single"/>
        </w:rPr>
        <w:t xml:space="preserve">  </w:t>
      </w:r>
      <w:r>
        <w:rPr>
          <w:rFonts w:hint="eastAsia" w:asciiTheme="minorEastAsia" w:hAnsiTheme="minorEastAsia" w:eastAsiaTheme="minorEastAsia" w:cstheme="minorEastAsia"/>
          <w:color w:val="auto"/>
          <w:highlight w:val="none"/>
          <w:u w:val="single"/>
        </w:rPr>
        <w:t>南通永拓建设项目管理有限公司</w:t>
      </w:r>
      <w:r>
        <w:rPr>
          <w:rFonts w:hint="eastAsia" w:asciiTheme="minorEastAsia" w:hAnsiTheme="minorEastAsia" w:eastAsiaTheme="minorEastAsia" w:cstheme="minorEastAsia"/>
          <w:b/>
          <w:color w:val="auto"/>
          <w:highlight w:val="none"/>
          <w:u w:val="single"/>
        </w:rPr>
        <w:t xml:space="preserve">  </w:t>
      </w:r>
      <w:r>
        <w:rPr>
          <w:rFonts w:hint="eastAsia" w:asciiTheme="minorEastAsia" w:hAnsiTheme="minorEastAsia" w:eastAsiaTheme="minorEastAsia" w:cstheme="minorEastAsia"/>
          <w:color w:val="auto"/>
          <w:highlight w:val="none"/>
        </w:rPr>
        <w:t>（以下简称“贵方”）</w:t>
      </w:r>
    </w:p>
    <w:p w14:paraId="08019465">
      <w:pPr>
        <w:adjustRightInd w:val="0"/>
        <w:spacing w:after="60" w:line="400" w:lineRule="exact"/>
        <w:ind w:left="72" w:leftChars="30" w:right="72" w:rightChars="30"/>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地址：</w:t>
      </w:r>
      <w:r>
        <w:rPr>
          <w:rFonts w:hint="eastAsia" w:asciiTheme="minorEastAsia" w:hAnsiTheme="minorEastAsia" w:eastAsiaTheme="minorEastAsia" w:cstheme="minorEastAsia"/>
          <w:color w:val="auto"/>
          <w:spacing w:val="-10"/>
          <w:kern w:val="0"/>
          <w:highlight w:val="none"/>
          <w:u w:val="single"/>
        </w:rPr>
        <w:t xml:space="preserve">  </w:t>
      </w:r>
      <w:r>
        <w:rPr>
          <w:rFonts w:hint="eastAsia" w:asciiTheme="minorEastAsia" w:hAnsiTheme="minorEastAsia" w:eastAsiaTheme="minorEastAsia" w:cstheme="minorEastAsia"/>
          <w:color w:val="auto"/>
          <w:highlight w:val="none"/>
          <w:u w:val="single"/>
        </w:rPr>
        <w:t xml:space="preserve">江苏省南通市崇川区工农北路388号盈泰汇3号楼16~17层 </w:t>
      </w:r>
      <w:r>
        <w:rPr>
          <w:rFonts w:hint="eastAsia" w:asciiTheme="minorEastAsia" w:hAnsiTheme="minorEastAsia" w:eastAsiaTheme="minorEastAsia" w:cstheme="minorEastAsia"/>
          <w:color w:val="auto"/>
          <w:spacing w:val="-10"/>
          <w:kern w:val="0"/>
          <w:highlight w:val="none"/>
          <w:u w:val="single"/>
        </w:rPr>
        <w:t xml:space="preserve"> </w:t>
      </w:r>
    </w:p>
    <w:p w14:paraId="39D8178A">
      <w:pPr>
        <w:keepNext w:val="0"/>
        <w:keepLines w:val="0"/>
        <w:pageBreakBefore w:val="0"/>
        <w:widowControl w:val="0"/>
        <w:tabs>
          <w:tab w:val="left" w:pos="1904"/>
          <w:tab w:val="left" w:pos="4739"/>
          <w:tab w:val="left" w:pos="7574"/>
        </w:tabs>
        <w:kinsoku/>
        <w:wordWrap/>
        <w:overflowPunct/>
        <w:topLinePunct w:val="0"/>
        <w:autoSpaceDE/>
        <w:autoSpaceDN/>
        <w:bidi w:val="0"/>
        <w:adjustRightInd/>
        <w:snapToGrid/>
        <w:spacing w:line="360" w:lineRule="auto"/>
        <w:ind w:left="0" w:leftChars="0" w:right="0" w:rightChars="0" w:firstLine="480" w:firstLineChars="200"/>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本保函作为</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（以下简称“投保人”）参加以下招标项目（项目名称</w:t>
      </w:r>
      <w:r>
        <w:rPr>
          <w:rFonts w:hint="eastAsia" w:asciiTheme="minorEastAsia" w:hAnsiTheme="minorEastAsia" w:eastAsiaTheme="minorEastAsia" w:cstheme="minorEastAsia"/>
          <w:color w:val="auto"/>
          <w:highlight w:val="none"/>
          <w:lang w:val="en-US" w:eastAsia="zh-CN"/>
        </w:rPr>
        <w:t>及标段名称</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spacing w:val="23"/>
          <w:highlight w:val="none"/>
          <w:u w:val="single"/>
        </w:rPr>
        <w:t xml:space="preserve">  </w:t>
      </w:r>
      <w:r>
        <w:rPr>
          <w:rFonts w:hint="eastAsia" w:asciiTheme="minorEastAsia" w:hAnsiTheme="minorEastAsia" w:eastAsiaTheme="minorEastAsia" w:cstheme="minorEastAsia"/>
          <w:color w:val="auto"/>
          <w:spacing w:val="23"/>
          <w:highlight w:val="none"/>
          <w:u w:val="single"/>
          <w:lang w:val="en-US" w:eastAsia="zh-CN"/>
        </w:rPr>
        <w:t xml:space="preserve">     </w:t>
      </w:r>
      <w:r>
        <w:rPr>
          <w:rFonts w:hint="eastAsia" w:asciiTheme="minorEastAsia" w:hAnsiTheme="minorEastAsia" w:eastAsiaTheme="minorEastAsia" w:cstheme="minorEastAsia"/>
          <w:color w:val="auto"/>
          <w:spacing w:val="-1"/>
          <w:highlight w:val="none"/>
        </w:rPr>
        <w:t>）的</w:t>
      </w:r>
      <w:r>
        <w:rPr>
          <w:rFonts w:hint="eastAsia" w:asciiTheme="minorEastAsia" w:hAnsiTheme="minorEastAsia" w:eastAsiaTheme="minorEastAsia" w:cstheme="minorEastAsia"/>
          <w:color w:val="auto"/>
          <w:highlight w:val="none"/>
        </w:rPr>
        <w:t>投标而向贵方提交的见索即付投标保函。</w:t>
      </w:r>
    </w:p>
    <w:p w14:paraId="3C41724A">
      <w:pPr>
        <w:keepNext w:val="0"/>
        <w:keepLines w:val="0"/>
        <w:pageBreakBefore w:val="0"/>
        <w:widowControl w:val="0"/>
        <w:tabs>
          <w:tab w:val="left" w:pos="1064"/>
          <w:tab w:val="left" w:pos="1169"/>
          <w:tab w:val="left" w:pos="1274"/>
          <w:tab w:val="left" w:pos="2237"/>
          <w:tab w:val="left" w:pos="3291"/>
          <w:tab w:val="left" w:pos="4319"/>
          <w:tab w:val="left" w:pos="5579"/>
          <w:tab w:val="left" w:pos="7803"/>
        </w:tabs>
        <w:kinsoku/>
        <w:wordWrap/>
        <w:overflowPunct/>
        <w:topLinePunct w:val="0"/>
        <w:autoSpaceDE/>
        <w:autoSpaceDN/>
        <w:bidi w:val="0"/>
        <w:adjustRightInd/>
        <w:snapToGrid/>
        <w:spacing w:line="360" w:lineRule="auto"/>
        <w:ind w:left="0" w:leftChars="0" w:right="0" w:rightChars="0" w:firstLine="480" w:firstLineChars="200"/>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 xml:space="preserve">                 商业银行</w:t>
      </w:r>
      <w:r>
        <w:rPr>
          <w:rFonts w:hint="eastAsia" w:asciiTheme="minorEastAsia" w:hAnsiTheme="minorEastAsia" w:eastAsiaTheme="minorEastAsia" w:cstheme="minorEastAsia"/>
          <w:color w:val="auto"/>
          <w:highlight w:val="none"/>
        </w:rPr>
        <w:t>，地址：</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rPr>
        <w:t>（以下简称“我行”）及其继承人和受让人，兹承诺，在收到贵方声明投保人发生下列任何一种或几种情况及保函项下需支付的金额和收款的银行及账号的书面索赔通知后，于</w:t>
      </w:r>
      <w:r>
        <w:rPr>
          <w:rFonts w:hint="eastAsia" w:asciiTheme="minorEastAsia" w:hAnsiTheme="minorEastAsia" w:eastAsiaTheme="minorEastAsia" w:cstheme="minorEastAsia"/>
          <w:color w:val="auto"/>
          <w:spacing w:val="-10"/>
          <w:highlight w:val="none"/>
        </w:rPr>
        <w:t xml:space="preserve"> </w:t>
      </w:r>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color w:val="auto"/>
          <w:spacing w:val="-10"/>
          <w:highlight w:val="none"/>
        </w:rPr>
        <w:t xml:space="preserve"> </w:t>
      </w:r>
      <w:r>
        <w:rPr>
          <w:rFonts w:hint="eastAsia" w:asciiTheme="minorEastAsia" w:hAnsiTheme="minorEastAsia" w:eastAsiaTheme="minorEastAsia" w:cstheme="minorEastAsia"/>
          <w:color w:val="auto"/>
          <w:highlight w:val="none"/>
        </w:rPr>
        <w:t>个工作日内无条件、不可撤销地向贵方支付累计总额不超过人民币：</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rPr>
        <w:t>（CNY</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rPr>
        <w:t>）的款项：</w:t>
      </w:r>
    </w:p>
    <w:p w14:paraId="28F374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1、投保人在招标文件规定的投标有效期内未经招标人、</w:t>
      </w:r>
      <w:r>
        <w:rPr>
          <w:rFonts w:hint="eastAsia" w:asciiTheme="minorEastAsia" w:hAnsiTheme="minorEastAsia" w:eastAsiaTheme="minorEastAsia" w:cstheme="minorEastAsia"/>
          <w:bCs/>
          <w:color w:val="auto"/>
          <w:highlight w:val="none"/>
          <w:lang w:eastAsia="zh-CN"/>
        </w:rPr>
        <w:t>招标人</w:t>
      </w:r>
      <w:r>
        <w:rPr>
          <w:rFonts w:hint="eastAsia" w:asciiTheme="minorEastAsia" w:hAnsiTheme="minorEastAsia" w:eastAsiaTheme="minorEastAsia" w:cstheme="minorEastAsia"/>
          <w:bCs/>
          <w:color w:val="auto"/>
          <w:highlight w:val="none"/>
        </w:rPr>
        <w:t>等同意修改或撤销其投标文件；</w:t>
      </w:r>
    </w:p>
    <w:p w14:paraId="06F344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2、投保人接到中标通知后，在招标文件规定的时间内，因自身原因或无正当理由不与招标人、</w:t>
      </w:r>
      <w:r>
        <w:rPr>
          <w:rFonts w:hint="eastAsia" w:asciiTheme="minorEastAsia" w:hAnsiTheme="minorEastAsia" w:eastAsiaTheme="minorEastAsia" w:cstheme="minorEastAsia"/>
          <w:bCs/>
          <w:color w:val="auto"/>
          <w:highlight w:val="none"/>
          <w:lang w:eastAsia="zh-CN"/>
        </w:rPr>
        <w:t>招标人</w:t>
      </w:r>
      <w:r>
        <w:rPr>
          <w:rFonts w:hint="eastAsia" w:asciiTheme="minorEastAsia" w:hAnsiTheme="minorEastAsia" w:eastAsiaTheme="minorEastAsia" w:cstheme="minorEastAsia"/>
          <w:bCs/>
          <w:color w:val="auto"/>
          <w:highlight w:val="none"/>
        </w:rPr>
        <w:t>等订立招标项目合同；</w:t>
      </w:r>
    </w:p>
    <w:p w14:paraId="3C061F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3、投保人与其他投标人串通参与投标的；</w:t>
      </w:r>
    </w:p>
    <w:p w14:paraId="126FA9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4、法律法规及招标文件规定的其他应当不予退还投标保证金情形的。</w:t>
      </w:r>
    </w:p>
    <w:p w14:paraId="31A2DA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本保函有效期:自本次项目招标文件中约定的投标人提交投标文件的截止之日起至招标人、</w:t>
      </w:r>
      <w:r>
        <w:rPr>
          <w:rFonts w:hint="eastAsia" w:asciiTheme="minorEastAsia" w:hAnsiTheme="minorEastAsia" w:eastAsiaTheme="minorEastAsia" w:cstheme="minorEastAsia"/>
          <w:bCs/>
          <w:color w:val="auto"/>
          <w:highlight w:val="none"/>
          <w:lang w:eastAsia="zh-CN"/>
        </w:rPr>
        <w:t>招标人</w:t>
      </w:r>
      <w:r>
        <w:rPr>
          <w:rFonts w:hint="eastAsia" w:asciiTheme="minorEastAsia" w:hAnsiTheme="minorEastAsia" w:eastAsiaTheme="minorEastAsia" w:cstheme="minorEastAsia"/>
          <w:bCs/>
          <w:color w:val="auto"/>
          <w:highlight w:val="none"/>
        </w:rPr>
        <w:t>等与中标人签订书面合同之日止。</w:t>
      </w:r>
    </w:p>
    <w:p w14:paraId="110033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本保函项下的任何书面索赔通知应以邮寄方式提交索赔通知书纸质原件，或通过电子保函服务支撑管理平台提交电子形式的索赔通知，本保函项下的任何纸质原件形式的索赔通知应由贵方签字并加盖公章并在保函有效期内我行营业时间结束前送达我行上述地址，本保函项下的任何索赔通知必须在本保函有效期内我行营业时间结束前被我行系统接收到，如果本保函发生索赔，则本保函担保金额随我行实际赔付金额递减，我行全额赔付后保函自动失效。</w:t>
      </w:r>
    </w:p>
    <w:p w14:paraId="00F728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我行保函有效期届满即告失效，我行不对任何有效期届满后递交至我行的索赔承担责任。</w:t>
      </w:r>
    </w:p>
    <w:p w14:paraId="1D3EB6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本保函不可转让</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rPr>
        <w:t>我行对贵方之外任何第三人不承担责任。</w:t>
      </w:r>
    </w:p>
    <w:p w14:paraId="7222AE70">
      <w:pPr>
        <w:adjustRightInd w:val="0"/>
        <w:spacing w:before="14" w:after="60" w:line="400" w:lineRule="exact"/>
        <w:ind w:left="72" w:leftChars="30" w:right="72" w:rightChars="30"/>
        <w:textAlignment w:val="baseline"/>
        <w:rPr>
          <w:rFonts w:hint="eastAsia" w:asciiTheme="minorEastAsia" w:hAnsiTheme="minorEastAsia" w:eastAsiaTheme="minorEastAsia" w:cstheme="minorEastAsia"/>
          <w:color w:val="auto"/>
          <w:highlight w:val="none"/>
        </w:rPr>
      </w:pPr>
    </w:p>
    <w:p w14:paraId="42B9A10C">
      <w:pPr>
        <w:widowControl/>
        <w:spacing w:line="400" w:lineRule="exact"/>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签发日期：</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spacing w:val="-8"/>
          <w:highlight w:val="none"/>
        </w:rPr>
        <w:t xml:space="preserve"> 年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spacing w:val="-8"/>
          <w:highlight w:val="none"/>
        </w:rPr>
        <w:t xml:space="preserve"> 月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spacing w:val="-5"/>
          <w:highlight w:val="none"/>
        </w:rPr>
        <w:t xml:space="preserve"> 日</w:t>
      </w:r>
    </w:p>
    <w:p w14:paraId="5CA365EB">
      <w:pPr>
        <w:widowControl/>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6574FD6E">
      <w:pPr>
        <w:adjustRightInd w:val="0"/>
        <w:snapToGrid w:val="0"/>
        <w:spacing w:line="380" w:lineRule="exact"/>
        <w:ind w:firstLine="241" w:firstLineChars="100"/>
        <w:outlineLvl w:val="2"/>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（二）B、商务技术标文件</w:t>
      </w:r>
      <w:r>
        <w:rPr>
          <w:rFonts w:hint="eastAsia" w:asciiTheme="minorEastAsia" w:hAnsiTheme="minorEastAsia" w:eastAsiaTheme="minorEastAsia" w:cstheme="minorEastAsia"/>
          <w:b/>
          <w:bCs/>
          <w:color w:val="auto"/>
          <w:highlight w:val="none"/>
        </w:rPr>
        <w:t>（</w:t>
      </w:r>
      <w:r>
        <w:rPr>
          <w:rFonts w:hint="eastAsia" w:asciiTheme="minorEastAsia" w:hAnsiTheme="minorEastAsia" w:eastAsiaTheme="minorEastAsia" w:cstheme="minorEastAsia"/>
          <w:b/>
          <w:bCs/>
          <w:color w:val="auto"/>
          <w:highlight w:val="none"/>
          <w:u w:val="thick" w:color="FF0000"/>
        </w:rPr>
        <w:t>密封件，内含：1份“正本”和4份“副本”。</w:t>
      </w:r>
      <w:r>
        <w:rPr>
          <w:rFonts w:hint="eastAsia" w:asciiTheme="minorEastAsia" w:hAnsiTheme="minorEastAsia" w:eastAsiaTheme="minorEastAsia" w:cstheme="minorEastAsia"/>
          <w:b/>
          <w:bCs/>
          <w:color w:val="auto"/>
          <w:highlight w:val="none"/>
        </w:rPr>
        <w:t>）</w:t>
      </w:r>
    </w:p>
    <w:p w14:paraId="238FA2BF">
      <w:pPr>
        <w:snapToGrid w:val="0"/>
        <w:spacing w:beforeLines="100" w:line="380" w:lineRule="exact"/>
        <w:jc w:val="center"/>
        <w:outlineLvl w:val="3"/>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color w:val="auto"/>
          <w:highlight w:val="none"/>
        </w:rPr>
        <w:t>1</w:t>
      </w:r>
      <w:r>
        <w:rPr>
          <w:rFonts w:hint="eastAsia" w:asciiTheme="minorEastAsia" w:hAnsiTheme="minorEastAsia" w:eastAsiaTheme="minorEastAsia" w:cstheme="minorEastAsia"/>
          <w:b/>
          <w:bCs/>
          <w:color w:val="auto"/>
          <w:highlight w:val="none"/>
        </w:rPr>
        <w:t>、投标响应函</w:t>
      </w:r>
    </w:p>
    <w:p w14:paraId="1778F730">
      <w:pPr>
        <w:snapToGrid w:val="0"/>
        <w:spacing w:beforeLines="50" w:afterLines="50"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u w:val="single"/>
          <w:lang w:eastAsia="zh-CN"/>
        </w:rPr>
        <w:t>南通兴环环境卫生服务有限公司</w:t>
      </w:r>
      <w:r>
        <w:rPr>
          <w:rFonts w:hint="eastAsia" w:asciiTheme="minorEastAsia" w:hAnsiTheme="minorEastAsia" w:eastAsiaTheme="minorEastAsia" w:cstheme="minorEastAsia"/>
          <w:color w:val="auto"/>
          <w:highlight w:val="none"/>
        </w:rPr>
        <w:t>：</w:t>
      </w:r>
    </w:p>
    <w:p w14:paraId="007394DB">
      <w:pPr>
        <w:snapToGrid w:val="0"/>
        <w:spacing w:line="420" w:lineRule="exact"/>
        <w:ind w:firstLine="480" w:firstLineChars="200"/>
        <w:rPr>
          <w:rFonts w:hint="eastAsia" w:asciiTheme="minorEastAsia" w:hAnsiTheme="minorEastAsia" w:eastAsiaTheme="minorEastAsia" w:cstheme="minorEastAsia"/>
          <w:color w:val="auto"/>
          <w:highlight w:val="none"/>
        </w:rPr>
      </w:pPr>
      <w:bookmarkStart w:id="52" w:name="_Hlk69862149"/>
      <w:bookmarkEnd w:id="52"/>
      <w:r>
        <w:rPr>
          <w:rFonts w:hint="eastAsia" w:asciiTheme="minorEastAsia" w:hAnsiTheme="minorEastAsia" w:eastAsiaTheme="minorEastAsia" w:cstheme="minorEastAsia"/>
          <w:color w:val="auto"/>
          <w:highlight w:val="none"/>
        </w:rPr>
        <w:t>依据贵单位委托招标代理机构组织实施的</w:t>
      </w:r>
      <w:r>
        <w:rPr>
          <w:rFonts w:hint="eastAsia" w:asciiTheme="minorEastAsia" w:hAnsiTheme="minorEastAsia" w:eastAsiaTheme="minorEastAsia" w:cstheme="minorEastAsia"/>
          <w:color w:val="auto"/>
          <w:highlight w:val="none"/>
          <w:u w:val="single"/>
        </w:rPr>
        <w:t>项目编号：</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highlight w:val="none"/>
          <w:u w:val="single"/>
          <w:lang w:val="en-US" w:eastAsia="zh-CN"/>
        </w:rPr>
        <w:t xml:space="preserve">                （项目名称及标段名称）</w:t>
      </w:r>
      <w:r>
        <w:rPr>
          <w:rFonts w:hint="eastAsia" w:asciiTheme="minorEastAsia" w:hAnsiTheme="minorEastAsia" w:eastAsiaTheme="minorEastAsia" w:cstheme="minorEastAsia"/>
          <w:color w:val="auto"/>
          <w:highlight w:val="none"/>
        </w:rPr>
        <w:t>的公开招标的邀请，我</w:t>
      </w:r>
      <w:r>
        <w:rPr>
          <w:rFonts w:hint="eastAsia" w:asciiTheme="minorEastAsia" w:hAnsiTheme="minorEastAsia" w:eastAsiaTheme="minorEastAsia" w:cstheme="minorEastAsia"/>
          <w:color w:val="auto"/>
          <w:highlight w:val="none"/>
          <w:u w:val="single"/>
        </w:rPr>
        <w:t>（法人单位）</w:t>
      </w:r>
      <w:r>
        <w:rPr>
          <w:rFonts w:hint="eastAsia" w:asciiTheme="minorEastAsia" w:hAnsiTheme="minorEastAsia" w:eastAsiaTheme="minorEastAsia" w:cstheme="minorEastAsia"/>
          <w:color w:val="auto"/>
          <w:highlight w:val="none"/>
        </w:rPr>
        <w:t>的法人代表</w:t>
      </w:r>
      <w:r>
        <w:rPr>
          <w:rFonts w:hint="eastAsia" w:asciiTheme="minorEastAsia" w:hAnsiTheme="minorEastAsia" w:eastAsiaTheme="minorEastAsia" w:cstheme="minorEastAsia"/>
          <w:color w:val="auto"/>
          <w:highlight w:val="none"/>
          <w:u w:val="single"/>
        </w:rPr>
        <w:t>（姓名）</w:t>
      </w:r>
      <w:r>
        <w:rPr>
          <w:rFonts w:hint="eastAsia" w:asciiTheme="minorEastAsia" w:hAnsiTheme="minorEastAsia" w:eastAsiaTheme="minorEastAsia" w:cstheme="minorEastAsia"/>
          <w:color w:val="auto"/>
          <w:highlight w:val="none"/>
        </w:rPr>
        <w:t>授权</w:t>
      </w:r>
      <w:r>
        <w:rPr>
          <w:rFonts w:hint="eastAsia" w:asciiTheme="minorEastAsia" w:hAnsiTheme="minorEastAsia" w:eastAsiaTheme="minorEastAsia" w:cstheme="minorEastAsia"/>
          <w:color w:val="auto"/>
          <w:highlight w:val="none"/>
          <w:u w:val="single"/>
        </w:rPr>
        <w:t>（姓名）（职务）</w:t>
      </w:r>
      <w:r>
        <w:rPr>
          <w:rFonts w:hint="eastAsia" w:asciiTheme="minorEastAsia" w:hAnsiTheme="minorEastAsia" w:eastAsiaTheme="minorEastAsia" w:cstheme="minorEastAsia"/>
          <w:color w:val="auto"/>
          <w:highlight w:val="none"/>
        </w:rPr>
        <w:t>为全权代表参加该项目的投标响应工作，全权处理本次投标的有关事宜。同时，我</w:t>
      </w:r>
      <w:r>
        <w:rPr>
          <w:rFonts w:hint="eastAsia" w:asciiTheme="minorEastAsia" w:hAnsiTheme="minorEastAsia" w:eastAsiaTheme="minorEastAsia" w:cstheme="minorEastAsia"/>
          <w:color w:val="auto"/>
          <w:highlight w:val="none"/>
          <w:u w:val="single"/>
        </w:rPr>
        <w:t>（法人单位）</w:t>
      </w:r>
      <w:r>
        <w:rPr>
          <w:rFonts w:hint="eastAsia" w:asciiTheme="minorEastAsia" w:hAnsiTheme="minorEastAsia" w:eastAsiaTheme="minorEastAsia" w:cstheme="minorEastAsia"/>
          <w:color w:val="auto"/>
          <w:highlight w:val="none"/>
        </w:rPr>
        <w:t>声明如下：</w:t>
      </w:r>
    </w:p>
    <w:p w14:paraId="08380285">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1.同意并接受招标文件的各项要求，遵守招标文件中的各项规定，按招标文件的要求提供报价。</w:t>
      </w:r>
    </w:p>
    <w:p w14:paraId="0600B920">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2.我公司已经详细阅读了全部招标文件及其附件，我方已完全清晰理解招标文件的要求，不存在任何含糊不清和误解之处，同意放弃对这些文件所提出的异议和</w:t>
      </w:r>
      <w:r>
        <w:rPr>
          <w:rFonts w:hint="eastAsia" w:asciiTheme="minorEastAsia" w:hAnsiTheme="minorEastAsia" w:eastAsiaTheme="minorEastAsia" w:cstheme="minorEastAsia"/>
          <w:color w:val="auto"/>
          <w:highlight w:val="none"/>
          <w:lang w:eastAsia="zh-CN"/>
        </w:rPr>
        <w:t>异议</w:t>
      </w:r>
      <w:r>
        <w:rPr>
          <w:rFonts w:hint="eastAsia" w:asciiTheme="minorEastAsia" w:hAnsiTheme="minorEastAsia" w:eastAsiaTheme="minorEastAsia" w:cstheme="minorEastAsia"/>
          <w:color w:val="auto"/>
          <w:highlight w:val="none"/>
        </w:rPr>
        <w:t>的权利。</w:t>
      </w:r>
    </w:p>
    <w:p w14:paraId="3F118B92">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3.我公司已毫无保留地向贵方提供一切所需的证明材料。</w:t>
      </w:r>
    </w:p>
    <w:p w14:paraId="5F7A07AC">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4.我公司承诺在本次招标响应中提供的一切文件，无论是原件还是复印件均真实有效，绝无任何虚假、伪造和夸大的成分。否则，愿承担相应的后果和法律责任。</w:t>
      </w:r>
    </w:p>
    <w:p w14:paraId="32737AE0">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5.我公司尊重评标小组所作的评定结果，同时清楚理解到报价最低并非意味着必定获得成交资格。</w:t>
      </w:r>
    </w:p>
    <w:p w14:paraId="5B5A3FAF">
      <w:pPr>
        <w:snapToGrid w:val="0"/>
        <w:spacing w:line="42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6.一旦我方成交，我方将根据招标文件的要求和投标响应文件的承诺签订合同，严格履行合同的责任和义务，并保证在招标文件规定的时间完成项目，交付招标人验收、使用。</w:t>
      </w:r>
    </w:p>
    <w:p w14:paraId="58F3C023">
      <w:pPr>
        <w:snapToGrid w:val="0"/>
        <w:spacing w:line="420" w:lineRule="exact"/>
        <w:ind w:firstLine="480" w:firstLineChars="200"/>
        <w:rPr>
          <w:rFonts w:hint="eastAsia" w:asciiTheme="minorEastAsia" w:hAnsiTheme="minorEastAsia" w:eastAsiaTheme="minorEastAsia" w:cstheme="minorEastAsia"/>
          <w:color w:val="auto"/>
          <w:highlight w:val="none"/>
        </w:rPr>
      </w:pPr>
    </w:p>
    <w:p w14:paraId="30369A01">
      <w:pPr>
        <w:spacing w:line="360" w:lineRule="auto"/>
        <w:ind w:firstLine="1560" w:firstLineChars="650"/>
        <w:jc w:val="right"/>
        <w:rPr>
          <w:rFonts w:hint="eastAsia" w:asciiTheme="minorEastAsia" w:hAnsiTheme="minorEastAsia" w:eastAsiaTheme="minorEastAsia" w:cstheme="minorEastAsia"/>
          <w:color w:val="auto"/>
          <w:highlight w:val="none"/>
        </w:rPr>
      </w:pPr>
      <w:bookmarkStart w:id="53" w:name="_Hlk69862207"/>
      <w:bookmarkEnd w:id="53"/>
      <w:r>
        <w:rPr>
          <w:rFonts w:hint="eastAsia" w:asciiTheme="minorEastAsia" w:hAnsiTheme="minorEastAsia" w:eastAsiaTheme="minorEastAsia" w:cstheme="minorEastAsia"/>
          <w:color w:val="auto"/>
          <w:highlight w:val="none"/>
        </w:rPr>
        <w:t>投标人：（加盖公章）</w:t>
      </w:r>
    </w:p>
    <w:p w14:paraId="75280A62">
      <w:pPr>
        <w:spacing w:line="360" w:lineRule="auto"/>
        <w:ind w:firstLine="1560" w:firstLineChars="65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法定代表人或被委托授权人：（签字或盖章）</w:t>
      </w:r>
    </w:p>
    <w:p w14:paraId="3F7B28F4">
      <w:pPr>
        <w:snapToGrid w:val="0"/>
        <w:spacing w:line="420" w:lineRule="exact"/>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年   月   日</w:t>
      </w:r>
    </w:p>
    <w:p w14:paraId="77257A00">
      <w:pPr>
        <w:snapToGrid w:val="0"/>
        <w:spacing w:line="420" w:lineRule="exact"/>
        <w:jc w:val="right"/>
        <w:rPr>
          <w:rFonts w:hint="eastAsia" w:asciiTheme="minorEastAsia" w:hAnsiTheme="minorEastAsia" w:eastAsiaTheme="minorEastAsia" w:cstheme="minorEastAsia"/>
          <w:color w:val="auto"/>
          <w:highlight w:val="none"/>
        </w:rPr>
      </w:pPr>
    </w:p>
    <w:p w14:paraId="2B8F9EDF">
      <w:pPr>
        <w:snapToGrid w:val="0"/>
        <w:spacing w:line="420" w:lineRule="exact"/>
        <w:ind w:firstLine="482" w:firstLineChars="200"/>
        <w:jc w:val="left"/>
        <w:rPr>
          <w:rFonts w:hint="eastAsia" w:asciiTheme="minorEastAsia" w:hAnsiTheme="minorEastAsia" w:eastAsiaTheme="minorEastAsia" w:cstheme="minorEastAsia"/>
          <w:b/>
          <w:bCs/>
          <w:color w:val="auto"/>
          <w:highlight w:val="none"/>
        </w:rPr>
      </w:pPr>
      <w:bookmarkStart w:id="54" w:name="_Hlk64486144"/>
      <w:bookmarkEnd w:id="54"/>
      <w:r>
        <w:rPr>
          <w:rFonts w:hint="eastAsia" w:asciiTheme="minorEastAsia" w:hAnsiTheme="minorEastAsia" w:eastAsiaTheme="minorEastAsia" w:cstheme="minorEastAsia"/>
          <w:b/>
          <w:bCs/>
          <w:color w:val="auto"/>
          <w:highlight w:val="none"/>
        </w:rPr>
        <w:t>注：该文是格式文字表述，投标人</w:t>
      </w:r>
      <w:r>
        <w:rPr>
          <w:rFonts w:hint="eastAsia" w:asciiTheme="minorEastAsia" w:hAnsiTheme="minorEastAsia" w:eastAsiaTheme="minorEastAsia" w:cstheme="minorEastAsia"/>
          <w:b/>
          <w:bCs/>
          <w:color w:val="auto"/>
          <w:highlight w:val="none"/>
          <w:u w:val="thick" w:color="FF0000"/>
        </w:rPr>
        <w:t>不得改动，必须提供</w:t>
      </w:r>
      <w:r>
        <w:rPr>
          <w:rFonts w:hint="eastAsia" w:asciiTheme="minorEastAsia" w:hAnsiTheme="minorEastAsia" w:eastAsiaTheme="minorEastAsia" w:cstheme="minorEastAsia"/>
          <w:b/>
          <w:bCs/>
          <w:color w:val="auto"/>
          <w:highlight w:val="none"/>
        </w:rPr>
        <w:t>。</w:t>
      </w:r>
    </w:p>
    <w:p w14:paraId="10C1DE44">
      <w:pPr>
        <w:snapToGrid w:val="0"/>
        <w:spacing w:beforeLines="50" w:line="420" w:lineRule="exact"/>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br w:type="page"/>
      </w:r>
      <w:r>
        <w:rPr>
          <w:rFonts w:hint="eastAsia" w:asciiTheme="minorEastAsia" w:hAnsiTheme="minorEastAsia" w:eastAsiaTheme="minorEastAsia" w:cstheme="minorEastAsia"/>
          <w:b/>
          <w:bCs/>
          <w:color w:val="auto"/>
          <w:highlight w:val="none"/>
        </w:rPr>
        <w:t>2.技术响应文件</w:t>
      </w:r>
    </w:p>
    <w:p w14:paraId="24E08509">
      <w:pPr>
        <w:adjustRightInd w:val="0"/>
        <w:snapToGrid w:val="0"/>
        <w:spacing w:line="420" w:lineRule="exact"/>
        <w:ind w:firstLine="484" w:firstLineChars="202"/>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格式自定，</w:t>
      </w:r>
      <w:r>
        <w:rPr>
          <w:rFonts w:hint="eastAsia" w:asciiTheme="minorEastAsia" w:hAnsiTheme="minorEastAsia" w:eastAsiaTheme="minorEastAsia" w:cstheme="minorEastAsia"/>
          <w:color w:val="auto"/>
          <w:highlight w:val="none"/>
          <w:lang w:eastAsia="zh-CN"/>
        </w:rPr>
        <w:t>投标人</w:t>
      </w:r>
      <w:r>
        <w:rPr>
          <w:rFonts w:hint="eastAsia" w:asciiTheme="minorEastAsia" w:hAnsiTheme="minorEastAsia" w:eastAsiaTheme="minorEastAsia" w:cstheme="minorEastAsia"/>
          <w:color w:val="auto"/>
          <w:highlight w:val="none"/>
        </w:rPr>
        <w:t>认真阅读仔细研究招标文件第三章项目需求中的内容，在理解的基础上进行投标技术文件的编写；</w:t>
      </w:r>
    </w:p>
    <w:p w14:paraId="69FB27B9">
      <w:pPr>
        <w:adjustRightInd w:val="0"/>
        <w:snapToGrid w:val="0"/>
        <w:spacing w:line="420" w:lineRule="exact"/>
        <w:ind w:firstLine="484" w:firstLineChars="202"/>
        <w:jc w:val="left"/>
        <w:rPr>
          <w:rFonts w:hint="eastAsia" w:asciiTheme="minorEastAsia" w:hAnsiTheme="minorEastAsia" w:eastAsiaTheme="minorEastAsia" w:cstheme="minorEastAsia"/>
          <w:color w:val="auto"/>
          <w:highlight w:val="none"/>
        </w:rPr>
      </w:pPr>
    </w:p>
    <w:p w14:paraId="5AA77F75">
      <w:pPr>
        <w:adjustRightInd w:val="0"/>
        <w:snapToGrid w:val="0"/>
        <w:spacing w:line="420" w:lineRule="exact"/>
        <w:ind w:firstLine="484" w:firstLineChars="202"/>
        <w:jc w:val="left"/>
        <w:rPr>
          <w:rFonts w:hint="eastAsia" w:asciiTheme="minorEastAsia" w:hAnsiTheme="minorEastAsia" w:eastAsiaTheme="minorEastAsia" w:cstheme="minorEastAsia"/>
          <w:color w:val="auto"/>
          <w:highlight w:val="none"/>
        </w:rPr>
      </w:pPr>
    </w:p>
    <w:p w14:paraId="33B8342F">
      <w:pPr>
        <w:snapToGrid w:val="0"/>
        <w:spacing w:beforeLines="50" w:line="420" w:lineRule="exact"/>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3.评标办法中涉及的所需提供的全部资料</w:t>
      </w:r>
    </w:p>
    <w:p w14:paraId="1C2B9D96">
      <w:pPr>
        <w:adjustRightInd w:val="0"/>
        <w:snapToGrid w:val="0"/>
        <w:spacing w:line="42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（格式自定）</w:t>
      </w:r>
    </w:p>
    <w:p w14:paraId="08B4F3AD">
      <w:pPr>
        <w:spacing w:line="420" w:lineRule="exact"/>
        <w:ind w:firstLine="566" w:firstLineChars="236"/>
        <w:rPr>
          <w:rFonts w:hint="eastAsia" w:asciiTheme="minorEastAsia" w:hAnsiTheme="minorEastAsia" w:eastAsiaTheme="minorEastAsia" w:cstheme="minorEastAsia"/>
          <w:color w:val="auto"/>
          <w:highlight w:val="none"/>
        </w:rPr>
      </w:pPr>
    </w:p>
    <w:p w14:paraId="1F9784B1">
      <w:pPr>
        <w:spacing w:line="420" w:lineRule="exact"/>
        <w:ind w:firstLine="566" w:firstLineChars="236"/>
        <w:rPr>
          <w:rFonts w:hint="eastAsia" w:asciiTheme="minorEastAsia" w:hAnsiTheme="minorEastAsia" w:eastAsiaTheme="minorEastAsia" w:cstheme="minorEastAsia"/>
          <w:color w:val="auto"/>
          <w:highlight w:val="none"/>
        </w:rPr>
      </w:pPr>
    </w:p>
    <w:p w14:paraId="60944C2F">
      <w:pPr>
        <w:snapToGrid w:val="0"/>
        <w:spacing w:beforeLines="50" w:line="420" w:lineRule="exact"/>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4.评标办法中未涉及但投标人认为需要提交的其他资料</w:t>
      </w:r>
    </w:p>
    <w:p w14:paraId="740B5702">
      <w:pPr>
        <w:spacing w:line="42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（格式自定）</w:t>
      </w:r>
    </w:p>
    <w:p w14:paraId="6677E04D">
      <w:pPr>
        <w:spacing w:line="420" w:lineRule="exact"/>
        <w:ind w:firstLine="566" w:firstLineChars="236"/>
        <w:rPr>
          <w:rFonts w:hint="eastAsia" w:asciiTheme="minorEastAsia" w:hAnsiTheme="minorEastAsia" w:eastAsiaTheme="minorEastAsia" w:cstheme="minorEastAsia"/>
          <w:color w:val="auto"/>
          <w:highlight w:val="none"/>
        </w:rPr>
      </w:pPr>
    </w:p>
    <w:p w14:paraId="6C6D5CD4">
      <w:pPr>
        <w:adjustRightInd w:val="0"/>
        <w:snapToGrid w:val="0"/>
        <w:spacing w:line="420" w:lineRule="exact"/>
        <w:ind w:firstLine="566" w:firstLineChars="235"/>
        <w:outlineLvl w:val="2"/>
        <w:rPr>
          <w:rFonts w:hint="eastAsia" w:asciiTheme="minorEastAsia" w:hAnsiTheme="minorEastAsia" w:eastAsiaTheme="minorEastAsia" w:cstheme="minorEastAsia"/>
          <w:b/>
          <w:bCs/>
          <w:color w:val="auto"/>
          <w:highlight w:val="none"/>
        </w:rPr>
      </w:pPr>
    </w:p>
    <w:p w14:paraId="14E12CF4">
      <w:pPr>
        <w:adjustRightInd w:val="0"/>
        <w:snapToGrid w:val="0"/>
        <w:spacing w:line="420" w:lineRule="exact"/>
        <w:ind w:firstLine="566" w:firstLineChars="235"/>
        <w:outlineLvl w:val="2"/>
        <w:rPr>
          <w:rFonts w:hint="eastAsia" w:asciiTheme="minorEastAsia" w:hAnsiTheme="minorEastAsia" w:eastAsiaTheme="minorEastAsia" w:cstheme="minorEastAsia"/>
          <w:b/>
          <w:bCs/>
          <w:color w:val="auto"/>
          <w:highlight w:val="none"/>
        </w:rPr>
      </w:pPr>
    </w:p>
    <w:p w14:paraId="2B7EDD35">
      <w:pPr>
        <w:adjustRightInd w:val="0"/>
        <w:snapToGrid w:val="0"/>
        <w:spacing w:line="420" w:lineRule="exact"/>
        <w:ind w:firstLine="566" w:firstLineChars="235"/>
        <w:outlineLvl w:val="2"/>
        <w:rPr>
          <w:rFonts w:hint="eastAsia" w:asciiTheme="minorEastAsia" w:hAnsiTheme="minorEastAsia" w:eastAsiaTheme="minorEastAsia" w:cstheme="minorEastAsia"/>
          <w:b/>
          <w:bCs/>
          <w:color w:val="auto"/>
          <w:highlight w:val="none"/>
        </w:rPr>
      </w:pPr>
    </w:p>
    <w:p w14:paraId="31694ED3">
      <w:pPr>
        <w:adjustRightInd w:val="0"/>
        <w:snapToGrid w:val="0"/>
        <w:spacing w:line="420" w:lineRule="exact"/>
        <w:ind w:firstLine="566" w:firstLineChars="235"/>
        <w:outlineLvl w:val="2"/>
        <w:rPr>
          <w:rFonts w:hint="eastAsia" w:asciiTheme="minorEastAsia" w:hAnsiTheme="minorEastAsia" w:eastAsiaTheme="minorEastAsia" w:cstheme="minorEastAsia"/>
          <w:b/>
          <w:bCs/>
          <w:color w:val="auto"/>
          <w:highlight w:val="none"/>
        </w:rPr>
      </w:pPr>
    </w:p>
    <w:p w14:paraId="1CFC9AE9">
      <w:pPr>
        <w:adjustRightInd w:val="0"/>
        <w:snapToGrid w:val="0"/>
        <w:spacing w:line="420" w:lineRule="exact"/>
        <w:ind w:firstLine="566" w:firstLineChars="235"/>
        <w:outlineLvl w:val="2"/>
        <w:rPr>
          <w:rFonts w:hint="eastAsia" w:asciiTheme="minorEastAsia" w:hAnsiTheme="minorEastAsia" w:eastAsiaTheme="minorEastAsia" w:cstheme="minorEastAsia"/>
          <w:b/>
          <w:bCs/>
          <w:color w:val="auto"/>
          <w:highlight w:val="none"/>
        </w:rPr>
      </w:pPr>
    </w:p>
    <w:p w14:paraId="0561BC60">
      <w:pPr>
        <w:adjustRightInd w:val="0"/>
        <w:snapToGrid w:val="0"/>
        <w:spacing w:line="420" w:lineRule="exact"/>
        <w:ind w:firstLine="566" w:firstLineChars="235"/>
        <w:outlineLvl w:val="2"/>
        <w:rPr>
          <w:rFonts w:hint="eastAsia" w:asciiTheme="minorEastAsia" w:hAnsiTheme="minorEastAsia" w:eastAsiaTheme="minorEastAsia" w:cstheme="minorEastAsia"/>
          <w:b/>
          <w:bCs/>
          <w:color w:val="auto"/>
          <w:highlight w:val="none"/>
        </w:rPr>
      </w:pPr>
    </w:p>
    <w:p w14:paraId="1818D716">
      <w:pPr>
        <w:adjustRightInd w:val="0"/>
        <w:snapToGrid w:val="0"/>
        <w:spacing w:line="420" w:lineRule="exact"/>
        <w:ind w:firstLine="566" w:firstLineChars="235"/>
        <w:outlineLvl w:val="2"/>
        <w:rPr>
          <w:rFonts w:hint="eastAsia" w:asciiTheme="minorEastAsia" w:hAnsiTheme="minorEastAsia" w:eastAsiaTheme="minorEastAsia" w:cstheme="minorEastAsia"/>
          <w:b/>
          <w:bCs/>
          <w:color w:val="auto"/>
          <w:highlight w:val="none"/>
        </w:rPr>
      </w:pPr>
    </w:p>
    <w:p w14:paraId="66BC1D5A">
      <w:pPr>
        <w:adjustRightInd w:val="0"/>
        <w:snapToGrid w:val="0"/>
        <w:spacing w:line="420" w:lineRule="exact"/>
        <w:ind w:firstLine="566" w:firstLineChars="235"/>
        <w:outlineLvl w:val="2"/>
        <w:rPr>
          <w:rFonts w:hint="eastAsia" w:asciiTheme="minorEastAsia" w:hAnsiTheme="minorEastAsia" w:eastAsiaTheme="minorEastAsia" w:cstheme="minorEastAsia"/>
          <w:b/>
          <w:bCs/>
          <w:color w:val="auto"/>
          <w:highlight w:val="none"/>
        </w:rPr>
      </w:pPr>
    </w:p>
    <w:p w14:paraId="310F3CA9">
      <w:pPr>
        <w:adjustRightInd w:val="0"/>
        <w:snapToGrid w:val="0"/>
        <w:spacing w:line="420" w:lineRule="exact"/>
        <w:ind w:firstLine="566" w:firstLineChars="235"/>
        <w:outlineLvl w:val="2"/>
        <w:rPr>
          <w:rFonts w:hint="eastAsia" w:asciiTheme="minorEastAsia" w:hAnsiTheme="minorEastAsia" w:eastAsiaTheme="minorEastAsia" w:cstheme="minorEastAsia"/>
          <w:b/>
          <w:bCs/>
          <w:color w:val="auto"/>
          <w:highlight w:val="none"/>
        </w:rPr>
      </w:pPr>
    </w:p>
    <w:p w14:paraId="17C59C11">
      <w:pPr>
        <w:adjustRightInd w:val="0"/>
        <w:snapToGrid w:val="0"/>
        <w:spacing w:line="420" w:lineRule="exact"/>
        <w:ind w:firstLine="566" w:firstLineChars="235"/>
        <w:outlineLvl w:val="2"/>
        <w:rPr>
          <w:rFonts w:hint="eastAsia" w:asciiTheme="minorEastAsia" w:hAnsiTheme="minorEastAsia" w:eastAsiaTheme="minorEastAsia" w:cstheme="minorEastAsia"/>
          <w:b/>
          <w:bCs/>
          <w:color w:val="auto"/>
          <w:highlight w:val="none"/>
        </w:rPr>
      </w:pPr>
    </w:p>
    <w:p w14:paraId="479EC6EF">
      <w:pPr>
        <w:adjustRightInd w:val="0"/>
        <w:snapToGrid w:val="0"/>
        <w:spacing w:line="420" w:lineRule="exact"/>
        <w:ind w:firstLine="566" w:firstLineChars="235"/>
        <w:outlineLvl w:val="2"/>
        <w:rPr>
          <w:rFonts w:hint="eastAsia" w:asciiTheme="minorEastAsia" w:hAnsiTheme="minorEastAsia" w:eastAsiaTheme="minorEastAsia" w:cstheme="minorEastAsia"/>
          <w:b/>
          <w:bCs/>
          <w:color w:val="auto"/>
          <w:highlight w:val="none"/>
        </w:rPr>
      </w:pPr>
    </w:p>
    <w:p w14:paraId="78ED7899">
      <w:pPr>
        <w:adjustRightInd w:val="0"/>
        <w:snapToGrid w:val="0"/>
        <w:spacing w:line="420" w:lineRule="exact"/>
        <w:ind w:firstLine="566" w:firstLineChars="235"/>
        <w:outlineLvl w:val="2"/>
        <w:rPr>
          <w:rFonts w:hint="eastAsia" w:asciiTheme="minorEastAsia" w:hAnsiTheme="minorEastAsia" w:eastAsiaTheme="minorEastAsia" w:cstheme="minorEastAsia"/>
          <w:b/>
          <w:bCs/>
          <w:color w:val="auto"/>
          <w:highlight w:val="none"/>
        </w:rPr>
      </w:pPr>
    </w:p>
    <w:p w14:paraId="259E4626">
      <w:pPr>
        <w:adjustRightInd w:val="0"/>
        <w:snapToGrid w:val="0"/>
        <w:spacing w:line="420" w:lineRule="exact"/>
        <w:ind w:firstLine="566" w:firstLineChars="235"/>
        <w:outlineLvl w:val="2"/>
        <w:rPr>
          <w:rFonts w:hint="eastAsia" w:asciiTheme="minorEastAsia" w:hAnsiTheme="minorEastAsia" w:eastAsiaTheme="minorEastAsia" w:cstheme="minorEastAsia"/>
          <w:b/>
          <w:bCs/>
          <w:color w:val="auto"/>
          <w:highlight w:val="none"/>
        </w:rPr>
      </w:pPr>
    </w:p>
    <w:p w14:paraId="3E2729C0">
      <w:pPr>
        <w:adjustRightInd w:val="0"/>
        <w:snapToGrid w:val="0"/>
        <w:spacing w:line="420" w:lineRule="exact"/>
        <w:ind w:firstLine="566" w:firstLineChars="235"/>
        <w:outlineLvl w:val="2"/>
        <w:rPr>
          <w:rFonts w:hint="eastAsia" w:asciiTheme="minorEastAsia" w:hAnsiTheme="minorEastAsia" w:eastAsiaTheme="minorEastAsia" w:cstheme="minorEastAsia"/>
          <w:b/>
          <w:bCs/>
          <w:color w:val="auto"/>
          <w:highlight w:val="none"/>
        </w:rPr>
      </w:pPr>
    </w:p>
    <w:p w14:paraId="0D96E372">
      <w:pPr>
        <w:adjustRightInd w:val="0"/>
        <w:snapToGrid w:val="0"/>
        <w:spacing w:line="420" w:lineRule="exact"/>
        <w:ind w:firstLine="566" w:firstLineChars="235"/>
        <w:outlineLvl w:val="2"/>
        <w:rPr>
          <w:rFonts w:hint="eastAsia" w:asciiTheme="minorEastAsia" w:hAnsiTheme="minorEastAsia" w:eastAsiaTheme="minorEastAsia" w:cstheme="minorEastAsia"/>
          <w:b/>
          <w:bCs/>
          <w:color w:val="auto"/>
          <w:highlight w:val="none"/>
        </w:rPr>
      </w:pPr>
    </w:p>
    <w:p w14:paraId="3F83F743">
      <w:pPr>
        <w:adjustRightInd w:val="0"/>
        <w:snapToGrid w:val="0"/>
        <w:spacing w:line="420" w:lineRule="exact"/>
        <w:ind w:firstLine="566" w:firstLineChars="235"/>
        <w:outlineLvl w:val="2"/>
        <w:rPr>
          <w:rFonts w:hint="eastAsia" w:asciiTheme="minorEastAsia" w:hAnsiTheme="minorEastAsia" w:eastAsiaTheme="minorEastAsia" w:cstheme="minorEastAsia"/>
          <w:b/>
          <w:bCs/>
          <w:color w:val="auto"/>
          <w:highlight w:val="none"/>
        </w:rPr>
      </w:pPr>
    </w:p>
    <w:p w14:paraId="4649976C">
      <w:pPr>
        <w:adjustRightInd w:val="0"/>
        <w:snapToGrid w:val="0"/>
        <w:spacing w:line="420" w:lineRule="exact"/>
        <w:ind w:firstLine="566" w:firstLineChars="235"/>
        <w:outlineLvl w:val="2"/>
        <w:rPr>
          <w:rFonts w:hint="eastAsia" w:asciiTheme="minorEastAsia" w:hAnsiTheme="minorEastAsia" w:eastAsiaTheme="minorEastAsia" w:cstheme="minorEastAsia"/>
          <w:b/>
          <w:bCs/>
          <w:color w:val="auto"/>
          <w:highlight w:val="none"/>
        </w:rPr>
      </w:pPr>
    </w:p>
    <w:p w14:paraId="0B578D70">
      <w:pPr>
        <w:adjustRightInd w:val="0"/>
        <w:snapToGrid w:val="0"/>
        <w:spacing w:line="420" w:lineRule="exact"/>
        <w:ind w:firstLine="566" w:firstLineChars="235"/>
        <w:outlineLvl w:val="2"/>
        <w:rPr>
          <w:rFonts w:hint="eastAsia" w:asciiTheme="minorEastAsia" w:hAnsiTheme="minorEastAsia" w:eastAsiaTheme="minorEastAsia" w:cstheme="minorEastAsia"/>
          <w:b/>
          <w:bCs/>
          <w:color w:val="auto"/>
          <w:highlight w:val="none"/>
        </w:rPr>
      </w:pPr>
    </w:p>
    <w:p w14:paraId="2FC3A883">
      <w:pPr>
        <w:adjustRightInd w:val="0"/>
        <w:snapToGrid w:val="0"/>
        <w:spacing w:line="420" w:lineRule="exact"/>
        <w:ind w:firstLine="566" w:firstLineChars="235"/>
        <w:outlineLvl w:val="2"/>
        <w:rPr>
          <w:rFonts w:hint="eastAsia" w:asciiTheme="minorEastAsia" w:hAnsiTheme="minorEastAsia" w:eastAsiaTheme="minorEastAsia" w:cstheme="minorEastAsia"/>
          <w:b/>
          <w:bCs/>
          <w:color w:val="auto"/>
          <w:highlight w:val="none"/>
        </w:rPr>
      </w:pPr>
    </w:p>
    <w:p w14:paraId="2E358809">
      <w:pP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br w:type="page"/>
      </w:r>
    </w:p>
    <w:p w14:paraId="69044013">
      <w:pPr>
        <w:snapToGrid w:val="0"/>
        <w:spacing w:line="300" w:lineRule="auto"/>
        <w:contextualSpacing/>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highlight w:val="none"/>
          <w:lang w:val="en-US" w:eastAsia="zh-CN"/>
        </w:rPr>
        <w:t>5.</w:t>
      </w:r>
      <w:r>
        <w:rPr>
          <w:rFonts w:hint="eastAsia" w:asciiTheme="minorEastAsia" w:hAnsiTheme="minorEastAsia" w:eastAsiaTheme="minorEastAsia" w:cstheme="minorEastAsia"/>
          <w:b/>
          <w:bCs/>
          <w:color w:val="auto"/>
          <w:highlight w:val="none"/>
        </w:rPr>
        <w:t>商务部分正负偏离表</w:t>
      </w:r>
    </w:p>
    <w:p w14:paraId="40C1B254">
      <w:pPr>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（由投标人据实填写，表格不够自行添加）</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4"/>
        <w:gridCol w:w="2329"/>
        <w:gridCol w:w="2034"/>
        <w:gridCol w:w="2625"/>
        <w:gridCol w:w="1445"/>
      </w:tblGrid>
      <w:tr w14:paraId="7CE56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7CF9BE72">
            <w:pPr>
              <w:spacing w:line="3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2BE7FDD4">
            <w:pPr>
              <w:spacing w:line="3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7534A482">
            <w:pPr>
              <w:spacing w:line="3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招标文件要求的商务条款</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3116327B">
            <w:pPr>
              <w:spacing w:line="3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2B713A89">
            <w:pPr>
              <w:spacing w:line="340" w:lineRule="exact"/>
              <w:jc w:val="center"/>
              <w:rPr>
                <w:rFonts w:hint="eastAsia" w:asciiTheme="minorEastAsia" w:hAnsiTheme="minorEastAsia" w:eastAsiaTheme="minorEastAsia" w:cstheme="minorEastAsia"/>
                <w:color w:val="auto"/>
                <w:sz w:val="24"/>
                <w:szCs w:val="24"/>
                <w:highlight w:val="none"/>
              </w:rPr>
            </w:pPr>
          </w:p>
          <w:p w14:paraId="32C3646E">
            <w:pPr>
              <w:spacing w:line="3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偏离说明</w:t>
            </w:r>
          </w:p>
        </w:tc>
      </w:tr>
      <w:tr w14:paraId="29FE2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371076E4">
            <w:pPr>
              <w:spacing w:line="3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3C48588B">
            <w:pPr>
              <w:spacing w:line="340" w:lineRule="exact"/>
              <w:jc w:val="left"/>
              <w:rPr>
                <w:rFonts w:hint="eastAsia" w:asciiTheme="minorEastAsia" w:hAnsiTheme="minorEastAsia" w:eastAsiaTheme="minorEastAsia" w:cstheme="minorEastAsia"/>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1A73D060">
            <w:pPr>
              <w:spacing w:line="340" w:lineRule="exact"/>
              <w:jc w:val="left"/>
              <w:rPr>
                <w:rFonts w:hint="eastAsia" w:asciiTheme="minorEastAsia" w:hAnsiTheme="minorEastAsia" w:eastAsiaTheme="minorEastAsia" w:cstheme="minorEastAsia"/>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54AA737">
            <w:pPr>
              <w:spacing w:line="340" w:lineRule="exact"/>
              <w:jc w:val="left"/>
              <w:rPr>
                <w:rFonts w:hint="eastAsia" w:asciiTheme="minorEastAsia" w:hAnsiTheme="minorEastAsia" w:eastAsiaTheme="minorEastAsia" w:cstheme="minorEastAsia"/>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6AAC6FC1">
            <w:pPr>
              <w:spacing w:line="340" w:lineRule="exact"/>
              <w:jc w:val="left"/>
              <w:rPr>
                <w:rFonts w:hint="eastAsia" w:asciiTheme="minorEastAsia" w:hAnsiTheme="minorEastAsia" w:eastAsiaTheme="minorEastAsia" w:cstheme="minorEastAsia"/>
                <w:color w:val="auto"/>
                <w:sz w:val="24"/>
                <w:szCs w:val="24"/>
                <w:highlight w:val="none"/>
              </w:rPr>
            </w:pPr>
          </w:p>
        </w:tc>
      </w:tr>
      <w:tr w14:paraId="44921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16814D4A">
            <w:pPr>
              <w:spacing w:line="3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39942209">
            <w:pPr>
              <w:spacing w:line="340" w:lineRule="exact"/>
              <w:jc w:val="left"/>
              <w:rPr>
                <w:rFonts w:hint="eastAsia" w:asciiTheme="minorEastAsia" w:hAnsiTheme="minorEastAsia" w:eastAsiaTheme="minorEastAsia" w:cstheme="minorEastAsia"/>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598F646F">
            <w:pPr>
              <w:spacing w:line="340" w:lineRule="exact"/>
              <w:jc w:val="left"/>
              <w:rPr>
                <w:rFonts w:hint="eastAsia" w:asciiTheme="minorEastAsia" w:hAnsiTheme="minorEastAsia" w:eastAsiaTheme="minorEastAsia" w:cstheme="minorEastAsia"/>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6CDC344">
            <w:pPr>
              <w:spacing w:line="340" w:lineRule="exact"/>
              <w:jc w:val="left"/>
              <w:rPr>
                <w:rFonts w:hint="eastAsia" w:asciiTheme="minorEastAsia" w:hAnsiTheme="minorEastAsia" w:eastAsiaTheme="minorEastAsia" w:cstheme="minorEastAsia"/>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39935C50">
            <w:pPr>
              <w:spacing w:line="340" w:lineRule="exact"/>
              <w:jc w:val="left"/>
              <w:rPr>
                <w:rFonts w:hint="eastAsia" w:asciiTheme="minorEastAsia" w:hAnsiTheme="minorEastAsia" w:eastAsiaTheme="minorEastAsia" w:cstheme="minorEastAsia"/>
                <w:color w:val="auto"/>
                <w:sz w:val="24"/>
                <w:szCs w:val="24"/>
                <w:highlight w:val="none"/>
              </w:rPr>
            </w:pPr>
          </w:p>
        </w:tc>
      </w:tr>
      <w:tr w14:paraId="6E2FB6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687B4248">
            <w:pPr>
              <w:spacing w:line="3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07306497">
            <w:pPr>
              <w:spacing w:line="340" w:lineRule="exact"/>
              <w:jc w:val="left"/>
              <w:rPr>
                <w:rFonts w:hint="eastAsia" w:asciiTheme="minorEastAsia" w:hAnsiTheme="minorEastAsia" w:eastAsiaTheme="minorEastAsia" w:cstheme="minorEastAsia"/>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79236C6E">
            <w:pPr>
              <w:spacing w:line="340" w:lineRule="exact"/>
              <w:jc w:val="left"/>
              <w:rPr>
                <w:rFonts w:hint="eastAsia" w:asciiTheme="minorEastAsia" w:hAnsiTheme="minorEastAsia" w:eastAsiaTheme="minorEastAsia" w:cstheme="minorEastAsia"/>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4AF202D4">
            <w:pPr>
              <w:spacing w:line="340" w:lineRule="exact"/>
              <w:jc w:val="left"/>
              <w:rPr>
                <w:rFonts w:hint="eastAsia" w:asciiTheme="minorEastAsia" w:hAnsiTheme="minorEastAsia" w:eastAsiaTheme="minorEastAsia" w:cstheme="minorEastAsia"/>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45CFF923">
            <w:pPr>
              <w:spacing w:line="340" w:lineRule="exact"/>
              <w:jc w:val="left"/>
              <w:rPr>
                <w:rFonts w:hint="eastAsia" w:asciiTheme="minorEastAsia" w:hAnsiTheme="minorEastAsia" w:eastAsiaTheme="minorEastAsia" w:cstheme="minorEastAsia"/>
                <w:color w:val="auto"/>
                <w:sz w:val="24"/>
                <w:szCs w:val="24"/>
                <w:highlight w:val="none"/>
              </w:rPr>
            </w:pPr>
          </w:p>
        </w:tc>
      </w:tr>
      <w:tr w14:paraId="6F6CF7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43BDA2D3">
            <w:pPr>
              <w:spacing w:line="3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15B39108">
            <w:pPr>
              <w:spacing w:line="340" w:lineRule="exact"/>
              <w:jc w:val="left"/>
              <w:rPr>
                <w:rFonts w:hint="eastAsia" w:asciiTheme="minorEastAsia" w:hAnsiTheme="minorEastAsia" w:eastAsiaTheme="minorEastAsia" w:cstheme="minorEastAsia"/>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4BB4D35D">
            <w:pPr>
              <w:spacing w:line="340" w:lineRule="exact"/>
              <w:jc w:val="left"/>
              <w:rPr>
                <w:rFonts w:hint="eastAsia" w:asciiTheme="minorEastAsia" w:hAnsiTheme="minorEastAsia" w:eastAsiaTheme="minorEastAsia" w:cstheme="minorEastAsia"/>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69E7030E">
            <w:pPr>
              <w:spacing w:line="340" w:lineRule="exact"/>
              <w:jc w:val="left"/>
              <w:rPr>
                <w:rFonts w:hint="eastAsia" w:asciiTheme="minorEastAsia" w:hAnsiTheme="minorEastAsia" w:eastAsiaTheme="minorEastAsia" w:cstheme="minorEastAsia"/>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713EE842">
            <w:pPr>
              <w:spacing w:line="340" w:lineRule="exact"/>
              <w:jc w:val="left"/>
              <w:rPr>
                <w:rFonts w:hint="eastAsia" w:asciiTheme="minorEastAsia" w:hAnsiTheme="minorEastAsia" w:eastAsiaTheme="minorEastAsia" w:cstheme="minorEastAsia"/>
                <w:color w:val="auto"/>
                <w:sz w:val="24"/>
                <w:szCs w:val="24"/>
                <w:highlight w:val="none"/>
              </w:rPr>
            </w:pPr>
          </w:p>
        </w:tc>
      </w:tr>
    </w:tbl>
    <w:p w14:paraId="4CC917DA">
      <w:pPr>
        <w:snapToGrid w:val="0"/>
        <w:spacing w:line="300" w:lineRule="auto"/>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w:t>
      </w:r>
    </w:p>
    <w:p w14:paraId="2D97448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1.投标人提交的投标文件中与招标文件第三部分“项目需求”中的商务、技术部分的要求有不同时，应逐条填列在偏离表中，否则将认为投标人接受招标文件的所有要求。完全响应部分不填到此表中。</w:t>
      </w:r>
    </w:p>
    <w:p w14:paraId="6C24B7A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2.“偏离说明”一栏选择“正偏离”、“无偏离”、“负偏离”进行填写。正偏离、无偏离的确认和负偏离的是否响应招标文件，由评委认定。</w:t>
      </w:r>
    </w:p>
    <w:p w14:paraId="3C1620F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3.所投品牌型号，必须确定、唯一。</w:t>
      </w:r>
    </w:p>
    <w:p w14:paraId="38BB9B1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szCs w:val="24"/>
          <w:highlight w:val="none"/>
        </w:rPr>
        <w:t>4.投标人若提供其他增值服务，可以在表中自行据实填写。</w:t>
      </w:r>
    </w:p>
    <w:p w14:paraId="06978157">
      <w:pPr>
        <w:snapToGrid w:val="0"/>
        <w:spacing w:line="400" w:lineRule="exact"/>
        <w:ind w:firstLine="540" w:firstLineChars="192"/>
        <w:contextualSpacing/>
        <w:rPr>
          <w:rFonts w:hint="eastAsia" w:asciiTheme="minorEastAsia" w:hAnsiTheme="minorEastAsia" w:eastAsiaTheme="minorEastAsia" w:cstheme="minorEastAsia"/>
          <w:b/>
          <w:color w:val="auto"/>
          <w:kern w:val="0"/>
          <w:sz w:val="28"/>
          <w:szCs w:val="28"/>
          <w:highlight w:val="none"/>
        </w:rPr>
      </w:pPr>
    </w:p>
    <w:p w14:paraId="17742B67">
      <w:pPr>
        <w:snapToGrid w:val="0"/>
        <w:spacing w:line="400" w:lineRule="exact"/>
        <w:ind w:firstLine="540" w:firstLineChars="192"/>
        <w:contextualSpacing/>
        <w:rPr>
          <w:rFonts w:hint="eastAsia" w:asciiTheme="minorEastAsia" w:hAnsiTheme="minorEastAsia" w:eastAsiaTheme="minorEastAsia" w:cstheme="minorEastAsia"/>
          <w:b/>
          <w:color w:val="auto"/>
          <w:kern w:val="0"/>
          <w:sz w:val="28"/>
          <w:szCs w:val="28"/>
          <w:highlight w:val="none"/>
        </w:rPr>
      </w:pPr>
    </w:p>
    <w:p w14:paraId="32849225">
      <w:pPr>
        <w:snapToGrid w:val="0"/>
        <w:spacing w:line="400" w:lineRule="exact"/>
        <w:ind w:firstLine="540" w:firstLineChars="192"/>
        <w:contextualSpacing/>
        <w:rPr>
          <w:rFonts w:hint="eastAsia" w:asciiTheme="minorEastAsia" w:hAnsiTheme="minorEastAsia" w:eastAsiaTheme="minorEastAsia" w:cstheme="minorEastAsia"/>
          <w:b/>
          <w:color w:val="auto"/>
          <w:kern w:val="0"/>
          <w:sz w:val="28"/>
          <w:szCs w:val="28"/>
          <w:highlight w:val="none"/>
        </w:rPr>
      </w:pPr>
    </w:p>
    <w:p w14:paraId="737A9BC0">
      <w:pPr>
        <w:snapToGrid w:val="0"/>
        <w:spacing w:line="400" w:lineRule="exact"/>
        <w:ind w:firstLine="540" w:firstLineChars="192"/>
        <w:contextualSpacing/>
        <w:rPr>
          <w:rFonts w:hint="eastAsia" w:asciiTheme="minorEastAsia" w:hAnsiTheme="minorEastAsia" w:eastAsiaTheme="minorEastAsia" w:cstheme="minorEastAsia"/>
          <w:b/>
          <w:color w:val="auto"/>
          <w:kern w:val="0"/>
          <w:sz w:val="28"/>
          <w:szCs w:val="28"/>
          <w:highlight w:val="none"/>
        </w:rPr>
      </w:pPr>
    </w:p>
    <w:p w14:paraId="41E2EEE5">
      <w:pPr>
        <w:snapToGrid w:val="0"/>
        <w:spacing w:line="400" w:lineRule="exact"/>
        <w:ind w:firstLine="540" w:firstLineChars="192"/>
        <w:contextualSpacing/>
        <w:rPr>
          <w:rFonts w:hint="eastAsia" w:asciiTheme="minorEastAsia" w:hAnsiTheme="minorEastAsia" w:eastAsiaTheme="minorEastAsia" w:cstheme="minorEastAsia"/>
          <w:b/>
          <w:color w:val="auto"/>
          <w:kern w:val="0"/>
          <w:sz w:val="28"/>
          <w:szCs w:val="28"/>
          <w:highlight w:val="none"/>
        </w:rPr>
      </w:pPr>
    </w:p>
    <w:p w14:paraId="5F936006">
      <w:pPr>
        <w:snapToGrid w:val="0"/>
        <w:spacing w:line="400" w:lineRule="exact"/>
        <w:ind w:firstLine="540" w:firstLineChars="192"/>
        <w:contextualSpacing/>
        <w:rPr>
          <w:rFonts w:hint="eastAsia" w:asciiTheme="minorEastAsia" w:hAnsiTheme="minorEastAsia" w:eastAsiaTheme="minorEastAsia" w:cstheme="minorEastAsia"/>
          <w:b/>
          <w:color w:val="auto"/>
          <w:kern w:val="0"/>
          <w:sz w:val="28"/>
          <w:szCs w:val="28"/>
          <w:highlight w:val="none"/>
        </w:rPr>
      </w:pPr>
    </w:p>
    <w:p w14:paraId="225B3607">
      <w:pPr>
        <w:snapToGrid w:val="0"/>
        <w:spacing w:line="400" w:lineRule="exact"/>
        <w:ind w:firstLine="540" w:firstLineChars="192"/>
        <w:contextualSpacing/>
        <w:rPr>
          <w:rFonts w:hint="eastAsia" w:asciiTheme="minorEastAsia" w:hAnsiTheme="minorEastAsia" w:eastAsiaTheme="minorEastAsia" w:cstheme="minorEastAsia"/>
          <w:b/>
          <w:color w:val="auto"/>
          <w:kern w:val="0"/>
          <w:sz w:val="28"/>
          <w:szCs w:val="28"/>
          <w:highlight w:val="none"/>
        </w:rPr>
      </w:pPr>
    </w:p>
    <w:p w14:paraId="48614563">
      <w:pPr>
        <w:snapToGrid w:val="0"/>
        <w:spacing w:line="400" w:lineRule="exact"/>
        <w:ind w:firstLine="540" w:firstLineChars="192"/>
        <w:contextualSpacing/>
        <w:rPr>
          <w:rFonts w:hint="eastAsia" w:asciiTheme="minorEastAsia" w:hAnsiTheme="minorEastAsia" w:eastAsiaTheme="minorEastAsia" w:cstheme="minorEastAsia"/>
          <w:b/>
          <w:color w:val="auto"/>
          <w:kern w:val="0"/>
          <w:sz w:val="28"/>
          <w:szCs w:val="28"/>
          <w:highlight w:val="none"/>
        </w:rPr>
      </w:pPr>
    </w:p>
    <w:p w14:paraId="362BA24D">
      <w:pPr>
        <w:snapToGrid w:val="0"/>
        <w:spacing w:line="400" w:lineRule="exact"/>
        <w:ind w:firstLine="540" w:firstLineChars="192"/>
        <w:contextualSpacing/>
        <w:rPr>
          <w:rFonts w:hint="eastAsia" w:asciiTheme="minorEastAsia" w:hAnsiTheme="minorEastAsia" w:eastAsiaTheme="minorEastAsia" w:cstheme="minorEastAsia"/>
          <w:b/>
          <w:color w:val="auto"/>
          <w:kern w:val="0"/>
          <w:sz w:val="28"/>
          <w:szCs w:val="28"/>
          <w:highlight w:val="none"/>
        </w:rPr>
      </w:pPr>
    </w:p>
    <w:p w14:paraId="59171116">
      <w:pPr>
        <w:snapToGrid w:val="0"/>
        <w:spacing w:line="400" w:lineRule="exact"/>
        <w:ind w:firstLine="540" w:firstLineChars="192"/>
        <w:contextualSpacing/>
        <w:rPr>
          <w:rFonts w:hint="eastAsia" w:asciiTheme="minorEastAsia" w:hAnsiTheme="minorEastAsia" w:eastAsiaTheme="minorEastAsia" w:cstheme="minorEastAsia"/>
          <w:b/>
          <w:color w:val="auto"/>
          <w:kern w:val="0"/>
          <w:sz w:val="28"/>
          <w:szCs w:val="28"/>
          <w:highlight w:val="none"/>
        </w:rPr>
      </w:pPr>
    </w:p>
    <w:p w14:paraId="71D36302">
      <w:pPr>
        <w:snapToGrid w:val="0"/>
        <w:spacing w:line="400" w:lineRule="exact"/>
        <w:ind w:firstLine="540" w:firstLineChars="192"/>
        <w:contextualSpacing/>
        <w:rPr>
          <w:rFonts w:hint="eastAsia" w:asciiTheme="minorEastAsia" w:hAnsiTheme="minorEastAsia" w:eastAsiaTheme="minorEastAsia" w:cstheme="minorEastAsia"/>
          <w:b/>
          <w:color w:val="auto"/>
          <w:kern w:val="0"/>
          <w:sz w:val="28"/>
          <w:szCs w:val="28"/>
          <w:highlight w:val="none"/>
        </w:rPr>
      </w:pPr>
    </w:p>
    <w:p w14:paraId="2C060BEE">
      <w:pPr>
        <w:snapToGrid w:val="0"/>
        <w:spacing w:line="400" w:lineRule="exact"/>
        <w:ind w:firstLine="540" w:firstLineChars="192"/>
        <w:contextualSpacing/>
        <w:rPr>
          <w:rFonts w:hint="eastAsia" w:asciiTheme="minorEastAsia" w:hAnsiTheme="minorEastAsia" w:eastAsiaTheme="minorEastAsia" w:cstheme="minorEastAsia"/>
          <w:b/>
          <w:color w:val="auto"/>
          <w:kern w:val="0"/>
          <w:sz w:val="28"/>
          <w:szCs w:val="28"/>
          <w:highlight w:val="none"/>
        </w:rPr>
      </w:pPr>
    </w:p>
    <w:p w14:paraId="7B2DDF8F">
      <w:pPr>
        <w:snapToGrid w:val="0"/>
        <w:spacing w:line="400" w:lineRule="exact"/>
        <w:ind w:firstLine="540" w:firstLineChars="192"/>
        <w:contextualSpacing/>
        <w:rPr>
          <w:rFonts w:hint="eastAsia" w:asciiTheme="minorEastAsia" w:hAnsiTheme="minorEastAsia" w:eastAsiaTheme="minorEastAsia" w:cstheme="minorEastAsia"/>
          <w:b/>
          <w:color w:val="auto"/>
          <w:kern w:val="0"/>
          <w:sz w:val="28"/>
          <w:szCs w:val="28"/>
          <w:highlight w:val="none"/>
        </w:rPr>
      </w:pPr>
    </w:p>
    <w:p w14:paraId="5236B975">
      <w:pPr>
        <w:snapToGrid w:val="0"/>
        <w:spacing w:line="400" w:lineRule="exact"/>
        <w:ind w:firstLine="540" w:firstLineChars="192"/>
        <w:contextualSpacing/>
        <w:rPr>
          <w:rFonts w:hint="eastAsia" w:asciiTheme="minorEastAsia" w:hAnsiTheme="minorEastAsia" w:eastAsiaTheme="minorEastAsia" w:cstheme="minorEastAsia"/>
          <w:b/>
          <w:color w:val="auto"/>
          <w:kern w:val="0"/>
          <w:sz w:val="28"/>
          <w:szCs w:val="28"/>
          <w:highlight w:val="none"/>
        </w:rPr>
      </w:pPr>
    </w:p>
    <w:p w14:paraId="11CA61E1">
      <w:pPr>
        <w:snapToGrid w:val="0"/>
        <w:spacing w:line="400" w:lineRule="exact"/>
        <w:ind w:firstLine="540" w:firstLineChars="192"/>
        <w:contextualSpacing/>
        <w:rPr>
          <w:rFonts w:hint="eastAsia" w:asciiTheme="minorEastAsia" w:hAnsiTheme="minorEastAsia" w:eastAsiaTheme="minorEastAsia" w:cstheme="minorEastAsia"/>
          <w:b/>
          <w:color w:val="auto"/>
          <w:kern w:val="0"/>
          <w:sz w:val="28"/>
          <w:szCs w:val="28"/>
          <w:highlight w:val="none"/>
        </w:rPr>
      </w:pPr>
    </w:p>
    <w:p w14:paraId="4CEF949B">
      <w:pPr>
        <w:snapToGrid w:val="0"/>
        <w:spacing w:line="400" w:lineRule="exact"/>
        <w:ind w:firstLine="540" w:firstLineChars="192"/>
        <w:contextualSpacing/>
        <w:rPr>
          <w:rFonts w:hint="eastAsia" w:asciiTheme="minorEastAsia" w:hAnsiTheme="minorEastAsia" w:eastAsiaTheme="minorEastAsia" w:cstheme="minorEastAsia"/>
          <w:b/>
          <w:color w:val="auto"/>
          <w:kern w:val="0"/>
          <w:sz w:val="28"/>
          <w:szCs w:val="28"/>
          <w:highlight w:val="none"/>
        </w:rPr>
      </w:pPr>
    </w:p>
    <w:p w14:paraId="217B40AF">
      <w:pPr>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br w:type="page"/>
      </w:r>
    </w:p>
    <w:p w14:paraId="4C376217">
      <w:pPr>
        <w:snapToGrid w:val="0"/>
        <w:spacing w:line="300" w:lineRule="auto"/>
        <w:contextualSpacing/>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技术部分正负偏离表</w:t>
      </w:r>
    </w:p>
    <w:p w14:paraId="02A9D1CF">
      <w:pPr>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（由投标人据实填写，表格不够自行添加）</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4"/>
        <w:gridCol w:w="2329"/>
        <w:gridCol w:w="2034"/>
        <w:gridCol w:w="2625"/>
        <w:gridCol w:w="1445"/>
      </w:tblGrid>
      <w:tr w14:paraId="546C0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54AA5FA9">
            <w:pPr>
              <w:spacing w:line="3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293404BA">
            <w:pPr>
              <w:spacing w:line="3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6113B958">
            <w:pPr>
              <w:spacing w:line="3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招标文件要求的技术要求</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56BBD3DE">
            <w:pPr>
              <w:spacing w:line="3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01A46608">
            <w:pPr>
              <w:spacing w:line="340" w:lineRule="exact"/>
              <w:jc w:val="center"/>
              <w:rPr>
                <w:rFonts w:hint="eastAsia" w:asciiTheme="minorEastAsia" w:hAnsiTheme="minorEastAsia" w:eastAsiaTheme="minorEastAsia" w:cstheme="minorEastAsia"/>
                <w:color w:val="auto"/>
                <w:sz w:val="24"/>
                <w:szCs w:val="24"/>
                <w:highlight w:val="none"/>
              </w:rPr>
            </w:pPr>
          </w:p>
          <w:p w14:paraId="76EDB9E5">
            <w:pPr>
              <w:spacing w:line="3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偏离说明</w:t>
            </w:r>
          </w:p>
        </w:tc>
      </w:tr>
      <w:tr w14:paraId="476D0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268F55E1">
            <w:pPr>
              <w:spacing w:line="3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2281AB0D">
            <w:pPr>
              <w:spacing w:line="340" w:lineRule="exact"/>
              <w:jc w:val="left"/>
              <w:rPr>
                <w:rFonts w:hint="eastAsia" w:asciiTheme="minorEastAsia" w:hAnsiTheme="minorEastAsia" w:eastAsiaTheme="minorEastAsia" w:cstheme="minorEastAsia"/>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78B38396">
            <w:pPr>
              <w:spacing w:line="340" w:lineRule="exact"/>
              <w:jc w:val="left"/>
              <w:rPr>
                <w:rFonts w:hint="eastAsia" w:asciiTheme="minorEastAsia" w:hAnsiTheme="minorEastAsia" w:eastAsiaTheme="minorEastAsia" w:cstheme="minorEastAsia"/>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17D2C42D">
            <w:pPr>
              <w:spacing w:line="340" w:lineRule="exact"/>
              <w:jc w:val="left"/>
              <w:rPr>
                <w:rFonts w:hint="eastAsia" w:asciiTheme="minorEastAsia" w:hAnsiTheme="minorEastAsia" w:eastAsiaTheme="minorEastAsia" w:cstheme="minorEastAsia"/>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346EDDA8">
            <w:pPr>
              <w:spacing w:line="340" w:lineRule="exact"/>
              <w:jc w:val="left"/>
              <w:rPr>
                <w:rFonts w:hint="eastAsia" w:asciiTheme="minorEastAsia" w:hAnsiTheme="minorEastAsia" w:eastAsiaTheme="minorEastAsia" w:cstheme="minorEastAsia"/>
                <w:color w:val="auto"/>
                <w:sz w:val="24"/>
                <w:szCs w:val="24"/>
                <w:highlight w:val="none"/>
              </w:rPr>
            </w:pPr>
          </w:p>
        </w:tc>
      </w:tr>
      <w:tr w14:paraId="057E3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14DECF02">
            <w:pPr>
              <w:spacing w:line="3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2F19F7D9">
            <w:pPr>
              <w:spacing w:line="340" w:lineRule="exact"/>
              <w:jc w:val="left"/>
              <w:rPr>
                <w:rFonts w:hint="eastAsia" w:asciiTheme="minorEastAsia" w:hAnsiTheme="minorEastAsia" w:eastAsiaTheme="minorEastAsia" w:cstheme="minorEastAsia"/>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4A3E007A">
            <w:pPr>
              <w:spacing w:line="340" w:lineRule="exact"/>
              <w:jc w:val="left"/>
              <w:rPr>
                <w:rFonts w:hint="eastAsia" w:asciiTheme="minorEastAsia" w:hAnsiTheme="minorEastAsia" w:eastAsiaTheme="minorEastAsia" w:cstheme="minorEastAsia"/>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38C10F19">
            <w:pPr>
              <w:spacing w:line="340" w:lineRule="exact"/>
              <w:jc w:val="left"/>
              <w:rPr>
                <w:rFonts w:hint="eastAsia" w:asciiTheme="minorEastAsia" w:hAnsiTheme="minorEastAsia" w:eastAsiaTheme="minorEastAsia" w:cstheme="minorEastAsia"/>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2FABEAD1">
            <w:pPr>
              <w:spacing w:line="340" w:lineRule="exact"/>
              <w:jc w:val="left"/>
              <w:rPr>
                <w:rFonts w:hint="eastAsia" w:asciiTheme="minorEastAsia" w:hAnsiTheme="minorEastAsia" w:eastAsiaTheme="minorEastAsia" w:cstheme="minorEastAsia"/>
                <w:color w:val="auto"/>
                <w:sz w:val="24"/>
                <w:szCs w:val="24"/>
                <w:highlight w:val="none"/>
              </w:rPr>
            </w:pPr>
          </w:p>
        </w:tc>
      </w:tr>
      <w:tr w14:paraId="0E901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7B1018C5">
            <w:pPr>
              <w:spacing w:line="3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3EA4C5FC">
            <w:pPr>
              <w:spacing w:line="340" w:lineRule="exact"/>
              <w:jc w:val="left"/>
              <w:rPr>
                <w:rFonts w:hint="eastAsia" w:asciiTheme="minorEastAsia" w:hAnsiTheme="minorEastAsia" w:eastAsiaTheme="minorEastAsia" w:cstheme="minorEastAsia"/>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4EE8D496">
            <w:pPr>
              <w:spacing w:line="340" w:lineRule="exact"/>
              <w:jc w:val="left"/>
              <w:rPr>
                <w:rFonts w:hint="eastAsia" w:asciiTheme="minorEastAsia" w:hAnsiTheme="minorEastAsia" w:eastAsiaTheme="minorEastAsia" w:cstheme="minorEastAsia"/>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37CF6ED0">
            <w:pPr>
              <w:spacing w:line="340" w:lineRule="exact"/>
              <w:jc w:val="left"/>
              <w:rPr>
                <w:rFonts w:hint="eastAsia" w:asciiTheme="minorEastAsia" w:hAnsiTheme="minorEastAsia" w:eastAsiaTheme="minorEastAsia" w:cstheme="minorEastAsia"/>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4E1BC1A6">
            <w:pPr>
              <w:spacing w:line="340" w:lineRule="exact"/>
              <w:jc w:val="left"/>
              <w:rPr>
                <w:rFonts w:hint="eastAsia" w:asciiTheme="minorEastAsia" w:hAnsiTheme="minorEastAsia" w:eastAsiaTheme="minorEastAsia" w:cstheme="minorEastAsia"/>
                <w:color w:val="auto"/>
                <w:sz w:val="24"/>
                <w:szCs w:val="24"/>
                <w:highlight w:val="none"/>
              </w:rPr>
            </w:pPr>
          </w:p>
        </w:tc>
      </w:tr>
      <w:tr w14:paraId="0E6B2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531338FF">
            <w:pPr>
              <w:spacing w:line="3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27E16E51">
            <w:pPr>
              <w:spacing w:line="340" w:lineRule="exact"/>
              <w:jc w:val="left"/>
              <w:rPr>
                <w:rFonts w:hint="eastAsia" w:asciiTheme="minorEastAsia" w:hAnsiTheme="minorEastAsia" w:eastAsiaTheme="minorEastAsia" w:cstheme="minorEastAsia"/>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70B28F04">
            <w:pPr>
              <w:spacing w:line="340" w:lineRule="exact"/>
              <w:jc w:val="left"/>
              <w:rPr>
                <w:rFonts w:hint="eastAsia" w:asciiTheme="minorEastAsia" w:hAnsiTheme="minorEastAsia" w:eastAsiaTheme="minorEastAsia" w:cstheme="minorEastAsia"/>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7DADA5A1">
            <w:pPr>
              <w:spacing w:line="340" w:lineRule="exact"/>
              <w:jc w:val="left"/>
              <w:rPr>
                <w:rFonts w:hint="eastAsia" w:asciiTheme="minorEastAsia" w:hAnsiTheme="minorEastAsia" w:eastAsiaTheme="minorEastAsia" w:cstheme="minorEastAsia"/>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33C2EE6F">
            <w:pPr>
              <w:spacing w:line="340" w:lineRule="exact"/>
              <w:jc w:val="left"/>
              <w:rPr>
                <w:rFonts w:hint="eastAsia" w:asciiTheme="minorEastAsia" w:hAnsiTheme="minorEastAsia" w:eastAsiaTheme="minorEastAsia" w:cstheme="minorEastAsia"/>
                <w:color w:val="auto"/>
                <w:sz w:val="24"/>
                <w:szCs w:val="24"/>
                <w:highlight w:val="none"/>
              </w:rPr>
            </w:pPr>
          </w:p>
        </w:tc>
      </w:tr>
    </w:tbl>
    <w:p w14:paraId="127798CD">
      <w:pPr>
        <w:snapToGrid w:val="0"/>
        <w:spacing w:line="300" w:lineRule="auto"/>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w:t>
      </w:r>
    </w:p>
    <w:p w14:paraId="7CD629A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1.投标人提交的投标文件中与招标文件第三部分“项目需求”中的商务、技术部分的要求有不同时，应逐条填列在偏离表中，否则将认为</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接受</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rPr>
        <w:t>文件的所有要求。完全响应部分不填到此表中。</w:t>
      </w:r>
    </w:p>
    <w:p w14:paraId="74EB8F6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2.“偏离说明”一栏选择“正偏离”、“无偏离”、“负偏离”进行填写。正偏离、无偏离的确认和负偏离的是否响应招标文件，由评委认定。</w:t>
      </w:r>
    </w:p>
    <w:p w14:paraId="54A6627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3.所投品牌型号，必须确定、唯一。</w:t>
      </w:r>
    </w:p>
    <w:p w14:paraId="0ECF5F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Cs/>
          <w:color w:val="auto"/>
          <w:sz w:val="24"/>
          <w:szCs w:val="24"/>
          <w:highlight w:val="none"/>
        </w:rPr>
        <w:t>4.</w:t>
      </w:r>
      <w:r>
        <w:rPr>
          <w:rFonts w:hint="eastAsia" w:asciiTheme="minorEastAsia" w:hAnsiTheme="minorEastAsia" w:eastAsiaTheme="minorEastAsia" w:cstheme="minorEastAsia"/>
          <w:bCs/>
          <w:color w:val="auto"/>
          <w:sz w:val="24"/>
          <w:szCs w:val="24"/>
          <w:highlight w:val="none"/>
          <w:lang w:val="en-US" w:eastAsia="zh-CN"/>
        </w:rPr>
        <w:t>投标人</w:t>
      </w:r>
      <w:r>
        <w:rPr>
          <w:rFonts w:hint="eastAsia" w:asciiTheme="minorEastAsia" w:hAnsiTheme="minorEastAsia" w:eastAsiaTheme="minorEastAsia" w:cstheme="minorEastAsia"/>
          <w:bCs/>
          <w:color w:val="auto"/>
          <w:sz w:val="24"/>
          <w:szCs w:val="24"/>
          <w:highlight w:val="none"/>
        </w:rPr>
        <w:t>若提供其他增值服务，可以在表中自行据实填写。</w:t>
      </w:r>
    </w:p>
    <w:p w14:paraId="335B8FF6">
      <w:pP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br w:type="page"/>
      </w:r>
    </w:p>
    <w:p w14:paraId="06859D1E">
      <w:pPr>
        <w:adjustRightInd w:val="0"/>
        <w:snapToGrid w:val="0"/>
        <w:spacing w:line="420" w:lineRule="exact"/>
        <w:ind w:firstLine="566" w:firstLineChars="235"/>
        <w:outlineLvl w:val="2"/>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（三）C价格标文件（密封件，内含：1份“正本”和4份“副本”。）</w:t>
      </w:r>
    </w:p>
    <w:p w14:paraId="0446CE85">
      <w:pPr>
        <w:adjustRightInd w:val="0"/>
        <w:snapToGrid w:val="0"/>
        <w:spacing w:line="420" w:lineRule="exact"/>
        <w:ind w:firstLine="487" w:firstLineChars="202"/>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【特别说明】价格标文件中的报价，包括本</w:t>
      </w:r>
      <w:r>
        <w:rPr>
          <w:rFonts w:hint="eastAsia" w:asciiTheme="minorEastAsia" w:hAnsiTheme="minorEastAsia" w:eastAsiaTheme="minorEastAsia" w:cstheme="minorEastAsia"/>
          <w:b/>
          <w:bCs/>
          <w:color w:val="auto"/>
          <w:highlight w:val="none"/>
          <w:lang w:eastAsia="zh-CN"/>
        </w:rPr>
        <w:t>招标文件</w:t>
      </w:r>
      <w:r>
        <w:rPr>
          <w:rFonts w:hint="eastAsia" w:asciiTheme="minorEastAsia" w:hAnsiTheme="minorEastAsia" w:eastAsiaTheme="minorEastAsia" w:cstheme="minorEastAsia"/>
          <w:b/>
          <w:bCs/>
          <w:color w:val="auto"/>
          <w:highlight w:val="none"/>
        </w:rPr>
        <w:t>规定涵盖的所有范围及相应说明的全部内容涉及到的费用。</w:t>
      </w:r>
    </w:p>
    <w:p w14:paraId="523149E8">
      <w:pPr>
        <w:snapToGrid w:val="0"/>
        <w:spacing w:beforeLines="50" w:line="420" w:lineRule="exact"/>
        <w:ind w:firstLine="566" w:firstLineChars="235"/>
        <w:jc w:val="left"/>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1.投标响应报价总表</w:t>
      </w:r>
    </w:p>
    <w:p w14:paraId="46235FFD">
      <w:pPr>
        <w:snapToGrid w:val="0"/>
        <w:spacing w:beforeLines="100" w:afterLines="100" w:line="420" w:lineRule="exact"/>
        <w:ind w:left="240" w:leftChars="100" w:right="240" w:rightChars="10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8"/>
          <w:szCs w:val="28"/>
          <w:highlight w:val="none"/>
        </w:rPr>
        <w:t>投标响应报价总表</w:t>
      </w:r>
    </w:p>
    <w:p w14:paraId="189A8580">
      <w:pPr>
        <w:snapToGrid w:val="0"/>
        <w:spacing w:line="420" w:lineRule="exact"/>
        <w:ind w:left="1214" w:hanging="1214" w:hangingChars="506"/>
        <w:rPr>
          <w:rFonts w:hint="eastAsia" w:asciiTheme="minorEastAsia" w:hAnsiTheme="minorEastAsia" w:eastAsiaTheme="minorEastAsia" w:cstheme="minorEastAsia"/>
          <w:color w:val="auto"/>
          <w:highlight w:val="none"/>
          <w:lang w:eastAsia="zh-CN"/>
        </w:rPr>
      </w:pPr>
      <w:bookmarkStart w:id="55" w:name="_Hlk88784443"/>
      <w:r>
        <w:rPr>
          <w:rFonts w:hint="eastAsia" w:asciiTheme="minorEastAsia" w:hAnsiTheme="minorEastAsia" w:eastAsiaTheme="minorEastAsia" w:cstheme="minorEastAsia"/>
          <w:color w:val="auto"/>
          <w:highlight w:val="none"/>
        </w:rPr>
        <w:t>项目名称：</w:t>
      </w:r>
      <w:r>
        <w:rPr>
          <w:rFonts w:hint="eastAsia" w:asciiTheme="minorEastAsia" w:hAnsiTheme="minorEastAsia" w:eastAsiaTheme="minorEastAsia" w:cstheme="minorEastAsia"/>
          <w:color w:val="auto"/>
          <w:highlight w:val="none"/>
          <w:u w:val="single"/>
          <w:lang w:val="en-US" w:eastAsia="zh-CN"/>
        </w:rPr>
        <w:t xml:space="preserve">                （标段名称）</w:t>
      </w:r>
    </w:p>
    <w:bookmarkEnd w:id="55"/>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804"/>
      </w:tblGrid>
      <w:tr w14:paraId="5272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835" w:type="dxa"/>
            <w:vAlign w:val="center"/>
          </w:tcPr>
          <w:p w14:paraId="218ED397">
            <w:pPr>
              <w:snapToGrid w:val="0"/>
              <w:spacing w:line="420" w:lineRule="exact"/>
              <w:ind w:left="1137" w:hanging="1137" w:hangingChars="472"/>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项目名称</w:t>
            </w:r>
          </w:p>
        </w:tc>
        <w:tc>
          <w:tcPr>
            <w:tcW w:w="6804" w:type="dxa"/>
            <w:vAlign w:val="center"/>
          </w:tcPr>
          <w:p w14:paraId="343ABA2D">
            <w:pPr>
              <w:snapToGrid w:val="0"/>
              <w:spacing w:line="420" w:lineRule="exact"/>
              <w:ind w:left="1137" w:hanging="1137" w:hangingChars="472"/>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投标总价</w:t>
            </w:r>
          </w:p>
        </w:tc>
      </w:tr>
      <w:tr w14:paraId="5B45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2835" w:type="dxa"/>
            <w:vAlign w:val="center"/>
          </w:tcPr>
          <w:p w14:paraId="0970A6C4">
            <w:pPr>
              <w:snapToGrid w:val="0"/>
              <w:spacing w:line="420" w:lineRule="exact"/>
              <w:ind w:left="2"/>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南通兴环环境卫生服务有限公司31吨垃圾转运车采购项目（</w:t>
            </w:r>
            <w:r>
              <w:rPr>
                <w:rFonts w:hint="eastAsia" w:asciiTheme="minorEastAsia" w:hAnsiTheme="minorEastAsia" w:eastAsiaTheme="minorEastAsia" w:cstheme="minorEastAsia"/>
                <w:color w:val="auto"/>
                <w:highlight w:val="none"/>
                <w:u w:val="single"/>
                <w:lang w:val="en-US" w:eastAsia="zh-CN"/>
              </w:rPr>
              <w:t>标段名称</w:t>
            </w:r>
            <w:r>
              <w:rPr>
                <w:rFonts w:hint="eastAsia" w:asciiTheme="minorEastAsia" w:hAnsiTheme="minorEastAsia" w:eastAsiaTheme="minorEastAsia" w:cstheme="minorEastAsia"/>
                <w:color w:val="auto"/>
                <w:highlight w:val="none"/>
                <w:lang w:eastAsia="zh-CN"/>
              </w:rPr>
              <w:t>）</w:t>
            </w:r>
          </w:p>
        </w:tc>
        <w:tc>
          <w:tcPr>
            <w:tcW w:w="6804" w:type="dxa"/>
            <w:vAlign w:val="center"/>
          </w:tcPr>
          <w:p w14:paraId="6EC7931C">
            <w:pPr>
              <w:snapToGrid w:val="0"/>
              <w:spacing w:line="420" w:lineRule="exact"/>
              <w:ind w:left="1133" w:hanging="1132" w:hangingChars="47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人民币大写：</w:t>
            </w:r>
            <w:r>
              <w:rPr>
                <w:rFonts w:hint="eastAsia" w:asciiTheme="minorEastAsia" w:hAnsiTheme="minorEastAsia" w:eastAsiaTheme="minorEastAsia" w:cstheme="minorEastAsia"/>
                <w:color w:val="auto"/>
                <w:highlight w:val="none"/>
                <w:u w:val="single"/>
              </w:rPr>
              <w:t xml:space="preserve">            </w:t>
            </w:r>
          </w:p>
          <w:p w14:paraId="59B870C1">
            <w:pPr>
              <w:snapToGrid w:val="0"/>
              <w:spacing w:line="420" w:lineRule="exact"/>
              <w:ind w:left="1133" w:hanging="1132" w:hangingChars="47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人民币小写¥：</w:t>
            </w:r>
            <w:r>
              <w:rPr>
                <w:rFonts w:hint="eastAsia" w:asciiTheme="minorEastAsia" w:hAnsiTheme="minorEastAsia" w:eastAsiaTheme="minorEastAsia" w:cstheme="minorEastAsia"/>
                <w:color w:val="auto"/>
                <w:highlight w:val="none"/>
                <w:u w:val="single"/>
              </w:rPr>
              <w:t xml:space="preserve">       </w:t>
            </w:r>
          </w:p>
        </w:tc>
      </w:tr>
    </w:tbl>
    <w:p w14:paraId="45C7E930">
      <w:pPr>
        <w:kinsoku w:val="0"/>
        <w:topLinePunct/>
        <w:snapToGrid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投标人：（须盖公章）</w:t>
      </w:r>
    </w:p>
    <w:p w14:paraId="2C6C3C4A">
      <w:pPr>
        <w:kinsoku w:val="0"/>
        <w:topLinePunct/>
        <w:snapToGrid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法定代表人或被委托授权人（签字或盖章）：</w:t>
      </w:r>
    </w:p>
    <w:p w14:paraId="32F28847">
      <w:pPr>
        <w:kinsoku w:val="0"/>
        <w:topLinePunct/>
        <w:snapToGrid w:val="0"/>
        <w:spacing w:line="42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日期：2025年   月   日</w:t>
      </w:r>
    </w:p>
    <w:p w14:paraId="07E34B35">
      <w:pPr>
        <w:spacing w:line="420" w:lineRule="exact"/>
        <w:ind w:firstLine="484" w:firstLineChars="202"/>
        <w:rPr>
          <w:rFonts w:hint="eastAsia" w:asciiTheme="minorEastAsia" w:hAnsiTheme="minorEastAsia" w:eastAsiaTheme="minorEastAsia" w:cstheme="minorEastAsia"/>
          <w:color w:val="auto"/>
          <w:highlight w:val="none"/>
        </w:rPr>
      </w:pPr>
    </w:p>
    <w:p w14:paraId="78D18A82">
      <w:pPr>
        <w:snapToGrid w:val="0"/>
        <w:spacing w:line="420" w:lineRule="exact"/>
        <w:ind w:firstLine="496" w:firstLineChars="206"/>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注：</w:t>
      </w:r>
    </w:p>
    <w:p w14:paraId="52D4CBED">
      <w:pPr>
        <w:snapToGrid w:val="0"/>
        <w:spacing w:line="420" w:lineRule="exact"/>
        <w:ind w:firstLine="496" w:firstLineChars="206"/>
        <w:rPr>
          <w:rFonts w:hint="eastAsia" w:asciiTheme="minorEastAsia" w:hAnsiTheme="minorEastAsia" w:eastAsiaTheme="minorEastAsia" w:cstheme="minorEastAsia"/>
          <w:b/>
          <w:bCs/>
          <w:color w:val="auto"/>
          <w:highlight w:val="none"/>
          <w:u w:val="thick" w:color="FF0000"/>
        </w:rPr>
      </w:pPr>
      <w:r>
        <w:rPr>
          <w:rFonts w:hint="eastAsia" w:asciiTheme="minorEastAsia" w:hAnsiTheme="minorEastAsia" w:eastAsiaTheme="minorEastAsia" w:cstheme="minorEastAsia"/>
          <w:b/>
          <w:bCs/>
          <w:color w:val="auto"/>
          <w:highlight w:val="none"/>
        </w:rPr>
        <w:t>（1）</w:t>
      </w:r>
      <w:r>
        <w:rPr>
          <w:rFonts w:hint="eastAsia" w:asciiTheme="minorEastAsia" w:hAnsiTheme="minorEastAsia" w:eastAsiaTheme="minorEastAsia" w:cstheme="minorEastAsia"/>
          <w:b/>
          <w:bCs/>
          <w:color w:val="auto"/>
          <w:highlight w:val="none"/>
          <w:u w:val="thick" w:color="FF0000"/>
        </w:rPr>
        <w:t>本表为格式表，不得改动，必须提供</w:t>
      </w:r>
      <w:r>
        <w:rPr>
          <w:rFonts w:hint="eastAsia" w:asciiTheme="minorEastAsia" w:hAnsiTheme="minorEastAsia" w:eastAsiaTheme="minorEastAsia" w:cstheme="minorEastAsia"/>
          <w:b/>
          <w:bCs/>
          <w:color w:val="auto"/>
          <w:highlight w:val="none"/>
        </w:rPr>
        <w:t>，否则视为未实质性响应招标文件。</w:t>
      </w:r>
    </w:p>
    <w:p w14:paraId="23D2DCB9">
      <w:pPr>
        <w:snapToGrid w:val="0"/>
        <w:spacing w:line="420" w:lineRule="exact"/>
        <w:ind w:firstLine="496" w:firstLineChars="206"/>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（2）报价单必须由法定代表人或委托代理人签字或盖章，并加盖投标人公章方为有效，否则报价无效。</w:t>
      </w:r>
    </w:p>
    <w:p w14:paraId="2960FB44">
      <w:pPr>
        <w:snapToGrid w:val="0"/>
        <w:spacing w:line="420" w:lineRule="exact"/>
        <w:ind w:firstLine="494" w:firstLineChars="206"/>
        <w:rPr>
          <w:rFonts w:hint="eastAsia" w:asciiTheme="minorEastAsia" w:hAnsiTheme="minorEastAsia" w:eastAsiaTheme="minorEastAsia" w:cstheme="minorEastAsia"/>
          <w:color w:val="auto"/>
          <w:highlight w:val="none"/>
        </w:rPr>
      </w:pPr>
    </w:p>
    <w:p w14:paraId="31C33317">
      <w:pPr>
        <w:spacing w:line="420" w:lineRule="exact"/>
        <w:ind w:firstLine="484" w:firstLineChars="202"/>
        <w:rPr>
          <w:rFonts w:hint="eastAsia" w:asciiTheme="minorEastAsia" w:hAnsiTheme="minorEastAsia" w:eastAsiaTheme="minorEastAsia" w:cstheme="minorEastAsia"/>
          <w:color w:val="auto"/>
          <w:highlight w:val="none"/>
        </w:rPr>
      </w:pPr>
    </w:p>
    <w:p w14:paraId="3BBE10F3">
      <w:pPr>
        <w:spacing w:line="420" w:lineRule="exact"/>
        <w:ind w:firstLine="484" w:firstLineChars="202"/>
        <w:rPr>
          <w:rFonts w:hint="eastAsia" w:asciiTheme="minorEastAsia" w:hAnsiTheme="minorEastAsia" w:eastAsiaTheme="minorEastAsia" w:cstheme="minorEastAsia"/>
          <w:color w:val="auto"/>
          <w:highlight w:val="none"/>
        </w:rPr>
      </w:pPr>
    </w:p>
    <w:p w14:paraId="50FAA7C4">
      <w:pPr>
        <w:spacing w:line="420" w:lineRule="exact"/>
        <w:ind w:firstLine="484" w:firstLineChars="202"/>
        <w:rPr>
          <w:rFonts w:hint="eastAsia" w:asciiTheme="minorEastAsia" w:hAnsiTheme="minorEastAsia" w:eastAsiaTheme="minorEastAsia" w:cstheme="minorEastAsia"/>
          <w:color w:val="auto"/>
          <w:highlight w:val="none"/>
        </w:rPr>
      </w:pPr>
    </w:p>
    <w:p w14:paraId="5D0C76C5">
      <w:pPr>
        <w:spacing w:line="420" w:lineRule="exact"/>
        <w:ind w:firstLine="484" w:firstLineChars="202"/>
        <w:rPr>
          <w:rFonts w:hint="eastAsia" w:asciiTheme="minorEastAsia" w:hAnsiTheme="minorEastAsia" w:eastAsiaTheme="minorEastAsia" w:cstheme="minorEastAsia"/>
          <w:color w:val="auto"/>
          <w:highlight w:val="none"/>
        </w:rPr>
      </w:pPr>
    </w:p>
    <w:p w14:paraId="7F4545FE">
      <w:pPr>
        <w:spacing w:line="420" w:lineRule="exact"/>
        <w:ind w:firstLine="484" w:firstLineChars="202"/>
        <w:rPr>
          <w:rFonts w:hint="eastAsia" w:asciiTheme="minorEastAsia" w:hAnsiTheme="minorEastAsia" w:eastAsiaTheme="minorEastAsia" w:cstheme="minorEastAsia"/>
          <w:color w:val="auto"/>
          <w:highlight w:val="none"/>
        </w:rPr>
      </w:pPr>
    </w:p>
    <w:p w14:paraId="5393396C">
      <w:pPr>
        <w:spacing w:line="420" w:lineRule="exact"/>
        <w:ind w:firstLine="484" w:firstLineChars="202"/>
        <w:rPr>
          <w:rFonts w:hint="eastAsia" w:asciiTheme="minorEastAsia" w:hAnsiTheme="minorEastAsia" w:eastAsiaTheme="minorEastAsia" w:cstheme="minorEastAsia"/>
          <w:color w:val="auto"/>
          <w:highlight w:val="none"/>
        </w:rPr>
      </w:pPr>
    </w:p>
    <w:p w14:paraId="23CE1899">
      <w:pPr>
        <w:spacing w:line="420" w:lineRule="exact"/>
        <w:ind w:firstLine="484" w:firstLineChars="202"/>
        <w:rPr>
          <w:rFonts w:hint="eastAsia" w:asciiTheme="minorEastAsia" w:hAnsiTheme="minorEastAsia" w:eastAsiaTheme="minorEastAsia" w:cstheme="minorEastAsia"/>
          <w:color w:val="auto"/>
          <w:highlight w:val="none"/>
        </w:rPr>
      </w:pPr>
    </w:p>
    <w:p w14:paraId="26EFD440">
      <w:pPr>
        <w:overflowPunct w:val="0"/>
        <w:spacing w:line="420" w:lineRule="exact"/>
        <w:jc w:val="center"/>
        <w:textAlignment w:val="baseline"/>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……全文结束……</w:t>
      </w:r>
    </w:p>
    <w:sectPr>
      <w:footerReference r:id="rId3" w:type="default"/>
      <w:pgSz w:w="11906" w:h="16838"/>
      <w:pgMar w:top="1418" w:right="1417" w:bottom="1417" w:left="1418" w:header="851" w:footer="6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126168"/>
    </w:sdtPr>
    <w:sdtContent>
      <w:sdt>
        <w:sdtPr>
          <w:id w:val="1728636285"/>
        </w:sdtPr>
        <w:sdtContent>
          <w:p w14:paraId="0C1F2FDA">
            <w:pPr>
              <w:pStyle w:val="12"/>
              <w:jc w:val="center"/>
            </w:pP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35</w:t>
            </w:r>
            <w:r>
              <w:rPr>
                <w:b/>
                <w:bCs/>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46C651"/>
    <w:multiLevelType w:val="singleLevel"/>
    <w:tmpl w:val="FB46C651"/>
    <w:lvl w:ilvl="0" w:tentative="0">
      <w:start w:val="3"/>
      <w:numFmt w:val="decimal"/>
      <w:suff w:val="nothing"/>
      <w:lvlText w:val="%1、"/>
      <w:lvlJc w:val="left"/>
    </w:lvl>
  </w:abstractNum>
  <w:abstractNum w:abstractNumId="1">
    <w:nsid w:val="6C715937"/>
    <w:multiLevelType w:val="singleLevel"/>
    <w:tmpl w:val="6C715937"/>
    <w:lvl w:ilvl="0" w:tentative="0">
      <w:start w:val="10"/>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602"/>
    <w:rsid w:val="00002E44"/>
    <w:rsid w:val="0000418E"/>
    <w:rsid w:val="00007B94"/>
    <w:rsid w:val="0001499C"/>
    <w:rsid w:val="0002059E"/>
    <w:rsid w:val="00022B06"/>
    <w:rsid w:val="00042310"/>
    <w:rsid w:val="00063293"/>
    <w:rsid w:val="00066CC2"/>
    <w:rsid w:val="0006764F"/>
    <w:rsid w:val="0007599E"/>
    <w:rsid w:val="0009114F"/>
    <w:rsid w:val="000E7B9A"/>
    <w:rsid w:val="001010C8"/>
    <w:rsid w:val="00126F26"/>
    <w:rsid w:val="00145880"/>
    <w:rsid w:val="00156853"/>
    <w:rsid w:val="00160D45"/>
    <w:rsid w:val="0016446D"/>
    <w:rsid w:val="00192C97"/>
    <w:rsid w:val="001D71AF"/>
    <w:rsid w:val="001E35A7"/>
    <w:rsid w:val="001E4A14"/>
    <w:rsid w:val="00202B3B"/>
    <w:rsid w:val="002059D1"/>
    <w:rsid w:val="002347CE"/>
    <w:rsid w:val="00241D2F"/>
    <w:rsid w:val="00251F43"/>
    <w:rsid w:val="00253FF2"/>
    <w:rsid w:val="00266A58"/>
    <w:rsid w:val="00266CFA"/>
    <w:rsid w:val="00277B57"/>
    <w:rsid w:val="00277BFC"/>
    <w:rsid w:val="002804D8"/>
    <w:rsid w:val="002965F7"/>
    <w:rsid w:val="002A0F4F"/>
    <w:rsid w:val="002A49E5"/>
    <w:rsid w:val="002E3AC0"/>
    <w:rsid w:val="002F3D3C"/>
    <w:rsid w:val="00306496"/>
    <w:rsid w:val="00314C9C"/>
    <w:rsid w:val="00323B59"/>
    <w:rsid w:val="003508F7"/>
    <w:rsid w:val="00351BD8"/>
    <w:rsid w:val="00353468"/>
    <w:rsid w:val="003620EB"/>
    <w:rsid w:val="0036479D"/>
    <w:rsid w:val="00372FF1"/>
    <w:rsid w:val="003744F7"/>
    <w:rsid w:val="00375554"/>
    <w:rsid w:val="003E3B3E"/>
    <w:rsid w:val="003E7D68"/>
    <w:rsid w:val="0040518F"/>
    <w:rsid w:val="00427B14"/>
    <w:rsid w:val="0043706B"/>
    <w:rsid w:val="00443373"/>
    <w:rsid w:val="00447B9A"/>
    <w:rsid w:val="00460526"/>
    <w:rsid w:val="00462E23"/>
    <w:rsid w:val="00484486"/>
    <w:rsid w:val="00490123"/>
    <w:rsid w:val="004B634C"/>
    <w:rsid w:val="004C1BB3"/>
    <w:rsid w:val="004D6301"/>
    <w:rsid w:val="004E45FC"/>
    <w:rsid w:val="004F61E8"/>
    <w:rsid w:val="0050135C"/>
    <w:rsid w:val="0051452A"/>
    <w:rsid w:val="00526E8A"/>
    <w:rsid w:val="0053643A"/>
    <w:rsid w:val="00536A89"/>
    <w:rsid w:val="0054134A"/>
    <w:rsid w:val="005668F9"/>
    <w:rsid w:val="00567602"/>
    <w:rsid w:val="00567A8B"/>
    <w:rsid w:val="00587CAC"/>
    <w:rsid w:val="005C5B8A"/>
    <w:rsid w:val="005D4555"/>
    <w:rsid w:val="005E09C0"/>
    <w:rsid w:val="005E20DD"/>
    <w:rsid w:val="005F554F"/>
    <w:rsid w:val="006129F7"/>
    <w:rsid w:val="0061364A"/>
    <w:rsid w:val="00615498"/>
    <w:rsid w:val="006167CE"/>
    <w:rsid w:val="00624C79"/>
    <w:rsid w:val="00634BAE"/>
    <w:rsid w:val="00651976"/>
    <w:rsid w:val="0065218D"/>
    <w:rsid w:val="00673926"/>
    <w:rsid w:val="006922E6"/>
    <w:rsid w:val="006A23AC"/>
    <w:rsid w:val="006A4CCF"/>
    <w:rsid w:val="006B35DB"/>
    <w:rsid w:val="006B4886"/>
    <w:rsid w:val="006D07B8"/>
    <w:rsid w:val="006D6E84"/>
    <w:rsid w:val="006E5619"/>
    <w:rsid w:val="006F0188"/>
    <w:rsid w:val="006F5FD0"/>
    <w:rsid w:val="00711289"/>
    <w:rsid w:val="007134B1"/>
    <w:rsid w:val="007152C5"/>
    <w:rsid w:val="00730B86"/>
    <w:rsid w:val="00734CCE"/>
    <w:rsid w:val="00736D8B"/>
    <w:rsid w:val="00737489"/>
    <w:rsid w:val="00746AAB"/>
    <w:rsid w:val="00747E6F"/>
    <w:rsid w:val="00754FF9"/>
    <w:rsid w:val="00761899"/>
    <w:rsid w:val="0076684F"/>
    <w:rsid w:val="00773920"/>
    <w:rsid w:val="007813EF"/>
    <w:rsid w:val="007C1CBD"/>
    <w:rsid w:val="00803334"/>
    <w:rsid w:val="00805D40"/>
    <w:rsid w:val="00826778"/>
    <w:rsid w:val="0082753E"/>
    <w:rsid w:val="0083389B"/>
    <w:rsid w:val="00842F74"/>
    <w:rsid w:val="00844BE6"/>
    <w:rsid w:val="008550B8"/>
    <w:rsid w:val="008557B3"/>
    <w:rsid w:val="008609F1"/>
    <w:rsid w:val="00872C20"/>
    <w:rsid w:val="008772EA"/>
    <w:rsid w:val="0087781B"/>
    <w:rsid w:val="008A232D"/>
    <w:rsid w:val="008A65A5"/>
    <w:rsid w:val="008C34FE"/>
    <w:rsid w:val="008D7174"/>
    <w:rsid w:val="008E56E8"/>
    <w:rsid w:val="00900105"/>
    <w:rsid w:val="00901DF2"/>
    <w:rsid w:val="00932177"/>
    <w:rsid w:val="00957274"/>
    <w:rsid w:val="00970B82"/>
    <w:rsid w:val="009B0AC8"/>
    <w:rsid w:val="009F24E1"/>
    <w:rsid w:val="00A50B06"/>
    <w:rsid w:val="00A67BE4"/>
    <w:rsid w:val="00A748BD"/>
    <w:rsid w:val="00A82383"/>
    <w:rsid w:val="00AA37B2"/>
    <w:rsid w:val="00AD0ED7"/>
    <w:rsid w:val="00AF61B5"/>
    <w:rsid w:val="00B03242"/>
    <w:rsid w:val="00B14EC1"/>
    <w:rsid w:val="00B47A3E"/>
    <w:rsid w:val="00B5339A"/>
    <w:rsid w:val="00B748BE"/>
    <w:rsid w:val="00B92AAA"/>
    <w:rsid w:val="00B948E3"/>
    <w:rsid w:val="00BB18F1"/>
    <w:rsid w:val="00BB405E"/>
    <w:rsid w:val="00BB7E40"/>
    <w:rsid w:val="00BC1C6E"/>
    <w:rsid w:val="00BC294E"/>
    <w:rsid w:val="00BD0D6E"/>
    <w:rsid w:val="00BE0C03"/>
    <w:rsid w:val="00BF1912"/>
    <w:rsid w:val="00C00289"/>
    <w:rsid w:val="00C0236C"/>
    <w:rsid w:val="00C11CFE"/>
    <w:rsid w:val="00C17931"/>
    <w:rsid w:val="00C217D1"/>
    <w:rsid w:val="00C21EE0"/>
    <w:rsid w:val="00C405C6"/>
    <w:rsid w:val="00C632CC"/>
    <w:rsid w:val="00C70391"/>
    <w:rsid w:val="00C739C2"/>
    <w:rsid w:val="00C77FF3"/>
    <w:rsid w:val="00C86C6E"/>
    <w:rsid w:val="00C87F86"/>
    <w:rsid w:val="00C92213"/>
    <w:rsid w:val="00CB164E"/>
    <w:rsid w:val="00CC6983"/>
    <w:rsid w:val="00CD1792"/>
    <w:rsid w:val="00CE48C1"/>
    <w:rsid w:val="00CF41B5"/>
    <w:rsid w:val="00D056D4"/>
    <w:rsid w:val="00D06627"/>
    <w:rsid w:val="00D10D11"/>
    <w:rsid w:val="00D216CC"/>
    <w:rsid w:val="00D22AFA"/>
    <w:rsid w:val="00D246A4"/>
    <w:rsid w:val="00D321FD"/>
    <w:rsid w:val="00D671D3"/>
    <w:rsid w:val="00DA5293"/>
    <w:rsid w:val="00DB6AED"/>
    <w:rsid w:val="00DE75C0"/>
    <w:rsid w:val="00E13A4F"/>
    <w:rsid w:val="00E261AB"/>
    <w:rsid w:val="00E3218B"/>
    <w:rsid w:val="00E41EA8"/>
    <w:rsid w:val="00E51F73"/>
    <w:rsid w:val="00E65F22"/>
    <w:rsid w:val="00E6625D"/>
    <w:rsid w:val="00E701E6"/>
    <w:rsid w:val="00E7603B"/>
    <w:rsid w:val="00E76515"/>
    <w:rsid w:val="00E82866"/>
    <w:rsid w:val="00EB6ACE"/>
    <w:rsid w:val="00EC4D39"/>
    <w:rsid w:val="00EC7D77"/>
    <w:rsid w:val="00EF7C74"/>
    <w:rsid w:val="00F018A1"/>
    <w:rsid w:val="00F11AF6"/>
    <w:rsid w:val="00F23EDC"/>
    <w:rsid w:val="00F42481"/>
    <w:rsid w:val="00F42E31"/>
    <w:rsid w:val="00F473BE"/>
    <w:rsid w:val="00F52DAB"/>
    <w:rsid w:val="00F717D2"/>
    <w:rsid w:val="00F72868"/>
    <w:rsid w:val="00F8003B"/>
    <w:rsid w:val="00F9417A"/>
    <w:rsid w:val="00FB41F5"/>
    <w:rsid w:val="00FC4412"/>
    <w:rsid w:val="00FF3EF7"/>
    <w:rsid w:val="00FF717E"/>
    <w:rsid w:val="021F6D1A"/>
    <w:rsid w:val="023A5733"/>
    <w:rsid w:val="025A680B"/>
    <w:rsid w:val="03C54999"/>
    <w:rsid w:val="04011458"/>
    <w:rsid w:val="040E701B"/>
    <w:rsid w:val="048922FB"/>
    <w:rsid w:val="04DF1A8A"/>
    <w:rsid w:val="0650663E"/>
    <w:rsid w:val="07201F69"/>
    <w:rsid w:val="07DF2ECC"/>
    <w:rsid w:val="07F23D6E"/>
    <w:rsid w:val="08EC29C7"/>
    <w:rsid w:val="0A363479"/>
    <w:rsid w:val="0A45653B"/>
    <w:rsid w:val="0B4E404E"/>
    <w:rsid w:val="0BE55B61"/>
    <w:rsid w:val="0C1E21AC"/>
    <w:rsid w:val="0CC439DE"/>
    <w:rsid w:val="0CF3206C"/>
    <w:rsid w:val="0E8F63AE"/>
    <w:rsid w:val="0FF748E7"/>
    <w:rsid w:val="10000CBD"/>
    <w:rsid w:val="1116268C"/>
    <w:rsid w:val="11C733E9"/>
    <w:rsid w:val="13985C26"/>
    <w:rsid w:val="13DB2878"/>
    <w:rsid w:val="141D22D2"/>
    <w:rsid w:val="1491172E"/>
    <w:rsid w:val="14956609"/>
    <w:rsid w:val="16325C9C"/>
    <w:rsid w:val="169B111B"/>
    <w:rsid w:val="16D31BC0"/>
    <w:rsid w:val="16D852A2"/>
    <w:rsid w:val="18BF6762"/>
    <w:rsid w:val="1A253F8B"/>
    <w:rsid w:val="1A254154"/>
    <w:rsid w:val="1A3E6B5C"/>
    <w:rsid w:val="1B5A78FB"/>
    <w:rsid w:val="1BD83D9C"/>
    <w:rsid w:val="1C8E7BC6"/>
    <w:rsid w:val="1CB3256C"/>
    <w:rsid w:val="1CF245F9"/>
    <w:rsid w:val="1DAC5A99"/>
    <w:rsid w:val="1E33160C"/>
    <w:rsid w:val="200A2D12"/>
    <w:rsid w:val="20AA7E9B"/>
    <w:rsid w:val="20ED29E7"/>
    <w:rsid w:val="22FB0E50"/>
    <w:rsid w:val="249A7F9B"/>
    <w:rsid w:val="252F5D57"/>
    <w:rsid w:val="25CD2DC2"/>
    <w:rsid w:val="26B17E92"/>
    <w:rsid w:val="274C41AB"/>
    <w:rsid w:val="28C61494"/>
    <w:rsid w:val="28D92B11"/>
    <w:rsid w:val="29471828"/>
    <w:rsid w:val="2AB72002"/>
    <w:rsid w:val="2AE632C3"/>
    <w:rsid w:val="2B9E76FA"/>
    <w:rsid w:val="2BC2788C"/>
    <w:rsid w:val="2C5F50DB"/>
    <w:rsid w:val="2CA6766A"/>
    <w:rsid w:val="2D5269EE"/>
    <w:rsid w:val="2EFF2BA5"/>
    <w:rsid w:val="2F560A17"/>
    <w:rsid w:val="2F960D2A"/>
    <w:rsid w:val="2FFB511A"/>
    <w:rsid w:val="30910BAB"/>
    <w:rsid w:val="30BD08C6"/>
    <w:rsid w:val="311956BD"/>
    <w:rsid w:val="339A10EE"/>
    <w:rsid w:val="35CB7334"/>
    <w:rsid w:val="36477723"/>
    <w:rsid w:val="36A71B58"/>
    <w:rsid w:val="36E170CE"/>
    <w:rsid w:val="38DC27B9"/>
    <w:rsid w:val="38EF3C8A"/>
    <w:rsid w:val="390810C8"/>
    <w:rsid w:val="3A7669F6"/>
    <w:rsid w:val="3A7C306B"/>
    <w:rsid w:val="3AD2116E"/>
    <w:rsid w:val="3B0A15A8"/>
    <w:rsid w:val="3C230016"/>
    <w:rsid w:val="3DA0656C"/>
    <w:rsid w:val="3E1542B3"/>
    <w:rsid w:val="3E5A3954"/>
    <w:rsid w:val="3E903F17"/>
    <w:rsid w:val="3EB707D4"/>
    <w:rsid w:val="3F31011D"/>
    <w:rsid w:val="3F77780C"/>
    <w:rsid w:val="40193F49"/>
    <w:rsid w:val="401D2E8B"/>
    <w:rsid w:val="40945AF3"/>
    <w:rsid w:val="416758F5"/>
    <w:rsid w:val="424F385D"/>
    <w:rsid w:val="426F6E85"/>
    <w:rsid w:val="42FB2526"/>
    <w:rsid w:val="43821902"/>
    <w:rsid w:val="44561A9C"/>
    <w:rsid w:val="45356EC9"/>
    <w:rsid w:val="491E74CA"/>
    <w:rsid w:val="4BED1817"/>
    <w:rsid w:val="4C786019"/>
    <w:rsid w:val="4D980F04"/>
    <w:rsid w:val="4ED346DA"/>
    <w:rsid w:val="510A120A"/>
    <w:rsid w:val="51E101BC"/>
    <w:rsid w:val="521B0EFB"/>
    <w:rsid w:val="52636E23"/>
    <w:rsid w:val="526F4822"/>
    <w:rsid w:val="532B5ACF"/>
    <w:rsid w:val="53E66C0E"/>
    <w:rsid w:val="552721F8"/>
    <w:rsid w:val="55D4627D"/>
    <w:rsid w:val="57376AD1"/>
    <w:rsid w:val="57AE5E77"/>
    <w:rsid w:val="58825949"/>
    <w:rsid w:val="58AB2804"/>
    <w:rsid w:val="58BC728D"/>
    <w:rsid w:val="58FF3A11"/>
    <w:rsid w:val="5BAC74D7"/>
    <w:rsid w:val="5C642116"/>
    <w:rsid w:val="5CFD3051"/>
    <w:rsid w:val="5E7A79CF"/>
    <w:rsid w:val="60673F83"/>
    <w:rsid w:val="60CE794C"/>
    <w:rsid w:val="60D947B6"/>
    <w:rsid w:val="619743F4"/>
    <w:rsid w:val="61A12002"/>
    <w:rsid w:val="61DF502E"/>
    <w:rsid w:val="62E86157"/>
    <w:rsid w:val="62F9237A"/>
    <w:rsid w:val="637F3391"/>
    <w:rsid w:val="63932D03"/>
    <w:rsid w:val="63B86BA8"/>
    <w:rsid w:val="64801AB7"/>
    <w:rsid w:val="652B466B"/>
    <w:rsid w:val="679F248C"/>
    <w:rsid w:val="67AE25D3"/>
    <w:rsid w:val="67CD660C"/>
    <w:rsid w:val="685E3EBD"/>
    <w:rsid w:val="68ED2A5D"/>
    <w:rsid w:val="69B21B29"/>
    <w:rsid w:val="6ACC5ECE"/>
    <w:rsid w:val="6DEA65F1"/>
    <w:rsid w:val="6DFB21AE"/>
    <w:rsid w:val="6E424F2C"/>
    <w:rsid w:val="6F053856"/>
    <w:rsid w:val="6FEE25A3"/>
    <w:rsid w:val="700912CA"/>
    <w:rsid w:val="70A42023"/>
    <w:rsid w:val="712B6906"/>
    <w:rsid w:val="713D663A"/>
    <w:rsid w:val="7287243B"/>
    <w:rsid w:val="72DD00D4"/>
    <w:rsid w:val="73233E20"/>
    <w:rsid w:val="73C97A1C"/>
    <w:rsid w:val="74DD0860"/>
    <w:rsid w:val="770A3F6F"/>
    <w:rsid w:val="773628A1"/>
    <w:rsid w:val="77813724"/>
    <w:rsid w:val="781B62E7"/>
    <w:rsid w:val="78D924A1"/>
    <w:rsid w:val="79442EA2"/>
    <w:rsid w:val="79807812"/>
    <w:rsid w:val="7A305DF3"/>
    <w:rsid w:val="7B4056A4"/>
    <w:rsid w:val="7C4E233E"/>
    <w:rsid w:val="7CFC6AE0"/>
    <w:rsid w:val="7EF31706"/>
    <w:rsid w:val="7F7D2A24"/>
    <w:rsid w:val="7F912DDB"/>
    <w:rsid w:val="7FDB7A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2">
    <w:name w:val="heading 1"/>
    <w:next w:val="1"/>
    <w:qFormat/>
    <w:uiPriority w:val="9"/>
    <w:pPr>
      <w:spacing w:before="100" w:beforeAutospacing="1" w:after="100" w:afterAutospacing="1"/>
      <w:outlineLvl w:val="0"/>
    </w:pPr>
    <w:rPr>
      <w:rFonts w:ascii="宋体" w:hAnsi="宋体" w:eastAsia="宋体" w:cs="Times New Roman"/>
      <w:b/>
      <w:bCs/>
      <w:kern w:val="36"/>
      <w:sz w:val="48"/>
      <w:szCs w:val="48"/>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kern w:val="0"/>
      <w:sz w:val="20"/>
      <w:szCs w:val="20"/>
    </w:rPr>
  </w:style>
  <w:style w:type="paragraph" w:styleId="4">
    <w:name w:val="toa heading"/>
    <w:basedOn w:val="1"/>
    <w:next w:val="1"/>
    <w:qFormat/>
    <w:uiPriority w:val="0"/>
    <w:rPr>
      <w:rFonts w:ascii="Arial" w:hAnsi="Arial"/>
    </w:rPr>
  </w:style>
  <w:style w:type="paragraph" w:styleId="5">
    <w:name w:val="annotation text"/>
    <w:basedOn w:val="1"/>
    <w:link w:val="27"/>
    <w:semiHidden/>
    <w:unhideWhenUsed/>
    <w:qFormat/>
    <w:uiPriority w:val="99"/>
    <w:pPr>
      <w:jc w:val="left"/>
    </w:pPr>
  </w:style>
  <w:style w:type="paragraph" w:styleId="6">
    <w:name w:val="Body Text"/>
    <w:basedOn w:val="1"/>
    <w:next w:val="1"/>
    <w:semiHidden/>
    <w:qFormat/>
    <w:uiPriority w:val="0"/>
    <w:rPr>
      <w:rFonts w:eastAsia="Times New Roman"/>
      <w:sz w:val="26"/>
      <w:szCs w:val="26"/>
      <w:lang w:eastAsia="en-US"/>
    </w:rPr>
  </w:style>
  <w:style w:type="paragraph" w:styleId="7">
    <w:name w:val="Body Text Indent"/>
    <w:basedOn w:val="1"/>
    <w:next w:val="8"/>
    <w:qFormat/>
    <w:uiPriority w:val="0"/>
    <w:pPr>
      <w:ind w:left="765"/>
    </w:pPr>
    <w:rPr>
      <w:rFonts w:ascii="仿宋_GB2312" w:eastAsia="仿宋_GB2312"/>
      <w:kern w:val="0"/>
      <w:sz w:val="28"/>
      <w:szCs w:val="20"/>
    </w:r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0"/>
    <w:rPr>
      <w:rFonts w:ascii="宋体" w:hAnsi="Courier New"/>
      <w:kern w:val="0"/>
      <w:sz w:val="20"/>
      <w:szCs w:val="21"/>
    </w:rPr>
  </w:style>
  <w:style w:type="paragraph" w:styleId="10">
    <w:name w:val="Date"/>
    <w:basedOn w:val="1"/>
    <w:next w:val="1"/>
    <w:link w:val="25"/>
    <w:semiHidden/>
    <w:unhideWhenUsed/>
    <w:qFormat/>
    <w:uiPriority w:val="99"/>
    <w:pPr>
      <w:ind w:left="100" w:leftChars="2500"/>
    </w:pPr>
  </w:style>
  <w:style w:type="paragraph" w:styleId="11">
    <w:name w:val="Balloon Text"/>
    <w:basedOn w:val="1"/>
    <w:link w:val="26"/>
    <w:semiHidden/>
    <w:unhideWhenUsed/>
    <w:qFormat/>
    <w:uiPriority w:val="99"/>
    <w:rPr>
      <w:sz w:val="18"/>
      <w:szCs w:val="18"/>
    </w:rPr>
  </w:style>
  <w:style w:type="paragraph" w:styleId="12">
    <w:name w:val="footer"/>
    <w:basedOn w:val="1"/>
    <w:link w:val="24"/>
    <w:unhideWhenUsed/>
    <w:qFormat/>
    <w:uiPriority w:val="99"/>
    <w:pPr>
      <w:snapToGrid w:val="0"/>
      <w:jc w:val="left"/>
    </w:pPr>
    <w:rPr>
      <w:rFonts w:eastAsia="楷体_GB2312"/>
      <w:kern w:val="0"/>
      <w:sz w:val="18"/>
      <w:szCs w:val="18"/>
    </w:rPr>
  </w:style>
  <w:style w:type="paragraph" w:styleId="13">
    <w:name w:val="header"/>
    <w:basedOn w:val="1"/>
    <w:link w:val="23"/>
    <w:unhideWhenUsed/>
    <w:qFormat/>
    <w:uiPriority w:val="99"/>
    <w:pPr>
      <w:pBdr>
        <w:bottom w:val="single" w:color="auto" w:sz="6" w:space="1"/>
      </w:pBdr>
      <w:snapToGrid w:val="0"/>
      <w:jc w:val="center"/>
    </w:pPr>
    <w:rPr>
      <w:rFonts w:eastAsia="楷体_GB2312"/>
      <w:kern w:val="0"/>
      <w:sz w:val="18"/>
      <w:szCs w:val="18"/>
    </w:rPr>
  </w:style>
  <w:style w:type="paragraph" w:styleId="14">
    <w:name w:val="toc 1"/>
    <w:basedOn w:val="1"/>
    <w:next w:val="1"/>
    <w:qFormat/>
    <w:uiPriority w:val="39"/>
    <w:pPr>
      <w:spacing w:line="480" w:lineRule="auto"/>
    </w:pPr>
  </w:style>
  <w:style w:type="paragraph" w:styleId="15">
    <w:name w:val="annotation subject"/>
    <w:basedOn w:val="5"/>
    <w:next w:val="5"/>
    <w:link w:val="28"/>
    <w:semiHidden/>
    <w:unhideWhenUsed/>
    <w:qFormat/>
    <w:uiPriority w:val="99"/>
    <w:rPr>
      <w:b/>
      <w:bCs/>
    </w:rPr>
  </w:style>
  <w:style w:type="paragraph" w:styleId="16">
    <w:name w:val="Body Text First Indent 2"/>
    <w:basedOn w:val="7"/>
    <w:unhideWhenUsed/>
    <w:qFormat/>
    <w:uiPriority w:val="99"/>
    <w:pPr>
      <w:spacing w:after="120"/>
      <w:ind w:left="420" w:leftChars="200" w:firstLine="420" w:firstLineChars="200"/>
    </w:pPr>
    <w:rPr>
      <w:kern w:val="2"/>
      <w:sz w:val="21"/>
      <w:szCs w:val="24"/>
    </w:rPr>
  </w:style>
  <w:style w:type="table" w:styleId="18">
    <w:name w:val="Table Grid"/>
    <w:basedOn w:val="1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rPr>
  </w:style>
  <w:style w:type="character" w:styleId="21">
    <w:name w:val="annotation reference"/>
    <w:basedOn w:val="19"/>
    <w:semiHidden/>
    <w:unhideWhenUsed/>
    <w:qFormat/>
    <w:uiPriority w:val="99"/>
    <w:rPr>
      <w:sz w:val="21"/>
      <w:szCs w:val="21"/>
    </w:rPr>
  </w:style>
  <w:style w:type="paragraph" w:customStyle="1" w:styleId="22">
    <w:name w:val="段"/>
    <w:basedOn w:val="1"/>
    <w:next w:val="1"/>
    <w:qFormat/>
    <w:uiPriority w:val="0"/>
    <w:pPr>
      <w:widowControl/>
      <w:autoSpaceDE w:val="0"/>
      <w:autoSpaceDN w:val="0"/>
      <w:ind w:firstLine="200" w:firstLineChars="200"/>
    </w:pPr>
    <w:rPr>
      <w:rFonts w:hint="eastAsia" w:ascii="宋体"/>
      <w:kern w:val="0"/>
      <w:szCs w:val="20"/>
    </w:rPr>
  </w:style>
  <w:style w:type="character" w:customStyle="1" w:styleId="23">
    <w:name w:val="页眉 Char"/>
    <w:basedOn w:val="19"/>
    <w:link w:val="13"/>
    <w:qFormat/>
    <w:uiPriority w:val="99"/>
    <w:rPr>
      <w:rFonts w:ascii="Times New Roman" w:hAnsi="Times New Roman" w:eastAsia="楷体_GB2312" w:cs="Times New Roman"/>
      <w:kern w:val="0"/>
      <w:sz w:val="18"/>
      <w:szCs w:val="18"/>
    </w:rPr>
  </w:style>
  <w:style w:type="character" w:customStyle="1" w:styleId="24">
    <w:name w:val="页脚 Char"/>
    <w:basedOn w:val="19"/>
    <w:link w:val="12"/>
    <w:qFormat/>
    <w:uiPriority w:val="99"/>
    <w:rPr>
      <w:rFonts w:ascii="Times New Roman" w:hAnsi="Times New Roman" w:eastAsia="楷体_GB2312" w:cs="Times New Roman"/>
      <w:kern w:val="0"/>
      <w:sz w:val="18"/>
      <w:szCs w:val="18"/>
    </w:rPr>
  </w:style>
  <w:style w:type="character" w:customStyle="1" w:styleId="25">
    <w:name w:val="日期 Char"/>
    <w:basedOn w:val="19"/>
    <w:link w:val="10"/>
    <w:semiHidden/>
    <w:qFormat/>
    <w:uiPriority w:val="99"/>
    <w:rPr>
      <w:rFonts w:ascii="Times New Roman" w:hAnsi="Times New Roman" w:eastAsia="仿宋_GB2312" w:cs="Times New Roman"/>
      <w:sz w:val="24"/>
      <w:szCs w:val="24"/>
    </w:rPr>
  </w:style>
  <w:style w:type="character" w:customStyle="1" w:styleId="26">
    <w:name w:val="批注框文本 Char"/>
    <w:basedOn w:val="19"/>
    <w:link w:val="11"/>
    <w:semiHidden/>
    <w:qFormat/>
    <w:uiPriority w:val="99"/>
    <w:rPr>
      <w:rFonts w:eastAsia="仿宋_GB2312"/>
      <w:kern w:val="2"/>
      <w:sz w:val="18"/>
      <w:szCs w:val="18"/>
    </w:rPr>
  </w:style>
  <w:style w:type="character" w:customStyle="1" w:styleId="27">
    <w:name w:val="批注文字 Char"/>
    <w:basedOn w:val="19"/>
    <w:link w:val="5"/>
    <w:semiHidden/>
    <w:qFormat/>
    <w:uiPriority w:val="99"/>
    <w:rPr>
      <w:rFonts w:eastAsia="仿宋_GB2312"/>
      <w:kern w:val="2"/>
      <w:sz w:val="24"/>
      <w:szCs w:val="24"/>
    </w:rPr>
  </w:style>
  <w:style w:type="character" w:customStyle="1" w:styleId="28">
    <w:name w:val="批注主题 Char"/>
    <w:basedOn w:val="27"/>
    <w:link w:val="15"/>
    <w:semiHidden/>
    <w:qFormat/>
    <w:uiPriority w:val="99"/>
    <w:rPr>
      <w:rFonts w:eastAsia="仿宋_GB2312"/>
      <w:b/>
      <w:bCs/>
      <w:kern w:val="2"/>
      <w:sz w:val="24"/>
      <w:szCs w:val="24"/>
    </w:rPr>
  </w:style>
  <w:style w:type="paragraph" w:customStyle="1" w:styleId="29">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styleId="30">
    <w:name w:val="List Paragraph"/>
    <w:basedOn w:val="1"/>
    <w:qFormat/>
    <w:uiPriority w:val="99"/>
    <w:pPr>
      <w:ind w:firstLine="420" w:firstLineChars="200"/>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57</Pages>
  <Words>8827</Words>
  <Characters>9302</Characters>
  <Lines>159</Lines>
  <Paragraphs>44</Paragraphs>
  <TotalTime>9</TotalTime>
  <ScaleCrop>false</ScaleCrop>
  <LinksUpToDate>false</LinksUpToDate>
  <CharactersWithSpaces>9339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2025-02-11T01:36:00Z</dcterms:created>
  <dc:creator>hp</dc:creator>
  <cp:lastModifiedBy>爱笑 °</cp:lastModifiedBy>
  <cp:lastPrinted>2021-11-11T06:36:00Z</cp:lastPrinted>
  <dcterms:modified xsi:type="dcterms:W3CDTF">2025-12-17T08:51:57Z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124EB35F314A477E8586CFC4EBE99A6C_13</vt:lpwstr>
  </property>
  <property fmtid="{D5CDD505-2E9C-101B-9397-08002B2CF9AE}" pid="4" name="KSOTemplateDocerSaveRecord">
    <vt:lpwstr>eyJoZGlkIjoiMTg1MzgwZWEzZWM0Yjg4NjA2ZDJjNzNhNjY2ZTg5NWIiLCJ1c2VySWQiOiIyOTEzMjA0ODYifQ==</vt:lpwstr>
  </property>
</Properties>
</file>