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Theme="minorEastAsia" w:hAnsiTheme="minorEastAsia" w:eastAsiaTheme="minorEastAsia"/>
          <w:b/>
          <w:color w:val="000000" w:themeColor="text1"/>
          <w:sz w:val="30"/>
          <w:szCs w:val="30"/>
          <w:lang w:eastAsia="zh-CN"/>
          <w14:textFill>
            <w14:solidFill>
              <w14:schemeClr w14:val="tx1"/>
            </w14:solidFill>
          </w14:textFill>
        </w:rPr>
      </w:pPr>
      <w:r>
        <w:rPr>
          <w:rFonts w:hint="eastAsia" w:asciiTheme="minorEastAsia" w:hAnsiTheme="minorEastAsia" w:eastAsiaTheme="minorEastAsia"/>
          <w:b/>
          <w:color w:val="000000" w:themeColor="text1"/>
          <w:sz w:val="30"/>
          <w:szCs w:val="30"/>
          <w:lang w:eastAsia="zh-CN"/>
          <w14:textFill>
            <w14:solidFill>
              <w14:schemeClr w14:val="tx1"/>
            </w14:solidFill>
          </w14:textFill>
        </w:rPr>
        <w:t>202</w:t>
      </w:r>
      <w:r>
        <w:rPr>
          <w:rFonts w:hint="eastAsia" w:asciiTheme="minorEastAsia" w:hAnsiTheme="minorEastAsia" w:eastAsiaTheme="minorEastAsia"/>
          <w:b/>
          <w:color w:val="000000" w:themeColor="text1"/>
          <w:sz w:val="30"/>
          <w:szCs w:val="30"/>
          <w:lang w:val="en-US" w:eastAsia="zh-CN"/>
          <w14:textFill>
            <w14:solidFill>
              <w14:schemeClr w14:val="tx1"/>
            </w14:solidFill>
          </w14:textFill>
        </w:rPr>
        <w:t>3</w:t>
      </w:r>
      <w:r>
        <w:rPr>
          <w:rFonts w:hint="eastAsia" w:asciiTheme="minorEastAsia" w:hAnsiTheme="minorEastAsia" w:eastAsiaTheme="minorEastAsia"/>
          <w:b/>
          <w:color w:val="000000" w:themeColor="text1"/>
          <w:sz w:val="30"/>
          <w:szCs w:val="30"/>
          <w:lang w:eastAsia="zh-CN"/>
          <w14:textFill>
            <w14:solidFill>
              <w14:schemeClr w14:val="tx1"/>
            </w14:solidFill>
          </w14:textFill>
        </w:rPr>
        <w:t>年度濠河景区十一立体花卉布置工程设计、施工总承包项目</w:t>
      </w:r>
    </w:p>
    <w:p>
      <w:pPr>
        <w:spacing w:line="220" w:lineRule="atLeast"/>
        <w:jc w:val="center"/>
        <w:rPr>
          <w:rFonts w:asciiTheme="minorEastAsia" w:hAnsiTheme="minorEastAsia" w:eastAsiaTheme="minorEastAsia"/>
          <w:b/>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30"/>
          <w:szCs w:val="30"/>
          <w14:textFill>
            <w14:solidFill>
              <w14:schemeClr w14:val="tx1"/>
            </w14:solidFill>
          </w14:textFill>
        </w:rPr>
        <w:t>招标公告</w:t>
      </w:r>
      <w:r>
        <w:rPr>
          <w:rFonts w:hint="eastAsia" w:asciiTheme="minorEastAsia" w:hAnsiTheme="minorEastAsia" w:eastAsiaTheme="minorEastAsia"/>
          <w:b/>
          <w:color w:val="000000" w:themeColor="text1"/>
          <w:sz w:val="32"/>
          <w:szCs w:val="32"/>
          <w14:textFill>
            <w14:solidFill>
              <w14:schemeClr w14:val="tx1"/>
            </w14:solidFill>
          </w14:textFill>
        </w:rPr>
        <w:t>（资格后审）</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1、</w:t>
      </w:r>
      <w:r>
        <w:rPr>
          <w:rStyle w:val="9"/>
          <w:rFonts w:hint="eastAsia" w:asciiTheme="minorEastAsia" w:hAnsiTheme="minorEastAsia" w:eastAsiaTheme="minorEastAsia" w:cstheme="minorBidi"/>
          <w:color w:val="000000" w:themeColor="text1"/>
          <w:u w:val="single"/>
          <w:lang w:eastAsia="zh-CN"/>
          <w14:textFill>
            <w14:solidFill>
              <w14:schemeClr w14:val="tx1"/>
            </w14:solidFill>
          </w14:textFill>
        </w:rPr>
        <w:t>南通市濠河</w:t>
      </w:r>
      <w:r>
        <w:rPr>
          <w:rStyle w:val="9"/>
          <w:rFonts w:hint="eastAsia" w:ascii="宋体" w:hAnsi="宋体" w:eastAsia="宋体" w:cs="宋体"/>
          <w:color w:val="000000" w:themeColor="text1"/>
          <w:sz w:val="24"/>
          <w:szCs w:val="24"/>
          <w:u w:val="single"/>
          <w:lang w:eastAsia="zh-CN"/>
          <w14:textFill>
            <w14:solidFill>
              <w14:schemeClr w14:val="tx1"/>
            </w14:solidFill>
          </w14:textFill>
        </w:rPr>
        <w:t>景区管理办公室</w:t>
      </w:r>
      <w:r>
        <w:rPr>
          <w:rFonts w:hint="eastAsia" w:ascii="宋体" w:hAnsi="宋体" w:eastAsia="宋体" w:cs="宋体"/>
          <w:color w:val="000000" w:themeColor="text1"/>
          <w:sz w:val="24"/>
          <w:szCs w:val="24"/>
          <w14:textFill>
            <w14:solidFill>
              <w14:schemeClr w14:val="tx1"/>
            </w14:solidFill>
          </w14:textFill>
        </w:rPr>
        <w:t>的</w:t>
      </w:r>
      <w:r>
        <w:rPr>
          <w:rStyle w:val="9"/>
          <w:rFonts w:hint="eastAsia" w:ascii="宋体" w:hAnsi="宋体" w:eastAsia="宋体" w:cs="宋体"/>
          <w:color w:val="000000" w:themeColor="text1"/>
          <w:sz w:val="24"/>
          <w:szCs w:val="24"/>
          <w:u w:val="single"/>
          <w:lang w:eastAsia="zh-CN"/>
          <w14:textFill>
            <w14:solidFill>
              <w14:schemeClr w14:val="tx1"/>
            </w14:solidFill>
          </w14:textFill>
        </w:rPr>
        <w:t>202</w:t>
      </w:r>
      <w:r>
        <w:rPr>
          <w:rStyle w:val="9"/>
          <w:rFonts w:hint="eastAsia" w:cs="宋体"/>
          <w:color w:val="000000" w:themeColor="text1"/>
          <w:sz w:val="24"/>
          <w:szCs w:val="24"/>
          <w:u w:val="single"/>
          <w:lang w:val="en-US" w:eastAsia="zh-CN"/>
          <w14:textFill>
            <w14:solidFill>
              <w14:schemeClr w14:val="tx1"/>
            </w14:solidFill>
          </w14:textFill>
        </w:rPr>
        <w:t>3</w:t>
      </w:r>
      <w:r>
        <w:rPr>
          <w:rStyle w:val="9"/>
          <w:rFonts w:hint="eastAsia" w:ascii="宋体" w:hAnsi="宋体" w:eastAsia="宋体" w:cs="宋体"/>
          <w:color w:val="000000" w:themeColor="text1"/>
          <w:sz w:val="24"/>
          <w:szCs w:val="24"/>
          <w:u w:val="single"/>
          <w:lang w:eastAsia="zh-CN"/>
          <w14:textFill>
            <w14:solidFill>
              <w14:schemeClr w14:val="tx1"/>
            </w14:solidFill>
          </w14:textFill>
        </w:rPr>
        <w:t>年度濠河景区十一立体花卉布置工程设计、施工总承包项目</w:t>
      </w:r>
      <w:r>
        <w:rPr>
          <w:rFonts w:hint="eastAsia" w:ascii="宋体" w:hAnsi="宋体" w:eastAsia="宋体" w:cs="宋体"/>
          <w:color w:val="000000" w:themeColor="text1"/>
          <w:sz w:val="24"/>
          <w:szCs w:val="24"/>
          <w14:textFill>
            <w14:solidFill>
              <w14:schemeClr w14:val="tx1"/>
            </w14:solidFill>
          </w14:textFill>
        </w:rPr>
        <w:t>已经由相关部门批准建设，工程所需资金来源为</w:t>
      </w:r>
      <w:r>
        <w:rPr>
          <w:rStyle w:val="9"/>
          <w:rFonts w:hint="eastAsia" w:ascii="宋体" w:hAnsi="宋体" w:eastAsia="宋体" w:cs="宋体"/>
          <w:color w:val="000000" w:themeColor="text1"/>
          <w:sz w:val="24"/>
          <w:szCs w:val="24"/>
          <w:u w:val="single"/>
          <w:lang w:eastAsia="zh-CN"/>
          <w14:textFill>
            <w14:solidFill>
              <w14:schemeClr w14:val="tx1"/>
            </w14:solidFill>
          </w14:textFill>
        </w:rPr>
        <w:t>财政专项资金（城市维护费）</w:t>
      </w:r>
      <w:r>
        <w:rPr>
          <w:rFonts w:hint="eastAsia" w:ascii="宋体" w:hAnsi="宋体" w:eastAsia="宋体" w:cs="宋体"/>
          <w:color w:val="000000" w:themeColor="text1"/>
          <w:sz w:val="24"/>
          <w:szCs w:val="24"/>
          <w14:textFill>
            <w14:solidFill>
              <w14:schemeClr w14:val="tx1"/>
            </w14:solidFill>
          </w14:textFill>
        </w:rPr>
        <w:t>。现对</w:t>
      </w:r>
      <w:r>
        <w:rPr>
          <w:rStyle w:val="9"/>
          <w:rFonts w:hint="eastAsia" w:ascii="宋体" w:hAnsi="宋体" w:eastAsia="宋体" w:cs="宋体"/>
          <w:color w:val="000000" w:themeColor="text1"/>
          <w:sz w:val="24"/>
          <w:szCs w:val="24"/>
          <w:u w:val="single"/>
          <w:lang w:eastAsia="zh-CN"/>
          <w14:textFill>
            <w14:solidFill>
              <w14:schemeClr w14:val="tx1"/>
            </w14:solidFill>
          </w14:textFill>
        </w:rPr>
        <w:t>202</w:t>
      </w:r>
      <w:r>
        <w:rPr>
          <w:rStyle w:val="9"/>
          <w:rFonts w:hint="eastAsia" w:cs="宋体"/>
          <w:color w:val="000000" w:themeColor="text1"/>
          <w:sz w:val="24"/>
          <w:szCs w:val="24"/>
          <w:u w:val="single"/>
          <w:lang w:val="en-US" w:eastAsia="zh-CN"/>
          <w14:textFill>
            <w14:solidFill>
              <w14:schemeClr w14:val="tx1"/>
            </w14:solidFill>
          </w14:textFill>
        </w:rPr>
        <w:t>3</w:t>
      </w:r>
      <w:r>
        <w:rPr>
          <w:rStyle w:val="9"/>
          <w:rFonts w:hint="eastAsia" w:ascii="宋体" w:hAnsi="宋体" w:eastAsia="宋体" w:cs="宋体"/>
          <w:color w:val="000000" w:themeColor="text1"/>
          <w:sz w:val="24"/>
          <w:szCs w:val="24"/>
          <w:u w:val="single"/>
          <w:lang w:eastAsia="zh-CN"/>
          <w14:textFill>
            <w14:solidFill>
              <w14:schemeClr w14:val="tx1"/>
            </w14:solidFill>
          </w14:textFill>
        </w:rPr>
        <w:t>年度濠河景区十一立体花卉布置工程设计、施工总承包项目</w:t>
      </w:r>
      <w:r>
        <w:rPr>
          <w:rFonts w:hint="eastAsia" w:ascii="宋体" w:hAnsi="宋体" w:eastAsia="宋体" w:cs="宋体"/>
          <w:color w:val="000000" w:themeColor="text1"/>
          <w:sz w:val="24"/>
          <w:szCs w:val="24"/>
          <w14:textFill>
            <w14:solidFill>
              <w14:schemeClr w14:val="tx1"/>
            </w14:solidFill>
          </w14:textFill>
        </w:rPr>
        <w:t>进行公开招标，邀请合格的潜在投标人参加本工程的投标。</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cs="宋体"/>
          <w:b/>
          <w:sz w:val="24"/>
          <w:szCs w:val="24"/>
          <w:u w:val="single"/>
          <w:lang w:val="en-US" w:eastAsia="zh-CN"/>
        </w:rPr>
        <w:t>江苏华睿工程咨询有限公司</w:t>
      </w:r>
      <w:r>
        <w:rPr>
          <w:rFonts w:hint="eastAsia" w:ascii="宋体" w:hAnsi="宋体" w:eastAsia="宋体" w:cs="宋体"/>
          <w:color w:val="000000" w:themeColor="text1"/>
          <w:sz w:val="24"/>
          <w:szCs w:val="24"/>
          <w14:textFill>
            <w14:solidFill>
              <w14:schemeClr w14:val="tx1"/>
            </w14:solidFill>
          </w14:textFill>
        </w:rPr>
        <w:t>受招标人委托具体负责本工程的招标事宜。 </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3、工程概况： </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（1）工程地点：</w:t>
      </w:r>
      <w:r>
        <w:rPr>
          <w:rStyle w:val="9"/>
          <w:rFonts w:hint="eastAsia" w:ascii="宋体" w:hAnsi="宋体" w:eastAsia="宋体" w:cs="宋体"/>
          <w:color w:val="000000" w:themeColor="text1"/>
          <w:sz w:val="24"/>
          <w:szCs w:val="24"/>
          <w:u w:val="single"/>
          <w14:textFill>
            <w14:solidFill>
              <w14:schemeClr w14:val="tx1"/>
            </w14:solidFill>
          </w14:textFill>
        </w:rPr>
        <w:t>南通市崇川区环西广场、钟楼广场、西公园、濠北路游客中心</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Style w:val="9"/>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（2）工程规模：</w:t>
      </w:r>
      <w:r>
        <w:rPr>
          <w:rStyle w:val="9"/>
          <w:rFonts w:hint="eastAsia" w:ascii="宋体" w:hAnsi="宋体" w:eastAsia="宋体" w:cs="宋体"/>
          <w:color w:val="000000" w:themeColor="text1"/>
          <w:sz w:val="24"/>
          <w:szCs w:val="24"/>
          <w:u w:val="single"/>
          <w:lang w:val="en-US" w:eastAsia="zh-CN"/>
          <w14:textFill>
            <w14:solidFill>
              <w14:schemeClr w14:val="tx1"/>
            </w14:solidFill>
          </w14:textFill>
        </w:rPr>
        <w:t>130</w:t>
      </w:r>
      <w:r>
        <w:rPr>
          <w:rStyle w:val="9"/>
          <w:rFonts w:hint="eastAsia" w:ascii="宋体" w:hAnsi="宋体" w:eastAsia="宋体" w:cs="宋体"/>
          <w:color w:val="000000" w:themeColor="text1"/>
          <w:sz w:val="24"/>
          <w:szCs w:val="24"/>
          <w:u w:val="single"/>
          <w14:textFill>
            <w14:solidFill>
              <w14:schemeClr w14:val="tx1"/>
            </w14:solidFill>
          </w14:textFill>
        </w:rPr>
        <w:t>万元</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color w:val="000000" w:themeColor="text1"/>
          <w:sz w:val="24"/>
          <w:szCs w:val="24"/>
          <w14:textFill>
            <w14:solidFill>
              <w14:schemeClr w14:val="tx1"/>
            </w14:solidFill>
          </w14:textFill>
        </w:rPr>
        <w:t>（3）计划工期：</w:t>
      </w:r>
      <w:r>
        <w:rPr>
          <w:rFonts w:hint="eastAsia" w:ascii="宋体" w:hAnsi="宋体" w:eastAsia="宋体" w:cs="宋体"/>
          <w:b/>
          <w:bCs/>
          <w:sz w:val="24"/>
          <w:szCs w:val="24"/>
          <w:u w:val="single"/>
          <w:lang w:eastAsia="zh-CN"/>
        </w:rPr>
        <w:t xml:space="preserve"> 60 日历天</w:t>
      </w:r>
      <w:r>
        <w:rPr>
          <w:rFonts w:hint="eastAsia" w:ascii="宋体" w:hAnsi="宋体" w:eastAsia="宋体" w:cs="宋体"/>
          <w:b/>
          <w:bCs/>
          <w:sz w:val="24"/>
          <w:szCs w:val="24"/>
          <w:lang w:eastAsia="zh-CN"/>
        </w:rPr>
        <w:t>（具体开工时间以建设单位或监理单位发出的开工令为准）</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设计方案调整、优化时间、施工图设计时间为7个日历天，施工期为53个日历天。施工计划开工日期：202</w:t>
      </w: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年8月4日，竣工日期：202</w:t>
      </w: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年9月25日。预计202</w:t>
      </w: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年10月底撤除立体花卉、平面草花，视实际情况招标人可要求适当延期拆除，拆除后三日内完成草坪及场地恢复，并须得到招标人确认（环西广场暂定为市菊花展点位，相应工期根据招标人要求，维护期不变）。竣工后至接到撤除通知期间的维护费（含草花更换）均包含在合同价中，如因上级部门要求，需延迟撤除的，超期两周内所需的维护费（含草花更换）不予另行签证支付，已包含在合同价中。</w:t>
      </w:r>
    </w:p>
    <w:p>
      <w:pPr>
        <w:pStyle w:val="6"/>
        <w:keepNext w:val="0"/>
        <w:keepLines w:val="0"/>
        <w:pageBreakBefore w:val="0"/>
        <w:widowControl w:val="0"/>
        <w:kinsoku/>
        <w:wordWrap/>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4、本次招标工程共分</w:t>
      </w:r>
      <w:r>
        <w:rPr>
          <w:rStyle w:val="9"/>
          <w:rFonts w:hint="eastAsia" w:ascii="宋体" w:hAnsi="宋体" w:eastAsia="宋体" w:cs="宋体"/>
          <w:color w:val="000000" w:themeColor="text1"/>
          <w:sz w:val="24"/>
          <w:szCs w:val="24"/>
          <w:u w:val="single"/>
          <w14:textFill>
            <w14:solidFill>
              <w14:schemeClr w14:val="tx1"/>
            </w14:solidFill>
          </w14:textFill>
        </w:rPr>
        <w:t>壹</w:t>
      </w:r>
      <w:r>
        <w:rPr>
          <w:rFonts w:hint="eastAsia" w:ascii="宋体" w:hAnsi="宋体" w:eastAsia="宋体" w:cs="宋体"/>
          <w:color w:val="000000" w:themeColor="text1"/>
          <w:sz w:val="24"/>
          <w:szCs w:val="24"/>
          <w14:textFill>
            <w14:solidFill>
              <w14:schemeClr w14:val="tx1"/>
            </w14:solidFill>
          </w14:textFill>
        </w:rPr>
        <w:t>个标段，招标内容如下：</w:t>
      </w:r>
      <w:r>
        <w:rPr>
          <w:rStyle w:val="9"/>
          <w:rFonts w:hint="eastAsia" w:ascii="宋体" w:hAnsi="宋体" w:eastAsia="宋体" w:cs="宋体"/>
          <w:color w:val="000000" w:themeColor="text1"/>
          <w:sz w:val="24"/>
          <w:szCs w:val="24"/>
          <w:u w:val="single"/>
          <w:lang w:eastAsia="zh-CN"/>
          <w14:textFill>
            <w14:solidFill>
              <w14:schemeClr w14:val="tx1"/>
            </w14:solidFill>
          </w14:textFill>
        </w:rPr>
        <w:t>招标文件所示的全部内容，设计阶段：包括但不限于方案设计、方案优化、平面图、效果图、材料详细说明、尺寸标注、结构设计、亮化设计；施工阶段：包括但不限于立体花卉布置、成品保护及巡视管理、草花养护、到期后拆除撤场及草坪恢复等发包人要求的所有工作。</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b/>
          <w:bCs/>
          <w:sz w:val="24"/>
          <w:szCs w:val="24"/>
        </w:rPr>
        <w:t>投标人资格要求</w:t>
      </w:r>
    </w:p>
    <w:p>
      <w:pPr>
        <w:keepNext w:val="0"/>
        <w:keepLines w:val="0"/>
        <w:pageBreakBefore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bCs/>
          <w:color w:val="333333"/>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.1 投标人</w:t>
      </w:r>
      <w:r>
        <w:rPr>
          <w:rFonts w:hint="eastAsia" w:ascii="宋体" w:hAnsi="宋体" w:eastAsia="宋体" w:cs="宋体"/>
          <w:bCs/>
          <w:color w:val="333333"/>
          <w:sz w:val="24"/>
          <w:szCs w:val="24"/>
        </w:rPr>
        <w:t>须满足以下条件：</w:t>
      </w:r>
    </w:p>
    <w:p>
      <w:pPr>
        <w:keepNext w:val="0"/>
        <w:keepLines w:val="0"/>
        <w:pageBreakBefore w:val="0"/>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eastAsia="宋体" w:cs="宋体"/>
          <w:b/>
          <w:bCs/>
          <w:color w:val="333333"/>
          <w:sz w:val="24"/>
          <w:szCs w:val="24"/>
          <w:u w:val="single"/>
        </w:rPr>
      </w:pPr>
      <w:r>
        <w:rPr>
          <w:rFonts w:hint="eastAsia" w:ascii="宋体" w:hAnsi="宋体" w:eastAsia="宋体" w:cs="宋体"/>
          <w:b/>
          <w:bCs/>
          <w:color w:val="333333"/>
          <w:sz w:val="24"/>
          <w:szCs w:val="24"/>
          <w:u w:val="single"/>
        </w:rPr>
        <w:t>（1）具有独立订立合同的能力，具备含有园林绿化经营范围的有效的企业法人营业执照；且投标人自</w:t>
      </w:r>
      <w:r>
        <w:rPr>
          <w:rFonts w:hint="eastAsia" w:ascii="宋体" w:hAnsi="宋体" w:eastAsia="宋体" w:cs="宋体"/>
          <w:b/>
          <w:bCs/>
          <w:color w:val="333333"/>
          <w:sz w:val="24"/>
          <w:szCs w:val="24"/>
          <w:highlight w:val="none"/>
          <w:u w:val="single"/>
        </w:rPr>
        <w:t>201</w:t>
      </w:r>
      <w:r>
        <w:rPr>
          <w:rFonts w:hint="eastAsia" w:ascii="宋体" w:hAnsi="宋体" w:eastAsia="宋体" w:cs="宋体"/>
          <w:b/>
          <w:bCs/>
          <w:color w:val="333333"/>
          <w:sz w:val="24"/>
          <w:szCs w:val="24"/>
          <w:highlight w:val="none"/>
          <w:u w:val="single"/>
          <w:lang w:val="en-US" w:eastAsia="zh-CN"/>
        </w:rPr>
        <w:t>9</w:t>
      </w:r>
      <w:r>
        <w:rPr>
          <w:rFonts w:hint="eastAsia" w:ascii="宋体" w:hAnsi="宋体" w:eastAsia="宋体" w:cs="宋体"/>
          <w:b/>
          <w:bCs/>
          <w:color w:val="333333"/>
          <w:sz w:val="24"/>
          <w:szCs w:val="24"/>
          <w:highlight w:val="none"/>
          <w:u w:val="single"/>
        </w:rPr>
        <w:t>年1月1日</w:t>
      </w:r>
      <w:r>
        <w:rPr>
          <w:rFonts w:hint="eastAsia" w:ascii="宋体" w:hAnsi="宋体" w:eastAsia="宋体" w:cs="宋体"/>
          <w:b/>
          <w:bCs/>
          <w:color w:val="333333"/>
          <w:sz w:val="24"/>
          <w:szCs w:val="24"/>
          <w:u w:val="single"/>
        </w:rPr>
        <w:t>以来（以合同签订时间为准）承担过单项工程造</w:t>
      </w:r>
      <w:r>
        <w:rPr>
          <w:rFonts w:hint="eastAsia" w:ascii="宋体" w:hAnsi="宋体" w:eastAsia="宋体" w:cs="宋体"/>
          <w:b/>
          <w:bCs/>
          <w:sz w:val="24"/>
          <w:szCs w:val="24"/>
          <w:u w:val="single"/>
        </w:rPr>
        <w:t>价在30万元及以</w:t>
      </w:r>
      <w:r>
        <w:rPr>
          <w:rFonts w:hint="eastAsia" w:ascii="宋体" w:hAnsi="宋体" w:eastAsia="宋体" w:cs="宋体"/>
          <w:b/>
          <w:bCs/>
          <w:color w:val="333333"/>
          <w:sz w:val="24"/>
          <w:szCs w:val="24"/>
          <w:u w:val="single"/>
        </w:rPr>
        <w:t>上立体花卉或节日环境布置工程施工。</w:t>
      </w:r>
    </w:p>
    <w:p>
      <w:pPr>
        <w:pStyle w:val="6"/>
        <w:keepNext w:val="0"/>
        <w:keepLines w:val="0"/>
        <w:pageBreakBefore w:val="0"/>
        <w:widowControl w:val="0"/>
        <w:shd w:val="clear" w:color="auto" w:fill="FFFFFF"/>
        <w:kinsoku/>
        <w:wordWrap/>
        <w:overflowPunct/>
        <w:topLinePunct w:val="0"/>
        <w:autoSpaceDE/>
        <w:autoSpaceDN/>
        <w:bidi w:val="0"/>
        <w:snapToGrid w:val="0"/>
        <w:spacing w:before="0" w:beforeAutospacing="0" w:after="0" w:afterAutospacing="0" w:line="360" w:lineRule="auto"/>
        <w:ind w:firstLine="422"/>
        <w:textAlignment w:val="auto"/>
        <w:rPr>
          <w:rFonts w:hint="eastAsia" w:ascii="宋体" w:hAnsi="宋体" w:eastAsia="宋体" w:cs="宋体"/>
          <w:color w:val="333333"/>
          <w:sz w:val="24"/>
          <w:szCs w:val="24"/>
        </w:rPr>
      </w:pPr>
    </w:p>
    <w:p>
      <w:pPr>
        <w:pStyle w:val="6"/>
        <w:keepNext w:val="0"/>
        <w:keepLines w:val="0"/>
        <w:pageBreakBefore w:val="0"/>
        <w:widowControl w:val="0"/>
        <w:shd w:val="clear" w:color="auto" w:fill="FFFFFF"/>
        <w:kinsoku/>
        <w:wordWrap/>
        <w:overflowPunct/>
        <w:topLinePunct w:val="0"/>
        <w:autoSpaceDE/>
        <w:autoSpaceDN/>
        <w:bidi w:val="0"/>
        <w:snapToGrid w:val="0"/>
        <w:spacing w:before="0" w:beforeAutospacing="0" w:after="0" w:afterAutospacing="0" w:line="360" w:lineRule="auto"/>
        <w:ind w:firstLine="422"/>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rPr>
        <w:t>2.2投标人拟派项目负责人：</w:t>
      </w:r>
    </w:p>
    <w:p>
      <w:pPr>
        <w:pStyle w:val="6"/>
        <w:keepNext w:val="0"/>
        <w:keepLines w:val="0"/>
        <w:pageBreakBefore w:val="0"/>
        <w:widowControl w:val="0"/>
        <w:shd w:val="clear" w:color="auto" w:fill="FFFFFF"/>
        <w:kinsoku/>
        <w:wordWrap/>
        <w:overflowPunct/>
        <w:topLinePunct w:val="0"/>
        <w:autoSpaceDE/>
        <w:autoSpaceDN/>
        <w:bidi w:val="0"/>
        <w:snapToGrid w:val="0"/>
        <w:spacing w:before="0" w:beforeAutospacing="0" w:after="0" w:afterAutospacing="0" w:line="360" w:lineRule="auto"/>
        <w:ind w:firstLine="420"/>
        <w:textAlignment w:val="auto"/>
        <w:rPr>
          <w:rFonts w:hint="eastAsia" w:ascii="宋体" w:hAnsi="宋体" w:eastAsia="宋体" w:cs="宋体"/>
          <w:b/>
          <w:bCs/>
          <w:color w:val="333333"/>
          <w:sz w:val="24"/>
          <w:szCs w:val="24"/>
          <w:u w:val="single"/>
        </w:rPr>
      </w:pPr>
      <w:r>
        <w:rPr>
          <w:rFonts w:hint="eastAsia" w:ascii="宋体" w:hAnsi="宋体" w:eastAsia="宋体" w:cs="宋体"/>
          <w:b/>
          <w:bCs/>
          <w:color w:val="333333"/>
          <w:sz w:val="24"/>
          <w:szCs w:val="24"/>
          <w:u w:val="single"/>
        </w:rPr>
        <w:t>（</w:t>
      </w:r>
      <w:r>
        <w:rPr>
          <w:rFonts w:hint="eastAsia" w:cs="宋体"/>
          <w:b/>
          <w:bCs/>
          <w:color w:val="333333"/>
          <w:sz w:val="24"/>
          <w:szCs w:val="24"/>
          <w:u w:val="single"/>
          <w:lang w:val="en-US" w:eastAsia="zh-CN"/>
        </w:rPr>
        <w:t>1</w:t>
      </w:r>
      <w:r>
        <w:rPr>
          <w:rFonts w:hint="eastAsia" w:ascii="宋体" w:hAnsi="宋体" w:eastAsia="宋体" w:cs="宋体"/>
          <w:b/>
          <w:bCs/>
          <w:color w:val="333333"/>
          <w:sz w:val="24"/>
          <w:szCs w:val="24"/>
          <w:u w:val="single"/>
        </w:rPr>
        <w:t>）项目施工负责人须具备以下①②③条件之一即可：</w:t>
      </w:r>
    </w:p>
    <w:p>
      <w:pPr>
        <w:snapToGrid w:val="0"/>
        <w:spacing w:line="360" w:lineRule="auto"/>
        <w:ind w:firstLine="482" w:firstLineChars="200"/>
        <w:jc w:val="left"/>
        <w:rPr>
          <w:rFonts w:hint="eastAsia" w:ascii="宋体" w:hAnsi="宋体" w:eastAsia="宋体" w:cs="宋体"/>
          <w:b/>
          <w:bCs/>
          <w:color w:val="333333"/>
          <w:sz w:val="24"/>
          <w:szCs w:val="24"/>
          <w:u w:val="single"/>
        </w:rPr>
      </w:pPr>
      <w:r>
        <w:rPr>
          <w:rFonts w:hint="eastAsia" w:ascii="宋体" w:hAnsi="宋体" w:eastAsia="宋体" w:cs="宋体"/>
          <w:b/>
          <w:bCs/>
          <w:color w:val="333333"/>
          <w:sz w:val="24"/>
          <w:szCs w:val="24"/>
          <w:u w:val="single"/>
        </w:rPr>
        <w:t>①获得国家级园林绿化及相关专业中级及以上职称的技术人员；</w:t>
      </w:r>
    </w:p>
    <w:p>
      <w:pPr>
        <w:pStyle w:val="6"/>
        <w:widowControl w:val="0"/>
        <w:shd w:val="clear" w:color="auto" w:fill="FFFFFF"/>
        <w:snapToGrid w:val="0"/>
        <w:spacing w:before="0" w:beforeAutospacing="0" w:after="0" w:afterAutospacing="0" w:line="360" w:lineRule="auto"/>
        <w:ind w:firstLine="420"/>
        <w:rPr>
          <w:rFonts w:hint="eastAsia" w:ascii="宋体" w:hAnsi="宋体" w:eastAsia="宋体" w:cs="宋体"/>
          <w:b/>
          <w:bCs/>
          <w:color w:val="333333"/>
          <w:sz w:val="24"/>
          <w:szCs w:val="24"/>
          <w:u w:val="single"/>
        </w:rPr>
      </w:pPr>
      <w:r>
        <w:rPr>
          <w:rFonts w:hint="eastAsia" w:ascii="宋体" w:hAnsi="宋体" w:eastAsia="宋体" w:cs="宋体"/>
          <w:b/>
          <w:bCs/>
          <w:color w:val="333333"/>
          <w:sz w:val="24"/>
          <w:szCs w:val="24"/>
          <w:u w:val="single"/>
        </w:rPr>
        <w:t>②具有中专以上（含中专）学历、获得园林绿化及相关专业初级职称3年以上的技术人员；</w:t>
      </w:r>
    </w:p>
    <w:p>
      <w:pPr>
        <w:pStyle w:val="6"/>
        <w:widowControl w:val="0"/>
        <w:shd w:val="clear" w:color="auto" w:fill="FFFFFF"/>
        <w:snapToGrid w:val="0"/>
        <w:spacing w:before="0" w:beforeAutospacing="0" w:after="0" w:afterAutospacing="0" w:line="360" w:lineRule="auto"/>
        <w:ind w:firstLine="420"/>
        <w:rPr>
          <w:rFonts w:hint="eastAsia" w:ascii="宋体" w:hAnsi="宋体" w:eastAsia="宋体" w:cs="宋体"/>
          <w:b/>
          <w:bCs/>
          <w:color w:val="333333"/>
          <w:sz w:val="24"/>
          <w:szCs w:val="24"/>
          <w:u w:val="single"/>
        </w:rPr>
      </w:pPr>
      <w:r>
        <w:rPr>
          <w:rFonts w:hint="eastAsia" w:ascii="宋体" w:hAnsi="宋体" w:eastAsia="宋体" w:cs="宋体"/>
          <w:b/>
          <w:bCs/>
          <w:color w:val="333333"/>
          <w:sz w:val="24"/>
          <w:szCs w:val="24"/>
          <w:u w:val="single"/>
        </w:rPr>
        <w:t>③获得园林绿化及相关专业初级职称且从事园林绿化工作8年以上的技术人员。</w:t>
      </w:r>
    </w:p>
    <w:p>
      <w:pPr>
        <w:pStyle w:val="6"/>
        <w:widowControl w:val="0"/>
        <w:shd w:val="clear" w:color="auto" w:fill="FFFFFF"/>
        <w:snapToGrid w:val="0"/>
        <w:spacing w:before="0" w:beforeAutospacing="0" w:after="0" w:afterAutospacing="0" w:line="360" w:lineRule="auto"/>
        <w:ind w:firstLine="422"/>
        <w:rPr>
          <w:rFonts w:hint="eastAsia" w:ascii="宋体" w:hAnsi="宋体" w:eastAsia="宋体" w:cs="宋体"/>
          <w:b/>
          <w:bCs/>
          <w:color w:val="333333"/>
          <w:sz w:val="24"/>
          <w:szCs w:val="24"/>
          <w:u w:val="single"/>
        </w:rPr>
      </w:pPr>
      <w:r>
        <w:rPr>
          <w:rFonts w:hint="eastAsia" w:ascii="宋体" w:hAnsi="宋体" w:eastAsia="宋体" w:cs="宋体"/>
          <w:b/>
          <w:bCs/>
          <w:color w:val="333333"/>
          <w:sz w:val="24"/>
          <w:szCs w:val="24"/>
          <w:u w:val="single"/>
        </w:rPr>
        <w:t>注：园林绿化及相关专业：包括园林（含园林规划设计、园林植物、风景园林、园林绿化等）、园艺、城市规划、景观、植物（含植保、森保等）、风景旅游、环境艺术等专业；</w:t>
      </w:r>
    </w:p>
    <w:p>
      <w:pPr>
        <w:pStyle w:val="6"/>
        <w:widowControl w:val="0"/>
        <w:shd w:val="clear" w:color="auto" w:fill="FFFFFF"/>
        <w:snapToGrid w:val="0"/>
        <w:spacing w:before="0" w:beforeAutospacing="0" w:after="0" w:afterAutospacing="0" w:line="360" w:lineRule="auto"/>
        <w:ind w:firstLine="422"/>
        <w:rPr>
          <w:rFonts w:hint="eastAsia" w:ascii="宋体" w:hAnsi="宋体" w:eastAsia="宋体" w:cs="宋体"/>
          <w:b/>
          <w:bCs/>
          <w:color w:val="333333"/>
          <w:sz w:val="24"/>
          <w:szCs w:val="24"/>
          <w:u w:val="single"/>
        </w:rPr>
      </w:pPr>
      <w:r>
        <w:rPr>
          <w:rFonts w:hint="eastAsia" w:ascii="宋体" w:hAnsi="宋体" w:eastAsia="宋体" w:cs="宋体"/>
          <w:b/>
          <w:bCs/>
          <w:color w:val="333333"/>
          <w:sz w:val="24"/>
          <w:szCs w:val="24"/>
          <w:u w:val="single"/>
          <w:lang w:eastAsia="zh-CN"/>
        </w:rPr>
        <w:t>（</w:t>
      </w:r>
      <w:r>
        <w:rPr>
          <w:rFonts w:hint="eastAsia" w:ascii="宋体" w:hAnsi="宋体" w:eastAsia="宋体" w:cs="宋体"/>
          <w:b/>
          <w:bCs/>
          <w:color w:val="333333"/>
          <w:sz w:val="24"/>
          <w:szCs w:val="24"/>
          <w:u w:val="single"/>
          <w:lang w:val="en-US" w:eastAsia="zh-CN"/>
        </w:rPr>
        <w:t>4）</w:t>
      </w:r>
      <w:r>
        <w:rPr>
          <w:rFonts w:hint="eastAsia" w:ascii="宋体" w:hAnsi="宋体" w:eastAsia="宋体" w:cs="宋体"/>
          <w:b/>
          <w:bCs/>
          <w:color w:val="333333"/>
          <w:sz w:val="24"/>
          <w:szCs w:val="24"/>
          <w:u w:val="single"/>
        </w:rPr>
        <w:t>施工负责人为投标单位的正式员工，但不得为企业法定代表人或企业董事长或总经理。</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、以下条件属于资格后审的必要合格条件：</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(1)具有独立订立合同的能力；</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(2)企业的资质类别、等级和项目负责人注册专业、资格等级符合国家有关规定；</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(3)企业具备安全生产条件，并取得安全生产许可证；</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(4)拟派项目负责人为投标企业正式人员</w:t>
      </w:r>
      <w:r>
        <w:rPr>
          <w:rFonts w:hint="eastAsia" w:ascii="宋体" w:hAnsi="宋体" w:eastAsia="宋体" w:cs="宋体"/>
          <w:sz w:val="24"/>
          <w:szCs w:val="24"/>
        </w:rPr>
        <w:t>，同时还必须满足下列条件：</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①项目负责人不得同时在两个或者两个以上单位受聘或者执业：</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ⅰ.未同时在两个及以上单位签订劳动合同或交纳社会保险；</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2"/>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ⅱ.未将本人执（职）业资格证书同时注册在两个及以上单位。</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②</w:t>
      </w:r>
      <w:r>
        <w:rPr>
          <w:rFonts w:hint="eastAsia" w:ascii="宋体" w:hAnsi="宋体" w:eastAsia="宋体" w:cs="宋体"/>
          <w:kern w:val="0"/>
          <w:sz w:val="24"/>
          <w:szCs w:val="24"/>
        </w:rPr>
        <w:t>项目</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负责人是非变更后无在建工程，或项目</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负责人是变更后无在建工程（必须原合同工期已满且变更备案之日已满6个月），或因非承包方原因致使工程项目停工或因故不能按期开工、且已办理了项目</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负责人解锁手续，或项目</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负责人有在建工程，但该在建工程与本次招标的工程属于同一工程项目、同一项目批文、同一施工地点分段发包或分期施工的情况且总的工程规模在项目</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负责人执业范围之内。注：以上在建工程是指在其他项目担任项目</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负责人职务。</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lang w:val="zh-CN"/>
        </w:rPr>
      </w:pPr>
      <w:r>
        <w:rPr>
          <w:rFonts w:hint="eastAsia" w:ascii="宋体" w:hAnsi="宋体" w:eastAsia="宋体" w:cs="宋体"/>
          <w:kern w:val="0"/>
          <w:sz w:val="24"/>
          <w:szCs w:val="24"/>
          <w:lang w:val="en-US" w:eastAsia="zh-CN"/>
        </w:rPr>
        <w:t>③</w:t>
      </w:r>
      <w:r>
        <w:rPr>
          <w:rFonts w:hint="eastAsia" w:ascii="宋体" w:hAnsi="宋体" w:eastAsia="宋体" w:cs="宋体"/>
          <w:kern w:val="0"/>
          <w:sz w:val="24"/>
          <w:szCs w:val="24"/>
          <w:lang w:val="zh-CN"/>
        </w:rPr>
        <w:t>项目负责人无行贿犯罪行为记录；或者有行贿犯罪行为记录，但自记录之日起已超过5年的。</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rPr>
        <w:t>④</w:t>
      </w:r>
      <w:r>
        <w:rPr>
          <w:rFonts w:hint="eastAsia" w:ascii="宋体" w:hAnsi="宋体" w:eastAsia="宋体" w:cs="宋体"/>
          <w:bCs/>
          <w:color w:val="000000"/>
          <w:sz w:val="24"/>
          <w:szCs w:val="24"/>
          <w:lang w:val="en-US" w:eastAsia="zh-CN"/>
        </w:rPr>
        <w:t>拟派项目负责人必须为投标人的正式员工。须提供</w:t>
      </w:r>
      <w:r>
        <w:rPr>
          <w:rFonts w:hint="eastAsia" w:ascii="宋体" w:hAnsi="宋体" w:eastAsia="宋体" w:cs="宋体"/>
          <w:bCs/>
          <w:color w:val="000000"/>
          <w:sz w:val="24"/>
          <w:szCs w:val="24"/>
        </w:rPr>
        <w:t>：①</w:t>
      </w:r>
      <w:r>
        <w:rPr>
          <w:rFonts w:hint="eastAsia" w:ascii="宋体" w:hAnsi="宋体" w:eastAsia="宋体" w:cs="宋体"/>
          <w:bCs/>
          <w:color w:val="000000"/>
          <w:sz w:val="24"/>
          <w:szCs w:val="24"/>
          <w:lang w:val="en-US" w:eastAsia="zh-CN"/>
        </w:rPr>
        <w:t>投标企业与其双方签订的有效劳动合同书</w:t>
      </w:r>
      <w:r>
        <w:rPr>
          <w:rFonts w:hint="eastAsia" w:ascii="宋体" w:hAnsi="宋体" w:eastAsia="宋体" w:cs="宋体"/>
          <w:bCs/>
          <w:color w:val="000000"/>
          <w:sz w:val="24"/>
          <w:szCs w:val="24"/>
        </w:rPr>
        <w:t>扫描件或复印</w:t>
      </w:r>
      <w:r>
        <w:rPr>
          <w:rFonts w:hint="eastAsia" w:ascii="宋体" w:hAnsi="宋体" w:eastAsia="宋体" w:cs="宋体"/>
          <w:sz w:val="24"/>
          <w:szCs w:val="24"/>
        </w:rPr>
        <w:t>件；</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sz w:val="24"/>
          <w:szCs w:val="24"/>
        </w:rPr>
        <w:t>（5）投标人不得存在下列情形之一：</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①为招标人不具有独立法人资格的附属机构（单位）；</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②为本招标项目的监理人、代建人、项目管理人，以及为本招标项目提供招标代理、设计服务的；</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③与本招标项目的监理人、代建人、招标代理机构同为一个法定代表人的，或者相互控股、参股的；</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④与招标人存在利害关系可能影响招标公正性的；</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⑤单位负责人为同一人或者存在控股、管理关系的不同单位；</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⑥处于被责令停业、财产被接管、冻结和破产状态，以及投标资格被取消或者被暂停且在暂停期内；</w:t>
      </w:r>
    </w:p>
    <w:p>
      <w:pPr>
        <w:keepNext w:val="0"/>
        <w:keepLines w:val="0"/>
        <w:pageBreakBefore w:val="0"/>
        <w:widowControl w:val="0"/>
        <w:shd w:val="clear" w:color="auto" w:fill="FFFFFF"/>
        <w:kinsoku/>
        <w:wordWrap/>
        <w:overflowPunct/>
        <w:topLinePunct w:val="0"/>
        <w:autoSpaceDE/>
        <w:autoSpaceDN/>
        <w:bidi w:val="0"/>
        <w:snapToGrid w:val="0"/>
        <w:spacing w:after="0" w:line="360" w:lineRule="auto"/>
        <w:ind w:firstLine="48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⑦因拖欠工人工资或者因发生质量安全事故被有关部门限制在招标项目所在地承接工程的；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42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（6）本工程不接受联合体投标。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420"/>
        <w:jc w:val="left"/>
        <w:rPr>
          <w:rFonts w:hint="eastAsia"/>
        </w:rPr>
      </w:pPr>
      <w:r>
        <w:rPr>
          <w:rFonts w:hint="eastAsia" w:ascii="宋体" w:hAnsi="宋体" w:eastAsia="宋体" w:cs="宋体"/>
          <w:sz w:val="24"/>
          <w:szCs w:val="24"/>
          <w:lang w:val="en-US" w:eastAsia="zh-CN" w:bidi="ar-SA"/>
        </w:rPr>
        <w:t>（7）投标人在投标文件递交截止时间当日，建筑业企业资质动态监管结果（指本项目要求资质）不处于不合格状态。</w:t>
      </w:r>
    </w:p>
    <w:p>
      <w:pPr>
        <w:keepNext w:val="0"/>
        <w:keepLines w:val="0"/>
        <w:pageBreakBefore w:val="0"/>
        <w:widowControl w:val="0"/>
        <w:kinsoku/>
        <w:overflowPunct/>
        <w:topLinePunct w:val="0"/>
        <w:autoSpaceDE/>
        <w:autoSpaceDN/>
        <w:bidi w:val="0"/>
        <w:snapToGrid w:val="0"/>
        <w:spacing w:beforeAutospacing="0" w:after="0" w:afterAutospacing="0"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Style w:val="9"/>
          <w:rFonts w:hint="eastAsia" w:ascii="宋体" w:hAnsi="宋体" w:eastAsia="宋体" w:cs="宋体"/>
          <w:color w:val="000000" w:themeColor="text1"/>
          <w:sz w:val="24"/>
          <w:szCs w:val="24"/>
          <w:u w:val="single"/>
          <w14:textFill>
            <w14:solidFill>
              <w14:schemeClr w14:val="tx1"/>
            </w14:solidFill>
          </w14:textFill>
        </w:rPr>
        <w:t>具体要求详见本招标文件第二章中附件《资格审查标准汇总表》。提供的资格审查材料及审查标准，前后矛盾的以《资格审查标准汇总表》为准</w:t>
      </w:r>
      <w:r>
        <w:rPr>
          <w:rStyle w:val="9"/>
          <w:rFonts w:hint="eastAsia" w:ascii="宋体" w:hAnsi="宋体" w:eastAsia="宋体" w:cs="宋体"/>
          <w:color w:val="000000" w:themeColor="text1"/>
          <w:sz w:val="24"/>
          <w:szCs w:val="24"/>
          <w14:textFill>
            <w14:solidFill>
              <w14:schemeClr w14:val="tx1"/>
            </w14:solidFill>
          </w14:textFill>
        </w:rPr>
        <w:t>。</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7、如发现投标人递交的资格后审材料有弄虚作假行为，该投标人将记入不良记录，并上报有关部门。如已中标，招标人有权取消其中标资格，并由该投标人承担一切责任和损失。</w:t>
      </w:r>
    </w:p>
    <w:p>
      <w:pPr>
        <w:pStyle w:val="6"/>
        <w:keepNext w:val="0"/>
        <w:keepLines w:val="0"/>
        <w:pageBreakBefore w:val="0"/>
        <w:widowControl w:val="0"/>
        <w:kinsoku/>
        <w:wordWrap w:val="0"/>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8、本工程投标申请人的资格审查采用资格后审的方式，无需另行进行网上报各，各投标人须于</w:t>
      </w:r>
      <w:r>
        <w:rPr>
          <w:rStyle w:val="9"/>
          <w:rFonts w:hint="eastAsia" w:ascii="宋体" w:hAnsi="宋体" w:eastAsia="宋体" w:cs="宋体"/>
          <w:color w:val="000000" w:themeColor="text1"/>
          <w:sz w:val="24"/>
          <w:szCs w:val="24"/>
          <w:highlight w:val="none"/>
          <w:u w:val="single"/>
          <w14:textFill>
            <w14:solidFill>
              <w14:schemeClr w14:val="tx1"/>
            </w14:solidFill>
          </w14:textFill>
        </w:rPr>
        <w:t>202</w:t>
      </w:r>
      <w:r>
        <w:rPr>
          <w:rStyle w:val="9"/>
          <w:rFonts w:hint="eastAsia" w:cs="宋体"/>
          <w:color w:val="000000" w:themeColor="text1"/>
          <w:sz w:val="24"/>
          <w:szCs w:val="24"/>
          <w:highlight w:val="none"/>
          <w:u w:val="single"/>
          <w:lang w:val="en-US" w:eastAsia="zh-CN"/>
          <w14:textFill>
            <w14:solidFill>
              <w14:schemeClr w14:val="tx1"/>
            </w14:solidFill>
          </w14:textFill>
        </w:rPr>
        <w:t>3</w:t>
      </w:r>
      <w:r>
        <w:rPr>
          <w:rStyle w:val="9"/>
          <w:rFonts w:hint="eastAsia" w:ascii="宋体" w:hAnsi="宋体" w:eastAsia="宋体" w:cs="宋体"/>
          <w:color w:val="000000" w:themeColor="text1"/>
          <w:sz w:val="24"/>
          <w:szCs w:val="24"/>
          <w:highlight w:val="none"/>
          <w14:textFill>
            <w14:solidFill>
              <w14:schemeClr w14:val="tx1"/>
            </w14:solidFill>
          </w14:textFill>
        </w:rPr>
        <w:t>年</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8</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月</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8</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日</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14</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时</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00</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分</w:t>
      </w:r>
      <w:r>
        <w:rPr>
          <w:rFonts w:hint="eastAsia" w:ascii="宋体" w:hAnsi="宋体" w:eastAsia="宋体" w:cs="宋体"/>
          <w:color w:val="000000" w:themeColor="text1"/>
          <w:sz w:val="24"/>
          <w:szCs w:val="24"/>
          <w:highlight w:val="none"/>
          <w14:textFill>
            <w14:solidFill>
              <w14:schemeClr w14:val="tx1"/>
            </w14:solidFill>
          </w14:textFill>
        </w:rPr>
        <w:t>以前将投标文件提交至</w:t>
      </w:r>
      <w:r>
        <w:rPr>
          <w:rStyle w:val="9"/>
          <w:rFonts w:hint="eastAsia" w:ascii="宋体" w:hAnsi="宋体" w:eastAsia="宋体" w:cs="宋体"/>
          <w:color w:val="000000" w:themeColor="text1"/>
          <w:sz w:val="24"/>
          <w:szCs w:val="24"/>
          <w:highlight w:val="none"/>
          <w:u w:val="single"/>
          <w14:textFill>
            <w14:solidFill>
              <w14:schemeClr w14:val="tx1"/>
            </w14:solidFill>
          </w14:textFill>
        </w:rPr>
        <w:t>南通市崇川区青年中路128号，崇川区便民服务中心314会议室（东楼）</w:t>
      </w:r>
      <w:r>
        <w:rPr>
          <w:rFonts w:hint="eastAsia" w:ascii="宋体" w:hAnsi="宋体" w:eastAsia="宋体" w:cs="宋体"/>
          <w:color w:val="000000" w:themeColor="text1"/>
          <w:sz w:val="24"/>
          <w:szCs w:val="24"/>
          <w:highlight w:val="none"/>
          <w14:textFill>
            <w14:solidFill>
              <w14:schemeClr w14:val="tx1"/>
            </w14:solidFill>
          </w14:textFill>
        </w:rPr>
        <w:t>，并在</w:t>
      </w:r>
      <w:r>
        <w:rPr>
          <w:rStyle w:val="9"/>
          <w:rFonts w:hint="eastAsia" w:ascii="宋体" w:hAnsi="宋体" w:eastAsia="宋体" w:cs="宋体"/>
          <w:color w:val="000000" w:themeColor="text1"/>
          <w:sz w:val="24"/>
          <w:szCs w:val="24"/>
          <w:highlight w:val="none"/>
          <w:u w:val="single"/>
          <w14:textFill>
            <w14:solidFill>
              <w14:schemeClr w14:val="tx1"/>
            </w14:solidFill>
          </w14:textFill>
        </w:rPr>
        <w:t>202</w:t>
      </w:r>
      <w:r>
        <w:rPr>
          <w:rStyle w:val="9"/>
          <w:rFonts w:hint="eastAsia" w:cs="宋体"/>
          <w:color w:val="000000" w:themeColor="text1"/>
          <w:sz w:val="24"/>
          <w:szCs w:val="24"/>
          <w:highlight w:val="none"/>
          <w:u w:val="single"/>
          <w:lang w:val="en-US" w:eastAsia="zh-CN"/>
          <w14:textFill>
            <w14:solidFill>
              <w14:schemeClr w14:val="tx1"/>
            </w14:solidFill>
          </w14:textFill>
        </w:rPr>
        <w:t>3</w:t>
      </w:r>
      <w:r>
        <w:rPr>
          <w:rStyle w:val="9"/>
          <w:rFonts w:hint="eastAsia" w:ascii="宋体" w:hAnsi="宋体" w:eastAsia="宋体" w:cs="宋体"/>
          <w:color w:val="000000" w:themeColor="text1"/>
          <w:sz w:val="24"/>
          <w:szCs w:val="24"/>
          <w:highlight w:val="none"/>
          <w14:textFill>
            <w14:solidFill>
              <w14:schemeClr w14:val="tx1"/>
            </w14:solidFill>
          </w14:textFill>
        </w:rPr>
        <w:t>年</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8</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月</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8</w:t>
      </w:r>
      <w:bookmarkStart w:id="0" w:name="_GoBack"/>
      <w:bookmarkEnd w:id="0"/>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日</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14</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时</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cs="宋体"/>
          <w:color w:val="000000" w:themeColor="text1"/>
          <w:sz w:val="24"/>
          <w:szCs w:val="24"/>
          <w:highlight w:val="none"/>
          <w:u w:val="single"/>
          <w:lang w:val="en-US" w:eastAsia="zh-CN"/>
          <w14:textFill>
            <w14:solidFill>
              <w14:schemeClr w14:val="tx1"/>
            </w14:solidFill>
          </w14:textFill>
        </w:rPr>
        <w:t>00</w:t>
      </w:r>
      <w:r>
        <w:rPr>
          <w:rStyle w:val="9"/>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Style w:val="9"/>
          <w:rFonts w:hint="eastAsia" w:ascii="宋体" w:hAnsi="宋体" w:eastAsia="宋体" w:cs="宋体"/>
          <w:color w:val="000000" w:themeColor="text1"/>
          <w:sz w:val="24"/>
          <w:szCs w:val="24"/>
          <w:highlight w:val="none"/>
          <w14:textFill>
            <w14:solidFill>
              <w14:schemeClr w14:val="tx1"/>
            </w14:solidFill>
          </w14:textFill>
        </w:rPr>
        <w:t>分</w:t>
      </w:r>
      <w:r>
        <w:rPr>
          <w:rFonts w:hint="eastAsia" w:ascii="宋体" w:hAnsi="宋体" w:eastAsia="宋体" w:cs="宋体"/>
          <w:color w:val="000000" w:themeColor="text1"/>
          <w:sz w:val="24"/>
          <w:szCs w:val="24"/>
          <w:highlight w:val="none"/>
          <w14:textFill>
            <w14:solidFill>
              <w14:schemeClr w14:val="tx1"/>
            </w14:solidFill>
          </w14:textFill>
        </w:rPr>
        <w:t>开标。</w:t>
      </w:r>
      <w:r>
        <w:rPr>
          <w:rFonts w:hint="eastAsia" w:ascii="宋体" w:hAnsi="宋体" w:eastAsia="宋体" w:cs="宋体"/>
          <w:color w:val="000000" w:themeColor="text1"/>
          <w:sz w:val="24"/>
          <w:szCs w:val="24"/>
          <w14:textFill>
            <w14:solidFill>
              <w14:schemeClr w14:val="tx1"/>
            </w14:solidFill>
          </w14:textFill>
        </w:rPr>
        <w:t>逾期送达的投标文件将被拒绝。</w:t>
      </w:r>
      <w:r>
        <w:rPr>
          <w:rStyle w:val="9"/>
          <w:rFonts w:hint="eastAsia" w:ascii="宋体" w:hAnsi="宋体" w:eastAsia="宋体" w:cs="宋体"/>
          <w:color w:val="000000" w:themeColor="text1"/>
          <w:sz w:val="24"/>
          <w:szCs w:val="24"/>
          <w14:textFill>
            <w14:solidFill>
              <w14:schemeClr w14:val="tx1"/>
            </w14:solidFill>
          </w14:textFill>
        </w:rPr>
        <w:t>投标人在提交投标文件的同时提交300元招标文件相关费用，售后不退。若不符合此要求，其投标文件将被拒绝。</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w:t>
      </w:r>
      <w:r>
        <w:rPr>
          <w:rFonts w:hint="eastAsia" w:ascii="宋体" w:hAnsi="宋体" w:eastAsia="宋体" w:cs="宋体"/>
          <w:kern w:val="0"/>
          <w:sz w:val="24"/>
          <w:szCs w:val="24"/>
        </w:rPr>
        <w:t>招标文件等材料从本公告附件下载；招标文件、修改、补充、招标控制价公布的网址及栏目：</w:t>
      </w:r>
      <w:r>
        <w:rPr>
          <w:rFonts w:hint="eastAsia" w:ascii="宋体" w:hAnsi="宋体" w:eastAsia="宋体" w:cs="宋体"/>
          <w:b/>
          <w:bCs/>
          <w:kern w:val="0"/>
          <w:sz w:val="24"/>
          <w:szCs w:val="24"/>
        </w:rPr>
        <w:t>“南通市崇川区人民政府网-政府采购</w:t>
      </w:r>
      <w:r>
        <w:rPr>
          <w:rFonts w:hint="eastAsia" w:cs="宋体"/>
          <w:b/>
          <w:bCs/>
          <w:kern w:val="0"/>
          <w:sz w:val="24"/>
          <w:szCs w:val="24"/>
          <w:lang w:val="en-US" w:eastAsia="zh-CN"/>
        </w:rPr>
        <w:t>与</w:t>
      </w:r>
      <w:r>
        <w:rPr>
          <w:rFonts w:hint="eastAsia" w:ascii="宋体" w:hAnsi="宋体" w:eastAsia="宋体" w:cs="宋体"/>
          <w:b/>
          <w:bCs/>
          <w:kern w:val="0"/>
          <w:sz w:val="24"/>
          <w:szCs w:val="24"/>
        </w:rPr>
        <w:t>工程招标板块”（www.chongchuan.gov.cn）</w:t>
      </w:r>
      <w:r>
        <w:rPr>
          <w:rFonts w:hint="eastAsia" w:ascii="宋体" w:hAnsi="宋体" w:eastAsia="宋体" w:cs="宋体"/>
          <w:kern w:val="0"/>
          <w:sz w:val="24"/>
          <w:szCs w:val="24"/>
        </w:rPr>
        <w:t>。请各投标人自行关注，否则，引起的所有损失由投标人自行承担。</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w:t>
      </w:r>
      <w:r>
        <w:rPr>
          <w:rFonts w:hint="eastAsia" w:ascii="宋体" w:hAnsi="宋体" w:eastAsia="宋体" w:cs="宋体"/>
          <w:kern w:val="0"/>
          <w:sz w:val="24"/>
          <w:szCs w:val="24"/>
        </w:rPr>
        <w:t>主要资格审查标准和内容详见招标文件</w:t>
      </w:r>
      <w:r>
        <w:rPr>
          <w:rFonts w:hint="eastAsia" w:ascii="宋体" w:hAnsi="宋体" w:eastAsia="宋体" w:cs="宋体"/>
          <w:kern w:val="0"/>
          <w:sz w:val="24"/>
          <w:szCs w:val="24"/>
          <w:lang w:val="en-US" w:eastAsia="zh-CN"/>
        </w:rPr>
        <w:t>第二章</w:t>
      </w:r>
      <w:r>
        <w:rPr>
          <w:rFonts w:hint="eastAsia" w:ascii="宋体" w:hAnsi="宋体" w:eastAsia="宋体" w:cs="宋体"/>
          <w:color w:val="000000" w:themeColor="text1"/>
          <w:sz w:val="24"/>
          <w:szCs w:val="24"/>
          <w14:textFill>
            <w14:solidFill>
              <w14:schemeClr w14:val="tx1"/>
            </w14:solidFill>
          </w14:textFill>
        </w:rPr>
        <w:t>。</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w:t>
      </w:r>
      <w:r>
        <w:rPr>
          <w:rFonts w:hint="eastAsia" w:ascii="宋体" w:hAnsi="宋体" w:eastAsia="宋体" w:cs="宋体"/>
          <w:kern w:val="0"/>
          <w:sz w:val="24"/>
          <w:szCs w:val="24"/>
        </w:rPr>
        <w:t>本工程入围方法及评标细则详见招标文件第二章</w:t>
      </w:r>
      <w:r>
        <w:rPr>
          <w:rFonts w:hint="eastAsia" w:ascii="宋体" w:hAnsi="宋体" w:eastAsia="宋体" w:cs="宋体"/>
          <w:color w:val="000000" w:themeColor="text1"/>
          <w:sz w:val="24"/>
          <w:szCs w:val="24"/>
          <w14:textFill>
            <w14:solidFill>
              <w14:schemeClr w14:val="tx1"/>
            </w14:solidFill>
          </w14:textFill>
        </w:rPr>
        <w:t>。</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12、联系方式</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招标人：</w:t>
      </w:r>
      <w:r>
        <w:rPr>
          <w:rFonts w:hint="eastAsia" w:ascii="宋体" w:hAnsi="宋体" w:eastAsia="宋体" w:cs="宋体"/>
          <w:sz w:val="24"/>
          <w:szCs w:val="24"/>
        </w:rPr>
        <w:t>南通市濠河景区管理办公室</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联系人：</w:t>
      </w:r>
      <w:r>
        <w:rPr>
          <w:rFonts w:hint="eastAsia" w:cs="宋体"/>
          <w:sz w:val="24"/>
          <w:szCs w:val="24"/>
          <w:lang w:val="en-US" w:eastAsia="zh-CN"/>
        </w:rPr>
        <w:t>张</w:t>
      </w:r>
      <w:r>
        <w:rPr>
          <w:rFonts w:hint="eastAsia" w:ascii="宋体" w:hAnsi="宋体" w:eastAsia="宋体" w:cs="宋体"/>
          <w:sz w:val="24"/>
          <w:szCs w:val="24"/>
        </w:rPr>
        <w:t>先生</w:t>
      </w:r>
      <w:r>
        <w:rPr>
          <w:rFonts w:hint="eastAsia" w:ascii="宋体" w:hAnsi="宋体" w:eastAsia="宋体" w:cs="宋体"/>
          <w:color w:val="000000" w:themeColor="text1"/>
          <w:sz w:val="24"/>
          <w:szCs w:val="24"/>
          <w14:textFill>
            <w14:solidFill>
              <w14:schemeClr w14:val="tx1"/>
            </w14:solidFill>
          </w14:textFill>
        </w:rPr>
        <w:t xml:space="preserve"> 电话：</w:t>
      </w:r>
      <w:r>
        <w:rPr>
          <w:rFonts w:hint="eastAsia" w:ascii="宋体" w:hAnsi="宋体" w:eastAsia="宋体" w:cs="宋体"/>
          <w:sz w:val="24"/>
          <w:szCs w:val="24"/>
        </w:rPr>
        <w:t>0513-8909059</w:t>
      </w:r>
      <w:r>
        <w:rPr>
          <w:rFonts w:hint="eastAsia" w:cs="宋体"/>
          <w:sz w:val="24"/>
          <w:szCs w:val="24"/>
          <w:lang w:val="en-US" w:eastAsia="zh-CN"/>
        </w:rPr>
        <w:t>6</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招标代理机构：</w:t>
      </w:r>
      <w:r>
        <w:rPr>
          <w:rFonts w:hint="eastAsia" w:cs="宋体"/>
          <w:kern w:val="0"/>
          <w:sz w:val="24"/>
          <w:szCs w:val="24"/>
          <w:lang w:val="en-US" w:eastAsia="zh-CN"/>
        </w:rPr>
        <w:t>江苏华睿工程咨询有限公司</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地址：</w:t>
      </w:r>
      <w:r>
        <w:rPr>
          <w:rFonts w:hint="eastAsia" w:ascii="宋体" w:hAnsi="宋体" w:eastAsia="宋体" w:cs="宋体"/>
          <w:kern w:val="0"/>
          <w:sz w:val="24"/>
          <w:szCs w:val="24"/>
        </w:rPr>
        <w:t>南通市</w:t>
      </w:r>
      <w:r>
        <w:rPr>
          <w:rFonts w:hint="eastAsia" w:cs="宋体"/>
          <w:kern w:val="0"/>
          <w:sz w:val="24"/>
          <w:szCs w:val="24"/>
          <w:lang w:val="en-US" w:eastAsia="zh-CN"/>
        </w:rPr>
        <w:t>城山路129号3号楼西单元202室</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联系人：</w:t>
      </w:r>
      <w:r>
        <w:rPr>
          <w:rFonts w:hint="eastAsia" w:cs="宋体"/>
          <w:kern w:val="0"/>
          <w:sz w:val="24"/>
          <w:szCs w:val="24"/>
          <w:lang w:val="en-US" w:eastAsia="zh-CN"/>
        </w:rPr>
        <w:t>张静炜</w:t>
      </w:r>
    </w:p>
    <w:p>
      <w:pPr>
        <w:pStyle w:val="6"/>
        <w:keepNext w:val="0"/>
        <w:keepLines w:val="0"/>
        <w:pageBreakBefore w:val="0"/>
        <w:widowControl w:val="0"/>
        <w:kinsoku/>
        <w:overflowPunct/>
        <w:topLinePunct w:val="0"/>
        <w:autoSpaceDE/>
        <w:autoSpaceDN/>
        <w:bidi w:val="0"/>
        <w:snapToGrid w:val="0"/>
        <w:spacing w:before="0" w:beforeAutospacing="0" w:after="0" w:afterAutospacing="0" w:line="360" w:lineRule="auto"/>
        <w:ind w:firstLine="480" w:firstLineChars="200"/>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电话：</w:t>
      </w:r>
      <w:r>
        <w:rPr>
          <w:rFonts w:hint="eastAsia" w:ascii="宋体" w:hAnsi="宋体" w:eastAsia="宋体" w:cs="宋体"/>
          <w:sz w:val="24"/>
          <w:szCs w:val="24"/>
          <w:lang w:val="en-US" w:eastAsia="zh-CN"/>
        </w:rPr>
        <w:t>1</w:t>
      </w:r>
      <w:r>
        <w:rPr>
          <w:rFonts w:hint="eastAsia" w:cs="宋体"/>
          <w:sz w:val="24"/>
          <w:szCs w:val="24"/>
          <w:lang w:val="en-US" w:eastAsia="zh-CN"/>
        </w:rPr>
        <w:t>5262758956</w:t>
      </w:r>
    </w:p>
    <w:p>
      <w:pPr>
        <w:pStyle w:val="6"/>
        <w:spacing w:before="0" w:beforeAutospacing="0" w:after="0" w:afterAutospacing="0" w:line="336" w:lineRule="auto"/>
        <w:ind w:firstLine="2880" w:firstLineChars="1200"/>
        <w:jc w:val="right"/>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202</w:t>
      </w:r>
      <w:r>
        <w:rPr>
          <w:rFonts w:hint="eastAsia" w:asciiTheme="minorEastAsia" w:hAnsiTheme="minorEastAsia" w:eastAsiaTheme="minorEastAsia"/>
          <w:color w:val="000000" w:themeColor="text1"/>
          <w:highlight w:val="none"/>
          <w:lang w:val="en-US" w:eastAsia="zh-CN"/>
          <w14:textFill>
            <w14:solidFill>
              <w14:schemeClr w14:val="tx1"/>
            </w14:solidFill>
          </w14:textFill>
        </w:rPr>
        <w:t>3</w:t>
      </w:r>
      <w:r>
        <w:rPr>
          <w:rFonts w:hint="eastAsia" w:asciiTheme="minorEastAsia" w:hAnsiTheme="minorEastAsia" w:eastAsiaTheme="minorEastAsia"/>
          <w:color w:val="000000" w:themeColor="text1"/>
          <w:highlight w:val="none"/>
          <w14:textFill>
            <w14:solidFill>
              <w14:schemeClr w14:val="tx1"/>
            </w14:solidFill>
          </w14:textFill>
        </w:rPr>
        <w:t>年</w:t>
      </w:r>
      <w:r>
        <w:rPr>
          <w:rFonts w:hint="eastAsia" w:asciiTheme="minorEastAsia" w:hAnsiTheme="minorEastAsia" w:eastAsiaTheme="minorEastAsia"/>
          <w:color w:val="000000" w:themeColor="text1"/>
          <w:highlight w:val="none"/>
          <w:lang w:val="en-US" w:eastAsia="zh-CN"/>
          <w14:textFill>
            <w14:solidFill>
              <w14:schemeClr w14:val="tx1"/>
            </w14:solidFill>
          </w14:textFill>
        </w:rPr>
        <w:t>7</w:t>
      </w:r>
      <w:r>
        <w:rPr>
          <w:rFonts w:hint="eastAsia" w:asciiTheme="minorEastAsia" w:hAnsiTheme="minorEastAsia" w:eastAsiaTheme="minorEastAsia"/>
          <w:color w:val="000000" w:themeColor="text1"/>
          <w:highlight w:val="none"/>
          <w14:textFill>
            <w14:solidFill>
              <w14:schemeClr w14:val="tx1"/>
            </w14:solidFill>
          </w14:textFill>
        </w:rPr>
        <w:t>月</w:t>
      </w:r>
      <w:r>
        <w:rPr>
          <w:rFonts w:hint="eastAsia" w:asciiTheme="minorEastAsia" w:hAnsiTheme="minorEastAsia" w:eastAsiaTheme="minorEastAsia"/>
          <w:color w:val="000000" w:themeColor="text1"/>
          <w:highlight w:val="none"/>
          <w:lang w:val="en-US" w:eastAsia="zh-CN"/>
          <w14:textFill>
            <w14:solidFill>
              <w14:schemeClr w14:val="tx1"/>
            </w14:solidFill>
          </w14:textFill>
        </w:rPr>
        <w:t>17</w:t>
      </w:r>
      <w:r>
        <w:rPr>
          <w:rFonts w:hint="eastAsia" w:asciiTheme="minorEastAsia" w:hAnsiTheme="minorEastAsia" w:eastAsiaTheme="minorEastAsia"/>
          <w:color w:val="000000" w:themeColor="text1"/>
          <w:highlight w:val="none"/>
          <w14:textFill>
            <w14:solidFill>
              <w14:schemeClr w14:val="tx1"/>
            </w14:solidFill>
          </w14:textFill>
        </w:rPr>
        <w:t>日</w:t>
      </w:r>
    </w:p>
    <w:sectPr>
      <w:pgSz w:w="11906" w:h="16838"/>
      <w:pgMar w:top="1588" w:right="1418" w:bottom="1588" w:left="1418"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ZDljNmZiMGQxMjUzZmEyMDZjYzg3ZDhjMTFlZDMifQ=="/>
  </w:docVars>
  <w:rsids>
    <w:rsidRoot w:val="00D31D50"/>
    <w:rsid w:val="00006A38"/>
    <w:rsid w:val="00020B5E"/>
    <w:rsid w:val="00033CA9"/>
    <w:rsid w:val="00034248"/>
    <w:rsid w:val="00060A0D"/>
    <w:rsid w:val="00077C9D"/>
    <w:rsid w:val="00083CED"/>
    <w:rsid w:val="00092E07"/>
    <w:rsid w:val="00097325"/>
    <w:rsid w:val="000B61F3"/>
    <w:rsid w:val="000B74E2"/>
    <w:rsid w:val="000C5071"/>
    <w:rsid w:val="000D57E4"/>
    <w:rsid w:val="000F453D"/>
    <w:rsid w:val="000F5EA7"/>
    <w:rsid w:val="00101238"/>
    <w:rsid w:val="001077C9"/>
    <w:rsid w:val="00120069"/>
    <w:rsid w:val="0012018B"/>
    <w:rsid w:val="0013481D"/>
    <w:rsid w:val="00156F3A"/>
    <w:rsid w:val="00175DFB"/>
    <w:rsid w:val="00180314"/>
    <w:rsid w:val="001A2439"/>
    <w:rsid w:val="001A79C7"/>
    <w:rsid w:val="001B4A97"/>
    <w:rsid w:val="001C17C0"/>
    <w:rsid w:val="001E15A2"/>
    <w:rsid w:val="001F38ED"/>
    <w:rsid w:val="002161EC"/>
    <w:rsid w:val="00232276"/>
    <w:rsid w:val="00235E8F"/>
    <w:rsid w:val="0023689C"/>
    <w:rsid w:val="00250A2F"/>
    <w:rsid w:val="00253E31"/>
    <w:rsid w:val="0025756E"/>
    <w:rsid w:val="002606E7"/>
    <w:rsid w:val="002938AD"/>
    <w:rsid w:val="002D7DEB"/>
    <w:rsid w:val="002F295D"/>
    <w:rsid w:val="002F43E1"/>
    <w:rsid w:val="0030441D"/>
    <w:rsid w:val="00310859"/>
    <w:rsid w:val="003175B7"/>
    <w:rsid w:val="00323B43"/>
    <w:rsid w:val="003304DF"/>
    <w:rsid w:val="003373C8"/>
    <w:rsid w:val="003451F7"/>
    <w:rsid w:val="003510D5"/>
    <w:rsid w:val="0036054D"/>
    <w:rsid w:val="0036304F"/>
    <w:rsid w:val="00376320"/>
    <w:rsid w:val="00376872"/>
    <w:rsid w:val="00387B86"/>
    <w:rsid w:val="00390F83"/>
    <w:rsid w:val="00392B26"/>
    <w:rsid w:val="003C2A3F"/>
    <w:rsid w:val="003C2EC6"/>
    <w:rsid w:val="003D37D8"/>
    <w:rsid w:val="003E5049"/>
    <w:rsid w:val="003E7084"/>
    <w:rsid w:val="00400FE3"/>
    <w:rsid w:val="004144DE"/>
    <w:rsid w:val="004215D9"/>
    <w:rsid w:val="00424370"/>
    <w:rsid w:val="00426133"/>
    <w:rsid w:val="0043240D"/>
    <w:rsid w:val="004358AB"/>
    <w:rsid w:val="00455275"/>
    <w:rsid w:val="00462B34"/>
    <w:rsid w:val="004632BE"/>
    <w:rsid w:val="00465D09"/>
    <w:rsid w:val="00473E3C"/>
    <w:rsid w:val="004836CB"/>
    <w:rsid w:val="00485970"/>
    <w:rsid w:val="00494A75"/>
    <w:rsid w:val="004A44AF"/>
    <w:rsid w:val="004B02D6"/>
    <w:rsid w:val="004B22C0"/>
    <w:rsid w:val="004F1870"/>
    <w:rsid w:val="004F5CFD"/>
    <w:rsid w:val="00537A59"/>
    <w:rsid w:val="00540391"/>
    <w:rsid w:val="0056001A"/>
    <w:rsid w:val="00565AEA"/>
    <w:rsid w:val="00574FE1"/>
    <w:rsid w:val="00592AA1"/>
    <w:rsid w:val="00593C20"/>
    <w:rsid w:val="005A740B"/>
    <w:rsid w:val="005E78F2"/>
    <w:rsid w:val="005F0B3F"/>
    <w:rsid w:val="005F1E4D"/>
    <w:rsid w:val="005F3A12"/>
    <w:rsid w:val="006062F8"/>
    <w:rsid w:val="006123EA"/>
    <w:rsid w:val="00612B48"/>
    <w:rsid w:val="00651EE1"/>
    <w:rsid w:val="00662C46"/>
    <w:rsid w:val="006670A5"/>
    <w:rsid w:val="00693493"/>
    <w:rsid w:val="0069677B"/>
    <w:rsid w:val="006B2DAF"/>
    <w:rsid w:val="006B648A"/>
    <w:rsid w:val="006E3A76"/>
    <w:rsid w:val="006E4380"/>
    <w:rsid w:val="007013F7"/>
    <w:rsid w:val="00703214"/>
    <w:rsid w:val="00720E0E"/>
    <w:rsid w:val="007216DC"/>
    <w:rsid w:val="00721ABE"/>
    <w:rsid w:val="00742E84"/>
    <w:rsid w:val="00744644"/>
    <w:rsid w:val="00751A2D"/>
    <w:rsid w:val="00756E79"/>
    <w:rsid w:val="00775B82"/>
    <w:rsid w:val="00781619"/>
    <w:rsid w:val="00790F9B"/>
    <w:rsid w:val="00793414"/>
    <w:rsid w:val="00796984"/>
    <w:rsid w:val="007A1B4B"/>
    <w:rsid w:val="007A4450"/>
    <w:rsid w:val="007A7B3E"/>
    <w:rsid w:val="007B5405"/>
    <w:rsid w:val="007D69E0"/>
    <w:rsid w:val="00805B3E"/>
    <w:rsid w:val="00807164"/>
    <w:rsid w:val="008119EA"/>
    <w:rsid w:val="00811FC4"/>
    <w:rsid w:val="008153CF"/>
    <w:rsid w:val="00822919"/>
    <w:rsid w:val="00824A8E"/>
    <w:rsid w:val="00827BDF"/>
    <w:rsid w:val="00831F07"/>
    <w:rsid w:val="00861757"/>
    <w:rsid w:val="0086566E"/>
    <w:rsid w:val="008842A2"/>
    <w:rsid w:val="00892C35"/>
    <w:rsid w:val="00896F86"/>
    <w:rsid w:val="008B7726"/>
    <w:rsid w:val="008C20EF"/>
    <w:rsid w:val="008E18C6"/>
    <w:rsid w:val="008F2BA6"/>
    <w:rsid w:val="00903414"/>
    <w:rsid w:val="00930F2D"/>
    <w:rsid w:val="00973B89"/>
    <w:rsid w:val="00974933"/>
    <w:rsid w:val="009978CF"/>
    <w:rsid w:val="009A1F61"/>
    <w:rsid w:val="009B3A1A"/>
    <w:rsid w:val="009E5246"/>
    <w:rsid w:val="009F4562"/>
    <w:rsid w:val="00A0046D"/>
    <w:rsid w:val="00A1753B"/>
    <w:rsid w:val="00A26BF4"/>
    <w:rsid w:val="00A34FD0"/>
    <w:rsid w:val="00A43FDB"/>
    <w:rsid w:val="00A501CD"/>
    <w:rsid w:val="00A56E5D"/>
    <w:rsid w:val="00A61674"/>
    <w:rsid w:val="00A7574D"/>
    <w:rsid w:val="00A84A19"/>
    <w:rsid w:val="00A91CC2"/>
    <w:rsid w:val="00AA1939"/>
    <w:rsid w:val="00AC4B5D"/>
    <w:rsid w:val="00AD6F52"/>
    <w:rsid w:val="00B062C5"/>
    <w:rsid w:val="00B06C55"/>
    <w:rsid w:val="00B15769"/>
    <w:rsid w:val="00B1609C"/>
    <w:rsid w:val="00B16C6B"/>
    <w:rsid w:val="00B333F7"/>
    <w:rsid w:val="00B46435"/>
    <w:rsid w:val="00B66BEB"/>
    <w:rsid w:val="00B85D36"/>
    <w:rsid w:val="00B94302"/>
    <w:rsid w:val="00B979EE"/>
    <w:rsid w:val="00BB4F2C"/>
    <w:rsid w:val="00BE3830"/>
    <w:rsid w:val="00BE407B"/>
    <w:rsid w:val="00BE44E2"/>
    <w:rsid w:val="00BE6059"/>
    <w:rsid w:val="00C01C8E"/>
    <w:rsid w:val="00C25B1A"/>
    <w:rsid w:val="00C44739"/>
    <w:rsid w:val="00C45A2C"/>
    <w:rsid w:val="00C62790"/>
    <w:rsid w:val="00C711B3"/>
    <w:rsid w:val="00C866F3"/>
    <w:rsid w:val="00C924DF"/>
    <w:rsid w:val="00CB01D9"/>
    <w:rsid w:val="00CB32DB"/>
    <w:rsid w:val="00CD308A"/>
    <w:rsid w:val="00CD4A65"/>
    <w:rsid w:val="00CD569D"/>
    <w:rsid w:val="00D00B8A"/>
    <w:rsid w:val="00D20F62"/>
    <w:rsid w:val="00D23A8B"/>
    <w:rsid w:val="00D31D50"/>
    <w:rsid w:val="00D34407"/>
    <w:rsid w:val="00D41F26"/>
    <w:rsid w:val="00D44B15"/>
    <w:rsid w:val="00D462E5"/>
    <w:rsid w:val="00D47B37"/>
    <w:rsid w:val="00D76643"/>
    <w:rsid w:val="00D85C49"/>
    <w:rsid w:val="00D861EC"/>
    <w:rsid w:val="00DA3ABE"/>
    <w:rsid w:val="00DA6678"/>
    <w:rsid w:val="00DB40FF"/>
    <w:rsid w:val="00DD2603"/>
    <w:rsid w:val="00DD7A5B"/>
    <w:rsid w:val="00DF148E"/>
    <w:rsid w:val="00E11ECA"/>
    <w:rsid w:val="00E13097"/>
    <w:rsid w:val="00E13FB5"/>
    <w:rsid w:val="00E23AB5"/>
    <w:rsid w:val="00E337F0"/>
    <w:rsid w:val="00E81332"/>
    <w:rsid w:val="00E84157"/>
    <w:rsid w:val="00EA478E"/>
    <w:rsid w:val="00EB0DE5"/>
    <w:rsid w:val="00EC2ABE"/>
    <w:rsid w:val="00ED30AB"/>
    <w:rsid w:val="00EE18DF"/>
    <w:rsid w:val="00F02291"/>
    <w:rsid w:val="00F231E5"/>
    <w:rsid w:val="00F32B98"/>
    <w:rsid w:val="00F4154A"/>
    <w:rsid w:val="00F4250E"/>
    <w:rsid w:val="00F47084"/>
    <w:rsid w:val="00F730A0"/>
    <w:rsid w:val="00F7336C"/>
    <w:rsid w:val="00F87D8E"/>
    <w:rsid w:val="00F90BDA"/>
    <w:rsid w:val="00F94E67"/>
    <w:rsid w:val="00FB5229"/>
    <w:rsid w:val="00FB58DF"/>
    <w:rsid w:val="00FC0724"/>
    <w:rsid w:val="00FC56DE"/>
    <w:rsid w:val="00FE0100"/>
    <w:rsid w:val="00FE0474"/>
    <w:rsid w:val="00FE29FE"/>
    <w:rsid w:val="00FE5CC7"/>
    <w:rsid w:val="00FF1CD3"/>
    <w:rsid w:val="06EC22CF"/>
    <w:rsid w:val="098739FE"/>
    <w:rsid w:val="0FBE7EB6"/>
    <w:rsid w:val="16756A2F"/>
    <w:rsid w:val="2A396705"/>
    <w:rsid w:val="37E92A82"/>
    <w:rsid w:val="5D842C9C"/>
    <w:rsid w:val="68516B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3">
    <w:name w:val="heading 3"/>
    <w:basedOn w:val="1"/>
    <w:next w:val="1"/>
    <w:qFormat/>
    <w:uiPriority w:val="0"/>
    <w:pPr>
      <w:keepNext/>
      <w:keepLines/>
      <w:spacing w:line="360" w:lineRule="auto"/>
      <w:outlineLvl w:val="2"/>
    </w:pPr>
    <w:rPr>
      <w:rFonts w:ascii="Times New Roman" w:hAnsi="Times New Roman" w:eastAsia="黑体" w:cs="Times New Roman"/>
      <w:b/>
      <w:bCs/>
      <w:kern w:val="2"/>
      <w:sz w:val="21"/>
      <w:szCs w:val="32"/>
    </w:rPr>
  </w:style>
  <w:style w:type="paragraph" w:styleId="2">
    <w:name w:val="heading 4"/>
    <w:basedOn w:val="1"/>
    <w:next w:val="1"/>
    <w:qFormat/>
    <w:uiPriority w:val="0"/>
    <w:pPr>
      <w:keepNext/>
      <w:keepLines/>
      <w:spacing w:before="280" w:beforeLines="0" w:after="290" w:afterLines="0" w:line="374" w:lineRule="auto"/>
      <w:outlineLvl w:val="3"/>
    </w:pPr>
    <w:rPr>
      <w:rFonts w:ascii="Arial" w:hAnsi="Arial" w:eastAsia="黑体"/>
      <w:b/>
      <w:sz w:val="28"/>
      <w:szCs w:val="20"/>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customStyle="1" w:styleId="10">
    <w:name w:val="页眉 Char"/>
    <w:basedOn w:val="8"/>
    <w:link w:val="5"/>
    <w:qFormat/>
    <w:uiPriority w:val="99"/>
    <w:rPr>
      <w:rFonts w:ascii="Tahoma" w:hAnsi="Tahoma"/>
      <w:sz w:val="18"/>
      <w:szCs w:val="18"/>
    </w:rPr>
  </w:style>
  <w:style w:type="character" w:customStyle="1" w:styleId="11">
    <w:name w:val="页脚 Char"/>
    <w:basedOn w:val="8"/>
    <w:link w:val="4"/>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2442</Words>
  <Characters>2553</Characters>
  <Lines>16</Lines>
  <Paragraphs>4</Paragraphs>
  <TotalTime>14</TotalTime>
  <ScaleCrop>false</ScaleCrop>
  <LinksUpToDate>false</LinksUpToDate>
  <CharactersWithSpaces>2575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2020-08-13T03:37:00Z</dcterms:created>
  <dc:creator>cjuser12</dc:creator>
  <cp:lastModifiedBy>东成西就</cp:lastModifiedBy>
  <dcterms:modified xsi:type="dcterms:W3CDTF">2023-07-17T07:40:16Z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1F2374A6EDC94605953FEB0E82C2BA3D</vt:lpwstr>
  </property>
</Properties>
</file>