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1A0834">
      <w:pPr>
        <w:spacing w:line="360" w:lineRule="auto"/>
        <w:jc w:val="center"/>
        <w:rPr>
          <w:b/>
          <w:bCs/>
          <w:sz w:val="72"/>
          <w:szCs w:val="72"/>
        </w:rPr>
      </w:pPr>
    </w:p>
    <w:p w14:paraId="03649095">
      <w:pPr>
        <w:spacing w:line="360" w:lineRule="auto"/>
        <w:jc w:val="center"/>
        <w:rPr>
          <w:rFonts w:hint="eastAsia" w:eastAsia="宋体"/>
          <w:b/>
          <w:bCs/>
          <w:sz w:val="48"/>
          <w:szCs w:val="48"/>
          <w:lang w:eastAsia="zh-CN"/>
        </w:rPr>
      </w:pPr>
      <w:bookmarkStart w:id="0" w:name="_Hlk67735399"/>
      <w:r>
        <w:rPr>
          <w:rFonts w:hint="eastAsia"/>
          <w:b/>
          <w:bCs/>
          <w:sz w:val="48"/>
          <w:szCs w:val="48"/>
          <w:lang w:eastAsia="zh-CN"/>
        </w:rPr>
        <w:t>德民花苑83幢、85幢消防维修改造工程</w:t>
      </w:r>
    </w:p>
    <w:bookmarkEnd w:id="0"/>
    <w:p w14:paraId="116836C6">
      <w:pPr>
        <w:spacing w:line="360" w:lineRule="auto"/>
        <w:jc w:val="center"/>
        <w:rPr>
          <w:b/>
          <w:bCs/>
          <w:sz w:val="52"/>
          <w:szCs w:val="52"/>
        </w:rPr>
      </w:pPr>
    </w:p>
    <w:p w14:paraId="19B80851">
      <w:pPr>
        <w:spacing w:line="360" w:lineRule="auto"/>
        <w:jc w:val="center"/>
        <w:rPr>
          <w:rFonts w:eastAsiaTheme="minorEastAsia"/>
          <w:b/>
          <w:bCs/>
          <w:sz w:val="52"/>
          <w:szCs w:val="52"/>
        </w:rPr>
      </w:pPr>
    </w:p>
    <w:p w14:paraId="118E19B9">
      <w:pPr>
        <w:spacing w:line="360" w:lineRule="auto"/>
        <w:jc w:val="center"/>
        <w:rPr>
          <w:rFonts w:eastAsiaTheme="minorEastAsia"/>
          <w:b/>
          <w:bCs/>
          <w:sz w:val="52"/>
          <w:szCs w:val="52"/>
        </w:rPr>
      </w:pPr>
    </w:p>
    <w:p w14:paraId="262C863F">
      <w:pPr>
        <w:pStyle w:val="21"/>
      </w:pPr>
    </w:p>
    <w:p w14:paraId="5245C836">
      <w:pPr>
        <w:pStyle w:val="22"/>
      </w:pPr>
    </w:p>
    <w:p w14:paraId="1BD5DEE6"/>
    <w:p w14:paraId="06F8DF31">
      <w:pPr>
        <w:pStyle w:val="21"/>
      </w:pPr>
    </w:p>
    <w:p w14:paraId="3C5086ED">
      <w:pPr>
        <w:spacing w:line="360" w:lineRule="auto"/>
        <w:jc w:val="center"/>
        <w:rPr>
          <w:rFonts w:eastAsiaTheme="minorEastAsia"/>
          <w:b/>
          <w:bCs/>
          <w:sz w:val="52"/>
          <w:szCs w:val="52"/>
        </w:rPr>
      </w:pPr>
    </w:p>
    <w:p w14:paraId="4B9F473D">
      <w:pPr>
        <w:spacing w:line="360" w:lineRule="auto"/>
        <w:jc w:val="center"/>
        <w:rPr>
          <w:b/>
          <w:bCs/>
          <w:sz w:val="84"/>
          <w:szCs w:val="84"/>
          <w:u w:val="single"/>
        </w:rPr>
      </w:pPr>
      <w:r>
        <w:rPr>
          <w:b/>
          <w:bCs/>
          <w:sz w:val="84"/>
          <w:szCs w:val="84"/>
        </w:rPr>
        <w:t>招标文件</w:t>
      </w:r>
    </w:p>
    <w:p w14:paraId="07E60E93">
      <w:pPr>
        <w:spacing w:line="360" w:lineRule="auto"/>
        <w:jc w:val="center"/>
        <w:rPr>
          <w:sz w:val="36"/>
          <w:szCs w:val="36"/>
        </w:rPr>
      </w:pPr>
      <w:r>
        <w:rPr>
          <w:sz w:val="36"/>
          <w:szCs w:val="36"/>
        </w:rPr>
        <w:t>（工程量清单计价）</w:t>
      </w:r>
    </w:p>
    <w:p w14:paraId="2BC15474">
      <w:pPr>
        <w:spacing w:line="360" w:lineRule="auto"/>
        <w:jc w:val="center"/>
        <w:rPr>
          <w:sz w:val="25"/>
        </w:rPr>
      </w:pPr>
    </w:p>
    <w:p w14:paraId="35251BA7">
      <w:pPr>
        <w:spacing w:line="360" w:lineRule="auto"/>
        <w:jc w:val="center"/>
        <w:rPr>
          <w:sz w:val="25"/>
        </w:rPr>
      </w:pPr>
    </w:p>
    <w:p w14:paraId="48222958">
      <w:pPr>
        <w:spacing w:line="360" w:lineRule="auto"/>
        <w:jc w:val="center"/>
        <w:rPr>
          <w:sz w:val="25"/>
        </w:rPr>
      </w:pPr>
    </w:p>
    <w:p w14:paraId="3A6592FA">
      <w:pPr>
        <w:spacing w:line="360" w:lineRule="auto"/>
        <w:jc w:val="both"/>
        <w:rPr>
          <w:sz w:val="25"/>
        </w:rPr>
      </w:pPr>
    </w:p>
    <w:p w14:paraId="0E6B138B">
      <w:pPr>
        <w:spacing w:line="360" w:lineRule="auto"/>
        <w:jc w:val="center"/>
        <w:rPr>
          <w:sz w:val="25"/>
        </w:rPr>
      </w:pPr>
    </w:p>
    <w:p w14:paraId="68A89FD1">
      <w:pPr>
        <w:spacing w:line="360" w:lineRule="auto"/>
        <w:ind w:firstLine="1946" w:firstLineChars="646"/>
        <w:rPr>
          <w:b/>
          <w:bCs/>
          <w:sz w:val="30"/>
          <w:szCs w:val="30"/>
        </w:rPr>
      </w:pPr>
    </w:p>
    <w:p w14:paraId="2237D36C">
      <w:pPr>
        <w:spacing w:line="360" w:lineRule="auto"/>
        <w:ind w:firstLine="1946" w:firstLineChars="646"/>
        <w:rPr>
          <w:b/>
          <w:bCs/>
          <w:sz w:val="30"/>
          <w:szCs w:val="30"/>
        </w:rPr>
      </w:pPr>
    </w:p>
    <w:p w14:paraId="4D77FA01">
      <w:pPr>
        <w:spacing w:line="520" w:lineRule="exact"/>
        <w:jc w:val="center"/>
        <w:rPr>
          <w:rFonts w:hint="eastAsia" w:eastAsia="宋体"/>
          <w:b/>
          <w:bCs/>
          <w:sz w:val="28"/>
          <w:szCs w:val="28"/>
          <w:lang w:eastAsia="zh-CN"/>
        </w:rPr>
      </w:pPr>
      <w:r>
        <w:rPr>
          <w:b/>
          <w:bCs/>
          <w:sz w:val="28"/>
          <w:szCs w:val="28"/>
        </w:rPr>
        <w:t>招标人：</w:t>
      </w:r>
      <w:r>
        <w:rPr>
          <w:rFonts w:hint="eastAsia"/>
          <w:b/>
          <w:bCs/>
          <w:sz w:val="28"/>
          <w:szCs w:val="28"/>
          <w:lang w:eastAsia="zh-CN"/>
        </w:rPr>
        <w:t>南通贵宾物业管理有限公司</w:t>
      </w:r>
    </w:p>
    <w:p w14:paraId="3BB6FAE2">
      <w:pPr>
        <w:spacing w:line="520" w:lineRule="exact"/>
        <w:jc w:val="center"/>
        <w:rPr>
          <w:rFonts w:hint="eastAsia" w:eastAsia="宋体"/>
          <w:b/>
          <w:bCs/>
          <w:sz w:val="28"/>
          <w:szCs w:val="28"/>
          <w:lang w:eastAsia="zh-CN"/>
        </w:rPr>
      </w:pPr>
      <w:r>
        <w:rPr>
          <w:b/>
          <w:bCs/>
          <w:sz w:val="28"/>
          <w:szCs w:val="28"/>
        </w:rPr>
        <w:t>招标代理人：</w:t>
      </w:r>
      <w:r>
        <w:rPr>
          <w:rFonts w:hint="eastAsia"/>
          <w:b/>
          <w:bCs/>
          <w:sz w:val="28"/>
          <w:szCs w:val="28"/>
          <w:lang w:eastAsia="zh-CN"/>
        </w:rPr>
        <w:t>南通市精华建设工程造价咨询有限公司</w:t>
      </w:r>
    </w:p>
    <w:p w14:paraId="36443D57">
      <w:pPr>
        <w:pStyle w:val="31"/>
        <w:spacing w:line="520" w:lineRule="exact"/>
        <w:ind w:left="0" w:leftChars="0"/>
        <w:jc w:val="center"/>
        <w:rPr>
          <w:rFonts w:ascii="Times New Roman" w:hAnsi="Times New Roman" w:cs="Times New Roman"/>
          <w:b/>
          <w:color w:val="000000" w:themeColor="text1"/>
          <w:sz w:val="28"/>
          <w:szCs w:val="28"/>
          <w14:textFill>
            <w14:solidFill>
              <w14:schemeClr w14:val="tx1"/>
            </w14:solidFill>
          </w14:textFill>
        </w:rPr>
      </w:pPr>
      <w:r>
        <w:rPr>
          <w:rFonts w:ascii="Times New Roman" w:hAnsi="Times New Roman" w:cs="Times New Roman"/>
          <w:b/>
          <w:color w:val="000000" w:themeColor="text1"/>
          <w:sz w:val="28"/>
          <w:szCs w:val="28"/>
          <w14:textFill>
            <w14:solidFill>
              <w14:schemeClr w14:val="tx1"/>
            </w14:solidFill>
          </w14:textFill>
        </w:rPr>
        <w:t>二〇二</w:t>
      </w:r>
      <w:r>
        <w:rPr>
          <w:rFonts w:hint="eastAsia" w:ascii="Times New Roman" w:hAnsi="Times New Roman" w:cs="Times New Roman"/>
          <w:b/>
          <w:color w:val="000000" w:themeColor="text1"/>
          <w:sz w:val="28"/>
          <w:szCs w:val="28"/>
          <w:lang w:eastAsia="zh-CN"/>
          <w14:textFill>
            <w14:solidFill>
              <w14:schemeClr w14:val="tx1"/>
            </w14:solidFill>
          </w14:textFill>
        </w:rPr>
        <w:t>五</w:t>
      </w:r>
      <w:r>
        <w:rPr>
          <w:rFonts w:ascii="Times New Roman" w:hAnsi="Times New Roman" w:cs="Times New Roman"/>
          <w:b/>
          <w:color w:val="000000" w:themeColor="text1"/>
          <w:sz w:val="28"/>
          <w:szCs w:val="28"/>
          <w14:textFill>
            <w14:solidFill>
              <w14:schemeClr w14:val="tx1"/>
            </w14:solidFill>
          </w14:textFill>
        </w:rPr>
        <w:t>年</w:t>
      </w:r>
      <w:r>
        <w:rPr>
          <w:rFonts w:hint="eastAsia" w:ascii="Times New Roman" w:hAnsi="Times New Roman" w:cs="Times New Roman"/>
          <w:b/>
          <w:color w:val="000000" w:themeColor="text1"/>
          <w:sz w:val="28"/>
          <w:szCs w:val="28"/>
          <w:lang w:val="en-US" w:eastAsia="zh-CN"/>
          <w14:textFill>
            <w14:solidFill>
              <w14:schemeClr w14:val="tx1"/>
            </w14:solidFill>
          </w14:textFill>
        </w:rPr>
        <w:t>十</w:t>
      </w:r>
      <w:r>
        <w:rPr>
          <w:rFonts w:ascii="Times New Roman" w:hAnsi="Times New Roman" w:cs="Times New Roman"/>
          <w:b/>
          <w:color w:val="000000" w:themeColor="text1"/>
          <w:sz w:val="28"/>
          <w:szCs w:val="28"/>
          <w14:textFill>
            <w14:solidFill>
              <w14:schemeClr w14:val="tx1"/>
            </w14:solidFill>
          </w14:textFill>
        </w:rPr>
        <w:t>月</w:t>
      </w:r>
    </w:p>
    <w:p w14:paraId="5204197A">
      <w:pPr>
        <w:pStyle w:val="2"/>
        <w:keepNext/>
        <w:keepLines/>
        <w:pageBreakBefore w:val="0"/>
        <w:widowControl w:val="0"/>
        <w:kinsoku/>
        <w:wordWrap/>
        <w:overflowPunct/>
        <w:topLinePunct w:val="0"/>
        <w:autoSpaceDE/>
        <w:autoSpaceDN/>
        <w:bidi w:val="0"/>
        <w:adjustRightInd/>
        <w:snapToGrid/>
        <w:spacing w:before="220" w:after="210" w:line="240" w:lineRule="auto"/>
        <w:ind w:firstLine="1428" w:firstLineChars="395"/>
        <w:textAlignment w:val="auto"/>
        <w:rPr>
          <w:sz w:val="36"/>
        </w:rPr>
      </w:pPr>
      <w:bookmarkStart w:id="1" w:name="_Toc380680818"/>
      <w:bookmarkStart w:id="2" w:name="_Toc465181334"/>
      <w:bookmarkStart w:id="3" w:name="_Toc380680178"/>
      <w:bookmarkStart w:id="4" w:name="_Toc380681011"/>
      <w:bookmarkStart w:id="5" w:name="_Toc380681230"/>
      <w:r>
        <w:rPr>
          <w:sz w:val="36"/>
        </w:rPr>
        <w:t>第一章 投标人须知及投标人须知前附表</w:t>
      </w:r>
      <w:bookmarkEnd w:id="1"/>
      <w:bookmarkEnd w:id="2"/>
      <w:bookmarkEnd w:id="3"/>
      <w:bookmarkEnd w:id="4"/>
      <w:bookmarkEnd w:id="5"/>
    </w:p>
    <w:p w14:paraId="793FEC43">
      <w:pPr>
        <w:pStyle w:val="3"/>
        <w:spacing w:line="240" w:lineRule="auto"/>
        <w:jc w:val="center"/>
        <w:rPr>
          <w:rFonts w:ascii="Times New Roman" w:hAnsi="Times New Roman" w:eastAsia="宋体"/>
          <w:sz w:val="25"/>
        </w:rPr>
      </w:pPr>
      <w:bookmarkStart w:id="6" w:name="_Toc380680179"/>
      <w:bookmarkStart w:id="7" w:name="_Toc380681012"/>
      <w:bookmarkStart w:id="8" w:name="_Toc380681231"/>
      <w:bookmarkStart w:id="9" w:name="_Toc380680819"/>
      <w:r>
        <w:rPr>
          <w:rFonts w:ascii="Times New Roman" w:hAnsi="Times New Roman" w:eastAsia="宋体"/>
          <w:sz w:val="30"/>
        </w:rPr>
        <w:t>一、投标人须知前附表</w:t>
      </w:r>
      <w:bookmarkEnd w:id="6"/>
      <w:bookmarkEnd w:id="7"/>
      <w:bookmarkEnd w:id="8"/>
      <w:bookmarkEnd w:id="9"/>
    </w:p>
    <w:tbl>
      <w:tblPr>
        <w:tblStyle w:val="57"/>
        <w:tblW w:w="94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3"/>
        <w:gridCol w:w="850"/>
        <w:gridCol w:w="1701"/>
        <w:gridCol w:w="6187"/>
      </w:tblGrid>
      <w:tr w14:paraId="0812E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723" w:type="dxa"/>
            <w:vAlign w:val="center"/>
          </w:tcPr>
          <w:p w14:paraId="649BE15F">
            <w:pPr>
              <w:spacing w:line="360" w:lineRule="exact"/>
              <w:ind w:left="23" w:hanging="23" w:hangingChars="11"/>
              <w:jc w:val="center"/>
              <w:rPr>
                <w:b/>
                <w:szCs w:val="21"/>
              </w:rPr>
            </w:pPr>
            <w:r>
              <w:rPr>
                <w:b/>
                <w:szCs w:val="21"/>
              </w:rPr>
              <w:t>项号</w:t>
            </w:r>
          </w:p>
        </w:tc>
        <w:tc>
          <w:tcPr>
            <w:tcW w:w="850" w:type="dxa"/>
            <w:vAlign w:val="center"/>
          </w:tcPr>
          <w:p w14:paraId="5D532011">
            <w:pPr>
              <w:spacing w:line="360" w:lineRule="exact"/>
              <w:jc w:val="center"/>
              <w:rPr>
                <w:b/>
                <w:szCs w:val="21"/>
              </w:rPr>
            </w:pPr>
            <w:r>
              <w:rPr>
                <w:b/>
                <w:szCs w:val="21"/>
              </w:rPr>
              <w:t>条款号</w:t>
            </w:r>
          </w:p>
        </w:tc>
        <w:tc>
          <w:tcPr>
            <w:tcW w:w="1701" w:type="dxa"/>
            <w:vAlign w:val="center"/>
          </w:tcPr>
          <w:p w14:paraId="2DA2FC02">
            <w:pPr>
              <w:spacing w:line="360" w:lineRule="exact"/>
              <w:jc w:val="center"/>
              <w:rPr>
                <w:b/>
                <w:szCs w:val="21"/>
              </w:rPr>
            </w:pPr>
            <w:r>
              <w:rPr>
                <w:b/>
                <w:szCs w:val="21"/>
              </w:rPr>
              <w:t>内容</w:t>
            </w:r>
          </w:p>
        </w:tc>
        <w:tc>
          <w:tcPr>
            <w:tcW w:w="6187" w:type="dxa"/>
            <w:vAlign w:val="center"/>
          </w:tcPr>
          <w:p w14:paraId="7A7C1ACA">
            <w:pPr>
              <w:spacing w:line="360" w:lineRule="exact"/>
              <w:jc w:val="center"/>
              <w:rPr>
                <w:b/>
                <w:szCs w:val="21"/>
              </w:rPr>
            </w:pPr>
            <w:r>
              <w:rPr>
                <w:b/>
                <w:szCs w:val="21"/>
              </w:rPr>
              <w:t>说明与要求</w:t>
            </w:r>
          </w:p>
        </w:tc>
      </w:tr>
      <w:tr w14:paraId="7DE1A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3" w:type="dxa"/>
            <w:vAlign w:val="center"/>
          </w:tcPr>
          <w:p w14:paraId="635C0F24">
            <w:pPr>
              <w:spacing w:line="360" w:lineRule="exact"/>
              <w:jc w:val="center"/>
              <w:rPr>
                <w:szCs w:val="21"/>
              </w:rPr>
            </w:pPr>
            <w:r>
              <w:rPr>
                <w:szCs w:val="21"/>
              </w:rPr>
              <w:t>1</w:t>
            </w:r>
          </w:p>
        </w:tc>
        <w:tc>
          <w:tcPr>
            <w:tcW w:w="850" w:type="dxa"/>
            <w:vAlign w:val="center"/>
          </w:tcPr>
          <w:p w14:paraId="65D70B66">
            <w:pPr>
              <w:spacing w:line="360" w:lineRule="exact"/>
              <w:jc w:val="center"/>
              <w:rPr>
                <w:szCs w:val="21"/>
              </w:rPr>
            </w:pPr>
            <w:r>
              <w:rPr>
                <w:szCs w:val="21"/>
              </w:rPr>
              <w:t>1.1</w:t>
            </w:r>
          </w:p>
        </w:tc>
        <w:tc>
          <w:tcPr>
            <w:tcW w:w="1701" w:type="dxa"/>
            <w:vAlign w:val="center"/>
          </w:tcPr>
          <w:p w14:paraId="5C0B4F45">
            <w:pPr>
              <w:spacing w:line="360" w:lineRule="exact"/>
              <w:jc w:val="center"/>
              <w:rPr>
                <w:szCs w:val="21"/>
              </w:rPr>
            </w:pPr>
            <w:r>
              <w:rPr>
                <w:szCs w:val="21"/>
              </w:rPr>
              <w:t>工程名称</w:t>
            </w:r>
          </w:p>
        </w:tc>
        <w:tc>
          <w:tcPr>
            <w:tcW w:w="6187" w:type="dxa"/>
            <w:vAlign w:val="center"/>
          </w:tcPr>
          <w:p w14:paraId="5FAF6296">
            <w:pPr>
              <w:spacing w:line="360" w:lineRule="exact"/>
              <w:rPr>
                <w:rFonts w:hint="eastAsia" w:eastAsia="宋体"/>
                <w:szCs w:val="21"/>
                <w:lang w:eastAsia="zh-CN"/>
              </w:rPr>
            </w:pPr>
            <w:r>
              <w:rPr>
                <w:rFonts w:hint="eastAsia"/>
                <w:szCs w:val="21"/>
                <w:lang w:eastAsia="zh-CN"/>
              </w:rPr>
              <w:t>德民花苑83幢、85幢消防维修改造工程</w:t>
            </w:r>
          </w:p>
        </w:tc>
      </w:tr>
      <w:tr w14:paraId="35ACF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3" w:type="dxa"/>
            <w:vAlign w:val="center"/>
          </w:tcPr>
          <w:p w14:paraId="519D0C13">
            <w:pPr>
              <w:spacing w:line="360" w:lineRule="exact"/>
              <w:jc w:val="center"/>
              <w:rPr>
                <w:szCs w:val="21"/>
              </w:rPr>
            </w:pPr>
            <w:r>
              <w:rPr>
                <w:szCs w:val="21"/>
              </w:rPr>
              <w:t>2</w:t>
            </w:r>
          </w:p>
        </w:tc>
        <w:tc>
          <w:tcPr>
            <w:tcW w:w="850" w:type="dxa"/>
            <w:vAlign w:val="center"/>
          </w:tcPr>
          <w:p w14:paraId="1F48D336">
            <w:pPr>
              <w:spacing w:line="360" w:lineRule="exact"/>
              <w:jc w:val="center"/>
              <w:rPr>
                <w:szCs w:val="21"/>
              </w:rPr>
            </w:pPr>
            <w:r>
              <w:rPr>
                <w:szCs w:val="21"/>
              </w:rPr>
              <w:t>1.1</w:t>
            </w:r>
          </w:p>
        </w:tc>
        <w:tc>
          <w:tcPr>
            <w:tcW w:w="1701" w:type="dxa"/>
            <w:vAlign w:val="center"/>
          </w:tcPr>
          <w:p w14:paraId="2F499597">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建设地点</w:t>
            </w:r>
          </w:p>
        </w:tc>
        <w:tc>
          <w:tcPr>
            <w:tcW w:w="6187" w:type="dxa"/>
            <w:vAlign w:val="center"/>
          </w:tcPr>
          <w:p w14:paraId="77F66C02">
            <w:pPr>
              <w:spacing w:line="360" w:lineRule="exact"/>
              <w:rPr>
                <w:rFonts w:hint="eastAsia" w:eastAsia="宋体"/>
                <w:color w:val="000000" w:themeColor="text1"/>
                <w:szCs w:val="21"/>
                <w:lang w:eastAsia="zh-CN"/>
                <w14:textFill>
                  <w14:solidFill>
                    <w14:schemeClr w14:val="tx1"/>
                  </w14:solidFill>
                </w14:textFill>
              </w:rPr>
            </w:pPr>
            <w:r>
              <w:rPr>
                <w:rFonts w:hint="eastAsia"/>
                <w:color w:val="000000" w:themeColor="text1"/>
                <w:szCs w:val="21"/>
                <w:lang w:eastAsia="zh-CN"/>
                <w14:textFill>
                  <w14:solidFill>
                    <w14:schemeClr w14:val="tx1"/>
                  </w14:solidFill>
                </w14:textFill>
              </w:rPr>
              <w:t>德民花苑83幢、85幢</w:t>
            </w:r>
          </w:p>
        </w:tc>
      </w:tr>
      <w:tr w14:paraId="700F9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3" w:type="dxa"/>
            <w:vAlign w:val="center"/>
          </w:tcPr>
          <w:p w14:paraId="4AB5E957">
            <w:pPr>
              <w:spacing w:line="360" w:lineRule="exact"/>
              <w:jc w:val="center"/>
              <w:rPr>
                <w:szCs w:val="21"/>
              </w:rPr>
            </w:pPr>
            <w:r>
              <w:rPr>
                <w:szCs w:val="21"/>
              </w:rPr>
              <w:t>3</w:t>
            </w:r>
          </w:p>
        </w:tc>
        <w:tc>
          <w:tcPr>
            <w:tcW w:w="850" w:type="dxa"/>
            <w:vAlign w:val="center"/>
          </w:tcPr>
          <w:p w14:paraId="3E380CA9">
            <w:pPr>
              <w:spacing w:line="360" w:lineRule="exact"/>
              <w:jc w:val="center"/>
              <w:rPr>
                <w:szCs w:val="21"/>
              </w:rPr>
            </w:pPr>
            <w:r>
              <w:rPr>
                <w:szCs w:val="21"/>
              </w:rPr>
              <w:t>1.1</w:t>
            </w:r>
          </w:p>
        </w:tc>
        <w:tc>
          <w:tcPr>
            <w:tcW w:w="1701" w:type="dxa"/>
            <w:vAlign w:val="center"/>
          </w:tcPr>
          <w:p w14:paraId="04735AF0">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建设规模</w:t>
            </w:r>
          </w:p>
        </w:tc>
        <w:tc>
          <w:tcPr>
            <w:tcW w:w="6187" w:type="dxa"/>
            <w:vAlign w:val="center"/>
          </w:tcPr>
          <w:p w14:paraId="21C9FB69">
            <w:pPr>
              <w:spacing w:line="360" w:lineRule="exact"/>
              <w:rPr>
                <w:color w:val="000000" w:themeColor="text1"/>
                <w:szCs w:val="21"/>
                <w14:textFill>
                  <w14:solidFill>
                    <w14:schemeClr w14:val="tx1"/>
                  </w14:solidFill>
                </w14:textFill>
              </w:rPr>
            </w:pPr>
            <w:r>
              <w:rPr>
                <w:color w:val="000000" w:themeColor="text1"/>
                <w:szCs w:val="21"/>
                <w14:textFill>
                  <w14:solidFill>
                    <w14:schemeClr w14:val="tx1"/>
                  </w14:solidFill>
                </w14:textFill>
              </w:rPr>
              <w:t>约</w:t>
            </w:r>
            <w:r>
              <w:rPr>
                <w:rFonts w:hint="eastAsia"/>
                <w:color w:val="000000" w:themeColor="text1"/>
                <w:szCs w:val="21"/>
                <w:lang w:val="en-US" w:eastAsia="zh-CN"/>
                <w14:textFill>
                  <w14:solidFill>
                    <w14:schemeClr w14:val="tx1"/>
                  </w14:solidFill>
                </w14:textFill>
              </w:rPr>
              <w:t>23.58</w:t>
            </w:r>
            <w:r>
              <w:rPr>
                <w:color w:val="000000" w:themeColor="text1"/>
                <w:szCs w:val="21"/>
                <w14:textFill>
                  <w14:solidFill>
                    <w14:schemeClr w14:val="tx1"/>
                  </w14:solidFill>
                </w14:textFill>
              </w:rPr>
              <w:t>万元</w:t>
            </w:r>
          </w:p>
        </w:tc>
      </w:tr>
      <w:tr w14:paraId="500DE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3" w:type="dxa"/>
            <w:vAlign w:val="center"/>
          </w:tcPr>
          <w:p w14:paraId="1C211096">
            <w:pPr>
              <w:spacing w:line="360" w:lineRule="exact"/>
              <w:jc w:val="center"/>
              <w:rPr>
                <w:szCs w:val="21"/>
              </w:rPr>
            </w:pPr>
            <w:r>
              <w:rPr>
                <w:szCs w:val="21"/>
              </w:rPr>
              <w:t>4</w:t>
            </w:r>
          </w:p>
        </w:tc>
        <w:tc>
          <w:tcPr>
            <w:tcW w:w="850" w:type="dxa"/>
            <w:vAlign w:val="center"/>
          </w:tcPr>
          <w:p w14:paraId="4AB44411">
            <w:pPr>
              <w:spacing w:line="360" w:lineRule="exact"/>
              <w:jc w:val="center"/>
              <w:rPr>
                <w:szCs w:val="21"/>
              </w:rPr>
            </w:pPr>
            <w:r>
              <w:rPr>
                <w:szCs w:val="21"/>
              </w:rPr>
              <w:t>1.1</w:t>
            </w:r>
          </w:p>
        </w:tc>
        <w:tc>
          <w:tcPr>
            <w:tcW w:w="1701" w:type="dxa"/>
            <w:vAlign w:val="center"/>
          </w:tcPr>
          <w:p w14:paraId="4BBDAC6D">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承包方式</w:t>
            </w:r>
          </w:p>
        </w:tc>
        <w:tc>
          <w:tcPr>
            <w:tcW w:w="6187" w:type="dxa"/>
            <w:vAlign w:val="center"/>
          </w:tcPr>
          <w:p w14:paraId="78CCF4D0">
            <w:pPr>
              <w:spacing w:line="360" w:lineRule="exact"/>
              <w:rPr>
                <w:color w:val="000000" w:themeColor="text1"/>
                <w:szCs w:val="21"/>
                <w14:textFill>
                  <w14:solidFill>
                    <w14:schemeClr w14:val="tx1"/>
                  </w14:solidFill>
                </w14:textFill>
              </w:rPr>
            </w:pPr>
            <w:r>
              <w:rPr>
                <w:color w:val="000000" w:themeColor="text1"/>
                <w:szCs w:val="21"/>
                <w14:textFill>
                  <w14:solidFill>
                    <w14:schemeClr w14:val="tx1"/>
                  </w14:solidFill>
                </w14:textFill>
              </w:rPr>
              <w:t>包工包料</w:t>
            </w:r>
          </w:p>
        </w:tc>
      </w:tr>
      <w:tr w14:paraId="3F890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3" w:type="dxa"/>
            <w:vAlign w:val="center"/>
          </w:tcPr>
          <w:p w14:paraId="2B27D784">
            <w:pPr>
              <w:spacing w:line="360" w:lineRule="exact"/>
              <w:jc w:val="center"/>
              <w:rPr>
                <w:szCs w:val="21"/>
              </w:rPr>
            </w:pPr>
            <w:r>
              <w:rPr>
                <w:szCs w:val="21"/>
              </w:rPr>
              <w:t>5</w:t>
            </w:r>
          </w:p>
        </w:tc>
        <w:tc>
          <w:tcPr>
            <w:tcW w:w="850" w:type="dxa"/>
            <w:vAlign w:val="center"/>
          </w:tcPr>
          <w:p w14:paraId="1C3D9CA2">
            <w:pPr>
              <w:spacing w:line="360" w:lineRule="exact"/>
              <w:jc w:val="center"/>
              <w:rPr>
                <w:szCs w:val="21"/>
              </w:rPr>
            </w:pPr>
            <w:r>
              <w:rPr>
                <w:szCs w:val="21"/>
              </w:rPr>
              <w:t>1.1</w:t>
            </w:r>
          </w:p>
        </w:tc>
        <w:tc>
          <w:tcPr>
            <w:tcW w:w="1701" w:type="dxa"/>
            <w:vAlign w:val="center"/>
          </w:tcPr>
          <w:p w14:paraId="71B2EC47">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质量标准</w:t>
            </w:r>
          </w:p>
        </w:tc>
        <w:tc>
          <w:tcPr>
            <w:tcW w:w="6187" w:type="dxa"/>
            <w:vAlign w:val="center"/>
          </w:tcPr>
          <w:p w14:paraId="326398D4">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合格。经具备相应资质的消防检测机构检测合格，出具检测报告，必须满足原消防要求。</w:t>
            </w:r>
          </w:p>
        </w:tc>
      </w:tr>
      <w:tr w14:paraId="5A9BC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723" w:type="dxa"/>
            <w:vAlign w:val="center"/>
          </w:tcPr>
          <w:p w14:paraId="78B1BF7C">
            <w:pPr>
              <w:spacing w:line="360" w:lineRule="exact"/>
              <w:jc w:val="center"/>
              <w:rPr>
                <w:szCs w:val="21"/>
              </w:rPr>
            </w:pPr>
            <w:r>
              <w:rPr>
                <w:szCs w:val="21"/>
              </w:rPr>
              <w:t>6</w:t>
            </w:r>
          </w:p>
        </w:tc>
        <w:tc>
          <w:tcPr>
            <w:tcW w:w="850" w:type="dxa"/>
            <w:vAlign w:val="center"/>
          </w:tcPr>
          <w:p w14:paraId="72471304">
            <w:pPr>
              <w:spacing w:line="360" w:lineRule="exact"/>
              <w:jc w:val="center"/>
              <w:rPr>
                <w:szCs w:val="21"/>
              </w:rPr>
            </w:pPr>
            <w:r>
              <w:rPr>
                <w:szCs w:val="21"/>
              </w:rPr>
              <w:t>1.1</w:t>
            </w:r>
          </w:p>
        </w:tc>
        <w:tc>
          <w:tcPr>
            <w:tcW w:w="1701" w:type="dxa"/>
            <w:vAlign w:val="center"/>
          </w:tcPr>
          <w:p w14:paraId="4BDA370A">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工期要求</w:t>
            </w:r>
          </w:p>
        </w:tc>
        <w:tc>
          <w:tcPr>
            <w:tcW w:w="6187" w:type="dxa"/>
            <w:vAlign w:val="center"/>
          </w:tcPr>
          <w:p w14:paraId="632A7CC2">
            <w:pPr>
              <w:spacing w:line="360" w:lineRule="exact"/>
              <w:rPr>
                <w:color w:val="000000" w:themeColor="text1"/>
                <w:szCs w:val="21"/>
                <w14:textFill>
                  <w14:solidFill>
                    <w14:schemeClr w14:val="tx1"/>
                  </w14:solidFill>
                </w14:textFill>
              </w:rPr>
            </w:pPr>
            <w:r>
              <w:rPr>
                <w:color w:val="000000" w:themeColor="text1"/>
                <w:szCs w:val="21"/>
                <w14:textFill>
                  <w14:solidFill>
                    <w14:schemeClr w14:val="tx1"/>
                  </w14:solidFill>
                </w14:textFill>
              </w:rPr>
              <w:t>计划开工时间：</w:t>
            </w:r>
            <w:r>
              <w:rPr>
                <w:color w:val="000000" w:themeColor="text1"/>
                <w:szCs w:val="21"/>
                <w:u w:val="single"/>
                <w14:textFill>
                  <w14:solidFill>
                    <w14:schemeClr w14:val="tx1"/>
                  </w14:solidFill>
                </w14:textFill>
              </w:rPr>
              <w:t>202</w:t>
            </w:r>
            <w:r>
              <w:rPr>
                <w:rFonts w:hint="eastAsia"/>
                <w:color w:val="000000" w:themeColor="text1"/>
                <w:szCs w:val="21"/>
                <w:u w:val="single"/>
                <w:lang w:val="en-US" w:eastAsia="zh-CN"/>
                <w14:textFill>
                  <w14:solidFill>
                    <w14:schemeClr w14:val="tx1"/>
                  </w14:solidFill>
                </w14:textFill>
              </w:rPr>
              <w:t>5</w:t>
            </w:r>
            <w:r>
              <w:rPr>
                <w:color w:val="000000" w:themeColor="text1"/>
                <w:szCs w:val="21"/>
                <w:u w:val="single"/>
                <w14:textFill>
                  <w14:solidFill>
                    <w14:schemeClr w14:val="tx1"/>
                  </w14:solidFill>
                </w14:textFill>
              </w:rPr>
              <w:t>年</w:t>
            </w:r>
            <w:r>
              <w:rPr>
                <w:rFonts w:hint="eastAsia"/>
                <w:color w:val="000000" w:themeColor="text1"/>
                <w:szCs w:val="21"/>
                <w:u w:val="single"/>
                <w:lang w:val="en-US" w:eastAsia="zh-CN"/>
                <w14:textFill>
                  <w14:solidFill>
                    <w14:schemeClr w14:val="tx1"/>
                  </w14:solidFill>
                </w14:textFill>
              </w:rPr>
              <w:t>11</w:t>
            </w:r>
            <w:r>
              <w:rPr>
                <w:color w:val="000000" w:themeColor="text1"/>
                <w:szCs w:val="21"/>
                <w:u w:val="single"/>
                <w14:textFill>
                  <w14:solidFill>
                    <w14:schemeClr w14:val="tx1"/>
                  </w14:solidFill>
                </w14:textFill>
              </w:rPr>
              <w:t>月；</w:t>
            </w:r>
            <w:r>
              <w:rPr>
                <w:color w:val="000000" w:themeColor="text1"/>
                <w:szCs w:val="21"/>
                <w14:textFill>
                  <w14:solidFill>
                    <w14:schemeClr w14:val="tx1"/>
                  </w14:solidFill>
                </w14:textFill>
              </w:rPr>
              <w:t>计划竣工时间：</w:t>
            </w:r>
            <w:r>
              <w:rPr>
                <w:color w:val="000000" w:themeColor="text1"/>
                <w:szCs w:val="21"/>
                <w:u w:val="single"/>
                <w14:textFill>
                  <w14:solidFill>
                    <w14:schemeClr w14:val="tx1"/>
                  </w14:solidFill>
                </w14:textFill>
              </w:rPr>
              <w:t>202</w:t>
            </w:r>
            <w:r>
              <w:rPr>
                <w:rFonts w:hint="eastAsia"/>
                <w:color w:val="000000" w:themeColor="text1"/>
                <w:szCs w:val="21"/>
                <w:u w:val="single"/>
                <w:lang w:val="en-US" w:eastAsia="zh-CN"/>
                <w14:textFill>
                  <w14:solidFill>
                    <w14:schemeClr w14:val="tx1"/>
                  </w14:solidFill>
                </w14:textFill>
              </w:rPr>
              <w:t>5</w:t>
            </w:r>
            <w:r>
              <w:rPr>
                <w:color w:val="000000" w:themeColor="text1"/>
                <w:szCs w:val="21"/>
                <w:u w:val="single"/>
                <w14:textFill>
                  <w14:solidFill>
                    <w14:schemeClr w14:val="tx1"/>
                  </w14:solidFill>
                </w14:textFill>
              </w:rPr>
              <w:t>年</w:t>
            </w:r>
            <w:r>
              <w:rPr>
                <w:rFonts w:hint="eastAsia"/>
                <w:color w:val="000000" w:themeColor="text1"/>
                <w:szCs w:val="21"/>
                <w:u w:val="single"/>
                <w:lang w:val="en-US" w:eastAsia="zh-CN"/>
                <w14:textFill>
                  <w14:solidFill>
                    <w14:schemeClr w14:val="tx1"/>
                  </w14:solidFill>
                </w14:textFill>
              </w:rPr>
              <w:t>12</w:t>
            </w:r>
            <w:r>
              <w:rPr>
                <w:color w:val="000000" w:themeColor="text1"/>
                <w:szCs w:val="21"/>
                <w:u w:val="single"/>
                <w14:textFill>
                  <w14:solidFill>
                    <w14:schemeClr w14:val="tx1"/>
                  </w14:solidFill>
                </w14:textFill>
              </w:rPr>
              <w:t>月；</w:t>
            </w:r>
            <w:r>
              <w:rPr>
                <w:color w:val="000000" w:themeColor="text1"/>
                <w:szCs w:val="21"/>
                <w14:textFill>
                  <w14:solidFill>
                    <w14:schemeClr w14:val="tx1"/>
                  </w14:solidFill>
                </w14:textFill>
              </w:rPr>
              <w:t>施工总工期</w:t>
            </w:r>
            <w:r>
              <w:rPr>
                <w:rFonts w:hint="eastAsia"/>
                <w:bCs/>
                <w:color w:val="000000" w:themeColor="text1"/>
                <w:szCs w:val="21"/>
                <w:u w:val="single"/>
                <w:lang w:val="en-US" w:eastAsia="zh-CN"/>
                <w14:textFill>
                  <w14:solidFill>
                    <w14:schemeClr w14:val="tx1"/>
                  </w14:solidFill>
                </w14:textFill>
              </w:rPr>
              <w:t>30</w:t>
            </w:r>
            <w:r>
              <w:rPr>
                <w:color w:val="000000" w:themeColor="text1"/>
                <w:szCs w:val="21"/>
                <w14:textFill>
                  <w14:solidFill>
                    <w14:schemeClr w14:val="tx1"/>
                  </w14:solidFill>
                </w14:textFill>
              </w:rPr>
              <w:t>日历天。（具体开工时间以发包人签发的开工通知书为准）</w:t>
            </w:r>
          </w:p>
        </w:tc>
      </w:tr>
      <w:tr w14:paraId="1ECB1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3" w:type="dxa"/>
            <w:vAlign w:val="center"/>
          </w:tcPr>
          <w:p w14:paraId="05A79733">
            <w:pPr>
              <w:spacing w:line="360" w:lineRule="exact"/>
              <w:jc w:val="center"/>
              <w:rPr>
                <w:szCs w:val="21"/>
              </w:rPr>
            </w:pPr>
            <w:r>
              <w:rPr>
                <w:szCs w:val="21"/>
              </w:rPr>
              <w:t>7</w:t>
            </w:r>
          </w:p>
        </w:tc>
        <w:tc>
          <w:tcPr>
            <w:tcW w:w="850" w:type="dxa"/>
            <w:vAlign w:val="center"/>
          </w:tcPr>
          <w:p w14:paraId="49846D86">
            <w:pPr>
              <w:spacing w:line="360" w:lineRule="exact"/>
              <w:jc w:val="center"/>
              <w:rPr>
                <w:szCs w:val="21"/>
              </w:rPr>
            </w:pPr>
            <w:r>
              <w:rPr>
                <w:szCs w:val="21"/>
              </w:rPr>
              <w:t>1.4</w:t>
            </w:r>
          </w:p>
        </w:tc>
        <w:tc>
          <w:tcPr>
            <w:tcW w:w="1701" w:type="dxa"/>
            <w:vAlign w:val="center"/>
          </w:tcPr>
          <w:p w14:paraId="50856A5C">
            <w:pPr>
              <w:spacing w:line="360" w:lineRule="exact"/>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资金来源</w:t>
            </w:r>
          </w:p>
        </w:tc>
        <w:tc>
          <w:tcPr>
            <w:tcW w:w="6187" w:type="dxa"/>
            <w:vAlign w:val="center"/>
          </w:tcPr>
          <w:p w14:paraId="39062AB1">
            <w:pPr>
              <w:spacing w:line="360" w:lineRule="exact"/>
              <w:rPr>
                <w:rFonts w:hint="default" w:eastAsia="宋体"/>
                <w:color w:val="000000" w:themeColor="text1"/>
                <w:kern w:val="0"/>
                <w:szCs w:val="21"/>
                <w:lang w:val="en-US" w:eastAsia="zh-CN"/>
                <w14:textFill>
                  <w14:solidFill>
                    <w14:schemeClr w14:val="tx1"/>
                  </w14:solidFill>
                </w14:textFill>
              </w:rPr>
            </w:pPr>
            <w:r>
              <w:rPr>
                <w:rFonts w:hint="eastAsia"/>
                <w:color w:val="000000" w:themeColor="text1"/>
                <w:szCs w:val="21"/>
                <w:lang w:eastAsia="zh-CN"/>
                <w14:textFill>
                  <w14:solidFill>
                    <w14:schemeClr w14:val="tx1"/>
                  </w14:solidFill>
                </w14:textFill>
              </w:rPr>
              <w:t>公共维修资金</w:t>
            </w:r>
          </w:p>
        </w:tc>
      </w:tr>
      <w:tr w14:paraId="33495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jc w:val="center"/>
        </w:trPr>
        <w:tc>
          <w:tcPr>
            <w:tcW w:w="723" w:type="dxa"/>
            <w:vAlign w:val="center"/>
          </w:tcPr>
          <w:p w14:paraId="14425F61">
            <w:pPr>
              <w:spacing w:line="360" w:lineRule="exact"/>
              <w:jc w:val="center"/>
              <w:rPr>
                <w:kern w:val="0"/>
                <w:szCs w:val="21"/>
              </w:rPr>
            </w:pPr>
            <w:r>
              <w:rPr>
                <w:kern w:val="0"/>
                <w:szCs w:val="21"/>
              </w:rPr>
              <w:t>8</w:t>
            </w:r>
          </w:p>
        </w:tc>
        <w:tc>
          <w:tcPr>
            <w:tcW w:w="850" w:type="dxa"/>
            <w:vAlign w:val="center"/>
          </w:tcPr>
          <w:p w14:paraId="7C9B3290">
            <w:pPr>
              <w:spacing w:line="360" w:lineRule="exact"/>
              <w:jc w:val="center"/>
              <w:rPr>
                <w:kern w:val="0"/>
                <w:szCs w:val="21"/>
              </w:rPr>
            </w:pPr>
            <w:r>
              <w:rPr>
                <w:kern w:val="0"/>
                <w:szCs w:val="21"/>
              </w:rPr>
              <w:t>2.1</w:t>
            </w:r>
          </w:p>
        </w:tc>
        <w:tc>
          <w:tcPr>
            <w:tcW w:w="1701" w:type="dxa"/>
            <w:vAlign w:val="center"/>
          </w:tcPr>
          <w:p w14:paraId="6A9F5B77">
            <w:pPr>
              <w:spacing w:line="360" w:lineRule="exact"/>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招标范围</w:t>
            </w:r>
          </w:p>
        </w:tc>
        <w:tc>
          <w:tcPr>
            <w:tcW w:w="6187" w:type="dxa"/>
            <w:vAlign w:val="center"/>
          </w:tcPr>
          <w:p w14:paraId="40811597">
            <w:pPr>
              <w:adjustRightInd w:val="0"/>
              <w:snapToGrid w:val="0"/>
              <w:spacing w:line="360" w:lineRule="exact"/>
              <w:rPr>
                <w:color w:val="000000" w:themeColor="text1"/>
                <w:kern w:val="0"/>
                <w:szCs w:val="21"/>
                <w14:textFill>
                  <w14:solidFill>
                    <w14:schemeClr w14:val="tx1"/>
                  </w14:solidFill>
                </w14:textFill>
              </w:rPr>
            </w:pPr>
            <w:r>
              <w:rPr>
                <w:rFonts w:hint="eastAsia"/>
                <w:szCs w:val="21"/>
                <w:lang w:eastAsia="zh-CN"/>
              </w:rPr>
              <w:t>德民花苑83幢、85幢消防维修改造工程</w:t>
            </w:r>
            <w:r>
              <w:rPr>
                <w:rFonts w:hint="eastAsia"/>
                <w:szCs w:val="21"/>
                <w:lang w:val="en-US" w:eastAsia="zh-CN"/>
              </w:rPr>
              <w:t>招标文件</w:t>
            </w:r>
            <w:r>
              <w:rPr>
                <w:rFonts w:hint="eastAsia"/>
                <w:szCs w:val="21"/>
                <w:lang w:eastAsia="zh-CN"/>
              </w:rPr>
              <w:t>及工程</w:t>
            </w:r>
            <w:r>
              <w:rPr>
                <w:color w:val="000000" w:themeColor="text1"/>
                <w:szCs w:val="21"/>
                <w14:textFill>
                  <w14:solidFill>
                    <w14:schemeClr w14:val="tx1"/>
                  </w14:solidFill>
                </w14:textFill>
              </w:rPr>
              <w:t xml:space="preserve">量清单中所示的内容。 </w:t>
            </w:r>
          </w:p>
        </w:tc>
      </w:tr>
      <w:tr w14:paraId="24837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3" w:type="dxa"/>
            <w:vAlign w:val="center"/>
          </w:tcPr>
          <w:p w14:paraId="33C5FAF0">
            <w:pPr>
              <w:spacing w:line="360" w:lineRule="exact"/>
              <w:jc w:val="center"/>
              <w:rPr>
                <w:szCs w:val="21"/>
              </w:rPr>
            </w:pPr>
            <w:r>
              <w:rPr>
                <w:szCs w:val="21"/>
              </w:rPr>
              <w:t>9</w:t>
            </w:r>
          </w:p>
        </w:tc>
        <w:tc>
          <w:tcPr>
            <w:tcW w:w="850" w:type="dxa"/>
            <w:vAlign w:val="center"/>
          </w:tcPr>
          <w:p w14:paraId="54580EF5">
            <w:pPr>
              <w:spacing w:line="360" w:lineRule="exact"/>
              <w:jc w:val="center"/>
              <w:rPr>
                <w:szCs w:val="21"/>
              </w:rPr>
            </w:pPr>
            <w:r>
              <w:rPr>
                <w:szCs w:val="21"/>
              </w:rPr>
              <w:t>16</w:t>
            </w:r>
          </w:p>
        </w:tc>
        <w:tc>
          <w:tcPr>
            <w:tcW w:w="1701" w:type="dxa"/>
            <w:vAlign w:val="center"/>
          </w:tcPr>
          <w:p w14:paraId="74D7E9B4">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工程报价方式</w:t>
            </w:r>
          </w:p>
        </w:tc>
        <w:tc>
          <w:tcPr>
            <w:tcW w:w="6187" w:type="dxa"/>
            <w:vAlign w:val="center"/>
          </w:tcPr>
          <w:p w14:paraId="3BA7C2ED">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固定综合单价报价</w:t>
            </w:r>
          </w:p>
        </w:tc>
      </w:tr>
      <w:tr w14:paraId="1E890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3" w:type="dxa"/>
            <w:vAlign w:val="center"/>
          </w:tcPr>
          <w:p w14:paraId="3C4EB85F">
            <w:pPr>
              <w:spacing w:line="360" w:lineRule="exact"/>
              <w:jc w:val="center"/>
              <w:rPr>
                <w:szCs w:val="21"/>
              </w:rPr>
            </w:pPr>
            <w:r>
              <w:rPr>
                <w:szCs w:val="21"/>
              </w:rPr>
              <w:t>10</w:t>
            </w:r>
          </w:p>
        </w:tc>
        <w:tc>
          <w:tcPr>
            <w:tcW w:w="850" w:type="dxa"/>
            <w:vAlign w:val="center"/>
          </w:tcPr>
          <w:p w14:paraId="238177A7">
            <w:pPr>
              <w:spacing w:line="360" w:lineRule="exact"/>
              <w:jc w:val="center"/>
              <w:rPr>
                <w:szCs w:val="21"/>
              </w:rPr>
            </w:pPr>
            <w:r>
              <w:rPr>
                <w:szCs w:val="21"/>
              </w:rPr>
              <w:t>12</w:t>
            </w:r>
          </w:p>
        </w:tc>
        <w:tc>
          <w:tcPr>
            <w:tcW w:w="1701" w:type="dxa"/>
            <w:vAlign w:val="center"/>
          </w:tcPr>
          <w:p w14:paraId="0887D83C">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投标有效期</w:t>
            </w:r>
          </w:p>
        </w:tc>
        <w:tc>
          <w:tcPr>
            <w:tcW w:w="6187" w:type="dxa"/>
            <w:vAlign w:val="center"/>
          </w:tcPr>
          <w:p w14:paraId="0B68E93B">
            <w:pPr>
              <w:spacing w:line="360" w:lineRule="exact"/>
              <w:jc w:val="left"/>
              <w:rPr>
                <w:color w:val="000000" w:themeColor="text1"/>
                <w:szCs w:val="21"/>
                <w14:textFill>
                  <w14:solidFill>
                    <w14:schemeClr w14:val="tx1"/>
                  </w14:solidFill>
                </w14:textFill>
              </w:rPr>
            </w:pPr>
            <w:r>
              <w:rPr>
                <w:color w:val="000000" w:themeColor="text1"/>
                <w:szCs w:val="21"/>
                <w:u w:val="single"/>
                <w14:textFill>
                  <w14:solidFill>
                    <w14:schemeClr w14:val="tx1"/>
                  </w14:solidFill>
                </w14:textFill>
              </w:rPr>
              <w:t xml:space="preserve">  45  </w:t>
            </w:r>
            <w:r>
              <w:rPr>
                <w:color w:val="000000" w:themeColor="text1"/>
                <w:szCs w:val="21"/>
                <w14:textFill>
                  <w14:solidFill>
                    <w14:schemeClr w14:val="tx1"/>
                  </w14:solidFill>
                </w14:textFill>
              </w:rPr>
              <w:t>日历天</w:t>
            </w:r>
            <w:r>
              <w:rPr>
                <w:rFonts w:hint="eastAsia"/>
                <w:color w:val="000000" w:themeColor="text1"/>
                <w:szCs w:val="21"/>
                <w:lang w:eastAsia="zh-CN"/>
                <w14:textFill>
                  <w14:solidFill>
                    <w14:schemeClr w14:val="tx1"/>
                  </w14:solidFill>
                </w14:textFill>
              </w:rPr>
              <w:t>（</w:t>
            </w:r>
            <w:r>
              <w:rPr>
                <w:color w:val="000000" w:themeColor="text1"/>
                <w:szCs w:val="21"/>
                <w14:textFill>
                  <w14:solidFill>
                    <w14:schemeClr w14:val="tx1"/>
                  </w14:solidFill>
                </w14:textFill>
              </w:rPr>
              <w:t>从投标截止之日算起</w:t>
            </w:r>
            <w:r>
              <w:rPr>
                <w:rFonts w:hint="eastAsia"/>
                <w:color w:val="000000" w:themeColor="text1"/>
                <w:szCs w:val="21"/>
                <w:lang w:eastAsia="zh-CN"/>
                <w14:textFill>
                  <w14:solidFill>
                    <w14:schemeClr w14:val="tx1"/>
                  </w14:solidFill>
                </w14:textFill>
              </w:rPr>
              <w:t>）</w:t>
            </w:r>
          </w:p>
        </w:tc>
      </w:tr>
      <w:tr w14:paraId="145B0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723" w:type="dxa"/>
            <w:vAlign w:val="center"/>
          </w:tcPr>
          <w:p w14:paraId="7D37EE8B">
            <w:pPr>
              <w:spacing w:line="360" w:lineRule="exact"/>
              <w:jc w:val="center"/>
              <w:rPr>
                <w:szCs w:val="21"/>
              </w:rPr>
            </w:pPr>
            <w:r>
              <w:rPr>
                <w:szCs w:val="21"/>
              </w:rPr>
              <w:t>11</w:t>
            </w:r>
          </w:p>
        </w:tc>
        <w:tc>
          <w:tcPr>
            <w:tcW w:w="850" w:type="dxa"/>
            <w:vAlign w:val="center"/>
          </w:tcPr>
          <w:p w14:paraId="074CCDC4">
            <w:pPr>
              <w:spacing w:line="360" w:lineRule="exact"/>
              <w:jc w:val="center"/>
              <w:rPr>
                <w:szCs w:val="21"/>
              </w:rPr>
            </w:pPr>
            <w:r>
              <w:rPr>
                <w:szCs w:val="21"/>
              </w:rPr>
              <w:t>14</w:t>
            </w:r>
          </w:p>
        </w:tc>
        <w:tc>
          <w:tcPr>
            <w:tcW w:w="1701" w:type="dxa"/>
            <w:vAlign w:val="center"/>
          </w:tcPr>
          <w:p w14:paraId="3DA6B6D3">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投标保证金额</w:t>
            </w:r>
          </w:p>
        </w:tc>
        <w:tc>
          <w:tcPr>
            <w:tcW w:w="6187" w:type="dxa"/>
            <w:vAlign w:val="center"/>
          </w:tcPr>
          <w:p w14:paraId="2E313E28">
            <w:pPr>
              <w:keepNext w:val="0"/>
              <w:keepLines w:val="0"/>
              <w:pageBreakBefore w:val="0"/>
              <w:widowControl w:val="0"/>
              <w:kinsoku/>
              <w:wordWrap/>
              <w:overflowPunct/>
              <w:topLinePunct w:val="0"/>
              <w:autoSpaceDE/>
              <w:autoSpaceDN/>
              <w:bidi w:val="0"/>
              <w:adjustRightInd w:val="0"/>
              <w:snapToGrid w:val="0"/>
              <w:spacing w:line="400" w:lineRule="exact"/>
              <w:jc w:val="left"/>
              <w:textAlignment w:val="auto"/>
              <w:rPr>
                <w:rFonts w:hint="default" w:ascii="Times New Roman" w:hAnsi="Times New Roman" w:cs="Times New Roman"/>
                <w:b/>
                <w:color w:val="000000"/>
                <w:szCs w:val="21"/>
                <w:highlight w:val="none"/>
                <w:u w:val="single"/>
                <w:lang w:val="en-US" w:eastAsia="zh-CN"/>
              </w:rPr>
            </w:pPr>
            <w:r>
              <w:rPr>
                <w:rFonts w:hint="default" w:ascii="Times New Roman" w:hAnsi="Times New Roman" w:cs="Times New Roman"/>
                <w:b/>
                <w:color w:val="000000"/>
                <w:szCs w:val="21"/>
                <w:highlight w:val="none"/>
                <w:u w:val="single"/>
              </w:rPr>
              <w:t>人民币</w:t>
            </w:r>
            <w:r>
              <w:rPr>
                <w:rFonts w:hint="eastAsia" w:ascii="Times New Roman" w:hAnsi="Times New Roman" w:cs="Times New Roman"/>
                <w:b/>
                <w:color w:val="000000"/>
                <w:szCs w:val="21"/>
                <w:highlight w:val="none"/>
                <w:u w:val="single"/>
                <w:lang w:val="en-US" w:eastAsia="zh-CN"/>
              </w:rPr>
              <w:t>肆仟元整（￥4000.00元）</w:t>
            </w:r>
          </w:p>
          <w:p w14:paraId="24861E03">
            <w:pPr>
              <w:keepNext w:val="0"/>
              <w:keepLines w:val="0"/>
              <w:pageBreakBefore w:val="0"/>
              <w:widowControl w:val="0"/>
              <w:kinsoku/>
              <w:wordWrap/>
              <w:overflowPunct/>
              <w:topLinePunct w:val="0"/>
              <w:autoSpaceDE/>
              <w:autoSpaceDN/>
              <w:bidi w:val="0"/>
              <w:adjustRightInd w:val="0"/>
              <w:snapToGrid w:val="0"/>
              <w:spacing w:line="400" w:lineRule="exact"/>
              <w:jc w:val="left"/>
              <w:textAlignment w:val="auto"/>
              <w:rPr>
                <w:color w:val="000000" w:themeColor="text1"/>
                <w:szCs w:val="21"/>
                <w14:textFill>
                  <w14:solidFill>
                    <w14:schemeClr w14:val="tx1"/>
                  </w14:solidFill>
                </w14:textFill>
              </w:rPr>
            </w:pPr>
            <w:r>
              <w:rPr>
                <w:rFonts w:hint="eastAsia" w:hAnsi="宋体"/>
                <w:sz w:val="21"/>
                <w:szCs w:val="21"/>
              </w:rPr>
              <w:t>现金密封或银行汇票或银行保函或保险机构的保单，并非将保证金打入指定账户，在开标时和投标文件同时递交，请勿和投标文件密封）</w:t>
            </w:r>
          </w:p>
        </w:tc>
      </w:tr>
      <w:tr w14:paraId="0A48D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723" w:type="dxa"/>
            <w:vAlign w:val="center"/>
          </w:tcPr>
          <w:p w14:paraId="276A8F9F">
            <w:pPr>
              <w:spacing w:line="360" w:lineRule="exact"/>
              <w:jc w:val="center"/>
              <w:rPr>
                <w:szCs w:val="21"/>
              </w:rPr>
            </w:pPr>
            <w:r>
              <w:rPr>
                <w:szCs w:val="21"/>
              </w:rPr>
              <w:t>12</w:t>
            </w:r>
          </w:p>
        </w:tc>
        <w:tc>
          <w:tcPr>
            <w:tcW w:w="850" w:type="dxa"/>
            <w:vAlign w:val="center"/>
          </w:tcPr>
          <w:p w14:paraId="00F31597">
            <w:pPr>
              <w:spacing w:line="360" w:lineRule="exact"/>
              <w:jc w:val="center"/>
              <w:rPr>
                <w:szCs w:val="21"/>
              </w:rPr>
            </w:pPr>
            <w:r>
              <w:rPr>
                <w:szCs w:val="21"/>
              </w:rPr>
              <w:t>6.2</w:t>
            </w:r>
          </w:p>
        </w:tc>
        <w:tc>
          <w:tcPr>
            <w:tcW w:w="1701" w:type="dxa"/>
            <w:vAlign w:val="center"/>
          </w:tcPr>
          <w:p w14:paraId="0991E6F7">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提交疑问材料</w:t>
            </w:r>
          </w:p>
          <w:p w14:paraId="19A5006C">
            <w:pPr>
              <w:spacing w:line="360" w:lineRule="exact"/>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时间及方式</w:t>
            </w:r>
          </w:p>
        </w:tc>
        <w:tc>
          <w:tcPr>
            <w:tcW w:w="6187" w:type="dxa"/>
            <w:vAlign w:val="center"/>
          </w:tcPr>
          <w:p w14:paraId="1985B10A">
            <w:pPr>
              <w:adjustRightInd w:val="0"/>
              <w:snapToGrid w:val="0"/>
              <w:spacing w:line="360" w:lineRule="exact"/>
              <w:rPr>
                <w:color w:val="000000" w:themeColor="text1"/>
                <w:szCs w:val="21"/>
                <w14:textFill>
                  <w14:solidFill>
                    <w14:schemeClr w14:val="tx1"/>
                  </w14:solidFill>
                </w14:textFill>
              </w:rPr>
            </w:pPr>
            <w:r>
              <w:rPr>
                <w:color w:val="000000" w:themeColor="text1"/>
                <w:szCs w:val="21"/>
                <w14:textFill>
                  <w14:solidFill>
                    <w14:schemeClr w14:val="tx1"/>
                  </w14:solidFill>
                </w14:textFill>
              </w:rPr>
              <w:t>如有疑问需要招标人澄清应在</w:t>
            </w:r>
            <w:r>
              <w:rPr>
                <w:color w:val="000000" w:themeColor="text1"/>
                <w:szCs w:val="21"/>
                <w:highlight w:val="none"/>
                <w:u w:val="single"/>
                <w14:textFill>
                  <w14:solidFill>
                    <w14:schemeClr w14:val="tx1"/>
                  </w14:solidFill>
                </w14:textFill>
              </w:rPr>
              <w:t>202</w:t>
            </w:r>
            <w:r>
              <w:rPr>
                <w:rFonts w:hint="eastAsia"/>
                <w:color w:val="000000" w:themeColor="text1"/>
                <w:szCs w:val="21"/>
                <w:highlight w:val="none"/>
                <w:u w:val="single"/>
                <w:lang w:val="en-US" w:eastAsia="zh-CN"/>
                <w14:textFill>
                  <w14:solidFill>
                    <w14:schemeClr w14:val="tx1"/>
                  </w14:solidFill>
                </w14:textFill>
              </w:rPr>
              <w:t>5</w:t>
            </w:r>
            <w:r>
              <w:rPr>
                <w:color w:val="000000" w:themeColor="text1"/>
                <w:szCs w:val="21"/>
                <w:highlight w:val="none"/>
                <w:u w:val="single"/>
                <w14:textFill>
                  <w14:solidFill>
                    <w14:schemeClr w14:val="tx1"/>
                  </w14:solidFill>
                </w14:textFill>
              </w:rPr>
              <w:t>年</w:t>
            </w:r>
            <w:r>
              <w:rPr>
                <w:rFonts w:hint="eastAsia"/>
                <w:color w:val="000000" w:themeColor="text1"/>
                <w:szCs w:val="21"/>
                <w:highlight w:val="none"/>
                <w:u w:val="single"/>
                <w:lang w:val="en-US" w:eastAsia="zh-CN"/>
                <w14:textFill>
                  <w14:solidFill>
                    <w14:schemeClr w14:val="tx1"/>
                  </w14:solidFill>
                </w14:textFill>
              </w:rPr>
              <w:t>10</w:t>
            </w:r>
            <w:r>
              <w:rPr>
                <w:color w:val="000000" w:themeColor="text1"/>
                <w:szCs w:val="21"/>
                <w:highlight w:val="none"/>
                <w:u w:val="single"/>
                <w14:textFill>
                  <w14:solidFill>
                    <w14:schemeClr w14:val="tx1"/>
                  </w14:solidFill>
                </w14:textFill>
              </w:rPr>
              <w:t>月</w:t>
            </w:r>
            <w:r>
              <w:rPr>
                <w:rFonts w:hint="eastAsia"/>
                <w:color w:val="000000" w:themeColor="text1"/>
                <w:szCs w:val="21"/>
                <w:highlight w:val="none"/>
                <w:u w:val="single"/>
                <w:lang w:val="en-US" w:eastAsia="zh-CN"/>
                <w14:textFill>
                  <w14:solidFill>
                    <w14:schemeClr w14:val="tx1"/>
                  </w14:solidFill>
                </w14:textFill>
              </w:rPr>
              <w:t>29</w:t>
            </w:r>
            <w:r>
              <w:rPr>
                <w:color w:val="000000" w:themeColor="text1"/>
                <w:szCs w:val="21"/>
                <w:highlight w:val="none"/>
                <w:u w:val="single"/>
                <w14:textFill>
                  <w14:solidFill>
                    <w14:schemeClr w14:val="tx1"/>
                  </w14:solidFill>
                </w14:textFill>
              </w:rPr>
              <w:t>日1</w:t>
            </w:r>
            <w:r>
              <w:rPr>
                <w:color w:val="000000" w:themeColor="text1"/>
                <w:szCs w:val="21"/>
                <w:u w:val="single"/>
                <w14:textFill>
                  <w14:solidFill>
                    <w14:schemeClr w14:val="tx1"/>
                  </w14:solidFill>
                </w14:textFill>
              </w:rPr>
              <w:t>7时</w:t>
            </w:r>
            <w:r>
              <w:rPr>
                <w:color w:val="000000" w:themeColor="text1"/>
                <w:szCs w:val="21"/>
                <w14:textFill>
                  <w14:solidFill>
                    <w14:schemeClr w14:val="tx1"/>
                  </w14:solidFill>
                </w14:textFill>
              </w:rPr>
              <w:t>前以电子文件形式（不具单位名称、不加盖单位公章）发送至指定邮箱</w:t>
            </w:r>
            <w:r>
              <w:rPr>
                <w:color w:val="000000" w:themeColor="text1"/>
                <w:szCs w:val="21"/>
                <w:u w:val="single"/>
                <w14:textFill>
                  <w14:solidFill>
                    <w14:schemeClr w14:val="tx1"/>
                  </w14:solidFill>
                </w14:textFill>
              </w:rPr>
              <w:t>（</w:t>
            </w:r>
            <w:r>
              <w:rPr>
                <w:rFonts w:hint="eastAsia"/>
                <w:color w:val="000000" w:themeColor="text1"/>
                <w:szCs w:val="21"/>
                <w:u w:val="single"/>
                <w:lang w:eastAsia="zh-CN"/>
                <w14:textFill>
                  <w14:solidFill>
                    <w14:schemeClr w14:val="tx1"/>
                  </w14:solidFill>
                </w14:textFill>
              </w:rPr>
              <w:t>397638425@qq.com</w:t>
            </w:r>
            <w:r>
              <w:rPr>
                <w:color w:val="000000" w:themeColor="text1"/>
                <w:szCs w:val="21"/>
                <w:u w:val="single"/>
                <w14:textFill>
                  <w14:solidFill>
                    <w14:schemeClr w14:val="tx1"/>
                  </w14:solidFill>
                </w14:textFill>
              </w:rPr>
              <w:t>）</w:t>
            </w:r>
            <w:r>
              <w:rPr>
                <w:color w:val="000000" w:themeColor="text1"/>
                <w:szCs w:val="21"/>
                <w14:textFill>
                  <w14:solidFill>
                    <w14:schemeClr w14:val="tx1"/>
                  </w14:solidFill>
                </w14:textFill>
              </w:rPr>
              <w:t>向招标人提出，招标人予以解答，</w:t>
            </w:r>
            <w:r>
              <w:rPr>
                <w:rFonts w:ascii="宋体" w:hAnsi="宋体"/>
              </w:rPr>
              <w:t>解答的内容将</w:t>
            </w:r>
            <w:r>
              <w:rPr>
                <w:rFonts w:hint="eastAsia" w:ascii="宋体" w:hAnsi="宋体"/>
                <w:lang w:val="en-US" w:eastAsia="zh-CN"/>
              </w:rPr>
              <w:t>通知所有投标人</w:t>
            </w:r>
            <w:r>
              <w:rPr>
                <w:color w:val="000000" w:themeColor="text1"/>
                <w:szCs w:val="21"/>
                <w14:textFill>
                  <w14:solidFill>
                    <w14:schemeClr w14:val="tx1"/>
                  </w14:solidFill>
                </w14:textFill>
              </w:rPr>
              <w:t>。</w:t>
            </w:r>
          </w:p>
        </w:tc>
      </w:tr>
      <w:tr w14:paraId="5DE37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6" w:hRule="atLeast"/>
          <w:jc w:val="center"/>
        </w:trPr>
        <w:tc>
          <w:tcPr>
            <w:tcW w:w="723" w:type="dxa"/>
            <w:vAlign w:val="center"/>
          </w:tcPr>
          <w:p w14:paraId="47F4C684">
            <w:pPr>
              <w:spacing w:line="360" w:lineRule="exact"/>
              <w:jc w:val="center"/>
              <w:rPr>
                <w:szCs w:val="21"/>
              </w:rPr>
            </w:pPr>
            <w:r>
              <w:rPr>
                <w:szCs w:val="21"/>
              </w:rPr>
              <w:t>13</w:t>
            </w:r>
          </w:p>
        </w:tc>
        <w:tc>
          <w:tcPr>
            <w:tcW w:w="850" w:type="dxa"/>
            <w:vAlign w:val="center"/>
          </w:tcPr>
          <w:p w14:paraId="6586446B">
            <w:pPr>
              <w:spacing w:line="360" w:lineRule="exact"/>
              <w:jc w:val="center"/>
              <w:rPr>
                <w:szCs w:val="21"/>
              </w:rPr>
            </w:pPr>
            <w:r>
              <w:rPr>
                <w:szCs w:val="21"/>
              </w:rPr>
              <w:t>13.1</w:t>
            </w:r>
          </w:p>
        </w:tc>
        <w:tc>
          <w:tcPr>
            <w:tcW w:w="1701" w:type="dxa"/>
            <w:vAlign w:val="center"/>
          </w:tcPr>
          <w:p w14:paraId="7336580A">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踏勘现场</w:t>
            </w:r>
          </w:p>
          <w:p w14:paraId="355262AE">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答疑时间</w:t>
            </w:r>
          </w:p>
        </w:tc>
        <w:tc>
          <w:tcPr>
            <w:tcW w:w="6187" w:type="dxa"/>
            <w:vAlign w:val="center"/>
          </w:tcPr>
          <w:p w14:paraId="66D51BE4">
            <w:pPr>
              <w:jc w:val="left"/>
              <w:rPr>
                <w:rFonts w:hint="eastAsia" w:ascii="宋体" w:hAnsi="宋体" w:eastAsia="宋体" w:cs="宋体"/>
                <w:b w:val="0"/>
                <w:bCs w:val="0"/>
                <w:color w:val="auto"/>
              </w:rPr>
            </w:pPr>
            <w:r>
              <w:rPr>
                <w:rFonts w:hint="eastAsia"/>
                <w:b w:val="0"/>
                <w:bCs w:val="0"/>
                <w:color w:val="auto"/>
              </w:rPr>
              <w:t>为利于工</w:t>
            </w:r>
            <w:r>
              <w:rPr>
                <w:rFonts w:hint="eastAsia" w:ascii="宋体" w:hAnsi="宋体" w:eastAsia="宋体" w:cs="宋体"/>
                <w:b w:val="0"/>
                <w:bCs w:val="0"/>
                <w:color w:val="auto"/>
              </w:rPr>
              <w:t>程在招标后实施阶段不出现因对现状情况不明而产生纠纷，投标人必须在202</w:t>
            </w:r>
            <w:r>
              <w:rPr>
                <w:rFonts w:hint="eastAsia" w:ascii="宋体" w:hAnsi="宋体" w:eastAsia="宋体" w:cs="宋体"/>
                <w:b w:val="0"/>
                <w:bCs w:val="0"/>
                <w:color w:val="auto"/>
                <w:lang w:val="en-US" w:eastAsia="zh-CN"/>
              </w:rPr>
              <w:t>5</w:t>
            </w:r>
            <w:r>
              <w:rPr>
                <w:rFonts w:hint="eastAsia" w:ascii="宋体" w:hAnsi="宋体" w:eastAsia="宋体" w:cs="宋体"/>
                <w:b w:val="0"/>
                <w:bCs w:val="0"/>
                <w:color w:val="auto"/>
              </w:rPr>
              <w:t>年</w:t>
            </w:r>
            <w:r>
              <w:rPr>
                <w:rFonts w:hint="eastAsia" w:ascii="宋体" w:hAnsi="宋体" w:eastAsia="宋体" w:cs="宋体"/>
                <w:b w:val="0"/>
                <w:bCs w:val="0"/>
                <w:color w:val="auto"/>
                <w:lang w:val="en-US" w:eastAsia="zh-CN"/>
              </w:rPr>
              <w:t>10</w:t>
            </w:r>
            <w:r>
              <w:rPr>
                <w:rFonts w:hint="eastAsia" w:ascii="宋体" w:hAnsi="宋体" w:eastAsia="宋体" w:cs="宋体"/>
                <w:b w:val="0"/>
                <w:bCs w:val="0"/>
                <w:color w:val="auto"/>
              </w:rPr>
              <w:t>月</w:t>
            </w:r>
            <w:r>
              <w:rPr>
                <w:rFonts w:hint="eastAsia" w:ascii="宋体" w:hAnsi="宋体" w:cs="宋体"/>
                <w:b w:val="0"/>
                <w:bCs w:val="0"/>
                <w:color w:val="auto"/>
                <w:lang w:val="en-US" w:eastAsia="zh-CN"/>
              </w:rPr>
              <w:t>29</w:t>
            </w:r>
            <w:r>
              <w:rPr>
                <w:rFonts w:hint="eastAsia" w:ascii="宋体" w:hAnsi="宋体" w:eastAsia="宋体" w:cs="宋体"/>
                <w:b w:val="0"/>
                <w:bCs w:val="0"/>
                <w:color w:val="auto"/>
              </w:rPr>
              <w:t>日9时至</w:t>
            </w:r>
            <w:r>
              <w:rPr>
                <w:rFonts w:hint="eastAsia" w:ascii="宋体" w:hAnsi="宋体" w:eastAsia="宋体" w:cs="宋体"/>
                <w:b w:val="0"/>
                <w:bCs w:val="0"/>
                <w:color w:val="auto"/>
                <w:lang w:val="en-US" w:eastAsia="zh-CN"/>
              </w:rPr>
              <w:t>17时，由授权委托人携带公司营业执照复印件加盖公章、授权委托书原件以及身份证到现场勘察并取得回执，并将招标单位现场勘察联系人签字确认的《现场踏勘承诺书》放入投标文件。</w:t>
            </w:r>
            <w:r>
              <w:rPr>
                <w:rFonts w:hint="eastAsia" w:ascii="宋体" w:hAnsi="宋体" w:eastAsia="宋体" w:cs="宋体"/>
                <w:b w:val="0"/>
                <w:bCs w:val="0"/>
                <w:color w:val="auto"/>
              </w:rPr>
              <w:t>踏勘联系人：</w:t>
            </w:r>
            <w:r>
              <w:rPr>
                <w:rFonts w:hint="eastAsia" w:ascii="宋体" w:hAnsi="宋体" w:eastAsia="宋体" w:cs="宋体"/>
                <w:b w:val="0"/>
                <w:bCs w:val="0"/>
                <w:color w:val="auto"/>
                <w:lang w:val="en-US" w:eastAsia="zh-CN"/>
              </w:rPr>
              <w:t>张</w:t>
            </w:r>
            <w:r>
              <w:rPr>
                <w:rFonts w:hint="eastAsia" w:ascii="宋体" w:hAnsi="宋体" w:eastAsia="宋体" w:cs="宋体"/>
                <w:b w:val="0"/>
                <w:bCs w:val="0"/>
                <w:color w:val="auto"/>
              </w:rPr>
              <w:t>主任，电话：</w:t>
            </w:r>
            <w:r>
              <w:rPr>
                <w:rFonts w:hint="eastAsia" w:ascii="宋体" w:hAnsi="宋体" w:eastAsia="宋体" w:cs="宋体"/>
                <w:b w:val="0"/>
                <w:bCs w:val="0"/>
                <w:color w:val="auto"/>
                <w:lang w:eastAsia="zh-CN"/>
              </w:rPr>
              <w:t>15862749191</w:t>
            </w:r>
            <w:r>
              <w:rPr>
                <w:rFonts w:hint="eastAsia" w:ascii="宋体" w:hAnsi="宋体" w:eastAsia="宋体" w:cs="宋体"/>
                <w:b w:val="0"/>
                <w:bCs w:val="0"/>
                <w:color w:val="auto"/>
              </w:rPr>
              <w:t>。</w:t>
            </w:r>
          </w:p>
          <w:p w14:paraId="03B0ED6E">
            <w:pPr>
              <w:spacing w:line="360" w:lineRule="exact"/>
              <w:jc w:val="left"/>
              <w:rPr>
                <w:color w:val="000000" w:themeColor="text1"/>
                <w:szCs w:val="21"/>
                <w14:textFill>
                  <w14:solidFill>
                    <w14:schemeClr w14:val="tx1"/>
                  </w14:solidFill>
                </w14:textFill>
              </w:rPr>
            </w:pPr>
            <w:r>
              <w:rPr>
                <w:rFonts w:ascii="宋体" w:hAnsi="宋体"/>
              </w:rPr>
              <w:t>答疑时间：</w:t>
            </w:r>
            <w:r>
              <w:rPr>
                <w:rFonts w:ascii="宋体" w:hAnsi="宋体"/>
                <w:b w:val="0"/>
                <w:bCs/>
                <w:u w:val="single"/>
              </w:rPr>
              <w:t>20</w:t>
            </w:r>
            <w:r>
              <w:rPr>
                <w:rFonts w:hint="eastAsia" w:ascii="宋体" w:hAnsi="宋体"/>
                <w:b w:val="0"/>
                <w:bCs/>
                <w:u w:val="single"/>
              </w:rPr>
              <w:t>2</w:t>
            </w:r>
            <w:r>
              <w:rPr>
                <w:rFonts w:hint="eastAsia" w:ascii="宋体" w:hAnsi="宋体"/>
                <w:b w:val="0"/>
                <w:bCs/>
                <w:u w:val="single"/>
                <w:lang w:val="en-US" w:eastAsia="zh-CN"/>
              </w:rPr>
              <w:t>5</w:t>
            </w:r>
            <w:r>
              <w:rPr>
                <w:rFonts w:ascii="宋体" w:hAnsi="宋体"/>
                <w:b w:val="0"/>
                <w:bCs/>
                <w:u w:val="single"/>
              </w:rPr>
              <w:t>年</w:t>
            </w:r>
            <w:r>
              <w:rPr>
                <w:rFonts w:hint="eastAsia" w:ascii="宋体" w:hAnsi="宋体"/>
                <w:b w:val="0"/>
                <w:bCs/>
                <w:u w:val="single"/>
                <w:lang w:val="en-US" w:eastAsia="zh-CN"/>
              </w:rPr>
              <w:t>10月31日17时</w:t>
            </w:r>
            <w:r>
              <w:rPr>
                <w:rFonts w:ascii="宋体" w:hAnsi="宋体"/>
                <w:b w:val="0"/>
                <w:bCs/>
                <w:u w:val="single"/>
              </w:rPr>
              <w:t>前</w:t>
            </w:r>
          </w:p>
        </w:tc>
      </w:tr>
      <w:tr w14:paraId="4E5EF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jc w:val="center"/>
        </w:trPr>
        <w:tc>
          <w:tcPr>
            <w:tcW w:w="723" w:type="dxa"/>
            <w:vAlign w:val="center"/>
          </w:tcPr>
          <w:p w14:paraId="0DD4283C">
            <w:pPr>
              <w:spacing w:line="360" w:lineRule="exact"/>
              <w:jc w:val="center"/>
              <w:rPr>
                <w:szCs w:val="21"/>
              </w:rPr>
            </w:pPr>
            <w:r>
              <w:rPr>
                <w:szCs w:val="21"/>
              </w:rPr>
              <w:t>14</w:t>
            </w:r>
          </w:p>
        </w:tc>
        <w:tc>
          <w:tcPr>
            <w:tcW w:w="850" w:type="dxa"/>
            <w:vAlign w:val="center"/>
          </w:tcPr>
          <w:p w14:paraId="219A444B">
            <w:pPr>
              <w:spacing w:line="360" w:lineRule="exact"/>
              <w:jc w:val="center"/>
              <w:rPr>
                <w:szCs w:val="21"/>
              </w:rPr>
            </w:pPr>
            <w:r>
              <w:rPr>
                <w:szCs w:val="21"/>
              </w:rPr>
              <w:t>18.2</w:t>
            </w:r>
          </w:p>
        </w:tc>
        <w:tc>
          <w:tcPr>
            <w:tcW w:w="1701" w:type="dxa"/>
            <w:vAlign w:val="center"/>
          </w:tcPr>
          <w:p w14:paraId="48A2652D">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招标控制价编制依据</w:t>
            </w:r>
          </w:p>
        </w:tc>
        <w:tc>
          <w:tcPr>
            <w:tcW w:w="6187" w:type="dxa"/>
            <w:vAlign w:val="center"/>
          </w:tcPr>
          <w:p w14:paraId="69D6F9AC">
            <w:pPr>
              <w:adjustRightInd w:val="0"/>
              <w:snapToGrid w:val="0"/>
              <w:spacing w:line="360" w:lineRule="exact"/>
              <w:jc w:val="left"/>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招标控制价编制执行：</w:t>
            </w:r>
          </w:p>
          <w:p w14:paraId="58FAD091">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1.本工程施工图</w:t>
            </w:r>
            <w:r>
              <w:rPr>
                <w:rFonts w:hint="eastAsia"/>
                <w:color w:val="000000" w:themeColor="text1"/>
                <w:szCs w:val="21"/>
                <w:lang w:eastAsia="zh-CN"/>
                <w14:textFill>
                  <w14:solidFill>
                    <w14:schemeClr w14:val="tx1"/>
                  </w14:solidFill>
                </w14:textFill>
              </w:rPr>
              <w:t>及</w:t>
            </w:r>
            <w:r>
              <w:rPr>
                <w:color w:val="000000" w:themeColor="text1"/>
                <w:szCs w:val="21"/>
                <w14:textFill>
                  <w14:solidFill>
                    <w14:schemeClr w14:val="tx1"/>
                  </w14:solidFill>
                </w14:textFill>
              </w:rPr>
              <w:t>工程量清单；</w:t>
            </w:r>
          </w:p>
          <w:p w14:paraId="654C84AD">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2.《建设工程工程量清单计价规范》（GB50500-2013）；</w:t>
            </w:r>
          </w:p>
          <w:p w14:paraId="338610D9">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3.《江苏省安装工程计价定额》2014年版；</w:t>
            </w:r>
          </w:p>
          <w:p w14:paraId="543E3010">
            <w:pPr>
              <w:spacing w:line="360" w:lineRule="exact"/>
              <w:jc w:val="left"/>
              <w:rPr>
                <w:rFonts w:hint="eastAsia" w:eastAsia="宋体"/>
                <w:color w:val="000000" w:themeColor="text1"/>
                <w:szCs w:val="21"/>
                <w:lang w:val="en-US" w:eastAsia="zh-CN"/>
                <w14:textFill>
                  <w14:solidFill>
                    <w14:schemeClr w14:val="tx1"/>
                  </w14:solidFill>
                </w14:textFill>
              </w:rPr>
            </w:pPr>
            <w:r>
              <w:rPr>
                <w:color w:val="000000" w:themeColor="text1"/>
                <w:szCs w:val="21"/>
                <w14:textFill>
                  <w14:solidFill>
                    <w14:schemeClr w14:val="tx1"/>
                  </w14:solidFill>
                </w14:textFill>
              </w:rPr>
              <w:t>4.《江苏省建筑与装饰工程计价定额》（2014）</w:t>
            </w:r>
            <w:r>
              <w:rPr>
                <w:rFonts w:hint="eastAsia"/>
                <w:color w:val="000000" w:themeColor="text1"/>
                <w:szCs w:val="21"/>
                <w:lang w:eastAsia="zh-CN"/>
                <w14:textFill>
                  <w14:solidFill>
                    <w14:schemeClr w14:val="tx1"/>
                  </w14:solidFill>
                </w14:textFill>
              </w:rPr>
              <w:t>；</w:t>
            </w:r>
          </w:p>
          <w:p w14:paraId="5FA588A0">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5.《江苏省建设工程费用定额》2014年版；</w:t>
            </w:r>
          </w:p>
          <w:p w14:paraId="7D531A8F">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6.《南通</w:t>
            </w:r>
            <w:r>
              <w:rPr>
                <w:b w:val="0"/>
                <w:bCs w:val="0"/>
                <w:color w:val="000000" w:themeColor="text1"/>
                <w:szCs w:val="21"/>
                <w14:textFill>
                  <w14:solidFill>
                    <w14:schemeClr w14:val="tx1"/>
                  </w14:solidFill>
                </w14:textFill>
              </w:rPr>
              <w:t>建设工程</w:t>
            </w:r>
            <w:r>
              <w:rPr>
                <w:color w:val="000000" w:themeColor="text1"/>
                <w:szCs w:val="21"/>
                <w14:textFill>
                  <w14:solidFill>
                    <w14:schemeClr w14:val="tx1"/>
                  </w14:solidFill>
                </w14:textFill>
              </w:rPr>
              <w:t>造价信息》</w:t>
            </w:r>
            <w:r>
              <w:rPr>
                <w:b w:val="0"/>
                <w:bCs w:val="0"/>
                <w:color w:val="000000" w:themeColor="text1"/>
                <w:szCs w:val="21"/>
                <w14:textFill>
                  <w14:solidFill>
                    <w14:schemeClr w14:val="tx1"/>
                  </w14:solidFill>
                </w14:textFill>
              </w:rPr>
              <w:t>202</w:t>
            </w:r>
            <w:r>
              <w:rPr>
                <w:rFonts w:hint="eastAsia"/>
                <w:b w:val="0"/>
                <w:bCs w:val="0"/>
                <w:color w:val="000000" w:themeColor="text1"/>
                <w:szCs w:val="21"/>
                <w:lang w:val="en-US" w:eastAsia="zh-CN"/>
                <w14:textFill>
                  <w14:solidFill>
                    <w14:schemeClr w14:val="tx1"/>
                  </w14:solidFill>
                </w14:textFill>
              </w:rPr>
              <w:t>5</w:t>
            </w:r>
            <w:r>
              <w:rPr>
                <w:b w:val="0"/>
                <w:bCs w:val="0"/>
                <w:color w:val="000000" w:themeColor="text1"/>
                <w:szCs w:val="21"/>
                <w14:textFill>
                  <w14:solidFill>
                    <w14:schemeClr w14:val="tx1"/>
                  </w14:solidFill>
                </w14:textFill>
              </w:rPr>
              <w:t>年第</w:t>
            </w:r>
            <w:r>
              <w:rPr>
                <w:rFonts w:hint="eastAsia"/>
                <w:b w:val="0"/>
                <w:bCs w:val="0"/>
                <w:color w:val="000000" w:themeColor="text1"/>
                <w:szCs w:val="21"/>
                <w:lang w:val="en-US" w:eastAsia="zh-CN"/>
                <w14:textFill>
                  <w14:solidFill>
                    <w14:schemeClr w14:val="tx1"/>
                  </w14:solidFill>
                </w14:textFill>
              </w:rPr>
              <w:t>9</w:t>
            </w:r>
            <w:r>
              <w:rPr>
                <w:b w:val="0"/>
                <w:bCs w:val="0"/>
                <w:color w:val="000000" w:themeColor="text1"/>
                <w:szCs w:val="21"/>
                <w14:textFill>
                  <w14:solidFill>
                    <w14:schemeClr w14:val="tx1"/>
                  </w14:solidFill>
                </w14:textFill>
              </w:rPr>
              <w:t>期</w:t>
            </w:r>
            <w:r>
              <w:rPr>
                <w:color w:val="000000" w:themeColor="text1"/>
                <w:szCs w:val="21"/>
                <w14:textFill>
                  <w14:solidFill>
                    <w14:schemeClr w14:val="tx1"/>
                  </w14:solidFill>
                </w14:textFill>
              </w:rPr>
              <w:t>；</w:t>
            </w:r>
          </w:p>
          <w:p w14:paraId="74700293">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7.江苏省住房和城乡建设厅关于发布建设工程人工工资指导价的通知（苏建函价</w:t>
            </w:r>
            <w:r>
              <w:rPr>
                <w:rFonts w:hint="eastAsia"/>
                <w:color w:val="000000" w:themeColor="text1"/>
                <w:szCs w:val="21"/>
                <w:lang w:eastAsia="zh-CN"/>
                <w14:textFill>
                  <w14:solidFill>
                    <w14:schemeClr w14:val="tx1"/>
                  </w14:solidFill>
                </w14:textFill>
              </w:rPr>
              <w:t>〔2025〕</w:t>
            </w:r>
            <w:r>
              <w:rPr>
                <w:rFonts w:hint="eastAsia"/>
                <w:color w:val="000000" w:themeColor="text1"/>
                <w:szCs w:val="21"/>
                <w:lang w:val="en-US" w:eastAsia="zh-CN"/>
                <w14:textFill>
                  <w14:solidFill>
                    <w14:schemeClr w14:val="tx1"/>
                  </w14:solidFill>
                </w14:textFill>
              </w:rPr>
              <w:t>273</w:t>
            </w:r>
            <w:r>
              <w:rPr>
                <w:rFonts w:hint="eastAsia"/>
                <w:color w:val="000000" w:themeColor="text1"/>
                <w:szCs w:val="21"/>
                <w:lang w:eastAsia="zh-CN"/>
                <w14:textFill>
                  <w14:solidFill>
                    <w14:schemeClr w14:val="tx1"/>
                  </w14:solidFill>
                </w14:textFill>
              </w:rPr>
              <w:t>号</w:t>
            </w:r>
            <w:r>
              <w:rPr>
                <w:color w:val="000000" w:themeColor="text1"/>
                <w:szCs w:val="21"/>
                <w14:textFill>
                  <w14:solidFill>
                    <w14:schemeClr w14:val="tx1"/>
                  </w14:solidFill>
                </w14:textFill>
              </w:rPr>
              <w:t>）；</w:t>
            </w:r>
          </w:p>
          <w:p w14:paraId="0131AD3D">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8.省住房城乡建设厅关于建筑业实施营改增后江苏省建设工程计价依据调整的通知（苏建价〔2016〕154号文）；</w:t>
            </w:r>
          </w:p>
          <w:p w14:paraId="60B49ABA">
            <w:pPr>
              <w:spacing w:line="360" w:lineRule="exact"/>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9.《省住房城乡建设厅关于调整建设工程计价增值税税率的通知》苏建函价〔2019〕178号文；</w:t>
            </w:r>
          </w:p>
          <w:p w14:paraId="07049836">
            <w:pPr>
              <w:adjustRightInd w:val="0"/>
              <w:snapToGrid w:val="0"/>
              <w:spacing w:line="360" w:lineRule="exact"/>
              <w:rPr>
                <w:color w:val="000000" w:themeColor="text1"/>
                <w:szCs w:val="21"/>
                <w14:textFill>
                  <w14:solidFill>
                    <w14:schemeClr w14:val="tx1"/>
                  </w14:solidFill>
                </w14:textFill>
              </w:rPr>
            </w:pPr>
            <w:r>
              <w:rPr>
                <w:color w:val="000000" w:themeColor="text1"/>
                <w:szCs w:val="21"/>
                <w14:textFill>
                  <w14:solidFill>
                    <w14:schemeClr w14:val="tx1"/>
                  </w14:solidFill>
                </w14:textFill>
              </w:rPr>
              <w:t>10.江苏省南通市与本工程造价相关的补充定额、计价文件等。</w:t>
            </w:r>
          </w:p>
          <w:p w14:paraId="74B05110">
            <w:pPr>
              <w:adjustRightInd w:val="0"/>
              <w:snapToGrid w:val="0"/>
              <w:spacing w:line="360" w:lineRule="exact"/>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11.答疑、补充通知或澄清文件</w:t>
            </w:r>
          </w:p>
        </w:tc>
      </w:tr>
      <w:tr w14:paraId="0B686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jc w:val="center"/>
        </w:trPr>
        <w:tc>
          <w:tcPr>
            <w:tcW w:w="723" w:type="dxa"/>
            <w:vAlign w:val="center"/>
          </w:tcPr>
          <w:p w14:paraId="1EBBCAE3">
            <w:pPr>
              <w:spacing w:line="360" w:lineRule="exact"/>
              <w:jc w:val="center"/>
              <w:rPr>
                <w:szCs w:val="21"/>
              </w:rPr>
            </w:pPr>
            <w:r>
              <w:rPr>
                <w:rFonts w:hint="eastAsia"/>
                <w:szCs w:val="21"/>
              </w:rPr>
              <w:t>15</w:t>
            </w:r>
          </w:p>
        </w:tc>
        <w:tc>
          <w:tcPr>
            <w:tcW w:w="850" w:type="dxa"/>
            <w:vAlign w:val="center"/>
          </w:tcPr>
          <w:p w14:paraId="3CAC09E8">
            <w:pPr>
              <w:spacing w:line="360" w:lineRule="exact"/>
              <w:jc w:val="center"/>
              <w:rPr>
                <w:szCs w:val="21"/>
              </w:rPr>
            </w:pPr>
          </w:p>
        </w:tc>
        <w:tc>
          <w:tcPr>
            <w:tcW w:w="1701" w:type="dxa"/>
            <w:vAlign w:val="center"/>
          </w:tcPr>
          <w:p w14:paraId="1CA6D35E">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招标控制价</w:t>
            </w:r>
          </w:p>
        </w:tc>
        <w:tc>
          <w:tcPr>
            <w:tcW w:w="6187" w:type="dxa"/>
            <w:vAlign w:val="center"/>
          </w:tcPr>
          <w:p w14:paraId="64AA1B41">
            <w:pPr>
              <w:spacing w:line="360" w:lineRule="exact"/>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本工程招标控制价：</w:t>
            </w:r>
            <w:r>
              <w:rPr>
                <w:rFonts w:hint="eastAsia"/>
                <w:b/>
                <w:color w:val="000000" w:themeColor="text1"/>
                <w:szCs w:val="21"/>
                <w:lang w:eastAsia="zh-CN"/>
                <w14:textFill>
                  <w14:solidFill>
                    <w14:schemeClr w14:val="tx1"/>
                  </w14:solidFill>
                </w14:textFill>
              </w:rPr>
              <w:t>234404.81</w:t>
            </w:r>
            <w:r>
              <w:rPr>
                <w:b/>
                <w:color w:val="000000" w:themeColor="text1"/>
                <w:szCs w:val="21"/>
                <w14:textFill>
                  <w14:solidFill>
                    <w14:schemeClr w14:val="tx1"/>
                  </w14:solidFill>
                </w14:textFill>
              </w:rPr>
              <w:t>元</w:t>
            </w:r>
            <w:r>
              <w:rPr>
                <w:rFonts w:hint="eastAsia"/>
                <w:b/>
                <w:color w:val="000000" w:themeColor="text1"/>
                <w:szCs w:val="21"/>
                <w:lang w:eastAsia="zh-CN"/>
                <w14:textFill>
                  <w14:solidFill>
                    <w14:schemeClr w14:val="tx1"/>
                  </w14:solidFill>
                </w14:textFill>
              </w:rPr>
              <w:t>，</w:t>
            </w:r>
            <w:r>
              <w:rPr>
                <w:rFonts w:hint="eastAsia"/>
                <w:b w:val="0"/>
                <w:bCs/>
                <w:color w:val="000000" w:themeColor="text1"/>
                <w:szCs w:val="21"/>
                <w:lang w:eastAsia="zh-CN"/>
                <w14:textFill>
                  <w14:solidFill>
                    <w14:schemeClr w14:val="tx1"/>
                  </w14:solidFill>
                </w14:textFill>
              </w:rPr>
              <w:t>其中含</w:t>
            </w:r>
            <w:r>
              <w:rPr>
                <w:rFonts w:hint="eastAsia"/>
                <w:b w:val="0"/>
                <w:bCs/>
                <w:color w:val="000000" w:themeColor="text1"/>
                <w:szCs w:val="21"/>
                <w:lang w:val="en-US" w:eastAsia="zh-CN"/>
                <w14:textFill>
                  <w14:solidFill>
                    <w14:schemeClr w14:val="tx1"/>
                  </w14:solidFill>
                </w14:textFill>
              </w:rPr>
              <w:t>专业工程暂估价14000元</w:t>
            </w:r>
            <w:r>
              <w:rPr>
                <w:rFonts w:hint="eastAsia" w:ascii="Times New Roman" w:hAnsi="Times New Roman" w:eastAsia="宋体" w:cs="Times New Roman"/>
                <w:b w:val="0"/>
                <w:bCs/>
                <w:szCs w:val="21"/>
                <w:lang w:val="en-US" w:eastAsia="zh-CN"/>
              </w:rPr>
              <w:t>（专业工程暂估价中包含监理费1.4万</w:t>
            </w:r>
            <w:r>
              <w:rPr>
                <w:rFonts w:hint="eastAsia" w:ascii="Times New Roman" w:hAnsi="Times New Roman" w:eastAsia="宋体" w:cs="Times New Roman"/>
                <w:szCs w:val="21"/>
                <w:lang w:val="en-US" w:eastAsia="zh-CN"/>
              </w:rPr>
              <w:t>元以专业工程暂估价形式计入工程量清单中，且上述费用在工程量清单中数值不可调整，中标后监理费由中标单位支付）</w:t>
            </w:r>
            <w:r>
              <w:rPr>
                <w:rFonts w:ascii="Times New Roman" w:hAnsi="Times New Roman" w:eastAsia="宋体" w:cs="Times New Roman"/>
                <w:szCs w:val="21"/>
              </w:rPr>
              <w:t>。投标</w:t>
            </w:r>
            <w:r>
              <w:rPr>
                <w:szCs w:val="21"/>
              </w:rPr>
              <w:t>人的投标报价高于招标控制价的，招标人将作废标处理。</w:t>
            </w:r>
          </w:p>
        </w:tc>
      </w:tr>
      <w:tr w14:paraId="4E98B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3" w:type="dxa"/>
            <w:vAlign w:val="center"/>
          </w:tcPr>
          <w:p w14:paraId="52C94D50">
            <w:pPr>
              <w:spacing w:line="360" w:lineRule="exact"/>
              <w:jc w:val="center"/>
              <w:rPr>
                <w:szCs w:val="21"/>
              </w:rPr>
            </w:pPr>
            <w:r>
              <w:rPr>
                <w:rFonts w:hint="eastAsia"/>
                <w:szCs w:val="21"/>
              </w:rPr>
              <w:t>16</w:t>
            </w:r>
          </w:p>
        </w:tc>
        <w:tc>
          <w:tcPr>
            <w:tcW w:w="850" w:type="dxa"/>
            <w:vAlign w:val="center"/>
          </w:tcPr>
          <w:p w14:paraId="071CD6D3">
            <w:pPr>
              <w:spacing w:line="360" w:lineRule="exact"/>
              <w:jc w:val="center"/>
              <w:rPr>
                <w:szCs w:val="21"/>
              </w:rPr>
            </w:pPr>
            <w:r>
              <w:rPr>
                <w:szCs w:val="21"/>
              </w:rPr>
              <w:t>20.1</w:t>
            </w:r>
          </w:p>
        </w:tc>
        <w:tc>
          <w:tcPr>
            <w:tcW w:w="1701" w:type="dxa"/>
            <w:vAlign w:val="center"/>
          </w:tcPr>
          <w:p w14:paraId="14C4D6DC">
            <w:pPr>
              <w:spacing w:line="360" w:lineRule="exact"/>
              <w:jc w:val="center"/>
              <w:rPr>
                <w:szCs w:val="21"/>
              </w:rPr>
            </w:pPr>
            <w:r>
              <w:rPr>
                <w:szCs w:val="21"/>
              </w:rPr>
              <w:t>投标</w:t>
            </w:r>
          </w:p>
          <w:p w14:paraId="6043247A">
            <w:pPr>
              <w:spacing w:line="360" w:lineRule="exact"/>
              <w:jc w:val="center"/>
              <w:rPr>
                <w:szCs w:val="21"/>
              </w:rPr>
            </w:pPr>
            <w:r>
              <w:rPr>
                <w:szCs w:val="21"/>
              </w:rPr>
              <w:t>文件份数</w:t>
            </w:r>
          </w:p>
        </w:tc>
        <w:tc>
          <w:tcPr>
            <w:tcW w:w="6187" w:type="dxa"/>
            <w:vAlign w:val="center"/>
          </w:tcPr>
          <w:p w14:paraId="0DBB154E">
            <w:pPr>
              <w:spacing w:line="360" w:lineRule="exact"/>
              <w:jc w:val="left"/>
              <w:rPr>
                <w:snapToGrid w:val="0"/>
                <w:kern w:val="0"/>
                <w:szCs w:val="21"/>
              </w:rPr>
            </w:pPr>
            <w:r>
              <w:rPr>
                <w:rFonts w:hint="eastAsia"/>
                <w:b/>
                <w:color w:val="000000" w:themeColor="text1"/>
                <w:szCs w:val="21"/>
                <w:lang w:eastAsia="zh-CN"/>
                <w14:textFill>
                  <w14:solidFill>
                    <w14:schemeClr w14:val="tx1"/>
                  </w14:solidFill>
                </w14:textFill>
              </w:rPr>
              <w:t>资格审查文件</w:t>
            </w:r>
            <w:r>
              <w:rPr>
                <w:b/>
                <w:color w:val="000000" w:themeColor="text1"/>
                <w:szCs w:val="21"/>
                <w14:textFill>
                  <w14:solidFill>
                    <w14:schemeClr w14:val="tx1"/>
                  </w14:solidFill>
                </w14:textFill>
              </w:rPr>
              <w:t>正本壹份</w:t>
            </w:r>
            <w:r>
              <w:rPr>
                <w:rFonts w:hint="eastAsia"/>
                <w:b/>
                <w:bCs w:val="0"/>
                <w:snapToGrid w:val="0"/>
                <w:color w:val="0000FF"/>
                <w:kern w:val="0"/>
                <w:szCs w:val="21"/>
                <w:lang w:eastAsia="zh-CN"/>
              </w:rPr>
              <w:t>、</w:t>
            </w:r>
            <w:r>
              <w:rPr>
                <w:rFonts w:hint="eastAsia"/>
                <w:b/>
                <w:color w:val="000000" w:themeColor="text1"/>
                <w:szCs w:val="21"/>
                <w:lang w:eastAsia="zh-CN"/>
                <w14:textFill>
                  <w14:solidFill>
                    <w14:schemeClr w14:val="tx1"/>
                  </w14:solidFill>
                </w14:textFill>
              </w:rPr>
              <w:t>商务标文件壹份。</w:t>
            </w:r>
            <w:r>
              <w:rPr>
                <w:snapToGrid w:val="0"/>
                <w:kern w:val="0"/>
                <w:szCs w:val="21"/>
              </w:rPr>
              <w:t>（中标单位在领取中标通知书前再提供完整的投标文件</w:t>
            </w:r>
            <w:r>
              <w:rPr>
                <w:rFonts w:hint="eastAsia"/>
                <w:snapToGrid w:val="0"/>
                <w:kern w:val="0"/>
                <w:szCs w:val="21"/>
                <w:lang w:eastAsia="zh-CN"/>
              </w:rPr>
              <w:t>（叁份</w:t>
            </w:r>
            <w:r>
              <w:rPr>
                <w:snapToGrid w:val="0"/>
                <w:kern w:val="0"/>
                <w:szCs w:val="21"/>
              </w:rPr>
              <w:t>资格审查文件、</w:t>
            </w:r>
            <w:r>
              <w:rPr>
                <w:rFonts w:hint="eastAsia"/>
                <w:snapToGrid w:val="0"/>
                <w:kern w:val="0"/>
                <w:szCs w:val="21"/>
                <w:lang w:eastAsia="zh-CN"/>
              </w:rPr>
              <w:t>叁份</w:t>
            </w:r>
            <w:r>
              <w:rPr>
                <w:snapToGrid w:val="0"/>
                <w:kern w:val="0"/>
                <w:szCs w:val="21"/>
              </w:rPr>
              <w:t>商务标文件</w:t>
            </w:r>
            <w:r>
              <w:rPr>
                <w:rFonts w:hint="eastAsia"/>
                <w:snapToGrid w:val="0"/>
                <w:kern w:val="0"/>
                <w:szCs w:val="21"/>
                <w:lang w:eastAsia="zh-CN"/>
              </w:rPr>
              <w:t>）</w:t>
            </w:r>
          </w:p>
        </w:tc>
      </w:tr>
      <w:tr w14:paraId="11F53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5" w:hRule="atLeast"/>
          <w:jc w:val="center"/>
        </w:trPr>
        <w:tc>
          <w:tcPr>
            <w:tcW w:w="723" w:type="dxa"/>
            <w:vAlign w:val="center"/>
          </w:tcPr>
          <w:p w14:paraId="2F478D1D">
            <w:pPr>
              <w:spacing w:line="360" w:lineRule="exact"/>
              <w:jc w:val="center"/>
              <w:rPr>
                <w:szCs w:val="21"/>
              </w:rPr>
            </w:pPr>
            <w:r>
              <w:rPr>
                <w:rFonts w:hint="eastAsia"/>
                <w:szCs w:val="21"/>
              </w:rPr>
              <w:t>17</w:t>
            </w:r>
          </w:p>
        </w:tc>
        <w:tc>
          <w:tcPr>
            <w:tcW w:w="850" w:type="dxa"/>
            <w:vAlign w:val="center"/>
          </w:tcPr>
          <w:p w14:paraId="259EDE3E">
            <w:pPr>
              <w:spacing w:line="360" w:lineRule="exact"/>
              <w:jc w:val="center"/>
              <w:rPr>
                <w:szCs w:val="21"/>
              </w:rPr>
            </w:pPr>
            <w:r>
              <w:rPr>
                <w:szCs w:val="21"/>
              </w:rPr>
              <w:t>21</w:t>
            </w:r>
          </w:p>
        </w:tc>
        <w:tc>
          <w:tcPr>
            <w:tcW w:w="1701" w:type="dxa"/>
            <w:vAlign w:val="center"/>
          </w:tcPr>
          <w:p w14:paraId="48DE4D5A">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投标文件提交地点及截止时间</w:t>
            </w:r>
          </w:p>
        </w:tc>
        <w:tc>
          <w:tcPr>
            <w:tcW w:w="6187" w:type="dxa"/>
            <w:vAlign w:val="center"/>
          </w:tcPr>
          <w:p w14:paraId="400D2792">
            <w:pPr>
              <w:spacing w:line="360" w:lineRule="exact"/>
              <w:jc w:val="left"/>
              <w:rPr>
                <w:rFonts w:hint="eastAsia" w:eastAsia="宋体"/>
                <w:color w:val="000000" w:themeColor="text1"/>
                <w:szCs w:val="21"/>
                <w:lang w:eastAsia="zh-CN"/>
                <w14:textFill>
                  <w14:solidFill>
                    <w14:schemeClr w14:val="tx1"/>
                  </w14:solidFill>
                </w14:textFill>
              </w:rPr>
            </w:pPr>
            <w:r>
              <w:rPr>
                <w:b/>
                <w:color w:val="000000" w:themeColor="text1"/>
                <w:szCs w:val="21"/>
                <w14:textFill>
                  <w14:solidFill>
                    <w14:schemeClr w14:val="tx1"/>
                  </w14:solidFill>
                </w14:textFill>
              </w:rPr>
              <w:t>收件人：</w:t>
            </w:r>
            <w:r>
              <w:rPr>
                <w:rFonts w:hint="eastAsia"/>
                <w:b/>
                <w:color w:val="000000" w:themeColor="text1"/>
                <w:szCs w:val="21"/>
                <w:lang w:eastAsia="zh-CN"/>
                <w14:textFill>
                  <w14:solidFill>
                    <w14:schemeClr w14:val="tx1"/>
                  </w14:solidFill>
                </w14:textFill>
              </w:rPr>
              <w:t>南通市精华建设工程造价咨询有限公司</w:t>
            </w:r>
          </w:p>
          <w:p w14:paraId="741CED5C">
            <w:pPr>
              <w:spacing w:line="360" w:lineRule="exact"/>
              <w:jc w:val="left"/>
              <w:rPr>
                <w:color w:val="000000" w:themeColor="text1"/>
                <w:szCs w:val="21"/>
                <w:u w:val="single"/>
                <w14:textFill>
                  <w14:solidFill>
                    <w14:schemeClr w14:val="tx1"/>
                  </w14:solidFill>
                </w14:textFill>
              </w:rPr>
            </w:pPr>
            <w:r>
              <w:rPr>
                <w:b/>
                <w:color w:val="000000" w:themeColor="text1"/>
                <w:szCs w:val="21"/>
                <w14:textFill>
                  <w14:solidFill>
                    <w14:schemeClr w14:val="tx1"/>
                  </w14:solidFill>
                </w14:textFill>
              </w:rPr>
              <w:t>截止时间：</w:t>
            </w:r>
            <w:r>
              <w:rPr>
                <w:rFonts w:hint="eastAsia"/>
                <w:b/>
                <w:color w:val="000000" w:themeColor="text1"/>
                <w:szCs w:val="21"/>
                <w:highlight w:val="none"/>
                <w:u w:val="single"/>
                <w14:textFill>
                  <w14:solidFill>
                    <w14:schemeClr w14:val="tx1"/>
                  </w14:solidFill>
                </w14:textFill>
              </w:rPr>
              <w:t>202</w:t>
            </w:r>
            <w:r>
              <w:rPr>
                <w:rFonts w:hint="eastAsia"/>
                <w:b/>
                <w:color w:val="000000" w:themeColor="text1"/>
                <w:szCs w:val="21"/>
                <w:highlight w:val="none"/>
                <w:u w:val="single"/>
                <w:lang w:val="en-US" w:eastAsia="zh-CN"/>
                <w14:textFill>
                  <w14:solidFill>
                    <w14:schemeClr w14:val="tx1"/>
                  </w14:solidFill>
                </w14:textFill>
              </w:rPr>
              <w:t>5</w:t>
            </w:r>
            <w:r>
              <w:rPr>
                <w:rFonts w:hint="eastAsia"/>
                <w:b/>
                <w:color w:val="000000" w:themeColor="text1"/>
                <w:szCs w:val="21"/>
                <w:highlight w:val="none"/>
                <w:u w:val="single"/>
                <w14:textFill>
                  <w14:solidFill>
                    <w14:schemeClr w14:val="tx1"/>
                  </w14:solidFill>
                </w14:textFill>
              </w:rPr>
              <w:t>年</w:t>
            </w:r>
            <w:r>
              <w:rPr>
                <w:rFonts w:hint="eastAsia"/>
                <w:b/>
                <w:color w:val="000000" w:themeColor="text1"/>
                <w:szCs w:val="21"/>
                <w:highlight w:val="none"/>
                <w:u w:val="single"/>
                <w:lang w:val="en-US" w:eastAsia="zh-CN"/>
                <w14:textFill>
                  <w14:solidFill>
                    <w14:schemeClr w14:val="tx1"/>
                  </w14:solidFill>
                </w14:textFill>
              </w:rPr>
              <w:t>11</w:t>
            </w:r>
            <w:r>
              <w:rPr>
                <w:rFonts w:hint="eastAsia"/>
                <w:b/>
                <w:color w:val="000000" w:themeColor="text1"/>
                <w:szCs w:val="21"/>
                <w:highlight w:val="none"/>
                <w:u w:val="single"/>
                <w14:textFill>
                  <w14:solidFill>
                    <w14:schemeClr w14:val="tx1"/>
                  </w14:solidFill>
                </w14:textFill>
              </w:rPr>
              <w:t>月</w:t>
            </w:r>
            <w:r>
              <w:rPr>
                <w:rFonts w:hint="eastAsia"/>
                <w:b/>
                <w:color w:val="000000" w:themeColor="text1"/>
                <w:szCs w:val="21"/>
                <w:highlight w:val="none"/>
                <w:u w:val="single"/>
                <w:lang w:val="en-US" w:eastAsia="zh-CN"/>
                <w14:textFill>
                  <w14:solidFill>
                    <w14:schemeClr w14:val="tx1"/>
                  </w14:solidFill>
                </w14:textFill>
              </w:rPr>
              <w:t>3</w:t>
            </w:r>
            <w:r>
              <w:rPr>
                <w:rFonts w:hint="eastAsia"/>
                <w:b/>
                <w:color w:val="000000" w:themeColor="text1"/>
                <w:szCs w:val="21"/>
                <w:highlight w:val="none"/>
                <w:u w:val="single"/>
                <w14:textFill>
                  <w14:solidFill>
                    <w14:schemeClr w14:val="tx1"/>
                  </w14:solidFill>
                </w14:textFill>
              </w:rPr>
              <w:t>日</w:t>
            </w:r>
            <w:r>
              <w:rPr>
                <w:rFonts w:hint="eastAsia"/>
                <w:b/>
                <w:color w:val="000000" w:themeColor="text1"/>
                <w:szCs w:val="21"/>
                <w:highlight w:val="none"/>
                <w:u w:val="single"/>
                <w:lang w:val="en-US" w:eastAsia="zh-CN"/>
                <w14:textFill>
                  <w14:solidFill>
                    <w14:schemeClr w14:val="tx1"/>
                  </w14:solidFill>
                </w14:textFill>
              </w:rPr>
              <w:t>14</w:t>
            </w:r>
            <w:r>
              <w:rPr>
                <w:rFonts w:hint="eastAsia"/>
                <w:b/>
                <w:color w:val="000000" w:themeColor="text1"/>
                <w:szCs w:val="21"/>
                <w:highlight w:val="none"/>
                <w:u w:val="single"/>
                <w14:textFill>
                  <w14:solidFill>
                    <w14:schemeClr w14:val="tx1"/>
                  </w14:solidFill>
                </w14:textFill>
              </w:rPr>
              <w:t>时</w:t>
            </w:r>
            <w:r>
              <w:rPr>
                <w:rFonts w:hint="eastAsia"/>
                <w:b/>
                <w:color w:val="000000" w:themeColor="text1"/>
                <w:szCs w:val="21"/>
                <w:highlight w:val="none"/>
                <w:u w:val="single"/>
                <w:lang w:val="en-US" w:eastAsia="zh-CN"/>
                <w14:textFill>
                  <w14:solidFill>
                    <w14:schemeClr w14:val="tx1"/>
                  </w14:solidFill>
                </w14:textFill>
              </w:rPr>
              <w:t>30</w:t>
            </w:r>
            <w:r>
              <w:rPr>
                <w:rFonts w:hint="eastAsia"/>
                <w:b/>
                <w:color w:val="000000" w:themeColor="text1"/>
                <w:szCs w:val="21"/>
                <w:highlight w:val="none"/>
                <w:u w:val="single"/>
                <w14:textFill>
                  <w14:solidFill>
                    <w14:schemeClr w14:val="tx1"/>
                  </w14:solidFill>
                </w14:textFill>
              </w:rPr>
              <w:t>分</w:t>
            </w:r>
            <w:r>
              <w:rPr>
                <w:b/>
                <w:color w:val="000000" w:themeColor="text1"/>
                <w:szCs w:val="21"/>
                <w:highlight w:val="none"/>
                <w:u w:val="single"/>
                <w14:textFill>
                  <w14:solidFill>
                    <w14:schemeClr w14:val="tx1"/>
                  </w14:solidFill>
                </w14:textFill>
              </w:rPr>
              <w:t>（</w:t>
            </w:r>
            <w:r>
              <w:rPr>
                <w:rFonts w:hint="eastAsia"/>
                <w:b/>
                <w:color w:val="000000" w:themeColor="text1"/>
                <w:szCs w:val="21"/>
                <w:highlight w:val="none"/>
                <w:u w:val="single"/>
                <w14:textFill>
                  <w14:solidFill>
                    <w14:schemeClr w14:val="tx1"/>
                  </w14:solidFill>
                </w14:textFill>
              </w:rPr>
              <w:t>北京时间</w:t>
            </w:r>
            <w:r>
              <w:rPr>
                <w:b/>
                <w:color w:val="000000" w:themeColor="text1"/>
                <w:szCs w:val="21"/>
                <w:highlight w:val="none"/>
                <w:u w:val="single"/>
                <w14:textFill>
                  <w14:solidFill>
                    <w14:schemeClr w14:val="tx1"/>
                  </w14:solidFill>
                </w14:textFill>
              </w:rPr>
              <w:t>）</w:t>
            </w:r>
          </w:p>
          <w:p w14:paraId="346BC60C">
            <w:pPr>
              <w:spacing w:line="360" w:lineRule="exact"/>
              <w:jc w:val="left"/>
              <w:rPr>
                <w:rFonts w:hint="default" w:eastAsia="宋体"/>
                <w:color w:val="000000" w:themeColor="text1"/>
                <w:szCs w:val="21"/>
                <w:u w:val="single"/>
                <w:lang w:val="en-US" w:eastAsia="zh-CN"/>
                <w14:textFill>
                  <w14:solidFill>
                    <w14:schemeClr w14:val="tx1"/>
                  </w14:solidFill>
                </w14:textFill>
              </w:rPr>
            </w:pPr>
            <w:r>
              <w:rPr>
                <w:b/>
                <w:color w:val="000000" w:themeColor="text1"/>
                <w:szCs w:val="21"/>
                <w14:textFill>
                  <w14:solidFill>
                    <w14:schemeClr w14:val="tx1"/>
                  </w14:solidFill>
                </w14:textFill>
              </w:rPr>
              <w:t>提交地点：</w:t>
            </w:r>
            <w:r>
              <w:rPr>
                <w:rFonts w:hint="eastAsia"/>
                <w:b/>
                <w:color w:val="000000" w:themeColor="text1"/>
                <w:szCs w:val="21"/>
                <w:lang w:val="en-US" w:eastAsia="zh-CN"/>
                <w14:textFill>
                  <w14:solidFill>
                    <w14:schemeClr w14:val="tx1"/>
                  </w14:solidFill>
                </w14:textFill>
              </w:rPr>
              <w:t>南通市崇川区城东街道办事处409会议室</w:t>
            </w:r>
          </w:p>
        </w:tc>
      </w:tr>
      <w:tr w14:paraId="08BC8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7" w:hRule="atLeast"/>
          <w:jc w:val="center"/>
        </w:trPr>
        <w:tc>
          <w:tcPr>
            <w:tcW w:w="723" w:type="dxa"/>
            <w:vAlign w:val="center"/>
          </w:tcPr>
          <w:p w14:paraId="27D0AE09">
            <w:pPr>
              <w:spacing w:line="360" w:lineRule="exact"/>
              <w:jc w:val="center"/>
              <w:rPr>
                <w:szCs w:val="21"/>
              </w:rPr>
            </w:pPr>
            <w:r>
              <w:rPr>
                <w:rFonts w:hint="eastAsia"/>
                <w:szCs w:val="21"/>
              </w:rPr>
              <w:t>18</w:t>
            </w:r>
          </w:p>
        </w:tc>
        <w:tc>
          <w:tcPr>
            <w:tcW w:w="850" w:type="dxa"/>
            <w:vAlign w:val="center"/>
          </w:tcPr>
          <w:p w14:paraId="48CB6EF1">
            <w:pPr>
              <w:spacing w:line="360" w:lineRule="exact"/>
              <w:jc w:val="center"/>
              <w:rPr>
                <w:szCs w:val="21"/>
              </w:rPr>
            </w:pPr>
            <w:r>
              <w:rPr>
                <w:szCs w:val="21"/>
              </w:rPr>
              <w:t>24</w:t>
            </w:r>
          </w:p>
        </w:tc>
        <w:tc>
          <w:tcPr>
            <w:tcW w:w="1701" w:type="dxa"/>
            <w:vAlign w:val="center"/>
          </w:tcPr>
          <w:p w14:paraId="30E0CB8F">
            <w:pPr>
              <w:spacing w:line="360" w:lineRule="exact"/>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开标</w:t>
            </w:r>
          </w:p>
        </w:tc>
        <w:tc>
          <w:tcPr>
            <w:tcW w:w="6187" w:type="dxa"/>
            <w:vAlign w:val="center"/>
          </w:tcPr>
          <w:p w14:paraId="5275D3B9">
            <w:pPr>
              <w:spacing w:line="360" w:lineRule="exact"/>
              <w:jc w:val="left"/>
              <w:rPr>
                <w:b/>
                <w:color w:val="000000" w:themeColor="text1"/>
                <w:szCs w:val="21"/>
                <w:u w:val="single"/>
                <w14:textFill>
                  <w14:solidFill>
                    <w14:schemeClr w14:val="tx1"/>
                  </w14:solidFill>
                </w14:textFill>
              </w:rPr>
            </w:pPr>
            <w:r>
              <w:rPr>
                <w:b/>
                <w:color w:val="000000" w:themeColor="text1"/>
                <w:szCs w:val="21"/>
                <w14:textFill>
                  <w14:solidFill>
                    <w14:schemeClr w14:val="tx1"/>
                  </w14:solidFill>
                </w14:textFill>
              </w:rPr>
              <w:t>开标时间：</w:t>
            </w:r>
            <w:r>
              <w:rPr>
                <w:rFonts w:hint="eastAsia"/>
                <w:b/>
                <w:color w:val="000000" w:themeColor="text1"/>
                <w:szCs w:val="21"/>
                <w:highlight w:val="none"/>
                <w:u w:val="single"/>
                <w14:textFill>
                  <w14:solidFill>
                    <w14:schemeClr w14:val="tx1"/>
                  </w14:solidFill>
                </w14:textFill>
              </w:rPr>
              <w:t>202</w:t>
            </w:r>
            <w:r>
              <w:rPr>
                <w:rFonts w:hint="eastAsia"/>
                <w:b/>
                <w:color w:val="000000" w:themeColor="text1"/>
                <w:szCs w:val="21"/>
                <w:highlight w:val="none"/>
                <w:u w:val="single"/>
                <w:lang w:val="en-US" w:eastAsia="zh-CN"/>
                <w14:textFill>
                  <w14:solidFill>
                    <w14:schemeClr w14:val="tx1"/>
                  </w14:solidFill>
                </w14:textFill>
              </w:rPr>
              <w:t>5</w:t>
            </w:r>
            <w:r>
              <w:rPr>
                <w:rFonts w:hint="eastAsia"/>
                <w:b/>
                <w:color w:val="000000" w:themeColor="text1"/>
                <w:szCs w:val="21"/>
                <w:highlight w:val="none"/>
                <w:u w:val="single"/>
                <w14:textFill>
                  <w14:solidFill>
                    <w14:schemeClr w14:val="tx1"/>
                  </w14:solidFill>
                </w14:textFill>
              </w:rPr>
              <w:t>年</w:t>
            </w:r>
            <w:r>
              <w:rPr>
                <w:rFonts w:hint="eastAsia"/>
                <w:b/>
                <w:color w:val="000000" w:themeColor="text1"/>
                <w:szCs w:val="21"/>
                <w:highlight w:val="none"/>
                <w:u w:val="single"/>
                <w:lang w:val="en-US" w:eastAsia="zh-CN"/>
                <w14:textFill>
                  <w14:solidFill>
                    <w14:schemeClr w14:val="tx1"/>
                  </w14:solidFill>
                </w14:textFill>
              </w:rPr>
              <w:t>11</w:t>
            </w:r>
            <w:r>
              <w:rPr>
                <w:rFonts w:hint="eastAsia"/>
                <w:b/>
                <w:color w:val="000000" w:themeColor="text1"/>
                <w:szCs w:val="21"/>
                <w:highlight w:val="none"/>
                <w:u w:val="single"/>
                <w14:textFill>
                  <w14:solidFill>
                    <w14:schemeClr w14:val="tx1"/>
                  </w14:solidFill>
                </w14:textFill>
              </w:rPr>
              <w:t>月</w:t>
            </w:r>
            <w:r>
              <w:rPr>
                <w:rFonts w:hint="eastAsia"/>
                <w:b/>
                <w:color w:val="000000" w:themeColor="text1"/>
                <w:szCs w:val="21"/>
                <w:highlight w:val="none"/>
                <w:u w:val="single"/>
                <w:lang w:val="en-US" w:eastAsia="zh-CN"/>
                <w14:textFill>
                  <w14:solidFill>
                    <w14:schemeClr w14:val="tx1"/>
                  </w14:solidFill>
                </w14:textFill>
              </w:rPr>
              <w:t>3</w:t>
            </w:r>
            <w:r>
              <w:rPr>
                <w:rFonts w:hint="eastAsia"/>
                <w:b/>
                <w:color w:val="000000" w:themeColor="text1"/>
                <w:szCs w:val="21"/>
                <w:highlight w:val="none"/>
                <w:u w:val="single"/>
                <w14:textFill>
                  <w14:solidFill>
                    <w14:schemeClr w14:val="tx1"/>
                  </w14:solidFill>
                </w14:textFill>
              </w:rPr>
              <w:t>日</w:t>
            </w:r>
            <w:r>
              <w:rPr>
                <w:rFonts w:hint="eastAsia"/>
                <w:b/>
                <w:color w:val="000000" w:themeColor="text1"/>
                <w:szCs w:val="21"/>
                <w:highlight w:val="none"/>
                <w:u w:val="single"/>
                <w:lang w:val="en-US" w:eastAsia="zh-CN"/>
                <w14:textFill>
                  <w14:solidFill>
                    <w14:schemeClr w14:val="tx1"/>
                  </w14:solidFill>
                </w14:textFill>
              </w:rPr>
              <w:t>14</w:t>
            </w:r>
            <w:r>
              <w:rPr>
                <w:rFonts w:hint="eastAsia"/>
                <w:b/>
                <w:color w:val="000000" w:themeColor="text1"/>
                <w:szCs w:val="21"/>
                <w:highlight w:val="none"/>
                <w:u w:val="single"/>
                <w14:textFill>
                  <w14:solidFill>
                    <w14:schemeClr w14:val="tx1"/>
                  </w14:solidFill>
                </w14:textFill>
              </w:rPr>
              <w:t>时</w:t>
            </w:r>
            <w:r>
              <w:rPr>
                <w:rFonts w:hint="eastAsia"/>
                <w:b/>
                <w:color w:val="000000" w:themeColor="text1"/>
                <w:szCs w:val="21"/>
                <w:highlight w:val="none"/>
                <w:u w:val="single"/>
                <w:lang w:val="en-US" w:eastAsia="zh-CN"/>
                <w14:textFill>
                  <w14:solidFill>
                    <w14:schemeClr w14:val="tx1"/>
                  </w14:solidFill>
                </w14:textFill>
              </w:rPr>
              <w:t>30</w:t>
            </w:r>
            <w:r>
              <w:rPr>
                <w:rFonts w:hint="eastAsia"/>
                <w:b/>
                <w:color w:val="000000" w:themeColor="text1"/>
                <w:szCs w:val="21"/>
                <w:highlight w:val="none"/>
                <w:u w:val="single"/>
                <w14:textFill>
                  <w14:solidFill>
                    <w14:schemeClr w14:val="tx1"/>
                  </w14:solidFill>
                </w14:textFill>
              </w:rPr>
              <w:t>分（北京时间</w:t>
            </w:r>
            <w:r>
              <w:rPr>
                <w:b/>
                <w:color w:val="000000" w:themeColor="text1"/>
                <w:szCs w:val="21"/>
                <w:highlight w:val="none"/>
                <w:u w:val="single"/>
                <w14:textFill>
                  <w14:solidFill>
                    <w14:schemeClr w14:val="tx1"/>
                  </w14:solidFill>
                </w14:textFill>
              </w:rPr>
              <w:t>）</w:t>
            </w:r>
          </w:p>
          <w:p w14:paraId="32BF4591">
            <w:pPr>
              <w:spacing w:line="360" w:lineRule="exact"/>
              <w:jc w:val="left"/>
              <w:rPr>
                <w:b/>
                <w:snapToGrid w:val="0"/>
                <w:color w:val="000000" w:themeColor="text1"/>
                <w:kern w:val="0"/>
                <w:szCs w:val="21"/>
                <w14:textFill>
                  <w14:solidFill>
                    <w14:schemeClr w14:val="tx1"/>
                  </w14:solidFill>
                </w14:textFill>
              </w:rPr>
            </w:pPr>
            <w:r>
              <w:rPr>
                <w:b/>
                <w:color w:val="000000" w:themeColor="text1"/>
                <w:szCs w:val="21"/>
                <w14:textFill>
                  <w14:solidFill>
                    <w14:schemeClr w14:val="tx1"/>
                  </w14:solidFill>
                </w14:textFill>
              </w:rPr>
              <w:t>开标地点：</w:t>
            </w:r>
            <w:r>
              <w:rPr>
                <w:rFonts w:hint="eastAsia"/>
                <w:b/>
                <w:color w:val="000000" w:themeColor="text1"/>
                <w:szCs w:val="21"/>
                <w:lang w:val="en-US" w:eastAsia="zh-CN"/>
                <w14:textFill>
                  <w14:solidFill>
                    <w14:schemeClr w14:val="tx1"/>
                  </w14:solidFill>
                </w14:textFill>
              </w:rPr>
              <w:t>南通市崇川区城东街道办事处409会议室</w:t>
            </w:r>
          </w:p>
        </w:tc>
      </w:tr>
      <w:tr w14:paraId="2A8DE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6" w:hRule="atLeast"/>
          <w:jc w:val="center"/>
        </w:trPr>
        <w:tc>
          <w:tcPr>
            <w:tcW w:w="723" w:type="dxa"/>
            <w:vAlign w:val="center"/>
          </w:tcPr>
          <w:p w14:paraId="3FA3E512">
            <w:pPr>
              <w:spacing w:line="360" w:lineRule="exact"/>
              <w:jc w:val="center"/>
              <w:rPr>
                <w:szCs w:val="21"/>
              </w:rPr>
            </w:pPr>
            <w:r>
              <w:rPr>
                <w:rFonts w:hint="eastAsia"/>
                <w:szCs w:val="21"/>
              </w:rPr>
              <w:t>19</w:t>
            </w:r>
          </w:p>
        </w:tc>
        <w:tc>
          <w:tcPr>
            <w:tcW w:w="850" w:type="dxa"/>
            <w:vAlign w:val="center"/>
          </w:tcPr>
          <w:p w14:paraId="1609ADB1">
            <w:pPr>
              <w:spacing w:line="360" w:lineRule="exact"/>
              <w:jc w:val="center"/>
              <w:rPr>
                <w:szCs w:val="21"/>
              </w:rPr>
            </w:pPr>
            <w:r>
              <w:rPr>
                <w:szCs w:val="21"/>
              </w:rPr>
              <w:t>25</w:t>
            </w:r>
          </w:p>
        </w:tc>
        <w:tc>
          <w:tcPr>
            <w:tcW w:w="1701" w:type="dxa"/>
            <w:vAlign w:val="center"/>
          </w:tcPr>
          <w:p w14:paraId="578A5B63">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评标委员会</w:t>
            </w:r>
          </w:p>
        </w:tc>
        <w:tc>
          <w:tcPr>
            <w:tcW w:w="6187" w:type="dxa"/>
            <w:vAlign w:val="center"/>
          </w:tcPr>
          <w:p w14:paraId="30CA45EF">
            <w:pPr>
              <w:spacing w:line="360" w:lineRule="exact"/>
              <w:jc w:val="left"/>
              <w:rPr>
                <w:rFonts w:ascii="Times New Roman" w:hAnsi="Times New Roman" w:eastAsia="宋体" w:cs="Times New Roman"/>
                <w:szCs w:val="21"/>
              </w:rPr>
            </w:pPr>
            <w:r>
              <w:rPr>
                <w:rFonts w:hint="eastAsia" w:ascii="Times New Roman" w:hAnsi="Times New Roman" w:eastAsia="宋体" w:cs="Times New Roman"/>
                <w:szCs w:val="21"/>
              </w:rPr>
              <w:t>由招标单位依法组建，评标委员会由</w:t>
            </w:r>
            <w:r>
              <w:rPr>
                <w:rFonts w:ascii="Times New Roman" w:hAnsi="Times New Roman" w:eastAsia="宋体" w:cs="Times New Roman"/>
                <w:szCs w:val="21"/>
              </w:rPr>
              <w:t xml:space="preserve"> </w:t>
            </w:r>
            <w:r>
              <w:rPr>
                <w:rFonts w:hint="eastAsia" w:ascii="Times New Roman" w:hAnsi="Times New Roman" w:eastAsia="宋体" w:cs="Times New Roman"/>
                <w:szCs w:val="21"/>
              </w:rPr>
              <w:t>5人以上单数构成。</w:t>
            </w:r>
            <w:r>
              <w:rPr>
                <w:rFonts w:ascii="Times New Roman" w:hAnsi="Times New Roman" w:eastAsia="宋体" w:cs="Times New Roman"/>
                <w:szCs w:val="21"/>
              </w:rPr>
              <w:t xml:space="preserve"> </w:t>
            </w:r>
          </w:p>
        </w:tc>
      </w:tr>
      <w:tr w14:paraId="700DB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jc w:val="center"/>
        </w:trPr>
        <w:tc>
          <w:tcPr>
            <w:tcW w:w="723" w:type="dxa"/>
            <w:vAlign w:val="center"/>
          </w:tcPr>
          <w:p w14:paraId="5F22E4BA">
            <w:pPr>
              <w:spacing w:line="360" w:lineRule="exact"/>
              <w:jc w:val="center"/>
              <w:rPr>
                <w:szCs w:val="21"/>
              </w:rPr>
            </w:pPr>
            <w:r>
              <w:rPr>
                <w:rFonts w:hint="eastAsia"/>
                <w:szCs w:val="21"/>
              </w:rPr>
              <w:t>20</w:t>
            </w:r>
          </w:p>
        </w:tc>
        <w:tc>
          <w:tcPr>
            <w:tcW w:w="850" w:type="dxa"/>
            <w:vAlign w:val="center"/>
          </w:tcPr>
          <w:p w14:paraId="780D02EF">
            <w:pPr>
              <w:spacing w:line="360" w:lineRule="exact"/>
              <w:jc w:val="center"/>
              <w:rPr>
                <w:szCs w:val="21"/>
              </w:rPr>
            </w:pPr>
            <w:r>
              <w:rPr>
                <w:szCs w:val="21"/>
              </w:rPr>
              <w:t>35</w:t>
            </w:r>
          </w:p>
        </w:tc>
        <w:tc>
          <w:tcPr>
            <w:tcW w:w="1701" w:type="dxa"/>
            <w:vAlign w:val="center"/>
          </w:tcPr>
          <w:p w14:paraId="23A0B0E1">
            <w:pPr>
              <w:spacing w:line="360" w:lineRule="exact"/>
              <w:jc w:val="center"/>
              <w:rPr>
                <w:szCs w:val="21"/>
              </w:rPr>
            </w:pPr>
            <w:r>
              <w:rPr>
                <w:szCs w:val="21"/>
              </w:rPr>
              <w:t>履约担保金额</w:t>
            </w:r>
          </w:p>
        </w:tc>
        <w:tc>
          <w:tcPr>
            <w:tcW w:w="6187" w:type="dxa"/>
            <w:vAlign w:val="center"/>
          </w:tcPr>
          <w:p w14:paraId="6C61E891">
            <w:pPr>
              <w:spacing w:line="360" w:lineRule="exact"/>
              <w:jc w:val="left"/>
              <w:rPr>
                <w:szCs w:val="21"/>
              </w:rPr>
            </w:pPr>
            <w:r>
              <w:rPr>
                <w:szCs w:val="21"/>
              </w:rPr>
              <w:t>投标人提供的履约保证金为合同价的10%；投标人在收到中标通知书后，须在</w:t>
            </w:r>
            <w:r>
              <w:rPr>
                <w:rFonts w:hint="eastAsia"/>
                <w:szCs w:val="21"/>
                <w:lang w:val="en-US" w:eastAsia="zh-CN"/>
              </w:rPr>
              <w:t>1</w:t>
            </w:r>
            <w:r>
              <w:rPr>
                <w:szCs w:val="21"/>
              </w:rPr>
              <w:t xml:space="preserve">5日内向招标人足额提交履约保证金，否则招标人可以取消其中标资格。 </w:t>
            </w:r>
          </w:p>
        </w:tc>
      </w:tr>
      <w:tr w14:paraId="73167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1" w:hRule="atLeast"/>
          <w:jc w:val="center"/>
        </w:trPr>
        <w:tc>
          <w:tcPr>
            <w:tcW w:w="723" w:type="dxa"/>
            <w:tcBorders>
              <w:left w:val="single" w:color="auto" w:sz="4" w:space="0"/>
              <w:bottom w:val="single" w:color="auto" w:sz="4" w:space="0"/>
              <w:right w:val="single" w:color="auto" w:sz="4" w:space="0"/>
            </w:tcBorders>
            <w:vAlign w:val="center"/>
          </w:tcPr>
          <w:p w14:paraId="2FC41B01">
            <w:pPr>
              <w:spacing w:line="360" w:lineRule="exact"/>
              <w:jc w:val="center"/>
              <w:rPr>
                <w:szCs w:val="21"/>
              </w:rPr>
            </w:pPr>
            <w:r>
              <w:rPr>
                <w:rFonts w:hint="eastAsia"/>
                <w:szCs w:val="21"/>
              </w:rPr>
              <w:t>21</w:t>
            </w:r>
          </w:p>
        </w:tc>
        <w:tc>
          <w:tcPr>
            <w:tcW w:w="2551" w:type="dxa"/>
            <w:gridSpan w:val="2"/>
            <w:tcBorders>
              <w:left w:val="single" w:color="auto" w:sz="4" w:space="0"/>
              <w:bottom w:val="single" w:color="auto" w:sz="4" w:space="0"/>
              <w:right w:val="single" w:color="auto" w:sz="4" w:space="0"/>
            </w:tcBorders>
            <w:vAlign w:val="center"/>
          </w:tcPr>
          <w:p w14:paraId="69676926">
            <w:pPr>
              <w:spacing w:line="360" w:lineRule="exact"/>
              <w:jc w:val="center"/>
              <w:rPr>
                <w:szCs w:val="21"/>
              </w:rPr>
            </w:pPr>
            <w:r>
              <w:rPr>
                <w:szCs w:val="21"/>
              </w:rPr>
              <w:t>招标单位</w:t>
            </w:r>
          </w:p>
        </w:tc>
        <w:tc>
          <w:tcPr>
            <w:tcW w:w="6187" w:type="dxa"/>
            <w:tcBorders>
              <w:top w:val="single" w:color="auto" w:sz="4" w:space="0"/>
              <w:left w:val="single" w:color="auto" w:sz="4" w:space="0"/>
              <w:bottom w:val="single" w:color="auto" w:sz="4" w:space="0"/>
              <w:right w:val="single" w:color="auto" w:sz="4" w:space="0"/>
            </w:tcBorders>
            <w:vAlign w:val="center"/>
          </w:tcPr>
          <w:p w14:paraId="65629668">
            <w:pPr>
              <w:adjustRightInd w:val="0"/>
              <w:snapToGrid w:val="0"/>
              <w:spacing w:line="360" w:lineRule="exact"/>
              <w:jc w:val="left"/>
              <w:rPr>
                <w:rFonts w:hint="eastAsia" w:eastAsia="宋体"/>
                <w:szCs w:val="21"/>
                <w:lang w:eastAsia="zh-CN"/>
              </w:rPr>
            </w:pPr>
            <w:r>
              <w:rPr>
                <w:szCs w:val="21"/>
              </w:rPr>
              <w:t>单位名称：</w:t>
            </w:r>
            <w:r>
              <w:rPr>
                <w:rFonts w:hint="eastAsia"/>
                <w:szCs w:val="21"/>
                <w:lang w:eastAsia="zh-CN"/>
              </w:rPr>
              <w:t>南通贵宾物业管理有限公司</w:t>
            </w:r>
          </w:p>
          <w:p w14:paraId="301F0661">
            <w:pPr>
              <w:adjustRightInd w:val="0"/>
              <w:snapToGrid w:val="0"/>
              <w:spacing w:line="360" w:lineRule="exact"/>
              <w:jc w:val="left"/>
              <w:rPr>
                <w:szCs w:val="21"/>
              </w:rPr>
            </w:pPr>
            <w:r>
              <w:rPr>
                <w:szCs w:val="21"/>
              </w:rPr>
              <w:t>联 系 人：</w:t>
            </w:r>
            <w:r>
              <w:rPr>
                <w:rFonts w:hint="eastAsia"/>
                <w:szCs w:val="21"/>
                <w:lang w:val="en-US" w:eastAsia="zh-CN"/>
              </w:rPr>
              <w:t>张主任</w:t>
            </w:r>
          </w:p>
          <w:p w14:paraId="0C5A342D">
            <w:pPr>
              <w:adjustRightInd w:val="0"/>
              <w:snapToGrid w:val="0"/>
              <w:spacing w:line="360" w:lineRule="exact"/>
              <w:jc w:val="left"/>
              <w:rPr>
                <w:rFonts w:hint="default" w:eastAsia="宋体"/>
                <w:szCs w:val="21"/>
                <w:lang w:val="en-US" w:eastAsia="zh-CN"/>
              </w:rPr>
            </w:pPr>
            <w:r>
              <w:rPr>
                <w:szCs w:val="21"/>
              </w:rPr>
              <w:t>联系电话：</w:t>
            </w:r>
            <w:r>
              <w:rPr>
                <w:rFonts w:hint="eastAsia"/>
                <w:szCs w:val="21"/>
                <w:lang w:val="en-US" w:eastAsia="zh-CN"/>
              </w:rPr>
              <w:t>15862749191</w:t>
            </w:r>
          </w:p>
        </w:tc>
      </w:tr>
      <w:tr w14:paraId="38264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61" w:hRule="atLeast"/>
          <w:jc w:val="center"/>
        </w:trPr>
        <w:tc>
          <w:tcPr>
            <w:tcW w:w="723" w:type="dxa"/>
            <w:tcBorders>
              <w:left w:val="single" w:color="auto" w:sz="4" w:space="0"/>
              <w:right w:val="single" w:color="auto" w:sz="4" w:space="0"/>
            </w:tcBorders>
            <w:vAlign w:val="center"/>
          </w:tcPr>
          <w:p w14:paraId="2A4B1EA8">
            <w:pPr>
              <w:spacing w:line="360" w:lineRule="exact"/>
              <w:jc w:val="center"/>
              <w:rPr>
                <w:szCs w:val="21"/>
              </w:rPr>
            </w:pPr>
            <w:r>
              <w:rPr>
                <w:rFonts w:hint="eastAsia"/>
                <w:szCs w:val="21"/>
              </w:rPr>
              <w:t>22</w:t>
            </w:r>
          </w:p>
        </w:tc>
        <w:tc>
          <w:tcPr>
            <w:tcW w:w="2551" w:type="dxa"/>
            <w:gridSpan w:val="2"/>
            <w:tcBorders>
              <w:left w:val="single" w:color="auto" w:sz="4" w:space="0"/>
              <w:right w:val="single" w:color="auto" w:sz="4" w:space="0"/>
            </w:tcBorders>
            <w:vAlign w:val="center"/>
          </w:tcPr>
          <w:p w14:paraId="7D683570">
            <w:pPr>
              <w:spacing w:line="360" w:lineRule="exact"/>
              <w:jc w:val="center"/>
              <w:rPr>
                <w:szCs w:val="21"/>
              </w:rPr>
            </w:pPr>
            <w:r>
              <w:rPr>
                <w:szCs w:val="21"/>
              </w:rPr>
              <w:t>招标代理单位</w:t>
            </w:r>
          </w:p>
        </w:tc>
        <w:tc>
          <w:tcPr>
            <w:tcW w:w="6187" w:type="dxa"/>
            <w:tcBorders>
              <w:top w:val="single" w:color="auto" w:sz="4" w:space="0"/>
              <w:left w:val="single" w:color="auto" w:sz="4" w:space="0"/>
              <w:bottom w:val="single" w:color="auto" w:sz="4" w:space="0"/>
              <w:right w:val="single" w:color="auto" w:sz="4" w:space="0"/>
            </w:tcBorders>
            <w:vAlign w:val="center"/>
          </w:tcPr>
          <w:p w14:paraId="0CCBCF78">
            <w:pPr>
              <w:adjustRightInd w:val="0"/>
              <w:snapToGrid w:val="0"/>
              <w:spacing w:line="360" w:lineRule="exact"/>
              <w:jc w:val="left"/>
              <w:rPr>
                <w:rFonts w:hint="eastAsia" w:eastAsia="宋体"/>
                <w:szCs w:val="21"/>
                <w:lang w:eastAsia="zh-CN"/>
              </w:rPr>
            </w:pPr>
            <w:r>
              <w:rPr>
                <w:szCs w:val="21"/>
              </w:rPr>
              <w:t>招标代理单位名称：</w:t>
            </w:r>
            <w:r>
              <w:rPr>
                <w:rFonts w:hint="eastAsia"/>
                <w:szCs w:val="21"/>
                <w:lang w:eastAsia="zh-CN"/>
              </w:rPr>
              <w:t>南通市精华建设工程造价咨询有限公司</w:t>
            </w:r>
          </w:p>
          <w:p w14:paraId="17797D2D">
            <w:pPr>
              <w:adjustRightInd w:val="0"/>
              <w:snapToGrid w:val="0"/>
              <w:spacing w:line="360" w:lineRule="exact"/>
              <w:jc w:val="left"/>
              <w:rPr>
                <w:szCs w:val="21"/>
              </w:rPr>
            </w:pPr>
            <w:r>
              <w:rPr>
                <w:szCs w:val="21"/>
              </w:rPr>
              <w:t>地    址：</w:t>
            </w:r>
            <w:r>
              <w:rPr>
                <w:rFonts w:hint="eastAsia" w:ascii="宋体" w:hAnsi="宋体"/>
              </w:rPr>
              <w:t>南通市人民中路139号瑞景广场4号楼401</w:t>
            </w:r>
          </w:p>
          <w:p w14:paraId="7E1CDC93">
            <w:pPr>
              <w:adjustRightInd w:val="0"/>
              <w:snapToGrid w:val="0"/>
              <w:spacing w:line="360" w:lineRule="exact"/>
              <w:jc w:val="left"/>
              <w:rPr>
                <w:szCs w:val="21"/>
              </w:rPr>
            </w:pPr>
            <w:r>
              <w:rPr>
                <w:szCs w:val="21"/>
              </w:rPr>
              <w:t>联 系 人：</w:t>
            </w:r>
            <w:r>
              <w:rPr>
                <w:rFonts w:hint="eastAsia"/>
                <w:szCs w:val="21"/>
                <w:lang w:val="en-US" w:eastAsia="zh-CN"/>
              </w:rPr>
              <w:t>王培</w:t>
            </w:r>
            <w:r>
              <w:rPr>
                <w:szCs w:val="21"/>
              </w:rPr>
              <w:t xml:space="preserve">   </w:t>
            </w:r>
          </w:p>
          <w:p w14:paraId="6882750C">
            <w:pPr>
              <w:adjustRightInd w:val="0"/>
              <w:snapToGrid w:val="0"/>
              <w:spacing w:line="360" w:lineRule="exact"/>
              <w:jc w:val="left"/>
              <w:rPr>
                <w:szCs w:val="21"/>
              </w:rPr>
            </w:pPr>
            <w:r>
              <w:rPr>
                <w:szCs w:val="21"/>
              </w:rPr>
              <w:t>联系电话：</w:t>
            </w:r>
            <w:r>
              <w:rPr>
                <w:rFonts w:hint="eastAsia"/>
                <w:szCs w:val="21"/>
                <w:lang w:val="en-US" w:eastAsia="zh-CN"/>
              </w:rPr>
              <w:t>13813726204</w:t>
            </w:r>
          </w:p>
        </w:tc>
      </w:tr>
      <w:tr w14:paraId="67A58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61" w:hRule="atLeast"/>
          <w:jc w:val="center"/>
        </w:trPr>
        <w:tc>
          <w:tcPr>
            <w:tcW w:w="9461" w:type="dxa"/>
            <w:gridSpan w:val="4"/>
            <w:tcBorders>
              <w:left w:val="single" w:color="auto" w:sz="4" w:space="0"/>
              <w:bottom w:val="single" w:color="auto" w:sz="4" w:space="0"/>
              <w:right w:val="single" w:color="auto" w:sz="4" w:space="0"/>
            </w:tcBorders>
            <w:vAlign w:val="center"/>
          </w:tcPr>
          <w:p w14:paraId="5C8F37CD">
            <w:pPr>
              <w:spacing w:line="360" w:lineRule="exact"/>
              <w:jc w:val="left"/>
              <w:rPr>
                <w:rFonts w:hint="eastAsia"/>
                <w:szCs w:val="21"/>
              </w:rPr>
            </w:pPr>
            <w:bookmarkStart w:id="10" w:name="_Toc380681232"/>
            <w:bookmarkStart w:id="11" w:name="_Toc380680820"/>
            <w:bookmarkStart w:id="12" w:name="_Toc380680180"/>
            <w:bookmarkStart w:id="13" w:name="_Toc380681013"/>
            <w:r>
              <w:rPr>
                <w:rFonts w:hint="eastAsia"/>
                <w:szCs w:val="21"/>
              </w:rPr>
              <w:t>特别提醒：</w:t>
            </w:r>
          </w:p>
          <w:p w14:paraId="65E80F62">
            <w:pPr>
              <w:spacing w:line="360" w:lineRule="exact"/>
              <w:jc w:val="left"/>
              <w:rPr>
                <w:rFonts w:hint="eastAsia"/>
                <w:szCs w:val="21"/>
              </w:rPr>
            </w:pPr>
            <w:r>
              <w:rPr>
                <w:rFonts w:hint="eastAsia"/>
                <w:szCs w:val="21"/>
              </w:rPr>
              <w:t>根据《省住房城乡建设厅关于开展建筑业企业资质动态监管工作的公告》要求：资质核查结果为不合格的企业，通过省建筑业监管信息平台2.0自动推送到省建筑市场监管与诚信信息一体化平台，供公开查询；企业即时被锁定并进入整改期，自锁定之日起，不能参加招投标、合同备案等相关活动（仅对企业某项被核查为不达标的资质进行限制）。</w:t>
            </w:r>
          </w:p>
          <w:p w14:paraId="0569FE10">
            <w:pPr>
              <w:spacing w:line="360" w:lineRule="exact"/>
              <w:jc w:val="left"/>
              <w:rPr>
                <w:rFonts w:hint="eastAsia"/>
                <w:szCs w:val="21"/>
              </w:rPr>
            </w:pPr>
            <w:r>
              <w:rPr>
                <w:rFonts w:hint="eastAsia"/>
                <w:szCs w:val="21"/>
              </w:rPr>
              <w:t>请各潜在投标人引起重视，公告发布之日起自行查询，及时整改，对于在中标通知书发出之前经查实存在投标资质不达标的企业</w:t>
            </w:r>
            <w:r>
              <w:rPr>
                <w:rFonts w:hint="eastAsia"/>
                <w:szCs w:val="21"/>
                <w:lang w:eastAsia="zh-CN"/>
              </w:rPr>
              <w:t>，</w:t>
            </w:r>
            <w:r>
              <w:rPr>
                <w:rFonts w:hint="eastAsia"/>
                <w:szCs w:val="21"/>
              </w:rPr>
              <w:t>将取消其中标资格</w:t>
            </w:r>
            <w:r>
              <w:rPr>
                <w:rFonts w:hint="eastAsia"/>
                <w:szCs w:val="21"/>
                <w:lang w:eastAsia="zh-CN"/>
              </w:rPr>
              <w:t>，</w:t>
            </w:r>
            <w:r>
              <w:rPr>
                <w:rFonts w:hint="eastAsia"/>
                <w:szCs w:val="21"/>
              </w:rPr>
              <w:t>并进行相关处罚。</w:t>
            </w:r>
          </w:p>
          <w:p w14:paraId="70B2679F">
            <w:pPr>
              <w:spacing w:line="360" w:lineRule="exact"/>
              <w:jc w:val="left"/>
              <w:rPr>
                <w:szCs w:val="21"/>
              </w:rPr>
            </w:pPr>
            <w:r>
              <w:rPr>
                <w:rFonts w:hint="eastAsia"/>
                <w:szCs w:val="21"/>
              </w:rPr>
              <w:t>查询方式：</w:t>
            </w:r>
            <w:r>
              <w:rPr>
                <w:szCs w:val="21"/>
              </w:rPr>
              <w:t>登录江苏省建筑市场监管与诚信信息一体化平台（http://49.77.204.6:17001/Website/#/compQuery/enterInfoQuery）</w:t>
            </w:r>
            <w:r>
              <w:rPr>
                <w:rFonts w:hint="eastAsia"/>
                <w:szCs w:val="21"/>
                <w:lang w:eastAsia="zh-CN"/>
              </w:rPr>
              <w:t>－</w:t>
            </w:r>
            <w:r>
              <w:rPr>
                <w:szCs w:val="21"/>
              </w:rPr>
              <w:t>企业信息</w:t>
            </w:r>
            <w:r>
              <w:rPr>
                <w:rFonts w:hint="eastAsia"/>
                <w:szCs w:val="21"/>
                <w:lang w:eastAsia="zh-CN"/>
              </w:rPr>
              <w:t>－</w:t>
            </w:r>
            <w:r>
              <w:rPr>
                <w:szCs w:val="21"/>
              </w:rPr>
              <w:t>建筑企业</w:t>
            </w:r>
            <w:r>
              <w:rPr>
                <w:rFonts w:hint="eastAsia"/>
                <w:szCs w:val="21"/>
                <w:lang w:eastAsia="zh-CN"/>
              </w:rPr>
              <w:t>－</w:t>
            </w:r>
            <w:r>
              <w:rPr>
                <w:szCs w:val="21"/>
              </w:rPr>
              <w:t>动态监管不合格资质查询。</w:t>
            </w:r>
          </w:p>
        </w:tc>
      </w:tr>
    </w:tbl>
    <w:p w14:paraId="607BA095">
      <w:pPr>
        <w:widowControl/>
        <w:jc w:val="left"/>
        <w:rPr>
          <w:b/>
          <w:bCs/>
          <w:sz w:val="30"/>
          <w:szCs w:val="32"/>
        </w:rPr>
      </w:pPr>
      <w:r>
        <w:rPr>
          <w:sz w:val="30"/>
        </w:rPr>
        <w:br w:type="page"/>
      </w:r>
    </w:p>
    <w:p w14:paraId="04B9344A">
      <w:pPr>
        <w:pStyle w:val="3"/>
        <w:spacing w:before="120" w:after="120" w:line="360" w:lineRule="auto"/>
        <w:jc w:val="center"/>
        <w:rPr>
          <w:rFonts w:ascii="Times New Roman" w:hAnsi="Times New Roman" w:eastAsia="宋体"/>
          <w:sz w:val="30"/>
        </w:rPr>
      </w:pPr>
      <w:r>
        <w:rPr>
          <w:rFonts w:ascii="Times New Roman" w:hAnsi="Times New Roman" w:eastAsia="宋体"/>
          <w:sz w:val="30"/>
        </w:rPr>
        <w:t>二、投标须知</w:t>
      </w:r>
      <w:bookmarkEnd w:id="10"/>
      <w:bookmarkEnd w:id="11"/>
      <w:bookmarkEnd w:id="12"/>
      <w:bookmarkEnd w:id="13"/>
    </w:p>
    <w:p w14:paraId="35C65E71">
      <w:pPr>
        <w:pStyle w:val="3"/>
        <w:spacing w:before="120" w:after="120" w:line="360" w:lineRule="auto"/>
        <w:jc w:val="center"/>
        <w:rPr>
          <w:rFonts w:ascii="Times New Roman" w:hAnsi="Times New Roman" w:eastAsia="宋体"/>
          <w:sz w:val="24"/>
          <w:szCs w:val="24"/>
        </w:rPr>
      </w:pPr>
      <w:bookmarkStart w:id="14" w:name="_Toc380680821"/>
      <w:bookmarkStart w:id="15" w:name="_Toc380681233"/>
      <w:bookmarkStart w:id="16" w:name="_Toc286661158"/>
      <w:bookmarkStart w:id="17" w:name="_Toc380681014"/>
      <w:bookmarkStart w:id="18" w:name="_Toc380680181"/>
      <w:r>
        <w:rPr>
          <w:rFonts w:ascii="Times New Roman" w:hAnsi="Times New Roman" w:eastAsia="宋体"/>
          <w:sz w:val="24"/>
          <w:szCs w:val="24"/>
        </w:rPr>
        <w:t>（一）总则</w:t>
      </w:r>
      <w:bookmarkEnd w:id="14"/>
      <w:bookmarkEnd w:id="15"/>
      <w:bookmarkEnd w:id="16"/>
      <w:bookmarkEnd w:id="17"/>
      <w:bookmarkEnd w:id="18"/>
    </w:p>
    <w:p w14:paraId="02729A50">
      <w:pPr>
        <w:autoSpaceDE w:val="0"/>
        <w:autoSpaceDN w:val="0"/>
        <w:adjustRightInd w:val="0"/>
        <w:spacing w:line="440" w:lineRule="exact"/>
        <w:ind w:firstLine="310" w:firstLineChars="147"/>
        <w:jc w:val="left"/>
        <w:rPr>
          <w:b/>
          <w:kern w:val="0"/>
          <w:sz w:val="21"/>
          <w:szCs w:val="21"/>
        </w:rPr>
      </w:pPr>
      <w:r>
        <w:rPr>
          <w:b/>
          <w:kern w:val="0"/>
          <w:sz w:val="21"/>
          <w:szCs w:val="21"/>
        </w:rPr>
        <w:t>1.工程概况</w:t>
      </w:r>
    </w:p>
    <w:p w14:paraId="59A8C7CC">
      <w:pPr>
        <w:spacing w:line="440" w:lineRule="exact"/>
        <w:ind w:firstLine="420" w:firstLineChars="200"/>
        <w:rPr>
          <w:sz w:val="21"/>
          <w:szCs w:val="21"/>
        </w:rPr>
      </w:pPr>
      <w:r>
        <w:rPr>
          <w:sz w:val="21"/>
          <w:szCs w:val="21"/>
        </w:rPr>
        <w:t>1.1本招标工程项目说明详见本须知前附表第1项～第7项。</w:t>
      </w:r>
    </w:p>
    <w:p w14:paraId="635BFF42">
      <w:pPr>
        <w:spacing w:line="440" w:lineRule="exact"/>
        <w:ind w:firstLine="420" w:firstLineChars="200"/>
        <w:rPr>
          <w:sz w:val="21"/>
          <w:szCs w:val="21"/>
        </w:rPr>
      </w:pPr>
      <w:r>
        <w:rPr>
          <w:sz w:val="21"/>
          <w:szCs w:val="21"/>
        </w:rPr>
        <w:t>1.2招标范围：见本须知前附表第8项。</w:t>
      </w:r>
    </w:p>
    <w:p w14:paraId="5AB53B85">
      <w:pPr>
        <w:spacing w:line="440" w:lineRule="exact"/>
        <w:ind w:firstLine="420" w:firstLineChars="200"/>
        <w:rPr>
          <w:sz w:val="21"/>
          <w:szCs w:val="21"/>
        </w:rPr>
      </w:pPr>
      <w:r>
        <w:rPr>
          <w:sz w:val="21"/>
          <w:szCs w:val="21"/>
        </w:rPr>
        <w:t>1.3现场条件：</w:t>
      </w:r>
    </w:p>
    <w:p w14:paraId="58FEBF2F">
      <w:pPr>
        <w:spacing w:line="440" w:lineRule="exact"/>
        <w:rPr>
          <w:sz w:val="21"/>
          <w:szCs w:val="21"/>
        </w:rPr>
      </w:pPr>
      <w:r>
        <w:rPr>
          <w:sz w:val="21"/>
          <w:szCs w:val="21"/>
        </w:rPr>
        <w:t xml:space="preserve">    </w:t>
      </w:r>
      <w:r>
        <w:rPr>
          <w:rFonts w:hint="eastAsia"/>
          <w:sz w:val="21"/>
          <w:szCs w:val="21"/>
          <w:lang w:eastAsia="zh-CN"/>
        </w:rPr>
        <w:t>（</w:t>
      </w:r>
      <w:r>
        <w:rPr>
          <w:sz w:val="21"/>
          <w:szCs w:val="21"/>
        </w:rPr>
        <w:t>1</w:t>
      </w:r>
      <w:r>
        <w:rPr>
          <w:rFonts w:hint="eastAsia"/>
          <w:sz w:val="21"/>
          <w:szCs w:val="21"/>
          <w:lang w:eastAsia="zh-CN"/>
        </w:rPr>
        <w:t>）</w:t>
      </w:r>
      <w:r>
        <w:rPr>
          <w:sz w:val="21"/>
          <w:szCs w:val="21"/>
        </w:rPr>
        <w:t>施工现场拆迁及平整情况：</w:t>
      </w:r>
      <w:r>
        <w:rPr>
          <w:b/>
          <w:color w:val="000000"/>
          <w:sz w:val="21"/>
          <w:szCs w:val="21"/>
          <w:u w:val="single"/>
        </w:rPr>
        <w:t>以施工场地的现状为准。招标人提供的现状场地，中标人必须无条件接受。各投标人根据踏勘现场的情况自行制定相应措施，所发生的费用由各投标人自行考虑，并列入投标报价，工程结算时不作调整</w:t>
      </w:r>
      <w:r>
        <w:rPr>
          <w:bCs/>
          <w:snapToGrid w:val="0"/>
          <w:kern w:val="0"/>
          <w:sz w:val="21"/>
          <w:szCs w:val="21"/>
          <w:u w:val="single"/>
        </w:rPr>
        <w:t>。</w:t>
      </w:r>
    </w:p>
    <w:p w14:paraId="040C5840">
      <w:pPr>
        <w:spacing w:line="440" w:lineRule="exact"/>
        <w:ind w:firstLine="420" w:firstLineChars="200"/>
        <w:rPr>
          <w:sz w:val="21"/>
          <w:szCs w:val="21"/>
        </w:rPr>
      </w:pPr>
      <w:r>
        <w:rPr>
          <w:rFonts w:hint="eastAsia"/>
          <w:sz w:val="21"/>
          <w:szCs w:val="21"/>
          <w:lang w:eastAsia="zh-CN"/>
        </w:rPr>
        <w:t>（</w:t>
      </w:r>
      <w:r>
        <w:rPr>
          <w:sz w:val="21"/>
          <w:szCs w:val="21"/>
        </w:rPr>
        <w:t>2</w:t>
      </w:r>
      <w:r>
        <w:rPr>
          <w:rFonts w:hint="eastAsia"/>
          <w:sz w:val="21"/>
          <w:szCs w:val="21"/>
          <w:lang w:eastAsia="zh-CN"/>
        </w:rPr>
        <w:t>）</w:t>
      </w:r>
      <w:r>
        <w:rPr>
          <w:sz w:val="21"/>
          <w:szCs w:val="21"/>
        </w:rPr>
        <w:t>施工用水、电</w:t>
      </w:r>
      <w:r>
        <w:rPr>
          <w:color w:val="000000"/>
          <w:sz w:val="21"/>
          <w:szCs w:val="21"/>
        </w:rPr>
        <w:t>、通信线路</w:t>
      </w:r>
      <w:r>
        <w:rPr>
          <w:color w:val="000000" w:themeColor="text1"/>
          <w:sz w:val="21"/>
          <w:szCs w:val="21"/>
          <w14:textFill>
            <w14:solidFill>
              <w14:schemeClr w14:val="tx1"/>
            </w14:solidFill>
          </w14:textFill>
        </w:rPr>
        <w:t>：</w:t>
      </w:r>
      <w:r>
        <w:rPr>
          <w:b/>
          <w:color w:val="000000" w:themeColor="text1"/>
          <w:sz w:val="21"/>
          <w:szCs w:val="21"/>
          <w:u w:val="single"/>
          <w14:textFill>
            <w14:solidFill>
              <w14:schemeClr w14:val="tx1"/>
            </w14:solidFill>
          </w14:textFill>
        </w:rPr>
        <w:t>由承包人自行解决，费用已包含在总价措施项目中，竣工结算时不再另行计量与支付（供配电设备、相应临建、临时用电申请等均由承包人自行解决，招标人予以配合，费用包含在投标总价内）</w:t>
      </w:r>
      <w:r>
        <w:rPr>
          <w:sz w:val="21"/>
          <w:szCs w:val="21"/>
        </w:rPr>
        <w:t>。</w:t>
      </w:r>
    </w:p>
    <w:p w14:paraId="1E4AC61C">
      <w:pPr>
        <w:spacing w:line="440" w:lineRule="exact"/>
        <w:ind w:firstLine="420" w:firstLineChars="200"/>
        <w:rPr>
          <w:sz w:val="21"/>
          <w:szCs w:val="21"/>
          <w:u w:val="single"/>
        </w:rPr>
      </w:pPr>
      <w:r>
        <w:rPr>
          <w:rFonts w:hint="eastAsia"/>
          <w:sz w:val="21"/>
          <w:szCs w:val="21"/>
          <w:lang w:eastAsia="zh-CN"/>
        </w:rPr>
        <w:t>（</w:t>
      </w:r>
      <w:r>
        <w:rPr>
          <w:sz w:val="21"/>
          <w:szCs w:val="21"/>
        </w:rPr>
        <w:t>3</w:t>
      </w:r>
      <w:r>
        <w:rPr>
          <w:rFonts w:hint="eastAsia"/>
          <w:sz w:val="21"/>
          <w:szCs w:val="21"/>
          <w:lang w:eastAsia="zh-CN"/>
        </w:rPr>
        <w:t>）</w:t>
      </w:r>
      <w:r>
        <w:rPr>
          <w:sz w:val="21"/>
          <w:szCs w:val="21"/>
        </w:rPr>
        <w:t>场内外道路：</w:t>
      </w:r>
      <w:r>
        <w:rPr>
          <w:b/>
          <w:color w:val="000000"/>
          <w:sz w:val="21"/>
          <w:szCs w:val="21"/>
          <w:u w:val="single"/>
        </w:rPr>
        <w:t>场内、外道路以施工场地的现状为准。施工便道由投标人自行考虑，并列入投标报价，工程结算时不作调整</w:t>
      </w:r>
      <w:r>
        <w:rPr>
          <w:sz w:val="21"/>
          <w:szCs w:val="21"/>
          <w:u w:val="single"/>
        </w:rPr>
        <w:t>。</w:t>
      </w:r>
    </w:p>
    <w:p w14:paraId="6ACA8C41">
      <w:pPr>
        <w:spacing w:line="440" w:lineRule="exact"/>
        <w:ind w:firstLine="420" w:firstLineChars="200"/>
        <w:rPr>
          <w:bCs/>
          <w:sz w:val="21"/>
          <w:szCs w:val="21"/>
        </w:rPr>
      </w:pPr>
      <w:r>
        <w:rPr>
          <w:rFonts w:hint="eastAsia"/>
          <w:sz w:val="21"/>
          <w:szCs w:val="21"/>
          <w:lang w:eastAsia="zh-CN"/>
        </w:rPr>
        <w:t>（</w:t>
      </w:r>
      <w:r>
        <w:rPr>
          <w:sz w:val="21"/>
          <w:szCs w:val="21"/>
        </w:rPr>
        <w:t>4</w:t>
      </w:r>
      <w:r>
        <w:rPr>
          <w:rFonts w:hint="eastAsia"/>
          <w:sz w:val="21"/>
          <w:szCs w:val="21"/>
          <w:lang w:eastAsia="zh-CN"/>
        </w:rPr>
        <w:t>）</w:t>
      </w:r>
      <w:r>
        <w:rPr>
          <w:sz w:val="21"/>
          <w:szCs w:val="21"/>
        </w:rPr>
        <w:t>其他：</w:t>
      </w:r>
      <w:r>
        <w:rPr>
          <w:bCs/>
          <w:spacing w:val="-6"/>
          <w:sz w:val="21"/>
          <w:szCs w:val="21"/>
          <w:u w:val="single"/>
        </w:rPr>
        <w:t>投标人应认真对现场环境进行踏勘，对施工现场情况和影响施工的因素以及困难条件进行周密的勘察和研究，作出自己的判断结论和估价。中标后和签订合同时及施工过程中，投标人均不得以不了解现场情况为由，提出任何形式增加工程造价的要求，施工时因场地问题引起的成本费用增加，均由投标人自行承担，结算时不予调整</w:t>
      </w:r>
      <w:r>
        <w:rPr>
          <w:bCs/>
          <w:sz w:val="21"/>
          <w:szCs w:val="21"/>
        </w:rPr>
        <w:t>。</w:t>
      </w:r>
    </w:p>
    <w:p w14:paraId="7C86340A">
      <w:pPr>
        <w:spacing w:line="440" w:lineRule="exact"/>
        <w:ind w:firstLine="396" w:firstLineChars="200"/>
        <w:rPr>
          <w:rFonts w:ascii="Times New Roman" w:hAnsi="Times New Roman" w:eastAsia="宋体" w:cs="Times New Roman"/>
          <w:bCs/>
          <w:spacing w:val="-6"/>
          <w:sz w:val="21"/>
          <w:szCs w:val="21"/>
          <w:u w:val="single"/>
        </w:rPr>
      </w:pPr>
      <w:r>
        <w:rPr>
          <w:rFonts w:hint="eastAsia" w:ascii="Times New Roman" w:hAnsi="Times New Roman" w:eastAsia="宋体" w:cs="Times New Roman"/>
          <w:bCs/>
          <w:spacing w:val="-6"/>
          <w:sz w:val="21"/>
          <w:szCs w:val="21"/>
          <w:u w:val="single"/>
          <w:lang w:eastAsia="zh-CN"/>
        </w:rPr>
        <w:t>（</w:t>
      </w:r>
      <w:r>
        <w:rPr>
          <w:rFonts w:ascii="Times New Roman" w:hAnsi="Times New Roman" w:eastAsia="宋体" w:cs="Times New Roman"/>
          <w:bCs/>
          <w:spacing w:val="-6"/>
          <w:sz w:val="21"/>
          <w:szCs w:val="21"/>
          <w:u w:val="single"/>
        </w:rPr>
        <w:t>5</w:t>
      </w:r>
      <w:r>
        <w:rPr>
          <w:rFonts w:hint="eastAsia" w:ascii="Times New Roman" w:hAnsi="Times New Roman" w:eastAsia="宋体" w:cs="Times New Roman"/>
          <w:bCs/>
          <w:spacing w:val="-6"/>
          <w:sz w:val="21"/>
          <w:szCs w:val="21"/>
          <w:u w:val="single"/>
          <w:lang w:eastAsia="zh-CN"/>
        </w:rPr>
        <w:t>）</w:t>
      </w:r>
      <w:r>
        <w:rPr>
          <w:rFonts w:ascii="Times New Roman" w:hAnsi="Times New Roman" w:eastAsia="宋体" w:cs="Times New Roman"/>
          <w:bCs/>
          <w:spacing w:val="-6"/>
          <w:sz w:val="21"/>
          <w:szCs w:val="21"/>
          <w:u w:val="single"/>
        </w:rPr>
        <w:t>本项目现场情况复杂，协调事宜较多，请各投标人慎重考虑投标风险，自行踏勘现场，谨慎报价。中标后必须无条件服从招标人的各项安排，如若不能按相关要求执行，视情况处以违约金处罚，直至退场。</w:t>
      </w:r>
    </w:p>
    <w:p w14:paraId="38CE1707">
      <w:pPr>
        <w:widowControl/>
        <w:tabs>
          <w:tab w:val="left" w:pos="0"/>
          <w:tab w:val="left" w:pos="993"/>
          <w:tab w:val="left" w:pos="1134"/>
        </w:tabs>
        <w:adjustRightInd w:val="0"/>
        <w:snapToGrid w:val="0"/>
        <w:spacing w:line="440" w:lineRule="exact"/>
        <w:ind w:firstLine="420" w:firstLineChars="200"/>
        <w:jc w:val="left"/>
        <w:rPr>
          <w:bCs/>
          <w:snapToGrid w:val="0"/>
          <w:kern w:val="0"/>
          <w:sz w:val="21"/>
          <w:szCs w:val="21"/>
          <w:u w:val="single"/>
        </w:rPr>
      </w:pPr>
      <w:r>
        <w:rPr>
          <w:sz w:val="21"/>
          <w:szCs w:val="21"/>
          <w:u w:val="single"/>
        </w:rPr>
        <w:t>中标人应独立、有效地做好该工程周边的有关群众工作，并充分考虑工程实施范围内外的单位、个人和其他可能出现阻挠施工的情况，若发生的机械台班停置费、二次机械进退场费、人员窝工、处理周边群众纠纷等费用和损失，由投标人自行考虑，并列入投标报价，工程结算时不</w:t>
      </w:r>
      <w:r>
        <w:rPr>
          <w:rFonts w:hint="eastAsia"/>
          <w:sz w:val="21"/>
          <w:szCs w:val="21"/>
          <w:u w:val="single"/>
          <w:lang w:eastAsia="zh-CN"/>
        </w:rPr>
        <w:t>做</w:t>
      </w:r>
      <w:r>
        <w:rPr>
          <w:sz w:val="21"/>
          <w:szCs w:val="21"/>
          <w:u w:val="single"/>
        </w:rPr>
        <w:t>调整，并无条件接受发包单位、监理单位的协调、管理。投标人务必自行认真踏勘现场条件，如若对现场施工条件有疑问，请在提交疑问截止时间之</w:t>
      </w:r>
      <w:r>
        <w:rPr>
          <w:bCs/>
          <w:sz w:val="21"/>
          <w:szCs w:val="21"/>
          <w:u w:val="single"/>
        </w:rPr>
        <w:t>前</w:t>
      </w:r>
      <w:r>
        <w:rPr>
          <w:sz w:val="21"/>
          <w:szCs w:val="21"/>
          <w:u w:val="single"/>
        </w:rPr>
        <w:t>提出，否则视同认可。一旦中标不得对现场条件提出额外要求，且不得要求增加费用。</w:t>
      </w:r>
    </w:p>
    <w:p w14:paraId="64F42A05">
      <w:pPr>
        <w:spacing w:line="440" w:lineRule="exact"/>
        <w:ind w:firstLine="420" w:firstLineChars="200"/>
        <w:rPr>
          <w:kern w:val="0"/>
          <w:sz w:val="21"/>
          <w:szCs w:val="21"/>
        </w:rPr>
      </w:pPr>
      <w:r>
        <w:rPr>
          <w:kern w:val="0"/>
          <w:sz w:val="21"/>
          <w:szCs w:val="21"/>
        </w:rPr>
        <w:t>1.4承包方式说明：</w:t>
      </w:r>
    </w:p>
    <w:p w14:paraId="30BC5C8D">
      <w:pPr>
        <w:spacing w:line="440" w:lineRule="exact"/>
        <w:ind w:firstLine="420" w:firstLineChars="200"/>
        <w:rPr>
          <w:kern w:val="0"/>
          <w:sz w:val="21"/>
          <w:szCs w:val="21"/>
        </w:rPr>
      </w:pPr>
      <w:r>
        <w:rPr>
          <w:kern w:val="0"/>
          <w:sz w:val="21"/>
          <w:szCs w:val="21"/>
        </w:rPr>
        <w:t>工程发包范围内的包工、包料（发包人供应或发包人另行发包的除外）、包质量、包工期、包安全、包文明、包成品养护、包风险等。</w:t>
      </w:r>
    </w:p>
    <w:p w14:paraId="17E097A7">
      <w:pPr>
        <w:spacing w:line="440" w:lineRule="exact"/>
        <w:ind w:firstLine="420" w:firstLineChars="200"/>
        <w:rPr>
          <w:kern w:val="0"/>
          <w:sz w:val="21"/>
          <w:szCs w:val="21"/>
        </w:rPr>
      </w:pPr>
      <w:r>
        <w:rPr>
          <w:kern w:val="0"/>
          <w:sz w:val="21"/>
          <w:szCs w:val="21"/>
        </w:rPr>
        <w:t>1.5按照《中华人民共和国招标投标法</w:t>
      </w:r>
      <w:r>
        <w:rPr>
          <w:rFonts w:hint="eastAsia"/>
          <w:kern w:val="0"/>
          <w:sz w:val="21"/>
          <w:szCs w:val="21"/>
          <w:lang w:eastAsia="zh-CN"/>
        </w:rPr>
        <w:t>》《</w:t>
      </w:r>
      <w:r>
        <w:rPr>
          <w:kern w:val="0"/>
          <w:sz w:val="21"/>
          <w:szCs w:val="21"/>
        </w:rPr>
        <w:t>工程建设项目施工招标投标办法》及相关规定，上述工程已符合招标条件，现采用</w:t>
      </w:r>
      <w:r>
        <w:rPr>
          <w:b/>
          <w:bCs/>
          <w:kern w:val="0"/>
          <w:sz w:val="21"/>
          <w:szCs w:val="21"/>
          <w:u w:val="single"/>
        </w:rPr>
        <w:t>公开招标、资格后审</w:t>
      </w:r>
      <w:r>
        <w:rPr>
          <w:kern w:val="0"/>
          <w:sz w:val="21"/>
          <w:szCs w:val="21"/>
        </w:rPr>
        <w:t>招标方式，择优选定施工单位。</w:t>
      </w:r>
    </w:p>
    <w:p w14:paraId="399A60BD">
      <w:pPr>
        <w:spacing w:line="440" w:lineRule="exact"/>
        <w:ind w:firstLine="422" w:firstLineChars="200"/>
        <w:rPr>
          <w:b/>
          <w:bCs/>
          <w:kern w:val="0"/>
          <w:sz w:val="21"/>
          <w:szCs w:val="21"/>
        </w:rPr>
      </w:pPr>
      <w:bookmarkStart w:id="19" w:name="_Toc286661161"/>
      <w:r>
        <w:rPr>
          <w:b/>
          <w:bCs/>
          <w:kern w:val="0"/>
          <w:sz w:val="21"/>
          <w:szCs w:val="21"/>
        </w:rPr>
        <w:t>2.投标人资格要求</w:t>
      </w:r>
    </w:p>
    <w:p w14:paraId="21450FF9">
      <w:pPr>
        <w:spacing w:line="440" w:lineRule="exact"/>
        <w:ind w:firstLine="420" w:firstLineChars="200"/>
        <w:rPr>
          <w:kern w:val="0"/>
          <w:sz w:val="21"/>
          <w:szCs w:val="21"/>
        </w:rPr>
      </w:pPr>
      <w:r>
        <w:rPr>
          <w:kern w:val="0"/>
          <w:sz w:val="21"/>
          <w:szCs w:val="21"/>
        </w:rPr>
        <w:t>2.1投标人应具备承担本工程施工的资质条件、能力和信誉：</w:t>
      </w:r>
    </w:p>
    <w:p w14:paraId="48A2DA50">
      <w:pPr>
        <w:spacing w:line="440" w:lineRule="exact"/>
        <w:ind w:firstLine="420" w:firstLineChars="200"/>
        <w:rPr>
          <w:kern w:val="0"/>
          <w:sz w:val="21"/>
          <w:szCs w:val="21"/>
        </w:rPr>
      </w:pPr>
      <w:r>
        <w:rPr>
          <w:kern w:val="0"/>
          <w:sz w:val="21"/>
          <w:szCs w:val="21"/>
        </w:rPr>
        <w:t>（1）企业资质条件：</w:t>
      </w:r>
      <w:r>
        <w:rPr>
          <w:kern w:val="0"/>
          <w:sz w:val="21"/>
          <w:szCs w:val="21"/>
          <w:u w:val="single"/>
        </w:rPr>
        <w:t>具有独立法人资格和</w:t>
      </w:r>
      <w:r>
        <w:rPr>
          <w:rFonts w:hint="eastAsia"/>
          <w:b/>
          <w:bCs/>
          <w:kern w:val="0"/>
          <w:sz w:val="21"/>
          <w:szCs w:val="21"/>
          <w:u w:val="single"/>
          <w:lang w:eastAsia="zh-CN"/>
        </w:rPr>
        <w:t>消防设施工程专业承包贰级及以上资质</w:t>
      </w:r>
      <w:r>
        <w:rPr>
          <w:b/>
          <w:bCs/>
          <w:kern w:val="0"/>
          <w:sz w:val="21"/>
          <w:szCs w:val="21"/>
          <w:u w:val="single"/>
        </w:rPr>
        <w:t>（在有效期内）</w:t>
      </w:r>
      <w:r>
        <w:rPr>
          <w:kern w:val="0"/>
          <w:sz w:val="21"/>
          <w:szCs w:val="21"/>
          <w:u w:val="single"/>
        </w:rPr>
        <w:t>；</w:t>
      </w:r>
    </w:p>
    <w:p w14:paraId="6316E595">
      <w:pPr>
        <w:spacing w:line="440" w:lineRule="exact"/>
        <w:ind w:firstLine="420" w:firstLineChars="200"/>
        <w:rPr>
          <w:kern w:val="0"/>
          <w:sz w:val="21"/>
          <w:szCs w:val="21"/>
          <w:u w:val="single"/>
        </w:rPr>
      </w:pPr>
      <w:r>
        <w:rPr>
          <w:kern w:val="0"/>
          <w:sz w:val="21"/>
          <w:szCs w:val="21"/>
        </w:rPr>
        <w:t>（2）项目经理（项目负责人）资格：</w:t>
      </w:r>
      <w:r>
        <w:rPr>
          <w:b/>
          <w:bCs/>
          <w:kern w:val="0"/>
          <w:sz w:val="21"/>
          <w:szCs w:val="21"/>
          <w:u w:val="single"/>
        </w:rPr>
        <w:t>机电工程专业二级或以上注册建造师，并具备安全考核合格证书</w:t>
      </w:r>
      <w:r>
        <w:rPr>
          <w:rFonts w:hint="eastAsia"/>
          <w:b/>
          <w:bCs/>
          <w:kern w:val="0"/>
          <w:sz w:val="21"/>
          <w:szCs w:val="21"/>
          <w:u w:val="single"/>
          <w:lang w:eastAsia="zh-CN"/>
        </w:rPr>
        <w:t>（</w:t>
      </w:r>
      <w:r>
        <w:rPr>
          <w:b/>
          <w:bCs/>
          <w:kern w:val="0"/>
          <w:sz w:val="21"/>
          <w:szCs w:val="21"/>
          <w:u w:val="single"/>
        </w:rPr>
        <w:t>B证</w:t>
      </w:r>
      <w:r>
        <w:rPr>
          <w:rFonts w:hint="eastAsia"/>
          <w:b/>
          <w:bCs/>
          <w:kern w:val="0"/>
          <w:sz w:val="21"/>
          <w:szCs w:val="21"/>
          <w:u w:val="single"/>
          <w:lang w:eastAsia="zh-CN"/>
        </w:rPr>
        <w:t>）</w:t>
      </w:r>
      <w:r>
        <w:rPr>
          <w:kern w:val="0"/>
          <w:sz w:val="21"/>
          <w:szCs w:val="21"/>
          <w:u w:val="single"/>
        </w:rPr>
        <w:t>；且项目负责人不得为企业法定代表人或企业董事长或总经理。</w:t>
      </w:r>
    </w:p>
    <w:p w14:paraId="24A4C17B">
      <w:pPr>
        <w:spacing w:line="440" w:lineRule="exact"/>
        <w:ind w:firstLine="422" w:firstLineChars="200"/>
        <w:rPr>
          <w:rFonts w:hint="eastAsia" w:ascii="宋体" w:hAnsi="宋体" w:eastAsia="宋体" w:cs="宋体"/>
          <w:kern w:val="0"/>
          <w:sz w:val="21"/>
          <w:szCs w:val="21"/>
        </w:rPr>
      </w:pPr>
      <w:r>
        <w:rPr>
          <w:rFonts w:hint="eastAsia" w:ascii="宋体" w:hAnsi="宋体" w:cs="宋体"/>
          <w:b/>
          <w:bCs/>
          <w:kern w:val="0"/>
          <w:sz w:val="21"/>
          <w:szCs w:val="21"/>
        </w:rPr>
        <w:t>特别提醒：</w:t>
      </w:r>
      <w:r>
        <w:rPr>
          <w:rFonts w:hint="eastAsia" w:ascii="宋体" w:hAnsi="宋体" w:cs="宋体"/>
          <w:kern w:val="0"/>
          <w:sz w:val="21"/>
          <w:szCs w:val="21"/>
        </w:rPr>
        <w:t>1、本工程投标人拟派项目负责人为一级注册建造师的，必须根据《办公厅关于全面实行一级建造师电子注册证书的通知》（建办市</w:t>
      </w:r>
      <w:r>
        <w:rPr>
          <w:rFonts w:hint="eastAsia" w:ascii="宋体" w:hAnsi="宋体" w:cs="宋体"/>
          <w:kern w:val="0"/>
          <w:sz w:val="21"/>
          <w:szCs w:val="21"/>
          <w:lang w:eastAsia="zh-CN"/>
        </w:rPr>
        <w:t>〔2021〕40号</w:t>
      </w:r>
      <w:r>
        <w:rPr>
          <w:rFonts w:hint="eastAsia" w:ascii="宋体" w:hAnsi="宋体" w:cs="宋体"/>
          <w:kern w:val="0"/>
          <w:sz w:val="21"/>
          <w:szCs w:val="21"/>
        </w:rPr>
        <w:t>）文件要求使用并提供证书，如未按文件要求提供证书，该证书无效，视为项目负责人的资格不符合要求。2、本工程投标人拟派项目负责人为二级注册建造师的，必须根据《省住房和城乡建设厅关于我省二级建造师、二级造价工</w:t>
      </w:r>
      <w:r>
        <w:rPr>
          <w:rFonts w:hint="eastAsia" w:ascii="宋体" w:hAnsi="宋体" w:eastAsia="宋体" w:cs="宋体"/>
          <w:kern w:val="0"/>
          <w:sz w:val="21"/>
          <w:szCs w:val="21"/>
        </w:rPr>
        <w:t>程师、二级注册建筑师、二级注册结构工程师注册证书电子证照换发的公告》（</w:t>
      </w:r>
      <w:r>
        <w:rPr>
          <w:rFonts w:hint="eastAsia" w:ascii="宋体" w:hAnsi="宋体" w:eastAsia="宋体" w:cs="宋体"/>
          <w:kern w:val="0"/>
          <w:sz w:val="21"/>
          <w:szCs w:val="21"/>
          <w:lang w:eastAsia="zh-CN"/>
        </w:rPr>
        <w:t>〔2023〕26号</w:t>
      </w:r>
      <w:r>
        <w:rPr>
          <w:rFonts w:hint="eastAsia" w:ascii="宋体" w:hAnsi="宋体" w:eastAsia="宋体" w:cs="宋体"/>
          <w:kern w:val="0"/>
          <w:sz w:val="21"/>
          <w:szCs w:val="21"/>
        </w:rPr>
        <w:t>）文件要求使用并提供证书，如未按文件要求提供证书，该证书无效，视为项目负责人的资格不符合要求。</w:t>
      </w:r>
    </w:p>
    <w:p w14:paraId="61E9EDEE">
      <w:pPr>
        <w:spacing w:line="440" w:lineRule="exact"/>
        <w:ind w:firstLine="420" w:firstLineChars="200"/>
        <w:rPr>
          <w:kern w:val="0"/>
          <w:sz w:val="21"/>
          <w:szCs w:val="21"/>
        </w:rPr>
      </w:pPr>
      <w:r>
        <w:rPr>
          <w:kern w:val="0"/>
          <w:sz w:val="21"/>
          <w:szCs w:val="21"/>
        </w:rPr>
        <w:t>（3）企业具备安全生产条件，并取得安全生产许可证。</w:t>
      </w:r>
    </w:p>
    <w:p w14:paraId="457287F9">
      <w:pPr>
        <w:pStyle w:val="576"/>
        <w:rPr>
          <w:rFonts w:hint="eastAsia" w:ascii="宋体" w:hAnsi="宋体" w:eastAsia="宋体" w:cs="宋体"/>
          <w:sz w:val="21"/>
          <w:szCs w:val="21"/>
        </w:rPr>
      </w:pPr>
      <w:r>
        <w:rPr>
          <w:kern w:val="0"/>
          <w:sz w:val="21"/>
          <w:szCs w:val="21"/>
        </w:rPr>
        <w:t>（4）</w:t>
      </w:r>
      <w:r>
        <w:rPr>
          <w:rFonts w:hint="eastAsia" w:ascii="宋体" w:hAnsi="宋体" w:eastAsia="宋体" w:cs="宋体"/>
          <w:sz w:val="21"/>
          <w:szCs w:val="21"/>
        </w:rPr>
        <w:t>拟派项目负责人必须为投标企业正式人员，须提供拟派项目负责人与投标企业双方签订的有效劳动合同书</w:t>
      </w:r>
      <w:r>
        <w:rPr>
          <w:rFonts w:hint="eastAsia" w:ascii="宋体" w:hAnsi="宋体" w:eastAsia="宋体" w:cs="宋体"/>
          <w:b w:val="0"/>
          <w:bCs w:val="0"/>
          <w:sz w:val="21"/>
          <w:szCs w:val="21"/>
          <w:lang w:val="zh-CN"/>
        </w:rPr>
        <w:t>及2025年</w:t>
      </w:r>
      <w:r>
        <w:rPr>
          <w:rFonts w:hint="eastAsia" w:cs="宋体"/>
          <w:b w:val="0"/>
          <w:bCs w:val="0"/>
          <w:sz w:val="21"/>
          <w:szCs w:val="21"/>
          <w:lang w:val="en-US" w:eastAsia="zh-CN"/>
        </w:rPr>
        <w:t>7</w:t>
      </w:r>
      <w:r>
        <w:rPr>
          <w:rFonts w:hint="eastAsia" w:ascii="宋体" w:hAnsi="宋体" w:eastAsia="宋体" w:cs="宋体"/>
          <w:b w:val="0"/>
          <w:bCs w:val="0"/>
          <w:sz w:val="21"/>
          <w:szCs w:val="21"/>
          <w:lang w:val="zh-CN"/>
        </w:rPr>
        <w:t>月</w:t>
      </w:r>
      <w:r>
        <w:rPr>
          <w:rFonts w:hint="eastAsia" w:eastAsia="宋体" w:cs="宋体"/>
          <w:b w:val="0"/>
          <w:bCs w:val="0"/>
          <w:sz w:val="21"/>
          <w:szCs w:val="21"/>
          <w:lang w:val="zh-CN"/>
        </w:rPr>
        <w:t>—</w:t>
      </w:r>
      <w:r>
        <w:rPr>
          <w:rFonts w:hint="eastAsia" w:ascii="宋体" w:hAnsi="宋体" w:eastAsia="宋体" w:cs="宋体"/>
          <w:b w:val="0"/>
          <w:bCs w:val="0"/>
          <w:sz w:val="21"/>
          <w:szCs w:val="21"/>
          <w:lang w:val="zh-CN"/>
        </w:rPr>
        <w:t>2025年</w:t>
      </w:r>
      <w:r>
        <w:rPr>
          <w:rFonts w:hint="eastAsia" w:cs="宋体"/>
          <w:b w:val="0"/>
          <w:bCs w:val="0"/>
          <w:sz w:val="21"/>
          <w:szCs w:val="21"/>
          <w:lang w:val="en-US" w:eastAsia="zh-CN"/>
        </w:rPr>
        <w:t>9</w:t>
      </w:r>
      <w:r>
        <w:rPr>
          <w:rFonts w:hint="eastAsia" w:ascii="宋体" w:hAnsi="宋体" w:eastAsia="宋体" w:cs="宋体"/>
          <w:b w:val="0"/>
          <w:bCs w:val="0"/>
          <w:sz w:val="21"/>
          <w:szCs w:val="21"/>
          <w:lang w:val="zh-CN"/>
        </w:rPr>
        <w:t>月任意一个月投标企业为</w:t>
      </w:r>
      <w:r>
        <w:rPr>
          <w:rFonts w:hint="eastAsia" w:ascii="宋体" w:hAnsi="宋体" w:eastAsia="宋体" w:cs="宋体"/>
          <w:b w:val="0"/>
          <w:bCs w:val="0"/>
          <w:sz w:val="21"/>
          <w:szCs w:val="21"/>
          <w:lang w:val="en-US" w:eastAsia="zh-CN"/>
        </w:rPr>
        <w:t>项目负责人</w:t>
      </w:r>
      <w:r>
        <w:rPr>
          <w:rFonts w:hint="eastAsia" w:ascii="宋体" w:hAnsi="宋体" w:eastAsia="宋体" w:cs="宋体"/>
          <w:b w:val="0"/>
          <w:bCs w:val="0"/>
          <w:sz w:val="21"/>
          <w:szCs w:val="21"/>
          <w:lang w:val="zh-CN"/>
        </w:rPr>
        <w:t>缴纳社会保险的证明材料复印件</w:t>
      </w:r>
      <w:r>
        <w:rPr>
          <w:rFonts w:hint="eastAsia" w:ascii="宋体" w:hAnsi="宋体" w:eastAsia="宋体" w:cs="宋体"/>
          <w:sz w:val="21"/>
          <w:szCs w:val="21"/>
        </w:rPr>
        <w:t>；</w:t>
      </w:r>
    </w:p>
    <w:p w14:paraId="729749F6">
      <w:pPr>
        <w:spacing w:line="440" w:lineRule="exact"/>
        <w:ind w:firstLine="420" w:firstLineChars="200"/>
        <w:rPr>
          <w:kern w:val="0"/>
          <w:sz w:val="21"/>
          <w:szCs w:val="21"/>
        </w:rPr>
      </w:pPr>
      <w:r>
        <w:rPr>
          <w:rFonts w:hint="eastAsia"/>
          <w:kern w:val="0"/>
          <w:sz w:val="21"/>
          <w:szCs w:val="21"/>
          <w:lang w:eastAsia="zh-CN"/>
        </w:rPr>
        <w:t>（</w:t>
      </w:r>
      <w:r>
        <w:rPr>
          <w:rFonts w:hint="eastAsia"/>
          <w:kern w:val="0"/>
          <w:sz w:val="21"/>
          <w:szCs w:val="21"/>
          <w:lang w:val="en-US" w:eastAsia="zh-CN"/>
        </w:rPr>
        <w:t>5</w:t>
      </w:r>
      <w:r>
        <w:rPr>
          <w:rFonts w:hint="eastAsia"/>
          <w:kern w:val="0"/>
          <w:sz w:val="21"/>
          <w:szCs w:val="21"/>
          <w:lang w:eastAsia="zh-CN"/>
        </w:rPr>
        <w:t>）</w:t>
      </w:r>
      <w:r>
        <w:rPr>
          <w:kern w:val="0"/>
          <w:sz w:val="21"/>
          <w:szCs w:val="21"/>
        </w:rPr>
        <w:t>未尽之处具体详见第二章“评标办法”中的“资格审查标准汇总表”。</w:t>
      </w:r>
    </w:p>
    <w:p w14:paraId="16444CC2">
      <w:pPr>
        <w:spacing w:line="440" w:lineRule="exact"/>
        <w:ind w:firstLine="420" w:firstLineChars="200"/>
        <w:rPr>
          <w:kern w:val="0"/>
          <w:sz w:val="21"/>
          <w:szCs w:val="21"/>
        </w:rPr>
      </w:pPr>
      <w:r>
        <w:rPr>
          <w:kern w:val="0"/>
          <w:sz w:val="21"/>
          <w:szCs w:val="21"/>
        </w:rPr>
        <w:t>（</w:t>
      </w:r>
      <w:r>
        <w:rPr>
          <w:rFonts w:hint="eastAsia"/>
          <w:kern w:val="0"/>
          <w:sz w:val="21"/>
          <w:szCs w:val="21"/>
          <w:lang w:val="en-US" w:eastAsia="zh-CN"/>
        </w:rPr>
        <w:t>6</w:t>
      </w:r>
      <w:r>
        <w:rPr>
          <w:kern w:val="0"/>
          <w:sz w:val="21"/>
          <w:szCs w:val="21"/>
        </w:rPr>
        <w:t>）本工程不接受联合体方式的投标。</w:t>
      </w:r>
    </w:p>
    <w:p w14:paraId="19D9DCF2">
      <w:pPr>
        <w:spacing w:line="440" w:lineRule="exact"/>
        <w:ind w:firstLine="422" w:firstLineChars="200"/>
        <w:rPr>
          <w:b/>
          <w:bCs/>
          <w:kern w:val="0"/>
          <w:sz w:val="21"/>
          <w:szCs w:val="21"/>
        </w:rPr>
      </w:pPr>
      <w:r>
        <w:rPr>
          <w:b/>
          <w:bCs/>
          <w:kern w:val="0"/>
          <w:sz w:val="21"/>
          <w:szCs w:val="21"/>
        </w:rPr>
        <w:t>3.投标费用</w:t>
      </w:r>
    </w:p>
    <w:p w14:paraId="4A620393">
      <w:pPr>
        <w:spacing w:line="440" w:lineRule="exact"/>
        <w:ind w:firstLine="420" w:firstLineChars="200"/>
        <w:rPr>
          <w:kern w:val="0"/>
          <w:sz w:val="21"/>
          <w:szCs w:val="21"/>
        </w:rPr>
      </w:pPr>
      <w:r>
        <w:rPr>
          <w:kern w:val="0"/>
          <w:sz w:val="21"/>
          <w:szCs w:val="21"/>
        </w:rPr>
        <w:t>3.1投标人在提交投标文件的同时提交300元（现金）招标文件相关费用，无论是否中标，该费用不予退还。</w:t>
      </w:r>
    </w:p>
    <w:p w14:paraId="20A747E2">
      <w:pPr>
        <w:spacing w:line="440" w:lineRule="exact"/>
        <w:ind w:firstLine="420" w:firstLineChars="200"/>
        <w:rPr>
          <w:kern w:val="0"/>
          <w:sz w:val="21"/>
          <w:szCs w:val="21"/>
        </w:rPr>
      </w:pPr>
      <w:r>
        <w:rPr>
          <w:rFonts w:hint="eastAsia"/>
          <w:kern w:val="0"/>
          <w:sz w:val="21"/>
          <w:szCs w:val="21"/>
          <w:lang w:val="en-US" w:eastAsia="zh-CN"/>
        </w:rPr>
        <w:t>3.2</w:t>
      </w:r>
      <w:r>
        <w:rPr>
          <w:kern w:val="0"/>
          <w:sz w:val="21"/>
          <w:szCs w:val="21"/>
        </w:rPr>
        <w:t>投标人应承担其编制投标文件以及递交投标文件所涉及的一切费用。无论投标结果如何，招标人对上述费用不负任何责任。</w:t>
      </w:r>
      <w:r>
        <w:rPr>
          <w:b/>
          <w:bCs/>
          <w:kern w:val="0"/>
          <w:sz w:val="21"/>
          <w:szCs w:val="21"/>
        </w:rPr>
        <w:t>中标单位需支付本次招标的专家评审费</w:t>
      </w:r>
      <w:r>
        <w:rPr>
          <w:rFonts w:hint="eastAsia"/>
          <w:b/>
          <w:bCs/>
          <w:kern w:val="0"/>
          <w:sz w:val="21"/>
          <w:szCs w:val="21"/>
          <w:lang w:eastAsia="zh-CN"/>
        </w:rPr>
        <w:t>，金额按实结算</w:t>
      </w:r>
      <w:r>
        <w:rPr>
          <w:b/>
          <w:bCs/>
          <w:kern w:val="0"/>
          <w:sz w:val="21"/>
          <w:szCs w:val="21"/>
        </w:rPr>
        <w:t>。</w:t>
      </w:r>
    </w:p>
    <w:p w14:paraId="5E0B5D3E">
      <w:pPr>
        <w:autoSpaceDE w:val="0"/>
        <w:autoSpaceDN w:val="0"/>
        <w:adjustRightInd w:val="0"/>
        <w:spacing w:line="440" w:lineRule="exact"/>
        <w:ind w:firstLine="422" w:firstLineChars="200"/>
        <w:jc w:val="left"/>
        <w:rPr>
          <w:kern w:val="0"/>
          <w:sz w:val="21"/>
          <w:szCs w:val="21"/>
        </w:rPr>
      </w:pPr>
      <w:r>
        <w:rPr>
          <w:rFonts w:hint="eastAsia"/>
          <w:b/>
          <w:bCs/>
          <w:kern w:val="0"/>
          <w:sz w:val="21"/>
          <w:szCs w:val="21"/>
        </w:rPr>
        <w:t>3.</w:t>
      </w:r>
      <w:r>
        <w:rPr>
          <w:rFonts w:hint="eastAsia"/>
          <w:b/>
          <w:bCs/>
          <w:kern w:val="0"/>
          <w:sz w:val="21"/>
          <w:szCs w:val="21"/>
          <w:lang w:val="en-US" w:eastAsia="zh-CN"/>
        </w:rPr>
        <w:t>3</w:t>
      </w:r>
      <w:r>
        <w:rPr>
          <w:b/>
          <w:bCs/>
          <w:kern w:val="0"/>
          <w:sz w:val="21"/>
          <w:szCs w:val="21"/>
        </w:rPr>
        <w:t>本项目招标代理费由中标单位承担</w:t>
      </w:r>
      <w:r>
        <w:rPr>
          <w:kern w:val="0"/>
          <w:sz w:val="21"/>
          <w:szCs w:val="21"/>
        </w:rPr>
        <w:t>，招标代理费金额为中标价*</w:t>
      </w:r>
      <w:r>
        <w:rPr>
          <w:rFonts w:hint="eastAsia"/>
          <w:kern w:val="0"/>
          <w:sz w:val="21"/>
          <w:szCs w:val="21"/>
          <w:lang w:eastAsia="zh-CN"/>
        </w:rPr>
        <w:t>收费费率（</w:t>
      </w:r>
      <w:r>
        <w:rPr>
          <w:rFonts w:hint="eastAsia"/>
          <w:kern w:val="0"/>
          <w:sz w:val="21"/>
          <w:szCs w:val="21"/>
          <w:lang w:val="en-US" w:eastAsia="zh-CN"/>
        </w:rPr>
        <w:t>100万元（含）以下收费费率为1%</w:t>
      </w:r>
      <w:r>
        <w:rPr>
          <w:rFonts w:hint="eastAsia"/>
          <w:kern w:val="0"/>
          <w:sz w:val="21"/>
          <w:szCs w:val="21"/>
          <w:lang w:eastAsia="zh-CN"/>
        </w:rPr>
        <w:t>）</w:t>
      </w:r>
      <w:r>
        <w:rPr>
          <w:kern w:val="0"/>
          <w:sz w:val="21"/>
          <w:szCs w:val="21"/>
        </w:rPr>
        <w:t>，不足</w:t>
      </w:r>
      <w:r>
        <w:rPr>
          <w:rFonts w:hint="eastAsia"/>
          <w:kern w:val="0"/>
          <w:sz w:val="21"/>
          <w:szCs w:val="21"/>
          <w:lang w:val="en-US" w:eastAsia="zh-CN"/>
        </w:rPr>
        <w:t>3</w:t>
      </w:r>
      <w:r>
        <w:rPr>
          <w:kern w:val="0"/>
          <w:sz w:val="21"/>
          <w:szCs w:val="21"/>
        </w:rPr>
        <w:t>000元按</w:t>
      </w:r>
      <w:r>
        <w:rPr>
          <w:rFonts w:hint="eastAsia"/>
          <w:kern w:val="0"/>
          <w:sz w:val="21"/>
          <w:szCs w:val="21"/>
          <w:lang w:val="en-US" w:eastAsia="zh-CN"/>
        </w:rPr>
        <w:t>3</w:t>
      </w:r>
      <w:r>
        <w:rPr>
          <w:kern w:val="0"/>
          <w:sz w:val="21"/>
          <w:szCs w:val="21"/>
        </w:rPr>
        <w:t>000元计收，请投标单位在成本中自行考虑，不得单列。中标人在领取中标通知书前，一次性支付给招标代理机构。</w:t>
      </w:r>
    </w:p>
    <w:p w14:paraId="7D103D9A">
      <w:pPr>
        <w:autoSpaceDE w:val="0"/>
        <w:autoSpaceDN w:val="0"/>
        <w:adjustRightInd w:val="0"/>
        <w:spacing w:line="440" w:lineRule="exact"/>
        <w:ind w:firstLine="420" w:firstLineChars="200"/>
        <w:jc w:val="left"/>
        <w:rPr>
          <w:kern w:val="0"/>
          <w:sz w:val="21"/>
          <w:szCs w:val="21"/>
        </w:rPr>
      </w:pPr>
      <w:r>
        <w:rPr>
          <w:rFonts w:hint="eastAsia"/>
          <w:sz w:val="21"/>
          <w:szCs w:val="21"/>
        </w:rPr>
        <w:t>3.</w:t>
      </w:r>
      <w:r>
        <w:rPr>
          <w:rFonts w:hint="eastAsia"/>
          <w:sz w:val="21"/>
          <w:szCs w:val="21"/>
          <w:lang w:val="en-US" w:eastAsia="zh-CN"/>
        </w:rPr>
        <w:t>4</w:t>
      </w:r>
      <w:r>
        <w:rPr>
          <w:rFonts w:hint="eastAsia"/>
          <w:sz w:val="21"/>
          <w:szCs w:val="21"/>
        </w:rPr>
        <w:t>本工程前期摸排单位对工作量、维修点位进行检</w:t>
      </w:r>
      <w:r>
        <w:rPr>
          <w:rFonts w:hint="eastAsia" w:ascii="宋体" w:hAnsi="宋体" w:eastAsia="宋体" w:cs="Times New Roman"/>
          <w:sz w:val="21"/>
          <w:szCs w:val="21"/>
        </w:rPr>
        <w:t>查、统计</w:t>
      </w:r>
      <w:r>
        <w:rPr>
          <w:rFonts w:hint="eastAsia" w:ascii="宋体" w:hAnsi="宋体" w:cs="Times New Roman"/>
          <w:sz w:val="21"/>
          <w:szCs w:val="21"/>
          <w:lang w:eastAsia="zh-CN"/>
        </w:rPr>
        <w:t>（</w:t>
      </w:r>
      <w:r>
        <w:rPr>
          <w:rFonts w:hint="eastAsia" w:ascii="宋体" w:hAnsi="宋体" w:cs="Times New Roman"/>
          <w:sz w:val="21"/>
          <w:szCs w:val="21"/>
          <w:lang w:val="en-US" w:eastAsia="zh-CN"/>
        </w:rPr>
        <w:t>含设计单位过路管道出图</w:t>
      </w:r>
      <w:r>
        <w:rPr>
          <w:rFonts w:hint="eastAsia" w:ascii="宋体" w:hAnsi="宋体" w:cs="Times New Roman"/>
          <w:sz w:val="21"/>
          <w:szCs w:val="21"/>
          <w:lang w:eastAsia="zh-CN"/>
        </w:rPr>
        <w:t>）</w:t>
      </w:r>
      <w:r>
        <w:rPr>
          <w:rFonts w:hint="eastAsia" w:ascii="宋体" w:hAnsi="宋体" w:eastAsia="宋体" w:cs="Times New Roman"/>
          <w:sz w:val="21"/>
          <w:szCs w:val="21"/>
        </w:rPr>
        <w:t>，共计</w:t>
      </w:r>
      <w:r>
        <w:rPr>
          <w:rFonts w:hint="eastAsia" w:ascii="宋体" w:hAnsi="宋体" w:eastAsia="宋体" w:cs="Times New Roman"/>
          <w:sz w:val="21"/>
          <w:szCs w:val="21"/>
          <w:lang w:val="en-US" w:eastAsia="zh-CN"/>
        </w:rPr>
        <w:t>0.</w:t>
      </w:r>
      <w:r>
        <w:rPr>
          <w:rFonts w:hint="eastAsia" w:ascii="宋体" w:hAnsi="宋体" w:cs="Times New Roman"/>
          <w:sz w:val="21"/>
          <w:szCs w:val="21"/>
          <w:lang w:val="en-US" w:eastAsia="zh-CN"/>
        </w:rPr>
        <w:t>8</w:t>
      </w:r>
      <w:r>
        <w:rPr>
          <w:rFonts w:hint="eastAsia" w:ascii="宋体" w:hAnsi="宋体" w:eastAsia="宋体" w:cs="Times New Roman"/>
          <w:sz w:val="21"/>
          <w:szCs w:val="21"/>
          <w:lang w:val="en-US" w:eastAsia="zh-CN"/>
        </w:rPr>
        <w:t>万</w:t>
      </w:r>
      <w:r>
        <w:rPr>
          <w:rFonts w:hint="eastAsia" w:ascii="宋体" w:hAnsi="宋体" w:cs="Times New Roman"/>
          <w:sz w:val="21"/>
          <w:szCs w:val="21"/>
          <w:lang w:val="en-US" w:eastAsia="zh-CN"/>
        </w:rPr>
        <w:t>元，</w:t>
      </w:r>
      <w:r>
        <w:rPr>
          <w:rFonts w:hint="eastAsia" w:ascii="宋体" w:hAnsi="宋体" w:eastAsia="宋体" w:cs="Times New Roman"/>
          <w:sz w:val="21"/>
          <w:szCs w:val="21"/>
        </w:rPr>
        <w:t>前期</w:t>
      </w:r>
      <w:r>
        <w:rPr>
          <w:rFonts w:hint="eastAsia"/>
          <w:sz w:val="21"/>
          <w:szCs w:val="21"/>
        </w:rPr>
        <w:t>产生的费用由中标单位于中标后领取中标通知书前一并支付给代理单位，由代理单位转前期摸排单位</w:t>
      </w:r>
      <w:r>
        <w:rPr>
          <w:rFonts w:hint="eastAsia"/>
          <w:sz w:val="21"/>
          <w:szCs w:val="21"/>
          <w:lang w:val="en-US" w:eastAsia="zh-CN"/>
        </w:rPr>
        <w:t>及设计单位</w:t>
      </w:r>
      <w:r>
        <w:rPr>
          <w:rFonts w:hint="eastAsia"/>
          <w:sz w:val="21"/>
          <w:szCs w:val="21"/>
        </w:rPr>
        <w:t>。</w:t>
      </w:r>
    </w:p>
    <w:p w14:paraId="1EABC4CA">
      <w:pPr>
        <w:spacing w:line="440" w:lineRule="exact"/>
        <w:ind w:firstLine="422" w:firstLineChars="200"/>
        <w:rPr>
          <w:b/>
          <w:bCs/>
          <w:kern w:val="0"/>
          <w:sz w:val="21"/>
          <w:szCs w:val="21"/>
        </w:rPr>
      </w:pPr>
      <w:r>
        <w:rPr>
          <w:b/>
          <w:bCs/>
          <w:kern w:val="0"/>
          <w:sz w:val="21"/>
          <w:szCs w:val="21"/>
        </w:rPr>
        <w:t>4</w:t>
      </w:r>
      <w:r>
        <w:rPr>
          <w:rFonts w:hint="eastAsia"/>
          <w:b/>
          <w:bCs/>
          <w:kern w:val="0"/>
          <w:sz w:val="21"/>
          <w:szCs w:val="21"/>
          <w:lang w:val="en-US" w:eastAsia="zh-CN"/>
        </w:rPr>
        <w:t>.</w:t>
      </w:r>
      <w:r>
        <w:rPr>
          <w:b/>
          <w:bCs/>
          <w:kern w:val="0"/>
          <w:sz w:val="21"/>
          <w:szCs w:val="21"/>
        </w:rPr>
        <w:t>踏勘现场</w:t>
      </w:r>
    </w:p>
    <w:p w14:paraId="12935461">
      <w:pPr>
        <w:spacing w:line="440" w:lineRule="exact"/>
        <w:ind w:firstLine="420" w:firstLineChars="200"/>
        <w:rPr>
          <w:kern w:val="0"/>
          <w:sz w:val="21"/>
          <w:szCs w:val="21"/>
        </w:rPr>
      </w:pPr>
      <w:r>
        <w:rPr>
          <w:kern w:val="0"/>
          <w:sz w:val="21"/>
          <w:szCs w:val="21"/>
        </w:rPr>
        <w:t>4.1经招标人允许，投标人可为踏勘目的进入招标人的项目现场，但投标人不得因此使招标人承担有关的责任和蒙受损失，投标人应承担踏勘现场的责任和风险。</w:t>
      </w:r>
    </w:p>
    <w:p w14:paraId="0C327AAE">
      <w:pPr>
        <w:spacing w:line="440" w:lineRule="exact"/>
        <w:ind w:firstLine="420" w:firstLineChars="200"/>
        <w:rPr>
          <w:kern w:val="0"/>
          <w:sz w:val="21"/>
          <w:szCs w:val="21"/>
        </w:rPr>
      </w:pPr>
      <w:r>
        <w:rPr>
          <w:kern w:val="0"/>
          <w:sz w:val="21"/>
          <w:szCs w:val="21"/>
        </w:rPr>
        <w:t>4.2投标人自行对工程现场及周围环境进行踏勘，以便投标人获取有关编制投标文件和签署合同所涉及的现场资料。投标人承担踏勘现场发生的一切费用。</w:t>
      </w:r>
    </w:p>
    <w:p w14:paraId="47AA0DD1">
      <w:pPr>
        <w:spacing w:line="440" w:lineRule="exact"/>
        <w:ind w:firstLine="420" w:firstLineChars="200"/>
        <w:rPr>
          <w:kern w:val="0"/>
          <w:sz w:val="21"/>
          <w:szCs w:val="21"/>
        </w:rPr>
      </w:pPr>
      <w:r>
        <w:rPr>
          <w:kern w:val="0"/>
          <w:sz w:val="21"/>
          <w:szCs w:val="21"/>
        </w:rPr>
        <w:t>4.3招标人向投标人提供的有关现场的数据和资料，是招标人现有的能被投标人利用的资料，招标人对投标人作出的任何推论、理解和结论均不负责任。</w:t>
      </w:r>
    </w:p>
    <w:p w14:paraId="39F0DB7A">
      <w:pPr>
        <w:spacing w:line="440" w:lineRule="exact"/>
        <w:ind w:firstLine="420" w:firstLineChars="200"/>
        <w:rPr>
          <w:kern w:val="0"/>
          <w:sz w:val="21"/>
          <w:szCs w:val="21"/>
        </w:rPr>
      </w:pPr>
      <w:r>
        <w:rPr>
          <w:kern w:val="0"/>
          <w:sz w:val="21"/>
          <w:szCs w:val="21"/>
        </w:rPr>
        <w:t>4.4投标人应充分考虑标书制作过程中的数据变化因素，检查确认标书内容的正确完整和对招标文件的响应程度。</w:t>
      </w:r>
    </w:p>
    <w:p w14:paraId="2280CF26">
      <w:pPr>
        <w:pStyle w:val="576"/>
        <w:rPr>
          <w:rFonts w:hint="eastAsia" w:ascii="宋体" w:hAnsi="宋体" w:eastAsia="宋体" w:cs="Times New Roman"/>
          <w:color w:val="FF0000"/>
          <w:kern w:val="0"/>
          <w:sz w:val="21"/>
          <w:szCs w:val="21"/>
        </w:rPr>
      </w:pPr>
      <w:r>
        <w:rPr>
          <w:rFonts w:hint="eastAsia" w:ascii="宋体" w:hAnsi="宋体" w:eastAsia="宋体" w:cs="Times New Roman"/>
          <w:color w:val="FF0000"/>
          <w:kern w:val="0"/>
          <w:sz w:val="21"/>
          <w:szCs w:val="21"/>
        </w:rPr>
        <w:t>4.5</w:t>
      </w:r>
      <w:r>
        <w:rPr>
          <w:rFonts w:hint="eastAsia" w:ascii="宋体" w:hAnsi="宋体" w:eastAsia="宋体" w:cs="Times New Roman"/>
          <w:color w:val="FF0000"/>
          <w:kern w:val="0"/>
          <w:sz w:val="21"/>
          <w:szCs w:val="21"/>
          <w:lang w:val="en-US" w:eastAsia="zh-CN"/>
        </w:rPr>
        <w:t>为利于工程在招标后实施阶段不出现因对现状情况不明而产生纠纷，投标人必须在2025年10月</w:t>
      </w:r>
      <w:r>
        <w:rPr>
          <w:rFonts w:hint="eastAsia" w:cs="Times New Roman"/>
          <w:color w:val="FF0000"/>
          <w:kern w:val="0"/>
          <w:sz w:val="21"/>
          <w:szCs w:val="21"/>
          <w:lang w:val="en-US" w:eastAsia="zh-CN"/>
        </w:rPr>
        <w:t>29</w:t>
      </w:r>
      <w:r>
        <w:rPr>
          <w:rFonts w:hint="eastAsia" w:ascii="宋体" w:hAnsi="宋体" w:eastAsia="宋体" w:cs="Times New Roman"/>
          <w:color w:val="FF0000"/>
          <w:kern w:val="0"/>
          <w:sz w:val="21"/>
          <w:szCs w:val="21"/>
          <w:lang w:val="en-US" w:eastAsia="zh-CN"/>
        </w:rPr>
        <w:t>日9</w:t>
      </w:r>
      <w:r>
        <w:rPr>
          <w:rFonts w:hint="eastAsia" w:ascii="宋体" w:hAnsi="宋体" w:eastAsia="宋体" w:cs="Times New Roman"/>
          <w:color w:val="FF0000"/>
          <w:kern w:val="0"/>
          <w:sz w:val="21"/>
          <w:szCs w:val="21"/>
        </w:rPr>
        <w:t>时至</w:t>
      </w:r>
      <w:r>
        <w:rPr>
          <w:rFonts w:hint="eastAsia" w:ascii="宋体" w:hAnsi="宋体" w:eastAsia="宋体" w:cs="Times New Roman"/>
          <w:color w:val="FF0000"/>
          <w:kern w:val="0"/>
          <w:sz w:val="21"/>
          <w:szCs w:val="21"/>
          <w:lang w:val="en-US" w:eastAsia="zh-CN"/>
        </w:rPr>
        <w:t>17时，</w:t>
      </w:r>
      <w:r>
        <w:rPr>
          <w:rFonts w:hint="eastAsia" w:cs="Times New Roman"/>
          <w:color w:val="FF0000"/>
          <w:kern w:val="0"/>
          <w:sz w:val="21"/>
          <w:szCs w:val="21"/>
          <w:lang w:val="en-US" w:eastAsia="zh-CN"/>
        </w:rPr>
        <w:t>由授权委托人携带公司营业执照复印件加盖公章、授权委托书原件以及身份证到现场勘察并取得回执，并将招标单位现场勘察联系人签字确认的《现场踏勘承诺书》放入投标文件。</w:t>
      </w:r>
      <w:r>
        <w:rPr>
          <w:rFonts w:hint="eastAsia" w:ascii="宋体" w:hAnsi="宋体" w:eastAsia="宋体" w:cs="Times New Roman"/>
          <w:color w:val="FF0000"/>
          <w:kern w:val="0"/>
          <w:sz w:val="21"/>
          <w:szCs w:val="21"/>
        </w:rPr>
        <w:t>踏勘联系人：</w:t>
      </w:r>
      <w:r>
        <w:rPr>
          <w:rFonts w:hint="eastAsia" w:ascii="宋体" w:hAnsi="宋体" w:eastAsia="宋体" w:cs="Times New Roman"/>
          <w:color w:val="FF0000"/>
          <w:kern w:val="0"/>
          <w:sz w:val="21"/>
          <w:szCs w:val="21"/>
          <w:lang w:val="en-US" w:eastAsia="zh-CN"/>
        </w:rPr>
        <w:t>张</w:t>
      </w:r>
      <w:r>
        <w:rPr>
          <w:rFonts w:hint="eastAsia" w:ascii="宋体" w:hAnsi="宋体" w:eastAsia="宋体" w:cs="Times New Roman"/>
          <w:color w:val="FF0000"/>
          <w:kern w:val="0"/>
          <w:sz w:val="21"/>
          <w:szCs w:val="21"/>
        </w:rPr>
        <w:t>主任，电话：</w:t>
      </w:r>
      <w:r>
        <w:rPr>
          <w:rFonts w:hint="eastAsia" w:ascii="宋体" w:hAnsi="宋体" w:eastAsia="宋体" w:cs="Times New Roman"/>
          <w:color w:val="FF0000"/>
          <w:sz w:val="21"/>
          <w:szCs w:val="21"/>
          <w:lang w:val="en-US" w:eastAsia="zh-CN"/>
        </w:rPr>
        <w:t>15862749191</w:t>
      </w:r>
      <w:r>
        <w:rPr>
          <w:rFonts w:hint="eastAsia" w:ascii="宋体" w:hAnsi="宋体" w:eastAsia="宋体" w:cs="Times New Roman"/>
          <w:color w:val="FF0000"/>
          <w:kern w:val="0"/>
          <w:sz w:val="21"/>
          <w:szCs w:val="21"/>
        </w:rPr>
        <w:t>。</w:t>
      </w:r>
    </w:p>
    <w:p w14:paraId="671B9B96">
      <w:pPr>
        <w:spacing w:line="440" w:lineRule="exact"/>
        <w:ind w:firstLine="420" w:firstLineChars="200"/>
        <w:rPr>
          <w:kern w:val="0"/>
          <w:szCs w:val="21"/>
        </w:rPr>
      </w:pPr>
    </w:p>
    <w:p w14:paraId="04D597A7">
      <w:pPr>
        <w:pStyle w:val="3"/>
        <w:jc w:val="center"/>
        <w:rPr>
          <w:rFonts w:ascii="Times New Roman" w:hAnsi="Times New Roman" w:eastAsia="宋体"/>
          <w:sz w:val="24"/>
          <w:szCs w:val="24"/>
        </w:rPr>
      </w:pPr>
      <w:bookmarkStart w:id="20" w:name="_Toc380681234"/>
      <w:bookmarkStart w:id="21" w:name="_Toc380680822"/>
      <w:bookmarkStart w:id="22" w:name="_Toc380681015"/>
      <w:r>
        <w:rPr>
          <w:rFonts w:ascii="Times New Roman" w:hAnsi="Times New Roman" w:eastAsia="宋体"/>
          <w:sz w:val="24"/>
          <w:szCs w:val="24"/>
        </w:rPr>
        <w:t>（二）招标文件</w:t>
      </w:r>
      <w:bookmarkEnd w:id="20"/>
      <w:bookmarkEnd w:id="21"/>
      <w:bookmarkEnd w:id="22"/>
    </w:p>
    <w:p w14:paraId="30BA5CB0">
      <w:pPr>
        <w:autoSpaceDE w:val="0"/>
        <w:autoSpaceDN w:val="0"/>
        <w:adjustRightInd w:val="0"/>
        <w:spacing w:line="420" w:lineRule="exact"/>
        <w:ind w:left="500"/>
        <w:jc w:val="left"/>
        <w:rPr>
          <w:b/>
          <w:kern w:val="0"/>
          <w:szCs w:val="21"/>
        </w:rPr>
      </w:pPr>
      <w:r>
        <w:rPr>
          <w:b/>
          <w:kern w:val="0"/>
          <w:szCs w:val="21"/>
        </w:rPr>
        <w:t>5.招标文件的组成</w:t>
      </w:r>
    </w:p>
    <w:p w14:paraId="44D8A933">
      <w:pPr>
        <w:spacing w:line="420" w:lineRule="exact"/>
        <w:ind w:firstLine="420" w:firstLineChars="200"/>
        <w:rPr>
          <w:szCs w:val="21"/>
        </w:rPr>
      </w:pPr>
      <w:r>
        <w:rPr>
          <w:szCs w:val="21"/>
        </w:rPr>
        <w:t>5.1.招标文件包括下列内容：</w:t>
      </w:r>
    </w:p>
    <w:p w14:paraId="5A8B1633">
      <w:pPr>
        <w:spacing w:line="420" w:lineRule="exact"/>
        <w:ind w:firstLine="420" w:firstLineChars="200"/>
        <w:rPr>
          <w:szCs w:val="21"/>
        </w:rPr>
      </w:pPr>
      <w:r>
        <w:rPr>
          <w:szCs w:val="21"/>
        </w:rPr>
        <w:t>第一章：投标须知</w:t>
      </w:r>
    </w:p>
    <w:p w14:paraId="2175B075">
      <w:pPr>
        <w:spacing w:line="420" w:lineRule="exact"/>
        <w:ind w:firstLine="480"/>
        <w:rPr>
          <w:szCs w:val="21"/>
        </w:rPr>
      </w:pPr>
      <w:r>
        <w:rPr>
          <w:szCs w:val="21"/>
        </w:rPr>
        <w:t>第二章：评标办法</w:t>
      </w:r>
    </w:p>
    <w:p w14:paraId="63A366B7">
      <w:pPr>
        <w:spacing w:line="420" w:lineRule="exact"/>
        <w:ind w:firstLine="480"/>
        <w:rPr>
          <w:szCs w:val="21"/>
        </w:rPr>
      </w:pPr>
      <w:r>
        <w:rPr>
          <w:szCs w:val="21"/>
        </w:rPr>
        <w:t>第三章：合同条款</w:t>
      </w:r>
    </w:p>
    <w:p w14:paraId="2A0A1056">
      <w:pPr>
        <w:spacing w:line="420" w:lineRule="exact"/>
        <w:ind w:firstLine="480"/>
        <w:rPr>
          <w:szCs w:val="21"/>
        </w:rPr>
      </w:pPr>
      <w:r>
        <w:rPr>
          <w:szCs w:val="21"/>
        </w:rPr>
        <w:t>第四章：工程建设标准</w:t>
      </w:r>
    </w:p>
    <w:p w14:paraId="66619B0B">
      <w:pPr>
        <w:spacing w:line="420" w:lineRule="exact"/>
        <w:ind w:firstLine="480"/>
        <w:rPr>
          <w:szCs w:val="21"/>
        </w:rPr>
      </w:pPr>
      <w:r>
        <w:rPr>
          <w:szCs w:val="21"/>
        </w:rPr>
        <w:t>第五章：图纸、技术资料及附件</w:t>
      </w:r>
    </w:p>
    <w:p w14:paraId="43EAE33C">
      <w:pPr>
        <w:spacing w:line="420" w:lineRule="exact"/>
        <w:ind w:firstLine="480"/>
        <w:rPr>
          <w:szCs w:val="21"/>
        </w:rPr>
      </w:pPr>
      <w:r>
        <w:rPr>
          <w:szCs w:val="21"/>
        </w:rPr>
        <w:t>第六章：投标文件格式</w:t>
      </w:r>
    </w:p>
    <w:p w14:paraId="6C87C8E0">
      <w:pPr>
        <w:spacing w:line="420" w:lineRule="exact"/>
        <w:ind w:firstLine="480"/>
        <w:rPr>
          <w:szCs w:val="21"/>
        </w:rPr>
      </w:pPr>
      <w:r>
        <w:rPr>
          <w:szCs w:val="21"/>
        </w:rPr>
        <w:t>第七章：资格审查证明材料</w:t>
      </w:r>
    </w:p>
    <w:p w14:paraId="10AD319D">
      <w:pPr>
        <w:spacing w:line="420" w:lineRule="exact"/>
        <w:ind w:firstLine="480"/>
        <w:rPr>
          <w:szCs w:val="21"/>
        </w:rPr>
      </w:pPr>
      <w:r>
        <w:rPr>
          <w:szCs w:val="21"/>
        </w:rPr>
        <w:t>第八章：工程量清单</w:t>
      </w:r>
    </w:p>
    <w:p w14:paraId="10299C5F">
      <w:pPr>
        <w:spacing w:line="420" w:lineRule="exact"/>
        <w:ind w:firstLine="480"/>
        <w:rPr>
          <w:szCs w:val="21"/>
        </w:rPr>
      </w:pPr>
      <w:r>
        <w:rPr>
          <w:szCs w:val="21"/>
        </w:rPr>
        <w:t>5.2</w:t>
      </w:r>
      <w:r>
        <w:rPr>
          <w:rFonts w:hint="eastAsia"/>
          <w:szCs w:val="21"/>
          <w:lang w:val="zh-CN"/>
        </w:rPr>
        <w:t>根据本章第6、7款对招标文件所作的澄清、修改，构成招标文件的组成部分。投标人在投标截止时间前，应通过“</w:t>
      </w:r>
      <w:r>
        <w:rPr>
          <w:rFonts w:hint="eastAsia"/>
          <w:szCs w:val="21"/>
        </w:rPr>
        <w:t>南通市崇川区人民政府网→我要看→公示公告</w:t>
      </w:r>
      <w:r>
        <w:rPr>
          <w:rFonts w:hint="eastAsia"/>
          <w:szCs w:val="21"/>
          <w:lang w:val="zh-CN"/>
        </w:rPr>
        <w:t>”随时查阅有关该工程招标文件的澄清、招标文件的修改(招标答疑、补遗文件)、招标控制价公示等内容。投标人查阅如有遗漏，其风险应由投标人自行承担。</w:t>
      </w:r>
    </w:p>
    <w:p w14:paraId="20624AA2">
      <w:pPr>
        <w:autoSpaceDE w:val="0"/>
        <w:autoSpaceDN w:val="0"/>
        <w:adjustRightInd w:val="0"/>
        <w:spacing w:line="420" w:lineRule="exact"/>
        <w:ind w:left="500"/>
        <w:jc w:val="left"/>
        <w:rPr>
          <w:b/>
          <w:kern w:val="0"/>
          <w:szCs w:val="21"/>
        </w:rPr>
      </w:pPr>
      <w:r>
        <w:rPr>
          <w:b/>
          <w:kern w:val="0"/>
          <w:szCs w:val="21"/>
        </w:rPr>
        <w:t>6</w:t>
      </w:r>
      <w:r>
        <w:rPr>
          <w:rFonts w:hint="eastAsia"/>
          <w:b/>
          <w:kern w:val="0"/>
          <w:szCs w:val="21"/>
          <w:lang w:val="en-US" w:eastAsia="zh-CN"/>
        </w:rPr>
        <w:t>.</w:t>
      </w:r>
      <w:r>
        <w:rPr>
          <w:b/>
          <w:kern w:val="0"/>
          <w:szCs w:val="21"/>
        </w:rPr>
        <w:t>招标文件的澄清</w:t>
      </w:r>
    </w:p>
    <w:p w14:paraId="2B51F335">
      <w:pPr>
        <w:pStyle w:val="576"/>
        <w:rPr>
          <w:rFonts w:hint="eastAsia"/>
        </w:rPr>
      </w:pPr>
      <w:r>
        <w:rPr>
          <w:rFonts w:hint="eastAsia"/>
        </w:rPr>
        <w:t>6.1投标人领取招标文件后应仔细阅读和检查招标文件的全部内容。如发现缺页或附件不全，应及时向招标人提出，以便补齐。投标人应对招标人提供的工程量清单进行认真细致的复核。这种复核包括对招标人提供的工程量清单中的子目编码、子目名称、子目特征描述、计量单位、工程量的准确性以及可能存在的任何书写、打印错误进行检查和复核，特别是对“分部分项工程和单价措施项目清单与计价表”中每个工作子目的工程量进行重新计算和校核。如果投标人经过检查和复核以后认为招标人提供的工程量清单存在差异，则投标人应将此类差异的详细情况连同按投标人须知规定提交的要求招标人澄清的其他问题一起提交给招标人，招标人将根据实际情况决定是否颁发工程量清单的补充和(或)修改文件。</w:t>
      </w:r>
    </w:p>
    <w:p w14:paraId="324CB2DF">
      <w:pPr>
        <w:pStyle w:val="576"/>
        <w:rPr>
          <w:rFonts w:hint="eastAsia"/>
        </w:rPr>
      </w:pPr>
      <w:r>
        <w:rPr>
          <w:rFonts w:hint="eastAsia"/>
        </w:rPr>
        <w:tab/>
      </w:r>
      <w:r>
        <w:rPr>
          <w:rFonts w:hint="eastAsia"/>
        </w:rPr>
        <w:t>6.2招标人不组织集中答疑，投标人如对招标公告、招标文件、工程量清单、图纸、标底、招标控制价等文件存在前后矛盾，部分条款说明不清、存在歧义、违反相关法律法规，存在限制性条款等有疑问的应在</w:t>
      </w:r>
      <w:r>
        <w:rPr>
          <w:rFonts w:hint="eastAsia"/>
          <w:b/>
          <w:bCs/>
        </w:rPr>
        <w:t>2025年</w:t>
      </w:r>
      <w:r>
        <w:rPr>
          <w:rFonts w:hint="eastAsia"/>
          <w:b/>
          <w:bCs/>
          <w:lang w:val="en-US" w:eastAsia="zh-CN"/>
        </w:rPr>
        <w:t>10</w:t>
      </w:r>
      <w:r>
        <w:rPr>
          <w:rFonts w:hint="eastAsia"/>
          <w:b/>
          <w:bCs/>
        </w:rPr>
        <w:t>月29日17时前</w:t>
      </w:r>
      <w:r>
        <w:rPr>
          <w:rFonts w:hint="eastAsia"/>
        </w:rPr>
        <w:t>向招标人提出澄清要求，</w:t>
      </w:r>
      <w:r>
        <w:rPr>
          <w:rFonts w:hint="eastAsia"/>
        </w:rPr>
        <w:fldChar w:fldCharType="begin"/>
      </w:r>
      <w:r>
        <w:rPr>
          <w:rFonts w:hint="eastAsia"/>
        </w:rPr>
        <w:instrText xml:space="preserve"> HYPERLINK "mailto:以电子文件形式发送至550362779@qq.com" </w:instrText>
      </w:r>
      <w:r>
        <w:rPr>
          <w:rFonts w:hint="eastAsia"/>
        </w:rPr>
        <w:fldChar w:fldCharType="separate"/>
      </w:r>
      <w:r>
        <w:rPr>
          <w:rFonts w:hint="eastAsia"/>
        </w:rPr>
        <w:t>以电子文件形式发送至</w:t>
      </w:r>
      <w:r>
        <w:rPr>
          <w:rFonts w:hint="eastAsia"/>
        </w:rPr>
        <w:fldChar w:fldCharType="end"/>
      </w:r>
      <w:r>
        <w:rPr>
          <w:rFonts w:hint="eastAsia"/>
        </w:rPr>
        <w:t xml:space="preserve">指定邮箱：397638425@qq.com（不具单位名称，不加盖单位公章）。招标人在收到疑问材料后，于 </w:t>
      </w:r>
      <w:r>
        <w:rPr>
          <w:rFonts w:hint="eastAsia"/>
          <w:b/>
          <w:bCs/>
        </w:rPr>
        <w:t>2025年</w:t>
      </w:r>
      <w:r>
        <w:rPr>
          <w:rFonts w:hint="eastAsia"/>
          <w:b/>
          <w:bCs/>
          <w:lang w:val="en-US" w:eastAsia="zh-CN"/>
        </w:rPr>
        <w:t>10</w:t>
      </w:r>
      <w:r>
        <w:rPr>
          <w:rFonts w:hint="eastAsia"/>
          <w:b/>
          <w:bCs/>
        </w:rPr>
        <w:t>月3</w:t>
      </w:r>
      <w:r>
        <w:rPr>
          <w:rFonts w:hint="eastAsia"/>
          <w:b/>
          <w:bCs/>
          <w:lang w:val="en-US" w:eastAsia="zh-CN"/>
        </w:rPr>
        <w:t>1</w:t>
      </w:r>
      <w:r>
        <w:rPr>
          <w:rFonts w:hint="eastAsia"/>
          <w:b/>
          <w:bCs/>
        </w:rPr>
        <w:t>日17时</w:t>
      </w:r>
      <w:r>
        <w:rPr>
          <w:rFonts w:hint="eastAsia"/>
        </w:rPr>
        <w:t>前将解答内容（若有）以电子文档上传至将在“南通市崇川区人民政府网→我要看→公示公告”请各潜在投标人在将自行下载。</w:t>
      </w:r>
    </w:p>
    <w:p w14:paraId="67F80F00">
      <w:pPr>
        <w:pStyle w:val="576"/>
        <w:rPr>
          <w:rFonts w:hint="eastAsia"/>
        </w:rPr>
      </w:pPr>
      <w:r>
        <w:rPr>
          <w:rFonts w:hint="eastAsia"/>
        </w:rPr>
        <w:t>在开标截止时间前，投标人未以电子文件形式提出疑问（质疑）的，视为投标人接受招标公告、招标文件所注全部条款。开标后投标人再对招标公告、招标文件等提出质疑或投诉的，招标人有理由不予受理，由此引起的损失由投标人自行承担。</w:t>
      </w:r>
    </w:p>
    <w:p w14:paraId="2ACDF7B7">
      <w:pPr>
        <w:pStyle w:val="576"/>
        <w:rPr>
          <w:rFonts w:hint="eastAsia"/>
        </w:rPr>
      </w:pPr>
      <w:r>
        <w:rPr>
          <w:rFonts w:hint="eastAsia"/>
        </w:rPr>
        <w:t>6.3招标文件的澄清答疑将在投标人须知前附表规定的时间前，向所有投标人公示，同时报招投标监管部门备案，但招标人不指明澄清问题的来源。如果招标人在检查投标人提交的工程量差异问题后认为没有必要对工程量清单进行补充和(或)修改，或者招标人根据投标人所提问题对工程量清单进行了补充和(或)修改，但投标人认为工程量清单中的工程量依然存在差异，则此类差异不再提交招标人答疑和修正，而是直接按招标人提供的工程量清单(包括招标人已作的补充和(或)修改，进行投标报价。</w:t>
      </w:r>
    </w:p>
    <w:p w14:paraId="6CFD1AB9">
      <w:pPr>
        <w:pStyle w:val="576"/>
        <w:rPr>
          <w:rFonts w:hint="eastAsia"/>
        </w:rPr>
      </w:pPr>
      <w:r>
        <w:rPr>
          <w:rFonts w:hint="eastAsia"/>
        </w:rPr>
        <w:t>投标人对招标人提供的招标文件所做出的推论、解释和结论，招标人概不负责。投标人由于对招标文件的任何推论和误解均由投标人自负。</w:t>
      </w:r>
    </w:p>
    <w:p w14:paraId="63132D47">
      <w:pPr>
        <w:pStyle w:val="576"/>
      </w:pPr>
      <w:r>
        <w:rPr>
          <w:rFonts w:hint="eastAsia"/>
        </w:rPr>
        <w:t>在投标截止时间3天前，招标人可以修改招标文件，并以书面形式经招投标监管部门备案后以电子文档上传至将在“南通市崇川区人民政府网→我要看→公示公告”请各潜在投标人在将自行下载。如果修改招标文件的时间距投标截止时间不足3天，相应延长投标截止时间。</w:t>
      </w:r>
    </w:p>
    <w:p w14:paraId="3D956827">
      <w:pPr>
        <w:autoSpaceDE w:val="0"/>
        <w:autoSpaceDN w:val="0"/>
        <w:adjustRightInd w:val="0"/>
        <w:spacing w:line="420" w:lineRule="exact"/>
        <w:ind w:left="500"/>
        <w:jc w:val="left"/>
        <w:rPr>
          <w:b/>
          <w:kern w:val="0"/>
          <w:szCs w:val="21"/>
        </w:rPr>
      </w:pPr>
      <w:r>
        <w:rPr>
          <w:b/>
          <w:kern w:val="0"/>
          <w:szCs w:val="21"/>
        </w:rPr>
        <w:t>7</w:t>
      </w:r>
      <w:r>
        <w:rPr>
          <w:rFonts w:hint="eastAsia"/>
          <w:b/>
          <w:kern w:val="0"/>
          <w:szCs w:val="21"/>
          <w:lang w:val="en-US" w:eastAsia="zh-CN"/>
        </w:rPr>
        <w:t>.</w:t>
      </w:r>
      <w:r>
        <w:rPr>
          <w:b/>
          <w:kern w:val="0"/>
          <w:szCs w:val="21"/>
        </w:rPr>
        <w:t>招标文件的修改</w:t>
      </w:r>
    </w:p>
    <w:p w14:paraId="5AA41328">
      <w:pPr>
        <w:pStyle w:val="576"/>
        <w:rPr>
          <w:rFonts w:hint="eastAsia"/>
        </w:rPr>
      </w:pPr>
      <w:r>
        <w:rPr>
          <w:rFonts w:hint="eastAsia"/>
        </w:rPr>
        <w:t>7.1招标文件发布后，在投标截止期前，确需对招标文件进行修改的，招标人以招标文件澄清、答疑方式，经将在“南通市崇川区人民政府网→我要看→公示公告”向所有投标人公示，并报招投标监管部门备案。</w:t>
      </w:r>
    </w:p>
    <w:p w14:paraId="73CA91A0">
      <w:pPr>
        <w:pStyle w:val="576"/>
        <w:rPr>
          <w:rFonts w:hint="eastAsia"/>
        </w:rPr>
      </w:pPr>
      <w:r>
        <w:rPr>
          <w:rFonts w:hint="eastAsia"/>
        </w:rPr>
        <w:t>7.2招标人在投标截止期前对招标文件的所作澄清、答疑、修改作为招标文件的组成部分，对招标人、投标人均具有约束力。如果修改招标文件时间距投标截止时间不足3天，为保证投标人合理时间编制投标文件，招标人应合理延长递交投标文件的截止日期。</w:t>
      </w:r>
    </w:p>
    <w:p w14:paraId="44F826FE">
      <w:pPr>
        <w:pStyle w:val="576"/>
        <w:rPr>
          <w:rFonts w:hint="eastAsia"/>
        </w:rPr>
      </w:pPr>
      <w:r>
        <w:rPr>
          <w:rFonts w:hint="eastAsia"/>
        </w:rPr>
        <w:t>7.3本工程采用电子答疑，招标人对招标文件的所作澄清、答疑、修改均将在“南通市崇川区人民政府网→我要看→公示公告”下载上公布的内容为准。招标文件的答疑内容前后期相互矛盾时，以时间在后的文件为准。投标人应在投标截止时间前随时查看将在“南通市崇川区人民政府网→我要看→公示公告”中有关该工</w:t>
      </w:r>
      <w:bookmarkStart w:id="579" w:name="_GoBack"/>
      <w:bookmarkEnd w:id="579"/>
      <w:r>
        <w:rPr>
          <w:rFonts w:hint="eastAsia"/>
        </w:rPr>
        <w:t>程招标文件的答疑内容。投标人因自身原因未能及时掌握上述信息，由此造成投标损失自负</w:t>
      </w:r>
      <w:r>
        <w:rPr>
          <w:rFonts w:hint="eastAsia"/>
          <w:lang w:val="zh-CN"/>
        </w:rPr>
        <w:t>。</w:t>
      </w:r>
    </w:p>
    <w:p w14:paraId="01ED1BF2">
      <w:pPr>
        <w:pStyle w:val="3"/>
        <w:jc w:val="center"/>
        <w:rPr>
          <w:rFonts w:ascii="Times New Roman" w:hAnsi="Times New Roman" w:eastAsia="宋体"/>
          <w:sz w:val="24"/>
          <w:szCs w:val="24"/>
        </w:rPr>
      </w:pPr>
      <w:r>
        <w:rPr>
          <w:rFonts w:ascii="Times New Roman" w:hAnsi="Times New Roman" w:eastAsia="宋体"/>
          <w:sz w:val="24"/>
          <w:szCs w:val="24"/>
        </w:rPr>
        <w:t>（三）投标文件</w:t>
      </w:r>
    </w:p>
    <w:p w14:paraId="2A5D3D8B">
      <w:pPr>
        <w:spacing w:line="360" w:lineRule="auto"/>
        <w:ind w:firstLine="422" w:firstLineChars="200"/>
        <w:rPr>
          <w:szCs w:val="21"/>
        </w:rPr>
      </w:pPr>
      <w:r>
        <w:rPr>
          <w:b/>
          <w:kern w:val="0"/>
          <w:szCs w:val="21"/>
        </w:rPr>
        <w:t xml:space="preserve">8. </w:t>
      </w:r>
      <w:r>
        <w:rPr>
          <w:szCs w:val="21"/>
        </w:rPr>
        <w:t>投标人应认真阅读招标文件所有内容，未按招标文件要求编制的投标文件将被拒绝或者作为废标处理。</w:t>
      </w:r>
    </w:p>
    <w:p w14:paraId="37BB7030">
      <w:pPr>
        <w:spacing w:line="360" w:lineRule="auto"/>
        <w:ind w:firstLine="422" w:firstLineChars="200"/>
        <w:rPr>
          <w:szCs w:val="21"/>
        </w:rPr>
      </w:pPr>
      <w:r>
        <w:rPr>
          <w:b/>
          <w:kern w:val="0"/>
          <w:szCs w:val="21"/>
        </w:rPr>
        <w:t xml:space="preserve">9. </w:t>
      </w:r>
      <w:r>
        <w:rPr>
          <w:szCs w:val="21"/>
        </w:rPr>
        <w:t>本工程投标文件由</w:t>
      </w:r>
      <w:r>
        <w:rPr>
          <w:b/>
          <w:szCs w:val="21"/>
          <w:u w:val="single"/>
        </w:rPr>
        <w:t>资格审查资料包、商务标</w:t>
      </w:r>
      <w:r>
        <w:rPr>
          <w:rFonts w:hint="eastAsia"/>
          <w:szCs w:val="21"/>
          <w:lang w:val="en-US" w:eastAsia="zh-CN"/>
        </w:rPr>
        <w:t>两</w:t>
      </w:r>
      <w:r>
        <w:rPr>
          <w:szCs w:val="21"/>
        </w:rPr>
        <w:t>部分组成，具体应包括以下内容：</w:t>
      </w:r>
    </w:p>
    <w:p w14:paraId="2D920B28">
      <w:pPr>
        <w:spacing w:line="360" w:lineRule="auto"/>
        <w:ind w:firstLine="422" w:firstLineChars="200"/>
        <w:rPr>
          <w:b/>
          <w:szCs w:val="21"/>
        </w:rPr>
      </w:pPr>
      <w:r>
        <w:rPr>
          <w:b/>
          <w:szCs w:val="21"/>
        </w:rPr>
        <w:t>9.</w:t>
      </w:r>
      <w:r>
        <w:rPr>
          <w:rFonts w:hint="eastAsia"/>
          <w:b/>
          <w:szCs w:val="21"/>
        </w:rPr>
        <w:t>1</w:t>
      </w:r>
      <w:r>
        <w:rPr>
          <w:b/>
          <w:szCs w:val="21"/>
        </w:rPr>
        <w:t xml:space="preserve"> 资格审查资料包包括内容：</w:t>
      </w:r>
    </w:p>
    <w:p w14:paraId="75144E33">
      <w:pPr>
        <w:spacing w:line="360" w:lineRule="auto"/>
        <w:ind w:firstLine="420" w:firstLineChars="200"/>
        <w:rPr>
          <w:szCs w:val="21"/>
        </w:rPr>
      </w:pPr>
      <w:r>
        <w:rPr>
          <w:szCs w:val="21"/>
        </w:rPr>
        <w:t>（</w:t>
      </w:r>
      <w:r>
        <w:rPr>
          <w:rFonts w:hint="eastAsia"/>
          <w:szCs w:val="21"/>
          <w:lang w:val="en-US" w:eastAsia="zh-CN"/>
        </w:rPr>
        <w:t>1</w:t>
      </w:r>
      <w:r>
        <w:rPr>
          <w:szCs w:val="21"/>
        </w:rPr>
        <w:t>）法定代表人身份证明书；</w:t>
      </w:r>
    </w:p>
    <w:p w14:paraId="1531723B">
      <w:pPr>
        <w:spacing w:line="360" w:lineRule="auto"/>
        <w:ind w:firstLine="420" w:firstLineChars="200"/>
        <w:rPr>
          <w:szCs w:val="21"/>
        </w:rPr>
      </w:pPr>
      <w:r>
        <w:rPr>
          <w:szCs w:val="21"/>
        </w:rPr>
        <w:t>（</w:t>
      </w:r>
      <w:r>
        <w:rPr>
          <w:rFonts w:hint="eastAsia"/>
          <w:szCs w:val="21"/>
          <w:lang w:val="en-US" w:eastAsia="zh-CN"/>
        </w:rPr>
        <w:t>2</w:t>
      </w:r>
      <w:r>
        <w:rPr>
          <w:szCs w:val="21"/>
        </w:rPr>
        <w:t>）授权委托书</w:t>
      </w:r>
      <w:r>
        <w:rPr>
          <w:rFonts w:hint="eastAsia"/>
          <w:szCs w:val="21"/>
          <w:lang w:eastAsia="zh-CN"/>
        </w:rPr>
        <w:t>（</w:t>
      </w:r>
      <w:r>
        <w:rPr>
          <w:szCs w:val="21"/>
        </w:rPr>
        <w:t>如有授权</w:t>
      </w:r>
      <w:r>
        <w:rPr>
          <w:rFonts w:hint="eastAsia"/>
          <w:szCs w:val="21"/>
          <w:lang w:eastAsia="zh-CN"/>
        </w:rPr>
        <w:t>）</w:t>
      </w:r>
      <w:r>
        <w:rPr>
          <w:szCs w:val="21"/>
        </w:rPr>
        <w:t>；</w:t>
      </w:r>
    </w:p>
    <w:p w14:paraId="1DD5DB31">
      <w:pPr>
        <w:spacing w:line="360" w:lineRule="auto"/>
        <w:ind w:firstLine="420" w:firstLineChars="200"/>
        <w:rPr>
          <w:szCs w:val="21"/>
        </w:rPr>
      </w:pPr>
      <w:r>
        <w:rPr>
          <w:rFonts w:hint="eastAsia"/>
          <w:szCs w:val="21"/>
          <w:lang w:eastAsia="zh-CN"/>
        </w:rPr>
        <w:t>（</w:t>
      </w:r>
      <w:r>
        <w:rPr>
          <w:rFonts w:hint="eastAsia"/>
          <w:szCs w:val="21"/>
          <w:lang w:val="en-US" w:eastAsia="zh-CN"/>
        </w:rPr>
        <w:t>3</w:t>
      </w:r>
      <w:r>
        <w:rPr>
          <w:rFonts w:hint="eastAsia"/>
          <w:szCs w:val="21"/>
          <w:lang w:eastAsia="zh-CN"/>
        </w:rPr>
        <w:t>）</w:t>
      </w:r>
      <w:r>
        <w:rPr>
          <w:szCs w:val="21"/>
        </w:rPr>
        <w:t>有效的企业法人营业执照（副本）复印件；</w:t>
      </w:r>
    </w:p>
    <w:p w14:paraId="6D134433">
      <w:pPr>
        <w:spacing w:line="360" w:lineRule="auto"/>
        <w:ind w:firstLine="420" w:firstLineChars="200"/>
        <w:rPr>
          <w:szCs w:val="21"/>
        </w:rPr>
      </w:pPr>
      <w:r>
        <w:rPr>
          <w:rFonts w:hint="eastAsia"/>
          <w:szCs w:val="21"/>
          <w:lang w:eastAsia="zh-CN"/>
        </w:rPr>
        <w:t>（</w:t>
      </w:r>
      <w:r>
        <w:rPr>
          <w:rFonts w:hint="eastAsia"/>
          <w:szCs w:val="21"/>
          <w:lang w:val="en-US" w:eastAsia="zh-CN"/>
        </w:rPr>
        <w:t>4</w:t>
      </w:r>
      <w:r>
        <w:rPr>
          <w:rFonts w:hint="eastAsia"/>
          <w:szCs w:val="21"/>
          <w:lang w:eastAsia="zh-CN"/>
        </w:rPr>
        <w:t>）</w:t>
      </w:r>
      <w:r>
        <w:rPr>
          <w:szCs w:val="21"/>
        </w:rPr>
        <w:t>企业资质证书（副本）复印件；</w:t>
      </w:r>
    </w:p>
    <w:p w14:paraId="0E3AADA0">
      <w:pPr>
        <w:spacing w:line="360" w:lineRule="auto"/>
        <w:ind w:firstLine="420" w:firstLineChars="200"/>
        <w:rPr>
          <w:szCs w:val="21"/>
        </w:rPr>
      </w:pPr>
      <w:r>
        <w:rPr>
          <w:rFonts w:hint="eastAsia"/>
          <w:szCs w:val="21"/>
          <w:lang w:eastAsia="zh-CN"/>
        </w:rPr>
        <w:t>（</w:t>
      </w:r>
      <w:r>
        <w:rPr>
          <w:rFonts w:hint="eastAsia"/>
          <w:szCs w:val="21"/>
          <w:lang w:val="en-US" w:eastAsia="zh-CN"/>
        </w:rPr>
        <w:t>5</w:t>
      </w:r>
      <w:r>
        <w:rPr>
          <w:rFonts w:hint="eastAsia"/>
          <w:szCs w:val="21"/>
          <w:lang w:eastAsia="zh-CN"/>
        </w:rPr>
        <w:t>）</w:t>
      </w:r>
      <w:r>
        <w:rPr>
          <w:szCs w:val="21"/>
        </w:rPr>
        <w:t>企业安全生产许可证（副本）复印件；</w:t>
      </w:r>
    </w:p>
    <w:p w14:paraId="3C605976">
      <w:pPr>
        <w:spacing w:line="360" w:lineRule="auto"/>
        <w:ind w:firstLine="420" w:firstLineChars="200"/>
        <w:rPr>
          <w:szCs w:val="21"/>
        </w:rPr>
      </w:pPr>
      <w:r>
        <w:rPr>
          <w:rFonts w:hint="eastAsia"/>
          <w:szCs w:val="21"/>
          <w:lang w:eastAsia="zh-CN"/>
        </w:rPr>
        <w:t>（</w:t>
      </w:r>
      <w:r>
        <w:rPr>
          <w:rFonts w:hint="eastAsia"/>
          <w:szCs w:val="21"/>
          <w:lang w:val="en-US" w:eastAsia="zh-CN"/>
        </w:rPr>
        <w:t>6</w:t>
      </w:r>
      <w:r>
        <w:rPr>
          <w:rFonts w:hint="eastAsia"/>
          <w:szCs w:val="21"/>
          <w:lang w:eastAsia="zh-CN"/>
        </w:rPr>
        <w:t>）</w:t>
      </w:r>
      <w:r>
        <w:rPr>
          <w:szCs w:val="21"/>
        </w:rPr>
        <w:t>拟派项目负责人的建造师资格证书复印件；</w:t>
      </w:r>
    </w:p>
    <w:p w14:paraId="77845951">
      <w:pPr>
        <w:spacing w:line="360" w:lineRule="auto"/>
        <w:ind w:firstLine="420" w:firstLineChars="200"/>
        <w:rPr>
          <w:szCs w:val="21"/>
        </w:rPr>
      </w:pPr>
      <w:r>
        <w:rPr>
          <w:rFonts w:hint="eastAsia"/>
          <w:szCs w:val="21"/>
          <w:lang w:eastAsia="zh-CN"/>
        </w:rPr>
        <w:t>（</w:t>
      </w:r>
      <w:r>
        <w:rPr>
          <w:rFonts w:hint="eastAsia"/>
          <w:szCs w:val="21"/>
          <w:lang w:val="en-US" w:eastAsia="zh-CN"/>
        </w:rPr>
        <w:t>7</w:t>
      </w:r>
      <w:r>
        <w:rPr>
          <w:rFonts w:hint="eastAsia"/>
          <w:szCs w:val="21"/>
          <w:lang w:eastAsia="zh-CN"/>
        </w:rPr>
        <w:t>）</w:t>
      </w:r>
      <w:r>
        <w:rPr>
          <w:szCs w:val="21"/>
        </w:rPr>
        <w:t>拟派项目负责人安全生产考核合格证（B证）复印件；</w:t>
      </w:r>
    </w:p>
    <w:p w14:paraId="2B26AF22">
      <w:pPr>
        <w:spacing w:line="360" w:lineRule="auto"/>
        <w:ind w:firstLine="420" w:firstLineChars="200"/>
        <w:rPr>
          <w:szCs w:val="21"/>
        </w:rPr>
      </w:pPr>
      <w:r>
        <w:rPr>
          <w:rFonts w:hint="eastAsia"/>
          <w:szCs w:val="21"/>
          <w:lang w:eastAsia="zh-CN"/>
        </w:rPr>
        <w:t>（</w:t>
      </w:r>
      <w:r>
        <w:rPr>
          <w:rFonts w:hint="eastAsia"/>
          <w:szCs w:val="21"/>
          <w:lang w:val="en-US" w:eastAsia="zh-CN"/>
        </w:rPr>
        <w:t>8</w:t>
      </w:r>
      <w:r>
        <w:rPr>
          <w:rFonts w:hint="eastAsia"/>
          <w:szCs w:val="21"/>
          <w:lang w:eastAsia="zh-CN"/>
        </w:rPr>
        <w:t>）</w:t>
      </w:r>
      <w:r>
        <w:rPr>
          <w:szCs w:val="21"/>
        </w:rPr>
        <w:t>拟派项目负责人为投标企业正式人员证明材料复印件；</w:t>
      </w:r>
    </w:p>
    <w:p w14:paraId="4FC8E43A">
      <w:pPr>
        <w:spacing w:line="360" w:lineRule="auto"/>
        <w:ind w:firstLine="420" w:firstLineChars="200"/>
        <w:rPr>
          <w:rFonts w:hint="eastAsia" w:eastAsia="宋体"/>
          <w:szCs w:val="21"/>
          <w:lang w:eastAsia="zh-CN"/>
        </w:rPr>
      </w:pPr>
      <w:r>
        <w:rPr>
          <w:szCs w:val="21"/>
        </w:rPr>
        <w:t>（投标企业必须提供：投标企业与项目经理双方签订的有效劳动合同书</w:t>
      </w:r>
      <w:r>
        <w:rPr>
          <w:rFonts w:hint="eastAsia" w:ascii="宋体" w:hAnsi="宋体" w:eastAsia="宋体" w:cs="Times New Roman"/>
          <w:lang w:val="zh-CN"/>
        </w:rPr>
        <w:t>及2025年</w:t>
      </w:r>
      <w:r>
        <w:rPr>
          <w:rFonts w:hint="eastAsia" w:ascii="宋体" w:hAnsi="宋体" w:cs="Times New Roman"/>
          <w:lang w:val="en-US" w:eastAsia="zh-CN"/>
        </w:rPr>
        <w:t>7</w:t>
      </w:r>
      <w:r>
        <w:rPr>
          <w:rFonts w:hint="eastAsia" w:ascii="宋体" w:hAnsi="宋体" w:eastAsia="宋体" w:cs="Times New Roman"/>
          <w:lang w:val="zh-CN"/>
        </w:rPr>
        <w:t>月—2025年</w:t>
      </w:r>
      <w:r>
        <w:rPr>
          <w:rFonts w:hint="eastAsia" w:ascii="宋体" w:hAnsi="宋体" w:cs="Times New Roman"/>
          <w:lang w:val="en-US" w:eastAsia="zh-CN"/>
        </w:rPr>
        <w:t>9</w:t>
      </w:r>
      <w:r>
        <w:rPr>
          <w:rFonts w:hint="eastAsia" w:ascii="宋体" w:hAnsi="宋体" w:eastAsia="宋体" w:cs="Times New Roman"/>
          <w:lang w:val="zh-CN"/>
        </w:rPr>
        <w:t>月任意一个月投标企业为</w:t>
      </w:r>
      <w:r>
        <w:rPr>
          <w:rFonts w:hint="eastAsia" w:ascii="宋体" w:hAnsi="宋体" w:eastAsia="宋体" w:cs="Times New Roman"/>
          <w:lang w:val="en-US" w:eastAsia="zh-CN"/>
        </w:rPr>
        <w:t>项目负责人</w:t>
      </w:r>
      <w:r>
        <w:rPr>
          <w:rFonts w:hint="eastAsia" w:ascii="宋体" w:hAnsi="宋体" w:eastAsia="宋体" w:cs="Times New Roman"/>
          <w:lang w:val="zh-CN"/>
        </w:rPr>
        <w:t>缴纳社会保险的证明材料复印件</w:t>
      </w:r>
      <w:r>
        <w:rPr>
          <w:szCs w:val="21"/>
        </w:rPr>
        <w:t>）</w:t>
      </w:r>
      <w:r>
        <w:rPr>
          <w:rFonts w:hint="eastAsia"/>
          <w:szCs w:val="21"/>
          <w:lang w:eastAsia="zh-CN"/>
        </w:rPr>
        <w:t>；</w:t>
      </w:r>
    </w:p>
    <w:p w14:paraId="119C962A">
      <w:pPr>
        <w:spacing w:line="360" w:lineRule="auto"/>
        <w:ind w:firstLine="420" w:firstLineChars="200"/>
        <w:rPr>
          <w:szCs w:val="21"/>
        </w:rPr>
      </w:pPr>
      <w:r>
        <w:rPr>
          <w:rFonts w:hint="eastAsia"/>
          <w:szCs w:val="21"/>
          <w:lang w:eastAsia="zh-CN"/>
        </w:rPr>
        <w:t>（</w:t>
      </w:r>
      <w:r>
        <w:rPr>
          <w:rFonts w:hint="eastAsia"/>
          <w:szCs w:val="21"/>
          <w:lang w:val="en-US" w:eastAsia="zh-CN"/>
        </w:rPr>
        <w:t>9</w:t>
      </w:r>
      <w:r>
        <w:rPr>
          <w:rFonts w:hint="eastAsia"/>
          <w:szCs w:val="21"/>
          <w:lang w:eastAsia="zh-CN"/>
        </w:rPr>
        <w:t>）</w:t>
      </w:r>
      <w:r>
        <w:rPr>
          <w:szCs w:val="21"/>
        </w:rPr>
        <w:t>拟派项目负责人无在建工程（详见第七章—诚信承诺书）；</w:t>
      </w:r>
    </w:p>
    <w:p w14:paraId="0FD6A90C">
      <w:pPr>
        <w:spacing w:line="360" w:lineRule="auto"/>
        <w:ind w:firstLine="420" w:firstLineChars="200"/>
        <w:rPr>
          <w:szCs w:val="21"/>
        </w:rPr>
      </w:pPr>
      <w:r>
        <w:rPr>
          <w:rFonts w:hint="eastAsia"/>
          <w:szCs w:val="21"/>
          <w:lang w:eastAsia="zh-CN"/>
        </w:rPr>
        <w:t>（</w:t>
      </w:r>
      <w:r>
        <w:rPr>
          <w:rFonts w:hint="eastAsia"/>
          <w:szCs w:val="21"/>
          <w:lang w:val="en-US" w:eastAsia="zh-CN"/>
        </w:rPr>
        <w:t>10</w:t>
      </w:r>
      <w:r>
        <w:rPr>
          <w:rFonts w:hint="eastAsia"/>
          <w:szCs w:val="21"/>
          <w:lang w:eastAsia="zh-CN"/>
        </w:rPr>
        <w:t>）</w:t>
      </w:r>
      <w:r>
        <w:rPr>
          <w:szCs w:val="21"/>
        </w:rPr>
        <w:t>工程完工证明复印件</w:t>
      </w:r>
      <w:r>
        <w:rPr>
          <w:b/>
          <w:szCs w:val="21"/>
        </w:rPr>
        <w:t>（如有）</w:t>
      </w:r>
    </w:p>
    <w:p w14:paraId="4FC3DEC4">
      <w:pPr>
        <w:spacing w:line="360" w:lineRule="auto"/>
        <w:ind w:firstLine="420" w:firstLineChars="200"/>
        <w:rPr>
          <w:szCs w:val="21"/>
        </w:rPr>
      </w:pPr>
      <w:r>
        <w:rPr>
          <w:szCs w:val="21"/>
        </w:rPr>
        <w:t>拟派项目经理在崇川区范围内有在建工程的，虽然未正式竣工验收但工程确已完工的，必须有由建设单位出具“工程已完工，同意项目经理参加其他工程招投标活动”的证明。无此证明的一律做废标处理。证明格式详见第七章</w:t>
      </w:r>
      <w:r>
        <w:rPr>
          <w:rFonts w:hint="eastAsia"/>
          <w:szCs w:val="21"/>
          <w:lang w:eastAsia="zh-CN"/>
        </w:rPr>
        <w:t>－</w:t>
      </w:r>
      <w:r>
        <w:rPr>
          <w:szCs w:val="21"/>
        </w:rPr>
        <w:t>工程完工证明</w:t>
      </w:r>
    </w:p>
    <w:p w14:paraId="5DAA74A8">
      <w:pPr>
        <w:numPr>
          <w:ilvl w:val="0"/>
          <w:numId w:val="2"/>
        </w:numPr>
        <w:spacing w:line="360" w:lineRule="auto"/>
        <w:ind w:firstLine="420" w:firstLineChars="200"/>
        <w:rPr>
          <w:szCs w:val="21"/>
        </w:rPr>
      </w:pPr>
      <w:r>
        <w:rPr>
          <w:szCs w:val="21"/>
        </w:rPr>
        <w:t>资格审查文件表格</w:t>
      </w:r>
      <w:r>
        <w:rPr>
          <w:b/>
          <w:szCs w:val="21"/>
        </w:rPr>
        <w:t>（格式详见招标文件</w:t>
      </w:r>
      <w:r>
        <w:rPr>
          <w:rFonts w:hint="eastAsia"/>
          <w:b/>
          <w:szCs w:val="21"/>
          <w:lang w:eastAsia="zh-CN"/>
        </w:rPr>
        <w:t>第七章</w:t>
      </w:r>
      <w:r>
        <w:rPr>
          <w:b/>
          <w:szCs w:val="21"/>
        </w:rPr>
        <w:t>）</w:t>
      </w:r>
      <w:r>
        <w:rPr>
          <w:szCs w:val="21"/>
        </w:rPr>
        <w:t>。</w:t>
      </w:r>
    </w:p>
    <w:p w14:paraId="13B486DB">
      <w:pPr>
        <w:spacing w:line="360" w:lineRule="auto"/>
        <w:ind w:firstLine="420" w:firstLineChars="200"/>
        <w:rPr>
          <w:rFonts w:hint="eastAsia" w:ascii="Times New Roman" w:hAnsi="Times New Roman" w:eastAsia="宋体" w:cs="Times New Roman"/>
          <w:szCs w:val="21"/>
        </w:rPr>
      </w:pPr>
      <w:r>
        <w:rPr>
          <w:rFonts w:hint="eastAsia" w:ascii="Times New Roman" w:hAnsi="Times New Roman" w:eastAsia="宋体" w:cs="Times New Roman"/>
          <w:szCs w:val="21"/>
        </w:rPr>
        <w:t>（12）现场踏勘承诺书（格式详见招标文件第七章）。</w:t>
      </w:r>
    </w:p>
    <w:p w14:paraId="58A4C645">
      <w:pPr>
        <w:spacing w:line="360" w:lineRule="auto"/>
        <w:ind w:firstLine="527" w:firstLineChars="250"/>
        <w:rPr>
          <w:szCs w:val="21"/>
        </w:rPr>
      </w:pPr>
      <w:r>
        <w:rPr>
          <w:b/>
          <w:szCs w:val="21"/>
          <w:u w:val="single"/>
        </w:rPr>
        <w:t>具体要求详见本招标文件第二章中附件《资格审查标准汇总表》。提供的资格审查材料及审查标准，前后矛盾的以《资格审查标准汇总表》为准。</w:t>
      </w:r>
    </w:p>
    <w:p w14:paraId="7FB67F16">
      <w:pPr>
        <w:spacing w:line="360" w:lineRule="auto"/>
        <w:ind w:firstLine="527" w:firstLineChars="250"/>
        <w:rPr>
          <w:szCs w:val="21"/>
        </w:rPr>
      </w:pPr>
      <w:r>
        <w:rPr>
          <w:b/>
          <w:szCs w:val="21"/>
          <w:u w:val="single"/>
        </w:rPr>
        <w:t>以上复印件须加盖投标单位公章，所有材料须统一密封在一个封袋中并编写材料目录，以便在开标时核查，并在封袋上加盖投标人单位公章和法定代表人印章。</w:t>
      </w:r>
    </w:p>
    <w:p w14:paraId="3A32DF0E">
      <w:pPr>
        <w:spacing w:line="360" w:lineRule="auto"/>
        <w:ind w:firstLine="422" w:firstLineChars="200"/>
        <w:rPr>
          <w:b/>
          <w:szCs w:val="21"/>
        </w:rPr>
      </w:pPr>
      <w:r>
        <w:rPr>
          <w:rFonts w:hint="eastAsia"/>
          <w:b/>
          <w:szCs w:val="21"/>
          <w:lang w:val="en-US" w:eastAsia="zh-CN"/>
        </w:rPr>
        <w:t>9.2</w:t>
      </w:r>
      <w:r>
        <w:rPr>
          <w:b/>
          <w:szCs w:val="21"/>
        </w:rPr>
        <w:t>商务标</w:t>
      </w:r>
    </w:p>
    <w:p w14:paraId="3C248C0F">
      <w:pPr>
        <w:keepNext w:val="0"/>
        <w:keepLines w:val="0"/>
        <w:pageBreakBefore w:val="0"/>
        <w:widowControl w:val="0"/>
        <w:kinsoku/>
        <w:wordWrap/>
        <w:overflowPunct/>
        <w:topLinePunct w:val="0"/>
        <w:autoSpaceDE/>
        <w:autoSpaceDN/>
        <w:bidi w:val="0"/>
        <w:adjustRightInd/>
        <w:snapToGrid/>
        <w:spacing w:line="460" w:lineRule="exact"/>
        <w:ind w:firstLine="420" w:firstLineChars="200"/>
        <w:textAlignment w:val="auto"/>
        <w:rPr>
          <w:szCs w:val="21"/>
        </w:rPr>
      </w:pPr>
      <w:r>
        <w:rPr>
          <w:szCs w:val="21"/>
        </w:rPr>
        <w:t>（1）投标函；</w:t>
      </w:r>
    </w:p>
    <w:p w14:paraId="10F6F297">
      <w:pPr>
        <w:keepNext w:val="0"/>
        <w:keepLines w:val="0"/>
        <w:pageBreakBefore w:val="0"/>
        <w:widowControl w:val="0"/>
        <w:kinsoku/>
        <w:wordWrap/>
        <w:overflowPunct/>
        <w:topLinePunct w:val="0"/>
        <w:autoSpaceDE/>
        <w:autoSpaceDN/>
        <w:bidi w:val="0"/>
        <w:adjustRightInd/>
        <w:snapToGrid/>
        <w:spacing w:line="460" w:lineRule="exact"/>
        <w:ind w:firstLine="420" w:firstLineChars="200"/>
        <w:textAlignment w:val="auto"/>
        <w:rPr>
          <w:szCs w:val="21"/>
        </w:rPr>
      </w:pPr>
      <w:r>
        <w:rPr>
          <w:szCs w:val="21"/>
        </w:rPr>
        <w:t>（</w:t>
      </w:r>
      <w:r>
        <w:rPr>
          <w:rFonts w:hint="eastAsia"/>
          <w:szCs w:val="21"/>
          <w:lang w:val="en-US" w:eastAsia="zh-CN"/>
        </w:rPr>
        <w:t>2</w:t>
      </w:r>
      <w:r>
        <w:rPr>
          <w:szCs w:val="21"/>
        </w:rPr>
        <w:t>）已标价的工程量清单：投标总价、总说明、建设项目投标报价汇总表、单项工程投标报价汇总表、单位工程投标报价汇总表、分部分项工程和单价措施项目清单与计价表、综合单价分析表、总价措施项目清单与计价表、其他项目清单与计价汇总表、暂列金额明细表、材料</w:t>
      </w:r>
      <w:r>
        <w:rPr>
          <w:rFonts w:hint="eastAsia"/>
          <w:szCs w:val="21"/>
          <w:lang w:eastAsia="zh-CN"/>
        </w:rPr>
        <w:t>（</w:t>
      </w:r>
      <w:r>
        <w:rPr>
          <w:szCs w:val="21"/>
        </w:rPr>
        <w:t>工程设备</w:t>
      </w:r>
      <w:r>
        <w:rPr>
          <w:rFonts w:hint="eastAsia"/>
          <w:szCs w:val="21"/>
          <w:lang w:eastAsia="zh-CN"/>
        </w:rPr>
        <w:t>）</w:t>
      </w:r>
      <w:r>
        <w:rPr>
          <w:szCs w:val="21"/>
        </w:rPr>
        <w:t>暂估单价及调整表、专业工程暂估价及结算价表、计日工表、总承包服务费计价表、规费、税金项目清单与计价表等；</w:t>
      </w:r>
    </w:p>
    <w:p w14:paraId="74CC8304">
      <w:pPr>
        <w:keepNext w:val="0"/>
        <w:keepLines w:val="0"/>
        <w:pageBreakBefore w:val="0"/>
        <w:widowControl w:val="0"/>
        <w:kinsoku/>
        <w:wordWrap/>
        <w:overflowPunct/>
        <w:topLinePunct w:val="0"/>
        <w:autoSpaceDE/>
        <w:autoSpaceDN/>
        <w:bidi w:val="0"/>
        <w:adjustRightInd/>
        <w:snapToGrid/>
        <w:spacing w:line="460" w:lineRule="exact"/>
        <w:ind w:firstLine="420" w:firstLineChars="200"/>
        <w:textAlignment w:val="auto"/>
        <w:rPr>
          <w:sz w:val="21"/>
          <w:szCs w:val="21"/>
        </w:rPr>
      </w:pPr>
      <w:r>
        <w:rPr>
          <w:sz w:val="21"/>
          <w:szCs w:val="21"/>
        </w:rPr>
        <w:t>（</w:t>
      </w:r>
      <w:r>
        <w:rPr>
          <w:rFonts w:hint="eastAsia"/>
          <w:sz w:val="21"/>
          <w:szCs w:val="21"/>
          <w:lang w:val="en-US" w:eastAsia="zh-CN"/>
        </w:rPr>
        <w:t>3</w:t>
      </w:r>
      <w:r>
        <w:rPr>
          <w:sz w:val="21"/>
          <w:szCs w:val="21"/>
        </w:rPr>
        <w:t>）主材、特材和其他</w:t>
      </w:r>
      <w:r>
        <w:rPr>
          <w:rFonts w:hint="eastAsia"/>
          <w:sz w:val="21"/>
          <w:szCs w:val="21"/>
          <w:lang w:eastAsia="zh-CN"/>
        </w:rPr>
        <w:t>需要</w:t>
      </w:r>
      <w:r>
        <w:rPr>
          <w:sz w:val="21"/>
          <w:szCs w:val="21"/>
        </w:rPr>
        <w:t>发包人供应的材料用量；发包人供应材料一览表、承包人供应主要材料一览表；</w:t>
      </w:r>
    </w:p>
    <w:p w14:paraId="6CBF0987">
      <w:pPr>
        <w:keepNext w:val="0"/>
        <w:keepLines w:val="0"/>
        <w:pageBreakBefore w:val="0"/>
        <w:widowControl w:val="0"/>
        <w:kinsoku/>
        <w:wordWrap/>
        <w:overflowPunct/>
        <w:topLinePunct w:val="0"/>
        <w:autoSpaceDE/>
        <w:autoSpaceDN/>
        <w:bidi w:val="0"/>
        <w:adjustRightInd/>
        <w:snapToGrid/>
        <w:spacing w:line="460" w:lineRule="exact"/>
        <w:ind w:left="-315" w:leftChars="-150" w:firstLine="693" w:firstLineChars="330"/>
        <w:textAlignment w:val="auto"/>
        <w:rPr>
          <w:rFonts w:hint="eastAsia" w:eastAsia="宋体"/>
          <w:sz w:val="21"/>
          <w:szCs w:val="21"/>
          <w:lang w:eastAsia="zh-CN"/>
        </w:rPr>
      </w:pPr>
      <w:r>
        <w:rPr>
          <w:sz w:val="21"/>
          <w:szCs w:val="21"/>
        </w:rPr>
        <w:t>（</w:t>
      </w:r>
      <w:r>
        <w:rPr>
          <w:rFonts w:hint="eastAsia"/>
          <w:sz w:val="21"/>
          <w:szCs w:val="21"/>
          <w:lang w:val="en-US" w:eastAsia="zh-CN"/>
        </w:rPr>
        <w:t>4</w:t>
      </w:r>
      <w:r>
        <w:rPr>
          <w:sz w:val="21"/>
          <w:szCs w:val="21"/>
        </w:rPr>
        <w:t>）计划投入的主要施工机械设备表、主要施工管理人员表</w:t>
      </w:r>
      <w:r>
        <w:rPr>
          <w:rFonts w:hint="eastAsia"/>
          <w:sz w:val="21"/>
          <w:szCs w:val="21"/>
          <w:lang w:eastAsia="zh-CN"/>
        </w:rPr>
        <w:t>。</w:t>
      </w:r>
    </w:p>
    <w:p w14:paraId="3DC16137">
      <w:pPr>
        <w:spacing w:line="420" w:lineRule="exact"/>
        <w:ind w:firstLine="413" w:firstLineChars="196"/>
        <w:rPr>
          <w:sz w:val="21"/>
          <w:szCs w:val="21"/>
        </w:rPr>
      </w:pPr>
      <w:r>
        <w:rPr>
          <w:b/>
          <w:kern w:val="0"/>
          <w:sz w:val="21"/>
          <w:szCs w:val="21"/>
        </w:rPr>
        <w:t>10.</w:t>
      </w:r>
      <w:r>
        <w:rPr>
          <w:sz w:val="21"/>
          <w:szCs w:val="21"/>
        </w:rPr>
        <w:t>招标文件提供的文件格式</w:t>
      </w:r>
      <w:r>
        <w:rPr>
          <w:rFonts w:hint="eastAsia"/>
          <w:sz w:val="21"/>
          <w:szCs w:val="21"/>
          <w:lang w:eastAsia="zh-CN"/>
        </w:rPr>
        <w:t>（</w:t>
      </w:r>
      <w:r>
        <w:rPr>
          <w:sz w:val="21"/>
          <w:szCs w:val="21"/>
        </w:rPr>
        <w:t>第六章</w:t>
      </w:r>
      <w:r>
        <w:rPr>
          <w:rFonts w:hint="eastAsia"/>
          <w:sz w:val="21"/>
          <w:szCs w:val="21"/>
          <w:lang w:eastAsia="zh-CN"/>
        </w:rPr>
        <w:t>）</w:t>
      </w:r>
      <w:r>
        <w:rPr>
          <w:sz w:val="21"/>
          <w:szCs w:val="21"/>
        </w:rPr>
        <w:t>投标人必须使用。但表式可以按同样格式进行扩展。</w:t>
      </w:r>
    </w:p>
    <w:p w14:paraId="18339445">
      <w:pPr>
        <w:spacing w:line="420" w:lineRule="exact"/>
        <w:ind w:firstLine="422" w:firstLineChars="200"/>
        <w:outlineLvl w:val="3"/>
        <w:rPr>
          <w:sz w:val="21"/>
          <w:szCs w:val="21"/>
        </w:rPr>
      </w:pPr>
      <w:r>
        <w:rPr>
          <w:b/>
          <w:kern w:val="0"/>
          <w:sz w:val="21"/>
          <w:szCs w:val="21"/>
        </w:rPr>
        <w:t>11.</w:t>
      </w:r>
      <w:r>
        <w:rPr>
          <w:sz w:val="21"/>
          <w:szCs w:val="21"/>
        </w:rPr>
        <w:t>纸质投标文件正本须用不能擦去的墨水书写或打印，投标文件副本可以复印，其正、副本都应装订成册，并在封面上正确标明“正本</w:t>
      </w:r>
      <w:r>
        <w:rPr>
          <w:rFonts w:hint="eastAsia"/>
          <w:sz w:val="21"/>
          <w:szCs w:val="21"/>
          <w:lang w:eastAsia="zh-CN"/>
        </w:rPr>
        <w:t>”“</w:t>
      </w:r>
      <w:r>
        <w:rPr>
          <w:sz w:val="21"/>
          <w:szCs w:val="21"/>
        </w:rPr>
        <w:t>副本”字样</w:t>
      </w:r>
      <w:r>
        <w:rPr>
          <w:rFonts w:ascii="宋体" w:hAnsi="宋体" w:eastAsia="宋体" w:cs="Times New Roman"/>
          <w:b/>
          <w:sz w:val="21"/>
          <w:szCs w:val="21"/>
        </w:rPr>
        <w:t>（本项目仅需提供正</w:t>
      </w:r>
      <w:r>
        <w:rPr>
          <w:b/>
          <w:sz w:val="21"/>
          <w:szCs w:val="21"/>
        </w:rPr>
        <w:t>本）</w:t>
      </w:r>
      <w:r>
        <w:rPr>
          <w:sz w:val="21"/>
          <w:szCs w:val="21"/>
        </w:rPr>
        <w:t>。资格审查资料包、商务标分开装袋密封。</w:t>
      </w:r>
    </w:p>
    <w:p w14:paraId="3DC353AF">
      <w:pPr>
        <w:spacing w:line="420" w:lineRule="exact"/>
        <w:ind w:firstLine="420" w:firstLineChars="200"/>
        <w:outlineLvl w:val="3"/>
        <w:rPr>
          <w:sz w:val="21"/>
          <w:szCs w:val="21"/>
        </w:rPr>
      </w:pPr>
      <w:r>
        <w:rPr>
          <w:sz w:val="21"/>
          <w:szCs w:val="21"/>
        </w:rPr>
        <w:t>全套投标文件应无修改和行间插字。如有修改，须在修改处加盖投标人法定代表人或其代理人的印鉴。</w:t>
      </w:r>
    </w:p>
    <w:p w14:paraId="4A46F9BC">
      <w:pPr>
        <w:autoSpaceDE w:val="0"/>
        <w:autoSpaceDN w:val="0"/>
        <w:adjustRightInd w:val="0"/>
        <w:spacing w:line="420" w:lineRule="exact"/>
        <w:ind w:left="500"/>
        <w:jc w:val="left"/>
        <w:rPr>
          <w:b/>
          <w:kern w:val="0"/>
          <w:sz w:val="21"/>
          <w:szCs w:val="21"/>
        </w:rPr>
      </w:pPr>
      <w:r>
        <w:rPr>
          <w:b/>
          <w:kern w:val="0"/>
          <w:sz w:val="21"/>
          <w:szCs w:val="21"/>
        </w:rPr>
        <w:t>12.投标有效期</w:t>
      </w:r>
    </w:p>
    <w:p w14:paraId="7AD5E602">
      <w:pPr>
        <w:autoSpaceDE w:val="0"/>
        <w:autoSpaceDN w:val="0"/>
        <w:adjustRightInd w:val="0"/>
        <w:spacing w:line="420" w:lineRule="exact"/>
        <w:ind w:left="500"/>
        <w:jc w:val="left"/>
        <w:rPr>
          <w:b/>
          <w:kern w:val="0"/>
          <w:sz w:val="21"/>
          <w:szCs w:val="21"/>
        </w:rPr>
      </w:pPr>
      <w:r>
        <w:rPr>
          <w:b/>
          <w:kern w:val="0"/>
          <w:sz w:val="21"/>
          <w:szCs w:val="21"/>
        </w:rPr>
        <w:t>投标文件自投标截止时间起至投标须知前附表规定的时间内有效。</w:t>
      </w:r>
    </w:p>
    <w:p w14:paraId="0A5D8CF4">
      <w:pPr>
        <w:autoSpaceDE w:val="0"/>
        <w:autoSpaceDN w:val="0"/>
        <w:adjustRightInd w:val="0"/>
        <w:spacing w:line="420" w:lineRule="exact"/>
        <w:ind w:left="500"/>
        <w:jc w:val="left"/>
        <w:rPr>
          <w:b/>
          <w:kern w:val="0"/>
          <w:sz w:val="21"/>
          <w:szCs w:val="21"/>
        </w:rPr>
      </w:pPr>
      <w:r>
        <w:rPr>
          <w:b/>
          <w:kern w:val="0"/>
          <w:sz w:val="21"/>
          <w:szCs w:val="21"/>
        </w:rPr>
        <w:t>13.投标保证金</w:t>
      </w:r>
    </w:p>
    <w:p w14:paraId="7A371759">
      <w:pPr>
        <w:spacing w:line="420" w:lineRule="exact"/>
        <w:ind w:firstLine="422" w:firstLineChars="200"/>
        <w:rPr>
          <w:rFonts w:hint="eastAsia" w:ascii="宋体" w:hAnsi="宋体" w:eastAsia="宋体" w:cs="宋体"/>
          <w:b/>
          <w:sz w:val="21"/>
          <w:szCs w:val="21"/>
        </w:rPr>
      </w:pPr>
      <w:r>
        <w:rPr>
          <w:rFonts w:hint="eastAsia" w:ascii="宋体" w:hAnsi="宋体" w:eastAsia="宋体" w:cs="宋体"/>
          <w:b/>
          <w:sz w:val="21"/>
          <w:szCs w:val="21"/>
        </w:rPr>
        <w:t>13.1投标人必须按照前附表第11项规定于投标文件提交截止时间前将投标保证金缴纳凭证递交给招标代理查验；</w:t>
      </w:r>
    </w:p>
    <w:p w14:paraId="00B9C878">
      <w:pPr>
        <w:spacing w:line="420" w:lineRule="exact"/>
        <w:ind w:firstLine="422" w:firstLineChars="200"/>
        <w:rPr>
          <w:rFonts w:hint="eastAsia" w:ascii="宋体" w:hAnsi="宋体" w:eastAsia="宋体" w:cs="宋体"/>
          <w:b/>
          <w:sz w:val="21"/>
          <w:szCs w:val="21"/>
        </w:rPr>
      </w:pPr>
      <w:r>
        <w:rPr>
          <w:rFonts w:hint="eastAsia" w:ascii="宋体" w:hAnsi="宋体" w:eastAsia="宋体" w:cs="宋体"/>
          <w:b/>
          <w:sz w:val="21"/>
          <w:szCs w:val="21"/>
        </w:rPr>
        <w:t>①投标保证金形式为现金的，在开标时和投标文件同时递交，请单独密封。</w:t>
      </w:r>
    </w:p>
    <w:p w14:paraId="55C92330">
      <w:pPr>
        <w:spacing w:line="420" w:lineRule="exact"/>
        <w:ind w:firstLine="422" w:firstLineChars="200"/>
        <w:rPr>
          <w:rFonts w:hint="eastAsia" w:ascii="宋体" w:hAnsi="宋体" w:eastAsia="宋体" w:cs="宋体"/>
          <w:b/>
          <w:sz w:val="21"/>
          <w:szCs w:val="21"/>
        </w:rPr>
      </w:pPr>
      <w:r>
        <w:rPr>
          <w:rFonts w:hint="eastAsia" w:ascii="宋体" w:hAnsi="宋体" w:eastAsia="宋体" w:cs="宋体"/>
          <w:b/>
          <w:sz w:val="21"/>
          <w:szCs w:val="21"/>
        </w:rPr>
        <w:t>②投标保证金（银行汇票形式）上必须注明收款人：</w:t>
      </w:r>
      <w:r>
        <w:rPr>
          <w:rFonts w:hint="eastAsia" w:ascii="宋体" w:hAnsi="宋体" w:eastAsia="宋体" w:cs="宋体"/>
          <w:b/>
          <w:sz w:val="21"/>
          <w:szCs w:val="21"/>
          <w:lang w:eastAsia="zh-CN"/>
        </w:rPr>
        <w:t>南通贵宾物业管理有限公司</w:t>
      </w:r>
      <w:r>
        <w:rPr>
          <w:rFonts w:hint="eastAsia" w:ascii="宋体" w:hAnsi="宋体" w:eastAsia="宋体" w:cs="宋体"/>
          <w:b/>
          <w:sz w:val="21"/>
          <w:szCs w:val="21"/>
        </w:rPr>
        <w:t>，用途：投标保证金；汇款人：投标单位名称。（</w:t>
      </w:r>
      <w:r>
        <w:rPr>
          <w:rFonts w:hint="eastAsia" w:ascii="宋体" w:hAnsi="宋体" w:eastAsia="宋体" w:cs="宋体"/>
          <w:b/>
          <w:sz w:val="21"/>
          <w:szCs w:val="21"/>
          <w:lang w:val="en-US" w:eastAsia="zh-CN"/>
        </w:rPr>
        <w:t>账户名</w:t>
      </w:r>
      <w:r>
        <w:rPr>
          <w:rFonts w:hint="default" w:ascii="宋体" w:hAnsi="宋体" w:eastAsia="宋体" w:cs="宋体"/>
          <w:b/>
          <w:sz w:val="21"/>
          <w:szCs w:val="21"/>
          <w:lang w:val="en-US" w:eastAsia="zh-CN"/>
        </w:rPr>
        <w:t>：</w:t>
      </w:r>
      <w:r>
        <w:rPr>
          <w:rFonts w:hint="eastAsia" w:ascii="宋体" w:hAnsi="宋体" w:eastAsia="宋体" w:cs="宋体"/>
          <w:b/>
          <w:sz w:val="21"/>
          <w:szCs w:val="21"/>
          <w:lang w:val="en-US" w:eastAsia="zh-CN"/>
        </w:rPr>
        <w:t>南通贵宾物业管理有限公司</w:t>
      </w:r>
      <w:r>
        <w:rPr>
          <w:rFonts w:hint="default" w:ascii="宋体" w:hAnsi="宋体" w:eastAsia="宋体" w:cs="宋体"/>
          <w:b/>
          <w:sz w:val="21"/>
          <w:szCs w:val="21"/>
          <w:lang w:val="en-US" w:eastAsia="zh-CN"/>
        </w:rPr>
        <w:t>，开户行：</w:t>
      </w:r>
      <w:r>
        <w:rPr>
          <w:rFonts w:hint="eastAsia" w:ascii="宋体" w:hAnsi="宋体" w:eastAsia="宋体" w:cs="宋体"/>
          <w:b/>
          <w:sz w:val="21"/>
          <w:szCs w:val="21"/>
          <w:lang w:val="en-US" w:eastAsia="zh-CN"/>
        </w:rPr>
        <w:t>中国建设银行股份有限公司南通分行营业部</w:t>
      </w:r>
      <w:r>
        <w:rPr>
          <w:rFonts w:hint="default" w:ascii="宋体" w:hAnsi="宋体" w:eastAsia="宋体" w:cs="宋体"/>
          <w:b/>
          <w:sz w:val="21"/>
          <w:szCs w:val="21"/>
          <w:lang w:val="en-US" w:eastAsia="zh-CN"/>
        </w:rPr>
        <w:t>，账号：</w:t>
      </w:r>
      <w:r>
        <w:rPr>
          <w:rFonts w:hint="eastAsia" w:ascii="宋体" w:hAnsi="宋体" w:eastAsia="宋体" w:cs="宋体"/>
          <w:b/>
          <w:sz w:val="21"/>
          <w:szCs w:val="21"/>
          <w:lang w:val="en-US" w:eastAsia="zh-CN"/>
        </w:rPr>
        <w:t>32001648636052508606</w:t>
      </w:r>
      <w:r>
        <w:rPr>
          <w:rFonts w:hint="eastAsia" w:ascii="宋体" w:hAnsi="宋体" w:eastAsia="宋体" w:cs="宋体"/>
          <w:b/>
          <w:sz w:val="21"/>
          <w:szCs w:val="21"/>
        </w:rPr>
        <w:t>）。中标单位的投标保证金有效期在投标截止日后45天内有效，在缴纳履约保证金前，如投标保证金已失效，中标单位应主动延续投标保证金的有效期，否则招标人有权在保证金失效后取消中标人的中标资格。</w:t>
      </w:r>
    </w:p>
    <w:p w14:paraId="01719621">
      <w:pPr>
        <w:spacing w:line="420" w:lineRule="exact"/>
        <w:ind w:firstLine="422" w:firstLineChars="200"/>
        <w:rPr>
          <w:rFonts w:hint="eastAsia" w:ascii="宋体" w:hAnsi="宋体" w:eastAsia="宋体" w:cs="宋体"/>
          <w:b/>
          <w:sz w:val="21"/>
          <w:szCs w:val="21"/>
        </w:rPr>
      </w:pPr>
      <w:r>
        <w:rPr>
          <w:rFonts w:hint="eastAsia" w:ascii="宋体" w:hAnsi="宋体" w:eastAsia="宋体" w:cs="宋体"/>
          <w:b/>
          <w:sz w:val="21"/>
          <w:szCs w:val="21"/>
        </w:rPr>
        <w:t>③投标保证金（“银行保函”或“保险机构的保单”）开具对象应为</w:t>
      </w:r>
      <w:r>
        <w:rPr>
          <w:rFonts w:hint="eastAsia" w:ascii="宋体" w:hAnsi="宋体" w:eastAsia="宋体" w:cs="宋体"/>
          <w:b/>
          <w:sz w:val="21"/>
          <w:szCs w:val="21"/>
          <w:lang w:eastAsia="zh-CN"/>
        </w:rPr>
        <w:t>南通贵宾物业管理有限公司</w:t>
      </w:r>
      <w:r>
        <w:rPr>
          <w:rFonts w:hint="eastAsia" w:ascii="宋体" w:hAnsi="宋体" w:eastAsia="宋体" w:cs="宋体"/>
          <w:b/>
          <w:sz w:val="21"/>
          <w:szCs w:val="21"/>
        </w:rPr>
        <w:t>。投标保函上投保的投标保证金须在投标有效期内持续有效。</w:t>
      </w:r>
    </w:p>
    <w:p w14:paraId="2A3FF4A6">
      <w:pPr>
        <w:spacing w:line="420" w:lineRule="exact"/>
        <w:ind w:firstLine="422" w:firstLineChars="200"/>
        <w:rPr>
          <w:rFonts w:hint="eastAsia" w:ascii="宋体" w:hAnsi="宋体" w:eastAsia="宋体" w:cs="宋体"/>
          <w:b/>
          <w:sz w:val="21"/>
          <w:szCs w:val="21"/>
        </w:rPr>
      </w:pPr>
      <w:r>
        <w:rPr>
          <w:rFonts w:hint="eastAsia" w:ascii="宋体" w:hAnsi="宋体" w:eastAsia="宋体" w:cs="宋体"/>
          <w:b/>
          <w:sz w:val="21"/>
          <w:szCs w:val="21"/>
        </w:rPr>
        <w:t>特别提醒：</w:t>
      </w:r>
    </w:p>
    <w:p w14:paraId="3FBC94AE">
      <w:pPr>
        <w:spacing w:line="420" w:lineRule="exact"/>
        <w:ind w:firstLine="422" w:firstLineChars="200"/>
        <w:rPr>
          <w:rFonts w:hint="eastAsia" w:ascii="宋体" w:hAnsi="宋体" w:eastAsia="宋体" w:cs="宋体"/>
          <w:b/>
          <w:sz w:val="21"/>
          <w:szCs w:val="21"/>
        </w:rPr>
      </w:pPr>
      <w:r>
        <w:rPr>
          <w:rFonts w:hint="eastAsia" w:ascii="宋体" w:hAnsi="宋体" w:eastAsia="宋体" w:cs="宋体"/>
          <w:b/>
          <w:sz w:val="21"/>
          <w:szCs w:val="21"/>
        </w:rPr>
        <w:t>（1）本工程投标保证金的形式为银行汇票或银行保函或保险机构的保单形式（并非将保证金款打入指定账户）。</w:t>
      </w:r>
    </w:p>
    <w:p w14:paraId="22A561C4">
      <w:pPr>
        <w:spacing w:line="420" w:lineRule="exact"/>
        <w:ind w:firstLine="422" w:firstLineChars="200"/>
        <w:rPr>
          <w:rFonts w:hint="eastAsia" w:ascii="宋体" w:hAnsi="宋体" w:eastAsia="宋体" w:cs="宋体"/>
          <w:b/>
          <w:sz w:val="21"/>
          <w:szCs w:val="21"/>
        </w:rPr>
      </w:pPr>
      <w:r>
        <w:rPr>
          <w:rFonts w:hint="eastAsia" w:ascii="宋体" w:hAnsi="宋体" w:eastAsia="宋体" w:cs="宋体"/>
          <w:b/>
          <w:sz w:val="21"/>
          <w:szCs w:val="21"/>
        </w:rPr>
        <w:t>（2）保证金形式，收款人、用途、汇款人、银行保函或保险机构的保单开具对象等必须符合招标文件规定，否则其投标文件不予接收。</w:t>
      </w:r>
    </w:p>
    <w:p w14:paraId="1071211E">
      <w:pPr>
        <w:spacing w:line="420" w:lineRule="exact"/>
        <w:ind w:firstLine="422" w:firstLineChars="200"/>
        <w:rPr>
          <w:rFonts w:hint="eastAsia" w:ascii="宋体" w:hAnsi="宋体" w:eastAsia="宋体" w:cs="宋体"/>
          <w:b/>
          <w:sz w:val="21"/>
          <w:szCs w:val="21"/>
        </w:rPr>
      </w:pPr>
      <w:r>
        <w:rPr>
          <w:rFonts w:hint="eastAsia" w:ascii="宋体" w:hAnsi="宋体" w:eastAsia="宋体" w:cs="宋体"/>
          <w:b/>
          <w:sz w:val="21"/>
          <w:szCs w:val="21"/>
        </w:rPr>
        <w:t>（3）投标保证金（指：银行汇票）必须由企业法人基本存款账户汇出，否则不予接受。</w:t>
      </w:r>
    </w:p>
    <w:p w14:paraId="2337F7E4">
      <w:pPr>
        <w:spacing w:line="420" w:lineRule="exact"/>
        <w:ind w:firstLine="422" w:firstLineChars="200"/>
        <w:rPr>
          <w:rFonts w:hint="eastAsia" w:ascii="宋体" w:hAnsi="宋体" w:eastAsia="宋体" w:cs="宋体"/>
          <w:b/>
          <w:sz w:val="21"/>
          <w:szCs w:val="21"/>
        </w:rPr>
      </w:pPr>
      <w:r>
        <w:rPr>
          <w:rFonts w:hint="eastAsia" w:ascii="宋体" w:hAnsi="宋体" w:eastAsia="宋体" w:cs="宋体"/>
          <w:b/>
          <w:sz w:val="21"/>
          <w:szCs w:val="21"/>
        </w:rPr>
        <w:t>（4）各投标人在递交投标文件的同时需递交投标保证金缴纳凭证：</w:t>
      </w:r>
    </w:p>
    <w:p w14:paraId="3762CD36">
      <w:pPr>
        <w:spacing w:line="420" w:lineRule="exact"/>
        <w:ind w:firstLine="422" w:firstLineChars="200"/>
        <w:rPr>
          <w:rFonts w:hint="eastAsia" w:ascii="宋体" w:hAnsi="宋体" w:eastAsia="宋体" w:cs="宋体"/>
          <w:b/>
          <w:sz w:val="21"/>
          <w:szCs w:val="21"/>
        </w:rPr>
      </w:pPr>
      <w:r>
        <w:rPr>
          <w:rFonts w:hint="eastAsia" w:ascii="宋体" w:hAnsi="宋体" w:eastAsia="宋体" w:cs="宋体"/>
          <w:b/>
          <w:sz w:val="21"/>
          <w:szCs w:val="21"/>
        </w:rPr>
        <w:t>A.以银行汇票形式提交投标保证金的，须提供汇票原件和基本账户开户许可证复印件（复印件须加盖单位公章，无须密封）或基本存款账户信息原件或复印件（复印件须加盖单位公章，无须密封）供招标人代表查验，否则其投标文件不予接收。</w:t>
      </w:r>
    </w:p>
    <w:p w14:paraId="00AB4F9C">
      <w:pPr>
        <w:spacing w:line="420" w:lineRule="exact"/>
        <w:ind w:firstLine="422" w:firstLineChars="200"/>
        <w:rPr>
          <w:rFonts w:hint="eastAsia" w:ascii="宋体" w:hAnsi="宋体" w:eastAsia="宋体" w:cs="宋体"/>
          <w:b/>
          <w:sz w:val="21"/>
          <w:szCs w:val="21"/>
        </w:rPr>
      </w:pPr>
      <w:r>
        <w:rPr>
          <w:rFonts w:hint="eastAsia" w:ascii="宋体" w:hAnsi="宋体" w:eastAsia="宋体" w:cs="宋体"/>
          <w:b/>
          <w:sz w:val="21"/>
          <w:szCs w:val="21"/>
        </w:rPr>
        <w:t>B.以银行保函或保险机构形式提交投标保证金的，须提供保函原件供招标人代表查验，否则其投标文件不予接收。</w:t>
      </w:r>
    </w:p>
    <w:p w14:paraId="795AAD76">
      <w:pPr>
        <w:adjustRightInd w:val="0"/>
        <w:snapToGrid w:val="0"/>
        <w:spacing w:line="440" w:lineRule="exact"/>
        <w:ind w:firstLine="422" w:firstLineChars="200"/>
        <w:jc w:val="left"/>
        <w:rPr>
          <w:rFonts w:hint="eastAsia" w:ascii="宋体" w:hAnsi="宋体" w:eastAsia="宋体" w:cs="宋体"/>
          <w:b/>
          <w:bCs/>
          <w:sz w:val="21"/>
          <w:szCs w:val="21"/>
        </w:rPr>
      </w:pPr>
      <w:r>
        <w:rPr>
          <w:rFonts w:hint="eastAsia" w:ascii="宋体" w:hAnsi="宋体" w:eastAsia="宋体" w:cs="宋体"/>
          <w:b/>
          <w:sz w:val="21"/>
          <w:szCs w:val="21"/>
        </w:rPr>
        <w:t>C．以现金形式提交投标保证金的，须单独密封，加盖投标单位公章。</w:t>
      </w:r>
    </w:p>
    <w:p w14:paraId="76568AD3">
      <w:pPr>
        <w:spacing w:line="420" w:lineRule="exact"/>
        <w:ind w:firstLine="422" w:firstLineChars="200"/>
        <w:outlineLvl w:val="3"/>
        <w:rPr>
          <w:rFonts w:hint="eastAsia" w:ascii="宋体" w:hAnsi="宋体" w:eastAsia="宋体" w:cs="宋体"/>
          <w:b/>
          <w:bCs/>
          <w:sz w:val="21"/>
          <w:szCs w:val="21"/>
        </w:rPr>
      </w:pPr>
      <w:r>
        <w:rPr>
          <w:rFonts w:hint="eastAsia" w:ascii="宋体" w:hAnsi="宋体" w:eastAsia="宋体" w:cs="宋体"/>
          <w:b/>
          <w:bCs/>
          <w:sz w:val="21"/>
          <w:szCs w:val="21"/>
        </w:rPr>
        <w:t>14.投标保证金退还</w:t>
      </w:r>
    </w:p>
    <w:p w14:paraId="77E48EA7">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14.1 未中标单位的投标保证金在其定标后予以退还。</w:t>
      </w:r>
    </w:p>
    <w:p w14:paraId="1AF326F6">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14.2 中标单位的投标保证金在施工合同生效后一周内予以退还。</w:t>
      </w:r>
    </w:p>
    <w:p w14:paraId="16E41782">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14.3 投标人出现下列情况，其投标保证金一律不予退还。</w:t>
      </w:r>
    </w:p>
    <w:p w14:paraId="2B5C5F85">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14.3.1投标人在投标有效期内撤回其投标文件；</w:t>
      </w:r>
    </w:p>
    <w:p w14:paraId="7E9C8D42">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14.3.2投标人存在《江苏省房屋建筑和市政基础设施工程招标投标中串通投标和弄虚作假行为认定处理办法（试行）》（苏建规字〔2014〕2号）第四条、第五条、第六条、第七条规定的串通投标、弄虚作假等行为的；</w:t>
      </w:r>
    </w:p>
    <w:p w14:paraId="424BCBE5">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14.3.3不同投标人的投标文件、已标价的工程量清单经清标软件分析，出现了评标委员会认为不应当雷同的情况（相同错误）的，且被评委认定为串标的。</w:t>
      </w:r>
    </w:p>
    <w:p w14:paraId="0FB5DE97">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14.3.4投标人已签订《诚信承诺书》（详见招标文件标准格式）的，自投标之日起，中标公示结束之日止，经举报或区招标监管机构（评标委员会）复核，有悖于《诚信承诺书》相关承诺的，且查证属实的。</w:t>
      </w:r>
    </w:p>
    <w:p w14:paraId="6F7793D8">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14.4中标通知书发出后，除不可抗力情况外，中标人出现下列情形之一的，招标人必须取消其中标资格，并不予退还其投标保证金：</w:t>
      </w:r>
    </w:p>
    <w:p w14:paraId="0621A65E">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14.4.1放弃中标项目的；</w:t>
      </w:r>
    </w:p>
    <w:p w14:paraId="14AF8A5A">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14.4.2拒不按照招标文件的要求提交履约保证金的；</w:t>
      </w:r>
    </w:p>
    <w:p w14:paraId="2F108370">
      <w:pPr>
        <w:adjustRightInd w:val="0"/>
        <w:snapToGrid w:val="0"/>
        <w:spacing w:line="440" w:lineRule="exact"/>
        <w:ind w:firstLine="422" w:firstLineChars="200"/>
        <w:jc w:val="left"/>
        <w:rPr>
          <w:rFonts w:hint="default" w:ascii="Times New Roman" w:hAnsi="Times New Roman" w:cs="Times New Roman"/>
          <w:b/>
          <w:color w:val="000000"/>
          <w:kern w:val="0"/>
          <w:sz w:val="21"/>
          <w:szCs w:val="21"/>
          <w:highlight w:val="none"/>
        </w:rPr>
      </w:pPr>
      <w:r>
        <w:rPr>
          <w:rFonts w:hint="default" w:ascii="Times New Roman" w:hAnsi="Times New Roman" w:cs="Times New Roman"/>
          <w:b/>
          <w:color w:val="000000"/>
          <w:kern w:val="0"/>
          <w:sz w:val="21"/>
          <w:szCs w:val="21"/>
          <w:highlight w:val="none"/>
        </w:rPr>
        <w:t>14.4.3除不可抗力情况外不执行本招标文件第一章第3</w:t>
      </w:r>
      <w:r>
        <w:rPr>
          <w:rFonts w:hint="eastAsia" w:ascii="Times New Roman" w:hAnsi="Times New Roman" w:cs="Times New Roman"/>
          <w:b/>
          <w:color w:val="000000"/>
          <w:kern w:val="0"/>
          <w:sz w:val="21"/>
          <w:szCs w:val="21"/>
          <w:highlight w:val="none"/>
          <w:lang w:val="en-US" w:eastAsia="zh-CN"/>
        </w:rPr>
        <w:t>3</w:t>
      </w:r>
      <w:r>
        <w:rPr>
          <w:rFonts w:hint="default" w:ascii="Times New Roman" w:hAnsi="Times New Roman" w:cs="Times New Roman"/>
          <w:b/>
          <w:color w:val="000000"/>
          <w:kern w:val="0"/>
          <w:sz w:val="21"/>
          <w:szCs w:val="21"/>
          <w:highlight w:val="none"/>
        </w:rPr>
        <w:t>条款</w:t>
      </w:r>
      <w:r>
        <w:rPr>
          <w:rFonts w:hint="eastAsia" w:cs="Times New Roman"/>
          <w:b/>
          <w:color w:val="000000"/>
          <w:kern w:val="0"/>
          <w:sz w:val="21"/>
          <w:szCs w:val="21"/>
          <w:highlight w:val="none"/>
          <w:lang w:eastAsia="zh-CN"/>
        </w:rPr>
        <w:t>、第</w:t>
      </w:r>
      <w:r>
        <w:rPr>
          <w:rFonts w:hint="eastAsia" w:ascii="Times New Roman" w:hAnsi="Times New Roman" w:cs="Times New Roman"/>
          <w:b/>
          <w:color w:val="000000"/>
          <w:kern w:val="0"/>
          <w:sz w:val="21"/>
          <w:szCs w:val="21"/>
          <w:highlight w:val="none"/>
          <w:lang w:val="en-US" w:eastAsia="zh-CN"/>
        </w:rPr>
        <w:t>34</w:t>
      </w:r>
      <w:r>
        <w:rPr>
          <w:rFonts w:hint="default" w:ascii="Times New Roman" w:hAnsi="Times New Roman" w:cs="Times New Roman"/>
          <w:b/>
          <w:color w:val="000000"/>
          <w:kern w:val="0"/>
          <w:sz w:val="21"/>
          <w:szCs w:val="21"/>
          <w:highlight w:val="none"/>
        </w:rPr>
        <w:t>条款的；</w:t>
      </w:r>
    </w:p>
    <w:p w14:paraId="417A93A9">
      <w:pPr>
        <w:adjustRightInd w:val="0"/>
        <w:snapToGrid w:val="0"/>
        <w:spacing w:line="440" w:lineRule="exact"/>
        <w:ind w:firstLine="422" w:firstLineChars="200"/>
        <w:jc w:val="left"/>
        <w:rPr>
          <w:b/>
          <w:bCs/>
          <w:sz w:val="21"/>
          <w:szCs w:val="21"/>
        </w:rPr>
      </w:pPr>
      <w:r>
        <w:rPr>
          <w:rFonts w:hint="default" w:ascii="Times New Roman" w:hAnsi="Times New Roman" w:cs="Times New Roman"/>
          <w:b/>
          <w:color w:val="000000"/>
          <w:kern w:val="0"/>
          <w:sz w:val="21"/>
          <w:szCs w:val="21"/>
          <w:highlight w:val="none"/>
        </w:rPr>
        <w:t>14.4.4不与招标人签订合同的，或者在签订合同时向招标人提出附加条件或者更改合同实质性内容的</w:t>
      </w:r>
      <w:r>
        <w:rPr>
          <w:b/>
          <w:bCs/>
          <w:sz w:val="21"/>
          <w:szCs w:val="21"/>
        </w:rPr>
        <w:t>。</w:t>
      </w:r>
    </w:p>
    <w:p w14:paraId="5D8240B1">
      <w:pPr>
        <w:spacing w:line="420" w:lineRule="exact"/>
        <w:ind w:firstLine="422" w:firstLineChars="200"/>
        <w:outlineLvl w:val="3"/>
        <w:rPr>
          <w:b/>
          <w:bCs/>
          <w:szCs w:val="21"/>
        </w:rPr>
      </w:pPr>
      <w:r>
        <w:rPr>
          <w:b/>
          <w:bCs/>
          <w:szCs w:val="21"/>
        </w:rPr>
        <w:t>存在上述14.3--14.4行为的，招标人不退还投标保证金。</w:t>
      </w:r>
    </w:p>
    <w:p w14:paraId="35131021">
      <w:pPr>
        <w:spacing w:line="420" w:lineRule="exact"/>
        <w:rPr>
          <w:sz w:val="24"/>
        </w:rPr>
      </w:pPr>
    </w:p>
    <w:p w14:paraId="15F910AE">
      <w:pPr>
        <w:pStyle w:val="76"/>
        <w:spacing w:line="420" w:lineRule="exact"/>
        <w:outlineLvl w:val="1"/>
        <w:rPr>
          <w:b/>
          <w:szCs w:val="24"/>
        </w:rPr>
      </w:pPr>
      <w:r>
        <w:rPr>
          <w:b/>
          <w:szCs w:val="24"/>
        </w:rPr>
        <w:t>（四）投标报价</w:t>
      </w:r>
      <w:bookmarkEnd w:id="19"/>
    </w:p>
    <w:p w14:paraId="56A61B38">
      <w:pPr>
        <w:spacing w:line="440" w:lineRule="exact"/>
        <w:ind w:firstLine="422" w:firstLineChars="200"/>
        <w:rPr>
          <w:szCs w:val="21"/>
        </w:rPr>
      </w:pPr>
      <w:r>
        <w:rPr>
          <w:rFonts w:hint="eastAsia"/>
          <w:b/>
          <w:kern w:val="0"/>
          <w:szCs w:val="21"/>
          <w:lang w:eastAsia="zh-CN"/>
        </w:rPr>
        <w:t>15.</w:t>
      </w:r>
      <w:r>
        <w:rPr>
          <w:spacing w:val="-2"/>
          <w:szCs w:val="21"/>
        </w:rPr>
        <w:t>投标报价应包括招标文件所确定的招标范围内相应工程量清单及相关资料及规范、规定等全部内容，以及为完成上述内容所必须的附属工程、临时工程、材料、劳务、机械、成品保护、垂直运输、脚手架搭设使用、与各工种间的协调配合工作、清洗、养护、验收、创优、安全措施、技术措施，作为一名有经验的投标人所应考虑到的各种因素、风险及所需的全部费用</w:t>
      </w:r>
      <w:r>
        <w:rPr>
          <w:szCs w:val="21"/>
        </w:rPr>
        <w:t>。</w:t>
      </w:r>
    </w:p>
    <w:p w14:paraId="56C9590B">
      <w:pPr>
        <w:spacing w:line="440" w:lineRule="exact"/>
        <w:ind w:firstLine="420" w:firstLineChars="200"/>
        <w:rPr>
          <w:szCs w:val="21"/>
        </w:rPr>
      </w:pPr>
      <w:r>
        <w:rPr>
          <w:szCs w:val="21"/>
        </w:rPr>
        <w:t>招标文件后附的工程量清单标明的工程量清单表是投标人投标报价的共同基础。招标人提供的工程量清单，投标人应结合投标须知、投标须知前附表、合同条款、技术标准和要求与图纸一起阅读理解。</w:t>
      </w:r>
    </w:p>
    <w:p w14:paraId="4BCEEE84">
      <w:pPr>
        <w:spacing w:line="440" w:lineRule="exact"/>
        <w:ind w:firstLine="422" w:firstLineChars="200"/>
        <w:rPr>
          <w:b/>
          <w:kern w:val="0"/>
          <w:szCs w:val="21"/>
        </w:rPr>
      </w:pPr>
      <w:r>
        <w:rPr>
          <w:rFonts w:hint="eastAsia"/>
          <w:b/>
          <w:kern w:val="0"/>
          <w:szCs w:val="21"/>
          <w:lang w:eastAsia="zh-CN"/>
        </w:rPr>
        <w:t>16.</w:t>
      </w:r>
      <w:r>
        <w:rPr>
          <w:b/>
          <w:kern w:val="0"/>
          <w:szCs w:val="21"/>
        </w:rPr>
        <w:t>投标报价方式：</w:t>
      </w:r>
    </w:p>
    <w:p w14:paraId="377A0DE1">
      <w:pPr>
        <w:spacing w:line="440" w:lineRule="exact"/>
        <w:ind w:firstLine="420" w:firstLineChars="200"/>
        <w:rPr>
          <w:szCs w:val="21"/>
        </w:rPr>
      </w:pPr>
      <w:r>
        <w:rPr>
          <w:szCs w:val="21"/>
        </w:rPr>
        <w:t>16.1本工程项目采用</w:t>
      </w:r>
      <w:r>
        <w:rPr>
          <w:b/>
          <w:szCs w:val="21"/>
          <w:u w:val="single"/>
        </w:rPr>
        <w:t>固定综合单价报价</w:t>
      </w:r>
      <w:r>
        <w:rPr>
          <w:szCs w:val="21"/>
        </w:rPr>
        <w:t>方式。投标人报价时应充分考虑施工期间各类建材的市场风险。工程量的风险由发包人承担，价格风险在约定风险范围内的，由承包人承担，风险范围以外的按合同约定承担。竣工结算的工程量按发承包双方在合同中约定应予计量且实际完成的工程量确定，完成发包人要求的合同以外的零星工作或发生非承包人责任事件的工程量按现场签证确定。</w:t>
      </w:r>
    </w:p>
    <w:p w14:paraId="1C655C46">
      <w:pPr>
        <w:spacing w:line="440" w:lineRule="exact"/>
        <w:ind w:firstLine="420" w:firstLineChars="200"/>
        <w:rPr>
          <w:szCs w:val="21"/>
        </w:rPr>
      </w:pPr>
      <w:r>
        <w:rPr>
          <w:szCs w:val="21"/>
        </w:rPr>
        <w:t>16.2除下列条款中风险范围的内容可调整外，其余不可调整。</w:t>
      </w:r>
    </w:p>
    <w:p w14:paraId="7E08F96F">
      <w:pPr>
        <w:adjustRightInd w:val="0"/>
        <w:snapToGrid w:val="0"/>
        <w:spacing w:line="440" w:lineRule="exact"/>
        <w:ind w:firstLine="420" w:firstLineChars="200"/>
        <w:rPr>
          <w:szCs w:val="21"/>
        </w:rPr>
      </w:pPr>
      <w:r>
        <w:rPr>
          <w:szCs w:val="21"/>
        </w:rPr>
        <w:t>（1）工程量；</w:t>
      </w:r>
    </w:p>
    <w:p w14:paraId="79AFA5E0">
      <w:pPr>
        <w:adjustRightInd w:val="0"/>
        <w:snapToGrid w:val="0"/>
        <w:spacing w:line="440" w:lineRule="exact"/>
        <w:ind w:firstLine="420" w:firstLineChars="200"/>
        <w:rPr>
          <w:szCs w:val="21"/>
        </w:rPr>
      </w:pPr>
      <w:r>
        <w:rPr>
          <w:szCs w:val="21"/>
        </w:rPr>
        <w:t>（2）设计变更引起的工程量变化或直接造成的费用增加；</w:t>
      </w:r>
    </w:p>
    <w:p w14:paraId="386850B3">
      <w:pPr>
        <w:adjustRightInd w:val="0"/>
        <w:snapToGrid w:val="0"/>
        <w:spacing w:line="440" w:lineRule="exact"/>
        <w:ind w:firstLine="420" w:firstLineChars="200"/>
        <w:rPr>
          <w:szCs w:val="21"/>
        </w:rPr>
      </w:pPr>
      <w:r>
        <w:rPr>
          <w:szCs w:val="21"/>
        </w:rPr>
        <w:t>（3）发包人要求的承包范围以外的附加工程量；</w:t>
      </w:r>
    </w:p>
    <w:p w14:paraId="5019F665">
      <w:pPr>
        <w:adjustRightInd w:val="0"/>
        <w:snapToGrid w:val="0"/>
        <w:spacing w:line="440" w:lineRule="exact"/>
        <w:ind w:firstLine="420" w:firstLineChars="200"/>
        <w:rPr>
          <w:szCs w:val="21"/>
        </w:rPr>
      </w:pPr>
      <w:r>
        <w:rPr>
          <w:szCs w:val="21"/>
        </w:rPr>
        <w:t>（4）暂列金额及暂估价；</w:t>
      </w:r>
    </w:p>
    <w:p w14:paraId="087ED5B8">
      <w:pPr>
        <w:widowControl/>
        <w:snapToGrid w:val="0"/>
        <w:spacing w:line="440" w:lineRule="exact"/>
        <w:ind w:firstLine="420" w:firstLineChars="200"/>
        <w:jc w:val="left"/>
        <w:rPr>
          <w:szCs w:val="21"/>
        </w:rPr>
      </w:pPr>
      <w:r>
        <w:rPr>
          <w:szCs w:val="21"/>
        </w:rPr>
        <w:t>（5）发包人确认的其它费用。</w:t>
      </w:r>
    </w:p>
    <w:p w14:paraId="2C0E91AB">
      <w:pPr>
        <w:widowControl/>
        <w:snapToGrid w:val="0"/>
        <w:spacing w:line="480" w:lineRule="exact"/>
        <w:ind w:firstLine="420" w:firstLineChars="200"/>
        <w:jc w:val="left"/>
        <w:rPr>
          <w:szCs w:val="21"/>
        </w:rPr>
      </w:pPr>
      <w:r>
        <w:rPr>
          <w:szCs w:val="21"/>
        </w:rPr>
        <w:t>16.3工程价款调整</w:t>
      </w:r>
    </w:p>
    <w:p w14:paraId="7C8AF8C3">
      <w:pPr>
        <w:spacing w:line="420" w:lineRule="exact"/>
        <w:ind w:firstLine="420" w:firstLineChars="200"/>
        <w:rPr>
          <w:szCs w:val="21"/>
        </w:rPr>
      </w:pPr>
      <w:r>
        <w:rPr>
          <w:szCs w:val="21"/>
        </w:rPr>
        <w:t>详见招标文件第三章合同条款专用合同条款第12条。</w:t>
      </w:r>
    </w:p>
    <w:p w14:paraId="3333044E">
      <w:pPr>
        <w:spacing w:line="420" w:lineRule="exact"/>
        <w:ind w:firstLine="422" w:firstLineChars="200"/>
        <w:rPr>
          <w:b/>
          <w:kern w:val="0"/>
          <w:szCs w:val="21"/>
        </w:rPr>
      </w:pPr>
      <w:r>
        <w:rPr>
          <w:rFonts w:hint="eastAsia"/>
          <w:b/>
          <w:kern w:val="0"/>
          <w:szCs w:val="21"/>
          <w:lang w:eastAsia="zh-CN"/>
        </w:rPr>
        <w:t>17.</w:t>
      </w:r>
      <w:r>
        <w:rPr>
          <w:b/>
          <w:kern w:val="0"/>
          <w:szCs w:val="21"/>
        </w:rPr>
        <w:t>投标报价的计价方法</w:t>
      </w:r>
    </w:p>
    <w:p w14:paraId="2487A06A">
      <w:pPr>
        <w:widowControl/>
        <w:snapToGrid w:val="0"/>
        <w:spacing w:line="480" w:lineRule="exact"/>
        <w:ind w:firstLine="420" w:firstLineChars="200"/>
        <w:jc w:val="left"/>
        <w:rPr>
          <w:szCs w:val="21"/>
        </w:rPr>
      </w:pPr>
      <w:r>
        <w:rPr>
          <w:szCs w:val="21"/>
        </w:rPr>
        <w:t>按照“省住房和城乡建设厅关于建筑业实施营改增后江苏省建设工程计价依据调整的通知”苏建价</w:t>
      </w:r>
      <w:r>
        <w:rPr>
          <w:rFonts w:hint="eastAsia"/>
          <w:szCs w:val="21"/>
          <w:lang w:eastAsia="zh-CN"/>
        </w:rPr>
        <w:t>〔2016〕154号</w:t>
      </w:r>
      <w:r>
        <w:rPr>
          <w:szCs w:val="21"/>
        </w:rPr>
        <w:t>文、《建设工程工程量清单计价规范》（GB50500-2013）、《通用安装工程工程量计算规范》（GB50856-2013）、《江苏省建设工程费用定额》2014年版、《江苏省安装工程计价定额》（2014年）以及相应补充规定和现行省、市有关规定。由招标人</w:t>
      </w:r>
      <w:r>
        <w:rPr>
          <w:rFonts w:hint="eastAsia"/>
          <w:szCs w:val="21"/>
          <w:lang w:eastAsia="zh-CN"/>
        </w:rPr>
        <w:t>（</w:t>
      </w:r>
      <w:r>
        <w:rPr>
          <w:szCs w:val="21"/>
        </w:rPr>
        <w:t>发包人</w:t>
      </w:r>
      <w:r>
        <w:rPr>
          <w:rFonts w:hint="eastAsia"/>
          <w:szCs w:val="21"/>
          <w:lang w:eastAsia="zh-CN"/>
        </w:rPr>
        <w:t>）</w:t>
      </w:r>
      <w:r>
        <w:rPr>
          <w:szCs w:val="21"/>
        </w:rPr>
        <w:t>提供工程量数量，投标人</w:t>
      </w:r>
      <w:r>
        <w:rPr>
          <w:rFonts w:hint="eastAsia"/>
          <w:szCs w:val="21"/>
          <w:lang w:eastAsia="zh-CN"/>
        </w:rPr>
        <w:t>（</w:t>
      </w:r>
      <w:r>
        <w:rPr>
          <w:szCs w:val="21"/>
        </w:rPr>
        <w:t>承包人</w:t>
      </w:r>
      <w:r>
        <w:rPr>
          <w:rFonts w:hint="eastAsia"/>
          <w:szCs w:val="21"/>
          <w:lang w:eastAsia="zh-CN"/>
        </w:rPr>
        <w:t>）</w:t>
      </w:r>
      <w:r>
        <w:rPr>
          <w:szCs w:val="21"/>
        </w:rPr>
        <w:t>自主报价确定工程造价的计价方式。</w:t>
      </w:r>
    </w:p>
    <w:p w14:paraId="72CEC0EB">
      <w:pPr>
        <w:spacing w:line="420" w:lineRule="exact"/>
        <w:ind w:firstLine="422" w:firstLineChars="200"/>
        <w:rPr>
          <w:b/>
          <w:kern w:val="0"/>
          <w:szCs w:val="21"/>
        </w:rPr>
      </w:pPr>
      <w:r>
        <w:rPr>
          <w:rFonts w:hint="eastAsia"/>
          <w:b/>
          <w:kern w:val="0"/>
          <w:szCs w:val="21"/>
          <w:lang w:eastAsia="zh-CN"/>
        </w:rPr>
        <w:t>18.</w:t>
      </w:r>
      <w:r>
        <w:rPr>
          <w:b/>
          <w:kern w:val="0"/>
          <w:szCs w:val="21"/>
        </w:rPr>
        <w:t>招标控制价</w:t>
      </w:r>
    </w:p>
    <w:p w14:paraId="16312DBD">
      <w:pPr>
        <w:spacing w:line="420" w:lineRule="exact"/>
        <w:ind w:firstLine="420" w:firstLineChars="200"/>
        <w:rPr>
          <w:szCs w:val="21"/>
        </w:rPr>
      </w:pPr>
      <w:r>
        <w:rPr>
          <w:szCs w:val="21"/>
        </w:rPr>
        <w:t>18.1本工程使用</w:t>
      </w:r>
      <w:r>
        <w:rPr>
          <w:rFonts w:hint="eastAsia"/>
          <w:szCs w:val="21"/>
          <w:lang w:eastAsia="zh-CN"/>
        </w:rPr>
        <w:t>公共维修资金</w:t>
      </w:r>
      <w:r>
        <w:rPr>
          <w:szCs w:val="21"/>
        </w:rPr>
        <w:t>，实行工程量清单招标</w:t>
      </w:r>
      <w:r>
        <w:rPr>
          <w:rFonts w:hint="eastAsia"/>
          <w:szCs w:val="21"/>
          <w:lang w:eastAsia="zh-CN"/>
        </w:rPr>
        <w:t>，由</w:t>
      </w:r>
      <w:r>
        <w:rPr>
          <w:szCs w:val="21"/>
        </w:rPr>
        <w:t>招标人委托编制招标控制价。投标人的投标报价高于招标控制价的，招标人将作废标处理。</w:t>
      </w:r>
    </w:p>
    <w:p w14:paraId="07D5672E">
      <w:pPr>
        <w:widowControl/>
        <w:snapToGrid w:val="0"/>
        <w:spacing w:line="480" w:lineRule="exact"/>
        <w:ind w:firstLine="420" w:firstLineChars="200"/>
        <w:jc w:val="left"/>
        <w:rPr>
          <w:szCs w:val="21"/>
        </w:rPr>
      </w:pPr>
      <w:r>
        <w:rPr>
          <w:szCs w:val="21"/>
        </w:rPr>
        <w:t>18.2招标控制价编制依据：</w:t>
      </w:r>
    </w:p>
    <w:p w14:paraId="0991CD7C">
      <w:pPr>
        <w:spacing w:line="420" w:lineRule="exact"/>
        <w:ind w:firstLine="420" w:firstLineChars="200"/>
        <w:rPr>
          <w:szCs w:val="21"/>
        </w:rPr>
      </w:pPr>
      <w:r>
        <w:rPr>
          <w:szCs w:val="21"/>
        </w:rPr>
        <w:t>18.2.1本工程</w:t>
      </w:r>
      <w:r>
        <w:rPr>
          <w:rFonts w:hint="eastAsia"/>
          <w:szCs w:val="21"/>
        </w:rPr>
        <w:t>的</w:t>
      </w:r>
      <w:r>
        <w:rPr>
          <w:szCs w:val="21"/>
        </w:rPr>
        <w:t>工程量清单。</w:t>
      </w:r>
    </w:p>
    <w:p w14:paraId="08C8F8BD">
      <w:pPr>
        <w:spacing w:line="420" w:lineRule="exact"/>
        <w:ind w:firstLine="420" w:firstLineChars="200"/>
        <w:rPr>
          <w:szCs w:val="21"/>
        </w:rPr>
      </w:pPr>
      <w:r>
        <w:rPr>
          <w:szCs w:val="21"/>
        </w:rPr>
        <w:t>18.2.2 《建设工程工程量清单计价规范》（GB50500-2013）、《通用安装工程工程量计算规范》（GB50856-2013）、《江苏省建设工程费用定额》2014年版、《江苏省安装工程计价定额》（2014年）等国家或省级、行业建设主管部门颁发的计价办法；企业定额，国家或省级、行业建设主管部门颁发的计价定额。</w:t>
      </w:r>
    </w:p>
    <w:p w14:paraId="0E7BC5C2">
      <w:pPr>
        <w:spacing w:line="420" w:lineRule="exact"/>
        <w:ind w:firstLine="420" w:firstLineChars="200"/>
        <w:rPr>
          <w:szCs w:val="21"/>
        </w:rPr>
      </w:pPr>
      <w:r>
        <w:rPr>
          <w:szCs w:val="21"/>
        </w:rPr>
        <w:t>18.2.3人工工资执行《省住房城乡建设厅关于发布建设工程人工工资指导价的通知》（苏建函价</w:t>
      </w:r>
      <w:r>
        <w:rPr>
          <w:rFonts w:hint="eastAsia"/>
          <w:szCs w:val="21"/>
          <w:lang w:eastAsia="zh-CN"/>
        </w:rPr>
        <w:t>〔2025〕</w:t>
      </w:r>
      <w:r>
        <w:rPr>
          <w:rFonts w:hint="eastAsia"/>
          <w:szCs w:val="21"/>
          <w:lang w:val="en-US" w:eastAsia="zh-CN"/>
        </w:rPr>
        <w:t>273</w:t>
      </w:r>
      <w:r>
        <w:rPr>
          <w:rFonts w:hint="eastAsia"/>
          <w:szCs w:val="21"/>
          <w:lang w:eastAsia="zh-CN"/>
        </w:rPr>
        <w:t>号</w:t>
      </w:r>
      <w:r>
        <w:rPr>
          <w:szCs w:val="21"/>
        </w:rPr>
        <w:t>），结算不作调整，材料价格参照202</w:t>
      </w:r>
      <w:r>
        <w:rPr>
          <w:rFonts w:hint="eastAsia"/>
          <w:szCs w:val="21"/>
          <w:lang w:val="en-US" w:eastAsia="zh-CN"/>
        </w:rPr>
        <w:t>5</w:t>
      </w:r>
      <w:r>
        <w:rPr>
          <w:szCs w:val="21"/>
        </w:rPr>
        <w:t>年第</w:t>
      </w:r>
      <w:r>
        <w:rPr>
          <w:rFonts w:hint="eastAsia"/>
          <w:szCs w:val="21"/>
          <w:lang w:val="en-US" w:eastAsia="zh-CN"/>
        </w:rPr>
        <w:t>9</w:t>
      </w:r>
      <w:r>
        <w:rPr>
          <w:szCs w:val="21"/>
        </w:rPr>
        <w:t>期</w:t>
      </w:r>
      <w:r>
        <w:rPr>
          <w:color w:val="000000" w:themeColor="text1"/>
          <w:szCs w:val="21"/>
          <w14:textFill>
            <w14:solidFill>
              <w14:schemeClr w14:val="tx1"/>
            </w14:solidFill>
          </w14:textFill>
        </w:rPr>
        <w:t>《南通建设工程造价信息》中的指导价及市场价。若《南通建设工程造价信息》无指导价的材料的价格，则按市场</w:t>
      </w:r>
      <w:r>
        <w:rPr>
          <w:szCs w:val="21"/>
        </w:rPr>
        <w:t>价执行。</w:t>
      </w:r>
    </w:p>
    <w:p w14:paraId="27D359EE">
      <w:pPr>
        <w:spacing w:line="420" w:lineRule="exact"/>
        <w:ind w:firstLine="420" w:firstLineChars="200"/>
        <w:rPr>
          <w:szCs w:val="21"/>
        </w:rPr>
      </w:pPr>
      <w:r>
        <w:rPr>
          <w:szCs w:val="21"/>
        </w:rPr>
        <w:t>18.2.4本工程采用一般计税方法，具体按“省住房和城乡建设厅关于建筑业实施营改增后江苏省建设工程计价依据调整的通知”苏建价</w:t>
      </w:r>
      <w:r>
        <w:rPr>
          <w:rFonts w:hint="eastAsia"/>
          <w:szCs w:val="21"/>
          <w:lang w:eastAsia="zh-CN"/>
        </w:rPr>
        <w:t>〔2016〕154号</w:t>
      </w:r>
      <w:r>
        <w:rPr>
          <w:szCs w:val="21"/>
        </w:rPr>
        <w:t>文相关要求执行、税率按省住房城乡建设厅关于建筑业增值税计价政策调整的通知（苏建函价〔2019〕178号）。</w:t>
      </w:r>
    </w:p>
    <w:p w14:paraId="2F88DF0D">
      <w:pPr>
        <w:spacing w:line="420" w:lineRule="exact"/>
        <w:ind w:firstLine="420" w:firstLineChars="200"/>
        <w:rPr>
          <w:szCs w:val="21"/>
        </w:rPr>
      </w:pPr>
      <w:r>
        <w:rPr>
          <w:szCs w:val="21"/>
        </w:rPr>
        <w:t>18.2.5本工程不可竞争费用项目及其费率见下表</w:t>
      </w:r>
      <w:r>
        <w:rPr>
          <w:rFonts w:hint="eastAsia"/>
          <w:szCs w:val="21"/>
          <w:lang w:eastAsia="zh-CN"/>
        </w:rPr>
        <w:t>（</w:t>
      </w:r>
      <w:r>
        <w:rPr>
          <w:szCs w:val="21"/>
        </w:rPr>
        <w:t>%</w:t>
      </w:r>
      <w:r>
        <w:rPr>
          <w:rFonts w:hint="eastAsia"/>
          <w:szCs w:val="21"/>
          <w:lang w:eastAsia="zh-CN"/>
        </w:rPr>
        <w:t>）</w:t>
      </w:r>
      <w:r>
        <w:rPr>
          <w:szCs w:val="21"/>
        </w:rPr>
        <w:t>：</w:t>
      </w:r>
    </w:p>
    <w:tbl>
      <w:tblPr>
        <w:tblStyle w:val="57"/>
        <w:tblW w:w="7969" w:type="dxa"/>
        <w:tblInd w:w="6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0"/>
        <w:gridCol w:w="1785"/>
        <w:gridCol w:w="2546"/>
        <w:gridCol w:w="1624"/>
        <w:gridCol w:w="1304"/>
      </w:tblGrid>
      <w:tr w14:paraId="058D0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710" w:type="dxa"/>
            <w:vAlign w:val="center"/>
          </w:tcPr>
          <w:p w14:paraId="01CFF77A">
            <w:pPr>
              <w:jc w:val="center"/>
              <w:rPr>
                <w:color w:val="000000"/>
                <w:szCs w:val="21"/>
              </w:rPr>
            </w:pPr>
            <w:r>
              <w:rPr>
                <w:color w:val="000000"/>
                <w:szCs w:val="21"/>
              </w:rPr>
              <w:t>序号</w:t>
            </w:r>
          </w:p>
        </w:tc>
        <w:tc>
          <w:tcPr>
            <w:tcW w:w="1785" w:type="dxa"/>
            <w:vAlign w:val="center"/>
          </w:tcPr>
          <w:p w14:paraId="43E81109">
            <w:pPr>
              <w:jc w:val="center"/>
              <w:rPr>
                <w:color w:val="000000"/>
                <w:szCs w:val="21"/>
              </w:rPr>
            </w:pPr>
            <w:r>
              <w:rPr>
                <w:color w:val="000000"/>
                <w:szCs w:val="21"/>
              </w:rPr>
              <w:t>费用类别</w:t>
            </w:r>
          </w:p>
        </w:tc>
        <w:tc>
          <w:tcPr>
            <w:tcW w:w="2546" w:type="dxa"/>
            <w:vAlign w:val="center"/>
          </w:tcPr>
          <w:p w14:paraId="0FCED10C">
            <w:pPr>
              <w:ind w:firstLine="105" w:firstLineChars="50"/>
              <w:jc w:val="center"/>
              <w:rPr>
                <w:color w:val="000000"/>
                <w:szCs w:val="21"/>
              </w:rPr>
            </w:pPr>
            <w:r>
              <w:rPr>
                <w:color w:val="000000"/>
                <w:szCs w:val="21"/>
              </w:rPr>
              <w:t>费用名称</w:t>
            </w:r>
          </w:p>
        </w:tc>
        <w:tc>
          <w:tcPr>
            <w:tcW w:w="1624" w:type="dxa"/>
            <w:vAlign w:val="center"/>
          </w:tcPr>
          <w:p w14:paraId="135996FC">
            <w:pPr>
              <w:jc w:val="center"/>
              <w:rPr>
                <w:color w:val="000000"/>
                <w:szCs w:val="21"/>
              </w:rPr>
            </w:pPr>
            <w:r>
              <w:rPr>
                <w:color w:val="000000"/>
                <w:szCs w:val="21"/>
              </w:rPr>
              <w:t>计费基数</w:t>
            </w:r>
          </w:p>
        </w:tc>
        <w:tc>
          <w:tcPr>
            <w:tcW w:w="1304" w:type="dxa"/>
            <w:vAlign w:val="center"/>
          </w:tcPr>
          <w:p w14:paraId="73A345A8">
            <w:pPr>
              <w:jc w:val="center"/>
              <w:rPr>
                <w:color w:val="000000"/>
                <w:szCs w:val="21"/>
              </w:rPr>
            </w:pPr>
            <w:r>
              <w:rPr>
                <w:color w:val="000000"/>
                <w:szCs w:val="21"/>
              </w:rPr>
              <w:t>安装</w:t>
            </w:r>
          </w:p>
        </w:tc>
      </w:tr>
      <w:tr w14:paraId="04CC6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200CBC1B">
            <w:pPr>
              <w:jc w:val="center"/>
              <w:rPr>
                <w:rFonts w:hint="eastAsia" w:eastAsia="宋体"/>
                <w:color w:val="000000"/>
                <w:szCs w:val="21"/>
                <w:lang w:eastAsia="zh-CN"/>
              </w:rPr>
            </w:pPr>
            <w:r>
              <w:rPr>
                <w:rFonts w:hint="eastAsia"/>
                <w:color w:val="000000"/>
                <w:szCs w:val="21"/>
                <w:lang w:eastAsia="zh-CN"/>
              </w:rPr>
              <w:t>1</w:t>
            </w:r>
          </w:p>
        </w:tc>
        <w:tc>
          <w:tcPr>
            <w:tcW w:w="1785" w:type="dxa"/>
            <w:vMerge w:val="restart"/>
            <w:vAlign w:val="center"/>
          </w:tcPr>
          <w:p w14:paraId="0504827F">
            <w:pPr>
              <w:ind w:firstLine="480"/>
              <w:jc w:val="both"/>
              <w:rPr>
                <w:rFonts w:hint="eastAsia" w:eastAsia="宋体"/>
                <w:color w:val="000000"/>
                <w:szCs w:val="21"/>
                <w:lang w:eastAsia="zh-CN"/>
              </w:rPr>
            </w:pPr>
            <w:r>
              <w:rPr>
                <w:rFonts w:hint="eastAsia"/>
                <w:color w:val="000000"/>
                <w:szCs w:val="21"/>
                <w:lang w:eastAsia="zh-CN"/>
              </w:rPr>
              <w:t>规费</w:t>
            </w:r>
          </w:p>
        </w:tc>
        <w:tc>
          <w:tcPr>
            <w:tcW w:w="2546" w:type="dxa"/>
            <w:vAlign w:val="center"/>
          </w:tcPr>
          <w:p w14:paraId="302C3EE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社会保障费</w:t>
            </w:r>
          </w:p>
        </w:tc>
        <w:tc>
          <w:tcPr>
            <w:tcW w:w="1624" w:type="dxa"/>
            <w:vAlign w:val="center"/>
          </w:tcPr>
          <w:p w14:paraId="22A88C0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A+B+C-D</w:t>
            </w:r>
          </w:p>
        </w:tc>
        <w:tc>
          <w:tcPr>
            <w:tcW w:w="1304" w:type="dxa"/>
            <w:vAlign w:val="center"/>
          </w:tcPr>
          <w:p w14:paraId="5BF7B769">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2.40</w:t>
            </w:r>
          </w:p>
        </w:tc>
      </w:tr>
      <w:tr w14:paraId="0BB26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5289A063">
            <w:pPr>
              <w:jc w:val="center"/>
              <w:rPr>
                <w:rFonts w:hint="eastAsia" w:eastAsia="宋体"/>
                <w:color w:val="000000"/>
                <w:szCs w:val="21"/>
                <w:lang w:eastAsia="zh-CN"/>
              </w:rPr>
            </w:pPr>
            <w:r>
              <w:rPr>
                <w:rFonts w:hint="eastAsia"/>
                <w:color w:val="000000"/>
                <w:szCs w:val="21"/>
                <w:lang w:val="en-US" w:eastAsia="zh-CN"/>
              </w:rPr>
              <w:t>2</w:t>
            </w:r>
          </w:p>
        </w:tc>
        <w:tc>
          <w:tcPr>
            <w:tcW w:w="1785" w:type="dxa"/>
            <w:vMerge w:val="continue"/>
            <w:vAlign w:val="center"/>
          </w:tcPr>
          <w:p w14:paraId="12E35D3B">
            <w:pPr>
              <w:ind w:firstLine="480"/>
              <w:jc w:val="center"/>
              <w:rPr>
                <w:color w:val="000000"/>
                <w:szCs w:val="21"/>
              </w:rPr>
            </w:pPr>
          </w:p>
        </w:tc>
        <w:tc>
          <w:tcPr>
            <w:tcW w:w="2546" w:type="dxa"/>
            <w:vAlign w:val="center"/>
          </w:tcPr>
          <w:p w14:paraId="359B233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住房公积金</w:t>
            </w:r>
          </w:p>
        </w:tc>
        <w:tc>
          <w:tcPr>
            <w:tcW w:w="1624" w:type="dxa"/>
            <w:vAlign w:val="center"/>
          </w:tcPr>
          <w:p w14:paraId="652BB9F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A+B+C-D</w:t>
            </w:r>
          </w:p>
        </w:tc>
        <w:tc>
          <w:tcPr>
            <w:tcW w:w="1304" w:type="dxa"/>
            <w:vAlign w:val="center"/>
          </w:tcPr>
          <w:p w14:paraId="7F83B193">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0.42</w:t>
            </w:r>
          </w:p>
        </w:tc>
      </w:tr>
      <w:tr w14:paraId="1B05E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6068847D">
            <w:pPr>
              <w:jc w:val="center"/>
              <w:rPr>
                <w:rFonts w:hint="eastAsia" w:eastAsia="宋体"/>
                <w:color w:val="000000"/>
                <w:szCs w:val="21"/>
                <w:lang w:val="en-US" w:eastAsia="zh-CN"/>
              </w:rPr>
            </w:pPr>
            <w:r>
              <w:rPr>
                <w:rFonts w:hint="eastAsia"/>
                <w:color w:val="000000"/>
                <w:szCs w:val="21"/>
                <w:lang w:val="en-US" w:eastAsia="zh-CN"/>
              </w:rPr>
              <w:t>3</w:t>
            </w:r>
          </w:p>
        </w:tc>
        <w:tc>
          <w:tcPr>
            <w:tcW w:w="1785" w:type="dxa"/>
            <w:vMerge w:val="restart"/>
            <w:vAlign w:val="center"/>
          </w:tcPr>
          <w:p w14:paraId="59473F13">
            <w:pPr>
              <w:jc w:val="center"/>
              <w:rPr>
                <w:color w:val="000000"/>
                <w:szCs w:val="21"/>
              </w:rPr>
            </w:pPr>
            <w:r>
              <w:rPr>
                <w:color w:val="000000"/>
                <w:szCs w:val="21"/>
              </w:rPr>
              <w:t>现场安全</w:t>
            </w:r>
          </w:p>
          <w:p w14:paraId="0FD20617">
            <w:pPr>
              <w:jc w:val="center"/>
              <w:rPr>
                <w:color w:val="000000"/>
                <w:szCs w:val="21"/>
              </w:rPr>
            </w:pPr>
            <w:r>
              <w:rPr>
                <w:color w:val="000000"/>
                <w:szCs w:val="21"/>
              </w:rPr>
              <w:t>文明施工</w:t>
            </w:r>
          </w:p>
          <w:p w14:paraId="3C754C3B">
            <w:pPr>
              <w:jc w:val="center"/>
              <w:rPr>
                <w:color w:val="000000"/>
                <w:szCs w:val="21"/>
              </w:rPr>
            </w:pPr>
            <w:r>
              <w:rPr>
                <w:color w:val="000000"/>
                <w:szCs w:val="21"/>
              </w:rPr>
              <w:t>措施费</w:t>
            </w:r>
          </w:p>
        </w:tc>
        <w:tc>
          <w:tcPr>
            <w:tcW w:w="2546" w:type="dxa"/>
            <w:vAlign w:val="center"/>
          </w:tcPr>
          <w:p w14:paraId="3D93202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基本费</w:t>
            </w:r>
          </w:p>
        </w:tc>
        <w:tc>
          <w:tcPr>
            <w:tcW w:w="1624" w:type="dxa"/>
            <w:vAlign w:val="center"/>
          </w:tcPr>
          <w:p w14:paraId="3717EFF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A+B1-D</w:t>
            </w:r>
          </w:p>
        </w:tc>
        <w:tc>
          <w:tcPr>
            <w:tcW w:w="1304" w:type="dxa"/>
            <w:vAlign w:val="center"/>
          </w:tcPr>
          <w:p w14:paraId="0D4E5E8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1.50</w:t>
            </w:r>
          </w:p>
        </w:tc>
      </w:tr>
      <w:tr w14:paraId="0CA2C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52BE9337">
            <w:pPr>
              <w:jc w:val="center"/>
              <w:rPr>
                <w:rFonts w:hint="eastAsia" w:eastAsia="宋体"/>
                <w:color w:val="000000"/>
                <w:szCs w:val="21"/>
                <w:lang w:val="en-US" w:eastAsia="zh-CN"/>
              </w:rPr>
            </w:pPr>
            <w:r>
              <w:rPr>
                <w:rFonts w:hint="eastAsia"/>
                <w:color w:val="000000"/>
                <w:szCs w:val="21"/>
                <w:lang w:val="en-US" w:eastAsia="zh-CN"/>
              </w:rPr>
              <w:t>4</w:t>
            </w:r>
          </w:p>
        </w:tc>
        <w:tc>
          <w:tcPr>
            <w:tcW w:w="1785" w:type="dxa"/>
            <w:vMerge w:val="continue"/>
            <w:vAlign w:val="center"/>
          </w:tcPr>
          <w:p w14:paraId="50E71204">
            <w:pPr>
              <w:ind w:firstLine="480"/>
              <w:jc w:val="center"/>
              <w:rPr>
                <w:color w:val="000000"/>
                <w:szCs w:val="21"/>
              </w:rPr>
            </w:pPr>
          </w:p>
        </w:tc>
        <w:tc>
          <w:tcPr>
            <w:tcW w:w="2546" w:type="dxa"/>
            <w:vAlign w:val="center"/>
          </w:tcPr>
          <w:p w14:paraId="3CFB147B">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扬尘污染防治增加费</w:t>
            </w:r>
          </w:p>
        </w:tc>
        <w:tc>
          <w:tcPr>
            <w:tcW w:w="1624" w:type="dxa"/>
            <w:vAlign w:val="center"/>
          </w:tcPr>
          <w:p w14:paraId="5ADEB4C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A+B1-D</w:t>
            </w:r>
          </w:p>
        </w:tc>
        <w:tc>
          <w:tcPr>
            <w:tcW w:w="1304" w:type="dxa"/>
            <w:vAlign w:val="center"/>
          </w:tcPr>
          <w:p w14:paraId="4CFCD82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0.21</w:t>
            </w:r>
          </w:p>
        </w:tc>
      </w:tr>
      <w:tr w14:paraId="661EA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287A7171">
            <w:pPr>
              <w:jc w:val="center"/>
              <w:rPr>
                <w:rFonts w:hint="eastAsia" w:eastAsia="宋体"/>
                <w:color w:val="000000"/>
                <w:szCs w:val="21"/>
                <w:lang w:val="en-US" w:eastAsia="zh-CN"/>
              </w:rPr>
            </w:pPr>
            <w:r>
              <w:rPr>
                <w:rFonts w:hint="eastAsia"/>
                <w:color w:val="000000"/>
                <w:szCs w:val="21"/>
                <w:lang w:val="en-US" w:eastAsia="zh-CN"/>
              </w:rPr>
              <w:t>5</w:t>
            </w:r>
          </w:p>
        </w:tc>
        <w:tc>
          <w:tcPr>
            <w:tcW w:w="1785" w:type="dxa"/>
            <w:vMerge w:val="continue"/>
            <w:vAlign w:val="center"/>
          </w:tcPr>
          <w:p w14:paraId="7C4C6720">
            <w:pPr>
              <w:ind w:firstLine="480"/>
              <w:jc w:val="center"/>
              <w:rPr>
                <w:color w:val="000000"/>
                <w:szCs w:val="21"/>
              </w:rPr>
            </w:pPr>
          </w:p>
        </w:tc>
        <w:tc>
          <w:tcPr>
            <w:tcW w:w="2546" w:type="dxa"/>
            <w:vAlign w:val="center"/>
          </w:tcPr>
          <w:p w14:paraId="0CA426C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标准化增加费</w:t>
            </w:r>
          </w:p>
        </w:tc>
        <w:tc>
          <w:tcPr>
            <w:tcW w:w="1624" w:type="dxa"/>
            <w:vAlign w:val="center"/>
          </w:tcPr>
          <w:p w14:paraId="7D4DE9A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A+B1-D</w:t>
            </w:r>
          </w:p>
        </w:tc>
        <w:tc>
          <w:tcPr>
            <w:tcW w:w="1304" w:type="dxa"/>
            <w:vAlign w:val="center"/>
          </w:tcPr>
          <w:p w14:paraId="5402A045">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r>
      <w:tr w14:paraId="615EF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71B4F535">
            <w:pPr>
              <w:jc w:val="center"/>
              <w:rPr>
                <w:rFonts w:hint="eastAsia" w:eastAsia="宋体"/>
                <w:color w:val="000000"/>
                <w:szCs w:val="21"/>
                <w:lang w:val="en-US" w:eastAsia="zh-CN"/>
              </w:rPr>
            </w:pPr>
            <w:r>
              <w:rPr>
                <w:rFonts w:hint="eastAsia"/>
                <w:color w:val="000000"/>
                <w:szCs w:val="21"/>
                <w:lang w:val="en-US" w:eastAsia="zh-CN"/>
              </w:rPr>
              <w:t>6</w:t>
            </w:r>
          </w:p>
        </w:tc>
        <w:tc>
          <w:tcPr>
            <w:tcW w:w="1785" w:type="dxa"/>
            <w:vAlign w:val="center"/>
          </w:tcPr>
          <w:p w14:paraId="1C8667FF">
            <w:pPr>
              <w:jc w:val="center"/>
              <w:rPr>
                <w:color w:val="000000"/>
                <w:szCs w:val="21"/>
              </w:rPr>
            </w:pPr>
            <w:r>
              <w:rPr>
                <w:color w:val="000000"/>
                <w:szCs w:val="21"/>
              </w:rPr>
              <w:t>税  金</w:t>
            </w:r>
          </w:p>
        </w:tc>
        <w:tc>
          <w:tcPr>
            <w:tcW w:w="2546" w:type="dxa"/>
            <w:vAlign w:val="center"/>
          </w:tcPr>
          <w:p w14:paraId="36FE56EE">
            <w:pPr>
              <w:ind w:left="160" w:hanging="159" w:hangingChars="76"/>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税   金</w:t>
            </w:r>
          </w:p>
        </w:tc>
        <w:tc>
          <w:tcPr>
            <w:tcW w:w="1624" w:type="dxa"/>
            <w:vAlign w:val="center"/>
          </w:tcPr>
          <w:p w14:paraId="31806E76">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除税造价</w:t>
            </w:r>
          </w:p>
        </w:tc>
        <w:tc>
          <w:tcPr>
            <w:tcW w:w="1304" w:type="dxa"/>
            <w:vAlign w:val="center"/>
          </w:tcPr>
          <w:p w14:paraId="79FEC2EF">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9.00</w:t>
            </w:r>
          </w:p>
        </w:tc>
      </w:tr>
    </w:tbl>
    <w:p w14:paraId="4B740D1B">
      <w:pPr>
        <w:adjustRightInd w:val="0"/>
        <w:snapToGrid w:val="0"/>
        <w:spacing w:line="360" w:lineRule="auto"/>
        <w:ind w:firstLine="420" w:firstLineChars="200"/>
        <w:rPr>
          <w:color w:val="000000"/>
          <w:szCs w:val="21"/>
        </w:rPr>
      </w:pPr>
      <w:r>
        <w:rPr>
          <w:color w:val="000000"/>
          <w:szCs w:val="21"/>
        </w:rPr>
        <w:t>注：1、计算基础：A为分部分项工程费，B为措施项目清单费用，B1为单价措施项目费，C其它项目费，D为除税工程设备费。</w:t>
      </w:r>
    </w:p>
    <w:p w14:paraId="3B6853CD">
      <w:pPr>
        <w:adjustRightInd w:val="0"/>
        <w:snapToGrid w:val="0"/>
        <w:spacing w:line="360" w:lineRule="auto"/>
        <w:ind w:firstLine="420" w:firstLineChars="200"/>
        <w:rPr>
          <w:szCs w:val="21"/>
        </w:rPr>
      </w:pPr>
      <w:r>
        <w:rPr>
          <w:szCs w:val="21"/>
        </w:rPr>
        <w:t>18.2.6其他取费：详见工程量清单</w:t>
      </w:r>
    </w:p>
    <w:p w14:paraId="1319A228">
      <w:pPr>
        <w:adjustRightInd w:val="0"/>
        <w:snapToGrid w:val="0"/>
        <w:spacing w:line="360" w:lineRule="auto"/>
        <w:ind w:firstLine="420" w:firstLineChars="200"/>
        <w:rPr>
          <w:szCs w:val="21"/>
        </w:rPr>
      </w:pPr>
      <w:r>
        <w:rPr>
          <w:szCs w:val="21"/>
        </w:rPr>
        <w:t>18.2.7本工程执行《省住房城乡建设厅关于建筑工人实名制费用计取方法的公告》</w:t>
      </w:r>
      <w:r>
        <w:rPr>
          <w:rFonts w:hint="eastAsia"/>
          <w:szCs w:val="21"/>
          <w:lang w:eastAsia="zh-CN"/>
        </w:rPr>
        <w:t>〔2019〕19号</w:t>
      </w:r>
      <w:r>
        <w:rPr>
          <w:szCs w:val="21"/>
        </w:rPr>
        <w:t>。</w:t>
      </w:r>
    </w:p>
    <w:p w14:paraId="155369AA">
      <w:pPr>
        <w:spacing w:line="360" w:lineRule="auto"/>
        <w:ind w:firstLine="422" w:firstLineChars="200"/>
        <w:rPr>
          <w:b/>
          <w:szCs w:val="21"/>
        </w:rPr>
      </w:pPr>
      <w:r>
        <w:rPr>
          <w:b/>
          <w:szCs w:val="21"/>
        </w:rPr>
        <w:t>19.投标报价编制要求</w:t>
      </w:r>
    </w:p>
    <w:p w14:paraId="6999A148">
      <w:pPr>
        <w:spacing w:line="360" w:lineRule="auto"/>
        <w:ind w:firstLine="420" w:firstLineChars="200"/>
        <w:rPr>
          <w:szCs w:val="21"/>
        </w:rPr>
      </w:pPr>
      <w:r>
        <w:rPr>
          <w:szCs w:val="21"/>
        </w:rPr>
        <w:t>19.1采用工程量清单计价方式，投标人不得采用总价让利或以总价百分比让利等办法进行投标报价。</w:t>
      </w:r>
    </w:p>
    <w:p w14:paraId="45747512">
      <w:pPr>
        <w:spacing w:line="360" w:lineRule="auto"/>
        <w:ind w:firstLine="420" w:firstLineChars="200"/>
        <w:rPr>
          <w:szCs w:val="21"/>
        </w:rPr>
      </w:pPr>
      <w:r>
        <w:rPr>
          <w:szCs w:val="21"/>
        </w:rPr>
        <w:t>19.2除投标人自行补充的措施项目外，投标报价的项目编码、项目名称、计量单位、工程量必须与招标人提供的一致。</w:t>
      </w:r>
    </w:p>
    <w:p w14:paraId="02EB782B">
      <w:pPr>
        <w:spacing w:line="360" w:lineRule="auto"/>
        <w:ind w:firstLine="420" w:firstLineChars="200"/>
        <w:rPr>
          <w:szCs w:val="21"/>
        </w:rPr>
      </w:pPr>
      <w:r>
        <w:rPr>
          <w:szCs w:val="21"/>
        </w:rPr>
        <w:t xml:space="preserve">19.3工程量清单中投标人没有填入单价或价格的子目，其费用视为已分摊在工程量清单中其他子目的单价或价格之中。 </w:t>
      </w:r>
    </w:p>
    <w:p w14:paraId="15EA046C">
      <w:pPr>
        <w:spacing w:line="360" w:lineRule="auto"/>
        <w:ind w:firstLine="420" w:firstLineChars="200"/>
        <w:rPr>
          <w:szCs w:val="21"/>
        </w:rPr>
      </w:pPr>
      <w:r>
        <w:rPr>
          <w:szCs w:val="21"/>
        </w:rPr>
        <w:t>19.4投标报价应根据招标文件中的工程量清单和有关要求、施工现场实际情况及拟定的施工方案或施工组织设计，依据企业定额和市场价格信息，实行自主报价（已列入不可竞争的项目除外）。投标人所报设备价、材料价如低于同期的省、市、县的造价信息或低于同期的市场价格信息，视为对招标人的优惠。投标人标函中所报设备、材料其规格、尺寸、等级不得低于清单的要求。中标人应根据清单确定的标准、等级、规格组织施工。</w:t>
      </w:r>
    </w:p>
    <w:p w14:paraId="765829D0">
      <w:pPr>
        <w:spacing w:line="360" w:lineRule="auto"/>
        <w:ind w:firstLine="420" w:firstLineChars="200"/>
        <w:rPr>
          <w:szCs w:val="21"/>
        </w:rPr>
      </w:pPr>
      <w:r>
        <w:rPr>
          <w:szCs w:val="21"/>
        </w:rPr>
        <w:t>19.5 投标人不得擅自改动招标人提供的工程量清单上的内容。若对提供的工程量清单内容有疑义，请将书面疑问材料在规定的时间和方法向招标代理单位提出，其中清单内容的书面疑问材料经招标人组织核实确认后提供最终工程量清单，投标人在投标报价时，不得增减清单工程量。</w:t>
      </w:r>
    </w:p>
    <w:p w14:paraId="62780E02">
      <w:pPr>
        <w:spacing w:line="360" w:lineRule="auto"/>
        <w:ind w:firstLine="420" w:firstLineChars="200"/>
        <w:rPr>
          <w:szCs w:val="21"/>
        </w:rPr>
      </w:pPr>
      <w:r>
        <w:rPr>
          <w:szCs w:val="21"/>
        </w:rPr>
        <w:t>19.6套用本企业定额，无本企业定额可参照《建设工程工程量清单计价规范》（GB50500-2013）、《房屋建筑装饰工程工程量计算规范》（GB50854-2013）、《市政工程工程量计算规范》（GB50857-2013），执行《江苏省建筑与装饰工程计价定额》2014年版、《江苏省安装工程计价定额》（2014）、《江苏省仿古建筑与园林工程计价表》2007年版、《江苏省市政工程计价定额》2014年版、《江苏省建筑工程费用定额》2014年版以及相应的补充规定和南通市现行的有关文件。</w:t>
      </w:r>
    </w:p>
    <w:p w14:paraId="222727E6">
      <w:pPr>
        <w:spacing w:line="360" w:lineRule="auto"/>
        <w:ind w:firstLine="420" w:firstLineChars="200"/>
        <w:rPr>
          <w:szCs w:val="21"/>
        </w:rPr>
      </w:pPr>
      <w:r>
        <w:rPr>
          <w:szCs w:val="21"/>
        </w:rPr>
        <w:t>19.7本工程施工期间涉及环保、消防、城市卫生、市政、居委会、派出所等相关部门收取的费用，以及夜间文明施工、保护周边地下管线和架空线的安全的费用等，投标人均应综合考虑在投标报价中，竣工结算时一律不作调整。</w:t>
      </w:r>
    </w:p>
    <w:p w14:paraId="31333F55">
      <w:pPr>
        <w:spacing w:line="360" w:lineRule="auto"/>
        <w:ind w:firstLine="420" w:firstLineChars="200"/>
        <w:rPr>
          <w:szCs w:val="21"/>
        </w:rPr>
      </w:pPr>
      <w:r>
        <w:rPr>
          <w:szCs w:val="21"/>
        </w:rPr>
        <w:t>19.8本工程不可竞争费用项目及其费率见下表（按苏建</w:t>
      </w:r>
      <w:r>
        <w:rPr>
          <w:rFonts w:hint="eastAsia"/>
          <w:szCs w:val="21"/>
          <w:lang w:eastAsia="zh-CN"/>
        </w:rPr>
        <w:t>〔2016〕154号</w:t>
      </w:r>
      <w:r>
        <w:rPr>
          <w:szCs w:val="21"/>
        </w:rPr>
        <w:t>文，征税方式采用一般计税法）：</w:t>
      </w:r>
    </w:p>
    <w:tbl>
      <w:tblPr>
        <w:tblStyle w:val="57"/>
        <w:tblW w:w="7969" w:type="dxa"/>
        <w:tblInd w:w="6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0"/>
        <w:gridCol w:w="1785"/>
        <w:gridCol w:w="2546"/>
        <w:gridCol w:w="1624"/>
        <w:gridCol w:w="1304"/>
      </w:tblGrid>
      <w:tr w14:paraId="75E8A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710" w:type="dxa"/>
            <w:vAlign w:val="center"/>
          </w:tcPr>
          <w:p w14:paraId="1396FDBC">
            <w:pPr>
              <w:jc w:val="center"/>
              <w:rPr>
                <w:color w:val="000000"/>
                <w:szCs w:val="21"/>
              </w:rPr>
            </w:pPr>
            <w:r>
              <w:rPr>
                <w:color w:val="000000"/>
                <w:szCs w:val="21"/>
              </w:rPr>
              <w:t>序号</w:t>
            </w:r>
          </w:p>
        </w:tc>
        <w:tc>
          <w:tcPr>
            <w:tcW w:w="1785" w:type="dxa"/>
            <w:vAlign w:val="center"/>
          </w:tcPr>
          <w:p w14:paraId="45CAB797">
            <w:pPr>
              <w:jc w:val="center"/>
              <w:rPr>
                <w:color w:val="000000"/>
                <w:szCs w:val="21"/>
              </w:rPr>
            </w:pPr>
            <w:r>
              <w:rPr>
                <w:color w:val="000000"/>
                <w:szCs w:val="21"/>
              </w:rPr>
              <w:t>费用类别</w:t>
            </w:r>
          </w:p>
        </w:tc>
        <w:tc>
          <w:tcPr>
            <w:tcW w:w="2546" w:type="dxa"/>
            <w:vAlign w:val="center"/>
          </w:tcPr>
          <w:p w14:paraId="0B041F0F">
            <w:pPr>
              <w:ind w:firstLine="105" w:firstLineChars="50"/>
              <w:jc w:val="center"/>
              <w:rPr>
                <w:color w:val="000000"/>
                <w:szCs w:val="21"/>
              </w:rPr>
            </w:pPr>
            <w:r>
              <w:rPr>
                <w:color w:val="000000"/>
                <w:szCs w:val="21"/>
              </w:rPr>
              <w:t>费用名称</w:t>
            </w:r>
          </w:p>
        </w:tc>
        <w:tc>
          <w:tcPr>
            <w:tcW w:w="1624" w:type="dxa"/>
            <w:vAlign w:val="center"/>
          </w:tcPr>
          <w:p w14:paraId="225F5183">
            <w:pPr>
              <w:jc w:val="center"/>
              <w:rPr>
                <w:color w:val="000000"/>
                <w:szCs w:val="21"/>
              </w:rPr>
            </w:pPr>
            <w:r>
              <w:rPr>
                <w:color w:val="000000"/>
                <w:szCs w:val="21"/>
              </w:rPr>
              <w:t>计费基数</w:t>
            </w:r>
          </w:p>
        </w:tc>
        <w:tc>
          <w:tcPr>
            <w:tcW w:w="1304" w:type="dxa"/>
            <w:vAlign w:val="center"/>
          </w:tcPr>
          <w:p w14:paraId="643A80C9">
            <w:pPr>
              <w:jc w:val="center"/>
              <w:rPr>
                <w:color w:val="000000"/>
                <w:szCs w:val="21"/>
              </w:rPr>
            </w:pPr>
            <w:r>
              <w:rPr>
                <w:color w:val="000000"/>
                <w:szCs w:val="21"/>
              </w:rPr>
              <w:t>安装</w:t>
            </w:r>
          </w:p>
        </w:tc>
      </w:tr>
      <w:tr w14:paraId="5CB6E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4D6DAA9C">
            <w:pPr>
              <w:jc w:val="center"/>
              <w:rPr>
                <w:rFonts w:hint="eastAsia" w:eastAsia="宋体"/>
                <w:color w:val="000000"/>
                <w:szCs w:val="21"/>
                <w:lang w:eastAsia="zh-CN"/>
              </w:rPr>
            </w:pPr>
            <w:r>
              <w:rPr>
                <w:rFonts w:hint="eastAsia"/>
                <w:color w:val="000000"/>
                <w:szCs w:val="21"/>
                <w:lang w:eastAsia="zh-CN"/>
              </w:rPr>
              <w:t>1</w:t>
            </w:r>
          </w:p>
        </w:tc>
        <w:tc>
          <w:tcPr>
            <w:tcW w:w="1785" w:type="dxa"/>
            <w:vMerge w:val="restart"/>
            <w:vAlign w:val="center"/>
          </w:tcPr>
          <w:p w14:paraId="26E06898">
            <w:pPr>
              <w:ind w:firstLine="480"/>
              <w:jc w:val="both"/>
              <w:rPr>
                <w:rFonts w:hint="eastAsia" w:eastAsia="宋体"/>
                <w:color w:val="000000"/>
                <w:szCs w:val="21"/>
                <w:lang w:eastAsia="zh-CN"/>
              </w:rPr>
            </w:pPr>
            <w:r>
              <w:rPr>
                <w:rFonts w:hint="eastAsia"/>
                <w:color w:val="000000"/>
                <w:szCs w:val="21"/>
                <w:lang w:eastAsia="zh-CN"/>
              </w:rPr>
              <w:t>规费</w:t>
            </w:r>
          </w:p>
        </w:tc>
        <w:tc>
          <w:tcPr>
            <w:tcW w:w="2546" w:type="dxa"/>
            <w:vAlign w:val="center"/>
          </w:tcPr>
          <w:p w14:paraId="3C2F34B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社会保障费</w:t>
            </w:r>
          </w:p>
        </w:tc>
        <w:tc>
          <w:tcPr>
            <w:tcW w:w="1624" w:type="dxa"/>
            <w:vAlign w:val="center"/>
          </w:tcPr>
          <w:p w14:paraId="1CA40139">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A+B+C-D</w:t>
            </w:r>
          </w:p>
        </w:tc>
        <w:tc>
          <w:tcPr>
            <w:tcW w:w="1304" w:type="dxa"/>
            <w:vAlign w:val="center"/>
          </w:tcPr>
          <w:p w14:paraId="11009CAB">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2.40</w:t>
            </w:r>
          </w:p>
        </w:tc>
      </w:tr>
      <w:tr w14:paraId="3703F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792A9337">
            <w:pPr>
              <w:jc w:val="center"/>
              <w:rPr>
                <w:rFonts w:hint="eastAsia" w:eastAsia="宋体"/>
                <w:color w:val="000000"/>
                <w:szCs w:val="21"/>
                <w:lang w:eastAsia="zh-CN"/>
              </w:rPr>
            </w:pPr>
            <w:r>
              <w:rPr>
                <w:rFonts w:hint="eastAsia"/>
                <w:color w:val="000000"/>
                <w:szCs w:val="21"/>
                <w:lang w:val="en-US" w:eastAsia="zh-CN"/>
              </w:rPr>
              <w:t>2</w:t>
            </w:r>
          </w:p>
        </w:tc>
        <w:tc>
          <w:tcPr>
            <w:tcW w:w="1785" w:type="dxa"/>
            <w:vMerge w:val="continue"/>
            <w:vAlign w:val="center"/>
          </w:tcPr>
          <w:p w14:paraId="4625B999">
            <w:pPr>
              <w:ind w:firstLine="480"/>
              <w:jc w:val="center"/>
              <w:rPr>
                <w:color w:val="000000"/>
                <w:szCs w:val="21"/>
              </w:rPr>
            </w:pPr>
          </w:p>
        </w:tc>
        <w:tc>
          <w:tcPr>
            <w:tcW w:w="2546" w:type="dxa"/>
            <w:vAlign w:val="center"/>
          </w:tcPr>
          <w:p w14:paraId="48165184">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住房公积金</w:t>
            </w:r>
          </w:p>
        </w:tc>
        <w:tc>
          <w:tcPr>
            <w:tcW w:w="1624" w:type="dxa"/>
            <w:vAlign w:val="center"/>
          </w:tcPr>
          <w:p w14:paraId="5AE2974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A+B+C-D</w:t>
            </w:r>
          </w:p>
        </w:tc>
        <w:tc>
          <w:tcPr>
            <w:tcW w:w="1304" w:type="dxa"/>
            <w:vAlign w:val="center"/>
          </w:tcPr>
          <w:p w14:paraId="69ED7D52">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0.42</w:t>
            </w:r>
          </w:p>
        </w:tc>
      </w:tr>
      <w:tr w14:paraId="0EE10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03D2FD75">
            <w:pPr>
              <w:jc w:val="center"/>
              <w:rPr>
                <w:rFonts w:hint="eastAsia" w:eastAsia="宋体"/>
                <w:color w:val="000000"/>
                <w:szCs w:val="21"/>
                <w:lang w:val="en-US" w:eastAsia="zh-CN"/>
              </w:rPr>
            </w:pPr>
            <w:r>
              <w:rPr>
                <w:rFonts w:hint="eastAsia"/>
                <w:color w:val="000000"/>
                <w:szCs w:val="21"/>
                <w:lang w:val="en-US" w:eastAsia="zh-CN"/>
              </w:rPr>
              <w:t>3</w:t>
            </w:r>
          </w:p>
        </w:tc>
        <w:tc>
          <w:tcPr>
            <w:tcW w:w="1785" w:type="dxa"/>
            <w:vMerge w:val="restart"/>
            <w:vAlign w:val="center"/>
          </w:tcPr>
          <w:p w14:paraId="18A2731E">
            <w:pPr>
              <w:jc w:val="center"/>
              <w:rPr>
                <w:color w:val="000000"/>
                <w:szCs w:val="21"/>
              </w:rPr>
            </w:pPr>
            <w:r>
              <w:rPr>
                <w:color w:val="000000"/>
                <w:szCs w:val="21"/>
              </w:rPr>
              <w:t>现场安全</w:t>
            </w:r>
          </w:p>
          <w:p w14:paraId="4C21CC69">
            <w:pPr>
              <w:jc w:val="center"/>
              <w:rPr>
                <w:color w:val="000000"/>
                <w:szCs w:val="21"/>
              </w:rPr>
            </w:pPr>
            <w:r>
              <w:rPr>
                <w:color w:val="000000"/>
                <w:szCs w:val="21"/>
              </w:rPr>
              <w:t>文明施工</w:t>
            </w:r>
          </w:p>
          <w:p w14:paraId="3725E3CA">
            <w:pPr>
              <w:jc w:val="center"/>
              <w:rPr>
                <w:color w:val="000000"/>
                <w:szCs w:val="21"/>
              </w:rPr>
            </w:pPr>
            <w:r>
              <w:rPr>
                <w:color w:val="000000"/>
                <w:szCs w:val="21"/>
              </w:rPr>
              <w:t>措施费</w:t>
            </w:r>
          </w:p>
        </w:tc>
        <w:tc>
          <w:tcPr>
            <w:tcW w:w="2546" w:type="dxa"/>
            <w:vAlign w:val="center"/>
          </w:tcPr>
          <w:p w14:paraId="45FEE10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基本费</w:t>
            </w:r>
          </w:p>
        </w:tc>
        <w:tc>
          <w:tcPr>
            <w:tcW w:w="1624" w:type="dxa"/>
            <w:vAlign w:val="center"/>
          </w:tcPr>
          <w:p w14:paraId="56DE7D9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A+B1-D</w:t>
            </w:r>
          </w:p>
        </w:tc>
        <w:tc>
          <w:tcPr>
            <w:tcW w:w="1304" w:type="dxa"/>
            <w:vAlign w:val="center"/>
          </w:tcPr>
          <w:p w14:paraId="2A1DB26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1.50</w:t>
            </w:r>
          </w:p>
        </w:tc>
      </w:tr>
      <w:tr w14:paraId="177D2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713C3D1B">
            <w:pPr>
              <w:jc w:val="center"/>
              <w:rPr>
                <w:rFonts w:hint="eastAsia" w:eastAsia="宋体"/>
                <w:color w:val="000000"/>
                <w:szCs w:val="21"/>
                <w:lang w:val="en-US" w:eastAsia="zh-CN"/>
              </w:rPr>
            </w:pPr>
            <w:r>
              <w:rPr>
                <w:rFonts w:hint="eastAsia"/>
                <w:color w:val="000000"/>
                <w:szCs w:val="21"/>
                <w:lang w:val="en-US" w:eastAsia="zh-CN"/>
              </w:rPr>
              <w:t>4</w:t>
            </w:r>
          </w:p>
        </w:tc>
        <w:tc>
          <w:tcPr>
            <w:tcW w:w="1785" w:type="dxa"/>
            <w:vMerge w:val="continue"/>
            <w:vAlign w:val="center"/>
          </w:tcPr>
          <w:p w14:paraId="05C4729A">
            <w:pPr>
              <w:ind w:firstLine="480"/>
              <w:jc w:val="center"/>
              <w:rPr>
                <w:color w:val="000000"/>
                <w:szCs w:val="21"/>
              </w:rPr>
            </w:pPr>
          </w:p>
        </w:tc>
        <w:tc>
          <w:tcPr>
            <w:tcW w:w="2546" w:type="dxa"/>
            <w:vAlign w:val="center"/>
          </w:tcPr>
          <w:p w14:paraId="50D9D9B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扬尘污染防治增加费</w:t>
            </w:r>
          </w:p>
        </w:tc>
        <w:tc>
          <w:tcPr>
            <w:tcW w:w="1624" w:type="dxa"/>
            <w:vAlign w:val="center"/>
          </w:tcPr>
          <w:p w14:paraId="6601DB02">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A+B1-D</w:t>
            </w:r>
          </w:p>
        </w:tc>
        <w:tc>
          <w:tcPr>
            <w:tcW w:w="1304" w:type="dxa"/>
            <w:vAlign w:val="center"/>
          </w:tcPr>
          <w:p w14:paraId="1E106040">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0.21</w:t>
            </w:r>
          </w:p>
        </w:tc>
      </w:tr>
      <w:tr w14:paraId="62A63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251C6391">
            <w:pPr>
              <w:jc w:val="center"/>
              <w:rPr>
                <w:rFonts w:hint="eastAsia" w:eastAsia="宋体"/>
                <w:color w:val="000000"/>
                <w:szCs w:val="21"/>
                <w:lang w:val="en-US" w:eastAsia="zh-CN"/>
              </w:rPr>
            </w:pPr>
            <w:r>
              <w:rPr>
                <w:rFonts w:hint="eastAsia"/>
                <w:color w:val="000000"/>
                <w:szCs w:val="21"/>
                <w:lang w:val="en-US" w:eastAsia="zh-CN"/>
              </w:rPr>
              <w:t>5</w:t>
            </w:r>
          </w:p>
        </w:tc>
        <w:tc>
          <w:tcPr>
            <w:tcW w:w="1785" w:type="dxa"/>
            <w:vMerge w:val="continue"/>
            <w:vAlign w:val="center"/>
          </w:tcPr>
          <w:p w14:paraId="1DEB4D1A">
            <w:pPr>
              <w:ind w:firstLine="480"/>
              <w:jc w:val="center"/>
              <w:rPr>
                <w:color w:val="000000"/>
                <w:szCs w:val="21"/>
              </w:rPr>
            </w:pPr>
          </w:p>
        </w:tc>
        <w:tc>
          <w:tcPr>
            <w:tcW w:w="2546" w:type="dxa"/>
            <w:vAlign w:val="center"/>
          </w:tcPr>
          <w:p w14:paraId="67FC0CA8">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标准化增加费</w:t>
            </w:r>
          </w:p>
        </w:tc>
        <w:tc>
          <w:tcPr>
            <w:tcW w:w="1624" w:type="dxa"/>
            <w:vAlign w:val="center"/>
          </w:tcPr>
          <w:p w14:paraId="3BE7478A">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A+B1-D</w:t>
            </w:r>
          </w:p>
        </w:tc>
        <w:tc>
          <w:tcPr>
            <w:tcW w:w="1304" w:type="dxa"/>
            <w:vAlign w:val="center"/>
          </w:tcPr>
          <w:p w14:paraId="56196291">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r>
      <w:tr w14:paraId="00363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10" w:type="dxa"/>
            <w:vAlign w:val="center"/>
          </w:tcPr>
          <w:p w14:paraId="387ABBF5">
            <w:pPr>
              <w:jc w:val="center"/>
              <w:rPr>
                <w:rFonts w:hint="eastAsia" w:eastAsia="宋体"/>
                <w:color w:val="000000"/>
                <w:szCs w:val="21"/>
                <w:lang w:val="en-US" w:eastAsia="zh-CN"/>
              </w:rPr>
            </w:pPr>
            <w:r>
              <w:rPr>
                <w:rFonts w:hint="eastAsia"/>
                <w:color w:val="000000"/>
                <w:szCs w:val="21"/>
                <w:lang w:val="en-US" w:eastAsia="zh-CN"/>
              </w:rPr>
              <w:t>6</w:t>
            </w:r>
          </w:p>
        </w:tc>
        <w:tc>
          <w:tcPr>
            <w:tcW w:w="1785" w:type="dxa"/>
            <w:vAlign w:val="center"/>
          </w:tcPr>
          <w:p w14:paraId="5751A774">
            <w:pPr>
              <w:jc w:val="center"/>
              <w:rPr>
                <w:color w:val="000000"/>
                <w:szCs w:val="21"/>
              </w:rPr>
            </w:pPr>
            <w:r>
              <w:rPr>
                <w:color w:val="000000"/>
                <w:szCs w:val="21"/>
              </w:rPr>
              <w:t>税  金</w:t>
            </w:r>
          </w:p>
        </w:tc>
        <w:tc>
          <w:tcPr>
            <w:tcW w:w="2546" w:type="dxa"/>
            <w:vAlign w:val="center"/>
          </w:tcPr>
          <w:p w14:paraId="2174B3B0">
            <w:pPr>
              <w:ind w:left="160" w:hanging="159" w:hangingChars="76"/>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税   金</w:t>
            </w:r>
          </w:p>
        </w:tc>
        <w:tc>
          <w:tcPr>
            <w:tcW w:w="1624" w:type="dxa"/>
            <w:vAlign w:val="center"/>
          </w:tcPr>
          <w:p w14:paraId="1500BABC">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除税造价</w:t>
            </w:r>
          </w:p>
        </w:tc>
        <w:tc>
          <w:tcPr>
            <w:tcW w:w="1304" w:type="dxa"/>
            <w:vAlign w:val="center"/>
          </w:tcPr>
          <w:p w14:paraId="23909037">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9.00</w:t>
            </w:r>
          </w:p>
        </w:tc>
      </w:tr>
    </w:tbl>
    <w:p w14:paraId="5777A248">
      <w:pPr>
        <w:spacing w:line="360" w:lineRule="auto"/>
        <w:ind w:firstLine="420" w:firstLineChars="200"/>
        <w:rPr>
          <w:bCs/>
          <w:szCs w:val="21"/>
        </w:rPr>
      </w:pPr>
      <w:r>
        <w:rPr>
          <w:bCs/>
          <w:szCs w:val="21"/>
        </w:rPr>
        <w:t>注：a、计算基数：A为分部分项工程量清单费用，B为措施项目清单费用，C其它项目的费用，D工程设备费、E单价措施项目费。现场安全文明施工措施费率为暂定、</w:t>
      </w:r>
      <w:r>
        <w:rPr>
          <w:rFonts w:hint="eastAsia"/>
          <w:bCs/>
          <w:szCs w:val="21"/>
          <w:lang w:eastAsia="zh-CN"/>
        </w:rPr>
        <w:t>最终按相关文件执行</w:t>
      </w:r>
      <w:r>
        <w:rPr>
          <w:bCs/>
          <w:szCs w:val="21"/>
        </w:rPr>
        <w:t>，否则在总价中扣除。</w:t>
      </w:r>
    </w:p>
    <w:p w14:paraId="2A6EB7DF">
      <w:pPr>
        <w:spacing w:line="360" w:lineRule="auto"/>
        <w:ind w:firstLine="422" w:firstLineChars="200"/>
        <w:rPr>
          <w:b/>
          <w:szCs w:val="21"/>
        </w:rPr>
      </w:pPr>
      <w:r>
        <w:rPr>
          <w:b/>
          <w:szCs w:val="21"/>
        </w:rPr>
        <w:t>19.9投标报价应包括招标文件所确定的招标范围内相应设计图纸及相关资料的全部内容，以及为完成上述内容所必须的附属工程、临时工程、材料、劳务及所需的全部费用。其中应包括材料、设备、存贮、运输、劳务、安装、调试、测试、检测（本项目的检测必须由市级及以上权威检测机构进行检测）、成品保护、缺陷修补、维护、培训、售后服务、管理、利润、规费、措施费、税金、技术措施、施工方法、甲供材料的下车力资、设备档案、工程档案、合同履行过程中可能发生的风险及所需的全部费用。</w:t>
      </w:r>
    </w:p>
    <w:p w14:paraId="6FF2A957">
      <w:pPr>
        <w:spacing w:line="360" w:lineRule="auto"/>
        <w:ind w:firstLine="422" w:firstLineChars="200"/>
        <w:rPr>
          <w:b/>
          <w:szCs w:val="21"/>
        </w:rPr>
      </w:pPr>
      <w:r>
        <w:rPr>
          <w:b/>
          <w:szCs w:val="21"/>
        </w:rPr>
        <w:t>19.10各投标人必须认真仔细踏勘施工现场并根据现场情况及本工程特点，并在投标报价时综合考虑赶工费、按质论价费、二次搬运费、特殊条件下施工增加费、冬雨季施工增加费、夜间施工增加费、临时设施费、已完工程及设备保护费等该类措施项目费由各投标人自行报价，一次性包定，结算时一律不作调整。如有已完工程及设备损坏，应按照不低于原设计标准恢复，费用列入报价。</w:t>
      </w:r>
    </w:p>
    <w:p w14:paraId="68111E99">
      <w:pPr>
        <w:spacing w:line="360" w:lineRule="auto"/>
        <w:ind w:firstLine="422" w:firstLineChars="200"/>
        <w:rPr>
          <w:b/>
          <w:szCs w:val="21"/>
        </w:rPr>
      </w:pPr>
      <w:r>
        <w:rPr>
          <w:b/>
          <w:szCs w:val="21"/>
        </w:rPr>
        <w:t>19.11投标单位根据施工现场情况及现行规定，自行根据可行的施工方案对措施费自行增加清单进行报价，结算时，除工程变更引起施工方案改变外，分包人不得以招标工程措施项目缺项为由要求新增措施项目，结算时一律不作调整。</w:t>
      </w:r>
    </w:p>
    <w:p w14:paraId="26297278">
      <w:pPr>
        <w:spacing w:line="360" w:lineRule="auto"/>
        <w:ind w:firstLine="422" w:firstLineChars="200"/>
        <w:rPr>
          <w:rFonts w:ascii="Times New Roman" w:hAnsi="Times New Roman" w:eastAsia="宋体" w:cs="Times New Roman"/>
          <w:b/>
          <w:szCs w:val="21"/>
        </w:rPr>
      </w:pPr>
      <w:r>
        <w:rPr>
          <w:b/>
          <w:szCs w:val="21"/>
        </w:rPr>
        <w:t>19.12余土、施工范围</w:t>
      </w:r>
      <w:r>
        <w:rPr>
          <w:rFonts w:ascii="Times New Roman" w:hAnsi="Times New Roman" w:eastAsia="宋体" w:cs="Times New Roman"/>
          <w:b/>
          <w:szCs w:val="21"/>
        </w:rPr>
        <w:t>内的渣土及运距由各投标人根据现场实际情况自行考虑，计入报价，竣工结算时不予调整。</w:t>
      </w:r>
    </w:p>
    <w:p w14:paraId="5D8A24D9">
      <w:pPr>
        <w:spacing w:line="360" w:lineRule="auto"/>
        <w:ind w:firstLine="422" w:firstLineChars="200"/>
        <w:rPr>
          <w:rFonts w:hint="eastAsia" w:ascii="Times New Roman" w:hAnsi="Times New Roman" w:eastAsia="宋体" w:cs="Times New Roman"/>
          <w:b/>
          <w:szCs w:val="21"/>
        </w:rPr>
      </w:pPr>
      <w:r>
        <w:rPr>
          <w:rFonts w:hint="eastAsia" w:ascii="Times New Roman" w:hAnsi="Times New Roman" w:eastAsia="宋体" w:cs="Times New Roman"/>
          <w:b/>
          <w:szCs w:val="21"/>
          <w:lang w:val="en-US" w:eastAsia="zh-CN"/>
        </w:rPr>
        <w:t>19.13</w:t>
      </w:r>
      <w:r>
        <w:rPr>
          <w:rFonts w:hint="eastAsia" w:ascii="Times New Roman" w:hAnsi="Times New Roman" w:eastAsia="宋体" w:cs="Times New Roman"/>
          <w:b/>
          <w:szCs w:val="21"/>
        </w:rPr>
        <w:t>对未推荐品牌的材料，投标人在报价时考虑使用国产中档及以上且符合国家标准的合格产品价格报价。在实际施工中，招标人可以无条件要求中标人更换不符合要求的产品，需提供样品经招标人确认，购进的材料设备与确认的样品不一致的，由中标人无条件退货，如因使用不符合国家标准及各项指标的材料，由此引起的相关费用由中标人承担，结算时一律不</w:t>
      </w:r>
      <w:r>
        <w:rPr>
          <w:rFonts w:hint="eastAsia" w:cs="Times New Roman"/>
          <w:b/>
          <w:szCs w:val="21"/>
          <w:lang w:eastAsia="zh-CN"/>
        </w:rPr>
        <w:t>做</w:t>
      </w:r>
      <w:r>
        <w:rPr>
          <w:rFonts w:hint="eastAsia" w:ascii="Times New Roman" w:hAnsi="Times New Roman" w:eastAsia="宋体" w:cs="Times New Roman"/>
          <w:b/>
          <w:szCs w:val="21"/>
        </w:rPr>
        <w:t>调整。</w:t>
      </w:r>
    </w:p>
    <w:p w14:paraId="21F47F6A">
      <w:pPr>
        <w:spacing w:line="360" w:lineRule="auto"/>
        <w:ind w:firstLine="422" w:firstLineChars="200"/>
        <w:rPr>
          <w:rFonts w:ascii="Times New Roman" w:hAnsi="Times New Roman" w:eastAsia="宋体" w:cs="Times New Roman"/>
          <w:b/>
          <w:szCs w:val="21"/>
        </w:rPr>
      </w:pPr>
      <w:r>
        <w:rPr>
          <w:rFonts w:ascii="Times New Roman" w:hAnsi="Times New Roman" w:eastAsia="宋体" w:cs="Times New Roman"/>
          <w:b/>
          <w:szCs w:val="21"/>
        </w:rPr>
        <w:t>19.1</w:t>
      </w:r>
      <w:r>
        <w:rPr>
          <w:rFonts w:hint="eastAsia" w:cs="Times New Roman"/>
          <w:b/>
          <w:szCs w:val="21"/>
          <w:lang w:val="en-US" w:eastAsia="zh-CN"/>
        </w:rPr>
        <w:t>4</w:t>
      </w:r>
      <w:r>
        <w:rPr>
          <w:rFonts w:ascii="Times New Roman" w:hAnsi="Times New Roman" w:eastAsia="宋体" w:cs="Times New Roman"/>
          <w:b/>
          <w:szCs w:val="21"/>
        </w:rPr>
        <w:t>与其他承包商间的协调、配合、通信关系，由中标人自行解决，确保各分项工程满足设计图纸、验收规范等要求，发生的费用由投标人自行承担，并相互做好成品保护工作，建设单位不再另行支付任何涉及工序交叉影响的费用。</w:t>
      </w:r>
    </w:p>
    <w:p w14:paraId="79C15BB9">
      <w:pPr>
        <w:spacing w:line="360" w:lineRule="auto"/>
        <w:ind w:firstLine="422" w:firstLineChars="200"/>
        <w:rPr>
          <w:rFonts w:ascii="Times New Roman" w:hAnsi="Times New Roman" w:eastAsia="宋体" w:cs="Times New Roman"/>
          <w:b/>
          <w:szCs w:val="21"/>
        </w:rPr>
      </w:pPr>
      <w:r>
        <w:rPr>
          <w:rFonts w:ascii="Times New Roman" w:hAnsi="Times New Roman" w:eastAsia="宋体" w:cs="Times New Roman"/>
          <w:b/>
          <w:szCs w:val="21"/>
        </w:rPr>
        <w:t>19.1</w:t>
      </w:r>
      <w:r>
        <w:rPr>
          <w:rFonts w:hint="eastAsia" w:cs="Times New Roman"/>
          <w:b/>
          <w:szCs w:val="21"/>
          <w:lang w:val="en-US" w:eastAsia="zh-CN"/>
        </w:rPr>
        <w:t>5</w:t>
      </w:r>
      <w:r>
        <w:rPr>
          <w:rFonts w:ascii="Times New Roman" w:hAnsi="Times New Roman" w:eastAsia="宋体" w:cs="Times New Roman"/>
          <w:b/>
          <w:szCs w:val="21"/>
        </w:rPr>
        <w:t>投标人在施工期间应根据南通市人民政府办公室文件通</w:t>
      </w:r>
      <w:r>
        <w:rPr>
          <w:rFonts w:hint="eastAsia" w:cs="Times New Roman"/>
          <w:b/>
          <w:szCs w:val="21"/>
          <w:lang w:eastAsia="zh-CN"/>
        </w:rPr>
        <w:t>政办发</w:t>
      </w:r>
      <w:r>
        <w:rPr>
          <w:rFonts w:hint="eastAsia" w:ascii="Times New Roman" w:hAnsi="Times New Roman" w:eastAsia="宋体" w:cs="Times New Roman"/>
          <w:b/>
          <w:szCs w:val="21"/>
          <w:lang w:eastAsia="zh-CN"/>
        </w:rPr>
        <w:t>〔2019〕</w:t>
      </w:r>
      <w:r>
        <w:rPr>
          <w:rFonts w:ascii="Times New Roman" w:hAnsi="Times New Roman" w:eastAsia="宋体" w:cs="Times New Roman"/>
          <w:b/>
          <w:szCs w:val="21"/>
        </w:rPr>
        <w:t>58 号文《关于开展南通市区施工扬尘专治整理的实施意见》中的相关要求，强化施工扬尘治理责任，严格根据工地扬尘防治标准执行，费用在投标报价时综合考虑。</w:t>
      </w:r>
    </w:p>
    <w:p w14:paraId="6CC1D65A">
      <w:pPr>
        <w:spacing w:line="360" w:lineRule="auto"/>
        <w:ind w:firstLine="422" w:firstLineChars="200"/>
        <w:rPr>
          <w:rFonts w:ascii="Times New Roman" w:hAnsi="Times New Roman" w:eastAsia="宋体" w:cs="Times New Roman"/>
          <w:b/>
          <w:szCs w:val="21"/>
        </w:rPr>
      </w:pPr>
      <w:r>
        <w:rPr>
          <w:rFonts w:ascii="Times New Roman" w:hAnsi="Times New Roman" w:eastAsia="宋体" w:cs="Times New Roman"/>
          <w:b/>
          <w:szCs w:val="21"/>
        </w:rPr>
        <w:t>19.1</w:t>
      </w:r>
      <w:r>
        <w:rPr>
          <w:rFonts w:hint="eastAsia" w:cs="Times New Roman"/>
          <w:b/>
          <w:szCs w:val="21"/>
          <w:lang w:val="en-US" w:eastAsia="zh-CN"/>
        </w:rPr>
        <w:t>6</w:t>
      </w:r>
      <w:r>
        <w:rPr>
          <w:rFonts w:ascii="Times New Roman" w:hAnsi="Times New Roman" w:eastAsia="宋体" w:cs="Times New Roman"/>
          <w:b/>
          <w:szCs w:val="21"/>
        </w:rPr>
        <w:t>投标单位在投标报价时应充分考虑施工过程中对原有建筑工程结构、饰面及绿化、铺装等造</w:t>
      </w:r>
      <w:r>
        <w:rPr>
          <w:rFonts w:hint="eastAsia" w:ascii="Times New Roman" w:hAnsi="Times New Roman" w:eastAsia="宋体" w:cs="Times New Roman"/>
          <w:b/>
          <w:szCs w:val="21"/>
          <w:lang w:eastAsia="zh-CN"/>
        </w:rPr>
        <w:t>成的</w:t>
      </w:r>
      <w:r>
        <w:rPr>
          <w:rFonts w:ascii="Times New Roman" w:hAnsi="Times New Roman" w:eastAsia="宋体" w:cs="Times New Roman"/>
          <w:b/>
          <w:szCs w:val="21"/>
        </w:rPr>
        <w:t>破损及损坏部分进行修复，使其恢复原样等所包含的各项费用，并综合考虑在投标报价中，结算时不再另行支付其费用。</w:t>
      </w:r>
    </w:p>
    <w:p w14:paraId="5445D66A">
      <w:pPr>
        <w:spacing w:line="360" w:lineRule="auto"/>
        <w:ind w:firstLine="422" w:firstLineChars="200"/>
        <w:rPr>
          <w:rFonts w:ascii="Times New Roman" w:hAnsi="Times New Roman" w:eastAsia="宋体" w:cs="Times New Roman"/>
          <w:b/>
          <w:szCs w:val="21"/>
        </w:rPr>
      </w:pPr>
      <w:r>
        <w:rPr>
          <w:rFonts w:ascii="Times New Roman" w:hAnsi="Times New Roman" w:eastAsia="宋体" w:cs="Times New Roman"/>
          <w:b/>
          <w:szCs w:val="21"/>
        </w:rPr>
        <w:t>19.1</w:t>
      </w:r>
      <w:r>
        <w:rPr>
          <w:rFonts w:hint="eastAsia" w:cs="Times New Roman"/>
          <w:b/>
          <w:szCs w:val="21"/>
          <w:lang w:val="en-US" w:eastAsia="zh-CN"/>
        </w:rPr>
        <w:t>7</w:t>
      </w:r>
      <w:r>
        <w:rPr>
          <w:rFonts w:ascii="Times New Roman" w:hAnsi="Times New Roman" w:eastAsia="宋体" w:cs="Times New Roman"/>
          <w:b/>
          <w:szCs w:val="21"/>
        </w:rPr>
        <w:t>在实际施工中，发包人可以无条件要求施工单位更换不符合要求的产品，购进的材料设备与提供的样品不一致时，由承包人无条件退货，如因使用不符合国家标准及各项指标的材料，由此引起的相关费用由承包人承担，结算时一律不作调整。</w:t>
      </w:r>
    </w:p>
    <w:p w14:paraId="50011942">
      <w:pPr>
        <w:spacing w:line="360" w:lineRule="auto"/>
        <w:ind w:firstLine="422" w:firstLineChars="200"/>
        <w:rPr>
          <w:rFonts w:ascii="Times New Roman" w:hAnsi="Times New Roman" w:eastAsia="宋体" w:cs="Times New Roman"/>
          <w:b/>
          <w:szCs w:val="21"/>
        </w:rPr>
      </w:pPr>
      <w:r>
        <w:rPr>
          <w:rFonts w:ascii="Times New Roman" w:hAnsi="Times New Roman" w:eastAsia="宋体" w:cs="Times New Roman"/>
          <w:b/>
          <w:szCs w:val="21"/>
        </w:rPr>
        <w:t>19.1</w:t>
      </w:r>
      <w:r>
        <w:rPr>
          <w:rFonts w:hint="eastAsia" w:cs="Times New Roman"/>
          <w:b/>
          <w:szCs w:val="21"/>
          <w:lang w:val="en-US" w:eastAsia="zh-CN"/>
        </w:rPr>
        <w:t>8</w:t>
      </w:r>
      <w:r>
        <w:rPr>
          <w:rFonts w:ascii="Times New Roman" w:hAnsi="Times New Roman" w:eastAsia="宋体" w:cs="Times New Roman"/>
          <w:b/>
          <w:szCs w:val="21"/>
        </w:rPr>
        <w:t>报价书中的工程数量乘以综合单价必须等于合价。如有误差，在结算时以综合单价金额小的为计算依据。</w:t>
      </w:r>
    </w:p>
    <w:p w14:paraId="169E6595">
      <w:pPr>
        <w:spacing w:line="360" w:lineRule="auto"/>
        <w:ind w:firstLine="422" w:firstLineChars="200"/>
        <w:rPr>
          <w:b/>
          <w:szCs w:val="21"/>
        </w:rPr>
      </w:pPr>
      <w:r>
        <w:rPr>
          <w:b/>
          <w:szCs w:val="21"/>
        </w:rPr>
        <w:t>19.</w:t>
      </w:r>
      <w:r>
        <w:rPr>
          <w:rFonts w:hint="eastAsia"/>
          <w:b/>
          <w:szCs w:val="21"/>
          <w:lang w:val="en-US" w:eastAsia="zh-CN"/>
        </w:rPr>
        <w:t>19</w:t>
      </w:r>
      <w:r>
        <w:rPr>
          <w:b/>
          <w:bCs/>
          <w:color w:val="000000"/>
          <w:kern w:val="0"/>
          <w:szCs w:val="21"/>
        </w:rPr>
        <w:t>本工程所有乙供材料均由承包人在确保质量的前提下自行采购，材料价格按照中档的质量自行市场询价</w:t>
      </w:r>
      <w:r>
        <w:rPr>
          <w:rFonts w:hint="eastAsia"/>
          <w:b/>
          <w:bCs/>
          <w:color w:val="000000"/>
          <w:kern w:val="0"/>
          <w:szCs w:val="21"/>
          <w:lang w:eastAsia="zh-CN"/>
        </w:rPr>
        <w:t>进行</w:t>
      </w:r>
      <w:r>
        <w:rPr>
          <w:b/>
          <w:bCs/>
          <w:color w:val="000000"/>
          <w:kern w:val="0"/>
          <w:szCs w:val="21"/>
        </w:rPr>
        <w:t>报价。发包人对材料的质量有认定权（如发包人对承包人采购的材料认定为不合格的，承包人必须重新采购，直至合格为止），使用不符合标准、规格、质量和品牌要求（包括建设单位供</w:t>
      </w:r>
      <w:r>
        <w:rPr>
          <w:rFonts w:hint="eastAsia"/>
          <w:b/>
          <w:bCs/>
          <w:color w:val="000000"/>
          <w:kern w:val="0"/>
          <w:szCs w:val="21"/>
          <w:lang w:eastAsia="zh-CN"/>
        </w:rPr>
        <w:t>应的</w:t>
      </w:r>
      <w:r>
        <w:rPr>
          <w:b/>
          <w:bCs/>
          <w:color w:val="000000"/>
          <w:kern w:val="0"/>
          <w:szCs w:val="21"/>
        </w:rPr>
        <w:t>材料由于承包人验收把关不严）的工程材</w:t>
      </w:r>
      <w:r>
        <w:rPr>
          <w:rFonts w:hint="eastAsia"/>
          <w:b/>
          <w:bCs/>
          <w:color w:val="000000"/>
          <w:kern w:val="0"/>
          <w:szCs w:val="21"/>
          <w:lang w:eastAsia="zh-CN"/>
        </w:rPr>
        <w:t>料由</w:t>
      </w:r>
      <w:r>
        <w:rPr>
          <w:b/>
          <w:bCs/>
          <w:color w:val="000000"/>
          <w:kern w:val="0"/>
          <w:szCs w:val="21"/>
        </w:rPr>
        <w:t>承包人无条件更换和返工，并按照不合格材料购进总额的 30%向发包人支付违约金。 如购进的材料设备与提供的样品不一致时，由承包人无条件退货，造成的损失由承包人负责。</w:t>
      </w:r>
    </w:p>
    <w:p w14:paraId="19C1B1D1">
      <w:pPr>
        <w:spacing w:line="360" w:lineRule="auto"/>
        <w:ind w:firstLine="422" w:firstLineChars="200"/>
        <w:rPr>
          <w:b/>
          <w:szCs w:val="21"/>
        </w:rPr>
      </w:pPr>
      <w:r>
        <w:rPr>
          <w:b/>
          <w:szCs w:val="21"/>
        </w:rPr>
        <w:t>19.2</w:t>
      </w:r>
      <w:r>
        <w:rPr>
          <w:rFonts w:hint="eastAsia"/>
          <w:b/>
          <w:szCs w:val="21"/>
          <w:lang w:val="en-US" w:eastAsia="zh-CN"/>
        </w:rPr>
        <w:t>0</w:t>
      </w:r>
      <w:r>
        <w:rPr>
          <w:b/>
          <w:bCs/>
          <w:color w:val="000000"/>
          <w:kern w:val="0"/>
          <w:szCs w:val="21"/>
        </w:rPr>
        <w:t>承包人应独立、有效地做好该工程周边的有关群众工作，并充分考虑工程实施范围内外的单位、个人和其他可能出现阻挠施工的情况，若发生的机械台班停置费、二次机械进退场费、人员窝工、处理周边群众纠纷等费用和损失，由投标人自行考虑，并列入投标报价，工程竣工结算时不作调整。</w:t>
      </w:r>
    </w:p>
    <w:p w14:paraId="1BCDD4A9">
      <w:pPr>
        <w:spacing w:line="360" w:lineRule="auto"/>
        <w:ind w:firstLine="422" w:firstLineChars="200"/>
        <w:rPr>
          <w:b/>
          <w:szCs w:val="21"/>
        </w:rPr>
      </w:pPr>
      <w:r>
        <w:rPr>
          <w:b/>
          <w:szCs w:val="21"/>
        </w:rPr>
        <w:t>19.2</w:t>
      </w:r>
      <w:r>
        <w:rPr>
          <w:rFonts w:hint="eastAsia"/>
          <w:b/>
          <w:szCs w:val="21"/>
          <w:lang w:val="en-US" w:eastAsia="zh-CN"/>
        </w:rPr>
        <w:t>1</w:t>
      </w:r>
      <w:r>
        <w:rPr>
          <w:b/>
          <w:bCs/>
          <w:color w:val="000000"/>
          <w:kern w:val="0"/>
          <w:szCs w:val="21"/>
        </w:rPr>
        <w:t>本工程运出的建筑垃圾等必须运出崇川区范围之外，否则发现一车，招标人将向承包人收取 1-10 万元/车的违约金，并有权要求其重新清运出崇川区。渣土堆放地点(必须符合南通市崇川区建筑垃圾</w:t>
      </w:r>
      <w:r>
        <w:rPr>
          <w:rFonts w:hint="eastAsia"/>
          <w:b/>
          <w:bCs/>
          <w:color w:val="000000"/>
          <w:kern w:val="0"/>
          <w:szCs w:val="21"/>
          <w:lang w:eastAsia="zh-CN"/>
        </w:rPr>
        <w:t>（</w:t>
      </w:r>
      <w:r>
        <w:rPr>
          <w:b/>
          <w:bCs/>
          <w:color w:val="000000"/>
          <w:kern w:val="0"/>
          <w:szCs w:val="21"/>
        </w:rPr>
        <w:t>渣土</w:t>
      </w:r>
      <w:r>
        <w:rPr>
          <w:rFonts w:hint="eastAsia"/>
          <w:b/>
          <w:bCs/>
          <w:color w:val="000000"/>
          <w:kern w:val="0"/>
          <w:szCs w:val="21"/>
          <w:lang w:eastAsia="zh-CN"/>
        </w:rPr>
        <w:t>）</w:t>
      </w:r>
      <w:r>
        <w:rPr>
          <w:b/>
          <w:bCs/>
          <w:color w:val="000000"/>
          <w:kern w:val="0"/>
          <w:szCs w:val="21"/>
        </w:rPr>
        <w:t>管理中心要求，南通市崇川区建筑垃圾</w:t>
      </w:r>
      <w:r>
        <w:rPr>
          <w:rFonts w:hint="eastAsia"/>
          <w:b/>
          <w:bCs/>
          <w:color w:val="000000"/>
          <w:kern w:val="0"/>
          <w:szCs w:val="21"/>
          <w:lang w:eastAsia="zh-CN"/>
        </w:rPr>
        <w:t>（</w:t>
      </w:r>
      <w:r>
        <w:rPr>
          <w:b/>
          <w:bCs/>
          <w:color w:val="000000"/>
          <w:kern w:val="0"/>
          <w:szCs w:val="21"/>
        </w:rPr>
        <w:t>渣土</w:t>
      </w:r>
      <w:r>
        <w:rPr>
          <w:rFonts w:hint="eastAsia"/>
          <w:b/>
          <w:bCs/>
          <w:color w:val="000000"/>
          <w:kern w:val="0"/>
          <w:szCs w:val="21"/>
          <w:lang w:eastAsia="zh-CN"/>
        </w:rPr>
        <w:t>）</w:t>
      </w:r>
      <w:r>
        <w:rPr>
          <w:b/>
          <w:bCs/>
          <w:color w:val="000000"/>
          <w:kern w:val="0"/>
          <w:szCs w:val="21"/>
        </w:rPr>
        <w:t>管理中心收取的建筑垃圾处置费由投标人考虑在报价中。</w:t>
      </w:r>
    </w:p>
    <w:p w14:paraId="3A54E8F8">
      <w:pPr>
        <w:spacing w:line="360" w:lineRule="auto"/>
        <w:ind w:firstLine="422" w:firstLineChars="200"/>
        <w:rPr>
          <w:b/>
          <w:szCs w:val="21"/>
        </w:rPr>
      </w:pPr>
      <w:r>
        <w:rPr>
          <w:b/>
          <w:szCs w:val="21"/>
        </w:rPr>
        <w:t>19.2</w:t>
      </w:r>
      <w:r>
        <w:rPr>
          <w:rFonts w:hint="eastAsia"/>
          <w:b/>
          <w:szCs w:val="21"/>
          <w:lang w:val="en-US" w:eastAsia="zh-CN"/>
        </w:rPr>
        <w:t>2</w:t>
      </w:r>
      <w:r>
        <w:rPr>
          <w:b/>
          <w:bCs/>
          <w:color w:val="000000"/>
          <w:kern w:val="0"/>
          <w:szCs w:val="21"/>
        </w:rPr>
        <w:t>本工程量清单的特征应与招标文件、技术要求、技术规范等文件结合起来阅读， 招标人在工程量清单中项目特征描述不全，但投标人为满足该清单项目的要求而必须完成的工作，投标人应计入工程量清单相应子目中，工程结算时招标人不为此类项目另外支付费用。</w:t>
      </w:r>
    </w:p>
    <w:p w14:paraId="4E71A67F">
      <w:pPr>
        <w:spacing w:line="360" w:lineRule="auto"/>
        <w:ind w:firstLine="422" w:firstLineChars="200"/>
        <w:rPr>
          <w:b/>
          <w:szCs w:val="21"/>
        </w:rPr>
      </w:pPr>
      <w:r>
        <w:rPr>
          <w:b/>
          <w:szCs w:val="21"/>
        </w:rPr>
        <w:t>19.2</w:t>
      </w:r>
      <w:r>
        <w:rPr>
          <w:rFonts w:hint="eastAsia"/>
          <w:b/>
          <w:szCs w:val="21"/>
          <w:lang w:val="en-US" w:eastAsia="zh-CN"/>
        </w:rPr>
        <w:t>3</w:t>
      </w:r>
      <w:r>
        <w:rPr>
          <w:b/>
          <w:bCs/>
          <w:color w:val="000000"/>
          <w:kern w:val="0"/>
          <w:szCs w:val="21"/>
        </w:rPr>
        <w:t>若投标单位在投标报价时擅自改变暂估价或暂列金额且评审时未被发现，报价低于暂估价或暂列金额结算时统一先按招标文件明确暂估价或暂列金额扣除，报价高于暂估价或暂列金额时统一先按报价扣除；若擅自改变招标文件及清单内容，且评标时未被发现的，实际施工时一律以招标文件及清单内容执行，结算价格不予调整。</w:t>
      </w:r>
    </w:p>
    <w:p w14:paraId="62E8A44B">
      <w:pPr>
        <w:spacing w:line="360" w:lineRule="auto"/>
        <w:ind w:firstLine="422" w:firstLineChars="200"/>
        <w:rPr>
          <w:b/>
          <w:szCs w:val="21"/>
        </w:rPr>
      </w:pPr>
      <w:r>
        <w:rPr>
          <w:b/>
          <w:szCs w:val="21"/>
        </w:rPr>
        <w:t>19.2</w:t>
      </w:r>
      <w:r>
        <w:rPr>
          <w:rFonts w:hint="eastAsia"/>
          <w:b/>
          <w:szCs w:val="21"/>
          <w:lang w:val="en-US" w:eastAsia="zh-CN"/>
        </w:rPr>
        <w:t>4</w:t>
      </w:r>
      <w:r>
        <w:rPr>
          <w:b/>
          <w:bCs/>
          <w:color w:val="000000"/>
          <w:kern w:val="0"/>
          <w:szCs w:val="21"/>
        </w:rPr>
        <w:t>投标人在投标报价时应考虑中标后需由总包单位代为缴纳的相关费用以及根据国家、 省、市、工程所在地政府及相关部门的规定缴纳有关费用，招标人不另行给付，费用缴纳的标准投标人可自行咨询。</w:t>
      </w:r>
    </w:p>
    <w:p w14:paraId="6CFE1058">
      <w:pPr>
        <w:spacing w:line="360" w:lineRule="auto"/>
        <w:ind w:firstLine="422" w:firstLineChars="200"/>
        <w:rPr>
          <w:b/>
          <w:szCs w:val="21"/>
        </w:rPr>
      </w:pPr>
      <w:r>
        <w:rPr>
          <w:b/>
          <w:szCs w:val="21"/>
        </w:rPr>
        <w:t>19.2</w:t>
      </w:r>
      <w:r>
        <w:rPr>
          <w:rFonts w:hint="eastAsia"/>
          <w:b/>
          <w:szCs w:val="21"/>
          <w:lang w:val="en-US" w:eastAsia="zh-CN"/>
        </w:rPr>
        <w:t>5</w:t>
      </w:r>
      <w:r>
        <w:rPr>
          <w:b/>
          <w:bCs/>
          <w:color w:val="000000"/>
          <w:kern w:val="0"/>
          <w:szCs w:val="21"/>
        </w:rPr>
        <w:t>投标单位应充分了解工地位置、环境、道路、储存空间、装卸条件及任何其他足以影响承包价的情况。任何忽视、猜测或误解工地情况而导致的成本增加或工期延长等申请一律不予认可。</w:t>
      </w:r>
    </w:p>
    <w:p w14:paraId="603D051B">
      <w:pPr>
        <w:spacing w:line="360" w:lineRule="auto"/>
        <w:ind w:firstLine="422" w:firstLineChars="200"/>
        <w:rPr>
          <w:b/>
          <w:szCs w:val="21"/>
        </w:rPr>
      </w:pPr>
      <w:r>
        <w:rPr>
          <w:b/>
          <w:szCs w:val="21"/>
        </w:rPr>
        <w:t>19.2</w:t>
      </w:r>
      <w:r>
        <w:rPr>
          <w:rFonts w:hint="eastAsia"/>
          <w:b/>
          <w:szCs w:val="21"/>
          <w:lang w:val="en-US" w:eastAsia="zh-CN"/>
        </w:rPr>
        <w:t>6</w:t>
      </w:r>
      <w:r>
        <w:rPr>
          <w:b/>
          <w:bCs/>
          <w:color w:val="000000"/>
          <w:kern w:val="0"/>
          <w:szCs w:val="21"/>
        </w:rPr>
        <w:t>投标人应充分考虑开工时间、季节、气候问题对投标</w:t>
      </w:r>
      <w:r>
        <w:rPr>
          <w:rFonts w:hint="eastAsia"/>
          <w:b/>
          <w:bCs/>
          <w:color w:val="000000"/>
          <w:kern w:val="0"/>
          <w:szCs w:val="21"/>
          <w:lang w:eastAsia="zh-CN"/>
        </w:rPr>
        <w:t>报价</w:t>
      </w:r>
      <w:r>
        <w:rPr>
          <w:b/>
          <w:bCs/>
          <w:color w:val="000000"/>
          <w:kern w:val="0"/>
          <w:szCs w:val="21"/>
        </w:rPr>
        <w:t>的影响，一旦中标，不得提出额外增加费用的要求。</w:t>
      </w:r>
    </w:p>
    <w:p w14:paraId="6E1720A4">
      <w:pPr>
        <w:spacing w:line="360" w:lineRule="auto"/>
        <w:ind w:firstLine="422" w:firstLineChars="200"/>
        <w:rPr>
          <w:b/>
          <w:szCs w:val="21"/>
        </w:rPr>
      </w:pPr>
      <w:r>
        <w:rPr>
          <w:b/>
          <w:szCs w:val="21"/>
        </w:rPr>
        <w:t>19.2</w:t>
      </w:r>
      <w:r>
        <w:rPr>
          <w:rFonts w:hint="eastAsia"/>
          <w:b/>
          <w:szCs w:val="21"/>
          <w:lang w:val="en-US" w:eastAsia="zh-CN"/>
        </w:rPr>
        <w:t>7</w:t>
      </w:r>
      <w:r>
        <w:rPr>
          <w:b/>
          <w:bCs/>
          <w:color w:val="000000"/>
          <w:kern w:val="0"/>
          <w:szCs w:val="21"/>
        </w:rPr>
        <w:t>投标人确定投标报价，同时应考虑合同中包含的风险、责任等各项费用。</w:t>
      </w:r>
    </w:p>
    <w:p w14:paraId="49603FDB">
      <w:pPr>
        <w:widowControl/>
        <w:spacing w:line="360" w:lineRule="auto"/>
        <w:ind w:firstLine="422" w:firstLineChars="200"/>
        <w:jc w:val="left"/>
      </w:pPr>
      <w:r>
        <w:rPr>
          <w:b/>
          <w:bCs/>
          <w:color w:val="000000"/>
          <w:kern w:val="0"/>
          <w:szCs w:val="21"/>
        </w:rPr>
        <w:t>19.2</w:t>
      </w:r>
      <w:r>
        <w:rPr>
          <w:rFonts w:hint="eastAsia"/>
          <w:b/>
          <w:bCs/>
          <w:color w:val="000000"/>
          <w:kern w:val="0"/>
          <w:szCs w:val="21"/>
          <w:lang w:val="en-US" w:eastAsia="zh-CN"/>
        </w:rPr>
        <w:t>8</w:t>
      </w:r>
      <w:r>
        <w:rPr>
          <w:b/>
          <w:bCs/>
          <w:color w:val="000000"/>
          <w:kern w:val="0"/>
          <w:szCs w:val="21"/>
        </w:rPr>
        <w:t xml:space="preserve">投标人应在投标报价中根据自身管理水平，材料采购及机械配备等因素，考虑实际可抵扣进项税，合理确定增值税应纳税额进行自主报价。 </w:t>
      </w:r>
    </w:p>
    <w:p w14:paraId="06F1F92D">
      <w:pPr>
        <w:widowControl/>
        <w:spacing w:line="360" w:lineRule="auto"/>
        <w:ind w:firstLine="422" w:firstLineChars="200"/>
        <w:jc w:val="left"/>
      </w:pPr>
      <w:r>
        <w:rPr>
          <w:b/>
          <w:bCs/>
          <w:color w:val="000000"/>
          <w:kern w:val="0"/>
          <w:szCs w:val="21"/>
        </w:rPr>
        <w:t>19.</w:t>
      </w:r>
      <w:r>
        <w:rPr>
          <w:rFonts w:hint="eastAsia"/>
          <w:b/>
          <w:bCs/>
          <w:color w:val="000000"/>
          <w:kern w:val="0"/>
          <w:szCs w:val="21"/>
          <w:lang w:val="en-US" w:eastAsia="zh-CN"/>
        </w:rPr>
        <w:t>29</w:t>
      </w:r>
      <w:r>
        <w:rPr>
          <w:b/>
          <w:bCs/>
          <w:color w:val="000000"/>
          <w:kern w:val="0"/>
          <w:szCs w:val="21"/>
        </w:rPr>
        <w:t>承包人在施工过程中必须收集变更、签证及所有隐蔽项目的施工全过程</w:t>
      </w:r>
      <w:r>
        <w:rPr>
          <w:rFonts w:hint="eastAsia"/>
          <w:b/>
          <w:bCs/>
          <w:color w:val="000000"/>
          <w:kern w:val="0"/>
          <w:szCs w:val="21"/>
          <w:lang w:eastAsia="zh-CN"/>
        </w:rPr>
        <w:t>影像</w:t>
      </w:r>
      <w:r>
        <w:rPr>
          <w:b/>
          <w:bCs/>
          <w:color w:val="000000"/>
          <w:kern w:val="0"/>
          <w:szCs w:val="21"/>
        </w:rPr>
        <w:t xml:space="preserve">视频资料以供后期审计使用，在送审结算资料中光盘或u盘必须一并提交。所有签证资料必须附有详细影像彩色照片，所摄照片必须有可参照性。如影像资料未能反映签证、掩蔽项目清单或招标文件等列明的工作内容则结算时该项内容不予认可。 </w:t>
      </w:r>
    </w:p>
    <w:p w14:paraId="37AED952">
      <w:pPr>
        <w:widowControl/>
        <w:spacing w:line="360" w:lineRule="auto"/>
        <w:ind w:firstLine="422" w:firstLineChars="200"/>
        <w:jc w:val="left"/>
        <w:rPr>
          <w:b/>
          <w:bCs/>
          <w:color w:val="000000"/>
          <w:kern w:val="0"/>
          <w:szCs w:val="21"/>
        </w:rPr>
      </w:pPr>
      <w:r>
        <w:rPr>
          <w:b/>
          <w:bCs/>
          <w:color w:val="000000"/>
          <w:kern w:val="0"/>
          <w:szCs w:val="21"/>
        </w:rPr>
        <w:t>19.3</w:t>
      </w:r>
      <w:r>
        <w:rPr>
          <w:rFonts w:hint="eastAsia"/>
          <w:b/>
          <w:bCs/>
          <w:color w:val="000000"/>
          <w:kern w:val="0"/>
          <w:szCs w:val="21"/>
          <w:lang w:val="en-US" w:eastAsia="zh-CN"/>
        </w:rPr>
        <w:t>0</w:t>
      </w:r>
      <w:r>
        <w:rPr>
          <w:b/>
          <w:bCs/>
          <w:color w:val="000000"/>
          <w:kern w:val="0"/>
          <w:szCs w:val="21"/>
        </w:rPr>
        <w:t xml:space="preserve">本工程中标人不得拒绝完成发包人在施工地点范围内的变更或要求增减的工程内容。 </w:t>
      </w:r>
    </w:p>
    <w:p w14:paraId="73C6CB33">
      <w:pPr>
        <w:widowControl/>
        <w:spacing w:line="360" w:lineRule="auto"/>
        <w:ind w:firstLine="422" w:firstLineChars="200"/>
        <w:jc w:val="left"/>
        <w:rPr>
          <w:b/>
          <w:bCs/>
          <w:color w:val="000000"/>
          <w:kern w:val="0"/>
          <w:szCs w:val="21"/>
        </w:rPr>
      </w:pPr>
      <w:r>
        <w:rPr>
          <w:b/>
          <w:bCs/>
          <w:color w:val="000000"/>
          <w:kern w:val="0"/>
          <w:szCs w:val="21"/>
        </w:rPr>
        <w:t>19.</w:t>
      </w:r>
      <w:r>
        <w:rPr>
          <w:rFonts w:hint="eastAsia"/>
          <w:b/>
          <w:bCs/>
          <w:color w:val="000000"/>
          <w:kern w:val="0"/>
          <w:szCs w:val="21"/>
          <w:lang w:val="en-US" w:eastAsia="zh-CN"/>
        </w:rPr>
        <w:t>31</w:t>
      </w:r>
      <w:r>
        <w:rPr>
          <w:b/>
          <w:bCs/>
          <w:color w:val="000000"/>
          <w:kern w:val="0"/>
          <w:szCs w:val="21"/>
        </w:rPr>
        <w:t xml:space="preserve">本工程中标人需保证通过具备相应资质的消防检测机构检测合格，出具检测报告。否则，招标人有权不支付工程费用。消防检测单位由招标人指定。 </w:t>
      </w:r>
    </w:p>
    <w:p w14:paraId="1BD13F1D">
      <w:pPr>
        <w:widowControl/>
        <w:spacing w:line="360" w:lineRule="auto"/>
        <w:ind w:firstLine="422" w:firstLineChars="200"/>
        <w:jc w:val="left"/>
        <w:rPr>
          <w:b/>
          <w:bCs/>
          <w:color w:val="000000"/>
          <w:kern w:val="0"/>
          <w:szCs w:val="21"/>
        </w:rPr>
      </w:pPr>
      <w:r>
        <w:rPr>
          <w:b/>
          <w:bCs/>
          <w:color w:val="000000"/>
          <w:kern w:val="0"/>
          <w:szCs w:val="21"/>
        </w:rPr>
        <w:t>19.3</w:t>
      </w:r>
      <w:r>
        <w:rPr>
          <w:rFonts w:hint="eastAsia"/>
          <w:b/>
          <w:bCs/>
          <w:color w:val="000000"/>
          <w:kern w:val="0"/>
          <w:szCs w:val="21"/>
          <w:lang w:val="en-US" w:eastAsia="zh-CN"/>
        </w:rPr>
        <w:t>2</w:t>
      </w:r>
      <w:r>
        <w:rPr>
          <w:b/>
          <w:bCs/>
          <w:color w:val="000000"/>
          <w:kern w:val="0"/>
          <w:szCs w:val="21"/>
        </w:rPr>
        <w:t xml:space="preserve">本项目原设备、管线的拆除由本工程中标人实施，费用包含在投标报价中，投标单位在投标报价时综合考虑该部分费用，结算时不予调整。 </w:t>
      </w:r>
    </w:p>
    <w:p w14:paraId="743A90B3">
      <w:pPr>
        <w:widowControl/>
        <w:spacing w:line="360" w:lineRule="auto"/>
        <w:ind w:firstLine="422" w:firstLineChars="200"/>
        <w:jc w:val="left"/>
        <w:rPr>
          <w:b/>
          <w:bCs/>
          <w:color w:val="000000"/>
          <w:kern w:val="0"/>
          <w:szCs w:val="21"/>
        </w:rPr>
      </w:pPr>
      <w:r>
        <w:rPr>
          <w:b/>
          <w:bCs/>
          <w:color w:val="000000"/>
          <w:kern w:val="0"/>
          <w:szCs w:val="21"/>
        </w:rPr>
        <w:t>19.3</w:t>
      </w:r>
      <w:r>
        <w:rPr>
          <w:rFonts w:hint="eastAsia"/>
          <w:b/>
          <w:bCs/>
          <w:color w:val="000000"/>
          <w:kern w:val="0"/>
          <w:szCs w:val="21"/>
          <w:lang w:val="en-US" w:eastAsia="zh-CN"/>
        </w:rPr>
        <w:t>3</w:t>
      </w:r>
      <w:r>
        <w:rPr>
          <w:b/>
          <w:bCs/>
          <w:color w:val="000000"/>
          <w:kern w:val="0"/>
          <w:szCs w:val="21"/>
        </w:rPr>
        <w:t>本工程中标人在施工过程中，应将建筑垃圾清运至物业指定位置，同时接受物业公司的现场管理。</w:t>
      </w:r>
    </w:p>
    <w:p w14:paraId="7EA5FDE5">
      <w:pPr>
        <w:widowControl/>
        <w:spacing w:line="360" w:lineRule="auto"/>
        <w:ind w:firstLine="422" w:firstLineChars="200"/>
        <w:jc w:val="left"/>
        <w:rPr>
          <w:b/>
          <w:bCs/>
          <w:color w:val="000000"/>
          <w:kern w:val="0"/>
          <w:szCs w:val="21"/>
        </w:rPr>
      </w:pPr>
      <w:r>
        <w:rPr>
          <w:b/>
          <w:bCs/>
          <w:color w:val="000000"/>
          <w:kern w:val="0"/>
          <w:szCs w:val="21"/>
        </w:rPr>
        <w:t>19.3</w:t>
      </w:r>
      <w:r>
        <w:rPr>
          <w:rFonts w:hint="eastAsia"/>
          <w:b/>
          <w:bCs/>
          <w:color w:val="000000"/>
          <w:kern w:val="0"/>
          <w:szCs w:val="21"/>
          <w:lang w:val="en-US" w:eastAsia="zh-CN"/>
        </w:rPr>
        <w:t>4</w:t>
      </w:r>
      <w:r>
        <w:rPr>
          <w:b/>
          <w:bCs/>
          <w:color w:val="000000"/>
          <w:kern w:val="0"/>
          <w:szCs w:val="21"/>
        </w:rPr>
        <w:t>本工程中标人应充分考虑物业可能收取的包含垃圾清运费、电梯装修使用费等，此部分费用投标人自行考虑在报价当中，结算时不再调整。</w:t>
      </w:r>
    </w:p>
    <w:p w14:paraId="7D4035F6">
      <w:pPr>
        <w:widowControl/>
        <w:spacing w:line="360" w:lineRule="auto"/>
        <w:ind w:firstLine="422" w:firstLineChars="200"/>
        <w:jc w:val="left"/>
        <w:rPr>
          <w:b/>
          <w:bCs/>
          <w:color w:val="000000"/>
          <w:kern w:val="0"/>
          <w:szCs w:val="21"/>
        </w:rPr>
      </w:pPr>
      <w:r>
        <w:rPr>
          <w:b/>
          <w:bCs/>
          <w:color w:val="000000"/>
          <w:kern w:val="0"/>
          <w:szCs w:val="21"/>
        </w:rPr>
        <w:t>19.3</w:t>
      </w:r>
      <w:r>
        <w:rPr>
          <w:rFonts w:hint="eastAsia"/>
          <w:b/>
          <w:bCs/>
          <w:color w:val="000000"/>
          <w:kern w:val="0"/>
          <w:szCs w:val="21"/>
          <w:lang w:val="en-US" w:eastAsia="zh-CN"/>
        </w:rPr>
        <w:t>5</w:t>
      </w:r>
      <w:r>
        <w:rPr>
          <w:b/>
          <w:bCs/>
          <w:color w:val="000000"/>
          <w:kern w:val="0"/>
          <w:szCs w:val="21"/>
        </w:rPr>
        <w:t>施工期间，本工程中标人应严格按照国家及相关部门规定的作业时间，同时需遵守</w:t>
      </w:r>
      <w:r>
        <w:rPr>
          <w:rFonts w:hint="eastAsia"/>
          <w:b/>
          <w:bCs/>
          <w:color w:val="000000"/>
          <w:kern w:val="0"/>
          <w:szCs w:val="21"/>
          <w:lang w:eastAsia="zh-CN"/>
        </w:rPr>
        <w:t>物业公司</w:t>
      </w:r>
      <w:r>
        <w:rPr>
          <w:b/>
          <w:bCs/>
          <w:color w:val="000000"/>
          <w:kern w:val="0"/>
          <w:szCs w:val="21"/>
        </w:rPr>
        <w:t>的相关规定。</w:t>
      </w:r>
    </w:p>
    <w:p w14:paraId="532FD58D">
      <w:pPr>
        <w:widowControl/>
        <w:spacing w:line="360" w:lineRule="auto"/>
        <w:ind w:firstLine="422" w:firstLineChars="200"/>
        <w:jc w:val="left"/>
        <w:rPr>
          <w:rFonts w:hint="eastAsia"/>
          <w:b/>
          <w:bCs/>
          <w:color w:val="000000"/>
          <w:kern w:val="0"/>
          <w:szCs w:val="21"/>
          <w:lang w:val="en-US" w:eastAsia="zh-CN"/>
        </w:rPr>
      </w:pPr>
      <w:r>
        <w:rPr>
          <w:rFonts w:hint="eastAsia"/>
          <w:b/>
          <w:bCs/>
          <w:color w:val="000000"/>
          <w:kern w:val="0"/>
          <w:szCs w:val="21"/>
        </w:rPr>
        <w:t>19.3</w:t>
      </w:r>
      <w:r>
        <w:rPr>
          <w:rFonts w:hint="eastAsia"/>
          <w:b/>
          <w:bCs/>
          <w:color w:val="000000"/>
          <w:kern w:val="0"/>
          <w:szCs w:val="21"/>
          <w:lang w:val="en-US" w:eastAsia="zh-CN"/>
        </w:rPr>
        <w:t>6工程完工后要和业委会、现场物业公司和消防维保单位做好移交，形成记录工程完工后要和业委会、现场物业公司和消防维保单位做好移交，形成记录。维修内容要提供明确的点位、数量。确保消防部门安全隐患消除。</w:t>
      </w:r>
    </w:p>
    <w:p w14:paraId="318B67DC">
      <w:pPr>
        <w:widowControl/>
        <w:spacing w:line="360" w:lineRule="auto"/>
        <w:ind w:firstLine="422" w:firstLineChars="200"/>
        <w:jc w:val="left"/>
        <w:rPr>
          <w:rFonts w:hint="eastAsia"/>
          <w:b/>
          <w:bCs/>
          <w:color w:val="000000"/>
          <w:kern w:val="0"/>
          <w:szCs w:val="21"/>
          <w:lang w:val="en-US" w:eastAsia="zh-CN"/>
        </w:rPr>
      </w:pPr>
      <w:r>
        <w:rPr>
          <w:rFonts w:hint="eastAsia"/>
          <w:b/>
          <w:bCs/>
          <w:color w:val="000000"/>
          <w:kern w:val="0"/>
          <w:szCs w:val="21"/>
          <w:lang w:val="en-US" w:eastAsia="zh-CN"/>
        </w:rPr>
        <w:t>19.37施工过程中需同步绘制维修部位的简易图纸（含点位、尺寸等），作为竣工资料的必备部分，未按要求提供的，视为竣工资料不全，后期影响验收及结算等问题由投标人自行承担。验收资料须明确包含“维修具体点位、维修内容、数量、规格及对应工程量”，仅提供总体量的验收单视为无效，招标人有权拒绝签署。投标人在验收时须主动提供维修部位的详细说明（如文字描述、现场标记、对应图纸等），并配合招标人对维修范围进行核实，不配合的视为验收不合格。维修具体点位包含但不限于报警器，防火门，消火栓等。</w:t>
      </w:r>
    </w:p>
    <w:p w14:paraId="7356C7D1">
      <w:pPr>
        <w:widowControl/>
        <w:spacing w:line="360" w:lineRule="auto"/>
        <w:ind w:firstLine="422" w:firstLineChars="200"/>
        <w:jc w:val="left"/>
        <w:rPr>
          <w:rFonts w:hint="eastAsia"/>
          <w:b/>
          <w:bCs/>
          <w:color w:val="000000"/>
          <w:kern w:val="0"/>
          <w:szCs w:val="21"/>
          <w:lang w:val="en-US" w:eastAsia="zh-CN"/>
        </w:rPr>
      </w:pPr>
      <w:r>
        <w:rPr>
          <w:rFonts w:hint="eastAsia"/>
          <w:b/>
          <w:bCs/>
          <w:color w:val="000000"/>
          <w:kern w:val="0"/>
          <w:szCs w:val="21"/>
          <w:lang w:val="en-US" w:eastAsia="zh-CN"/>
        </w:rPr>
        <w:t>若因投标人未履行图纸绘制、资料提供或配合义务，导致项目无法正常验收或后续出现责任纠纷，由投标人承担全部责任，招标人有权扣除相应款项或要求返工，由此产生的费用由投标人承担。</w:t>
      </w:r>
    </w:p>
    <w:p w14:paraId="581AB937">
      <w:pPr>
        <w:widowControl/>
        <w:spacing w:line="360" w:lineRule="auto"/>
        <w:ind w:firstLine="422" w:firstLineChars="200"/>
        <w:jc w:val="left"/>
        <w:rPr>
          <w:rFonts w:hint="eastAsia"/>
          <w:b/>
          <w:bCs/>
          <w:color w:val="000000"/>
          <w:kern w:val="0"/>
          <w:szCs w:val="21"/>
          <w:lang w:val="en-US" w:eastAsia="zh-CN"/>
        </w:rPr>
      </w:pPr>
      <w:r>
        <w:rPr>
          <w:rFonts w:hint="eastAsia"/>
          <w:b/>
          <w:bCs/>
          <w:color w:val="000000"/>
          <w:kern w:val="0"/>
          <w:szCs w:val="21"/>
          <w:lang w:val="en-US" w:eastAsia="zh-CN"/>
        </w:rPr>
        <w:t>19.38本项目工程竣工验收合格并由具备相应资质的第三方消防检测机构进行检测并出具验收合格报告（原件），所产生的费用由中标人承担，请投标人将此报价考虑在总报价中，不得单列（检测机构由招标人予以聘请，费用由投标人予以支付）。</w:t>
      </w:r>
    </w:p>
    <w:p w14:paraId="6AE46406">
      <w:pPr>
        <w:widowControl/>
        <w:spacing w:line="360" w:lineRule="auto"/>
        <w:ind w:firstLine="422" w:firstLineChars="200"/>
        <w:jc w:val="left"/>
        <w:rPr>
          <w:rFonts w:hint="eastAsia"/>
          <w:b/>
          <w:bCs/>
          <w:color w:val="auto"/>
          <w:kern w:val="0"/>
          <w:szCs w:val="21"/>
        </w:rPr>
      </w:pPr>
      <w:r>
        <w:rPr>
          <w:rFonts w:hint="eastAsia"/>
          <w:b/>
          <w:bCs/>
          <w:color w:val="auto"/>
          <w:kern w:val="0"/>
          <w:szCs w:val="21"/>
          <w:lang w:val="en-US" w:eastAsia="zh-CN"/>
        </w:rPr>
        <w:t>19.39</w:t>
      </w:r>
      <w:r>
        <w:rPr>
          <w:rFonts w:hint="eastAsia"/>
          <w:b/>
          <w:bCs/>
          <w:color w:val="auto"/>
          <w:kern w:val="0"/>
          <w:szCs w:val="21"/>
        </w:rPr>
        <w:t>承包人在施工前，需对发包人的发包方案合理性进行核查确认。若承包人明知发包人的施工方案存在不合理之处，仍按原方案施工，最终导致工程质量不达标，相关责任由承包人承担。</w:t>
      </w:r>
    </w:p>
    <w:p w14:paraId="5608A8ED">
      <w:pPr>
        <w:widowControl/>
        <w:spacing w:line="360" w:lineRule="auto"/>
        <w:ind w:firstLine="422" w:firstLineChars="200"/>
        <w:jc w:val="left"/>
        <w:rPr>
          <w:rFonts w:hint="eastAsia"/>
          <w:b/>
          <w:bCs/>
          <w:color w:val="auto"/>
          <w:kern w:val="0"/>
          <w:szCs w:val="21"/>
        </w:rPr>
      </w:pPr>
      <w:r>
        <w:rPr>
          <w:rFonts w:hint="eastAsia"/>
          <w:b/>
          <w:bCs/>
          <w:color w:val="auto"/>
          <w:kern w:val="0"/>
          <w:szCs w:val="21"/>
        </w:rPr>
        <w:t>若发包人提出施工工艺变更，或承包人因客观原因需调整工艺，均需通过双方书面确认手续，禁止承包人擅自变更。</w:t>
      </w:r>
    </w:p>
    <w:p w14:paraId="7AF2BF5E">
      <w:pPr>
        <w:widowControl/>
        <w:spacing w:line="360" w:lineRule="auto"/>
        <w:ind w:firstLine="422" w:firstLineChars="200"/>
        <w:jc w:val="left"/>
        <w:rPr>
          <w:rFonts w:hint="eastAsia"/>
          <w:b/>
          <w:bCs/>
          <w:color w:val="auto"/>
          <w:kern w:val="0"/>
          <w:szCs w:val="21"/>
        </w:rPr>
      </w:pPr>
      <w:r>
        <w:rPr>
          <w:rFonts w:hint="eastAsia"/>
          <w:b/>
          <w:bCs/>
          <w:color w:val="auto"/>
          <w:kern w:val="0"/>
          <w:szCs w:val="21"/>
        </w:rPr>
        <w:t>若承包人未履行书面手续擅自改变施工工艺，导致后续维修质量不达标，责任由承包人承担。</w:t>
      </w:r>
    </w:p>
    <w:p w14:paraId="2072BF20">
      <w:pPr>
        <w:widowControl/>
        <w:spacing w:line="360" w:lineRule="auto"/>
        <w:ind w:firstLine="422" w:firstLineChars="200"/>
        <w:jc w:val="left"/>
        <w:rPr>
          <w:rFonts w:hint="eastAsia"/>
          <w:b/>
          <w:bCs/>
          <w:color w:val="auto"/>
          <w:kern w:val="0"/>
          <w:szCs w:val="21"/>
        </w:rPr>
      </w:pPr>
      <w:r>
        <w:rPr>
          <w:rFonts w:hint="eastAsia"/>
          <w:b/>
          <w:bCs/>
          <w:color w:val="auto"/>
          <w:kern w:val="0"/>
          <w:szCs w:val="21"/>
        </w:rPr>
        <w:t>若承包人认为发包人的维修方案无法保证维修效果，需及时向发包人提出意见。任何基于意见的方案调整或重新施工，必须经发包人同意后方可实施。</w:t>
      </w:r>
    </w:p>
    <w:p w14:paraId="56973D0B">
      <w:pPr>
        <w:widowControl/>
        <w:spacing w:line="360" w:lineRule="auto"/>
        <w:ind w:firstLine="422" w:firstLineChars="200"/>
        <w:jc w:val="left"/>
        <w:rPr>
          <w:b/>
          <w:bCs/>
          <w:color w:val="auto"/>
          <w:kern w:val="0"/>
          <w:szCs w:val="21"/>
        </w:rPr>
      </w:pPr>
      <w:r>
        <w:rPr>
          <w:rFonts w:hint="eastAsia"/>
          <w:b/>
          <w:bCs/>
          <w:color w:val="auto"/>
          <w:kern w:val="0"/>
          <w:szCs w:val="21"/>
        </w:rPr>
        <w:t>项目实施完成竣工验收后在付款前，</w:t>
      </w:r>
      <w:r>
        <w:rPr>
          <w:rFonts w:hint="eastAsia"/>
          <w:b/>
          <w:bCs/>
          <w:color w:val="auto"/>
          <w:kern w:val="0"/>
          <w:szCs w:val="21"/>
          <w:lang w:eastAsia="zh-CN"/>
        </w:rPr>
        <w:t>发包人</w:t>
      </w:r>
      <w:r>
        <w:rPr>
          <w:rFonts w:hint="eastAsia"/>
          <w:b/>
          <w:bCs/>
          <w:color w:val="auto"/>
          <w:kern w:val="0"/>
          <w:szCs w:val="21"/>
        </w:rPr>
        <w:t>有权组织相关人员进行项目抽查，确认无误项目能正常交付使用后将</w:t>
      </w:r>
      <w:r>
        <w:rPr>
          <w:rFonts w:hint="eastAsia"/>
          <w:b/>
          <w:bCs/>
          <w:color w:val="auto"/>
          <w:kern w:val="0"/>
          <w:szCs w:val="21"/>
          <w:lang w:eastAsia="zh-CN"/>
        </w:rPr>
        <w:t>给予</w:t>
      </w:r>
      <w:r>
        <w:rPr>
          <w:rFonts w:hint="eastAsia"/>
          <w:b/>
          <w:bCs/>
          <w:color w:val="auto"/>
          <w:kern w:val="0"/>
          <w:szCs w:val="21"/>
        </w:rPr>
        <w:t>申请付款流程，一旦发现如有任何质量问题，承包人将无条件返修，不得</w:t>
      </w:r>
      <w:r>
        <w:rPr>
          <w:rFonts w:hint="eastAsia"/>
          <w:b/>
          <w:bCs/>
          <w:color w:val="auto"/>
          <w:kern w:val="0"/>
          <w:szCs w:val="21"/>
          <w:lang w:eastAsia="zh-CN"/>
        </w:rPr>
        <w:t>以</w:t>
      </w:r>
      <w:r>
        <w:rPr>
          <w:rFonts w:hint="eastAsia"/>
          <w:b/>
          <w:bCs/>
          <w:color w:val="auto"/>
          <w:kern w:val="0"/>
          <w:szCs w:val="21"/>
        </w:rPr>
        <w:t>任何理由推搪。</w:t>
      </w:r>
    </w:p>
    <w:p w14:paraId="237DBCB0">
      <w:pPr>
        <w:widowControl/>
        <w:spacing w:line="360" w:lineRule="auto"/>
        <w:ind w:firstLine="422" w:firstLineChars="200"/>
        <w:jc w:val="left"/>
        <w:rPr>
          <w:b/>
          <w:bCs/>
          <w:color w:val="000000"/>
          <w:kern w:val="0"/>
          <w:szCs w:val="21"/>
        </w:rPr>
      </w:pPr>
      <w:r>
        <w:rPr>
          <w:b/>
          <w:bCs/>
          <w:color w:val="auto"/>
          <w:kern w:val="0"/>
          <w:szCs w:val="21"/>
        </w:rPr>
        <w:t>19.</w:t>
      </w:r>
      <w:r>
        <w:rPr>
          <w:rFonts w:hint="eastAsia"/>
          <w:b/>
          <w:bCs/>
          <w:color w:val="auto"/>
          <w:kern w:val="0"/>
          <w:szCs w:val="21"/>
          <w:lang w:val="en-US" w:eastAsia="zh-CN"/>
        </w:rPr>
        <w:t>40</w:t>
      </w:r>
      <w:r>
        <w:rPr>
          <w:b/>
          <w:bCs/>
          <w:color w:val="auto"/>
          <w:kern w:val="0"/>
          <w:szCs w:val="21"/>
        </w:rPr>
        <w:t>其他未尽事宜</w:t>
      </w:r>
      <w:r>
        <w:rPr>
          <w:b/>
          <w:bCs/>
          <w:color w:val="000000"/>
          <w:kern w:val="0"/>
          <w:szCs w:val="21"/>
        </w:rPr>
        <w:t>在书面答疑中明确。</w:t>
      </w:r>
    </w:p>
    <w:p w14:paraId="5479DBED">
      <w:pPr>
        <w:pStyle w:val="76"/>
        <w:spacing w:line="420" w:lineRule="exact"/>
        <w:outlineLvl w:val="1"/>
        <w:rPr>
          <w:b/>
          <w:szCs w:val="24"/>
        </w:rPr>
      </w:pPr>
      <w:r>
        <w:rPr>
          <w:rFonts w:hint="eastAsia"/>
          <w:b/>
          <w:szCs w:val="24"/>
          <w:lang w:eastAsia="zh-CN"/>
        </w:rPr>
        <w:t>（</w:t>
      </w:r>
      <w:r>
        <w:rPr>
          <w:b/>
          <w:szCs w:val="24"/>
        </w:rPr>
        <w:t>五</w:t>
      </w:r>
      <w:r>
        <w:rPr>
          <w:rFonts w:hint="eastAsia"/>
          <w:b/>
          <w:szCs w:val="24"/>
          <w:lang w:eastAsia="zh-CN"/>
        </w:rPr>
        <w:t>）</w:t>
      </w:r>
      <w:r>
        <w:rPr>
          <w:b/>
          <w:szCs w:val="24"/>
        </w:rPr>
        <w:t xml:space="preserve"> 投标文件的密封和递交</w:t>
      </w:r>
    </w:p>
    <w:p w14:paraId="38CEF330">
      <w:pPr>
        <w:spacing w:line="360" w:lineRule="auto"/>
        <w:ind w:firstLine="422" w:firstLineChars="200"/>
        <w:rPr>
          <w:b/>
          <w:szCs w:val="21"/>
        </w:rPr>
      </w:pPr>
      <w:r>
        <w:rPr>
          <w:rFonts w:hint="eastAsia"/>
          <w:b/>
          <w:szCs w:val="21"/>
          <w:lang w:eastAsia="zh-CN"/>
        </w:rPr>
        <w:t>20.</w:t>
      </w:r>
      <w:r>
        <w:rPr>
          <w:b/>
          <w:szCs w:val="21"/>
        </w:rPr>
        <w:t>投标文件的密封与标志</w:t>
      </w:r>
    </w:p>
    <w:p w14:paraId="30A596EF">
      <w:pPr>
        <w:spacing w:line="360" w:lineRule="auto"/>
        <w:ind w:firstLine="480"/>
        <w:rPr>
          <w:szCs w:val="21"/>
        </w:rPr>
      </w:pPr>
      <w:r>
        <w:rPr>
          <w:szCs w:val="21"/>
        </w:rPr>
        <w:t>20.1 本工程投标文件由</w:t>
      </w:r>
      <w:r>
        <w:rPr>
          <w:b/>
          <w:szCs w:val="21"/>
          <w:u w:val="single"/>
        </w:rPr>
        <w:t>资格审查资料包</w:t>
      </w:r>
      <w:r>
        <w:rPr>
          <w:rFonts w:hint="eastAsia"/>
          <w:b/>
          <w:szCs w:val="21"/>
          <w:u w:val="single"/>
          <w:lang w:eastAsia="zh-CN"/>
        </w:rPr>
        <w:t>、</w:t>
      </w:r>
      <w:r>
        <w:rPr>
          <w:b/>
          <w:szCs w:val="21"/>
          <w:u w:val="single"/>
        </w:rPr>
        <w:t>商务标</w:t>
      </w:r>
      <w:r>
        <w:rPr>
          <w:rFonts w:hint="eastAsia"/>
          <w:b w:val="0"/>
          <w:bCs/>
          <w:szCs w:val="21"/>
          <w:u w:val="none"/>
          <w:lang w:val="en-US" w:eastAsia="zh-CN"/>
        </w:rPr>
        <w:t>两</w:t>
      </w:r>
      <w:r>
        <w:rPr>
          <w:szCs w:val="21"/>
        </w:rPr>
        <w:t>部分组成</w:t>
      </w:r>
      <w:r>
        <w:rPr>
          <w:color w:val="auto"/>
          <w:szCs w:val="21"/>
          <w:highlight w:val="none"/>
        </w:rPr>
        <w:t>。</w:t>
      </w:r>
      <w:r>
        <w:rPr>
          <w:b/>
          <w:bCs/>
          <w:color w:val="auto"/>
          <w:szCs w:val="21"/>
          <w:highlight w:val="none"/>
        </w:rPr>
        <w:t>资格审查资料包</w:t>
      </w:r>
      <w:r>
        <w:rPr>
          <w:b/>
          <w:bCs/>
          <w:color w:val="auto"/>
          <w:szCs w:val="21"/>
          <w:highlight w:val="none"/>
          <w:u w:val="single"/>
        </w:rPr>
        <w:t>壹</w:t>
      </w:r>
      <w:r>
        <w:rPr>
          <w:b/>
          <w:bCs/>
          <w:color w:val="auto"/>
          <w:szCs w:val="21"/>
          <w:highlight w:val="none"/>
        </w:rPr>
        <w:t>份</w:t>
      </w:r>
      <w:r>
        <w:rPr>
          <w:rFonts w:hint="eastAsia"/>
          <w:b/>
          <w:bCs/>
          <w:color w:val="auto"/>
          <w:szCs w:val="21"/>
          <w:highlight w:val="none"/>
          <w:lang w:eastAsia="zh-CN"/>
        </w:rPr>
        <w:t>；</w:t>
      </w:r>
      <w:r>
        <w:rPr>
          <w:b/>
          <w:bCs/>
          <w:color w:val="auto"/>
          <w:szCs w:val="21"/>
          <w:highlight w:val="none"/>
        </w:rPr>
        <w:t>商务标包</w:t>
      </w:r>
      <w:r>
        <w:rPr>
          <w:b/>
          <w:bCs/>
          <w:color w:val="auto"/>
          <w:szCs w:val="21"/>
          <w:highlight w:val="none"/>
          <w:u w:val="single"/>
        </w:rPr>
        <w:t>壹</w:t>
      </w:r>
      <w:r>
        <w:rPr>
          <w:b/>
          <w:bCs/>
          <w:color w:val="auto"/>
          <w:szCs w:val="21"/>
          <w:highlight w:val="none"/>
        </w:rPr>
        <w:t>份。</w:t>
      </w:r>
      <w:r>
        <w:rPr>
          <w:b/>
          <w:bCs/>
          <w:szCs w:val="21"/>
        </w:rPr>
        <w:t>资格审查资料包、商务标分别标明“正本”。</w:t>
      </w:r>
      <w:r>
        <w:rPr>
          <w:b/>
          <w:snapToGrid w:val="0"/>
          <w:kern w:val="0"/>
          <w:szCs w:val="21"/>
        </w:rPr>
        <w:t>中标人在领取中标通知书前再提供完整投标文件（资格审查文件</w:t>
      </w:r>
      <w:r>
        <w:rPr>
          <w:rFonts w:hint="eastAsia"/>
          <w:b/>
          <w:snapToGrid w:val="0"/>
          <w:kern w:val="0"/>
          <w:szCs w:val="21"/>
          <w:lang w:eastAsia="zh-CN"/>
        </w:rPr>
        <w:t>叁份</w:t>
      </w:r>
      <w:r>
        <w:rPr>
          <w:b/>
          <w:snapToGrid w:val="0"/>
          <w:kern w:val="0"/>
          <w:szCs w:val="21"/>
        </w:rPr>
        <w:t>，商务标</w:t>
      </w:r>
      <w:r>
        <w:rPr>
          <w:rFonts w:hint="eastAsia"/>
          <w:b/>
          <w:snapToGrid w:val="0"/>
          <w:kern w:val="0"/>
          <w:szCs w:val="21"/>
          <w:lang w:eastAsia="zh-CN"/>
        </w:rPr>
        <w:t>叁份</w:t>
      </w:r>
      <w:r>
        <w:rPr>
          <w:b/>
          <w:snapToGrid w:val="0"/>
          <w:kern w:val="0"/>
          <w:szCs w:val="21"/>
        </w:rPr>
        <w:t>）。</w:t>
      </w:r>
    </w:p>
    <w:p w14:paraId="7807C769">
      <w:pPr>
        <w:spacing w:line="360" w:lineRule="auto"/>
        <w:ind w:firstLine="413" w:firstLineChars="196"/>
        <w:rPr>
          <w:b/>
          <w:snapToGrid w:val="0"/>
          <w:kern w:val="0"/>
          <w:szCs w:val="21"/>
        </w:rPr>
      </w:pPr>
      <w:r>
        <w:rPr>
          <w:b/>
          <w:snapToGrid w:val="0"/>
          <w:kern w:val="0"/>
          <w:szCs w:val="21"/>
        </w:rPr>
        <w:t>资格审查资料包、商务标</w:t>
      </w:r>
      <w:r>
        <w:rPr>
          <w:rFonts w:hint="eastAsia"/>
          <w:b/>
          <w:snapToGrid w:val="0"/>
          <w:kern w:val="0"/>
          <w:szCs w:val="21"/>
          <w:lang w:val="en-US" w:eastAsia="zh-CN"/>
        </w:rPr>
        <w:t>两</w:t>
      </w:r>
      <w:r>
        <w:rPr>
          <w:b/>
          <w:snapToGrid w:val="0"/>
          <w:kern w:val="0"/>
          <w:szCs w:val="21"/>
        </w:rPr>
        <w:t>部分，必须分袋密封，并在封袋上加盖投标人单位公章和单位法定代表人章，另</w:t>
      </w:r>
      <w:r>
        <w:rPr>
          <w:rFonts w:hint="eastAsia"/>
          <w:b/>
          <w:snapToGrid w:val="0"/>
          <w:kern w:val="0"/>
          <w:szCs w:val="21"/>
          <w:lang w:eastAsia="zh-CN"/>
        </w:rPr>
        <w:t>需</w:t>
      </w:r>
      <w:r>
        <w:rPr>
          <w:b/>
          <w:snapToGrid w:val="0"/>
          <w:kern w:val="0"/>
          <w:szCs w:val="21"/>
        </w:rPr>
        <w:t>在封袋上标明 “资格审查资料包”或“商务标”，同时还要写明工程名称。</w:t>
      </w:r>
    </w:p>
    <w:p w14:paraId="77264A9B">
      <w:pPr>
        <w:spacing w:line="360" w:lineRule="auto"/>
        <w:ind w:firstLine="420" w:firstLineChars="200"/>
        <w:rPr>
          <w:snapToGrid w:val="0"/>
          <w:kern w:val="0"/>
          <w:szCs w:val="21"/>
        </w:rPr>
      </w:pPr>
      <w:r>
        <w:rPr>
          <w:snapToGrid w:val="0"/>
          <w:kern w:val="0"/>
          <w:szCs w:val="21"/>
        </w:rPr>
        <w:t>20.</w:t>
      </w:r>
      <w:r>
        <w:rPr>
          <w:rFonts w:hint="eastAsia"/>
          <w:snapToGrid w:val="0"/>
          <w:kern w:val="0"/>
          <w:szCs w:val="21"/>
        </w:rPr>
        <w:t>2</w:t>
      </w:r>
      <w:r>
        <w:rPr>
          <w:b/>
          <w:snapToGrid w:val="0"/>
          <w:kern w:val="0"/>
          <w:szCs w:val="21"/>
        </w:rPr>
        <w:t>所有投标文件的密封袋上均应加盖投标人公章</w:t>
      </w:r>
      <w:r>
        <w:rPr>
          <w:b/>
          <w:bCs/>
          <w:snapToGrid w:val="0"/>
          <w:kern w:val="0"/>
          <w:szCs w:val="21"/>
        </w:rPr>
        <w:t>和法定代表人印章</w:t>
      </w:r>
      <w:r>
        <w:rPr>
          <w:b/>
          <w:snapToGrid w:val="0"/>
          <w:kern w:val="0"/>
          <w:szCs w:val="21"/>
        </w:rPr>
        <w:t>。</w:t>
      </w:r>
      <w:r>
        <w:rPr>
          <w:snapToGrid w:val="0"/>
          <w:kern w:val="0"/>
          <w:szCs w:val="21"/>
        </w:rPr>
        <w:t>投标人未按上述规定提交投标文件，其投标文件将被拒绝，并退还给投标人。</w:t>
      </w:r>
    </w:p>
    <w:p w14:paraId="53A6657F">
      <w:pPr>
        <w:spacing w:line="360" w:lineRule="auto"/>
        <w:ind w:firstLine="420" w:firstLineChars="200"/>
        <w:rPr>
          <w:b/>
          <w:snapToGrid w:val="0"/>
          <w:kern w:val="0"/>
          <w:szCs w:val="21"/>
        </w:rPr>
      </w:pPr>
      <w:r>
        <w:rPr>
          <w:snapToGrid w:val="0"/>
          <w:kern w:val="0"/>
          <w:szCs w:val="21"/>
        </w:rPr>
        <w:t>20.</w:t>
      </w:r>
      <w:r>
        <w:rPr>
          <w:rFonts w:hint="eastAsia"/>
          <w:snapToGrid w:val="0"/>
          <w:kern w:val="0"/>
          <w:szCs w:val="21"/>
        </w:rPr>
        <w:t>3</w:t>
      </w:r>
      <w:r>
        <w:rPr>
          <w:snapToGrid w:val="0"/>
          <w:kern w:val="0"/>
          <w:szCs w:val="21"/>
        </w:rPr>
        <w:t xml:space="preserve"> 投标文件正、副本不一致时，以正本为准。</w:t>
      </w:r>
    </w:p>
    <w:p w14:paraId="7437D658">
      <w:pPr>
        <w:spacing w:line="360" w:lineRule="auto"/>
        <w:ind w:firstLine="413" w:firstLineChars="196"/>
        <w:rPr>
          <w:b/>
          <w:szCs w:val="21"/>
        </w:rPr>
      </w:pPr>
      <w:r>
        <w:rPr>
          <w:rFonts w:hint="eastAsia"/>
          <w:b/>
          <w:szCs w:val="21"/>
          <w:lang w:eastAsia="zh-CN"/>
        </w:rPr>
        <w:t>21.</w:t>
      </w:r>
      <w:r>
        <w:rPr>
          <w:b/>
          <w:szCs w:val="21"/>
        </w:rPr>
        <w:t>投标文件的递交</w:t>
      </w:r>
    </w:p>
    <w:p w14:paraId="21EB98E6">
      <w:pPr>
        <w:spacing w:line="360" w:lineRule="auto"/>
        <w:ind w:firstLine="480"/>
        <w:rPr>
          <w:szCs w:val="21"/>
        </w:rPr>
      </w:pPr>
      <w:r>
        <w:rPr>
          <w:szCs w:val="21"/>
        </w:rPr>
        <w:t>21.1投标人应在投标人须知前附表</w:t>
      </w:r>
      <w:r>
        <w:rPr>
          <w:szCs w:val="21"/>
          <w:u w:val="single"/>
        </w:rPr>
        <w:t>第</w:t>
      </w:r>
      <w:r>
        <w:rPr>
          <w:rFonts w:hint="eastAsia"/>
          <w:szCs w:val="21"/>
          <w:u w:val="single"/>
        </w:rPr>
        <w:t>17</w:t>
      </w:r>
      <w:r>
        <w:rPr>
          <w:szCs w:val="21"/>
          <w:u w:val="single"/>
        </w:rPr>
        <w:t>条</w:t>
      </w:r>
      <w:r>
        <w:rPr>
          <w:szCs w:val="21"/>
        </w:rPr>
        <w:t>规定的投标文件递交截止时间之前完成投标文件的递交。招标人延长递交投标文件截止时间的，招标人与投标人在原投标截止期的全部权利、义务、责任将适用于延长后新的投标截止期。</w:t>
      </w:r>
    </w:p>
    <w:p w14:paraId="5445ECF7">
      <w:pPr>
        <w:spacing w:line="360" w:lineRule="auto"/>
        <w:ind w:firstLine="480"/>
        <w:rPr>
          <w:szCs w:val="21"/>
        </w:rPr>
      </w:pPr>
      <w:r>
        <w:rPr>
          <w:szCs w:val="21"/>
        </w:rPr>
        <w:t>21.2逾期送达的或者未送达指定地点的投标文件，招标人不予受理。</w:t>
      </w:r>
    </w:p>
    <w:p w14:paraId="4CF5FAC4">
      <w:pPr>
        <w:spacing w:line="360" w:lineRule="auto"/>
        <w:ind w:firstLine="480"/>
        <w:rPr>
          <w:b/>
          <w:szCs w:val="21"/>
        </w:rPr>
      </w:pPr>
      <w:r>
        <w:rPr>
          <w:rFonts w:hint="eastAsia"/>
          <w:b/>
          <w:szCs w:val="21"/>
          <w:lang w:eastAsia="zh-CN"/>
        </w:rPr>
        <w:t>22.</w:t>
      </w:r>
      <w:r>
        <w:rPr>
          <w:b/>
          <w:szCs w:val="21"/>
        </w:rPr>
        <w:t>投标文件的修改与撤回</w:t>
      </w:r>
    </w:p>
    <w:p w14:paraId="6D1FF486">
      <w:pPr>
        <w:spacing w:line="360" w:lineRule="auto"/>
        <w:ind w:firstLine="480"/>
        <w:rPr>
          <w:b/>
          <w:szCs w:val="21"/>
        </w:rPr>
      </w:pPr>
      <w:r>
        <w:rPr>
          <w:szCs w:val="21"/>
        </w:rPr>
        <w:t>投标截止时间之前，投标人可对所递交的投标文件进行修改或撤回，但所递交的修改或撤回通知必须按招标文件的规定进行编制、密封、标志</w:t>
      </w:r>
      <w:r>
        <w:rPr>
          <w:rFonts w:hint="eastAsia"/>
          <w:szCs w:val="21"/>
          <w:lang w:eastAsia="zh-CN"/>
        </w:rPr>
        <w:t>（</w:t>
      </w:r>
      <w:r>
        <w:rPr>
          <w:szCs w:val="21"/>
        </w:rPr>
        <w:t>在包封上标明“修改”或“撤回”字样，并注明修改或撤回的时间</w:t>
      </w:r>
      <w:r>
        <w:rPr>
          <w:rFonts w:hint="eastAsia"/>
          <w:szCs w:val="21"/>
          <w:lang w:eastAsia="zh-CN"/>
        </w:rPr>
        <w:t>）</w:t>
      </w:r>
      <w:r>
        <w:rPr>
          <w:szCs w:val="21"/>
        </w:rPr>
        <w:t>和递交。投标截止时间之后，投标人不得修改或撤回投标文件。</w:t>
      </w:r>
    </w:p>
    <w:p w14:paraId="3D9CD11C">
      <w:pPr>
        <w:pStyle w:val="3"/>
        <w:jc w:val="center"/>
        <w:rPr>
          <w:rFonts w:ascii="Times New Roman" w:hAnsi="Times New Roman" w:eastAsia="宋体"/>
          <w:b w:val="0"/>
          <w:sz w:val="24"/>
        </w:rPr>
      </w:pPr>
      <w:r>
        <w:rPr>
          <w:rFonts w:ascii="Times New Roman" w:hAnsi="Times New Roman" w:eastAsia="宋体"/>
          <w:b w:val="0"/>
          <w:sz w:val="24"/>
        </w:rPr>
        <w:t xml:space="preserve"> </w:t>
      </w:r>
      <w:r>
        <w:rPr>
          <w:rFonts w:hint="eastAsia" w:ascii="Times New Roman" w:hAnsi="Times New Roman" w:eastAsia="宋体"/>
          <w:b w:val="0"/>
          <w:sz w:val="24"/>
          <w:lang w:eastAsia="zh-CN"/>
        </w:rPr>
        <w:t>（</w:t>
      </w:r>
      <w:r>
        <w:rPr>
          <w:rFonts w:ascii="Times New Roman" w:hAnsi="Times New Roman" w:eastAsia="宋体"/>
          <w:b w:val="0"/>
          <w:sz w:val="24"/>
        </w:rPr>
        <w:t>六</w:t>
      </w:r>
      <w:r>
        <w:rPr>
          <w:rFonts w:hint="eastAsia" w:ascii="Times New Roman" w:hAnsi="Times New Roman" w:eastAsia="宋体"/>
          <w:b w:val="0"/>
          <w:sz w:val="24"/>
          <w:lang w:eastAsia="zh-CN"/>
        </w:rPr>
        <w:t>）</w:t>
      </w:r>
      <w:r>
        <w:rPr>
          <w:rFonts w:ascii="Times New Roman" w:hAnsi="Times New Roman" w:eastAsia="宋体"/>
          <w:b w:val="0"/>
          <w:sz w:val="24"/>
        </w:rPr>
        <w:t xml:space="preserve"> 开标、评标和定标</w:t>
      </w:r>
    </w:p>
    <w:p w14:paraId="3842E2D9">
      <w:pPr>
        <w:spacing w:line="360" w:lineRule="auto"/>
        <w:ind w:firstLine="480"/>
        <w:rPr>
          <w:szCs w:val="21"/>
        </w:rPr>
      </w:pPr>
      <w:r>
        <w:rPr>
          <w:rFonts w:hint="eastAsia"/>
          <w:b/>
          <w:szCs w:val="21"/>
          <w:lang w:eastAsia="zh-CN"/>
        </w:rPr>
        <w:t>23.</w:t>
      </w:r>
      <w:r>
        <w:rPr>
          <w:szCs w:val="21"/>
        </w:rPr>
        <w:t>本工程评标、定标办法采用下列</w:t>
      </w:r>
      <w:r>
        <w:rPr>
          <w:szCs w:val="21"/>
          <w:u w:val="single"/>
        </w:rPr>
        <w:t xml:space="preserve"> 23.</w:t>
      </w:r>
      <w:r>
        <w:rPr>
          <w:rFonts w:hint="eastAsia"/>
          <w:szCs w:val="21"/>
          <w:u w:val="single"/>
          <w:lang w:val="en-US" w:eastAsia="zh-CN"/>
        </w:rPr>
        <w:t xml:space="preserve">1 </w:t>
      </w:r>
      <w:r>
        <w:rPr>
          <w:szCs w:val="21"/>
        </w:rPr>
        <w:t>种方式</w:t>
      </w:r>
    </w:p>
    <w:p w14:paraId="284C215C">
      <w:pPr>
        <w:spacing w:line="360" w:lineRule="auto"/>
        <w:ind w:firstLine="480"/>
        <w:rPr>
          <w:szCs w:val="21"/>
        </w:rPr>
      </w:pPr>
      <w:r>
        <w:rPr>
          <w:szCs w:val="21"/>
        </w:rPr>
        <w:t>23.1.价格单因素评标办法</w:t>
      </w:r>
    </w:p>
    <w:p w14:paraId="5E71D0AD">
      <w:pPr>
        <w:spacing w:line="360" w:lineRule="auto"/>
        <w:ind w:firstLine="480"/>
        <w:rPr>
          <w:szCs w:val="21"/>
        </w:rPr>
      </w:pPr>
      <w:r>
        <w:rPr>
          <w:szCs w:val="21"/>
        </w:rPr>
        <w:t>23.2.含施工组织设计的价格单因素评标方法</w:t>
      </w:r>
    </w:p>
    <w:p w14:paraId="693E5DAB">
      <w:pPr>
        <w:spacing w:line="360" w:lineRule="auto"/>
        <w:ind w:firstLine="480"/>
        <w:rPr>
          <w:szCs w:val="21"/>
        </w:rPr>
      </w:pPr>
      <w:r>
        <w:rPr>
          <w:szCs w:val="21"/>
        </w:rPr>
        <w:t>23.3综合评估法</w:t>
      </w:r>
    </w:p>
    <w:p w14:paraId="664F362F">
      <w:pPr>
        <w:spacing w:line="360" w:lineRule="auto"/>
        <w:ind w:firstLine="480"/>
        <w:rPr>
          <w:szCs w:val="21"/>
        </w:rPr>
      </w:pPr>
      <w:r>
        <w:rPr>
          <w:rFonts w:hint="eastAsia"/>
          <w:b/>
          <w:szCs w:val="21"/>
          <w:lang w:eastAsia="zh-CN"/>
        </w:rPr>
        <w:t>24.</w:t>
      </w:r>
      <w:r>
        <w:rPr>
          <w:szCs w:val="21"/>
        </w:rPr>
        <w:t>招标人按本须知前附表</w:t>
      </w:r>
      <w:r>
        <w:rPr>
          <w:szCs w:val="21"/>
          <w:u w:val="single"/>
        </w:rPr>
        <w:t>第1</w:t>
      </w:r>
      <w:r>
        <w:rPr>
          <w:rFonts w:hint="eastAsia"/>
          <w:szCs w:val="21"/>
          <w:u w:val="single"/>
        </w:rPr>
        <w:t>8</w:t>
      </w:r>
      <w:r>
        <w:rPr>
          <w:szCs w:val="21"/>
          <w:u w:val="single"/>
        </w:rPr>
        <w:t>项</w:t>
      </w:r>
      <w:r>
        <w:rPr>
          <w:szCs w:val="21"/>
        </w:rPr>
        <w:t>规定的时间、地点公开开标。开标会由招标代理机构主持，由投标人或者其推选的代表检查投标文件的密封情况，也可以由招标人委托的公证机构检查并公证。经确认无误签字确认后，当众启封投标文件及修改文件，公布投标文件的主要内容。</w:t>
      </w:r>
    </w:p>
    <w:p w14:paraId="32FD3E29">
      <w:pPr>
        <w:spacing w:line="360" w:lineRule="auto"/>
        <w:ind w:firstLine="480"/>
        <w:rPr>
          <w:szCs w:val="21"/>
        </w:rPr>
      </w:pPr>
      <w:r>
        <w:rPr>
          <w:rFonts w:hint="eastAsia"/>
          <w:b/>
          <w:szCs w:val="21"/>
          <w:lang w:eastAsia="zh-CN"/>
        </w:rPr>
        <w:t>25.</w:t>
      </w:r>
      <w:r>
        <w:rPr>
          <w:szCs w:val="21"/>
        </w:rPr>
        <w:t>评标委员会应当审查每一投标文件是否对招标文件提出的所有实质性要求和条件作出响应。</w:t>
      </w:r>
    </w:p>
    <w:p w14:paraId="3F355917">
      <w:pPr>
        <w:spacing w:line="360" w:lineRule="auto"/>
        <w:ind w:firstLine="422" w:firstLineChars="200"/>
        <w:rPr>
          <w:b/>
          <w:szCs w:val="21"/>
        </w:rPr>
      </w:pPr>
      <w:r>
        <w:rPr>
          <w:rFonts w:hint="eastAsia"/>
          <w:b/>
          <w:szCs w:val="21"/>
          <w:lang w:eastAsia="zh-CN"/>
        </w:rPr>
        <w:t>26.</w:t>
      </w:r>
      <w:r>
        <w:rPr>
          <w:b/>
          <w:kern w:val="0"/>
          <w:szCs w:val="21"/>
        </w:rPr>
        <w:t>凡</w:t>
      </w:r>
      <w:r>
        <w:rPr>
          <w:b/>
          <w:szCs w:val="21"/>
        </w:rPr>
        <w:t>投标文件有下列情况之一的，属于重大偏差，视同未能对招标文件作出实质性响应，按废标处理。</w:t>
      </w:r>
    </w:p>
    <w:p w14:paraId="04FCFB3F">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26.1投标文件中的投标函未加盖投标人的公章；</w:t>
      </w:r>
    </w:p>
    <w:p w14:paraId="4BBEE244">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26.2投标文件中的投标函未加盖企业法定代表人（或委托代理人）印章（或签字）的；</w:t>
      </w:r>
    </w:p>
    <w:p w14:paraId="4E7CD231">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26.3如投标函加盖企业委托代理人印章（或签字）的，委托代理人没有合法、有效的委托书（原件）的；</w:t>
      </w:r>
    </w:p>
    <w:p w14:paraId="267EACFA">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26.4投标人资格条件不符合国家有关规定或招标文件要求的；拟派的项目负责人为一级建造师的， 但未根据《办公厅关于全面实行一级建造师电子注册证书的通知》</w:t>
      </w:r>
      <w:r>
        <w:rPr>
          <w:rFonts w:hint="eastAsia" w:cs="Times New Roman"/>
          <w:b/>
          <w:bCs/>
          <w:color w:val="000000"/>
          <w:sz w:val="21"/>
          <w:szCs w:val="21"/>
          <w:highlight w:val="none"/>
          <w:lang w:eastAsia="zh-CN"/>
        </w:rPr>
        <w:t>（</w:t>
      </w:r>
      <w:r>
        <w:rPr>
          <w:rFonts w:hint="default" w:ascii="Times New Roman" w:hAnsi="Times New Roman" w:cs="Times New Roman"/>
          <w:b/>
          <w:bCs/>
          <w:color w:val="000000"/>
          <w:sz w:val="21"/>
          <w:szCs w:val="21"/>
          <w:highlight w:val="none"/>
        </w:rPr>
        <w:t>建办市〔2021〕40 号</w:t>
      </w:r>
      <w:r>
        <w:rPr>
          <w:rFonts w:hint="eastAsia" w:cs="Times New Roman"/>
          <w:b/>
          <w:bCs/>
          <w:color w:val="000000"/>
          <w:sz w:val="21"/>
          <w:szCs w:val="21"/>
          <w:highlight w:val="none"/>
          <w:lang w:eastAsia="zh-CN"/>
        </w:rPr>
        <w:t>）</w:t>
      </w:r>
      <w:r>
        <w:rPr>
          <w:rFonts w:hint="default" w:ascii="Times New Roman" w:hAnsi="Times New Roman" w:cs="Times New Roman"/>
          <w:b/>
          <w:bCs/>
          <w:color w:val="000000"/>
          <w:sz w:val="21"/>
          <w:szCs w:val="21"/>
          <w:highlight w:val="none"/>
        </w:rPr>
        <w:t>文件要求使用并提供电子证书的</w:t>
      </w:r>
      <w:r>
        <w:rPr>
          <w:rFonts w:hint="eastAsia" w:ascii="Times New Roman" w:hAnsi="Times New Roman" w:cs="Times New Roman"/>
          <w:b/>
          <w:bCs/>
          <w:color w:val="000000"/>
          <w:sz w:val="21"/>
          <w:szCs w:val="21"/>
          <w:highlight w:val="none"/>
          <w:lang w:eastAsia="zh-CN"/>
        </w:rPr>
        <w:t>；</w:t>
      </w:r>
      <w:r>
        <w:rPr>
          <w:rFonts w:hint="default" w:ascii="Times New Roman" w:hAnsi="Times New Roman" w:eastAsia="宋体" w:cs="Times New Roman"/>
          <w:b/>
          <w:bCs/>
          <w:color w:val="000000"/>
          <w:sz w:val="21"/>
          <w:szCs w:val="21"/>
          <w:highlight w:val="none"/>
        </w:rPr>
        <w:t>拟派项目负责人为二级建造师的，但未按照《省住房和城乡建设厅关于我省二级建造师、二级造价工程师、二级注册建筑师、二级注册结构工程师注册证书电子证照换发的公告》</w:t>
      </w:r>
      <w:r>
        <w:rPr>
          <w:rFonts w:hint="eastAsia" w:cs="Times New Roman"/>
          <w:b/>
          <w:bCs/>
          <w:color w:val="000000"/>
          <w:sz w:val="21"/>
          <w:szCs w:val="21"/>
          <w:highlight w:val="none"/>
          <w:lang w:eastAsia="zh-CN"/>
        </w:rPr>
        <w:t>（〔2023〕</w:t>
      </w:r>
      <w:r>
        <w:rPr>
          <w:rFonts w:hint="eastAsia" w:cs="Times New Roman"/>
          <w:b/>
          <w:bCs/>
          <w:color w:val="000000"/>
          <w:sz w:val="21"/>
          <w:szCs w:val="21"/>
          <w:highlight w:val="none"/>
          <w:lang w:val="en-US" w:eastAsia="zh-CN"/>
        </w:rPr>
        <w:t>第</w:t>
      </w:r>
      <w:r>
        <w:rPr>
          <w:rFonts w:hint="eastAsia" w:cs="Times New Roman"/>
          <w:b/>
          <w:bCs/>
          <w:color w:val="000000"/>
          <w:sz w:val="21"/>
          <w:szCs w:val="21"/>
          <w:highlight w:val="none"/>
          <w:lang w:eastAsia="zh-CN"/>
        </w:rPr>
        <w:t>26号）</w:t>
      </w:r>
      <w:r>
        <w:rPr>
          <w:rFonts w:hint="default" w:ascii="Times New Roman" w:hAnsi="Times New Roman" w:eastAsia="宋体" w:cs="Times New Roman"/>
          <w:b/>
          <w:bCs/>
          <w:color w:val="000000"/>
          <w:sz w:val="21"/>
          <w:szCs w:val="21"/>
          <w:highlight w:val="none"/>
        </w:rPr>
        <w:t>文件要求换发新的注册证书电子证照的</w:t>
      </w:r>
      <w:r>
        <w:rPr>
          <w:rFonts w:hint="eastAsia" w:ascii="Times New Roman" w:hAnsi="Times New Roman" w:eastAsia="宋体" w:cs="Times New Roman"/>
          <w:b/>
          <w:bCs/>
          <w:color w:val="000000"/>
          <w:sz w:val="21"/>
          <w:szCs w:val="21"/>
          <w:highlight w:val="none"/>
          <w:lang w:val="en-US" w:eastAsia="zh-CN"/>
        </w:rPr>
        <w:t>。</w:t>
      </w:r>
    </w:p>
    <w:p w14:paraId="385FD5FC">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w:t>
      </w:r>
      <w:r>
        <w:rPr>
          <w:rFonts w:hint="eastAsia" w:cs="Times New Roman"/>
          <w:b/>
          <w:bCs/>
          <w:color w:val="000000"/>
          <w:sz w:val="21"/>
          <w:szCs w:val="21"/>
          <w:highlight w:val="none"/>
          <w:lang w:val="en-US" w:eastAsia="zh-CN"/>
        </w:rPr>
        <w:t>5</w:t>
      </w:r>
      <w:r>
        <w:rPr>
          <w:rFonts w:hint="default" w:ascii="Times New Roman" w:hAnsi="Times New Roman" w:cs="Times New Roman"/>
          <w:b/>
          <w:bCs/>
          <w:color w:val="000000"/>
          <w:sz w:val="21"/>
          <w:szCs w:val="21"/>
          <w:highlight w:val="none"/>
        </w:rPr>
        <w:t>投标报价低于成本或者高于招标文件设定的招标控制价的；</w:t>
      </w:r>
    </w:p>
    <w:p w14:paraId="2290F56F">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w:t>
      </w:r>
      <w:r>
        <w:rPr>
          <w:rFonts w:hint="eastAsia" w:cs="Times New Roman"/>
          <w:b/>
          <w:bCs/>
          <w:color w:val="000000"/>
          <w:sz w:val="21"/>
          <w:szCs w:val="21"/>
          <w:highlight w:val="none"/>
          <w:lang w:val="en-US" w:eastAsia="zh-CN"/>
        </w:rPr>
        <w:t>6</w:t>
      </w:r>
      <w:r>
        <w:rPr>
          <w:rFonts w:hint="default" w:ascii="Times New Roman" w:hAnsi="Times New Roman" w:cs="Times New Roman"/>
          <w:b/>
          <w:bCs/>
          <w:color w:val="000000"/>
          <w:sz w:val="21"/>
          <w:szCs w:val="21"/>
          <w:highlight w:val="none"/>
        </w:rPr>
        <w:t>同一投标人提交两个及以上不同的投标文件或者投标报价，但招标文件要求提交备选投标的除外；</w:t>
      </w:r>
    </w:p>
    <w:p w14:paraId="0F4114EB">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w:t>
      </w:r>
      <w:r>
        <w:rPr>
          <w:rFonts w:hint="eastAsia" w:cs="Times New Roman"/>
          <w:b/>
          <w:bCs/>
          <w:color w:val="000000"/>
          <w:sz w:val="21"/>
          <w:szCs w:val="21"/>
          <w:highlight w:val="none"/>
          <w:lang w:val="en-US" w:eastAsia="zh-CN"/>
        </w:rPr>
        <w:t>7</w:t>
      </w:r>
      <w:r>
        <w:rPr>
          <w:rFonts w:hint="default" w:ascii="Times New Roman" w:hAnsi="Times New Roman" w:cs="Times New Roman"/>
          <w:b/>
          <w:bCs/>
          <w:color w:val="000000"/>
          <w:sz w:val="21"/>
          <w:szCs w:val="21"/>
          <w:highlight w:val="none"/>
        </w:rPr>
        <w:t>与招标文件规定的暂估价、暂列金额及甲供材料价格不一致的；</w:t>
      </w:r>
    </w:p>
    <w:p w14:paraId="3B97E6B4">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w:t>
      </w:r>
      <w:r>
        <w:rPr>
          <w:rFonts w:hint="eastAsia" w:cs="Times New Roman"/>
          <w:b/>
          <w:bCs/>
          <w:color w:val="000000"/>
          <w:sz w:val="21"/>
          <w:szCs w:val="21"/>
          <w:highlight w:val="none"/>
          <w:lang w:val="en-US" w:eastAsia="zh-CN"/>
        </w:rPr>
        <w:t>8</w:t>
      </w:r>
      <w:r>
        <w:rPr>
          <w:rFonts w:hint="default" w:ascii="Times New Roman" w:hAnsi="Times New Roman" w:cs="Times New Roman"/>
          <w:b/>
          <w:bCs/>
          <w:color w:val="000000"/>
          <w:sz w:val="21"/>
          <w:szCs w:val="21"/>
          <w:highlight w:val="none"/>
        </w:rPr>
        <w:t>与招标文件明确列出的不可竞争费用项目或费率或计算基础不一致的；</w:t>
      </w:r>
    </w:p>
    <w:p w14:paraId="5A2C6250">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w:t>
      </w:r>
      <w:r>
        <w:rPr>
          <w:rFonts w:hint="eastAsia" w:cs="Times New Roman"/>
          <w:b/>
          <w:bCs/>
          <w:color w:val="000000"/>
          <w:sz w:val="21"/>
          <w:szCs w:val="21"/>
          <w:highlight w:val="none"/>
          <w:lang w:val="en-US" w:eastAsia="zh-CN"/>
        </w:rPr>
        <w:t>9</w:t>
      </w:r>
      <w:r>
        <w:rPr>
          <w:rFonts w:hint="default" w:ascii="Times New Roman" w:hAnsi="Times New Roman" w:cs="Times New Roman"/>
          <w:b/>
          <w:bCs/>
          <w:color w:val="000000"/>
          <w:sz w:val="21"/>
          <w:szCs w:val="21"/>
          <w:highlight w:val="none"/>
        </w:rPr>
        <w:t>与招标文件提供的工程量清单中的项目编码、项目名称、项目特征、计量单位、工程量不一致的；</w:t>
      </w:r>
    </w:p>
    <w:p w14:paraId="2205C126">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26.1</w:t>
      </w:r>
      <w:r>
        <w:rPr>
          <w:rFonts w:hint="eastAsia" w:cs="Times New Roman"/>
          <w:b/>
          <w:bCs/>
          <w:color w:val="000000"/>
          <w:sz w:val="21"/>
          <w:szCs w:val="21"/>
          <w:highlight w:val="none"/>
          <w:lang w:val="en-US" w:eastAsia="zh-CN"/>
        </w:rPr>
        <w:t>0</w:t>
      </w:r>
      <w:r>
        <w:rPr>
          <w:rFonts w:hint="default" w:ascii="Times New Roman" w:hAnsi="Times New Roman" w:cs="Times New Roman"/>
          <w:b/>
          <w:bCs/>
          <w:color w:val="000000"/>
          <w:sz w:val="21"/>
          <w:szCs w:val="21"/>
          <w:highlight w:val="none"/>
        </w:rPr>
        <w:t>未按招标文件要求提供投标保证金的；</w:t>
      </w:r>
    </w:p>
    <w:p w14:paraId="5E020CAE">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26.1</w:t>
      </w:r>
      <w:r>
        <w:rPr>
          <w:rFonts w:hint="eastAsia" w:cs="Times New Roman"/>
          <w:b/>
          <w:bCs/>
          <w:color w:val="000000"/>
          <w:sz w:val="21"/>
          <w:szCs w:val="21"/>
          <w:highlight w:val="none"/>
          <w:lang w:val="en-US" w:eastAsia="zh-CN"/>
        </w:rPr>
        <w:t>1</w:t>
      </w:r>
      <w:r>
        <w:rPr>
          <w:rFonts w:hint="default" w:ascii="Times New Roman" w:hAnsi="Times New Roman" w:cs="Times New Roman"/>
          <w:b/>
          <w:bCs/>
          <w:color w:val="000000"/>
          <w:sz w:val="21"/>
          <w:szCs w:val="21"/>
          <w:highlight w:val="none"/>
        </w:rPr>
        <w:t>投标文件载明的招标项目完成期限超过招标文件规定的期限的；</w:t>
      </w:r>
    </w:p>
    <w:p w14:paraId="0E71C69A">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26.1</w:t>
      </w:r>
      <w:r>
        <w:rPr>
          <w:rFonts w:hint="eastAsia" w:cs="Times New Roman"/>
          <w:b/>
          <w:bCs/>
          <w:color w:val="000000"/>
          <w:sz w:val="21"/>
          <w:szCs w:val="21"/>
          <w:highlight w:val="none"/>
          <w:lang w:val="en-US" w:eastAsia="zh-CN"/>
        </w:rPr>
        <w:t>2</w:t>
      </w:r>
      <w:r>
        <w:rPr>
          <w:rFonts w:hint="default" w:ascii="Times New Roman" w:hAnsi="Times New Roman" w:cs="Times New Roman"/>
          <w:b/>
          <w:bCs/>
          <w:color w:val="000000"/>
          <w:sz w:val="21"/>
          <w:szCs w:val="21"/>
          <w:highlight w:val="none"/>
        </w:rPr>
        <w:t>明显不符合技术规范、技术标准的要求的；</w:t>
      </w:r>
    </w:p>
    <w:p w14:paraId="053E6F78">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26.1</w:t>
      </w:r>
      <w:r>
        <w:rPr>
          <w:rFonts w:hint="eastAsia" w:cs="Times New Roman"/>
          <w:b/>
          <w:bCs/>
          <w:color w:val="000000"/>
          <w:sz w:val="21"/>
          <w:szCs w:val="21"/>
          <w:highlight w:val="none"/>
          <w:lang w:val="en-US" w:eastAsia="zh-CN"/>
        </w:rPr>
        <w:t>3</w:t>
      </w:r>
      <w:r>
        <w:rPr>
          <w:rFonts w:hint="default" w:ascii="Times New Roman" w:hAnsi="Times New Roman" w:cs="Times New Roman"/>
          <w:b/>
          <w:bCs/>
          <w:color w:val="000000"/>
          <w:sz w:val="21"/>
          <w:szCs w:val="21"/>
          <w:highlight w:val="none"/>
        </w:rPr>
        <w:t>投标文件载明的货物包装方式、检验标准和方法等不符合招标文件的要求的；</w:t>
      </w:r>
    </w:p>
    <w:p w14:paraId="2FD36B25">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w:t>
      </w:r>
      <w:r>
        <w:rPr>
          <w:rFonts w:hint="eastAsia" w:cs="Times New Roman"/>
          <w:b/>
          <w:bCs/>
          <w:color w:val="000000"/>
          <w:sz w:val="21"/>
          <w:szCs w:val="21"/>
          <w:highlight w:val="none"/>
          <w:lang w:val="en-US" w:eastAsia="zh-CN"/>
        </w:rPr>
        <w:t>14</w:t>
      </w:r>
      <w:r>
        <w:rPr>
          <w:rFonts w:hint="default" w:ascii="Times New Roman" w:hAnsi="Times New Roman" w:cs="Times New Roman"/>
          <w:b/>
          <w:bCs/>
          <w:color w:val="000000"/>
          <w:sz w:val="21"/>
          <w:szCs w:val="21"/>
          <w:highlight w:val="none"/>
        </w:rPr>
        <w:t>投标文件提出了不能满足招标文件要求或招标人不能接受的工程验收、计量、价款结算和支付办法的；</w:t>
      </w:r>
    </w:p>
    <w:p w14:paraId="1B9A8EC8">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w:t>
      </w:r>
      <w:r>
        <w:rPr>
          <w:rFonts w:hint="eastAsia" w:cs="Times New Roman"/>
          <w:b/>
          <w:bCs/>
          <w:color w:val="000000"/>
          <w:sz w:val="21"/>
          <w:szCs w:val="21"/>
          <w:highlight w:val="none"/>
          <w:lang w:val="en-US" w:eastAsia="zh-CN"/>
        </w:rPr>
        <w:t>15</w:t>
      </w:r>
      <w:r>
        <w:rPr>
          <w:rFonts w:hint="default" w:ascii="Times New Roman" w:hAnsi="Times New Roman" w:cs="Times New Roman"/>
          <w:b/>
          <w:bCs/>
          <w:color w:val="000000"/>
          <w:sz w:val="21"/>
          <w:szCs w:val="21"/>
          <w:highlight w:val="none"/>
        </w:rPr>
        <w:t>不同投标人的投标文件以及投标文件制作过</w:t>
      </w:r>
      <w:r>
        <w:rPr>
          <w:rFonts w:hint="eastAsia" w:cs="Times New Roman"/>
          <w:b/>
          <w:bCs/>
          <w:color w:val="000000"/>
          <w:sz w:val="21"/>
          <w:szCs w:val="21"/>
          <w:highlight w:val="none"/>
          <w:lang w:eastAsia="zh-CN"/>
        </w:rPr>
        <w:t>程中</w:t>
      </w:r>
      <w:r>
        <w:rPr>
          <w:rFonts w:hint="default" w:ascii="Times New Roman" w:hAnsi="Times New Roman" w:cs="Times New Roman"/>
          <w:b/>
          <w:bCs/>
          <w:color w:val="000000"/>
          <w:sz w:val="21"/>
          <w:szCs w:val="21"/>
          <w:highlight w:val="none"/>
        </w:rPr>
        <w:t>出现了评标委员会认为不应当雷同的情况的；</w:t>
      </w:r>
    </w:p>
    <w:p w14:paraId="5EC0DE34">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w:t>
      </w:r>
      <w:r>
        <w:rPr>
          <w:rFonts w:hint="eastAsia" w:cs="Times New Roman"/>
          <w:b/>
          <w:bCs/>
          <w:color w:val="000000"/>
          <w:sz w:val="21"/>
          <w:szCs w:val="21"/>
          <w:highlight w:val="none"/>
          <w:lang w:val="en-US" w:eastAsia="zh-CN"/>
        </w:rPr>
        <w:t>16</w:t>
      </w:r>
      <w:r>
        <w:rPr>
          <w:rFonts w:hint="default" w:ascii="Times New Roman" w:hAnsi="Times New Roman" w:cs="Times New Roman"/>
          <w:b/>
          <w:bCs/>
          <w:color w:val="000000"/>
          <w:sz w:val="21"/>
          <w:szCs w:val="21"/>
          <w:highlight w:val="none"/>
        </w:rPr>
        <w:t>以他人的名义投标、串通投标、以行贿手段谋取中标或者以其他弄虚作假方式投标的；</w:t>
      </w:r>
    </w:p>
    <w:p w14:paraId="27D14CDF">
      <w:pPr>
        <w:spacing w:line="440" w:lineRule="exact"/>
        <w:ind w:firstLine="441" w:firstLineChars="209"/>
        <w:rPr>
          <w:rFonts w:hint="default" w:ascii="Times New Roman" w:hAnsi="Times New Roman" w:cs="Times New Roman"/>
          <w:b/>
          <w:bCs/>
          <w:color w:val="000000"/>
          <w:sz w:val="21"/>
          <w:szCs w:val="21"/>
          <w:highlight w:val="none"/>
        </w:rPr>
      </w:pPr>
      <w:r>
        <w:rPr>
          <w:rFonts w:hint="default" w:ascii="Times New Roman" w:hAnsi="Times New Roman" w:cs="Times New Roman"/>
          <w:b/>
          <w:bCs/>
          <w:color w:val="000000"/>
          <w:sz w:val="21"/>
          <w:szCs w:val="21"/>
          <w:highlight w:val="none"/>
        </w:rPr>
        <w:t>26.</w:t>
      </w:r>
      <w:r>
        <w:rPr>
          <w:rFonts w:hint="eastAsia" w:cs="Times New Roman"/>
          <w:b/>
          <w:bCs/>
          <w:color w:val="000000"/>
          <w:sz w:val="21"/>
          <w:szCs w:val="21"/>
          <w:highlight w:val="none"/>
          <w:lang w:val="en-US" w:eastAsia="zh-CN"/>
        </w:rPr>
        <w:t>17</w:t>
      </w:r>
      <w:r>
        <w:rPr>
          <w:rFonts w:hint="default" w:ascii="Times New Roman" w:hAnsi="Times New Roman" w:cs="Times New Roman"/>
          <w:b/>
          <w:bCs/>
          <w:color w:val="000000"/>
          <w:sz w:val="21"/>
          <w:szCs w:val="21"/>
          <w:highlight w:val="none"/>
        </w:rPr>
        <w:t>投标人在投标文件递交截止时间当日，建筑企业资质动态监管结果（本项目资质要求） 处于不合格状态的</w:t>
      </w:r>
      <w:r>
        <w:rPr>
          <w:rFonts w:hint="eastAsia" w:ascii="Times New Roman" w:hAnsi="Times New Roman" w:cs="Times New Roman"/>
          <w:b/>
          <w:bCs/>
          <w:color w:val="000000"/>
          <w:sz w:val="21"/>
          <w:szCs w:val="21"/>
          <w:highlight w:val="none"/>
          <w:lang w:eastAsia="zh-CN"/>
        </w:rPr>
        <w:t>；</w:t>
      </w:r>
      <w:r>
        <w:rPr>
          <w:rFonts w:hint="default" w:ascii="Times New Roman" w:hAnsi="Times New Roman" w:cs="Times New Roman"/>
          <w:b/>
          <w:bCs/>
          <w:color w:val="000000"/>
          <w:sz w:val="21"/>
          <w:szCs w:val="21"/>
          <w:highlight w:val="none"/>
        </w:rPr>
        <w:t xml:space="preserve"> </w:t>
      </w:r>
    </w:p>
    <w:p w14:paraId="621B9DAC">
      <w:pPr>
        <w:spacing w:line="440" w:lineRule="exact"/>
        <w:ind w:firstLine="422" w:firstLineChars="200"/>
        <w:rPr>
          <w:rFonts w:hint="default" w:ascii="Times New Roman" w:hAnsi="Times New Roman" w:eastAsia="宋体" w:cs="Times New Roman"/>
          <w:b/>
          <w:color w:val="000000"/>
          <w:sz w:val="21"/>
          <w:szCs w:val="21"/>
          <w:highlight w:val="none"/>
          <w:lang w:val="en-US" w:eastAsia="zh-CN"/>
        </w:rPr>
      </w:pPr>
      <w:r>
        <w:rPr>
          <w:rFonts w:hint="eastAsia" w:ascii="Times New Roman" w:hAnsi="Times New Roman" w:cs="Times New Roman"/>
          <w:b/>
          <w:color w:val="000000"/>
          <w:sz w:val="21"/>
          <w:szCs w:val="21"/>
          <w:highlight w:val="none"/>
          <w:lang w:val="en-US" w:eastAsia="zh-CN"/>
        </w:rPr>
        <w:t>26.</w:t>
      </w:r>
      <w:r>
        <w:rPr>
          <w:rFonts w:hint="eastAsia" w:cs="Times New Roman"/>
          <w:b/>
          <w:color w:val="000000"/>
          <w:sz w:val="21"/>
          <w:szCs w:val="21"/>
          <w:highlight w:val="none"/>
          <w:lang w:val="en-US" w:eastAsia="zh-CN"/>
        </w:rPr>
        <w:t>1</w:t>
      </w:r>
      <w:r>
        <w:rPr>
          <w:rFonts w:hint="eastAsia" w:ascii="Times New Roman" w:hAnsi="Times New Roman" w:cs="Times New Roman"/>
          <w:b/>
          <w:color w:val="000000"/>
          <w:sz w:val="21"/>
          <w:szCs w:val="21"/>
          <w:highlight w:val="none"/>
          <w:lang w:val="en-US" w:eastAsia="zh-CN"/>
        </w:rPr>
        <w:t>8招标文件中规定的其他废标条款。</w:t>
      </w:r>
    </w:p>
    <w:p w14:paraId="3F535F85">
      <w:pPr>
        <w:spacing w:line="360" w:lineRule="auto"/>
        <w:ind w:firstLine="422" w:firstLineChars="200"/>
        <w:rPr>
          <w:szCs w:val="21"/>
        </w:rPr>
      </w:pPr>
      <w:r>
        <w:rPr>
          <w:rFonts w:hint="eastAsia"/>
          <w:b/>
          <w:szCs w:val="21"/>
          <w:lang w:eastAsia="zh-CN"/>
        </w:rPr>
        <w:t>27.</w:t>
      </w:r>
      <w:r>
        <w:rPr>
          <w:szCs w:val="21"/>
        </w:rPr>
        <w:t>评标、定标工作由招标人或代理机构组织进行。</w:t>
      </w:r>
    </w:p>
    <w:p w14:paraId="6CF22870">
      <w:pPr>
        <w:spacing w:line="360" w:lineRule="auto"/>
        <w:ind w:firstLine="422" w:firstLineChars="200"/>
        <w:rPr>
          <w:szCs w:val="21"/>
        </w:rPr>
      </w:pPr>
      <w:r>
        <w:rPr>
          <w:rFonts w:hint="eastAsia"/>
          <w:b/>
          <w:szCs w:val="21"/>
          <w:lang w:eastAsia="zh-CN"/>
        </w:rPr>
        <w:t>28.</w:t>
      </w:r>
      <w:r>
        <w:rPr>
          <w:szCs w:val="21"/>
        </w:rPr>
        <w:t>投标文件的澄清</w:t>
      </w:r>
    </w:p>
    <w:p w14:paraId="12F00C00">
      <w:pPr>
        <w:spacing w:line="360" w:lineRule="auto"/>
        <w:ind w:firstLine="480"/>
        <w:rPr>
          <w:szCs w:val="21"/>
        </w:rPr>
      </w:pPr>
      <w:r>
        <w:rPr>
          <w:szCs w:val="21"/>
        </w:rPr>
        <w:t>在评标过程中，评标委员会认为需要，可以书面形式要求投标人对投标文件中的有关问题进行澄清或提供补充说明及有关资料，投标人应作出书面答复。书面答复中不得有变更价格、工期、自报质量等级等实质性内容。</w:t>
      </w:r>
    </w:p>
    <w:p w14:paraId="07E36963">
      <w:pPr>
        <w:spacing w:line="360" w:lineRule="auto"/>
        <w:ind w:firstLine="480"/>
        <w:rPr>
          <w:szCs w:val="21"/>
        </w:rPr>
      </w:pPr>
      <w:r>
        <w:rPr>
          <w:spacing w:val="-2"/>
          <w:szCs w:val="21"/>
        </w:rPr>
        <w:t>书面答复须经投标人法定代表人或经其授权的委托</w:t>
      </w:r>
      <w:r>
        <w:rPr>
          <w:rFonts w:hint="eastAsia"/>
          <w:spacing w:val="-2"/>
          <w:szCs w:val="21"/>
          <w:lang w:eastAsia="zh-CN"/>
        </w:rPr>
        <w:t>代理人</w:t>
      </w:r>
      <w:r>
        <w:rPr>
          <w:spacing w:val="-2"/>
          <w:szCs w:val="21"/>
        </w:rPr>
        <w:t>签字或加盖印鉴，签字或加盖印鉴的书面答复将被视为投标文件的组成部分。投标截止日后，投标人对投标报价或其他实质性内容修正的函件和增加的任何优惠条件，一律不得作为评标、定标的依据</w:t>
      </w:r>
      <w:r>
        <w:rPr>
          <w:szCs w:val="21"/>
        </w:rPr>
        <w:t>。</w:t>
      </w:r>
    </w:p>
    <w:p w14:paraId="53590017">
      <w:pPr>
        <w:spacing w:line="360" w:lineRule="auto"/>
        <w:ind w:firstLine="480"/>
        <w:rPr>
          <w:szCs w:val="21"/>
        </w:rPr>
      </w:pPr>
      <w:r>
        <w:rPr>
          <w:rFonts w:hint="eastAsia"/>
          <w:b/>
          <w:szCs w:val="21"/>
          <w:lang w:eastAsia="zh-CN"/>
        </w:rPr>
        <w:t>29.</w:t>
      </w:r>
      <w:r>
        <w:rPr>
          <w:szCs w:val="21"/>
        </w:rPr>
        <w:t>评标委员会在对实质性响应招标文件要求的投标进行报价评估时，除招标文件另有约定外，应当按下列原则进行修正：</w:t>
      </w:r>
      <w:r>
        <w:rPr>
          <w:rFonts w:hint="eastAsia"/>
          <w:szCs w:val="21"/>
          <w:lang w:eastAsia="zh-CN"/>
        </w:rPr>
        <w:t>（</w:t>
      </w:r>
      <w:r>
        <w:rPr>
          <w:szCs w:val="21"/>
        </w:rPr>
        <w:t>一</w:t>
      </w:r>
      <w:r>
        <w:rPr>
          <w:rFonts w:hint="eastAsia"/>
          <w:szCs w:val="21"/>
          <w:lang w:eastAsia="zh-CN"/>
        </w:rPr>
        <w:t>）</w:t>
      </w:r>
      <w:r>
        <w:rPr>
          <w:szCs w:val="21"/>
        </w:rPr>
        <w:t>投标文件中的大写金额与小写金额不一</w:t>
      </w:r>
      <w:r>
        <w:rPr>
          <w:rFonts w:hint="eastAsia"/>
          <w:szCs w:val="21"/>
          <w:lang w:eastAsia="zh-CN"/>
        </w:rPr>
        <w:t>致的</w:t>
      </w:r>
      <w:r>
        <w:rPr>
          <w:szCs w:val="21"/>
        </w:rPr>
        <w:t>，以大写金额为准；</w:t>
      </w:r>
      <w:r>
        <w:rPr>
          <w:rFonts w:hint="eastAsia"/>
          <w:szCs w:val="21"/>
          <w:lang w:eastAsia="zh-CN"/>
        </w:rPr>
        <w:t>（</w:t>
      </w:r>
      <w:r>
        <w:rPr>
          <w:szCs w:val="21"/>
        </w:rPr>
        <w:t>二</w:t>
      </w:r>
      <w:r>
        <w:rPr>
          <w:rFonts w:hint="eastAsia"/>
          <w:szCs w:val="21"/>
          <w:lang w:eastAsia="zh-CN"/>
        </w:rPr>
        <w:t>）</w:t>
      </w:r>
      <w:r>
        <w:rPr>
          <w:szCs w:val="21"/>
        </w:rPr>
        <w:t>总价金额与单价不一致的，以单价金额为准，但单价金额小数点有明显错误的除外；</w:t>
      </w:r>
      <w:r>
        <w:rPr>
          <w:rFonts w:hint="eastAsia"/>
          <w:szCs w:val="21"/>
          <w:lang w:eastAsia="zh-CN"/>
        </w:rPr>
        <w:t>（</w:t>
      </w:r>
      <w:r>
        <w:rPr>
          <w:szCs w:val="21"/>
        </w:rPr>
        <w:t>三</w:t>
      </w:r>
      <w:r>
        <w:rPr>
          <w:rFonts w:hint="eastAsia"/>
          <w:szCs w:val="21"/>
          <w:lang w:eastAsia="zh-CN"/>
        </w:rPr>
        <w:t>）</w:t>
      </w:r>
      <w:r>
        <w:rPr>
          <w:szCs w:val="21"/>
        </w:rPr>
        <w:t>对不同文字文本投标文件的解释发生异议的，以中文文本为准。</w:t>
      </w:r>
    </w:p>
    <w:p w14:paraId="526EFD95">
      <w:pPr>
        <w:spacing w:line="360" w:lineRule="auto"/>
        <w:ind w:firstLine="480"/>
        <w:rPr>
          <w:szCs w:val="21"/>
        </w:rPr>
      </w:pPr>
      <w:r>
        <w:rPr>
          <w:rFonts w:hint="eastAsia"/>
          <w:b/>
          <w:szCs w:val="21"/>
          <w:lang w:eastAsia="zh-CN"/>
        </w:rPr>
        <w:t>30.</w:t>
      </w:r>
      <w:r>
        <w:rPr>
          <w:szCs w:val="21"/>
        </w:rPr>
        <w:t>投标报价可以四舍五入到“元”。</w:t>
      </w:r>
    </w:p>
    <w:p w14:paraId="620CA8A8">
      <w:pPr>
        <w:spacing w:line="360" w:lineRule="auto"/>
        <w:ind w:firstLine="480"/>
        <w:rPr>
          <w:szCs w:val="21"/>
        </w:rPr>
      </w:pPr>
      <w:r>
        <w:rPr>
          <w:rFonts w:hint="eastAsia"/>
          <w:b/>
          <w:szCs w:val="21"/>
          <w:lang w:eastAsia="zh-CN"/>
        </w:rPr>
        <w:t>31.</w:t>
      </w:r>
      <w:r>
        <w:rPr>
          <w:szCs w:val="21"/>
        </w:rPr>
        <w:t>在投标文件的审查、澄清、评价和比较以及授予合同的过程中，投标人对招标人和评标组织成员施加影响的任何行为，都将导致取消其中标资格。</w:t>
      </w:r>
    </w:p>
    <w:p w14:paraId="67A76BDA">
      <w:pPr>
        <w:widowControl/>
        <w:spacing w:line="360" w:lineRule="auto"/>
        <w:ind w:firstLine="422" w:firstLineChars="200"/>
        <w:rPr>
          <w:szCs w:val="21"/>
        </w:rPr>
      </w:pPr>
      <w:r>
        <w:rPr>
          <w:rFonts w:hint="eastAsia"/>
          <w:b/>
          <w:szCs w:val="21"/>
          <w:lang w:eastAsia="zh-CN"/>
        </w:rPr>
        <w:t>32.</w:t>
      </w:r>
      <w:r>
        <w:rPr>
          <w:spacing w:val="-2"/>
          <w:szCs w:val="21"/>
        </w:rPr>
        <w:t>评标委员会在评标工作完成后，将在评标报告之外按照统一格式公布评标结果公开的内容，在中标结果公示的同时一并在“</w:t>
      </w:r>
      <w:r>
        <w:rPr>
          <w:rFonts w:hint="eastAsia"/>
          <w:spacing w:val="-2"/>
          <w:szCs w:val="21"/>
          <w:lang w:eastAsia="zh-CN"/>
        </w:rPr>
        <w:t>南通市</w:t>
      </w:r>
      <w:r>
        <w:rPr>
          <w:rFonts w:hint="eastAsia"/>
          <w:spacing w:val="-2"/>
          <w:szCs w:val="21"/>
        </w:rPr>
        <w:t>崇川区人民政府网</w:t>
      </w:r>
      <w:r>
        <w:rPr>
          <w:spacing w:val="-2"/>
          <w:szCs w:val="21"/>
        </w:rPr>
        <w:t>”</w:t>
      </w:r>
      <w:r>
        <w:rPr>
          <w:rFonts w:hint="eastAsia"/>
          <w:spacing w:val="-2"/>
          <w:szCs w:val="21"/>
        </w:rPr>
        <w:t>公示公告</w:t>
      </w:r>
      <w:r>
        <w:rPr>
          <w:spacing w:val="-2"/>
          <w:szCs w:val="21"/>
        </w:rPr>
        <w:t>栏公示，公布的时间为三日</w:t>
      </w:r>
      <w:r>
        <w:rPr>
          <w:szCs w:val="21"/>
        </w:rPr>
        <w:t>。</w:t>
      </w:r>
    </w:p>
    <w:p w14:paraId="452EB7BA">
      <w:pPr>
        <w:pStyle w:val="3"/>
        <w:keepNext/>
        <w:keepLines/>
        <w:pageBreakBefore w:val="0"/>
        <w:widowControl w:val="0"/>
        <w:kinsoku/>
        <w:wordWrap/>
        <w:overflowPunct/>
        <w:topLinePunct w:val="0"/>
        <w:autoSpaceDE/>
        <w:autoSpaceDN/>
        <w:bidi w:val="0"/>
        <w:adjustRightInd/>
        <w:snapToGrid/>
        <w:spacing w:line="240" w:lineRule="auto"/>
        <w:jc w:val="center"/>
        <w:textAlignment w:val="auto"/>
        <w:rPr>
          <w:rFonts w:ascii="Times New Roman" w:hAnsi="Times New Roman" w:eastAsia="宋体"/>
          <w:sz w:val="30"/>
        </w:rPr>
      </w:pPr>
      <w:r>
        <w:rPr>
          <w:rFonts w:ascii="Times New Roman" w:hAnsi="Times New Roman" w:eastAsia="宋体"/>
          <w:sz w:val="30"/>
        </w:rPr>
        <w:t>（七）授予合同</w:t>
      </w:r>
    </w:p>
    <w:p w14:paraId="77107D39">
      <w:pPr>
        <w:spacing w:line="480" w:lineRule="exact"/>
        <w:ind w:firstLine="420" w:firstLineChars="200"/>
        <w:jc w:val="left"/>
        <w:rPr>
          <w:bCs/>
          <w:szCs w:val="21"/>
        </w:rPr>
      </w:pPr>
      <w:bookmarkStart w:id="23" w:name="_Toc465181335"/>
      <w:bookmarkStart w:id="24" w:name="_Toc404159959"/>
      <w:r>
        <w:rPr>
          <w:rFonts w:hint="eastAsia"/>
          <w:bCs/>
          <w:szCs w:val="21"/>
          <w:lang w:eastAsia="zh-CN"/>
        </w:rPr>
        <w:t>33.</w:t>
      </w:r>
      <w:r>
        <w:rPr>
          <w:bCs/>
          <w:szCs w:val="21"/>
        </w:rPr>
        <w:t>招标人和中标人应当自中标通知书发出之日起30日内，按照本招标文件和中标人的投标文件订立书面合同。招标人和中标人不得再订立背离合同实质性内容的其他协议。</w:t>
      </w:r>
    </w:p>
    <w:p w14:paraId="1E603913">
      <w:pPr>
        <w:spacing w:line="480" w:lineRule="exact"/>
        <w:ind w:firstLine="420" w:firstLineChars="200"/>
        <w:jc w:val="left"/>
        <w:rPr>
          <w:bCs/>
          <w:szCs w:val="21"/>
        </w:rPr>
      </w:pPr>
      <w:r>
        <w:rPr>
          <w:rFonts w:hint="eastAsia"/>
          <w:bCs/>
          <w:szCs w:val="21"/>
          <w:lang w:eastAsia="zh-CN"/>
        </w:rPr>
        <w:t>34.</w:t>
      </w:r>
      <w:r>
        <w:rPr>
          <w:bCs/>
          <w:szCs w:val="21"/>
        </w:rPr>
        <w:t>中标通知书发出前，中标人应按本须知前附表第</w:t>
      </w:r>
      <w:r>
        <w:rPr>
          <w:rFonts w:hint="eastAsia"/>
          <w:bCs/>
          <w:szCs w:val="21"/>
        </w:rPr>
        <w:t>20</w:t>
      </w:r>
      <w:r>
        <w:rPr>
          <w:bCs/>
          <w:szCs w:val="21"/>
        </w:rPr>
        <w:t>项规定的金额向招标人提交履约担保。</w:t>
      </w:r>
    </w:p>
    <w:p w14:paraId="20603404">
      <w:pPr>
        <w:spacing w:line="480" w:lineRule="exact"/>
        <w:ind w:firstLine="420" w:firstLineChars="200"/>
        <w:jc w:val="left"/>
        <w:rPr>
          <w:bCs/>
          <w:szCs w:val="21"/>
        </w:rPr>
      </w:pPr>
      <w:r>
        <w:rPr>
          <w:rFonts w:hint="eastAsia"/>
          <w:bCs/>
          <w:szCs w:val="21"/>
          <w:lang w:eastAsia="zh-CN"/>
        </w:rPr>
        <w:t>35.</w:t>
      </w:r>
      <w:r>
        <w:rPr>
          <w:bCs/>
          <w:szCs w:val="21"/>
        </w:rPr>
        <w:t>若中标人不能按本须知第3</w:t>
      </w:r>
      <w:r>
        <w:rPr>
          <w:rFonts w:hint="eastAsia"/>
          <w:bCs/>
          <w:szCs w:val="21"/>
          <w:lang w:val="en-US" w:eastAsia="zh-CN"/>
        </w:rPr>
        <w:t>3</w:t>
      </w:r>
      <w:r>
        <w:rPr>
          <w:bCs/>
          <w:szCs w:val="21"/>
        </w:rPr>
        <w:t>条、3</w:t>
      </w:r>
      <w:r>
        <w:rPr>
          <w:rFonts w:hint="eastAsia"/>
          <w:bCs/>
          <w:szCs w:val="21"/>
          <w:lang w:val="en-US" w:eastAsia="zh-CN"/>
        </w:rPr>
        <w:t>4条</w:t>
      </w:r>
      <w:r>
        <w:rPr>
          <w:bCs/>
          <w:szCs w:val="21"/>
        </w:rPr>
        <w:t>的规定执行，招标人将有充分的理由认为中标人放弃中标项目及签订合同的权利，并没收其投标保证金，中标人的行为给招标人造成损失超过投标保证金数额的，还应当对超过部分予以赔偿。招标人可以按照评标委员会提出的中标候选人名单排序依次确定其他中标候选人为中标人，也可以重新招标。</w:t>
      </w:r>
    </w:p>
    <w:p w14:paraId="2F568F61">
      <w:pPr>
        <w:spacing w:line="480" w:lineRule="exact"/>
        <w:ind w:firstLine="420" w:firstLineChars="200"/>
        <w:jc w:val="left"/>
        <w:rPr>
          <w:bCs/>
          <w:szCs w:val="21"/>
        </w:rPr>
      </w:pPr>
      <w:r>
        <w:rPr>
          <w:rFonts w:hint="eastAsia"/>
          <w:bCs/>
          <w:szCs w:val="21"/>
          <w:lang w:eastAsia="zh-CN"/>
        </w:rPr>
        <w:t>36.</w:t>
      </w:r>
      <w:r>
        <w:rPr>
          <w:bCs/>
          <w:szCs w:val="21"/>
        </w:rPr>
        <w:t>中标人在中标后或施工期间不得随意变更中标项目负责人。如果出现特殊情况，确需更换的，应当经招标人同意，并提供必要的证明文件报招标投标行政监督部门备案。</w:t>
      </w:r>
    </w:p>
    <w:p w14:paraId="2BA12D81">
      <w:pPr>
        <w:spacing w:line="360" w:lineRule="auto"/>
        <w:rPr>
          <w:sz w:val="24"/>
        </w:rPr>
      </w:pPr>
    </w:p>
    <w:p w14:paraId="211D6645">
      <w:pPr>
        <w:spacing w:line="360" w:lineRule="auto"/>
        <w:rPr>
          <w:sz w:val="24"/>
        </w:rPr>
      </w:pPr>
    </w:p>
    <w:p w14:paraId="25D06B66">
      <w:pPr>
        <w:spacing w:line="360" w:lineRule="auto"/>
        <w:rPr>
          <w:sz w:val="24"/>
        </w:rPr>
      </w:pPr>
    </w:p>
    <w:p w14:paraId="14A51A9D">
      <w:pPr>
        <w:widowControl/>
        <w:jc w:val="left"/>
        <w:rPr>
          <w:b/>
          <w:sz w:val="36"/>
          <w:szCs w:val="36"/>
        </w:rPr>
      </w:pPr>
      <w:r>
        <w:rPr>
          <w:b/>
          <w:sz w:val="36"/>
          <w:szCs w:val="36"/>
        </w:rPr>
        <w:br w:type="page"/>
      </w:r>
    </w:p>
    <w:p w14:paraId="3C762159">
      <w:pPr>
        <w:spacing w:line="360" w:lineRule="auto"/>
        <w:ind w:firstLine="482"/>
        <w:jc w:val="center"/>
        <w:rPr>
          <w:b/>
          <w:sz w:val="32"/>
          <w:szCs w:val="32"/>
        </w:rPr>
      </w:pPr>
      <w:r>
        <w:rPr>
          <w:b/>
          <w:sz w:val="32"/>
          <w:szCs w:val="32"/>
        </w:rPr>
        <w:t>第二章</w:t>
      </w:r>
      <w:r>
        <w:rPr>
          <w:rFonts w:hint="eastAsia"/>
          <w:b/>
          <w:sz w:val="32"/>
          <w:szCs w:val="32"/>
          <w:lang w:val="en-US" w:eastAsia="zh-CN"/>
        </w:rPr>
        <w:t xml:space="preserve"> </w:t>
      </w:r>
      <w:r>
        <w:rPr>
          <w:b/>
          <w:sz w:val="32"/>
          <w:szCs w:val="32"/>
        </w:rPr>
        <w:t>评标办法</w:t>
      </w:r>
      <w:bookmarkEnd w:id="23"/>
      <w:bookmarkEnd w:id="24"/>
      <w:r>
        <w:rPr>
          <w:b/>
          <w:sz w:val="32"/>
          <w:szCs w:val="32"/>
        </w:rPr>
        <w:t>（价格单因素评标办法）</w:t>
      </w:r>
    </w:p>
    <w:p w14:paraId="232E74EB">
      <w:pPr>
        <w:kinsoku w:val="0"/>
        <w:overflowPunct w:val="0"/>
        <w:autoSpaceDE w:val="0"/>
        <w:autoSpaceDN w:val="0"/>
        <w:spacing w:line="460" w:lineRule="exact"/>
        <w:ind w:firstLine="482"/>
        <w:rPr>
          <w:b/>
          <w:bCs/>
          <w:color w:val="FF0000"/>
          <w:kern w:val="0"/>
          <w:sz w:val="24"/>
          <w:u w:val="thick"/>
        </w:rPr>
      </w:pPr>
      <w:r>
        <w:rPr>
          <w:b/>
          <w:bCs/>
          <w:color w:val="FF0000"/>
          <w:kern w:val="0"/>
          <w:sz w:val="24"/>
        </w:rPr>
        <w:t>每个投标人在递交投标文件的同时，由授权委托人当场出示授权委托书原件和本人身份证；如为法定代表人参加投标，则须由法定代表人当场出示法定代表人身份证明原件和本人身份证，准时参加开标会议，否则，其投标文件不予接受。</w:t>
      </w:r>
      <w:r>
        <w:rPr>
          <w:rFonts w:hint="eastAsia"/>
          <w:b/>
          <w:bCs/>
          <w:color w:val="FF0000"/>
          <w:kern w:val="0"/>
          <w:sz w:val="24"/>
          <w:u w:val="thick"/>
        </w:rPr>
        <w:t>身份证与复印件不一致的，其投标文件不予接受。</w:t>
      </w:r>
    </w:p>
    <w:p w14:paraId="7CA71D8D">
      <w:pPr>
        <w:kinsoku w:val="0"/>
        <w:overflowPunct w:val="0"/>
        <w:autoSpaceDE w:val="0"/>
        <w:autoSpaceDN w:val="0"/>
        <w:spacing w:line="460" w:lineRule="exact"/>
        <w:ind w:firstLine="482"/>
        <w:rPr>
          <w:b/>
          <w:bCs/>
          <w:kern w:val="0"/>
          <w:sz w:val="24"/>
          <w:u w:val="thick" w:color="FF0000"/>
        </w:rPr>
      </w:pPr>
      <w:r>
        <w:rPr>
          <w:b/>
          <w:bCs/>
          <w:kern w:val="0"/>
          <w:sz w:val="24"/>
          <w:u w:val="thick" w:color="FF0000"/>
        </w:rPr>
        <w:t>注：除投标文件的资格审查文件中要求提供法定代表人身份证明（或授权委托书）须按招标文件要求装订并密封。投标人递交投标文件的同时递交的法定代表人身份证明（或授权委托书）由投标人另行单独提供，无须密封。</w:t>
      </w:r>
    </w:p>
    <w:p w14:paraId="02BC71C0">
      <w:pPr>
        <w:autoSpaceDE w:val="0"/>
        <w:adjustRightInd w:val="0"/>
        <w:snapToGrid w:val="0"/>
        <w:spacing w:line="440" w:lineRule="exact"/>
        <w:ind w:firstLine="482" w:firstLineChars="200"/>
        <w:jc w:val="left"/>
        <w:rPr>
          <w:b/>
          <w:bCs/>
          <w:sz w:val="24"/>
          <w:szCs w:val="24"/>
        </w:rPr>
      </w:pPr>
      <w:r>
        <w:rPr>
          <w:b/>
          <w:bCs/>
          <w:sz w:val="24"/>
          <w:szCs w:val="24"/>
        </w:rPr>
        <w:t>本工程采用</w:t>
      </w:r>
      <w:r>
        <w:rPr>
          <w:rFonts w:hint="eastAsia"/>
          <w:b/>
          <w:bCs/>
          <w:sz w:val="24"/>
          <w:szCs w:val="24"/>
          <w:lang w:val="en-US" w:eastAsia="zh-CN"/>
        </w:rPr>
        <w:t>价格单因素</w:t>
      </w:r>
      <w:r>
        <w:rPr>
          <w:b/>
          <w:bCs/>
          <w:sz w:val="24"/>
          <w:szCs w:val="24"/>
        </w:rPr>
        <w:t>评标办法，且采用资格后审，具体资格审查及评标细则如下：</w:t>
      </w:r>
    </w:p>
    <w:p w14:paraId="274E9650">
      <w:pPr>
        <w:spacing w:line="360" w:lineRule="auto"/>
        <w:ind w:firstLine="482" w:firstLineChars="200"/>
        <w:rPr>
          <w:rFonts w:hint="default" w:ascii="Times New Roman" w:hAnsi="Times New Roman" w:cs="Times New Roman"/>
          <w:b/>
          <w:sz w:val="24"/>
          <w:szCs w:val="24"/>
        </w:rPr>
      </w:pPr>
      <w:r>
        <w:rPr>
          <w:rFonts w:hint="default" w:ascii="Times New Roman" w:hAnsi="Times New Roman" w:cs="Times New Roman"/>
          <w:b/>
          <w:sz w:val="24"/>
          <w:szCs w:val="24"/>
        </w:rPr>
        <w:t>一、评标程序</w:t>
      </w:r>
    </w:p>
    <w:p w14:paraId="2E3524CD">
      <w:pPr>
        <w:widowControl/>
        <w:spacing w:line="360" w:lineRule="auto"/>
        <w:ind w:firstLine="480" w:firstLineChars="200"/>
        <w:rPr>
          <w:rFonts w:hint="default" w:ascii="Times New Roman" w:hAnsi="Times New Roman" w:eastAsia="宋体" w:cs="Times New Roman"/>
          <w:kern w:val="0"/>
          <w:sz w:val="24"/>
          <w:szCs w:val="24"/>
        </w:rPr>
      </w:pPr>
      <w:r>
        <w:rPr>
          <w:rFonts w:hint="eastAsia" w:ascii="宋体" w:hAnsi="宋体" w:cs="宋体"/>
          <w:kern w:val="0"/>
          <w:sz w:val="24"/>
        </w:rPr>
        <w:t>资格符合性评审</w:t>
      </w:r>
      <w:r>
        <w:rPr>
          <w:rFonts w:ascii="宋体" w:hAnsi="宋体"/>
          <w:kern w:val="0"/>
          <w:sz w:val="24"/>
        </w:rPr>
        <w:t>→</w:t>
      </w:r>
      <w:r>
        <w:rPr>
          <w:rFonts w:hint="eastAsia" w:ascii="宋体" w:hAnsi="宋体" w:cs="宋体"/>
          <w:kern w:val="0"/>
          <w:sz w:val="24"/>
        </w:rPr>
        <w:t>商务标开标</w:t>
      </w:r>
      <w:r>
        <w:rPr>
          <w:rFonts w:ascii="宋体" w:hAnsi="宋体"/>
          <w:kern w:val="0"/>
          <w:sz w:val="24"/>
        </w:rPr>
        <w:t>→</w:t>
      </w:r>
      <w:r>
        <w:rPr>
          <w:rFonts w:hint="eastAsia" w:ascii="宋体" w:hAnsi="宋体" w:cs="宋体"/>
          <w:kern w:val="0"/>
          <w:sz w:val="24"/>
        </w:rPr>
        <w:t>商务标评委评审</w:t>
      </w:r>
      <w:r>
        <w:rPr>
          <w:rFonts w:ascii="宋体" w:hAnsi="宋体"/>
          <w:kern w:val="0"/>
          <w:sz w:val="24"/>
        </w:rPr>
        <w:t>→</w:t>
      </w:r>
      <w:r>
        <w:rPr>
          <w:rFonts w:hint="eastAsia" w:ascii="宋体" w:hAnsi="宋体" w:cs="宋体"/>
          <w:kern w:val="0"/>
          <w:sz w:val="24"/>
        </w:rPr>
        <w:t>确定中标候选人</w:t>
      </w:r>
    </w:p>
    <w:p w14:paraId="1041DBD3">
      <w:pPr>
        <w:widowControl/>
        <w:spacing w:line="360" w:lineRule="auto"/>
        <w:ind w:firstLine="482" w:firstLineChars="200"/>
        <w:rPr>
          <w:rFonts w:hint="default" w:ascii="Times New Roman" w:hAnsi="Times New Roman" w:eastAsia="宋体" w:cs="Times New Roman"/>
          <w:b/>
          <w:bCs/>
          <w:kern w:val="0"/>
          <w:sz w:val="24"/>
          <w:szCs w:val="24"/>
        </w:rPr>
      </w:pPr>
      <w:r>
        <w:rPr>
          <w:rFonts w:hint="default" w:ascii="Times New Roman" w:hAnsi="Times New Roman" w:eastAsia="宋体" w:cs="Times New Roman"/>
          <w:b/>
          <w:bCs/>
          <w:kern w:val="0"/>
          <w:sz w:val="24"/>
          <w:szCs w:val="24"/>
        </w:rPr>
        <w:t>二、评审标准</w:t>
      </w:r>
    </w:p>
    <w:p w14:paraId="48CB1D75">
      <w:pPr>
        <w:widowControl/>
        <w:spacing w:line="360" w:lineRule="auto"/>
        <w:ind w:firstLine="480" w:firstLineChars="200"/>
        <w:rPr>
          <w:rFonts w:hint="default" w:ascii="Times New Roman" w:hAnsi="Times New Roman" w:cs="Times New Roman"/>
          <w:kern w:val="0"/>
          <w:sz w:val="24"/>
          <w:szCs w:val="24"/>
        </w:rPr>
      </w:pPr>
      <w:r>
        <w:rPr>
          <w:rFonts w:hint="default" w:ascii="Times New Roman" w:hAnsi="Times New Roman" w:cs="Times New Roman"/>
          <w:kern w:val="0"/>
          <w:sz w:val="24"/>
          <w:szCs w:val="24"/>
        </w:rPr>
        <w:t>评标委员会将</w:t>
      </w:r>
      <w:r>
        <w:rPr>
          <w:rFonts w:hint="eastAsia" w:ascii="Times New Roman" w:hAnsi="Times New Roman" w:cs="Times New Roman"/>
          <w:kern w:val="0"/>
          <w:sz w:val="24"/>
          <w:szCs w:val="24"/>
          <w:lang w:eastAsia="zh-CN"/>
        </w:rPr>
        <w:t>按照</w:t>
      </w:r>
      <w:r>
        <w:rPr>
          <w:rFonts w:hint="default" w:ascii="Times New Roman" w:hAnsi="Times New Roman" w:cs="Times New Roman"/>
          <w:kern w:val="0"/>
          <w:sz w:val="24"/>
          <w:szCs w:val="24"/>
        </w:rPr>
        <w:t>评审标准、资格评审标准的合格条件，对各投标人递交的资格审查书面资料进行评审，并公布资格审查合格者名单。</w:t>
      </w:r>
    </w:p>
    <w:p w14:paraId="26FE1B12">
      <w:pPr>
        <w:widowControl/>
        <w:spacing w:line="360" w:lineRule="auto"/>
        <w:ind w:firstLine="480" w:firstLineChars="200"/>
        <w:rPr>
          <w:kern w:val="0"/>
          <w:szCs w:val="21"/>
        </w:rPr>
      </w:pPr>
      <w:r>
        <w:rPr>
          <w:rFonts w:hint="eastAsia" w:cs="Times New Roman"/>
          <w:kern w:val="0"/>
          <w:sz w:val="24"/>
          <w:szCs w:val="24"/>
          <w:lang w:eastAsia="zh-CN"/>
        </w:rPr>
        <w:t>1.</w:t>
      </w:r>
      <w:r>
        <w:rPr>
          <w:rFonts w:hint="default" w:ascii="Times New Roman" w:hAnsi="Times New Roman" w:cs="Times New Roman"/>
          <w:kern w:val="0"/>
          <w:sz w:val="24"/>
          <w:szCs w:val="24"/>
        </w:rPr>
        <w:t>资格符合性评审</w:t>
      </w:r>
    </w:p>
    <w:p w14:paraId="062451C7">
      <w:pPr>
        <w:widowControl/>
        <w:spacing w:line="360" w:lineRule="auto"/>
        <w:ind w:firstLine="482" w:firstLineChars="200"/>
        <w:jc w:val="center"/>
        <w:rPr>
          <w:kern w:val="0"/>
          <w:sz w:val="24"/>
        </w:rPr>
      </w:pPr>
      <w:r>
        <w:rPr>
          <w:b/>
          <w:sz w:val="24"/>
          <w:u w:val="single"/>
        </w:rPr>
        <w:t>资格审查标准汇总表</w:t>
      </w:r>
    </w:p>
    <w:tbl>
      <w:tblPr>
        <w:tblStyle w:val="57"/>
        <w:tblW w:w="9569" w:type="dxa"/>
        <w:jc w:val="center"/>
        <w:tblCellSpacing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52"/>
        <w:gridCol w:w="1800"/>
        <w:gridCol w:w="3369"/>
        <w:gridCol w:w="3848"/>
      </w:tblGrid>
      <w:tr w14:paraId="109C8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2" w:hRule="atLeast"/>
          <w:tblHeader/>
          <w:tblCellSpacing w:w="0" w:type="dxa"/>
          <w:jc w:val="center"/>
        </w:trPr>
        <w:tc>
          <w:tcPr>
            <w:tcW w:w="552" w:type="dxa"/>
            <w:vAlign w:val="center"/>
          </w:tcPr>
          <w:p w14:paraId="0FF975F5">
            <w:pPr>
              <w:widowControl/>
              <w:jc w:val="center"/>
              <w:rPr>
                <w:b/>
                <w:kern w:val="0"/>
                <w:szCs w:val="21"/>
              </w:rPr>
            </w:pPr>
            <w:bookmarkStart w:id="25" w:name="OLE_LINK2"/>
            <w:r>
              <w:rPr>
                <w:b/>
                <w:kern w:val="0"/>
                <w:szCs w:val="21"/>
              </w:rPr>
              <w:t>序号</w:t>
            </w:r>
          </w:p>
        </w:tc>
        <w:tc>
          <w:tcPr>
            <w:tcW w:w="1800" w:type="dxa"/>
            <w:vAlign w:val="center"/>
          </w:tcPr>
          <w:p w14:paraId="42D6D56B">
            <w:pPr>
              <w:widowControl/>
              <w:jc w:val="center"/>
              <w:rPr>
                <w:b/>
                <w:kern w:val="0"/>
                <w:szCs w:val="21"/>
              </w:rPr>
            </w:pPr>
            <w:r>
              <w:rPr>
                <w:b/>
                <w:kern w:val="0"/>
                <w:szCs w:val="21"/>
              </w:rPr>
              <w:t>项目内容</w:t>
            </w:r>
          </w:p>
        </w:tc>
        <w:tc>
          <w:tcPr>
            <w:tcW w:w="3369" w:type="dxa"/>
            <w:vAlign w:val="center"/>
          </w:tcPr>
          <w:p w14:paraId="5F751CAF">
            <w:pPr>
              <w:widowControl/>
              <w:jc w:val="center"/>
              <w:rPr>
                <w:b/>
                <w:kern w:val="0"/>
                <w:szCs w:val="21"/>
              </w:rPr>
            </w:pPr>
            <w:r>
              <w:rPr>
                <w:b/>
                <w:kern w:val="0"/>
                <w:szCs w:val="21"/>
              </w:rPr>
              <w:t>合格条件</w:t>
            </w:r>
          </w:p>
        </w:tc>
        <w:tc>
          <w:tcPr>
            <w:tcW w:w="3848" w:type="dxa"/>
            <w:vAlign w:val="center"/>
          </w:tcPr>
          <w:p w14:paraId="0A2E9F4E">
            <w:pPr>
              <w:widowControl/>
              <w:jc w:val="center"/>
              <w:rPr>
                <w:b/>
                <w:kern w:val="0"/>
                <w:szCs w:val="21"/>
              </w:rPr>
            </w:pPr>
            <w:r>
              <w:rPr>
                <w:b/>
                <w:kern w:val="0"/>
                <w:szCs w:val="21"/>
              </w:rPr>
              <w:t>投标人需提供的材料</w:t>
            </w:r>
          </w:p>
        </w:tc>
      </w:tr>
      <w:tr w14:paraId="53E10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617EFC4B">
            <w:pPr>
              <w:widowControl/>
              <w:jc w:val="center"/>
              <w:rPr>
                <w:rFonts w:hint="eastAsia" w:eastAsia="宋体"/>
                <w:kern w:val="0"/>
                <w:szCs w:val="21"/>
                <w:lang w:val="en-US" w:eastAsia="zh-CN"/>
              </w:rPr>
            </w:pPr>
            <w:r>
              <w:rPr>
                <w:rFonts w:hint="eastAsia"/>
                <w:kern w:val="0"/>
                <w:szCs w:val="21"/>
                <w:lang w:val="en-US" w:eastAsia="zh-CN"/>
              </w:rPr>
              <w:t>1</w:t>
            </w:r>
          </w:p>
        </w:tc>
        <w:tc>
          <w:tcPr>
            <w:tcW w:w="1800" w:type="dxa"/>
            <w:vAlign w:val="center"/>
          </w:tcPr>
          <w:p w14:paraId="1A6F08A9">
            <w:pPr>
              <w:keepNext w:val="0"/>
              <w:keepLines w:val="0"/>
              <w:pageBreakBefore w:val="0"/>
              <w:kinsoku/>
              <w:wordWrap/>
              <w:overflowPunct/>
              <w:topLinePunct w:val="0"/>
              <w:bidi w:val="0"/>
              <w:spacing w:line="240" w:lineRule="auto"/>
              <w:textAlignment w:val="auto"/>
              <w:rPr>
                <w:kern w:val="0"/>
                <w:szCs w:val="21"/>
              </w:rPr>
            </w:pPr>
            <w:r>
              <w:rPr>
                <w:rFonts w:hint="default" w:ascii="Times New Roman" w:hAnsi="Times New Roman" w:cs="Times New Roman"/>
                <w:color w:val="000000"/>
                <w:szCs w:val="21"/>
                <w:lang w:val="zh-CN"/>
              </w:rPr>
              <w:t>法定代表人身份证明</w:t>
            </w:r>
          </w:p>
        </w:tc>
        <w:tc>
          <w:tcPr>
            <w:tcW w:w="3369" w:type="dxa"/>
            <w:vAlign w:val="center"/>
          </w:tcPr>
          <w:p w14:paraId="5E5940B4">
            <w:pPr>
              <w:keepNext w:val="0"/>
              <w:keepLines w:val="0"/>
              <w:pageBreakBefore w:val="0"/>
              <w:kinsoku/>
              <w:wordWrap/>
              <w:overflowPunct/>
              <w:topLinePunct w:val="0"/>
              <w:bidi w:val="0"/>
              <w:spacing w:line="240" w:lineRule="auto"/>
              <w:textAlignment w:val="auto"/>
              <w:rPr>
                <w:kern w:val="0"/>
                <w:szCs w:val="21"/>
              </w:rPr>
            </w:pPr>
            <w:r>
              <w:rPr>
                <w:rFonts w:hint="default" w:ascii="Times New Roman" w:hAnsi="Times New Roman" w:cs="Times New Roman"/>
                <w:color w:val="000000"/>
                <w:szCs w:val="21"/>
                <w:lang w:val="zh-CN"/>
              </w:rPr>
              <w:t>有效的法定代表人身份证明书</w:t>
            </w:r>
          </w:p>
        </w:tc>
        <w:tc>
          <w:tcPr>
            <w:tcW w:w="3848" w:type="dxa"/>
            <w:vAlign w:val="center"/>
          </w:tcPr>
          <w:p w14:paraId="5059B4BD">
            <w:pPr>
              <w:keepNext w:val="0"/>
              <w:keepLines w:val="0"/>
              <w:pageBreakBefore w:val="0"/>
              <w:kinsoku/>
              <w:wordWrap/>
              <w:overflowPunct/>
              <w:topLinePunct w:val="0"/>
              <w:bidi w:val="0"/>
              <w:spacing w:line="240" w:lineRule="auto"/>
              <w:textAlignment w:val="auto"/>
              <w:rPr>
                <w:kern w:val="0"/>
                <w:szCs w:val="21"/>
              </w:rPr>
            </w:pPr>
            <w:r>
              <w:rPr>
                <w:rFonts w:hint="default" w:ascii="Times New Roman" w:hAnsi="Times New Roman" w:cs="Times New Roman"/>
                <w:color w:val="000000"/>
                <w:szCs w:val="21"/>
                <w:lang w:val="zh-CN"/>
              </w:rPr>
              <w:t>法定代表人身份证明书（格式见第六章）</w:t>
            </w:r>
          </w:p>
        </w:tc>
      </w:tr>
      <w:tr w14:paraId="22DA8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2E311317">
            <w:pPr>
              <w:widowControl/>
              <w:jc w:val="center"/>
              <w:rPr>
                <w:rFonts w:hint="eastAsia" w:eastAsia="宋体"/>
                <w:kern w:val="0"/>
                <w:szCs w:val="21"/>
                <w:lang w:val="en-US" w:eastAsia="zh-CN"/>
              </w:rPr>
            </w:pPr>
            <w:r>
              <w:rPr>
                <w:rFonts w:hint="eastAsia"/>
                <w:kern w:val="0"/>
                <w:szCs w:val="21"/>
                <w:lang w:val="en-US" w:eastAsia="zh-CN"/>
              </w:rPr>
              <w:t>2</w:t>
            </w:r>
          </w:p>
        </w:tc>
        <w:tc>
          <w:tcPr>
            <w:tcW w:w="1800" w:type="dxa"/>
            <w:vAlign w:val="center"/>
          </w:tcPr>
          <w:p w14:paraId="554A3AC1">
            <w:pPr>
              <w:keepNext w:val="0"/>
              <w:keepLines w:val="0"/>
              <w:pageBreakBefore w:val="0"/>
              <w:kinsoku/>
              <w:wordWrap/>
              <w:overflowPunct/>
              <w:topLinePunct w:val="0"/>
              <w:bidi w:val="0"/>
              <w:spacing w:line="240" w:lineRule="auto"/>
              <w:jc w:val="center"/>
              <w:textAlignment w:val="auto"/>
              <w:rPr>
                <w:kern w:val="0"/>
                <w:szCs w:val="21"/>
              </w:rPr>
            </w:pPr>
            <w:r>
              <w:rPr>
                <w:rFonts w:hint="default" w:ascii="Times New Roman" w:hAnsi="Times New Roman" w:cs="Times New Roman"/>
                <w:color w:val="000000"/>
                <w:szCs w:val="21"/>
                <w:lang w:val="zh-CN"/>
              </w:rPr>
              <w:t>授权委托书（如有授权）</w:t>
            </w:r>
          </w:p>
        </w:tc>
        <w:tc>
          <w:tcPr>
            <w:tcW w:w="3369" w:type="dxa"/>
            <w:vAlign w:val="center"/>
          </w:tcPr>
          <w:p w14:paraId="6EBAA291">
            <w:pPr>
              <w:keepNext w:val="0"/>
              <w:keepLines w:val="0"/>
              <w:pageBreakBefore w:val="0"/>
              <w:kinsoku/>
              <w:wordWrap/>
              <w:overflowPunct/>
              <w:topLinePunct w:val="0"/>
              <w:bidi w:val="0"/>
              <w:spacing w:line="240" w:lineRule="auto"/>
              <w:textAlignment w:val="auto"/>
              <w:rPr>
                <w:kern w:val="0"/>
                <w:szCs w:val="21"/>
              </w:rPr>
            </w:pPr>
            <w:r>
              <w:rPr>
                <w:rFonts w:hint="default" w:ascii="Times New Roman" w:hAnsi="Times New Roman" w:cs="Times New Roman"/>
                <w:color w:val="000000"/>
                <w:szCs w:val="21"/>
                <w:lang w:val="zh-CN"/>
              </w:rPr>
              <w:t>有效的授权委托书</w:t>
            </w:r>
          </w:p>
        </w:tc>
        <w:tc>
          <w:tcPr>
            <w:tcW w:w="3848" w:type="dxa"/>
            <w:vAlign w:val="center"/>
          </w:tcPr>
          <w:p w14:paraId="5339D68F">
            <w:pPr>
              <w:keepNext w:val="0"/>
              <w:keepLines w:val="0"/>
              <w:pageBreakBefore w:val="0"/>
              <w:kinsoku/>
              <w:wordWrap/>
              <w:overflowPunct/>
              <w:topLinePunct w:val="0"/>
              <w:bidi w:val="0"/>
              <w:spacing w:line="240" w:lineRule="auto"/>
              <w:textAlignment w:val="auto"/>
              <w:rPr>
                <w:kern w:val="0"/>
                <w:szCs w:val="21"/>
              </w:rPr>
            </w:pPr>
            <w:r>
              <w:rPr>
                <w:rFonts w:hint="default" w:ascii="Times New Roman" w:hAnsi="Times New Roman" w:cs="Times New Roman"/>
                <w:color w:val="000000"/>
                <w:szCs w:val="21"/>
                <w:lang w:val="zh-CN"/>
              </w:rPr>
              <w:t>授权委托书（格式见第六章）</w:t>
            </w:r>
          </w:p>
        </w:tc>
      </w:tr>
      <w:bookmarkEnd w:id="25"/>
      <w:tr w14:paraId="0D84A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0973FAE5">
            <w:pPr>
              <w:widowControl/>
              <w:jc w:val="center"/>
              <w:rPr>
                <w:rFonts w:hint="eastAsia" w:eastAsia="宋体"/>
                <w:kern w:val="0"/>
                <w:szCs w:val="21"/>
                <w:lang w:val="en-US" w:eastAsia="zh-CN"/>
              </w:rPr>
            </w:pPr>
            <w:r>
              <w:rPr>
                <w:rFonts w:hint="eastAsia"/>
                <w:kern w:val="0"/>
                <w:szCs w:val="21"/>
                <w:lang w:val="en-US" w:eastAsia="zh-CN"/>
              </w:rPr>
              <w:t>3</w:t>
            </w:r>
          </w:p>
        </w:tc>
        <w:tc>
          <w:tcPr>
            <w:tcW w:w="1800" w:type="dxa"/>
            <w:vAlign w:val="center"/>
          </w:tcPr>
          <w:p w14:paraId="1F42955A">
            <w:pPr>
              <w:widowControl/>
              <w:jc w:val="left"/>
              <w:rPr>
                <w:kern w:val="0"/>
                <w:szCs w:val="21"/>
              </w:rPr>
            </w:pPr>
            <w:r>
              <w:rPr>
                <w:kern w:val="0"/>
                <w:szCs w:val="21"/>
              </w:rPr>
              <w:t>具有独立订立合同的能力</w:t>
            </w:r>
          </w:p>
        </w:tc>
        <w:tc>
          <w:tcPr>
            <w:tcW w:w="3369" w:type="dxa"/>
            <w:vAlign w:val="center"/>
          </w:tcPr>
          <w:p w14:paraId="16DFC4AF">
            <w:pPr>
              <w:widowControl/>
              <w:jc w:val="left"/>
              <w:rPr>
                <w:kern w:val="0"/>
                <w:szCs w:val="21"/>
              </w:rPr>
            </w:pPr>
            <w:r>
              <w:rPr>
                <w:kern w:val="0"/>
                <w:szCs w:val="21"/>
              </w:rPr>
              <w:t>有效的工商行政管理部门颁发的法人营业执照</w:t>
            </w:r>
          </w:p>
        </w:tc>
        <w:tc>
          <w:tcPr>
            <w:tcW w:w="3848" w:type="dxa"/>
            <w:vAlign w:val="center"/>
          </w:tcPr>
          <w:p w14:paraId="7477D94D">
            <w:pPr>
              <w:widowControl/>
              <w:jc w:val="left"/>
              <w:rPr>
                <w:kern w:val="0"/>
                <w:szCs w:val="21"/>
              </w:rPr>
            </w:pPr>
            <w:r>
              <w:rPr>
                <w:kern w:val="0"/>
                <w:szCs w:val="21"/>
              </w:rPr>
              <w:t>有效的企业营业执照（副本）</w:t>
            </w:r>
          </w:p>
        </w:tc>
      </w:tr>
      <w:tr w14:paraId="27322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3A56033F">
            <w:pPr>
              <w:widowControl/>
              <w:jc w:val="center"/>
              <w:rPr>
                <w:rFonts w:hint="eastAsia" w:eastAsia="宋体"/>
                <w:kern w:val="0"/>
                <w:szCs w:val="21"/>
                <w:lang w:val="en-US" w:eastAsia="zh-CN"/>
              </w:rPr>
            </w:pPr>
            <w:r>
              <w:rPr>
                <w:rFonts w:hint="eastAsia"/>
                <w:kern w:val="0"/>
                <w:szCs w:val="21"/>
                <w:lang w:val="en-US" w:eastAsia="zh-CN"/>
              </w:rPr>
              <w:t>4</w:t>
            </w:r>
          </w:p>
        </w:tc>
        <w:tc>
          <w:tcPr>
            <w:tcW w:w="1800" w:type="dxa"/>
            <w:vAlign w:val="center"/>
          </w:tcPr>
          <w:p w14:paraId="483374BE">
            <w:pPr>
              <w:widowControl/>
              <w:jc w:val="left"/>
              <w:rPr>
                <w:kern w:val="0"/>
                <w:szCs w:val="21"/>
              </w:rPr>
            </w:pPr>
            <w:r>
              <w:rPr>
                <w:kern w:val="0"/>
                <w:szCs w:val="21"/>
              </w:rPr>
              <w:t>企业资质类别等级</w:t>
            </w:r>
          </w:p>
        </w:tc>
        <w:tc>
          <w:tcPr>
            <w:tcW w:w="3369" w:type="dxa"/>
            <w:vAlign w:val="center"/>
          </w:tcPr>
          <w:p w14:paraId="0404B1A6">
            <w:pPr>
              <w:widowControl/>
              <w:jc w:val="left"/>
              <w:rPr>
                <w:kern w:val="0"/>
                <w:szCs w:val="21"/>
                <w:u w:val="single"/>
              </w:rPr>
            </w:pPr>
            <w:r>
              <w:rPr>
                <w:rFonts w:hint="eastAsia"/>
                <w:color w:val="000000"/>
                <w:kern w:val="0"/>
                <w:szCs w:val="21"/>
                <w:lang w:eastAsia="zh-CN"/>
              </w:rPr>
              <w:t>消防设施工程专业承包贰级及以上资质</w:t>
            </w:r>
            <w:r>
              <w:rPr>
                <w:color w:val="000000"/>
                <w:kern w:val="0"/>
                <w:szCs w:val="21"/>
              </w:rPr>
              <w:t>（在有效期内）</w:t>
            </w:r>
          </w:p>
        </w:tc>
        <w:tc>
          <w:tcPr>
            <w:tcW w:w="3848" w:type="dxa"/>
            <w:vAlign w:val="center"/>
          </w:tcPr>
          <w:p w14:paraId="44964BA0">
            <w:pPr>
              <w:widowControl/>
              <w:jc w:val="left"/>
              <w:rPr>
                <w:kern w:val="0"/>
                <w:szCs w:val="21"/>
              </w:rPr>
            </w:pPr>
            <w:r>
              <w:rPr>
                <w:kern w:val="0"/>
                <w:szCs w:val="21"/>
              </w:rPr>
              <w:t>有效期内的企业资质证书（副本，可仅提供复印件）</w:t>
            </w:r>
          </w:p>
        </w:tc>
      </w:tr>
      <w:tr w14:paraId="6E53C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05FE518F">
            <w:pPr>
              <w:widowControl/>
              <w:jc w:val="center"/>
              <w:rPr>
                <w:rFonts w:hint="eastAsia" w:eastAsia="宋体"/>
                <w:kern w:val="0"/>
                <w:szCs w:val="21"/>
                <w:lang w:val="en-US" w:eastAsia="zh-CN"/>
              </w:rPr>
            </w:pPr>
            <w:r>
              <w:rPr>
                <w:rFonts w:hint="eastAsia"/>
                <w:kern w:val="0"/>
                <w:szCs w:val="21"/>
                <w:lang w:val="en-US" w:eastAsia="zh-CN"/>
              </w:rPr>
              <w:t>5</w:t>
            </w:r>
          </w:p>
        </w:tc>
        <w:tc>
          <w:tcPr>
            <w:tcW w:w="1800" w:type="dxa"/>
            <w:vAlign w:val="center"/>
          </w:tcPr>
          <w:p w14:paraId="7C4830E9">
            <w:pPr>
              <w:widowControl/>
              <w:jc w:val="left"/>
              <w:rPr>
                <w:kern w:val="0"/>
                <w:szCs w:val="21"/>
              </w:rPr>
            </w:pPr>
            <w:r>
              <w:rPr>
                <w:kern w:val="0"/>
                <w:szCs w:val="21"/>
              </w:rPr>
              <w:t>企业安全生产许可证</w:t>
            </w:r>
          </w:p>
        </w:tc>
        <w:tc>
          <w:tcPr>
            <w:tcW w:w="3369" w:type="dxa"/>
            <w:vAlign w:val="center"/>
          </w:tcPr>
          <w:p w14:paraId="4684EBE5">
            <w:pPr>
              <w:widowControl/>
              <w:jc w:val="left"/>
              <w:rPr>
                <w:kern w:val="0"/>
                <w:szCs w:val="21"/>
              </w:rPr>
            </w:pPr>
            <w:r>
              <w:rPr>
                <w:kern w:val="0"/>
                <w:szCs w:val="21"/>
              </w:rPr>
              <w:t>企业具备安全产生条件，并取得安全生产许可证</w:t>
            </w:r>
          </w:p>
        </w:tc>
        <w:tc>
          <w:tcPr>
            <w:tcW w:w="3848" w:type="dxa"/>
            <w:vAlign w:val="center"/>
          </w:tcPr>
          <w:p w14:paraId="45C24B43">
            <w:pPr>
              <w:widowControl/>
              <w:jc w:val="left"/>
              <w:rPr>
                <w:kern w:val="0"/>
                <w:szCs w:val="21"/>
              </w:rPr>
            </w:pPr>
            <w:r>
              <w:rPr>
                <w:kern w:val="0"/>
                <w:szCs w:val="21"/>
              </w:rPr>
              <w:t>有效的安全生产许可证</w:t>
            </w:r>
          </w:p>
        </w:tc>
      </w:tr>
      <w:tr w14:paraId="659DF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529B9641">
            <w:pPr>
              <w:widowControl/>
              <w:jc w:val="center"/>
              <w:rPr>
                <w:rFonts w:hint="eastAsia" w:eastAsia="宋体"/>
                <w:kern w:val="0"/>
                <w:szCs w:val="21"/>
                <w:lang w:val="en-US" w:eastAsia="zh-CN"/>
              </w:rPr>
            </w:pPr>
            <w:r>
              <w:rPr>
                <w:rFonts w:hint="eastAsia"/>
                <w:kern w:val="0"/>
                <w:szCs w:val="21"/>
                <w:lang w:val="en-US" w:eastAsia="zh-CN"/>
              </w:rPr>
              <w:t>6</w:t>
            </w:r>
          </w:p>
        </w:tc>
        <w:tc>
          <w:tcPr>
            <w:tcW w:w="1800" w:type="dxa"/>
            <w:vAlign w:val="center"/>
          </w:tcPr>
          <w:p w14:paraId="06D3654E">
            <w:pPr>
              <w:widowControl/>
              <w:jc w:val="left"/>
              <w:rPr>
                <w:kern w:val="0"/>
                <w:szCs w:val="21"/>
              </w:rPr>
            </w:pPr>
            <w:r>
              <w:rPr>
                <w:kern w:val="0"/>
                <w:szCs w:val="21"/>
              </w:rPr>
              <w:t>拟派项目负责人（项目经理）资质等级</w:t>
            </w:r>
          </w:p>
        </w:tc>
        <w:tc>
          <w:tcPr>
            <w:tcW w:w="3369" w:type="dxa"/>
            <w:vAlign w:val="center"/>
          </w:tcPr>
          <w:p w14:paraId="46D35915">
            <w:pPr>
              <w:widowControl/>
              <w:jc w:val="left"/>
              <w:rPr>
                <w:kern w:val="0"/>
                <w:szCs w:val="21"/>
              </w:rPr>
            </w:pPr>
            <w:r>
              <w:rPr>
                <w:color w:val="000000"/>
                <w:kern w:val="0"/>
                <w:szCs w:val="21"/>
              </w:rPr>
              <w:t>机电工程专业贰级或以上注册建造师。项目负责人不得为企业法定代表人或企业董事长或总经理</w:t>
            </w:r>
          </w:p>
        </w:tc>
        <w:tc>
          <w:tcPr>
            <w:tcW w:w="3848" w:type="dxa"/>
            <w:vAlign w:val="center"/>
          </w:tcPr>
          <w:p w14:paraId="547A5DB4">
            <w:pPr>
              <w:widowControl/>
              <w:jc w:val="left"/>
            </w:pPr>
            <w:r>
              <w:rPr>
                <w:rFonts w:hint="eastAsia" w:ascii="宋体" w:hAnsi="宋体" w:cs="宋体"/>
              </w:rPr>
              <w:t>①</w:t>
            </w:r>
            <w:r>
              <w:t>中华人民共和国建造师注册证书</w:t>
            </w:r>
            <w:r>
              <w:rPr>
                <w:rFonts w:hint="eastAsia"/>
                <w:lang w:eastAsia="zh-CN"/>
              </w:rPr>
              <w:t>（</w:t>
            </w:r>
            <w:r>
              <w:t>注册在投标人单位</w:t>
            </w:r>
            <w:r>
              <w:rPr>
                <w:rFonts w:hint="eastAsia"/>
                <w:lang w:eastAsia="zh-CN"/>
              </w:rPr>
              <w:t>）</w:t>
            </w:r>
            <w:r>
              <w:t>；</w:t>
            </w:r>
          </w:p>
          <w:p w14:paraId="7CFDD506">
            <w:pPr>
              <w:widowControl/>
              <w:jc w:val="left"/>
            </w:pPr>
            <w:r>
              <w:rPr>
                <w:rFonts w:hint="eastAsia" w:ascii="宋体" w:hAnsi="宋体" w:cs="宋体"/>
              </w:rPr>
              <w:t>②</w:t>
            </w:r>
            <w:r>
              <w:t>凡建造师注册证书未发放到位的，可由省辖市建设（建筑）行政主管部门出具注册建造师执业证明</w:t>
            </w:r>
          </w:p>
          <w:p w14:paraId="4B7C3E1A">
            <w:pPr>
              <w:widowControl/>
              <w:jc w:val="left"/>
              <w:rPr>
                <w:rFonts w:eastAsiaTheme="minorEastAsia"/>
                <w:b/>
                <w:kern w:val="0"/>
                <w:szCs w:val="21"/>
              </w:rPr>
            </w:pPr>
            <w:r>
              <w:rPr>
                <w:rFonts w:eastAsiaTheme="minorEastAsia"/>
                <w:b/>
                <w:kern w:val="0"/>
                <w:szCs w:val="21"/>
              </w:rPr>
              <w:t>特别提醒：根据《住房和城乡建设部办公厅关于全面实行一级建造师电子注册证书的通知》</w:t>
            </w:r>
            <w:r>
              <w:rPr>
                <w:rFonts w:hint="eastAsia" w:eastAsiaTheme="minorEastAsia"/>
                <w:b/>
                <w:kern w:val="0"/>
                <w:szCs w:val="21"/>
                <w:lang w:eastAsia="zh-CN"/>
              </w:rPr>
              <w:t>（</w:t>
            </w:r>
            <w:r>
              <w:rPr>
                <w:rFonts w:eastAsiaTheme="minorEastAsia"/>
                <w:b/>
                <w:kern w:val="0"/>
                <w:szCs w:val="21"/>
              </w:rPr>
              <w:t>建办市〔2021〕40号</w:t>
            </w:r>
            <w:r>
              <w:rPr>
                <w:rFonts w:hint="eastAsia" w:eastAsiaTheme="minorEastAsia"/>
                <w:b/>
                <w:kern w:val="0"/>
                <w:szCs w:val="21"/>
                <w:lang w:eastAsia="zh-CN"/>
              </w:rPr>
              <w:t>）</w:t>
            </w:r>
            <w:r>
              <w:rPr>
                <w:rFonts w:eastAsiaTheme="minorEastAsia"/>
                <w:b/>
                <w:kern w:val="0"/>
                <w:szCs w:val="21"/>
              </w:rPr>
              <w:t>文件规定，自2022年1月1日起，一级建造师统一使用电子证书，纸质注册证书作废。拟派的项目负责人如为一级注册建造师，电子证书须符合《办公厅关于全面实行一级建造师电子注册证书的通知》（建办市</w:t>
            </w:r>
            <w:r>
              <w:rPr>
                <w:rFonts w:hint="eastAsia" w:eastAsiaTheme="minorEastAsia"/>
                <w:b/>
                <w:kern w:val="0"/>
                <w:szCs w:val="21"/>
                <w:lang w:eastAsia="zh-CN"/>
              </w:rPr>
              <w:t>〔2021〕40号</w:t>
            </w:r>
            <w:r>
              <w:rPr>
                <w:rFonts w:eastAsiaTheme="minorEastAsia"/>
                <w:b/>
                <w:kern w:val="0"/>
                <w:szCs w:val="21"/>
              </w:rPr>
              <w:t>）文件要求规定。包含但不限于：一级建造师打印电子证书后，应在个人签名处手写本人签名，未手写签名或与签名图像笔迹不一致的，该电子证书无效。</w:t>
            </w:r>
          </w:p>
          <w:p w14:paraId="4931F74C">
            <w:pPr>
              <w:pStyle w:val="21"/>
              <w:spacing w:line="240" w:lineRule="auto"/>
              <w:rPr>
                <w:rFonts w:ascii="Times New Roman" w:hAnsi="Times New Roman" w:cs="Times New Roman"/>
              </w:rPr>
            </w:pPr>
            <w:r>
              <w:rPr>
                <w:rFonts w:ascii="Times New Roman" w:hAnsi="Times New Roman" w:cs="Times New Roman" w:eastAsiaTheme="minorEastAsia"/>
                <w:b/>
                <w:sz w:val="21"/>
                <w:szCs w:val="21"/>
              </w:rPr>
              <w:t>一级建造师电子证书截至开标当天应处于有效期内。</w:t>
            </w:r>
          </w:p>
        </w:tc>
      </w:tr>
      <w:tr w14:paraId="5DAEC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547F2D70">
            <w:pPr>
              <w:widowControl/>
              <w:jc w:val="center"/>
              <w:rPr>
                <w:rFonts w:hint="eastAsia" w:eastAsia="宋体"/>
                <w:kern w:val="0"/>
                <w:szCs w:val="21"/>
                <w:lang w:val="en-US" w:eastAsia="zh-CN"/>
              </w:rPr>
            </w:pPr>
            <w:r>
              <w:rPr>
                <w:rFonts w:hint="eastAsia"/>
                <w:kern w:val="0"/>
                <w:szCs w:val="21"/>
                <w:lang w:val="en-US" w:eastAsia="zh-CN"/>
              </w:rPr>
              <w:t>7</w:t>
            </w:r>
          </w:p>
        </w:tc>
        <w:tc>
          <w:tcPr>
            <w:tcW w:w="1800" w:type="dxa"/>
            <w:vAlign w:val="center"/>
          </w:tcPr>
          <w:p w14:paraId="64443186">
            <w:pPr>
              <w:widowControl/>
              <w:jc w:val="left"/>
              <w:rPr>
                <w:kern w:val="0"/>
                <w:szCs w:val="21"/>
              </w:rPr>
            </w:pPr>
            <w:r>
              <w:rPr>
                <w:kern w:val="0"/>
                <w:szCs w:val="21"/>
              </w:rPr>
              <w:t>拟派项目负责人（项目经理）安全生产考核</w:t>
            </w:r>
          </w:p>
        </w:tc>
        <w:tc>
          <w:tcPr>
            <w:tcW w:w="3369" w:type="dxa"/>
            <w:vAlign w:val="center"/>
          </w:tcPr>
          <w:p w14:paraId="71B3E927">
            <w:pPr>
              <w:widowControl/>
              <w:jc w:val="left"/>
              <w:rPr>
                <w:kern w:val="0"/>
                <w:szCs w:val="21"/>
              </w:rPr>
            </w:pPr>
            <w:r>
              <w:rPr>
                <w:kern w:val="0"/>
                <w:szCs w:val="21"/>
              </w:rPr>
              <w:t>拟派项目负责人具有有效的施工项目负责人安全生产考核合格证书（B类）</w:t>
            </w:r>
          </w:p>
        </w:tc>
        <w:tc>
          <w:tcPr>
            <w:tcW w:w="3848" w:type="dxa"/>
            <w:vAlign w:val="center"/>
          </w:tcPr>
          <w:p w14:paraId="2AB12286">
            <w:pPr>
              <w:widowControl/>
              <w:jc w:val="left"/>
              <w:rPr>
                <w:kern w:val="0"/>
                <w:szCs w:val="21"/>
              </w:rPr>
            </w:pPr>
            <w:r>
              <w:rPr>
                <w:kern w:val="0"/>
                <w:szCs w:val="21"/>
              </w:rPr>
              <w:t>施工项目负责人安全生产考核合格证</w:t>
            </w:r>
          </w:p>
        </w:tc>
      </w:tr>
      <w:tr w14:paraId="604AA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5CC923F6">
            <w:pPr>
              <w:widowControl/>
              <w:jc w:val="center"/>
              <w:rPr>
                <w:rFonts w:hint="eastAsia" w:eastAsia="宋体"/>
                <w:kern w:val="0"/>
                <w:szCs w:val="21"/>
                <w:lang w:val="en-US" w:eastAsia="zh-CN"/>
              </w:rPr>
            </w:pPr>
            <w:r>
              <w:rPr>
                <w:rFonts w:hint="eastAsia"/>
                <w:kern w:val="0"/>
                <w:szCs w:val="21"/>
                <w:lang w:val="en-US" w:eastAsia="zh-CN"/>
              </w:rPr>
              <w:t>8</w:t>
            </w:r>
          </w:p>
        </w:tc>
        <w:tc>
          <w:tcPr>
            <w:tcW w:w="1800" w:type="dxa"/>
            <w:vAlign w:val="center"/>
          </w:tcPr>
          <w:p w14:paraId="05AF1B55">
            <w:pPr>
              <w:autoSpaceDE w:val="0"/>
              <w:autoSpaceDN w:val="0"/>
              <w:adjustRightInd w:val="0"/>
              <w:snapToGrid w:val="0"/>
              <w:spacing w:line="240" w:lineRule="atLeast"/>
              <w:rPr>
                <w:kern w:val="0"/>
                <w:szCs w:val="21"/>
              </w:rPr>
            </w:pPr>
            <w:r>
              <w:rPr>
                <w:kern w:val="0"/>
                <w:szCs w:val="21"/>
              </w:rPr>
              <w:t>拟派项目负责人（项目经理）为投标企业正式人员</w:t>
            </w:r>
          </w:p>
        </w:tc>
        <w:tc>
          <w:tcPr>
            <w:tcW w:w="3369" w:type="dxa"/>
            <w:vAlign w:val="center"/>
          </w:tcPr>
          <w:p w14:paraId="72D99AD3">
            <w:pPr>
              <w:autoSpaceDE w:val="0"/>
              <w:autoSpaceDN w:val="0"/>
              <w:adjustRightInd w:val="0"/>
              <w:snapToGrid w:val="0"/>
              <w:spacing w:line="240" w:lineRule="atLeast"/>
              <w:rPr>
                <w:kern w:val="0"/>
                <w:szCs w:val="21"/>
              </w:rPr>
            </w:pPr>
            <w:r>
              <w:rPr>
                <w:szCs w:val="21"/>
              </w:rPr>
              <w:t>投标企业与拟派项目负责人双方签订的</w:t>
            </w:r>
            <w:r>
              <w:rPr>
                <w:kern w:val="0"/>
                <w:szCs w:val="21"/>
              </w:rPr>
              <w:t>有效的劳动合同书</w:t>
            </w:r>
            <w:r>
              <w:rPr>
                <w:rFonts w:hint="eastAsia" w:ascii="宋体" w:hAnsi="宋体" w:eastAsia="宋体" w:cs="宋体"/>
                <w:b w:val="0"/>
                <w:bCs w:val="0"/>
                <w:sz w:val="21"/>
                <w:szCs w:val="21"/>
                <w:lang w:val="zh-CN"/>
              </w:rPr>
              <w:t>及2025年</w:t>
            </w:r>
            <w:r>
              <w:rPr>
                <w:rFonts w:hint="eastAsia" w:ascii="宋体" w:hAnsi="宋体" w:cs="宋体"/>
                <w:b w:val="0"/>
                <w:bCs w:val="0"/>
                <w:sz w:val="21"/>
                <w:szCs w:val="21"/>
                <w:lang w:val="en-US" w:eastAsia="zh-CN"/>
              </w:rPr>
              <w:t>7</w:t>
            </w:r>
            <w:r>
              <w:rPr>
                <w:rFonts w:hint="eastAsia" w:ascii="宋体" w:hAnsi="宋体" w:eastAsia="宋体" w:cs="宋体"/>
                <w:b w:val="0"/>
                <w:bCs w:val="0"/>
                <w:sz w:val="21"/>
                <w:szCs w:val="21"/>
                <w:lang w:val="zh-CN"/>
              </w:rPr>
              <w:t>月—2025年</w:t>
            </w:r>
            <w:r>
              <w:rPr>
                <w:rFonts w:hint="eastAsia" w:ascii="宋体" w:hAnsi="宋体" w:cs="宋体"/>
                <w:b w:val="0"/>
                <w:bCs w:val="0"/>
                <w:sz w:val="21"/>
                <w:szCs w:val="21"/>
                <w:lang w:val="en-US" w:eastAsia="zh-CN"/>
              </w:rPr>
              <w:t>9</w:t>
            </w:r>
            <w:r>
              <w:rPr>
                <w:rFonts w:hint="eastAsia" w:ascii="宋体" w:hAnsi="宋体" w:eastAsia="宋体" w:cs="宋体"/>
                <w:b w:val="0"/>
                <w:bCs w:val="0"/>
                <w:sz w:val="21"/>
                <w:szCs w:val="21"/>
                <w:lang w:val="zh-CN"/>
              </w:rPr>
              <w:t>月任意一个月投标企业为</w:t>
            </w:r>
            <w:r>
              <w:rPr>
                <w:rFonts w:hint="eastAsia" w:ascii="宋体" w:hAnsi="宋体" w:eastAsia="宋体" w:cs="宋体"/>
                <w:b w:val="0"/>
                <w:bCs w:val="0"/>
                <w:sz w:val="21"/>
                <w:szCs w:val="21"/>
                <w:lang w:val="en-US" w:eastAsia="zh-CN"/>
              </w:rPr>
              <w:t>项目负责人</w:t>
            </w:r>
            <w:r>
              <w:rPr>
                <w:rFonts w:hint="eastAsia" w:ascii="宋体" w:hAnsi="宋体" w:eastAsia="宋体" w:cs="宋体"/>
                <w:b w:val="0"/>
                <w:bCs w:val="0"/>
                <w:sz w:val="21"/>
                <w:szCs w:val="21"/>
                <w:lang w:val="zh-CN"/>
              </w:rPr>
              <w:t>缴纳社会保险的证明材料复印件</w:t>
            </w:r>
          </w:p>
        </w:tc>
        <w:tc>
          <w:tcPr>
            <w:tcW w:w="3848" w:type="dxa"/>
            <w:vAlign w:val="center"/>
          </w:tcPr>
          <w:p w14:paraId="2B5BCB2C">
            <w:pPr>
              <w:autoSpaceDE w:val="0"/>
              <w:autoSpaceDN w:val="0"/>
              <w:adjustRightInd w:val="0"/>
              <w:snapToGrid w:val="0"/>
              <w:spacing w:line="240" w:lineRule="atLeast"/>
              <w:rPr>
                <w:kern w:val="0"/>
                <w:szCs w:val="21"/>
              </w:rPr>
            </w:pPr>
            <w:r>
              <w:rPr>
                <w:szCs w:val="21"/>
              </w:rPr>
              <w:t>投标企业与拟派项目负责人双方签订的</w:t>
            </w:r>
            <w:r>
              <w:rPr>
                <w:kern w:val="0"/>
                <w:szCs w:val="21"/>
              </w:rPr>
              <w:t>有效的劳动合同书</w:t>
            </w:r>
            <w:r>
              <w:rPr>
                <w:rFonts w:hint="eastAsia" w:ascii="宋体" w:hAnsi="宋体" w:eastAsia="宋体" w:cs="宋体"/>
                <w:b w:val="0"/>
                <w:bCs w:val="0"/>
                <w:sz w:val="21"/>
                <w:szCs w:val="21"/>
                <w:lang w:val="zh-CN"/>
              </w:rPr>
              <w:t>及2025年</w:t>
            </w:r>
            <w:r>
              <w:rPr>
                <w:rFonts w:hint="eastAsia" w:ascii="宋体" w:hAnsi="宋体" w:cs="宋体"/>
                <w:b w:val="0"/>
                <w:bCs w:val="0"/>
                <w:sz w:val="21"/>
                <w:szCs w:val="21"/>
                <w:lang w:val="en-US" w:eastAsia="zh-CN"/>
              </w:rPr>
              <w:t>7</w:t>
            </w:r>
            <w:r>
              <w:rPr>
                <w:rFonts w:hint="eastAsia" w:ascii="宋体" w:hAnsi="宋体" w:eastAsia="宋体" w:cs="宋体"/>
                <w:b w:val="0"/>
                <w:bCs w:val="0"/>
                <w:sz w:val="21"/>
                <w:szCs w:val="21"/>
                <w:lang w:val="zh-CN"/>
              </w:rPr>
              <w:t>月—2025年</w:t>
            </w:r>
            <w:r>
              <w:rPr>
                <w:rFonts w:hint="eastAsia" w:ascii="宋体" w:hAnsi="宋体" w:cs="宋体"/>
                <w:b w:val="0"/>
                <w:bCs w:val="0"/>
                <w:sz w:val="21"/>
                <w:szCs w:val="21"/>
                <w:lang w:val="en-US" w:eastAsia="zh-CN"/>
              </w:rPr>
              <w:t>9</w:t>
            </w:r>
            <w:r>
              <w:rPr>
                <w:rFonts w:hint="eastAsia" w:ascii="宋体" w:hAnsi="宋体" w:eastAsia="宋体" w:cs="宋体"/>
                <w:b w:val="0"/>
                <w:bCs w:val="0"/>
                <w:sz w:val="21"/>
                <w:szCs w:val="21"/>
                <w:lang w:val="zh-CN"/>
              </w:rPr>
              <w:t>月任意一个月投标企业为</w:t>
            </w:r>
            <w:r>
              <w:rPr>
                <w:rFonts w:hint="eastAsia" w:ascii="宋体" w:hAnsi="宋体" w:eastAsia="宋体" w:cs="宋体"/>
                <w:b w:val="0"/>
                <w:bCs w:val="0"/>
                <w:sz w:val="21"/>
                <w:szCs w:val="21"/>
                <w:lang w:val="en-US" w:eastAsia="zh-CN"/>
              </w:rPr>
              <w:t>项目负责人</w:t>
            </w:r>
            <w:r>
              <w:rPr>
                <w:rFonts w:hint="eastAsia" w:ascii="宋体" w:hAnsi="宋体" w:eastAsia="宋体" w:cs="宋体"/>
                <w:b w:val="0"/>
                <w:bCs w:val="0"/>
                <w:sz w:val="21"/>
                <w:szCs w:val="21"/>
                <w:lang w:val="zh-CN"/>
              </w:rPr>
              <w:t>缴纳社会保险的证明材料复印件</w:t>
            </w:r>
          </w:p>
        </w:tc>
      </w:tr>
      <w:tr w14:paraId="21117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3BA6D6DD">
            <w:pPr>
              <w:widowControl/>
              <w:jc w:val="center"/>
              <w:rPr>
                <w:rFonts w:hint="eastAsia" w:eastAsia="宋体"/>
                <w:kern w:val="0"/>
                <w:szCs w:val="21"/>
                <w:lang w:val="en-US" w:eastAsia="zh-CN"/>
              </w:rPr>
            </w:pPr>
            <w:r>
              <w:rPr>
                <w:rFonts w:hint="eastAsia"/>
                <w:kern w:val="0"/>
                <w:szCs w:val="21"/>
                <w:lang w:val="en-US" w:eastAsia="zh-CN"/>
              </w:rPr>
              <w:t>9</w:t>
            </w:r>
          </w:p>
        </w:tc>
        <w:tc>
          <w:tcPr>
            <w:tcW w:w="1800" w:type="dxa"/>
            <w:vAlign w:val="center"/>
          </w:tcPr>
          <w:p w14:paraId="3AF4BF4F">
            <w:pPr>
              <w:widowControl/>
              <w:jc w:val="left"/>
              <w:rPr>
                <w:kern w:val="0"/>
                <w:szCs w:val="21"/>
              </w:rPr>
            </w:pPr>
            <w:r>
              <w:rPr>
                <w:kern w:val="0"/>
                <w:szCs w:val="21"/>
              </w:rPr>
              <w:t>拟派项目负责人（项目经理）无在建工程</w:t>
            </w:r>
          </w:p>
        </w:tc>
        <w:tc>
          <w:tcPr>
            <w:tcW w:w="3369" w:type="dxa"/>
            <w:vAlign w:val="center"/>
          </w:tcPr>
          <w:p w14:paraId="55C8A763">
            <w:pPr>
              <w:widowControl/>
              <w:jc w:val="left"/>
              <w:rPr>
                <w:kern w:val="0"/>
                <w:szCs w:val="21"/>
              </w:rPr>
            </w:pPr>
            <w:r>
              <w:rPr>
                <w:rFonts w:hint="eastAsia" w:ascii="宋体" w:hAnsi="宋体" w:cs="宋体"/>
                <w:kern w:val="0"/>
                <w:szCs w:val="21"/>
              </w:rPr>
              <w:t>①</w:t>
            </w:r>
            <w:r>
              <w:rPr>
                <w:kern w:val="0"/>
                <w:szCs w:val="21"/>
              </w:rPr>
              <w:t>项目负责人是非变更后无在建工程的；</w:t>
            </w:r>
          </w:p>
          <w:p w14:paraId="35BC4373">
            <w:pPr>
              <w:widowControl/>
              <w:jc w:val="left"/>
              <w:rPr>
                <w:kern w:val="0"/>
                <w:szCs w:val="21"/>
              </w:rPr>
            </w:pPr>
            <w:r>
              <w:rPr>
                <w:rFonts w:hint="eastAsia" w:ascii="宋体" w:hAnsi="宋体" w:cs="宋体"/>
                <w:kern w:val="0"/>
                <w:szCs w:val="21"/>
              </w:rPr>
              <w:t>②</w:t>
            </w:r>
            <w:r>
              <w:rPr>
                <w:kern w:val="0"/>
                <w:szCs w:val="21"/>
              </w:rPr>
              <w:t>项目负责人是变更后无在建工程的，并且：原合同工期已满且变更备案之日已满6个月；或者，因非承包原因致使工程项目停工超过120天，且经建设单位同意并已经办理项目负责人变更手续的；</w:t>
            </w:r>
          </w:p>
          <w:p w14:paraId="293A33DB">
            <w:pPr>
              <w:widowControl/>
              <w:jc w:val="left"/>
              <w:rPr>
                <w:kern w:val="0"/>
                <w:szCs w:val="21"/>
              </w:rPr>
            </w:pPr>
            <w:r>
              <w:rPr>
                <w:rFonts w:hint="eastAsia" w:ascii="宋体" w:hAnsi="宋体" w:cs="宋体"/>
                <w:kern w:val="0"/>
                <w:szCs w:val="21"/>
              </w:rPr>
              <w:t>③</w:t>
            </w:r>
            <w:r>
              <w:rPr>
                <w:kern w:val="0"/>
                <w:szCs w:val="21"/>
              </w:rPr>
              <w:t>项目负责人有在建工程，但该在建工程与本次招标的工程属于同一工程项目、同一项目批文、同一施工地点分段发包或分期施工的情况。</w:t>
            </w:r>
          </w:p>
        </w:tc>
        <w:tc>
          <w:tcPr>
            <w:tcW w:w="3848" w:type="dxa"/>
            <w:vAlign w:val="center"/>
          </w:tcPr>
          <w:p w14:paraId="4C2CBBA4">
            <w:pPr>
              <w:widowControl/>
              <w:jc w:val="left"/>
              <w:rPr>
                <w:kern w:val="0"/>
                <w:szCs w:val="21"/>
              </w:rPr>
            </w:pPr>
            <w:r>
              <w:rPr>
                <w:rFonts w:hint="eastAsia" w:ascii="宋体" w:hAnsi="宋体" w:cs="宋体"/>
                <w:kern w:val="0"/>
                <w:szCs w:val="21"/>
              </w:rPr>
              <w:t>①</w:t>
            </w:r>
            <w:r>
              <w:rPr>
                <w:kern w:val="0"/>
                <w:szCs w:val="21"/>
              </w:rPr>
              <w:t>诚信承诺书（详见第七章</w:t>
            </w:r>
            <w:r>
              <w:rPr>
                <w:rFonts w:hint="eastAsia"/>
                <w:kern w:val="0"/>
                <w:szCs w:val="21"/>
                <w:lang w:val="en-US" w:eastAsia="zh-CN"/>
              </w:rPr>
              <w:t>-</w:t>
            </w:r>
            <w:r>
              <w:rPr>
                <w:kern w:val="0"/>
                <w:szCs w:val="21"/>
              </w:rPr>
              <w:t>诚信承诺书）</w:t>
            </w:r>
          </w:p>
          <w:p w14:paraId="017A6878">
            <w:pPr>
              <w:widowControl/>
              <w:jc w:val="left"/>
              <w:rPr>
                <w:kern w:val="0"/>
                <w:szCs w:val="21"/>
              </w:rPr>
            </w:pPr>
            <w:r>
              <w:rPr>
                <w:rFonts w:hint="eastAsia" w:ascii="宋体" w:hAnsi="宋体" w:cs="宋体"/>
                <w:kern w:val="0"/>
                <w:szCs w:val="21"/>
              </w:rPr>
              <w:t>②</w:t>
            </w:r>
            <w:r>
              <w:rPr>
                <w:kern w:val="0"/>
                <w:szCs w:val="21"/>
              </w:rPr>
              <w:t>原合同工期已满且变更备案之日已满6个月的证明或建设单位同意并已办理项目负责人变更手续的证明。</w:t>
            </w:r>
          </w:p>
          <w:p w14:paraId="5A50E849">
            <w:pPr>
              <w:widowControl/>
              <w:jc w:val="left"/>
              <w:rPr>
                <w:kern w:val="0"/>
                <w:szCs w:val="21"/>
              </w:rPr>
            </w:pPr>
            <w:r>
              <w:rPr>
                <w:rFonts w:hint="eastAsia" w:ascii="宋体" w:hAnsi="宋体" w:cs="宋体"/>
                <w:kern w:val="0"/>
                <w:szCs w:val="21"/>
              </w:rPr>
              <w:t>③</w:t>
            </w:r>
            <w:r>
              <w:rPr>
                <w:kern w:val="0"/>
                <w:szCs w:val="21"/>
              </w:rPr>
              <w:t>工程完工证明（如有）（详见第七章“工程完工证明”）</w:t>
            </w:r>
          </w:p>
        </w:tc>
      </w:tr>
      <w:tr w14:paraId="3870F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1F696F15">
            <w:pPr>
              <w:widowControl/>
              <w:jc w:val="center"/>
              <w:rPr>
                <w:rFonts w:hint="default"/>
                <w:kern w:val="0"/>
                <w:szCs w:val="21"/>
                <w:lang w:val="en-US" w:eastAsia="zh-CN"/>
              </w:rPr>
            </w:pPr>
            <w:r>
              <w:rPr>
                <w:rFonts w:hint="eastAsia"/>
                <w:kern w:val="0"/>
                <w:szCs w:val="21"/>
                <w:lang w:val="en-US" w:eastAsia="zh-CN"/>
              </w:rPr>
              <w:t>10</w:t>
            </w:r>
          </w:p>
        </w:tc>
        <w:tc>
          <w:tcPr>
            <w:tcW w:w="1800" w:type="dxa"/>
            <w:shd w:val="clear" w:color="auto" w:fill="auto"/>
            <w:vAlign w:val="center"/>
          </w:tcPr>
          <w:p w14:paraId="3785D234">
            <w:pPr>
              <w:widowControl/>
              <w:jc w:val="center"/>
              <w:rPr>
                <w:rFonts w:hint="eastAsia" w:ascii="宋体" w:hAnsi="宋体" w:eastAsia="宋体" w:cs="宋体"/>
                <w:kern w:val="0"/>
                <w:sz w:val="21"/>
                <w:szCs w:val="21"/>
                <w:lang w:val="en-US" w:eastAsia="zh-CN" w:bidi="ar-SA"/>
              </w:rPr>
            </w:pPr>
            <w:r>
              <w:rPr>
                <w:rFonts w:hint="eastAsia" w:ascii="宋体" w:hAnsi="宋体" w:eastAsia="宋体" w:cs="宋体"/>
                <w:kern w:val="0"/>
                <w:sz w:val="21"/>
                <w:szCs w:val="21"/>
              </w:rPr>
              <w:t>踏勘现场承诺书</w:t>
            </w:r>
          </w:p>
        </w:tc>
        <w:tc>
          <w:tcPr>
            <w:tcW w:w="3369" w:type="dxa"/>
            <w:shd w:val="clear" w:color="auto" w:fill="auto"/>
            <w:vAlign w:val="center"/>
          </w:tcPr>
          <w:p w14:paraId="53DB4B68">
            <w:pPr>
              <w:widowControl/>
              <w:jc w:val="left"/>
              <w:rPr>
                <w:rFonts w:hint="eastAsia" w:ascii="宋体" w:hAnsi="宋体" w:eastAsia="宋体" w:cs="宋体"/>
                <w:kern w:val="0"/>
                <w:sz w:val="21"/>
                <w:szCs w:val="21"/>
                <w:lang w:val="en-US" w:eastAsia="zh-CN" w:bidi="ar-SA"/>
              </w:rPr>
            </w:pPr>
            <w:r>
              <w:rPr>
                <w:rFonts w:hint="eastAsia" w:ascii="宋体" w:hAnsi="宋体" w:eastAsia="宋体" w:cs="宋体"/>
                <w:kern w:val="0"/>
                <w:sz w:val="21"/>
                <w:szCs w:val="21"/>
                <w:lang w:val="en-US" w:eastAsia="zh-CN"/>
              </w:rPr>
              <w:t>拟派本项目的项目负责人的</w:t>
            </w:r>
            <w:r>
              <w:rPr>
                <w:rFonts w:hint="eastAsia" w:ascii="宋体" w:hAnsi="宋体" w:eastAsia="宋体" w:cs="宋体"/>
                <w:kern w:val="0"/>
                <w:sz w:val="21"/>
                <w:szCs w:val="21"/>
              </w:rPr>
              <w:t>踏勘现场承诺书（含招标人确认的回执）</w:t>
            </w:r>
          </w:p>
        </w:tc>
        <w:tc>
          <w:tcPr>
            <w:tcW w:w="3848" w:type="dxa"/>
            <w:shd w:val="clear" w:color="auto" w:fill="auto"/>
            <w:vAlign w:val="center"/>
          </w:tcPr>
          <w:p w14:paraId="71B92888">
            <w:pPr>
              <w:widowControl/>
              <w:jc w:val="left"/>
              <w:rPr>
                <w:rFonts w:hint="eastAsia" w:ascii="宋体" w:hAnsi="宋体" w:eastAsia="宋体" w:cs="宋体"/>
                <w:kern w:val="0"/>
                <w:sz w:val="21"/>
                <w:szCs w:val="21"/>
                <w:lang w:val="en-US" w:eastAsia="zh-CN" w:bidi="ar-SA"/>
              </w:rPr>
            </w:pPr>
            <w:r>
              <w:rPr>
                <w:rFonts w:hint="eastAsia" w:ascii="宋体" w:hAnsi="宋体" w:eastAsia="宋体" w:cs="宋体"/>
                <w:kern w:val="0"/>
                <w:sz w:val="21"/>
                <w:szCs w:val="21"/>
              </w:rPr>
              <w:t>承诺书</w:t>
            </w:r>
          </w:p>
        </w:tc>
      </w:tr>
      <w:tr w14:paraId="46CA9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7" w:hRule="atLeast"/>
          <w:tblCellSpacing w:w="0" w:type="dxa"/>
          <w:jc w:val="center"/>
        </w:trPr>
        <w:tc>
          <w:tcPr>
            <w:tcW w:w="552" w:type="dxa"/>
            <w:vAlign w:val="center"/>
          </w:tcPr>
          <w:p w14:paraId="1A1DE2D9">
            <w:pPr>
              <w:widowControl/>
              <w:jc w:val="center"/>
              <w:rPr>
                <w:rFonts w:hint="default" w:eastAsia="宋体"/>
                <w:kern w:val="0"/>
                <w:szCs w:val="21"/>
                <w:lang w:val="en-US" w:eastAsia="zh-CN"/>
              </w:rPr>
            </w:pPr>
            <w:r>
              <w:rPr>
                <w:rFonts w:hint="eastAsia"/>
                <w:kern w:val="0"/>
                <w:szCs w:val="21"/>
                <w:lang w:val="en-US" w:eastAsia="zh-CN"/>
              </w:rPr>
              <w:t>11</w:t>
            </w:r>
          </w:p>
        </w:tc>
        <w:tc>
          <w:tcPr>
            <w:tcW w:w="9017" w:type="dxa"/>
            <w:gridSpan w:val="3"/>
            <w:vAlign w:val="center"/>
          </w:tcPr>
          <w:p w14:paraId="6A74034A">
            <w:pPr>
              <w:widowControl/>
              <w:jc w:val="left"/>
              <w:rPr>
                <w:kern w:val="0"/>
                <w:szCs w:val="21"/>
              </w:rPr>
            </w:pPr>
            <w:r>
              <w:rPr>
                <w:kern w:val="0"/>
                <w:szCs w:val="21"/>
              </w:rPr>
              <w:t>资格审查文件表格</w:t>
            </w:r>
            <w:r>
              <w:rPr>
                <w:b/>
                <w:kern w:val="0"/>
                <w:szCs w:val="21"/>
              </w:rPr>
              <w:t>（格式详见招标文件第七章）</w:t>
            </w:r>
          </w:p>
        </w:tc>
      </w:tr>
      <w:tr w14:paraId="6B17F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552" w:type="dxa"/>
            <w:vAlign w:val="center"/>
          </w:tcPr>
          <w:p w14:paraId="31EA824B">
            <w:pPr>
              <w:widowControl/>
              <w:jc w:val="center"/>
              <w:rPr>
                <w:rFonts w:hint="default" w:eastAsia="宋体"/>
                <w:kern w:val="0"/>
                <w:szCs w:val="21"/>
                <w:lang w:val="en-US" w:eastAsia="zh-CN"/>
              </w:rPr>
            </w:pPr>
            <w:r>
              <w:rPr>
                <w:rFonts w:hint="eastAsia"/>
                <w:kern w:val="0"/>
                <w:szCs w:val="21"/>
                <w:lang w:val="en-US" w:eastAsia="zh-CN"/>
              </w:rPr>
              <w:t>12</w:t>
            </w:r>
          </w:p>
        </w:tc>
        <w:tc>
          <w:tcPr>
            <w:tcW w:w="1800" w:type="dxa"/>
            <w:vAlign w:val="center"/>
          </w:tcPr>
          <w:p w14:paraId="5726903C">
            <w:pPr>
              <w:spacing w:line="360" w:lineRule="exact"/>
              <w:jc w:val="left"/>
              <w:rPr>
                <w:kern w:val="0"/>
                <w:szCs w:val="21"/>
              </w:rPr>
            </w:pPr>
            <w:r>
              <w:rPr>
                <w:rFonts w:eastAsiaTheme="minorEastAsia"/>
                <w:szCs w:val="21"/>
              </w:rPr>
              <w:t>建筑企业资质动态监管均不处于不合格状态。</w:t>
            </w:r>
          </w:p>
        </w:tc>
        <w:tc>
          <w:tcPr>
            <w:tcW w:w="3369" w:type="dxa"/>
            <w:vAlign w:val="center"/>
          </w:tcPr>
          <w:p w14:paraId="7D533747">
            <w:pPr>
              <w:spacing w:line="360" w:lineRule="exact"/>
              <w:jc w:val="left"/>
              <w:rPr>
                <w:kern w:val="0"/>
                <w:szCs w:val="21"/>
              </w:rPr>
            </w:pPr>
            <w:r>
              <w:rPr>
                <w:rFonts w:eastAsiaTheme="minorEastAsia"/>
                <w:szCs w:val="21"/>
              </w:rPr>
              <w:t>投标人在投标文件递交截止时间当日，</w:t>
            </w:r>
            <w:r>
              <w:rPr>
                <w:rFonts w:hint="eastAsia" w:eastAsiaTheme="minorEastAsia"/>
                <w:szCs w:val="21"/>
                <w:lang w:eastAsia="zh-CN"/>
              </w:rPr>
              <w:t>本工程要求的资质</w:t>
            </w:r>
            <w:r>
              <w:rPr>
                <w:rFonts w:eastAsiaTheme="minorEastAsia"/>
                <w:szCs w:val="21"/>
              </w:rPr>
              <w:t>建筑企业资质动态监管（指本</w:t>
            </w:r>
            <w:r>
              <w:rPr>
                <w:rFonts w:hint="eastAsia" w:eastAsiaTheme="minorEastAsia"/>
                <w:szCs w:val="21"/>
                <w:lang w:eastAsia="zh-CN"/>
              </w:rPr>
              <w:t>项目</w:t>
            </w:r>
            <w:r>
              <w:rPr>
                <w:rFonts w:eastAsiaTheme="minorEastAsia"/>
                <w:szCs w:val="21"/>
              </w:rPr>
              <w:t>要求资质）均不处于不合格状态。</w:t>
            </w:r>
            <w:r>
              <w:rPr>
                <w:rFonts w:hint="eastAsia"/>
                <w:b/>
                <w:bCs/>
                <w:kern w:val="0"/>
                <w:szCs w:val="21"/>
              </w:rPr>
              <w:t>（本条投标人无需提供证明材料）</w:t>
            </w:r>
          </w:p>
        </w:tc>
        <w:tc>
          <w:tcPr>
            <w:tcW w:w="3848" w:type="dxa"/>
            <w:vAlign w:val="center"/>
          </w:tcPr>
          <w:p w14:paraId="276010C4">
            <w:pPr>
              <w:spacing w:line="360" w:lineRule="exact"/>
              <w:jc w:val="left"/>
              <w:rPr>
                <w:kern w:val="0"/>
                <w:szCs w:val="21"/>
              </w:rPr>
            </w:pPr>
            <w:r>
              <w:rPr>
                <w:rFonts w:eastAsiaTheme="minorEastAsia"/>
                <w:szCs w:val="21"/>
              </w:rPr>
              <w:t>招标人开标当日登录</w:t>
            </w:r>
            <w:r>
              <w:rPr>
                <w:rFonts w:eastAsiaTheme="minorEastAsia"/>
                <w:b/>
                <w:szCs w:val="21"/>
              </w:rPr>
              <w:t>江苏省建筑市场监管与诚信信息一体化平台（http://58.213.147.230:7001/Jsjzyxyglpt/faces/public/default.jsp）</w:t>
            </w:r>
            <w:r>
              <w:rPr>
                <w:rFonts w:hint="eastAsia" w:eastAsiaTheme="minorEastAsia"/>
                <w:b/>
                <w:szCs w:val="21"/>
                <w:lang w:eastAsia="zh-CN"/>
              </w:rPr>
              <w:t>－</w:t>
            </w:r>
            <w:r>
              <w:rPr>
                <w:rFonts w:eastAsiaTheme="minorEastAsia"/>
                <w:b/>
                <w:szCs w:val="21"/>
              </w:rPr>
              <w:t>企业信息</w:t>
            </w:r>
            <w:r>
              <w:rPr>
                <w:rFonts w:hint="eastAsia" w:eastAsiaTheme="minorEastAsia"/>
                <w:b/>
                <w:szCs w:val="21"/>
                <w:lang w:eastAsia="zh-CN"/>
              </w:rPr>
              <w:t>－</w:t>
            </w:r>
            <w:r>
              <w:rPr>
                <w:rFonts w:eastAsiaTheme="minorEastAsia"/>
                <w:b/>
                <w:szCs w:val="21"/>
              </w:rPr>
              <w:t>建筑企业</w:t>
            </w:r>
            <w:r>
              <w:rPr>
                <w:rFonts w:hint="eastAsia" w:eastAsiaTheme="minorEastAsia"/>
                <w:b/>
                <w:szCs w:val="21"/>
                <w:lang w:eastAsia="zh-CN"/>
              </w:rPr>
              <w:t>－</w:t>
            </w:r>
            <w:r>
              <w:rPr>
                <w:rFonts w:eastAsiaTheme="minorEastAsia"/>
                <w:b/>
                <w:szCs w:val="21"/>
              </w:rPr>
              <w:t>动态监管不合格资质查询。对动态监管处于不合格的投标人进行截图保存，提供给评标委员会。</w:t>
            </w:r>
          </w:p>
        </w:tc>
      </w:tr>
      <w:tr w14:paraId="74AA1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CellSpacing w:w="0" w:type="dxa"/>
          <w:jc w:val="center"/>
        </w:trPr>
        <w:tc>
          <w:tcPr>
            <w:tcW w:w="9569" w:type="dxa"/>
            <w:gridSpan w:val="4"/>
            <w:vAlign w:val="center"/>
          </w:tcPr>
          <w:p w14:paraId="0EE9103C">
            <w:pPr>
              <w:widowControl/>
              <w:adjustRightInd w:val="0"/>
              <w:snapToGrid w:val="0"/>
              <w:spacing w:line="360" w:lineRule="exact"/>
              <w:jc w:val="left"/>
              <w:rPr>
                <w:rFonts w:hint="eastAsia" w:eastAsia="宋体"/>
                <w:kern w:val="0"/>
                <w:szCs w:val="21"/>
                <w:lang w:eastAsia="zh-CN"/>
              </w:rPr>
            </w:pPr>
            <w:r>
              <w:rPr>
                <w:rFonts w:hint="eastAsia" w:ascii="宋体" w:hAnsi="宋体" w:eastAsia="宋体" w:cs="宋体"/>
                <w:kern w:val="0"/>
                <w:sz w:val="21"/>
                <w:szCs w:val="21"/>
              </w:rPr>
              <w:t>资格审查阶段，评标委员会根据资格审查标准、资格审查条件中的资料进行资格评审，请投标人按照本招标文件要求准确提供全部资料，否则做废标处理。</w:t>
            </w:r>
          </w:p>
        </w:tc>
      </w:tr>
    </w:tbl>
    <w:p w14:paraId="5CA3CD3A">
      <w:pPr>
        <w:spacing w:line="420" w:lineRule="exact"/>
        <w:ind w:firstLine="480" w:firstLineChars="200"/>
        <w:rPr>
          <w:sz w:val="24"/>
          <w:szCs w:val="24"/>
        </w:rPr>
      </w:pPr>
      <w:bookmarkStart w:id="26" w:name="_Toc404159960"/>
      <w:bookmarkStart w:id="27" w:name="_Toc465181336"/>
      <w:r>
        <w:rPr>
          <w:sz w:val="24"/>
          <w:szCs w:val="24"/>
        </w:rPr>
        <w:t>本次资格审查采用合格制，各投标人只有满足资格审查必要合格条件后，方可参与</w:t>
      </w:r>
      <w:r>
        <w:rPr>
          <w:rFonts w:hint="eastAsia"/>
          <w:sz w:val="24"/>
          <w:szCs w:val="24"/>
          <w:lang w:val="en-US" w:eastAsia="zh-CN"/>
        </w:rPr>
        <w:t>商务标</w:t>
      </w:r>
      <w:r>
        <w:rPr>
          <w:sz w:val="24"/>
          <w:szCs w:val="24"/>
        </w:rPr>
        <w:t>的评审。</w:t>
      </w:r>
    </w:p>
    <w:p w14:paraId="794B2BAD">
      <w:pPr>
        <w:widowControl/>
        <w:spacing w:line="360" w:lineRule="auto"/>
        <w:ind w:firstLine="480" w:firstLineChars="200"/>
        <w:rPr>
          <w:rFonts w:hint="eastAsia" w:ascii="Times New Roman" w:hAnsi="Times New Roman" w:cs="Times New Roman"/>
          <w:kern w:val="0"/>
          <w:sz w:val="24"/>
          <w:szCs w:val="24"/>
        </w:rPr>
      </w:pPr>
      <w:r>
        <w:rPr>
          <w:rFonts w:hint="eastAsia" w:ascii="Times New Roman" w:hAnsi="Times New Roman" w:cs="Times New Roman"/>
          <w:kern w:val="0"/>
          <w:sz w:val="24"/>
          <w:szCs w:val="24"/>
          <w:lang w:val="en-US" w:eastAsia="zh-CN"/>
        </w:rPr>
        <w:t>2</w:t>
      </w:r>
      <w:r>
        <w:rPr>
          <w:rFonts w:hint="eastAsia" w:ascii="Times New Roman" w:hAnsi="Times New Roman" w:cs="Times New Roman"/>
          <w:kern w:val="0"/>
          <w:sz w:val="24"/>
          <w:szCs w:val="24"/>
          <w:lang w:eastAsia="zh-CN"/>
        </w:rPr>
        <w:t>.</w:t>
      </w:r>
      <w:r>
        <w:rPr>
          <w:rFonts w:hint="eastAsia" w:ascii="Times New Roman" w:hAnsi="Times New Roman" w:cs="Times New Roman"/>
          <w:kern w:val="0"/>
          <w:sz w:val="24"/>
          <w:szCs w:val="24"/>
        </w:rPr>
        <w:t>商务标评审</w:t>
      </w:r>
    </w:p>
    <w:p w14:paraId="6BB3F0C0">
      <w:pPr>
        <w:widowControl/>
        <w:spacing w:line="360" w:lineRule="auto"/>
        <w:ind w:firstLine="480" w:firstLineChars="200"/>
        <w:rPr>
          <w:rFonts w:hint="eastAsia" w:ascii="Times New Roman" w:hAnsi="Times New Roman" w:cs="Times New Roman"/>
          <w:kern w:val="0"/>
          <w:sz w:val="24"/>
          <w:szCs w:val="24"/>
        </w:rPr>
      </w:pPr>
      <w:r>
        <w:rPr>
          <w:rFonts w:hint="eastAsia" w:ascii="Times New Roman" w:hAnsi="Times New Roman" w:cs="Times New Roman"/>
          <w:kern w:val="0"/>
          <w:sz w:val="24"/>
          <w:szCs w:val="24"/>
        </w:rPr>
        <w:t>（1）只有通过资格审查的投标人，才能参加商务标的评标。</w:t>
      </w:r>
    </w:p>
    <w:p w14:paraId="7BAD1304">
      <w:pPr>
        <w:widowControl/>
        <w:spacing w:line="360" w:lineRule="auto"/>
        <w:ind w:firstLine="480" w:firstLineChars="200"/>
        <w:rPr>
          <w:rFonts w:hint="default" w:ascii="Times New Roman" w:hAnsi="Times New Roman" w:cs="Times New Roman"/>
          <w:kern w:val="0"/>
          <w:sz w:val="24"/>
          <w:szCs w:val="24"/>
        </w:rPr>
      </w:pPr>
      <w:r>
        <w:rPr>
          <w:rFonts w:hint="eastAsia" w:ascii="Times New Roman" w:hAnsi="Times New Roman" w:cs="Times New Roman"/>
          <w:kern w:val="0"/>
          <w:sz w:val="24"/>
          <w:szCs w:val="24"/>
        </w:rPr>
        <w:t>（2）确定有效报价：有效报价是指投标人投标报价不高于招标人设定的招标控制价，投标报价高于招标控制价的为无效报价，作废标处理。</w:t>
      </w:r>
    </w:p>
    <w:p w14:paraId="76598BED">
      <w:pPr>
        <w:widowControl/>
        <w:spacing w:line="360" w:lineRule="auto"/>
        <w:ind w:firstLine="480" w:firstLineChars="200"/>
        <w:rPr>
          <w:rFonts w:hint="default" w:ascii="Times New Roman" w:hAnsi="Times New Roman" w:cs="Times New Roman"/>
          <w:kern w:val="0"/>
          <w:sz w:val="24"/>
          <w:szCs w:val="24"/>
        </w:rPr>
      </w:pPr>
      <w:r>
        <w:rPr>
          <w:rFonts w:hint="eastAsia" w:ascii="Times New Roman" w:hAnsi="Times New Roman" w:cs="Times New Roman"/>
          <w:kern w:val="0"/>
          <w:sz w:val="24"/>
          <w:szCs w:val="24"/>
        </w:rPr>
        <w:t>（3）无效报价、被宣布为废标的投标报价均不参与评标基准价的计算。</w:t>
      </w:r>
    </w:p>
    <w:p w14:paraId="2C910B8A">
      <w:pPr>
        <w:widowControl/>
        <w:spacing w:line="360" w:lineRule="auto"/>
        <w:ind w:firstLine="480" w:firstLineChars="200"/>
        <w:rPr>
          <w:rFonts w:hint="default" w:ascii="Times New Roman" w:hAnsi="Times New Roman" w:cs="Times New Roman"/>
          <w:kern w:val="0"/>
          <w:sz w:val="24"/>
          <w:szCs w:val="24"/>
        </w:rPr>
      </w:pPr>
      <w:r>
        <w:rPr>
          <w:rFonts w:hint="eastAsia" w:ascii="Times New Roman" w:hAnsi="Times New Roman" w:cs="Times New Roman"/>
          <w:kern w:val="0"/>
          <w:sz w:val="24"/>
          <w:szCs w:val="24"/>
        </w:rPr>
        <w:t>（4）确定评标基准价</w:t>
      </w:r>
    </w:p>
    <w:p w14:paraId="68F357EA">
      <w:pPr>
        <w:widowControl/>
        <w:spacing w:line="360" w:lineRule="auto"/>
        <w:ind w:firstLine="480" w:firstLineChars="200"/>
        <w:rPr>
          <w:rFonts w:hint="default" w:ascii="Times New Roman" w:hAnsi="Times New Roman" w:cs="Times New Roman"/>
          <w:kern w:val="0"/>
          <w:sz w:val="24"/>
          <w:szCs w:val="24"/>
        </w:rPr>
      </w:pPr>
      <w:bookmarkStart w:id="28" w:name="_Hlk196205506"/>
      <w:r>
        <w:rPr>
          <w:rFonts w:hint="eastAsia" w:ascii="Times New Roman" w:hAnsi="Times New Roman" w:cs="Times New Roman"/>
          <w:kern w:val="0"/>
          <w:sz w:val="24"/>
          <w:szCs w:val="24"/>
        </w:rPr>
        <w:t>评标基准价</w:t>
      </w:r>
      <w:bookmarkEnd w:id="28"/>
      <w:r>
        <w:rPr>
          <w:rFonts w:hint="eastAsia" w:ascii="Times New Roman" w:hAnsi="Times New Roman" w:cs="Times New Roman"/>
          <w:kern w:val="0"/>
          <w:sz w:val="24"/>
          <w:szCs w:val="24"/>
        </w:rPr>
        <w:t>为有效投标文件的评标价算术平均值（当有效投标文件≥7家时，去掉最高和最低的各20%（四舍五入取整，末位投标价相同的均保留）后取算术平均值；当有效投标文件4-6家时，剔除最高报价（最高报价相同的均剔除）后取算术平均值；当有效投标文件＜4家时，则次低报价作为评标基准价）。</w:t>
      </w:r>
    </w:p>
    <w:p w14:paraId="33A97569">
      <w:pPr>
        <w:widowControl/>
        <w:spacing w:line="360" w:lineRule="auto"/>
        <w:ind w:firstLine="480" w:firstLineChars="200"/>
        <w:rPr>
          <w:rFonts w:hint="default" w:ascii="Times New Roman" w:hAnsi="Times New Roman" w:cs="Times New Roman"/>
          <w:kern w:val="0"/>
          <w:sz w:val="24"/>
          <w:szCs w:val="24"/>
        </w:rPr>
      </w:pPr>
      <w:bookmarkStart w:id="29" w:name="_Hlk196205527"/>
      <w:r>
        <w:rPr>
          <w:rFonts w:hint="eastAsia" w:ascii="Times New Roman" w:hAnsi="Times New Roman" w:cs="Times New Roman"/>
          <w:kern w:val="0"/>
          <w:sz w:val="24"/>
          <w:szCs w:val="24"/>
        </w:rPr>
        <w:t>投标人的投标报价与评标基准价相等的得100分，与评标基准价相比较，每上浮1%扣 0.9 分，每下浮1%扣 0.6 分。</w:t>
      </w:r>
      <w:bookmarkEnd w:id="29"/>
      <w:r>
        <w:rPr>
          <w:rFonts w:hint="eastAsia" w:cs="Times New Roman"/>
          <w:kern w:val="0"/>
          <w:sz w:val="24"/>
          <w:szCs w:val="24"/>
          <w:lang w:eastAsia="zh-CN"/>
        </w:rPr>
        <w:t>（</w:t>
      </w:r>
      <w:r>
        <w:rPr>
          <w:rFonts w:hint="eastAsia" w:ascii="Times New Roman" w:hAnsi="Times New Roman" w:cs="Times New Roman"/>
          <w:kern w:val="0"/>
          <w:sz w:val="24"/>
          <w:szCs w:val="24"/>
        </w:rPr>
        <w:t>不足1%的，采用插入法，得分采用四舍五入法保留两位小数</w:t>
      </w:r>
      <w:r>
        <w:rPr>
          <w:rFonts w:hint="eastAsia" w:cs="Times New Roman"/>
          <w:kern w:val="0"/>
          <w:sz w:val="24"/>
          <w:szCs w:val="24"/>
          <w:lang w:eastAsia="zh-CN"/>
        </w:rPr>
        <w:t>）</w:t>
      </w:r>
    </w:p>
    <w:p w14:paraId="037FBC33">
      <w:pPr>
        <w:widowControl/>
        <w:spacing w:line="360" w:lineRule="auto"/>
        <w:ind w:firstLine="480" w:firstLineChars="200"/>
        <w:rPr>
          <w:rFonts w:hint="default" w:ascii="Times New Roman" w:hAnsi="Times New Roman" w:cs="Times New Roman"/>
          <w:kern w:val="0"/>
          <w:sz w:val="24"/>
          <w:szCs w:val="24"/>
        </w:rPr>
      </w:pPr>
      <w:r>
        <w:rPr>
          <w:rFonts w:hint="eastAsia" w:ascii="Times New Roman" w:hAnsi="Times New Roman" w:cs="Times New Roman"/>
          <w:kern w:val="0"/>
          <w:sz w:val="24"/>
          <w:szCs w:val="24"/>
        </w:rPr>
        <w:t xml:space="preserve"> 注：</w:t>
      </w:r>
    </w:p>
    <w:p w14:paraId="09D81163">
      <w:pPr>
        <w:widowControl/>
        <w:spacing w:line="360" w:lineRule="auto"/>
        <w:ind w:firstLine="480" w:firstLineChars="200"/>
        <w:rPr>
          <w:rFonts w:hint="default" w:ascii="Times New Roman" w:hAnsi="Times New Roman" w:cs="Times New Roman"/>
          <w:kern w:val="0"/>
          <w:sz w:val="24"/>
          <w:szCs w:val="24"/>
        </w:rPr>
      </w:pPr>
      <w:r>
        <w:rPr>
          <w:rFonts w:hint="eastAsia" w:ascii="Times New Roman" w:hAnsi="Times New Roman" w:cs="Times New Roman"/>
          <w:kern w:val="0"/>
          <w:sz w:val="24"/>
          <w:szCs w:val="24"/>
        </w:rPr>
        <w:t>（1）评标价指经澄清、补正和修正算术计算错误的投标报价；</w:t>
      </w:r>
    </w:p>
    <w:p w14:paraId="668F347C">
      <w:pPr>
        <w:widowControl/>
        <w:spacing w:line="360" w:lineRule="auto"/>
        <w:ind w:firstLine="480" w:firstLineChars="200"/>
        <w:rPr>
          <w:rFonts w:hint="default" w:ascii="Times New Roman" w:hAnsi="Times New Roman" w:cs="Times New Roman"/>
          <w:kern w:val="0"/>
          <w:sz w:val="24"/>
          <w:szCs w:val="24"/>
        </w:rPr>
      </w:pPr>
      <w:r>
        <w:rPr>
          <w:rFonts w:hint="eastAsia" w:ascii="Times New Roman" w:hAnsi="Times New Roman" w:cs="Times New Roman"/>
          <w:kern w:val="0"/>
          <w:sz w:val="24"/>
          <w:szCs w:val="24"/>
        </w:rPr>
        <w:t>（2</w:t>
      </w:r>
      <w:r>
        <w:rPr>
          <w:rFonts w:hint="eastAsia" w:cs="Times New Roman"/>
          <w:kern w:val="0"/>
          <w:sz w:val="24"/>
          <w:szCs w:val="24"/>
          <w:lang w:eastAsia="zh-CN"/>
        </w:rPr>
        <w:t>）</w:t>
      </w:r>
      <w:r>
        <w:rPr>
          <w:rFonts w:hint="eastAsia" w:ascii="Times New Roman" w:hAnsi="Times New Roman" w:cs="Times New Roman"/>
          <w:kern w:val="0"/>
          <w:sz w:val="24"/>
          <w:szCs w:val="24"/>
        </w:rPr>
        <w:t xml:space="preserve"> 有效投标文件是指未被评标委员会判定为无效标或废标的投标文件；</w:t>
      </w:r>
    </w:p>
    <w:p w14:paraId="7801736B">
      <w:pPr>
        <w:widowControl/>
        <w:spacing w:line="360" w:lineRule="auto"/>
        <w:ind w:firstLine="480" w:firstLineChars="200"/>
        <w:rPr>
          <w:rFonts w:hint="default" w:ascii="Times New Roman" w:hAnsi="Times New Roman" w:cs="Times New Roman"/>
          <w:kern w:val="0"/>
          <w:sz w:val="24"/>
          <w:szCs w:val="24"/>
        </w:rPr>
      </w:pPr>
      <w:r>
        <w:rPr>
          <w:rFonts w:hint="eastAsia" w:ascii="Times New Roman" w:hAnsi="Times New Roman" w:cs="Times New Roman"/>
          <w:kern w:val="0"/>
          <w:sz w:val="24"/>
          <w:szCs w:val="24"/>
        </w:rPr>
        <w:t>（3）评标委员会在评标报告签字后，评标基准价不因招投标当事人质疑、投诉、复议以及其他任何情形而改变，但评标过程中的计算错误可作调整。</w:t>
      </w:r>
    </w:p>
    <w:p w14:paraId="0DF6B3A5">
      <w:pPr>
        <w:widowControl/>
        <w:spacing w:line="360" w:lineRule="auto"/>
        <w:ind w:firstLine="482" w:firstLineChars="200"/>
        <w:rPr>
          <w:rFonts w:hint="default" w:ascii="Times New Roman" w:hAnsi="Times New Roman" w:cs="Times New Roman"/>
          <w:b/>
          <w:bCs/>
          <w:kern w:val="0"/>
          <w:sz w:val="24"/>
          <w:szCs w:val="24"/>
        </w:rPr>
      </w:pPr>
      <w:r>
        <w:rPr>
          <w:rFonts w:hint="eastAsia" w:ascii="Times New Roman" w:hAnsi="Times New Roman" w:cs="Times New Roman"/>
          <w:b/>
          <w:bCs/>
          <w:kern w:val="0"/>
          <w:sz w:val="24"/>
          <w:szCs w:val="24"/>
        </w:rPr>
        <w:t>评标委员会按照各投标人的投标报价，按得分从高到低的顺序确定前三名中标候选人，中标价为其投标报价。若投标报价得分相同，则投标报价低者优先；若投标报价仍相同，则招标人以随机抽签的方式确定最终的第一中标候选人。</w:t>
      </w:r>
    </w:p>
    <w:p w14:paraId="1B4B4904">
      <w:pPr>
        <w:widowControl/>
        <w:spacing w:line="360" w:lineRule="auto"/>
        <w:ind w:firstLine="482" w:firstLineChars="200"/>
        <w:rPr>
          <w:rFonts w:hint="eastAsia" w:ascii="Times New Roman" w:hAnsi="Times New Roman" w:cs="Times New Roman"/>
          <w:b/>
          <w:bCs/>
          <w:kern w:val="0"/>
          <w:sz w:val="24"/>
          <w:szCs w:val="24"/>
        </w:rPr>
      </w:pPr>
      <w:r>
        <w:rPr>
          <w:rFonts w:hint="eastAsia" w:ascii="Times New Roman" w:hAnsi="Times New Roman" w:cs="Times New Roman"/>
          <w:b/>
          <w:bCs/>
          <w:kern w:val="0"/>
          <w:sz w:val="24"/>
          <w:szCs w:val="24"/>
        </w:rPr>
        <w:t>本工程第一中标候选人原则上为中标人。当排名第一的中标候选人放弃中标、因不可抗力不能履行合同、不按照招标文件要求提交履约保证金，或者被查实存在影响中标结果的违法行为等情形，不符合中标条件的，招标人可以按照评标委员会提出的中标候选人名单排序依次确定其他中标候选人为中标人，也可以重新招标。有效投标人不足三家的，本项目作招标失败处理。</w:t>
      </w:r>
    </w:p>
    <w:p w14:paraId="65954AB4">
      <w:pPr>
        <w:widowControl/>
        <w:spacing w:line="360" w:lineRule="auto"/>
        <w:ind w:firstLine="480" w:firstLineChars="200"/>
        <w:rPr>
          <w:rFonts w:hint="default" w:ascii="Times New Roman" w:hAnsi="Times New Roman" w:cs="Times New Roman"/>
          <w:kern w:val="0"/>
          <w:sz w:val="24"/>
          <w:szCs w:val="24"/>
        </w:rPr>
      </w:pPr>
      <w:r>
        <w:rPr>
          <w:rFonts w:hint="eastAsia" w:ascii="Times New Roman" w:hAnsi="Times New Roman" w:cs="Times New Roman"/>
          <w:kern w:val="0"/>
          <w:sz w:val="24"/>
          <w:szCs w:val="24"/>
        </w:rPr>
        <w:t>3.评标委员会按招标文件规定的评审方法和标准进行详细评审后，由招标人授权评标委员会按评审方法推荐中标人。</w:t>
      </w:r>
    </w:p>
    <w:p w14:paraId="4C339AAD">
      <w:pPr>
        <w:widowControl/>
        <w:spacing w:line="360" w:lineRule="auto"/>
        <w:ind w:firstLine="480" w:firstLineChars="200"/>
        <w:rPr>
          <w:rFonts w:hint="default" w:ascii="Times New Roman" w:hAnsi="Times New Roman" w:cs="Times New Roman"/>
          <w:kern w:val="0"/>
          <w:sz w:val="24"/>
          <w:szCs w:val="24"/>
        </w:rPr>
      </w:pPr>
      <w:r>
        <w:rPr>
          <w:rFonts w:hint="eastAsia" w:ascii="Times New Roman" w:hAnsi="Times New Roman" w:cs="Times New Roman"/>
          <w:kern w:val="0"/>
          <w:sz w:val="24"/>
          <w:szCs w:val="24"/>
        </w:rPr>
        <w:t>评标过程中出现本评标办法未尽事宜，由评标委员会根据有关</w:t>
      </w:r>
      <w:r>
        <w:rPr>
          <w:rFonts w:hint="eastAsia" w:cs="Times New Roman"/>
          <w:kern w:val="0"/>
          <w:sz w:val="24"/>
          <w:szCs w:val="24"/>
          <w:lang w:eastAsia="zh-CN"/>
        </w:rPr>
        <w:t>法律法规</w:t>
      </w:r>
      <w:r>
        <w:rPr>
          <w:rFonts w:hint="eastAsia" w:ascii="Times New Roman" w:hAnsi="Times New Roman" w:cs="Times New Roman"/>
          <w:kern w:val="0"/>
          <w:sz w:val="24"/>
          <w:szCs w:val="24"/>
        </w:rPr>
        <w:t>讨论决定。</w:t>
      </w:r>
    </w:p>
    <w:p w14:paraId="017D9656">
      <w:pPr>
        <w:rPr>
          <w:b/>
          <w:bCs/>
          <w:szCs w:val="21"/>
        </w:rPr>
      </w:pPr>
      <w:r>
        <w:rPr>
          <w:b/>
          <w:bCs/>
          <w:szCs w:val="21"/>
        </w:rPr>
        <w:br w:type="page"/>
      </w:r>
    </w:p>
    <w:p w14:paraId="24A4C5DC">
      <w:pPr>
        <w:pStyle w:val="576"/>
        <w:rPr>
          <w:rFonts w:ascii="Times New Roman" w:hAnsi="Times New Roman"/>
        </w:rPr>
      </w:pPr>
      <w:r>
        <w:rPr>
          <w:rFonts w:ascii="Times New Roman" w:hAnsi="Times New Roman"/>
          <w:kern w:val="0"/>
        </w:rPr>
        <w:t>附件1</w:t>
      </w:r>
      <w:r>
        <w:rPr>
          <w:rFonts w:ascii="Times New Roman" w:hAnsi="Times New Roman"/>
        </w:rPr>
        <w:t>《办公厅关于全面实行一级建造师电子注册证书的通知》（建办市〔2021〕40号）文件</w:t>
      </w:r>
    </w:p>
    <w:p w14:paraId="43B28E55">
      <w:pPr>
        <w:ind w:firstLine="420" w:firstLineChars="200"/>
        <w:rPr>
          <w:szCs w:val="22"/>
        </w:rPr>
      </w:pPr>
      <w:r>
        <w:rPr>
          <w:szCs w:val="22"/>
        </w:rPr>
        <w:drawing>
          <wp:inline distT="0" distB="0" distL="114300" distR="114300">
            <wp:extent cx="5351780" cy="3674110"/>
            <wp:effectExtent l="0" t="0" r="1270" b="254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6"/>
                    <a:stretch>
                      <a:fillRect/>
                    </a:stretch>
                  </pic:blipFill>
                  <pic:spPr>
                    <a:xfrm>
                      <a:off x="0" y="0"/>
                      <a:ext cx="5351780" cy="3674110"/>
                    </a:xfrm>
                    <a:prstGeom prst="rect">
                      <a:avLst/>
                    </a:prstGeom>
                    <a:noFill/>
                    <a:ln>
                      <a:noFill/>
                    </a:ln>
                  </pic:spPr>
                </pic:pic>
              </a:graphicData>
            </a:graphic>
          </wp:inline>
        </w:drawing>
      </w:r>
    </w:p>
    <w:p w14:paraId="57823EFA">
      <w:pPr>
        <w:ind w:firstLine="420" w:firstLineChars="200"/>
        <w:rPr>
          <w:szCs w:val="22"/>
        </w:rPr>
      </w:pPr>
    </w:p>
    <w:p w14:paraId="43296615">
      <w:pPr>
        <w:ind w:firstLine="420" w:firstLineChars="200"/>
        <w:rPr>
          <w:szCs w:val="22"/>
        </w:rPr>
      </w:pPr>
      <w:r>
        <w:rPr>
          <w:szCs w:val="22"/>
        </w:rPr>
        <w:t>网址：https://www.mohurd.gov.cn/gongkai/fdzdgknr/zfhcxjsbwj/202109/20210926_762262.html</w:t>
      </w:r>
    </w:p>
    <w:p w14:paraId="72D7ACFD">
      <w:pPr>
        <w:ind w:firstLine="600" w:firstLineChars="200"/>
        <w:rPr>
          <w:sz w:val="30"/>
          <w:szCs w:val="30"/>
        </w:rPr>
      </w:pPr>
    </w:p>
    <w:p w14:paraId="0579F37A">
      <w:pPr>
        <w:jc w:val="center"/>
        <w:rPr>
          <w:b/>
          <w:sz w:val="30"/>
          <w:szCs w:val="30"/>
        </w:rPr>
      </w:pPr>
    </w:p>
    <w:p w14:paraId="7F3573B3">
      <w:pPr>
        <w:pStyle w:val="41"/>
        <w:rPr>
          <w:b/>
          <w:sz w:val="30"/>
          <w:szCs w:val="30"/>
        </w:rPr>
      </w:pPr>
    </w:p>
    <w:p w14:paraId="2B70B20D">
      <w:pPr>
        <w:pStyle w:val="15"/>
        <w:ind w:left="1680"/>
        <w:rPr>
          <w:rFonts w:ascii="Times New Roman" w:hAnsi="Times New Roman"/>
          <w:b/>
          <w:sz w:val="30"/>
          <w:szCs w:val="30"/>
        </w:rPr>
      </w:pPr>
    </w:p>
    <w:p w14:paraId="087CA038">
      <w:pPr>
        <w:rPr>
          <w:b/>
          <w:sz w:val="30"/>
          <w:szCs w:val="30"/>
        </w:rPr>
      </w:pPr>
    </w:p>
    <w:p w14:paraId="07E20B9F">
      <w:pPr>
        <w:pStyle w:val="41"/>
        <w:rPr>
          <w:b/>
          <w:sz w:val="30"/>
          <w:szCs w:val="30"/>
        </w:rPr>
      </w:pPr>
    </w:p>
    <w:p w14:paraId="21424333">
      <w:pPr>
        <w:pStyle w:val="15"/>
        <w:ind w:left="1680"/>
        <w:rPr>
          <w:rFonts w:ascii="Times New Roman" w:hAnsi="Times New Roman"/>
          <w:b/>
          <w:sz w:val="30"/>
          <w:szCs w:val="30"/>
        </w:rPr>
      </w:pPr>
    </w:p>
    <w:p w14:paraId="0C65240C">
      <w:pPr>
        <w:rPr>
          <w:b/>
          <w:sz w:val="30"/>
          <w:szCs w:val="30"/>
        </w:rPr>
      </w:pPr>
    </w:p>
    <w:p w14:paraId="13AEE334">
      <w:pPr>
        <w:pStyle w:val="41"/>
      </w:pPr>
    </w:p>
    <w:p w14:paraId="4902F1C9">
      <w:pPr>
        <w:rPr>
          <w:b/>
          <w:sz w:val="30"/>
          <w:szCs w:val="30"/>
        </w:rPr>
      </w:pPr>
    </w:p>
    <w:p w14:paraId="3A865B5B">
      <w:pPr>
        <w:rPr>
          <w:b/>
          <w:sz w:val="30"/>
          <w:szCs w:val="30"/>
        </w:rPr>
      </w:pPr>
      <w:r>
        <w:rPr>
          <w:b/>
          <w:sz w:val="30"/>
          <w:szCs w:val="30"/>
        </w:rPr>
        <w:br w:type="page"/>
      </w:r>
    </w:p>
    <w:p w14:paraId="2C512D30">
      <w:pPr>
        <w:jc w:val="center"/>
        <w:rPr>
          <w:b/>
          <w:sz w:val="30"/>
          <w:szCs w:val="30"/>
        </w:rPr>
      </w:pPr>
      <w:r>
        <w:rPr>
          <w:b/>
          <w:sz w:val="30"/>
          <w:szCs w:val="30"/>
        </w:rPr>
        <w:t>住房和城乡建设部办公厅关于全面实行</w:t>
      </w:r>
    </w:p>
    <w:p w14:paraId="39E8BA51">
      <w:pPr>
        <w:jc w:val="center"/>
        <w:rPr>
          <w:b/>
          <w:sz w:val="30"/>
          <w:szCs w:val="30"/>
        </w:rPr>
      </w:pPr>
      <w:r>
        <w:rPr>
          <w:b/>
          <w:sz w:val="30"/>
          <w:szCs w:val="30"/>
        </w:rPr>
        <w:t>一级建造师电子注册证书的通知</w:t>
      </w:r>
    </w:p>
    <w:p w14:paraId="24F373AD">
      <w:pPr>
        <w:tabs>
          <w:tab w:val="left" w:pos="2410"/>
        </w:tabs>
        <w:spacing w:line="360" w:lineRule="auto"/>
        <w:ind w:firstLine="420" w:firstLineChars="200"/>
      </w:pPr>
      <w:r>
        <w:t>各省、自治区住房和城乡建设厅，直辖市住房和城乡建设（管）委，新疆生产建设兵团住房和城乡建设局，国务院有关部门建设司（局），中央军委后勤保障部军事设施建设局，有关中央企业：</w:t>
      </w:r>
    </w:p>
    <w:p w14:paraId="60B567BD">
      <w:pPr>
        <w:tabs>
          <w:tab w:val="left" w:pos="2410"/>
        </w:tabs>
        <w:spacing w:line="360" w:lineRule="auto"/>
        <w:ind w:firstLine="420" w:firstLineChars="200"/>
      </w:pPr>
      <w:r>
        <w:t>为扎实推进“我为群众办实事”实践活动，深化建筑业“放管服”改革，进一步提升政务服务规范化、便利化水平，我部决定在全国范围内实行一级建造师电子注册证书（以下简称电子证书），并开展延续注册工作。现将有关事项通知如下：</w:t>
      </w:r>
    </w:p>
    <w:p w14:paraId="475F3EBA">
      <w:pPr>
        <w:tabs>
          <w:tab w:val="left" w:pos="2410"/>
        </w:tabs>
        <w:spacing w:line="360" w:lineRule="auto"/>
        <w:ind w:firstLine="420" w:firstLineChars="200"/>
      </w:pPr>
      <w:r>
        <w:t>一、工作内容</w:t>
      </w:r>
    </w:p>
    <w:p w14:paraId="4C0261FD">
      <w:pPr>
        <w:tabs>
          <w:tab w:val="left" w:pos="2410"/>
        </w:tabs>
        <w:spacing w:line="360" w:lineRule="auto"/>
        <w:ind w:firstLine="420" w:firstLineChars="200"/>
      </w:pPr>
      <w:r>
        <w:t>（一）实行电子证书。</w:t>
      </w:r>
    </w:p>
    <w:p w14:paraId="2268C61A">
      <w:pPr>
        <w:tabs>
          <w:tab w:val="left" w:pos="2410"/>
        </w:tabs>
        <w:spacing w:line="360" w:lineRule="auto"/>
        <w:ind w:firstLine="420" w:firstLineChars="200"/>
      </w:pPr>
      <w:r>
        <w:rPr>
          <w:rFonts w:hint="eastAsia"/>
          <w:lang w:eastAsia="zh-CN"/>
        </w:rPr>
        <w:t>1.</w:t>
      </w:r>
      <w:r>
        <w:t>自 2021年10月15日起，在全国范围内实行一级建造师电子证书（具体示例及说明见附件1），电子证书式样按照《全国一体化在线政务服务平台电子证照一级建造师注册证书》标准执行（具体式样见附件2）。自 2022年1月1日起，一级建造师统一使用电子证书，纸质注册证书作废。</w:t>
      </w:r>
    </w:p>
    <w:p w14:paraId="19699EBC">
      <w:pPr>
        <w:tabs>
          <w:tab w:val="left" w:pos="2410"/>
        </w:tabs>
        <w:spacing w:line="360" w:lineRule="auto"/>
        <w:ind w:firstLine="420" w:firstLineChars="200"/>
      </w:pPr>
      <w:r>
        <w:rPr>
          <w:rFonts w:hint="eastAsia"/>
          <w:lang w:eastAsia="zh-CN"/>
        </w:rPr>
        <w:t>2.</w:t>
      </w:r>
      <w:r>
        <w:t>自 2021年10月15日起，全国范围内准予一级建造师初始注册、增项注册、重新注册、延续注册的，不再发放纸质注册证书或加贴防伪贴；聘用单位基本信息修改的，不再加贴防伪贴；因纸质注册证书遗失、污损或个人信息修改等需重新发放注册证书的，不再补发或更换纸质注册证书。</w:t>
      </w:r>
    </w:p>
    <w:p w14:paraId="0BA1B9F3">
      <w:pPr>
        <w:tabs>
          <w:tab w:val="left" w:pos="2410"/>
        </w:tabs>
        <w:spacing w:line="360" w:lineRule="auto"/>
        <w:ind w:firstLine="420" w:firstLineChars="200"/>
      </w:pPr>
      <w:r>
        <w:rPr>
          <w:rFonts w:hint="eastAsia"/>
          <w:lang w:eastAsia="zh-CN"/>
        </w:rPr>
        <w:t>3.</w:t>
      </w:r>
      <w:r>
        <w:t>电子证书与纸质注册证书并行使用期间，其注册编号同时有效。2022年1月1日起，一级建造师应重新刻制执业印章，并使用电子证书上的注册编号。</w:t>
      </w:r>
    </w:p>
    <w:p w14:paraId="08CB4AC9">
      <w:pPr>
        <w:tabs>
          <w:tab w:val="left" w:pos="2410"/>
        </w:tabs>
        <w:spacing w:line="360" w:lineRule="auto"/>
        <w:ind w:firstLine="420" w:firstLineChars="200"/>
      </w:pPr>
      <w:r>
        <w:rPr>
          <w:rFonts w:hint="eastAsia"/>
          <w:lang w:eastAsia="zh-CN"/>
        </w:rPr>
        <w:t>4.</w:t>
      </w:r>
      <w:r>
        <w:t>各省（区、市）住房和城乡建设主管部门要会同有关行业主管部门创新监管模式，充分运用信息化手段，加快实现电子证书在招标投标、审批许可、项目管理、行业监管等环节的应用。</w:t>
      </w:r>
    </w:p>
    <w:p w14:paraId="792445E5">
      <w:pPr>
        <w:tabs>
          <w:tab w:val="left" w:pos="2410"/>
        </w:tabs>
        <w:spacing w:line="360" w:lineRule="auto"/>
        <w:ind w:firstLine="420" w:firstLineChars="200"/>
      </w:pPr>
      <w:r>
        <w:t>（二）开展延续注册。</w:t>
      </w:r>
    </w:p>
    <w:p w14:paraId="5EC7BD5F">
      <w:pPr>
        <w:tabs>
          <w:tab w:val="left" w:pos="2410"/>
        </w:tabs>
        <w:spacing w:line="360" w:lineRule="auto"/>
        <w:ind w:firstLine="420" w:firstLineChars="200"/>
      </w:pPr>
      <w:r>
        <w:rPr>
          <w:rFonts w:hint="eastAsia"/>
          <w:lang w:eastAsia="zh-CN"/>
        </w:rPr>
        <w:t>1.</w:t>
      </w:r>
      <w:r>
        <w:t>一级建造师注册专业有效期已过期的，应于2021年12月15日前提出延续注册申请；注册专业仍在有效期内的，应在有效期届满30日前提出延续注册申请；注册专业有效期届满且未提出延续注册申请的，自2022年1月1日起注册专业失效。</w:t>
      </w:r>
    </w:p>
    <w:p w14:paraId="1F59C6CF">
      <w:pPr>
        <w:tabs>
          <w:tab w:val="left" w:pos="2410"/>
        </w:tabs>
        <w:spacing w:line="360" w:lineRule="auto"/>
        <w:ind w:firstLine="420" w:firstLineChars="200"/>
      </w:pPr>
      <w:r>
        <w:rPr>
          <w:rFonts w:hint="eastAsia"/>
          <w:lang w:eastAsia="zh-CN"/>
        </w:rPr>
        <w:t>2.</w:t>
      </w:r>
      <w:r>
        <w:t>一级建造师申请延续注册的，应达到继续教育要求，并对本人完成继续教育情况作出承诺。</w:t>
      </w:r>
    </w:p>
    <w:p w14:paraId="32AF21F1">
      <w:pPr>
        <w:tabs>
          <w:tab w:val="left" w:pos="2410"/>
        </w:tabs>
        <w:spacing w:line="360" w:lineRule="auto"/>
        <w:ind w:firstLine="420" w:firstLineChars="200"/>
      </w:pPr>
      <w:r>
        <w:rPr>
          <w:rFonts w:hint="eastAsia"/>
          <w:lang w:eastAsia="zh-CN"/>
        </w:rPr>
        <w:t>3.</w:t>
      </w:r>
      <w:r>
        <w:t>准予延续注册的注册专业，其注册专业有效期从准予延续注册之日起计算。准予延续注册之日距65周岁不满3年的，有效期至 65 周岁当日。</w:t>
      </w:r>
    </w:p>
    <w:p w14:paraId="41FC94F0">
      <w:pPr>
        <w:tabs>
          <w:tab w:val="left" w:pos="2410"/>
        </w:tabs>
        <w:spacing w:line="360" w:lineRule="auto"/>
        <w:ind w:firstLine="420" w:firstLineChars="200"/>
      </w:pPr>
      <w:r>
        <w:t>二、电子证书有关使用要求</w:t>
      </w:r>
    </w:p>
    <w:p w14:paraId="2A71182A">
      <w:pPr>
        <w:tabs>
          <w:tab w:val="left" w:pos="2410"/>
        </w:tabs>
        <w:spacing w:line="360" w:lineRule="auto"/>
        <w:ind w:firstLine="420" w:firstLineChars="200"/>
      </w:pPr>
      <w:r>
        <w:t>（一）一级建造师可登录国家政务服务平台、住房和城乡建设部政务服务门户查看和下载电子证书，具体操作流程可查阅《住房和城乡建设部一级建造师电子证照申领和使用手册》。查看和下载电子证书时，本人应确认该证书的使用时限。电子证书使用时限为180天，但使用时限距注册专业有效期或建造师满65周岁不足180天的，使用时限截止日期以注册专业有效期截止日期或建造师满65周岁当日为准。超出使用时限的电子证书无效，需重新下载电子证书并再次确认使用时限。</w:t>
      </w:r>
    </w:p>
    <w:p w14:paraId="49BFE09F">
      <w:pPr>
        <w:tabs>
          <w:tab w:val="left" w:pos="2410"/>
        </w:tabs>
        <w:spacing w:line="360" w:lineRule="auto"/>
        <w:ind w:firstLine="420" w:firstLineChars="200"/>
      </w:pPr>
      <w:r>
        <w:t>（二）一级建造师打印电子证书后，应在个人签名处手写本人签名，未手写签名或与签名图像笔迹不一致的，该电子证书无效。</w:t>
      </w:r>
    </w:p>
    <w:p w14:paraId="37DB3611">
      <w:pPr>
        <w:tabs>
          <w:tab w:val="left" w:pos="2410"/>
        </w:tabs>
        <w:spacing w:line="360" w:lineRule="auto"/>
        <w:ind w:firstLine="420" w:firstLineChars="200"/>
      </w:pPr>
      <w:r>
        <w:t>（三）一级建造师应妥善保管本人的国家政务服务平台账号，因本人保管不善造成账号信息泄露所产生的一切后果由本人承担。</w:t>
      </w:r>
    </w:p>
    <w:p w14:paraId="28121DD1">
      <w:pPr>
        <w:tabs>
          <w:tab w:val="left" w:pos="2410"/>
        </w:tabs>
        <w:spacing w:line="360" w:lineRule="auto"/>
        <w:ind w:firstLine="420" w:firstLineChars="200"/>
      </w:pPr>
      <w:r>
        <w:t>（四）有关单位和个人可通过“中国建造师网”微信公众号扫描电子证书上的二维码，查询一级建造师注册信息。</w:t>
      </w:r>
    </w:p>
    <w:p w14:paraId="03AEF0C0">
      <w:pPr>
        <w:tabs>
          <w:tab w:val="left" w:pos="2410"/>
        </w:tabs>
        <w:spacing w:line="360" w:lineRule="auto"/>
        <w:ind w:firstLine="420" w:firstLineChars="200"/>
      </w:pPr>
      <w:r>
        <w:t>（五）电子证书与纸质注册证书的聘用单位信息、个人基本信息、注册专业有效期等不一致的，以电子证书信息为准。电子证书信息发生变更的，需登录国家政务服务平台或住房和城乡建设部政务服务门户重新下载。</w:t>
      </w:r>
    </w:p>
    <w:p w14:paraId="2A5E87FC">
      <w:pPr>
        <w:tabs>
          <w:tab w:val="left" w:pos="2410"/>
        </w:tabs>
        <w:spacing w:line="360" w:lineRule="auto"/>
        <w:ind w:firstLine="420" w:firstLineChars="200"/>
      </w:pPr>
      <w:r>
        <w:t>　　附件：1．一级建造师电子注册证书示例及说明</w:t>
      </w:r>
    </w:p>
    <w:p w14:paraId="25C993A7">
      <w:pPr>
        <w:tabs>
          <w:tab w:val="left" w:pos="2410"/>
        </w:tabs>
        <w:spacing w:line="360" w:lineRule="auto"/>
        <w:ind w:firstLine="420" w:firstLineChars="200"/>
      </w:pPr>
      <w:r>
        <w:t>　　　　　</w:t>
      </w:r>
      <w:r>
        <w:rPr>
          <w:rFonts w:hint="eastAsia"/>
          <w:lang w:eastAsia="zh-CN"/>
        </w:rPr>
        <w:t>2.</w:t>
      </w:r>
      <w:r>
        <w:t>一级建造师电子注册证书式样</w:t>
      </w:r>
    </w:p>
    <w:p w14:paraId="6FB6017F">
      <w:pPr>
        <w:tabs>
          <w:tab w:val="left" w:pos="2410"/>
        </w:tabs>
        <w:spacing w:line="360" w:lineRule="auto"/>
        <w:ind w:firstLine="420" w:firstLineChars="200"/>
        <w:jc w:val="right"/>
      </w:pPr>
      <w:r>
        <w:t>　　　　　　　　　　　　　　　　　　　　　　　　　　　　住房和城乡建设部办公厅　　　　　　　　　　　　　　　　　　　　　　　　　　　　　　　　　2021年9月18日</w:t>
      </w:r>
    </w:p>
    <w:p w14:paraId="6CE35EEC">
      <w:pPr>
        <w:ind w:right="600" w:firstLine="420" w:firstLineChars="200"/>
        <w:rPr>
          <w:sz w:val="30"/>
          <w:szCs w:val="30"/>
        </w:rPr>
      </w:pPr>
      <w:r>
        <w:rPr>
          <w:szCs w:val="22"/>
        </w:rPr>
        <w:drawing>
          <wp:inline distT="0" distB="0" distL="114300" distR="114300">
            <wp:extent cx="5485130" cy="7316470"/>
            <wp:effectExtent l="0" t="0" r="1270" b="1778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7"/>
                    <a:stretch>
                      <a:fillRect/>
                    </a:stretch>
                  </pic:blipFill>
                  <pic:spPr>
                    <a:xfrm>
                      <a:off x="0" y="0"/>
                      <a:ext cx="5485130" cy="7316470"/>
                    </a:xfrm>
                    <a:prstGeom prst="rect">
                      <a:avLst/>
                    </a:prstGeom>
                    <a:noFill/>
                    <a:ln>
                      <a:noFill/>
                    </a:ln>
                  </pic:spPr>
                </pic:pic>
              </a:graphicData>
            </a:graphic>
          </wp:inline>
        </w:drawing>
      </w:r>
      <w:r>
        <w:rPr>
          <w:szCs w:val="22"/>
        </w:rPr>
        <w:drawing>
          <wp:inline distT="0" distB="0" distL="114300" distR="114300">
            <wp:extent cx="5485765" cy="7654290"/>
            <wp:effectExtent l="0" t="0" r="635" b="381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8"/>
                    <a:stretch>
                      <a:fillRect/>
                    </a:stretch>
                  </pic:blipFill>
                  <pic:spPr>
                    <a:xfrm>
                      <a:off x="0" y="0"/>
                      <a:ext cx="5485765" cy="7654290"/>
                    </a:xfrm>
                    <a:prstGeom prst="rect">
                      <a:avLst/>
                    </a:prstGeom>
                    <a:noFill/>
                    <a:ln>
                      <a:noFill/>
                    </a:ln>
                  </pic:spPr>
                </pic:pic>
              </a:graphicData>
            </a:graphic>
          </wp:inline>
        </w:drawing>
      </w:r>
    </w:p>
    <w:p w14:paraId="511DC943">
      <w:pPr>
        <w:spacing w:line="360" w:lineRule="auto"/>
        <w:rPr>
          <w:rFonts w:eastAsiaTheme="minorEastAsia"/>
          <w:sz w:val="24"/>
        </w:rPr>
      </w:pPr>
      <w:r>
        <w:rPr>
          <w:rFonts w:eastAsiaTheme="minorEastAsia"/>
          <w:sz w:val="24"/>
        </w:rPr>
        <w:br w:type="page"/>
      </w:r>
      <w:bookmarkEnd w:id="26"/>
      <w:bookmarkEnd w:id="27"/>
    </w:p>
    <w:p w14:paraId="47C101EE">
      <w:pPr>
        <w:spacing w:line="360" w:lineRule="auto"/>
        <w:ind w:firstLine="2168" w:firstLineChars="600"/>
        <w:rPr>
          <w:color w:val="000000"/>
          <w:kern w:val="44"/>
          <w:sz w:val="44"/>
          <w:szCs w:val="44"/>
        </w:rPr>
      </w:pPr>
      <w:r>
        <w:rPr>
          <w:b/>
          <w:bCs/>
          <w:color w:val="000000"/>
          <w:kern w:val="44"/>
          <w:sz w:val="36"/>
          <w:szCs w:val="44"/>
        </w:rPr>
        <w:t>第三章   建设工程施工合同</w:t>
      </w:r>
    </w:p>
    <w:p w14:paraId="63180919">
      <w:pPr>
        <w:pStyle w:val="28"/>
        <w:jc w:val="center"/>
        <w:rPr>
          <w:rFonts w:ascii="Times New Roman" w:hAnsi="Times New Roman"/>
          <w:b/>
          <w:sz w:val="52"/>
          <w:szCs w:val="52"/>
        </w:rPr>
      </w:pPr>
      <w:r>
        <w:rPr>
          <w:rFonts w:ascii="Times New Roman" w:hAnsi="Times New Roman"/>
          <w:bCs/>
          <w:sz w:val="28"/>
          <w:szCs w:val="28"/>
        </w:rPr>
        <w:t xml:space="preserve">  </w:t>
      </w:r>
      <w:r>
        <w:rPr>
          <w:rFonts w:hint="eastAsia" w:ascii="Times New Roman" w:hAnsi="Times New Roman"/>
          <w:bCs/>
          <w:sz w:val="28"/>
          <w:szCs w:val="28"/>
          <w:lang w:eastAsia="zh-CN"/>
        </w:rPr>
        <w:t>（</w:t>
      </w:r>
      <w:r>
        <w:rPr>
          <w:rFonts w:ascii="Times New Roman" w:hAnsi="Times New Roman"/>
          <w:b/>
          <w:sz w:val="52"/>
          <w:szCs w:val="52"/>
        </w:rPr>
        <w:t>示范文本</w:t>
      </w:r>
      <w:r>
        <w:rPr>
          <w:rFonts w:hint="eastAsia" w:ascii="Times New Roman" w:hAnsi="Times New Roman"/>
          <w:b/>
          <w:sz w:val="52"/>
          <w:szCs w:val="52"/>
          <w:lang w:eastAsia="zh-CN"/>
        </w:rPr>
        <w:t>）</w:t>
      </w:r>
    </w:p>
    <w:p w14:paraId="1EDFF597">
      <w:pPr>
        <w:pStyle w:val="28"/>
        <w:jc w:val="center"/>
        <w:rPr>
          <w:rFonts w:ascii="Times New Roman" w:hAnsi="Times New Roman"/>
          <w:bCs/>
          <w:sz w:val="32"/>
          <w:szCs w:val="32"/>
        </w:rPr>
      </w:pPr>
      <w:r>
        <w:rPr>
          <w:rFonts w:ascii="Times New Roman" w:hAnsi="Times New Roman"/>
          <w:bCs/>
          <w:sz w:val="32"/>
          <w:szCs w:val="32"/>
        </w:rPr>
        <w:t>(GF—2017—0201)</w:t>
      </w:r>
    </w:p>
    <w:p w14:paraId="4A56A29E">
      <w:pPr>
        <w:jc w:val="center"/>
        <w:rPr>
          <w:bCs/>
          <w:sz w:val="28"/>
          <w:szCs w:val="28"/>
        </w:rPr>
      </w:pPr>
    </w:p>
    <w:p w14:paraId="4DF1A29C">
      <w:pPr>
        <w:rPr>
          <w:bCs/>
          <w:sz w:val="24"/>
        </w:rPr>
      </w:pPr>
    </w:p>
    <w:p w14:paraId="1B5E7C49">
      <w:pPr>
        <w:rPr>
          <w:bCs/>
          <w:sz w:val="24"/>
        </w:rPr>
      </w:pPr>
    </w:p>
    <w:p w14:paraId="76C654DA">
      <w:pPr>
        <w:rPr>
          <w:bCs/>
          <w:sz w:val="24"/>
        </w:rPr>
      </w:pPr>
    </w:p>
    <w:p w14:paraId="05EFD861">
      <w:pPr>
        <w:rPr>
          <w:bCs/>
          <w:sz w:val="24"/>
        </w:rPr>
      </w:pPr>
    </w:p>
    <w:p w14:paraId="2406D6F2">
      <w:pPr>
        <w:rPr>
          <w:bCs/>
          <w:sz w:val="44"/>
          <w:szCs w:val="44"/>
        </w:rPr>
      </w:pPr>
    </w:p>
    <w:p w14:paraId="5A2CA659">
      <w:pPr>
        <w:rPr>
          <w:bCs/>
          <w:sz w:val="44"/>
          <w:szCs w:val="44"/>
        </w:rPr>
      </w:pPr>
    </w:p>
    <w:p w14:paraId="44706464">
      <w:pPr>
        <w:rPr>
          <w:bCs/>
          <w:sz w:val="44"/>
          <w:szCs w:val="44"/>
        </w:rPr>
      </w:pPr>
    </w:p>
    <w:p w14:paraId="4FA0AD8A">
      <w:pPr>
        <w:rPr>
          <w:bCs/>
          <w:sz w:val="72"/>
          <w:szCs w:val="72"/>
        </w:rPr>
      </w:pPr>
    </w:p>
    <w:p w14:paraId="2032B2F5">
      <w:pPr>
        <w:rPr>
          <w:bCs/>
          <w:sz w:val="72"/>
          <w:szCs w:val="72"/>
        </w:rPr>
      </w:pPr>
    </w:p>
    <w:p w14:paraId="51C52C5A">
      <w:pPr>
        <w:rPr>
          <w:bCs/>
          <w:sz w:val="72"/>
          <w:szCs w:val="72"/>
        </w:rPr>
      </w:pPr>
    </w:p>
    <w:p w14:paraId="4D1C6901">
      <w:pPr>
        <w:rPr>
          <w:bCs/>
          <w:sz w:val="72"/>
          <w:szCs w:val="72"/>
        </w:rPr>
      </w:pPr>
    </w:p>
    <w:p w14:paraId="16384870">
      <w:pPr>
        <w:rPr>
          <w:bCs/>
          <w:sz w:val="72"/>
          <w:szCs w:val="72"/>
        </w:rPr>
      </w:pPr>
    </w:p>
    <w:p w14:paraId="2A368B6B">
      <w:pPr>
        <w:rPr>
          <w:bCs/>
          <w:sz w:val="72"/>
          <w:szCs w:val="72"/>
        </w:rPr>
      </w:pPr>
    </w:p>
    <w:p w14:paraId="0D7DF256">
      <w:pPr>
        <w:ind w:right="2719" w:rightChars="1295"/>
        <w:jc w:val="center"/>
        <w:rPr>
          <w:b/>
          <w:sz w:val="28"/>
          <w:szCs w:val="28"/>
        </w:rPr>
      </w:pPr>
      <w:r>
        <mc:AlternateContent>
          <mc:Choice Requires="wps">
            <w:drawing>
              <wp:anchor distT="0" distB="0" distL="114300" distR="114300" simplePos="0" relativeHeight="251660288" behindDoc="0" locked="0" layoutInCell="1" allowOverlap="1">
                <wp:simplePos x="0" y="0"/>
                <wp:positionH relativeFrom="column">
                  <wp:posOffset>3500755</wp:posOffset>
                </wp:positionH>
                <wp:positionV relativeFrom="paragraph">
                  <wp:posOffset>33020</wp:posOffset>
                </wp:positionV>
                <wp:extent cx="716280" cy="475615"/>
                <wp:effectExtent l="4445" t="4445" r="22225" b="15240"/>
                <wp:wrapNone/>
                <wp:docPr id="8" name="文本框 1"/>
                <wp:cNvGraphicFramePr/>
                <a:graphic xmlns:a="http://schemas.openxmlformats.org/drawingml/2006/main">
                  <a:graphicData uri="http://schemas.microsoft.com/office/word/2010/wordprocessingShape">
                    <wps:wsp>
                      <wps:cNvSpPr txBox="1"/>
                      <wps:spPr>
                        <a:xfrm>
                          <a:off x="0" y="0"/>
                          <a:ext cx="716280" cy="475615"/>
                        </a:xfrm>
                        <a:prstGeom prst="rect">
                          <a:avLst/>
                        </a:prstGeom>
                        <a:noFill/>
                        <a:ln w="9525" cap="flat" cmpd="sng">
                          <a:solidFill>
                            <a:srgbClr val="FFFFFF"/>
                          </a:solidFill>
                          <a:prstDash val="solid"/>
                          <a:miter/>
                          <a:headEnd type="none" w="med" len="med"/>
                          <a:tailEnd type="none" w="med" len="med"/>
                        </a:ln>
                        <a:effectLst/>
                      </wps:spPr>
                      <wps:txbx>
                        <w:txbxContent>
                          <w:p w14:paraId="17C22AED">
                            <w:pPr>
                              <w:rPr>
                                <w:b/>
                                <w:bCs/>
                                <w:sz w:val="32"/>
                              </w:rPr>
                            </w:pPr>
                            <w:r>
                              <w:rPr>
                                <w:rFonts w:hint="eastAsia"/>
                                <w:b/>
                                <w:bCs/>
                                <w:sz w:val="32"/>
                              </w:rPr>
                              <w:t>制定</w:t>
                            </w:r>
                          </w:p>
                        </w:txbxContent>
                      </wps:txbx>
                      <wps:bodyPr upright="1"/>
                    </wps:wsp>
                  </a:graphicData>
                </a:graphic>
              </wp:anchor>
            </w:drawing>
          </mc:Choice>
          <mc:Fallback>
            <w:pict>
              <v:shape id="文本框 1" o:spid="_x0000_s1026" o:spt="202" type="#_x0000_t202" style="position:absolute;left:0pt;margin-left:275.65pt;margin-top:2.6pt;height:37.45pt;width:56.4pt;z-index:251660288;mso-width-relative:page;mso-height-relative:page;" filled="f" stroked="t" coordsize="21600,21600" o:gfxdata="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fCHLtgAAAAIAQAADwAAAAAAAAABACAAAAAi&#10;AAAAZHJzL2Rvd25yZXYueG1sUEsBAhQAFAAAAAgAh07iQMCllXUKAgAAGgQAAA4AAAAAAAAAAQAg&#10;AAAAJwEAAGRycy9lMm9Eb2MueG1sUEsFBgAAAAAGAAYAWQEAAKMFAAAAAA==&#10;">
                <v:fill on="f" focussize="0,0"/>
                <v:stroke color="#FFFFFF" joinstyle="miter"/>
                <v:imagedata o:title=""/>
                <o:lock v:ext="edit" aspectratio="f"/>
                <v:textbox>
                  <w:txbxContent>
                    <w:p w14:paraId="17C22AED">
                      <w:pPr>
                        <w:rPr>
                          <w:b/>
                          <w:bCs/>
                          <w:sz w:val="32"/>
                        </w:rPr>
                      </w:pPr>
                      <w:r>
                        <w:rPr>
                          <w:rFonts w:hint="eastAsia"/>
                          <w:b/>
                          <w:bCs/>
                          <w:sz w:val="32"/>
                        </w:rPr>
                        <w:t>制定</w:t>
                      </w:r>
                    </w:p>
                  </w:txbxContent>
                </v:textbox>
              </v:shape>
            </w:pict>
          </mc:Fallback>
        </mc:AlternateContent>
      </w:r>
      <w:r>
        <w:rPr>
          <w:b/>
          <w:spacing w:val="70"/>
          <w:kern w:val="0"/>
          <w:sz w:val="28"/>
          <w:szCs w:val="28"/>
        </w:rPr>
        <w:t>住房城乡建设</w:t>
      </w:r>
      <w:r>
        <w:rPr>
          <w:b/>
          <w:spacing w:val="1"/>
          <w:kern w:val="0"/>
          <w:sz w:val="28"/>
          <w:szCs w:val="28"/>
        </w:rPr>
        <w:t>部</w:t>
      </w:r>
    </w:p>
    <w:p w14:paraId="4636AF18">
      <w:pPr>
        <w:ind w:right="2719" w:rightChars="1295"/>
        <w:jc w:val="center"/>
        <w:rPr>
          <w:b/>
          <w:sz w:val="28"/>
          <w:szCs w:val="28"/>
        </w:rPr>
      </w:pPr>
      <w:r>
        <w:rPr>
          <w:b/>
          <w:sz w:val="28"/>
          <w:szCs w:val="28"/>
        </w:rPr>
        <w:t>国家工商行政管理总局</w:t>
      </w:r>
    </w:p>
    <w:p w14:paraId="1BF6CCD8">
      <w:pPr>
        <w:rPr>
          <w:b/>
          <w:bCs/>
          <w:color w:val="000000"/>
          <w:sz w:val="30"/>
          <w:szCs w:val="30"/>
        </w:rPr>
      </w:pPr>
      <w:r>
        <w:rPr>
          <w:b/>
          <w:bCs/>
          <w:color w:val="000000"/>
          <w:sz w:val="30"/>
          <w:szCs w:val="30"/>
        </w:rPr>
        <w:br w:type="page"/>
      </w:r>
    </w:p>
    <w:p w14:paraId="4F477E67">
      <w:pPr>
        <w:keepNext/>
        <w:keepLines/>
        <w:spacing w:line="440" w:lineRule="exact"/>
        <w:jc w:val="center"/>
        <w:outlineLvl w:val="2"/>
        <w:rPr>
          <w:bCs/>
          <w:color w:val="000000"/>
          <w:sz w:val="30"/>
          <w:szCs w:val="30"/>
        </w:rPr>
      </w:pPr>
      <w:r>
        <w:rPr>
          <w:b/>
          <w:bCs/>
          <w:color w:val="000000"/>
          <w:sz w:val="30"/>
          <w:szCs w:val="30"/>
        </w:rPr>
        <w:t>第一部分 合同协议书</w:t>
      </w:r>
    </w:p>
    <w:p w14:paraId="3E8F6D67">
      <w:pPr>
        <w:spacing w:line="360" w:lineRule="auto"/>
        <w:rPr>
          <w:b/>
          <w:szCs w:val="21"/>
          <w:u w:val="single"/>
        </w:rPr>
      </w:pPr>
      <w:bookmarkStart w:id="30" w:name="_Toc404159961"/>
      <w:r>
        <w:rPr>
          <w:b/>
          <w:szCs w:val="30"/>
        </w:rPr>
        <w:t>发包</w:t>
      </w:r>
      <w:r>
        <w:rPr>
          <w:b/>
          <w:szCs w:val="21"/>
        </w:rPr>
        <w:t>人（全称）：</w:t>
      </w:r>
      <w:r>
        <w:rPr>
          <w:rFonts w:hint="eastAsia"/>
          <w:b/>
          <w:bCs/>
          <w:szCs w:val="21"/>
          <w:u w:val="single"/>
          <w:lang w:eastAsia="zh-CN"/>
        </w:rPr>
        <w:t>南通贵宾物业管理有限公司</w:t>
      </w:r>
      <w:r>
        <w:rPr>
          <w:b/>
          <w:bCs/>
          <w:szCs w:val="21"/>
          <w:u w:val="single"/>
        </w:rPr>
        <w:t xml:space="preserve"> </w:t>
      </w:r>
    </w:p>
    <w:p w14:paraId="06514818">
      <w:pPr>
        <w:spacing w:line="360" w:lineRule="auto"/>
        <w:rPr>
          <w:b/>
          <w:szCs w:val="21"/>
          <w:u w:val="single"/>
        </w:rPr>
      </w:pPr>
      <w:r>
        <w:rPr>
          <w:b/>
          <w:szCs w:val="21"/>
        </w:rPr>
        <w:t>承包人（全称）：</w:t>
      </w:r>
    </w:p>
    <w:p w14:paraId="0F4A1BFF">
      <w:pPr>
        <w:spacing w:line="360" w:lineRule="auto"/>
        <w:ind w:firstLine="420" w:firstLineChars="200"/>
        <w:rPr>
          <w:szCs w:val="21"/>
        </w:rPr>
      </w:pPr>
      <w:r>
        <w:rPr>
          <w:szCs w:val="21"/>
        </w:rPr>
        <w:t>根据《中华人民共和国民法典</w:t>
      </w:r>
      <w:r>
        <w:rPr>
          <w:rFonts w:hint="eastAsia"/>
          <w:szCs w:val="21"/>
          <w:lang w:eastAsia="zh-CN"/>
        </w:rPr>
        <w:t>》《</w:t>
      </w:r>
      <w:r>
        <w:rPr>
          <w:szCs w:val="21"/>
        </w:rPr>
        <w:t>中华人民共和国建筑法》及有关法律规定，遵循平等、自愿、公平和诚实信用的原则，双方就工程施工及有关事项协商一致，共同达成如下协议：</w:t>
      </w:r>
    </w:p>
    <w:p w14:paraId="33FFB9AB">
      <w:pPr>
        <w:keepNext/>
        <w:keepLines/>
        <w:spacing w:line="360" w:lineRule="auto"/>
        <w:outlineLvl w:val="3"/>
        <w:rPr>
          <w:b/>
          <w:szCs w:val="21"/>
        </w:rPr>
      </w:pPr>
      <w:bookmarkStart w:id="31" w:name="_Toc351203481"/>
      <w:r>
        <w:rPr>
          <w:b/>
          <w:szCs w:val="21"/>
        </w:rPr>
        <w:t>一、工程概况</w:t>
      </w:r>
      <w:bookmarkEnd w:id="31"/>
    </w:p>
    <w:p w14:paraId="1AF4EE4F">
      <w:pPr>
        <w:spacing w:line="360" w:lineRule="auto"/>
        <w:ind w:firstLine="420" w:firstLineChars="200"/>
        <w:rPr>
          <w:szCs w:val="21"/>
          <w:u w:val="single"/>
        </w:rPr>
      </w:pPr>
      <w:r>
        <w:rPr>
          <w:bCs/>
          <w:szCs w:val="21"/>
        </w:rPr>
        <w:t>1.工程名称</w:t>
      </w:r>
      <w:r>
        <w:rPr>
          <w:szCs w:val="21"/>
        </w:rPr>
        <w:t>：</w:t>
      </w:r>
      <w:r>
        <w:rPr>
          <w:szCs w:val="21"/>
          <w:u w:val="single"/>
        </w:rPr>
        <w:t xml:space="preserve">                    。</w:t>
      </w:r>
    </w:p>
    <w:p w14:paraId="1C328185">
      <w:pPr>
        <w:adjustRightInd w:val="0"/>
        <w:snapToGrid w:val="0"/>
        <w:spacing w:line="440" w:lineRule="exact"/>
        <w:ind w:firstLine="420" w:firstLineChars="200"/>
        <w:rPr>
          <w:bCs/>
          <w:szCs w:val="21"/>
        </w:rPr>
      </w:pPr>
      <w:r>
        <w:rPr>
          <w:bCs/>
          <w:szCs w:val="21"/>
        </w:rPr>
        <w:t>2.工程地点：</w:t>
      </w:r>
      <w:r>
        <w:rPr>
          <w:color w:val="000000"/>
          <w:u w:val="single"/>
        </w:rPr>
        <w:t xml:space="preserve">                    </w:t>
      </w:r>
      <w:r>
        <w:rPr>
          <w:szCs w:val="21"/>
          <w:u w:val="single"/>
        </w:rPr>
        <w:t>。</w:t>
      </w:r>
    </w:p>
    <w:p w14:paraId="42D5D54C">
      <w:pPr>
        <w:spacing w:line="360" w:lineRule="auto"/>
        <w:ind w:firstLine="420" w:firstLineChars="200"/>
        <w:rPr>
          <w:bCs/>
          <w:szCs w:val="21"/>
        </w:rPr>
      </w:pPr>
      <w:r>
        <w:rPr>
          <w:rFonts w:hint="eastAsia"/>
          <w:bCs/>
          <w:szCs w:val="21"/>
          <w:lang w:val="en-US" w:eastAsia="zh-CN"/>
        </w:rPr>
        <w:t>3</w:t>
      </w:r>
      <w:r>
        <w:rPr>
          <w:bCs/>
          <w:szCs w:val="21"/>
        </w:rPr>
        <w:t>.资金来源：</w:t>
      </w:r>
      <w:r>
        <w:rPr>
          <w:bCs/>
          <w:szCs w:val="21"/>
          <w:u w:val="single"/>
        </w:rPr>
        <w:t xml:space="preserve"> </w:t>
      </w:r>
      <w:r>
        <w:rPr>
          <w:rFonts w:hint="eastAsia"/>
          <w:color w:val="000000"/>
          <w:u w:val="single"/>
          <w:lang w:eastAsia="zh-CN"/>
        </w:rPr>
        <w:t>公共维修资金</w:t>
      </w:r>
      <w:r>
        <w:rPr>
          <w:bCs/>
          <w:szCs w:val="21"/>
        </w:rPr>
        <w:t>。</w:t>
      </w:r>
    </w:p>
    <w:p w14:paraId="5D1A88B5">
      <w:pPr>
        <w:spacing w:line="360" w:lineRule="auto"/>
        <w:ind w:firstLine="420" w:firstLineChars="200"/>
        <w:rPr>
          <w:bCs/>
          <w:szCs w:val="21"/>
        </w:rPr>
      </w:pPr>
      <w:r>
        <w:rPr>
          <w:rFonts w:hint="eastAsia"/>
          <w:bCs/>
          <w:szCs w:val="21"/>
          <w:lang w:val="en-US" w:eastAsia="zh-CN"/>
        </w:rPr>
        <w:t>4</w:t>
      </w:r>
      <w:r>
        <w:rPr>
          <w:bCs/>
          <w:szCs w:val="21"/>
        </w:rPr>
        <w:t>.工程内容：</w:t>
      </w:r>
      <w:r>
        <w:rPr>
          <w:bCs/>
          <w:szCs w:val="21"/>
          <w:u w:val="single"/>
        </w:rPr>
        <w:t xml:space="preserve">      </w:t>
      </w:r>
      <w:r>
        <w:rPr>
          <w:szCs w:val="21"/>
          <w:u w:val="single"/>
        </w:rPr>
        <w:t>。</w:t>
      </w:r>
    </w:p>
    <w:p w14:paraId="57780BB0">
      <w:pPr>
        <w:spacing w:line="360" w:lineRule="auto"/>
        <w:ind w:firstLine="420" w:firstLineChars="200"/>
        <w:rPr>
          <w:bCs/>
          <w:szCs w:val="30"/>
        </w:rPr>
      </w:pPr>
      <w:r>
        <w:rPr>
          <w:szCs w:val="32"/>
        </w:rPr>
        <w:t>群体工程应附《承包人承揽工程项目一览表》（附件1）。</w:t>
      </w:r>
    </w:p>
    <w:p w14:paraId="5DB850D8">
      <w:pPr>
        <w:spacing w:line="360" w:lineRule="auto"/>
        <w:ind w:firstLine="420" w:firstLineChars="200"/>
        <w:rPr>
          <w:bCs/>
          <w:szCs w:val="30"/>
        </w:rPr>
      </w:pPr>
      <w:r>
        <w:rPr>
          <w:rFonts w:hint="eastAsia"/>
          <w:bCs/>
          <w:szCs w:val="30"/>
          <w:lang w:val="en-US" w:eastAsia="zh-CN"/>
        </w:rPr>
        <w:t>5</w:t>
      </w:r>
      <w:r>
        <w:rPr>
          <w:bCs/>
          <w:szCs w:val="30"/>
        </w:rPr>
        <w:t>.工程承包范围：</w:t>
      </w:r>
      <w:r>
        <w:rPr>
          <w:bCs/>
          <w:szCs w:val="30"/>
          <w:u w:val="single"/>
        </w:rPr>
        <w:t>同工程内容</w:t>
      </w:r>
      <w:r>
        <w:rPr>
          <w:szCs w:val="30"/>
        </w:rPr>
        <w:t>。</w:t>
      </w:r>
    </w:p>
    <w:p w14:paraId="36B11DC5">
      <w:pPr>
        <w:keepNext/>
        <w:keepLines/>
        <w:spacing w:line="360" w:lineRule="auto"/>
        <w:outlineLvl w:val="3"/>
        <w:rPr>
          <w:b/>
          <w:szCs w:val="32"/>
        </w:rPr>
      </w:pPr>
      <w:bookmarkStart w:id="32" w:name="_Toc351203482"/>
      <w:r>
        <w:rPr>
          <w:b/>
          <w:szCs w:val="32"/>
        </w:rPr>
        <w:t>二、合同工期</w:t>
      </w:r>
      <w:bookmarkEnd w:id="32"/>
    </w:p>
    <w:p w14:paraId="7BF257D4">
      <w:pPr>
        <w:spacing w:line="360" w:lineRule="auto"/>
        <w:ind w:firstLine="420" w:firstLineChars="200"/>
        <w:rPr>
          <w:szCs w:val="30"/>
        </w:rPr>
      </w:pPr>
      <w:r>
        <w:rPr>
          <w:szCs w:val="30"/>
        </w:rPr>
        <w:t>计划开工日期：202</w:t>
      </w:r>
      <w:r>
        <w:rPr>
          <w:rFonts w:hint="eastAsia"/>
          <w:szCs w:val="30"/>
          <w:lang w:val="en-US" w:eastAsia="zh-CN"/>
        </w:rPr>
        <w:t>5</w:t>
      </w:r>
      <w:r>
        <w:rPr>
          <w:szCs w:val="30"/>
        </w:rPr>
        <w:t>年</w:t>
      </w:r>
      <w:r>
        <w:rPr>
          <w:szCs w:val="30"/>
          <w:u w:val="single"/>
        </w:rPr>
        <w:t xml:space="preserve">   </w:t>
      </w:r>
      <w:r>
        <w:rPr>
          <w:szCs w:val="30"/>
        </w:rPr>
        <w:t>月</w:t>
      </w:r>
      <w:r>
        <w:rPr>
          <w:szCs w:val="30"/>
          <w:u w:val="single"/>
        </w:rPr>
        <w:t xml:space="preserve">   </w:t>
      </w:r>
      <w:r>
        <w:rPr>
          <w:szCs w:val="30"/>
        </w:rPr>
        <w:t>日，竣工日期：</w:t>
      </w:r>
      <w:r>
        <w:rPr>
          <w:rFonts w:hint="eastAsia"/>
          <w:szCs w:val="30"/>
          <w:u w:val="single"/>
          <w:lang w:val="en-US" w:eastAsia="zh-CN"/>
        </w:rPr>
        <w:t>2025</w:t>
      </w:r>
      <w:r>
        <w:rPr>
          <w:szCs w:val="30"/>
        </w:rPr>
        <w:t>年</w:t>
      </w:r>
      <w:r>
        <w:rPr>
          <w:szCs w:val="30"/>
          <w:u w:val="single"/>
        </w:rPr>
        <w:t xml:space="preserve">   </w:t>
      </w:r>
      <w:r>
        <w:rPr>
          <w:szCs w:val="30"/>
        </w:rPr>
        <w:t>月</w:t>
      </w:r>
      <w:r>
        <w:rPr>
          <w:szCs w:val="30"/>
          <w:u w:val="single"/>
        </w:rPr>
        <w:t xml:space="preserve">   </w:t>
      </w:r>
      <w:r>
        <w:rPr>
          <w:szCs w:val="30"/>
        </w:rPr>
        <w:t>日。</w:t>
      </w:r>
    </w:p>
    <w:p w14:paraId="2D83E154">
      <w:pPr>
        <w:spacing w:line="360" w:lineRule="auto"/>
        <w:ind w:firstLine="420" w:firstLineChars="200"/>
        <w:rPr>
          <w:szCs w:val="30"/>
        </w:rPr>
      </w:pPr>
      <w:r>
        <w:rPr>
          <w:szCs w:val="30"/>
        </w:rPr>
        <w:t>工期总日历天数：</w:t>
      </w:r>
      <w:r>
        <w:rPr>
          <w:szCs w:val="30"/>
          <w:u w:val="single"/>
        </w:rPr>
        <w:t xml:space="preserve">  </w:t>
      </w:r>
      <w:r>
        <w:rPr>
          <w:rFonts w:hint="eastAsia"/>
          <w:szCs w:val="30"/>
          <w:u w:val="single"/>
          <w:lang w:val="en-US" w:eastAsia="zh-CN"/>
        </w:rPr>
        <w:t>30</w:t>
      </w:r>
      <w:r>
        <w:rPr>
          <w:szCs w:val="30"/>
          <w:u w:val="single"/>
        </w:rPr>
        <w:t xml:space="preserve">  </w:t>
      </w:r>
      <w:r>
        <w:rPr>
          <w:szCs w:val="30"/>
        </w:rPr>
        <w:t>日历天。工期总日历天数与根据前述计划开竣工日期计算的工期天数不一致的，以工期总日历天数为准。</w:t>
      </w:r>
    </w:p>
    <w:p w14:paraId="33A30111">
      <w:pPr>
        <w:keepNext/>
        <w:keepLines/>
        <w:spacing w:line="360" w:lineRule="auto"/>
        <w:outlineLvl w:val="3"/>
        <w:rPr>
          <w:b/>
          <w:szCs w:val="32"/>
        </w:rPr>
      </w:pPr>
      <w:bookmarkStart w:id="33" w:name="_Toc351203483"/>
      <w:r>
        <w:rPr>
          <w:b/>
          <w:szCs w:val="32"/>
        </w:rPr>
        <w:t>三、质量标准</w:t>
      </w:r>
      <w:bookmarkEnd w:id="33"/>
    </w:p>
    <w:p w14:paraId="6C181CE0">
      <w:pPr>
        <w:spacing w:line="360" w:lineRule="auto"/>
        <w:ind w:firstLine="420" w:firstLineChars="200"/>
        <w:rPr>
          <w:szCs w:val="30"/>
        </w:rPr>
      </w:pPr>
      <w:r>
        <w:rPr>
          <w:szCs w:val="30"/>
        </w:rPr>
        <w:t>工程质量符合标准。</w:t>
      </w:r>
    </w:p>
    <w:p w14:paraId="5560B586">
      <w:pPr>
        <w:keepNext/>
        <w:keepLines/>
        <w:spacing w:line="360" w:lineRule="auto"/>
        <w:outlineLvl w:val="3"/>
        <w:rPr>
          <w:b/>
          <w:szCs w:val="32"/>
        </w:rPr>
      </w:pPr>
      <w:bookmarkStart w:id="34" w:name="_Toc351203484"/>
      <w:r>
        <w:rPr>
          <w:b/>
          <w:szCs w:val="32"/>
        </w:rPr>
        <w:t>四、签约合同价与合同价格形式</w:t>
      </w:r>
      <w:bookmarkEnd w:id="34"/>
      <w:r>
        <w:rPr>
          <w:b/>
          <w:szCs w:val="32"/>
        </w:rPr>
        <w:tab/>
      </w:r>
    </w:p>
    <w:p w14:paraId="7074EAB8">
      <w:pPr>
        <w:spacing w:line="360" w:lineRule="auto"/>
        <w:ind w:firstLine="420" w:firstLineChars="200"/>
        <w:rPr>
          <w:szCs w:val="30"/>
        </w:rPr>
      </w:pPr>
      <w:r>
        <w:rPr>
          <w:szCs w:val="30"/>
        </w:rPr>
        <w:t>1.签约合同价为：</w:t>
      </w:r>
    </w:p>
    <w:p w14:paraId="3454C4F2">
      <w:pPr>
        <w:spacing w:line="360" w:lineRule="auto"/>
        <w:ind w:firstLine="420" w:firstLineChars="200"/>
        <w:rPr>
          <w:szCs w:val="30"/>
        </w:rPr>
      </w:pPr>
      <w:r>
        <w:rPr>
          <w:szCs w:val="30"/>
        </w:rPr>
        <w:t>人民币（大写：</w:t>
      </w:r>
      <w:r>
        <w:rPr>
          <w:szCs w:val="30"/>
          <w:u w:val="single"/>
        </w:rPr>
        <w:t xml:space="preserve">         </w:t>
      </w:r>
      <w:r>
        <w:rPr>
          <w:szCs w:val="30"/>
        </w:rPr>
        <w:t>）</w:t>
      </w:r>
      <w:r>
        <w:rPr>
          <w:rFonts w:hint="eastAsia"/>
          <w:szCs w:val="30"/>
          <w:lang w:eastAsia="zh-CN"/>
        </w:rPr>
        <w:t>（</w:t>
      </w:r>
      <w:r>
        <w:rPr>
          <w:szCs w:val="30"/>
        </w:rPr>
        <w:t>¥:</w:t>
      </w:r>
      <w:r>
        <w:rPr>
          <w:szCs w:val="30"/>
          <w:u w:val="single"/>
        </w:rPr>
        <w:t xml:space="preserve">             </w:t>
      </w:r>
      <w:r>
        <w:rPr>
          <w:szCs w:val="30"/>
        </w:rPr>
        <w:t xml:space="preserve"> 元</w:t>
      </w:r>
      <w:r>
        <w:rPr>
          <w:rFonts w:hint="eastAsia"/>
          <w:szCs w:val="30"/>
          <w:lang w:eastAsia="zh-CN"/>
        </w:rPr>
        <w:t>）</w:t>
      </w:r>
      <w:r>
        <w:rPr>
          <w:szCs w:val="30"/>
        </w:rPr>
        <w:t>；</w:t>
      </w:r>
    </w:p>
    <w:p w14:paraId="79FD27BE">
      <w:pPr>
        <w:spacing w:line="360" w:lineRule="auto"/>
        <w:ind w:firstLine="420" w:firstLineChars="200"/>
        <w:rPr>
          <w:szCs w:val="30"/>
        </w:rPr>
      </w:pPr>
      <w:r>
        <w:rPr>
          <w:szCs w:val="30"/>
        </w:rPr>
        <w:t>其中：</w:t>
      </w:r>
    </w:p>
    <w:p w14:paraId="1B37701C">
      <w:pPr>
        <w:spacing w:line="360" w:lineRule="auto"/>
        <w:ind w:firstLine="420" w:firstLineChars="200"/>
        <w:rPr>
          <w:szCs w:val="30"/>
        </w:rPr>
      </w:pPr>
      <w:r>
        <w:rPr>
          <w:szCs w:val="30"/>
        </w:rPr>
        <w:t>（1）安全文明施工费：</w:t>
      </w:r>
    </w:p>
    <w:p w14:paraId="018A0B8B">
      <w:pPr>
        <w:spacing w:line="360" w:lineRule="auto"/>
        <w:ind w:firstLine="420" w:firstLineChars="200"/>
        <w:rPr>
          <w:szCs w:val="30"/>
        </w:rPr>
      </w:pPr>
      <w:r>
        <w:rPr>
          <w:szCs w:val="30"/>
        </w:rPr>
        <w:t>人民币（大写）</w:t>
      </w:r>
      <w:r>
        <w:rPr>
          <w:szCs w:val="30"/>
          <w:u w:val="single"/>
        </w:rPr>
        <w:t xml:space="preserve">                                 </w:t>
      </w:r>
      <w:r>
        <w:rPr>
          <w:rFonts w:hint="eastAsia"/>
          <w:szCs w:val="30"/>
          <w:u w:val="single"/>
          <w:lang w:eastAsia="zh-CN"/>
        </w:rPr>
        <w:t>（</w:t>
      </w:r>
      <w:r>
        <w:rPr>
          <w:szCs w:val="30"/>
        </w:rPr>
        <w:t>¥</w:t>
      </w:r>
      <w:r>
        <w:rPr>
          <w:szCs w:val="30"/>
          <w:u w:val="single"/>
        </w:rPr>
        <w:t xml:space="preserve">              </w:t>
      </w:r>
      <w:r>
        <w:rPr>
          <w:szCs w:val="30"/>
        </w:rPr>
        <w:t>元</w:t>
      </w:r>
      <w:r>
        <w:rPr>
          <w:rFonts w:hint="eastAsia"/>
          <w:szCs w:val="30"/>
          <w:lang w:eastAsia="zh-CN"/>
        </w:rPr>
        <w:t>）</w:t>
      </w:r>
      <w:r>
        <w:rPr>
          <w:szCs w:val="30"/>
        </w:rPr>
        <w:t>；</w:t>
      </w:r>
    </w:p>
    <w:p w14:paraId="61E99173">
      <w:pPr>
        <w:spacing w:line="360" w:lineRule="auto"/>
        <w:ind w:firstLine="420" w:firstLineChars="200"/>
        <w:rPr>
          <w:szCs w:val="30"/>
        </w:rPr>
      </w:pPr>
      <w:r>
        <w:rPr>
          <w:szCs w:val="30"/>
        </w:rPr>
        <w:t>（2）材料和工程设备暂估价金额：</w:t>
      </w:r>
    </w:p>
    <w:p w14:paraId="405FC6E5">
      <w:pPr>
        <w:spacing w:line="360" w:lineRule="auto"/>
        <w:ind w:firstLine="420" w:firstLineChars="200"/>
        <w:rPr>
          <w:szCs w:val="30"/>
        </w:rPr>
      </w:pPr>
      <w:r>
        <w:rPr>
          <w:szCs w:val="30"/>
        </w:rPr>
        <w:t>人民币（大写）</w:t>
      </w:r>
      <w:r>
        <w:rPr>
          <w:bCs/>
          <w:szCs w:val="30"/>
          <w:u w:val="single"/>
        </w:rPr>
        <w:t xml:space="preserve">                                 </w:t>
      </w:r>
      <w:r>
        <w:rPr>
          <w:szCs w:val="30"/>
        </w:rPr>
        <w:t xml:space="preserve"> </w:t>
      </w:r>
      <w:r>
        <w:rPr>
          <w:rFonts w:hint="eastAsia"/>
          <w:szCs w:val="30"/>
          <w:lang w:eastAsia="zh-CN"/>
        </w:rPr>
        <w:t>（</w:t>
      </w:r>
      <w:r>
        <w:rPr>
          <w:szCs w:val="30"/>
        </w:rPr>
        <w:t>¥</w:t>
      </w:r>
      <w:r>
        <w:rPr>
          <w:bCs/>
          <w:szCs w:val="30"/>
          <w:u w:val="single"/>
        </w:rPr>
        <w:t xml:space="preserve">              </w:t>
      </w:r>
      <w:r>
        <w:rPr>
          <w:szCs w:val="30"/>
        </w:rPr>
        <w:t>元</w:t>
      </w:r>
      <w:r>
        <w:rPr>
          <w:rFonts w:hint="eastAsia"/>
          <w:szCs w:val="30"/>
          <w:lang w:eastAsia="zh-CN"/>
        </w:rPr>
        <w:t>）</w:t>
      </w:r>
      <w:r>
        <w:rPr>
          <w:szCs w:val="30"/>
        </w:rPr>
        <w:t>；</w:t>
      </w:r>
    </w:p>
    <w:p w14:paraId="26FB9DEC">
      <w:pPr>
        <w:spacing w:line="360" w:lineRule="auto"/>
        <w:ind w:firstLine="420" w:firstLineChars="200"/>
        <w:rPr>
          <w:szCs w:val="30"/>
        </w:rPr>
      </w:pPr>
      <w:r>
        <w:rPr>
          <w:szCs w:val="30"/>
        </w:rPr>
        <w:t>（3）专业工程暂估价金额：</w:t>
      </w:r>
    </w:p>
    <w:p w14:paraId="0025B29A">
      <w:pPr>
        <w:spacing w:line="360" w:lineRule="auto"/>
        <w:ind w:firstLine="420" w:firstLineChars="200"/>
        <w:rPr>
          <w:szCs w:val="30"/>
        </w:rPr>
      </w:pPr>
      <w:r>
        <w:rPr>
          <w:szCs w:val="30"/>
        </w:rPr>
        <w:t>人民币（大写）</w:t>
      </w:r>
      <w:r>
        <w:rPr>
          <w:bCs/>
          <w:szCs w:val="30"/>
          <w:u w:val="single"/>
        </w:rPr>
        <w:t xml:space="preserve">  </w:t>
      </w:r>
      <w:r>
        <w:rPr>
          <w:rFonts w:hint="eastAsia"/>
          <w:bCs/>
          <w:szCs w:val="30"/>
          <w:u w:val="single"/>
          <w:lang w:val="en-US" w:eastAsia="zh-CN"/>
        </w:rPr>
        <w:t xml:space="preserve">             </w:t>
      </w:r>
      <w:r>
        <w:rPr>
          <w:bCs/>
          <w:szCs w:val="30"/>
          <w:u w:val="single"/>
        </w:rPr>
        <w:t xml:space="preserve"> </w:t>
      </w:r>
      <w:r>
        <w:rPr>
          <w:szCs w:val="30"/>
        </w:rPr>
        <w:t xml:space="preserve"> </w:t>
      </w:r>
      <w:r>
        <w:rPr>
          <w:rFonts w:hint="eastAsia"/>
          <w:szCs w:val="30"/>
          <w:lang w:eastAsia="zh-CN"/>
        </w:rPr>
        <w:t>（</w:t>
      </w:r>
      <w:r>
        <w:rPr>
          <w:szCs w:val="30"/>
        </w:rPr>
        <w:t>¥</w:t>
      </w:r>
      <w:r>
        <w:rPr>
          <w:bCs/>
          <w:szCs w:val="30"/>
          <w:u w:val="single"/>
        </w:rPr>
        <w:t xml:space="preserve"> </w:t>
      </w:r>
      <w:r>
        <w:rPr>
          <w:rFonts w:hint="eastAsia"/>
          <w:bCs/>
          <w:szCs w:val="30"/>
          <w:u w:val="single"/>
          <w:lang w:val="en-US" w:eastAsia="zh-CN"/>
        </w:rPr>
        <w:t xml:space="preserve">             </w:t>
      </w:r>
      <w:r>
        <w:rPr>
          <w:szCs w:val="30"/>
        </w:rPr>
        <w:t>元</w:t>
      </w:r>
      <w:r>
        <w:rPr>
          <w:rFonts w:hint="eastAsia"/>
          <w:szCs w:val="30"/>
          <w:lang w:eastAsia="zh-CN"/>
        </w:rPr>
        <w:t>）</w:t>
      </w:r>
      <w:r>
        <w:rPr>
          <w:szCs w:val="30"/>
        </w:rPr>
        <w:t xml:space="preserve"> ；</w:t>
      </w:r>
    </w:p>
    <w:p w14:paraId="42607371">
      <w:pPr>
        <w:spacing w:line="360" w:lineRule="auto"/>
        <w:ind w:firstLine="420" w:firstLineChars="200"/>
        <w:rPr>
          <w:szCs w:val="30"/>
        </w:rPr>
      </w:pPr>
      <w:r>
        <w:rPr>
          <w:szCs w:val="30"/>
        </w:rPr>
        <w:t>（4）暂列金额：</w:t>
      </w:r>
    </w:p>
    <w:p w14:paraId="0355657C">
      <w:pPr>
        <w:spacing w:line="360" w:lineRule="auto"/>
        <w:ind w:firstLine="420" w:firstLineChars="200"/>
        <w:rPr>
          <w:szCs w:val="30"/>
        </w:rPr>
      </w:pPr>
      <w:r>
        <w:rPr>
          <w:szCs w:val="30"/>
        </w:rPr>
        <w:t>人民币（大写）</w:t>
      </w:r>
      <w:r>
        <w:rPr>
          <w:bCs/>
          <w:szCs w:val="30"/>
          <w:u w:val="single"/>
        </w:rPr>
        <w:t xml:space="preserve">  </w:t>
      </w:r>
      <w:r>
        <w:rPr>
          <w:rFonts w:hint="eastAsia"/>
          <w:bCs/>
          <w:szCs w:val="30"/>
          <w:u w:val="single"/>
          <w:lang w:val="en-US" w:eastAsia="zh-CN"/>
        </w:rPr>
        <w:t xml:space="preserve">          </w:t>
      </w:r>
      <w:r>
        <w:rPr>
          <w:bCs/>
          <w:szCs w:val="30"/>
          <w:u w:val="single"/>
        </w:rPr>
        <w:t xml:space="preserve"> </w:t>
      </w:r>
      <w:r>
        <w:rPr>
          <w:szCs w:val="30"/>
        </w:rPr>
        <w:t xml:space="preserve"> </w:t>
      </w:r>
      <w:r>
        <w:rPr>
          <w:rFonts w:hint="eastAsia"/>
          <w:szCs w:val="30"/>
          <w:lang w:eastAsia="zh-CN"/>
        </w:rPr>
        <w:t>（</w:t>
      </w:r>
      <w:r>
        <w:rPr>
          <w:szCs w:val="30"/>
        </w:rPr>
        <w:t>¥</w:t>
      </w:r>
      <w:r>
        <w:rPr>
          <w:rFonts w:hint="eastAsia"/>
          <w:bCs/>
          <w:szCs w:val="30"/>
          <w:u w:val="single"/>
          <w:lang w:val="en-US" w:eastAsia="zh-CN"/>
        </w:rPr>
        <w:t xml:space="preserve">           </w:t>
      </w:r>
      <w:r>
        <w:rPr>
          <w:szCs w:val="30"/>
        </w:rPr>
        <w:t>元</w:t>
      </w:r>
      <w:r>
        <w:rPr>
          <w:rFonts w:hint="eastAsia"/>
          <w:szCs w:val="30"/>
          <w:lang w:eastAsia="zh-CN"/>
        </w:rPr>
        <w:t>）</w:t>
      </w:r>
      <w:r>
        <w:rPr>
          <w:szCs w:val="30"/>
        </w:rPr>
        <w:t>。</w:t>
      </w:r>
    </w:p>
    <w:p w14:paraId="58E5F46B">
      <w:pPr>
        <w:spacing w:line="360" w:lineRule="auto"/>
        <w:ind w:firstLine="420" w:firstLineChars="200"/>
        <w:rPr>
          <w:szCs w:val="30"/>
        </w:rPr>
      </w:pPr>
      <w:r>
        <w:rPr>
          <w:szCs w:val="30"/>
        </w:rPr>
        <w:t>2.合同价格形式：</w:t>
      </w:r>
      <w:r>
        <w:rPr>
          <w:b/>
          <w:szCs w:val="21"/>
          <w:u w:val="single"/>
        </w:rPr>
        <w:t xml:space="preserve">固定单价合同 </w:t>
      </w:r>
      <w:r>
        <w:rPr>
          <w:szCs w:val="30"/>
        </w:rPr>
        <w:t>。</w:t>
      </w:r>
    </w:p>
    <w:p w14:paraId="1B1B2894">
      <w:pPr>
        <w:keepNext/>
        <w:keepLines/>
        <w:spacing w:line="360" w:lineRule="auto"/>
        <w:outlineLvl w:val="3"/>
        <w:rPr>
          <w:b/>
          <w:szCs w:val="32"/>
        </w:rPr>
      </w:pPr>
      <w:bookmarkStart w:id="35" w:name="_Toc351203485"/>
      <w:r>
        <w:rPr>
          <w:b/>
          <w:szCs w:val="32"/>
        </w:rPr>
        <w:t>五、</w:t>
      </w:r>
      <w:bookmarkEnd w:id="35"/>
      <w:r>
        <w:rPr>
          <w:b/>
          <w:szCs w:val="32"/>
        </w:rPr>
        <w:t>项目经理</w:t>
      </w:r>
    </w:p>
    <w:p w14:paraId="4899B356">
      <w:pPr>
        <w:spacing w:line="360" w:lineRule="auto"/>
        <w:ind w:firstLine="420" w:firstLineChars="200"/>
        <w:rPr>
          <w:szCs w:val="21"/>
        </w:rPr>
      </w:pPr>
      <w:r>
        <w:rPr>
          <w:szCs w:val="30"/>
        </w:rPr>
        <w:t>承包人项</w:t>
      </w:r>
      <w:r>
        <w:rPr>
          <w:szCs w:val="21"/>
        </w:rPr>
        <w:t>目经理：。</w:t>
      </w:r>
    </w:p>
    <w:p w14:paraId="2BF80CC8">
      <w:pPr>
        <w:keepNext/>
        <w:keepLines/>
        <w:spacing w:line="360" w:lineRule="auto"/>
        <w:outlineLvl w:val="3"/>
        <w:rPr>
          <w:b/>
          <w:szCs w:val="32"/>
        </w:rPr>
      </w:pPr>
      <w:bookmarkStart w:id="36" w:name="_Toc351203486"/>
      <w:r>
        <w:rPr>
          <w:b/>
          <w:szCs w:val="32"/>
        </w:rPr>
        <w:t>六、合同文件构成</w:t>
      </w:r>
      <w:bookmarkEnd w:id="36"/>
    </w:p>
    <w:p w14:paraId="03A22A9E">
      <w:pPr>
        <w:spacing w:line="360" w:lineRule="auto"/>
        <w:ind w:firstLine="420" w:firstLineChars="200"/>
        <w:rPr>
          <w:bCs/>
          <w:szCs w:val="30"/>
        </w:rPr>
      </w:pPr>
      <w:r>
        <w:rPr>
          <w:bCs/>
          <w:szCs w:val="30"/>
        </w:rPr>
        <w:t>本协议书与下列文件一起构成合同文件：</w:t>
      </w:r>
    </w:p>
    <w:p w14:paraId="0D914B63">
      <w:pPr>
        <w:autoSpaceDE w:val="0"/>
        <w:autoSpaceDN w:val="0"/>
        <w:adjustRightInd w:val="0"/>
        <w:spacing w:line="360" w:lineRule="auto"/>
        <w:ind w:firstLine="420" w:firstLineChars="200"/>
        <w:jc w:val="left"/>
        <w:rPr>
          <w:szCs w:val="30"/>
        </w:rPr>
      </w:pPr>
      <w:r>
        <w:rPr>
          <w:szCs w:val="30"/>
        </w:rPr>
        <w:t>（1）中标通知书（如果有）；</w:t>
      </w:r>
    </w:p>
    <w:p w14:paraId="6C4EB7A7">
      <w:pPr>
        <w:autoSpaceDE w:val="0"/>
        <w:autoSpaceDN w:val="0"/>
        <w:adjustRightInd w:val="0"/>
        <w:spacing w:line="360" w:lineRule="auto"/>
        <w:ind w:firstLine="420" w:firstLineChars="200"/>
        <w:jc w:val="left"/>
        <w:rPr>
          <w:szCs w:val="30"/>
        </w:rPr>
      </w:pPr>
      <w:r>
        <w:rPr>
          <w:szCs w:val="30"/>
        </w:rPr>
        <w:t>（2）投标函及其附录（如果有）；</w:t>
      </w:r>
    </w:p>
    <w:p w14:paraId="284AEBB3">
      <w:pPr>
        <w:autoSpaceDE w:val="0"/>
        <w:autoSpaceDN w:val="0"/>
        <w:adjustRightInd w:val="0"/>
        <w:spacing w:line="360" w:lineRule="auto"/>
        <w:ind w:firstLine="420" w:firstLineChars="200"/>
        <w:jc w:val="left"/>
        <w:rPr>
          <w:szCs w:val="30"/>
        </w:rPr>
      </w:pPr>
      <w:r>
        <w:rPr>
          <w:szCs w:val="30"/>
        </w:rPr>
        <w:t>（3）专用合同条款及其附件；</w:t>
      </w:r>
    </w:p>
    <w:p w14:paraId="4616B576">
      <w:pPr>
        <w:autoSpaceDE w:val="0"/>
        <w:autoSpaceDN w:val="0"/>
        <w:adjustRightInd w:val="0"/>
        <w:spacing w:line="360" w:lineRule="auto"/>
        <w:ind w:firstLine="420" w:firstLineChars="200"/>
        <w:jc w:val="left"/>
        <w:rPr>
          <w:szCs w:val="30"/>
        </w:rPr>
      </w:pPr>
      <w:r>
        <w:rPr>
          <w:szCs w:val="30"/>
        </w:rPr>
        <w:t>（4）通用合同条款；</w:t>
      </w:r>
    </w:p>
    <w:p w14:paraId="263A1C41">
      <w:pPr>
        <w:autoSpaceDE w:val="0"/>
        <w:autoSpaceDN w:val="0"/>
        <w:adjustRightInd w:val="0"/>
        <w:spacing w:line="360" w:lineRule="auto"/>
        <w:ind w:firstLine="420" w:firstLineChars="200"/>
        <w:jc w:val="left"/>
        <w:rPr>
          <w:szCs w:val="30"/>
        </w:rPr>
      </w:pPr>
      <w:r>
        <w:rPr>
          <w:szCs w:val="30"/>
        </w:rPr>
        <w:t>（5）技术标准和要求；</w:t>
      </w:r>
    </w:p>
    <w:p w14:paraId="5F18B6D3">
      <w:pPr>
        <w:autoSpaceDE w:val="0"/>
        <w:autoSpaceDN w:val="0"/>
        <w:adjustRightInd w:val="0"/>
        <w:spacing w:line="360" w:lineRule="auto"/>
        <w:ind w:firstLine="420" w:firstLineChars="200"/>
        <w:jc w:val="left"/>
        <w:rPr>
          <w:szCs w:val="30"/>
        </w:rPr>
      </w:pPr>
      <w:r>
        <w:rPr>
          <w:szCs w:val="30"/>
        </w:rPr>
        <w:t>（6）图纸；</w:t>
      </w:r>
    </w:p>
    <w:p w14:paraId="4B88BA0D">
      <w:pPr>
        <w:autoSpaceDE w:val="0"/>
        <w:autoSpaceDN w:val="0"/>
        <w:adjustRightInd w:val="0"/>
        <w:spacing w:line="360" w:lineRule="auto"/>
        <w:ind w:firstLine="420" w:firstLineChars="200"/>
        <w:jc w:val="left"/>
        <w:rPr>
          <w:szCs w:val="30"/>
        </w:rPr>
      </w:pPr>
      <w:r>
        <w:rPr>
          <w:szCs w:val="30"/>
        </w:rPr>
        <w:t>（7）已标价工程量清单或预算书；</w:t>
      </w:r>
    </w:p>
    <w:p w14:paraId="72D723F0">
      <w:pPr>
        <w:autoSpaceDE w:val="0"/>
        <w:autoSpaceDN w:val="0"/>
        <w:adjustRightInd w:val="0"/>
        <w:spacing w:line="360" w:lineRule="auto"/>
        <w:ind w:firstLine="420" w:firstLineChars="200"/>
        <w:jc w:val="left"/>
        <w:rPr>
          <w:szCs w:val="30"/>
        </w:rPr>
      </w:pPr>
      <w:r>
        <w:rPr>
          <w:szCs w:val="30"/>
        </w:rPr>
        <w:t>（8）其他合同文件。</w:t>
      </w:r>
    </w:p>
    <w:p w14:paraId="2D8DB4CF">
      <w:pPr>
        <w:autoSpaceDE w:val="0"/>
        <w:autoSpaceDN w:val="0"/>
        <w:adjustRightInd w:val="0"/>
        <w:spacing w:line="360" w:lineRule="auto"/>
        <w:ind w:firstLine="420" w:firstLineChars="200"/>
        <w:jc w:val="left"/>
        <w:rPr>
          <w:szCs w:val="30"/>
        </w:rPr>
      </w:pPr>
      <w:r>
        <w:rPr>
          <w:szCs w:val="30"/>
        </w:rPr>
        <w:t>在合同订立及履行过程中形成的与合同有关的文件均构成合同文件组成部分。</w:t>
      </w:r>
    </w:p>
    <w:p w14:paraId="44E47D8A">
      <w:pPr>
        <w:autoSpaceDE w:val="0"/>
        <w:autoSpaceDN w:val="0"/>
        <w:adjustRightInd w:val="0"/>
        <w:spacing w:line="360" w:lineRule="auto"/>
        <w:ind w:firstLine="420" w:firstLineChars="200"/>
        <w:jc w:val="left"/>
        <w:rPr>
          <w:szCs w:val="30"/>
        </w:rPr>
      </w:pPr>
      <w:r>
        <w:rPr>
          <w:szCs w:val="30"/>
        </w:rPr>
        <w:t>上述各项合同文件包括合同当事人就该项合同文件所作出的补充和修改，属于同一类内容的文件，应以最新签署的为准。专用合同条款及其附件须经合同当事人签字或盖章。</w:t>
      </w:r>
    </w:p>
    <w:p w14:paraId="17CE0865">
      <w:pPr>
        <w:keepNext/>
        <w:keepLines/>
        <w:spacing w:line="360" w:lineRule="auto"/>
        <w:outlineLvl w:val="3"/>
        <w:rPr>
          <w:b/>
          <w:bCs/>
          <w:szCs w:val="32"/>
        </w:rPr>
      </w:pPr>
      <w:bookmarkStart w:id="37" w:name="_Toc351203487"/>
      <w:r>
        <w:rPr>
          <w:b/>
          <w:bCs/>
          <w:szCs w:val="32"/>
        </w:rPr>
        <w:t>七、承诺</w:t>
      </w:r>
      <w:bookmarkEnd w:id="37"/>
    </w:p>
    <w:p w14:paraId="752E8EDB">
      <w:pPr>
        <w:spacing w:line="360" w:lineRule="auto"/>
        <w:ind w:firstLine="420" w:firstLineChars="200"/>
        <w:rPr>
          <w:bCs/>
          <w:szCs w:val="30"/>
        </w:rPr>
      </w:pPr>
      <w:r>
        <w:rPr>
          <w:bCs/>
          <w:szCs w:val="30"/>
        </w:rPr>
        <w:t>1.发包人承诺按照法律规定履行项目审批手续、筹集工程建设资金并按照合同约定的期限和方式支付合同价款。</w:t>
      </w:r>
    </w:p>
    <w:p w14:paraId="0D0A8E31">
      <w:pPr>
        <w:spacing w:line="360" w:lineRule="auto"/>
        <w:ind w:firstLine="420" w:firstLineChars="200"/>
        <w:rPr>
          <w:bCs/>
          <w:szCs w:val="30"/>
        </w:rPr>
      </w:pPr>
      <w:r>
        <w:rPr>
          <w:bCs/>
          <w:szCs w:val="30"/>
        </w:rPr>
        <w:t>2.承包人承诺按照法律规定及合同约定组织完成工程施工，确保工程质量和安全，不进行转包及违法分包，并在缺陷责任期及保修期内承担相应的工程维修责任。</w:t>
      </w:r>
    </w:p>
    <w:p w14:paraId="2E593497">
      <w:pPr>
        <w:spacing w:line="360" w:lineRule="auto"/>
        <w:ind w:firstLine="420" w:firstLineChars="200"/>
        <w:rPr>
          <w:bCs/>
          <w:szCs w:val="30"/>
        </w:rPr>
      </w:pPr>
      <w:r>
        <w:rPr>
          <w:bCs/>
          <w:szCs w:val="30"/>
        </w:rPr>
        <w:t>3.发包人和承包人通过招投标形式签订合同的，双方理解并承诺不再就同一工程另行签订与合同实质性内容相背离的协议。</w:t>
      </w:r>
    </w:p>
    <w:p w14:paraId="4285C69C">
      <w:pPr>
        <w:spacing w:line="360" w:lineRule="auto"/>
        <w:rPr>
          <w:b/>
          <w:szCs w:val="32"/>
        </w:rPr>
      </w:pPr>
      <w:bookmarkStart w:id="38" w:name="_Toc351203488"/>
      <w:r>
        <w:rPr>
          <w:b/>
          <w:szCs w:val="32"/>
        </w:rPr>
        <w:t>八、词语含义</w:t>
      </w:r>
      <w:bookmarkEnd w:id="38"/>
    </w:p>
    <w:p w14:paraId="2685BE73">
      <w:pPr>
        <w:spacing w:line="360" w:lineRule="auto"/>
        <w:ind w:firstLine="420" w:firstLineChars="200"/>
        <w:rPr>
          <w:bCs/>
          <w:szCs w:val="30"/>
        </w:rPr>
      </w:pPr>
      <w:r>
        <w:rPr>
          <w:bCs/>
          <w:szCs w:val="30"/>
        </w:rPr>
        <w:t>本协议书中词语含义与第二部分通用合同条款中赋予的含义相同。</w:t>
      </w:r>
    </w:p>
    <w:p w14:paraId="61C9A79B">
      <w:pPr>
        <w:keepNext/>
        <w:keepLines/>
        <w:spacing w:line="360" w:lineRule="auto"/>
        <w:outlineLvl w:val="3"/>
        <w:rPr>
          <w:b/>
          <w:szCs w:val="32"/>
        </w:rPr>
      </w:pPr>
      <w:bookmarkStart w:id="39" w:name="_Toc351203489"/>
      <w:r>
        <w:rPr>
          <w:b/>
          <w:szCs w:val="32"/>
        </w:rPr>
        <w:t>九、签订时间</w:t>
      </w:r>
      <w:bookmarkEnd w:id="39"/>
    </w:p>
    <w:p w14:paraId="07987425">
      <w:pPr>
        <w:spacing w:line="360" w:lineRule="auto"/>
        <w:ind w:firstLine="420" w:firstLineChars="200"/>
        <w:rPr>
          <w:bCs/>
          <w:szCs w:val="30"/>
        </w:rPr>
      </w:pPr>
      <w:r>
        <w:rPr>
          <w:bCs/>
          <w:szCs w:val="30"/>
        </w:rPr>
        <w:t>本合同于</w:t>
      </w:r>
      <w:r>
        <w:rPr>
          <w:bCs/>
          <w:szCs w:val="30"/>
          <w:u w:val="single"/>
        </w:rPr>
        <w:t>202</w:t>
      </w:r>
      <w:r>
        <w:rPr>
          <w:rFonts w:hint="eastAsia"/>
          <w:bCs/>
          <w:szCs w:val="30"/>
          <w:u w:val="single"/>
          <w:lang w:val="en-US" w:eastAsia="zh-CN"/>
        </w:rPr>
        <w:t>5</w:t>
      </w:r>
      <w:r>
        <w:rPr>
          <w:bCs/>
          <w:szCs w:val="30"/>
        </w:rPr>
        <w:t>年</w:t>
      </w:r>
      <w:r>
        <w:rPr>
          <w:bCs/>
          <w:szCs w:val="30"/>
          <w:u w:val="single"/>
        </w:rPr>
        <w:t xml:space="preserve">  </w:t>
      </w:r>
      <w:r>
        <w:rPr>
          <w:bCs/>
          <w:szCs w:val="30"/>
        </w:rPr>
        <w:t>月</w:t>
      </w:r>
      <w:r>
        <w:rPr>
          <w:bCs/>
          <w:szCs w:val="30"/>
          <w:u w:val="single"/>
        </w:rPr>
        <w:t xml:space="preserve">  </w:t>
      </w:r>
      <w:r>
        <w:rPr>
          <w:bCs/>
          <w:szCs w:val="30"/>
        </w:rPr>
        <w:t>日签订。</w:t>
      </w:r>
    </w:p>
    <w:p w14:paraId="691B9DDC">
      <w:pPr>
        <w:keepNext/>
        <w:keepLines/>
        <w:spacing w:line="360" w:lineRule="auto"/>
        <w:outlineLvl w:val="3"/>
        <w:rPr>
          <w:b/>
          <w:szCs w:val="32"/>
        </w:rPr>
      </w:pPr>
      <w:bookmarkStart w:id="40" w:name="_Toc351203490"/>
      <w:r>
        <w:rPr>
          <w:b/>
          <w:szCs w:val="32"/>
        </w:rPr>
        <w:t>十、签订地点</w:t>
      </w:r>
      <w:bookmarkEnd w:id="40"/>
    </w:p>
    <w:p w14:paraId="2795AA18">
      <w:pPr>
        <w:spacing w:line="360" w:lineRule="auto"/>
        <w:ind w:firstLine="420" w:firstLineChars="200"/>
        <w:rPr>
          <w:bCs/>
          <w:szCs w:val="21"/>
        </w:rPr>
      </w:pPr>
      <w:r>
        <w:rPr>
          <w:bCs/>
          <w:szCs w:val="21"/>
        </w:rPr>
        <w:t>本合同在</w:t>
      </w:r>
      <w:r>
        <w:rPr>
          <w:bCs/>
          <w:szCs w:val="30"/>
          <w:u w:val="single"/>
        </w:rPr>
        <w:t xml:space="preserve">                                 </w:t>
      </w:r>
      <w:r>
        <w:rPr>
          <w:bCs/>
          <w:szCs w:val="21"/>
        </w:rPr>
        <w:t>签订。</w:t>
      </w:r>
    </w:p>
    <w:p w14:paraId="68581EE1">
      <w:pPr>
        <w:keepNext/>
        <w:keepLines/>
        <w:spacing w:line="360" w:lineRule="auto"/>
        <w:outlineLvl w:val="3"/>
        <w:rPr>
          <w:b/>
          <w:szCs w:val="32"/>
        </w:rPr>
      </w:pPr>
      <w:bookmarkStart w:id="41" w:name="_Toc351203491"/>
      <w:r>
        <w:rPr>
          <w:b/>
          <w:szCs w:val="32"/>
        </w:rPr>
        <w:t>十一、补充协议</w:t>
      </w:r>
      <w:bookmarkEnd w:id="41"/>
    </w:p>
    <w:p w14:paraId="0B1A3C2B">
      <w:pPr>
        <w:spacing w:line="360" w:lineRule="auto"/>
        <w:ind w:firstLine="420" w:firstLineChars="200"/>
        <w:rPr>
          <w:b/>
          <w:bCs/>
          <w:szCs w:val="30"/>
        </w:rPr>
      </w:pPr>
      <w:r>
        <w:rPr>
          <w:bCs/>
          <w:szCs w:val="30"/>
        </w:rPr>
        <w:t>合同未尽事宜，合同当事人另行签订补充协议，补充协议是合同的组成部分。</w:t>
      </w:r>
    </w:p>
    <w:p w14:paraId="0309F649">
      <w:pPr>
        <w:keepNext/>
        <w:keepLines/>
        <w:spacing w:line="360" w:lineRule="auto"/>
        <w:outlineLvl w:val="3"/>
        <w:rPr>
          <w:b/>
          <w:szCs w:val="32"/>
        </w:rPr>
      </w:pPr>
      <w:bookmarkStart w:id="42" w:name="_Toc351203492"/>
      <w:r>
        <w:rPr>
          <w:b/>
          <w:szCs w:val="32"/>
        </w:rPr>
        <w:t>十二、合同生效</w:t>
      </w:r>
      <w:bookmarkEnd w:id="42"/>
    </w:p>
    <w:p w14:paraId="06E5FE06">
      <w:pPr>
        <w:spacing w:line="360" w:lineRule="auto"/>
        <w:ind w:firstLine="420" w:firstLineChars="200"/>
        <w:rPr>
          <w:bCs/>
          <w:szCs w:val="30"/>
        </w:rPr>
      </w:pPr>
      <w:r>
        <w:rPr>
          <w:bCs/>
          <w:szCs w:val="30"/>
        </w:rPr>
        <w:t>本合同自</w:t>
      </w:r>
      <w:r>
        <w:rPr>
          <w:b/>
          <w:bCs/>
          <w:szCs w:val="21"/>
          <w:u w:val="single"/>
        </w:rPr>
        <w:t>双方签字、盖章后，且承包人向发包人提交符合要求的履约保证金后</w:t>
      </w:r>
      <w:r>
        <w:rPr>
          <w:bCs/>
          <w:szCs w:val="30"/>
        </w:rPr>
        <w:t>生效。</w:t>
      </w:r>
    </w:p>
    <w:p w14:paraId="045F2D65">
      <w:pPr>
        <w:keepNext/>
        <w:keepLines/>
        <w:spacing w:line="360" w:lineRule="auto"/>
        <w:outlineLvl w:val="3"/>
        <w:rPr>
          <w:b/>
          <w:szCs w:val="32"/>
        </w:rPr>
      </w:pPr>
      <w:bookmarkStart w:id="43" w:name="_Toc351203493"/>
      <w:r>
        <w:rPr>
          <w:b/>
          <w:szCs w:val="32"/>
        </w:rPr>
        <w:t>十三、合同份数</w:t>
      </w:r>
      <w:bookmarkEnd w:id="43"/>
    </w:p>
    <w:p w14:paraId="4A346757">
      <w:pPr>
        <w:spacing w:line="360" w:lineRule="auto"/>
        <w:ind w:firstLine="420" w:firstLineChars="200"/>
        <w:rPr>
          <w:bCs/>
          <w:szCs w:val="30"/>
        </w:rPr>
      </w:pPr>
      <w:r>
        <w:rPr>
          <w:bCs/>
          <w:szCs w:val="30"/>
        </w:rPr>
        <w:t>本合同一式</w:t>
      </w:r>
      <w:r>
        <w:rPr>
          <w:kern w:val="0"/>
          <w:sz w:val="23"/>
          <w:szCs w:val="23"/>
          <w:u w:val="single"/>
        </w:rPr>
        <w:t>捌</w:t>
      </w:r>
      <w:r>
        <w:rPr>
          <w:bCs/>
          <w:szCs w:val="30"/>
        </w:rPr>
        <w:t>份，均具有同等法律效力，发包人执</w:t>
      </w:r>
      <w:r>
        <w:rPr>
          <w:bCs/>
          <w:szCs w:val="30"/>
          <w:u w:val="single"/>
        </w:rPr>
        <w:t xml:space="preserve"> 肆 </w:t>
      </w:r>
      <w:r>
        <w:rPr>
          <w:bCs/>
          <w:szCs w:val="30"/>
        </w:rPr>
        <w:t>份，承包人执</w:t>
      </w:r>
      <w:r>
        <w:rPr>
          <w:bCs/>
          <w:szCs w:val="30"/>
          <w:u w:val="single"/>
        </w:rPr>
        <w:t xml:space="preserve"> 肆 </w:t>
      </w:r>
      <w:r>
        <w:rPr>
          <w:bCs/>
          <w:szCs w:val="30"/>
        </w:rPr>
        <w:t>份。</w:t>
      </w:r>
    </w:p>
    <w:p w14:paraId="61DB829A">
      <w:pPr>
        <w:spacing w:line="360" w:lineRule="auto"/>
        <w:ind w:firstLine="420" w:firstLineChars="200"/>
        <w:rPr>
          <w:bCs/>
          <w:szCs w:val="30"/>
        </w:rPr>
      </w:pPr>
    </w:p>
    <w:p w14:paraId="69ABE076">
      <w:pPr>
        <w:spacing w:line="360" w:lineRule="auto"/>
        <w:ind w:firstLine="420" w:firstLineChars="200"/>
        <w:rPr>
          <w:bCs/>
          <w:szCs w:val="30"/>
        </w:rPr>
      </w:pPr>
    </w:p>
    <w:p w14:paraId="2D28A7AC">
      <w:pPr>
        <w:spacing w:line="360" w:lineRule="auto"/>
        <w:rPr>
          <w:szCs w:val="30"/>
        </w:rPr>
      </w:pPr>
      <w:r>
        <w:rPr>
          <w:szCs w:val="30"/>
        </w:rPr>
        <w:t xml:space="preserve">发包人：  </w:t>
      </w:r>
      <w:r>
        <w:rPr>
          <w:rFonts w:hint="eastAsia"/>
          <w:szCs w:val="30"/>
          <w:lang w:eastAsia="zh-CN"/>
        </w:rPr>
        <w:t>（</w:t>
      </w:r>
      <w:r>
        <w:rPr>
          <w:szCs w:val="30"/>
        </w:rPr>
        <w:t>公章</w:t>
      </w:r>
      <w:r>
        <w:rPr>
          <w:rFonts w:hint="eastAsia"/>
          <w:szCs w:val="30"/>
          <w:lang w:eastAsia="zh-CN"/>
        </w:rPr>
        <w:t>）</w:t>
      </w:r>
      <w:r>
        <w:rPr>
          <w:szCs w:val="30"/>
        </w:rPr>
        <w:t xml:space="preserve">                          承包人：  </w:t>
      </w:r>
      <w:r>
        <w:rPr>
          <w:rFonts w:hint="eastAsia"/>
          <w:szCs w:val="30"/>
          <w:lang w:eastAsia="zh-CN"/>
        </w:rPr>
        <w:t>（</w:t>
      </w:r>
      <w:r>
        <w:rPr>
          <w:szCs w:val="30"/>
        </w:rPr>
        <w:t>公章</w:t>
      </w:r>
      <w:r>
        <w:rPr>
          <w:rFonts w:hint="eastAsia"/>
          <w:szCs w:val="30"/>
          <w:lang w:eastAsia="zh-CN"/>
        </w:rPr>
        <w:t>）</w:t>
      </w:r>
    </w:p>
    <w:p w14:paraId="3660B3A9">
      <w:pPr>
        <w:spacing w:line="360" w:lineRule="auto"/>
        <w:rPr>
          <w:szCs w:val="30"/>
          <w:u w:val="single"/>
        </w:rPr>
      </w:pPr>
    </w:p>
    <w:p w14:paraId="0CDA967C">
      <w:pPr>
        <w:spacing w:line="360" w:lineRule="auto"/>
        <w:rPr>
          <w:szCs w:val="30"/>
        </w:rPr>
      </w:pPr>
      <w:r>
        <w:rPr>
          <w:szCs w:val="30"/>
        </w:rPr>
        <w:t>法定代表人或其委托代理人：                 法定代表人或其委托代理人：</w:t>
      </w:r>
    </w:p>
    <w:p w14:paraId="708B8DA6">
      <w:pPr>
        <w:spacing w:line="360" w:lineRule="auto"/>
        <w:ind w:firstLine="1785" w:firstLineChars="850"/>
        <w:rPr>
          <w:szCs w:val="30"/>
        </w:rPr>
      </w:pPr>
      <w:r>
        <w:rPr>
          <w:szCs w:val="30"/>
        </w:rPr>
        <w:t>（签字）                 （签字）</w:t>
      </w:r>
    </w:p>
    <w:p w14:paraId="3B1DE4E9">
      <w:pPr>
        <w:spacing w:line="360" w:lineRule="auto"/>
        <w:rPr>
          <w:szCs w:val="30"/>
          <w:u w:val="single"/>
        </w:rPr>
      </w:pPr>
    </w:p>
    <w:p w14:paraId="6CDF6FB6">
      <w:pPr>
        <w:tabs>
          <w:tab w:val="left" w:pos="4410"/>
        </w:tabs>
        <w:spacing w:line="360" w:lineRule="auto"/>
        <w:rPr>
          <w:szCs w:val="30"/>
        </w:rPr>
      </w:pPr>
      <w:r>
        <w:rPr>
          <w:szCs w:val="30"/>
        </w:rPr>
        <w:t>组织机构代码：</w:t>
      </w:r>
      <w:r>
        <w:rPr>
          <w:bCs/>
          <w:szCs w:val="30"/>
          <w:u w:val="single"/>
        </w:rPr>
        <w:t xml:space="preserve">                        </w:t>
      </w:r>
      <w:r>
        <w:rPr>
          <w:szCs w:val="30"/>
        </w:rPr>
        <w:t xml:space="preserve"> 组织机构代码：</w:t>
      </w:r>
      <w:r>
        <w:rPr>
          <w:bCs/>
          <w:szCs w:val="30"/>
          <w:u w:val="single"/>
        </w:rPr>
        <w:t xml:space="preserve">                         </w:t>
      </w:r>
    </w:p>
    <w:p w14:paraId="69C18879">
      <w:pPr>
        <w:spacing w:line="360" w:lineRule="auto"/>
        <w:rPr>
          <w:bCs/>
          <w:szCs w:val="30"/>
          <w:u w:val="single"/>
        </w:rPr>
      </w:pPr>
      <w:r>
        <w:rPr>
          <w:szCs w:val="30"/>
        </w:rPr>
        <w:t>地址：</w:t>
      </w:r>
      <w:r>
        <w:rPr>
          <w:bCs/>
          <w:szCs w:val="30"/>
          <w:u w:val="single"/>
        </w:rPr>
        <w:t xml:space="preserve">                         </w:t>
      </w:r>
      <w:r>
        <w:rPr>
          <w:szCs w:val="30"/>
        </w:rPr>
        <w:t xml:space="preserve">        地   址：</w:t>
      </w:r>
      <w:r>
        <w:rPr>
          <w:bCs/>
          <w:szCs w:val="30"/>
          <w:u w:val="single"/>
        </w:rPr>
        <w:t xml:space="preserve">                          </w:t>
      </w:r>
    </w:p>
    <w:p w14:paraId="20C1682B">
      <w:pPr>
        <w:spacing w:line="360" w:lineRule="auto"/>
        <w:rPr>
          <w:szCs w:val="30"/>
        </w:rPr>
      </w:pPr>
      <w:r>
        <w:rPr>
          <w:szCs w:val="30"/>
        </w:rPr>
        <w:t xml:space="preserve">邮政编码： </w:t>
      </w:r>
      <w:r>
        <w:rPr>
          <w:bCs/>
          <w:szCs w:val="30"/>
          <w:u w:val="single"/>
        </w:rPr>
        <w:t xml:space="preserve">                         </w:t>
      </w:r>
      <w:r>
        <w:rPr>
          <w:szCs w:val="30"/>
        </w:rPr>
        <w:t xml:space="preserve">   邮政编码： </w:t>
      </w:r>
      <w:r>
        <w:rPr>
          <w:bCs/>
          <w:szCs w:val="30"/>
          <w:u w:val="single"/>
        </w:rPr>
        <w:t xml:space="preserve">                         </w:t>
      </w:r>
    </w:p>
    <w:p w14:paraId="160D7BC1">
      <w:pPr>
        <w:spacing w:line="360" w:lineRule="auto"/>
        <w:rPr>
          <w:szCs w:val="30"/>
        </w:rPr>
      </w:pPr>
      <w:r>
        <w:rPr>
          <w:szCs w:val="30"/>
        </w:rPr>
        <w:t>法定代表人：</w:t>
      </w:r>
      <w:r>
        <w:rPr>
          <w:bCs/>
          <w:szCs w:val="30"/>
          <w:u w:val="single"/>
        </w:rPr>
        <w:t xml:space="preserve">                         </w:t>
      </w:r>
      <w:r>
        <w:rPr>
          <w:szCs w:val="30"/>
        </w:rPr>
        <w:t xml:space="preserve"> 法定代表人：</w:t>
      </w:r>
      <w:r>
        <w:rPr>
          <w:bCs/>
          <w:szCs w:val="30"/>
          <w:u w:val="single"/>
        </w:rPr>
        <w:t xml:space="preserve">                         </w:t>
      </w:r>
    </w:p>
    <w:p w14:paraId="4A2CE93D">
      <w:pPr>
        <w:spacing w:line="360" w:lineRule="auto"/>
        <w:rPr>
          <w:szCs w:val="30"/>
        </w:rPr>
      </w:pPr>
      <w:r>
        <w:rPr>
          <w:szCs w:val="30"/>
        </w:rPr>
        <w:t>委托代理人：</w:t>
      </w:r>
      <w:r>
        <w:rPr>
          <w:bCs/>
          <w:szCs w:val="30"/>
          <w:u w:val="single"/>
        </w:rPr>
        <w:t xml:space="preserve">                         </w:t>
      </w:r>
      <w:r>
        <w:rPr>
          <w:szCs w:val="30"/>
        </w:rPr>
        <w:t xml:space="preserve"> 委托代理人：</w:t>
      </w:r>
      <w:r>
        <w:rPr>
          <w:bCs/>
          <w:szCs w:val="30"/>
          <w:u w:val="single"/>
        </w:rPr>
        <w:t xml:space="preserve">                         </w:t>
      </w:r>
    </w:p>
    <w:p w14:paraId="118C3F34">
      <w:pPr>
        <w:spacing w:line="360" w:lineRule="auto"/>
        <w:rPr>
          <w:szCs w:val="30"/>
        </w:rPr>
      </w:pPr>
      <w:r>
        <w:rPr>
          <w:szCs w:val="30"/>
        </w:rPr>
        <w:t>电    话：</w:t>
      </w:r>
      <w:r>
        <w:rPr>
          <w:bCs/>
          <w:szCs w:val="30"/>
          <w:u w:val="single"/>
        </w:rPr>
        <w:t xml:space="preserve">                           </w:t>
      </w:r>
      <w:r>
        <w:rPr>
          <w:szCs w:val="30"/>
        </w:rPr>
        <w:t xml:space="preserve"> 电    话：</w:t>
      </w:r>
      <w:r>
        <w:rPr>
          <w:bCs/>
          <w:szCs w:val="30"/>
          <w:u w:val="single"/>
        </w:rPr>
        <w:t xml:space="preserve">                           </w:t>
      </w:r>
    </w:p>
    <w:p w14:paraId="09C965EF">
      <w:pPr>
        <w:spacing w:line="360" w:lineRule="auto"/>
        <w:rPr>
          <w:szCs w:val="30"/>
        </w:rPr>
      </w:pPr>
      <w:r>
        <w:rPr>
          <w:szCs w:val="30"/>
        </w:rPr>
        <w:t>传   真：</w:t>
      </w:r>
      <w:r>
        <w:rPr>
          <w:bCs/>
          <w:szCs w:val="30"/>
          <w:u w:val="single"/>
        </w:rPr>
        <w:t xml:space="preserve">                            </w:t>
      </w:r>
      <w:r>
        <w:rPr>
          <w:szCs w:val="30"/>
        </w:rPr>
        <w:t xml:space="preserve"> 传    真：</w:t>
      </w:r>
      <w:r>
        <w:rPr>
          <w:bCs/>
          <w:szCs w:val="30"/>
          <w:u w:val="single"/>
        </w:rPr>
        <w:t xml:space="preserve">                           </w:t>
      </w:r>
    </w:p>
    <w:p w14:paraId="2C3C2CFF">
      <w:pPr>
        <w:spacing w:line="360" w:lineRule="auto"/>
        <w:rPr>
          <w:szCs w:val="30"/>
        </w:rPr>
      </w:pPr>
      <w:r>
        <w:rPr>
          <w:szCs w:val="30"/>
        </w:rPr>
        <w:t>电子信箱：</w:t>
      </w:r>
      <w:r>
        <w:rPr>
          <w:bCs/>
          <w:szCs w:val="30"/>
          <w:u w:val="single"/>
        </w:rPr>
        <w:t xml:space="preserve">                          </w:t>
      </w:r>
      <w:r>
        <w:rPr>
          <w:bCs/>
          <w:szCs w:val="30"/>
        </w:rPr>
        <w:t xml:space="preserve">  </w:t>
      </w:r>
      <w:r>
        <w:rPr>
          <w:szCs w:val="30"/>
        </w:rPr>
        <w:t>电子信箱：</w:t>
      </w:r>
      <w:r>
        <w:rPr>
          <w:bCs/>
          <w:szCs w:val="30"/>
          <w:u w:val="single"/>
        </w:rPr>
        <w:t xml:space="preserve">                         </w:t>
      </w:r>
    </w:p>
    <w:p w14:paraId="2D3492EC">
      <w:pPr>
        <w:spacing w:line="360" w:lineRule="auto"/>
        <w:rPr>
          <w:szCs w:val="30"/>
        </w:rPr>
      </w:pPr>
      <w:r>
        <w:rPr>
          <w:szCs w:val="30"/>
        </w:rPr>
        <w:t>开户银行：</w:t>
      </w:r>
      <w:r>
        <w:rPr>
          <w:bCs/>
          <w:szCs w:val="30"/>
          <w:u w:val="single"/>
        </w:rPr>
        <w:t xml:space="preserve">                          </w:t>
      </w:r>
      <w:r>
        <w:rPr>
          <w:szCs w:val="30"/>
        </w:rPr>
        <w:t xml:space="preserve"> 开户银行：</w:t>
      </w:r>
      <w:r>
        <w:rPr>
          <w:bCs/>
          <w:szCs w:val="30"/>
          <w:u w:val="single"/>
        </w:rPr>
        <w:t xml:space="preserve">                         </w:t>
      </w:r>
    </w:p>
    <w:p w14:paraId="6F756145">
      <w:pPr>
        <w:spacing w:line="360" w:lineRule="auto"/>
        <w:rPr>
          <w:szCs w:val="30"/>
        </w:rPr>
      </w:pPr>
      <w:r>
        <w:rPr>
          <w:szCs w:val="30"/>
        </w:rPr>
        <w:t>账   号：</w:t>
      </w:r>
      <w:r>
        <w:rPr>
          <w:bCs/>
          <w:szCs w:val="30"/>
          <w:u w:val="single"/>
        </w:rPr>
        <w:t xml:space="preserve">                            </w:t>
      </w:r>
      <w:r>
        <w:rPr>
          <w:szCs w:val="30"/>
        </w:rPr>
        <w:t>账  号：</w:t>
      </w:r>
      <w:r>
        <w:rPr>
          <w:bCs/>
          <w:szCs w:val="30"/>
          <w:u w:val="single"/>
        </w:rPr>
        <w:t xml:space="preserve">                             </w:t>
      </w:r>
    </w:p>
    <w:p w14:paraId="74E7514B">
      <w:pPr>
        <w:keepNext/>
        <w:keepLines/>
        <w:spacing w:line="360" w:lineRule="auto"/>
        <w:jc w:val="center"/>
        <w:outlineLvl w:val="2"/>
        <w:rPr>
          <w:b/>
          <w:bCs/>
          <w:sz w:val="32"/>
          <w:szCs w:val="44"/>
        </w:rPr>
        <w:sectPr>
          <w:headerReference r:id="rId3" w:type="default"/>
          <w:pgSz w:w="11906" w:h="16838"/>
          <w:pgMar w:top="1440" w:right="1519" w:bottom="1440" w:left="1519" w:header="851" w:footer="992" w:gutter="0"/>
          <w:cols w:space="425" w:num="1"/>
          <w:docGrid w:type="lines" w:linePitch="312" w:charSpace="0"/>
        </w:sectPr>
      </w:pPr>
      <w:bookmarkStart w:id="44" w:name="_Toc48580760"/>
      <w:bookmarkStart w:id="45" w:name="_Toc48580885"/>
      <w:bookmarkStart w:id="46" w:name="_Toc497907135"/>
    </w:p>
    <w:p w14:paraId="6A590244">
      <w:pPr>
        <w:keepNext/>
        <w:keepLines/>
        <w:spacing w:line="360" w:lineRule="auto"/>
        <w:jc w:val="center"/>
        <w:outlineLvl w:val="2"/>
        <w:rPr>
          <w:b/>
          <w:bCs/>
          <w:sz w:val="32"/>
          <w:szCs w:val="44"/>
        </w:rPr>
      </w:pPr>
      <w:r>
        <w:rPr>
          <w:b/>
          <w:bCs/>
          <w:sz w:val="32"/>
          <w:szCs w:val="44"/>
        </w:rPr>
        <w:t>第二部分 通用合同条款</w:t>
      </w:r>
      <w:bookmarkEnd w:id="44"/>
      <w:bookmarkEnd w:id="45"/>
      <w:bookmarkEnd w:id="46"/>
    </w:p>
    <w:p w14:paraId="331484D2">
      <w:pPr>
        <w:spacing w:line="360" w:lineRule="auto"/>
        <w:ind w:firstLine="420" w:firstLineChars="200"/>
        <w:rPr>
          <w:kern w:val="0"/>
          <w:szCs w:val="21"/>
        </w:rPr>
      </w:pPr>
    </w:p>
    <w:p w14:paraId="7AD6787B">
      <w:pPr>
        <w:spacing w:line="360" w:lineRule="auto"/>
        <w:ind w:firstLine="422" w:firstLineChars="200"/>
        <w:rPr>
          <w:b/>
          <w:kern w:val="0"/>
          <w:szCs w:val="21"/>
        </w:rPr>
      </w:pPr>
      <w:r>
        <w:rPr>
          <w:b/>
          <w:kern w:val="0"/>
          <w:szCs w:val="21"/>
        </w:rPr>
        <w:t xml:space="preserve">      采用《建设工程施工合同（示范文本）》（GF—2017—0201）。</w:t>
      </w:r>
    </w:p>
    <w:p w14:paraId="4EB9301D">
      <w:pPr>
        <w:spacing w:line="360" w:lineRule="auto"/>
        <w:ind w:firstLine="420" w:firstLineChars="200"/>
        <w:rPr>
          <w:szCs w:val="21"/>
        </w:rPr>
      </w:pPr>
    </w:p>
    <w:p w14:paraId="54A45597">
      <w:pPr>
        <w:keepNext/>
        <w:keepLines/>
        <w:spacing w:line="360" w:lineRule="auto"/>
        <w:jc w:val="center"/>
        <w:outlineLvl w:val="2"/>
        <w:rPr>
          <w:b/>
          <w:bCs/>
          <w:sz w:val="32"/>
          <w:szCs w:val="44"/>
        </w:rPr>
        <w:sectPr>
          <w:pgSz w:w="11906" w:h="16838"/>
          <w:pgMar w:top="1440" w:right="1519" w:bottom="1440" w:left="1519" w:header="851" w:footer="992" w:gutter="0"/>
          <w:cols w:space="425" w:num="1"/>
          <w:docGrid w:type="lines" w:linePitch="312" w:charSpace="0"/>
        </w:sectPr>
      </w:pPr>
      <w:bookmarkStart w:id="47" w:name="_Toc497907136"/>
      <w:bookmarkStart w:id="48" w:name="_Toc48580886"/>
      <w:bookmarkStart w:id="49" w:name="_Toc48580761"/>
    </w:p>
    <w:p w14:paraId="23CB96C1">
      <w:pPr>
        <w:keepNext/>
        <w:keepLines/>
        <w:spacing w:line="360" w:lineRule="auto"/>
        <w:jc w:val="center"/>
        <w:outlineLvl w:val="2"/>
        <w:rPr>
          <w:b/>
          <w:bCs/>
          <w:sz w:val="32"/>
          <w:szCs w:val="44"/>
        </w:rPr>
      </w:pPr>
      <w:r>
        <w:rPr>
          <w:b/>
          <w:bCs/>
          <w:sz w:val="32"/>
          <w:szCs w:val="44"/>
        </w:rPr>
        <w:t>第三部分 专用合同条款</w:t>
      </w:r>
      <w:bookmarkEnd w:id="47"/>
      <w:bookmarkEnd w:id="48"/>
      <w:bookmarkEnd w:id="49"/>
    </w:p>
    <w:p w14:paraId="77869974">
      <w:pPr>
        <w:keepNext/>
        <w:keepLines/>
        <w:spacing w:before="120" w:after="120" w:line="400" w:lineRule="exact"/>
        <w:outlineLvl w:val="3"/>
        <w:rPr>
          <w:bCs/>
          <w:szCs w:val="21"/>
        </w:rPr>
      </w:pPr>
      <w:bookmarkStart w:id="50" w:name="_Toc351203633"/>
      <w:r>
        <w:rPr>
          <w:bCs/>
          <w:szCs w:val="21"/>
        </w:rPr>
        <w:t>1</w:t>
      </w:r>
      <w:bookmarkStart w:id="51" w:name="_Toc297120456"/>
      <w:bookmarkStart w:id="52" w:name="_Toc297048342"/>
      <w:bookmarkStart w:id="53" w:name="_Toc296346657"/>
      <w:bookmarkStart w:id="54" w:name="_Toc296347155"/>
      <w:bookmarkStart w:id="55" w:name="_Toc296944495"/>
      <w:bookmarkStart w:id="56" w:name="_Toc292559361"/>
      <w:bookmarkStart w:id="57" w:name="_Toc296890984"/>
      <w:bookmarkStart w:id="58" w:name="_Toc296891196"/>
      <w:bookmarkStart w:id="59" w:name="_Toc296503156"/>
      <w:bookmarkStart w:id="60" w:name="_Toc292559866"/>
      <w:r>
        <w:rPr>
          <w:bCs/>
          <w:szCs w:val="21"/>
        </w:rPr>
        <w:t>. 一般约定</w:t>
      </w:r>
      <w:bookmarkEnd w:id="50"/>
    </w:p>
    <w:bookmarkEnd w:id="51"/>
    <w:bookmarkEnd w:id="52"/>
    <w:bookmarkEnd w:id="53"/>
    <w:bookmarkEnd w:id="54"/>
    <w:bookmarkEnd w:id="55"/>
    <w:bookmarkEnd w:id="56"/>
    <w:bookmarkEnd w:id="57"/>
    <w:bookmarkEnd w:id="58"/>
    <w:bookmarkEnd w:id="59"/>
    <w:bookmarkEnd w:id="60"/>
    <w:p w14:paraId="71F5A0F6">
      <w:pPr>
        <w:spacing w:after="120" w:line="400" w:lineRule="exact"/>
        <w:ind w:firstLine="420" w:firstLineChars="200"/>
        <w:outlineLvl w:val="0"/>
        <w:rPr>
          <w:szCs w:val="21"/>
        </w:rPr>
      </w:pPr>
      <w:r>
        <w:rPr>
          <w:szCs w:val="21"/>
        </w:rPr>
        <w:t>1.1 词语定义</w:t>
      </w:r>
    </w:p>
    <w:p w14:paraId="59D20656">
      <w:pPr>
        <w:spacing w:line="400" w:lineRule="exact"/>
        <w:ind w:firstLine="420" w:firstLineChars="200"/>
        <w:rPr>
          <w:kern w:val="0"/>
          <w:szCs w:val="21"/>
        </w:rPr>
      </w:pPr>
      <w:r>
        <w:rPr>
          <w:kern w:val="0"/>
          <w:szCs w:val="21"/>
        </w:rPr>
        <w:t>1.1.1合同</w:t>
      </w:r>
    </w:p>
    <w:p w14:paraId="700BC3A6">
      <w:pPr>
        <w:tabs>
          <w:tab w:val="left" w:pos="2410"/>
        </w:tabs>
        <w:spacing w:line="400" w:lineRule="exact"/>
        <w:ind w:firstLine="420" w:firstLineChars="200"/>
        <w:rPr>
          <w:szCs w:val="21"/>
        </w:rPr>
      </w:pPr>
      <w:r>
        <w:rPr>
          <w:kern w:val="0"/>
          <w:szCs w:val="21"/>
        </w:rPr>
        <w:t>1.1.1.10其他合同文件包括：</w:t>
      </w:r>
      <w:r>
        <w:rPr>
          <w:b/>
          <w:bCs/>
          <w:szCs w:val="21"/>
          <w:u w:val="single"/>
        </w:rPr>
        <w:t>（1）协商备忘、合同补充文件；（2）招标文件及其附件（含答疑）；（3）发包人认可的设计变更；（4）经发包人确认有效的工程签证单（发包人签字盖章后方可生效）；（5）承诺书。</w:t>
      </w:r>
    </w:p>
    <w:p w14:paraId="126EDE01">
      <w:pPr>
        <w:spacing w:line="400" w:lineRule="exact"/>
        <w:ind w:firstLine="420" w:firstLineChars="200"/>
        <w:rPr>
          <w:szCs w:val="21"/>
        </w:rPr>
      </w:pPr>
      <w:r>
        <w:rPr>
          <w:szCs w:val="21"/>
        </w:rPr>
        <w:t>1.1.2 合同当事人及其他相关方</w:t>
      </w:r>
    </w:p>
    <w:p w14:paraId="6C50A9D9">
      <w:pPr>
        <w:spacing w:line="400" w:lineRule="exact"/>
        <w:ind w:firstLine="420" w:firstLineChars="200"/>
        <w:rPr>
          <w:szCs w:val="21"/>
        </w:rPr>
      </w:pPr>
      <w:r>
        <w:rPr>
          <w:szCs w:val="21"/>
        </w:rPr>
        <w:t>1.1.2.4监理人：</w:t>
      </w:r>
    </w:p>
    <w:p w14:paraId="7292982E">
      <w:pPr>
        <w:spacing w:line="400" w:lineRule="exact"/>
        <w:ind w:firstLine="420" w:firstLineChars="200"/>
        <w:rPr>
          <w:szCs w:val="21"/>
        </w:rPr>
      </w:pPr>
      <w:r>
        <w:rPr>
          <w:szCs w:val="21"/>
        </w:rPr>
        <w:t>名称：</w:t>
      </w:r>
      <w:r>
        <w:rPr>
          <w:szCs w:val="21"/>
          <w:u w:val="single"/>
        </w:rPr>
        <w:t xml:space="preserve">                </w:t>
      </w:r>
      <w:r>
        <w:rPr>
          <w:szCs w:val="21"/>
        </w:rPr>
        <w:t>；</w:t>
      </w:r>
    </w:p>
    <w:p w14:paraId="51107F17">
      <w:pPr>
        <w:spacing w:line="400" w:lineRule="exact"/>
        <w:ind w:firstLine="420" w:firstLineChars="200"/>
        <w:rPr>
          <w:szCs w:val="21"/>
        </w:rPr>
      </w:pPr>
      <w:r>
        <w:rPr>
          <w:szCs w:val="21"/>
        </w:rPr>
        <w:t>资质类别和等级：</w:t>
      </w:r>
      <w:r>
        <w:rPr>
          <w:szCs w:val="21"/>
          <w:u w:val="single"/>
        </w:rPr>
        <w:t>               </w:t>
      </w:r>
      <w:r>
        <w:rPr>
          <w:szCs w:val="21"/>
        </w:rPr>
        <w:t>；</w:t>
      </w:r>
    </w:p>
    <w:p w14:paraId="6FAF5FE0">
      <w:pPr>
        <w:spacing w:line="400" w:lineRule="exact"/>
        <w:ind w:firstLine="420" w:firstLineChars="200"/>
        <w:rPr>
          <w:szCs w:val="21"/>
        </w:rPr>
      </w:pPr>
      <w:r>
        <w:rPr>
          <w:szCs w:val="21"/>
        </w:rPr>
        <w:t>联系电话：</w:t>
      </w:r>
      <w:r>
        <w:rPr>
          <w:szCs w:val="21"/>
          <w:u w:val="single"/>
        </w:rPr>
        <w:t>                </w:t>
      </w:r>
      <w:r>
        <w:rPr>
          <w:szCs w:val="21"/>
        </w:rPr>
        <w:t>；</w:t>
      </w:r>
    </w:p>
    <w:p w14:paraId="0EDF5324">
      <w:pPr>
        <w:spacing w:line="400" w:lineRule="exact"/>
        <w:ind w:firstLine="420" w:firstLineChars="200"/>
        <w:rPr>
          <w:szCs w:val="21"/>
        </w:rPr>
      </w:pPr>
      <w:r>
        <w:rPr>
          <w:szCs w:val="21"/>
        </w:rPr>
        <w:t>电子信箱：</w:t>
      </w:r>
      <w:r>
        <w:rPr>
          <w:szCs w:val="21"/>
          <w:u w:val="single"/>
        </w:rPr>
        <w:t>                </w:t>
      </w:r>
      <w:r>
        <w:rPr>
          <w:szCs w:val="21"/>
        </w:rPr>
        <w:t>；</w:t>
      </w:r>
    </w:p>
    <w:p w14:paraId="670F03C4">
      <w:pPr>
        <w:spacing w:line="400" w:lineRule="exact"/>
        <w:ind w:firstLine="420" w:firstLineChars="200"/>
        <w:rPr>
          <w:szCs w:val="21"/>
        </w:rPr>
      </w:pPr>
      <w:r>
        <w:rPr>
          <w:szCs w:val="21"/>
        </w:rPr>
        <w:t>通信地址：</w:t>
      </w:r>
      <w:r>
        <w:rPr>
          <w:szCs w:val="21"/>
          <w:u w:val="single"/>
        </w:rPr>
        <w:t>                </w:t>
      </w:r>
      <w:r>
        <w:rPr>
          <w:szCs w:val="21"/>
        </w:rPr>
        <w:t>。</w:t>
      </w:r>
    </w:p>
    <w:p w14:paraId="43613CA2">
      <w:pPr>
        <w:spacing w:line="400" w:lineRule="exact"/>
        <w:ind w:firstLine="420" w:firstLineChars="200"/>
        <w:rPr>
          <w:szCs w:val="21"/>
        </w:rPr>
      </w:pPr>
      <w:r>
        <w:rPr>
          <w:szCs w:val="21"/>
        </w:rPr>
        <w:t>1.1.2.5 设计人：</w:t>
      </w:r>
    </w:p>
    <w:p w14:paraId="130B31E6">
      <w:pPr>
        <w:spacing w:line="400" w:lineRule="exact"/>
        <w:ind w:firstLine="420" w:firstLineChars="200"/>
        <w:rPr>
          <w:szCs w:val="21"/>
        </w:rPr>
      </w:pPr>
      <w:r>
        <w:rPr>
          <w:szCs w:val="21"/>
        </w:rPr>
        <w:t>名称：</w:t>
      </w:r>
      <w:r>
        <w:rPr>
          <w:szCs w:val="21"/>
          <w:u w:val="single"/>
        </w:rPr>
        <w:t xml:space="preserve">                 </w:t>
      </w:r>
      <w:r>
        <w:rPr>
          <w:szCs w:val="21"/>
        </w:rPr>
        <w:t>；</w:t>
      </w:r>
    </w:p>
    <w:p w14:paraId="4AC6574B">
      <w:pPr>
        <w:spacing w:line="400" w:lineRule="exact"/>
        <w:ind w:firstLine="420" w:firstLineChars="200"/>
        <w:rPr>
          <w:szCs w:val="21"/>
        </w:rPr>
      </w:pPr>
      <w:r>
        <w:rPr>
          <w:szCs w:val="21"/>
        </w:rPr>
        <w:t>资质类别和等级：</w:t>
      </w:r>
      <w:r>
        <w:rPr>
          <w:szCs w:val="21"/>
          <w:u w:val="single"/>
        </w:rPr>
        <w:t>               </w:t>
      </w:r>
      <w:r>
        <w:rPr>
          <w:szCs w:val="21"/>
        </w:rPr>
        <w:t>；</w:t>
      </w:r>
    </w:p>
    <w:p w14:paraId="5B00BCB1">
      <w:pPr>
        <w:spacing w:line="400" w:lineRule="exact"/>
        <w:ind w:firstLine="420" w:firstLineChars="200"/>
        <w:rPr>
          <w:szCs w:val="21"/>
        </w:rPr>
      </w:pPr>
      <w:r>
        <w:rPr>
          <w:szCs w:val="21"/>
        </w:rPr>
        <w:t>联系电话：</w:t>
      </w:r>
      <w:r>
        <w:rPr>
          <w:szCs w:val="21"/>
          <w:u w:val="single"/>
        </w:rPr>
        <w:t>                 </w:t>
      </w:r>
      <w:r>
        <w:rPr>
          <w:szCs w:val="21"/>
        </w:rPr>
        <w:t>；</w:t>
      </w:r>
    </w:p>
    <w:p w14:paraId="1949C299">
      <w:pPr>
        <w:spacing w:line="400" w:lineRule="exact"/>
        <w:ind w:firstLine="420" w:firstLineChars="200"/>
        <w:rPr>
          <w:szCs w:val="21"/>
        </w:rPr>
      </w:pPr>
      <w:r>
        <w:rPr>
          <w:szCs w:val="21"/>
        </w:rPr>
        <w:t>电子信箱：</w:t>
      </w:r>
      <w:r>
        <w:rPr>
          <w:szCs w:val="21"/>
          <w:u w:val="single"/>
        </w:rPr>
        <w:t xml:space="preserve">                    </w:t>
      </w:r>
      <w:r>
        <w:rPr>
          <w:szCs w:val="21"/>
        </w:rPr>
        <w:t>；</w:t>
      </w:r>
    </w:p>
    <w:p w14:paraId="1FDA32AB">
      <w:pPr>
        <w:spacing w:line="400" w:lineRule="exact"/>
        <w:ind w:firstLine="420" w:firstLineChars="200"/>
        <w:rPr>
          <w:szCs w:val="21"/>
        </w:rPr>
      </w:pPr>
      <w:r>
        <w:rPr>
          <w:szCs w:val="21"/>
        </w:rPr>
        <w:t>通信地址：</w:t>
      </w:r>
      <w:r>
        <w:rPr>
          <w:szCs w:val="21"/>
          <w:u w:val="single"/>
        </w:rPr>
        <w:t>                </w:t>
      </w:r>
      <w:r>
        <w:rPr>
          <w:szCs w:val="21"/>
        </w:rPr>
        <w:t>。</w:t>
      </w:r>
    </w:p>
    <w:p w14:paraId="35A1B03E">
      <w:pPr>
        <w:spacing w:line="400" w:lineRule="exact"/>
        <w:ind w:firstLine="420" w:firstLineChars="200"/>
        <w:rPr>
          <w:szCs w:val="21"/>
        </w:rPr>
      </w:pPr>
      <w:r>
        <w:rPr>
          <w:szCs w:val="21"/>
        </w:rPr>
        <w:t>1.1.3 工程和设备</w:t>
      </w:r>
    </w:p>
    <w:p w14:paraId="2334FD30">
      <w:pPr>
        <w:tabs>
          <w:tab w:val="left" w:pos="2410"/>
        </w:tabs>
        <w:spacing w:line="400" w:lineRule="exact"/>
        <w:ind w:firstLine="420" w:firstLineChars="200"/>
        <w:rPr>
          <w:szCs w:val="21"/>
        </w:rPr>
      </w:pPr>
      <w:r>
        <w:rPr>
          <w:szCs w:val="21"/>
        </w:rPr>
        <w:t>1.1.3.7 作为施工现场组成部分的其他场所包括：</w:t>
      </w:r>
      <w:r>
        <w:rPr>
          <w:szCs w:val="21"/>
          <w:u w:val="single"/>
        </w:rPr>
        <w:t xml:space="preserve">   /   </w:t>
      </w:r>
      <w:r>
        <w:rPr>
          <w:szCs w:val="21"/>
        </w:rPr>
        <w:t>。</w:t>
      </w:r>
    </w:p>
    <w:p w14:paraId="51CFBA90">
      <w:pPr>
        <w:tabs>
          <w:tab w:val="left" w:pos="2410"/>
        </w:tabs>
        <w:spacing w:line="400" w:lineRule="exact"/>
        <w:ind w:firstLine="420" w:firstLineChars="200"/>
        <w:jc w:val="left"/>
        <w:rPr>
          <w:szCs w:val="21"/>
        </w:rPr>
      </w:pPr>
      <w:r>
        <w:rPr>
          <w:szCs w:val="21"/>
        </w:rPr>
        <w:t>1.1.3.9 永久占地包括：</w:t>
      </w:r>
      <w:r>
        <w:rPr>
          <w:b/>
          <w:szCs w:val="21"/>
          <w:u w:val="single"/>
        </w:rPr>
        <w:t xml:space="preserve">/ </w:t>
      </w:r>
      <w:r>
        <w:rPr>
          <w:szCs w:val="21"/>
        </w:rPr>
        <w:t>。</w:t>
      </w:r>
    </w:p>
    <w:p w14:paraId="74163FA2">
      <w:pPr>
        <w:tabs>
          <w:tab w:val="left" w:pos="2410"/>
        </w:tabs>
        <w:spacing w:line="400" w:lineRule="exact"/>
        <w:ind w:firstLine="420" w:firstLineChars="200"/>
        <w:jc w:val="left"/>
        <w:rPr>
          <w:szCs w:val="21"/>
        </w:rPr>
      </w:pPr>
      <w:r>
        <w:rPr>
          <w:szCs w:val="21"/>
        </w:rPr>
        <w:t>1.1.3.10 临时占地包括：</w:t>
      </w:r>
      <w:r>
        <w:rPr>
          <w:szCs w:val="21"/>
          <w:u w:val="single"/>
        </w:rPr>
        <w:t xml:space="preserve">     /   </w:t>
      </w:r>
      <w:r>
        <w:rPr>
          <w:szCs w:val="21"/>
        </w:rPr>
        <w:t>。</w:t>
      </w:r>
    </w:p>
    <w:p w14:paraId="2C8B72E0">
      <w:pPr>
        <w:spacing w:after="120" w:line="400" w:lineRule="exact"/>
        <w:ind w:firstLine="420" w:firstLineChars="200"/>
        <w:rPr>
          <w:szCs w:val="21"/>
        </w:rPr>
      </w:pPr>
      <w:r>
        <w:rPr>
          <w:szCs w:val="21"/>
        </w:rPr>
        <w:t>1.3法律</w:t>
      </w:r>
    </w:p>
    <w:p w14:paraId="6EC79AF2">
      <w:pPr>
        <w:tabs>
          <w:tab w:val="left" w:pos="2410"/>
        </w:tabs>
        <w:autoSpaceDE w:val="0"/>
        <w:autoSpaceDN w:val="0"/>
        <w:adjustRightInd w:val="0"/>
        <w:spacing w:line="400" w:lineRule="exact"/>
        <w:ind w:firstLine="420" w:firstLineChars="200"/>
        <w:jc w:val="left"/>
        <w:rPr>
          <w:szCs w:val="21"/>
        </w:rPr>
      </w:pPr>
      <w:r>
        <w:rPr>
          <w:szCs w:val="21"/>
        </w:rPr>
        <w:t>适用于合同的其他规范性文件：</w:t>
      </w:r>
      <w:r>
        <w:rPr>
          <w:b/>
          <w:bCs/>
          <w:szCs w:val="21"/>
          <w:u w:val="single"/>
        </w:rPr>
        <w:t>《中华人民共和国建筑法</w:t>
      </w:r>
      <w:r>
        <w:rPr>
          <w:rFonts w:hint="eastAsia"/>
          <w:b/>
          <w:bCs/>
          <w:szCs w:val="21"/>
          <w:u w:val="single"/>
          <w:lang w:eastAsia="zh-CN"/>
        </w:rPr>
        <w:t>》《</w:t>
      </w:r>
      <w:r>
        <w:rPr>
          <w:b/>
          <w:bCs/>
          <w:szCs w:val="21"/>
          <w:u w:val="single"/>
        </w:rPr>
        <w:t>中华人民共和国民法典</w:t>
      </w:r>
      <w:r>
        <w:rPr>
          <w:rFonts w:hint="eastAsia"/>
          <w:b/>
          <w:bCs/>
          <w:szCs w:val="21"/>
          <w:u w:val="single"/>
          <w:lang w:eastAsia="zh-CN"/>
        </w:rPr>
        <w:t>》《</w:t>
      </w:r>
      <w:r>
        <w:rPr>
          <w:b/>
          <w:bCs/>
          <w:szCs w:val="21"/>
          <w:u w:val="single"/>
        </w:rPr>
        <w:t>中华人民共和国招标投标法》、七部委第12号令《评标委员会和评标方法暂行规定》、建设部第89号令《房屋建筑和市政基础设施工程施工招标投标管理办法》、七部委第30号令、《建设工程质量管理条例》（国务院第279号令）、《江苏省建筑市场管理条例》。</w:t>
      </w:r>
    </w:p>
    <w:p w14:paraId="19182251">
      <w:pPr>
        <w:autoSpaceDE w:val="0"/>
        <w:autoSpaceDN w:val="0"/>
        <w:adjustRightInd w:val="0"/>
        <w:spacing w:line="400" w:lineRule="exact"/>
        <w:ind w:firstLine="420" w:firstLineChars="200"/>
        <w:jc w:val="left"/>
        <w:rPr>
          <w:szCs w:val="21"/>
        </w:rPr>
      </w:pPr>
      <w:r>
        <w:rPr>
          <w:szCs w:val="21"/>
        </w:rPr>
        <w:t>1.4 标准和规范</w:t>
      </w:r>
    </w:p>
    <w:p w14:paraId="749A7D7B">
      <w:pPr>
        <w:tabs>
          <w:tab w:val="left" w:pos="2410"/>
        </w:tabs>
        <w:spacing w:line="400" w:lineRule="exact"/>
        <w:ind w:firstLine="420" w:firstLineChars="200"/>
        <w:rPr>
          <w:b/>
          <w:bCs/>
          <w:szCs w:val="21"/>
          <w:u w:val="single"/>
        </w:rPr>
      </w:pPr>
      <w:r>
        <w:rPr>
          <w:szCs w:val="21"/>
        </w:rPr>
        <w:t>1.4.1适用于工程的标准规范包括：</w:t>
      </w:r>
      <w:r>
        <w:rPr>
          <w:b/>
          <w:bCs/>
          <w:szCs w:val="21"/>
          <w:u w:val="single"/>
        </w:rPr>
        <w:t>国家、地方、行业现行的建设工程规范和标准；国家、地方、行业现行的有关材料、设备的规范和标准；现行的江苏省工程预算定额及相关规定。</w:t>
      </w:r>
    </w:p>
    <w:p w14:paraId="7854904B">
      <w:pPr>
        <w:tabs>
          <w:tab w:val="left" w:pos="2410"/>
        </w:tabs>
        <w:spacing w:line="400" w:lineRule="exact"/>
        <w:ind w:firstLine="420" w:firstLineChars="200"/>
        <w:rPr>
          <w:szCs w:val="21"/>
          <w:u w:val="single"/>
        </w:rPr>
      </w:pPr>
      <w:r>
        <w:rPr>
          <w:szCs w:val="21"/>
        </w:rPr>
        <w:t>1.4.2 发包人提供国外标准、规范的名称：</w:t>
      </w:r>
      <w:r>
        <w:rPr>
          <w:b/>
          <w:bCs/>
          <w:szCs w:val="21"/>
          <w:u w:val="single"/>
        </w:rPr>
        <w:t xml:space="preserve">无 </w:t>
      </w:r>
      <w:r>
        <w:rPr>
          <w:szCs w:val="21"/>
        </w:rPr>
        <w:t>；</w:t>
      </w:r>
    </w:p>
    <w:p w14:paraId="7CC10B14">
      <w:pPr>
        <w:tabs>
          <w:tab w:val="left" w:pos="2410"/>
        </w:tabs>
        <w:spacing w:line="400" w:lineRule="exact"/>
        <w:ind w:firstLine="420" w:firstLineChars="200"/>
        <w:rPr>
          <w:szCs w:val="21"/>
        </w:rPr>
      </w:pPr>
      <w:r>
        <w:rPr>
          <w:szCs w:val="21"/>
        </w:rPr>
        <w:t>发包人提供国外标准、规范的份数：</w:t>
      </w:r>
      <w:r>
        <w:rPr>
          <w:b/>
          <w:bCs/>
          <w:szCs w:val="21"/>
          <w:u w:val="single"/>
        </w:rPr>
        <w:t>无</w:t>
      </w:r>
      <w:r>
        <w:rPr>
          <w:szCs w:val="21"/>
        </w:rPr>
        <w:t>；</w:t>
      </w:r>
    </w:p>
    <w:p w14:paraId="0C068DED">
      <w:pPr>
        <w:tabs>
          <w:tab w:val="left" w:pos="2410"/>
        </w:tabs>
        <w:spacing w:line="400" w:lineRule="exact"/>
        <w:ind w:firstLine="420" w:firstLineChars="200"/>
        <w:rPr>
          <w:szCs w:val="21"/>
        </w:rPr>
      </w:pPr>
      <w:r>
        <w:rPr>
          <w:szCs w:val="21"/>
        </w:rPr>
        <w:t>发包人提供国外标准、规范的名称：</w:t>
      </w:r>
      <w:r>
        <w:rPr>
          <w:b/>
          <w:bCs/>
          <w:szCs w:val="21"/>
          <w:u w:val="single"/>
        </w:rPr>
        <w:t>无</w:t>
      </w:r>
      <w:r>
        <w:rPr>
          <w:szCs w:val="21"/>
        </w:rPr>
        <w:t>。</w:t>
      </w:r>
    </w:p>
    <w:p w14:paraId="54A04BA8">
      <w:pPr>
        <w:tabs>
          <w:tab w:val="left" w:pos="2410"/>
        </w:tabs>
        <w:spacing w:line="400" w:lineRule="exact"/>
        <w:ind w:firstLine="420" w:firstLineChars="200"/>
        <w:rPr>
          <w:szCs w:val="21"/>
        </w:rPr>
      </w:pPr>
      <w:r>
        <w:rPr>
          <w:szCs w:val="21"/>
        </w:rPr>
        <w:t>1.4.3发包人对工程的技术标准和功能要求的特殊要求：</w:t>
      </w:r>
      <w:r>
        <w:rPr>
          <w:b/>
          <w:bCs/>
          <w:szCs w:val="21"/>
          <w:u w:val="single"/>
        </w:rPr>
        <w:t>按设计要求执行</w:t>
      </w:r>
      <w:r>
        <w:rPr>
          <w:szCs w:val="21"/>
        </w:rPr>
        <w:t>。</w:t>
      </w:r>
    </w:p>
    <w:p w14:paraId="2199119E">
      <w:pPr>
        <w:tabs>
          <w:tab w:val="left" w:pos="2410"/>
        </w:tabs>
        <w:spacing w:line="400" w:lineRule="exact"/>
        <w:ind w:firstLine="420" w:firstLineChars="200"/>
        <w:rPr>
          <w:szCs w:val="21"/>
        </w:rPr>
      </w:pPr>
      <w:r>
        <w:rPr>
          <w:szCs w:val="21"/>
        </w:rPr>
        <w:t>1.5 合同文件的优先顺序</w:t>
      </w:r>
    </w:p>
    <w:p w14:paraId="37670F81">
      <w:pPr>
        <w:spacing w:line="400" w:lineRule="exact"/>
        <w:ind w:firstLine="420" w:firstLineChars="200"/>
        <w:rPr>
          <w:szCs w:val="21"/>
          <w:lang w:eastAsia="zh-TW"/>
        </w:rPr>
      </w:pPr>
      <w:r>
        <w:rPr>
          <w:szCs w:val="21"/>
        </w:rPr>
        <w:t>合同文件组成及优先顺序为：</w:t>
      </w:r>
      <w:r>
        <w:rPr>
          <w:b/>
          <w:bCs/>
          <w:kern w:val="0"/>
          <w:szCs w:val="21"/>
          <w:u w:val="single"/>
        </w:rPr>
        <w:t>（1）</w:t>
      </w:r>
      <w:r>
        <w:rPr>
          <w:b/>
          <w:bCs/>
          <w:szCs w:val="21"/>
          <w:u w:val="single"/>
        </w:rPr>
        <w:t>合同协议书</w:t>
      </w:r>
      <w:r>
        <w:rPr>
          <w:b/>
          <w:bCs/>
          <w:kern w:val="0"/>
          <w:szCs w:val="21"/>
          <w:u w:val="single"/>
        </w:rPr>
        <w:t>；（2）</w:t>
      </w:r>
      <w:r>
        <w:rPr>
          <w:b/>
          <w:bCs/>
          <w:kern w:val="0"/>
          <w:szCs w:val="21"/>
          <w:u w:val="single"/>
          <w:lang w:eastAsia="zh-TW"/>
        </w:rPr>
        <w:t>中标通</w:t>
      </w:r>
      <w:r>
        <w:rPr>
          <w:b/>
          <w:bCs/>
          <w:kern w:val="0"/>
          <w:szCs w:val="21"/>
          <w:u w:val="single"/>
        </w:rPr>
        <w:t>知</w:t>
      </w:r>
      <w:r>
        <w:rPr>
          <w:b/>
          <w:bCs/>
          <w:kern w:val="0"/>
          <w:szCs w:val="21"/>
          <w:u w:val="single"/>
          <w:lang w:eastAsia="zh-TW"/>
        </w:rPr>
        <w:t>书</w:t>
      </w:r>
      <w:r>
        <w:rPr>
          <w:b/>
          <w:bCs/>
          <w:kern w:val="0"/>
          <w:szCs w:val="21"/>
          <w:u w:val="single"/>
        </w:rPr>
        <w:t>；（3）</w:t>
      </w:r>
      <w:r>
        <w:rPr>
          <w:b/>
          <w:bCs/>
          <w:szCs w:val="21"/>
          <w:u w:val="single"/>
        </w:rPr>
        <w:t>招标文件及修改、补充文件</w:t>
      </w:r>
      <w:r>
        <w:rPr>
          <w:b/>
          <w:bCs/>
          <w:kern w:val="0"/>
          <w:szCs w:val="21"/>
          <w:u w:val="single"/>
        </w:rPr>
        <w:t>；（4） 本合同</w:t>
      </w:r>
      <w:r>
        <w:rPr>
          <w:b/>
          <w:bCs/>
          <w:kern w:val="0"/>
          <w:szCs w:val="21"/>
          <w:u w:val="single"/>
          <w:lang w:eastAsia="zh-TW"/>
        </w:rPr>
        <w:t>专用条款</w:t>
      </w:r>
      <w:r>
        <w:rPr>
          <w:b/>
          <w:bCs/>
          <w:kern w:val="0"/>
          <w:szCs w:val="21"/>
          <w:u w:val="single"/>
        </w:rPr>
        <w:t>；（5） 本合同</w:t>
      </w:r>
      <w:r>
        <w:rPr>
          <w:b/>
          <w:bCs/>
          <w:kern w:val="0"/>
          <w:szCs w:val="21"/>
          <w:u w:val="single"/>
          <w:lang w:eastAsia="zh-TW"/>
        </w:rPr>
        <w:t>通用条款</w:t>
      </w:r>
      <w:r>
        <w:rPr>
          <w:b/>
          <w:bCs/>
          <w:kern w:val="0"/>
          <w:szCs w:val="21"/>
          <w:u w:val="single"/>
        </w:rPr>
        <w:t>；（6）</w:t>
      </w:r>
      <w:r>
        <w:rPr>
          <w:b/>
          <w:bCs/>
          <w:kern w:val="0"/>
          <w:szCs w:val="21"/>
          <w:u w:val="single"/>
          <w:lang w:eastAsia="zh-TW"/>
        </w:rPr>
        <w:t>投标书及其附件</w:t>
      </w:r>
      <w:r>
        <w:rPr>
          <w:b/>
          <w:bCs/>
          <w:kern w:val="0"/>
          <w:szCs w:val="21"/>
          <w:u w:val="single"/>
        </w:rPr>
        <w:t>；（7）</w:t>
      </w:r>
      <w:r>
        <w:rPr>
          <w:b/>
          <w:bCs/>
          <w:kern w:val="0"/>
          <w:szCs w:val="21"/>
          <w:u w:val="single"/>
          <w:lang w:eastAsia="zh-TW"/>
        </w:rPr>
        <w:t>标准、规范及有关技术资料</w:t>
      </w:r>
      <w:r>
        <w:rPr>
          <w:b/>
          <w:bCs/>
          <w:kern w:val="0"/>
          <w:szCs w:val="21"/>
          <w:u w:val="single"/>
        </w:rPr>
        <w:t>；（8）</w:t>
      </w:r>
      <w:r>
        <w:rPr>
          <w:b/>
          <w:bCs/>
          <w:kern w:val="0"/>
          <w:szCs w:val="21"/>
          <w:u w:val="single"/>
          <w:lang w:eastAsia="zh-TW"/>
        </w:rPr>
        <w:t>图纸</w:t>
      </w:r>
      <w:r>
        <w:rPr>
          <w:b/>
          <w:bCs/>
          <w:kern w:val="0"/>
          <w:szCs w:val="21"/>
          <w:u w:val="single"/>
        </w:rPr>
        <w:t>；（9）</w:t>
      </w:r>
      <w:r>
        <w:rPr>
          <w:b/>
          <w:bCs/>
          <w:kern w:val="0"/>
          <w:szCs w:val="21"/>
          <w:u w:val="single"/>
          <w:lang w:eastAsia="zh-TW"/>
        </w:rPr>
        <w:t>工程报</w:t>
      </w:r>
      <w:r>
        <w:rPr>
          <w:b/>
          <w:bCs/>
          <w:kern w:val="0"/>
          <w:szCs w:val="21"/>
          <w:u w:val="single"/>
        </w:rPr>
        <w:t>价</w:t>
      </w:r>
      <w:r>
        <w:rPr>
          <w:b/>
          <w:bCs/>
          <w:kern w:val="0"/>
          <w:szCs w:val="21"/>
          <w:u w:val="single"/>
          <w:lang w:eastAsia="zh-TW"/>
        </w:rPr>
        <w:t>单或预算书</w:t>
      </w:r>
      <w:r>
        <w:rPr>
          <w:b/>
          <w:bCs/>
          <w:kern w:val="0"/>
          <w:szCs w:val="21"/>
          <w:u w:val="single"/>
        </w:rPr>
        <w:t>；</w:t>
      </w:r>
      <w:r>
        <w:rPr>
          <w:b/>
          <w:bCs/>
          <w:szCs w:val="21"/>
          <w:u w:val="single"/>
        </w:rPr>
        <w:t>（10）其他合同文件。</w:t>
      </w:r>
    </w:p>
    <w:p w14:paraId="7CC029D6">
      <w:pPr>
        <w:spacing w:line="440" w:lineRule="exact"/>
        <w:ind w:firstLine="420" w:firstLineChars="200"/>
        <w:rPr>
          <w:szCs w:val="21"/>
        </w:rPr>
      </w:pPr>
      <w:r>
        <w:rPr>
          <w:szCs w:val="21"/>
        </w:rPr>
        <w:t>1.6 图纸和承包人文件</w:t>
      </w:r>
      <w:r>
        <w:rPr>
          <w:szCs w:val="21"/>
        </w:rPr>
        <w:tab/>
      </w:r>
    </w:p>
    <w:p w14:paraId="0F79727B">
      <w:pPr>
        <w:spacing w:line="440" w:lineRule="exact"/>
        <w:ind w:firstLine="420" w:firstLineChars="200"/>
        <w:rPr>
          <w:szCs w:val="21"/>
        </w:rPr>
      </w:pPr>
      <w:r>
        <w:rPr>
          <w:szCs w:val="21"/>
        </w:rPr>
        <w:t>1.6.1 图纸的提供</w:t>
      </w:r>
    </w:p>
    <w:p w14:paraId="28A815CD">
      <w:pPr>
        <w:spacing w:line="440" w:lineRule="exact"/>
        <w:ind w:firstLine="420" w:firstLineChars="200"/>
        <w:rPr>
          <w:szCs w:val="21"/>
        </w:rPr>
      </w:pPr>
      <w:r>
        <w:rPr>
          <w:szCs w:val="21"/>
        </w:rPr>
        <w:t>发包人向承包人提供图纸的期限：</w:t>
      </w:r>
      <w:r>
        <w:rPr>
          <w:szCs w:val="21"/>
          <w:u w:val="single"/>
        </w:rPr>
        <w:t>发包人于工程开工前向承包人提供</w:t>
      </w:r>
      <w:r>
        <w:rPr>
          <w:szCs w:val="21"/>
        </w:rPr>
        <w:t>；</w:t>
      </w:r>
    </w:p>
    <w:p w14:paraId="12FBD6B3">
      <w:pPr>
        <w:spacing w:line="440" w:lineRule="exact"/>
        <w:ind w:firstLine="420" w:firstLineChars="200"/>
        <w:rPr>
          <w:szCs w:val="21"/>
        </w:rPr>
      </w:pPr>
      <w:r>
        <w:rPr>
          <w:szCs w:val="21"/>
        </w:rPr>
        <w:t>发包人向承包人提供图纸的数量：</w:t>
      </w:r>
      <w:r>
        <w:rPr>
          <w:szCs w:val="21"/>
          <w:u w:val="single"/>
        </w:rPr>
        <w:t>开工前甲方仅提供全套电子图</w:t>
      </w:r>
      <w:r>
        <w:rPr>
          <w:szCs w:val="21"/>
        </w:rPr>
        <w:t>；</w:t>
      </w:r>
    </w:p>
    <w:p w14:paraId="1BF4C58F">
      <w:pPr>
        <w:spacing w:line="440" w:lineRule="exact"/>
        <w:ind w:firstLine="420" w:firstLineChars="200"/>
        <w:rPr>
          <w:szCs w:val="21"/>
          <w:u w:val="single"/>
        </w:rPr>
      </w:pPr>
      <w:r>
        <w:rPr>
          <w:szCs w:val="21"/>
        </w:rPr>
        <w:t>发包人向承包人提供图纸的内容：</w:t>
      </w:r>
      <w:r>
        <w:rPr>
          <w:szCs w:val="21"/>
          <w:u w:val="single"/>
        </w:rPr>
        <w:t>未经发包人同意不得复制，不得向承包人以外的人员泄露有关图纸内容。</w:t>
      </w:r>
    </w:p>
    <w:p w14:paraId="660E333E">
      <w:pPr>
        <w:spacing w:line="440" w:lineRule="exact"/>
        <w:ind w:firstLine="420" w:firstLineChars="200"/>
        <w:rPr>
          <w:szCs w:val="21"/>
        </w:rPr>
      </w:pPr>
      <w:r>
        <w:rPr>
          <w:szCs w:val="21"/>
        </w:rPr>
        <w:t>1.6.4 承包人文件</w:t>
      </w:r>
    </w:p>
    <w:p w14:paraId="5CCD1FB9">
      <w:pPr>
        <w:spacing w:line="440" w:lineRule="exact"/>
        <w:ind w:firstLine="420" w:firstLineChars="200"/>
        <w:rPr>
          <w:szCs w:val="21"/>
        </w:rPr>
      </w:pPr>
      <w:r>
        <w:rPr>
          <w:szCs w:val="21"/>
        </w:rPr>
        <w:t>需要由承包人提供的文件，包括：</w:t>
      </w:r>
      <w:r>
        <w:rPr>
          <w:b/>
          <w:szCs w:val="21"/>
          <w:u w:val="single"/>
        </w:rPr>
        <w:t>承包人在开工前必须提交详细的施工组织设计，报发包人及总监审批，施工组织设计经发包人及监理认可后方可开工。施工组织设计将作为工程款支付的参考依据之一。每周四向监理和发包人提供下一周详细的施工进度计划及本周施工进度报表；总进度计划在开工前3天提供。具体计划及时间要求根据工程需要补充明确；承包人不按时报送以上资料，造成发包人无法判断工程进展顺利进行的，发包人可按照现实情况向承包人收取1000-2000元的违约金，并可拒付相应部分工程进度款，责任由承包人承担；</w:t>
      </w:r>
    </w:p>
    <w:p w14:paraId="3EBB6A7B">
      <w:pPr>
        <w:spacing w:line="440" w:lineRule="exact"/>
        <w:ind w:firstLine="420" w:firstLineChars="200"/>
        <w:rPr>
          <w:szCs w:val="21"/>
        </w:rPr>
      </w:pPr>
      <w:r>
        <w:rPr>
          <w:szCs w:val="21"/>
        </w:rPr>
        <w:t>承包人提供的文件的数量为：</w:t>
      </w:r>
      <w:r>
        <w:rPr>
          <w:b/>
          <w:szCs w:val="21"/>
          <w:u w:val="single"/>
        </w:rPr>
        <w:t>视发包人需求</w:t>
      </w:r>
      <w:r>
        <w:rPr>
          <w:szCs w:val="21"/>
        </w:rPr>
        <w:t>；</w:t>
      </w:r>
    </w:p>
    <w:p w14:paraId="1032B6B5">
      <w:pPr>
        <w:spacing w:line="440" w:lineRule="exact"/>
        <w:ind w:firstLine="420" w:firstLineChars="200"/>
        <w:rPr>
          <w:szCs w:val="21"/>
        </w:rPr>
      </w:pPr>
      <w:r>
        <w:rPr>
          <w:szCs w:val="21"/>
        </w:rPr>
        <w:t>承包人提供的文件的形式为：</w:t>
      </w:r>
      <w:r>
        <w:rPr>
          <w:b/>
          <w:szCs w:val="21"/>
          <w:u w:val="single"/>
        </w:rPr>
        <w:t>书面形式</w:t>
      </w:r>
      <w:r>
        <w:rPr>
          <w:szCs w:val="21"/>
        </w:rPr>
        <w:t>；</w:t>
      </w:r>
    </w:p>
    <w:p w14:paraId="11164D69">
      <w:pPr>
        <w:spacing w:line="440" w:lineRule="exact"/>
        <w:ind w:firstLine="420" w:firstLineChars="200"/>
        <w:jc w:val="left"/>
        <w:rPr>
          <w:kern w:val="0"/>
          <w:szCs w:val="21"/>
        </w:rPr>
      </w:pPr>
      <w:r>
        <w:rPr>
          <w:szCs w:val="21"/>
        </w:rPr>
        <w:t>发包人审批承包人文件的期限：</w:t>
      </w:r>
      <w:r>
        <w:rPr>
          <w:b/>
          <w:szCs w:val="21"/>
          <w:u w:val="single"/>
        </w:rPr>
        <w:t>收到文件后7天内</w:t>
      </w:r>
      <w:r>
        <w:rPr>
          <w:kern w:val="0"/>
          <w:szCs w:val="21"/>
        </w:rPr>
        <w:t>。</w:t>
      </w:r>
    </w:p>
    <w:p w14:paraId="7E42DFDE">
      <w:pPr>
        <w:spacing w:line="440" w:lineRule="exact"/>
        <w:ind w:firstLine="420" w:firstLineChars="200"/>
        <w:jc w:val="left"/>
        <w:rPr>
          <w:kern w:val="0"/>
          <w:szCs w:val="21"/>
        </w:rPr>
      </w:pPr>
      <w:r>
        <w:rPr>
          <w:kern w:val="0"/>
          <w:szCs w:val="21"/>
        </w:rPr>
        <w:t>1.6.5 现场图纸准备</w:t>
      </w:r>
    </w:p>
    <w:p w14:paraId="26E1897E">
      <w:pPr>
        <w:spacing w:line="440" w:lineRule="exact"/>
        <w:ind w:firstLine="420" w:firstLineChars="200"/>
        <w:jc w:val="left"/>
        <w:rPr>
          <w:szCs w:val="21"/>
        </w:rPr>
      </w:pPr>
      <w:r>
        <w:rPr>
          <w:kern w:val="0"/>
          <w:szCs w:val="21"/>
        </w:rPr>
        <w:t>关于现场</w:t>
      </w:r>
      <w:r>
        <w:rPr>
          <w:szCs w:val="21"/>
        </w:rPr>
        <w:t>图纸准备的约定：</w:t>
      </w:r>
      <w:r>
        <w:rPr>
          <w:b/>
          <w:szCs w:val="21"/>
          <w:u w:val="single"/>
        </w:rPr>
        <w:t>施工现场保留一套完整图纸供发包人、监理人及有关人员使用</w:t>
      </w:r>
      <w:r>
        <w:rPr>
          <w:szCs w:val="21"/>
        </w:rPr>
        <w:t>。</w:t>
      </w:r>
    </w:p>
    <w:p w14:paraId="7ACA44D4">
      <w:pPr>
        <w:spacing w:line="440" w:lineRule="exact"/>
        <w:ind w:firstLine="420" w:firstLineChars="200"/>
        <w:jc w:val="left"/>
        <w:rPr>
          <w:kern w:val="0"/>
          <w:szCs w:val="21"/>
        </w:rPr>
      </w:pPr>
      <w:r>
        <w:rPr>
          <w:szCs w:val="21"/>
        </w:rPr>
        <w:t>1.7 联</w:t>
      </w:r>
      <w:r>
        <w:rPr>
          <w:kern w:val="0"/>
          <w:szCs w:val="21"/>
        </w:rPr>
        <w:t>络</w:t>
      </w:r>
    </w:p>
    <w:p w14:paraId="1B5F5C75">
      <w:pPr>
        <w:spacing w:line="440" w:lineRule="exact"/>
        <w:ind w:firstLine="420" w:firstLineChars="200"/>
        <w:jc w:val="left"/>
        <w:rPr>
          <w:kern w:val="0"/>
          <w:szCs w:val="21"/>
        </w:rPr>
      </w:pPr>
      <w:r>
        <w:rPr>
          <w:kern w:val="0"/>
          <w:szCs w:val="21"/>
        </w:rPr>
        <w:t>1.7.1</w:t>
      </w:r>
      <w:r>
        <w:rPr>
          <w:szCs w:val="21"/>
        </w:rPr>
        <w:t>发包人和承包人应当在</w:t>
      </w:r>
      <w:r>
        <w:rPr>
          <w:szCs w:val="21"/>
          <w:u w:val="single"/>
        </w:rPr>
        <w:t xml:space="preserve">  3  </w:t>
      </w:r>
      <w:r>
        <w:rPr>
          <w:szCs w:val="21"/>
        </w:rPr>
        <w:t>天内将与合同有关的通知、批准、证明、证</w:t>
      </w:r>
      <w:r>
        <w:rPr>
          <w:kern w:val="0"/>
          <w:szCs w:val="21"/>
        </w:rPr>
        <w:t>书、指示、指令、</w:t>
      </w:r>
      <w:r>
        <w:rPr>
          <w:szCs w:val="21"/>
        </w:rPr>
        <w:t>要求、请求、同意、意见、确定和决定等书面函件送达对方当事人</w:t>
      </w:r>
      <w:r>
        <w:rPr>
          <w:kern w:val="0"/>
          <w:szCs w:val="21"/>
        </w:rPr>
        <w:t>。</w:t>
      </w:r>
    </w:p>
    <w:p w14:paraId="66ECE164">
      <w:pPr>
        <w:spacing w:line="440" w:lineRule="exact"/>
        <w:ind w:firstLine="420" w:firstLineChars="200"/>
        <w:jc w:val="left"/>
        <w:rPr>
          <w:kern w:val="0"/>
          <w:szCs w:val="21"/>
        </w:rPr>
      </w:pPr>
      <w:r>
        <w:rPr>
          <w:kern w:val="0"/>
          <w:szCs w:val="21"/>
        </w:rPr>
        <w:t>1.7</w:t>
      </w:r>
      <w:r>
        <w:rPr>
          <w:szCs w:val="21"/>
        </w:rPr>
        <w:t>.2 发</w:t>
      </w:r>
      <w:r>
        <w:rPr>
          <w:kern w:val="0"/>
          <w:szCs w:val="21"/>
        </w:rPr>
        <w:t>包人接收文件的地点：</w:t>
      </w:r>
      <w:r>
        <w:rPr>
          <w:b/>
          <w:szCs w:val="21"/>
          <w:u w:val="single"/>
        </w:rPr>
        <w:t>工地现场</w:t>
      </w:r>
      <w:r>
        <w:rPr>
          <w:kern w:val="0"/>
          <w:szCs w:val="21"/>
        </w:rPr>
        <w:t>；</w:t>
      </w:r>
    </w:p>
    <w:p w14:paraId="7A25AFEC">
      <w:pPr>
        <w:spacing w:line="440" w:lineRule="exact"/>
        <w:ind w:firstLine="420" w:firstLineChars="200"/>
        <w:jc w:val="left"/>
        <w:rPr>
          <w:kern w:val="0"/>
          <w:szCs w:val="21"/>
        </w:rPr>
      </w:pPr>
      <w:r>
        <w:rPr>
          <w:kern w:val="0"/>
          <w:szCs w:val="21"/>
        </w:rPr>
        <w:t>发包人指定的接收人</w:t>
      </w:r>
      <w:r>
        <w:rPr>
          <w:szCs w:val="21"/>
        </w:rPr>
        <w:t>为：</w:t>
      </w:r>
      <w:r>
        <w:rPr>
          <w:szCs w:val="21"/>
          <w:u w:val="single"/>
        </w:rPr>
        <w:t xml:space="preserve">      /     </w:t>
      </w:r>
      <w:r>
        <w:rPr>
          <w:kern w:val="0"/>
          <w:szCs w:val="21"/>
        </w:rPr>
        <w:t>。</w:t>
      </w:r>
    </w:p>
    <w:p w14:paraId="3A4BECBD">
      <w:pPr>
        <w:spacing w:line="440" w:lineRule="exact"/>
        <w:ind w:firstLine="420" w:firstLineChars="200"/>
        <w:jc w:val="left"/>
        <w:rPr>
          <w:kern w:val="0"/>
          <w:szCs w:val="21"/>
        </w:rPr>
      </w:pPr>
      <w:r>
        <w:rPr>
          <w:kern w:val="0"/>
          <w:szCs w:val="21"/>
        </w:rPr>
        <w:t>承包人接收文件的地</w:t>
      </w:r>
      <w:r>
        <w:rPr>
          <w:szCs w:val="21"/>
        </w:rPr>
        <w:t>点：</w:t>
      </w:r>
      <w:r>
        <w:rPr>
          <w:b/>
          <w:bCs/>
          <w:szCs w:val="21"/>
          <w:u w:val="single"/>
        </w:rPr>
        <w:t xml:space="preserve">工地现场  </w:t>
      </w:r>
      <w:r>
        <w:rPr>
          <w:kern w:val="0"/>
          <w:szCs w:val="21"/>
        </w:rPr>
        <w:t>；</w:t>
      </w:r>
    </w:p>
    <w:p w14:paraId="090E042C">
      <w:pPr>
        <w:spacing w:line="440" w:lineRule="exact"/>
        <w:ind w:firstLine="420" w:firstLineChars="200"/>
        <w:jc w:val="left"/>
        <w:rPr>
          <w:kern w:val="0"/>
          <w:szCs w:val="21"/>
        </w:rPr>
      </w:pPr>
      <w:r>
        <w:rPr>
          <w:kern w:val="0"/>
          <w:szCs w:val="21"/>
        </w:rPr>
        <w:t>承包人指定的</w:t>
      </w:r>
      <w:r>
        <w:rPr>
          <w:szCs w:val="21"/>
        </w:rPr>
        <w:t xml:space="preserve">接收人为： </w:t>
      </w:r>
      <w:r>
        <w:rPr>
          <w:szCs w:val="21"/>
          <w:u w:val="single"/>
        </w:rPr>
        <w:t xml:space="preserve">    /         </w:t>
      </w:r>
      <w:r>
        <w:rPr>
          <w:kern w:val="0"/>
          <w:szCs w:val="21"/>
        </w:rPr>
        <w:t>。</w:t>
      </w:r>
    </w:p>
    <w:p w14:paraId="4676512C">
      <w:pPr>
        <w:spacing w:line="440" w:lineRule="exact"/>
        <w:ind w:firstLine="420" w:firstLineChars="200"/>
        <w:jc w:val="left"/>
        <w:rPr>
          <w:kern w:val="0"/>
          <w:szCs w:val="21"/>
        </w:rPr>
      </w:pPr>
      <w:r>
        <w:rPr>
          <w:kern w:val="0"/>
          <w:szCs w:val="21"/>
        </w:rPr>
        <w:t>监理人接收文</w:t>
      </w:r>
      <w:r>
        <w:rPr>
          <w:szCs w:val="21"/>
        </w:rPr>
        <w:t xml:space="preserve">件的地点： </w:t>
      </w:r>
      <w:r>
        <w:rPr>
          <w:b/>
          <w:bCs/>
          <w:szCs w:val="21"/>
          <w:u w:val="single"/>
        </w:rPr>
        <w:t xml:space="preserve">   工地现场   </w:t>
      </w:r>
      <w:r>
        <w:rPr>
          <w:kern w:val="0"/>
          <w:szCs w:val="21"/>
        </w:rPr>
        <w:t>；</w:t>
      </w:r>
    </w:p>
    <w:p w14:paraId="6D807E33">
      <w:pPr>
        <w:spacing w:line="440" w:lineRule="exact"/>
        <w:ind w:firstLine="420" w:firstLineChars="200"/>
        <w:jc w:val="left"/>
        <w:rPr>
          <w:szCs w:val="21"/>
        </w:rPr>
      </w:pPr>
      <w:r>
        <w:rPr>
          <w:kern w:val="0"/>
          <w:szCs w:val="21"/>
        </w:rPr>
        <w:t>监理人指定的接收人为：</w:t>
      </w:r>
      <w:r>
        <w:rPr>
          <w:szCs w:val="21"/>
          <w:u w:val="single"/>
        </w:rPr>
        <w:t>/</w:t>
      </w:r>
      <w:r>
        <w:rPr>
          <w:szCs w:val="21"/>
        </w:rPr>
        <w:t>。</w:t>
      </w:r>
    </w:p>
    <w:p w14:paraId="693A1B7D">
      <w:pPr>
        <w:spacing w:line="440" w:lineRule="exact"/>
        <w:ind w:firstLine="420" w:firstLineChars="200"/>
        <w:jc w:val="left"/>
        <w:rPr>
          <w:szCs w:val="21"/>
        </w:rPr>
      </w:pPr>
      <w:r>
        <w:rPr>
          <w:szCs w:val="21"/>
        </w:rPr>
        <w:t>1.10 交通运输</w:t>
      </w:r>
    </w:p>
    <w:p w14:paraId="0B10F5A2">
      <w:pPr>
        <w:spacing w:line="440" w:lineRule="exact"/>
        <w:ind w:firstLine="420" w:firstLineChars="200"/>
        <w:jc w:val="left"/>
        <w:rPr>
          <w:szCs w:val="21"/>
        </w:rPr>
      </w:pPr>
      <w:r>
        <w:rPr>
          <w:szCs w:val="21"/>
        </w:rPr>
        <w:t>1</w:t>
      </w:r>
      <w:bookmarkStart w:id="61" w:name="_Toc304295521"/>
      <w:bookmarkStart w:id="62" w:name="_Toc312677986"/>
      <w:bookmarkStart w:id="63" w:name="_Toc303539100"/>
      <w:bookmarkStart w:id="64" w:name="_Toc300934943"/>
      <w:bookmarkStart w:id="65" w:name="_Toc318581155"/>
      <w:r>
        <w:rPr>
          <w:szCs w:val="21"/>
        </w:rPr>
        <w:t>.10.1 出入现场的权利</w:t>
      </w:r>
    </w:p>
    <w:p w14:paraId="0640582C">
      <w:pPr>
        <w:spacing w:line="440" w:lineRule="exact"/>
        <w:ind w:firstLine="420" w:firstLineChars="200"/>
        <w:jc w:val="left"/>
        <w:rPr>
          <w:szCs w:val="21"/>
        </w:rPr>
      </w:pPr>
      <w:r>
        <w:rPr>
          <w:szCs w:val="21"/>
        </w:rPr>
        <w:t>关于出入现场的权利的约定：</w:t>
      </w:r>
      <w:r>
        <w:rPr>
          <w:szCs w:val="21"/>
          <w:u w:val="single"/>
        </w:rPr>
        <w:t xml:space="preserve">  /  </w:t>
      </w:r>
      <w:r>
        <w:rPr>
          <w:szCs w:val="21"/>
        </w:rPr>
        <w:t>。</w:t>
      </w:r>
    </w:p>
    <w:bookmarkEnd w:id="61"/>
    <w:bookmarkEnd w:id="62"/>
    <w:bookmarkEnd w:id="63"/>
    <w:bookmarkEnd w:id="64"/>
    <w:bookmarkEnd w:id="65"/>
    <w:p w14:paraId="1AF0DAA0">
      <w:pPr>
        <w:spacing w:line="440" w:lineRule="exact"/>
        <w:ind w:firstLine="420" w:firstLineChars="200"/>
        <w:jc w:val="left"/>
        <w:rPr>
          <w:szCs w:val="21"/>
        </w:rPr>
      </w:pPr>
      <w:r>
        <w:rPr>
          <w:szCs w:val="21"/>
        </w:rPr>
        <w:t>1</w:t>
      </w:r>
      <w:bookmarkStart w:id="66" w:name="_Toc318581156"/>
      <w:bookmarkStart w:id="67" w:name="_Toc312677987"/>
      <w:bookmarkStart w:id="68" w:name="_Toc303539101"/>
      <w:bookmarkStart w:id="69" w:name="_Toc300934944"/>
      <w:bookmarkStart w:id="70" w:name="_Toc304295522"/>
      <w:r>
        <w:rPr>
          <w:szCs w:val="21"/>
        </w:rPr>
        <w:t>.10.3 场内交通</w:t>
      </w:r>
    </w:p>
    <w:p w14:paraId="492D232C">
      <w:pPr>
        <w:spacing w:line="440" w:lineRule="exact"/>
        <w:ind w:firstLine="420" w:firstLineChars="200"/>
        <w:jc w:val="left"/>
        <w:rPr>
          <w:szCs w:val="21"/>
        </w:rPr>
      </w:pPr>
      <w:r>
        <w:rPr>
          <w:szCs w:val="21"/>
        </w:rPr>
        <w:t>关于</w:t>
      </w:r>
      <w:r>
        <w:rPr>
          <w:kern w:val="0"/>
          <w:szCs w:val="21"/>
        </w:rPr>
        <w:t>场外交通和场内交通的边</w:t>
      </w:r>
      <w:r>
        <w:rPr>
          <w:szCs w:val="21"/>
        </w:rPr>
        <w:t>界的约定：</w:t>
      </w:r>
      <w:r>
        <w:rPr>
          <w:szCs w:val="21"/>
          <w:u w:val="single"/>
        </w:rPr>
        <w:t xml:space="preserve">  /     </w:t>
      </w:r>
      <w:r>
        <w:rPr>
          <w:szCs w:val="21"/>
        </w:rPr>
        <w:t>。</w:t>
      </w:r>
    </w:p>
    <w:p w14:paraId="49C7D8A8">
      <w:pPr>
        <w:spacing w:line="440" w:lineRule="exact"/>
        <w:ind w:firstLine="420" w:firstLineChars="200"/>
        <w:jc w:val="left"/>
        <w:rPr>
          <w:szCs w:val="21"/>
          <w:u w:val="single"/>
        </w:rPr>
      </w:pPr>
      <w:r>
        <w:rPr>
          <w:szCs w:val="21"/>
        </w:rPr>
        <w:t>关于发包人向承包人免费提供满足工程施工需要的场内道路和交通设施的约定：</w:t>
      </w:r>
      <w:r>
        <w:rPr>
          <w:szCs w:val="21"/>
          <w:u w:val="single"/>
        </w:rPr>
        <w:t>无  。</w:t>
      </w:r>
      <w:bookmarkEnd w:id="66"/>
      <w:bookmarkEnd w:id="67"/>
      <w:bookmarkEnd w:id="68"/>
      <w:bookmarkEnd w:id="69"/>
      <w:bookmarkEnd w:id="70"/>
      <w:bookmarkStart w:id="71" w:name="_Toc318581157"/>
    </w:p>
    <w:p w14:paraId="4BA45FAD">
      <w:pPr>
        <w:spacing w:line="440" w:lineRule="exact"/>
        <w:ind w:firstLine="420" w:firstLineChars="200"/>
        <w:jc w:val="left"/>
        <w:rPr>
          <w:szCs w:val="21"/>
        </w:rPr>
      </w:pPr>
      <w:r>
        <w:rPr>
          <w:szCs w:val="21"/>
        </w:rPr>
        <w:t>1.10.4超大件和超重件的运输</w:t>
      </w:r>
    </w:p>
    <w:p w14:paraId="43A6C9C5">
      <w:pPr>
        <w:spacing w:line="440" w:lineRule="exact"/>
        <w:ind w:firstLine="420" w:firstLineChars="200"/>
        <w:jc w:val="left"/>
        <w:rPr>
          <w:szCs w:val="21"/>
        </w:rPr>
      </w:pPr>
      <w:r>
        <w:rPr>
          <w:szCs w:val="21"/>
        </w:rPr>
        <w:t>运输超大件或超重件所需的道路和桥梁临时加固改造费用和其他有关费用由</w:t>
      </w:r>
      <w:r>
        <w:rPr>
          <w:szCs w:val="21"/>
          <w:u w:val="single"/>
        </w:rPr>
        <w:t>承包人</w:t>
      </w:r>
      <w:r>
        <w:rPr>
          <w:szCs w:val="21"/>
        </w:rPr>
        <w:t>承担。</w:t>
      </w:r>
    </w:p>
    <w:bookmarkEnd w:id="71"/>
    <w:p w14:paraId="1209006C">
      <w:pPr>
        <w:spacing w:line="440" w:lineRule="exact"/>
        <w:ind w:firstLine="420" w:firstLineChars="200"/>
        <w:jc w:val="left"/>
        <w:rPr>
          <w:szCs w:val="21"/>
        </w:rPr>
      </w:pPr>
      <w:r>
        <w:rPr>
          <w:szCs w:val="21"/>
        </w:rPr>
        <w:t>1.11 知识产权</w:t>
      </w:r>
    </w:p>
    <w:p w14:paraId="08F31343">
      <w:pPr>
        <w:spacing w:line="440" w:lineRule="exact"/>
        <w:ind w:firstLine="420" w:firstLineChars="200"/>
        <w:jc w:val="left"/>
        <w:rPr>
          <w:szCs w:val="21"/>
        </w:rPr>
      </w:pPr>
      <w:r>
        <w:rPr>
          <w:szCs w:val="21"/>
        </w:rPr>
        <w:t>1.11.1关于发包人提供给承包人的图纸、发包人为实施工程自行编制或委托编制的技术规范以及反映发包人关于合同要求或其他类似性质的文件的著作权的归属：</w:t>
      </w:r>
      <w:r>
        <w:rPr>
          <w:szCs w:val="21"/>
          <w:u w:val="single"/>
        </w:rPr>
        <w:t>发包人</w:t>
      </w:r>
      <w:r>
        <w:rPr>
          <w:szCs w:val="21"/>
        </w:rPr>
        <w:t>。</w:t>
      </w:r>
    </w:p>
    <w:p w14:paraId="5C0308D8">
      <w:pPr>
        <w:spacing w:line="440" w:lineRule="exact"/>
        <w:ind w:firstLine="420" w:firstLineChars="200"/>
        <w:jc w:val="left"/>
        <w:rPr>
          <w:szCs w:val="21"/>
        </w:rPr>
      </w:pPr>
      <w:r>
        <w:rPr>
          <w:szCs w:val="21"/>
        </w:rPr>
        <w:t>关于发包人提供的上述文件的使用限制的要求：</w:t>
      </w:r>
      <w:r>
        <w:rPr>
          <w:szCs w:val="21"/>
          <w:u w:val="single"/>
        </w:rPr>
        <w:t xml:space="preserve">  无</w:t>
      </w:r>
      <w:r>
        <w:rPr>
          <w:szCs w:val="21"/>
        </w:rPr>
        <w:t>。</w:t>
      </w:r>
    </w:p>
    <w:p w14:paraId="4D3FA529">
      <w:pPr>
        <w:spacing w:line="440" w:lineRule="exact"/>
        <w:ind w:firstLine="420" w:firstLineChars="200"/>
        <w:jc w:val="left"/>
        <w:rPr>
          <w:szCs w:val="21"/>
        </w:rPr>
      </w:pPr>
      <w:r>
        <w:rPr>
          <w:szCs w:val="21"/>
        </w:rPr>
        <w:t>1.11.2 关于承包人为实施工程所编制文件的著作权的归属：</w:t>
      </w:r>
      <w:r>
        <w:rPr>
          <w:szCs w:val="21"/>
          <w:u w:val="single"/>
        </w:rPr>
        <w:t>承包人</w:t>
      </w:r>
      <w:r>
        <w:rPr>
          <w:szCs w:val="21"/>
        </w:rPr>
        <w:t>。</w:t>
      </w:r>
    </w:p>
    <w:p w14:paraId="628430FF">
      <w:pPr>
        <w:spacing w:line="440" w:lineRule="exact"/>
        <w:ind w:firstLine="420" w:firstLineChars="200"/>
        <w:jc w:val="left"/>
        <w:rPr>
          <w:szCs w:val="21"/>
        </w:rPr>
      </w:pPr>
      <w:r>
        <w:rPr>
          <w:szCs w:val="21"/>
        </w:rPr>
        <w:t>关于承包人提供的上述文件的使用限制的要求：</w:t>
      </w:r>
      <w:r>
        <w:rPr>
          <w:szCs w:val="21"/>
          <w:u w:val="single"/>
        </w:rPr>
        <w:t>无</w:t>
      </w:r>
      <w:r>
        <w:rPr>
          <w:szCs w:val="21"/>
        </w:rPr>
        <w:t>。</w:t>
      </w:r>
    </w:p>
    <w:p w14:paraId="4C8739D3">
      <w:pPr>
        <w:spacing w:line="440" w:lineRule="exact"/>
        <w:ind w:firstLine="420" w:firstLineChars="200"/>
        <w:jc w:val="left"/>
        <w:rPr>
          <w:szCs w:val="21"/>
        </w:rPr>
      </w:pPr>
      <w:r>
        <w:rPr>
          <w:szCs w:val="21"/>
        </w:rPr>
        <w:t>1.11.4 承包人在施工过程中所采用的专利、专有技术、技术秘密的使用费的承担方式：</w:t>
      </w:r>
      <w:r>
        <w:rPr>
          <w:szCs w:val="21"/>
          <w:u w:val="single"/>
        </w:rPr>
        <w:t>由承包人支付</w:t>
      </w:r>
      <w:r>
        <w:rPr>
          <w:szCs w:val="21"/>
        </w:rPr>
        <w:t>。</w:t>
      </w:r>
    </w:p>
    <w:p w14:paraId="5C429207">
      <w:pPr>
        <w:spacing w:line="440" w:lineRule="exact"/>
        <w:ind w:firstLine="420" w:firstLineChars="200"/>
        <w:jc w:val="left"/>
        <w:rPr>
          <w:szCs w:val="21"/>
        </w:rPr>
      </w:pPr>
      <w:r>
        <w:rPr>
          <w:szCs w:val="21"/>
        </w:rPr>
        <w:t>1.13工程量清单错误的修正</w:t>
      </w:r>
    </w:p>
    <w:p w14:paraId="1F1CEB35">
      <w:pPr>
        <w:spacing w:line="440" w:lineRule="exact"/>
        <w:ind w:firstLine="420" w:firstLineChars="200"/>
        <w:jc w:val="left"/>
        <w:rPr>
          <w:szCs w:val="21"/>
        </w:rPr>
      </w:pPr>
      <w:bookmarkStart w:id="72" w:name="_Toc351203634"/>
      <w:r>
        <w:rPr>
          <w:szCs w:val="21"/>
        </w:rPr>
        <w:t>出现工程量清单错误时，是否调整合同价格：按本合同条款中第12.1相应条款执行。</w:t>
      </w:r>
    </w:p>
    <w:p w14:paraId="5C97F10C">
      <w:pPr>
        <w:pStyle w:val="5"/>
        <w:spacing w:before="120" w:after="120" w:line="440" w:lineRule="exact"/>
        <w:rPr>
          <w:rFonts w:ascii="Times New Roman" w:hAnsi="Times New Roman"/>
          <w:szCs w:val="21"/>
        </w:rPr>
      </w:pPr>
      <w:r>
        <w:rPr>
          <w:rFonts w:ascii="Times New Roman" w:hAnsi="Times New Roman"/>
          <w:szCs w:val="21"/>
        </w:rPr>
        <w:t>2</w:t>
      </w:r>
      <w:bookmarkStart w:id="73" w:name="_Toc296944496"/>
      <w:bookmarkStart w:id="74" w:name="_Toc292559867"/>
      <w:bookmarkStart w:id="75" w:name="_Toc297048343"/>
      <w:bookmarkStart w:id="76" w:name="_Toc296503157"/>
      <w:bookmarkStart w:id="77" w:name="_Toc292559362"/>
      <w:bookmarkStart w:id="78" w:name="_Toc296346658"/>
      <w:bookmarkStart w:id="79" w:name="_Toc296891197"/>
      <w:bookmarkStart w:id="80" w:name="_Toc296347156"/>
      <w:bookmarkStart w:id="81" w:name="_Toc297120457"/>
      <w:bookmarkStart w:id="82" w:name="_Toc296890985"/>
      <w:r>
        <w:rPr>
          <w:rFonts w:ascii="Times New Roman" w:hAnsi="Times New Roman"/>
          <w:szCs w:val="21"/>
        </w:rPr>
        <w:t>. 发包人</w:t>
      </w:r>
      <w:bookmarkEnd w:id="72"/>
    </w:p>
    <w:bookmarkEnd w:id="73"/>
    <w:bookmarkEnd w:id="74"/>
    <w:bookmarkEnd w:id="75"/>
    <w:bookmarkEnd w:id="76"/>
    <w:bookmarkEnd w:id="77"/>
    <w:bookmarkEnd w:id="78"/>
    <w:bookmarkEnd w:id="79"/>
    <w:bookmarkEnd w:id="80"/>
    <w:bookmarkEnd w:id="81"/>
    <w:bookmarkEnd w:id="82"/>
    <w:p w14:paraId="1BF6ED60">
      <w:pPr>
        <w:spacing w:line="360" w:lineRule="auto"/>
        <w:ind w:firstLine="420" w:firstLineChars="200"/>
        <w:rPr>
          <w:szCs w:val="21"/>
        </w:rPr>
      </w:pPr>
      <w:r>
        <w:rPr>
          <w:szCs w:val="21"/>
        </w:rPr>
        <w:t>2.2 发包人代表</w:t>
      </w:r>
    </w:p>
    <w:p w14:paraId="597317E1">
      <w:pPr>
        <w:spacing w:line="360" w:lineRule="auto"/>
        <w:ind w:firstLine="420" w:firstLineChars="200"/>
        <w:rPr>
          <w:szCs w:val="21"/>
        </w:rPr>
      </w:pPr>
      <w:r>
        <w:rPr>
          <w:szCs w:val="21"/>
        </w:rPr>
        <w:t>发包人代表：</w:t>
      </w:r>
    </w:p>
    <w:p w14:paraId="087CCC39">
      <w:pPr>
        <w:spacing w:line="360" w:lineRule="auto"/>
        <w:ind w:firstLine="420" w:firstLineChars="200"/>
        <w:rPr>
          <w:szCs w:val="21"/>
        </w:rPr>
      </w:pPr>
      <w:r>
        <w:rPr>
          <w:szCs w:val="21"/>
        </w:rPr>
        <w:t>姓    名：</w:t>
      </w:r>
      <w:r>
        <w:rPr>
          <w:szCs w:val="21"/>
          <w:u w:val="single"/>
        </w:rPr>
        <w:t xml:space="preserve">                      </w:t>
      </w:r>
      <w:r>
        <w:rPr>
          <w:szCs w:val="21"/>
        </w:rPr>
        <w:t>；</w:t>
      </w:r>
    </w:p>
    <w:p w14:paraId="0556F83E">
      <w:pPr>
        <w:spacing w:line="360" w:lineRule="auto"/>
        <w:ind w:firstLine="420" w:firstLineChars="200"/>
        <w:rPr>
          <w:szCs w:val="21"/>
        </w:rPr>
      </w:pPr>
      <w:r>
        <w:rPr>
          <w:szCs w:val="21"/>
        </w:rPr>
        <w:t>身份证号：</w:t>
      </w:r>
      <w:r>
        <w:rPr>
          <w:szCs w:val="21"/>
          <w:u w:val="single"/>
        </w:rPr>
        <w:t xml:space="preserve">                      </w:t>
      </w:r>
      <w:r>
        <w:rPr>
          <w:szCs w:val="21"/>
        </w:rPr>
        <w:t>；</w:t>
      </w:r>
    </w:p>
    <w:p w14:paraId="702BCFD7">
      <w:pPr>
        <w:spacing w:line="360" w:lineRule="auto"/>
        <w:ind w:firstLine="420" w:firstLineChars="200"/>
        <w:rPr>
          <w:szCs w:val="21"/>
        </w:rPr>
      </w:pPr>
      <w:r>
        <w:rPr>
          <w:szCs w:val="21"/>
        </w:rPr>
        <w:t>职    务：</w:t>
      </w:r>
      <w:r>
        <w:rPr>
          <w:szCs w:val="21"/>
          <w:u w:val="single"/>
        </w:rPr>
        <w:t xml:space="preserve">                      </w:t>
      </w:r>
      <w:r>
        <w:rPr>
          <w:szCs w:val="21"/>
        </w:rPr>
        <w:t>；</w:t>
      </w:r>
    </w:p>
    <w:p w14:paraId="03F24F4D">
      <w:pPr>
        <w:spacing w:line="360" w:lineRule="auto"/>
        <w:ind w:firstLine="420" w:firstLineChars="200"/>
        <w:rPr>
          <w:szCs w:val="21"/>
        </w:rPr>
      </w:pPr>
      <w:r>
        <w:rPr>
          <w:szCs w:val="21"/>
        </w:rPr>
        <w:t>联系电话：</w:t>
      </w:r>
      <w:r>
        <w:rPr>
          <w:szCs w:val="21"/>
          <w:u w:val="single"/>
        </w:rPr>
        <w:t xml:space="preserve">                      </w:t>
      </w:r>
      <w:r>
        <w:rPr>
          <w:szCs w:val="21"/>
        </w:rPr>
        <w:t>；</w:t>
      </w:r>
    </w:p>
    <w:p w14:paraId="49B2EE09">
      <w:pPr>
        <w:spacing w:line="360" w:lineRule="auto"/>
        <w:ind w:firstLine="420" w:firstLineChars="200"/>
        <w:rPr>
          <w:szCs w:val="21"/>
        </w:rPr>
      </w:pPr>
      <w:r>
        <w:rPr>
          <w:szCs w:val="21"/>
        </w:rPr>
        <w:t>电子信箱：</w:t>
      </w:r>
      <w:r>
        <w:rPr>
          <w:szCs w:val="21"/>
          <w:u w:val="single"/>
        </w:rPr>
        <w:t xml:space="preserve">                      </w:t>
      </w:r>
      <w:r>
        <w:rPr>
          <w:szCs w:val="21"/>
        </w:rPr>
        <w:t>；</w:t>
      </w:r>
    </w:p>
    <w:p w14:paraId="359D4A58">
      <w:pPr>
        <w:spacing w:line="360" w:lineRule="auto"/>
        <w:ind w:firstLine="420" w:firstLineChars="200"/>
        <w:rPr>
          <w:szCs w:val="21"/>
        </w:rPr>
      </w:pPr>
      <w:r>
        <w:rPr>
          <w:szCs w:val="21"/>
        </w:rPr>
        <w:t>通信地址：</w:t>
      </w:r>
      <w:r>
        <w:rPr>
          <w:szCs w:val="21"/>
          <w:u w:val="single"/>
        </w:rPr>
        <w:t xml:space="preserve">                      </w:t>
      </w:r>
      <w:r>
        <w:rPr>
          <w:szCs w:val="21"/>
        </w:rPr>
        <w:t>。</w:t>
      </w:r>
    </w:p>
    <w:p w14:paraId="753AB3BC">
      <w:pPr>
        <w:spacing w:line="360" w:lineRule="auto"/>
        <w:ind w:firstLine="420" w:firstLineChars="200"/>
        <w:rPr>
          <w:szCs w:val="21"/>
        </w:rPr>
      </w:pPr>
      <w:r>
        <w:rPr>
          <w:szCs w:val="21"/>
        </w:rPr>
        <w:t>发包人对发包人代表的授权范围如下：</w:t>
      </w:r>
      <w:r>
        <w:rPr>
          <w:szCs w:val="21"/>
          <w:u w:val="single"/>
        </w:rPr>
        <w:t>代表发包方行使本合同约定的发包方的权力和监理人需要取得发包人批准的权力</w:t>
      </w:r>
      <w:r>
        <w:rPr>
          <w:szCs w:val="21"/>
        </w:rPr>
        <w:t>。</w:t>
      </w:r>
    </w:p>
    <w:p w14:paraId="72071718">
      <w:pPr>
        <w:spacing w:line="360" w:lineRule="auto"/>
        <w:ind w:firstLine="420" w:firstLineChars="200"/>
        <w:rPr>
          <w:szCs w:val="21"/>
        </w:rPr>
      </w:pPr>
      <w:r>
        <w:rPr>
          <w:szCs w:val="21"/>
        </w:rPr>
        <w:t>2.4 施工现场、施工条件和基础资料的提供</w:t>
      </w:r>
    </w:p>
    <w:p w14:paraId="5EFEEBD1">
      <w:pPr>
        <w:spacing w:line="360" w:lineRule="auto"/>
        <w:ind w:firstLine="420" w:firstLineChars="200"/>
        <w:rPr>
          <w:szCs w:val="21"/>
        </w:rPr>
      </w:pPr>
      <w:r>
        <w:rPr>
          <w:szCs w:val="21"/>
        </w:rPr>
        <w:t>2.4.1 提供施工现场</w:t>
      </w:r>
    </w:p>
    <w:p w14:paraId="617E25C5">
      <w:pPr>
        <w:spacing w:line="360" w:lineRule="auto"/>
        <w:ind w:firstLine="420" w:firstLineChars="200"/>
        <w:rPr>
          <w:szCs w:val="21"/>
        </w:rPr>
      </w:pPr>
      <w:r>
        <w:rPr>
          <w:szCs w:val="21"/>
        </w:rPr>
        <w:t>关于发包人移交施工现场的期限要求</w:t>
      </w:r>
      <w:r>
        <w:rPr>
          <w:szCs w:val="21"/>
          <w:u w:val="single"/>
        </w:rPr>
        <w:t xml:space="preserve">：以施工场地的现状为准 </w:t>
      </w:r>
      <w:r>
        <w:rPr>
          <w:szCs w:val="21"/>
        </w:rPr>
        <w:t>。</w:t>
      </w:r>
    </w:p>
    <w:p w14:paraId="060AE082">
      <w:pPr>
        <w:spacing w:line="360" w:lineRule="auto"/>
        <w:ind w:firstLine="420" w:firstLineChars="200"/>
        <w:rPr>
          <w:szCs w:val="21"/>
        </w:rPr>
      </w:pPr>
      <w:r>
        <w:rPr>
          <w:szCs w:val="21"/>
        </w:rPr>
        <w:t>2.4.2 提供施工条件</w:t>
      </w:r>
    </w:p>
    <w:p w14:paraId="6B7A50BD">
      <w:pPr>
        <w:spacing w:line="360" w:lineRule="auto"/>
        <w:ind w:firstLine="420" w:firstLineChars="200"/>
        <w:rPr>
          <w:szCs w:val="21"/>
        </w:rPr>
      </w:pPr>
      <w:r>
        <w:rPr>
          <w:szCs w:val="21"/>
        </w:rPr>
        <w:t>关于发包人应负责提供施工所需要的条件，包括：</w:t>
      </w:r>
      <w:r>
        <w:rPr>
          <w:szCs w:val="21"/>
          <w:u w:val="single"/>
        </w:rPr>
        <w:t>发包人于开工前办理好施工所需证件、批件（承包人自身资质证件除外）</w:t>
      </w:r>
      <w:r>
        <w:rPr>
          <w:szCs w:val="21"/>
        </w:rPr>
        <w:t>。</w:t>
      </w:r>
    </w:p>
    <w:p w14:paraId="629DC7F5">
      <w:pPr>
        <w:spacing w:line="360" w:lineRule="auto"/>
        <w:ind w:firstLine="420" w:firstLineChars="200"/>
        <w:rPr>
          <w:szCs w:val="21"/>
        </w:rPr>
      </w:pPr>
      <w:r>
        <w:rPr>
          <w:szCs w:val="21"/>
        </w:rPr>
        <w:t>2.5 资金来源证明及支付担保</w:t>
      </w:r>
    </w:p>
    <w:p w14:paraId="18AC19B5">
      <w:pPr>
        <w:spacing w:line="360" w:lineRule="auto"/>
        <w:ind w:firstLine="420" w:firstLineChars="200"/>
        <w:rPr>
          <w:szCs w:val="21"/>
        </w:rPr>
      </w:pPr>
      <w:r>
        <w:rPr>
          <w:szCs w:val="21"/>
        </w:rPr>
        <w:t>发包人提供资金来源证明的期限要求：</w:t>
      </w:r>
      <w:r>
        <w:rPr>
          <w:szCs w:val="21"/>
          <w:u w:val="single"/>
        </w:rPr>
        <w:t xml:space="preserve"> / </w:t>
      </w:r>
      <w:r>
        <w:rPr>
          <w:szCs w:val="21"/>
        </w:rPr>
        <w:t>。</w:t>
      </w:r>
    </w:p>
    <w:p w14:paraId="3CCA1242">
      <w:pPr>
        <w:spacing w:line="360" w:lineRule="auto"/>
        <w:ind w:firstLine="420" w:firstLineChars="200"/>
        <w:rPr>
          <w:szCs w:val="21"/>
        </w:rPr>
      </w:pPr>
      <w:r>
        <w:rPr>
          <w:szCs w:val="21"/>
        </w:rPr>
        <w:t>发包人是否提供支付担保：</w:t>
      </w:r>
      <w:r>
        <w:rPr>
          <w:szCs w:val="21"/>
          <w:u w:val="single"/>
        </w:rPr>
        <w:t xml:space="preserve"> / </w:t>
      </w:r>
      <w:r>
        <w:rPr>
          <w:szCs w:val="21"/>
        </w:rPr>
        <w:t>。</w:t>
      </w:r>
    </w:p>
    <w:p w14:paraId="75982CD2">
      <w:pPr>
        <w:spacing w:line="360" w:lineRule="auto"/>
        <w:ind w:firstLine="420" w:firstLineChars="200"/>
        <w:rPr>
          <w:szCs w:val="21"/>
          <w:u w:val="single"/>
        </w:rPr>
      </w:pPr>
      <w:r>
        <w:rPr>
          <w:szCs w:val="21"/>
        </w:rPr>
        <w:t>发包人提供支付担保的形式：</w:t>
      </w:r>
      <w:r>
        <w:rPr>
          <w:szCs w:val="21"/>
          <w:u w:val="single"/>
        </w:rPr>
        <w:t xml:space="preserve"> / </w:t>
      </w:r>
      <w:r>
        <w:rPr>
          <w:szCs w:val="21"/>
        </w:rPr>
        <w:t>。</w:t>
      </w:r>
    </w:p>
    <w:p w14:paraId="11682741">
      <w:pPr>
        <w:pStyle w:val="5"/>
        <w:spacing w:before="120" w:after="120" w:line="440" w:lineRule="exact"/>
        <w:rPr>
          <w:rFonts w:ascii="Times New Roman" w:hAnsi="Times New Roman"/>
          <w:szCs w:val="21"/>
        </w:rPr>
      </w:pPr>
      <w:bookmarkStart w:id="83" w:name="_Toc351203635"/>
      <w:r>
        <w:rPr>
          <w:rFonts w:ascii="Times New Roman" w:hAnsi="Times New Roman"/>
          <w:szCs w:val="21"/>
        </w:rPr>
        <w:t>3</w:t>
      </w:r>
      <w:bookmarkStart w:id="84" w:name="_Toc297048344"/>
      <w:bookmarkStart w:id="85" w:name="_Toc292559868"/>
      <w:bookmarkStart w:id="86" w:name="_Toc296891198"/>
      <w:bookmarkStart w:id="87" w:name="_Toc297120458"/>
      <w:bookmarkStart w:id="88" w:name="_Toc296503158"/>
      <w:bookmarkStart w:id="89" w:name="_Toc292559363"/>
      <w:bookmarkStart w:id="90" w:name="_Toc296944497"/>
      <w:bookmarkStart w:id="91" w:name="_Toc296890986"/>
      <w:bookmarkStart w:id="92" w:name="_Toc296347157"/>
      <w:bookmarkStart w:id="93" w:name="_Toc296346659"/>
      <w:r>
        <w:rPr>
          <w:rFonts w:ascii="Times New Roman" w:hAnsi="Times New Roman"/>
          <w:szCs w:val="21"/>
        </w:rPr>
        <w:t xml:space="preserve">. </w:t>
      </w:r>
      <w:bookmarkEnd w:id="83"/>
      <w:r>
        <w:rPr>
          <w:rFonts w:ascii="Times New Roman" w:hAnsi="Times New Roman"/>
          <w:szCs w:val="21"/>
        </w:rPr>
        <w:t>承包人</w:t>
      </w:r>
    </w:p>
    <w:bookmarkEnd w:id="84"/>
    <w:bookmarkEnd w:id="85"/>
    <w:bookmarkEnd w:id="86"/>
    <w:bookmarkEnd w:id="87"/>
    <w:bookmarkEnd w:id="88"/>
    <w:bookmarkEnd w:id="89"/>
    <w:bookmarkEnd w:id="90"/>
    <w:bookmarkEnd w:id="91"/>
    <w:bookmarkEnd w:id="92"/>
    <w:bookmarkEnd w:id="93"/>
    <w:p w14:paraId="6C2F3B5F">
      <w:pPr>
        <w:spacing w:line="360" w:lineRule="auto"/>
        <w:ind w:firstLine="420" w:firstLineChars="200"/>
        <w:rPr>
          <w:szCs w:val="21"/>
        </w:rPr>
      </w:pPr>
      <w:r>
        <w:rPr>
          <w:szCs w:val="21"/>
        </w:rPr>
        <w:t>3.1 承包人的一般义务</w:t>
      </w:r>
    </w:p>
    <w:p w14:paraId="1E593382">
      <w:pPr>
        <w:spacing w:line="360" w:lineRule="auto"/>
        <w:ind w:firstLine="420" w:firstLineChars="200"/>
        <w:rPr>
          <w:szCs w:val="21"/>
        </w:rPr>
      </w:pPr>
      <w:r>
        <w:rPr>
          <w:szCs w:val="21"/>
        </w:rPr>
        <w:t>（5）承包人提交的竣工资料的内容：</w:t>
      </w:r>
      <w:r>
        <w:rPr>
          <w:szCs w:val="21"/>
          <w:u w:val="single"/>
        </w:rPr>
        <w:t>承包人在工程竣工后</w:t>
      </w:r>
      <w:r>
        <w:rPr>
          <w:rFonts w:hint="eastAsia"/>
          <w:szCs w:val="21"/>
          <w:u w:val="single"/>
          <w:lang w:eastAsia="zh-CN"/>
        </w:rPr>
        <w:t>一个</w:t>
      </w:r>
      <w:r>
        <w:rPr>
          <w:szCs w:val="21"/>
          <w:u w:val="single"/>
        </w:rPr>
        <w:t>月内提供监理工程师审查通过的完整的竣工图和竣工结算及其他资料。A. 施工中没有设计变更，施工后由承包人在发包人提供的施工图纸上加盖竣工图章，提交发包人；B. 施工中只有零星的少量设计变更，承包人在施工图变更位置注明，并连同经发包人同意的变更签证，竣工后由承包人加盖竣工图章交给发包人；3、施工中对原设计中变更较多，原施工图</w:t>
      </w:r>
      <w:r>
        <w:rPr>
          <w:rFonts w:hint="eastAsia"/>
          <w:szCs w:val="21"/>
          <w:u w:val="single"/>
          <w:lang w:eastAsia="zh-CN"/>
        </w:rPr>
        <w:t>难以</w:t>
      </w:r>
      <w:r>
        <w:rPr>
          <w:szCs w:val="21"/>
          <w:u w:val="single"/>
        </w:rPr>
        <w:t>作为竣工图，应由承包人组织重新绘制竣工图，并承担相应费用</w:t>
      </w:r>
      <w:r>
        <w:rPr>
          <w:szCs w:val="21"/>
        </w:rPr>
        <w:t>。</w:t>
      </w:r>
    </w:p>
    <w:p w14:paraId="1AC2FD40">
      <w:pPr>
        <w:spacing w:line="360" w:lineRule="auto"/>
        <w:ind w:firstLine="420" w:firstLineChars="200"/>
        <w:rPr>
          <w:szCs w:val="21"/>
        </w:rPr>
      </w:pPr>
      <w:r>
        <w:rPr>
          <w:szCs w:val="21"/>
        </w:rPr>
        <w:t>承包人需要提交的竣工资料套数：</w:t>
      </w:r>
      <w:r>
        <w:rPr>
          <w:b/>
          <w:bCs/>
          <w:color w:val="auto"/>
          <w:szCs w:val="21"/>
          <w:u w:val="single"/>
        </w:rPr>
        <w:t>完整的工程技术资料贰份（包括竣工图及送审图纸）</w:t>
      </w:r>
      <w:r>
        <w:rPr>
          <w:rFonts w:hint="eastAsia"/>
          <w:b/>
          <w:bCs/>
          <w:color w:val="auto"/>
          <w:szCs w:val="21"/>
          <w:u w:val="single"/>
          <w:lang w:eastAsia="zh-CN"/>
        </w:rPr>
        <w:t>，</w:t>
      </w:r>
      <w:r>
        <w:rPr>
          <w:b/>
          <w:bCs/>
          <w:color w:val="auto"/>
          <w:szCs w:val="21"/>
          <w:u w:val="single"/>
        </w:rPr>
        <w:t>其中两套必须是原件，此费用包含在合同价中，承包人自行考虑</w:t>
      </w:r>
      <w:r>
        <w:rPr>
          <w:b/>
          <w:bCs/>
          <w:color w:val="auto"/>
          <w:szCs w:val="21"/>
        </w:rPr>
        <w:t>。</w:t>
      </w:r>
    </w:p>
    <w:p w14:paraId="56921295">
      <w:pPr>
        <w:spacing w:line="360" w:lineRule="auto"/>
        <w:ind w:firstLine="420" w:firstLineChars="200"/>
        <w:rPr>
          <w:szCs w:val="21"/>
        </w:rPr>
      </w:pPr>
      <w:r>
        <w:rPr>
          <w:szCs w:val="21"/>
        </w:rPr>
        <w:t>承包人提交的竣工资料的费用承担：</w:t>
      </w:r>
      <w:r>
        <w:rPr>
          <w:szCs w:val="21"/>
          <w:u w:val="single"/>
        </w:rPr>
        <w:t xml:space="preserve"> 由承包人承担 </w:t>
      </w:r>
      <w:r>
        <w:rPr>
          <w:szCs w:val="21"/>
        </w:rPr>
        <w:t>。</w:t>
      </w:r>
    </w:p>
    <w:p w14:paraId="28F7FB8F">
      <w:pPr>
        <w:spacing w:line="360" w:lineRule="auto"/>
        <w:ind w:firstLine="420" w:firstLineChars="200"/>
        <w:rPr>
          <w:szCs w:val="21"/>
        </w:rPr>
      </w:pPr>
      <w:r>
        <w:rPr>
          <w:szCs w:val="21"/>
        </w:rPr>
        <w:t>承包人提交的竣工资料</w:t>
      </w:r>
      <w:r>
        <w:rPr>
          <w:kern w:val="0"/>
          <w:szCs w:val="21"/>
        </w:rPr>
        <w:t>移交时间：</w:t>
      </w:r>
      <w:r>
        <w:rPr>
          <w:kern w:val="0"/>
          <w:szCs w:val="21"/>
          <w:u w:val="single"/>
        </w:rPr>
        <w:t>工程竣工验收合格之日算起28天内</w:t>
      </w:r>
      <w:r>
        <w:rPr>
          <w:szCs w:val="21"/>
        </w:rPr>
        <w:t>。</w:t>
      </w:r>
    </w:p>
    <w:p w14:paraId="49F9D2D1">
      <w:pPr>
        <w:spacing w:line="360" w:lineRule="auto"/>
        <w:ind w:firstLine="420" w:firstLineChars="200"/>
        <w:rPr>
          <w:szCs w:val="21"/>
        </w:rPr>
      </w:pPr>
      <w:r>
        <w:rPr>
          <w:szCs w:val="21"/>
        </w:rPr>
        <w:t>承包人提交的竣工资料形式要求：</w:t>
      </w:r>
      <w:r>
        <w:rPr>
          <w:szCs w:val="21"/>
          <w:u w:val="single"/>
        </w:rPr>
        <w:t>承包人提供的竣工图必须与实际相符合，否则由此对发包人所造成的所有损失由承包人承担。竣工时，承包人根据发包人的要求在竣工图标出各类管线的实际走向和定位</w:t>
      </w:r>
      <w:r>
        <w:rPr>
          <w:szCs w:val="21"/>
        </w:rPr>
        <w:t>。</w:t>
      </w:r>
    </w:p>
    <w:p w14:paraId="45D77EEC">
      <w:pPr>
        <w:spacing w:line="360" w:lineRule="auto"/>
        <w:ind w:firstLine="420" w:firstLineChars="200"/>
        <w:rPr>
          <w:szCs w:val="21"/>
        </w:rPr>
      </w:pPr>
      <w:r>
        <w:rPr>
          <w:szCs w:val="21"/>
        </w:rPr>
        <w:t>（6）承包人应履行的其他义</w:t>
      </w:r>
      <w:r>
        <w:rPr>
          <w:kern w:val="0"/>
          <w:szCs w:val="21"/>
        </w:rPr>
        <w:t>务</w:t>
      </w:r>
      <w:r>
        <w:rPr>
          <w:szCs w:val="21"/>
        </w:rPr>
        <w:t>：</w:t>
      </w:r>
    </w:p>
    <w:p w14:paraId="79B0B617">
      <w:pPr>
        <w:spacing w:line="360" w:lineRule="auto"/>
        <w:ind w:firstLine="420" w:firstLineChars="200"/>
        <w:rPr>
          <w:kern w:val="0"/>
          <w:szCs w:val="21"/>
          <w:u w:val="single"/>
        </w:rPr>
      </w:pPr>
      <w:r>
        <w:rPr>
          <w:kern w:val="0"/>
          <w:szCs w:val="21"/>
          <w:u w:val="single"/>
        </w:rPr>
        <w:t>A.现场施工条件和情况由承包人自行勘察，机械设备布置和防护由承包人自行负责并承担费用。B.在施工过程中不得破坏施工场地周围的自然景观和环境。C.如果在现场工作的过程中，发现电线、水管管道，或者其他公共设施，承包人应立即停止工作，并及时报告发包人或专门机构。承包人根据有关指示，负责修理那些已被破坏的公共设施，并恢复原状，费用由责任方承担。D.临时停水、停电、二次搬运、成品保护等所需措施费用和工期承包人在投标报价中已充分考虑，并已考虑了各种可能因素影响施工所增加的费用，因此，发生上述情况，发包方不另行增加费用。E.在工程施工过程中，因承包人的原因出现质量问题、安全事故或者因其他原因受到报纸、电视等媒体的曝光或被政府有关主管部门通报批评，给本工程的社会形象带来负面影响，每次由承包人向发包人支付2000元违约金，从承包人工程进度款中扣除。</w:t>
      </w:r>
    </w:p>
    <w:p w14:paraId="06CFFFD2">
      <w:pPr>
        <w:spacing w:line="440" w:lineRule="exact"/>
        <w:ind w:firstLine="420" w:firstLineChars="200"/>
        <w:rPr>
          <w:szCs w:val="21"/>
        </w:rPr>
      </w:pPr>
      <w:r>
        <w:rPr>
          <w:szCs w:val="21"/>
        </w:rPr>
        <w:t>3.2 项目经理</w:t>
      </w:r>
    </w:p>
    <w:p w14:paraId="312F68F3">
      <w:pPr>
        <w:spacing w:line="440" w:lineRule="exact"/>
        <w:ind w:firstLine="420" w:firstLineChars="200"/>
        <w:rPr>
          <w:szCs w:val="21"/>
        </w:rPr>
      </w:pPr>
      <w:r>
        <w:rPr>
          <w:szCs w:val="21"/>
        </w:rPr>
        <w:t>3.2.1项目经理：</w:t>
      </w:r>
    </w:p>
    <w:p w14:paraId="4D482217">
      <w:pPr>
        <w:spacing w:line="440" w:lineRule="exact"/>
        <w:ind w:firstLine="420" w:firstLineChars="200"/>
        <w:rPr>
          <w:szCs w:val="21"/>
        </w:rPr>
      </w:pPr>
      <w:r>
        <w:rPr>
          <w:szCs w:val="21"/>
        </w:rPr>
        <w:t>姓    名：</w:t>
      </w:r>
      <w:r>
        <w:rPr>
          <w:szCs w:val="21"/>
          <w:u w:val="single"/>
        </w:rPr>
        <w:t xml:space="preserve">                         </w:t>
      </w:r>
      <w:r>
        <w:rPr>
          <w:szCs w:val="21"/>
        </w:rPr>
        <w:t>；</w:t>
      </w:r>
    </w:p>
    <w:p w14:paraId="77E80D93">
      <w:pPr>
        <w:spacing w:line="440" w:lineRule="exact"/>
        <w:ind w:firstLine="420" w:firstLineChars="200"/>
        <w:rPr>
          <w:szCs w:val="21"/>
        </w:rPr>
      </w:pPr>
      <w:r>
        <w:rPr>
          <w:szCs w:val="21"/>
        </w:rPr>
        <w:t>身份证号：</w:t>
      </w:r>
      <w:r>
        <w:rPr>
          <w:szCs w:val="21"/>
          <w:u w:val="single"/>
        </w:rPr>
        <w:t xml:space="preserve">                         </w:t>
      </w:r>
      <w:r>
        <w:rPr>
          <w:szCs w:val="21"/>
        </w:rPr>
        <w:t>；</w:t>
      </w:r>
    </w:p>
    <w:p w14:paraId="22717602">
      <w:pPr>
        <w:spacing w:line="440" w:lineRule="exact"/>
        <w:ind w:firstLine="420" w:firstLineChars="200"/>
        <w:rPr>
          <w:szCs w:val="21"/>
        </w:rPr>
      </w:pPr>
      <w:r>
        <w:rPr>
          <w:szCs w:val="21"/>
        </w:rPr>
        <w:t>建造师执业资格等级：</w:t>
      </w:r>
      <w:r>
        <w:rPr>
          <w:szCs w:val="21"/>
          <w:u w:val="single"/>
        </w:rPr>
        <w:t xml:space="preserve">                         </w:t>
      </w:r>
      <w:r>
        <w:rPr>
          <w:szCs w:val="21"/>
        </w:rPr>
        <w:t>；</w:t>
      </w:r>
    </w:p>
    <w:p w14:paraId="025CF850">
      <w:pPr>
        <w:spacing w:line="440" w:lineRule="exact"/>
        <w:ind w:firstLine="420" w:firstLineChars="200"/>
        <w:rPr>
          <w:szCs w:val="21"/>
        </w:rPr>
      </w:pPr>
      <w:r>
        <w:rPr>
          <w:szCs w:val="21"/>
        </w:rPr>
        <w:t>建造师注册证书号：</w:t>
      </w:r>
      <w:r>
        <w:rPr>
          <w:szCs w:val="21"/>
          <w:u w:val="single"/>
        </w:rPr>
        <w:t xml:space="preserve">                         </w:t>
      </w:r>
      <w:r>
        <w:rPr>
          <w:szCs w:val="21"/>
        </w:rPr>
        <w:t>；</w:t>
      </w:r>
    </w:p>
    <w:p w14:paraId="7E11F4F6">
      <w:pPr>
        <w:spacing w:line="440" w:lineRule="exact"/>
        <w:ind w:firstLine="420" w:firstLineChars="200"/>
        <w:rPr>
          <w:szCs w:val="21"/>
        </w:rPr>
      </w:pPr>
      <w:r>
        <w:rPr>
          <w:szCs w:val="21"/>
        </w:rPr>
        <w:t>建造师执业印章号：</w:t>
      </w:r>
      <w:r>
        <w:rPr>
          <w:szCs w:val="21"/>
          <w:u w:val="single"/>
        </w:rPr>
        <w:t xml:space="preserve">                         </w:t>
      </w:r>
      <w:r>
        <w:rPr>
          <w:szCs w:val="21"/>
        </w:rPr>
        <w:t>；</w:t>
      </w:r>
    </w:p>
    <w:p w14:paraId="6A2F1F93">
      <w:pPr>
        <w:spacing w:line="440" w:lineRule="exact"/>
        <w:ind w:firstLine="420" w:firstLineChars="200"/>
        <w:rPr>
          <w:szCs w:val="21"/>
        </w:rPr>
      </w:pPr>
      <w:r>
        <w:rPr>
          <w:szCs w:val="21"/>
        </w:rPr>
        <w:t>安全生产考核合格证书号：</w:t>
      </w:r>
      <w:r>
        <w:rPr>
          <w:szCs w:val="21"/>
          <w:u w:val="single"/>
        </w:rPr>
        <w:t xml:space="preserve">                         </w:t>
      </w:r>
      <w:r>
        <w:rPr>
          <w:szCs w:val="21"/>
        </w:rPr>
        <w:t>；</w:t>
      </w:r>
    </w:p>
    <w:p w14:paraId="2536FE07">
      <w:pPr>
        <w:spacing w:line="440" w:lineRule="exact"/>
        <w:ind w:firstLine="420" w:firstLineChars="200"/>
        <w:rPr>
          <w:szCs w:val="21"/>
        </w:rPr>
      </w:pPr>
      <w:r>
        <w:rPr>
          <w:szCs w:val="21"/>
        </w:rPr>
        <w:t>联系电话：</w:t>
      </w:r>
      <w:r>
        <w:rPr>
          <w:szCs w:val="21"/>
          <w:u w:val="single"/>
        </w:rPr>
        <w:t xml:space="preserve">                         </w:t>
      </w:r>
      <w:r>
        <w:rPr>
          <w:szCs w:val="21"/>
        </w:rPr>
        <w:t>；</w:t>
      </w:r>
    </w:p>
    <w:p w14:paraId="503EA884">
      <w:pPr>
        <w:spacing w:line="440" w:lineRule="exact"/>
        <w:ind w:firstLine="420" w:firstLineChars="200"/>
        <w:rPr>
          <w:szCs w:val="21"/>
        </w:rPr>
      </w:pPr>
      <w:r>
        <w:rPr>
          <w:szCs w:val="21"/>
        </w:rPr>
        <w:t>电子信箱：</w:t>
      </w:r>
      <w:r>
        <w:rPr>
          <w:szCs w:val="21"/>
          <w:u w:val="single"/>
        </w:rPr>
        <w:t xml:space="preserve">                         </w:t>
      </w:r>
      <w:r>
        <w:rPr>
          <w:szCs w:val="21"/>
        </w:rPr>
        <w:t>；</w:t>
      </w:r>
    </w:p>
    <w:p w14:paraId="3C23F0F2">
      <w:pPr>
        <w:spacing w:line="440" w:lineRule="exact"/>
        <w:ind w:firstLine="420" w:firstLineChars="200"/>
        <w:rPr>
          <w:szCs w:val="21"/>
        </w:rPr>
      </w:pPr>
      <w:r>
        <w:rPr>
          <w:szCs w:val="21"/>
        </w:rPr>
        <w:t>通信地址：</w:t>
      </w:r>
      <w:r>
        <w:rPr>
          <w:szCs w:val="21"/>
          <w:u w:val="single"/>
        </w:rPr>
        <w:t xml:space="preserve">                         </w:t>
      </w:r>
      <w:r>
        <w:rPr>
          <w:szCs w:val="21"/>
        </w:rPr>
        <w:t>。</w:t>
      </w:r>
    </w:p>
    <w:p w14:paraId="223C39E9">
      <w:pPr>
        <w:spacing w:line="440" w:lineRule="exact"/>
        <w:ind w:firstLine="420" w:firstLineChars="200"/>
        <w:rPr>
          <w:szCs w:val="21"/>
          <w:u w:val="single"/>
        </w:rPr>
      </w:pPr>
      <w:r>
        <w:rPr>
          <w:szCs w:val="21"/>
        </w:rPr>
        <w:t>承包人对项目经理的授权范围如下：</w:t>
      </w:r>
      <w:r>
        <w:rPr>
          <w:szCs w:val="21"/>
          <w:u w:val="single"/>
        </w:rPr>
        <w:t>负责现场工程管理、协调关系、听从发包人和监理的指挥。</w:t>
      </w:r>
    </w:p>
    <w:p w14:paraId="03321FF4">
      <w:pPr>
        <w:spacing w:line="440" w:lineRule="exact"/>
        <w:ind w:firstLine="420" w:firstLineChars="200"/>
        <w:rPr>
          <w:kern w:val="0"/>
          <w:szCs w:val="21"/>
        </w:rPr>
      </w:pPr>
      <w:r>
        <w:rPr>
          <w:kern w:val="0"/>
          <w:szCs w:val="21"/>
        </w:rPr>
        <w:t>承包人未提交劳动合同，以及没有为项目经理缴纳社会保险证明的违约责任：</w:t>
      </w:r>
      <w:r>
        <w:rPr>
          <w:szCs w:val="21"/>
        </w:rPr>
        <w:t>。</w:t>
      </w:r>
    </w:p>
    <w:p w14:paraId="62CEEFAD">
      <w:pPr>
        <w:pStyle w:val="29"/>
        <w:adjustRightInd w:val="0"/>
        <w:snapToGrid w:val="0"/>
        <w:spacing w:line="460" w:lineRule="exact"/>
        <w:ind w:left="-2" w:leftChars="-1" w:firstLine="420" w:firstLineChars="200"/>
        <w:rPr>
          <w:rFonts w:ascii="Times New Roman" w:hAnsi="Times New Roman"/>
          <w:b/>
          <w:bCs/>
          <w:u w:val="single"/>
        </w:rPr>
      </w:pPr>
      <w:r>
        <w:rPr>
          <w:rFonts w:ascii="Times New Roman" w:hAnsi="Times New Roman"/>
        </w:rPr>
        <w:t>项目经理未经批准，擅自离开施工现场的违约责任：</w:t>
      </w:r>
      <w:r>
        <w:rPr>
          <w:rFonts w:ascii="Times New Roman" w:hAnsi="Times New Roman"/>
          <w:b/>
          <w:bCs/>
          <w:u w:val="single"/>
        </w:rPr>
        <w:t>发包人将不定期进行考核检查，检查时，发现建造师不在现场发包人有权收取承包人1000元/人·天的违约金。</w:t>
      </w:r>
    </w:p>
    <w:p w14:paraId="23AB82B0">
      <w:pPr>
        <w:spacing w:line="440" w:lineRule="exact"/>
        <w:ind w:firstLine="420" w:firstLineChars="200"/>
        <w:rPr>
          <w:b/>
          <w:bCs/>
          <w:szCs w:val="21"/>
          <w:u w:val="single"/>
        </w:rPr>
      </w:pPr>
      <w:r>
        <w:rPr>
          <w:szCs w:val="21"/>
        </w:rPr>
        <w:t>3.2.3 承包人擅自更换项目经理的违约责任：</w:t>
      </w:r>
      <w:r>
        <w:rPr>
          <w:b/>
          <w:bCs/>
          <w:szCs w:val="21"/>
          <w:u w:val="single"/>
        </w:rPr>
        <w:t>派驻现场的建造师应与投标文件一致。建造师（项目经理）不得兼职本工程以外的工作，如擅自更换，须支付相应金额的违约金（更换项目负责人1万元/次）。</w:t>
      </w:r>
    </w:p>
    <w:p w14:paraId="6707DA24">
      <w:pPr>
        <w:pStyle w:val="29"/>
        <w:adjustRightInd w:val="0"/>
        <w:snapToGrid w:val="0"/>
        <w:spacing w:line="460" w:lineRule="exact"/>
        <w:ind w:left="-2" w:leftChars="-1" w:firstLine="420" w:firstLineChars="200"/>
        <w:rPr>
          <w:rFonts w:ascii="Times New Roman" w:hAnsi="Times New Roman"/>
          <w:b/>
          <w:bCs/>
          <w:u w:val="single"/>
        </w:rPr>
      </w:pPr>
      <w:r>
        <w:rPr>
          <w:rFonts w:ascii="Times New Roman" w:hAnsi="Times New Roman"/>
        </w:rPr>
        <w:t>3.2.4 承包人无正当理由拒绝更换项目经理的违约责任：</w:t>
      </w:r>
      <w:r>
        <w:rPr>
          <w:rFonts w:ascii="Times New Roman" w:hAnsi="Times New Roman"/>
          <w:b/>
          <w:bCs/>
          <w:u w:val="single"/>
        </w:rPr>
        <w:t>项目经理经发包人和监理方考核不合格者，承包方一周内必须无条件更换，同时须支付相应金额的违约金（更换项目负责人1万元/次）。</w:t>
      </w:r>
    </w:p>
    <w:p w14:paraId="50A38FEF">
      <w:pPr>
        <w:spacing w:after="120" w:line="440" w:lineRule="exact"/>
        <w:ind w:firstLine="420" w:firstLineChars="200"/>
        <w:rPr>
          <w:szCs w:val="21"/>
        </w:rPr>
      </w:pPr>
      <w:r>
        <w:rPr>
          <w:szCs w:val="21"/>
        </w:rPr>
        <w:t>3.3 承包人人员</w:t>
      </w:r>
    </w:p>
    <w:p w14:paraId="0905E1AC">
      <w:pPr>
        <w:spacing w:line="360" w:lineRule="auto"/>
        <w:ind w:firstLine="420" w:firstLineChars="200"/>
        <w:rPr>
          <w:szCs w:val="21"/>
          <w:u w:val="single"/>
        </w:rPr>
      </w:pPr>
      <w:r>
        <w:rPr>
          <w:szCs w:val="21"/>
        </w:rPr>
        <w:t>3.3.1 承包人提交项目管理机构及施工现场管理人员安排报告的期限：</w:t>
      </w:r>
      <w:r>
        <w:rPr>
          <w:szCs w:val="21"/>
          <w:u w:val="single"/>
        </w:rPr>
        <w:t>开工前3天。</w:t>
      </w:r>
    </w:p>
    <w:p w14:paraId="4A861EEB">
      <w:pPr>
        <w:spacing w:line="440" w:lineRule="exact"/>
        <w:ind w:firstLine="420" w:firstLineChars="200"/>
        <w:rPr>
          <w:szCs w:val="21"/>
        </w:rPr>
      </w:pPr>
      <w:r>
        <w:rPr>
          <w:szCs w:val="21"/>
        </w:rPr>
        <w:t>3.3.3 承包人无正当理由拒绝撤换主要施工管理人员的违约责任：</w:t>
      </w:r>
      <w:r>
        <w:rPr>
          <w:szCs w:val="21"/>
          <w:u w:val="single"/>
        </w:rPr>
        <w:t xml:space="preserve">   /   </w:t>
      </w:r>
      <w:r>
        <w:rPr>
          <w:szCs w:val="21"/>
        </w:rPr>
        <w:t>。</w:t>
      </w:r>
    </w:p>
    <w:p w14:paraId="781667B7">
      <w:pPr>
        <w:spacing w:line="440" w:lineRule="exact"/>
        <w:ind w:firstLine="420" w:firstLineChars="200"/>
        <w:rPr>
          <w:szCs w:val="21"/>
          <w:u w:val="single"/>
        </w:rPr>
      </w:pPr>
      <w:r>
        <w:rPr>
          <w:szCs w:val="21"/>
        </w:rPr>
        <w:t>3.3.4 承包人主要施工管理人员离开施工现场的批准要求</w:t>
      </w:r>
      <w:r>
        <w:rPr>
          <w:szCs w:val="21"/>
          <w:u w:val="single"/>
        </w:rPr>
        <w:t>： 须经监理及发包人现场代表同意。</w:t>
      </w:r>
    </w:p>
    <w:p w14:paraId="79547674">
      <w:pPr>
        <w:spacing w:line="440" w:lineRule="exact"/>
        <w:ind w:firstLine="420" w:firstLineChars="200"/>
        <w:rPr>
          <w:b/>
          <w:bCs/>
          <w:szCs w:val="21"/>
          <w:u w:val="single"/>
        </w:rPr>
      </w:pPr>
      <w:r>
        <w:rPr>
          <w:szCs w:val="21"/>
        </w:rPr>
        <w:t>3.3.5承包人擅自更换主要施工管理人员的违约责任：</w:t>
      </w:r>
      <w:r>
        <w:rPr>
          <w:b/>
          <w:bCs/>
          <w:szCs w:val="21"/>
          <w:u w:val="single"/>
        </w:rPr>
        <w:t>派驻现场的主要施工管理人员与投标文件一致。主要施工管理人员不得兼职本工程以外的工作，如擅自更换，须支付相应金额的违约金（更换主要施工管理人员2000元/次）。</w:t>
      </w:r>
    </w:p>
    <w:p w14:paraId="08F9E2B1">
      <w:pPr>
        <w:spacing w:line="440" w:lineRule="exact"/>
        <w:ind w:firstLine="420" w:firstLineChars="200"/>
        <w:rPr>
          <w:b/>
          <w:szCs w:val="21"/>
          <w:u w:val="single"/>
        </w:rPr>
      </w:pPr>
      <w:r>
        <w:rPr>
          <w:szCs w:val="21"/>
        </w:rPr>
        <w:t>承包人主要施工管理人员擅自离开施工现场的违约责任：</w:t>
      </w:r>
      <w:r>
        <w:rPr>
          <w:b/>
          <w:szCs w:val="21"/>
          <w:u w:val="single"/>
        </w:rPr>
        <w:t>发现施工管理</w:t>
      </w:r>
      <w:r>
        <w:rPr>
          <w:rFonts w:hint="eastAsia"/>
          <w:b/>
          <w:szCs w:val="21"/>
          <w:u w:val="single"/>
          <w:lang w:eastAsia="zh-CN"/>
        </w:rPr>
        <w:t>人员</w:t>
      </w:r>
      <w:r>
        <w:rPr>
          <w:b/>
          <w:szCs w:val="21"/>
          <w:u w:val="single"/>
        </w:rPr>
        <w:t>不在现场发包人有权收取承包人500元/人·天的违约金。</w:t>
      </w:r>
    </w:p>
    <w:p w14:paraId="722D908F">
      <w:pPr>
        <w:spacing w:line="440" w:lineRule="exact"/>
        <w:ind w:firstLine="420" w:firstLineChars="200"/>
        <w:rPr>
          <w:szCs w:val="21"/>
        </w:rPr>
      </w:pPr>
      <w:r>
        <w:rPr>
          <w:szCs w:val="21"/>
        </w:rPr>
        <w:t>3</w:t>
      </w:r>
      <w:bookmarkStart w:id="94" w:name="_Toc297048345"/>
      <w:bookmarkStart w:id="95" w:name="_Toc296944498"/>
      <w:bookmarkStart w:id="96" w:name="_Toc300934945"/>
      <w:bookmarkStart w:id="97" w:name="_Toc296346660"/>
      <w:bookmarkStart w:id="98" w:name="_Toc292559364"/>
      <w:bookmarkStart w:id="99" w:name="_Toc296891199"/>
      <w:bookmarkStart w:id="100" w:name="_Toc304295523"/>
      <w:bookmarkStart w:id="101" w:name="_Toc297123492"/>
      <w:bookmarkStart w:id="102" w:name="_Toc312677988"/>
      <w:bookmarkStart w:id="103" w:name="_Toc297120459"/>
      <w:bookmarkStart w:id="104" w:name="_Toc303539102"/>
      <w:bookmarkStart w:id="105" w:name="_Toc296503159"/>
      <w:bookmarkStart w:id="106" w:name="_Toc297216151"/>
      <w:bookmarkStart w:id="107" w:name="_Toc296347158"/>
      <w:bookmarkStart w:id="108" w:name="_Toc292559869"/>
      <w:bookmarkStart w:id="109" w:name="_Toc296890987"/>
      <w:r>
        <w:rPr>
          <w:szCs w:val="21"/>
        </w:rPr>
        <w:t>.5 分包</w:t>
      </w:r>
    </w:p>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14:paraId="0F0305D8">
      <w:pPr>
        <w:spacing w:line="440" w:lineRule="exact"/>
        <w:ind w:firstLine="420" w:firstLineChars="200"/>
        <w:rPr>
          <w:szCs w:val="21"/>
        </w:rPr>
      </w:pPr>
      <w:r>
        <w:rPr>
          <w:szCs w:val="21"/>
        </w:rPr>
        <w:t>3</w:t>
      </w:r>
      <w:bookmarkStart w:id="110" w:name="_Toc297048346"/>
      <w:bookmarkStart w:id="111" w:name="_Toc296890988"/>
      <w:bookmarkStart w:id="112" w:name="_Toc304295524"/>
      <w:bookmarkStart w:id="113" w:name="_Toc296891200"/>
      <w:bookmarkStart w:id="114" w:name="_Toc292559870"/>
      <w:bookmarkStart w:id="115" w:name="_Toc296346661"/>
      <w:bookmarkStart w:id="116" w:name="_Toc296944499"/>
      <w:bookmarkStart w:id="117" w:name="_Toc297123493"/>
      <w:bookmarkStart w:id="118" w:name="_Toc303539103"/>
      <w:bookmarkStart w:id="119" w:name="_Toc297216152"/>
      <w:bookmarkStart w:id="120" w:name="_Toc296503160"/>
      <w:bookmarkStart w:id="121" w:name="_Toc300934946"/>
      <w:bookmarkStart w:id="122" w:name="_Toc318581158"/>
      <w:bookmarkStart w:id="123" w:name="_Toc296347159"/>
      <w:bookmarkStart w:id="124" w:name="_Toc292559365"/>
      <w:bookmarkStart w:id="125" w:name="_Toc312677989"/>
      <w:bookmarkStart w:id="126" w:name="_Toc297120460"/>
      <w:r>
        <w:rPr>
          <w:szCs w:val="21"/>
        </w:rPr>
        <w:t>.5.1 分包的一般约定</w:t>
      </w:r>
    </w:p>
    <w:p w14:paraId="695ED9B1">
      <w:pPr>
        <w:spacing w:line="440" w:lineRule="exact"/>
        <w:ind w:firstLine="420" w:firstLineChars="200"/>
        <w:rPr>
          <w:szCs w:val="21"/>
          <w:u w:val="single"/>
        </w:rPr>
      </w:pPr>
      <w:r>
        <w:rPr>
          <w:szCs w:val="21"/>
        </w:rPr>
        <w:t>禁止分包的工程包括：</w:t>
      </w:r>
      <w:r>
        <w:rPr>
          <w:szCs w:val="21"/>
          <w:u w:val="single"/>
        </w:rPr>
        <w:t>在履行合同过程中，承包人不得转包和分包，一经发现，发包人可以解除本合同，并不予退还全额履约保证金，并且已完成的工程量不予结算，所造成的责任与损失均由承包人承担。</w:t>
      </w:r>
    </w:p>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14:paraId="6568F4D1">
      <w:pPr>
        <w:spacing w:line="440" w:lineRule="exact"/>
        <w:ind w:firstLine="420" w:firstLineChars="200"/>
        <w:rPr>
          <w:szCs w:val="21"/>
          <w:u w:val="single"/>
        </w:rPr>
      </w:pPr>
      <w:bookmarkStart w:id="127" w:name="_Toc318581159"/>
      <w:bookmarkStart w:id="128" w:name="_Toc312677990"/>
      <w:r>
        <w:rPr>
          <w:szCs w:val="21"/>
        </w:rPr>
        <w:t>主体结构、关键性工作的范围：</w:t>
      </w:r>
      <w:r>
        <w:rPr>
          <w:szCs w:val="21"/>
          <w:u w:val="single"/>
        </w:rPr>
        <w:t>/。</w:t>
      </w:r>
      <w:bookmarkStart w:id="129" w:name="_Toc304295525"/>
      <w:bookmarkStart w:id="130" w:name="_Toc296944500"/>
      <w:bookmarkStart w:id="131" w:name="_Toc296503161"/>
      <w:bookmarkStart w:id="132" w:name="_Toc297123494"/>
      <w:bookmarkStart w:id="133" w:name="_Toc296890989"/>
      <w:bookmarkStart w:id="134" w:name="_Toc300934947"/>
      <w:bookmarkStart w:id="135" w:name="_Toc297120461"/>
      <w:bookmarkStart w:id="136" w:name="_Toc297048347"/>
      <w:bookmarkStart w:id="137" w:name="_Toc296347160"/>
      <w:bookmarkStart w:id="138" w:name="_Toc296346662"/>
      <w:bookmarkStart w:id="139" w:name="_Toc296891201"/>
      <w:bookmarkStart w:id="140" w:name="_Toc303539104"/>
      <w:bookmarkStart w:id="141" w:name="_Toc297216153"/>
    </w:p>
    <w:bookmarkEnd w:id="129"/>
    <w:bookmarkEnd w:id="130"/>
    <w:bookmarkEnd w:id="131"/>
    <w:bookmarkEnd w:id="132"/>
    <w:bookmarkEnd w:id="133"/>
    <w:bookmarkEnd w:id="134"/>
    <w:bookmarkEnd w:id="135"/>
    <w:bookmarkEnd w:id="136"/>
    <w:bookmarkEnd w:id="137"/>
    <w:bookmarkEnd w:id="138"/>
    <w:bookmarkEnd w:id="139"/>
    <w:bookmarkEnd w:id="140"/>
    <w:bookmarkEnd w:id="141"/>
    <w:p w14:paraId="6606EAA1">
      <w:pPr>
        <w:spacing w:line="440" w:lineRule="exact"/>
        <w:ind w:firstLine="420" w:firstLineChars="200"/>
        <w:rPr>
          <w:szCs w:val="21"/>
        </w:rPr>
      </w:pPr>
      <w:r>
        <w:rPr>
          <w:szCs w:val="21"/>
        </w:rPr>
        <w:t xml:space="preserve"> 3.5.2分包的确定</w:t>
      </w:r>
    </w:p>
    <w:p w14:paraId="1D00D033">
      <w:pPr>
        <w:spacing w:line="440" w:lineRule="exact"/>
        <w:ind w:firstLine="420" w:firstLineChars="200"/>
        <w:rPr>
          <w:szCs w:val="21"/>
          <w:u w:val="single"/>
        </w:rPr>
      </w:pPr>
      <w:r>
        <w:rPr>
          <w:szCs w:val="21"/>
        </w:rPr>
        <w:t>允许分包的专业工程包括：</w:t>
      </w:r>
      <w:r>
        <w:rPr>
          <w:szCs w:val="21"/>
          <w:u w:val="single"/>
        </w:rPr>
        <w:t>/</w:t>
      </w:r>
      <w:r>
        <w:rPr>
          <w:szCs w:val="21"/>
        </w:rPr>
        <w:t>。</w:t>
      </w:r>
    </w:p>
    <w:p w14:paraId="068FA759">
      <w:pPr>
        <w:spacing w:line="440" w:lineRule="exact"/>
        <w:ind w:firstLine="420" w:firstLineChars="200"/>
        <w:rPr>
          <w:szCs w:val="21"/>
        </w:rPr>
      </w:pPr>
      <w:r>
        <w:rPr>
          <w:szCs w:val="21"/>
        </w:rPr>
        <w:t>其他关于分包的约定：</w:t>
      </w:r>
      <w:r>
        <w:rPr>
          <w:szCs w:val="21"/>
          <w:u w:val="single"/>
        </w:rPr>
        <w:t>/</w:t>
      </w:r>
      <w:r>
        <w:rPr>
          <w:szCs w:val="21"/>
        </w:rPr>
        <w:t>。</w:t>
      </w:r>
    </w:p>
    <w:p w14:paraId="0BDDCF68">
      <w:pPr>
        <w:spacing w:line="440" w:lineRule="exact"/>
        <w:ind w:firstLine="420" w:firstLineChars="200"/>
        <w:rPr>
          <w:szCs w:val="21"/>
        </w:rPr>
      </w:pPr>
      <w:r>
        <w:rPr>
          <w:szCs w:val="21"/>
        </w:rPr>
        <w:t>3.5.4 分包合同价款</w:t>
      </w:r>
    </w:p>
    <w:p w14:paraId="1841781F">
      <w:pPr>
        <w:spacing w:line="440" w:lineRule="exact"/>
        <w:ind w:firstLine="420" w:firstLineChars="200"/>
        <w:rPr>
          <w:szCs w:val="21"/>
        </w:rPr>
      </w:pPr>
      <w:r>
        <w:rPr>
          <w:szCs w:val="21"/>
        </w:rPr>
        <w:t>关于分包合同价款支付的约定：</w:t>
      </w:r>
      <w:r>
        <w:rPr>
          <w:szCs w:val="21"/>
          <w:u w:val="single"/>
        </w:rPr>
        <w:t>/</w:t>
      </w:r>
    </w:p>
    <w:bookmarkEnd w:id="127"/>
    <w:bookmarkEnd w:id="128"/>
    <w:p w14:paraId="78351998">
      <w:pPr>
        <w:spacing w:line="440" w:lineRule="exact"/>
        <w:ind w:firstLine="420" w:firstLineChars="200"/>
        <w:rPr>
          <w:szCs w:val="21"/>
        </w:rPr>
      </w:pPr>
      <w:r>
        <w:rPr>
          <w:szCs w:val="21"/>
        </w:rPr>
        <w:t>3.6 工程照管与成品、半成品保护</w:t>
      </w:r>
    </w:p>
    <w:p w14:paraId="6EFB3A75">
      <w:pPr>
        <w:spacing w:line="440" w:lineRule="exact"/>
        <w:ind w:firstLine="420" w:firstLineChars="200"/>
        <w:rPr>
          <w:szCs w:val="21"/>
          <w:u w:val="single"/>
        </w:rPr>
      </w:pPr>
      <w:r>
        <w:rPr>
          <w:szCs w:val="21"/>
        </w:rPr>
        <w:t>承包</w:t>
      </w:r>
      <w:r>
        <w:rPr>
          <w:kern w:val="0"/>
          <w:szCs w:val="21"/>
        </w:rPr>
        <w:t>人负责照管工程及工程相关的材料、工程设备的起始时间：</w:t>
      </w:r>
      <w:r>
        <w:rPr>
          <w:b/>
          <w:szCs w:val="21"/>
          <w:u w:val="single"/>
        </w:rPr>
        <w:t>设备、人员进场至验收交付使用前由承包人负责保修，无其它特殊要求的，费用由承包人承担</w:t>
      </w:r>
      <w:r>
        <w:rPr>
          <w:szCs w:val="21"/>
          <w:u w:val="single"/>
        </w:rPr>
        <w:t>。</w:t>
      </w:r>
    </w:p>
    <w:p w14:paraId="0E8DDB6C">
      <w:pPr>
        <w:spacing w:line="440" w:lineRule="exact"/>
        <w:ind w:firstLine="420" w:firstLineChars="200"/>
        <w:rPr>
          <w:szCs w:val="21"/>
        </w:rPr>
      </w:pPr>
      <w:r>
        <w:rPr>
          <w:szCs w:val="21"/>
        </w:rPr>
        <w:t>3.7 履约担保</w:t>
      </w:r>
    </w:p>
    <w:p w14:paraId="500560B2">
      <w:pPr>
        <w:spacing w:line="440" w:lineRule="exact"/>
        <w:ind w:firstLine="420" w:firstLineChars="200"/>
        <w:rPr>
          <w:szCs w:val="21"/>
        </w:rPr>
      </w:pPr>
      <w:r>
        <w:rPr>
          <w:szCs w:val="21"/>
        </w:rPr>
        <w:t>承包人是否提供履约担保：</w:t>
      </w:r>
      <w:r>
        <w:rPr>
          <w:szCs w:val="21"/>
          <w:u w:val="single"/>
        </w:rPr>
        <w:t>提供</w:t>
      </w:r>
      <w:r>
        <w:rPr>
          <w:szCs w:val="21"/>
        </w:rPr>
        <w:t>。</w:t>
      </w:r>
    </w:p>
    <w:p w14:paraId="084D0742">
      <w:pPr>
        <w:spacing w:line="460" w:lineRule="exact"/>
        <w:ind w:firstLine="420" w:firstLineChars="200"/>
        <w:jc w:val="left"/>
        <w:rPr>
          <w:b/>
          <w:szCs w:val="21"/>
          <w:u w:val="single"/>
        </w:rPr>
      </w:pPr>
      <w:r>
        <w:rPr>
          <w:szCs w:val="21"/>
        </w:rPr>
        <w:t>承包人提供履约担保的形式、金额及期限的：</w:t>
      </w:r>
      <w:bookmarkStart w:id="142" w:name="_Toc351203636"/>
      <w:r>
        <w:rPr>
          <w:rFonts w:hint="eastAsia" w:ascii="宋体" w:hAnsi="宋体" w:eastAsia="宋体" w:cs="Times New Roman"/>
          <w:b/>
          <w:szCs w:val="21"/>
          <w:u w:val="single"/>
        </w:rPr>
        <w:t>银行转账或银行保函</w:t>
      </w:r>
      <w:r>
        <w:rPr>
          <w:rFonts w:hint="eastAsia" w:ascii="宋体" w:hAnsi="宋体" w:eastAsia="宋体" w:cs="Times New Roman"/>
          <w:b/>
          <w:szCs w:val="21"/>
          <w:u w:val="single"/>
          <w:lang w:eastAsia="zh-CN"/>
        </w:rPr>
        <w:t>、</w:t>
      </w:r>
      <w:r>
        <w:rPr>
          <w:rFonts w:hint="eastAsia" w:ascii="宋体" w:hAnsi="宋体" w:eastAsia="宋体" w:cs="Times New Roman"/>
          <w:b/>
          <w:szCs w:val="21"/>
          <w:u w:val="single"/>
          <w:lang w:val="en-US" w:eastAsia="zh-CN"/>
        </w:rPr>
        <w:t>保险保函等非现金方式</w:t>
      </w:r>
      <w:r>
        <w:rPr>
          <w:b/>
          <w:szCs w:val="21"/>
          <w:u w:val="single"/>
        </w:rPr>
        <w:t>，中标人须在中标通知书发出后</w:t>
      </w:r>
      <w:r>
        <w:rPr>
          <w:rFonts w:hint="eastAsia"/>
          <w:b/>
          <w:szCs w:val="21"/>
          <w:u w:val="single"/>
          <w:lang w:val="en-US" w:eastAsia="zh-CN"/>
        </w:rPr>
        <w:t>1</w:t>
      </w:r>
      <w:r>
        <w:rPr>
          <w:b/>
          <w:szCs w:val="21"/>
          <w:u w:val="single"/>
        </w:rPr>
        <w:t>5日内交齐履约保证金后根据招标文件的要求签订合同，否则视为自动放弃中标资格，且投标保证金不予退还。承包人提供的履约保证金为合同总价的10%，其中：工期占履约保证金额的20%，工期履约保证金待工程按合同规定的工期内完成并经验收合格且提供完整的竣工资料后，无息返还，如工期延误应按合同约定缴纳违约金，同时可视情节扣除部分或全部工期履约保证金；质量占履约保证金额的40%，在施工期间，由于承包人原因造成的严重质量问题或质量事故，除视情节扣除部分或全部质量履约保证金外，还需承担全部责任及由此引起的一切费用，同时承包人必须在发包人要求的期限内整改到位达到验收标准，否则已完成合格工作量在结算时按60%计算。质量履约保证金待工程竣工验收，且完成约定的验收标准后，无息返还；安全文明施工占履约保证金额的20%，承包人在施工期间未发生安全事故，待工程竣工验收合格后，无息返还，凡在施工期间，由于承包人原因造成的事故，应按合同约定缴纳违约金，同时可视情节扣除部分或全部安全文明施工保证金，还需承担全部责任及由此引起的一切费用，发包人不承担任何责任；竣工资料占履约保证金额的10%，待提交完整的竣工资料后无息返还，若未达到招标文件要求，该保证金不予退还；项目部人员到岗占履约保证金额的10%，经发包人考核达到要求，待工程竣工验收后，无息返还，施工期间经发包人考核未达到要求的，应按合同约定缴纳违约金，同时可视情节扣除部分或全部项目部人员到岗保证金。</w:t>
      </w:r>
    </w:p>
    <w:p w14:paraId="7F79E9EA">
      <w:pPr>
        <w:pStyle w:val="5"/>
        <w:spacing w:before="120" w:after="120" w:line="440" w:lineRule="exact"/>
        <w:rPr>
          <w:rFonts w:ascii="Times New Roman" w:hAnsi="Times New Roman"/>
          <w:szCs w:val="21"/>
        </w:rPr>
      </w:pPr>
      <w:r>
        <w:rPr>
          <w:rFonts w:ascii="Times New Roman" w:hAnsi="Times New Roman"/>
          <w:szCs w:val="21"/>
        </w:rPr>
        <w:t>4</w:t>
      </w:r>
      <w:bookmarkStart w:id="143" w:name="_Toc296891202"/>
      <w:bookmarkStart w:id="144" w:name="_Toc296346663"/>
      <w:bookmarkStart w:id="145" w:name="_Toc296944501"/>
      <w:bookmarkStart w:id="146" w:name="_Toc292559366"/>
      <w:bookmarkStart w:id="147" w:name="_Toc267251413"/>
      <w:bookmarkStart w:id="148" w:name="_Toc296347161"/>
      <w:bookmarkStart w:id="149" w:name="_Toc297120462"/>
      <w:bookmarkStart w:id="150" w:name="_Toc292559871"/>
      <w:bookmarkStart w:id="151" w:name="_Toc296890990"/>
      <w:bookmarkStart w:id="152" w:name="_Toc297048348"/>
      <w:bookmarkStart w:id="153" w:name="_Toc296503162"/>
      <w:r>
        <w:rPr>
          <w:rFonts w:ascii="Times New Roman" w:hAnsi="Times New Roman"/>
          <w:szCs w:val="21"/>
        </w:rPr>
        <w:t>. 监</w:t>
      </w:r>
      <w:bookmarkEnd w:id="143"/>
      <w:bookmarkEnd w:id="144"/>
      <w:bookmarkEnd w:id="145"/>
      <w:bookmarkEnd w:id="146"/>
      <w:bookmarkEnd w:id="147"/>
      <w:bookmarkEnd w:id="148"/>
      <w:bookmarkEnd w:id="149"/>
      <w:bookmarkEnd w:id="150"/>
      <w:bookmarkEnd w:id="151"/>
      <w:bookmarkEnd w:id="152"/>
      <w:bookmarkEnd w:id="153"/>
      <w:r>
        <w:rPr>
          <w:rFonts w:ascii="Times New Roman" w:hAnsi="Times New Roman"/>
          <w:szCs w:val="21"/>
        </w:rPr>
        <w:t>理人</w:t>
      </w:r>
      <w:bookmarkEnd w:id="142"/>
    </w:p>
    <w:p w14:paraId="731B3499">
      <w:pPr>
        <w:spacing w:line="440" w:lineRule="exact"/>
        <w:ind w:firstLine="420" w:firstLineChars="200"/>
        <w:rPr>
          <w:szCs w:val="21"/>
        </w:rPr>
      </w:pPr>
      <w:r>
        <w:rPr>
          <w:szCs w:val="21"/>
        </w:rPr>
        <w:t>4.1监理人的一般规定</w:t>
      </w:r>
    </w:p>
    <w:p w14:paraId="319863A9">
      <w:pPr>
        <w:spacing w:line="440" w:lineRule="exact"/>
        <w:ind w:firstLine="420" w:firstLineChars="200"/>
        <w:rPr>
          <w:szCs w:val="21"/>
        </w:rPr>
      </w:pPr>
      <w:r>
        <w:rPr>
          <w:szCs w:val="21"/>
        </w:rPr>
        <w:t>关于监理人的监理内容：</w:t>
      </w:r>
      <w:r>
        <w:rPr>
          <w:szCs w:val="21"/>
          <w:u w:val="single"/>
        </w:rPr>
        <w:t>见《建设工程委托监理合同》</w:t>
      </w:r>
      <w:r>
        <w:rPr>
          <w:szCs w:val="21"/>
        </w:rPr>
        <w:t>。</w:t>
      </w:r>
    </w:p>
    <w:p w14:paraId="703F6927">
      <w:pPr>
        <w:spacing w:line="440" w:lineRule="exact"/>
        <w:ind w:firstLine="420" w:firstLineChars="200"/>
        <w:jc w:val="left"/>
        <w:rPr>
          <w:szCs w:val="21"/>
        </w:rPr>
      </w:pPr>
      <w:r>
        <w:rPr>
          <w:szCs w:val="21"/>
        </w:rPr>
        <w:t>关于监理人的监理权限：</w:t>
      </w:r>
      <w:r>
        <w:rPr>
          <w:szCs w:val="21"/>
          <w:u w:val="single"/>
        </w:rPr>
        <w:t>对工程质量、安全、进度、投资四大控制，对安全生产、文明施工、信息管理、组织协调施工现场和各方关系，以及《委托监理合同》内发包人委托的职权。需要取得发包人批准才能行使的职权：工程开工、停工令，工程款支付以及其它超出发包人授权之外的职权。</w:t>
      </w:r>
    </w:p>
    <w:p w14:paraId="219ED71D">
      <w:pPr>
        <w:spacing w:line="480" w:lineRule="exact"/>
        <w:ind w:firstLine="420" w:firstLineChars="200"/>
        <w:jc w:val="left"/>
        <w:rPr>
          <w:szCs w:val="21"/>
          <w:u w:val="single"/>
        </w:rPr>
      </w:pPr>
      <w:r>
        <w:rPr>
          <w:szCs w:val="21"/>
        </w:rPr>
        <w:t>关于监理人在施工现场的办公场所、生活场所的提供和费用承担的约定：</w:t>
      </w:r>
      <w:r>
        <w:rPr>
          <w:szCs w:val="21"/>
          <w:u w:val="single"/>
        </w:rPr>
        <w:t>见监理合同。</w:t>
      </w:r>
    </w:p>
    <w:p w14:paraId="1A5F72BC">
      <w:pPr>
        <w:spacing w:line="440" w:lineRule="exact"/>
        <w:ind w:firstLine="420" w:firstLineChars="200"/>
        <w:rPr>
          <w:szCs w:val="21"/>
        </w:rPr>
      </w:pPr>
      <w:r>
        <w:rPr>
          <w:szCs w:val="21"/>
        </w:rPr>
        <w:t>4.2 监理人员</w:t>
      </w:r>
    </w:p>
    <w:p w14:paraId="3E1D8250">
      <w:pPr>
        <w:spacing w:line="440" w:lineRule="exact"/>
        <w:ind w:firstLine="420" w:firstLineChars="200"/>
        <w:rPr>
          <w:szCs w:val="21"/>
        </w:rPr>
      </w:pPr>
      <w:r>
        <w:rPr>
          <w:szCs w:val="21"/>
        </w:rPr>
        <w:t>总监理工程师：</w:t>
      </w:r>
    </w:p>
    <w:p w14:paraId="1BC741F0">
      <w:pPr>
        <w:spacing w:line="440" w:lineRule="exact"/>
        <w:ind w:firstLine="420" w:firstLineChars="200"/>
        <w:rPr>
          <w:szCs w:val="21"/>
        </w:rPr>
      </w:pPr>
      <w:r>
        <w:rPr>
          <w:szCs w:val="21"/>
        </w:rPr>
        <w:t>姓    名：</w:t>
      </w:r>
      <w:r>
        <w:rPr>
          <w:szCs w:val="21"/>
          <w:u w:val="single"/>
        </w:rPr>
        <w:t xml:space="preserve">                         </w:t>
      </w:r>
      <w:r>
        <w:rPr>
          <w:szCs w:val="21"/>
        </w:rPr>
        <w:t>；</w:t>
      </w:r>
    </w:p>
    <w:p w14:paraId="08BEFACE">
      <w:pPr>
        <w:spacing w:line="440" w:lineRule="exact"/>
        <w:ind w:firstLine="420" w:firstLineChars="200"/>
        <w:rPr>
          <w:szCs w:val="21"/>
        </w:rPr>
      </w:pPr>
      <w:r>
        <w:rPr>
          <w:szCs w:val="21"/>
        </w:rPr>
        <w:t>职    务：</w:t>
      </w:r>
      <w:r>
        <w:rPr>
          <w:szCs w:val="21"/>
          <w:u w:val="single"/>
        </w:rPr>
        <w:t xml:space="preserve">                         </w:t>
      </w:r>
      <w:r>
        <w:rPr>
          <w:szCs w:val="21"/>
        </w:rPr>
        <w:t>；</w:t>
      </w:r>
    </w:p>
    <w:p w14:paraId="1B7EE79F">
      <w:pPr>
        <w:spacing w:line="440" w:lineRule="exact"/>
        <w:ind w:firstLine="420" w:firstLineChars="200"/>
        <w:rPr>
          <w:szCs w:val="21"/>
        </w:rPr>
      </w:pPr>
      <w:r>
        <w:rPr>
          <w:szCs w:val="21"/>
        </w:rPr>
        <w:t>监理工程师执业资格证书号：</w:t>
      </w:r>
      <w:r>
        <w:rPr>
          <w:szCs w:val="21"/>
          <w:u w:val="single"/>
        </w:rPr>
        <w:t xml:space="preserve">                         </w:t>
      </w:r>
      <w:r>
        <w:rPr>
          <w:szCs w:val="21"/>
        </w:rPr>
        <w:t>；</w:t>
      </w:r>
    </w:p>
    <w:p w14:paraId="5948BF0C">
      <w:pPr>
        <w:spacing w:line="440" w:lineRule="exact"/>
        <w:ind w:firstLine="420" w:firstLineChars="200"/>
        <w:rPr>
          <w:szCs w:val="21"/>
        </w:rPr>
      </w:pPr>
      <w:r>
        <w:rPr>
          <w:szCs w:val="21"/>
        </w:rPr>
        <w:t>联系电话：</w:t>
      </w:r>
      <w:r>
        <w:rPr>
          <w:szCs w:val="21"/>
          <w:u w:val="single"/>
        </w:rPr>
        <w:t xml:space="preserve">                         </w:t>
      </w:r>
      <w:r>
        <w:rPr>
          <w:szCs w:val="21"/>
        </w:rPr>
        <w:t>；</w:t>
      </w:r>
    </w:p>
    <w:p w14:paraId="6D03414C">
      <w:pPr>
        <w:spacing w:line="440" w:lineRule="exact"/>
        <w:ind w:firstLine="420" w:firstLineChars="200"/>
        <w:rPr>
          <w:szCs w:val="21"/>
        </w:rPr>
      </w:pPr>
      <w:r>
        <w:rPr>
          <w:szCs w:val="21"/>
        </w:rPr>
        <w:t>电子信箱：</w:t>
      </w:r>
      <w:r>
        <w:rPr>
          <w:szCs w:val="21"/>
          <w:u w:val="single"/>
        </w:rPr>
        <w:t xml:space="preserve">                         </w:t>
      </w:r>
      <w:r>
        <w:rPr>
          <w:szCs w:val="21"/>
        </w:rPr>
        <w:t>；</w:t>
      </w:r>
    </w:p>
    <w:p w14:paraId="63FA1FB7">
      <w:pPr>
        <w:spacing w:line="440" w:lineRule="exact"/>
        <w:ind w:firstLine="420" w:firstLineChars="200"/>
        <w:rPr>
          <w:szCs w:val="21"/>
        </w:rPr>
      </w:pPr>
      <w:r>
        <w:rPr>
          <w:szCs w:val="21"/>
        </w:rPr>
        <w:t>通信地址：</w:t>
      </w:r>
      <w:r>
        <w:rPr>
          <w:szCs w:val="21"/>
          <w:u w:val="single"/>
        </w:rPr>
        <w:t xml:space="preserve">                         </w:t>
      </w:r>
      <w:r>
        <w:rPr>
          <w:szCs w:val="21"/>
        </w:rPr>
        <w:t>；</w:t>
      </w:r>
    </w:p>
    <w:p w14:paraId="654F2003">
      <w:pPr>
        <w:spacing w:line="440" w:lineRule="exact"/>
        <w:ind w:firstLine="420" w:firstLineChars="200"/>
        <w:rPr>
          <w:szCs w:val="21"/>
        </w:rPr>
      </w:pPr>
      <w:r>
        <w:rPr>
          <w:szCs w:val="21"/>
        </w:rPr>
        <w:t>关于监理人的其他约定：</w:t>
      </w:r>
      <w:r>
        <w:rPr>
          <w:szCs w:val="21"/>
          <w:u w:val="single"/>
        </w:rPr>
        <w:t xml:space="preserve">                         </w:t>
      </w:r>
      <w:r>
        <w:rPr>
          <w:szCs w:val="21"/>
        </w:rPr>
        <w:t>。</w:t>
      </w:r>
    </w:p>
    <w:p w14:paraId="22552DD9">
      <w:pPr>
        <w:spacing w:line="440" w:lineRule="exact"/>
        <w:ind w:firstLine="420" w:firstLineChars="200"/>
        <w:rPr>
          <w:szCs w:val="21"/>
        </w:rPr>
      </w:pPr>
      <w:r>
        <w:rPr>
          <w:szCs w:val="21"/>
        </w:rPr>
        <w:t>4.4 商定或确定</w:t>
      </w:r>
    </w:p>
    <w:p w14:paraId="30999AD8">
      <w:pPr>
        <w:spacing w:line="440" w:lineRule="exact"/>
        <w:ind w:firstLine="420" w:firstLineChars="200"/>
        <w:rPr>
          <w:szCs w:val="21"/>
        </w:rPr>
      </w:pPr>
      <w:bookmarkStart w:id="154" w:name="_Toc267251418"/>
      <w:r>
        <w:rPr>
          <w:szCs w:val="21"/>
        </w:rPr>
        <w:t>在发包人和承包人不能通过协商达成一致意见时，发包人授权监理人对以下事项进行确定：</w:t>
      </w:r>
      <w:r>
        <w:rPr>
          <w:szCs w:val="21"/>
          <w:u w:val="single"/>
        </w:rPr>
        <w:t>/</w:t>
      </w:r>
      <w:r>
        <w:rPr>
          <w:szCs w:val="21"/>
        </w:rPr>
        <w:t>。</w:t>
      </w:r>
    </w:p>
    <w:p w14:paraId="6DDD0F1A">
      <w:pPr>
        <w:pStyle w:val="5"/>
        <w:spacing w:before="120" w:after="120" w:line="440" w:lineRule="exact"/>
        <w:rPr>
          <w:rFonts w:ascii="Times New Roman" w:hAnsi="Times New Roman"/>
          <w:szCs w:val="21"/>
        </w:rPr>
      </w:pPr>
      <w:bookmarkStart w:id="155" w:name="_Toc351203637"/>
      <w:r>
        <w:rPr>
          <w:rFonts w:ascii="Times New Roman" w:hAnsi="Times New Roman"/>
          <w:szCs w:val="21"/>
        </w:rPr>
        <w:t>5</w:t>
      </w:r>
      <w:bookmarkEnd w:id="154"/>
      <w:bookmarkStart w:id="156" w:name="_Toc296944502"/>
      <w:bookmarkStart w:id="157" w:name="_Toc296347162"/>
      <w:bookmarkStart w:id="158" w:name="_Toc296503163"/>
      <w:bookmarkStart w:id="159" w:name="_Toc296346664"/>
      <w:bookmarkStart w:id="160" w:name="_Toc296891203"/>
      <w:bookmarkStart w:id="161" w:name="_Toc296890991"/>
      <w:bookmarkStart w:id="162" w:name="_Toc292559367"/>
      <w:bookmarkStart w:id="163" w:name="_Toc297120463"/>
      <w:bookmarkStart w:id="164" w:name="_Toc292559872"/>
      <w:bookmarkStart w:id="165" w:name="_Toc297048349"/>
      <w:r>
        <w:rPr>
          <w:rFonts w:ascii="Times New Roman" w:hAnsi="Times New Roman"/>
          <w:szCs w:val="21"/>
        </w:rPr>
        <w:t>. 工程质量</w:t>
      </w:r>
      <w:bookmarkEnd w:id="155"/>
    </w:p>
    <w:p w14:paraId="3B377708">
      <w:pPr>
        <w:spacing w:line="440" w:lineRule="exact"/>
        <w:ind w:firstLine="420" w:firstLineChars="200"/>
        <w:rPr>
          <w:szCs w:val="21"/>
        </w:rPr>
      </w:pPr>
      <w:r>
        <w:rPr>
          <w:szCs w:val="21"/>
        </w:rPr>
        <w:t>5.1 质量要求</w:t>
      </w:r>
    </w:p>
    <w:p w14:paraId="7AEC8141">
      <w:pPr>
        <w:spacing w:line="440" w:lineRule="exact"/>
        <w:ind w:firstLine="420" w:firstLineChars="200"/>
        <w:rPr>
          <w:szCs w:val="21"/>
        </w:rPr>
      </w:pPr>
      <w:bookmarkStart w:id="166" w:name="_Toc297216155"/>
      <w:bookmarkStart w:id="167" w:name="_Toc312677997"/>
      <w:bookmarkStart w:id="168" w:name="_Toc303539106"/>
      <w:bookmarkStart w:id="169" w:name="_Toc300934949"/>
      <w:bookmarkStart w:id="170" w:name="_Toc318581164"/>
      <w:bookmarkStart w:id="171" w:name="_Toc304295527"/>
      <w:bookmarkStart w:id="172" w:name="_Toc297123496"/>
      <w:r>
        <w:rPr>
          <w:szCs w:val="21"/>
        </w:rPr>
        <w:t>5.1.1工程质量必须达到国家施工质量验收规范合格标准。</w:t>
      </w:r>
    </w:p>
    <w:p w14:paraId="2D24CF2D">
      <w:pPr>
        <w:spacing w:line="440" w:lineRule="exact"/>
        <w:ind w:firstLine="420" w:firstLineChars="200"/>
        <w:rPr>
          <w:szCs w:val="21"/>
        </w:rPr>
      </w:pPr>
      <w:r>
        <w:rPr>
          <w:szCs w:val="21"/>
        </w:rPr>
        <w:t>5.2质量保证措施</w:t>
      </w:r>
    </w:p>
    <w:p w14:paraId="24AB71F5">
      <w:pPr>
        <w:spacing w:line="440" w:lineRule="exact"/>
        <w:ind w:firstLine="420" w:firstLineChars="200"/>
        <w:rPr>
          <w:szCs w:val="21"/>
        </w:rPr>
      </w:pPr>
      <w:r>
        <w:rPr>
          <w:szCs w:val="21"/>
        </w:rPr>
        <w:t>5.2.2承包人必须严格按照施工图纸、工程技术要求及有关工程施工规范、规格和标准施工，并无条件</w:t>
      </w:r>
      <w:r>
        <w:rPr>
          <w:rFonts w:hint="eastAsia"/>
          <w:szCs w:val="21"/>
          <w:lang w:eastAsia="zh-CN"/>
        </w:rPr>
        <w:t>地</w:t>
      </w:r>
      <w:r>
        <w:rPr>
          <w:szCs w:val="21"/>
        </w:rPr>
        <w:t xml:space="preserve">接受发包人委托的监理单位全方位、全过程的监督管理。无论监理工程师是否进行并通过了各项检验，均不解除承包人对自己承包的工程的质量所负的责任，除非质量问题是由非承包人原因。       </w:t>
      </w:r>
    </w:p>
    <w:p w14:paraId="65EDE571">
      <w:pPr>
        <w:spacing w:line="440" w:lineRule="exact"/>
        <w:ind w:firstLine="420" w:firstLineChars="200"/>
        <w:rPr>
          <w:b/>
          <w:kern w:val="0"/>
          <w:szCs w:val="21"/>
          <w:u w:val="single"/>
        </w:rPr>
      </w:pPr>
      <w:r>
        <w:rPr>
          <w:szCs w:val="21"/>
        </w:rPr>
        <w:t>关于工程奖项的约定：</w:t>
      </w:r>
      <w:r>
        <w:rPr>
          <w:b/>
          <w:kern w:val="0"/>
          <w:szCs w:val="21"/>
          <w:u w:val="single"/>
        </w:rPr>
        <w:t>工程质量达不到协议书中约定的质量标准的</w:t>
      </w:r>
      <w:r>
        <w:rPr>
          <w:rFonts w:hint="eastAsia"/>
          <w:b/>
          <w:kern w:val="0"/>
          <w:szCs w:val="21"/>
          <w:u w:val="single"/>
          <w:lang w:eastAsia="zh-CN"/>
        </w:rPr>
        <w:t>，</w:t>
      </w:r>
      <w:r>
        <w:rPr>
          <w:b/>
          <w:kern w:val="0"/>
          <w:szCs w:val="21"/>
          <w:u w:val="single"/>
        </w:rPr>
        <w:t>没收</w:t>
      </w:r>
      <w:r>
        <w:rPr>
          <w:b/>
          <w:bCs/>
          <w:kern w:val="0"/>
          <w:szCs w:val="21"/>
          <w:u w:val="single"/>
        </w:rPr>
        <w:t>履约保证金金额的40%</w:t>
      </w:r>
      <w:r>
        <w:rPr>
          <w:b/>
          <w:kern w:val="0"/>
          <w:szCs w:val="21"/>
          <w:u w:val="single"/>
        </w:rPr>
        <w:t>作为违约金  。</w:t>
      </w:r>
    </w:p>
    <w:p w14:paraId="645662B3">
      <w:pPr>
        <w:spacing w:line="440" w:lineRule="exact"/>
        <w:ind w:firstLine="420" w:firstLineChars="200"/>
        <w:rPr>
          <w:szCs w:val="21"/>
        </w:rPr>
      </w:pPr>
      <w:r>
        <w:rPr>
          <w:szCs w:val="21"/>
        </w:rPr>
        <w:t>5.3 隐蔽工程检查</w:t>
      </w:r>
    </w:p>
    <w:p w14:paraId="7E750F41">
      <w:pPr>
        <w:spacing w:line="440" w:lineRule="exact"/>
        <w:ind w:firstLine="420" w:firstLineChars="200"/>
        <w:rPr>
          <w:szCs w:val="21"/>
        </w:rPr>
      </w:pPr>
      <w:r>
        <w:rPr>
          <w:szCs w:val="21"/>
        </w:rPr>
        <w:t>5.3.2承包人提前通知监理人隐蔽工程检查的期限的约定：</w:t>
      </w:r>
      <w:r>
        <w:rPr>
          <w:b/>
          <w:szCs w:val="21"/>
          <w:u w:val="single"/>
        </w:rPr>
        <w:t>共同检查前48小时书面通知监理人</w:t>
      </w:r>
      <w:r>
        <w:rPr>
          <w:szCs w:val="21"/>
        </w:rPr>
        <w:t>。</w:t>
      </w:r>
    </w:p>
    <w:p w14:paraId="1C0C053D">
      <w:pPr>
        <w:spacing w:line="440" w:lineRule="exact"/>
        <w:ind w:firstLine="420" w:firstLineChars="200"/>
        <w:jc w:val="left"/>
        <w:rPr>
          <w:szCs w:val="21"/>
        </w:rPr>
      </w:pPr>
      <w:r>
        <w:rPr>
          <w:szCs w:val="21"/>
        </w:rPr>
        <w:t>监理人不能按时进行检查时，应提前</w:t>
      </w:r>
      <w:r>
        <w:rPr>
          <w:szCs w:val="21"/>
          <w:u w:val="single"/>
        </w:rPr>
        <w:t>/</w:t>
      </w:r>
      <w:r>
        <w:rPr>
          <w:szCs w:val="21"/>
        </w:rPr>
        <w:t>小时提交书面延期要求。</w:t>
      </w:r>
    </w:p>
    <w:p w14:paraId="35BBC733">
      <w:pPr>
        <w:spacing w:line="440" w:lineRule="exact"/>
        <w:ind w:firstLine="420" w:firstLineChars="200"/>
        <w:jc w:val="left"/>
        <w:rPr>
          <w:szCs w:val="21"/>
        </w:rPr>
      </w:pPr>
      <w:r>
        <w:rPr>
          <w:szCs w:val="21"/>
        </w:rPr>
        <w:t>关于延期最长不得超过：</w:t>
      </w:r>
      <w:r>
        <w:rPr>
          <w:szCs w:val="21"/>
          <w:u w:val="single"/>
        </w:rPr>
        <w:t>/</w:t>
      </w:r>
      <w:r>
        <w:rPr>
          <w:szCs w:val="21"/>
        </w:rPr>
        <w:t>小时。</w:t>
      </w:r>
    </w:p>
    <w:p w14:paraId="5542685D">
      <w:pPr>
        <w:pStyle w:val="5"/>
        <w:spacing w:before="120" w:after="120" w:line="440" w:lineRule="exact"/>
        <w:rPr>
          <w:rFonts w:ascii="Times New Roman" w:hAnsi="Times New Roman"/>
          <w:szCs w:val="21"/>
        </w:rPr>
      </w:pPr>
      <w:bookmarkStart w:id="173" w:name="_Toc351203638"/>
      <w:r>
        <w:rPr>
          <w:rFonts w:ascii="Times New Roman" w:hAnsi="Times New Roman"/>
          <w:szCs w:val="21"/>
        </w:rPr>
        <w:t>6. 安全文明施工与环境保护</w:t>
      </w:r>
      <w:bookmarkEnd w:id="173"/>
    </w:p>
    <w:p w14:paraId="0E4DFF10">
      <w:pPr>
        <w:spacing w:line="440" w:lineRule="exact"/>
        <w:ind w:firstLine="420" w:firstLineChars="200"/>
        <w:rPr>
          <w:szCs w:val="21"/>
        </w:rPr>
      </w:pPr>
      <w:r>
        <w:rPr>
          <w:szCs w:val="21"/>
        </w:rPr>
        <w:t>6.1安全文明施工</w:t>
      </w:r>
    </w:p>
    <w:p w14:paraId="4A72DDA2">
      <w:pPr>
        <w:spacing w:line="440" w:lineRule="exact"/>
        <w:ind w:firstLine="420" w:firstLineChars="200"/>
        <w:rPr>
          <w:szCs w:val="21"/>
        </w:rPr>
      </w:pPr>
      <w:r>
        <w:rPr>
          <w:szCs w:val="21"/>
        </w:rPr>
        <w:t>6.1.1 项目安全生产的达标目标及相应事项的约定：</w:t>
      </w:r>
    </w:p>
    <w:p w14:paraId="00D55202">
      <w:pPr>
        <w:pStyle w:val="52"/>
        <w:spacing w:before="0" w:beforeAutospacing="0" w:after="0" w:afterAutospacing="0" w:line="460" w:lineRule="exact"/>
        <w:ind w:firstLine="420" w:firstLineChars="200"/>
        <w:rPr>
          <w:rFonts w:ascii="Times New Roman" w:hAnsi="Times New Roman" w:cs="Times New Roman"/>
          <w:sz w:val="21"/>
          <w:szCs w:val="21"/>
          <w:u w:val="single"/>
        </w:rPr>
      </w:pPr>
      <w:r>
        <w:rPr>
          <w:rFonts w:ascii="Times New Roman" w:hAnsi="Times New Roman" w:cs="Times New Roman"/>
          <w:bCs/>
          <w:sz w:val="21"/>
          <w:szCs w:val="21"/>
        </w:rPr>
        <w:t>（1）</w:t>
      </w:r>
      <w:r>
        <w:rPr>
          <w:rFonts w:ascii="Times New Roman" w:hAnsi="Times New Roman" w:cs="Times New Roman"/>
          <w:sz w:val="21"/>
          <w:szCs w:val="21"/>
          <w:u w:val="single" w:color="000000"/>
        </w:rPr>
        <w:t>承包人须对本合同范围内所</w:t>
      </w:r>
      <w:r>
        <w:rPr>
          <w:rFonts w:ascii="Times New Roman" w:hAnsi="Times New Roman" w:cs="Times New Roman"/>
          <w:sz w:val="21"/>
          <w:szCs w:val="21"/>
          <w:u w:val="single"/>
        </w:rPr>
        <w:t>有施工范</w:t>
      </w:r>
      <w:r>
        <w:rPr>
          <w:rFonts w:ascii="Times New Roman" w:hAnsi="Times New Roman" w:cs="Times New Roman"/>
          <w:sz w:val="21"/>
          <w:szCs w:val="21"/>
          <w:u w:val="single" w:color="000000"/>
        </w:rPr>
        <w:t>围和施工人员负全部安全施工责</w:t>
      </w:r>
      <w:r>
        <w:rPr>
          <w:rFonts w:ascii="Times New Roman" w:hAnsi="Times New Roman" w:cs="Times New Roman"/>
          <w:sz w:val="21"/>
          <w:szCs w:val="21"/>
          <w:u w:val="single"/>
        </w:rPr>
        <w:t>任。承包人应严格</w:t>
      </w:r>
      <w:r>
        <w:rPr>
          <w:rFonts w:hint="eastAsia" w:ascii="Times New Roman" w:hAnsi="Times New Roman" w:cs="Times New Roman"/>
          <w:sz w:val="21"/>
          <w:szCs w:val="21"/>
          <w:u w:val="single"/>
          <w:lang w:eastAsia="zh-CN"/>
        </w:rPr>
        <w:t>按照</w:t>
      </w:r>
      <w:r>
        <w:rPr>
          <w:rFonts w:ascii="Times New Roman" w:hAnsi="Times New Roman" w:cs="Times New Roman"/>
          <w:bCs/>
          <w:sz w:val="21"/>
          <w:szCs w:val="21"/>
          <w:u w:val="single"/>
        </w:rPr>
        <w:t>《建设工程安全生产管理条例》等法律、</w:t>
      </w:r>
      <w:r>
        <w:rPr>
          <w:rFonts w:ascii="Times New Roman" w:hAnsi="Times New Roman" w:cs="Times New Roman"/>
          <w:sz w:val="21"/>
          <w:szCs w:val="21"/>
          <w:u w:val="single"/>
        </w:rPr>
        <w:t>工程建设安全生产地有关管理规定，采取安全措施组织施工。若发生安全事故，一切责任由承包方承担。</w:t>
      </w:r>
    </w:p>
    <w:p w14:paraId="59F98E63">
      <w:pPr>
        <w:pStyle w:val="52"/>
        <w:spacing w:before="0" w:beforeAutospacing="0" w:after="0" w:afterAutospacing="0" w:line="460" w:lineRule="exact"/>
        <w:ind w:firstLine="420" w:firstLineChars="200"/>
        <w:rPr>
          <w:rFonts w:ascii="Times New Roman" w:hAnsi="Times New Roman" w:cs="Times New Roman"/>
          <w:bCs/>
          <w:sz w:val="21"/>
          <w:szCs w:val="21"/>
          <w:u w:val="single"/>
        </w:rPr>
      </w:pPr>
      <w:r>
        <w:rPr>
          <w:rFonts w:ascii="Times New Roman" w:hAnsi="Times New Roman" w:cs="Times New Roman"/>
          <w:sz w:val="21"/>
          <w:szCs w:val="21"/>
        </w:rPr>
        <w:t>（2）</w:t>
      </w:r>
      <w:r>
        <w:rPr>
          <w:rFonts w:ascii="Times New Roman" w:hAnsi="Times New Roman" w:cs="Times New Roman"/>
          <w:bCs/>
          <w:sz w:val="21"/>
          <w:szCs w:val="21"/>
          <w:u w:val="single"/>
        </w:rPr>
        <w:t>承包人对施工现场安全生产负总责，现场必须按要求配备安全员，安全员及特种作业人员应持证上岗，如发包人检查到承包人人员不到位的，则发包人有权按1000元/人·次计取违约金，从工程款中直接扣除。</w:t>
      </w:r>
    </w:p>
    <w:p w14:paraId="53883DBE">
      <w:pPr>
        <w:spacing w:line="440" w:lineRule="exact"/>
        <w:ind w:firstLine="420" w:firstLineChars="200"/>
        <w:rPr>
          <w:bCs/>
          <w:szCs w:val="21"/>
          <w:u w:val="single"/>
        </w:rPr>
      </w:pPr>
      <w:r>
        <w:rPr>
          <w:bCs/>
          <w:szCs w:val="21"/>
        </w:rPr>
        <w:t>（3）</w:t>
      </w:r>
      <w:r>
        <w:rPr>
          <w:bCs/>
          <w:szCs w:val="21"/>
          <w:u w:val="single"/>
        </w:rPr>
        <w:t>工程施工前和施工中，承包人项目经理或技术负责人应当对有关安全施工技术进行交底； 承包人必须编制安全施工措施和施工现场临时用电、施工现场周边及主要通道的安全防护措施及其它有关法规要求的专项施工方案，专项施工方案必须经本单位技术负责人批准后，报发包人代表和现场监理批准后实施。</w:t>
      </w:r>
    </w:p>
    <w:p w14:paraId="20C7DBA6">
      <w:pPr>
        <w:spacing w:line="440" w:lineRule="exact"/>
        <w:ind w:firstLine="420" w:firstLineChars="200"/>
        <w:rPr>
          <w:bCs/>
          <w:szCs w:val="21"/>
          <w:u w:val="single"/>
        </w:rPr>
      </w:pPr>
      <w:r>
        <w:rPr>
          <w:bCs/>
          <w:szCs w:val="21"/>
          <w:u w:val="single"/>
        </w:rPr>
        <w:t>工程施工前，承包人应根据</w:t>
      </w:r>
      <w:r>
        <w:rPr>
          <w:rFonts w:hint="eastAsia"/>
          <w:bCs/>
          <w:szCs w:val="21"/>
          <w:u w:val="single"/>
          <w:lang w:eastAsia="zh-CN"/>
        </w:rPr>
        <w:t>法律法规</w:t>
      </w:r>
      <w:r>
        <w:rPr>
          <w:bCs/>
          <w:szCs w:val="21"/>
          <w:u w:val="single"/>
        </w:rPr>
        <w:t>、规范、标准等要求，制定安全施工标准及要求，负责向施工作业班组、作业人员作出详细的说明，并由双方签字确认。</w:t>
      </w:r>
    </w:p>
    <w:p w14:paraId="292D0734">
      <w:pPr>
        <w:spacing w:line="440" w:lineRule="exact"/>
        <w:ind w:firstLine="420" w:firstLineChars="200"/>
        <w:rPr>
          <w:bCs/>
          <w:szCs w:val="21"/>
          <w:u w:val="single"/>
        </w:rPr>
      </w:pPr>
      <w:r>
        <w:rPr>
          <w:bCs/>
          <w:szCs w:val="21"/>
          <w:u w:val="single"/>
        </w:rPr>
        <w:t>工程施工前，承包人使用的安全防护用具、机械设备、施工机具及配件，应当具有生产（制造）许可证、产品合格证，并在进入施工现场前进行查验，经监理工程师签字确认后方可使用。</w:t>
      </w:r>
    </w:p>
    <w:p w14:paraId="32843FEA">
      <w:pPr>
        <w:spacing w:line="440" w:lineRule="exact"/>
        <w:ind w:firstLine="420" w:firstLineChars="200"/>
        <w:rPr>
          <w:bCs/>
          <w:szCs w:val="21"/>
          <w:u w:val="single"/>
        </w:rPr>
      </w:pPr>
      <w:r>
        <w:rPr>
          <w:bCs/>
          <w:szCs w:val="21"/>
          <w:u w:val="single"/>
        </w:rPr>
        <w:t>特种作业人员，必须按照国家有关规定经过专门的安全作业培训，并取得特种作业操作资格证书后，方可上岗作业。</w:t>
      </w:r>
    </w:p>
    <w:p w14:paraId="49EFE2FC">
      <w:pPr>
        <w:spacing w:line="440" w:lineRule="exact"/>
        <w:ind w:firstLine="420" w:firstLineChars="200"/>
        <w:rPr>
          <w:bCs/>
          <w:szCs w:val="21"/>
          <w:u w:val="single"/>
        </w:rPr>
      </w:pPr>
      <w:r>
        <w:rPr>
          <w:bCs/>
          <w:szCs w:val="21"/>
          <w:u w:val="single"/>
        </w:rPr>
        <w:t>未能达到上述（1）</w:t>
      </w:r>
      <w:r>
        <w:rPr>
          <w:rFonts w:hint="eastAsia"/>
          <w:bCs/>
          <w:szCs w:val="21"/>
          <w:u w:val="single"/>
          <w:lang w:eastAsia="zh-CN"/>
        </w:rPr>
        <w:t>－</w:t>
      </w:r>
      <w:r>
        <w:rPr>
          <w:bCs/>
          <w:szCs w:val="21"/>
          <w:u w:val="single"/>
        </w:rPr>
        <w:t>（3）条要求，发包人有权扣除承包人履约保证金的5%-10%。</w:t>
      </w:r>
    </w:p>
    <w:p w14:paraId="695D39B0">
      <w:pPr>
        <w:spacing w:line="440" w:lineRule="exact"/>
        <w:ind w:firstLine="420" w:firstLineChars="200"/>
        <w:rPr>
          <w:bCs/>
          <w:szCs w:val="21"/>
          <w:u w:val="single"/>
        </w:rPr>
      </w:pPr>
      <w:r>
        <w:rPr>
          <w:bCs/>
          <w:szCs w:val="21"/>
          <w:u w:val="single"/>
        </w:rPr>
        <w:t>（4）承包人应严格</w:t>
      </w:r>
      <w:r>
        <w:rPr>
          <w:rFonts w:hint="eastAsia"/>
          <w:bCs/>
          <w:szCs w:val="21"/>
          <w:u w:val="single"/>
          <w:lang w:eastAsia="zh-CN"/>
        </w:rPr>
        <w:t>按照</w:t>
      </w:r>
      <w:r>
        <w:rPr>
          <w:bCs/>
          <w:szCs w:val="21"/>
          <w:u w:val="single"/>
        </w:rPr>
        <w:t>《建设工程安全生产管理条例》等法律、法规采取安全措施、组织</w:t>
      </w:r>
    </w:p>
    <w:p w14:paraId="531FB55B">
      <w:pPr>
        <w:spacing w:line="440" w:lineRule="exact"/>
        <w:ind w:firstLine="420" w:firstLineChars="200"/>
        <w:rPr>
          <w:bCs/>
          <w:szCs w:val="21"/>
          <w:u w:val="single"/>
        </w:rPr>
      </w:pPr>
      <w:r>
        <w:rPr>
          <w:bCs/>
          <w:szCs w:val="21"/>
          <w:u w:val="single"/>
        </w:rPr>
        <w:t>（5）建立安全制度、安全检查制度、安全教育制度、工地班前活动制度、文明施工检查制度。满足江苏省、南通市等安监部门安全文明生产的要求，做好安全技术教育及交底，落实所有安全技术措施和人身防护用品。</w:t>
      </w:r>
    </w:p>
    <w:p w14:paraId="40D3ABB2">
      <w:pPr>
        <w:spacing w:line="440" w:lineRule="exact"/>
        <w:ind w:firstLine="420" w:firstLineChars="200"/>
        <w:rPr>
          <w:bCs/>
          <w:color w:val="000000"/>
          <w:szCs w:val="21"/>
        </w:rPr>
      </w:pPr>
      <w:r>
        <w:rPr>
          <w:bCs/>
          <w:szCs w:val="21"/>
          <w:u w:val="single"/>
        </w:rPr>
        <w:t>（6）</w:t>
      </w:r>
      <w:r>
        <w:rPr>
          <w:b/>
          <w:szCs w:val="21"/>
          <w:u w:val="single"/>
        </w:rPr>
        <w:t>凡</w:t>
      </w:r>
      <w:r>
        <w:rPr>
          <w:b/>
          <w:bCs/>
          <w:color w:val="000000"/>
          <w:szCs w:val="21"/>
          <w:u w:val="single"/>
        </w:rPr>
        <w:t>在施工期间，由于承包人原因造成的事故，除根据事故的严重程度或等级扣除部分或全部安全文明施工履约保证金外，还需承担全部责任及由此引起的一切费用，发包人不承担任何责任。</w:t>
      </w:r>
    </w:p>
    <w:p w14:paraId="5471D808">
      <w:pPr>
        <w:spacing w:line="440" w:lineRule="exact"/>
        <w:ind w:firstLine="525" w:firstLineChars="250"/>
        <w:jc w:val="left"/>
        <w:rPr>
          <w:szCs w:val="21"/>
        </w:rPr>
      </w:pPr>
      <w:r>
        <w:rPr>
          <w:szCs w:val="21"/>
        </w:rPr>
        <w:t>6.1.4 关于治安保卫的特别约定：</w:t>
      </w:r>
      <w:r>
        <w:rPr>
          <w:bCs/>
          <w:szCs w:val="21"/>
          <w:u w:val="single"/>
        </w:rPr>
        <w:t>施工期间承包人按发包人要求做好成品保护工作；发包人另行发包的工程每项工程完成后，经发包方、总承包方、分包方三方验收合格后，交总承包方负责总包管理</w:t>
      </w:r>
      <w:r>
        <w:rPr>
          <w:szCs w:val="21"/>
        </w:rPr>
        <w:t>。</w:t>
      </w:r>
    </w:p>
    <w:p w14:paraId="38D2781E">
      <w:pPr>
        <w:spacing w:line="440" w:lineRule="exact"/>
        <w:ind w:left="479" w:leftChars="228"/>
        <w:jc w:val="left"/>
        <w:rPr>
          <w:b/>
          <w:spacing w:val="-7"/>
          <w:szCs w:val="21"/>
          <w:u w:val="single"/>
        </w:rPr>
      </w:pPr>
      <w:r>
        <w:rPr>
          <w:szCs w:val="21"/>
        </w:rPr>
        <w:t>关于编制施工场地治安管理计划的约定：</w:t>
      </w:r>
      <w:r>
        <w:rPr>
          <w:b/>
          <w:szCs w:val="21"/>
          <w:u w:val="single"/>
        </w:rPr>
        <w:t>开</w:t>
      </w:r>
      <w:r>
        <w:rPr>
          <w:b/>
          <w:spacing w:val="-7"/>
          <w:szCs w:val="21"/>
          <w:u w:val="single"/>
        </w:rPr>
        <w:t>工前三天提供施工场地治安管理计划。</w:t>
      </w:r>
    </w:p>
    <w:p w14:paraId="33EA2156">
      <w:pPr>
        <w:spacing w:line="440" w:lineRule="exact"/>
        <w:ind w:left="479" w:leftChars="228"/>
        <w:jc w:val="left"/>
        <w:rPr>
          <w:szCs w:val="21"/>
        </w:rPr>
      </w:pPr>
      <w:r>
        <w:rPr>
          <w:szCs w:val="21"/>
        </w:rPr>
        <w:t>6.1.5 文明施工</w:t>
      </w:r>
    </w:p>
    <w:p w14:paraId="45E2F3D7">
      <w:pPr>
        <w:autoSpaceDE w:val="0"/>
        <w:autoSpaceDN w:val="0"/>
        <w:adjustRightInd w:val="0"/>
        <w:spacing w:line="440" w:lineRule="exact"/>
        <w:ind w:firstLine="420" w:firstLineChars="200"/>
        <w:rPr>
          <w:bCs/>
          <w:szCs w:val="21"/>
          <w:u w:val="single"/>
        </w:rPr>
      </w:pPr>
      <w:r>
        <w:rPr>
          <w:szCs w:val="21"/>
        </w:rPr>
        <w:t>合同当事人对文明施工的要求：</w:t>
      </w:r>
      <w:r>
        <w:rPr>
          <w:bCs/>
          <w:szCs w:val="21"/>
          <w:u w:val="single"/>
        </w:rPr>
        <w:t>承包人必须按照市级标化工地标准和要求，施工现场的材料堆放要整齐，机械停放有序，做到工完料清；遵守环境卫生管理的有关规定，符合清洁卫生要求，承担因自身原因违反有关规定造成的损失和罚款；</w:t>
      </w:r>
      <w:r>
        <w:rPr>
          <w:rFonts w:hint="eastAsia"/>
          <w:bCs/>
          <w:szCs w:val="21"/>
          <w:u w:val="single"/>
          <w:lang w:eastAsia="zh-CN"/>
        </w:rPr>
        <w:t>定期</w:t>
      </w:r>
      <w:r>
        <w:rPr>
          <w:bCs/>
          <w:szCs w:val="21"/>
          <w:u w:val="single"/>
        </w:rPr>
        <w:t>将所有建筑垃圾从施工场地清除，并运出场外；交工前，将所有剩余的建筑材料运走或运至指定地点堆放，将所有施工机械和设备从施工场地运走。做好场地清理及相关工作。上述费用包含在合同价中。未能达到上述要求发包人有权扣除部分履约保证金。若承包人现场施工作业面、办公区、生活区内清洁卫生满足不了文明施工要求，发包人有权安排其它单位或个人打扫，按具体发生费用的2倍及以上由承包人缴纳至发包人指定账户或从其工程款中扣除。承包人必须服从发包人现场的统一管理和协调，做到文明施工。施工现场要设立标语、标牌，做到文明施工，树立企业形象，主动接受社会监督和有关部门的管理 。</w:t>
      </w:r>
    </w:p>
    <w:p w14:paraId="3AC846ED">
      <w:pPr>
        <w:spacing w:line="440" w:lineRule="exact"/>
        <w:ind w:firstLine="459"/>
        <w:rPr>
          <w:szCs w:val="21"/>
        </w:rPr>
      </w:pPr>
      <w:r>
        <w:rPr>
          <w:szCs w:val="21"/>
        </w:rPr>
        <w:t>6.1.6 关于安全文明施工费支付比例和支付期限的约定：</w:t>
      </w:r>
      <w:r>
        <w:rPr>
          <w:szCs w:val="21"/>
          <w:u w:val="single"/>
        </w:rPr>
        <w:t xml:space="preserve"> 无  </w:t>
      </w:r>
      <w:r>
        <w:rPr>
          <w:szCs w:val="21"/>
        </w:rPr>
        <w:t>。</w:t>
      </w:r>
    </w:p>
    <w:p w14:paraId="7F502EAD">
      <w:pPr>
        <w:spacing w:line="440" w:lineRule="exact"/>
        <w:ind w:left="479" w:leftChars="228"/>
        <w:jc w:val="left"/>
        <w:rPr>
          <w:szCs w:val="21"/>
        </w:rPr>
      </w:pPr>
      <w:r>
        <w:rPr>
          <w:szCs w:val="21"/>
        </w:rPr>
        <w:t>6.1.9安全生产责任</w:t>
      </w:r>
    </w:p>
    <w:p w14:paraId="063390EF">
      <w:pPr>
        <w:spacing w:line="440" w:lineRule="exact"/>
        <w:ind w:firstLine="420" w:firstLineChars="200"/>
        <w:jc w:val="left"/>
        <w:rPr>
          <w:kern w:val="0"/>
          <w:szCs w:val="21"/>
          <w:u w:val="single"/>
        </w:rPr>
      </w:pPr>
      <w:r>
        <w:rPr>
          <w:szCs w:val="21"/>
          <w:u w:val="single"/>
        </w:rPr>
        <w:t>承包</w:t>
      </w:r>
      <w:r>
        <w:rPr>
          <w:kern w:val="0"/>
          <w:szCs w:val="21"/>
          <w:u w:val="single"/>
        </w:rPr>
        <w:t>人应严格</w:t>
      </w:r>
      <w:r>
        <w:rPr>
          <w:rFonts w:hint="eastAsia"/>
          <w:kern w:val="0"/>
          <w:szCs w:val="21"/>
          <w:u w:val="single"/>
          <w:lang w:eastAsia="zh-CN"/>
        </w:rPr>
        <w:t>按照</w:t>
      </w:r>
      <w:r>
        <w:rPr>
          <w:kern w:val="0"/>
          <w:szCs w:val="21"/>
          <w:u w:val="single"/>
        </w:rPr>
        <w:t>《建设工程安全生产管理条例》等法律、法规采取安全措施、组织施工，承包人须对本合同范围内所有施工范围和施工人员负全部安全施工责任。承包人应严格</w:t>
      </w:r>
      <w:r>
        <w:rPr>
          <w:rFonts w:hint="eastAsia"/>
          <w:kern w:val="0"/>
          <w:szCs w:val="21"/>
          <w:u w:val="single"/>
          <w:lang w:eastAsia="zh-CN"/>
        </w:rPr>
        <w:t>按照</w:t>
      </w:r>
      <w:r>
        <w:rPr>
          <w:kern w:val="0"/>
          <w:szCs w:val="21"/>
          <w:u w:val="single"/>
        </w:rPr>
        <w:t>工程建设安全生产地有关管理规定，采取安全措施组织施工。若发生安全事故，一切责任由承包方承担。</w:t>
      </w:r>
    </w:p>
    <w:p w14:paraId="5E9476CF">
      <w:pPr>
        <w:spacing w:line="440" w:lineRule="exact"/>
        <w:ind w:firstLine="459"/>
        <w:rPr>
          <w:kern w:val="0"/>
          <w:szCs w:val="21"/>
          <w:u w:val="single"/>
        </w:rPr>
      </w:pPr>
      <w:r>
        <w:rPr>
          <w:kern w:val="0"/>
          <w:szCs w:val="21"/>
          <w:u w:val="single"/>
        </w:rPr>
        <w:t>承包人对因工程施工可能造成损害的毗邻建筑物、构筑物和地下管线等，应当采取专项防护措施。承包人应当遵守有关环境保护法律、法规的规定，在施工现场采取措施，防止或减少粉尘、废气、废水、固体废物、噪声、振动和施工照明对人和环境的危害和污染。</w:t>
      </w:r>
    </w:p>
    <w:p w14:paraId="0156BB70">
      <w:pPr>
        <w:spacing w:line="440" w:lineRule="exact"/>
        <w:ind w:firstLine="459"/>
        <w:rPr>
          <w:kern w:val="0"/>
          <w:szCs w:val="21"/>
          <w:u w:val="single"/>
        </w:rPr>
      </w:pPr>
      <w:r>
        <w:rPr>
          <w:kern w:val="0"/>
          <w:szCs w:val="21"/>
          <w:u w:val="single"/>
        </w:rPr>
        <w:t>承包人必须建立完善的消防管理制度，并有专人负责现场的消防管理，施工现场须配备足够的消防器材，满足消防要求。承包人应当在施工现场建立消防安全责任制，确定消防安全责任人，制定用火、用电，使用易燃易爆材料等各项消防安全管理制度和操作规程，设置消防通道、消防水源，配备消防设施和灭火器材，并在施工现场设置明显标志。</w:t>
      </w:r>
    </w:p>
    <w:bookmarkEnd w:id="166"/>
    <w:bookmarkEnd w:id="167"/>
    <w:bookmarkEnd w:id="168"/>
    <w:bookmarkEnd w:id="169"/>
    <w:bookmarkEnd w:id="170"/>
    <w:bookmarkEnd w:id="171"/>
    <w:bookmarkEnd w:id="172"/>
    <w:p w14:paraId="7B91BCE5">
      <w:pPr>
        <w:pStyle w:val="5"/>
        <w:spacing w:before="120" w:after="120" w:line="440" w:lineRule="exact"/>
        <w:rPr>
          <w:rFonts w:ascii="Times New Roman" w:hAnsi="Times New Roman"/>
          <w:szCs w:val="21"/>
        </w:rPr>
      </w:pPr>
      <w:bookmarkStart w:id="174" w:name="_Toc351203639"/>
      <w:r>
        <w:rPr>
          <w:rFonts w:ascii="Times New Roman" w:hAnsi="Times New Roman"/>
          <w:szCs w:val="21"/>
        </w:rPr>
        <w:t>7. 工期和进度</w:t>
      </w:r>
      <w:bookmarkEnd w:id="174"/>
    </w:p>
    <w:p w14:paraId="49528466">
      <w:pPr>
        <w:spacing w:line="440" w:lineRule="exact"/>
        <w:ind w:firstLine="459"/>
        <w:rPr>
          <w:szCs w:val="21"/>
        </w:rPr>
      </w:pPr>
      <w:r>
        <w:rPr>
          <w:szCs w:val="21"/>
        </w:rPr>
        <w:t>7.1 施工组织设计</w:t>
      </w:r>
    </w:p>
    <w:p w14:paraId="6DDFF179">
      <w:pPr>
        <w:spacing w:line="440" w:lineRule="exact"/>
        <w:ind w:firstLine="459"/>
        <w:rPr>
          <w:b/>
          <w:bCs/>
          <w:szCs w:val="21"/>
          <w:u w:val="single"/>
        </w:rPr>
      </w:pPr>
      <w:r>
        <w:rPr>
          <w:szCs w:val="21"/>
        </w:rPr>
        <w:t>7.1.1 合</w:t>
      </w:r>
      <w:r>
        <w:rPr>
          <w:kern w:val="0"/>
          <w:szCs w:val="21"/>
        </w:rPr>
        <w:t>同当事人约定的施工组织设计应包括的其他内容：</w:t>
      </w:r>
      <w:r>
        <w:rPr>
          <w:b/>
          <w:spacing w:val="-2"/>
          <w:kern w:val="0"/>
          <w:szCs w:val="21"/>
          <w:u w:val="single"/>
        </w:rPr>
        <w:t>承包人</w:t>
      </w:r>
      <w:r>
        <w:rPr>
          <w:b/>
          <w:spacing w:val="-2"/>
          <w:szCs w:val="21"/>
          <w:u w:val="single"/>
        </w:rPr>
        <w:t>在开工前必须提交详细的施工组织设计，报发包人及总监审批，施工组织设计经发包人及监理认可后</w:t>
      </w:r>
      <w:r>
        <w:rPr>
          <w:b/>
          <w:spacing w:val="-2"/>
          <w:kern w:val="0"/>
          <w:szCs w:val="21"/>
          <w:u w:val="single"/>
        </w:rPr>
        <w:t>方可</w:t>
      </w:r>
      <w:r>
        <w:rPr>
          <w:b/>
          <w:bCs/>
          <w:szCs w:val="21"/>
          <w:u w:val="single"/>
        </w:rPr>
        <w:t>开工。施工组织设计将作为工程款支付的参考依据之一 。</w:t>
      </w:r>
    </w:p>
    <w:p w14:paraId="3975A2D4">
      <w:pPr>
        <w:spacing w:line="440" w:lineRule="exact"/>
        <w:ind w:firstLine="420" w:firstLineChars="200"/>
        <w:rPr>
          <w:szCs w:val="21"/>
        </w:rPr>
      </w:pPr>
      <w:r>
        <w:rPr>
          <w:szCs w:val="21"/>
        </w:rPr>
        <w:t>7.1.2 施工组织设计的提交和修改</w:t>
      </w:r>
    </w:p>
    <w:p w14:paraId="6BFAEE24">
      <w:pPr>
        <w:spacing w:line="440" w:lineRule="exact"/>
        <w:ind w:firstLine="420" w:firstLineChars="200"/>
        <w:rPr>
          <w:szCs w:val="21"/>
          <w:u w:val="single"/>
        </w:rPr>
      </w:pPr>
      <w:r>
        <w:rPr>
          <w:szCs w:val="21"/>
        </w:rPr>
        <w:t>承包</w:t>
      </w:r>
      <w:r>
        <w:rPr>
          <w:kern w:val="0"/>
          <w:szCs w:val="21"/>
        </w:rPr>
        <w:t>人提交详细施工组织设计的期限的约定：</w:t>
      </w:r>
      <w:r>
        <w:rPr>
          <w:b/>
          <w:szCs w:val="21"/>
          <w:u w:val="single"/>
        </w:rPr>
        <w:t>开工前3天</w:t>
      </w:r>
      <w:r>
        <w:rPr>
          <w:szCs w:val="21"/>
          <w:u w:val="single"/>
        </w:rPr>
        <w:t>。</w:t>
      </w:r>
    </w:p>
    <w:p w14:paraId="5FF1C03B">
      <w:pPr>
        <w:spacing w:line="440" w:lineRule="exact"/>
        <w:ind w:firstLine="420" w:firstLineChars="200"/>
        <w:rPr>
          <w:szCs w:val="21"/>
        </w:rPr>
      </w:pPr>
      <w:r>
        <w:rPr>
          <w:szCs w:val="21"/>
        </w:rPr>
        <w:t>承包人编制的进度计划中应明确各分部完成的具体时间，关键线路，劳动力动态变化图等。发包人或监理每天记录施工人数，实际施工人数小于计划人数时，承包人按所缺人数向发包人支付违约金500元/人·天。</w:t>
      </w:r>
    </w:p>
    <w:p w14:paraId="535BF75A">
      <w:pPr>
        <w:spacing w:line="480" w:lineRule="exact"/>
        <w:ind w:firstLine="420" w:firstLineChars="200"/>
        <w:jc w:val="left"/>
        <w:rPr>
          <w:szCs w:val="21"/>
          <w:u w:val="single"/>
        </w:rPr>
      </w:pPr>
      <w:r>
        <w:rPr>
          <w:szCs w:val="21"/>
        </w:rPr>
        <w:t>发包人和监理人在收到详细的施工组织设计后确认或提出修改意见的期限：</w:t>
      </w:r>
      <w:r>
        <w:rPr>
          <w:b/>
          <w:szCs w:val="21"/>
          <w:u w:val="single"/>
        </w:rPr>
        <w:t>收</w:t>
      </w:r>
      <w:r>
        <w:rPr>
          <w:szCs w:val="21"/>
          <w:u w:val="single"/>
        </w:rPr>
        <w:t>到后3天内 。</w:t>
      </w:r>
    </w:p>
    <w:p w14:paraId="7759F211">
      <w:pPr>
        <w:spacing w:line="440" w:lineRule="exact"/>
        <w:ind w:firstLine="420" w:firstLineChars="200"/>
        <w:rPr>
          <w:szCs w:val="21"/>
        </w:rPr>
      </w:pPr>
      <w:r>
        <w:rPr>
          <w:szCs w:val="21"/>
        </w:rPr>
        <w:t>7</w:t>
      </w:r>
      <w:bookmarkStart w:id="175" w:name="_Toc297123514"/>
      <w:bookmarkStart w:id="176" w:name="_Toc312678005"/>
      <w:bookmarkStart w:id="177" w:name="_Toc300934966"/>
      <w:bookmarkStart w:id="178" w:name="_Toc304295541"/>
      <w:bookmarkStart w:id="179" w:name="_Toc303539123"/>
      <w:bookmarkStart w:id="180" w:name="_Toc312677479"/>
      <w:bookmarkStart w:id="181" w:name="_Toc297216173"/>
      <w:r>
        <w:rPr>
          <w:szCs w:val="21"/>
        </w:rPr>
        <w:t>.2 施工进度计划</w:t>
      </w:r>
    </w:p>
    <w:p w14:paraId="2601CE20">
      <w:pPr>
        <w:spacing w:line="440" w:lineRule="exact"/>
        <w:ind w:firstLine="420" w:firstLineChars="200"/>
        <w:jc w:val="left"/>
        <w:rPr>
          <w:szCs w:val="21"/>
        </w:rPr>
      </w:pPr>
      <w:r>
        <w:rPr>
          <w:szCs w:val="21"/>
        </w:rPr>
        <w:t>7.2.2 施工进度计划的修订</w:t>
      </w:r>
    </w:p>
    <w:p w14:paraId="502D440F">
      <w:pPr>
        <w:spacing w:line="440" w:lineRule="exact"/>
        <w:ind w:firstLine="420" w:firstLineChars="200"/>
        <w:rPr>
          <w:szCs w:val="21"/>
          <w:u w:val="single"/>
        </w:rPr>
      </w:pPr>
      <w:r>
        <w:rPr>
          <w:szCs w:val="21"/>
        </w:rPr>
        <w:t>发包人和监理人在收到修订的施工进度计划后确认或提出修改意见的期限：</w:t>
      </w:r>
      <w:r>
        <w:rPr>
          <w:szCs w:val="21"/>
          <w:u w:val="single"/>
        </w:rPr>
        <w:t>收到施工组织设计（施工方案）和进度计划后3日内予以确认或提出修改意见，逾期视为已确认。</w:t>
      </w:r>
    </w:p>
    <w:p w14:paraId="4ED0159C">
      <w:pPr>
        <w:spacing w:line="440" w:lineRule="exact"/>
        <w:ind w:firstLine="420" w:firstLineChars="200"/>
        <w:rPr>
          <w:szCs w:val="21"/>
        </w:rPr>
      </w:pPr>
      <w:r>
        <w:rPr>
          <w:szCs w:val="21"/>
        </w:rPr>
        <w:t>7.3 开工</w:t>
      </w:r>
    </w:p>
    <w:p w14:paraId="7CB825CE">
      <w:pPr>
        <w:spacing w:line="440" w:lineRule="exact"/>
        <w:ind w:firstLine="420" w:firstLineChars="200"/>
        <w:rPr>
          <w:szCs w:val="21"/>
        </w:rPr>
      </w:pPr>
      <w:r>
        <w:rPr>
          <w:szCs w:val="21"/>
        </w:rPr>
        <w:t>7.3.1 开工准备</w:t>
      </w:r>
    </w:p>
    <w:p w14:paraId="23A3A876">
      <w:pPr>
        <w:spacing w:line="440" w:lineRule="exact"/>
        <w:ind w:firstLine="420" w:firstLineChars="200"/>
        <w:rPr>
          <w:szCs w:val="21"/>
          <w:u w:val="single"/>
        </w:rPr>
      </w:pPr>
      <w:r>
        <w:rPr>
          <w:szCs w:val="21"/>
        </w:rPr>
        <w:t>关于承包人提交</w:t>
      </w:r>
      <w:r>
        <w:rPr>
          <w:kern w:val="0"/>
          <w:szCs w:val="21"/>
        </w:rPr>
        <w:t>工程开工报审表的期限：</w:t>
      </w:r>
      <w:r>
        <w:rPr>
          <w:b/>
          <w:szCs w:val="21"/>
          <w:u w:val="single"/>
        </w:rPr>
        <w:t>合同签订后3天内</w:t>
      </w:r>
      <w:r>
        <w:rPr>
          <w:szCs w:val="21"/>
        </w:rPr>
        <w:t>。</w:t>
      </w:r>
    </w:p>
    <w:p w14:paraId="368A16B2">
      <w:pPr>
        <w:spacing w:line="440" w:lineRule="exact"/>
        <w:ind w:firstLine="420" w:firstLineChars="200"/>
        <w:jc w:val="left"/>
        <w:rPr>
          <w:szCs w:val="21"/>
        </w:rPr>
      </w:pPr>
      <w:r>
        <w:rPr>
          <w:szCs w:val="21"/>
        </w:rPr>
        <w:t>关于发包人应完成的其他开工准备工作及期限：</w:t>
      </w:r>
      <w:r>
        <w:rPr>
          <w:szCs w:val="21"/>
          <w:u w:val="single"/>
        </w:rPr>
        <w:t>/</w:t>
      </w:r>
      <w:r>
        <w:rPr>
          <w:szCs w:val="21"/>
        </w:rPr>
        <w:t>。</w:t>
      </w:r>
    </w:p>
    <w:p w14:paraId="26007C81">
      <w:pPr>
        <w:spacing w:line="440" w:lineRule="exact"/>
        <w:ind w:firstLine="420" w:firstLineChars="200"/>
        <w:jc w:val="left"/>
        <w:rPr>
          <w:szCs w:val="21"/>
        </w:rPr>
      </w:pPr>
      <w:r>
        <w:rPr>
          <w:szCs w:val="21"/>
        </w:rPr>
        <w:t>关于承包人应完成的其他开工准备工作及期限：</w:t>
      </w:r>
      <w:r>
        <w:rPr>
          <w:szCs w:val="21"/>
          <w:u w:val="single"/>
        </w:rPr>
        <w:t>/</w:t>
      </w:r>
      <w:r>
        <w:rPr>
          <w:szCs w:val="21"/>
        </w:rPr>
        <w:t>。</w:t>
      </w:r>
    </w:p>
    <w:bookmarkEnd w:id="175"/>
    <w:bookmarkEnd w:id="176"/>
    <w:bookmarkEnd w:id="177"/>
    <w:bookmarkEnd w:id="178"/>
    <w:bookmarkEnd w:id="179"/>
    <w:bookmarkEnd w:id="180"/>
    <w:bookmarkEnd w:id="181"/>
    <w:p w14:paraId="1EA2EA75">
      <w:pPr>
        <w:spacing w:line="440" w:lineRule="exact"/>
        <w:ind w:firstLine="420" w:firstLineChars="200"/>
        <w:rPr>
          <w:szCs w:val="21"/>
        </w:rPr>
      </w:pPr>
      <w:r>
        <w:rPr>
          <w:szCs w:val="21"/>
        </w:rPr>
        <w:t>7.4 测量放线</w:t>
      </w:r>
    </w:p>
    <w:p w14:paraId="6C29A5C7">
      <w:pPr>
        <w:spacing w:line="440" w:lineRule="exact"/>
        <w:ind w:firstLine="420" w:firstLineChars="200"/>
        <w:rPr>
          <w:szCs w:val="21"/>
          <w:u w:val="single"/>
        </w:rPr>
      </w:pPr>
      <w:r>
        <w:rPr>
          <w:szCs w:val="21"/>
        </w:rPr>
        <w:t>7.4.1发包人通过监理人向承包人提供测量基准点、基准线和水准点及其书面资料的期限：</w:t>
      </w:r>
      <w:r>
        <w:rPr>
          <w:szCs w:val="21"/>
          <w:u w:val="single"/>
        </w:rPr>
        <w:t>以书面形式交给承包人，并于开工前进行现场交验</w:t>
      </w:r>
      <w:r>
        <w:rPr>
          <w:szCs w:val="21"/>
        </w:rPr>
        <w:t>。</w:t>
      </w:r>
    </w:p>
    <w:p w14:paraId="01F680E4">
      <w:pPr>
        <w:spacing w:line="440" w:lineRule="exact"/>
        <w:ind w:firstLine="420" w:firstLineChars="200"/>
        <w:rPr>
          <w:szCs w:val="21"/>
        </w:rPr>
      </w:pPr>
      <w:r>
        <w:rPr>
          <w:szCs w:val="21"/>
        </w:rPr>
        <w:t>7</w:t>
      </w:r>
      <w:bookmarkStart w:id="182" w:name="_Toc300934968"/>
      <w:bookmarkStart w:id="183" w:name="_Toc297216175"/>
      <w:bookmarkStart w:id="184" w:name="_Toc312677484"/>
      <w:bookmarkStart w:id="185" w:name="_Toc303539125"/>
      <w:bookmarkStart w:id="186" w:name="_Toc297123516"/>
      <w:bookmarkStart w:id="187" w:name="_Toc304295546"/>
      <w:bookmarkStart w:id="188" w:name="_Toc312678010"/>
      <w:r>
        <w:rPr>
          <w:szCs w:val="21"/>
        </w:rPr>
        <w:t>.5 工期延误</w:t>
      </w:r>
    </w:p>
    <w:bookmarkEnd w:id="182"/>
    <w:bookmarkEnd w:id="183"/>
    <w:bookmarkEnd w:id="184"/>
    <w:bookmarkEnd w:id="185"/>
    <w:bookmarkEnd w:id="186"/>
    <w:bookmarkEnd w:id="187"/>
    <w:bookmarkEnd w:id="188"/>
    <w:p w14:paraId="3B7AD509">
      <w:pPr>
        <w:spacing w:line="440" w:lineRule="exact"/>
        <w:ind w:firstLine="420" w:firstLineChars="200"/>
        <w:rPr>
          <w:szCs w:val="21"/>
        </w:rPr>
      </w:pPr>
      <w:r>
        <w:rPr>
          <w:szCs w:val="21"/>
        </w:rPr>
        <w:t>7.5.1 因发包人原因导致工期延误</w:t>
      </w:r>
    </w:p>
    <w:p w14:paraId="099FF7F5">
      <w:pPr>
        <w:spacing w:line="440" w:lineRule="exact"/>
        <w:ind w:firstLine="420" w:firstLineChars="200"/>
        <w:rPr>
          <w:szCs w:val="21"/>
        </w:rPr>
      </w:pPr>
      <w:r>
        <w:rPr>
          <w:szCs w:val="21"/>
        </w:rPr>
        <w:t>以下原因引起的延误，经发包人确认后，工期相应顺延：</w:t>
      </w:r>
    </w:p>
    <w:p w14:paraId="0C4EC9C0">
      <w:pPr>
        <w:spacing w:line="440" w:lineRule="exact"/>
        <w:ind w:firstLine="420" w:firstLineChars="200"/>
        <w:jc w:val="left"/>
        <w:rPr>
          <w:szCs w:val="21"/>
          <w:u w:val="single"/>
        </w:rPr>
      </w:pPr>
      <w:r>
        <w:rPr>
          <w:szCs w:val="21"/>
          <w:u w:val="single"/>
        </w:rPr>
        <w:t>A.因发包人未在开工前提供施工场地，提供图纸；</w:t>
      </w:r>
    </w:p>
    <w:p w14:paraId="116F2FD5">
      <w:pPr>
        <w:spacing w:line="440" w:lineRule="exact"/>
        <w:ind w:firstLine="420" w:firstLineChars="200"/>
        <w:jc w:val="left"/>
        <w:rPr>
          <w:szCs w:val="21"/>
          <w:u w:val="single"/>
        </w:rPr>
      </w:pPr>
      <w:r>
        <w:rPr>
          <w:szCs w:val="21"/>
          <w:u w:val="single"/>
        </w:rPr>
        <w:t>B.因发包人原因造成工程延期开工、停建、缓建、暂停施工（不含勒令停工）；</w:t>
      </w:r>
    </w:p>
    <w:p w14:paraId="639B5354">
      <w:pPr>
        <w:spacing w:line="440" w:lineRule="exact"/>
        <w:ind w:firstLine="420" w:firstLineChars="200"/>
        <w:jc w:val="left"/>
        <w:rPr>
          <w:szCs w:val="21"/>
          <w:u w:val="single"/>
        </w:rPr>
      </w:pPr>
      <w:r>
        <w:rPr>
          <w:szCs w:val="21"/>
          <w:u w:val="single"/>
        </w:rPr>
        <w:t>C.因发包人原因提出的单次设计变更导致工程量增加超过合同总价的8%以上的；</w:t>
      </w:r>
    </w:p>
    <w:p w14:paraId="746CC1B7">
      <w:pPr>
        <w:spacing w:line="440" w:lineRule="exact"/>
        <w:ind w:firstLine="420" w:firstLineChars="200"/>
        <w:jc w:val="left"/>
        <w:rPr>
          <w:szCs w:val="21"/>
          <w:u w:val="single"/>
        </w:rPr>
      </w:pPr>
      <w:r>
        <w:rPr>
          <w:szCs w:val="21"/>
          <w:u w:val="single"/>
        </w:rPr>
        <w:t>D.由市级以上有关部门正式发布和认定的自然灾害。</w:t>
      </w:r>
    </w:p>
    <w:p w14:paraId="2C9D8B27">
      <w:pPr>
        <w:spacing w:line="440" w:lineRule="exact"/>
        <w:ind w:firstLine="420" w:firstLineChars="200"/>
        <w:jc w:val="left"/>
        <w:rPr>
          <w:szCs w:val="21"/>
          <w:u w:val="single"/>
        </w:rPr>
      </w:pPr>
      <w:r>
        <w:rPr>
          <w:szCs w:val="21"/>
          <w:u w:val="single"/>
        </w:rPr>
        <w:t>上述情况发生后，承包人须就延误的内容，向发包人提交书面报告办理延期手续，经发包人批准后方可顺延工期，否则工期不予顺延。</w:t>
      </w:r>
    </w:p>
    <w:p w14:paraId="454A5B1D">
      <w:pPr>
        <w:spacing w:line="440" w:lineRule="exact"/>
        <w:ind w:firstLine="420" w:firstLineChars="200"/>
        <w:jc w:val="left"/>
        <w:rPr>
          <w:szCs w:val="21"/>
          <w:u w:val="single"/>
        </w:rPr>
      </w:pPr>
      <w:r>
        <w:rPr>
          <w:szCs w:val="21"/>
          <w:u w:val="single"/>
        </w:rPr>
        <w:t>为体现承包人的合作诚意，承包人同意因发包人原因的工期顺延，且自愿放弃索赔的权利。该放弃的索赔权利包括但不限于停工期限的窝工费、机械租赁费、财务成本、工程看管费、管理费、水电费等任何货币形式的赔偿主张。本合同中关于发包方原因造成工期延误损失负担约定与本条不一致的，以本条为准。</w:t>
      </w:r>
    </w:p>
    <w:p w14:paraId="3D67C0A2">
      <w:pPr>
        <w:spacing w:line="440" w:lineRule="exact"/>
        <w:ind w:firstLine="420" w:firstLineChars="200"/>
        <w:rPr>
          <w:szCs w:val="21"/>
        </w:rPr>
      </w:pPr>
      <w:r>
        <w:rPr>
          <w:szCs w:val="21"/>
        </w:rPr>
        <w:t>7</w:t>
      </w:r>
      <w:bookmarkStart w:id="189" w:name="_Toc312678012"/>
      <w:bookmarkStart w:id="190" w:name="_Toc318581169"/>
      <w:bookmarkStart w:id="191" w:name="_Toc312677486"/>
      <w:bookmarkStart w:id="192" w:name="_Toc300934970"/>
      <w:bookmarkStart w:id="193" w:name="_Toc297216177"/>
      <w:bookmarkStart w:id="194" w:name="_Toc304295548"/>
      <w:bookmarkStart w:id="195" w:name="_Toc303539127"/>
      <w:bookmarkStart w:id="196" w:name="_Toc297123518"/>
      <w:r>
        <w:rPr>
          <w:szCs w:val="21"/>
        </w:rPr>
        <w:t>.5.2 因承包人原因导致工期延误</w:t>
      </w:r>
    </w:p>
    <w:bookmarkEnd w:id="189"/>
    <w:bookmarkEnd w:id="190"/>
    <w:bookmarkEnd w:id="191"/>
    <w:p w14:paraId="06247484">
      <w:pPr>
        <w:spacing w:line="440" w:lineRule="exact"/>
        <w:ind w:firstLine="420" w:firstLineChars="200"/>
        <w:rPr>
          <w:szCs w:val="21"/>
        </w:rPr>
      </w:pPr>
      <w:r>
        <w:rPr>
          <w:szCs w:val="21"/>
        </w:rPr>
        <w:t>因</w:t>
      </w:r>
      <w:bookmarkStart w:id="197" w:name="_Toc312677487"/>
      <w:bookmarkStart w:id="198" w:name="_Toc312678013"/>
      <w:bookmarkStart w:id="199" w:name="_Toc318581170"/>
      <w:r>
        <w:rPr>
          <w:szCs w:val="21"/>
        </w:rPr>
        <w:t>承包人原因造成工期延误，逾期竣工违约金的计算方法为：</w:t>
      </w:r>
    </w:p>
    <w:bookmarkEnd w:id="192"/>
    <w:bookmarkEnd w:id="193"/>
    <w:bookmarkEnd w:id="194"/>
    <w:bookmarkEnd w:id="195"/>
    <w:bookmarkEnd w:id="196"/>
    <w:bookmarkEnd w:id="197"/>
    <w:bookmarkEnd w:id="198"/>
    <w:bookmarkEnd w:id="199"/>
    <w:p w14:paraId="77119951">
      <w:pPr>
        <w:spacing w:line="440" w:lineRule="exact"/>
        <w:ind w:firstLine="420" w:firstLineChars="200"/>
        <w:rPr>
          <w:szCs w:val="21"/>
        </w:rPr>
      </w:pPr>
      <w:r>
        <w:rPr>
          <w:szCs w:val="21"/>
        </w:rPr>
        <w:t>实际进度滞后计划进度时，承包人在接到监理通知单后，必须落实纠偏调整措施并认真实施，否则向发包人支付违约金1000元/次。</w:t>
      </w:r>
    </w:p>
    <w:p w14:paraId="075C48D2">
      <w:pPr>
        <w:spacing w:line="440" w:lineRule="exact"/>
        <w:ind w:firstLine="420" w:firstLineChars="200"/>
        <w:rPr>
          <w:szCs w:val="21"/>
        </w:rPr>
      </w:pPr>
      <w:r>
        <w:rPr>
          <w:szCs w:val="21"/>
        </w:rPr>
        <w:t>实际进度严重滞后进度计划时，承包人在接到监理通知单后，必须落实纠偏调整措施并认真实施，否则向发包人支付违约金2000元/次。</w:t>
      </w:r>
    </w:p>
    <w:p w14:paraId="46484CBB">
      <w:pPr>
        <w:spacing w:line="440" w:lineRule="exact"/>
        <w:ind w:firstLine="420" w:firstLineChars="200"/>
        <w:rPr>
          <w:szCs w:val="21"/>
        </w:rPr>
      </w:pPr>
      <w:r>
        <w:rPr>
          <w:szCs w:val="21"/>
        </w:rPr>
        <w:t>实际进度严重滞后进度计划明显不满足工期要求时，则视情节扣除部分或全部工期履约保证金，发包人有权要求承包人清退出场，所完成的合格工程量按60%计算，或者由发包人安排其他施工单位进行施工，所发生费用按实际费用的2倍或以上金额由承包人缴纳至发包人指定账户或从其工程款中扣除。</w:t>
      </w:r>
    </w:p>
    <w:p w14:paraId="2EC98C8A">
      <w:pPr>
        <w:pStyle w:val="5"/>
        <w:spacing w:before="120" w:after="120" w:line="440" w:lineRule="exact"/>
        <w:rPr>
          <w:rFonts w:ascii="Times New Roman" w:hAnsi="Times New Roman"/>
          <w:szCs w:val="21"/>
        </w:rPr>
      </w:pPr>
      <w:bookmarkStart w:id="200" w:name="_Toc351203640"/>
      <w:r>
        <w:rPr>
          <w:rFonts w:ascii="Times New Roman" w:hAnsi="Times New Roman"/>
          <w:szCs w:val="21"/>
        </w:rPr>
        <w:t>8. 材料与设备</w:t>
      </w:r>
      <w:bookmarkEnd w:id="200"/>
    </w:p>
    <w:bookmarkEnd w:id="156"/>
    <w:bookmarkEnd w:id="157"/>
    <w:bookmarkEnd w:id="158"/>
    <w:bookmarkEnd w:id="159"/>
    <w:bookmarkEnd w:id="160"/>
    <w:bookmarkEnd w:id="161"/>
    <w:bookmarkEnd w:id="162"/>
    <w:bookmarkEnd w:id="163"/>
    <w:bookmarkEnd w:id="164"/>
    <w:bookmarkEnd w:id="165"/>
    <w:p w14:paraId="02B8C199">
      <w:pPr>
        <w:spacing w:line="440" w:lineRule="exact"/>
        <w:ind w:firstLine="459"/>
        <w:rPr>
          <w:szCs w:val="21"/>
        </w:rPr>
      </w:pPr>
      <w:r>
        <w:rPr>
          <w:bCs/>
          <w:szCs w:val="21"/>
        </w:rPr>
        <w:t>8.1发</w:t>
      </w:r>
      <w:r>
        <w:rPr>
          <w:szCs w:val="21"/>
        </w:rPr>
        <w:t>包人供应材料与工程设备</w:t>
      </w:r>
    </w:p>
    <w:p w14:paraId="3EF9E6E7">
      <w:pPr>
        <w:tabs>
          <w:tab w:val="left" w:pos="180"/>
        </w:tabs>
        <w:spacing w:line="440" w:lineRule="exact"/>
        <w:ind w:firstLine="420" w:firstLineChars="200"/>
        <w:jc w:val="left"/>
        <w:rPr>
          <w:szCs w:val="21"/>
          <w:u w:val="single"/>
        </w:rPr>
      </w:pPr>
      <w:r>
        <w:rPr>
          <w:szCs w:val="21"/>
          <w:u w:val="single"/>
        </w:rPr>
        <w:t>承包人应编制材料供应计划。合同生效后一般材料承包人应提前5天向发包人按实提交所需材料品种、数量、型号、规格、质量等级，如有误差造成的损失由承包人承担。</w:t>
      </w:r>
    </w:p>
    <w:p w14:paraId="27BBBAC1">
      <w:pPr>
        <w:tabs>
          <w:tab w:val="left" w:pos="180"/>
        </w:tabs>
        <w:spacing w:line="440" w:lineRule="exact"/>
        <w:ind w:firstLine="420" w:firstLineChars="200"/>
        <w:jc w:val="left"/>
        <w:rPr>
          <w:szCs w:val="21"/>
        </w:rPr>
      </w:pPr>
      <w:r>
        <w:rPr>
          <w:szCs w:val="21"/>
        </w:rPr>
        <w:t>8.2承包人供应材料与工程设备</w:t>
      </w:r>
    </w:p>
    <w:p w14:paraId="34C0904A">
      <w:pPr>
        <w:tabs>
          <w:tab w:val="left" w:pos="180"/>
        </w:tabs>
        <w:spacing w:line="440" w:lineRule="exact"/>
        <w:ind w:firstLine="420" w:firstLineChars="200"/>
        <w:jc w:val="left"/>
        <w:rPr>
          <w:szCs w:val="21"/>
          <w:u w:val="single"/>
        </w:rPr>
      </w:pPr>
      <w:r>
        <w:rPr>
          <w:szCs w:val="21"/>
          <w:u w:val="single"/>
        </w:rPr>
        <w:t>（1）承包人采购的材料：承包人须按发包人要求建立材料台账，供发包人检查，材料台账中必须注明并包含下列内容：材料名称、规格型号或等级、厂家、进场数量、出厂合格证、编号、进场日期、使用部位、施工单位验收人、检测情况、监理见证人、发包人代表等。承包人在材料使用前，应有向监理报验、提供材料台账的程序，并见证抽样送检。不合格的材料不得使用，发包人或监理抽查发现使用的材料无报验手续及材料台账（或材料台账不符合要求的）或不合格，可指令停工，要求返工剥离。所发生的费用由承包人承担，工期不予顺延。</w:t>
      </w:r>
    </w:p>
    <w:p w14:paraId="37A47E77">
      <w:pPr>
        <w:tabs>
          <w:tab w:val="left" w:pos="180"/>
        </w:tabs>
        <w:spacing w:line="440" w:lineRule="exact"/>
        <w:ind w:firstLine="420" w:firstLineChars="200"/>
        <w:jc w:val="left"/>
        <w:rPr>
          <w:szCs w:val="21"/>
          <w:u w:val="single"/>
        </w:rPr>
      </w:pPr>
      <w:r>
        <w:rPr>
          <w:szCs w:val="21"/>
          <w:u w:val="single"/>
        </w:rPr>
        <w:t>（2）承包人供应的材料和设备，必须按有关规定提供相应的出厂证明、合格证、质保书、化验检测报告等，并负责对国家（或地方）规范、强制性条文规定的材料性能到发包人指定的检测机构进行施工前或施工后的检测，同时对材料数量、规格、质量由发包人现场工程师和监理人验收合格后方可进入施工现场使用。检验试验费包含本工程所有按规定应进行建筑材料、构配件等试样的制作、封样、送检和其它为保证工程质量进行的材料检验试验工作和一切费用（含检测机构所收取的检测费）。由发包人指定工程质量检测机构进行检测，承包人支付所有费用，该费用已包含在承包人的投标报价中，发包人不再承担。</w:t>
      </w:r>
    </w:p>
    <w:p w14:paraId="01F59D88">
      <w:pPr>
        <w:spacing w:line="440" w:lineRule="exact"/>
        <w:ind w:firstLine="420" w:firstLineChars="200"/>
        <w:rPr>
          <w:szCs w:val="21"/>
          <w:u w:val="single"/>
        </w:rPr>
      </w:pPr>
      <w:r>
        <w:rPr>
          <w:szCs w:val="21"/>
          <w:u w:val="single"/>
        </w:rPr>
        <w:t>（3）发包人在招标时推荐品牌和厂家的材料，承包人在实际采购前，必须由发包人、监理认质认生产厂家后方可采购。代用材料时，须经发包人认可。</w:t>
      </w:r>
    </w:p>
    <w:p w14:paraId="5CF0F998">
      <w:pPr>
        <w:spacing w:line="440" w:lineRule="exact"/>
        <w:ind w:firstLine="420" w:firstLineChars="200"/>
        <w:rPr>
          <w:szCs w:val="21"/>
          <w:u w:val="single"/>
        </w:rPr>
      </w:pPr>
      <w:r>
        <w:rPr>
          <w:szCs w:val="21"/>
          <w:u w:val="single"/>
        </w:rPr>
        <w:t>（4）发包人和监理人有权对承包人提供的材料和设备进行抽检，对不符合设计要求及验收规范的材料和设备，有权终止使用，发生的一切损失和费用由承包人承担，由此延误的工期不予顺延。</w:t>
      </w:r>
    </w:p>
    <w:p w14:paraId="59A1C758">
      <w:pPr>
        <w:spacing w:line="440" w:lineRule="exact"/>
        <w:ind w:firstLine="420" w:firstLineChars="200"/>
        <w:rPr>
          <w:szCs w:val="21"/>
          <w:u w:val="single"/>
        </w:rPr>
      </w:pPr>
      <w:r>
        <w:rPr>
          <w:szCs w:val="21"/>
          <w:u w:val="single"/>
        </w:rPr>
        <w:t>（5）发包人和监理工程师对材料的决定或认可并不解除承包人应负的质量、工期的责任，也不免除承包人对材料应负的责任。承包人采购的材料与设计或规范要求不符时，承包人应按监理工程师要求的时间运出施工场地。重新采购符合要求的产品，承担由此发生的费用，由此延误的工期不予顺延。</w:t>
      </w:r>
    </w:p>
    <w:p w14:paraId="0CF16CAF">
      <w:pPr>
        <w:spacing w:line="440" w:lineRule="exact"/>
        <w:ind w:firstLine="420" w:firstLineChars="200"/>
        <w:rPr>
          <w:szCs w:val="21"/>
          <w:u w:val="single"/>
        </w:rPr>
      </w:pPr>
      <w:r>
        <w:rPr>
          <w:szCs w:val="21"/>
          <w:u w:val="single"/>
        </w:rPr>
        <w:t>（6）招标时暂定价和认质认价材料发包人保留甲供或另行发包权利。</w:t>
      </w:r>
    </w:p>
    <w:p w14:paraId="418534A1">
      <w:pPr>
        <w:spacing w:line="440" w:lineRule="exact"/>
        <w:ind w:firstLine="420" w:firstLineChars="200"/>
        <w:rPr>
          <w:szCs w:val="21"/>
          <w:u w:val="single"/>
        </w:rPr>
      </w:pPr>
      <w:r>
        <w:rPr>
          <w:szCs w:val="21"/>
          <w:u w:val="single"/>
        </w:rPr>
        <w:t>（7）承包人应对所有进场材料按有关规定进行严格把关，如因材料出现的质量和安全事故由承包人负全责，并赔偿相应损失。设计图纸没有规定的或图纸规定与清单不符的以清单为准，且经总承包人、发包人和监理方事先认可。</w:t>
      </w:r>
    </w:p>
    <w:p w14:paraId="000C26F2">
      <w:pPr>
        <w:spacing w:line="440" w:lineRule="exact"/>
        <w:ind w:firstLine="420" w:firstLineChars="200"/>
        <w:jc w:val="left"/>
        <w:rPr>
          <w:szCs w:val="21"/>
        </w:rPr>
      </w:pPr>
      <w:r>
        <w:rPr>
          <w:szCs w:val="21"/>
        </w:rPr>
        <w:t>8</w:t>
      </w:r>
      <w:bookmarkStart w:id="201" w:name="_Toc312677493"/>
      <w:bookmarkStart w:id="202" w:name="_Toc296890995"/>
      <w:bookmarkStart w:id="203" w:name="_Toc304295556"/>
      <w:bookmarkStart w:id="204" w:name="_Toc280868654"/>
      <w:bookmarkStart w:id="205" w:name="_Toc303539136"/>
      <w:bookmarkStart w:id="206" w:name="_Toc297123527"/>
      <w:bookmarkStart w:id="207" w:name="_Toc297216186"/>
      <w:bookmarkStart w:id="208" w:name="_Toc296503167"/>
      <w:bookmarkStart w:id="209" w:name="_Toc296891207"/>
      <w:bookmarkStart w:id="210" w:name="_Toc312678019"/>
      <w:bookmarkStart w:id="211" w:name="_Toc300934979"/>
      <w:bookmarkStart w:id="212" w:name="_Toc296346668"/>
      <w:bookmarkStart w:id="213" w:name="_Toc296347166"/>
      <w:bookmarkStart w:id="214" w:name="_Toc292559372"/>
      <w:bookmarkStart w:id="215" w:name="_Toc296944506"/>
      <w:bookmarkStart w:id="216" w:name="_Toc297120467"/>
      <w:bookmarkStart w:id="217" w:name="_Toc292559877"/>
      <w:bookmarkStart w:id="218" w:name="_Toc297048353"/>
      <w:bookmarkStart w:id="219" w:name="_Toc280868656"/>
      <w:bookmarkStart w:id="220" w:name="_Toc267251424"/>
      <w:bookmarkStart w:id="221" w:name="_Toc280868655"/>
      <w:r>
        <w:rPr>
          <w:szCs w:val="21"/>
        </w:rPr>
        <w:t>.4材料与工程设备的保管与使用</w:t>
      </w:r>
    </w:p>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14:paraId="28261334">
      <w:pPr>
        <w:spacing w:line="440" w:lineRule="exact"/>
        <w:ind w:firstLine="420" w:firstLineChars="200"/>
        <w:jc w:val="left"/>
        <w:rPr>
          <w:szCs w:val="21"/>
        </w:rPr>
      </w:pPr>
      <w:r>
        <w:rPr>
          <w:szCs w:val="21"/>
        </w:rPr>
        <w:t>8</w:t>
      </w:r>
      <w:bookmarkStart w:id="222" w:name="_Toc292559878"/>
      <w:bookmarkStart w:id="223" w:name="_Toc292559373"/>
      <w:bookmarkStart w:id="224" w:name="_Toc303539137"/>
      <w:bookmarkStart w:id="225" w:name="_Toc296944507"/>
      <w:bookmarkStart w:id="226" w:name="_Toc300934980"/>
      <w:bookmarkStart w:id="227" w:name="_Toc297123528"/>
      <w:bookmarkStart w:id="228" w:name="_Toc297216187"/>
      <w:bookmarkStart w:id="229" w:name="_Toc312677494"/>
      <w:bookmarkStart w:id="230" w:name="_Toc297120468"/>
      <w:bookmarkStart w:id="231" w:name="_Toc296347167"/>
      <w:bookmarkStart w:id="232" w:name="_Toc297048354"/>
      <w:bookmarkStart w:id="233" w:name="_Toc312678020"/>
      <w:bookmarkStart w:id="234" w:name="_Toc296503168"/>
      <w:bookmarkStart w:id="235" w:name="_Toc318581173"/>
      <w:bookmarkStart w:id="236" w:name="_Toc296891208"/>
      <w:bookmarkStart w:id="237" w:name="_Toc304295557"/>
      <w:bookmarkStart w:id="238" w:name="_Toc296890996"/>
      <w:bookmarkStart w:id="239" w:name="_Toc296346669"/>
      <w:r>
        <w:rPr>
          <w:szCs w:val="21"/>
        </w:rPr>
        <w:t>.4.1发包人供应的材料设备的保管费用的承担：</w:t>
      </w:r>
      <w:r>
        <w:rPr>
          <w:szCs w:val="21"/>
          <w:u w:val="single"/>
        </w:rPr>
        <w:t>/</w:t>
      </w:r>
      <w:r>
        <w:rPr>
          <w:szCs w:val="21"/>
        </w:rPr>
        <w:t xml:space="preserve"> 。</w:t>
      </w:r>
      <w:bookmarkEnd w:id="222"/>
      <w:bookmarkEnd w:id="223"/>
    </w:p>
    <w:p w14:paraId="3D1A8663">
      <w:pPr>
        <w:spacing w:line="440" w:lineRule="exact"/>
        <w:ind w:firstLine="420" w:firstLineChars="200"/>
        <w:jc w:val="left"/>
        <w:rPr>
          <w:szCs w:val="21"/>
        </w:rPr>
      </w:pPr>
      <w:r>
        <w:rPr>
          <w:szCs w:val="21"/>
        </w:rPr>
        <w:t>8.6 样品</w:t>
      </w:r>
    </w:p>
    <w:p w14:paraId="22E80454">
      <w:pPr>
        <w:spacing w:line="440" w:lineRule="exact"/>
        <w:ind w:firstLine="420" w:firstLineChars="200"/>
        <w:jc w:val="left"/>
        <w:rPr>
          <w:kern w:val="0"/>
          <w:szCs w:val="21"/>
        </w:rPr>
      </w:pPr>
      <w:r>
        <w:rPr>
          <w:szCs w:val="21"/>
        </w:rPr>
        <w:t>8.</w:t>
      </w:r>
      <w:r>
        <w:rPr>
          <w:kern w:val="0"/>
          <w:szCs w:val="21"/>
        </w:rPr>
        <w:t>6.1</w:t>
      </w:r>
      <w:r>
        <w:rPr>
          <w:kern w:val="0"/>
          <w:szCs w:val="21"/>
        </w:rPr>
        <w:tab/>
      </w:r>
      <w:r>
        <w:rPr>
          <w:kern w:val="0"/>
          <w:szCs w:val="21"/>
        </w:rPr>
        <w:t>样品的报送与封存</w:t>
      </w:r>
    </w:p>
    <w:p w14:paraId="2CDE0EC8">
      <w:pPr>
        <w:autoSpaceDE w:val="0"/>
        <w:autoSpaceDN w:val="0"/>
        <w:adjustRightInd w:val="0"/>
        <w:spacing w:line="440" w:lineRule="exact"/>
        <w:ind w:firstLine="420" w:firstLineChars="200"/>
        <w:jc w:val="left"/>
        <w:rPr>
          <w:szCs w:val="21"/>
          <w:u w:val="single"/>
        </w:rPr>
      </w:pPr>
      <w:r>
        <w:rPr>
          <w:kern w:val="0"/>
          <w:szCs w:val="21"/>
        </w:rPr>
        <w:t>需要承包人报送样品的材料或工程设备，样品的种类、名称、规格、数量要求：</w:t>
      </w:r>
    </w:p>
    <w:p w14:paraId="493C2C1E">
      <w:pPr>
        <w:spacing w:line="460" w:lineRule="exact"/>
        <w:ind w:left="29" w:leftChars="14" w:firstLine="342" w:firstLineChars="162"/>
        <w:rPr>
          <w:b/>
          <w:bCs/>
          <w:color w:val="000000"/>
          <w:kern w:val="0"/>
          <w:szCs w:val="21"/>
          <w:u w:val="single"/>
        </w:rPr>
      </w:pPr>
      <w:r>
        <w:rPr>
          <w:b/>
          <w:bCs/>
          <w:color w:val="000000"/>
          <w:kern w:val="0"/>
          <w:szCs w:val="21"/>
          <w:u w:val="single"/>
        </w:rPr>
        <w:t>（1）凡是承包人采购的材料、设备应在采购前向发包人和监理工程师提供样品及规格、产地、所供应材料合格证等资料，经发包人和监理工程师确认后方可使用。发包人保留对材料供应的支配权。凡是招标文件（工程量清单）中暂定单价的材料设备，承包人须提前5天以上向发包人提出，且在采购前须将材料设备的品种、规格、颜色、质量、价格、样品报送监理；凡是招标文件（工程量清单）中予以明确材料品牌、</w:t>
      </w:r>
      <w:r>
        <w:rPr>
          <w:rFonts w:hint="eastAsia"/>
          <w:b/>
          <w:bCs/>
          <w:color w:val="000000"/>
          <w:kern w:val="0"/>
          <w:szCs w:val="21"/>
          <w:u w:val="single"/>
          <w:lang w:eastAsia="zh-CN"/>
        </w:rPr>
        <w:t>生产厂家</w:t>
      </w:r>
      <w:r>
        <w:rPr>
          <w:b/>
          <w:bCs/>
          <w:color w:val="000000"/>
          <w:kern w:val="0"/>
          <w:szCs w:val="21"/>
          <w:u w:val="single"/>
        </w:rPr>
        <w:t>和规格型号的，承包人必须按招标文件（工程量清单）、发包人要求的相关标准进行采购，采购前应将拟用品牌型号的书面材料报告及样品报送监理。发包人及监理对上述材料及用于本工程的所有材料有质量认定权（如发包人对承包人采购的材料认定为不合格的，承包人必须重新采购，直到合格为止），经总监人及发包人书面确认后，方可采购，</w:t>
      </w:r>
      <w:r>
        <w:rPr>
          <w:rFonts w:hint="eastAsia"/>
          <w:b/>
          <w:bCs/>
          <w:color w:val="000000"/>
          <w:kern w:val="0"/>
          <w:szCs w:val="21"/>
          <w:u w:val="single"/>
          <w:lang w:eastAsia="zh-CN"/>
        </w:rPr>
        <w:t>涉及</w:t>
      </w:r>
      <w:r>
        <w:rPr>
          <w:b/>
          <w:bCs/>
          <w:color w:val="000000"/>
          <w:kern w:val="0"/>
          <w:szCs w:val="21"/>
          <w:u w:val="single"/>
        </w:rPr>
        <w:t>的价格不再调整。</w:t>
      </w:r>
    </w:p>
    <w:p w14:paraId="1A453F58">
      <w:pPr>
        <w:spacing w:line="460" w:lineRule="exact"/>
        <w:ind w:left="29" w:leftChars="14" w:firstLine="342" w:firstLineChars="162"/>
        <w:rPr>
          <w:b/>
          <w:szCs w:val="21"/>
          <w:u w:val="single"/>
        </w:rPr>
      </w:pPr>
      <w:r>
        <w:rPr>
          <w:b/>
          <w:bCs/>
          <w:color w:val="000000"/>
          <w:kern w:val="0"/>
          <w:szCs w:val="21"/>
          <w:u w:val="single"/>
        </w:rPr>
        <w:t>（2）招标时已推荐材料品牌、规格、型号及质量要求的，施工过程中必须严格按要求使用材料，中标后不得以</w:t>
      </w:r>
      <w:r>
        <w:rPr>
          <w:b/>
          <w:szCs w:val="21"/>
          <w:u w:val="single"/>
        </w:rPr>
        <w:t>任何借口要求招标人更换材料或加价。</w:t>
      </w:r>
      <w:r>
        <w:rPr>
          <w:b/>
          <w:bCs/>
          <w:szCs w:val="21"/>
          <w:u w:val="single"/>
        </w:rPr>
        <w:t>承包人应对所有进场材料的质量按有关规定进行严格把关，</w:t>
      </w:r>
      <w:r>
        <w:rPr>
          <w:b/>
          <w:bCs/>
          <w:color w:val="000000"/>
          <w:szCs w:val="21"/>
          <w:u w:val="single"/>
        </w:rPr>
        <w:t>必须根据有关规定要求由具备相应专业资质的试验单位对材料、设备进行必要的试验、检验，</w:t>
      </w:r>
      <w:r>
        <w:rPr>
          <w:b/>
          <w:bCs/>
          <w:szCs w:val="21"/>
          <w:u w:val="single"/>
        </w:rPr>
        <w:t>材料出现质量问题时，</w:t>
      </w:r>
      <w:r>
        <w:rPr>
          <w:b/>
          <w:bCs/>
          <w:color w:val="000000"/>
          <w:szCs w:val="21"/>
          <w:u w:val="single"/>
        </w:rPr>
        <w:t>应及时退货。如承包人不按规定送检或明知有问题而不予处理，继续施工，由此引起返工而造成的材料、人工、机械、工期损失等一切费用全部由承包人承担，由此发生</w:t>
      </w:r>
      <w:r>
        <w:rPr>
          <w:b/>
          <w:bCs/>
          <w:szCs w:val="21"/>
          <w:u w:val="single"/>
        </w:rPr>
        <w:t>安全事故由承包人负全责，并赔偿相应损失。</w:t>
      </w:r>
      <w:r>
        <w:rPr>
          <w:b/>
          <w:szCs w:val="21"/>
          <w:u w:val="single"/>
        </w:rPr>
        <w:t>施工中所有的材料必须符合国家或行业有关质量标准，材料必须报验并得到监理方及甲方的确认后方可使用。在合理使用寿命内因承包方材料质量问题而导致的一切责任由承包人承担。</w:t>
      </w:r>
    </w:p>
    <w:p w14:paraId="4A54F5D2">
      <w:pPr>
        <w:spacing w:line="460" w:lineRule="exact"/>
        <w:ind w:left="29" w:leftChars="14" w:firstLine="342" w:firstLineChars="162"/>
        <w:rPr>
          <w:b/>
          <w:bCs/>
          <w:color w:val="000000"/>
          <w:kern w:val="0"/>
          <w:szCs w:val="21"/>
          <w:u w:val="single"/>
        </w:rPr>
      </w:pPr>
      <w:r>
        <w:rPr>
          <w:b/>
          <w:bCs/>
          <w:color w:val="000000"/>
          <w:kern w:val="0"/>
          <w:szCs w:val="21"/>
          <w:u w:val="single"/>
        </w:rPr>
        <w:t>（3）发包人和工程监理有权对承包人提供的材料和设备进行抽检，对不符合设计要求及验收规范的材料和设备，有权终止使用，发生的一切损失和费用由承包人承担。监理根据需要可在事前、事中、事后进行抽检，不论在哪个阶段查出问题，所造成的损失均由承包人负责。</w:t>
      </w:r>
    </w:p>
    <w:p w14:paraId="34B9C04A">
      <w:pPr>
        <w:spacing w:line="460" w:lineRule="exact"/>
        <w:ind w:left="29" w:leftChars="14" w:firstLine="342" w:firstLineChars="162"/>
        <w:rPr>
          <w:b/>
          <w:bCs/>
          <w:color w:val="000000"/>
          <w:kern w:val="0"/>
          <w:szCs w:val="21"/>
          <w:u w:val="single"/>
        </w:rPr>
      </w:pPr>
      <w:r>
        <w:rPr>
          <w:b/>
          <w:bCs/>
          <w:color w:val="000000"/>
          <w:kern w:val="0"/>
          <w:szCs w:val="21"/>
          <w:u w:val="single"/>
        </w:rPr>
        <w:t>（4）对未设暂估价，且未指定品牌的材料均由承包人在确保质量的前提下自行采购，材料须使用国产中档及以上且符合国家标准的合格产品，其规格、技术指标、质量等级必须满足相应技术规范或技术标准的要求。在实际施工中，发包人可以无条件要求施工单位更换不符合要求的产品，购进的材料设备与提供的样品不一致时，由承包人无条件退货，如因使用不符合国家标准及各项指标的材料，产生的相关费用由承包人承担。本工程所使用的产品必须满足消防等专业部门认定的品牌及标准，确保联动与匹配，且必须保证消防等各部门的专业验收。</w:t>
      </w:r>
    </w:p>
    <w:p w14:paraId="077F7195">
      <w:pPr>
        <w:spacing w:line="460" w:lineRule="exact"/>
        <w:ind w:left="29" w:leftChars="14" w:firstLine="342" w:firstLineChars="162"/>
        <w:rPr>
          <w:b/>
          <w:bCs/>
          <w:color w:val="000000"/>
          <w:kern w:val="0"/>
          <w:szCs w:val="21"/>
          <w:u w:val="single"/>
        </w:rPr>
      </w:pPr>
      <w:r>
        <w:rPr>
          <w:b/>
          <w:bCs/>
          <w:color w:val="000000"/>
          <w:kern w:val="0"/>
          <w:szCs w:val="21"/>
          <w:u w:val="single"/>
        </w:rPr>
        <w:t>（5）经公安消防部门抽检的消防设施、设备由投标人负责送检（相关手续由发包人配合办理），所发生的送检样品的材料费、车旅费等（不含检测费）已由</w:t>
      </w:r>
      <w:r>
        <w:rPr>
          <w:rFonts w:hint="eastAsia"/>
          <w:b/>
          <w:bCs/>
          <w:color w:val="000000"/>
          <w:kern w:val="0"/>
          <w:szCs w:val="21"/>
          <w:u w:val="single"/>
          <w:lang w:eastAsia="zh-CN"/>
        </w:rPr>
        <w:t>承包人</w:t>
      </w:r>
      <w:r>
        <w:rPr>
          <w:b/>
          <w:bCs/>
          <w:color w:val="000000"/>
          <w:kern w:val="0"/>
          <w:szCs w:val="21"/>
          <w:u w:val="single"/>
        </w:rPr>
        <w:t>自行考虑计入报价，结算时一律不作调整。</w:t>
      </w:r>
    </w:p>
    <w:p w14:paraId="554278D0">
      <w:pPr>
        <w:spacing w:line="460" w:lineRule="exact"/>
        <w:ind w:left="29" w:leftChars="14" w:firstLine="342" w:firstLineChars="162"/>
        <w:rPr>
          <w:b/>
          <w:bCs/>
          <w:color w:val="000000"/>
          <w:kern w:val="0"/>
          <w:szCs w:val="21"/>
          <w:u w:val="single"/>
        </w:rPr>
      </w:pPr>
      <w:r>
        <w:rPr>
          <w:b/>
          <w:bCs/>
          <w:color w:val="000000"/>
          <w:kern w:val="0"/>
          <w:szCs w:val="21"/>
          <w:u w:val="single"/>
        </w:rPr>
        <w:t>（6）若发包</w:t>
      </w:r>
      <w:r>
        <w:rPr>
          <w:b/>
          <w:szCs w:val="21"/>
          <w:u w:val="single"/>
        </w:rPr>
        <w:t>人、监理单位对某批材料持有异议时，承包人须无条件、积极主动地配合发包人、</w:t>
      </w:r>
      <w:r>
        <w:rPr>
          <w:b/>
          <w:bCs/>
          <w:color w:val="000000"/>
          <w:kern w:val="0"/>
          <w:szCs w:val="21"/>
          <w:u w:val="single"/>
        </w:rPr>
        <w:t xml:space="preserve">监理单位进行检测，发生的费用按相关规定执行。 </w:t>
      </w:r>
    </w:p>
    <w:p w14:paraId="0CF75D50">
      <w:pPr>
        <w:spacing w:line="440" w:lineRule="exact"/>
        <w:ind w:firstLine="420" w:firstLineChars="200"/>
        <w:jc w:val="left"/>
        <w:rPr>
          <w:szCs w:val="21"/>
        </w:rPr>
      </w:pPr>
      <w:r>
        <w:rPr>
          <w:szCs w:val="21"/>
        </w:rPr>
        <w:t>8.8 施工设备和临时设施</w:t>
      </w:r>
    </w:p>
    <w:p w14:paraId="3401A301">
      <w:pPr>
        <w:spacing w:line="440" w:lineRule="exact"/>
        <w:ind w:firstLine="420" w:firstLineChars="200"/>
        <w:jc w:val="left"/>
        <w:rPr>
          <w:szCs w:val="21"/>
        </w:rPr>
      </w:pPr>
      <w:r>
        <w:rPr>
          <w:szCs w:val="21"/>
        </w:rPr>
        <w:t>8.8.1 承包人提供的施工设备和临时设施</w:t>
      </w:r>
    </w:p>
    <w:p w14:paraId="3DBAC677">
      <w:pPr>
        <w:autoSpaceDE w:val="0"/>
        <w:autoSpaceDN w:val="0"/>
        <w:adjustRightInd w:val="0"/>
        <w:spacing w:line="440" w:lineRule="exact"/>
        <w:ind w:firstLine="420" w:firstLineChars="200"/>
        <w:jc w:val="left"/>
        <w:rPr>
          <w:szCs w:val="21"/>
        </w:rPr>
      </w:pPr>
      <w:r>
        <w:rPr>
          <w:szCs w:val="21"/>
        </w:rPr>
        <w:t>关于修建临时设施费用承担的约定：</w:t>
      </w:r>
      <w:r>
        <w:rPr>
          <w:szCs w:val="21"/>
          <w:u w:val="single"/>
        </w:rPr>
        <w:t xml:space="preserve">由承包人承担 </w:t>
      </w:r>
      <w:r>
        <w:rPr>
          <w:szCs w:val="21"/>
        </w:rPr>
        <w:t>。</w:t>
      </w:r>
    </w:p>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14:paraId="62B84A71">
      <w:pPr>
        <w:pStyle w:val="5"/>
        <w:spacing w:before="120" w:after="120" w:line="440" w:lineRule="exact"/>
        <w:rPr>
          <w:rFonts w:ascii="Times New Roman" w:hAnsi="Times New Roman"/>
          <w:szCs w:val="21"/>
        </w:rPr>
      </w:pPr>
      <w:bookmarkStart w:id="240" w:name="_Toc351203641"/>
      <w:r>
        <w:rPr>
          <w:rFonts w:ascii="Times New Roman" w:hAnsi="Times New Roman"/>
          <w:szCs w:val="21"/>
        </w:rPr>
        <w:t>9</w:t>
      </w:r>
      <w:bookmarkEnd w:id="219"/>
      <w:bookmarkEnd w:id="220"/>
      <w:bookmarkEnd w:id="221"/>
      <w:bookmarkStart w:id="241" w:name="_Toc312678021"/>
      <w:bookmarkStart w:id="242" w:name="_Toc297216192"/>
      <w:bookmarkStart w:id="243" w:name="_Toc304295559"/>
      <w:bookmarkStart w:id="244" w:name="_Toc297123533"/>
      <w:bookmarkStart w:id="245" w:name="_Toc300934982"/>
      <w:bookmarkStart w:id="246" w:name="_Toc312677495"/>
      <w:bookmarkStart w:id="247" w:name="_Toc303539139"/>
      <w:bookmarkStart w:id="248" w:name="_Toc296347172"/>
      <w:bookmarkStart w:id="249" w:name="_Toc297120473"/>
      <w:bookmarkStart w:id="250" w:name="_Toc296891001"/>
      <w:bookmarkStart w:id="251" w:name="_Toc296503173"/>
      <w:bookmarkStart w:id="252" w:name="_Toc296346674"/>
      <w:bookmarkStart w:id="253" w:name="_Toc296944512"/>
      <w:bookmarkStart w:id="254" w:name="_Toc267251428"/>
      <w:bookmarkStart w:id="255" w:name="_Toc292559378"/>
      <w:bookmarkStart w:id="256" w:name="_Toc297048359"/>
      <w:bookmarkStart w:id="257" w:name="_Toc296891213"/>
      <w:bookmarkStart w:id="258" w:name="_Toc292559883"/>
      <w:bookmarkStart w:id="259" w:name="_Toc267251427"/>
      <w:r>
        <w:rPr>
          <w:rFonts w:ascii="Times New Roman" w:hAnsi="Times New Roman"/>
          <w:szCs w:val="21"/>
        </w:rPr>
        <w:t>. 试验与检验</w:t>
      </w:r>
      <w:bookmarkEnd w:id="240"/>
    </w:p>
    <w:bookmarkEnd w:id="241"/>
    <w:bookmarkEnd w:id="242"/>
    <w:bookmarkEnd w:id="243"/>
    <w:bookmarkEnd w:id="244"/>
    <w:bookmarkEnd w:id="245"/>
    <w:bookmarkEnd w:id="246"/>
    <w:bookmarkEnd w:id="247"/>
    <w:p w14:paraId="3F660C33">
      <w:pPr>
        <w:spacing w:line="440" w:lineRule="exact"/>
        <w:ind w:firstLine="420" w:firstLineChars="200"/>
        <w:jc w:val="left"/>
        <w:rPr>
          <w:szCs w:val="21"/>
        </w:rPr>
      </w:pPr>
      <w:r>
        <w:rPr>
          <w:szCs w:val="21"/>
        </w:rPr>
        <w:t>9</w:t>
      </w:r>
      <w:bookmarkStart w:id="260" w:name="_Toc312678022"/>
      <w:bookmarkStart w:id="261" w:name="_Toc300934983"/>
      <w:bookmarkStart w:id="262" w:name="_Toc304295560"/>
      <w:bookmarkStart w:id="263" w:name="_Toc297123534"/>
      <w:bookmarkStart w:id="264" w:name="_Toc312677496"/>
      <w:bookmarkStart w:id="265" w:name="_Toc297216193"/>
      <w:bookmarkStart w:id="266" w:name="_Toc303539140"/>
      <w:r>
        <w:rPr>
          <w:szCs w:val="21"/>
        </w:rPr>
        <w:t>.1试验设备与试验人员</w:t>
      </w:r>
    </w:p>
    <w:bookmarkEnd w:id="260"/>
    <w:bookmarkEnd w:id="261"/>
    <w:bookmarkEnd w:id="262"/>
    <w:bookmarkEnd w:id="263"/>
    <w:bookmarkEnd w:id="264"/>
    <w:bookmarkEnd w:id="265"/>
    <w:bookmarkEnd w:id="266"/>
    <w:p w14:paraId="24DF43AE">
      <w:pPr>
        <w:spacing w:line="440" w:lineRule="exact"/>
        <w:ind w:firstLine="420" w:firstLineChars="200"/>
        <w:jc w:val="left"/>
        <w:rPr>
          <w:szCs w:val="21"/>
        </w:rPr>
      </w:pPr>
      <w:r>
        <w:rPr>
          <w:szCs w:val="21"/>
        </w:rPr>
        <w:t>9</w:t>
      </w:r>
      <w:bookmarkStart w:id="267" w:name="_Toc304295561"/>
      <w:bookmarkStart w:id="268" w:name="_Toc312677497"/>
      <w:bookmarkStart w:id="269" w:name="_Toc300934984"/>
      <w:bookmarkStart w:id="270" w:name="_Toc312678023"/>
      <w:bookmarkStart w:id="271" w:name="_Toc297216194"/>
      <w:bookmarkStart w:id="272" w:name="_Toc297123535"/>
      <w:bookmarkStart w:id="273" w:name="_Toc303539141"/>
      <w:bookmarkStart w:id="274" w:name="_Toc318581174"/>
      <w:r>
        <w:rPr>
          <w:szCs w:val="21"/>
        </w:rPr>
        <w:t>.1.2 试验设备</w:t>
      </w:r>
    </w:p>
    <w:p w14:paraId="11850727">
      <w:pPr>
        <w:spacing w:line="440" w:lineRule="exact"/>
        <w:ind w:firstLine="420" w:firstLineChars="200"/>
        <w:jc w:val="left"/>
        <w:rPr>
          <w:szCs w:val="21"/>
          <w:u w:val="single"/>
        </w:rPr>
      </w:pPr>
      <w:r>
        <w:rPr>
          <w:szCs w:val="21"/>
        </w:rPr>
        <w:t>施工现场需要配置的试验场所：</w:t>
      </w:r>
      <w:bookmarkEnd w:id="267"/>
      <w:bookmarkEnd w:id="268"/>
      <w:bookmarkEnd w:id="269"/>
      <w:bookmarkEnd w:id="270"/>
      <w:bookmarkEnd w:id="271"/>
      <w:bookmarkEnd w:id="272"/>
      <w:bookmarkEnd w:id="273"/>
      <w:bookmarkStart w:id="275" w:name="_Toc300934985"/>
      <w:bookmarkStart w:id="276" w:name="_Toc297216195"/>
      <w:bookmarkStart w:id="277" w:name="_Toc304295562"/>
      <w:bookmarkStart w:id="278" w:name="_Toc303539142"/>
      <w:bookmarkStart w:id="279" w:name="_Toc312678024"/>
      <w:bookmarkStart w:id="280" w:name="_Toc312677498"/>
      <w:bookmarkStart w:id="281" w:name="_Toc297123536"/>
      <w:r>
        <w:rPr>
          <w:b/>
          <w:szCs w:val="21"/>
          <w:u w:val="single"/>
        </w:rPr>
        <w:t>按有关规定执行</w:t>
      </w:r>
      <w:r>
        <w:rPr>
          <w:szCs w:val="21"/>
        </w:rPr>
        <w:t>。</w:t>
      </w:r>
    </w:p>
    <w:p w14:paraId="7E7063C2">
      <w:pPr>
        <w:spacing w:line="440" w:lineRule="exact"/>
        <w:ind w:firstLine="420" w:firstLineChars="200"/>
        <w:jc w:val="left"/>
        <w:rPr>
          <w:szCs w:val="21"/>
        </w:rPr>
      </w:pPr>
      <w:r>
        <w:rPr>
          <w:szCs w:val="21"/>
        </w:rPr>
        <w:t>施工现场需要配备的试验设备：</w:t>
      </w:r>
      <w:r>
        <w:rPr>
          <w:b/>
          <w:szCs w:val="21"/>
          <w:u w:val="single"/>
        </w:rPr>
        <w:t>按有关规定执行</w:t>
      </w:r>
      <w:r>
        <w:rPr>
          <w:szCs w:val="21"/>
        </w:rPr>
        <w:t>。</w:t>
      </w:r>
    </w:p>
    <w:p w14:paraId="6E625B55">
      <w:pPr>
        <w:spacing w:line="440" w:lineRule="exact"/>
        <w:ind w:firstLine="420" w:firstLineChars="200"/>
        <w:jc w:val="left"/>
        <w:rPr>
          <w:szCs w:val="21"/>
        </w:rPr>
      </w:pPr>
      <w:r>
        <w:rPr>
          <w:szCs w:val="21"/>
        </w:rPr>
        <w:t>施工现场需要具备的其他试验条件：</w:t>
      </w:r>
      <w:r>
        <w:rPr>
          <w:b/>
          <w:szCs w:val="21"/>
          <w:u w:val="single"/>
        </w:rPr>
        <w:t>按有关规定执行</w:t>
      </w:r>
      <w:r>
        <w:rPr>
          <w:szCs w:val="21"/>
        </w:rPr>
        <w:t>。</w:t>
      </w:r>
    </w:p>
    <w:p w14:paraId="72007132">
      <w:pPr>
        <w:spacing w:line="440" w:lineRule="exact"/>
        <w:ind w:firstLine="420" w:firstLineChars="200"/>
        <w:jc w:val="left"/>
        <w:rPr>
          <w:szCs w:val="21"/>
        </w:rPr>
      </w:pPr>
      <w:r>
        <w:rPr>
          <w:szCs w:val="21"/>
        </w:rPr>
        <w:t>9.4 现场工艺试验</w:t>
      </w:r>
    </w:p>
    <w:p w14:paraId="73AA2591">
      <w:pPr>
        <w:spacing w:line="440" w:lineRule="exact"/>
        <w:ind w:firstLine="420" w:firstLineChars="200"/>
        <w:jc w:val="left"/>
        <w:rPr>
          <w:szCs w:val="21"/>
        </w:rPr>
      </w:pPr>
      <w:r>
        <w:rPr>
          <w:szCs w:val="21"/>
        </w:rPr>
        <w:t>现场工艺试验的有关约定：</w:t>
      </w:r>
      <w:r>
        <w:rPr>
          <w:szCs w:val="21"/>
          <w:u w:val="single"/>
        </w:rPr>
        <w:t>/</w:t>
      </w:r>
      <w:r>
        <w:rPr>
          <w:szCs w:val="21"/>
        </w:rPr>
        <w:t>。</w:t>
      </w:r>
    </w:p>
    <w:bookmarkEnd w:id="274"/>
    <w:bookmarkEnd w:id="275"/>
    <w:bookmarkEnd w:id="276"/>
    <w:bookmarkEnd w:id="277"/>
    <w:bookmarkEnd w:id="278"/>
    <w:bookmarkEnd w:id="279"/>
    <w:bookmarkEnd w:id="280"/>
    <w:bookmarkEnd w:id="281"/>
    <w:p w14:paraId="274141BF">
      <w:pPr>
        <w:pStyle w:val="5"/>
        <w:spacing w:before="120" w:after="120" w:line="440" w:lineRule="exact"/>
        <w:rPr>
          <w:rFonts w:ascii="Times New Roman" w:hAnsi="Times New Roman"/>
          <w:szCs w:val="21"/>
        </w:rPr>
      </w:pPr>
      <w:bookmarkStart w:id="282" w:name="_Toc351203642"/>
      <w:r>
        <w:rPr>
          <w:rFonts w:ascii="Times New Roman" w:hAnsi="Times New Roman"/>
          <w:szCs w:val="21"/>
        </w:rPr>
        <w:t>1</w:t>
      </w:r>
      <w:bookmarkEnd w:id="248"/>
      <w:bookmarkEnd w:id="249"/>
      <w:bookmarkEnd w:id="250"/>
      <w:bookmarkEnd w:id="251"/>
      <w:bookmarkEnd w:id="252"/>
      <w:bookmarkEnd w:id="253"/>
      <w:bookmarkEnd w:id="254"/>
      <w:bookmarkEnd w:id="255"/>
      <w:bookmarkEnd w:id="256"/>
      <w:bookmarkEnd w:id="257"/>
      <w:bookmarkEnd w:id="258"/>
      <w:bookmarkEnd w:id="259"/>
      <w:bookmarkStart w:id="283" w:name="_Toc297216199"/>
      <w:bookmarkStart w:id="284" w:name="_Toc303539146"/>
      <w:bookmarkStart w:id="285" w:name="_Toc297048379"/>
      <w:bookmarkStart w:id="286" w:name="_Toc297120493"/>
      <w:bookmarkStart w:id="287" w:name="_Toc300934989"/>
      <w:bookmarkStart w:id="288" w:name="_Toc296503193"/>
      <w:bookmarkStart w:id="289" w:name="_Toc297123540"/>
      <w:bookmarkStart w:id="290" w:name="_Toc296347192"/>
      <w:bookmarkStart w:id="291" w:name="_Toc292559903"/>
      <w:bookmarkStart w:id="292" w:name="_Toc292559398"/>
      <w:bookmarkStart w:id="293" w:name="_Toc296891021"/>
      <w:bookmarkStart w:id="294" w:name="_Toc296346694"/>
      <w:bookmarkStart w:id="295" w:name="_Toc304295566"/>
      <w:bookmarkStart w:id="296" w:name="_Toc296944532"/>
      <w:bookmarkStart w:id="297" w:name="_Toc296891233"/>
      <w:bookmarkStart w:id="298" w:name="_Toc312678025"/>
      <w:bookmarkStart w:id="299" w:name="_Toc312677499"/>
      <w:bookmarkStart w:id="300" w:name="_Toc267251440"/>
      <w:bookmarkStart w:id="301" w:name="_Toc267251435"/>
      <w:bookmarkStart w:id="302" w:name="_Toc267251441"/>
      <w:bookmarkStart w:id="303" w:name="_Toc267251437"/>
      <w:bookmarkStart w:id="304" w:name="_Toc267251433"/>
      <w:bookmarkStart w:id="305" w:name="_Toc267251439"/>
      <w:bookmarkStart w:id="306" w:name="_Toc267251442"/>
      <w:r>
        <w:rPr>
          <w:rFonts w:ascii="Times New Roman" w:hAnsi="Times New Roman"/>
          <w:szCs w:val="21"/>
        </w:rPr>
        <w:t>0. 变更</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bookmarkEnd w:id="298"/>
    <w:bookmarkEnd w:id="299"/>
    <w:p w14:paraId="73CF46B1">
      <w:pPr>
        <w:spacing w:line="440" w:lineRule="exact"/>
        <w:ind w:firstLine="420" w:firstLineChars="200"/>
        <w:jc w:val="left"/>
        <w:rPr>
          <w:szCs w:val="21"/>
        </w:rPr>
      </w:pPr>
      <w:r>
        <w:rPr>
          <w:szCs w:val="21"/>
        </w:rPr>
        <w:t>1</w:t>
      </w:r>
      <w:bookmarkStart w:id="307" w:name="_Toc300934990"/>
      <w:bookmarkStart w:id="308" w:name="_Toc296346695"/>
      <w:bookmarkStart w:id="309" w:name="_Toc297120494"/>
      <w:bookmarkStart w:id="310" w:name="_Toc297048380"/>
      <w:bookmarkStart w:id="311" w:name="_Toc296503194"/>
      <w:bookmarkStart w:id="312" w:name="_Toc296891234"/>
      <w:bookmarkStart w:id="313" w:name="_Toc297123541"/>
      <w:bookmarkStart w:id="314" w:name="_Toc303539147"/>
      <w:bookmarkStart w:id="315" w:name="_Toc296944533"/>
      <w:bookmarkStart w:id="316" w:name="_Toc312677500"/>
      <w:bookmarkStart w:id="317" w:name="_Toc304295567"/>
      <w:bookmarkStart w:id="318" w:name="_Toc297216200"/>
      <w:bookmarkStart w:id="319" w:name="_Toc292559399"/>
      <w:bookmarkStart w:id="320" w:name="_Toc292559904"/>
      <w:bookmarkStart w:id="321" w:name="_Toc296891022"/>
      <w:bookmarkStart w:id="322" w:name="_Toc312678026"/>
      <w:bookmarkStart w:id="323" w:name="_Toc296347193"/>
      <w:r>
        <w:rPr>
          <w:szCs w:val="21"/>
        </w:rPr>
        <w:t>0.1变更的范围</w:t>
      </w:r>
    </w:p>
    <w:p w14:paraId="1140D18A">
      <w:pPr>
        <w:spacing w:line="440" w:lineRule="exact"/>
        <w:ind w:firstLine="420" w:firstLineChars="200"/>
        <w:jc w:val="left"/>
        <w:rPr>
          <w:szCs w:val="21"/>
          <w:u w:val="single"/>
        </w:rPr>
      </w:pPr>
      <w:r>
        <w:rPr>
          <w:szCs w:val="21"/>
        </w:rPr>
        <w:t>关于</w:t>
      </w:r>
      <w:r>
        <w:rPr>
          <w:rFonts w:hint="eastAsia"/>
          <w:szCs w:val="21"/>
          <w:lang w:eastAsia="zh-CN"/>
        </w:rPr>
        <w:t>变更</w:t>
      </w:r>
      <w:r>
        <w:rPr>
          <w:szCs w:val="21"/>
        </w:rPr>
        <w:t>范围的约定：</w:t>
      </w:r>
      <w:r>
        <w:rPr>
          <w:szCs w:val="21"/>
          <w:u w:val="single"/>
        </w:rPr>
        <w:t>按通用条款约定。</w:t>
      </w:r>
    </w:p>
    <w:p w14:paraId="28C71EAE">
      <w:pPr>
        <w:spacing w:line="440" w:lineRule="exact"/>
        <w:ind w:firstLine="420" w:firstLineChars="200"/>
        <w:jc w:val="left"/>
        <w:rPr>
          <w:szCs w:val="21"/>
        </w:rPr>
      </w:pPr>
      <w:r>
        <w:rPr>
          <w:szCs w:val="21"/>
        </w:rPr>
        <w:t>10.2变更权</w:t>
      </w:r>
    </w:p>
    <w:p w14:paraId="0507E1E9">
      <w:pPr>
        <w:spacing w:line="440" w:lineRule="exact"/>
        <w:ind w:firstLine="422" w:firstLineChars="200"/>
        <w:jc w:val="left"/>
        <w:rPr>
          <w:b/>
          <w:szCs w:val="21"/>
        </w:rPr>
      </w:pPr>
      <w:r>
        <w:rPr>
          <w:b/>
          <w:bCs/>
          <w:szCs w:val="21"/>
          <w:u w:val="single"/>
        </w:rPr>
        <w:t>监理单位</w:t>
      </w:r>
      <w:r>
        <w:rPr>
          <w:b/>
          <w:szCs w:val="21"/>
          <w:u w:val="single"/>
        </w:rPr>
        <w:t>、承包人、设计单位根据工程需要提出工程变更，需由发包人技术组组织审核其必要性、技术性、可行性、经济性等。设计单位出具变更通知单或变更图纸应经发包人审核同意签字盖章后，方可按工程变更实施。</w:t>
      </w:r>
    </w:p>
    <w:p w14:paraId="61F7D82E">
      <w:pPr>
        <w:spacing w:line="440" w:lineRule="exact"/>
        <w:ind w:firstLine="413" w:firstLineChars="196"/>
        <w:jc w:val="left"/>
        <w:rPr>
          <w:b/>
          <w:szCs w:val="21"/>
          <w:u w:val="single"/>
        </w:rPr>
      </w:pPr>
      <w:r>
        <w:rPr>
          <w:b/>
          <w:szCs w:val="21"/>
          <w:u w:val="single"/>
        </w:rPr>
        <w:t>承包人不得随意更改设计，因承包人自身原因导致的工程变更，承包人无权要求追加合同价款。</w:t>
      </w:r>
    </w:p>
    <w:p w14:paraId="31C8FE6A">
      <w:pPr>
        <w:spacing w:line="440" w:lineRule="exact"/>
        <w:ind w:firstLine="413" w:firstLineChars="196"/>
        <w:jc w:val="left"/>
        <w:rPr>
          <w:b/>
          <w:szCs w:val="21"/>
          <w:u w:val="single"/>
        </w:rPr>
      </w:pPr>
      <w:r>
        <w:rPr>
          <w:b/>
          <w:szCs w:val="21"/>
          <w:u w:val="single"/>
        </w:rPr>
        <w:t>如承包人擅自变更，发包人有权对其进行处罚，视情节严重每次处以2000元</w:t>
      </w:r>
      <w:r>
        <w:rPr>
          <w:rFonts w:hint="eastAsia"/>
          <w:b/>
          <w:szCs w:val="21"/>
          <w:u w:val="single"/>
          <w:lang w:eastAsia="zh-CN"/>
        </w:rPr>
        <w:t>～</w:t>
      </w:r>
      <w:r>
        <w:rPr>
          <w:b/>
          <w:szCs w:val="21"/>
          <w:u w:val="single"/>
        </w:rPr>
        <w:t>5000元的处罚。</w:t>
      </w:r>
    </w:p>
    <w:p w14:paraId="62E02A5A">
      <w:pPr>
        <w:spacing w:line="440" w:lineRule="exact"/>
        <w:ind w:firstLine="420" w:firstLineChars="200"/>
        <w:jc w:val="left"/>
        <w:rPr>
          <w:szCs w:val="21"/>
        </w:rPr>
      </w:pPr>
      <w:r>
        <w:rPr>
          <w:szCs w:val="21"/>
        </w:rPr>
        <w:t>10.3变更程序</w:t>
      </w:r>
    </w:p>
    <w:p w14:paraId="3BCA7A67">
      <w:pPr>
        <w:spacing w:line="440" w:lineRule="exact"/>
        <w:ind w:firstLine="422" w:firstLineChars="200"/>
        <w:jc w:val="left"/>
        <w:rPr>
          <w:b/>
          <w:szCs w:val="21"/>
          <w:u w:val="single"/>
        </w:rPr>
      </w:pPr>
      <w:r>
        <w:rPr>
          <w:b/>
          <w:bCs/>
          <w:szCs w:val="21"/>
          <w:u w:val="single"/>
        </w:rPr>
        <w:t>设计</w:t>
      </w:r>
      <w:r>
        <w:rPr>
          <w:b/>
          <w:szCs w:val="21"/>
          <w:u w:val="single"/>
        </w:rPr>
        <w:t>变更、签证资料必须及时经发包人、监理单位书面确认，隐蔽性工程的变更签证要在3日内办理</w:t>
      </w:r>
      <w:r>
        <w:rPr>
          <w:rFonts w:hint="eastAsia"/>
          <w:b/>
          <w:szCs w:val="21"/>
          <w:u w:val="single"/>
          <w:lang w:eastAsia="zh-CN"/>
        </w:rPr>
        <w:t>完成</w:t>
      </w:r>
      <w:r>
        <w:rPr>
          <w:b/>
          <w:szCs w:val="21"/>
          <w:u w:val="single"/>
        </w:rPr>
        <w:t>。承包人在工程变更确定后14天内，提出变更工程价款的报告，经监理工程师签证，发包人批准后方可进行变更。</w:t>
      </w:r>
    </w:p>
    <w:p w14:paraId="22C7C8FE">
      <w:pPr>
        <w:spacing w:line="440" w:lineRule="exact"/>
        <w:ind w:firstLine="422" w:firstLineChars="200"/>
        <w:jc w:val="left"/>
        <w:rPr>
          <w:b/>
          <w:szCs w:val="21"/>
          <w:u w:val="single"/>
        </w:rPr>
      </w:pPr>
      <w:r>
        <w:rPr>
          <w:b/>
          <w:szCs w:val="21"/>
          <w:u w:val="single"/>
        </w:rPr>
        <w:t>合同履约中，双方填制的变更、签证通知单以及办理相关手续，都应严格按照发包人的内部工作管理制度执行，按顺序进行统一分类编号，并附有相应的真实图片及发生的费用，否则发包人可以不予审核。</w:t>
      </w:r>
    </w:p>
    <w:p w14:paraId="3FAABF55">
      <w:pPr>
        <w:spacing w:line="440" w:lineRule="exact"/>
        <w:ind w:firstLine="422" w:firstLineChars="200"/>
        <w:jc w:val="left"/>
        <w:rPr>
          <w:b/>
          <w:szCs w:val="21"/>
          <w:u w:val="single"/>
        </w:rPr>
      </w:pPr>
      <w:r>
        <w:rPr>
          <w:b/>
          <w:szCs w:val="21"/>
          <w:u w:val="single"/>
        </w:rPr>
        <w:t>承包人作为有经验的承包商，对工程技术及施工图纸中的问题应提前发现，并在图纸会审时或以技术核定单的形式及时提出；如果承包人由于各种原因不提出或未及时提出而导致工程产生的质量、进度、安全、成本等问题及后果，承包人承担一切责任。</w:t>
      </w:r>
    </w:p>
    <w:p w14:paraId="31A8E787">
      <w:pPr>
        <w:spacing w:line="440" w:lineRule="exact"/>
        <w:ind w:firstLine="420" w:firstLineChars="200"/>
        <w:jc w:val="left"/>
        <w:rPr>
          <w:szCs w:val="21"/>
        </w:rPr>
      </w:pPr>
      <w:r>
        <w:rPr>
          <w:szCs w:val="21"/>
        </w:rPr>
        <w:t>10.4变更估价</w:t>
      </w:r>
    </w:p>
    <w:p w14:paraId="55F15EDB">
      <w:pPr>
        <w:spacing w:line="440" w:lineRule="exact"/>
        <w:ind w:firstLine="420" w:firstLineChars="200"/>
        <w:jc w:val="left"/>
        <w:rPr>
          <w:szCs w:val="21"/>
          <w:u w:val="single"/>
        </w:rPr>
      </w:pPr>
      <w:r>
        <w:rPr>
          <w:szCs w:val="21"/>
          <w:u w:val="single"/>
        </w:rPr>
        <w:t>10.4.1 变更估价原则</w:t>
      </w:r>
    </w:p>
    <w:p w14:paraId="685CD8E1">
      <w:pPr>
        <w:spacing w:line="440" w:lineRule="exact"/>
        <w:ind w:firstLine="420" w:firstLineChars="200"/>
        <w:jc w:val="left"/>
        <w:rPr>
          <w:szCs w:val="21"/>
          <w:u w:val="single"/>
        </w:rPr>
      </w:pPr>
      <w:r>
        <w:rPr>
          <w:szCs w:val="21"/>
          <w:u w:val="single"/>
        </w:rPr>
        <w:t>（1）变更合同价款按下列方式进行：</w:t>
      </w:r>
    </w:p>
    <w:p w14:paraId="31FA8FB2">
      <w:pPr>
        <w:spacing w:line="440" w:lineRule="exact"/>
        <w:ind w:firstLine="420" w:firstLineChars="200"/>
        <w:jc w:val="left"/>
        <w:rPr>
          <w:szCs w:val="21"/>
          <w:u w:val="single"/>
        </w:rPr>
      </w:pPr>
      <w:r>
        <w:rPr>
          <w:szCs w:val="21"/>
          <w:u w:val="single"/>
        </w:rPr>
        <w:t>1）本工程以投标截止日前28天为基准值，其后国家的法律、法规、规章</w:t>
      </w:r>
      <w:r>
        <w:rPr>
          <w:rFonts w:hint="eastAsia"/>
          <w:szCs w:val="21"/>
          <w:u w:val="single"/>
          <w:lang w:eastAsia="zh-CN"/>
        </w:rPr>
        <w:t>和政</w:t>
      </w:r>
      <w:r>
        <w:rPr>
          <w:szCs w:val="21"/>
          <w:u w:val="single"/>
        </w:rPr>
        <w:t>策发生变化影响工程造价，可根据合同约定调整合同价外，其余一律不作调整。</w:t>
      </w:r>
    </w:p>
    <w:p w14:paraId="77281589">
      <w:pPr>
        <w:spacing w:line="440" w:lineRule="exact"/>
        <w:ind w:firstLine="420" w:firstLineChars="200"/>
        <w:jc w:val="left"/>
        <w:rPr>
          <w:szCs w:val="21"/>
          <w:u w:val="single"/>
        </w:rPr>
      </w:pPr>
      <w:r>
        <w:rPr>
          <w:szCs w:val="21"/>
          <w:u w:val="single"/>
        </w:rPr>
        <w:t>2）当招标工程量清单出现错误或者工程变更等发包人原因导致工程量清单偏差需要对综合</w:t>
      </w:r>
      <w:r>
        <w:rPr>
          <w:rFonts w:hint="eastAsia"/>
          <w:szCs w:val="21"/>
          <w:u w:val="single"/>
          <w:lang w:eastAsia="zh-CN"/>
        </w:rPr>
        <w:t>单价</w:t>
      </w:r>
      <w:r>
        <w:rPr>
          <w:szCs w:val="21"/>
          <w:u w:val="single"/>
        </w:rPr>
        <w:t>进行调整的，按照以下的计价办法结算：</w:t>
      </w:r>
    </w:p>
    <w:p w14:paraId="01B07D37">
      <w:pPr>
        <w:spacing w:line="440" w:lineRule="exact"/>
        <w:ind w:firstLine="420" w:firstLineChars="200"/>
        <w:jc w:val="left"/>
        <w:rPr>
          <w:szCs w:val="21"/>
          <w:u w:val="single"/>
        </w:rPr>
      </w:pPr>
      <w:r>
        <w:rPr>
          <w:szCs w:val="21"/>
          <w:u w:val="single"/>
        </w:rPr>
        <w:fldChar w:fldCharType="begin"/>
      </w:r>
      <w:r>
        <w:rPr>
          <w:szCs w:val="21"/>
          <w:u w:val="single"/>
        </w:rPr>
        <w:instrText xml:space="preserve"> = 1 \* GB3 </w:instrText>
      </w:r>
      <w:r>
        <w:rPr>
          <w:szCs w:val="21"/>
          <w:u w:val="single"/>
        </w:rPr>
        <w:fldChar w:fldCharType="separate"/>
      </w:r>
      <w:r>
        <w:rPr>
          <w:rFonts w:hint="eastAsia" w:ascii="宋体" w:hAnsi="宋体" w:cs="宋体"/>
          <w:szCs w:val="21"/>
          <w:u w:val="single"/>
        </w:rPr>
        <w:t>①</w:t>
      </w:r>
      <w:r>
        <w:rPr>
          <w:szCs w:val="21"/>
          <w:u w:val="single"/>
        </w:rPr>
        <w:fldChar w:fldCharType="end"/>
      </w:r>
      <w:r>
        <w:rPr>
          <w:szCs w:val="21"/>
          <w:u w:val="single"/>
        </w:rPr>
        <w:t>当工程因变更、签证或清单工程量错误等原因导致实际工程量变化时，该项目的单价应按下列方式调整：</w:t>
      </w:r>
    </w:p>
    <w:p w14:paraId="0562D131">
      <w:pPr>
        <w:spacing w:line="440" w:lineRule="exact"/>
        <w:ind w:firstLine="420" w:firstLineChars="200"/>
        <w:jc w:val="left"/>
        <w:rPr>
          <w:szCs w:val="21"/>
          <w:u w:val="single"/>
        </w:rPr>
      </w:pPr>
      <w:r>
        <w:rPr>
          <w:szCs w:val="21"/>
          <w:u w:val="single"/>
        </w:rPr>
        <w:t>当Q1＞1.15Q0时： S＝1.15Q0×P0+(Q1－1.15Q0)×P1</w:t>
      </w:r>
    </w:p>
    <w:p w14:paraId="200A4035">
      <w:pPr>
        <w:spacing w:line="440" w:lineRule="exact"/>
        <w:ind w:firstLine="420" w:firstLineChars="200"/>
        <w:jc w:val="left"/>
        <w:rPr>
          <w:szCs w:val="21"/>
          <w:u w:val="single"/>
        </w:rPr>
      </w:pPr>
      <w:r>
        <w:rPr>
          <w:szCs w:val="21"/>
          <w:u w:val="single"/>
        </w:rPr>
        <w:t>当0.85Q0≤Q1≤1.15Q0时：S＝Q1×P0</w:t>
      </w:r>
    </w:p>
    <w:p w14:paraId="102273B9">
      <w:pPr>
        <w:spacing w:line="440" w:lineRule="exact"/>
        <w:ind w:firstLine="420" w:firstLineChars="200"/>
        <w:jc w:val="left"/>
        <w:rPr>
          <w:szCs w:val="21"/>
          <w:u w:val="single"/>
        </w:rPr>
      </w:pPr>
      <w:r>
        <w:rPr>
          <w:szCs w:val="21"/>
          <w:u w:val="single"/>
        </w:rPr>
        <w:t>当Q1＜0.85Q0： S＝Q1×P1</w:t>
      </w:r>
    </w:p>
    <w:p w14:paraId="29796274">
      <w:pPr>
        <w:spacing w:line="440" w:lineRule="exact"/>
        <w:ind w:firstLine="420" w:firstLineChars="200"/>
        <w:jc w:val="left"/>
        <w:rPr>
          <w:szCs w:val="21"/>
          <w:u w:val="single"/>
        </w:rPr>
      </w:pPr>
      <w:r>
        <w:rPr>
          <w:szCs w:val="21"/>
          <w:u w:val="single"/>
        </w:rPr>
        <w:t>S－调整后的某一分部分项工程费结算价</w:t>
      </w:r>
    </w:p>
    <w:p w14:paraId="6B229D68">
      <w:pPr>
        <w:spacing w:line="440" w:lineRule="exact"/>
        <w:ind w:firstLine="420" w:firstLineChars="200"/>
        <w:jc w:val="left"/>
        <w:rPr>
          <w:szCs w:val="21"/>
          <w:u w:val="single"/>
        </w:rPr>
      </w:pPr>
      <w:r>
        <w:rPr>
          <w:szCs w:val="21"/>
          <w:u w:val="single"/>
        </w:rPr>
        <w:t>Q1－最终完成的工程量</w:t>
      </w:r>
    </w:p>
    <w:p w14:paraId="5D24695E">
      <w:pPr>
        <w:spacing w:line="440" w:lineRule="exact"/>
        <w:ind w:firstLine="420" w:firstLineChars="200"/>
        <w:jc w:val="left"/>
        <w:rPr>
          <w:szCs w:val="21"/>
          <w:u w:val="single"/>
        </w:rPr>
      </w:pPr>
      <w:r>
        <w:rPr>
          <w:szCs w:val="21"/>
          <w:u w:val="single"/>
        </w:rPr>
        <w:t>Q0－招标工程量清单中列出的工程量</w:t>
      </w:r>
    </w:p>
    <w:p w14:paraId="33261A51">
      <w:pPr>
        <w:spacing w:line="440" w:lineRule="exact"/>
        <w:ind w:firstLine="420" w:firstLineChars="200"/>
        <w:jc w:val="left"/>
        <w:rPr>
          <w:szCs w:val="21"/>
          <w:u w:val="single"/>
        </w:rPr>
      </w:pPr>
      <w:r>
        <w:rPr>
          <w:szCs w:val="21"/>
          <w:u w:val="single"/>
        </w:rPr>
        <w:t>P0－承包人在工程量清单中填报的综合单价</w:t>
      </w:r>
    </w:p>
    <w:p w14:paraId="7B6EC83E">
      <w:pPr>
        <w:spacing w:line="440" w:lineRule="exact"/>
        <w:ind w:firstLine="420" w:firstLineChars="200"/>
        <w:jc w:val="left"/>
        <w:rPr>
          <w:szCs w:val="21"/>
          <w:u w:val="single"/>
        </w:rPr>
      </w:pPr>
      <w:r>
        <w:rPr>
          <w:szCs w:val="21"/>
          <w:u w:val="single"/>
        </w:rPr>
        <w:t>P1－按照最终完成工程量重新调整后的综合单价（即按招标控制价编制依据计价×（1-承包人报价浮动率），如招标控制价中出现明显错误的综合单价时，可按控制价编制原则进行修正，[报价浮动率c＝（1－中标价/招标控制价）×100%，中标价、招标控制价须扣除暂估价、暂列金额及相应的规费税金]提出变更工程项目的单价，并应报发包人确认后调整。）</w:t>
      </w:r>
    </w:p>
    <w:p w14:paraId="7B4359F4">
      <w:pPr>
        <w:spacing w:line="440" w:lineRule="exact"/>
        <w:ind w:firstLine="420" w:firstLineChars="200"/>
        <w:jc w:val="left"/>
        <w:rPr>
          <w:szCs w:val="21"/>
          <w:u w:val="single"/>
        </w:rPr>
      </w:pPr>
      <w:r>
        <w:rPr>
          <w:szCs w:val="21"/>
          <w:u w:val="single"/>
        </w:rPr>
        <w:t>当工程量增加15%以上时，增加部分的工程量综合单价应予调低</w:t>
      </w:r>
      <w:r>
        <w:rPr>
          <w:rFonts w:hint="eastAsia"/>
          <w:szCs w:val="21"/>
          <w:u w:val="single"/>
          <w:lang w:eastAsia="zh-CN"/>
        </w:rPr>
        <w:t>（</w:t>
      </w:r>
      <w:r>
        <w:rPr>
          <w:szCs w:val="21"/>
          <w:u w:val="single"/>
        </w:rPr>
        <w:t>P0与P1两者取较小值</w:t>
      </w:r>
      <w:r>
        <w:rPr>
          <w:rFonts w:hint="eastAsia"/>
          <w:szCs w:val="21"/>
          <w:u w:val="single"/>
          <w:lang w:eastAsia="zh-CN"/>
        </w:rPr>
        <w:t>）</w:t>
      </w:r>
      <w:r>
        <w:rPr>
          <w:szCs w:val="21"/>
          <w:u w:val="single"/>
        </w:rPr>
        <w:t>；</w:t>
      </w:r>
    </w:p>
    <w:p w14:paraId="2D09590E">
      <w:pPr>
        <w:spacing w:line="440" w:lineRule="exact"/>
        <w:ind w:firstLine="420" w:firstLineChars="200"/>
        <w:jc w:val="left"/>
        <w:rPr>
          <w:szCs w:val="21"/>
          <w:u w:val="single"/>
        </w:rPr>
      </w:pPr>
      <w:r>
        <w:rPr>
          <w:szCs w:val="21"/>
          <w:u w:val="single"/>
        </w:rPr>
        <w:t>当工程量减少15%以上时，减少后剩余部分工程量的综合单价应予调高，当P0&lt;P1时，调高部分按Q1*（P1-P0）*30%计取，即S＝Q1×P0+ Q1*（P1-P0）*30%；当P0&gt;P1时，则S＝Q1×P0。但若承包人出现不平衡报价，当P0&lt;P1*0.85时，则S＝Q1×P0，当P0&gt;1.15*P1时，即S＝Q1×P1。</w:t>
      </w:r>
    </w:p>
    <w:p w14:paraId="7FD7BAC0">
      <w:pPr>
        <w:spacing w:line="440" w:lineRule="exact"/>
        <w:ind w:firstLine="420" w:firstLineChars="200"/>
        <w:jc w:val="left"/>
        <w:rPr>
          <w:szCs w:val="21"/>
          <w:u w:val="single"/>
        </w:rPr>
      </w:pPr>
      <w:r>
        <w:rPr>
          <w:szCs w:val="21"/>
          <w:u w:val="single"/>
        </w:rPr>
        <w:fldChar w:fldCharType="begin"/>
      </w:r>
      <w:r>
        <w:rPr>
          <w:szCs w:val="21"/>
          <w:u w:val="single"/>
        </w:rPr>
        <w:instrText xml:space="preserve"> = 2 \* GB3 </w:instrText>
      </w:r>
      <w:r>
        <w:rPr>
          <w:szCs w:val="21"/>
          <w:u w:val="single"/>
        </w:rPr>
        <w:fldChar w:fldCharType="separate"/>
      </w:r>
      <w:r>
        <w:rPr>
          <w:rFonts w:hint="eastAsia" w:ascii="宋体" w:hAnsi="宋体" w:cs="宋体"/>
          <w:szCs w:val="21"/>
          <w:u w:val="single"/>
        </w:rPr>
        <w:t>②</w:t>
      </w:r>
      <w:r>
        <w:rPr>
          <w:szCs w:val="21"/>
          <w:u w:val="single"/>
        </w:rPr>
        <w:fldChar w:fldCharType="end"/>
      </w:r>
      <w:r>
        <w:rPr>
          <w:szCs w:val="21"/>
          <w:u w:val="single"/>
        </w:rPr>
        <w:t>已标价工程量清单中有适用于变更工程项目的，应采用该项目的单价；已标价工程量清单中没有适用但有类似于变更工程项目的，可在合理范围内参照类似项目的单价。</w:t>
      </w:r>
    </w:p>
    <w:p w14:paraId="35A58543">
      <w:pPr>
        <w:spacing w:line="440" w:lineRule="exact"/>
        <w:ind w:firstLine="420" w:firstLineChars="200"/>
        <w:jc w:val="left"/>
        <w:rPr>
          <w:szCs w:val="21"/>
          <w:u w:val="single"/>
        </w:rPr>
      </w:pPr>
      <w:r>
        <w:rPr>
          <w:szCs w:val="21"/>
          <w:u w:val="single"/>
        </w:rPr>
        <w:fldChar w:fldCharType="begin"/>
      </w:r>
      <w:r>
        <w:rPr>
          <w:szCs w:val="21"/>
          <w:u w:val="single"/>
        </w:rPr>
        <w:instrText xml:space="preserve"> = 3 \* GB3 </w:instrText>
      </w:r>
      <w:r>
        <w:rPr>
          <w:szCs w:val="21"/>
          <w:u w:val="single"/>
        </w:rPr>
        <w:fldChar w:fldCharType="separate"/>
      </w:r>
      <w:r>
        <w:rPr>
          <w:rFonts w:hint="eastAsia" w:ascii="宋体" w:hAnsi="宋体" w:cs="宋体"/>
          <w:szCs w:val="21"/>
          <w:u w:val="single"/>
        </w:rPr>
        <w:t>③</w:t>
      </w:r>
      <w:r>
        <w:rPr>
          <w:szCs w:val="21"/>
          <w:u w:val="single"/>
        </w:rPr>
        <w:fldChar w:fldCharType="end"/>
      </w:r>
      <w:r>
        <w:rPr>
          <w:szCs w:val="21"/>
          <w:u w:val="single"/>
        </w:rPr>
        <w:t>已标价工程量清单中没有适用也没有类似于变更工程项目的，应由承包人根据变更工程资料、计量规则和按招标控制价编制依据计价×（1-承包人报价浮动率）[报价浮动率c＝（1－中标价/招标控制价）×100%，中标价、招标控制价须扣除暂估价、暂列金额及相应的规费税金]提出变更工程项目的单价，并应报发包人确认后调整。</w:t>
      </w:r>
    </w:p>
    <w:p w14:paraId="6E437AE3">
      <w:pPr>
        <w:spacing w:line="440" w:lineRule="exact"/>
        <w:ind w:firstLine="420" w:firstLineChars="200"/>
        <w:jc w:val="left"/>
        <w:rPr>
          <w:szCs w:val="21"/>
          <w:u w:val="single"/>
        </w:rPr>
      </w:pPr>
      <w:r>
        <w:rPr>
          <w:szCs w:val="21"/>
          <w:u w:val="single"/>
        </w:rPr>
        <w:fldChar w:fldCharType="begin"/>
      </w:r>
      <w:r>
        <w:rPr>
          <w:szCs w:val="21"/>
          <w:u w:val="single"/>
        </w:rPr>
        <w:instrText xml:space="preserve"> = 4 \* GB3 </w:instrText>
      </w:r>
      <w:r>
        <w:rPr>
          <w:szCs w:val="21"/>
          <w:u w:val="single"/>
        </w:rPr>
        <w:fldChar w:fldCharType="separate"/>
      </w:r>
      <w:r>
        <w:rPr>
          <w:rFonts w:hint="eastAsia" w:ascii="宋体" w:hAnsi="宋体" w:cs="宋体"/>
          <w:szCs w:val="21"/>
          <w:u w:val="single"/>
        </w:rPr>
        <w:t>④</w:t>
      </w:r>
      <w:r>
        <w:rPr>
          <w:szCs w:val="21"/>
          <w:u w:val="single"/>
        </w:rPr>
        <w:fldChar w:fldCharType="end"/>
      </w:r>
      <w:r>
        <w:rPr>
          <w:szCs w:val="21"/>
          <w:u w:val="single"/>
        </w:rPr>
        <w:t>已标价工程量清单中没有适用也没有类似于变更工程项目，且南通市建设工程造价管理处发布的信息价格缺价的，应由承包人根据变更工程资料、计量规则和计价办法和通过市场调查等取得有合法依据的市场价格提出变更工程项目的单价，并应报发包人确认后调整。</w:t>
      </w:r>
    </w:p>
    <w:p w14:paraId="5B83958B">
      <w:pPr>
        <w:spacing w:line="440" w:lineRule="exact"/>
        <w:ind w:firstLine="420" w:firstLineChars="200"/>
        <w:jc w:val="left"/>
        <w:rPr>
          <w:szCs w:val="21"/>
          <w:u w:val="single"/>
        </w:rPr>
      </w:pPr>
      <w:r>
        <w:rPr>
          <w:szCs w:val="21"/>
          <w:u w:val="single"/>
        </w:rPr>
        <w:t>3）工程变更引起施工方案改变并使措施项目发生变化时，承包人提出调整措施项目费的，应事先将拟实施的方案提交发包人确认，并应详细说明与原方案措施项目相比的变化情况。经发承包双方确认后执行，并按照下列规定调整：安全文明施工费按招标文件规定的费率且以最终核定的结果为准；采用单价计算的措施项目费，应按照实际发生变化的措施项目调整，按本条目中的有关约定确定单价（招标文件另有约定按照投标报价一次性包定结算时不调整的项目除外）；按总价（或系数）计算的措施项目费，则一次性包定，结算时不予调整。</w:t>
      </w:r>
    </w:p>
    <w:p w14:paraId="1F1EAE1E">
      <w:pPr>
        <w:spacing w:line="440" w:lineRule="exact"/>
        <w:ind w:firstLine="420" w:firstLineChars="200"/>
        <w:jc w:val="left"/>
        <w:rPr>
          <w:szCs w:val="21"/>
          <w:u w:val="single"/>
        </w:rPr>
      </w:pPr>
      <w:r>
        <w:rPr>
          <w:szCs w:val="21"/>
          <w:u w:val="single"/>
        </w:rPr>
        <w:t>4）关于变更估价的约定：</w:t>
      </w:r>
    </w:p>
    <w:p w14:paraId="2E25655C">
      <w:pPr>
        <w:spacing w:line="440" w:lineRule="exact"/>
        <w:ind w:firstLine="420" w:firstLineChars="200"/>
        <w:jc w:val="left"/>
        <w:rPr>
          <w:szCs w:val="21"/>
          <w:u w:val="single"/>
        </w:rPr>
      </w:pPr>
      <w:r>
        <w:rPr>
          <w:rFonts w:hint="eastAsia"/>
          <w:szCs w:val="21"/>
          <w:u w:val="single"/>
          <w:lang w:eastAsia="zh-CN"/>
        </w:rPr>
        <w:t>1.</w:t>
      </w:r>
      <w:r>
        <w:rPr>
          <w:szCs w:val="21"/>
          <w:u w:val="single"/>
        </w:rPr>
        <w:t xml:space="preserve">承包人应在工程设计变更或工程量签证确定后14天内，提出变更工程价款报告，经监理机构审批后调整合同价款，否则，视为该工程不涉及合同价款的变更。 </w:t>
      </w:r>
    </w:p>
    <w:p w14:paraId="2D8457D2">
      <w:pPr>
        <w:spacing w:line="440" w:lineRule="exact"/>
        <w:ind w:firstLine="420" w:firstLineChars="200"/>
        <w:jc w:val="left"/>
        <w:rPr>
          <w:szCs w:val="21"/>
          <w:u w:val="single"/>
        </w:rPr>
      </w:pPr>
      <w:r>
        <w:rPr>
          <w:rFonts w:hint="eastAsia"/>
          <w:szCs w:val="21"/>
          <w:u w:val="single"/>
          <w:lang w:eastAsia="zh-CN"/>
        </w:rPr>
        <w:t>2.</w:t>
      </w:r>
      <w:r>
        <w:rPr>
          <w:szCs w:val="21"/>
          <w:u w:val="single"/>
        </w:rPr>
        <w:t>承包人不得随意更改设计，因承包人自身原因导致的工程变更，承包人无权要求追加合同价款。承包人提出的合理化建议等</w:t>
      </w:r>
      <w:r>
        <w:rPr>
          <w:rFonts w:hint="eastAsia"/>
          <w:szCs w:val="21"/>
          <w:u w:val="single"/>
          <w:lang w:eastAsia="zh-CN"/>
        </w:rPr>
        <w:t>涉及</w:t>
      </w:r>
      <w:r>
        <w:rPr>
          <w:szCs w:val="21"/>
          <w:u w:val="single"/>
        </w:rPr>
        <w:t>设计变更或补充的，应征得总监及发包人同意。</w:t>
      </w:r>
    </w:p>
    <w:p w14:paraId="09E1C53F">
      <w:pPr>
        <w:spacing w:line="440" w:lineRule="exact"/>
        <w:ind w:firstLine="420" w:firstLineChars="200"/>
        <w:jc w:val="left"/>
        <w:rPr>
          <w:szCs w:val="21"/>
          <w:u w:val="single"/>
        </w:rPr>
      </w:pPr>
      <w:r>
        <w:rPr>
          <w:rFonts w:hint="eastAsia"/>
          <w:szCs w:val="21"/>
          <w:u w:val="single"/>
          <w:lang w:eastAsia="zh-CN"/>
        </w:rPr>
        <w:t>3.</w:t>
      </w:r>
      <w:r>
        <w:rPr>
          <w:szCs w:val="21"/>
          <w:u w:val="single"/>
        </w:rPr>
        <w:t>设计变更、签证资料必须及时报经监理初审，并报发包人确认，隐蔽性工程的变更签证要在3日内办理完成，其它变更签</w:t>
      </w:r>
      <w:r>
        <w:rPr>
          <w:rFonts w:hint="eastAsia"/>
          <w:szCs w:val="21"/>
          <w:u w:val="single"/>
          <w:lang w:eastAsia="zh-CN"/>
        </w:rPr>
        <w:t>证在</w:t>
      </w:r>
      <w:r>
        <w:rPr>
          <w:szCs w:val="21"/>
          <w:u w:val="single"/>
        </w:rPr>
        <w:t>15日内办理完成，逾期签证发包人将不予受理。</w:t>
      </w:r>
    </w:p>
    <w:p w14:paraId="778139E6">
      <w:pPr>
        <w:spacing w:line="440" w:lineRule="exact"/>
        <w:ind w:firstLine="420" w:firstLineChars="200"/>
        <w:jc w:val="left"/>
        <w:rPr>
          <w:szCs w:val="21"/>
          <w:u w:val="single"/>
        </w:rPr>
      </w:pPr>
      <w:r>
        <w:rPr>
          <w:rFonts w:hint="eastAsia"/>
          <w:szCs w:val="21"/>
          <w:u w:val="single"/>
          <w:lang w:eastAsia="zh-CN"/>
        </w:rPr>
        <w:t>4.</w:t>
      </w:r>
      <w:r>
        <w:rPr>
          <w:szCs w:val="21"/>
          <w:u w:val="single"/>
        </w:rPr>
        <w:t>工程变更价款调整：详见本合同专业条款第12.1条。</w:t>
      </w:r>
    </w:p>
    <w:p w14:paraId="23A33BA6">
      <w:pPr>
        <w:spacing w:line="440" w:lineRule="exact"/>
        <w:ind w:firstLine="420" w:firstLineChars="200"/>
        <w:jc w:val="left"/>
        <w:rPr>
          <w:szCs w:val="21"/>
        </w:rPr>
      </w:pPr>
      <w:r>
        <w:rPr>
          <w:szCs w:val="21"/>
        </w:rPr>
        <w:t>1</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Start w:id="324" w:name="_Toc296944536"/>
      <w:bookmarkStart w:id="325" w:name="_Toc297120497"/>
      <w:bookmarkStart w:id="326" w:name="_Toc292559402"/>
      <w:bookmarkStart w:id="327" w:name="_Toc297216203"/>
      <w:bookmarkStart w:id="328" w:name="_Toc296891237"/>
      <w:bookmarkStart w:id="329" w:name="_Toc297123544"/>
      <w:bookmarkStart w:id="330" w:name="_Toc296347196"/>
      <w:bookmarkStart w:id="331" w:name="_Toc296503197"/>
      <w:bookmarkStart w:id="332" w:name="_Toc296891025"/>
      <w:bookmarkStart w:id="333" w:name="_Toc292559907"/>
      <w:bookmarkStart w:id="334" w:name="_Toc300934993"/>
      <w:bookmarkStart w:id="335" w:name="_Toc296346698"/>
      <w:bookmarkStart w:id="336" w:name="_Toc303539150"/>
      <w:bookmarkStart w:id="337" w:name="_Toc297048383"/>
      <w:bookmarkStart w:id="338" w:name="_Toc304295570"/>
      <w:bookmarkStart w:id="339" w:name="_Toc312678029"/>
      <w:bookmarkStart w:id="340" w:name="_Toc312677503"/>
      <w:r>
        <w:rPr>
          <w:szCs w:val="21"/>
        </w:rPr>
        <w:t>0.5</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Start w:id="341" w:name="_Toc292559913"/>
      <w:bookmarkStart w:id="342" w:name="_Toc297048389"/>
      <w:bookmarkStart w:id="343" w:name="_Toc296346704"/>
      <w:bookmarkStart w:id="344" w:name="_Toc297216204"/>
      <w:bookmarkStart w:id="345" w:name="_Toc297120503"/>
      <w:bookmarkStart w:id="346" w:name="_Toc296503203"/>
      <w:bookmarkStart w:id="347" w:name="_Toc296891031"/>
      <w:bookmarkStart w:id="348" w:name="_Toc296944542"/>
      <w:bookmarkStart w:id="349" w:name="_Toc296891243"/>
      <w:bookmarkStart w:id="350" w:name="_Toc303539151"/>
      <w:bookmarkStart w:id="351" w:name="_Toc300934994"/>
      <w:bookmarkStart w:id="352" w:name="_Toc297123545"/>
      <w:bookmarkStart w:id="353" w:name="_Toc292559408"/>
      <w:bookmarkStart w:id="354" w:name="_Toc296347202"/>
      <w:r>
        <w:rPr>
          <w:szCs w:val="21"/>
        </w:rPr>
        <w:t>承包人的合理化建议</w:t>
      </w:r>
    </w:p>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14:paraId="0EC08490">
      <w:pPr>
        <w:spacing w:line="440" w:lineRule="exact"/>
        <w:ind w:firstLine="420" w:firstLineChars="200"/>
        <w:jc w:val="left"/>
        <w:rPr>
          <w:szCs w:val="21"/>
        </w:rPr>
      </w:pPr>
      <w:r>
        <w:rPr>
          <w:szCs w:val="21"/>
        </w:rPr>
        <w:t>监理人审查承包人合理化建议的期限：</w:t>
      </w:r>
      <w:r>
        <w:rPr>
          <w:szCs w:val="21"/>
          <w:u w:val="single"/>
        </w:rPr>
        <w:t>/</w:t>
      </w:r>
      <w:r>
        <w:rPr>
          <w:szCs w:val="21"/>
        </w:rPr>
        <w:t>。</w:t>
      </w:r>
    </w:p>
    <w:p w14:paraId="4C88A7FB">
      <w:pPr>
        <w:spacing w:line="440" w:lineRule="exact"/>
        <w:ind w:firstLine="420" w:firstLineChars="200"/>
        <w:jc w:val="left"/>
        <w:rPr>
          <w:szCs w:val="21"/>
        </w:rPr>
      </w:pPr>
      <w:r>
        <w:rPr>
          <w:szCs w:val="21"/>
        </w:rPr>
        <w:t>发包人审批承包人合理化建议的期限：</w:t>
      </w:r>
      <w:r>
        <w:rPr>
          <w:szCs w:val="21"/>
          <w:u w:val="single"/>
        </w:rPr>
        <w:t>/</w:t>
      </w:r>
      <w:r>
        <w:rPr>
          <w:szCs w:val="21"/>
        </w:rPr>
        <w:t>。</w:t>
      </w:r>
    </w:p>
    <w:p w14:paraId="0E2BE5CB">
      <w:pPr>
        <w:spacing w:line="440" w:lineRule="exact"/>
        <w:jc w:val="left"/>
        <w:rPr>
          <w:szCs w:val="21"/>
          <w:u w:val="single"/>
        </w:rPr>
      </w:pPr>
      <w:bookmarkStart w:id="355" w:name="_Toc296944543"/>
      <w:bookmarkStart w:id="356" w:name="_Toc297123546"/>
      <w:bookmarkStart w:id="357" w:name="_Toc303539152"/>
      <w:bookmarkStart w:id="358" w:name="_Toc318581175"/>
      <w:bookmarkStart w:id="359" w:name="_Toc297216205"/>
      <w:bookmarkStart w:id="360" w:name="_Toc300934995"/>
      <w:bookmarkStart w:id="361" w:name="_Toc296347203"/>
      <w:bookmarkStart w:id="362" w:name="_Toc292559914"/>
      <w:bookmarkStart w:id="363" w:name="_Toc296891244"/>
      <w:bookmarkStart w:id="364" w:name="_Toc296891032"/>
      <w:bookmarkStart w:id="365" w:name="_Toc292559409"/>
      <w:bookmarkStart w:id="366" w:name="_Toc296346705"/>
      <w:bookmarkStart w:id="367" w:name="_Toc312678030"/>
      <w:bookmarkStart w:id="368" w:name="_Toc312677504"/>
      <w:bookmarkStart w:id="369" w:name="_Toc297048390"/>
      <w:bookmarkStart w:id="370" w:name="_Toc297120504"/>
      <w:bookmarkStart w:id="371" w:name="_Toc304295571"/>
      <w:bookmarkStart w:id="372" w:name="_Toc296503204"/>
      <w:r>
        <w:rPr>
          <w:szCs w:val="21"/>
        </w:rPr>
        <w:t>承包人提出的合理化建议降低了合同价格或者提高了工程经济效益的奖励的方法和金额为：</w:t>
      </w:r>
      <w:r>
        <w:rPr>
          <w:szCs w:val="21"/>
          <w:u w:val="single"/>
        </w:rPr>
        <w:t>/</w:t>
      </w:r>
      <w:r>
        <w:rPr>
          <w:szCs w:val="21"/>
        </w:rPr>
        <w:t>。</w:t>
      </w:r>
    </w:p>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14:paraId="0906CA4A">
      <w:pPr>
        <w:spacing w:line="440" w:lineRule="exact"/>
        <w:ind w:firstLine="420" w:firstLineChars="200"/>
        <w:jc w:val="left"/>
        <w:rPr>
          <w:szCs w:val="21"/>
        </w:rPr>
      </w:pPr>
      <w:r>
        <w:rPr>
          <w:szCs w:val="21"/>
        </w:rPr>
        <w:t>1</w:t>
      </w:r>
      <w:bookmarkStart w:id="373" w:name="_Toc292559404"/>
      <w:bookmarkStart w:id="374" w:name="_Toc312677507"/>
      <w:bookmarkStart w:id="375" w:name="_Toc312678033"/>
      <w:bookmarkStart w:id="376" w:name="_Toc297123548"/>
      <w:bookmarkStart w:id="377" w:name="_Toc297048385"/>
      <w:bookmarkStart w:id="378" w:name="_Toc296346700"/>
      <w:bookmarkStart w:id="379" w:name="_Toc296503199"/>
      <w:bookmarkStart w:id="380" w:name="_Toc296347198"/>
      <w:bookmarkStart w:id="381" w:name="_Toc297216207"/>
      <w:bookmarkStart w:id="382" w:name="_Toc296891027"/>
      <w:bookmarkStart w:id="383" w:name="_Toc297120499"/>
      <w:bookmarkStart w:id="384" w:name="_Toc292559909"/>
      <w:bookmarkStart w:id="385" w:name="_Toc300934997"/>
      <w:bookmarkStart w:id="386" w:name="_Toc304295574"/>
      <w:bookmarkStart w:id="387" w:name="_Toc296891239"/>
      <w:bookmarkStart w:id="388" w:name="_Toc296944538"/>
      <w:bookmarkStart w:id="389" w:name="_Toc303539154"/>
      <w:r>
        <w:rPr>
          <w:szCs w:val="21"/>
        </w:rPr>
        <w:t>0.7 暂估价</w:t>
      </w:r>
    </w:p>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14:paraId="2264E4D0">
      <w:pPr>
        <w:spacing w:line="440" w:lineRule="exact"/>
        <w:ind w:firstLine="420" w:firstLineChars="200"/>
        <w:jc w:val="left"/>
        <w:rPr>
          <w:szCs w:val="21"/>
        </w:rPr>
      </w:pPr>
      <w:r>
        <w:rPr>
          <w:szCs w:val="21"/>
        </w:rPr>
        <w:t>1</w:t>
      </w:r>
      <w:bookmarkStart w:id="390" w:name="_Toc312678035"/>
      <w:bookmarkStart w:id="391" w:name="_Toc318581177"/>
      <w:bookmarkStart w:id="392" w:name="_Toc312677509"/>
      <w:r>
        <w:rPr>
          <w:szCs w:val="21"/>
        </w:rPr>
        <w:t>0.7.1 依法必须招标的暂估价项目</w:t>
      </w:r>
    </w:p>
    <w:bookmarkEnd w:id="390"/>
    <w:bookmarkEnd w:id="391"/>
    <w:bookmarkEnd w:id="392"/>
    <w:p w14:paraId="683A8A10">
      <w:pPr>
        <w:spacing w:line="440" w:lineRule="exact"/>
        <w:ind w:firstLine="420" w:firstLineChars="200"/>
        <w:jc w:val="left"/>
        <w:rPr>
          <w:szCs w:val="21"/>
        </w:rPr>
      </w:pPr>
      <w:r>
        <w:rPr>
          <w:szCs w:val="21"/>
        </w:rPr>
        <w:t>对于依法必须招标的暂估价项目的确认和批准采取第</w:t>
      </w:r>
      <w:r>
        <w:rPr>
          <w:szCs w:val="21"/>
          <w:u w:val="single"/>
        </w:rPr>
        <w:t xml:space="preserve">/ </w:t>
      </w:r>
      <w:r>
        <w:rPr>
          <w:szCs w:val="21"/>
        </w:rPr>
        <w:t>种方式确定。</w:t>
      </w:r>
    </w:p>
    <w:p w14:paraId="06DBE741">
      <w:pPr>
        <w:spacing w:line="440" w:lineRule="exact"/>
        <w:ind w:firstLine="420" w:firstLineChars="200"/>
        <w:jc w:val="left"/>
        <w:rPr>
          <w:szCs w:val="21"/>
        </w:rPr>
      </w:pPr>
      <w:r>
        <w:rPr>
          <w:szCs w:val="21"/>
        </w:rPr>
        <w:t>10.7.2 不属于依法必须招标的暂估价项目</w:t>
      </w:r>
    </w:p>
    <w:p w14:paraId="11B1C1F7">
      <w:pPr>
        <w:spacing w:line="440" w:lineRule="exact"/>
        <w:ind w:firstLine="420" w:firstLineChars="200"/>
        <w:jc w:val="left"/>
        <w:rPr>
          <w:szCs w:val="21"/>
        </w:rPr>
      </w:pPr>
      <w:r>
        <w:rPr>
          <w:szCs w:val="21"/>
        </w:rPr>
        <w:t>对于不属于依法必须招标的暂估价项目的确认和批准采取第</w:t>
      </w:r>
      <w:r>
        <w:rPr>
          <w:szCs w:val="21"/>
          <w:u w:val="single"/>
        </w:rPr>
        <w:t xml:space="preserve">/ </w:t>
      </w:r>
      <w:r>
        <w:rPr>
          <w:szCs w:val="21"/>
        </w:rPr>
        <w:t xml:space="preserve"> 种方式确定。</w:t>
      </w:r>
    </w:p>
    <w:p w14:paraId="0A23D20E">
      <w:pPr>
        <w:spacing w:line="440" w:lineRule="exact"/>
        <w:ind w:firstLine="420" w:firstLineChars="200"/>
        <w:jc w:val="left"/>
        <w:rPr>
          <w:kern w:val="0"/>
          <w:szCs w:val="21"/>
        </w:rPr>
      </w:pPr>
      <w:r>
        <w:rPr>
          <w:szCs w:val="21"/>
        </w:rPr>
        <w:t>第3种方式：</w:t>
      </w:r>
      <w:r>
        <w:rPr>
          <w:kern w:val="0"/>
          <w:szCs w:val="21"/>
        </w:rPr>
        <w:t>承包人直接实施的暂估价项目</w:t>
      </w:r>
    </w:p>
    <w:p w14:paraId="0AFA13F7">
      <w:pPr>
        <w:spacing w:line="440" w:lineRule="exact"/>
        <w:ind w:firstLine="420" w:firstLineChars="200"/>
        <w:jc w:val="left"/>
        <w:rPr>
          <w:szCs w:val="21"/>
        </w:rPr>
      </w:pPr>
      <w:r>
        <w:rPr>
          <w:szCs w:val="21"/>
        </w:rPr>
        <w:t>承包人直接实施的暂估价项目的约定：</w:t>
      </w:r>
      <w:r>
        <w:rPr>
          <w:szCs w:val="21"/>
          <w:u w:val="single"/>
        </w:rPr>
        <w:t>无</w:t>
      </w:r>
      <w:r>
        <w:rPr>
          <w:szCs w:val="21"/>
        </w:rPr>
        <w:t>。</w:t>
      </w:r>
    </w:p>
    <w:p w14:paraId="1E9BFFC9">
      <w:pPr>
        <w:spacing w:line="440" w:lineRule="exact"/>
        <w:ind w:firstLine="420" w:firstLineChars="200"/>
        <w:jc w:val="left"/>
        <w:rPr>
          <w:szCs w:val="21"/>
          <w:u w:val="single"/>
        </w:rPr>
      </w:pPr>
      <w:r>
        <w:rPr>
          <w:szCs w:val="21"/>
          <w:u w:val="single"/>
        </w:rPr>
        <w:t>发包人在工程量清单中给定的暂估价的材料、工程设备（见清单《材料暂估价格表》）属于依法必须招标的范围并达到规定的规模标准的，由承包人以招标的方式选择供应商，发包人参与货物的招标决策，材料采购招标有关招标文件只有经发包人加盖法人印鉴后才能生效，发包人将派代表参加评标委员会参与评标，否则中标结果对业主没有约束力。招标有关费用由承包人承担。发包人在工程量清单中给定的暂估价材料和设备不属于依法必须招标的范围或未达到规定的规模标准的，由承包人按通用条款约定提供，报发包人确认材料的价格。</w:t>
      </w:r>
    </w:p>
    <w:p w14:paraId="2BC697E9">
      <w:pPr>
        <w:spacing w:line="440" w:lineRule="exact"/>
        <w:ind w:firstLine="460"/>
        <w:rPr>
          <w:szCs w:val="21"/>
          <w:u w:val="single"/>
        </w:rPr>
      </w:pPr>
      <w:r>
        <w:rPr>
          <w:szCs w:val="21"/>
          <w:lang w:val="zh-CN"/>
        </w:rPr>
        <w:t>工程招标时暂估价材料竣工结算办法：</w:t>
      </w:r>
      <w:r>
        <w:rPr>
          <w:b/>
          <w:bCs/>
          <w:szCs w:val="21"/>
          <w:u w:val="single"/>
        </w:rPr>
        <w:t>投标单位在投标报价时擅自改变暂估价或暂列金额且评审时未被发现，报价低于暂估价或暂列金额结算时统一先按招标文件明</w:t>
      </w:r>
      <w:r>
        <w:rPr>
          <w:rFonts w:hint="eastAsia"/>
          <w:b/>
          <w:bCs/>
          <w:szCs w:val="21"/>
          <w:u w:val="single"/>
          <w:lang w:eastAsia="zh-CN"/>
        </w:rPr>
        <w:t>确的</w:t>
      </w:r>
      <w:r>
        <w:rPr>
          <w:b/>
          <w:bCs/>
          <w:szCs w:val="21"/>
          <w:u w:val="single"/>
        </w:rPr>
        <w:t>暂估价或暂列金额扣除，报价高于暂估价或暂列金额时统一先按报价扣除；</w:t>
      </w:r>
    </w:p>
    <w:p w14:paraId="769A348C">
      <w:pPr>
        <w:spacing w:line="440" w:lineRule="exact"/>
        <w:ind w:firstLine="420" w:firstLineChars="200"/>
        <w:jc w:val="left"/>
        <w:rPr>
          <w:szCs w:val="21"/>
        </w:rPr>
      </w:pPr>
      <w:r>
        <w:rPr>
          <w:szCs w:val="21"/>
        </w:rPr>
        <w:t>10.8 暂列金额</w:t>
      </w:r>
    </w:p>
    <w:p w14:paraId="4437DB77">
      <w:pPr>
        <w:spacing w:line="440" w:lineRule="exact"/>
        <w:ind w:firstLine="420" w:firstLineChars="200"/>
        <w:jc w:val="left"/>
        <w:rPr>
          <w:kern w:val="0"/>
          <w:szCs w:val="21"/>
        </w:rPr>
      </w:pPr>
      <w:r>
        <w:rPr>
          <w:szCs w:val="21"/>
        </w:rPr>
        <w:t>合</w:t>
      </w:r>
      <w:r>
        <w:rPr>
          <w:kern w:val="0"/>
          <w:szCs w:val="21"/>
        </w:rPr>
        <w:t>同当事人关于暂列金额使用的约定：</w:t>
      </w:r>
      <w:r>
        <w:rPr>
          <w:szCs w:val="21"/>
          <w:u w:val="single"/>
        </w:rPr>
        <w:t xml:space="preserve">暂列金额使用权归发包人，结算时从合同价中扣除 </w:t>
      </w:r>
      <w:r>
        <w:rPr>
          <w:kern w:val="0"/>
          <w:szCs w:val="21"/>
        </w:rPr>
        <w:t>。</w:t>
      </w:r>
    </w:p>
    <w:p w14:paraId="17B9240F">
      <w:pPr>
        <w:pStyle w:val="5"/>
        <w:spacing w:before="120" w:after="120" w:line="440" w:lineRule="exact"/>
        <w:rPr>
          <w:rFonts w:ascii="Times New Roman" w:hAnsi="Times New Roman"/>
          <w:szCs w:val="21"/>
        </w:rPr>
      </w:pPr>
      <w:bookmarkStart w:id="393" w:name="_Toc351203643"/>
      <w:r>
        <w:rPr>
          <w:rFonts w:ascii="Times New Roman" w:hAnsi="Times New Roman"/>
          <w:szCs w:val="21"/>
        </w:rPr>
        <w:t>11. 价格调整</w:t>
      </w:r>
      <w:bookmarkEnd w:id="393"/>
    </w:p>
    <w:p w14:paraId="66E07F2B">
      <w:pPr>
        <w:spacing w:line="440" w:lineRule="exact"/>
        <w:ind w:firstLine="420" w:firstLineChars="200"/>
        <w:jc w:val="left"/>
        <w:rPr>
          <w:szCs w:val="21"/>
        </w:rPr>
      </w:pPr>
      <w:bookmarkStart w:id="394" w:name="_Toc296346702"/>
      <w:bookmarkStart w:id="395" w:name="_Toc296347200"/>
      <w:bookmarkStart w:id="396" w:name="_Toc300935000"/>
      <w:bookmarkStart w:id="397" w:name="_Toc292559911"/>
      <w:bookmarkStart w:id="398" w:name="_Toc303539157"/>
      <w:bookmarkStart w:id="399" w:name="_Toc312678039"/>
      <w:bookmarkStart w:id="400" w:name="_Toc296891241"/>
      <w:bookmarkStart w:id="401" w:name="_Toc297123550"/>
      <w:bookmarkStart w:id="402" w:name="_Toc292559406"/>
      <w:bookmarkStart w:id="403" w:name="_Toc304295577"/>
      <w:bookmarkStart w:id="404" w:name="_Toc297216209"/>
      <w:bookmarkStart w:id="405" w:name="_Toc296503201"/>
      <w:bookmarkStart w:id="406" w:name="_Toc297120501"/>
      <w:bookmarkStart w:id="407" w:name="_Toc296891029"/>
      <w:bookmarkStart w:id="408" w:name="_Toc296944540"/>
      <w:bookmarkStart w:id="409" w:name="_Toc297048387"/>
      <w:r>
        <w:rPr>
          <w:szCs w:val="21"/>
        </w:rPr>
        <w:t>11.1 市场价格波动引起的调整</w:t>
      </w:r>
    </w:p>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14:paraId="7FC423A4">
      <w:pPr>
        <w:spacing w:line="480" w:lineRule="exact"/>
        <w:ind w:firstLine="420" w:firstLineChars="200"/>
        <w:jc w:val="left"/>
        <w:rPr>
          <w:b/>
          <w:bCs/>
          <w:szCs w:val="21"/>
          <w:u w:val="single"/>
        </w:rPr>
      </w:pPr>
      <w:r>
        <w:rPr>
          <w:szCs w:val="21"/>
        </w:rPr>
        <w:t>市场价格波动是否调整合同价格的约定</w:t>
      </w:r>
      <w:bookmarkEnd w:id="300"/>
      <w:bookmarkEnd w:id="301"/>
      <w:bookmarkEnd w:id="302"/>
      <w:bookmarkEnd w:id="303"/>
      <w:bookmarkEnd w:id="304"/>
      <w:bookmarkEnd w:id="305"/>
      <w:bookmarkStart w:id="410" w:name="_Toc296891033"/>
      <w:bookmarkStart w:id="411" w:name="_Toc297048391"/>
      <w:bookmarkStart w:id="412" w:name="_Toc296944544"/>
      <w:bookmarkStart w:id="413" w:name="_Toc296346706"/>
      <w:bookmarkStart w:id="414" w:name="_Toc296891245"/>
      <w:bookmarkStart w:id="415" w:name="_Toc297120505"/>
      <w:bookmarkStart w:id="416" w:name="_Toc296503205"/>
      <w:bookmarkStart w:id="417" w:name="_Toc292559915"/>
      <w:bookmarkStart w:id="418" w:name="_Toc296347204"/>
      <w:bookmarkStart w:id="419" w:name="_Toc292559410"/>
      <w:bookmarkStart w:id="420" w:name="_Toc351203644"/>
      <w:bookmarkStart w:id="421" w:name="_Toc312678040"/>
      <w:bookmarkStart w:id="422" w:name="_Toc303539159"/>
      <w:bookmarkStart w:id="423" w:name="_Toc297123552"/>
      <w:bookmarkStart w:id="424" w:name="_Toc304295579"/>
      <w:bookmarkStart w:id="425" w:name="_Toc300935002"/>
      <w:bookmarkStart w:id="426" w:name="_Toc297216211"/>
      <w:r>
        <w:rPr>
          <w:szCs w:val="21"/>
        </w:rPr>
        <w:t xml:space="preserve">： </w:t>
      </w:r>
      <w:r>
        <w:rPr>
          <w:b/>
          <w:bCs/>
          <w:szCs w:val="21"/>
          <w:u w:val="single"/>
        </w:rPr>
        <w:t>施工期间各类建材的市场风险和国家政策性风险（不含人</w:t>
      </w:r>
      <w:r>
        <w:rPr>
          <w:b/>
          <w:bCs/>
          <w:spacing w:val="-2"/>
          <w:szCs w:val="21"/>
          <w:u w:val="single"/>
        </w:rPr>
        <w:t>工工资的政策性调整），</w:t>
      </w:r>
      <w:r>
        <w:rPr>
          <w:b/>
          <w:bCs/>
          <w:szCs w:val="21"/>
          <w:u w:val="single"/>
        </w:rPr>
        <w:t>一律不作任何调整。</w:t>
      </w:r>
    </w:p>
    <w:p w14:paraId="41D95F43">
      <w:pPr>
        <w:pStyle w:val="5"/>
        <w:spacing w:before="120" w:after="120" w:line="440" w:lineRule="exact"/>
        <w:rPr>
          <w:rFonts w:ascii="Times New Roman" w:hAnsi="Times New Roman"/>
          <w:szCs w:val="21"/>
        </w:rPr>
      </w:pPr>
      <w:r>
        <w:rPr>
          <w:rFonts w:ascii="Times New Roman" w:hAnsi="Times New Roman"/>
          <w:szCs w:val="21"/>
        </w:rPr>
        <w:t xml:space="preserve">12. </w:t>
      </w:r>
      <w:bookmarkEnd w:id="410"/>
      <w:bookmarkEnd w:id="411"/>
      <w:bookmarkEnd w:id="412"/>
      <w:bookmarkEnd w:id="413"/>
      <w:bookmarkEnd w:id="414"/>
      <w:bookmarkEnd w:id="415"/>
      <w:bookmarkEnd w:id="416"/>
      <w:bookmarkEnd w:id="417"/>
      <w:bookmarkEnd w:id="418"/>
      <w:bookmarkEnd w:id="419"/>
      <w:r>
        <w:rPr>
          <w:rFonts w:ascii="Times New Roman" w:hAnsi="Times New Roman"/>
          <w:szCs w:val="21"/>
        </w:rPr>
        <w:t>合同价格、计量与支付</w:t>
      </w:r>
      <w:bookmarkEnd w:id="420"/>
    </w:p>
    <w:bookmarkEnd w:id="421"/>
    <w:bookmarkEnd w:id="422"/>
    <w:bookmarkEnd w:id="423"/>
    <w:bookmarkEnd w:id="424"/>
    <w:bookmarkEnd w:id="425"/>
    <w:bookmarkEnd w:id="426"/>
    <w:p w14:paraId="7FBED128">
      <w:pPr>
        <w:spacing w:line="440" w:lineRule="exact"/>
        <w:ind w:firstLine="420" w:firstLineChars="200"/>
        <w:jc w:val="left"/>
        <w:rPr>
          <w:szCs w:val="21"/>
        </w:rPr>
      </w:pPr>
      <w:bookmarkStart w:id="427" w:name="_Toc292559916"/>
      <w:bookmarkStart w:id="428" w:name="_Toc292559411"/>
      <w:bookmarkStart w:id="429" w:name="_Toc267251461"/>
      <w:bookmarkStart w:id="430" w:name="_Toc297048392"/>
      <w:bookmarkStart w:id="431" w:name="_Toc296891246"/>
      <w:bookmarkStart w:id="432" w:name="_Toc296346707"/>
      <w:bookmarkStart w:id="433" w:name="_Toc296891034"/>
      <w:bookmarkStart w:id="434" w:name="_Toc296347205"/>
      <w:bookmarkStart w:id="435" w:name="_Toc297120506"/>
      <w:bookmarkStart w:id="436" w:name="_Toc296944545"/>
      <w:bookmarkStart w:id="437" w:name="_Toc296503206"/>
      <w:bookmarkStart w:id="438" w:name="_Toc304295580"/>
      <w:bookmarkStart w:id="439" w:name="_Toc303539160"/>
      <w:bookmarkStart w:id="440" w:name="_Toc300935003"/>
      <w:bookmarkStart w:id="441" w:name="_Toc297123553"/>
      <w:bookmarkStart w:id="442" w:name="_Toc312678041"/>
      <w:bookmarkStart w:id="443" w:name="_Toc297216212"/>
      <w:bookmarkStart w:id="444" w:name="_Toc300935004"/>
      <w:bookmarkStart w:id="445" w:name="_Toc297216213"/>
      <w:bookmarkStart w:id="446" w:name="_Toc297123554"/>
      <w:bookmarkStart w:id="447" w:name="_Toc304295581"/>
      <w:bookmarkStart w:id="448" w:name="_Toc303539161"/>
      <w:bookmarkStart w:id="449" w:name="_Toc312678042"/>
      <w:bookmarkStart w:id="450" w:name="_Toc296891247"/>
      <w:bookmarkStart w:id="451" w:name="_Toc292559412"/>
      <w:bookmarkStart w:id="452" w:name="_Toc296347206"/>
      <w:bookmarkStart w:id="453" w:name="_Toc296503207"/>
      <w:bookmarkStart w:id="454" w:name="_Toc296944546"/>
      <w:bookmarkStart w:id="455" w:name="_Toc292559917"/>
      <w:bookmarkStart w:id="456" w:name="_Toc296891035"/>
      <w:bookmarkStart w:id="457" w:name="_Toc296346708"/>
      <w:bookmarkStart w:id="458" w:name="_Toc297048393"/>
      <w:bookmarkStart w:id="459" w:name="_Toc297120507"/>
      <w:r>
        <w:rPr>
          <w:szCs w:val="21"/>
        </w:rPr>
        <w:t>12.1 合</w:t>
      </w:r>
      <w:bookmarkEnd w:id="427"/>
      <w:bookmarkEnd w:id="428"/>
      <w:bookmarkEnd w:id="429"/>
      <w:r>
        <w:rPr>
          <w:szCs w:val="21"/>
        </w:rPr>
        <w:t>同价</w:t>
      </w:r>
      <w:bookmarkEnd w:id="430"/>
      <w:bookmarkEnd w:id="431"/>
      <w:bookmarkEnd w:id="432"/>
      <w:bookmarkEnd w:id="433"/>
      <w:bookmarkEnd w:id="434"/>
      <w:bookmarkEnd w:id="435"/>
      <w:bookmarkEnd w:id="436"/>
      <w:bookmarkEnd w:id="437"/>
      <w:r>
        <w:rPr>
          <w:szCs w:val="21"/>
        </w:rPr>
        <w:t>格形式</w:t>
      </w:r>
    </w:p>
    <w:p w14:paraId="7DD3F996">
      <w:pPr>
        <w:spacing w:line="360" w:lineRule="auto"/>
        <w:ind w:firstLine="420" w:firstLineChars="200"/>
        <w:jc w:val="left"/>
        <w:rPr>
          <w:rFonts w:hint="eastAsia" w:ascii="宋体" w:hAnsi="宋体"/>
          <w:b/>
          <w:bCs/>
          <w:szCs w:val="21"/>
        </w:rPr>
      </w:pPr>
      <w:r>
        <w:rPr>
          <w:rFonts w:hint="eastAsia"/>
          <w:szCs w:val="21"/>
          <w:lang w:eastAsia="zh-CN"/>
        </w:rPr>
        <w:t>1.</w:t>
      </w:r>
      <w:r>
        <w:rPr>
          <w:szCs w:val="21"/>
        </w:rPr>
        <w:t>单价合同（本工程采用一般计税方法）。</w:t>
      </w:r>
      <w:r>
        <w:rPr>
          <w:rFonts w:hint="eastAsia"/>
          <w:szCs w:val="21"/>
        </w:rPr>
        <w:t>根据崇川区对公共维修基金使用的</w:t>
      </w:r>
      <w:r>
        <w:rPr>
          <w:rFonts w:hint="eastAsia"/>
          <w:szCs w:val="21"/>
          <w:lang w:eastAsia="zh-CN"/>
        </w:rPr>
        <w:t>规定</w:t>
      </w:r>
      <w:r>
        <w:rPr>
          <w:rFonts w:hint="eastAsia"/>
          <w:szCs w:val="21"/>
        </w:rPr>
        <w:t>，结算最终审定价超过中标价10%以上的价格不予调整，即最终结算价不得超过中标价*110%。</w:t>
      </w:r>
    </w:p>
    <w:p w14:paraId="7DD6A418">
      <w:pPr>
        <w:spacing w:line="440" w:lineRule="exact"/>
        <w:ind w:firstLine="420" w:firstLineChars="200"/>
        <w:jc w:val="left"/>
        <w:rPr>
          <w:szCs w:val="21"/>
        </w:rPr>
      </w:pPr>
      <w:r>
        <w:rPr>
          <w:szCs w:val="21"/>
        </w:rPr>
        <w:t>综合单价包含的风险范围：除下述风险范围内容可调整外，其余不可调整。</w:t>
      </w:r>
    </w:p>
    <w:p w14:paraId="0D5FCEA4">
      <w:pPr>
        <w:spacing w:line="440" w:lineRule="exact"/>
        <w:ind w:firstLine="420" w:firstLineChars="200"/>
        <w:jc w:val="left"/>
        <w:rPr>
          <w:szCs w:val="21"/>
        </w:rPr>
      </w:pPr>
      <w:r>
        <w:rPr>
          <w:szCs w:val="21"/>
        </w:rPr>
        <w:t>（1）工程量偏差；</w:t>
      </w:r>
    </w:p>
    <w:p w14:paraId="68A0995A">
      <w:pPr>
        <w:spacing w:line="440" w:lineRule="exact"/>
        <w:ind w:firstLine="420" w:firstLineChars="200"/>
        <w:jc w:val="left"/>
        <w:rPr>
          <w:szCs w:val="21"/>
        </w:rPr>
      </w:pPr>
      <w:r>
        <w:rPr>
          <w:szCs w:val="21"/>
        </w:rPr>
        <w:t>（2）与招标清单项目特征描述不符（合同条款另有约定的除外）；</w:t>
      </w:r>
    </w:p>
    <w:p w14:paraId="613CB471">
      <w:pPr>
        <w:spacing w:line="440" w:lineRule="exact"/>
        <w:ind w:firstLine="420" w:firstLineChars="200"/>
        <w:jc w:val="left"/>
        <w:rPr>
          <w:szCs w:val="21"/>
        </w:rPr>
      </w:pPr>
      <w:r>
        <w:rPr>
          <w:szCs w:val="21"/>
        </w:rPr>
        <w:t xml:space="preserve">（3）工程量清单缺、漏项； </w:t>
      </w:r>
    </w:p>
    <w:p w14:paraId="3E450CC3">
      <w:pPr>
        <w:spacing w:line="440" w:lineRule="exact"/>
        <w:ind w:firstLine="420" w:firstLineChars="200"/>
        <w:jc w:val="left"/>
        <w:rPr>
          <w:szCs w:val="21"/>
        </w:rPr>
      </w:pPr>
      <w:r>
        <w:rPr>
          <w:szCs w:val="21"/>
        </w:rPr>
        <w:t>（4）工程变更；</w:t>
      </w:r>
    </w:p>
    <w:p w14:paraId="57E2B000">
      <w:pPr>
        <w:spacing w:line="440" w:lineRule="exact"/>
        <w:ind w:firstLine="420" w:firstLineChars="200"/>
        <w:jc w:val="left"/>
        <w:rPr>
          <w:szCs w:val="21"/>
        </w:rPr>
      </w:pPr>
      <w:r>
        <w:rPr>
          <w:szCs w:val="21"/>
        </w:rPr>
        <w:t>（5）现场签证；</w:t>
      </w:r>
    </w:p>
    <w:p w14:paraId="499B515D">
      <w:pPr>
        <w:spacing w:line="440" w:lineRule="exact"/>
        <w:ind w:firstLine="420" w:firstLineChars="200"/>
        <w:jc w:val="left"/>
        <w:rPr>
          <w:szCs w:val="21"/>
        </w:rPr>
      </w:pPr>
      <w:r>
        <w:rPr>
          <w:szCs w:val="21"/>
        </w:rPr>
        <w:t>（6）暂列金额及暂估价；</w:t>
      </w:r>
    </w:p>
    <w:p w14:paraId="1AE8FD7B">
      <w:pPr>
        <w:spacing w:line="440" w:lineRule="exact"/>
        <w:ind w:firstLine="420" w:firstLineChars="200"/>
        <w:jc w:val="left"/>
        <w:rPr>
          <w:szCs w:val="21"/>
        </w:rPr>
      </w:pPr>
      <w:r>
        <w:rPr>
          <w:szCs w:val="21"/>
        </w:rPr>
        <w:t>（7）发承包人双方约定的其他调整事项。</w:t>
      </w:r>
    </w:p>
    <w:p w14:paraId="2F2C2830">
      <w:pPr>
        <w:spacing w:line="440" w:lineRule="exact"/>
        <w:ind w:firstLine="420" w:firstLineChars="200"/>
        <w:jc w:val="left"/>
        <w:rPr>
          <w:szCs w:val="21"/>
        </w:rPr>
      </w:pPr>
      <w:r>
        <w:rPr>
          <w:szCs w:val="21"/>
        </w:rPr>
        <w:t>风险费用的计算方法：承包人在投标报价时已经充分考虑，竣工结算时不作任何调整。</w:t>
      </w:r>
    </w:p>
    <w:p w14:paraId="101AFCB4">
      <w:pPr>
        <w:spacing w:line="440" w:lineRule="exact"/>
        <w:ind w:firstLine="420" w:firstLineChars="200"/>
        <w:jc w:val="left"/>
        <w:rPr>
          <w:szCs w:val="21"/>
        </w:rPr>
      </w:pPr>
      <w:r>
        <w:rPr>
          <w:szCs w:val="21"/>
        </w:rPr>
        <w:t>风险范围以外合同价款调整范围及方法：</w:t>
      </w:r>
    </w:p>
    <w:p w14:paraId="0A1BE4EA">
      <w:pPr>
        <w:spacing w:line="440" w:lineRule="exact"/>
        <w:ind w:firstLine="420" w:firstLineChars="200"/>
        <w:jc w:val="left"/>
        <w:rPr>
          <w:bCs/>
          <w:kern w:val="0"/>
          <w:szCs w:val="21"/>
          <w:u w:val="single"/>
        </w:rPr>
      </w:pPr>
      <w:r>
        <w:rPr>
          <w:szCs w:val="21"/>
          <w:u w:val="single"/>
        </w:rPr>
        <w:t>（1）</w:t>
      </w:r>
      <w:r>
        <w:rPr>
          <w:bCs/>
          <w:kern w:val="0"/>
          <w:szCs w:val="21"/>
          <w:u w:val="single"/>
        </w:rPr>
        <w:t>本工程以投标截止日前28天为基准，其后国家的</w:t>
      </w:r>
      <w:r>
        <w:rPr>
          <w:rFonts w:hint="eastAsia"/>
          <w:bCs/>
          <w:kern w:val="0"/>
          <w:szCs w:val="21"/>
          <w:u w:val="single"/>
          <w:lang w:eastAsia="zh-CN"/>
        </w:rPr>
        <w:t>法律法规</w:t>
      </w:r>
      <w:r>
        <w:rPr>
          <w:bCs/>
          <w:kern w:val="0"/>
          <w:szCs w:val="21"/>
          <w:u w:val="single"/>
        </w:rPr>
        <w:t>、规章和政策发生变化影响工程造价，按照省级或行业建设主管部门或其授权的工程造价管理机构发布的规定及合同的约定调整合同价格。</w:t>
      </w:r>
    </w:p>
    <w:p w14:paraId="3FEDDA80">
      <w:pPr>
        <w:autoSpaceDE w:val="0"/>
        <w:autoSpaceDN w:val="0"/>
        <w:adjustRightInd w:val="0"/>
        <w:spacing w:line="360" w:lineRule="auto"/>
        <w:ind w:firstLine="480"/>
        <w:rPr>
          <w:bCs/>
          <w:kern w:val="0"/>
          <w:szCs w:val="21"/>
          <w:u w:val="single"/>
        </w:rPr>
      </w:pPr>
      <w:r>
        <w:rPr>
          <w:bCs/>
          <w:kern w:val="0"/>
          <w:szCs w:val="21"/>
          <w:u w:val="single"/>
        </w:rPr>
        <w:t>（2）工程量计量时，若发现工程量清单中出现的漏项或缺项部分按实结算，竣工结算的工程量按发承包双方在合同中约定应予计量且实际完成并验收合格的工程量和项目确定，完成发包人要求的合同以外的零星工作或发生非承包人责任事件的工程量按现场签证确定。</w:t>
      </w:r>
    </w:p>
    <w:p w14:paraId="027AB5BA">
      <w:pPr>
        <w:autoSpaceDE w:val="0"/>
        <w:autoSpaceDN w:val="0"/>
        <w:adjustRightInd w:val="0"/>
        <w:spacing w:line="360" w:lineRule="auto"/>
        <w:ind w:firstLine="480"/>
        <w:rPr>
          <w:bCs/>
          <w:kern w:val="0"/>
          <w:szCs w:val="21"/>
          <w:u w:val="single"/>
        </w:rPr>
      </w:pPr>
      <w:r>
        <w:rPr>
          <w:bCs/>
          <w:kern w:val="0"/>
          <w:szCs w:val="21"/>
          <w:u w:val="single"/>
        </w:rPr>
        <w:t>（3）当招标工程量清单出现错误或者工程变更等发包人原因导致工程量清单偏差需要对综合</w:t>
      </w:r>
      <w:r>
        <w:rPr>
          <w:rFonts w:hint="eastAsia"/>
          <w:bCs/>
          <w:kern w:val="0"/>
          <w:szCs w:val="21"/>
          <w:u w:val="single"/>
          <w:lang w:eastAsia="zh-CN"/>
        </w:rPr>
        <w:t>单价</w:t>
      </w:r>
      <w:r>
        <w:rPr>
          <w:bCs/>
          <w:kern w:val="0"/>
          <w:szCs w:val="21"/>
          <w:u w:val="single"/>
        </w:rPr>
        <w:t>进行调整的，按照以下的计价办法结算：</w:t>
      </w:r>
    </w:p>
    <w:p w14:paraId="16E07FEE">
      <w:pPr>
        <w:autoSpaceDE w:val="0"/>
        <w:autoSpaceDN w:val="0"/>
        <w:adjustRightInd w:val="0"/>
        <w:spacing w:line="360" w:lineRule="auto"/>
        <w:ind w:firstLine="480"/>
        <w:rPr>
          <w:bCs/>
          <w:kern w:val="0"/>
          <w:szCs w:val="21"/>
          <w:u w:val="single"/>
        </w:rPr>
      </w:pPr>
      <w:r>
        <w:rPr>
          <w:bCs/>
          <w:kern w:val="0"/>
          <w:szCs w:val="21"/>
          <w:u w:val="single"/>
        </w:rPr>
        <w:t>A</w:t>
      </w:r>
      <w:r>
        <w:rPr>
          <w:rFonts w:hint="eastAsia"/>
          <w:bCs/>
          <w:kern w:val="0"/>
          <w:szCs w:val="21"/>
          <w:u w:val="single"/>
          <w:lang w:eastAsia="zh-CN"/>
        </w:rPr>
        <w:t>.</w:t>
      </w:r>
      <w:r>
        <w:rPr>
          <w:bCs/>
          <w:kern w:val="0"/>
          <w:szCs w:val="21"/>
          <w:u w:val="single"/>
        </w:rPr>
        <w:t>当工程因变更、签证或清单工程量错误等原因导致实际工程量变化时，该项目的单价应按下列方式调整：</w:t>
      </w:r>
    </w:p>
    <w:p w14:paraId="0164A0AB">
      <w:pPr>
        <w:autoSpaceDE w:val="0"/>
        <w:autoSpaceDN w:val="0"/>
        <w:adjustRightInd w:val="0"/>
        <w:spacing w:line="360" w:lineRule="auto"/>
        <w:ind w:firstLine="480"/>
        <w:rPr>
          <w:b/>
          <w:kern w:val="0"/>
          <w:szCs w:val="21"/>
          <w:u w:val="single"/>
        </w:rPr>
      </w:pPr>
      <w:r>
        <w:rPr>
          <w:b/>
          <w:kern w:val="0"/>
          <w:szCs w:val="21"/>
          <w:u w:val="single"/>
        </w:rPr>
        <w:t>当Q1＞1.15Q0时：  S＝1.15Q0×P0+(Q1－1.15Q0)×P1</w:t>
      </w:r>
    </w:p>
    <w:p w14:paraId="13AE015D">
      <w:pPr>
        <w:autoSpaceDE w:val="0"/>
        <w:autoSpaceDN w:val="0"/>
        <w:adjustRightInd w:val="0"/>
        <w:spacing w:line="360" w:lineRule="auto"/>
        <w:ind w:firstLine="480"/>
        <w:rPr>
          <w:b/>
          <w:kern w:val="0"/>
          <w:szCs w:val="21"/>
          <w:u w:val="single"/>
        </w:rPr>
      </w:pPr>
      <w:r>
        <w:rPr>
          <w:b/>
          <w:kern w:val="0"/>
          <w:szCs w:val="21"/>
          <w:u w:val="single"/>
        </w:rPr>
        <w:t>当0.85Q0≤Q1≤1.15Q0时：  S＝Q1×P0</w:t>
      </w:r>
    </w:p>
    <w:p w14:paraId="5C2400FB">
      <w:pPr>
        <w:autoSpaceDE w:val="0"/>
        <w:autoSpaceDN w:val="0"/>
        <w:adjustRightInd w:val="0"/>
        <w:spacing w:line="360" w:lineRule="auto"/>
        <w:ind w:firstLine="482"/>
        <w:rPr>
          <w:b/>
          <w:kern w:val="0"/>
          <w:szCs w:val="21"/>
          <w:u w:val="single"/>
        </w:rPr>
      </w:pPr>
      <w:r>
        <w:rPr>
          <w:b/>
          <w:kern w:val="0"/>
          <w:szCs w:val="21"/>
          <w:u w:val="single"/>
        </w:rPr>
        <w:t>当Q1＜0.85Q0：  S＝Q1×P1</w:t>
      </w:r>
    </w:p>
    <w:p w14:paraId="385522CC">
      <w:pPr>
        <w:autoSpaceDE w:val="0"/>
        <w:autoSpaceDN w:val="0"/>
        <w:adjustRightInd w:val="0"/>
        <w:spacing w:line="360" w:lineRule="auto"/>
        <w:ind w:firstLine="480"/>
        <w:rPr>
          <w:bCs/>
          <w:kern w:val="0"/>
          <w:szCs w:val="21"/>
          <w:u w:val="single"/>
        </w:rPr>
      </w:pPr>
      <w:r>
        <w:rPr>
          <w:bCs/>
          <w:kern w:val="0"/>
          <w:szCs w:val="21"/>
          <w:u w:val="single"/>
        </w:rPr>
        <w:t>S－调整后的某一分部分项工程费结算价</w:t>
      </w:r>
    </w:p>
    <w:p w14:paraId="56B8322E">
      <w:pPr>
        <w:autoSpaceDE w:val="0"/>
        <w:autoSpaceDN w:val="0"/>
        <w:adjustRightInd w:val="0"/>
        <w:spacing w:line="360" w:lineRule="auto"/>
        <w:ind w:firstLine="480"/>
        <w:rPr>
          <w:bCs/>
          <w:kern w:val="0"/>
          <w:szCs w:val="21"/>
          <w:u w:val="single"/>
        </w:rPr>
      </w:pPr>
      <w:r>
        <w:rPr>
          <w:bCs/>
          <w:kern w:val="0"/>
          <w:szCs w:val="21"/>
          <w:u w:val="single"/>
        </w:rPr>
        <w:t>Q1－最终完成的工程量</w:t>
      </w:r>
    </w:p>
    <w:p w14:paraId="247B86B7">
      <w:pPr>
        <w:autoSpaceDE w:val="0"/>
        <w:autoSpaceDN w:val="0"/>
        <w:adjustRightInd w:val="0"/>
        <w:spacing w:line="360" w:lineRule="auto"/>
        <w:ind w:firstLine="480"/>
        <w:rPr>
          <w:bCs/>
          <w:kern w:val="0"/>
          <w:szCs w:val="21"/>
          <w:u w:val="single"/>
        </w:rPr>
      </w:pPr>
      <w:r>
        <w:rPr>
          <w:bCs/>
          <w:kern w:val="0"/>
          <w:szCs w:val="21"/>
          <w:u w:val="single"/>
        </w:rPr>
        <w:t>Q0－招标工程量清单中列出的工程量</w:t>
      </w:r>
    </w:p>
    <w:p w14:paraId="58E860BC">
      <w:pPr>
        <w:autoSpaceDE w:val="0"/>
        <w:autoSpaceDN w:val="0"/>
        <w:adjustRightInd w:val="0"/>
        <w:spacing w:line="360" w:lineRule="auto"/>
        <w:ind w:firstLine="480"/>
        <w:rPr>
          <w:bCs/>
          <w:kern w:val="0"/>
          <w:szCs w:val="21"/>
          <w:u w:val="single"/>
        </w:rPr>
      </w:pPr>
      <w:r>
        <w:rPr>
          <w:bCs/>
          <w:kern w:val="0"/>
          <w:szCs w:val="21"/>
          <w:u w:val="single"/>
        </w:rPr>
        <w:t>P0－承包人在工程量清单中填报的综合单价</w:t>
      </w:r>
    </w:p>
    <w:p w14:paraId="04C13E20">
      <w:pPr>
        <w:autoSpaceDE w:val="0"/>
        <w:autoSpaceDN w:val="0"/>
        <w:adjustRightInd w:val="0"/>
        <w:spacing w:line="360" w:lineRule="auto"/>
        <w:ind w:firstLine="480"/>
        <w:rPr>
          <w:bCs/>
          <w:kern w:val="0"/>
          <w:szCs w:val="21"/>
          <w:u w:val="single"/>
        </w:rPr>
      </w:pPr>
      <w:r>
        <w:rPr>
          <w:bCs/>
          <w:kern w:val="0"/>
          <w:szCs w:val="21"/>
          <w:u w:val="single"/>
        </w:rPr>
        <w:t>P1－按照最终完成工程量重新调整后的综合单价（即按招标控制价编制依据计价×（1-承包人报价浮动率），如招标控制价中出现明显错误的综合单价时，可按控制价编制原则进行修正，[报价浮动率c＝（1－中标价/招标控制价）×100%，中标价、招标控制价须扣除暂估价、暂列金额及相应的规费税金]提出变更工程项目的单价，并应报发包人确认后调整。）</w:t>
      </w:r>
    </w:p>
    <w:p w14:paraId="1210078C">
      <w:pPr>
        <w:autoSpaceDE w:val="0"/>
        <w:autoSpaceDN w:val="0"/>
        <w:adjustRightInd w:val="0"/>
        <w:spacing w:line="360" w:lineRule="auto"/>
        <w:ind w:firstLine="480"/>
        <w:rPr>
          <w:bCs/>
          <w:kern w:val="0"/>
          <w:szCs w:val="21"/>
          <w:u w:val="single"/>
        </w:rPr>
      </w:pPr>
      <w:r>
        <w:rPr>
          <w:bCs/>
          <w:kern w:val="0"/>
          <w:szCs w:val="21"/>
          <w:u w:val="single"/>
        </w:rPr>
        <w:t>当工程量增加15%以上时，增加部分的工程量综合单价应予调低</w:t>
      </w:r>
      <w:r>
        <w:rPr>
          <w:rFonts w:hint="eastAsia"/>
          <w:bCs/>
          <w:kern w:val="0"/>
          <w:szCs w:val="21"/>
          <w:u w:val="single"/>
          <w:lang w:eastAsia="zh-CN"/>
        </w:rPr>
        <w:t>（</w:t>
      </w:r>
      <w:r>
        <w:rPr>
          <w:bCs/>
          <w:kern w:val="0"/>
          <w:szCs w:val="21"/>
          <w:u w:val="single"/>
        </w:rPr>
        <w:t>P0与P1两者取较小值</w:t>
      </w:r>
      <w:r>
        <w:rPr>
          <w:rFonts w:hint="eastAsia"/>
          <w:bCs/>
          <w:kern w:val="0"/>
          <w:szCs w:val="21"/>
          <w:u w:val="single"/>
          <w:lang w:eastAsia="zh-CN"/>
        </w:rPr>
        <w:t>）</w:t>
      </w:r>
      <w:r>
        <w:rPr>
          <w:bCs/>
          <w:kern w:val="0"/>
          <w:szCs w:val="21"/>
          <w:u w:val="single"/>
        </w:rPr>
        <w:t>；</w:t>
      </w:r>
    </w:p>
    <w:p w14:paraId="3E944F39">
      <w:pPr>
        <w:autoSpaceDE w:val="0"/>
        <w:autoSpaceDN w:val="0"/>
        <w:adjustRightInd w:val="0"/>
        <w:spacing w:line="360" w:lineRule="auto"/>
        <w:ind w:firstLine="480"/>
        <w:rPr>
          <w:bCs/>
          <w:kern w:val="0"/>
          <w:szCs w:val="21"/>
          <w:u w:val="single"/>
        </w:rPr>
      </w:pPr>
      <w:r>
        <w:rPr>
          <w:bCs/>
          <w:kern w:val="0"/>
          <w:szCs w:val="21"/>
          <w:u w:val="single"/>
        </w:rPr>
        <w:t>当工程量减少15%以上时，减少后剩余部分工程量的综合单价应予调高，当P0&lt;P1时，调高部分按Q1*（P1-P0）*30%计取，即S＝Q1×P0+ Q1*（P1-P0）*30%；当P0&gt;P1时，则S＝Q1×P0。但若承包人出现不平衡报价，当P0&lt;P1*0.85时，则S＝Q1×P0，当P0&gt;1.15*P1时，即S＝Q1×P1。</w:t>
      </w:r>
    </w:p>
    <w:p w14:paraId="3986EE38">
      <w:pPr>
        <w:autoSpaceDE w:val="0"/>
        <w:autoSpaceDN w:val="0"/>
        <w:adjustRightInd w:val="0"/>
        <w:spacing w:line="360" w:lineRule="auto"/>
        <w:ind w:firstLine="480"/>
        <w:rPr>
          <w:bCs/>
          <w:kern w:val="0"/>
          <w:szCs w:val="21"/>
          <w:u w:val="single"/>
        </w:rPr>
      </w:pPr>
      <w:r>
        <w:rPr>
          <w:bCs/>
          <w:kern w:val="0"/>
          <w:szCs w:val="21"/>
          <w:u w:val="single"/>
        </w:rPr>
        <w:t>B、已标价工程量清单中有适用于变更工程项目的，应采用该项目的单价；已标价工程量清单中没有适用但有类似于变更工程项目的，可在合理范围内参照类似项目的单价。</w:t>
      </w:r>
    </w:p>
    <w:p w14:paraId="5AAD8DF9">
      <w:pPr>
        <w:autoSpaceDE w:val="0"/>
        <w:autoSpaceDN w:val="0"/>
        <w:adjustRightInd w:val="0"/>
        <w:spacing w:line="440" w:lineRule="exact"/>
        <w:ind w:firstLine="480"/>
        <w:rPr>
          <w:bCs/>
          <w:kern w:val="0"/>
          <w:szCs w:val="21"/>
          <w:u w:val="single"/>
        </w:rPr>
      </w:pPr>
      <w:r>
        <w:rPr>
          <w:bCs/>
          <w:kern w:val="0"/>
          <w:szCs w:val="21"/>
          <w:u w:val="single"/>
        </w:rPr>
        <w:t>C、已标价工程量清单中没有适用也没有类似于变更工程项目的，应由承包人根据变更工程资料、计量规则和按招标控制价编制依据计价×（1-承包人报价浮动率）[</w:t>
      </w:r>
      <w:r>
        <w:rPr>
          <w:b/>
          <w:kern w:val="0"/>
          <w:szCs w:val="21"/>
          <w:u w:val="single"/>
        </w:rPr>
        <w:t>报价浮动率c</w:t>
      </w:r>
      <w:r>
        <w:rPr>
          <w:bCs/>
          <w:kern w:val="0"/>
          <w:szCs w:val="21"/>
          <w:u w:val="single"/>
        </w:rPr>
        <w:t>＝（1－中标价/招标控制价）×100%，中标价、招标控制价须扣除暂估价、暂列金额及相应的规费税金]提出变更工程项目的单价，并应报发包人确认后调整。</w:t>
      </w:r>
    </w:p>
    <w:p w14:paraId="6299E00D">
      <w:pPr>
        <w:autoSpaceDE w:val="0"/>
        <w:autoSpaceDN w:val="0"/>
        <w:adjustRightInd w:val="0"/>
        <w:spacing w:line="440" w:lineRule="exact"/>
        <w:ind w:firstLine="480"/>
        <w:rPr>
          <w:bCs/>
          <w:kern w:val="0"/>
          <w:szCs w:val="21"/>
          <w:u w:val="single"/>
        </w:rPr>
      </w:pPr>
      <w:r>
        <w:rPr>
          <w:bCs/>
          <w:kern w:val="0"/>
          <w:szCs w:val="21"/>
          <w:u w:val="single"/>
        </w:rPr>
        <w:t>D</w:t>
      </w:r>
      <w:r>
        <w:rPr>
          <w:rFonts w:hint="eastAsia"/>
          <w:bCs/>
          <w:kern w:val="0"/>
          <w:szCs w:val="21"/>
          <w:u w:val="single"/>
          <w:lang w:eastAsia="zh-CN"/>
        </w:rPr>
        <w:t>.</w:t>
      </w:r>
      <w:r>
        <w:rPr>
          <w:bCs/>
          <w:kern w:val="0"/>
          <w:szCs w:val="21"/>
          <w:u w:val="single"/>
        </w:rPr>
        <w:t>已标价工程量清单中没有适用也没有类似于变更工程项目，且南通市建设工程造价管理处发布的信息价格缺价的，应由承包人根据变更工程资料、计量规则和计价办法和通过市场调查等取得有合法依据的市场价格提出变更工程项目的单价，并应报发包人确认后调整。</w:t>
      </w:r>
    </w:p>
    <w:p w14:paraId="46D6ED36">
      <w:pPr>
        <w:autoSpaceDE w:val="0"/>
        <w:autoSpaceDN w:val="0"/>
        <w:adjustRightInd w:val="0"/>
        <w:spacing w:line="440" w:lineRule="exact"/>
        <w:ind w:firstLine="480"/>
        <w:rPr>
          <w:bCs/>
          <w:kern w:val="0"/>
          <w:szCs w:val="21"/>
          <w:u w:val="single"/>
        </w:rPr>
      </w:pPr>
      <w:r>
        <w:rPr>
          <w:bCs/>
          <w:kern w:val="0"/>
          <w:szCs w:val="21"/>
          <w:u w:val="single"/>
        </w:rPr>
        <w:t>（4）因工程变更造成施工方案变更，引起措施项目发生变化时，措施项目费应按下列原则调整：单价措施项目变更原则同分部分项工程；总价措施项目中以费率报价的，费率不变；总价项目中以费用报价的，按投标时口径折算成费率调整；原措施费中没有的措施项目，由承包人提出适当的措施费变更要求，经发包人确认后调整。</w:t>
      </w:r>
    </w:p>
    <w:p w14:paraId="10D90EB8">
      <w:pPr>
        <w:autoSpaceDE w:val="0"/>
        <w:autoSpaceDN w:val="0"/>
        <w:adjustRightInd w:val="0"/>
        <w:spacing w:line="440" w:lineRule="exact"/>
        <w:ind w:firstLine="480"/>
        <w:rPr>
          <w:bCs/>
          <w:kern w:val="0"/>
          <w:szCs w:val="21"/>
          <w:u w:val="single"/>
        </w:rPr>
      </w:pPr>
      <w:r>
        <w:rPr>
          <w:bCs/>
          <w:kern w:val="0"/>
          <w:szCs w:val="21"/>
          <w:u w:val="single"/>
        </w:rPr>
        <w:t>（5）市场价格波动引起的主要材料价格调整的约定，按11.1相关条款执行。最终按除税价进行调整。</w:t>
      </w:r>
    </w:p>
    <w:p w14:paraId="49354D25">
      <w:pPr>
        <w:autoSpaceDE w:val="0"/>
        <w:autoSpaceDN w:val="0"/>
        <w:adjustRightInd w:val="0"/>
        <w:spacing w:line="440" w:lineRule="exact"/>
        <w:ind w:firstLine="480"/>
        <w:rPr>
          <w:bCs/>
          <w:kern w:val="0"/>
          <w:szCs w:val="21"/>
          <w:highlight w:val="yellow"/>
          <w:u w:val="single"/>
        </w:rPr>
      </w:pPr>
      <w:r>
        <w:rPr>
          <w:bCs/>
          <w:kern w:val="0"/>
          <w:szCs w:val="21"/>
          <w:u w:val="single"/>
        </w:rPr>
        <w:t>（6）人工工资执行《省住房城乡建设厅关于发布建设工程人工工资指导价的通知》（苏建函价</w:t>
      </w:r>
      <w:r>
        <w:rPr>
          <w:rFonts w:hint="eastAsia"/>
          <w:bCs/>
          <w:kern w:val="0"/>
          <w:szCs w:val="21"/>
          <w:u w:val="single"/>
          <w:lang w:eastAsia="zh-CN"/>
        </w:rPr>
        <w:t>〔2025〕66号</w:t>
      </w:r>
      <w:r>
        <w:rPr>
          <w:bCs/>
          <w:kern w:val="0"/>
          <w:szCs w:val="21"/>
          <w:u w:val="single"/>
        </w:rPr>
        <w:t>），结算不作调整。</w:t>
      </w:r>
    </w:p>
    <w:p w14:paraId="382CD7D8">
      <w:pPr>
        <w:autoSpaceDE w:val="0"/>
        <w:autoSpaceDN w:val="0"/>
        <w:adjustRightInd w:val="0"/>
        <w:spacing w:line="440" w:lineRule="exact"/>
        <w:ind w:firstLine="480"/>
        <w:rPr>
          <w:bCs/>
          <w:kern w:val="0"/>
          <w:szCs w:val="21"/>
          <w:u w:val="single"/>
        </w:rPr>
      </w:pPr>
      <w:r>
        <w:rPr>
          <w:bCs/>
          <w:kern w:val="0"/>
          <w:szCs w:val="21"/>
          <w:u w:val="single"/>
        </w:rPr>
        <w:t>（7）暂列金额及暂估价详见合同相关条款。</w:t>
      </w:r>
    </w:p>
    <w:bookmarkEnd w:id="438"/>
    <w:bookmarkEnd w:id="439"/>
    <w:bookmarkEnd w:id="440"/>
    <w:bookmarkEnd w:id="441"/>
    <w:bookmarkEnd w:id="442"/>
    <w:bookmarkEnd w:id="443"/>
    <w:p w14:paraId="42AADA28">
      <w:pPr>
        <w:spacing w:line="440" w:lineRule="exact"/>
        <w:ind w:firstLine="420" w:firstLineChars="200"/>
        <w:jc w:val="left"/>
        <w:rPr>
          <w:szCs w:val="21"/>
        </w:rPr>
      </w:pPr>
      <w:r>
        <w:rPr>
          <w:szCs w:val="21"/>
        </w:rPr>
        <w:t>12.2 预付款</w:t>
      </w:r>
    </w:p>
    <w:bookmarkEnd w:id="444"/>
    <w:bookmarkEnd w:id="445"/>
    <w:bookmarkEnd w:id="446"/>
    <w:bookmarkEnd w:id="447"/>
    <w:bookmarkEnd w:id="448"/>
    <w:bookmarkEnd w:id="449"/>
    <w:p w14:paraId="07A70155">
      <w:pPr>
        <w:spacing w:line="440" w:lineRule="exact"/>
        <w:ind w:firstLine="420" w:firstLineChars="200"/>
        <w:jc w:val="left"/>
        <w:rPr>
          <w:szCs w:val="21"/>
        </w:rPr>
      </w:pPr>
      <w:r>
        <w:rPr>
          <w:szCs w:val="21"/>
        </w:rPr>
        <w:t>12.2.1 预付款的支付</w:t>
      </w:r>
    </w:p>
    <w:p w14:paraId="33951CEA">
      <w:pPr>
        <w:spacing w:line="440" w:lineRule="exact"/>
        <w:ind w:firstLine="420" w:firstLineChars="200"/>
        <w:jc w:val="left"/>
        <w:rPr>
          <w:szCs w:val="21"/>
        </w:rPr>
      </w:pPr>
      <w:r>
        <w:rPr>
          <w:szCs w:val="21"/>
        </w:rPr>
        <w:t>预付款支付比例或金额：</w:t>
      </w:r>
      <w:r>
        <w:rPr>
          <w:rFonts w:hint="eastAsia"/>
          <w:b/>
          <w:bCs/>
          <w:kern w:val="0"/>
          <w:szCs w:val="21"/>
          <w:u w:val="single"/>
        </w:rPr>
        <w:t>/</w:t>
      </w:r>
      <w:r>
        <w:rPr>
          <w:szCs w:val="21"/>
        </w:rPr>
        <w:t>。</w:t>
      </w:r>
    </w:p>
    <w:p w14:paraId="2C9A668E">
      <w:pPr>
        <w:spacing w:line="440" w:lineRule="exact"/>
        <w:ind w:firstLine="420" w:firstLineChars="200"/>
        <w:jc w:val="left"/>
        <w:rPr>
          <w:szCs w:val="21"/>
        </w:rPr>
      </w:pPr>
      <w:r>
        <w:rPr>
          <w:szCs w:val="21"/>
        </w:rPr>
        <w:t>预付款支付期限：</w:t>
      </w:r>
      <w:r>
        <w:rPr>
          <w:b/>
          <w:szCs w:val="21"/>
          <w:u w:val="single"/>
        </w:rPr>
        <w:t xml:space="preserve">  /</w:t>
      </w:r>
      <w:r>
        <w:rPr>
          <w:szCs w:val="21"/>
        </w:rPr>
        <w:t>。</w:t>
      </w:r>
    </w:p>
    <w:p w14:paraId="1C13658B">
      <w:pPr>
        <w:spacing w:line="440" w:lineRule="exact"/>
        <w:ind w:firstLine="420" w:firstLineChars="200"/>
        <w:jc w:val="left"/>
        <w:rPr>
          <w:szCs w:val="21"/>
        </w:rPr>
      </w:pPr>
      <w:r>
        <w:rPr>
          <w:szCs w:val="21"/>
        </w:rPr>
        <w:t>预付款扣回的方式：</w:t>
      </w:r>
      <w:r>
        <w:rPr>
          <w:szCs w:val="21"/>
          <w:u w:val="single"/>
        </w:rPr>
        <w:t xml:space="preserve">/  </w:t>
      </w:r>
      <w:r>
        <w:rPr>
          <w:szCs w:val="21"/>
        </w:rPr>
        <w:t>。</w:t>
      </w:r>
    </w:p>
    <w:p w14:paraId="1FA90481">
      <w:pPr>
        <w:spacing w:line="440" w:lineRule="exact"/>
        <w:ind w:firstLine="420" w:firstLineChars="200"/>
        <w:jc w:val="left"/>
        <w:rPr>
          <w:szCs w:val="21"/>
        </w:rPr>
      </w:pPr>
      <w:r>
        <w:rPr>
          <w:szCs w:val="21"/>
        </w:rPr>
        <w:t>12.2.2 预付款担保</w:t>
      </w:r>
    </w:p>
    <w:p w14:paraId="1BC449F5">
      <w:pPr>
        <w:spacing w:line="440" w:lineRule="exact"/>
        <w:ind w:firstLine="420" w:firstLineChars="200"/>
        <w:jc w:val="left"/>
        <w:rPr>
          <w:b/>
          <w:szCs w:val="21"/>
          <w:u w:val="single"/>
        </w:rPr>
      </w:pPr>
      <w:r>
        <w:rPr>
          <w:szCs w:val="21"/>
        </w:rPr>
        <w:t>承包人提交预付款担保的期限：</w:t>
      </w:r>
      <w:r>
        <w:rPr>
          <w:b/>
          <w:szCs w:val="21"/>
          <w:u w:val="single"/>
        </w:rPr>
        <w:t xml:space="preserve">   / 。</w:t>
      </w:r>
    </w:p>
    <w:p w14:paraId="5BA07640">
      <w:pPr>
        <w:spacing w:line="440" w:lineRule="exact"/>
        <w:ind w:firstLine="420" w:firstLineChars="200"/>
        <w:jc w:val="left"/>
        <w:rPr>
          <w:szCs w:val="21"/>
        </w:rPr>
      </w:pPr>
      <w:r>
        <w:rPr>
          <w:szCs w:val="21"/>
        </w:rPr>
        <w:t>预付款担保的形式为：</w:t>
      </w:r>
      <w:r>
        <w:rPr>
          <w:b/>
          <w:szCs w:val="21"/>
          <w:u w:val="single"/>
        </w:rPr>
        <w:t>/</w:t>
      </w:r>
      <w:r>
        <w:rPr>
          <w:szCs w:val="21"/>
        </w:rPr>
        <w:t>。</w:t>
      </w:r>
    </w:p>
    <w:bookmarkEnd w:id="450"/>
    <w:bookmarkEnd w:id="451"/>
    <w:bookmarkEnd w:id="452"/>
    <w:bookmarkEnd w:id="453"/>
    <w:bookmarkEnd w:id="454"/>
    <w:bookmarkEnd w:id="455"/>
    <w:bookmarkEnd w:id="456"/>
    <w:bookmarkEnd w:id="457"/>
    <w:bookmarkEnd w:id="458"/>
    <w:bookmarkEnd w:id="459"/>
    <w:p w14:paraId="71FC8070">
      <w:pPr>
        <w:spacing w:line="440" w:lineRule="exact"/>
        <w:ind w:firstLine="420" w:firstLineChars="200"/>
        <w:jc w:val="left"/>
        <w:rPr>
          <w:szCs w:val="21"/>
        </w:rPr>
      </w:pPr>
      <w:r>
        <w:rPr>
          <w:szCs w:val="21"/>
        </w:rPr>
        <w:t>12.3 计量</w:t>
      </w:r>
    </w:p>
    <w:p w14:paraId="3653E706">
      <w:pPr>
        <w:spacing w:line="440" w:lineRule="exact"/>
        <w:ind w:firstLine="420" w:firstLineChars="200"/>
        <w:jc w:val="left"/>
        <w:rPr>
          <w:szCs w:val="21"/>
        </w:rPr>
      </w:pPr>
      <w:r>
        <w:rPr>
          <w:szCs w:val="21"/>
        </w:rPr>
        <w:t>12.3.1 计量原则</w:t>
      </w:r>
    </w:p>
    <w:p w14:paraId="4D72E2BC">
      <w:pPr>
        <w:spacing w:line="440" w:lineRule="exact"/>
        <w:ind w:firstLine="420" w:firstLineChars="200"/>
        <w:jc w:val="left"/>
        <w:rPr>
          <w:b/>
          <w:bCs/>
          <w:szCs w:val="21"/>
          <w:u w:val="single"/>
        </w:rPr>
      </w:pPr>
      <w:r>
        <w:rPr>
          <w:szCs w:val="21"/>
        </w:rPr>
        <w:t>工程量计算规则：</w:t>
      </w:r>
      <w:r>
        <w:rPr>
          <w:b/>
          <w:szCs w:val="21"/>
          <w:u w:val="single"/>
        </w:rPr>
        <w:t>《江苏省建设工程费用定额》2014版、《建设工程工程量清单计价规范》（GB50500-2013）、《通用安装工程工程量计算规范》（GB50856-2013）、《市政工程工程量计算规范》（GB50857-2013）；《江苏省安装工程计价定额》2014年版、《江苏省建筑与装饰工程计价定额》2014年版、《江苏省市政工程计价定额》2014年版、《江苏省房屋修缮工程计价表》（2009年版）、《江苏省仿古建筑与园林工程计价表》 2007年版、《省住房城乡建设厅关于建筑业增值税计价政策调整的通知》（苏建函价</w:t>
      </w:r>
      <w:r>
        <w:rPr>
          <w:rFonts w:hint="eastAsia"/>
          <w:b/>
          <w:szCs w:val="21"/>
          <w:u w:val="single"/>
          <w:lang w:eastAsia="zh-CN"/>
        </w:rPr>
        <w:t>〔2018〕298号</w:t>
      </w:r>
      <w:r>
        <w:rPr>
          <w:b/>
          <w:szCs w:val="21"/>
          <w:u w:val="single"/>
        </w:rPr>
        <w:t>）一般计税方法计取以及相应的补充规定和省市颁布的有关工程造价文件。</w:t>
      </w:r>
    </w:p>
    <w:p w14:paraId="11D75F7D">
      <w:pPr>
        <w:spacing w:line="440" w:lineRule="exact"/>
        <w:ind w:firstLine="420" w:firstLineChars="200"/>
        <w:jc w:val="left"/>
        <w:rPr>
          <w:szCs w:val="21"/>
        </w:rPr>
      </w:pPr>
      <w:r>
        <w:rPr>
          <w:szCs w:val="21"/>
        </w:rPr>
        <w:t>12.3.2 计量周期</w:t>
      </w:r>
    </w:p>
    <w:p w14:paraId="467CAD62">
      <w:pPr>
        <w:spacing w:line="460" w:lineRule="exact"/>
        <w:ind w:firstLine="420" w:firstLineChars="200"/>
        <w:rPr>
          <w:b/>
          <w:szCs w:val="21"/>
          <w:u w:val="single"/>
        </w:rPr>
      </w:pPr>
      <w:r>
        <w:rPr>
          <w:szCs w:val="21"/>
        </w:rPr>
        <w:t>关于计量周期的约定：</w:t>
      </w:r>
      <w:r>
        <w:rPr>
          <w:b/>
          <w:szCs w:val="21"/>
          <w:u w:val="single"/>
        </w:rPr>
        <w:t xml:space="preserve"> /      </w:t>
      </w:r>
    </w:p>
    <w:p w14:paraId="50E3D8B8">
      <w:pPr>
        <w:spacing w:line="440" w:lineRule="exact"/>
        <w:ind w:firstLine="420" w:firstLineChars="200"/>
        <w:jc w:val="left"/>
        <w:rPr>
          <w:szCs w:val="21"/>
        </w:rPr>
      </w:pPr>
      <w:r>
        <w:rPr>
          <w:szCs w:val="21"/>
        </w:rPr>
        <w:t>12.3.3 单价合同的计量</w:t>
      </w:r>
    </w:p>
    <w:p w14:paraId="5E567731">
      <w:pPr>
        <w:spacing w:line="440" w:lineRule="exact"/>
        <w:ind w:firstLine="420" w:firstLineChars="200"/>
        <w:jc w:val="left"/>
        <w:rPr>
          <w:b/>
          <w:szCs w:val="21"/>
          <w:u w:val="single"/>
        </w:rPr>
      </w:pPr>
      <w:r>
        <w:rPr>
          <w:szCs w:val="21"/>
        </w:rPr>
        <w:t>关于单价合同计量的约定：</w:t>
      </w:r>
      <w:r>
        <w:rPr>
          <w:b/>
          <w:szCs w:val="21"/>
          <w:u w:val="single"/>
        </w:rPr>
        <w:t>竣工结算的工程量按发承包双方在合同中约定应予计量且实际完成的工程量确定，完成发包人要求的合同以外的零星工作或发生非承包人责任事件的工程量按现场签证确定。</w:t>
      </w:r>
    </w:p>
    <w:p w14:paraId="5D7420F1">
      <w:pPr>
        <w:spacing w:line="440" w:lineRule="exact"/>
        <w:ind w:firstLine="420" w:firstLineChars="200"/>
        <w:jc w:val="left"/>
        <w:rPr>
          <w:szCs w:val="21"/>
        </w:rPr>
      </w:pPr>
      <w:r>
        <w:rPr>
          <w:szCs w:val="21"/>
        </w:rPr>
        <w:t>12.3.4 总价合同的计量</w:t>
      </w:r>
    </w:p>
    <w:p w14:paraId="4E228228">
      <w:pPr>
        <w:spacing w:line="440" w:lineRule="exact"/>
        <w:ind w:firstLine="420" w:firstLineChars="200"/>
        <w:jc w:val="left"/>
        <w:rPr>
          <w:szCs w:val="21"/>
        </w:rPr>
      </w:pPr>
      <w:r>
        <w:rPr>
          <w:szCs w:val="21"/>
        </w:rPr>
        <w:t>关于总价合同计量的约定：</w:t>
      </w:r>
      <w:r>
        <w:rPr>
          <w:szCs w:val="21"/>
          <w:u w:val="single"/>
        </w:rPr>
        <w:t xml:space="preserve">               /               </w:t>
      </w:r>
      <w:r>
        <w:rPr>
          <w:szCs w:val="21"/>
        </w:rPr>
        <w:t>。</w:t>
      </w:r>
    </w:p>
    <w:p w14:paraId="41823196">
      <w:pPr>
        <w:spacing w:line="440" w:lineRule="exact"/>
        <w:ind w:firstLine="420" w:firstLineChars="200"/>
        <w:jc w:val="left"/>
        <w:rPr>
          <w:szCs w:val="21"/>
        </w:rPr>
      </w:pPr>
      <w:r>
        <w:rPr>
          <w:szCs w:val="21"/>
        </w:rPr>
        <w:t>12.3.5总价合同采用支付分解表计量支付的，是否适用第</w:t>
      </w:r>
      <w:r>
        <w:rPr>
          <w:kern w:val="0"/>
          <w:szCs w:val="21"/>
        </w:rPr>
        <w:t xml:space="preserve">12.3.4 </w:t>
      </w:r>
      <w:r>
        <w:rPr>
          <w:szCs w:val="21"/>
        </w:rPr>
        <w:t>项</w:t>
      </w:r>
      <w:r>
        <w:rPr>
          <w:kern w:val="0"/>
          <w:szCs w:val="21"/>
        </w:rPr>
        <w:t>〔总价合同的计量〕</w:t>
      </w:r>
      <w:r>
        <w:rPr>
          <w:szCs w:val="21"/>
        </w:rPr>
        <w:t>约定进行计量：</w:t>
      </w:r>
      <w:r>
        <w:rPr>
          <w:szCs w:val="21"/>
          <w:u w:val="single"/>
        </w:rPr>
        <w:t xml:space="preserve">             /        </w:t>
      </w:r>
      <w:r>
        <w:rPr>
          <w:szCs w:val="21"/>
        </w:rPr>
        <w:t>。</w:t>
      </w:r>
    </w:p>
    <w:p w14:paraId="20C53DA2">
      <w:pPr>
        <w:spacing w:line="440" w:lineRule="exact"/>
        <w:ind w:firstLine="420" w:firstLineChars="200"/>
        <w:jc w:val="left"/>
        <w:rPr>
          <w:szCs w:val="21"/>
        </w:rPr>
      </w:pPr>
      <w:r>
        <w:rPr>
          <w:szCs w:val="21"/>
        </w:rPr>
        <w:t>12.3.6 其他价格形式合同的计量</w:t>
      </w:r>
    </w:p>
    <w:p w14:paraId="09206666">
      <w:pPr>
        <w:spacing w:line="440" w:lineRule="exact"/>
        <w:ind w:firstLine="420" w:firstLineChars="200"/>
        <w:jc w:val="left"/>
        <w:rPr>
          <w:szCs w:val="21"/>
        </w:rPr>
      </w:pPr>
      <w:r>
        <w:rPr>
          <w:szCs w:val="21"/>
        </w:rPr>
        <w:t>其他价格形式的计量方式和程序：</w:t>
      </w:r>
      <w:r>
        <w:rPr>
          <w:szCs w:val="21"/>
          <w:u w:val="single"/>
        </w:rPr>
        <w:t xml:space="preserve">       /               </w:t>
      </w:r>
      <w:r>
        <w:rPr>
          <w:szCs w:val="21"/>
        </w:rPr>
        <w:t xml:space="preserve"> 。</w:t>
      </w:r>
    </w:p>
    <w:p w14:paraId="540FE61E">
      <w:pPr>
        <w:spacing w:line="440" w:lineRule="exact"/>
        <w:ind w:firstLine="420" w:firstLineChars="200"/>
        <w:jc w:val="left"/>
        <w:rPr>
          <w:szCs w:val="21"/>
        </w:rPr>
      </w:pPr>
      <w:r>
        <w:rPr>
          <w:szCs w:val="21"/>
        </w:rPr>
        <w:t>12.4 工程进度款支付</w:t>
      </w:r>
    </w:p>
    <w:p w14:paraId="748B5194">
      <w:pPr>
        <w:spacing w:line="440" w:lineRule="exact"/>
        <w:ind w:firstLine="420" w:firstLineChars="200"/>
        <w:jc w:val="left"/>
        <w:rPr>
          <w:b/>
          <w:bCs/>
          <w:szCs w:val="21"/>
          <w:highlight w:val="yellow"/>
          <w:u w:val="single"/>
        </w:rPr>
      </w:pPr>
      <w:bookmarkStart w:id="460" w:name="_Toc296891251"/>
      <w:bookmarkStart w:id="461" w:name="_Toc300935006"/>
      <w:bookmarkStart w:id="462" w:name="_Toc297216215"/>
      <w:bookmarkStart w:id="463" w:name="_Toc297120511"/>
      <w:bookmarkStart w:id="464" w:name="_Toc296503211"/>
      <w:bookmarkStart w:id="465" w:name="_Toc296891039"/>
      <w:bookmarkStart w:id="466" w:name="_Toc303539163"/>
      <w:bookmarkStart w:id="467" w:name="_Toc297048397"/>
      <w:bookmarkStart w:id="468" w:name="_Toc296346712"/>
      <w:bookmarkStart w:id="469" w:name="_Toc292559921"/>
      <w:bookmarkStart w:id="470" w:name="_Toc296347210"/>
      <w:bookmarkStart w:id="471" w:name="_Toc296944550"/>
      <w:bookmarkStart w:id="472" w:name="_Toc297123556"/>
      <w:bookmarkStart w:id="473" w:name="_Toc292559416"/>
      <w:r>
        <w:rPr>
          <w:szCs w:val="21"/>
        </w:rPr>
        <w:t>12.4.1 付款周期</w:t>
      </w:r>
    </w:p>
    <w:p w14:paraId="11CC7456">
      <w:pPr>
        <w:spacing w:line="360" w:lineRule="auto"/>
        <w:ind w:firstLine="460"/>
        <w:rPr>
          <w:rFonts w:ascii="宋体" w:hAnsi="宋体"/>
          <w:b/>
          <w:szCs w:val="21"/>
          <w:u w:val="single"/>
        </w:rPr>
      </w:pPr>
      <w:bookmarkStart w:id="474" w:name="_Hlk192084006"/>
      <w:r>
        <w:rPr>
          <w:rFonts w:hint="eastAsia" w:ascii="宋体" w:hAnsi="宋体"/>
          <w:b/>
          <w:szCs w:val="21"/>
          <w:u w:val="single"/>
        </w:rPr>
        <w:t>工程竣工验收合格后，且提交符合档案要求的资料，需在三十日内提交工程竣工结算书及相关资料，经维修资金申报系统抽取的第三方审计单位审计，审计费由</w:t>
      </w:r>
      <w:r>
        <w:rPr>
          <w:rFonts w:hint="eastAsia" w:ascii="宋体" w:hAnsi="宋体"/>
          <w:b/>
          <w:szCs w:val="21"/>
          <w:u w:val="single"/>
          <w:lang w:eastAsia="zh-CN"/>
        </w:rPr>
        <w:t>审计费从住宅专项维修资金中列支</w:t>
      </w:r>
      <w:r>
        <w:rPr>
          <w:rFonts w:hint="eastAsia" w:ascii="宋体" w:hAnsi="宋体"/>
          <w:b/>
          <w:szCs w:val="21"/>
          <w:u w:val="single"/>
        </w:rPr>
        <w:t>，招标人向区物管中心提交资料，完成相关审批手续，待相关审批手续完成，资金到账后，付至审批价的97%，余审批价的3%作为工程质量保修金，质量保修金待</w:t>
      </w:r>
      <w:r>
        <w:rPr>
          <w:rFonts w:hint="eastAsia" w:ascii="宋体" w:hAnsi="宋体"/>
          <w:b/>
          <w:szCs w:val="21"/>
          <w:u w:val="single"/>
          <w:lang w:val="en-US" w:eastAsia="zh-CN"/>
        </w:rPr>
        <w:t>工程缺陷责任期满后</w:t>
      </w:r>
      <w:r>
        <w:rPr>
          <w:rFonts w:hint="eastAsia" w:ascii="宋体" w:hAnsi="宋体"/>
          <w:b/>
          <w:szCs w:val="21"/>
          <w:u w:val="single"/>
        </w:rPr>
        <w:t>一</w:t>
      </w:r>
      <w:r>
        <w:rPr>
          <w:rFonts w:hint="eastAsia" w:ascii="宋体" w:hAnsi="宋体"/>
          <w:b/>
          <w:szCs w:val="21"/>
          <w:u w:val="single"/>
          <w:lang w:val="en-US" w:eastAsia="zh-CN"/>
        </w:rPr>
        <w:t>个月内</w:t>
      </w:r>
      <w:r>
        <w:rPr>
          <w:rFonts w:hint="eastAsia" w:ascii="宋体" w:hAnsi="宋体"/>
          <w:b/>
          <w:szCs w:val="21"/>
          <w:u w:val="single"/>
        </w:rPr>
        <w:t>无息返还。每次支付前，必须出具相应金额发票。</w:t>
      </w:r>
    </w:p>
    <w:bookmarkEnd w:id="474"/>
    <w:p w14:paraId="35BD7444">
      <w:pPr>
        <w:spacing w:line="440" w:lineRule="exact"/>
        <w:ind w:firstLine="420" w:firstLineChars="200"/>
        <w:jc w:val="left"/>
        <w:rPr>
          <w:rFonts w:hint="default" w:ascii="Times New Roman" w:hAnsi="Times New Roman" w:eastAsia="宋体" w:cs="Times New Roman"/>
          <w:b/>
          <w:bCs/>
          <w:color w:val="0000FF"/>
          <w:sz w:val="21"/>
          <w:szCs w:val="21"/>
          <w:highlight w:val="none"/>
          <w:u w:val="single"/>
        </w:rPr>
      </w:pPr>
      <w:r>
        <w:rPr>
          <w:rFonts w:hint="eastAsia" w:ascii="宋体" w:hAnsi="宋体"/>
          <w:szCs w:val="21"/>
        </w:rPr>
        <w:t>说明：</w:t>
      </w:r>
      <w:r>
        <w:rPr>
          <w:rFonts w:hint="eastAsia" w:ascii="宋体" w:hAnsi="宋体"/>
          <w:szCs w:val="21"/>
          <w:u w:val="single"/>
        </w:rPr>
        <w:t>付款基价＝合同价-甲供材料费（如有时）</w:t>
      </w:r>
      <w:r>
        <w:rPr>
          <w:rFonts w:hint="eastAsia" w:ascii="宋体" w:hAnsi="宋体"/>
          <w:szCs w:val="21"/>
          <w:u w:val="single"/>
          <w:lang w:eastAsia="zh-CN"/>
        </w:rPr>
        <w:t>－</w:t>
      </w:r>
      <w:r>
        <w:rPr>
          <w:rFonts w:hint="eastAsia" w:ascii="宋体" w:hAnsi="宋体"/>
          <w:szCs w:val="21"/>
          <w:u w:val="single"/>
        </w:rPr>
        <w:t>甲方另行分包合同价（如有时）-暂列金额（如有时）。</w:t>
      </w:r>
    </w:p>
    <w:p w14:paraId="48A9BD46">
      <w:pPr>
        <w:spacing w:line="360" w:lineRule="auto"/>
        <w:ind w:firstLine="422" w:firstLineChars="200"/>
        <w:rPr>
          <w:rFonts w:ascii="宋体" w:hAnsi="宋体"/>
          <w:b/>
          <w:szCs w:val="21"/>
          <w:u w:val="single"/>
        </w:rPr>
      </w:pPr>
      <w:r>
        <w:rPr>
          <w:rFonts w:hint="eastAsia" w:ascii="宋体" w:hAnsi="宋体"/>
          <w:b/>
          <w:szCs w:val="21"/>
          <w:u w:val="single"/>
        </w:rPr>
        <w:t>（1）履约保证金在工程竣工验收合格后退还。承包人不得因工程造价低，造成质量、停工等问题，如有发生，该保证金不退。</w:t>
      </w:r>
    </w:p>
    <w:p w14:paraId="1EAD9426">
      <w:pPr>
        <w:spacing w:line="360" w:lineRule="auto"/>
        <w:ind w:firstLine="422" w:firstLineChars="200"/>
        <w:rPr>
          <w:rFonts w:ascii="宋体" w:hAnsi="宋体"/>
          <w:b/>
          <w:szCs w:val="21"/>
          <w:u w:val="single"/>
        </w:rPr>
      </w:pPr>
      <w:r>
        <w:rPr>
          <w:rFonts w:hint="eastAsia" w:ascii="宋体" w:hAnsi="宋体"/>
          <w:b/>
          <w:szCs w:val="21"/>
          <w:u w:val="single"/>
        </w:rPr>
        <w:t>（2）承包人不得因拖欠材料商、分包商等工程款而影响工程进度和质量，否则承包人除承担违约责任外，还需承担发包人对其罚款，金额为拖欠款的</w:t>
      </w:r>
      <w:r>
        <w:rPr>
          <w:rFonts w:ascii="宋体" w:hAnsi="宋体"/>
          <w:b/>
          <w:szCs w:val="21"/>
          <w:u w:val="single"/>
        </w:rPr>
        <w:t xml:space="preserve"> 20%</w:t>
      </w:r>
      <w:r>
        <w:rPr>
          <w:rFonts w:hint="eastAsia" w:ascii="宋体" w:hAnsi="宋体"/>
          <w:b/>
          <w:szCs w:val="21"/>
          <w:u w:val="single"/>
        </w:rPr>
        <w:t>。</w:t>
      </w:r>
    </w:p>
    <w:p w14:paraId="227FE469">
      <w:pPr>
        <w:spacing w:line="360" w:lineRule="auto"/>
        <w:ind w:firstLine="422" w:firstLineChars="200"/>
        <w:rPr>
          <w:rFonts w:ascii="宋体" w:hAnsi="宋体"/>
          <w:b/>
          <w:szCs w:val="21"/>
          <w:u w:val="single"/>
        </w:rPr>
      </w:pPr>
      <w:r>
        <w:rPr>
          <w:rFonts w:hint="eastAsia" w:ascii="宋体" w:hAnsi="宋体"/>
          <w:b/>
          <w:szCs w:val="21"/>
          <w:u w:val="single"/>
        </w:rPr>
        <w:t>（3）发包人有权直接扣除按合同规定对承包人的各项违约金，并以工程联系单或罚款单的形式发放给承包人。</w:t>
      </w:r>
    </w:p>
    <w:p w14:paraId="353F326F">
      <w:pPr>
        <w:spacing w:line="360" w:lineRule="auto"/>
        <w:ind w:firstLine="422" w:firstLineChars="200"/>
        <w:rPr>
          <w:b/>
          <w:color w:val="FF0000"/>
          <w:sz w:val="24"/>
          <w:u w:val="single"/>
          <w:lang w:val="zh-CN"/>
        </w:rPr>
      </w:pPr>
      <w:r>
        <w:rPr>
          <w:rFonts w:hint="eastAsia" w:ascii="宋体" w:hAnsi="宋体"/>
          <w:b/>
          <w:szCs w:val="21"/>
          <w:u w:val="single"/>
        </w:rPr>
        <w:t>（4）所有工程付款必须经发包方项目负责人签发付款证书后发包人才予以支付。</w:t>
      </w:r>
    </w:p>
    <w:p w14:paraId="799A416C">
      <w:pPr>
        <w:spacing w:line="440" w:lineRule="exact"/>
        <w:ind w:firstLine="420" w:firstLineChars="200"/>
        <w:jc w:val="left"/>
        <w:rPr>
          <w:szCs w:val="21"/>
        </w:rPr>
      </w:pPr>
      <w:r>
        <w:rPr>
          <w:szCs w:val="21"/>
        </w:rPr>
        <w:t>12.4.2 进度付款申请单的编制</w:t>
      </w:r>
    </w:p>
    <w:p w14:paraId="14C90474">
      <w:pPr>
        <w:spacing w:line="440" w:lineRule="exact"/>
        <w:ind w:firstLine="420" w:firstLineChars="200"/>
        <w:jc w:val="left"/>
        <w:rPr>
          <w:szCs w:val="21"/>
        </w:rPr>
      </w:pPr>
      <w:r>
        <w:rPr>
          <w:szCs w:val="21"/>
        </w:rPr>
        <w:t>关于进度付款申请单编制的约定：</w:t>
      </w:r>
      <w:r>
        <w:rPr>
          <w:szCs w:val="21"/>
          <w:u w:val="single"/>
        </w:rPr>
        <w:t>/</w:t>
      </w:r>
      <w:r>
        <w:rPr>
          <w:szCs w:val="21"/>
        </w:rPr>
        <w:t>。</w:t>
      </w:r>
    </w:p>
    <w:p w14:paraId="1777D69A">
      <w:pPr>
        <w:spacing w:line="440" w:lineRule="exact"/>
        <w:ind w:firstLine="420" w:firstLineChars="200"/>
        <w:jc w:val="left"/>
        <w:rPr>
          <w:szCs w:val="21"/>
        </w:rPr>
      </w:pPr>
      <w:r>
        <w:rPr>
          <w:szCs w:val="21"/>
        </w:rPr>
        <w:t>1</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r>
        <w:rPr>
          <w:szCs w:val="21"/>
        </w:rPr>
        <w:t>2.4.3 进度付款申请单的提交</w:t>
      </w:r>
    </w:p>
    <w:p w14:paraId="262B2711">
      <w:pPr>
        <w:spacing w:line="440" w:lineRule="exact"/>
        <w:ind w:firstLine="420" w:firstLineChars="200"/>
        <w:jc w:val="left"/>
        <w:rPr>
          <w:szCs w:val="21"/>
        </w:rPr>
      </w:pPr>
      <w:r>
        <w:rPr>
          <w:szCs w:val="21"/>
        </w:rPr>
        <w:t>（1）单价合同进度付款申请单提交的约定：</w:t>
      </w:r>
      <w:r>
        <w:rPr>
          <w:szCs w:val="21"/>
          <w:u w:val="single"/>
        </w:rPr>
        <w:t xml:space="preserve">   /   </w:t>
      </w:r>
      <w:r>
        <w:rPr>
          <w:szCs w:val="21"/>
        </w:rPr>
        <w:t>。</w:t>
      </w:r>
    </w:p>
    <w:p w14:paraId="083B9EAA">
      <w:pPr>
        <w:spacing w:line="440" w:lineRule="exact"/>
        <w:ind w:firstLine="420" w:firstLineChars="200"/>
        <w:jc w:val="left"/>
        <w:rPr>
          <w:szCs w:val="21"/>
        </w:rPr>
      </w:pPr>
      <w:r>
        <w:rPr>
          <w:szCs w:val="21"/>
        </w:rPr>
        <w:t>（2）总价合同进度付款申请单提交的约定：</w:t>
      </w:r>
      <w:r>
        <w:rPr>
          <w:szCs w:val="21"/>
          <w:u w:val="single"/>
        </w:rPr>
        <w:t xml:space="preserve">/  </w:t>
      </w:r>
      <w:r>
        <w:rPr>
          <w:szCs w:val="21"/>
        </w:rPr>
        <w:t>。</w:t>
      </w:r>
    </w:p>
    <w:p w14:paraId="61C61757">
      <w:pPr>
        <w:spacing w:line="440" w:lineRule="exact"/>
        <w:ind w:firstLine="420" w:firstLineChars="200"/>
        <w:jc w:val="left"/>
        <w:rPr>
          <w:szCs w:val="21"/>
        </w:rPr>
      </w:pPr>
      <w:r>
        <w:rPr>
          <w:szCs w:val="21"/>
        </w:rPr>
        <w:t>（3）其他价格形式合同进度付款申请单提交的约定：</w:t>
      </w:r>
      <w:r>
        <w:rPr>
          <w:szCs w:val="21"/>
          <w:u w:val="single"/>
        </w:rPr>
        <w:t>/</w:t>
      </w:r>
      <w:r>
        <w:rPr>
          <w:szCs w:val="21"/>
        </w:rPr>
        <w:t>。</w:t>
      </w:r>
    </w:p>
    <w:p w14:paraId="44EF19FA">
      <w:pPr>
        <w:spacing w:line="440" w:lineRule="exact"/>
        <w:ind w:firstLine="420" w:firstLineChars="200"/>
        <w:jc w:val="left"/>
        <w:rPr>
          <w:szCs w:val="21"/>
        </w:rPr>
      </w:pPr>
      <w:r>
        <w:rPr>
          <w:szCs w:val="21"/>
        </w:rPr>
        <w:t>12.4.4 进度款审核和支付</w:t>
      </w:r>
    </w:p>
    <w:p w14:paraId="1F921A47">
      <w:pPr>
        <w:spacing w:line="440" w:lineRule="exact"/>
        <w:ind w:firstLine="420" w:firstLineChars="200"/>
        <w:jc w:val="left"/>
        <w:rPr>
          <w:szCs w:val="21"/>
          <w:u w:val="single"/>
        </w:rPr>
      </w:pPr>
      <w:r>
        <w:rPr>
          <w:szCs w:val="21"/>
        </w:rPr>
        <w:t>（1）监理人审查并报送发包人的期限：</w:t>
      </w:r>
      <w:r>
        <w:rPr>
          <w:szCs w:val="21"/>
          <w:u w:val="single"/>
        </w:rPr>
        <w:t xml:space="preserve">     /    </w:t>
      </w:r>
      <w:r>
        <w:rPr>
          <w:szCs w:val="21"/>
        </w:rPr>
        <w:t>。</w:t>
      </w:r>
    </w:p>
    <w:p w14:paraId="0BCA48FC">
      <w:pPr>
        <w:spacing w:line="440" w:lineRule="exact"/>
        <w:ind w:firstLine="420" w:firstLineChars="200"/>
        <w:jc w:val="left"/>
        <w:rPr>
          <w:szCs w:val="21"/>
        </w:rPr>
      </w:pPr>
      <w:r>
        <w:rPr>
          <w:szCs w:val="21"/>
        </w:rPr>
        <w:t>发包人完成审批并签发进度款支付证书的期限：</w:t>
      </w:r>
      <w:r>
        <w:rPr>
          <w:szCs w:val="21"/>
          <w:u w:val="single"/>
        </w:rPr>
        <w:t xml:space="preserve">   /            </w:t>
      </w:r>
      <w:r>
        <w:rPr>
          <w:szCs w:val="21"/>
        </w:rPr>
        <w:t>。</w:t>
      </w:r>
    </w:p>
    <w:p w14:paraId="6A87CD71">
      <w:pPr>
        <w:spacing w:line="440" w:lineRule="exact"/>
        <w:ind w:firstLine="420" w:firstLineChars="200"/>
        <w:jc w:val="left"/>
        <w:rPr>
          <w:szCs w:val="21"/>
        </w:rPr>
      </w:pPr>
      <w:r>
        <w:rPr>
          <w:szCs w:val="21"/>
        </w:rPr>
        <w:t>（2）发包人支付进度款的期限：</w:t>
      </w:r>
      <w:r>
        <w:rPr>
          <w:szCs w:val="21"/>
          <w:u w:val="single"/>
        </w:rPr>
        <w:t xml:space="preserve">      /         </w:t>
      </w:r>
      <w:r>
        <w:rPr>
          <w:szCs w:val="21"/>
        </w:rPr>
        <w:t>。</w:t>
      </w:r>
    </w:p>
    <w:p w14:paraId="7A410DED">
      <w:pPr>
        <w:spacing w:line="440" w:lineRule="exact"/>
        <w:ind w:firstLine="420" w:firstLineChars="200"/>
        <w:jc w:val="left"/>
        <w:rPr>
          <w:szCs w:val="21"/>
        </w:rPr>
      </w:pPr>
      <w:r>
        <w:rPr>
          <w:szCs w:val="21"/>
        </w:rPr>
        <w:t>发包人逾期支付进度款的违约金的计算方式：</w:t>
      </w:r>
      <w:r>
        <w:rPr>
          <w:szCs w:val="21"/>
          <w:u w:val="single"/>
        </w:rPr>
        <w:t>/</w:t>
      </w:r>
      <w:r>
        <w:rPr>
          <w:szCs w:val="21"/>
        </w:rPr>
        <w:t>。</w:t>
      </w:r>
    </w:p>
    <w:p w14:paraId="385576C9">
      <w:pPr>
        <w:spacing w:line="440" w:lineRule="exact"/>
        <w:ind w:firstLine="420" w:firstLineChars="200"/>
        <w:jc w:val="left"/>
        <w:rPr>
          <w:szCs w:val="21"/>
        </w:rPr>
      </w:pPr>
      <w:r>
        <w:rPr>
          <w:szCs w:val="21"/>
        </w:rPr>
        <w:t>12.4.6 支付分解表的编制</w:t>
      </w:r>
    </w:p>
    <w:p w14:paraId="393E383F">
      <w:pPr>
        <w:spacing w:line="440" w:lineRule="exact"/>
        <w:ind w:firstLine="420" w:firstLineChars="200"/>
        <w:jc w:val="left"/>
        <w:rPr>
          <w:szCs w:val="21"/>
        </w:rPr>
      </w:pPr>
      <w:r>
        <w:rPr>
          <w:rFonts w:hint="eastAsia"/>
          <w:szCs w:val="21"/>
          <w:lang w:eastAsia="zh-CN"/>
        </w:rPr>
        <w:t>2.</w:t>
      </w:r>
      <w:r>
        <w:rPr>
          <w:szCs w:val="21"/>
        </w:rPr>
        <w:t>总价合同支付分解表的编制与审批：</w:t>
      </w:r>
      <w:r>
        <w:rPr>
          <w:szCs w:val="21"/>
          <w:u w:val="single"/>
        </w:rPr>
        <w:t>/</w:t>
      </w:r>
      <w:r>
        <w:rPr>
          <w:szCs w:val="21"/>
        </w:rPr>
        <w:t xml:space="preserve"> 。</w:t>
      </w:r>
    </w:p>
    <w:p w14:paraId="029DB684">
      <w:pPr>
        <w:spacing w:line="440" w:lineRule="exact"/>
        <w:ind w:firstLine="420" w:firstLineChars="200"/>
        <w:jc w:val="left"/>
        <w:rPr>
          <w:szCs w:val="21"/>
        </w:rPr>
      </w:pPr>
      <w:r>
        <w:rPr>
          <w:rFonts w:hint="eastAsia"/>
          <w:szCs w:val="21"/>
          <w:lang w:eastAsia="zh-CN"/>
        </w:rPr>
        <w:t>3.</w:t>
      </w:r>
      <w:r>
        <w:rPr>
          <w:szCs w:val="21"/>
        </w:rPr>
        <w:t>单价合同的总价项目支付分解表的编制与审批：</w:t>
      </w:r>
      <w:r>
        <w:rPr>
          <w:szCs w:val="21"/>
          <w:u w:val="single"/>
        </w:rPr>
        <w:t>/</w:t>
      </w:r>
      <w:r>
        <w:rPr>
          <w:szCs w:val="21"/>
        </w:rPr>
        <w:t>。</w:t>
      </w:r>
    </w:p>
    <w:bookmarkEnd w:id="306"/>
    <w:p w14:paraId="0298D043">
      <w:pPr>
        <w:pStyle w:val="5"/>
        <w:spacing w:before="120" w:after="120" w:line="440" w:lineRule="exact"/>
        <w:rPr>
          <w:rFonts w:ascii="Times New Roman" w:hAnsi="Times New Roman"/>
          <w:b w:val="0"/>
          <w:szCs w:val="21"/>
        </w:rPr>
      </w:pPr>
      <w:bookmarkStart w:id="475" w:name="_Toc351203645"/>
      <w:bookmarkStart w:id="476" w:name="_Toc296891047"/>
      <w:bookmarkStart w:id="477" w:name="_Toc297123564"/>
      <w:bookmarkStart w:id="478" w:name="_Toc296503219"/>
      <w:bookmarkStart w:id="479" w:name="_Toc297048405"/>
      <w:bookmarkStart w:id="480" w:name="_Toc303539172"/>
      <w:bookmarkStart w:id="481" w:name="_Toc304295593"/>
      <w:bookmarkStart w:id="482" w:name="_Toc292559424"/>
      <w:bookmarkStart w:id="483" w:name="_Toc296346720"/>
      <w:bookmarkStart w:id="484" w:name="_Toc292559929"/>
      <w:bookmarkStart w:id="485" w:name="_Toc300935015"/>
      <w:bookmarkStart w:id="486" w:name="_Toc296944558"/>
      <w:bookmarkStart w:id="487" w:name="_Toc296891259"/>
      <w:bookmarkStart w:id="488" w:name="_Toc296347218"/>
      <w:bookmarkStart w:id="489" w:name="_Toc312678053"/>
      <w:bookmarkStart w:id="490" w:name="_Toc297216223"/>
      <w:bookmarkStart w:id="491" w:name="_Toc297120519"/>
      <w:r>
        <w:rPr>
          <w:rFonts w:ascii="Times New Roman" w:hAnsi="Times New Roman"/>
          <w:b w:val="0"/>
          <w:szCs w:val="21"/>
        </w:rPr>
        <w:t>13.验收和工程试车</w:t>
      </w:r>
      <w:bookmarkEnd w:id="475"/>
    </w:p>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14:paraId="42B256C2">
      <w:pPr>
        <w:spacing w:line="440" w:lineRule="exact"/>
        <w:ind w:firstLine="420" w:firstLineChars="200"/>
        <w:jc w:val="left"/>
        <w:rPr>
          <w:szCs w:val="21"/>
        </w:rPr>
      </w:pPr>
      <w:r>
        <w:rPr>
          <w:szCs w:val="21"/>
        </w:rPr>
        <w:t>13.1 分部分项工程验收</w:t>
      </w:r>
    </w:p>
    <w:p w14:paraId="662FDB5C">
      <w:pPr>
        <w:spacing w:line="440" w:lineRule="exact"/>
        <w:ind w:firstLine="420" w:firstLineChars="200"/>
        <w:jc w:val="left"/>
        <w:rPr>
          <w:szCs w:val="21"/>
        </w:rPr>
      </w:pPr>
      <w:r>
        <w:rPr>
          <w:szCs w:val="21"/>
        </w:rPr>
        <w:t>13.1.2监理人不能按时进行验收时，应提前</w:t>
      </w:r>
      <w:r>
        <w:rPr>
          <w:szCs w:val="21"/>
          <w:u w:val="single"/>
        </w:rPr>
        <w:t>/</w:t>
      </w:r>
      <w:r>
        <w:rPr>
          <w:szCs w:val="21"/>
        </w:rPr>
        <w:t>小时提交书面延期要求。</w:t>
      </w:r>
    </w:p>
    <w:p w14:paraId="18F19924">
      <w:pPr>
        <w:spacing w:line="440" w:lineRule="exact"/>
        <w:ind w:firstLine="420" w:firstLineChars="200"/>
        <w:jc w:val="left"/>
        <w:rPr>
          <w:b/>
          <w:szCs w:val="21"/>
        </w:rPr>
      </w:pPr>
      <w:r>
        <w:rPr>
          <w:szCs w:val="21"/>
        </w:rPr>
        <w:t>关于延期最长不得超过：</w:t>
      </w:r>
      <w:r>
        <w:rPr>
          <w:szCs w:val="21"/>
          <w:u w:val="single"/>
        </w:rPr>
        <w:t xml:space="preserve">/           </w:t>
      </w:r>
      <w:r>
        <w:rPr>
          <w:szCs w:val="21"/>
        </w:rPr>
        <w:t>小时。</w:t>
      </w:r>
    </w:p>
    <w:p w14:paraId="2D7547B4">
      <w:pPr>
        <w:spacing w:line="440" w:lineRule="exact"/>
        <w:ind w:firstLine="420" w:firstLineChars="200"/>
        <w:jc w:val="left"/>
        <w:rPr>
          <w:szCs w:val="21"/>
        </w:rPr>
      </w:pPr>
      <w:bookmarkStart w:id="492" w:name="_Toc296891263"/>
      <w:bookmarkStart w:id="493" w:name="_Toc297216224"/>
      <w:bookmarkStart w:id="494" w:name="_Toc296503223"/>
      <w:bookmarkStart w:id="495" w:name="_Toc296347222"/>
      <w:bookmarkStart w:id="496" w:name="_Toc300935016"/>
      <w:bookmarkStart w:id="497" w:name="_Toc297048409"/>
      <w:bookmarkStart w:id="498" w:name="_Toc297123565"/>
      <w:bookmarkStart w:id="499" w:name="_Toc296944562"/>
      <w:bookmarkStart w:id="500" w:name="_Toc292559933"/>
      <w:bookmarkStart w:id="501" w:name="_Toc296346724"/>
      <w:bookmarkStart w:id="502" w:name="_Toc304295596"/>
      <w:bookmarkStart w:id="503" w:name="_Toc292559428"/>
      <w:bookmarkStart w:id="504" w:name="_Toc303539173"/>
      <w:bookmarkStart w:id="505" w:name="_Toc312678056"/>
      <w:bookmarkStart w:id="506" w:name="_Toc296891051"/>
      <w:bookmarkStart w:id="507" w:name="_Toc297120523"/>
      <w:bookmarkStart w:id="508" w:name="_Toc267251474"/>
      <w:bookmarkStart w:id="509" w:name="_Toc267251476"/>
      <w:bookmarkStart w:id="510" w:name="_Toc267251472"/>
      <w:bookmarkStart w:id="511" w:name="_Toc267251473"/>
      <w:bookmarkStart w:id="512" w:name="_Toc267251475"/>
      <w:bookmarkStart w:id="513" w:name="_Toc267251470"/>
      <w:bookmarkStart w:id="514" w:name="_Toc267251471"/>
      <w:r>
        <w:rPr>
          <w:szCs w:val="21"/>
        </w:rPr>
        <w:t>13.2 竣工验收</w:t>
      </w:r>
    </w:p>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14:paraId="38FD46A4">
      <w:pPr>
        <w:spacing w:line="440" w:lineRule="exact"/>
        <w:ind w:firstLine="420" w:firstLineChars="200"/>
        <w:jc w:val="left"/>
        <w:rPr>
          <w:szCs w:val="21"/>
        </w:rPr>
      </w:pPr>
      <w:bookmarkStart w:id="515" w:name="_Toc280868704"/>
      <w:bookmarkStart w:id="516" w:name="_Toc280868705"/>
      <w:bookmarkStart w:id="517" w:name="_Toc280868706"/>
      <w:bookmarkStart w:id="518" w:name="_Toc280868707"/>
      <w:bookmarkStart w:id="519" w:name="_Toc280868708"/>
      <w:bookmarkStart w:id="520" w:name="_Toc280868709"/>
      <w:r>
        <w:rPr>
          <w:szCs w:val="21"/>
        </w:rPr>
        <w:t>13.2.2竣工验收程序</w:t>
      </w:r>
    </w:p>
    <w:bookmarkEnd w:id="515"/>
    <w:p w14:paraId="7F2DBC26">
      <w:pPr>
        <w:spacing w:line="440" w:lineRule="exact"/>
        <w:ind w:firstLine="420" w:firstLineChars="200"/>
        <w:jc w:val="left"/>
        <w:rPr>
          <w:szCs w:val="21"/>
        </w:rPr>
      </w:pPr>
      <w:r>
        <w:rPr>
          <w:kern w:val="0"/>
          <w:szCs w:val="21"/>
        </w:rPr>
        <w:t>关于竣工验收程序的约定：</w:t>
      </w:r>
      <w:r>
        <w:rPr>
          <w:szCs w:val="21"/>
          <w:u w:val="single"/>
        </w:rPr>
        <w:t>按通用条款</w:t>
      </w:r>
      <w:r>
        <w:rPr>
          <w:szCs w:val="21"/>
        </w:rPr>
        <w:t>。</w:t>
      </w:r>
    </w:p>
    <w:p w14:paraId="7A8E2C76">
      <w:pPr>
        <w:spacing w:line="440" w:lineRule="exact"/>
        <w:ind w:firstLine="420" w:firstLineChars="200"/>
        <w:jc w:val="left"/>
        <w:rPr>
          <w:szCs w:val="21"/>
        </w:rPr>
      </w:pPr>
      <w:r>
        <w:rPr>
          <w:kern w:val="0"/>
          <w:szCs w:val="21"/>
        </w:rPr>
        <w:t>发包人不按照本项约定组织竣工验收、颁发工程接收证书的违约金的计算方法：</w:t>
      </w:r>
      <w:r>
        <w:rPr>
          <w:szCs w:val="21"/>
        </w:rPr>
        <w:t>。</w:t>
      </w:r>
    </w:p>
    <w:bookmarkEnd w:id="516"/>
    <w:p w14:paraId="20CA85AF">
      <w:pPr>
        <w:spacing w:line="440" w:lineRule="exact"/>
        <w:ind w:firstLine="420" w:firstLineChars="200"/>
        <w:jc w:val="left"/>
        <w:rPr>
          <w:szCs w:val="21"/>
        </w:rPr>
      </w:pPr>
      <w:r>
        <w:rPr>
          <w:szCs w:val="21"/>
        </w:rPr>
        <w:t>13.2.5移交、接收全部与部分工程</w:t>
      </w:r>
    </w:p>
    <w:bookmarkEnd w:id="517"/>
    <w:p w14:paraId="2C3A90CE">
      <w:pPr>
        <w:spacing w:line="440" w:lineRule="exact"/>
        <w:ind w:firstLine="420" w:firstLineChars="200"/>
        <w:jc w:val="left"/>
        <w:rPr>
          <w:kern w:val="0"/>
          <w:szCs w:val="21"/>
        </w:rPr>
      </w:pPr>
      <w:r>
        <w:rPr>
          <w:kern w:val="0"/>
          <w:szCs w:val="21"/>
        </w:rPr>
        <w:t>承包人向发包人移交工程的期限：</w:t>
      </w:r>
      <w:r>
        <w:rPr>
          <w:szCs w:val="21"/>
          <w:u w:val="single"/>
        </w:rPr>
        <w:t xml:space="preserve">按通用条款  </w:t>
      </w:r>
      <w:r>
        <w:rPr>
          <w:szCs w:val="21"/>
        </w:rPr>
        <w:t>。</w:t>
      </w:r>
    </w:p>
    <w:p w14:paraId="74B2E08A">
      <w:pPr>
        <w:spacing w:line="440" w:lineRule="exact"/>
        <w:ind w:firstLine="420" w:firstLineChars="200"/>
        <w:jc w:val="left"/>
        <w:rPr>
          <w:szCs w:val="21"/>
          <w:u w:val="single"/>
        </w:rPr>
      </w:pPr>
      <w:r>
        <w:rPr>
          <w:kern w:val="0"/>
          <w:szCs w:val="21"/>
        </w:rPr>
        <w:t>发包人未按本合同约定接收全部或部分工程的，违约金的计算方法为：</w:t>
      </w:r>
      <w:r>
        <w:rPr>
          <w:szCs w:val="21"/>
          <w:u w:val="single"/>
        </w:rPr>
        <w:t>/</w:t>
      </w:r>
      <w:r>
        <w:rPr>
          <w:szCs w:val="21"/>
        </w:rPr>
        <w:t>。</w:t>
      </w:r>
    </w:p>
    <w:bookmarkEnd w:id="518"/>
    <w:p w14:paraId="0F6E060E">
      <w:pPr>
        <w:spacing w:line="440" w:lineRule="exact"/>
        <w:ind w:firstLine="420" w:firstLineChars="200"/>
        <w:jc w:val="left"/>
        <w:rPr>
          <w:szCs w:val="21"/>
        </w:rPr>
      </w:pPr>
      <w:r>
        <w:rPr>
          <w:szCs w:val="21"/>
        </w:rPr>
        <w:t>承包人未按时移交工程的，违约金的计算方法为：。</w:t>
      </w:r>
    </w:p>
    <w:p w14:paraId="59B2C12A">
      <w:pPr>
        <w:spacing w:line="440" w:lineRule="exact"/>
        <w:ind w:firstLine="420" w:firstLineChars="200"/>
        <w:jc w:val="left"/>
        <w:rPr>
          <w:szCs w:val="21"/>
        </w:rPr>
      </w:pPr>
      <w:r>
        <w:rPr>
          <w:szCs w:val="21"/>
        </w:rPr>
        <w:t>13.3 工程试车</w:t>
      </w:r>
    </w:p>
    <w:bookmarkEnd w:id="519"/>
    <w:p w14:paraId="764F3DC0">
      <w:pPr>
        <w:spacing w:line="440" w:lineRule="exact"/>
        <w:ind w:firstLine="420" w:firstLineChars="200"/>
        <w:jc w:val="left"/>
        <w:rPr>
          <w:kern w:val="0"/>
          <w:szCs w:val="21"/>
        </w:rPr>
      </w:pPr>
      <w:r>
        <w:rPr>
          <w:szCs w:val="21"/>
        </w:rPr>
        <w:t>13</w:t>
      </w:r>
      <w:r>
        <w:rPr>
          <w:kern w:val="0"/>
          <w:szCs w:val="21"/>
        </w:rPr>
        <w:t>.3.1 试车程序</w:t>
      </w:r>
    </w:p>
    <w:p w14:paraId="0F67DF07">
      <w:pPr>
        <w:spacing w:line="440" w:lineRule="exact"/>
        <w:ind w:firstLine="420" w:firstLineChars="200"/>
        <w:jc w:val="left"/>
        <w:rPr>
          <w:kern w:val="0"/>
          <w:szCs w:val="21"/>
        </w:rPr>
      </w:pPr>
      <w:r>
        <w:rPr>
          <w:kern w:val="0"/>
          <w:szCs w:val="21"/>
        </w:rPr>
        <w:t>工程试车内容：</w:t>
      </w:r>
      <w:r>
        <w:rPr>
          <w:szCs w:val="21"/>
          <w:u w:val="single"/>
        </w:rPr>
        <w:t>/</w:t>
      </w:r>
      <w:r>
        <w:rPr>
          <w:szCs w:val="21"/>
        </w:rPr>
        <w:t>。</w:t>
      </w:r>
    </w:p>
    <w:p w14:paraId="3C01362B">
      <w:pPr>
        <w:spacing w:line="440" w:lineRule="exact"/>
        <w:ind w:firstLine="420" w:firstLineChars="200"/>
        <w:jc w:val="left"/>
        <w:rPr>
          <w:kern w:val="0"/>
          <w:szCs w:val="21"/>
        </w:rPr>
      </w:pPr>
      <w:r>
        <w:rPr>
          <w:kern w:val="0"/>
          <w:szCs w:val="21"/>
        </w:rPr>
        <w:t>（1）单机无负荷试车费用由</w:t>
      </w:r>
      <w:r>
        <w:rPr>
          <w:szCs w:val="21"/>
          <w:u w:val="single"/>
        </w:rPr>
        <w:t>/</w:t>
      </w:r>
      <w:r>
        <w:rPr>
          <w:kern w:val="0"/>
          <w:szCs w:val="21"/>
        </w:rPr>
        <w:t>承担；</w:t>
      </w:r>
    </w:p>
    <w:p w14:paraId="08ABC969">
      <w:pPr>
        <w:spacing w:line="440" w:lineRule="exact"/>
        <w:ind w:firstLine="420" w:firstLineChars="200"/>
        <w:jc w:val="left"/>
        <w:rPr>
          <w:kern w:val="0"/>
          <w:szCs w:val="21"/>
        </w:rPr>
      </w:pPr>
      <w:r>
        <w:rPr>
          <w:kern w:val="0"/>
          <w:szCs w:val="21"/>
        </w:rPr>
        <w:t>（2）无负荷联动试车费用由</w:t>
      </w:r>
      <w:r>
        <w:rPr>
          <w:szCs w:val="21"/>
          <w:u w:val="single"/>
        </w:rPr>
        <w:t>/</w:t>
      </w:r>
      <w:r>
        <w:rPr>
          <w:kern w:val="0"/>
          <w:szCs w:val="21"/>
        </w:rPr>
        <w:t>承担。</w:t>
      </w:r>
    </w:p>
    <w:p w14:paraId="69C7981E">
      <w:pPr>
        <w:spacing w:line="440" w:lineRule="exact"/>
        <w:ind w:firstLine="420" w:firstLineChars="200"/>
        <w:jc w:val="left"/>
        <w:rPr>
          <w:kern w:val="0"/>
          <w:szCs w:val="21"/>
        </w:rPr>
      </w:pPr>
      <w:r>
        <w:rPr>
          <w:kern w:val="0"/>
          <w:szCs w:val="21"/>
        </w:rPr>
        <w:t>13.3.3 投料试车</w:t>
      </w:r>
    </w:p>
    <w:p w14:paraId="78374261">
      <w:pPr>
        <w:spacing w:line="440" w:lineRule="exact"/>
        <w:ind w:firstLine="420" w:firstLineChars="200"/>
        <w:jc w:val="left"/>
        <w:rPr>
          <w:kern w:val="0"/>
          <w:szCs w:val="21"/>
        </w:rPr>
      </w:pPr>
      <w:r>
        <w:rPr>
          <w:kern w:val="0"/>
          <w:szCs w:val="21"/>
        </w:rPr>
        <w:t>关于投料试车相关事项的约定：</w:t>
      </w:r>
      <w:r>
        <w:rPr>
          <w:szCs w:val="21"/>
          <w:u w:val="single"/>
        </w:rPr>
        <w:t xml:space="preserve">          /             </w:t>
      </w:r>
      <w:r>
        <w:rPr>
          <w:szCs w:val="21"/>
        </w:rPr>
        <w:t>。</w:t>
      </w:r>
    </w:p>
    <w:p w14:paraId="6C2FEAE7">
      <w:pPr>
        <w:spacing w:line="440" w:lineRule="exact"/>
        <w:ind w:firstLine="420" w:firstLineChars="200"/>
        <w:jc w:val="left"/>
        <w:rPr>
          <w:szCs w:val="21"/>
        </w:rPr>
      </w:pPr>
      <w:r>
        <w:rPr>
          <w:szCs w:val="21"/>
        </w:rPr>
        <w:t>13.6 竣工退场</w:t>
      </w:r>
    </w:p>
    <w:p w14:paraId="011805E1">
      <w:pPr>
        <w:spacing w:line="440" w:lineRule="exact"/>
        <w:ind w:firstLine="420" w:firstLineChars="200"/>
        <w:jc w:val="left"/>
        <w:rPr>
          <w:kern w:val="0"/>
          <w:szCs w:val="21"/>
        </w:rPr>
      </w:pPr>
      <w:r>
        <w:rPr>
          <w:szCs w:val="21"/>
        </w:rPr>
        <w:t>13.6</w:t>
      </w:r>
      <w:r>
        <w:rPr>
          <w:kern w:val="0"/>
          <w:szCs w:val="21"/>
        </w:rPr>
        <w:t>.1 竣工退场</w:t>
      </w:r>
    </w:p>
    <w:p w14:paraId="2BA38D92">
      <w:pPr>
        <w:spacing w:line="440" w:lineRule="exact"/>
        <w:ind w:firstLine="460"/>
        <w:rPr>
          <w:szCs w:val="21"/>
          <w:u w:val="single"/>
        </w:rPr>
      </w:pPr>
      <w:r>
        <w:rPr>
          <w:kern w:val="0"/>
          <w:szCs w:val="21"/>
        </w:rPr>
        <w:t>承包人完成竣工退场的期限：</w:t>
      </w:r>
      <w:r>
        <w:rPr>
          <w:szCs w:val="21"/>
          <w:u w:val="single"/>
        </w:rPr>
        <w:t>承包人须在工程竣工验收后7天内拆除现场所有临时设施。包括所有的建筑垃圾及剩余材料全部清运出现场的费用。清理标准应得到发包人认可，否则，如发生相关费用则由发包人按实际发生费用的2倍及以上在工程结算价款中扣除。环卫等部门预收保证金由承包人负责清退。</w:t>
      </w:r>
    </w:p>
    <w:p w14:paraId="2EA104D0">
      <w:pPr>
        <w:spacing w:line="440" w:lineRule="exact"/>
        <w:ind w:firstLine="460"/>
        <w:rPr>
          <w:kern w:val="0"/>
          <w:szCs w:val="21"/>
        </w:rPr>
      </w:pPr>
      <w:r>
        <w:rPr>
          <w:szCs w:val="21"/>
          <w:u w:val="single"/>
        </w:rPr>
        <w:t>竣工日期以验收合格当日的竣工验收报告日期为准，工程竣工验收后（发包人批准的除外），承包人的管理、施工人员，材料、设备必须在十天内全部退出现场；建筑、生活垃圾应随时清理出现场，确保场地清洁。人员全部撤离现场后仍然有配合监理和审计工作的义务，并能及时处理现场事务。</w:t>
      </w:r>
    </w:p>
    <w:p w14:paraId="71EAC492">
      <w:pPr>
        <w:pStyle w:val="5"/>
        <w:spacing w:before="120" w:after="120" w:line="440" w:lineRule="exact"/>
        <w:rPr>
          <w:rFonts w:ascii="Times New Roman" w:hAnsi="Times New Roman"/>
          <w:b w:val="0"/>
          <w:szCs w:val="21"/>
        </w:rPr>
      </w:pPr>
      <w:bookmarkStart w:id="521" w:name="_Toc351203646"/>
      <w:r>
        <w:rPr>
          <w:rFonts w:ascii="Times New Roman" w:hAnsi="Times New Roman"/>
          <w:b w:val="0"/>
          <w:szCs w:val="21"/>
        </w:rPr>
        <w:t>14. 竣工结算</w:t>
      </w:r>
      <w:bookmarkEnd w:id="521"/>
    </w:p>
    <w:p w14:paraId="650FFA73">
      <w:pPr>
        <w:spacing w:line="440" w:lineRule="exact"/>
        <w:ind w:firstLine="420" w:firstLineChars="200"/>
        <w:jc w:val="left"/>
        <w:rPr>
          <w:szCs w:val="21"/>
        </w:rPr>
      </w:pPr>
      <w:r>
        <w:rPr>
          <w:szCs w:val="21"/>
        </w:rPr>
        <w:t>14.1 竣工结算申请</w:t>
      </w:r>
    </w:p>
    <w:p w14:paraId="79BBACE8">
      <w:pPr>
        <w:autoSpaceDE w:val="0"/>
        <w:autoSpaceDN w:val="0"/>
        <w:adjustRightInd w:val="0"/>
        <w:spacing w:line="440" w:lineRule="exact"/>
        <w:ind w:firstLine="480"/>
        <w:rPr>
          <w:szCs w:val="21"/>
          <w:u w:val="single"/>
        </w:rPr>
      </w:pPr>
      <w:r>
        <w:rPr>
          <w:szCs w:val="21"/>
          <w:u w:val="single"/>
        </w:rPr>
        <w:t>承包人在工程竣工验收时应提供经监理工程师审查通过的四套完整的竣工图和其他竣工资料，承包人提供的所有资料必须及时且满足档案存档和工程备案要求。工程竣工验收合格后28天内，承包人应向发包人递交完整的符合审计要求的结算资料，若承包人原因不能提交结算资料的，发包人有权拒绝或延期审计并拒付工程款，由此带来的一切后果由承包人承担。A施工中没有设计变更，施工后由承包人在本项目的施工图纸上加盖竣工图章，提交发包人；B施工中对原</w:t>
      </w:r>
      <w:r>
        <w:rPr>
          <w:rFonts w:hint="eastAsia"/>
          <w:szCs w:val="21"/>
          <w:u w:val="single"/>
          <w:lang w:eastAsia="zh-CN"/>
        </w:rPr>
        <w:t>设计</w:t>
      </w:r>
      <w:r>
        <w:rPr>
          <w:szCs w:val="21"/>
          <w:u w:val="single"/>
        </w:rPr>
        <w:t>变更较多，原施工图</w:t>
      </w:r>
      <w:r>
        <w:rPr>
          <w:rFonts w:hint="eastAsia"/>
          <w:szCs w:val="21"/>
          <w:u w:val="single"/>
          <w:lang w:eastAsia="zh-CN"/>
        </w:rPr>
        <w:t>难以</w:t>
      </w:r>
      <w:r>
        <w:rPr>
          <w:szCs w:val="21"/>
          <w:u w:val="single"/>
        </w:rPr>
        <w:t>作为竣工图，应由承包人组织重新绘制竣工图，并承担相应费用。并经发包人确认后由发包人在崇川审计局设立的“政府投资建设项目协审中介机构资源库”中委托产生第三方审计机构审计。工程竣工验收合格后28天内，承包人应向发包人递交完整的符合审计要求的结算资料，若承包人原因不能提交结算资料的，发包人有权拒绝或延期审计并拒付工程款。</w:t>
      </w:r>
    </w:p>
    <w:p w14:paraId="029DB6EA">
      <w:pPr>
        <w:spacing w:line="440" w:lineRule="exact"/>
        <w:ind w:firstLine="420" w:firstLineChars="200"/>
        <w:jc w:val="left"/>
        <w:rPr>
          <w:szCs w:val="21"/>
        </w:rPr>
      </w:pPr>
      <w:r>
        <w:rPr>
          <w:szCs w:val="21"/>
        </w:rPr>
        <w:t>14.2 竣工结算审核</w:t>
      </w:r>
    </w:p>
    <w:p w14:paraId="74499B1E">
      <w:pPr>
        <w:spacing w:line="440" w:lineRule="exact"/>
        <w:ind w:firstLine="420" w:firstLineChars="200"/>
        <w:jc w:val="left"/>
        <w:rPr>
          <w:szCs w:val="21"/>
          <w:u w:val="single"/>
        </w:rPr>
      </w:pPr>
      <w:r>
        <w:rPr>
          <w:szCs w:val="21"/>
        </w:rPr>
        <w:t>发包人审批竣工付款申请单的期限：</w:t>
      </w:r>
      <w:r>
        <w:rPr>
          <w:b/>
          <w:szCs w:val="21"/>
          <w:u w:val="single"/>
        </w:rPr>
        <w:t>/</w:t>
      </w:r>
      <w:r>
        <w:rPr>
          <w:szCs w:val="21"/>
          <w:u w:val="single"/>
        </w:rPr>
        <w:t>。</w:t>
      </w:r>
    </w:p>
    <w:p w14:paraId="2710A2CB">
      <w:pPr>
        <w:spacing w:line="440" w:lineRule="exact"/>
        <w:ind w:firstLine="420" w:firstLineChars="200"/>
        <w:jc w:val="left"/>
        <w:rPr>
          <w:szCs w:val="21"/>
        </w:rPr>
      </w:pPr>
      <w:r>
        <w:rPr>
          <w:szCs w:val="21"/>
        </w:rPr>
        <w:t>发包人完成竣工付款的期限：</w:t>
      </w:r>
      <w:r>
        <w:rPr>
          <w:b/>
          <w:szCs w:val="21"/>
          <w:u w:val="single"/>
        </w:rPr>
        <w:t>/</w:t>
      </w:r>
      <w:r>
        <w:rPr>
          <w:szCs w:val="21"/>
        </w:rPr>
        <w:t>。</w:t>
      </w:r>
    </w:p>
    <w:p w14:paraId="1D4C5BDB">
      <w:pPr>
        <w:spacing w:line="440" w:lineRule="exact"/>
        <w:ind w:firstLine="420" w:firstLineChars="200"/>
        <w:jc w:val="left"/>
        <w:rPr>
          <w:szCs w:val="21"/>
        </w:rPr>
      </w:pPr>
      <w:r>
        <w:rPr>
          <w:szCs w:val="21"/>
        </w:rPr>
        <w:t>关于竣工付款证书异议部分复核的方式和程序：</w:t>
      </w:r>
      <w:r>
        <w:rPr>
          <w:b/>
          <w:szCs w:val="21"/>
          <w:u w:val="single"/>
        </w:rPr>
        <w:t>由双方协商</w:t>
      </w:r>
      <w:r>
        <w:rPr>
          <w:szCs w:val="21"/>
        </w:rPr>
        <w:t>。</w:t>
      </w:r>
    </w:p>
    <w:p w14:paraId="19FC67BB">
      <w:pPr>
        <w:spacing w:line="440" w:lineRule="exact"/>
        <w:ind w:firstLine="420" w:firstLineChars="200"/>
        <w:jc w:val="left"/>
        <w:rPr>
          <w:szCs w:val="21"/>
        </w:rPr>
      </w:pPr>
      <w:r>
        <w:rPr>
          <w:szCs w:val="21"/>
        </w:rPr>
        <w:t>14.4 最终结清</w:t>
      </w:r>
    </w:p>
    <w:p w14:paraId="739FC9C8">
      <w:pPr>
        <w:spacing w:line="440" w:lineRule="exact"/>
        <w:ind w:firstLine="420" w:firstLineChars="200"/>
        <w:jc w:val="left"/>
        <w:rPr>
          <w:szCs w:val="21"/>
        </w:rPr>
      </w:pPr>
      <w:r>
        <w:rPr>
          <w:szCs w:val="21"/>
        </w:rPr>
        <w:t>14.4.1 最终结清申请单</w:t>
      </w:r>
    </w:p>
    <w:p w14:paraId="269AB4CA">
      <w:pPr>
        <w:spacing w:line="440" w:lineRule="exact"/>
        <w:ind w:firstLine="420" w:firstLineChars="200"/>
        <w:jc w:val="left"/>
        <w:rPr>
          <w:szCs w:val="21"/>
        </w:rPr>
      </w:pPr>
      <w:r>
        <w:rPr>
          <w:szCs w:val="21"/>
        </w:rPr>
        <w:t>承包人提交最终结清申请单的份数：</w:t>
      </w:r>
      <w:r>
        <w:rPr>
          <w:b/>
          <w:szCs w:val="21"/>
          <w:u w:val="single"/>
        </w:rPr>
        <w:t>按发包人最终要求</w:t>
      </w:r>
      <w:r>
        <w:rPr>
          <w:szCs w:val="21"/>
        </w:rPr>
        <w:t>。</w:t>
      </w:r>
    </w:p>
    <w:p w14:paraId="62D7E7C0">
      <w:pPr>
        <w:spacing w:line="440" w:lineRule="exact"/>
        <w:ind w:firstLine="420" w:firstLineChars="200"/>
        <w:jc w:val="left"/>
        <w:rPr>
          <w:szCs w:val="21"/>
        </w:rPr>
      </w:pPr>
      <w:r>
        <w:rPr>
          <w:szCs w:val="21"/>
        </w:rPr>
        <w:t>承包人提交最终结算申请单的期限：</w:t>
      </w:r>
      <w:r>
        <w:rPr>
          <w:b/>
          <w:szCs w:val="21"/>
          <w:u w:val="single"/>
        </w:rPr>
        <w:t>按通用条款</w:t>
      </w:r>
      <w:r>
        <w:rPr>
          <w:szCs w:val="21"/>
        </w:rPr>
        <w:t xml:space="preserve">。 </w:t>
      </w:r>
    </w:p>
    <w:p w14:paraId="663D3E7B">
      <w:pPr>
        <w:spacing w:line="440" w:lineRule="exact"/>
        <w:ind w:firstLine="420" w:firstLineChars="200"/>
        <w:jc w:val="left"/>
        <w:rPr>
          <w:szCs w:val="21"/>
        </w:rPr>
      </w:pPr>
      <w:r>
        <w:rPr>
          <w:szCs w:val="21"/>
        </w:rPr>
        <w:t>14.4.2 最终结清证书和支付</w:t>
      </w:r>
    </w:p>
    <w:p w14:paraId="1CE13C48">
      <w:pPr>
        <w:spacing w:line="440" w:lineRule="exact"/>
        <w:ind w:firstLine="420" w:firstLineChars="200"/>
        <w:jc w:val="left"/>
        <w:rPr>
          <w:szCs w:val="21"/>
        </w:rPr>
      </w:pPr>
      <w:r>
        <w:rPr>
          <w:szCs w:val="21"/>
        </w:rPr>
        <w:t>（1）发包人完成最终结清申请单的审批并颁发最终结清证书的期限：</w:t>
      </w:r>
      <w:r>
        <w:rPr>
          <w:b/>
          <w:szCs w:val="21"/>
          <w:u w:val="single"/>
        </w:rPr>
        <w:t>/</w:t>
      </w:r>
      <w:r>
        <w:rPr>
          <w:szCs w:val="21"/>
        </w:rPr>
        <w:t>。</w:t>
      </w:r>
    </w:p>
    <w:p w14:paraId="50CD1B8B">
      <w:pPr>
        <w:spacing w:after="120" w:line="440" w:lineRule="exact"/>
        <w:ind w:firstLine="420" w:firstLineChars="200"/>
        <w:rPr>
          <w:szCs w:val="21"/>
        </w:rPr>
      </w:pPr>
      <w:r>
        <w:rPr>
          <w:szCs w:val="21"/>
        </w:rPr>
        <w:t xml:space="preserve">（2）发包人完成支付的期限： </w:t>
      </w:r>
      <w:r>
        <w:rPr>
          <w:b/>
          <w:szCs w:val="21"/>
          <w:u w:val="single"/>
        </w:rPr>
        <w:t>/</w:t>
      </w:r>
      <w:r>
        <w:rPr>
          <w:szCs w:val="21"/>
        </w:rPr>
        <w:t xml:space="preserve"> 。</w:t>
      </w:r>
    </w:p>
    <w:bookmarkEnd w:id="508"/>
    <w:bookmarkEnd w:id="509"/>
    <w:bookmarkEnd w:id="510"/>
    <w:bookmarkEnd w:id="511"/>
    <w:bookmarkEnd w:id="512"/>
    <w:bookmarkEnd w:id="513"/>
    <w:bookmarkEnd w:id="514"/>
    <w:bookmarkEnd w:id="520"/>
    <w:p w14:paraId="4E1806E3">
      <w:pPr>
        <w:pStyle w:val="5"/>
        <w:spacing w:before="120" w:after="120" w:line="440" w:lineRule="exact"/>
        <w:rPr>
          <w:rFonts w:ascii="Times New Roman" w:hAnsi="Times New Roman"/>
          <w:b w:val="0"/>
          <w:szCs w:val="21"/>
        </w:rPr>
      </w:pPr>
      <w:bookmarkStart w:id="522" w:name="_Toc351203647"/>
      <w:bookmarkStart w:id="523" w:name="_Toc267251483"/>
      <w:bookmarkStart w:id="524" w:name="_Toc267251484"/>
      <w:bookmarkStart w:id="525" w:name="_Toc267251482"/>
      <w:bookmarkStart w:id="526" w:name="_Toc267251485"/>
      <w:bookmarkStart w:id="527" w:name="_Toc267251489"/>
      <w:bookmarkStart w:id="528" w:name="_Toc267251486"/>
      <w:bookmarkStart w:id="529" w:name="_Toc267251488"/>
      <w:bookmarkStart w:id="530" w:name="_Toc267251490"/>
      <w:bookmarkStart w:id="531" w:name="_Toc267251496"/>
      <w:bookmarkStart w:id="532" w:name="_Toc267251494"/>
      <w:bookmarkStart w:id="533" w:name="_Toc267251492"/>
      <w:bookmarkStart w:id="534" w:name="_Toc267251503"/>
      <w:bookmarkStart w:id="535" w:name="_Toc267251495"/>
      <w:bookmarkStart w:id="536" w:name="_Toc267251493"/>
      <w:bookmarkStart w:id="537" w:name="_Toc267251491"/>
      <w:bookmarkStart w:id="538" w:name="_Toc267251499"/>
      <w:bookmarkStart w:id="539" w:name="_Toc267251501"/>
      <w:bookmarkStart w:id="540" w:name="_Toc267251502"/>
      <w:bookmarkStart w:id="541" w:name="_Toc267251497"/>
      <w:bookmarkStart w:id="542" w:name="_Toc267251498"/>
      <w:bookmarkStart w:id="543" w:name="_Toc267251504"/>
      <w:bookmarkStart w:id="544" w:name="_Toc267251506"/>
      <w:bookmarkStart w:id="545" w:name="_Toc267251507"/>
      <w:bookmarkStart w:id="546" w:name="_Toc267251508"/>
      <w:bookmarkStart w:id="547" w:name="_Toc267251514"/>
      <w:bookmarkStart w:id="548" w:name="_Toc267251511"/>
      <w:bookmarkStart w:id="549" w:name="_Toc267251515"/>
      <w:bookmarkStart w:id="550" w:name="_Toc267251509"/>
      <w:bookmarkStart w:id="551" w:name="_Toc267251513"/>
      <w:bookmarkStart w:id="552" w:name="_Toc267251510"/>
      <w:r>
        <w:rPr>
          <w:rFonts w:ascii="Times New Roman" w:hAnsi="Times New Roman"/>
          <w:b w:val="0"/>
          <w:szCs w:val="21"/>
        </w:rPr>
        <w:t>15. 缺陷责任期与保修</w:t>
      </w:r>
      <w:bookmarkEnd w:id="522"/>
    </w:p>
    <w:p w14:paraId="08B9D376">
      <w:pPr>
        <w:spacing w:line="440" w:lineRule="exact"/>
        <w:ind w:firstLine="420" w:firstLineChars="200"/>
        <w:jc w:val="left"/>
        <w:rPr>
          <w:szCs w:val="21"/>
        </w:rPr>
      </w:pPr>
      <w:r>
        <w:rPr>
          <w:szCs w:val="21"/>
        </w:rPr>
        <w:t>15.2缺陷责任期</w:t>
      </w:r>
      <w:bookmarkEnd w:id="523"/>
    </w:p>
    <w:p w14:paraId="5ECAA0B6">
      <w:pPr>
        <w:spacing w:line="440" w:lineRule="exact"/>
        <w:ind w:firstLine="420" w:firstLineChars="200"/>
        <w:jc w:val="left"/>
        <w:rPr>
          <w:szCs w:val="21"/>
        </w:rPr>
      </w:pPr>
      <w:r>
        <w:rPr>
          <w:szCs w:val="21"/>
        </w:rPr>
        <w:t>缺陷责任期的具体期限：</w:t>
      </w:r>
      <w:r>
        <w:rPr>
          <w:szCs w:val="21"/>
          <w:u w:val="single"/>
        </w:rPr>
        <w:t xml:space="preserve">  详见质量保修书  </w:t>
      </w:r>
      <w:r>
        <w:rPr>
          <w:szCs w:val="21"/>
        </w:rPr>
        <w:t>。</w:t>
      </w:r>
    </w:p>
    <w:p w14:paraId="212E6FE0">
      <w:pPr>
        <w:spacing w:line="440" w:lineRule="exact"/>
        <w:ind w:firstLine="420" w:firstLineChars="200"/>
        <w:jc w:val="left"/>
        <w:rPr>
          <w:szCs w:val="21"/>
        </w:rPr>
      </w:pPr>
      <w:r>
        <w:rPr>
          <w:szCs w:val="21"/>
        </w:rPr>
        <w:t>15.3 质量保修金</w:t>
      </w:r>
    </w:p>
    <w:p w14:paraId="40D4B94B">
      <w:pPr>
        <w:spacing w:line="440" w:lineRule="exact"/>
        <w:ind w:firstLine="420" w:firstLineChars="200"/>
        <w:jc w:val="left"/>
        <w:rPr>
          <w:szCs w:val="21"/>
        </w:rPr>
      </w:pPr>
      <w:r>
        <w:rPr>
          <w:szCs w:val="21"/>
        </w:rPr>
        <w:t>关于是否扣留质量保修金的约定：</w:t>
      </w:r>
      <w:r>
        <w:rPr>
          <w:szCs w:val="21"/>
          <w:u w:val="single"/>
        </w:rPr>
        <w:t xml:space="preserve">  是      </w:t>
      </w:r>
      <w:r>
        <w:rPr>
          <w:szCs w:val="21"/>
        </w:rPr>
        <w:t>。</w:t>
      </w:r>
    </w:p>
    <w:p w14:paraId="5AA87530">
      <w:pPr>
        <w:spacing w:line="440" w:lineRule="exact"/>
        <w:ind w:firstLine="420" w:firstLineChars="200"/>
        <w:jc w:val="left"/>
        <w:rPr>
          <w:szCs w:val="21"/>
        </w:rPr>
      </w:pPr>
      <w:r>
        <w:rPr>
          <w:szCs w:val="21"/>
        </w:rPr>
        <w:t>15.3.1 承包人提供质量保证金的方式</w:t>
      </w:r>
    </w:p>
    <w:p w14:paraId="1277FC10">
      <w:pPr>
        <w:spacing w:line="440" w:lineRule="exact"/>
        <w:ind w:firstLine="420" w:firstLineChars="200"/>
        <w:jc w:val="left"/>
        <w:rPr>
          <w:szCs w:val="21"/>
        </w:rPr>
      </w:pPr>
      <w:r>
        <w:rPr>
          <w:szCs w:val="21"/>
        </w:rPr>
        <w:t>质量保修金采用以下第</w:t>
      </w:r>
      <w:r>
        <w:rPr>
          <w:szCs w:val="21"/>
          <w:u w:val="single"/>
        </w:rPr>
        <w:t xml:space="preserve">  （2）   </w:t>
      </w:r>
      <w:r>
        <w:rPr>
          <w:szCs w:val="21"/>
        </w:rPr>
        <w:t>种方式：</w:t>
      </w:r>
    </w:p>
    <w:p w14:paraId="053D2D4C">
      <w:pPr>
        <w:autoSpaceDE w:val="0"/>
        <w:autoSpaceDN w:val="0"/>
        <w:adjustRightInd w:val="0"/>
        <w:spacing w:line="440" w:lineRule="exact"/>
        <w:ind w:firstLine="420" w:firstLineChars="200"/>
        <w:jc w:val="left"/>
        <w:rPr>
          <w:kern w:val="0"/>
          <w:szCs w:val="21"/>
        </w:rPr>
      </w:pPr>
      <w:r>
        <w:rPr>
          <w:kern w:val="0"/>
          <w:szCs w:val="21"/>
        </w:rPr>
        <w:t>（1）质量保证金保函，保证金额为：</w:t>
      </w:r>
      <w:r>
        <w:rPr>
          <w:kern w:val="0"/>
          <w:szCs w:val="21"/>
          <w:u w:val="single"/>
        </w:rPr>
        <w:t xml:space="preserve">       /         </w:t>
      </w:r>
      <w:r>
        <w:rPr>
          <w:kern w:val="0"/>
          <w:szCs w:val="21"/>
        </w:rPr>
        <w:t xml:space="preserve">； </w:t>
      </w:r>
    </w:p>
    <w:p w14:paraId="2B085039">
      <w:pPr>
        <w:autoSpaceDE w:val="0"/>
        <w:autoSpaceDN w:val="0"/>
        <w:adjustRightInd w:val="0"/>
        <w:spacing w:line="440" w:lineRule="exact"/>
        <w:ind w:firstLine="420" w:firstLineChars="200"/>
        <w:jc w:val="left"/>
        <w:rPr>
          <w:kern w:val="0"/>
          <w:szCs w:val="21"/>
        </w:rPr>
      </w:pPr>
      <w:r>
        <w:rPr>
          <w:kern w:val="0"/>
          <w:szCs w:val="21"/>
        </w:rPr>
        <w:t>（2）</w:t>
      </w:r>
      <w:r>
        <w:rPr>
          <w:b/>
          <w:szCs w:val="21"/>
          <w:u w:val="single"/>
        </w:rPr>
        <w:t>3%的工程总价（审计后）</w:t>
      </w:r>
      <w:r>
        <w:rPr>
          <w:kern w:val="0"/>
          <w:szCs w:val="21"/>
        </w:rPr>
        <w:t>的工程款；</w:t>
      </w:r>
    </w:p>
    <w:p w14:paraId="17A81C5F">
      <w:pPr>
        <w:autoSpaceDE w:val="0"/>
        <w:autoSpaceDN w:val="0"/>
        <w:adjustRightInd w:val="0"/>
        <w:spacing w:line="440" w:lineRule="exact"/>
        <w:ind w:firstLine="420" w:firstLineChars="200"/>
        <w:jc w:val="left"/>
        <w:rPr>
          <w:kern w:val="0"/>
          <w:szCs w:val="21"/>
        </w:rPr>
      </w:pPr>
      <w:r>
        <w:rPr>
          <w:kern w:val="0"/>
          <w:szCs w:val="21"/>
        </w:rPr>
        <w:t>（3）其他方式:。</w:t>
      </w:r>
    </w:p>
    <w:p w14:paraId="7D9FC977">
      <w:pPr>
        <w:spacing w:line="440" w:lineRule="exact"/>
        <w:ind w:firstLine="420" w:firstLineChars="200"/>
        <w:jc w:val="left"/>
        <w:rPr>
          <w:szCs w:val="21"/>
        </w:rPr>
      </w:pPr>
      <w:r>
        <w:rPr>
          <w:szCs w:val="21"/>
        </w:rPr>
        <w:t xml:space="preserve">15.3.2 质量保证金的扣留 </w:t>
      </w:r>
    </w:p>
    <w:p w14:paraId="15715AC6">
      <w:pPr>
        <w:spacing w:line="440" w:lineRule="exact"/>
        <w:ind w:firstLine="420" w:firstLineChars="200"/>
        <w:jc w:val="left"/>
        <w:rPr>
          <w:szCs w:val="21"/>
        </w:rPr>
      </w:pPr>
      <w:r>
        <w:rPr>
          <w:szCs w:val="21"/>
        </w:rPr>
        <w:t>质量保证金的扣留采取以下第</w:t>
      </w:r>
      <w:r>
        <w:rPr>
          <w:szCs w:val="21"/>
          <w:u w:val="single"/>
        </w:rPr>
        <w:t xml:space="preserve">  2   </w:t>
      </w:r>
      <w:r>
        <w:rPr>
          <w:szCs w:val="21"/>
        </w:rPr>
        <w:t>种方式：</w:t>
      </w:r>
    </w:p>
    <w:p w14:paraId="2F7F0DA2">
      <w:pPr>
        <w:autoSpaceDE w:val="0"/>
        <w:autoSpaceDN w:val="0"/>
        <w:adjustRightInd w:val="0"/>
        <w:spacing w:line="440" w:lineRule="exact"/>
        <w:ind w:firstLine="420" w:firstLineChars="200"/>
        <w:jc w:val="left"/>
        <w:rPr>
          <w:kern w:val="0"/>
          <w:szCs w:val="21"/>
        </w:rPr>
      </w:pPr>
      <w:r>
        <w:rPr>
          <w:kern w:val="0"/>
          <w:szCs w:val="21"/>
        </w:rPr>
        <w:t>（1）在支付工程进度款时逐次扣留，在此情形下，质量保证金的计算基数不包括预付款的支付、扣回以及价格调整的金额；</w:t>
      </w:r>
    </w:p>
    <w:p w14:paraId="57AAE30F">
      <w:pPr>
        <w:autoSpaceDE w:val="0"/>
        <w:autoSpaceDN w:val="0"/>
        <w:adjustRightInd w:val="0"/>
        <w:spacing w:line="440" w:lineRule="exact"/>
        <w:ind w:firstLine="420" w:firstLineChars="200"/>
        <w:jc w:val="left"/>
        <w:rPr>
          <w:kern w:val="0"/>
          <w:szCs w:val="21"/>
        </w:rPr>
      </w:pPr>
      <w:r>
        <w:rPr>
          <w:kern w:val="0"/>
          <w:szCs w:val="21"/>
        </w:rPr>
        <w:t>（2）工程竣工结算时一次性扣留质量保证金；</w:t>
      </w:r>
    </w:p>
    <w:p w14:paraId="4AD0ABDA">
      <w:pPr>
        <w:autoSpaceDE w:val="0"/>
        <w:autoSpaceDN w:val="0"/>
        <w:adjustRightInd w:val="0"/>
        <w:spacing w:line="440" w:lineRule="exact"/>
        <w:ind w:firstLine="420" w:firstLineChars="200"/>
        <w:jc w:val="left"/>
        <w:rPr>
          <w:kern w:val="0"/>
          <w:szCs w:val="21"/>
        </w:rPr>
      </w:pPr>
      <w:r>
        <w:rPr>
          <w:kern w:val="0"/>
          <w:szCs w:val="21"/>
        </w:rPr>
        <w:t>（3）其他扣留方式</w:t>
      </w:r>
      <w:r>
        <w:rPr>
          <w:rFonts w:hint="eastAsia"/>
          <w:kern w:val="0"/>
          <w:szCs w:val="21"/>
          <w:lang w:eastAsia="zh-CN"/>
        </w:rPr>
        <w:t>：</w:t>
      </w:r>
      <w:r>
        <w:rPr>
          <w:kern w:val="0"/>
          <w:szCs w:val="21"/>
          <w:u w:val="single"/>
        </w:rPr>
        <w:t xml:space="preserve">       /        </w:t>
      </w:r>
      <w:r>
        <w:rPr>
          <w:kern w:val="0"/>
          <w:szCs w:val="21"/>
        </w:rPr>
        <w:t>。</w:t>
      </w:r>
    </w:p>
    <w:p w14:paraId="0BF18A9E">
      <w:pPr>
        <w:spacing w:line="440" w:lineRule="exact"/>
        <w:ind w:firstLine="420" w:firstLineChars="200"/>
        <w:jc w:val="left"/>
        <w:rPr>
          <w:szCs w:val="21"/>
          <w:u w:val="single"/>
        </w:rPr>
      </w:pPr>
      <w:r>
        <w:rPr>
          <w:szCs w:val="21"/>
        </w:rPr>
        <w:t>关于质量保修金的补充约定：</w:t>
      </w:r>
      <w:r>
        <w:rPr>
          <w:b/>
          <w:bCs/>
          <w:szCs w:val="21"/>
          <w:u w:val="single"/>
        </w:rPr>
        <w:t>待保修期满无质量问题后无息返还</w:t>
      </w:r>
      <w:r>
        <w:rPr>
          <w:szCs w:val="21"/>
          <w:u w:val="single"/>
        </w:rPr>
        <w:t>。</w:t>
      </w:r>
    </w:p>
    <w:bookmarkEnd w:id="524"/>
    <w:bookmarkEnd w:id="525"/>
    <w:p w14:paraId="75AC265C">
      <w:pPr>
        <w:spacing w:line="440" w:lineRule="exact"/>
        <w:ind w:firstLine="420" w:firstLineChars="200"/>
        <w:jc w:val="left"/>
        <w:rPr>
          <w:szCs w:val="21"/>
        </w:rPr>
      </w:pPr>
      <w:r>
        <w:rPr>
          <w:szCs w:val="21"/>
        </w:rPr>
        <w:t>15.4保修</w:t>
      </w:r>
    </w:p>
    <w:bookmarkEnd w:id="526"/>
    <w:p w14:paraId="36C847E0">
      <w:pPr>
        <w:spacing w:line="440" w:lineRule="exact"/>
        <w:ind w:firstLine="420" w:firstLineChars="200"/>
        <w:jc w:val="left"/>
        <w:rPr>
          <w:szCs w:val="21"/>
        </w:rPr>
      </w:pPr>
      <w:r>
        <w:rPr>
          <w:szCs w:val="21"/>
        </w:rPr>
        <w:t>15.4.1 保修责任</w:t>
      </w:r>
    </w:p>
    <w:p w14:paraId="78938BCD">
      <w:pPr>
        <w:spacing w:line="440" w:lineRule="exact"/>
        <w:ind w:firstLine="420" w:firstLineChars="200"/>
        <w:jc w:val="left"/>
        <w:rPr>
          <w:kern w:val="0"/>
          <w:szCs w:val="21"/>
        </w:rPr>
      </w:pPr>
      <w:r>
        <w:rPr>
          <w:szCs w:val="21"/>
        </w:rPr>
        <w:t>工程保</w:t>
      </w:r>
      <w:r>
        <w:rPr>
          <w:kern w:val="0"/>
          <w:szCs w:val="21"/>
        </w:rPr>
        <w:t>修期为：</w:t>
      </w:r>
      <w:r>
        <w:rPr>
          <w:b/>
          <w:bCs/>
          <w:kern w:val="0"/>
          <w:szCs w:val="21"/>
          <w:u w:val="single"/>
        </w:rPr>
        <w:t xml:space="preserve">   见工程质量保修书          </w:t>
      </w:r>
      <w:r>
        <w:rPr>
          <w:kern w:val="0"/>
          <w:szCs w:val="21"/>
        </w:rPr>
        <w:t>。</w:t>
      </w:r>
    </w:p>
    <w:p w14:paraId="3ADD5CEA">
      <w:pPr>
        <w:autoSpaceDE w:val="0"/>
        <w:autoSpaceDN w:val="0"/>
        <w:adjustRightInd w:val="0"/>
        <w:spacing w:line="440" w:lineRule="exact"/>
        <w:ind w:firstLine="420" w:firstLineChars="200"/>
        <w:jc w:val="left"/>
        <w:rPr>
          <w:kern w:val="0"/>
          <w:szCs w:val="21"/>
        </w:rPr>
      </w:pPr>
      <w:r>
        <w:rPr>
          <w:kern w:val="0"/>
          <w:szCs w:val="21"/>
        </w:rPr>
        <w:t>15.4.3 修复通知</w:t>
      </w:r>
    </w:p>
    <w:p w14:paraId="36D7BD61">
      <w:pPr>
        <w:autoSpaceDE w:val="0"/>
        <w:autoSpaceDN w:val="0"/>
        <w:adjustRightInd w:val="0"/>
        <w:spacing w:line="440" w:lineRule="exact"/>
        <w:ind w:firstLine="420" w:firstLineChars="200"/>
        <w:jc w:val="left"/>
        <w:rPr>
          <w:szCs w:val="21"/>
        </w:rPr>
      </w:pPr>
      <w:r>
        <w:rPr>
          <w:kern w:val="0"/>
          <w:szCs w:val="21"/>
        </w:rPr>
        <w:t>承</w:t>
      </w:r>
      <w:r>
        <w:rPr>
          <w:szCs w:val="21"/>
        </w:rPr>
        <w:t>包人收到保修通知并到达工程现场的合理时间：</w:t>
      </w:r>
      <w:r>
        <w:rPr>
          <w:b/>
          <w:bCs/>
          <w:kern w:val="0"/>
          <w:szCs w:val="21"/>
          <w:u w:val="single"/>
        </w:rPr>
        <w:t>收到通知后24小时内</w:t>
      </w:r>
      <w:r>
        <w:rPr>
          <w:szCs w:val="21"/>
        </w:rPr>
        <w:t>。</w:t>
      </w:r>
    </w:p>
    <w:bookmarkEnd w:id="527"/>
    <w:bookmarkEnd w:id="528"/>
    <w:bookmarkEnd w:id="529"/>
    <w:bookmarkEnd w:id="530"/>
    <w:p w14:paraId="594926E2">
      <w:pPr>
        <w:pStyle w:val="5"/>
        <w:spacing w:before="120" w:after="120" w:line="440" w:lineRule="exact"/>
        <w:rPr>
          <w:rFonts w:ascii="Times New Roman" w:hAnsi="Times New Roman"/>
          <w:b w:val="0"/>
          <w:szCs w:val="21"/>
        </w:rPr>
      </w:pPr>
      <w:bookmarkStart w:id="553" w:name="_Toc351203648"/>
      <w:bookmarkStart w:id="554" w:name="_Toc280868717"/>
      <w:bookmarkStart w:id="555" w:name="_Toc280868718"/>
      <w:r>
        <w:rPr>
          <w:rFonts w:ascii="Times New Roman" w:hAnsi="Times New Roman"/>
          <w:b w:val="0"/>
          <w:szCs w:val="21"/>
        </w:rPr>
        <w:t>16. 违约</w:t>
      </w:r>
      <w:bookmarkEnd w:id="553"/>
    </w:p>
    <w:p w14:paraId="4EABA5C8">
      <w:pPr>
        <w:spacing w:line="440" w:lineRule="exact"/>
        <w:ind w:firstLine="420" w:firstLineChars="200"/>
        <w:jc w:val="left"/>
        <w:rPr>
          <w:szCs w:val="21"/>
        </w:rPr>
      </w:pPr>
      <w:r>
        <w:rPr>
          <w:szCs w:val="21"/>
        </w:rPr>
        <w:t>16.1 发包人违约</w:t>
      </w:r>
    </w:p>
    <w:p w14:paraId="0E6C19A4">
      <w:pPr>
        <w:spacing w:line="440" w:lineRule="exact"/>
        <w:ind w:firstLine="420" w:firstLineChars="200"/>
        <w:jc w:val="left"/>
        <w:rPr>
          <w:szCs w:val="21"/>
        </w:rPr>
      </w:pPr>
      <w:r>
        <w:rPr>
          <w:szCs w:val="21"/>
        </w:rPr>
        <w:t>16.1.1发包人违约的情形</w:t>
      </w:r>
    </w:p>
    <w:p w14:paraId="585092B5">
      <w:pPr>
        <w:spacing w:line="440" w:lineRule="exact"/>
        <w:ind w:firstLine="420" w:firstLineChars="200"/>
        <w:jc w:val="left"/>
        <w:rPr>
          <w:szCs w:val="21"/>
        </w:rPr>
      </w:pPr>
      <w:r>
        <w:rPr>
          <w:szCs w:val="21"/>
        </w:rPr>
        <w:t>发包</w:t>
      </w:r>
      <w:r>
        <w:rPr>
          <w:kern w:val="0"/>
          <w:szCs w:val="21"/>
        </w:rPr>
        <w:t>人</w:t>
      </w:r>
      <w:r>
        <w:rPr>
          <w:szCs w:val="21"/>
        </w:rPr>
        <w:t>违约的其他情形：</w:t>
      </w:r>
      <w:r>
        <w:rPr>
          <w:b/>
          <w:bCs/>
          <w:szCs w:val="21"/>
          <w:u w:val="single"/>
        </w:rPr>
        <w:t xml:space="preserve">      /          </w:t>
      </w:r>
      <w:r>
        <w:rPr>
          <w:szCs w:val="21"/>
        </w:rPr>
        <w:t>。</w:t>
      </w:r>
    </w:p>
    <w:p w14:paraId="48D7C831">
      <w:pPr>
        <w:spacing w:line="440" w:lineRule="exact"/>
        <w:ind w:firstLine="420" w:firstLineChars="200"/>
        <w:jc w:val="left"/>
        <w:rPr>
          <w:szCs w:val="21"/>
        </w:rPr>
      </w:pPr>
      <w:r>
        <w:rPr>
          <w:szCs w:val="21"/>
        </w:rPr>
        <w:t>16.1.2 发包人违约的责任</w:t>
      </w:r>
    </w:p>
    <w:p w14:paraId="489132CD">
      <w:pPr>
        <w:spacing w:line="440" w:lineRule="exact"/>
        <w:ind w:firstLine="420" w:firstLineChars="200"/>
        <w:jc w:val="left"/>
        <w:rPr>
          <w:szCs w:val="21"/>
        </w:rPr>
      </w:pPr>
      <w:r>
        <w:rPr>
          <w:szCs w:val="21"/>
        </w:rPr>
        <w:t>发包人违约责任的承担方式和计算方法：</w:t>
      </w:r>
    </w:p>
    <w:p w14:paraId="40DEC14F">
      <w:pPr>
        <w:spacing w:line="440" w:lineRule="exact"/>
        <w:ind w:firstLine="420" w:firstLineChars="200"/>
        <w:jc w:val="left"/>
        <w:rPr>
          <w:kern w:val="0"/>
          <w:szCs w:val="21"/>
          <w:u w:val="single"/>
        </w:rPr>
      </w:pPr>
      <w:r>
        <w:rPr>
          <w:szCs w:val="21"/>
        </w:rPr>
        <w:t>（1）因发</w:t>
      </w:r>
      <w:r>
        <w:rPr>
          <w:kern w:val="0"/>
          <w:szCs w:val="21"/>
        </w:rPr>
        <w:t>包人原因未能在计划开工日期前7天内下达开工通知的违约责任：</w:t>
      </w:r>
      <w:r>
        <w:rPr>
          <w:b/>
          <w:bCs/>
          <w:kern w:val="0"/>
          <w:szCs w:val="21"/>
          <w:u w:val="single"/>
        </w:rPr>
        <w:t>双方另行协商</w:t>
      </w:r>
      <w:r>
        <w:rPr>
          <w:kern w:val="0"/>
          <w:szCs w:val="21"/>
        </w:rPr>
        <w:t>。</w:t>
      </w:r>
    </w:p>
    <w:p w14:paraId="13443DEC">
      <w:pPr>
        <w:spacing w:line="360" w:lineRule="auto"/>
        <w:ind w:firstLine="420" w:firstLineChars="200"/>
        <w:jc w:val="left"/>
        <w:rPr>
          <w:kern w:val="0"/>
          <w:szCs w:val="21"/>
        </w:rPr>
      </w:pPr>
      <w:r>
        <w:rPr>
          <w:kern w:val="0"/>
          <w:szCs w:val="21"/>
        </w:rPr>
        <w:t>（2）因发包人原因未能按合同约定支付合同价款的违约责任：双方另行协商。</w:t>
      </w:r>
    </w:p>
    <w:p w14:paraId="4794E19D">
      <w:pPr>
        <w:spacing w:line="360" w:lineRule="auto"/>
        <w:ind w:firstLine="420" w:firstLineChars="200"/>
        <w:jc w:val="left"/>
        <w:rPr>
          <w:kern w:val="0"/>
          <w:szCs w:val="21"/>
        </w:rPr>
      </w:pPr>
      <w:r>
        <w:rPr>
          <w:kern w:val="0"/>
          <w:szCs w:val="21"/>
        </w:rPr>
        <w:t>（3）发包人违反第10.1款〔变更的范围〕第（2）项约定，自行实施被取消的工作或转由他人实施的违约责任：</w:t>
      </w:r>
      <w:r>
        <w:rPr>
          <w:b/>
          <w:bCs/>
          <w:kern w:val="0"/>
          <w:szCs w:val="21"/>
          <w:u w:val="single"/>
        </w:rPr>
        <w:t>双方另行协商</w:t>
      </w:r>
      <w:r>
        <w:rPr>
          <w:kern w:val="0"/>
          <w:szCs w:val="21"/>
        </w:rPr>
        <w:t>。</w:t>
      </w:r>
    </w:p>
    <w:p w14:paraId="65802CB5">
      <w:pPr>
        <w:spacing w:line="360" w:lineRule="auto"/>
        <w:ind w:firstLine="420" w:firstLineChars="200"/>
        <w:jc w:val="left"/>
        <w:rPr>
          <w:kern w:val="0"/>
          <w:szCs w:val="21"/>
        </w:rPr>
      </w:pPr>
      <w:r>
        <w:rPr>
          <w:kern w:val="0"/>
          <w:szCs w:val="21"/>
        </w:rPr>
        <w:t>（4）发包人提供的材料、工程设备的规格、数量或质量不符合合同约定，或因发包</w:t>
      </w:r>
      <w:r>
        <w:rPr>
          <w:rFonts w:hint="eastAsia"/>
          <w:kern w:val="0"/>
          <w:szCs w:val="21"/>
          <w:lang w:eastAsia="zh-CN"/>
        </w:rPr>
        <w:t>人的</w:t>
      </w:r>
      <w:r>
        <w:rPr>
          <w:kern w:val="0"/>
          <w:szCs w:val="21"/>
        </w:rPr>
        <w:t>原因导致交货日期延误或交货地点变更等情况的违约责任：</w:t>
      </w:r>
      <w:r>
        <w:rPr>
          <w:b/>
          <w:bCs/>
          <w:kern w:val="0"/>
          <w:szCs w:val="21"/>
          <w:u w:val="single"/>
        </w:rPr>
        <w:t>双方另行协商</w:t>
      </w:r>
      <w:r>
        <w:rPr>
          <w:kern w:val="0"/>
          <w:szCs w:val="21"/>
        </w:rPr>
        <w:t>。</w:t>
      </w:r>
    </w:p>
    <w:p w14:paraId="164900A9">
      <w:pPr>
        <w:spacing w:line="360" w:lineRule="auto"/>
        <w:ind w:firstLine="420" w:firstLineChars="200"/>
        <w:jc w:val="left"/>
        <w:rPr>
          <w:kern w:val="0"/>
          <w:szCs w:val="21"/>
        </w:rPr>
      </w:pPr>
      <w:r>
        <w:rPr>
          <w:kern w:val="0"/>
          <w:szCs w:val="21"/>
        </w:rPr>
        <w:t>（5）因发包人违反合同约定造成暂停施工的违约责任：</w:t>
      </w:r>
      <w:r>
        <w:rPr>
          <w:b/>
          <w:bCs/>
          <w:kern w:val="0"/>
          <w:szCs w:val="21"/>
          <w:u w:val="single"/>
        </w:rPr>
        <w:t>双方另行协商</w:t>
      </w:r>
      <w:r>
        <w:rPr>
          <w:kern w:val="0"/>
          <w:szCs w:val="21"/>
        </w:rPr>
        <w:t>。</w:t>
      </w:r>
    </w:p>
    <w:p w14:paraId="484BED37">
      <w:pPr>
        <w:spacing w:line="360" w:lineRule="auto"/>
        <w:ind w:firstLine="420" w:firstLineChars="200"/>
        <w:jc w:val="left"/>
        <w:rPr>
          <w:kern w:val="0"/>
          <w:szCs w:val="21"/>
        </w:rPr>
      </w:pPr>
      <w:r>
        <w:rPr>
          <w:kern w:val="0"/>
          <w:szCs w:val="21"/>
        </w:rPr>
        <w:t>（6）发包人无正当理由没有在约定期限内发出复工指示，导致承包人无法复工的违约责任：</w:t>
      </w:r>
      <w:r>
        <w:rPr>
          <w:b/>
          <w:bCs/>
          <w:kern w:val="0"/>
          <w:szCs w:val="21"/>
          <w:u w:val="single"/>
        </w:rPr>
        <w:t>双方另行协商</w:t>
      </w:r>
      <w:r>
        <w:rPr>
          <w:kern w:val="0"/>
          <w:szCs w:val="21"/>
        </w:rPr>
        <w:t>。</w:t>
      </w:r>
    </w:p>
    <w:p w14:paraId="3BC4077E">
      <w:pPr>
        <w:spacing w:line="360" w:lineRule="auto"/>
        <w:ind w:firstLine="420" w:firstLineChars="200"/>
        <w:jc w:val="left"/>
        <w:rPr>
          <w:kern w:val="0"/>
          <w:szCs w:val="21"/>
        </w:rPr>
      </w:pPr>
      <w:r>
        <w:rPr>
          <w:kern w:val="0"/>
          <w:szCs w:val="21"/>
        </w:rPr>
        <w:t>（7）其他：</w:t>
      </w:r>
      <w:r>
        <w:rPr>
          <w:b/>
          <w:bCs/>
          <w:kern w:val="0"/>
          <w:szCs w:val="21"/>
          <w:u w:val="single"/>
        </w:rPr>
        <w:t>双方另行协商</w:t>
      </w:r>
      <w:r>
        <w:rPr>
          <w:kern w:val="0"/>
          <w:szCs w:val="21"/>
        </w:rPr>
        <w:t>。</w:t>
      </w:r>
    </w:p>
    <w:p w14:paraId="6172051A">
      <w:pPr>
        <w:spacing w:line="360" w:lineRule="auto"/>
        <w:ind w:firstLine="420" w:firstLineChars="200"/>
        <w:jc w:val="left"/>
        <w:rPr>
          <w:kern w:val="0"/>
          <w:szCs w:val="21"/>
        </w:rPr>
      </w:pPr>
      <w:r>
        <w:rPr>
          <w:kern w:val="0"/>
          <w:szCs w:val="21"/>
        </w:rPr>
        <w:t>16.1.3 因发包人违约解除合同</w:t>
      </w:r>
    </w:p>
    <w:p w14:paraId="402074CF">
      <w:pPr>
        <w:spacing w:line="360" w:lineRule="auto"/>
        <w:ind w:firstLine="420" w:firstLineChars="200"/>
        <w:jc w:val="left"/>
        <w:rPr>
          <w:kern w:val="0"/>
          <w:szCs w:val="21"/>
        </w:rPr>
      </w:pPr>
      <w:r>
        <w:rPr>
          <w:kern w:val="0"/>
          <w:szCs w:val="21"/>
        </w:rPr>
        <w:t>承</w:t>
      </w:r>
      <w:r>
        <w:rPr>
          <w:szCs w:val="21"/>
        </w:rPr>
        <w:t>包人</w:t>
      </w:r>
      <w:r>
        <w:rPr>
          <w:kern w:val="0"/>
          <w:szCs w:val="21"/>
        </w:rPr>
        <w:t>按16.1.1项〔发包人违约的情形〕约定暂停施工满</w:t>
      </w:r>
      <w:r>
        <w:rPr>
          <w:b/>
          <w:bCs/>
          <w:kern w:val="0"/>
          <w:szCs w:val="21"/>
          <w:u w:val="single"/>
        </w:rPr>
        <w:t xml:space="preserve">60  </w:t>
      </w:r>
      <w:r>
        <w:rPr>
          <w:kern w:val="0"/>
          <w:szCs w:val="21"/>
        </w:rPr>
        <w:t>天后发包人仍不纠正其违约行为并致使合同目的不能实现的，承包人有权解除合同。</w:t>
      </w:r>
    </w:p>
    <w:p w14:paraId="43FF2356">
      <w:pPr>
        <w:spacing w:line="360" w:lineRule="auto"/>
        <w:ind w:firstLine="420" w:firstLineChars="200"/>
        <w:jc w:val="left"/>
        <w:rPr>
          <w:kern w:val="0"/>
          <w:szCs w:val="21"/>
        </w:rPr>
      </w:pPr>
      <w:r>
        <w:rPr>
          <w:kern w:val="0"/>
          <w:szCs w:val="21"/>
        </w:rPr>
        <w:t>16.2 承包人违约</w:t>
      </w:r>
    </w:p>
    <w:p w14:paraId="1A6F4DFD">
      <w:pPr>
        <w:spacing w:line="360" w:lineRule="auto"/>
        <w:ind w:firstLine="420" w:firstLineChars="200"/>
        <w:jc w:val="left"/>
        <w:rPr>
          <w:kern w:val="0"/>
          <w:szCs w:val="21"/>
        </w:rPr>
      </w:pPr>
      <w:r>
        <w:rPr>
          <w:kern w:val="0"/>
          <w:szCs w:val="21"/>
        </w:rPr>
        <w:t>16.2.1 承包人违约的情形</w:t>
      </w:r>
    </w:p>
    <w:p w14:paraId="623CF6A9">
      <w:pPr>
        <w:spacing w:line="360" w:lineRule="auto"/>
        <w:ind w:firstLine="420" w:firstLineChars="200"/>
        <w:jc w:val="left"/>
        <w:rPr>
          <w:kern w:val="0"/>
          <w:szCs w:val="21"/>
        </w:rPr>
      </w:pPr>
      <w:r>
        <w:rPr>
          <w:kern w:val="0"/>
          <w:szCs w:val="21"/>
        </w:rPr>
        <w:t>承包人违约的其他情形：承包人违约的其他情形：</w:t>
      </w:r>
      <w:r>
        <w:rPr>
          <w:kern w:val="0"/>
          <w:szCs w:val="21"/>
          <w:u w:val="single"/>
        </w:rPr>
        <w:t>1、施工单位出现严重安全、质量事故，或在建设单位规定的整改期限内达不到整改要求或明显无法按期完工的，发包人有权要求施工单位退场，并按验收合格工程量的60%款项结算</w:t>
      </w:r>
      <w:r>
        <w:rPr>
          <w:kern w:val="0"/>
          <w:szCs w:val="21"/>
        </w:rPr>
        <w:t xml:space="preserve">。 </w:t>
      </w:r>
    </w:p>
    <w:p w14:paraId="286B5261">
      <w:pPr>
        <w:spacing w:line="360" w:lineRule="auto"/>
        <w:ind w:firstLine="420" w:firstLineChars="200"/>
        <w:jc w:val="left"/>
        <w:rPr>
          <w:kern w:val="0"/>
          <w:szCs w:val="21"/>
          <w:u w:val="single"/>
        </w:rPr>
      </w:pPr>
      <w:r>
        <w:rPr>
          <w:rFonts w:hint="eastAsia"/>
          <w:kern w:val="0"/>
          <w:szCs w:val="21"/>
          <w:u w:val="single"/>
          <w:lang w:eastAsia="zh-CN"/>
        </w:rPr>
        <w:t>2.</w:t>
      </w:r>
      <w:r>
        <w:rPr>
          <w:kern w:val="0"/>
          <w:szCs w:val="21"/>
          <w:u w:val="single"/>
        </w:rPr>
        <w:t>本工程不得转包和违法分包，否则一经发现发包人有权终止合同，已完工程量不予结算。</w:t>
      </w:r>
    </w:p>
    <w:p w14:paraId="02EE07CF">
      <w:pPr>
        <w:spacing w:line="360" w:lineRule="auto"/>
        <w:ind w:firstLine="420" w:firstLineChars="200"/>
        <w:jc w:val="left"/>
        <w:rPr>
          <w:kern w:val="0"/>
          <w:szCs w:val="21"/>
          <w:u w:val="single"/>
        </w:rPr>
      </w:pPr>
      <w:r>
        <w:rPr>
          <w:rFonts w:hint="eastAsia"/>
          <w:kern w:val="0"/>
          <w:szCs w:val="21"/>
          <w:u w:val="single"/>
          <w:lang w:eastAsia="zh-CN"/>
        </w:rPr>
        <w:t>3.</w:t>
      </w:r>
      <w:r>
        <w:rPr>
          <w:kern w:val="0"/>
          <w:szCs w:val="21"/>
          <w:u w:val="single"/>
        </w:rPr>
        <w:t>现场安全文明施工费需在工程施工过程中经监理单位、建设单位、造价管理处等单位现场共同考评，否则在结算时在其总价中扣除。</w:t>
      </w:r>
    </w:p>
    <w:p w14:paraId="66443DE3">
      <w:pPr>
        <w:spacing w:line="360" w:lineRule="auto"/>
        <w:ind w:firstLine="420" w:firstLineChars="200"/>
        <w:jc w:val="left"/>
        <w:rPr>
          <w:kern w:val="0"/>
          <w:szCs w:val="21"/>
        </w:rPr>
      </w:pPr>
      <w:r>
        <w:rPr>
          <w:rFonts w:hint="eastAsia"/>
          <w:kern w:val="0"/>
          <w:szCs w:val="21"/>
          <w:u w:val="single"/>
          <w:lang w:eastAsia="zh-CN"/>
        </w:rPr>
        <w:t>4.</w:t>
      </w:r>
      <w:r>
        <w:rPr>
          <w:kern w:val="0"/>
          <w:szCs w:val="21"/>
          <w:u w:val="single"/>
        </w:rPr>
        <w:t>监理、承包人对所有进场材料的质量共同把关，承包人必须根据有关规定要求由具备相应专业资质的试验单位对材料、设备进行必要的试验、检验，如发现质量问题时，应及时退货。如承包人不按规定送检或明知有问题而不予处理，继续施工，由此引起返工而造成的材料、人工、机械、工期损失等一切费用全部由承包人承担。监理根据需要可在事前、事中、事后进行抽检，不论在哪个阶段查出问题，所造成的损失均由承包人负责</w:t>
      </w:r>
      <w:r>
        <w:rPr>
          <w:kern w:val="0"/>
          <w:szCs w:val="21"/>
        </w:rPr>
        <w:t>。</w:t>
      </w:r>
    </w:p>
    <w:p w14:paraId="0D00F854">
      <w:pPr>
        <w:spacing w:line="360" w:lineRule="auto"/>
        <w:ind w:firstLine="420" w:firstLineChars="200"/>
        <w:jc w:val="left"/>
        <w:rPr>
          <w:kern w:val="0"/>
          <w:szCs w:val="21"/>
        </w:rPr>
      </w:pPr>
      <w:r>
        <w:rPr>
          <w:kern w:val="0"/>
          <w:szCs w:val="21"/>
        </w:rPr>
        <w:t>16.2.2承包人违约的责任</w:t>
      </w:r>
    </w:p>
    <w:p w14:paraId="05059426">
      <w:pPr>
        <w:spacing w:line="360" w:lineRule="auto"/>
        <w:ind w:firstLine="420" w:firstLineChars="200"/>
        <w:jc w:val="left"/>
        <w:rPr>
          <w:kern w:val="0"/>
          <w:szCs w:val="21"/>
          <w:u w:val="single"/>
        </w:rPr>
      </w:pPr>
      <w:r>
        <w:rPr>
          <w:kern w:val="0"/>
          <w:szCs w:val="21"/>
        </w:rPr>
        <w:t>承包人违约责任的承担方式和计算方法：</w:t>
      </w:r>
      <w:r>
        <w:rPr>
          <w:kern w:val="0"/>
          <w:szCs w:val="21"/>
          <w:u w:val="single"/>
        </w:rPr>
        <w:t>（1）详见7.5.2条款；（2）详见3.7条款。</w:t>
      </w:r>
    </w:p>
    <w:p w14:paraId="37B986C3">
      <w:pPr>
        <w:spacing w:line="440" w:lineRule="exact"/>
        <w:ind w:firstLine="420" w:firstLineChars="200"/>
        <w:jc w:val="left"/>
        <w:rPr>
          <w:szCs w:val="21"/>
        </w:rPr>
      </w:pPr>
      <w:r>
        <w:rPr>
          <w:szCs w:val="21"/>
        </w:rPr>
        <w:t>16.2.3 因承包人违约解除合同</w:t>
      </w:r>
    </w:p>
    <w:p w14:paraId="288ADD37">
      <w:pPr>
        <w:spacing w:line="440" w:lineRule="exact"/>
        <w:ind w:firstLine="420" w:firstLineChars="200"/>
        <w:jc w:val="left"/>
        <w:rPr>
          <w:kern w:val="0"/>
          <w:szCs w:val="21"/>
          <w:u w:val="single"/>
        </w:rPr>
      </w:pPr>
      <w:r>
        <w:rPr>
          <w:szCs w:val="21"/>
        </w:rPr>
        <w:t>关于承包人违约解除合同的特别约定：</w:t>
      </w:r>
      <w:r>
        <w:rPr>
          <w:b/>
          <w:szCs w:val="21"/>
          <w:u w:val="single"/>
        </w:rPr>
        <w:t>由承包人承担全部费用并承担相关法律责任</w:t>
      </w:r>
      <w:r>
        <w:rPr>
          <w:kern w:val="0"/>
          <w:szCs w:val="21"/>
        </w:rPr>
        <w:t>。</w:t>
      </w:r>
    </w:p>
    <w:p w14:paraId="278130FB">
      <w:pPr>
        <w:spacing w:line="440" w:lineRule="exact"/>
        <w:ind w:firstLine="420" w:firstLineChars="200"/>
        <w:rPr>
          <w:szCs w:val="21"/>
        </w:rPr>
      </w:pPr>
      <w:r>
        <w:rPr>
          <w:szCs w:val="21"/>
        </w:rPr>
        <w:t>16.2.3 因承包人违约解除合同</w:t>
      </w:r>
    </w:p>
    <w:p w14:paraId="572A814C">
      <w:pPr>
        <w:spacing w:line="440" w:lineRule="exact"/>
        <w:ind w:firstLine="420" w:firstLineChars="200"/>
        <w:rPr>
          <w:kern w:val="0"/>
          <w:szCs w:val="21"/>
        </w:rPr>
      </w:pPr>
      <w:r>
        <w:rPr>
          <w:szCs w:val="21"/>
        </w:rPr>
        <w:t>关于</w:t>
      </w:r>
      <w:r>
        <w:rPr>
          <w:kern w:val="0"/>
          <w:szCs w:val="21"/>
        </w:rPr>
        <w:t>承包人违约解除合同的特别约定：</w:t>
      </w:r>
      <w:r>
        <w:rPr>
          <w:b/>
          <w:szCs w:val="21"/>
          <w:u w:val="single"/>
        </w:rPr>
        <w:t>按通用条款执行</w:t>
      </w:r>
      <w:r>
        <w:rPr>
          <w:kern w:val="0"/>
          <w:szCs w:val="21"/>
        </w:rPr>
        <w:t>。</w:t>
      </w:r>
    </w:p>
    <w:p w14:paraId="32459EB7">
      <w:pPr>
        <w:spacing w:line="440" w:lineRule="exact"/>
        <w:ind w:firstLine="420" w:firstLineChars="200"/>
        <w:rPr>
          <w:kern w:val="0"/>
          <w:szCs w:val="21"/>
          <w:u w:val="single"/>
        </w:rPr>
      </w:pPr>
      <w:r>
        <w:rPr>
          <w:kern w:val="0"/>
          <w:szCs w:val="21"/>
        </w:rPr>
        <w:t>发包人继续使用承包人在施工现场的材料、设备、临时工程、承包人文件和由承包人或以其名义编制的其他文件的费用承担方式</w:t>
      </w:r>
      <w:r>
        <w:rPr>
          <w:b/>
          <w:bCs/>
          <w:kern w:val="0"/>
          <w:szCs w:val="21"/>
          <w:u w:val="single"/>
        </w:rPr>
        <w:t>：另行协商</w:t>
      </w:r>
    </w:p>
    <w:p w14:paraId="1C33D14C">
      <w:pPr>
        <w:pStyle w:val="5"/>
        <w:spacing w:before="120" w:after="120" w:line="440" w:lineRule="exact"/>
        <w:rPr>
          <w:rFonts w:ascii="Times New Roman" w:hAnsi="Times New Roman"/>
          <w:b w:val="0"/>
          <w:szCs w:val="21"/>
        </w:rPr>
      </w:pPr>
      <w:bookmarkStart w:id="556" w:name="_Toc351203649"/>
      <w:r>
        <w:rPr>
          <w:rFonts w:ascii="Times New Roman" w:hAnsi="Times New Roman"/>
          <w:b w:val="0"/>
          <w:szCs w:val="21"/>
        </w:rPr>
        <w:t>17. 不可抗力</w:t>
      </w:r>
      <w:bookmarkEnd w:id="554"/>
      <w:bookmarkEnd w:id="556"/>
    </w:p>
    <w:p w14:paraId="7C74791C">
      <w:pPr>
        <w:spacing w:line="440" w:lineRule="exact"/>
        <w:ind w:firstLine="420" w:firstLineChars="200"/>
        <w:rPr>
          <w:szCs w:val="21"/>
        </w:rPr>
      </w:pPr>
      <w:r>
        <w:rPr>
          <w:szCs w:val="21"/>
        </w:rPr>
        <w:t>17.1 不可抗力的确认</w:t>
      </w:r>
    </w:p>
    <w:p w14:paraId="7E545336">
      <w:pPr>
        <w:spacing w:line="440" w:lineRule="exact"/>
        <w:ind w:firstLine="420" w:firstLineChars="200"/>
        <w:rPr>
          <w:b/>
          <w:bCs/>
          <w:kern w:val="0"/>
          <w:szCs w:val="21"/>
          <w:u w:val="single"/>
        </w:rPr>
      </w:pPr>
      <w:r>
        <w:rPr>
          <w:szCs w:val="21"/>
        </w:rPr>
        <w:t>除通用合同条款约定的不可抗力事件之外，视为不可抗力的其他情形：</w:t>
      </w:r>
      <w:r>
        <w:rPr>
          <w:b/>
          <w:bCs/>
          <w:kern w:val="0"/>
          <w:szCs w:val="21"/>
          <w:u w:val="single"/>
        </w:rPr>
        <w:t>由市级以上有关部门正式发布和认定的自然灾害。</w:t>
      </w:r>
    </w:p>
    <w:p w14:paraId="6FC815AB">
      <w:pPr>
        <w:spacing w:line="440" w:lineRule="exact"/>
        <w:ind w:firstLine="420" w:firstLineChars="200"/>
        <w:jc w:val="left"/>
        <w:rPr>
          <w:szCs w:val="21"/>
        </w:rPr>
      </w:pPr>
      <w:r>
        <w:rPr>
          <w:szCs w:val="21"/>
        </w:rPr>
        <w:t>17.4 因不可抗力解除合同</w:t>
      </w:r>
    </w:p>
    <w:p w14:paraId="6987F33C">
      <w:pPr>
        <w:spacing w:line="440" w:lineRule="exact"/>
        <w:ind w:firstLine="420" w:firstLineChars="200"/>
        <w:jc w:val="left"/>
        <w:rPr>
          <w:szCs w:val="21"/>
        </w:rPr>
      </w:pPr>
      <w:r>
        <w:rPr>
          <w:szCs w:val="21"/>
        </w:rPr>
        <w:t>合同解除后，发包人应在商定或确定发包人应支付款项后</w:t>
      </w:r>
      <w:r>
        <w:rPr>
          <w:szCs w:val="21"/>
          <w:u w:val="single"/>
        </w:rPr>
        <w:t>按通用条款</w:t>
      </w:r>
      <w:r>
        <w:rPr>
          <w:szCs w:val="21"/>
        </w:rPr>
        <w:t>天内完成款项的支付。</w:t>
      </w:r>
    </w:p>
    <w:p w14:paraId="284F6AD3">
      <w:pPr>
        <w:pStyle w:val="5"/>
        <w:spacing w:before="120" w:after="120" w:line="440" w:lineRule="exact"/>
        <w:rPr>
          <w:rFonts w:ascii="Times New Roman" w:hAnsi="Times New Roman"/>
          <w:b w:val="0"/>
          <w:szCs w:val="21"/>
        </w:rPr>
      </w:pPr>
      <w:bookmarkStart w:id="557" w:name="_Toc351203650"/>
      <w:r>
        <w:rPr>
          <w:rFonts w:ascii="Times New Roman" w:hAnsi="Times New Roman"/>
          <w:b w:val="0"/>
          <w:szCs w:val="21"/>
        </w:rPr>
        <w:t>18. 保险</w:t>
      </w:r>
      <w:bookmarkEnd w:id="557"/>
    </w:p>
    <w:bookmarkEnd w:id="555"/>
    <w:p w14:paraId="37DB2688">
      <w:pPr>
        <w:spacing w:line="440" w:lineRule="exact"/>
        <w:ind w:firstLine="420" w:firstLineChars="200"/>
        <w:rPr>
          <w:szCs w:val="21"/>
        </w:rPr>
      </w:pPr>
      <w:r>
        <w:rPr>
          <w:szCs w:val="21"/>
        </w:rPr>
        <w:t>18.1 工程保险</w:t>
      </w:r>
    </w:p>
    <w:p w14:paraId="79B8EF4F">
      <w:pPr>
        <w:spacing w:line="440" w:lineRule="exact"/>
        <w:ind w:firstLine="420" w:firstLineChars="200"/>
        <w:rPr>
          <w:szCs w:val="21"/>
        </w:rPr>
      </w:pPr>
      <w:r>
        <w:rPr>
          <w:szCs w:val="21"/>
        </w:rPr>
        <w:t>关于工程保险的特别约定：</w:t>
      </w:r>
      <w:r>
        <w:rPr>
          <w:szCs w:val="21"/>
          <w:u w:val="single"/>
        </w:rPr>
        <w:t xml:space="preserve">    /   。</w:t>
      </w:r>
    </w:p>
    <w:p w14:paraId="3D783C74">
      <w:pPr>
        <w:spacing w:line="440" w:lineRule="exact"/>
        <w:ind w:firstLine="420" w:firstLineChars="200"/>
        <w:rPr>
          <w:szCs w:val="21"/>
        </w:rPr>
      </w:pPr>
      <w:r>
        <w:rPr>
          <w:szCs w:val="21"/>
        </w:rPr>
        <w:t>18.3 其他保险</w:t>
      </w:r>
    </w:p>
    <w:p w14:paraId="3CD8B8A4">
      <w:pPr>
        <w:spacing w:line="440" w:lineRule="exact"/>
        <w:ind w:firstLine="420" w:firstLineChars="200"/>
        <w:rPr>
          <w:szCs w:val="21"/>
        </w:rPr>
      </w:pPr>
      <w:r>
        <w:rPr>
          <w:szCs w:val="21"/>
        </w:rPr>
        <w:t>关于其他保险的约定：</w:t>
      </w:r>
      <w:r>
        <w:rPr>
          <w:szCs w:val="21"/>
          <w:u w:val="single"/>
        </w:rPr>
        <w:t>承包人投保内容须至少包含从事危险作业职工的意外伤害险、施工场地内自有人员的生命财产险、施工机械设备的财产险、第三方人员的生命财产险、运至施工场地内用于工程的材料和待安装设备的财产险。</w:t>
      </w:r>
    </w:p>
    <w:p w14:paraId="3D93DFEE">
      <w:pPr>
        <w:spacing w:line="440" w:lineRule="exact"/>
        <w:ind w:firstLine="420" w:firstLineChars="200"/>
        <w:jc w:val="left"/>
        <w:rPr>
          <w:kern w:val="0"/>
          <w:szCs w:val="21"/>
        </w:rPr>
      </w:pPr>
      <w:r>
        <w:rPr>
          <w:szCs w:val="21"/>
        </w:rPr>
        <w:t>承包人是否应为其施工设备等办理财产保险：</w:t>
      </w:r>
      <w:r>
        <w:rPr>
          <w:szCs w:val="21"/>
          <w:u w:val="single"/>
        </w:rPr>
        <w:t>承包人必须按规定办理由承包人投保的一切保险（包括但不限于工程施工期间的工程一</w:t>
      </w:r>
      <w:r>
        <w:rPr>
          <w:rFonts w:hint="eastAsia"/>
          <w:szCs w:val="21"/>
          <w:u w:val="single"/>
          <w:lang w:eastAsia="zh-CN"/>
        </w:rPr>
        <w:t>切保</w:t>
      </w:r>
      <w:r>
        <w:rPr>
          <w:szCs w:val="21"/>
          <w:u w:val="single"/>
        </w:rPr>
        <w:t>险、工程第三方责任险、人身意外险等）。如不办理，一切责任由承包人自行负责</w:t>
      </w:r>
      <w:r>
        <w:rPr>
          <w:szCs w:val="21"/>
        </w:rPr>
        <w:t>。</w:t>
      </w:r>
    </w:p>
    <w:p w14:paraId="62BF219D">
      <w:pPr>
        <w:spacing w:line="440" w:lineRule="exact"/>
        <w:ind w:firstLine="420" w:firstLineChars="200"/>
        <w:rPr>
          <w:szCs w:val="21"/>
        </w:rPr>
      </w:pPr>
      <w:r>
        <w:rPr>
          <w:szCs w:val="21"/>
        </w:rPr>
        <w:t>18.7 通知义务</w:t>
      </w:r>
    </w:p>
    <w:p w14:paraId="5E568F8D">
      <w:pPr>
        <w:spacing w:line="440" w:lineRule="exact"/>
        <w:ind w:firstLine="420" w:firstLineChars="200"/>
        <w:rPr>
          <w:szCs w:val="21"/>
        </w:rPr>
      </w:pPr>
      <w:r>
        <w:rPr>
          <w:szCs w:val="21"/>
        </w:rPr>
        <w:t>关于</w:t>
      </w:r>
      <w:r>
        <w:rPr>
          <w:kern w:val="0"/>
          <w:szCs w:val="21"/>
        </w:rPr>
        <w:t>变更保险合同时的通知义务的约定：</w:t>
      </w:r>
      <w:r>
        <w:rPr>
          <w:szCs w:val="21"/>
          <w:u w:val="single"/>
        </w:rPr>
        <w:t xml:space="preserve">无  </w:t>
      </w:r>
      <w:r>
        <w:rPr>
          <w:szCs w:val="21"/>
        </w:rPr>
        <w:t>。</w:t>
      </w:r>
    </w:p>
    <w:bookmarkEnd w:id="531"/>
    <w:bookmarkEnd w:id="532"/>
    <w:bookmarkEnd w:id="533"/>
    <w:bookmarkEnd w:id="534"/>
    <w:bookmarkEnd w:id="535"/>
    <w:bookmarkEnd w:id="536"/>
    <w:bookmarkEnd w:id="537"/>
    <w:bookmarkEnd w:id="538"/>
    <w:bookmarkEnd w:id="539"/>
    <w:bookmarkEnd w:id="540"/>
    <w:bookmarkEnd w:id="541"/>
    <w:bookmarkEnd w:id="542"/>
    <w:p w14:paraId="513174EB">
      <w:pPr>
        <w:pStyle w:val="5"/>
        <w:spacing w:before="120" w:after="120" w:line="440" w:lineRule="exact"/>
        <w:rPr>
          <w:rFonts w:ascii="Times New Roman" w:hAnsi="Times New Roman"/>
          <w:b w:val="0"/>
          <w:szCs w:val="21"/>
        </w:rPr>
      </w:pPr>
      <w:bookmarkStart w:id="558" w:name="_Toc351203651"/>
      <w:r>
        <w:rPr>
          <w:rFonts w:ascii="Times New Roman" w:hAnsi="Times New Roman"/>
          <w:b w:val="0"/>
          <w:szCs w:val="21"/>
        </w:rPr>
        <w:t>20. 争议解决</w:t>
      </w:r>
      <w:bookmarkEnd w:id="558"/>
    </w:p>
    <w:bookmarkEnd w:id="543"/>
    <w:bookmarkEnd w:id="544"/>
    <w:p w14:paraId="22EED66C">
      <w:pPr>
        <w:spacing w:line="440" w:lineRule="exact"/>
        <w:ind w:firstLine="420" w:firstLineChars="200"/>
        <w:rPr>
          <w:szCs w:val="21"/>
        </w:rPr>
      </w:pPr>
      <w:r>
        <w:rPr>
          <w:szCs w:val="21"/>
        </w:rPr>
        <w:t>20.3 争</w:t>
      </w:r>
      <w:bookmarkEnd w:id="545"/>
      <w:r>
        <w:rPr>
          <w:szCs w:val="21"/>
        </w:rPr>
        <w:t>议评审</w:t>
      </w:r>
    </w:p>
    <w:p w14:paraId="16FCC0F5">
      <w:pPr>
        <w:spacing w:line="440" w:lineRule="exact"/>
        <w:ind w:firstLine="420" w:firstLineChars="200"/>
        <w:jc w:val="left"/>
        <w:rPr>
          <w:szCs w:val="21"/>
        </w:rPr>
      </w:pPr>
      <w:r>
        <w:rPr>
          <w:szCs w:val="21"/>
        </w:rPr>
        <w:t>合同当事人是否同意将工程争议提交争议评审小组决定：</w:t>
      </w:r>
      <w:r>
        <w:rPr>
          <w:szCs w:val="21"/>
          <w:u w:val="single"/>
        </w:rPr>
        <w:t xml:space="preserve">   /   </w:t>
      </w:r>
      <w:r>
        <w:rPr>
          <w:szCs w:val="21"/>
        </w:rPr>
        <w:t xml:space="preserve">。  </w:t>
      </w:r>
    </w:p>
    <w:p w14:paraId="5A0E9C6D">
      <w:pPr>
        <w:spacing w:line="440" w:lineRule="exact"/>
        <w:ind w:firstLine="420" w:firstLineChars="200"/>
        <w:jc w:val="left"/>
        <w:rPr>
          <w:szCs w:val="21"/>
        </w:rPr>
      </w:pPr>
      <w:r>
        <w:rPr>
          <w:szCs w:val="21"/>
        </w:rPr>
        <w:t>20.3.1 争议评审小组的确定</w:t>
      </w:r>
    </w:p>
    <w:p w14:paraId="1AD22784">
      <w:pPr>
        <w:spacing w:line="440" w:lineRule="exact"/>
        <w:ind w:firstLine="420" w:firstLineChars="200"/>
        <w:jc w:val="left"/>
        <w:rPr>
          <w:szCs w:val="21"/>
          <w:u w:val="single"/>
        </w:rPr>
      </w:pPr>
      <w:r>
        <w:rPr>
          <w:szCs w:val="21"/>
        </w:rPr>
        <w:t>争议评审小组成员的确定：</w:t>
      </w:r>
      <w:r>
        <w:rPr>
          <w:szCs w:val="21"/>
          <w:u w:val="single"/>
        </w:rPr>
        <w:t xml:space="preserve">/  </w:t>
      </w:r>
      <w:r>
        <w:rPr>
          <w:szCs w:val="21"/>
        </w:rPr>
        <w:t>。</w:t>
      </w:r>
    </w:p>
    <w:p w14:paraId="05BB54BA">
      <w:pPr>
        <w:spacing w:line="440" w:lineRule="exact"/>
        <w:ind w:firstLine="420" w:firstLineChars="200"/>
        <w:jc w:val="left"/>
        <w:rPr>
          <w:szCs w:val="21"/>
        </w:rPr>
      </w:pPr>
      <w:r>
        <w:rPr>
          <w:szCs w:val="21"/>
        </w:rPr>
        <w:t>选定争议评审员的期限：</w:t>
      </w:r>
      <w:r>
        <w:rPr>
          <w:szCs w:val="21"/>
          <w:u w:val="single"/>
        </w:rPr>
        <w:t xml:space="preserve">/ </w:t>
      </w:r>
      <w:r>
        <w:rPr>
          <w:szCs w:val="21"/>
        </w:rPr>
        <w:t>。</w:t>
      </w:r>
    </w:p>
    <w:p w14:paraId="36F0D73C">
      <w:pPr>
        <w:spacing w:line="440" w:lineRule="exact"/>
        <w:ind w:firstLine="420" w:firstLineChars="200"/>
        <w:jc w:val="left"/>
        <w:rPr>
          <w:szCs w:val="21"/>
        </w:rPr>
      </w:pPr>
      <w:r>
        <w:rPr>
          <w:szCs w:val="21"/>
        </w:rPr>
        <w:t>争议评审小组成员的报酬承担方式：</w:t>
      </w:r>
      <w:r>
        <w:rPr>
          <w:szCs w:val="21"/>
          <w:u w:val="single"/>
        </w:rPr>
        <w:t xml:space="preserve">/ </w:t>
      </w:r>
      <w:r>
        <w:rPr>
          <w:szCs w:val="21"/>
        </w:rPr>
        <w:t>。</w:t>
      </w:r>
    </w:p>
    <w:p w14:paraId="5F30EB1A">
      <w:pPr>
        <w:spacing w:line="440" w:lineRule="exact"/>
        <w:ind w:firstLine="420" w:firstLineChars="200"/>
        <w:jc w:val="left"/>
        <w:rPr>
          <w:szCs w:val="21"/>
        </w:rPr>
      </w:pPr>
      <w:r>
        <w:rPr>
          <w:szCs w:val="21"/>
        </w:rPr>
        <w:t>其他事项的约定：</w:t>
      </w:r>
      <w:r>
        <w:rPr>
          <w:szCs w:val="21"/>
          <w:u w:val="single"/>
        </w:rPr>
        <w:t xml:space="preserve">/     </w:t>
      </w:r>
      <w:r>
        <w:rPr>
          <w:szCs w:val="21"/>
        </w:rPr>
        <w:t>。</w:t>
      </w:r>
    </w:p>
    <w:p w14:paraId="36C7A5B2">
      <w:pPr>
        <w:autoSpaceDE w:val="0"/>
        <w:autoSpaceDN w:val="0"/>
        <w:adjustRightInd w:val="0"/>
        <w:spacing w:line="420" w:lineRule="exact"/>
        <w:ind w:firstLine="420" w:firstLineChars="200"/>
        <w:jc w:val="left"/>
        <w:rPr>
          <w:kern w:val="0"/>
          <w:szCs w:val="21"/>
        </w:rPr>
      </w:pPr>
      <w:r>
        <w:rPr>
          <w:kern w:val="0"/>
          <w:szCs w:val="21"/>
        </w:rPr>
        <w:t>20.3.2 争议评审小组的决定</w:t>
      </w:r>
    </w:p>
    <w:p w14:paraId="2678982E">
      <w:pPr>
        <w:spacing w:line="420" w:lineRule="exact"/>
        <w:ind w:firstLine="420" w:firstLineChars="200"/>
        <w:jc w:val="left"/>
        <w:rPr>
          <w:szCs w:val="21"/>
        </w:rPr>
      </w:pPr>
      <w:r>
        <w:rPr>
          <w:szCs w:val="21"/>
        </w:rPr>
        <w:t>合同当事人关于本项的约定：</w:t>
      </w:r>
      <w:r>
        <w:rPr>
          <w:szCs w:val="21"/>
          <w:u w:val="single"/>
        </w:rPr>
        <w:t xml:space="preserve">/ </w:t>
      </w:r>
      <w:r>
        <w:rPr>
          <w:szCs w:val="21"/>
        </w:rPr>
        <w:t>。</w:t>
      </w:r>
    </w:p>
    <w:p w14:paraId="3945A9C4">
      <w:pPr>
        <w:spacing w:line="440" w:lineRule="exact"/>
        <w:ind w:firstLine="420" w:firstLineChars="200"/>
        <w:rPr>
          <w:szCs w:val="21"/>
        </w:rPr>
      </w:pPr>
      <w:r>
        <w:rPr>
          <w:szCs w:val="21"/>
        </w:rPr>
        <w:t>20.4仲裁或诉讼</w:t>
      </w:r>
      <w:bookmarkEnd w:id="546"/>
    </w:p>
    <w:p w14:paraId="6AE88FBA">
      <w:pPr>
        <w:spacing w:line="440" w:lineRule="exact"/>
        <w:ind w:firstLine="420" w:firstLineChars="200"/>
        <w:rPr>
          <w:szCs w:val="21"/>
        </w:rPr>
      </w:pPr>
      <w:r>
        <w:rPr>
          <w:szCs w:val="21"/>
        </w:rPr>
        <w:t>因合同及合同有关事项发生的争议，按下列第</w:t>
      </w:r>
      <w:r>
        <w:rPr>
          <w:szCs w:val="21"/>
          <w:u w:val="single"/>
        </w:rPr>
        <w:t>（2）</w:t>
      </w:r>
      <w:r>
        <w:rPr>
          <w:szCs w:val="21"/>
        </w:rPr>
        <w:t>种方式解决：</w:t>
      </w:r>
    </w:p>
    <w:p w14:paraId="07A30A9B">
      <w:pPr>
        <w:spacing w:line="420" w:lineRule="exact"/>
        <w:ind w:firstLine="420" w:firstLineChars="200"/>
        <w:jc w:val="left"/>
        <w:rPr>
          <w:szCs w:val="21"/>
        </w:rPr>
      </w:pPr>
      <w:r>
        <w:rPr>
          <w:szCs w:val="21"/>
        </w:rPr>
        <w:t>（1）向</w:t>
      </w:r>
      <w:r>
        <w:rPr>
          <w:szCs w:val="21"/>
          <w:u w:val="single"/>
        </w:rPr>
        <w:t>南通市</w:t>
      </w:r>
      <w:r>
        <w:rPr>
          <w:szCs w:val="21"/>
        </w:rPr>
        <w:t>仲裁委员会申请仲裁；</w:t>
      </w:r>
    </w:p>
    <w:p w14:paraId="2EFD0B49">
      <w:pPr>
        <w:spacing w:line="420" w:lineRule="exact"/>
        <w:ind w:firstLine="420" w:firstLineChars="200"/>
        <w:jc w:val="left"/>
        <w:rPr>
          <w:szCs w:val="21"/>
        </w:rPr>
      </w:pPr>
      <w:r>
        <w:rPr>
          <w:szCs w:val="21"/>
        </w:rPr>
        <w:t>（2）向</w:t>
      </w:r>
      <w:r>
        <w:rPr>
          <w:szCs w:val="21"/>
          <w:u w:val="single"/>
        </w:rPr>
        <w:t>工程所在地</w:t>
      </w:r>
      <w:r>
        <w:rPr>
          <w:szCs w:val="21"/>
        </w:rPr>
        <w:t>人民法院起诉。</w:t>
      </w:r>
      <w:bookmarkEnd w:id="547"/>
      <w:bookmarkEnd w:id="548"/>
      <w:bookmarkEnd w:id="549"/>
      <w:bookmarkEnd w:id="550"/>
      <w:bookmarkEnd w:id="551"/>
      <w:bookmarkEnd w:id="552"/>
    </w:p>
    <w:p w14:paraId="37EEECAB">
      <w:pPr>
        <w:pStyle w:val="5"/>
        <w:spacing w:before="120" w:after="120" w:line="420" w:lineRule="exact"/>
        <w:rPr>
          <w:rFonts w:ascii="Times New Roman" w:hAnsi="Times New Roman"/>
          <w:b w:val="0"/>
          <w:szCs w:val="21"/>
        </w:rPr>
      </w:pPr>
      <w:r>
        <w:rPr>
          <w:rFonts w:ascii="Times New Roman" w:hAnsi="Times New Roman"/>
          <w:b w:val="0"/>
          <w:szCs w:val="21"/>
        </w:rPr>
        <w:t>21 补充条款</w:t>
      </w:r>
    </w:p>
    <w:p w14:paraId="756791B2">
      <w:pPr>
        <w:spacing w:line="440" w:lineRule="exact"/>
        <w:ind w:firstLine="420" w:firstLineChars="200"/>
        <w:jc w:val="left"/>
        <w:rPr>
          <w:szCs w:val="21"/>
          <w:u w:val="single"/>
        </w:rPr>
      </w:pPr>
      <w:r>
        <w:rPr>
          <w:szCs w:val="21"/>
          <w:u w:val="single"/>
        </w:rPr>
        <w:t>1.廉政规定：承包人在投标过程和今后的施工过程中必须严格遵守国家廉政纪律，不得向发包人及相关单位的有关人员进行贿赂，一旦发现有违纪行为按20000元/次</w:t>
      </w:r>
      <w:r>
        <w:rPr>
          <w:rFonts w:hint="eastAsia"/>
          <w:szCs w:val="21"/>
          <w:u w:val="single"/>
          <w:lang w:eastAsia="zh-CN"/>
        </w:rPr>
        <w:t>计算</w:t>
      </w:r>
      <w:r>
        <w:rPr>
          <w:szCs w:val="21"/>
          <w:u w:val="single"/>
        </w:rPr>
        <w:t>违约金。</w:t>
      </w:r>
    </w:p>
    <w:p w14:paraId="30248C2A">
      <w:pPr>
        <w:spacing w:line="440" w:lineRule="exact"/>
        <w:ind w:firstLine="420" w:firstLineChars="200"/>
        <w:jc w:val="left"/>
        <w:rPr>
          <w:szCs w:val="21"/>
          <w:u w:val="single"/>
        </w:rPr>
      </w:pPr>
      <w:r>
        <w:rPr>
          <w:szCs w:val="21"/>
          <w:u w:val="single"/>
        </w:rPr>
        <w:t>2.开工令以甲方及监理签发的开工令为准。</w:t>
      </w:r>
    </w:p>
    <w:p w14:paraId="3ACF6091">
      <w:pPr>
        <w:spacing w:line="440" w:lineRule="exact"/>
        <w:ind w:firstLine="420" w:firstLineChars="200"/>
        <w:jc w:val="left"/>
        <w:rPr>
          <w:szCs w:val="21"/>
          <w:u w:val="single"/>
        </w:rPr>
      </w:pPr>
      <w:r>
        <w:rPr>
          <w:szCs w:val="21"/>
          <w:u w:val="single"/>
        </w:rPr>
        <w:t>3.中标后承包人保证不实质或形式转包，否则发包人有权没收部分或全部履约保证金，并有权取消中标资格。</w:t>
      </w:r>
    </w:p>
    <w:p w14:paraId="0C8257BE">
      <w:pPr>
        <w:spacing w:line="440" w:lineRule="exact"/>
        <w:ind w:firstLine="420" w:firstLineChars="200"/>
        <w:jc w:val="left"/>
        <w:rPr>
          <w:szCs w:val="21"/>
          <w:u w:val="single"/>
        </w:rPr>
      </w:pPr>
      <w:r>
        <w:rPr>
          <w:szCs w:val="21"/>
          <w:u w:val="single"/>
        </w:rPr>
        <w:t>4.承包人在施工过程中必须文明、安全、规范施工，保持环境整洁，减少扰民影响，并就工地围墙、照明、防护、标志、警告信号和门卫等按相关要求做出具体安排，若有违章行为按规定处罚，一切责任自负。</w:t>
      </w:r>
    </w:p>
    <w:p w14:paraId="611AF02A">
      <w:pPr>
        <w:spacing w:line="440" w:lineRule="exact"/>
        <w:ind w:firstLine="420" w:firstLineChars="200"/>
        <w:jc w:val="left"/>
        <w:rPr>
          <w:szCs w:val="21"/>
          <w:u w:val="single"/>
        </w:rPr>
      </w:pPr>
      <w:r>
        <w:rPr>
          <w:szCs w:val="21"/>
          <w:u w:val="single"/>
        </w:rPr>
        <w:t>5.施工过程中涉及排污、环保、市容、城建城管、消防、治安、人口管理、居委会、派出所等相关部门收取的费用及相关手续，对</w:t>
      </w:r>
      <w:r>
        <w:rPr>
          <w:rFonts w:hint="eastAsia"/>
          <w:szCs w:val="21"/>
          <w:u w:val="single"/>
          <w:lang w:eastAsia="zh-CN"/>
        </w:rPr>
        <w:t>邻近</w:t>
      </w:r>
      <w:r>
        <w:rPr>
          <w:szCs w:val="21"/>
          <w:u w:val="single"/>
        </w:rPr>
        <w:t>居民、行人的影响等，夜间文明施工、保护周边地下管线和架空线的安全的费用等，承包人已在合同价中考虑，由承包人负责协调处理，竣工结算时一律不作调整。</w:t>
      </w:r>
      <w:r>
        <w:rPr>
          <w:rFonts w:hint="eastAsia"/>
          <w:szCs w:val="21"/>
          <w:u w:val="single"/>
          <w:lang w:eastAsia="zh-CN"/>
        </w:rPr>
        <w:t>需要</w:t>
      </w:r>
      <w:r>
        <w:rPr>
          <w:szCs w:val="21"/>
          <w:u w:val="single"/>
        </w:rPr>
        <w:t>发包人配合的，发包人提供必要的配合。现场生活污水和生活垃圾必须定期清运，场地雨水和施工下水必须排入指定的排水沟或排水井内，并保持道路畅通整洁，费用由承包人承担。如污染城市道路和下水管网，一切责任由承包人负责。</w:t>
      </w:r>
    </w:p>
    <w:p w14:paraId="5979C1AE">
      <w:pPr>
        <w:spacing w:line="440" w:lineRule="exact"/>
        <w:ind w:firstLine="420" w:firstLineChars="200"/>
        <w:jc w:val="left"/>
        <w:rPr>
          <w:szCs w:val="21"/>
          <w:u w:val="single"/>
        </w:rPr>
      </w:pPr>
      <w:r>
        <w:rPr>
          <w:szCs w:val="21"/>
          <w:u w:val="single"/>
        </w:rPr>
        <w:t>6.在履行合同过程中应遵守国家或地方的法律、法规、法令，或任何对工程有管辖权的部门的规章，并按要求支付有关费用。</w:t>
      </w:r>
    </w:p>
    <w:p w14:paraId="3A7903F1">
      <w:pPr>
        <w:spacing w:line="440" w:lineRule="exact"/>
        <w:ind w:firstLine="420" w:firstLineChars="200"/>
        <w:jc w:val="left"/>
        <w:rPr>
          <w:szCs w:val="21"/>
          <w:u w:val="single"/>
        </w:rPr>
      </w:pPr>
      <w:r>
        <w:rPr>
          <w:szCs w:val="21"/>
          <w:u w:val="single"/>
        </w:rPr>
        <w:t>7.在履行合同过程中应遵守发包人的所有规章制度。</w:t>
      </w:r>
    </w:p>
    <w:p w14:paraId="66EB19F9">
      <w:pPr>
        <w:spacing w:line="440" w:lineRule="exact"/>
        <w:ind w:firstLine="420" w:firstLineChars="200"/>
        <w:jc w:val="left"/>
        <w:rPr>
          <w:szCs w:val="21"/>
          <w:u w:val="single"/>
        </w:rPr>
      </w:pPr>
      <w:r>
        <w:rPr>
          <w:szCs w:val="21"/>
          <w:u w:val="single"/>
        </w:rPr>
        <w:t>8.无论发包人是否给予了批准或同意，承包人应对现场作业、施工方法及所施工工程的完备性、稳定性和安全性承担全部责任，负责完成对工程的稳定、完整、安全、可靠及有效运行所必需的全部工作。</w:t>
      </w:r>
    </w:p>
    <w:p w14:paraId="4DA8E446">
      <w:pPr>
        <w:spacing w:line="440" w:lineRule="exact"/>
        <w:ind w:firstLine="420" w:firstLineChars="200"/>
        <w:jc w:val="left"/>
        <w:rPr>
          <w:szCs w:val="21"/>
          <w:u w:val="single"/>
        </w:rPr>
      </w:pPr>
      <w:r>
        <w:rPr>
          <w:szCs w:val="21"/>
          <w:u w:val="single"/>
        </w:rPr>
        <w:t>9.本工程实行监理制度。承包人必须服从发包人和监理工程师的管理监督，施工中发生的质量问题必须及时整改，因承包人原因被责令停工和返工，所造成的一切损失由承包人负责。</w:t>
      </w:r>
    </w:p>
    <w:p w14:paraId="3B652C63">
      <w:pPr>
        <w:autoSpaceDE w:val="0"/>
        <w:autoSpaceDN w:val="0"/>
        <w:adjustRightInd w:val="0"/>
        <w:spacing w:line="420" w:lineRule="exact"/>
        <w:ind w:firstLine="210" w:firstLineChars="100"/>
        <w:rPr>
          <w:szCs w:val="21"/>
          <w:u w:val="single"/>
        </w:rPr>
      </w:pPr>
      <w:r>
        <w:rPr>
          <w:szCs w:val="21"/>
          <w:u w:val="single"/>
        </w:rPr>
        <w:t>10.承包人根据施工现场情况及现行规定，报价时已自行根据可行的施工方案对措施费用进行报价，结算时一律不作调整。</w:t>
      </w:r>
    </w:p>
    <w:p w14:paraId="36A007C7">
      <w:pPr>
        <w:spacing w:line="440" w:lineRule="exact"/>
        <w:ind w:firstLine="420" w:firstLineChars="200"/>
        <w:jc w:val="left"/>
        <w:rPr>
          <w:szCs w:val="21"/>
          <w:u w:val="single"/>
        </w:rPr>
      </w:pPr>
      <w:r>
        <w:rPr>
          <w:szCs w:val="21"/>
          <w:u w:val="single"/>
        </w:rPr>
        <w:t>11.承包人进场后，对施工区域周边地下管线进行仔细勘察，对施工图的各项数据进行复测，并请监理监督见证。如未进行该项工作，导致未实现施工图意图所造成的一切损失由承包人承担。</w:t>
      </w:r>
    </w:p>
    <w:p w14:paraId="3F2D0D6A">
      <w:pPr>
        <w:spacing w:line="440" w:lineRule="exact"/>
        <w:ind w:firstLine="420" w:firstLineChars="200"/>
        <w:jc w:val="left"/>
        <w:rPr>
          <w:szCs w:val="21"/>
          <w:u w:val="single"/>
        </w:rPr>
      </w:pPr>
      <w:r>
        <w:rPr>
          <w:szCs w:val="21"/>
          <w:u w:val="single"/>
        </w:rPr>
        <w:t>12.文明施工措施费，结算时按南通市造价管理处核定为准。</w:t>
      </w:r>
    </w:p>
    <w:p w14:paraId="3F2A5DC0">
      <w:pPr>
        <w:spacing w:line="440" w:lineRule="exact"/>
        <w:ind w:firstLine="420" w:firstLineChars="200"/>
        <w:jc w:val="left"/>
        <w:rPr>
          <w:szCs w:val="21"/>
          <w:u w:val="single"/>
        </w:rPr>
      </w:pPr>
      <w:r>
        <w:rPr>
          <w:szCs w:val="21"/>
          <w:u w:val="single"/>
        </w:rPr>
        <w:t>13.本工程的施工须严格按国家规范要求，承包人必须严格按照发包人要求的日期进场施工。由于承包人原因引起的工程投资增加由承包人负责，由于供货等承包人原因影响工期进度安排的，所产生的一切后果由承包人承担。施工过程中因违反国家有关规定而发生的罚款等费用由责任人承担。</w:t>
      </w:r>
    </w:p>
    <w:p w14:paraId="2FE1761F">
      <w:pPr>
        <w:autoSpaceDE w:val="0"/>
        <w:autoSpaceDN w:val="0"/>
        <w:adjustRightInd w:val="0"/>
        <w:spacing w:line="420" w:lineRule="exact"/>
        <w:ind w:firstLine="480"/>
        <w:rPr>
          <w:szCs w:val="21"/>
          <w:u w:val="single"/>
        </w:rPr>
      </w:pPr>
      <w:r>
        <w:rPr>
          <w:szCs w:val="21"/>
          <w:u w:val="single"/>
        </w:rPr>
        <w:t>14.承包人在施工过程中，如有以下情形，发包人可向承包人收取2000～5000元/次的违约金：</w:t>
      </w:r>
    </w:p>
    <w:p w14:paraId="643C7757">
      <w:pPr>
        <w:spacing w:line="440" w:lineRule="exact"/>
        <w:ind w:firstLine="420" w:firstLineChars="200"/>
        <w:jc w:val="left"/>
        <w:rPr>
          <w:b w:val="0"/>
          <w:bCs w:val="0"/>
          <w:kern w:val="0"/>
          <w:szCs w:val="21"/>
          <w:u w:val="single"/>
        </w:rPr>
      </w:pPr>
      <w:r>
        <w:rPr>
          <w:b w:val="0"/>
          <w:bCs w:val="0"/>
          <w:kern w:val="0"/>
          <w:szCs w:val="21"/>
          <w:u w:val="single"/>
        </w:rPr>
        <w:t>A施工期间工程资料不能及时到位的；</w:t>
      </w:r>
    </w:p>
    <w:p w14:paraId="6506206B">
      <w:pPr>
        <w:spacing w:line="440" w:lineRule="exact"/>
        <w:ind w:firstLine="420" w:firstLineChars="200"/>
        <w:jc w:val="left"/>
        <w:rPr>
          <w:b w:val="0"/>
          <w:bCs w:val="0"/>
          <w:kern w:val="0"/>
          <w:szCs w:val="21"/>
          <w:u w:val="single"/>
        </w:rPr>
      </w:pPr>
      <w:r>
        <w:rPr>
          <w:b w:val="0"/>
          <w:bCs w:val="0"/>
          <w:kern w:val="0"/>
          <w:szCs w:val="21"/>
          <w:u w:val="single"/>
        </w:rPr>
        <w:t>B隐蔽部位不经验收通过就进行下道工序的；</w:t>
      </w:r>
    </w:p>
    <w:p w14:paraId="0F186A43">
      <w:pPr>
        <w:spacing w:line="440" w:lineRule="exact"/>
        <w:ind w:firstLine="420" w:firstLineChars="200"/>
        <w:jc w:val="left"/>
        <w:rPr>
          <w:b w:val="0"/>
          <w:bCs w:val="0"/>
          <w:kern w:val="0"/>
          <w:szCs w:val="21"/>
          <w:u w:val="single"/>
        </w:rPr>
      </w:pPr>
      <w:r>
        <w:rPr>
          <w:b w:val="0"/>
          <w:bCs w:val="0"/>
          <w:kern w:val="0"/>
          <w:szCs w:val="21"/>
          <w:u w:val="single"/>
        </w:rPr>
        <w:t>C不论以何种形式被检查发现偷工减料、以次充好或假冒伪劣材料等；</w:t>
      </w:r>
    </w:p>
    <w:p w14:paraId="2FF261C5">
      <w:pPr>
        <w:spacing w:line="440" w:lineRule="exact"/>
        <w:ind w:firstLine="420" w:firstLineChars="200"/>
        <w:jc w:val="left"/>
        <w:rPr>
          <w:b w:val="0"/>
          <w:bCs w:val="0"/>
          <w:kern w:val="0"/>
          <w:szCs w:val="21"/>
          <w:u w:val="single"/>
        </w:rPr>
      </w:pPr>
      <w:r>
        <w:rPr>
          <w:b w:val="0"/>
          <w:bCs w:val="0"/>
          <w:kern w:val="0"/>
          <w:szCs w:val="21"/>
          <w:u w:val="single"/>
        </w:rPr>
        <w:t>D不按施工图及设计规范的要求，擅自施工的；</w:t>
      </w:r>
    </w:p>
    <w:p w14:paraId="284BD063">
      <w:pPr>
        <w:spacing w:line="440" w:lineRule="exact"/>
        <w:ind w:firstLine="420" w:firstLineChars="200"/>
        <w:jc w:val="left"/>
        <w:rPr>
          <w:b w:val="0"/>
          <w:bCs w:val="0"/>
          <w:kern w:val="0"/>
          <w:szCs w:val="21"/>
          <w:u w:val="single"/>
        </w:rPr>
      </w:pPr>
      <w:r>
        <w:rPr>
          <w:b w:val="0"/>
          <w:bCs w:val="0"/>
          <w:kern w:val="0"/>
          <w:szCs w:val="21"/>
          <w:u w:val="single"/>
        </w:rPr>
        <w:t>E存在施工质量问题的，发现一次收取违约金一次；</w:t>
      </w:r>
    </w:p>
    <w:p w14:paraId="45E95C82">
      <w:pPr>
        <w:spacing w:line="440" w:lineRule="exact"/>
        <w:ind w:firstLine="420" w:firstLineChars="200"/>
        <w:jc w:val="left"/>
        <w:rPr>
          <w:b w:val="0"/>
          <w:bCs w:val="0"/>
          <w:kern w:val="0"/>
          <w:szCs w:val="21"/>
          <w:u w:val="single"/>
        </w:rPr>
      </w:pPr>
      <w:r>
        <w:rPr>
          <w:b w:val="0"/>
          <w:bCs w:val="0"/>
          <w:kern w:val="0"/>
          <w:szCs w:val="21"/>
          <w:u w:val="single"/>
        </w:rPr>
        <w:t>F承包人未能达到经审批的总进度计划或阶段性进度计划要求的。</w:t>
      </w:r>
    </w:p>
    <w:p w14:paraId="3C712644">
      <w:pPr>
        <w:tabs>
          <w:tab w:val="left" w:pos="595"/>
        </w:tabs>
        <w:autoSpaceDE w:val="0"/>
        <w:autoSpaceDN w:val="0"/>
        <w:adjustRightInd w:val="0"/>
        <w:spacing w:line="420" w:lineRule="exact"/>
        <w:ind w:firstLine="420" w:firstLineChars="200"/>
        <w:rPr>
          <w:spacing w:val="-4"/>
          <w:szCs w:val="21"/>
          <w:u w:val="single"/>
        </w:rPr>
      </w:pPr>
      <w:r>
        <w:rPr>
          <w:szCs w:val="21"/>
          <w:u w:val="single"/>
        </w:rPr>
        <w:t>15.施工过程中，因承包人施工原因，而造成煤气、供电、自来水管道、雨污分流管等受到破坏的，除承包人须按规定修复外，发包人可对承包人收取2000～5000元/次的违约金。</w:t>
      </w:r>
    </w:p>
    <w:p w14:paraId="015CD74D">
      <w:pPr>
        <w:tabs>
          <w:tab w:val="left" w:pos="595"/>
        </w:tabs>
        <w:autoSpaceDE w:val="0"/>
        <w:autoSpaceDN w:val="0"/>
        <w:adjustRightInd w:val="0"/>
        <w:spacing w:line="420" w:lineRule="exact"/>
        <w:ind w:firstLine="420" w:firstLineChars="200"/>
        <w:rPr>
          <w:szCs w:val="21"/>
          <w:u w:val="single"/>
        </w:rPr>
      </w:pPr>
      <w:r>
        <w:rPr>
          <w:szCs w:val="21"/>
          <w:u w:val="single"/>
        </w:rPr>
        <w:t>16.如承包人发生上述情况而拒交违约金的，发包人有权从</w:t>
      </w:r>
      <w:r>
        <w:rPr>
          <w:rFonts w:hint="eastAsia"/>
          <w:szCs w:val="21"/>
          <w:u w:val="single"/>
          <w:lang w:eastAsia="zh-CN"/>
        </w:rPr>
        <w:t>工程款</w:t>
      </w:r>
      <w:r>
        <w:rPr>
          <w:szCs w:val="21"/>
          <w:u w:val="single"/>
        </w:rPr>
        <w:t>或履约担保金中双倍扣除。</w:t>
      </w:r>
    </w:p>
    <w:p w14:paraId="54789547">
      <w:pPr>
        <w:tabs>
          <w:tab w:val="left" w:pos="595"/>
        </w:tabs>
        <w:autoSpaceDE w:val="0"/>
        <w:autoSpaceDN w:val="0"/>
        <w:adjustRightInd w:val="0"/>
        <w:spacing w:line="420" w:lineRule="exact"/>
        <w:ind w:firstLine="420" w:firstLineChars="200"/>
        <w:rPr>
          <w:szCs w:val="21"/>
          <w:u w:val="single"/>
        </w:rPr>
      </w:pPr>
      <w:r>
        <w:rPr>
          <w:szCs w:val="21"/>
          <w:u w:val="single"/>
        </w:rPr>
        <w:t>17.若本工程因甲供或分包项目较多引起结算价小于投标价，承包人不得提出相关费用补偿。</w:t>
      </w:r>
    </w:p>
    <w:p w14:paraId="57DB4178">
      <w:pPr>
        <w:spacing w:line="440" w:lineRule="exact"/>
        <w:ind w:firstLine="420" w:firstLineChars="200"/>
        <w:jc w:val="left"/>
        <w:rPr>
          <w:szCs w:val="21"/>
          <w:u w:val="single"/>
        </w:rPr>
      </w:pPr>
      <w:r>
        <w:rPr>
          <w:szCs w:val="21"/>
          <w:u w:val="single"/>
        </w:rPr>
        <w:t>18.承包人应如实报送工程竣工结算，如经第三方审计机构审计后，核减额小于5%（含5%），审计费由发包人支付；核减额大于5%、小于10%（含10%），超出5%的审计费由承包人承担；核减额大于10%，审计费全部由承包人承担。审计费按核减额的6%计取。包方无需另行提供票据证实，直接在应付款中扣除。</w:t>
      </w:r>
    </w:p>
    <w:p w14:paraId="75E9FDC4">
      <w:pPr>
        <w:spacing w:line="440" w:lineRule="exact"/>
        <w:ind w:firstLine="420" w:firstLineChars="200"/>
        <w:jc w:val="left"/>
        <w:rPr>
          <w:szCs w:val="21"/>
          <w:u w:val="single"/>
        </w:rPr>
      </w:pPr>
      <w:r>
        <w:rPr>
          <w:szCs w:val="21"/>
          <w:u w:val="single"/>
        </w:rPr>
        <w:t>19. 工程量清单中承包人没有填入单价或价格的子目，其费用视为已分摊在工程量清单中其他子目的单价或价格之中。</w:t>
      </w:r>
    </w:p>
    <w:p w14:paraId="262A000A">
      <w:pPr>
        <w:tabs>
          <w:tab w:val="left" w:pos="595"/>
        </w:tabs>
        <w:autoSpaceDE w:val="0"/>
        <w:autoSpaceDN w:val="0"/>
        <w:adjustRightInd w:val="0"/>
        <w:spacing w:line="420" w:lineRule="exact"/>
        <w:ind w:firstLine="420" w:firstLineChars="200"/>
        <w:rPr>
          <w:szCs w:val="21"/>
          <w:u w:val="single"/>
        </w:rPr>
      </w:pPr>
      <w:r>
        <w:rPr>
          <w:szCs w:val="21"/>
          <w:u w:val="single"/>
        </w:rPr>
        <w:t>20.承包人应认真踏勘施工现场，考虑因各种困难因素所发生的一切费用由承包人自行考虑，并在投标报价中予以体现，以后不得以此为由提出额外增加费用的要求。水、电接驳，按发包人指定地点，定量表记、接至施工现场管线（电缆）由承包人自行考虑，费用包含在合同价中。现场自来水及电源接入点现场具体位置由承包人现场踏勘。</w:t>
      </w:r>
    </w:p>
    <w:p w14:paraId="1976A6D2">
      <w:pPr>
        <w:tabs>
          <w:tab w:val="left" w:pos="595"/>
        </w:tabs>
        <w:autoSpaceDE w:val="0"/>
        <w:autoSpaceDN w:val="0"/>
        <w:adjustRightInd w:val="0"/>
        <w:spacing w:line="420" w:lineRule="exact"/>
        <w:ind w:firstLine="420" w:firstLineChars="200"/>
        <w:rPr>
          <w:szCs w:val="21"/>
          <w:u w:val="single"/>
        </w:rPr>
      </w:pPr>
      <w:r>
        <w:rPr>
          <w:szCs w:val="21"/>
          <w:u w:val="single"/>
        </w:rPr>
        <w:t>21.施工单位工程竣工后清理现场，做到工完料清，否则发生相关费用则由发包人在工程结算价款中扣除。</w:t>
      </w:r>
    </w:p>
    <w:p w14:paraId="4FC64463">
      <w:pPr>
        <w:spacing w:line="440" w:lineRule="exact"/>
        <w:ind w:firstLine="420" w:firstLineChars="200"/>
        <w:jc w:val="left"/>
        <w:rPr>
          <w:color w:val="000000"/>
          <w:szCs w:val="21"/>
        </w:rPr>
      </w:pPr>
      <w:r>
        <w:rPr>
          <w:szCs w:val="21"/>
          <w:u w:val="single"/>
        </w:rPr>
        <w:t>22.因施工场地狭小、周边老旧建筑保护、地下及地上管线保护等发生的一切费用由承包人自行考虑，所有费用包含在合同价中，竣工结算时一律不作调整。</w:t>
      </w:r>
    </w:p>
    <w:p w14:paraId="79092D78">
      <w:pPr>
        <w:tabs>
          <w:tab w:val="left" w:pos="595"/>
        </w:tabs>
        <w:autoSpaceDE w:val="0"/>
        <w:autoSpaceDN w:val="0"/>
        <w:adjustRightInd w:val="0"/>
        <w:spacing w:line="420" w:lineRule="exact"/>
        <w:ind w:firstLine="420" w:firstLineChars="200"/>
        <w:rPr>
          <w:szCs w:val="21"/>
          <w:u w:val="single"/>
        </w:rPr>
      </w:pPr>
      <w:r>
        <w:rPr>
          <w:szCs w:val="21"/>
          <w:u w:val="single"/>
        </w:rPr>
        <w:t xml:space="preserve">23.承包人必须认真仔细踏勘施工现场，结合本工程实际情况，并在投标报价时综合考虑赶工费、按质论价费、二次搬运费、特殊条件下施工增加费、冬雨季施工增加费、夜间施工增加费、临时设施费、已完工程及设备保护费等该类措施项目费已包含在合同价中，一次性包定，结算时一律不作调整。如有已完工程及设备损坏，应按照不低于原设计标准恢复，费用包含在合同价中，结算时一律不作调整。 </w:t>
      </w:r>
    </w:p>
    <w:p w14:paraId="613D5902">
      <w:pPr>
        <w:tabs>
          <w:tab w:val="left" w:pos="595"/>
        </w:tabs>
        <w:autoSpaceDE w:val="0"/>
        <w:autoSpaceDN w:val="0"/>
        <w:adjustRightInd w:val="0"/>
        <w:spacing w:line="420" w:lineRule="exact"/>
        <w:ind w:firstLine="420" w:firstLineChars="200"/>
        <w:rPr>
          <w:szCs w:val="21"/>
          <w:u w:val="single"/>
        </w:rPr>
      </w:pPr>
      <w:r>
        <w:rPr>
          <w:szCs w:val="21"/>
          <w:u w:val="single"/>
        </w:rPr>
        <w:t>24.如果工程中标后，因自身的原因，未能兑现其投标时承诺条件或工程质量较差，或其工期进度严重脱节</w:t>
      </w:r>
      <w:r>
        <w:rPr>
          <w:rFonts w:hint="eastAsia"/>
          <w:szCs w:val="21"/>
          <w:u w:val="single"/>
          <w:lang w:eastAsia="zh-CN"/>
        </w:rPr>
        <w:t>，经</w:t>
      </w:r>
      <w:r>
        <w:rPr>
          <w:szCs w:val="21"/>
          <w:u w:val="single"/>
        </w:rPr>
        <w:t>发包人同意后有权终止合同，并且已完成的有效工程量只按60%计算并结算或者由发包人安排其他施工单位进行施工，所发生费用直接按实际费用的2倍或以上金额从承包人合同价款中扣除，同时发包人视情节有权扣除部分或全部履约保证金。</w:t>
      </w:r>
    </w:p>
    <w:p w14:paraId="6E56CA51">
      <w:pPr>
        <w:tabs>
          <w:tab w:val="left" w:pos="595"/>
        </w:tabs>
        <w:autoSpaceDE w:val="0"/>
        <w:autoSpaceDN w:val="0"/>
        <w:adjustRightInd w:val="0"/>
        <w:spacing w:line="420" w:lineRule="exact"/>
        <w:ind w:firstLine="420" w:firstLineChars="200"/>
        <w:rPr>
          <w:szCs w:val="21"/>
          <w:u w:val="single"/>
        </w:rPr>
      </w:pPr>
      <w:r>
        <w:rPr>
          <w:szCs w:val="21"/>
          <w:u w:val="single"/>
        </w:rPr>
        <w:t>25.承包人应独立、有效地做好该工程周边的有关群众工作，并充分考虑工程实施范围内外的单位、个人和其他可能出现阻挠施工的情况，若发生的机械台班停置费、二次机械进退场费、人员窝工、处理周边群众纠纷等费用和损失，由承包人自行考虑，并列入投标报价，工程竣工结算时不作调整。</w:t>
      </w:r>
    </w:p>
    <w:p w14:paraId="5BD569F0">
      <w:pPr>
        <w:tabs>
          <w:tab w:val="left" w:pos="595"/>
        </w:tabs>
        <w:autoSpaceDE w:val="0"/>
        <w:autoSpaceDN w:val="0"/>
        <w:adjustRightInd w:val="0"/>
        <w:spacing w:line="420" w:lineRule="exact"/>
        <w:ind w:firstLine="420" w:firstLineChars="200"/>
        <w:rPr>
          <w:szCs w:val="21"/>
          <w:u w:val="single"/>
        </w:rPr>
      </w:pPr>
      <w:r>
        <w:rPr>
          <w:szCs w:val="21"/>
          <w:u w:val="single"/>
        </w:rPr>
        <w:t>26.在实际施工中，发包人有权要求施工单位无条件更换不符合要求的产品，购进的材料设备与提供的样品不一致时，由承包人无条件退货，如因使用不符合国家标准及各项指标的材料，由此引起的相关费用由承包人承担，结算时一律不作调整。</w:t>
      </w:r>
    </w:p>
    <w:p w14:paraId="31344F65">
      <w:pPr>
        <w:tabs>
          <w:tab w:val="left" w:pos="595"/>
        </w:tabs>
        <w:autoSpaceDE w:val="0"/>
        <w:autoSpaceDN w:val="0"/>
        <w:adjustRightInd w:val="0"/>
        <w:spacing w:line="420" w:lineRule="exact"/>
        <w:ind w:firstLine="420" w:firstLineChars="200"/>
        <w:rPr>
          <w:szCs w:val="21"/>
          <w:u w:val="single"/>
        </w:rPr>
      </w:pPr>
      <w:r>
        <w:rPr>
          <w:szCs w:val="21"/>
          <w:u w:val="single"/>
        </w:rPr>
        <w:t>27.本工程量清单的特征应与施工图、招标文件、技术要求、技术规范等文件结合起来阅读，发包人在工程量清单中项目特征描述不全，但承包人为满足设计图纸中该清单项目的要求而必须完成的工作，承包人应计入工程量清单相应子目中，工程结算时发包人不为此类项目另外支付费用。</w:t>
      </w:r>
    </w:p>
    <w:p w14:paraId="705A63F5">
      <w:pPr>
        <w:tabs>
          <w:tab w:val="left" w:pos="595"/>
        </w:tabs>
        <w:autoSpaceDE w:val="0"/>
        <w:autoSpaceDN w:val="0"/>
        <w:adjustRightInd w:val="0"/>
        <w:spacing w:line="420" w:lineRule="exact"/>
        <w:ind w:firstLine="420" w:firstLineChars="200"/>
        <w:rPr>
          <w:szCs w:val="21"/>
          <w:u w:val="single"/>
        </w:rPr>
      </w:pPr>
      <w:r>
        <w:rPr>
          <w:szCs w:val="21"/>
          <w:u w:val="single"/>
        </w:rPr>
        <w:t>28.承包人在施工中发现工程量清单特征描述与设计施工图纸不符时</w:t>
      </w:r>
      <w:r>
        <w:rPr>
          <w:rFonts w:hint="eastAsia"/>
          <w:szCs w:val="21"/>
          <w:u w:val="single"/>
          <w:lang w:eastAsia="zh-CN"/>
        </w:rPr>
        <w:t>须报</w:t>
      </w:r>
      <w:r>
        <w:rPr>
          <w:szCs w:val="21"/>
          <w:u w:val="single"/>
        </w:rPr>
        <w:t>发包人确认。工程量清单描述不全面的，以全面描述的为准，结算时将不予调整。</w:t>
      </w:r>
    </w:p>
    <w:p w14:paraId="7113CC7C">
      <w:pPr>
        <w:tabs>
          <w:tab w:val="left" w:pos="595"/>
        </w:tabs>
        <w:autoSpaceDE w:val="0"/>
        <w:autoSpaceDN w:val="0"/>
        <w:adjustRightInd w:val="0"/>
        <w:spacing w:line="420" w:lineRule="exact"/>
        <w:ind w:firstLine="420" w:firstLineChars="200"/>
        <w:rPr>
          <w:szCs w:val="21"/>
          <w:u w:val="single"/>
        </w:rPr>
      </w:pPr>
      <w:r>
        <w:rPr>
          <w:szCs w:val="21"/>
          <w:u w:val="single"/>
        </w:rPr>
        <w:t>29.作为一个有经验的承包商，投标报价时应考虑施工过程中可能发生的各种风险因素，在整个工程施工过程中，若发生对周边相关构筑物、设施损坏的，承包人必须负责更换或修复，直至得到发包人的认可，期间涉及的所有费用由承包人承担，发包人不再另行支付该项费用，结算时一律不作调整。</w:t>
      </w:r>
    </w:p>
    <w:p w14:paraId="38E8E612">
      <w:pPr>
        <w:tabs>
          <w:tab w:val="left" w:pos="595"/>
        </w:tabs>
        <w:autoSpaceDE w:val="0"/>
        <w:autoSpaceDN w:val="0"/>
        <w:adjustRightInd w:val="0"/>
        <w:spacing w:line="420" w:lineRule="exact"/>
        <w:ind w:firstLine="420" w:firstLineChars="200"/>
        <w:rPr>
          <w:szCs w:val="21"/>
          <w:u w:val="single"/>
        </w:rPr>
      </w:pPr>
      <w:r>
        <w:rPr>
          <w:szCs w:val="21"/>
          <w:u w:val="single"/>
        </w:rPr>
        <w:t>30.承包人确定投标报价，同时应考虑合同中包含的风险、责任等各项费用。</w:t>
      </w:r>
    </w:p>
    <w:p w14:paraId="1F4F7725">
      <w:pPr>
        <w:spacing w:line="440" w:lineRule="exact"/>
        <w:ind w:firstLine="420" w:firstLineChars="200"/>
        <w:rPr>
          <w:szCs w:val="21"/>
          <w:u w:val="single"/>
        </w:rPr>
      </w:pPr>
      <w:r>
        <w:rPr>
          <w:szCs w:val="21"/>
          <w:u w:val="single"/>
        </w:rPr>
        <w:t>31.承包人工程实施过程中，必须收集齐全变更、签证及所有隐蔽项目（包含但不限于土方开挖回填、管道开挖回填各工序、各种面层基层铺设及厚度测量、各种井基础开挖砌筑抹灰等）的影像视频资料并进行保存以供后期审计使用，在送审结算资料时光盘或u盘必须一并提交。所有签证资料必须附有详细影像彩色照片，所摄照片必须有可参照性。如影像资料未能反映签证、隐蔽项目、清单或招标文件列明的工作内容，则结算时该项内容不予认可。</w:t>
      </w:r>
    </w:p>
    <w:p w14:paraId="338F2F6D">
      <w:pPr>
        <w:autoSpaceDE w:val="0"/>
        <w:autoSpaceDN w:val="0"/>
        <w:adjustRightInd w:val="0"/>
        <w:spacing w:line="440" w:lineRule="exact"/>
        <w:ind w:firstLine="420" w:firstLineChars="200"/>
        <w:jc w:val="left"/>
        <w:rPr>
          <w:szCs w:val="21"/>
          <w:u w:val="single"/>
        </w:rPr>
      </w:pPr>
      <w:r>
        <w:rPr>
          <w:szCs w:val="21"/>
          <w:u w:val="single"/>
        </w:rPr>
        <w:t>32.承包人已在投标报价中根据自身管理水平，材料采购及机械配备等因素，考虑实际可抵扣进项税，合理确定增值税应纳税额进行自主报价。</w:t>
      </w:r>
    </w:p>
    <w:p w14:paraId="4F2500C7">
      <w:pPr>
        <w:spacing w:line="440" w:lineRule="exact"/>
        <w:ind w:firstLine="420" w:firstLineChars="200"/>
        <w:jc w:val="left"/>
        <w:rPr>
          <w:szCs w:val="21"/>
          <w:u w:val="single"/>
        </w:rPr>
      </w:pPr>
      <w:r>
        <w:rPr>
          <w:szCs w:val="21"/>
          <w:u w:val="single"/>
        </w:rPr>
        <w:t>33. 报价书中的工程数量乘以综合单价必须等于合价。如有误差，在结算时以综合单价金额小的为计算依据。</w:t>
      </w:r>
    </w:p>
    <w:p w14:paraId="1C42508D">
      <w:pPr>
        <w:spacing w:line="440" w:lineRule="exact"/>
        <w:ind w:firstLine="420" w:firstLineChars="200"/>
        <w:jc w:val="left"/>
        <w:rPr>
          <w:szCs w:val="21"/>
          <w:u w:val="single"/>
        </w:rPr>
      </w:pPr>
      <w:r>
        <w:rPr>
          <w:rFonts w:hint="eastAsia"/>
          <w:szCs w:val="21"/>
          <w:u w:val="single"/>
          <w:lang w:eastAsia="zh-CN"/>
        </w:rPr>
        <w:t>34.</w:t>
      </w:r>
      <w:r>
        <w:rPr>
          <w:szCs w:val="21"/>
          <w:u w:val="single"/>
        </w:rPr>
        <w:t>施工过程中的建筑垃圾、渣土、拆除报废的材料设备等须及时清运出</w:t>
      </w:r>
      <w:r>
        <w:rPr>
          <w:rFonts w:hint="eastAsia"/>
          <w:szCs w:val="21"/>
          <w:u w:val="single"/>
          <w:lang w:eastAsia="zh-CN"/>
        </w:rPr>
        <w:t>施工现场</w:t>
      </w:r>
      <w:r>
        <w:rPr>
          <w:szCs w:val="21"/>
          <w:u w:val="single"/>
        </w:rPr>
        <w:t>外，所涉及的相关费用已列入本合同价中，实际施工中不再签证，结算时不予调整。</w:t>
      </w:r>
    </w:p>
    <w:p w14:paraId="4AC6BB06">
      <w:pPr>
        <w:autoSpaceDE w:val="0"/>
        <w:autoSpaceDN w:val="0"/>
        <w:adjustRightInd w:val="0"/>
        <w:spacing w:line="440" w:lineRule="exact"/>
        <w:ind w:firstLine="420" w:firstLineChars="200"/>
        <w:jc w:val="left"/>
        <w:rPr>
          <w:szCs w:val="21"/>
          <w:u w:val="single"/>
        </w:rPr>
      </w:pPr>
      <w:r>
        <w:rPr>
          <w:szCs w:val="21"/>
          <w:u w:val="single"/>
        </w:rPr>
        <w:t>35. 承包人应当及时收集完整、准确的变更及签证资料，并对资料的全面性、完整性负责任，同时认真编制工程竣工结算，并将结算资料整理装订成册，在后期送审核对过程中，如发生已装订送审资料结算漏项，则视为对发包人的优惠，不予增补调整。如因工程量计算或汇总错误造成的增补，此部分审计费用由承包人承担。</w:t>
      </w:r>
    </w:p>
    <w:p w14:paraId="37276997">
      <w:pPr>
        <w:autoSpaceDE w:val="0"/>
        <w:autoSpaceDN w:val="0"/>
        <w:adjustRightInd w:val="0"/>
        <w:spacing w:line="440" w:lineRule="exact"/>
        <w:ind w:firstLine="420" w:firstLineChars="200"/>
        <w:jc w:val="left"/>
        <w:rPr>
          <w:szCs w:val="21"/>
          <w:u w:val="single"/>
        </w:rPr>
      </w:pPr>
      <w:r>
        <w:rPr>
          <w:szCs w:val="21"/>
          <w:u w:val="single"/>
        </w:rPr>
        <w:t>36. 承包人不得拒绝完成发包人在施工地点范围内变更或要求增加和减少的工程内容。</w:t>
      </w:r>
    </w:p>
    <w:p w14:paraId="3C559586">
      <w:pPr>
        <w:pStyle w:val="424"/>
        <w:spacing w:line="420" w:lineRule="exact"/>
        <w:ind w:firstLine="482"/>
        <w:jc w:val="left"/>
        <w:rPr>
          <w:rFonts w:ascii="Times New Roman" w:hAnsi="Times New Roman" w:cs="Times New Roman"/>
          <w:kern w:val="2"/>
          <w:u w:val="single"/>
        </w:rPr>
      </w:pPr>
      <w:r>
        <w:rPr>
          <w:rFonts w:ascii="Times New Roman" w:hAnsi="Times New Roman" w:cs="Times New Roman"/>
          <w:kern w:val="2"/>
          <w:u w:val="single"/>
        </w:rPr>
        <w:t>37.</w:t>
      </w:r>
      <w:r>
        <w:rPr>
          <w:rFonts w:ascii="Times New Roman" w:hAnsi="Times New Roman" w:cs="Times New Roman"/>
          <w:u w:val="single"/>
        </w:rPr>
        <w:t xml:space="preserve"> 承包人对需要进行认质认价的材料，应提前10天向发包人递交认质认价材料计划表，计划表中应明确材料设备档次、参数、规格等详细要求，同时计划表中应提供不少于3个品牌的询价报价，同时承包人对于发包人的材料认价价格须无条件接受。</w:t>
      </w:r>
    </w:p>
    <w:p w14:paraId="5CA4DD68">
      <w:pPr>
        <w:spacing w:line="440" w:lineRule="exact"/>
        <w:ind w:firstLine="420" w:firstLineChars="200"/>
        <w:jc w:val="left"/>
        <w:rPr>
          <w:szCs w:val="21"/>
          <w:u w:val="single"/>
        </w:rPr>
      </w:pPr>
      <w:r>
        <w:rPr>
          <w:szCs w:val="21"/>
          <w:u w:val="single"/>
        </w:rPr>
        <w:t>38. 承包人应按规定执行《南通市建筑工程管理处文件》通建管</w:t>
      </w:r>
      <w:r>
        <w:rPr>
          <w:rFonts w:hint="eastAsia"/>
          <w:szCs w:val="21"/>
          <w:u w:val="single"/>
          <w:lang w:eastAsia="zh-CN"/>
        </w:rPr>
        <w:t>〔2018〕</w:t>
      </w:r>
      <w:r>
        <w:rPr>
          <w:szCs w:val="21"/>
          <w:u w:val="single"/>
        </w:rPr>
        <w:t>3号文、《南通市区工程建设领域农民工实名制管理实施细则》，由此产生的费用包含在合同价中。</w:t>
      </w:r>
    </w:p>
    <w:p w14:paraId="70D7DD6E">
      <w:pPr>
        <w:spacing w:line="440" w:lineRule="exact"/>
        <w:ind w:firstLine="420" w:firstLineChars="200"/>
        <w:jc w:val="left"/>
        <w:rPr>
          <w:szCs w:val="21"/>
          <w:u w:val="single"/>
        </w:rPr>
      </w:pPr>
      <w:r>
        <w:rPr>
          <w:szCs w:val="21"/>
          <w:u w:val="single"/>
        </w:rPr>
        <w:t>39. 承包人中标后应根据国家、省、市、工程所在地政府及相关部门的规定缴纳有关费用，该费用已包含在合同中，发包人不另行给付，费用缴纳的标准投标人可向有关部门查询。</w:t>
      </w:r>
    </w:p>
    <w:p w14:paraId="55F14DDC">
      <w:pPr>
        <w:spacing w:line="440" w:lineRule="exact"/>
        <w:ind w:firstLine="420" w:firstLineChars="200"/>
        <w:jc w:val="left"/>
        <w:rPr>
          <w:szCs w:val="21"/>
          <w:u w:val="single"/>
        </w:rPr>
      </w:pPr>
      <w:r>
        <w:rPr>
          <w:szCs w:val="21"/>
          <w:u w:val="single"/>
        </w:rPr>
        <w:t>40.与其他承包商间的协调、配合、通信关系，由承包人自行解决，确保各分项工程满足设计图纸、验收规范等要求，发生的费用由承包人自行承担，并相互做好成品保护工作，并无条件接受发包人管理，发包人不再另行支付任何涉及工序交叉影响的费用。</w:t>
      </w:r>
    </w:p>
    <w:p w14:paraId="146586E8">
      <w:pPr>
        <w:spacing w:line="440" w:lineRule="exact"/>
        <w:ind w:firstLine="420" w:firstLineChars="200"/>
        <w:jc w:val="left"/>
        <w:rPr>
          <w:szCs w:val="21"/>
          <w:u w:val="single"/>
        </w:rPr>
      </w:pPr>
      <w:r>
        <w:rPr>
          <w:szCs w:val="21"/>
          <w:u w:val="single"/>
        </w:rPr>
        <w:t>41.若承包人在投标报价时擅自改变暂估价或暂列金额且评审时未被发现，报价低于暂估价或暂列金额，结算时统一按招标文件明确暂估价或暂列金额扣除；报价高于暂估价或暂列金额，结算时统一按报价扣除；若擅自改变招标文件及清单内容，且评标时未被发现的，实际施工时一律以招标文件及清单内容执行，结算价格不予调整。</w:t>
      </w:r>
    </w:p>
    <w:p w14:paraId="1930D7CD">
      <w:pPr>
        <w:spacing w:line="440" w:lineRule="exact"/>
        <w:ind w:firstLine="420" w:firstLineChars="200"/>
        <w:jc w:val="left"/>
        <w:rPr>
          <w:szCs w:val="21"/>
          <w:u w:val="single"/>
        </w:rPr>
      </w:pPr>
      <w:r>
        <w:rPr>
          <w:szCs w:val="21"/>
          <w:u w:val="single"/>
        </w:rPr>
        <w:t>42.参考标底及招标控制价编制依据（人工费由承包人结合实际情况自行考虑，结算不予调整）中标后承包人不得以标底或招标控制价中可能存在的不合理或错误作为借口而要求签证或索赔。若结算时发现承包人有明显的不平衡报价（如：子目中个别材料、人工、机械费低于市场询价的80%），发包人可自行按有利发包人利益的调整，无须承包人确认。</w:t>
      </w:r>
    </w:p>
    <w:p w14:paraId="155CF77C">
      <w:pPr>
        <w:autoSpaceDE w:val="0"/>
        <w:autoSpaceDN w:val="0"/>
        <w:adjustRightInd w:val="0"/>
        <w:spacing w:line="440" w:lineRule="exact"/>
        <w:ind w:firstLine="420" w:firstLineChars="200"/>
        <w:jc w:val="left"/>
        <w:rPr>
          <w:szCs w:val="21"/>
          <w:u w:val="single"/>
        </w:rPr>
      </w:pPr>
      <w:r>
        <w:rPr>
          <w:szCs w:val="21"/>
          <w:u w:val="single"/>
        </w:rPr>
        <w:t>43.临时设施费、检验试验费承包人已在报价时充分考虑，结算时不再调整。</w:t>
      </w:r>
    </w:p>
    <w:p w14:paraId="7AF8DA7B">
      <w:pPr>
        <w:autoSpaceDE w:val="0"/>
        <w:autoSpaceDN w:val="0"/>
        <w:adjustRightInd w:val="0"/>
        <w:spacing w:line="420" w:lineRule="exact"/>
        <w:ind w:firstLine="420" w:firstLineChars="200"/>
        <w:jc w:val="left"/>
        <w:rPr>
          <w:szCs w:val="21"/>
          <w:u w:val="single"/>
        </w:rPr>
      </w:pPr>
      <w:r>
        <w:rPr>
          <w:szCs w:val="21"/>
          <w:u w:val="single"/>
        </w:rPr>
        <w:t>44.承包人已充分考虑开工时间、季节、气候问题对投标报价时的影响，中标后，不得提出额外增加费用的要求。</w:t>
      </w:r>
    </w:p>
    <w:p w14:paraId="287D38CC">
      <w:pPr>
        <w:autoSpaceDE w:val="0"/>
        <w:autoSpaceDN w:val="0"/>
        <w:adjustRightInd w:val="0"/>
        <w:spacing w:line="420" w:lineRule="exact"/>
        <w:ind w:firstLine="420" w:firstLineChars="200"/>
        <w:jc w:val="left"/>
        <w:rPr>
          <w:color w:val="auto"/>
          <w:szCs w:val="21"/>
          <w:u w:val="single"/>
        </w:rPr>
      </w:pPr>
      <w:r>
        <w:rPr>
          <w:szCs w:val="21"/>
          <w:u w:val="single"/>
        </w:rPr>
        <w:t>45.本工程运出的建筑垃圾等必须运出崇川区范围</w:t>
      </w:r>
      <w:r>
        <w:rPr>
          <w:color w:val="auto"/>
          <w:szCs w:val="21"/>
          <w:u w:val="single"/>
        </w:rPr>
        <w:t>之外，否则发现一车，发包人将向承包人收取</w:t>
      </w:r>
      <w:r>
        <w:rPr>
          <w:b w:val="0"/>
          <w:bCs w:val="0"/>
          <w:color w:val="auto"/>
          <w:szCs w:val="21"/>
          <w:u w:val="single"/>
        </w:rPr>
        <w:t>1-10万/车</w:t>
      </w:r>
      <w:r>
        <w:rPr>
          <w:color w:val="auto"/>
          <w:szCs w:val="21"/>
          <w:u w:val="single"/>
        </w:rPr>
        <w:t>的违约金，并有权要求其重新清运出崇川区。清运地点必须符合南通市崇川区建筑垃圾</w:t>
      </w:r>
      <w:r>
        <w:rPr>
          <w:rFonts w:hint="eastAsia"/>
          <w:color w:val="auto"/>
          <w:szCs w:val="21"/>
          <w:u w:val="single"/>
          <w:lang w:eastAsia="zh-CN"/>
        </w:rPr>
        <w:t>（</w:t>
      </w:r>
      <w:r>
        <w:rPr>
          <w:color w:val="auto"/>
          <w:szCs w:val="21"/>
          <w:u w:val="single"/>
        </w:rPr>
        <w:t>渣土</w:t>
      </w:r>
      <w:r>
        <w:rPr>
          <w:rFonts w:hint="eastAsia"/>
          <w:color w:val="auto"/>
          <w:szCs w:val="21"/>
          <w:u w:val="single"/>
          <w:lang w:eastAsia="zh-CN"/>
        </w:rPr>
        <w:t>）</w:t>
      </w:r>
      <w:r>
        <w:rPr>
          <w:color w:val="auto"/>
          <w:szCs w:val="21"/>
          <w:u w:val="single"/>
        </w:rPr>
        <w:t>管理中心要求，南通市崇川区建筑垃圾</w:t>
      </w:r>
      <w:r>
        <w:rPr>
          <w:rFonts w:hint="eastAsia"/>
          <w:color w:val="auto"/>
          <w:szCs w:val="21"/>
          <w:u w:val="single"/>
          <w:lang w:eastAsia="zh-CN"/>
        </w:rPr>
        <w:t>（</w:t>
      </w:r>
      <w:r>
        <w:rPr>
          <w:color w:val="auto"/>
          <w:szCs w:val="21"/>
          <w:u w:val="single"/>
        </w:rPr>
        <w:t>渣土</w:t>
      </w:r>
      <w:r>
        <w:rPr>
          <w:rFonts w:hint="eastAsia"/>
          <w:color w:val="auto"/>
          <w:szCs w:val="21"/>
          <w:u w:val="single"/>
          <w:lang w:eastAsia="zh-CN"/>
        </w:rPr>
        <w:t>）</w:t>
      </w:r>
      <w:r>
        <w:rPr>
          <w:color w:val="auto"/>
          <w:szCs w:val="21"/>
          <w:u w:val="single"/>
        </w:rPr>
        <w:t>管理中心收取的建筑垃圾处置费由承包人考虑在报价中。</w:t>
      </w:r>
    </w:p>
    <w:p w14:paraId="28DC4E9D">
      <w:pPr>
        <w:autoSpaceDE w:val="0"/>
        <w:autoSpaceDN w:val="0"/>
        <w:adjustRightInd w:val="0"/>
        <w:spacing w:line="420" w:lineRule="exact"/>
        <w:ind w:firstLine="420" w:firstLineChars="200"/>
        <w:jc w:val="left"/>
      </w:pPr>
      <w:r>
        <w:rPr>
          <w:szCs w:val="21"/>
          <w:u w:val="single"/>
        </w:rPr>
        <w:t>46.承包人已充分了解工地位置、环境、道路、储存空间、装卸条件及任何其他足以影响承包价的情况。任何忽视、猜测或误解工地情况而导致的成本增加或工期延长等申请一律不予认可。</w:t>
      </w:r>
    </w:p>
    <w:p w14:paraId="626691EC">
      <w:pPr>
        <w:tabs>
          <w:tab w:val="left" w:pos="595"/>
        </w:tabs>
        <w:autoSpaceDE w:val="0"/>
        <w:autoSpaceDN w:val="0"/>
        <w:adjustRightInd w:val="0"/>
        <w:spacing w:line="420" w:lineRule="exact"/>
        <w:ind w:firstLine="420" w:firstLineChars="200"/>
        <w:rPr>
          <w:szCs w:val="21"/>
          <w:u w:val="single"/>
        </w:rPr>
      </w:pPr>
      <w:r>
        <w:rPr>
          <w:szCs w:val="21"/>
          <w:u w:val="single"/>
        </w:rPr>
        <w:t>47.本工程未提供推荐品牌的材料，中标人须使用国产中档以上且符合国家标准的合格产品，其规格、技术指标、质量等级必须满足相应技术规范或技术标准的要求。</w:t>
      </w:r>
    </w:p>
    <w:p w14:paraId="235311C3">
      <w:pPr>
        <w:tabs>
          <w:tab w:val="left" w:pos="595"/>
        </w:tabs>
        <w:autoSpaceDE w:val="0"/>
        <w:autoSpaceDN w:val="0"/>
        <w:adjustRightInd w:val="0"/>
        <w:spacing w:line="420" w:lineRule="exact"/>
        <w:ind w:firstLine="420" w:firstLineChars="200"/>
        <w:rPr>
          <w:szCs w:val="21"/>
          <w:u w:val="single"/>
        </w:rPr>
      </w:pPr>
      <w:r>
        <w:rPr>
          <w:szCs w:val="21"/>
          <w:u w:val="single"/>
        </w:rPr>
        <w:t>48. 本工程承包人对施工过程中的建筑垃圾、渣土、拆除报废的材料设备等须及时清运出</w:t>
      </w:r>
      <w:r>
        <w:rPr>
          <w:rFonts w:hint="eastAsia"/>
          <w:szCs w:val="21"/>
          <w:u w:val="single"/>
          <w:lang w:eastAsia="zh-CN"/>
        </w:rPr>
        <w:t>施工现场</w:t>
      </w:r>
      <w:r>
        <w:rPr>
          <w:szCs w:val="21"/>
          <w:u w:val="single"/>
        </w:rPr>
        <w:t>外，所涉及的相关费用已包含在投标总价中，结算时不再调整。</w:t>
      </w:r>
    </w:p>
    <w:p w14:paraId="7087D15E">
      <w:pPr>
        <w:autoSpaceDE w:val="0"/>
        <w:autoSpaceDN w:val="0"/>
        <w:adjustRightInd w:val="0"/>
        <w:spacing w:line="440" w:lineRule="exact"/>
        <w:ind w:firstLine="420" w:firstLineChars="200"/>
        <w:jc w:val="left"/>
        <w:rPr>
          <w:szCs w:val="21"/>
          <w:u w:val="single"/>
        </w:rPr>
      </w:pPr>
      <w:r>
        <w:rPr>
          <w:szCs w:val="21"/>
          <w:u w:val="single"/>
        </w:rPr>
        <w:t>49. 如因承包人未能及时支付供应商货款、分包商、实际施工人工程（劳务）款，导致发包人被起诉（或仲裁）的，无论发包人是单独被告还是共同被告，发包人委托律师所发生的代理费、诉讼费等作为发包人的损失，由承包人承担，发包人应付承包人的工程价款（或应退工程质保金）相应减少。律师费用标准按照苏价费</w:t>
      </w:r>
      <w:r>
        <w:rPr>
          <w:rFonts w:hint="eastAsia"/>
          <w:szCs w:val="21"/>
          <w:u w:val="single"/>
          <w:lang w:eastAsia="zh-CN"/>
        </w:rPr>
        <w:t>〔2017〕113号</w:t>
      </w:r>
      <w:r>
        <w:rPr>
          <w:szCs w:val="21"/>
          <w:u w:val="single"/>
        </w:rPr>
        <w:t>文确定，今后如有新的指导文件，按照新的文件执行。</w:t>
      </w:r>
    </w:p>
    <w:p w14:paraId="0C376C4D">
      <w:pPr>
        <w:autoSpaceDE w:val="0"/>
        <w:autoSpaceDN w:val="0"/>
        <w:adjustRightInd w:val="0"/>
        <w:spacing w:line="440" w:lineRule="exact"/>
        <w:ind w:firstLine="420" w:firstLineChars="200"/>
        <w:jc w:val="left"/>
        <w:rPr>
          <w:szCs w:val="21"/>
          <w:u w:val="single"/>
        </w:rPr>
      </w:pPr>
      <w:r>
        <w:rPr>
          <w:szCs w:val="21"/>
          <w:u w:val="single"/>
        </w:rPr>
        <w:t>50.承包人在施工期间应根据南通市人民政府办公室文件通</w:t>
      </w:r>
      <w:r>
        <w:rPr>
          <w:rFonts w:hint="eastAsia"/>
          <w:szCs w:val="21"/>
          <w:u w:val="single"/>
          <w:lang w:eastAsia="zh-CN"/>
        </w:rPr>
        <w:t>政办发〔2019〕</w:t>
      </w:r>
      <w:r>
        <w:rPr>
          <w:szCs w:val="21"/>
          <w:u w:val="single"/>
        </w:rPr>
        <w:t>58号文《关于开展南通市区施工扬尘专治整理的实施意见》中的相关要求，强化施工扬尘治理责任，严格根据工地扬尘防治标准执行。在工程施工过程中，如因承包人的原因受到报纸、电视等媒体的曝光或被政府有关主管部门通报批评，给本工程的社会形象带来负面影响，视情节严重每次由承包人向发包人支付1万元的违约金，从承包人工程进度款中扣除。</w:t>
      </w:r>
    </w:p>
    <w:p w14:paraId="1F9E57E0">
      <w:pPr>
        <w:autoSpaceDE w:val="0"/>
        <w:autoSpaceDN w:val="0"/>
        <w:adjustRightInd w:val="0"/>
        <w:spacing w:line="440" w:lineRule="exact"/>
        <w:ind w:firstLine="420" w:firstLineChars="200"/>
        <w:jc w:val="left"/>
        <w:rPr>
          <w:szCs w:val="21"/>
          <w:u w:val="single"/>
        </w:rPr>
      </w:pPr>
      <w:r>
        <w:rPr>
          <w:szCs w:val="21"/>
          <w:u w:val="single"/>
        </w:rPr>
        <w:t>51.</w:t>
      </w:r>
      <w:r>
        <w:rPr>
          <w:rFonts w:hint="eastAsia" w:ascii="宋体" w:hAnsi="宋体" w:cs="宋体"/>
          <w:szCs w:val="21"/>
          <w:u w:val="single"/>
        </w:rPr>
        <w:t>①</w:t>
      </w:r>
      <w:r>
        <w:rPr>
          <w:szCs w:val="21"/>
          <w:u w:val="single"/>
        </w:rPr>
        <w:t>施工单位竣工及结算时，需按招标人要求提供竣工图及送审图（纸质和电子两种版本）；</w:t>
      </w:r>
      <w:r>
        <w:rPr>
          <w:rFonts w:hint="eastAsia" w:ascii="宋体" w:hAnsi="宋体" w:cs="宋体"/>
          <w:szCs w:val="21"/>
          <w:u w:val="single"/>
        </w:rPr>
        <w:t>②</w:t>
      </w:r>
      <w:r>
        <w:rPr>
          <w:szCs w:val="21"/>
          <w:u w:val="single"/>
        </w:rPr>
        <w:t>所有设备及管道更换需进出墙体，需自行恢复原状；</w:t>
      </w:r>
      <w:r>
        <w:rPr>
          <w:rFonts w:hint="eastAsia" w:ascii="宋体" w:hAnsi="宋体" w:cs="宋体"/>
          <w:szCs w:val="21"/>
          <w:u w:val="single"/>
        </w:rPr>
        <w:t>③</w:t>
      </w:r>
      <w:r>
        <w:rPr>
          <w:szCs w:val="21"/>
          <w:u w:val="single"/>
        </w:rPr>
        <w:t>施工破坏的草皮等绿化及铺装需恢复原状；</w:t>
      </w:r>
      <w:r>
        <w:rPr>
          <w:rFonts w:hint="eastAsia" w:ascii="宋体" w:hAnsi="宋体" w:cs="宋体"/>
          <w:szCs w:val="21"/>
          <w:u w:val="single"/>
        </w:rPr>
        <w:t>④</w:t>
      </w:r>
      <w:r>
        <w:rPr>
          <w:szCs w:val="21"/>
          <w:u w:val="single"/>
        </w:rPr>
        <w:t>本工程所有建筑垃圾外运。“以上</w:t>
      </w:r>
      <w:r>
        <w:rPr>
          <w:rFonts w:hint="eastAsia" w:ascii="宋体" w:hAnsi="宋体" w:cs="宋体"/>
          <w:szCs w:val="21"/>
          <w:u w:val="single"/>
        </w:rPr>
        <w:t>①</w:t>
      </w:r>
      <w:r>
        <w:rPr>
          <w:szCs w:val="21"/>
          <w:u w:val="single"/>
        </w:rPr>
        <w:t>至</w:t>
      </w:r>
      <w:r>
        <w:rPr>
          <w:rFonts w:hint="eastAsia" w:ascii="宋体" w:hAnsi="宋体" w:cs="宋体"/>
          <w:szCs w:val="21"/>
          <w:u w:val="single"/>
        </w:rPr>
        <w:t>④</w:t>
      </w:r>
      <w:r>
        <w:rPr>
          <w:szCs w:val="21"/>
          <w:u w:val="single"/>
        </w:rPr>
        <w:t>点由投标人计入投标报价中，投标人自行踏勘现场，自行考虑以上费用，结算时一律不</w:t>
      </w:r>
      <w:r>
        <w:rPr>
          <w:rFonts w:hint="eastAsia"/>
          <w:szCs w:val="21"/>
          <w:u w:val="single"/>
          <w:lang w:eastAsia="zh-CN"/>
        </w:rPr>
        <w:t>作</w:t>
      </w:r>
      <w:r>
        <w:rPr>
          <w:szCs w:val="21"/>
          <w:u w:val="single"/>
        </w:rPr>
        <w:t>调整，不得由此为理由额外增加费用。</w:t>
      </w:r>
    </w:p>
    <w:p w14:paraId="0E1037AE">
      <w:pPr>
        <w:autoSpaceDE w:val="0"/>
        <w:autoSpaceDN w:val="0"/>
        <w:adjustRightInd w:val="0"/>
        <w:spacing w:line="440" w:lineRule="exact"/>
        <w:ind w:firstLine="420" w:firstLineChars="200"/>
        <w:jc w:val="left"/>
        <w:rPr>
          <w:szCs w:val="21"/>
          <w:u w:val="single"/>
        </w:rPr>
      </w:pPr>
      <w:r>
        <w:rPr>
          <w:szCs w:val="21"/>
          <w:u w:val="single"/>
        </w:rPr>
        <w:t xml:space="preserve">52.承包单位需保证通过具备相应资质的消防检测机构检测合格，出具检测报告。否则，发包人有权不支付工程费用，且要求承包人退还发包人已支付的工程费用。消防检测单位由发包人指定。 </w:t>
      </w:r>
    </w:p>
    <w:p w14:paraId="76A569BD">
      <w:pPr>
        <w:autoSpaceDE w:val="0"/>
        <w:autoSpaceDN w:val="0"/>
        <w:adjustRightInd w:val="0"/>
        <w:spacing w:line="440" w:lineRule="exact"/>
        <w:ind w:firstLine="420" w:firstLineChars="200"/>
        <w:jc w:val="left"/>
        <w:rPr>
          <w:szCs w:val="21"/>
          <w:u w:val="single"/>
        </w:rPr>
      </w:pPr>
      <w:r>
        <w:rPr>
          <w:szCs w:val="21"/>
          <w:u w:val="single"/>
        </w:rPr>
        <w:t xml:space="preserve">53.本项目原设备、管线的拆除由中标单位实施，费用包含在合同价中，承包单位在投标报价时综合考虑该部分费用，结算时不予调整。 </w:t>
      </w:r>
    </w:p>
    <w:p w14:paraId="6AD5D6BD">
      <w:pPr>
        <w:autoSpaceDE w:val="0"/>
        <w:autoSpaceDN w:val="0"/>
        <w:adjustRightInd w:val="0"/>
        <w:spacing w:line="440" w:lineRule="exact"/>
        <w:ind w:firstLine="420" w:firstLineChars="200"/>
        <w:jc w:val="left"/>
        <w:rPr>
          <w:szCs w:val="21"/>
          <w:u w:val="single"/>
        </w:rPr>
      </w:pPr>
      <w:r>
        <w:rPr>
          <w:szCs w:val="21"/>
          <w:u w:val="single"/>
        </w:rPr>
        <w:t>54.承包人在投标报价时应充分考虑施工过程中对原有建筑工程结构及饰面及绿化、铺装造成破损及损坏部分进行修复，使其恢复原样等所包含的各项费用，并综合考虑在投标报价中，结算时不再另行支付其费用。</w:t>
      </w:r>
    </w:p>
    <w:p w14:paraId="70C82CEC">
      <w:pPr>
        <w:autoSpaceDE w:val="0"/>
        <w:autoSpaceDN w:val="0"/>
        <w:adjustRightInd w:val="0"/>
        <w:spacing w:line="440" w:lineRule="exact"/>
        <w:ind w:firstLine="420" w:firstLineChars="200"/>
        <w:jc w:val="left"/>
        <w:rPr>
          <w:szCs w:val="21"/>
          <w:u w:val="single"/>
        </w:rPr>
      </w:pPr>
      <w:r>
        <w:rPr>
          <w:szCs w:val="21"/>
          <w:u w:val="single"/>
        </w:rPr>
        <w:t>55.承包人不得拒绝发包人提出的任何与本工程相关的工作内容的增加，否则视为承包人原因造成工期延误，处罚条款按照本合同7.5.2执行。</w:t>
      </w:r>
    </w:p>
    <w:p w14:paraId="554B4417">
      <w:pPr>
        <w:autoSpaceDE w:val="0"/>
        <w:autoSpaceDN w:val="0"/>
        <w:adjustRightInd w:val="0"/>
        <w:spacing w:line="440" w:lineRule="exact"/>
        <w:ind w:firstLine="420" w:firstLineChars="200"/>
        <w:jc w:val="left"/>
        <w:rPr>
          <w:szCs w:val="21"/>
          <w:u w:val="single"/>
        </w:rPr>
      </w:pPr>
      <w:r>
        <w:rPr>
          <w:szCs w:val="21"/>
          <w:u w:val="single"/>
        </w:rPr>
        <w:t>56.承包人在施工过程中，应将建筑垃圾清运至物业指定位置，同时接受物业公司的现场管理。</w:t>
      </w:r>
    </w:p>
    <w:p w14:paraId="041AFE35">
      <w:pPr>
        <w:autoSpaceDE w:val="0"/>
        <w:autoSpaceDN w:val="0"/>
        <w:adjustRightInd w:val="0"/>
        <w:spacing w:line="440" w:lineRule="exact"/>
        <w:ind w:firstLine="420" w:firstLineChars="200"/>
        <w:jc w:val="left"/>
        <w:rPr>
          <w:szCs w:val="21"/>
          <w:u w:val="single"/>
        </w:rPr>
      </w:pPr>
      <w:r>
        <w:rPr>
          <w:szCs w:val="21"/>
          <w:u w:val="single"/>
        </w:rPr>
        <w:t>57.承包人应充分考虑物业可能收取的包含垃圾清运费、电梯装修使用费等，此部分费用投标人自行考虑在报价当中，结算时不再调整。</w:t>
      </w:r>
    </w:p>
    <w:p w14:paraId="61F2CF73">
      <w:pPr>
        <w:autoSpaceDE w:val="0"/>
        <w:autoSpaceDN w:val="0"/>
        <w:adjustRightInd w:val="0"/>
        <w:spacing w:line="440" w:lineRule="exact"/>
        <w:ind w:firstLine="420" w:firstLineChars="200"/>
        <w:jc w:val="left"/>
        <w:rPr>
          <w:szCs w:val="21"/>
          <w:u w:val="single"/>
        </w:rPr>
      </w:pPr>
      <w:r>
        <w:rPr>
          <w:szCs w:val="21"/>
          <w:u w:val="single"/>
        </w:rPr>
        <w:t>58.施工期间，承包人应严格按照国家及相关部门规定的作业时间，同时需遵守</w:t>
      </w:r>
      <w:r>
        <w:rPr>
          <w:rFonts w:hint="eastAsia"/>
          <w:szCs w:val="21"/>
          <w:u w:val="single"/>
          <w:lang w:eastAsia="zh-CN"/>
        </w:rPr>
        <w:t>物业公司</w:t>
      </w:r>
      <w:r>
        <w:rPr>
          <w:szCs w:val="21"/>
          <w:u w:val="single"/>
        </w:rPr>
        <w:t>的相关规定。</w:t>
      </w:r>
    </w:p>
    <w:p w14:paraId="595EEB09">
      <w:pPr>
        <w:autoSpaceDE w:val="0"/>
        <w:autoSpaceDN w:val="0"/>
        <w:adjustRightInd w:val="0"/>
        <w:spacing w:line="440" w:lineRule="exact"/>
        <w:ind w:firstLine="420" w:firstLineChars="200"/>
        <w:jc w:val="left"/>
        <w:rPr>
          <w:rFonts w:hint="eastAsia"/>
          <w:szCs w:val="21"/>
          <w:u w:val="single"/>
          <w:lang w:val="en-US" w:eastAsia="zh-CN"/>
        </w:rPr>
      </w:pPr>
      <w:r>
        <w:rPr>
          <w:rFonts w:hint="eastAsia"/>
          <w:szCs w:val="21"/>
          <w:u w:val="single"/>
          <w:lang w:val="en-US" w:eastAsia="zh-CN"/>
        </w:rPr>
        <w:t>59.施工过程中需同步绘制维修部位的简易图纸（含点位、尺寸等），作为竣工资料的必备部分，未按要求提供的，视为竣工资料不全，后期影响验收及结算等问题由投标人自行承担。验收资料须明确包含“维修具体点位、维修内容、数量、规格及对应工程量”，仅提供总体量的验收单视为无效，招标人有权拒绝签署。承包人在验收时须主动提供维修部位的详细说明（如文字描述、现场标记、对应图纸等），并配合招标人对维修范围进行核实，不配合的视为验收不合格。维修具体点位包含但不限于报警器，防火门，消火栓等。</w:t>
      </w:r>
    </w:p>
    <w:p w14:paraId="3D3F7042">
      <w:pPr>
        <w:autoSpaceDE w:val="0"/>
        <w:autoSpaceDN w:val="0"/>
        <w:adjustRightInd w:val="0"/>
        <w:spacing w:line="440" w:lineRule="exact"/>
        <w:ind w:firstLine="420" w:firstLineChars="200"/>
        <w:jc w:val="left"/>
        <w:rPr>
          <w:rFonts w:hint="eastAsia"/>
          <w:szCs w:val="21"/>
          <w:u w:val="single"/>
          <w:lang w:val="en-US" w:eastAsia="zh-CN"/>
        </w:rPr>
      </w:pPr>
      <w:r>
        <w:rPr>
          <w:rFonts w:hint="eastAsia"/>
          <w:szCs w:val="21"/>
          <w:u w:val="single"/>
          <w:lang w:val="en-US" w:eastAsia="zh-CN"/>
        </w:rPr>
        <w:t>若因承包人未履行图纸绘制、资料提供或配合义务，导致项目无法正常验收或后续出现责任纠纷，由承包人承担全部责任，发包人有权扣除相应款项或要求返工，由此产生的费用由承包人承担。</w:t>
      </w:r>
    </w:p>
    <w:p w14:paraId="6E903C45">
      <w:pPr>
        <w:autoSpaceDE w:val="0"/>
        <w:autoSpaceDN w:val="0"/>
        <w:adjustRightInd w:val="0"/>
        <w:spacing w:line="440" w:lineRule="exact"/>
        <w:ind w:firstLine="420" w:firstLineChars="200"/>
        <w:jc w:val="left"/>
        <w:rPr>
          <w:rFonts w:hint="eastAsia"/>
          <w:szCs w:val="21"/>
          <w:u w:val="single"/>
        </w:rPr>
      </w:pPr>
      <w:r>
        <w:rPr>
          <w:rFonts w:hint="eastAsia"/>
          <w:szCs w:val="21"/>
          <w:u w:val="single"/>
          <w:lang w:val="en-US" w:eastAsia="zh-CN"/>
        </w:rPr>
        <w:t>60.</w:t>
      </w:r>
      <w:r>
        <w:rPr>
          <w:rFonts w:hint="eastAsia"/>
          <w:szCs w:val="21"/>
          <w:u w:val="single"/>
        </w:rPr>
        <w:t>承包人在施工前，需对发包人的发包方案合理性进行核查确认。若承包人明知发包人的施工方案存在不合理之处，仍按原方案施工，最终导致工程质量不达标，相关责任由承包人承担。</w:t>
      </w:r>
    </w:p>
    <w:p w14:paraId="747857D4">
      <w:pPr>
        <w:autoSpaceDE w:val="0"/>
        <w:autoSpaceDN w:val="0"/>
        <w:adjustRightInd w:val="0"/>
        <w:spacing w:line="440" w:lineRule="exact"/>
        <w:ind w:firstLine="420" w:firstLineChars="200"/>
        <w:jc w:val="left"/>
        <w:rPr>
          <w:rFonts w:hint="eastAsia"/>
          <w:szCs w:val="21"/>
          <w:u w:val="single"/>
        </w:rPr>
      </w:pPr>
      <w:r>
        <w:rPr>
          <w:rFonts w:hint="eastAsia"/>
          <w:szCs w:val="21"/>
          <w:u w:val="single"/>
        </w:rPr>
        <w:t>若发包人提出施工工艺变更，或承包人因客观原因需调整工艺，均需通过双方书面确认手续，禁止承包人擅自变更。</w:t>
      </w:r>
    </w:p>
    <w:p w14:paraId="5DE7FF62">
      <w:pPr>
        <w:autoSpaceDE w:val="0"/>
        <w:autoSpaceDN w:val="0"/>
        <w:adjustRightInd w:val="0"/>
        <w:spacing w:line="440" w:lineRule="exact"/>
        <w:ind w:firstLine="420" w:firstLineChars="200"/>
        <w:jc w:val="left"/>
        <w:rPr>
          <w:rFonts w:hint="eastAsia"/>
          <w:szCs w:val="21"/>
          <w:u w:val="single"/>
        </w:rPr>
      </w:pPr>
      <w:r>
        <w:rPr>
          <w:rFonts w:hint="eastAsia"/>
          <w:szCs w:val="21"/>
          <w:u w:val="single"/>
        </w:rPr>
        <w:t>若承包人未履行书面手续擅自改变施工工艺，导致后续维修质量不达标，责任由承包人承担。</w:t>
      </w:r>
    </w:p>
    <w:p w14:paraId="10850CF1">
      <w:pPr>
        <w:autoSpaceDE w:val="0"/>
        <w:autoSpaceDN w:val="0"/>
        <w:adjustRightInd w:val="0"/>
        <w:spacing w:line="440" w:lineRule="exact"/>
        <w:ind w:firstLine="420" w:firstLineChars="200"/>
        <w:jc w:val="left"/>
        <w:rPr>
          <w:rFonts w:hint="eastAsia"/>
          <w:szCs w:val="21"/>
          <w:u w:val="single"/>
        </w:rPr>
      </w:pPr>
      <w:r>
        <w:rPr>
          <w:rFonts w:hint="eastAsia"/>
          <w:szCs w:val="21"/>
          <w:u w:val="single"/>
        </w:rPr>
        <w:t>若承包人认为发包人的维修方案无法保证维修效果，需及时向发包人提出意见。任何基于意见的方案调整或重新施工，必须经发包人同意后方可实施。</w:t>
      </w:r>
    </w:p>
    <w:p w14:paraId="28EA3DFC">
      <w:pPr>
        <w:autoSpaceDE w:val="0"/>
        <w:autoSpaceDN w:val="0"/>
        <w:adjustRightInd w:val="0"/>
        <w:spacing w:line="440" w:lineRule="exact"/>
        <w:ind w:firstLine="420" w:firstLineChars="200"/>
        <w:jc w:val="left"/>
        <w:rPr>
          <w:szCs w:val="21"/>
          <w:u w:val="single"/>
        </w:rPr>
      </w:pPr>
      <w:r>
        <w:rPr>
          <w:rFonts w:hint="eastAsia"/>
          <w:szCs w:val="21"/>
          <w:u w:val="single"/>
        </w:rPr>
        <w:t>项目实施完成竣工验收后在付款前，</w:t>
      </w:r>
      <w:r>
        <w:rPr>
          <w:rFonts w:hint="eastAsia"/>
          <w:szCs w:val="21"/>
          <w:u w:val="single"/>
          <w:lang w:eastAsia="zh-CN"/>
        </w:rPr>
        <w:t>发包人</w:t>
      </w:r>
      <w:r>
        <w:rPr>
          <w:rFonts w:hint="eastAsia"/>
          <w:szCs w:val="21"/>
          <w:u w:val="single"/>
        </w:rPr>
        <w:t>有权组织相关人员进行项目抽查，确认无误项目能正常交付使用后将</w:t>
      </w:r>
      <w:r>
        <w:rPr>
          <w:rFonts w:hint="eastAsia"/>
          <w:szCs w:val="21"/>
          <w:u w:val="single"/>
          <w:lang w:eastAsia="zh-CN"/>
        </w:rPr>
        <w:t>给予</w:t>
      </w:r>
      <w:r>
        <w:rPr>
          <w:rFonts w:hint="eastAsia"/>
          <w:szCs w:val="21"/>
          <w:u w:val="single"/>
        </w:rPr>
        <w:t>申请付款流程，一旦发现如有任何质量问题，承包人将无条件返修，不得</w:t>
      </w:r>
      <w:r>
        <w:rPr>
          <w:rFonts w:hint="eastAsia"/>
          <w:szCs w:val="21"/>
          <w:u w:val="single"/>
          <w:lang w:eastAsia="zh-CN"/>
        </w:rPr>
        <w:t>以</w:t>
      </w:r>
      <w:r>
        <w:rPr>
          <w:rFonts w:hint="eastAsia"/>
          <w:szCs w:val="21"/>
          <w:u w:val="single"/>
        </w:rPr>
        <w:t>任何理由推搪。</w:t>
      </w:r>
    </w:p>
    <w:p w14:paraId="62480509">
      <w:pPr>
        <w:autoSpaceDE w:val="0"/>
        <w:autoSpaceDN w:val="0"/>
        <w:adjustRightInd w:val="0"/>
        <w:spacing w:line="440" w:lineRule="exact"/>
        <w:ind w:firstLine="420" w:firstLineChars="200"/>
        <w:jc w:val="left"/>
        <w:rPr>
          <w:szCs w:val="21"/>
          <w:u w:val="single"/>
        </w:rPr>
      </w:pPr>
      <w:r>
        <w:rPr>
          <w:rFonts w:hint="eastAsia"/>
          <w:szCs w:val="21"/>
          <w:u w:val="single"/>
          <w:lang w:val="en-US" w:eastAsia="zh-CN"/>
        </w:rPr>
        <w:t>61</w:t>
      </w:r>
      <w:r>
        <w:rPr>
          <w:szCs w:val="21"/>
          <w:u w:val="single"/>
        </w:rPr>
        <w:t>.招标文件约定的内容均作为本合同的附件。</w:t>
      </w:r>
      <w:bookmarkStart w:id="559" w:name="_Toc351203652"/>
    </w:p>
    <w:p w14:paraId="0AA950D9">
      <w:pPr>
        <w:spacing w:line="400" w:lineRule="atLeast"/>
        <w:jc w:val="left"/>
        <w:rPr>
          <w:b/>
          <w:szCs w:val="21"/>
        </w:rPr>
      </w:pPr>
    </w:p>
    <w:bookmarkEnd w:id="559"/>
    <w:p w14:paraId="290FA42B">
      <w:pPr>
        <w:spacing w:line="400" w:lineRule="atLeast"/>
        <w:jc w:val="left"/>
        <w:rPr>
          <w:b/>
          <w:bCs/>
          <w:szCs w:val="21"/>
        </w:rPr>
      </w:pPr>
      <w:r>
        <w:rPr>
          <w:b/>
          <w:bCs/>
          <w:szCs w:val="21"/>
        </w:rPr>
        <w:t>专用合同条款附件：</w:t>
      </w:r>
    </w:p>
    <w:p w14:paraId="68775B4A">
      <w:pPr>
        <w:spacing w:line="400" w:lineRule="atLeast"/>
        <w:jc w:val="left"/>
        <w:rPr>
          <w:szCs w:val="21"/>
        </w:rPr>
      </w:pPr>
      <w:r>
        <w:rPr>
          <w:szCs w:val="21"/>
        </w:rPr>
        <w:t>附件</w:t>
      </w:r>
      <w:r>
        <w:rPr>
          <w:rFonts w:hint="eastAsia"/>
          <w:szCs w:val="21"/>
          <w:lang w:val="en-US" w:eastAsia="zh-CN"/>
        </w:rPr>
        <w:t>1</w:t>
      </w:r>
      <w:r>
        <w:rPr>
          <w:szCs w:val="21"/>
        </w:rPr>
        <w:t>：工程质量保修书</w:t>
      </w:r>
    </w:p>
    <w:p w14:paraId="174A2A89">
      <w:pPr>
        <w:spacing w:line="400" w:lineRule="atLeast"/>
        <w:jc w:val="left"/>
        <w:rPr>
          <w:szCs w:val="21"/>
        </w:rPr>
      </w:pPr>
      <w:r>
        <w:rPr>
          <w:szCs w:val="21"/>
        </w:rPr>
        <w:t>附件</w:t>
      </w:r>
      <w:r>
        <w:rPr>
          <w:rFonts w:hint="eastAsia"/>
          <w:szCs w:val="21"/>
          <w:lang w:val="en-US" w:eastAsia="zh-CN"/>
        </w:rPr>
        <w:t>2</w:t>
      </w:r>
      <w:r>
        <w:rPr>
          <w:szCs w:val="21"/>
        </w:rPr>
        <w:t>：廉政合同</w:t>
      </w:r>
    </w:p>
    <w:p w14:paraId="78000BDC">
      <w:pPr>
        <w:spacing w:line="400" w:lineRule="atLeast"/>
        <w:jc w:val="left"/>
        <w:rPr>
          <w:szCs w:val="21"/>
        </w:rPr>
      </w:pPr>
      <w:r>
        <w:rPr>
          <w:szCs w:val="21"/>
        </w:rPr>
        <w:t>附件</w:t>
      </w:r>
      <w:r>
        <w:rPr>
          <w:rFonts w:hint="eastAsia"/>
          <w:szCs w:val="21"/>
          <w:lang w:val="en-US" w:eastAsia="zh-CN"/>
        </w:rPr>
        <w:t>3</w:t>
      </w:r>
      <w:r>
        <w:rPr>
          <w:szCs w:val="21"/>
        </w:rPr>
        <w:t>：计划投入的主要施工机械设备表</w:t>
      </w:r>
    </w:p>
    <w:p w14:paraId="6C8288C4">
      <w:pPr>
        <w:spacing w:line="400" w:lineRule="atLeast"/>
        <w:jc w:val="left"/>
        <w:rPr>
          <w:szCs w:val="21"/>
        </w:rPr>
      </w:pPr>
      <w:r>
        <w:rPr>
          <w:szCs w:val="21"/>
        </w:rPr>
        <w:t>附件</w:t>
      </w:r>
      <w:r>
        <w:rPr>
          <w:rFonts w:hint="eastAsia"/>
          <w:szCs w:val="21"/>
          <w:lang w:val="en-US" w:eastAsia="zh-CN"/>
        </w:rPr>
        <w:t>4</w:t>
      </w:r>
      <w:r>
        <w:rPr>
          <w:szCs w:val="21"/>
        </w:rPr>
        <w:t>：主要施工管理人员表</w:t>
      </w:r>
    </w:p>
    <w:p w14:paraId="09CA080B">
      <w:pPr>
        <w:spacing w:line="400" w:lineRule="atLeast"/>
        <w:jc w:val="left"/>
        <w:rPr>
          <w:szCs w:val="21"/>
        </w:rPr>
      </w:pPr>
      <w:r>
        <w:rPr>
          <w:szCs w:val="21"/>
        </w:rPr>
        <w:t>附件</w:t>
      </w:r>
      <w:r>
        <w:rPr>
          <w:rFonts w:hint="eastAsia"/>
          <w:szCs w:val="21"/>
          <w:lang w:val="en-US" w:eastAsia="zh-CN"/>
        </w:rPr>
        <w:t>5</w:t>
      </w:r>
      <w:r>
        <w:rPr>
          <w:szCs w:val="21"/>
        </w:rPr>
        <w:t>：安全生产协议书</w:t>
      </w:r>
    </w:p>
    <w:p w14:paraId="3E868434">
      <w:pPr>
        <w:spacing w:line="440" w:lineRule="exact"/>
        <w:rPr>
          <w:szCs w:val="21"/>
        </w:rPr>
      </w:pPr>
      <w:r>
        <w:rPr>
          <w:szCs w:val="21"/>
        </w:rPr>
        <w:br w:type="page"/>
      </w:r>
      <w:r>
        <w:rPr>
          <w:szCs w:val="21"/>
        </w:rPr>
        <w:t>附件</w:t>
      </w:r>
      <w:r>
        <w:rPr>
          <w:rFonts w:hint="eastAsia"/>
          <w:szCs w:val="21"/>
          <w:lang w:val="en-US" w:eastAsia="zh-CN"/>
        </w:rPr>
        <w:t>1</w:t>
      </w:r>
      <w:r>
        <w:rPr>
          <w:szCs w:val="21"/>
        </w:rPr>
        <w:t xml:space="preserve">：    </w:t>
      </w:r>
    </w:p>
    <w:p w14:paraId="27BE6E42">
      <w:pPr>
        <w:spacing w:before="120" w:beforeLines="50" w:after="120" w:afterLines="50" w:line="440" w:lineRule="exact"/>
        <w:jc w:val="center"/>
        <w:rPr>
          <w:szCs w:val="21"/>
        </w:rPr>
      </w:pPr>
      <w:r>
        <w:rPr>
          <w:szCs w:val="21"/>
        </w:rPr>
        <w:t>工程质量保修书</w:t>
      </w:r>
    </w:p>
    <w:p w14:paraId="066E09D8">
      <w:pPr>
        <w:pStyle w:val="287"/>
        <w:spacing w:line="420" w:lineRule="exact"/>
        <w:ind w:firstLine="436" w:firstLineChars="208"/>
        <w:rPr>
          <w:rStyle w:val="185"/>
          <w:rFonts w:ascii="Times New Roman"/>
          <w:i w:val="0"/>
          <w:iCs/>
          <w:color w:val="FF0000"/>
          <w:sz w:val="21"/>
          <w:szCs w:val="21"/>
        </w:rPr>
      </w:pPr>
      <w:r>
        <w:rPr>
          <w:rFonts w:ascii="Times New Roman"/>
          <w:i w:val="0"/>
          <w:iCs/>
          <w:sz w:val="21"/>
          <w:szCs w:val="21"/>
        </w:rPr>
        <w:t>发包人：（全称）：</w:t>
      </w:r>
      <w:r>
        <w:rPr>
          <w:rFonts w:hint="eastAsia" w:ascii="Times New Roman"/>
          <w:i w:val="0"/>
          <w:iCs/>
          <w:sz w:val="21"/>
          <w:szCs w:val="21"/>
          <w:u w:val="single"/>
          <w:lang w:eastAsia="zh-CN"/>
        </w:rPr>
        <w:t>南通贵宾物业管理有限公司</w:t>
      </w:r>
      <w:r>
        <w:rPr>
          <w:rFonts w:ascii="Times New Roman"/>
          <w:i w:val="0"/>
          <w:iCs/>
          <w:sz w:val="21"/>
          <w:szCs w:val="21"/>
          <w:u w:val="single"/>
        </w:rPr>
        <w:t xml:space="preserve">    </w:t>
      </w:r>
    </w:p>
    <w:p w14:paraId="5133FF17">
      <w:pPr>
        <w:pStyle w:val="287"/>
        <w:spacing w:line="420" w:lineRule="exact"/>
        <w:ind w:firstLine="420" w:firstLineChars="200"/>
        <w:rPr>
          <w:szCs w:val="21"/>
        </w:rPr>
      </w:pPr>
      <w:r>
        <w:rPr>
          <w:rStyle w:val="185"/>
          <w:rFonts w:ascii="Times New Roman"/>
          <w:i w:val="0"/>
          <w:sz w:val="21"/>
          <w:szCs w:val="21"/>
        </w:rPr>
        <w:t>承包人</w:t>
      </w:r>
      <w:r>
        <w:rPr>
          <w:rStyle w:val="185"/>
          <w:rFonts w:hint="eastAsia" w:ascii="Times New Roman"/>
          <w:i w:val="0"/>
          <w:sz w:val="21"/>
          <w:szCs w:val="21"/>
          <w:lang w:eastAsia="zh-CN"/>
        </w:rPr>
        <w:t>（</w:t>
      </w:r>
      <w:r>
        <w:rPr>
          <w:rStyle w:val="185"/>
          <w:rFonts w:ascii="Times New Roman"/>
          <w:i w:val="0"/>
          <w:sz w:val="21"/>
          <w:szCs w:val="21"/>
        </w:rPr>
        <w:t>全称</w:t>
      </w:r>
      <w:r>
        <w:rPr>
          <w:rStyle w:val="185"/>
          <w:rFonts w:hint="eastAsia" w:ascii="Times New Roman"/>
          <w:i w:val="0"/>
          <w:sz w:val="21"/>
          <w:szCs w:val="21"/>
          <w:lang w:eastAsia="zh-CN"/>
        </w:rPr>
        <w:t>）</w:t>
      </w:r>
      <w:r>
        <w:rPr>
          <w:rStyle w:val="185"/>
          <w:rFonts w:ascii="Times New Roman"/>
          <w:i w:val="0"/>
          <w:sz w:val="21"/>
          <w:szCs w:val="21"/>
        </w:rPr>
        <w:t>：</w:t>
      </w:r>
    </w:p>
    <w:p w14:paraId="70C7227F">
      <w:pPr>
        <w:spacing w:line="360" w:lineRule="auto"/>
        <w:ind w:firstLine="420" w:firstLineChars="200"/>
        <w:rPr>
          <w:szCs w:val="21"/>
        </w:rPr>
      </w:pPr>
      <w:r>
        <w:rPr>
          <w:szCs w:val="21"/>
        </w:rPr>
        <w:t>承包人根据《中华人民共和国建筑法》和《建设工程质量管理条例》，经协商一致就</w:t>
      </w:r>
      <w:r>
        <w:rPr>
          <w:szCs w:val="21"/>
          <w:u w:val="single"/>
        </w:rPr>
        <w:t>（工程全称）</w:t>
      </w:r>
      <w:r>
        <w:rPr>
          <w:szCs w:val="21"/>
        </w:rPr>
        <w:t>签订工程质量保修书。</w:t>
      </w:r>
    </w:p>
    <w:p w14:paraId="7C5C086E">
      <w:pPr>
        <w:spacing w:line="360" w:lineRule="auto"/>
        <w:rPr>
          <w:szCs w:val="21"/>
        </w:rPr>
      </w:pPr>
      <w:r>
        <w:rPr>
          <w:szCs w:val="21"/>
        </w:rPr>
        <w:t>　　一、工程质量保修范围和内容</w:t>
      </w:r>
    </w:p>
    <w:p w14:paraId="57551777">
      <w:pPr>
        <w:spacing w:line="360" w:lineRule="auto"/>
        <w:rPr>
          <w:szCs w:val="21"/>
        </w:rPr>
      </w:pPr>
      <w:r>
        <w:rPr>
          <w:szCs w:val="21"/>
        </w:rPr>
        <w:t>　　承包人在质量保修期内，按照有关法律规定和合同约定，承担工程质量保修责任。</w:t>
      </w:r>
    </w:p>
    <w:p w14:paraId="38A1E0CB">
      <w:pPr>
        <w:spacing w:line="360" w:lineRule="auto"/>
        <w:rPr>
          <w:szCs w:val="21"/>
          <w:u w:val="single"/>
        </w:rPr>
      </w:pPr>
      <w:r>
        <w:rPr>
          <w:szCs w:val="21"/>
        </w:rPr>
        <w:t>　　具体保修的内容，双方约定如下：</w:t>
      </w:r>
    </w:p>
    <w:p w14:paraId="5BB8CD29">
      <w:pPr>
        <w:spacing w:line="360" w:lineRule="auto"/>
        <w:rPr>
          <w:szCs w:val="21"/>
        </w:rPr>
      </w:pPr>
      <w:r>
        <w:rPr>
          <w:szCs w:val="21"/>
        </w:rPr>
        <w:t>　　二、质量保修期</w:t>
      </w:r>
    </w:p>
    <w:p w14:paraId="01FDBC98">
      <w:pPr>
        <w:spacing w:line="360" w:lineRule="auto"/>
        <w:ind w:firstLine="420" w:firstLineChars="200"/>
        <w:rPr>
          <w:szCs w:val="21"/>
        </w:rPr>
      </w:pPr>
      <w:r>
        <w:rPr>
          <w:szCs w:val="21"/>
        </w:rPr>
        <w:t>根据《建设工程质量管理条例》及有关规定，工程的质量保修期如下：</w:t>
      </w:r>
    </w:p>
    <w:p w14:paraId="365AE24E">
      <w:pPr>
        <w:spacing w:line="360" w:lineRule="auto"/>
        <w:ind w:firstLine="420" w:firstLineChars="200"/>
        <w:rPr>
          <w:szCs w:val="21"/>
        </w:rPr>
      </w:pPr>
      <w:r>
        <w:rPr>
          <w:rFonts w:hint="eastAsia"/>
          <w:szCs w:val="21"/>
          <w:lang w:eastAsia="zh-CN"/>
        </w:rPr>
        <w:t>1.</w:t>
      </w:r>
      <w:r>
        <w:rPr>
          <w:szCs w:val="21"/>
        </w:rPr>
        <w:t>地基基础工程和主体结构工程为设计文件规定的工程合理使用年限；</w:t>
      </w:r>
    </w:p>
    <w:p w14:paraId="10FB4187">
      <w:pPr>
        <w:spacing w:line="360" w:lineRule="auto"/>
        <w:ind w:firstLine="420" w:firstLineChars="200"/>
        <w:rPr>
          <w:szCs w:val="21"/>
        </w:rPr>
      </w:pPr>
      <w:r>
        <w:rPr>
          <w:rFonts w:hint="eastAsia"/>
          <w:szCs w:val="21"/>
          <w:lang w:eastAsia="zh-CN"/>
        </w:rPr>
        <w:t>2.</w:t>
      </w:r>
      <w:r>
        <w:rPr>
          <w:szCs w:val="21"/>
        </w:rPr>
        <w:t xml:space="preserve">屋面防水工程、有防水要求的人防、卫生间、房间和外墙面的防渗为 </w:t>
      </w:r>
      <w:r>
        <w:rPr>
          <w:szCs w:val="21"/>
          <w:u w:val="single"/>
        </w:rPr>
        <w:t xml:space="preserve"> 5  </w:t>
      </w:r>
      <w:r>
        <w:rPr>
          <w:szCs w:val="21"/>
        </w:rPr>
        <w:t>年；</w:t>
      </w:r>
    </w:p>
    <w:p w14:paraId="3DE93AA4">
      <w:pPr>
        <w:spacing w:line="360" w:lineRule="auto"/>
        <w:ind w:firstLine="420" w:firstLineChars="200"/>
        <w:rPr>
          <w:szCs w:val="21"/>
        </w:rPr>
      </w:pPr>
      <w:r>
        <w:rPr>
          <w:rFonts w:hint="eastAsia"/>
          <w:szCs w:val="21"/>
          <w:lang w:eastAsia="zh-CN"/>
        </w:rPr>
        <w:t>3.</w:t>
      </w:r>
      <w:r>
        <w:rPr>
          <w:szCs w:val="21"/>
        </w:rPr>
        <w:t>装修工程为</w:t>
      </w:r>
      <w:r>
        <w:rPr>
          <w:szCs w:val="21"/>
          <w:u w:val="single"/>
        </w:rPr>
        <w:t xml:space="preserve">  2 </w:t>
      </w:r>
      <w:r>
        <w:rPr>
          <w:szCs w:val="21"/>
        </w:rPr>
        <w:t>年；</w:t>
      </w:r>
    </w:p>
    <w:p w14:paraId="36006E6A">
      <w:pPr>
        <w:spacing w:line="360" w:lineRule="auto"/>
        <w:ind w:firstLine="420" w:firstLineChars="200"/>
        <w:rPr>
          <w:szCs w:val="21"/>
        </w:rPr>
      </w:pPr>
      <w:r>
        <w:rPr>
          <w:rFonts w:hint="eastAsia"/>
          <w:szCs w:val="21"/>
          <w:lang w:eastAsia="zh-CN"/>
        </w:rPr>
        <w:t>4.</w:t>
      </w:r>
      <w:r>
        <w:rPr>
          <w:szCs w:val="21"/>
        </w:rPr>
        <w:t xml:space="preserve">电气管线、给排水管道、设备安装工程为 </w:t>
      </w:r>
      <w:r>
        <w:rPr>
          <w:szCs w:val="21"/>
          <w:u w:val="single"/>
        </w:rPr>
        <w:t xml:space="preserve">  2  </w:t>
      </w:r>
      <w:r>
        <w:rPr>
          <w:szCs w:val="21"/>
        </w:rPr>
        <w:t>年；</w:t>
      </w:r>
    </w:p>
    <w:p w14:paraId="172478B0">
      <w:pPr>
        <w:spacing w:line="360" w:lineRule="auto"/>
        <w:ind w:firstLine="420" w:firstLineChars="200"/>
        <w:rPr>
          <w:szCs w:val="21"/>
        </w:rPr>
      </w:pPr>
      <w:r>
        <w:rPr>
          <w:rFonts w:hint="eastAsia"/>
          <w:szCs w:val="21"/>
          <w:lang w:eastAsia="zh-CN"/>
        </w:rPr>
        <w:t>5.</w:t>
      </w:r>
      <w:r>
        <w:rPr>
          <w:szCs w:val="21"/>
        </w:rPr>
        <w:t>供热与供冷系统为</w:t>
      </w:r>
      <w:r>
        <w:rPr>
          <w:szCs w:val="21"/>
          <w:u w:val="single"/>
        </w:rPr>
        <w:t xml:space="preserve">  2 个</w:t>
      </w:r>
      <w:r>
        <w:rPr>
          <w:szCs w:val="21"/>
        </w:rPr>
        <w:t>采暖期、供冷期；</w:t>
      </w:r>
    </w:p>
    <w:p w14:paraId="7E30C4FA">
      <w:pPr>
        <w:spacing w:line="360" w:lineRule="auto"/>
        <w:ind w:firstLine="420" w:firstLineChars="200"/>
        <w:rPr>
          <w:szCs w:val="21"/>
        </w:rPr>
      </w:pPr>
      <w:r>
        <w:rPr>
          <w:rFonts w:hint="eastAsia"/>
          <w:szCs w:val="21"/>
          <w:lang w:eastAsia="zh-CN"/>
        </w:rPr>
        <w:t>6.</w:t>
      </w:r>
      <w:r>
        <w:rPr>
          <w:szCs w:val="21"/>
        </w:rPr>
        <w:t>住宅小区内的给排水设施、道路等配套工程为</w:t>
      </w:r>
      <w:r>
        <w:rPr>
          <w:szCs w:val="21"/>
          <w:u w:val="single"/>
        </w:rPr>
        <w:t xml:space="preserve">   2   </w:t>
      </w:r>
      <w:r>
        <w:rPr>
          <w:szCs w:val="21"/>
        </w:rPr>
        <w:t>年；</w:t>
      </w:r>
    </w:p>
    <w:p w14:paraId="04B619CD">
      <w:pPr>
        <w:spacing w:line="360" w:lineRule="auto"/>
        <w:ind w:firstLine="420" w:firstLineChars="200"/>
        <w:rPr>
          <w:szCs w:val="21"/>
        </w:rPr>
      </w:pPr>
      <w:r>
        <w:rPr>
          <w:rFonts w:hint="eastAsia"/>
          <w:szCs w:val="21"/>
          <w:lang w:eastAsia="zh-CN"/>
        </w:rPr>
        <w:t>7.</w:t>
      </w:r>
      <w:r>
        <w:rPr>
          <w:szCs w:val="21"/>
        </w:rPr>
        <w:t xml:space="preserve">其他项目保修期限约定如下：  </w:t>
      </w:r>
      <w:r>
        <w:rPr>
          <w:szCs w:val="21"/>
          <w:u w:val="single"/>
        </w:rPr>
        <w:t xml:space="preserve"> 本工程保修期为</w:t>
      </w:r>
      <w:r>
        <w:rPr>
          <w:rFonts w:hint="eastAsia"/>
          <w:szCs w:val="21"/>
          <w:u w:val="single"/>
          <w:lang w:val="en-US" w:eastAsia="zh-CN"/>
        </w:rPr>
        <w:t>3</w:t>
      </w:r>
      <w:r>
        <w:rPr>
          <w:szCs w:val="21"/>
          <w:u w:val="single"/>
        </w:rPr>
        <w:t xml:space="preserve">年   </w:t>
      </w:r>
      <w:r>
        <w:rPr>
          <w:szCs w:val="21"/>
        </w:rPr>
        <w:t xml:space="preserve"> 。</w:t>
      </w:r>
    </w:p>
    <w:p w14:paraId="6F417E69">
      <w:pPr>
        <w:spacing w:line="360" w:lineRule="auto"/>
        <w:rPr>
          <w:b/>
          <w:szCs w:val="21"/>
        </w:rPr>
      </w:pPr>
      <w:r>
        <w:rPr>
          <w:szCs w:val="21"/>
        </w:rPr>
        <w:t xml:space="preserve">　　 </w:t>
      </w:r>
      <w:r>
        <w:rPr>
          <w:b/>
          <w:szCs w:val="21"/>
        </w:rPr>
        <w:t xml:space="preserve"> 质量保修期自工程竣工验收合格之日起计算。</w:t>
      </w:r>
    </w:p>
    <w:p w14:paraId="6E0F758E">
      <w:pPr>
        <w:spacing w:line="360" w:lineRule="auto"/>
        <w:ind w:firstLine="420" w:firstLineChars="200"/>
        <w:rPr>
          <w:szCs w:val="21"/>
        </w:rPr>
      </w:pPr>
      <w:r>
        <w:rPr>
          <w:szCs w:val="21"/>
        </w:rPr>
        <w:t>三、缺陷责任期</w:t>
      </w:r>
    </w:p>
    <w:p w14:paraId="25E6F49E">
      <w:pPr>
        <w:spacing w:line="360" w:lineRule="auto"/>
        <w:ind w:firstLine="420" w:firstLineChars="200"/>
        <w:rPr>
          <w:szCs w:val="21"/>
        </w:rPr>
      </w:pPr>
      <w:r>
        <w:rPr>
          <w:szCs w:val="21"/>
        </w:rPr>
        <w:t>工程缺陷责任期为</w:t>
      </w:r>
      <w:r>
        <w:rPr>
          <w:b/>
          <w:szCs w:val="21"/>
          <w:u w:val="single"/>
        </w:rPr>
        <w:t xml:space="preserve">二十四 </w:t>
      </w:r>
      <w:r>
        <w:rPr>
          <w:szCs w:val="21"/>
        </w:rPr>
        <w:t>个月，缺陷责任期自工程竣工验收合格之日起计算。单位工程先于全部工程进行验收，单位工程缺陷责任期自单位工程验收合格之日起算。</w:t>
      </w:r>
    </w:p>
    <w:p w14:paraId="515F9319">
      <w:pPr>
        <w:spacing w:line="360" w:lineRule="auto"/>
        <w:ind w:firstLine="420" w:firstLineChars="200"/>
        <w:rPr>
          <w:szCs w:val="21"/>
        </w:rPr>
      </w:pPr>
      <w:r>
        <w:rPr>
          <w:szCs w:val="21"/>
        </w:rPr>
        <w:t>缺陷责任期终止后，发包人应退还剩余的质量保修金。</w:t>
      </w:r>
    </w:p>
    <w:p w14:paraId="4794BFB9">
      <w:pPr>
        <w:spacing w:line="360" w:lineRule="auto"/>
        <w:rPr>
          <w:szCs w:val="21"/>
        </w:rPr>
      </w:pPr>
      <w:r>
        <w:rPr>
          <w:szCs w:val="21"/>
        </w:rPr>
        <w:t xml:space="preserve">    四、质量保修责任</w:t>
      </w:r>
    </w:p>
    <w:p w14:paraId="27974442">
      <w:pPr>
        <w:spacing w:line="360" w:lineRule="auto"/>
        <w:ind w:left="105" w:leftChars="50" w:firstLine="430" w:firstLineChars="205"/>
        <w:rPr>
          <w:szCs w:val="21"/>
        </w:rPr>
      </w:pPr>
      <w:r>
        <w:rPr>
          <w:rFonts w:hint="eastAsia"/>
          <w:szCs w:val="21"/>
          <w:lang w:eastAsia="zh-CN"/>
        </w:rPr>
        <w:t>1.</w:t>
      </w:r>
      <w:r>
        <w:rPr>
          <w:szCs w:val="21"/>
        </w:rPr>
        <w:t>属于保修范围、内容的项目，承包人应当在接到保修通知之日起1天内派人保修。承包人不在约定期限内派人保修的，发包人可以委托他人修理。</w:t>
      </w:r>
    </w:p>
    <w:p w14:paraId="7AE3AF59">
      <w:pPr>
        <w:spacing w:line="360" w:lineRule="auto"/>
        <w:ind w:left="105" w:leftChars="50" w:firstLine="430" w:firstLineChars="205"/>
        <w:rPr>
          <w:szCs w:val="21"/>
        </w:rPr>
      </w:pPr>
      <w:r>
        <w:rPr>
          <w:rFonts w:hint="eastAsia"/>
          <w:szCs w:val="21"/>
          <w:lang w:eastAsia="zh-CN"/>
        </w:rPr>
        <w:t>2.</w:t>
      </w:r>
      <w:r>
        <w:rPr>
          <w:szCs w:val="21"/>
        </w:rPr>
        <w:t>发生紧急事故需抢修的，承包人在接到事故通知后，应当立即到达事故现场抢修。</w:t>
      </w:r>
    </w:p>
    <w:p w14:paraId="792DC632">
      <w:pPr>
        <w:spacing w:line="360" w:lineRule="auto"/>
        <w:ind w:left="105" w:leftChars="50" w:firstLine="430" w:firstLineChars="205"/>
        <w:rPr>
          <w:szCs w:val="21"/>
        </w:rPr>
      </w:pPr>
      <w:r>
        <w:rPr>
          <w:rFonts w:hint="eastAsia"/>
          <w:szCs w:val="21"/>
          <w:lang w:eastAsia="zh-CN"/>
        </w:rPr>
        <w:t>3.</w:t>
      </w:r>
      <w:r>
        <w:rPr>
          <w:szCs w:val="21"/>
        </w:rPr>
        <w:t>对于涉及结构安全的质量问题，应当按照《建设工程质量管理条例》的规定，立即向当地建设行政主管部门和有关部门报告，采取安全防范措施，并由原设计人或者具有相应资质等级的设计人提出保修方案</w:t>
      </w:r>
      <w:r>
        <w:rPr>
          <w:rFonts w:hint="eastAsia"/>
          <w:szCs w:val="21"/>
          <w:lang w:eastAsia="zh-CN"/>
        </w:rPr>
        <w:t>，由</w:t>
      </w:r>
      <w:r>
        <w:rPr>
          <w:szCs w:val="21"/>
        </w:rPr>
        <w:t>承包人实施保修。</w:t>
      </w:r>
    </w:p>
    <w:p w14:paraId="06646DAB">
      <w:pPr>
        <w:spacing w:line="360" w:lineRule="auto"/>
        <w:ind w:left="105" w:leftChars="50" w:firstLine="430" w:firstLineChars="205"/>
        <w:rPr>
          <w:szCs w:val="21"/>
        </w:rPr>
      </w:pPr>
      <w:r>
        <w:rPr>
          <w:rFonts w:hint="eastAsia"/>
          <w:szCs w:val="21"/>
          <w:lang w:eastAsia="zh-CN"/>
        </w:rPr>
        <w:t>4.</w:t>
      </w:r>
      <w:r>
        <w:rPr>
          <w:szCs w:val="21"/>
        </w:rPr>
        <w:t>因承包人原因致使工程在设计使用期内造成人身和财产损害的，承包人应承担损害赔偿责任。</w:t>
      </w:r>
    </w:p>
    <w:p w14:paraId="4675046F">
      <w:pPr>
        <w:spacing w:line="360" w:lineRule="auto"/>
        <w:rPr>
          <w:szCs w:val="21"/>
        </w:rPr>
      </w:pPr>
      <w:r>
        <w:rPr>
          <w:szCs w:val="21"/>
        </w:rPr>
        <w:t>5.质量保修完成后，由发包人组织验收。</w:t>
      </w:r>
    </w:p>
    <w:p w14:paraId="6F2C2283">
      <w:pPr>
        <w:spacing w:line="360" w:lineRule="auto"/>
        <w:rPr>
          <w:szCs w:val="21"/>
        </w:rPr>
      </w:pPr>
      <w:r>
        <w:rPr>
          <w:szCs w:val="21"/>
        </w:rPr>
        <w:t>　五、保修费用</w:t>
      </w:r>
    </w:p>
    <w:p w14:paraId="7E3DE5B3">
      <w:pPr>
        <w:spacing w:line="360" w:lineRule="auto"/>
        <w:ind w:firstLine="210" w:firstLineChars="100"/>
        <w:rPr>
          <w:szCs w:val="21"/>
        </w:rPr>
      </w:pPr>
      <w:r>
        <w:rPr>
          <w:szCs w:val="21"/>
        </w:rPr>
        <w:t>保修费用由造成质量缺陷的责任方承担，工程质量保修金为最终确认结算价的3% 。</w:t>
      </w:r>
    </w:p>
    <w:p w14:paraId="7515D9CB">
      <w:pPr>
        <w:spacing w:line="360" w:lineRule="auto"/>
        <w:ind w:firstLine="211" w:firstLineChars="100"/>
        <w:rPr>
          <w:szCs w:val="21"/>
        </w:rPr>
      </w:pPr>
      <w:r>
        <w:rPr>
          <w:b/>
          <w:szCs w:val="21"/>
        </w:rPr>
        <w:t>六</w:t>
      </w:r>
      <w:r>
        <w:rPr>
          <w:szCs w:val="21"/>
        </w:rPr>
        <w:t>、双方约定的其他工程质量保修事项：</w:t>
      </w:r>
    </w:p>
    <w:p w14:paraId="77A216C9">
      <w:pPr>
        <w:spacing w:line="360" w:lineRule="auto"/>
        <w:ind w:firstLine="420" w:firstLineChars="200"/>
        <w:jc w:val="left"/>
        <w:rPr>
          <w:szCs w:val="21"/>
          <w:u w:val="single"/>
        </w:rPr>
      </w:pPr>
      <w:r>
        <w:rPr>
          <w:szCs w:val="21"/>
          <w:u w:val="single"/>
        </w:rPr>
        <w:t>（1）工程保修期内，承包人委托一名代表专职处理本工程的维修工作。</w:t>
      </w:r>
    </w:p>
    <w:p w14:paraId="0DF4CFE4">
      <w:pPr>
        <w:spacing w:line="360" w:lineRule="auto"/>
        <w:ind w:firstLine="420" w:firstLineChars="200"/>
        <w:jc w:val="left"/>
        <w:rPr>
          <w:szCs w:val="21"/>
          <w:u w:val="single"/>
        </w:rPr>
      </w:pPr>
      <w:r>
        <w:rPr>
          <w:szCs w:val="21"/>
          <w:u w:val="single"/>
        </w:rPr>
        <w:t>（2）本合同约定的质量保修金银行利率为0。</w:t>
      </w:r>
    </w:p>
    <w:p w14:paraId="5FE1A300">
      <w:pPr>
        <w:spacing w:line="360" w:lineRule="auto"/>
        <w:ind w:firstLine="420" w:firstLineChars="200"/>
        <w:jc w:val="left"/>
        <w:rPr>
          <w:szCs w:val="21"/>
          <w:u w:val="single"/>
        </w:rPr>
      </w:pPr>
      <w:r>
        <w:rPr>
          <w:szCs w:val="21"/>
          <w:u w:val="single"/>
        </w:rPr>
        <w:t>（3）承包人实施工程质量保修须遵守有关规定。</w:t>
      </w:r>
    </w:p>
    <w:p w14:paraId="0B489460">
      <w:pPr>
        <w:spacing w:line="360" w:lineRule="auto"/>
        <w:ind w:firstLine="420" w:firstLineChars="200"/>
        <w:jc w:val="left"/>
        <w:rPr>
          <w:szCs w:val="21"/>
          <w:u w:val="single"/>
        </w:rPr>
      </w:pPr>
      <w:r>
        <w:rPr>
          <w:szCs w:val="21"/>
          <w:u w:val="single"/>
        </w:rPr>
        <w:t>（4）因承包人未能及时履行保修责任引起发包人的一切损失，均由承包人承担，发生的保修费用由发包人从保修金中抵扣。不足部分，由承包人承担。</w:t>
      </w:r>
    </w:p>
    <w:p w14:paraId="27BE554E">
      <w:pPr>
        <w:spacing w:line="360" w:lineRule="auto"/>
        <w:ind w:firstLine="420" w:firstLineChars="200"/>
        <w:jc w:val="left"/>
        <w:rPr>
          <w:szCs w:val="21"/>
        </w:rPr>
      </w:pPr>
      <w:r>
        <w:rPr>
          <w:szCs w:val="21"/>
        </w:rPr>
        <w:t xml:space="preserve"> 本工程质量保修书，由施工合同发包人、承包人双方在竣工验收前共同签署，作为施工合同附件，其有效期限至保修期满</w:t>
      </w:r>
    </w:p>
    <w:p w14:paraId="4AA9A6C2">
      <w:pPr>
        <w:pStyle w:val="287"/>
        <w:spacing w:line="420" w:lineRule="exact"/>
        <w:rPr>
          <w:rStyle w:val="185"/>
          <w:rFonts w:ascii="Times New Roman"/>
          <w:i w:val="0"/>
          <w:sz w:val="21"/>
          <w:szCs w:val="21"/>
        </w:rPr>
      </w:pPr>
    </w:p>
    <w:p w14:paraId="55BDB16A">
      <w:pPr>
        <w:pStyle w:val="287"/>
        <w:spacing w:line="420" w:lineRule="exact"/>
        <w:ind w:firstLine="420" w:firstLineChars="200"/>
        <w:rPr>
          <w:rFonts w:ascii="Times New Roman"/>
          <w:i w:val="0"/>
          <w:kern w:val="2"/>
          <w:sz w:val="21"/>
          <w:szCs w:val="21"/>
        </w:rPr>
      </w:pPr>
      <w:r>
        <w:rPr>
          <w:rFonts w:ascii="Times New Roman"/>
          <w:i w:val="0"/>
          <w:kern w:val="2"/>
          <w:sz w:val="21"/>
          <w:szCs w:val="21"/>
        </w:rPr>
        <w:t>发包人</w:t>
      </w:r>
      <w:r>
        <w:rPr>
          <w:rFonts w:hint="eastAsia" w:ascii="Times New Roman"/>
          <w:i w:val="0"/>
          <w:kern w:val="2"/>
          <w:sz w:val="21"/>
          <w:szCs w:val="21"/>
          <w:lang w:eastAsia="zh-CN"/>
        </w:rPr>
        <w:t>（</w:t>
      </w:r>
      <w:r>
        <w:rPr>
          <w:rFonts w:ascii="Times New Roman"/>
          <w:i w:val="0"/>
          <w:kern w:val="2"/>
          <w:sz w:val="21"/>
          <w:szCs w:val="21"/>
        </w:rPr>
        <w:t>公章</w:t>
      </w:r>
      <w:r>
        <w:rPr>
          <w:rFonts w:hint="eastAsia" w:ascii="Times New Roman"/>
          <w:i w:val="0"/>
          <w:kern w:val="2"/>
          <w:sz w:val="21"/>
          <w:szCs w:val="21"/>
          <w:lang w:eastAsia="zh-CN"/>
        </w:rPr>
        <w:t>）</w:t>
      </w:r>
      <w:r>
        <w:rPr>
          <w:rFonts w:ascii="Times New Roman"/>
          <w:i w:val="0"/>
          <w:kern w:val="2"/>
          <w:sz w:val="21"/>
          <w:szCs w:val="21"/>
        </w:rPr>
        <w:t>：                   承包人</w:t>
      </w:r>
      <w:r>
        <w:rPr>
          <w:rFonts w:hint="eastAsia" w:ascii="Times New Roman"/>
          <w:i w:val="0"/>
          <w:kern w:val="2"/>
          <w:sz w:val="21"/>
          <w:szCs w:val="21"/>
          <w:lang w:eastAsia="zh-CN"/>
        </w:rPr>
        <w:t>（</w:t>
      </w:r>
      <w:r>
        <w:rPr>
          <w:rFonts w:ascii="Times New Roman"/>
          <w:i w:val="0"/>
          <w:kern w:val="2"/>
          <w:sz w:val="21"/>
          <w:szCs w:val="21"/>
        </w:rPr>
        <w:t>公章</w:t>
      </w:r>
      <w:r>
        <w:rPr>
          <w:rFonts w:hint="eastAsia" w:ascii="Times New Roman"/>
          <w:i w:val="0"/>
          <w:kern w:val="2"/>
          <w:sz w:val="21"/>
          <w:szCs w:val="21"/>
          <w:lang w:eastAsia="zh-CN"/>
        </w:rPr>
        <w:t>）</w:t>
      </w:r>
      <w:r>
        <w:rPr>
          <w:rFonts w:ascii="Times New Roman"/>
          <w:i w:val="0"/>
          <w:kern w:val="2"/>
          <w:sz w:val="21"/>
          <w:szCs w:val="21"/>
        </w:rPr>
        <w:t xml:space="preserve">：            </w:t>
      </w:r>
    </w:p>
    <w:p w14:paraId="12179EBE">
      <w:pPr>
        <w:pStyle w:val="287"/>
        <w:spacing w:line="420" w:lineRule="exact"/>
        <w:ind w:firstLine="420" w:firstLineChars="200"/>
        <w:rPr>
          <w:rFonts w:ascii="Times New Roman"/>
          <w:i w:val="0"/>
          <w:kern w:val="2"/>
          <w:sz w:val="21"/>
          <w:szCs w:val="21"/>
        </w:rPr>
      </w:pPr>
    </w:p>
    <w:p w14:paraId="4319BC83">
      <w:pPr>
        <w:pStyle w:val="287"/>
        <w:spacing w:line="420" w:lineRule="exact"/>
        <w:ind w:right="-512" w:rightChars="-244" w:firstLine="420" w:firstLineChars="200"/>
        <w:rPr>
          <w:rFonts w:ascii="Times New Roman"/>
          <w:i w:val="0"/>
          <w:kern w:val="2"/>
          <w:sz w:val="21"/>
          <w:szCs w:val="21"/>
        </w:rPr>
      </w:pPr>
      <w:r>
        <w:rPr>
          <w:rFonts w:ascii="Times New Roman"/>
          <w:i w:val="0"/>
          <w:kern w:val="2"/>
          <w:sz w:val="21"/>
          <w:szCs w:val="21"/>
        </w:rPr>
        <w:t>法定代表人</w:t>
      </w:r>
      <w:r>
        <w:rPr>
          <w:rFonts w:hint="eastAsia" w:ascii="Times New Roman"/>
          <w:i w:val="0"/>
          <w:kern w:val="2"/>
          <w:sz w:val="21"/>
          <w:szCs w:val="21"/>
          <w:lang w:eastAsia="zh-CN"/>
        </w:rPr>
        <w:t>（</w:t>
      </w:r>
      <w:r>
        <w:rPr>
          <w:rFonts w:ascii="Times New Roman"/>
          <w:i w:val="0"/>
          <w:kern w:val="2"/>
          <w:sz w:val="21"/>
          <w:szCs w:val="21"/>
        </w:rPr>
        <w:t>签字或盖章</w:t>
      </w:r>
      <w:r>
        <w:rPr>
          <w:rFonts w:hint="eastAsia" w:ascii="Times New Roman"/>
          <w:i w:val="0"/>
          <w:kern w:val="2"/>
          <w:sz w:val="21"/>
          <w:szCs w:val="21"/>
          <w:lang w:eastAsia="zh-CN"/>
        </w:rPr>
        <w:t>）</w:t>
      </w:r>
      <w:r>
        <w:rPr>
          <w:rFonts w:ascii="Times New Roman"/>
          <w:i w:val="0"/>
          <w:kern w:val="2"/>
          <w:sz w:val="21"/>
          <w:szCs w:val="21"/>
        </w:rPr>
        <w:t>：         法定代表人</w:t>
      </w:r>
      <w:r>
        <w:rPr>
          <w:rFonts w:hint="eastAsia" w:ascii="Times New Roman"/>
          <w:i w:val="0"/>
          <w:kern w:val="2"/>
          <w:sz w:val="21"/>
          <w:szCs w:val="21"/>
          <w:lang w:eastAsia="zh-CN"/>
        </w:rPr>
        <w:t>（</w:t>
      </w:r>
      <w:r>
        <w:rPr>
          <w:rFonts w:ascii="Times New Roman"/>
          <w:i w:val="0"/>
          <w:kern w:val="2"/>
          <w:sz w:val="21"/>
          <w:szCs w:val="21"/>
        </w:rPr>
        <w:t>签字或盖章</w:t>
      </w:r>
      <w:r>
        <w:rPr>
          <w:rFonts w:hint="eastAsia" w:ascii="Times New Roman"/>
          <w:i w:val="0"/>
          <w:kern w:val="2"/>
          <w:sz w:val="21"/>
          <w:szCs w:val="21"/>
          <w:lang w:eastAsia="zh-CN"/>
        </w:rPr>
        <w:t>）</w:t>
      </w:r>
      <w:r>
        <w:rPr>
          <w:rFonts w:ascii="Times New Roman"/>
          <w:i w:val="0"/>
          <w:kern w:val="2"/>
          <w:sz w:val="21"/>
          <w:szCs w:val="21"/>
        </w:rPr>
        <w:t xml:space="preserve">： </w:t>
      </w:r>
    </w:p>
    <w:p w14:paraId="504A531D">
      <w:pPr>
        <w:pStyle w:val="287"/>
        <w:spacing w:line="420" w:lineRule="exact"/>
        <w:ind w:firstLine="420" w:firstLineChars="200"/>
        <w:rPr>
          <w:rFonts w:ascii="Times New Roman"/>
          <w:i w:val="0"/>
          <w:kern w:val="2"/>
          <w:sz w:val="21"/>
          <w:szCs w:val="21"/>
        </w:rPr>
      </w:pPr>
    </w:p>
    <w:p w14:paraId="324C0DE0">
      <w:pPr>
        <w:spacing w:line="440" w:lineRule="exact"/>
        <w:ind w:firstLine="420" w:firstLineChars="200"/>
        <w:rPr>
          <w:szCs w:val="21"/>
        </w:rPr>
      </w:pPr>
      <w:r>
        <w:rPr>
          <w:szCs w:val="21"/>
        </w:rPr>
        <w:t xml:space="preserve">年  月  日                       年   月  日       </w:t>
      </w:r>
      <w:r>
        <w:rPr>
          <w:szCs w:val="21"/>
        </w:rPr>
        <w:br w:type="page"/>
      </w:r>
      <w:r>
        <w:rPr>
          <w:szCs w:val="21"/>
        </w:rPr>
        <w:t>附件</w:t>
      </w:r>
      <w:r>
        <w:rPr>
          <w:rFonts w:hint="eastAsia"/>
          <w:szCs w:val="21"/>
          <w:lang w:val="en-US" w:eastAsia="zh-CN"/>
        </w:rPr>
        <w:t>2</w:t>
      </w:r>
      <w:r>
        <w:rPr>
          <w:szCs w:val="21"/>
        </w:rPr>
        <w:t>：</w:t>
      </w:r>
    </w:p>
    <w:p w14:paraId="28FAC34D">
      <w:pPr>
        <w:autoSpaceDE w:val="0"/>
        <w:autoSpaceDN w:val="0"/>
        <w:adjustRightInd w:val="0"/>
        <w:spacing w:line="360" w:lineRule="auto"/>
        <w:ind w:firstLine="103" w:firstLineChars="49"/>
        <w:jc w:val="center"/>
        <w:rPr>
          <w:b/>
          <w:i/>
          <w:szCs w:val="21"/>
        </w:rPr>
      </w:pPr>
      <w:r>
        <w:rPr>
          <w:b/>
          <w:bCs/>
          <w:szCs w:val="21"/>
        </w:rPr>
        <w:t>廉政合同</w:t>
      </w:r>
    </w:p>
    <w:p w14:paraId="59208ECD">
      <w:pPr>
        <w:spacing w:line="440" w:lineRule="exact"/>
        <w:ind w:firstLine="420" w:firstLineChars="200"/>
        <w:rPr>
          <w:szCs w:val="21"/>
        </w:rPr>
      </w:pPr>
      <w:r>
        <w:rPr>
          <w:szCs w:val="21"/>
        </w:rPr>
        <w:t>发包人</w:t>
      </w:r>
      <w:r>
        <w:rPr>
          <w:rFonts w:hint="eastAsia"/>
          <w:szCs w:val="21"/>
          <w:lang w:eastAsia="zh-CN"/>
        </w:rPr>
        <w:t>（</w:t>
      </w:r>
      <w:r>
        <w:rPr>
          <w:szCs w:val="21"/>
        </w:rPr>
        <w:t>全称</w:t>
      </w:r>
      <w:r>
        <w:rPr>
          <w:rFonts w:hint="eastAsia"/>
          <w:szCs w:val="21"/>
          <w:lang w:eastAsia="zh-CN"/>
        </w:rPr>
        <w:t>）</w:t>
      </w:r>
      <w:r>
        <w:rPr>
          <w:szCs w:val="21"/>
        </w:rPr>
        <w:t>：</w:t>
      </w:r>
    </w:p>
    <w:p w14:paraId="1018CE20">
      <w:pPr>
        <w:spacing w:line="440" w:lineRule="exact"/>
        <w:ind w:firstLine="420" w:firstLineChars="200"/>
        <w:rPr>
          <w:szCs w:val="21"/>
        </w:rPr>
      </w:pPr>
      <w:r>
        <w:rPr>
          <w:szCs w:val="21"/>
        </w:rPr>
        <w:t>承包人</w:t>
      </w:r>
      <w:r>
        <w:rPr>
          <w:rFonts w:hint="eastAsia"/>
          <w:szCs w:val="21"/>
          <w:lang w:eastAsia="zh-CN"/>
        </w:rPr>
        <w:t>（</w:t>
      </w:r>
      <w:r>
        <w:rPr>
          <w:szCs w:val="21"/>
        </w:rPr>
        <w:t>全称</w:t>
      </w:r>
      <w:r>
        <w:rPr>
          <w:rFonts w:hint="eastAsia"/>
          <w:szCs w:val="21"/>
          <w:lang w:eastAsia="zh-CN"/>
        </w:rPr>
        <w:t>）</w:t>
      </w:r>
      <w:r>
        <w:rPr>
          <w:szCs w:val="21"/>
        </w:rPr>
        <w:t>：</w:t>
      </w:r>
      <w:r>
        <w:rPr>
          <w:b/>
          <w:bCs/>
          <w:szCs w:val="21"/>
          <w:u w:val="single"/>
        </w:rPr>
        <w:t xml:space="preserve">（中标人名称）    </w:t>
      </w:r>
    </w:p>
    <w:p w14:paraId="421E8386">
      <w:pPr>
        <w:spacing w:line="440" w:lineRule="exact"/>
        <w:ind w:firstLine="420" w:firstLineChars="200"/>
        <w:rPr>
          <w:szCs w:val="21"/>
        </w:rPr>
      </w:pPr>
      <w:r>
        <w:rPr>
          <w:szCs w:val="21"/>
        </w:rPr>
        <w:t>根据国家、省工程建设和廉政建设的有关规定，为做好合同工程的廉政建设，保证工程质量与施工安全，提高建设资金的有效使用和投资效益，发包人、承包人就加强合同工程的廉政建设，订立本合同。</w:t>
      </w:r>
    </w:p>
    <w:p w14:paraId="1D28C94D">
      <w:pPr>
        <w:spacing w:line="440" w:lineRule="exact"/>
        <w:ind w:firstLine="422" w:firstLineChars="200"/>
        <w:rPr>
          <w:b/>
          <w:bCs/>
          <w:szCs w:val="21"/>
        </w:rPr>
      </w:pPr>
      <w:r>
        <w:rPr>
          <w:b/>
          <w:bCs/>
          <w:szCs w:val="21"/>
        </w:rPr>
        <w:t>1  双方权利和义务</w:t>
      </w:r>
    </w:p>
    <w:p w14:paraId="6382AE9C">
      <w:pPr>
        <w:spacing w:line="440" w:lineRule="exact"/>
        <w:ind w:firstLine="420" w:firstLineChars="200"/>
        <w:rPr>
          <w:szCs w:val="21"/>
        </w:rPr>
      </w:pPr>
      <w:r>
        <w:rPr>
          <w:szCs w:val="21"/>
        </w:rPr>
        <w:t>1.1严格遵守国家有关法律法规的规定。</w:t>
      </w:r>
    </w:p>
    <w:p w14:paraId="779F7722">
      <w:pPr>
        <w:spacing w:line="440" w:lineRule="exact"/>
        <w:ind w:firstLine="420" w:firstLineChars="200"/>
        <w:rPr>
          <w:szCs w:val="21"/>
        </w:rPr>
      </w:pPr>
      <w:r>
        <w:rPr>
          <w:szCs w:val="21"/>
        </w:rPr>
        <w:t>1.2严格执行一切合同文件，自觉按合同办事。</w:t>
      </w:r>
    </w:p>
    <w:p w14:paraId="59BC60BE">
      <w:pPr>
        <w:spacing w:line="440" w:lineRule="exact"/>
        <w:ind w:firstLine="420" w:firstLineChars="200"/>
        <w:rPr>
          <w:szCs w:val="21"/>
        </w:rPr>
      </w:pPr>
      <w:r>
        <w:rPr>
          <w:szCs w:val="21"/>
        </w:rPr>
        <w:t>1.3双方的业务活动坚持公平、公开、公正和诚信的原则（法律认定的商业秘密和合同文件另有规定除外），不得损害国家和集体利益，不得违反工程建设管理规章制度。</w:t>
      </w:r>
    </w:p>
    <w:p w14:paraId="33443771">
      <w:pPr>
        <w:spacing w:line="440" w:lineRule="exact"/>
        <w:ind w:firstLine="420" w:firstLineChars="200"/>
        <w:rPr>
          <w:szCs w:val="21"/>
        </w:rPr>
      </w:pPr>
      <w:r>
        <w:rPr>
          <w:szCs w:val="21"/>
        </w:rPr>
        <w:t>1.4建立健全廉政制度，开展廉政教育，设立廉政告示牌，公布举报电话，监督并认真查处违法违纪行为。</w:t>
      </w:r>
    </w:p>
    <w:p w14:paraId="33B9E547">
      <w:pPr>
        <w:spacing w:line="440" w:lineRule="exact"/>
        <w:ind w:firstLine="420" w:firstLineChars="200"/>
        <w:rPr>
          <w:szCs w:val="21"/>
        </w:rPr>
      </w:pPr>
      <w:r>
        <w:rPr>
          <w:szCs w:val="21"/>
        </w:rPr>
        <w:t>1.5发现对方在业务活动中有违反廉政建设规定的行为，应及时给予提醒和纠正。</w:t>
      </w:r>
    </w:p>
    <w:p w14:paraId="00C5B9DD">
      <w:pPr>
        <w:spacing w:line="440" w:lineRule="exact"/>
        <w:ind w:firstLine="420" w:firstLineChars="200"/>
        <w:rPr>
          <w:szCs w:val="21"/>
        </w:rPr>
      </w:pPr>
      <w:r>
        <w:rPr>
          <w:szCs w:val="21"/>
        </w:rPr>
        <w:t>1.6发现对方严重违反合同的行为，有向其上级部门举报、建议给予处理并要求告知处理结果的权利。没有上级部门的，可按施工合同通用条款第70条规定处理。</w:t>
      </w:r>
    </w:p>
    <w:p w14:paraId="648AA7E0">
      <w:pPr>
        <w:spacing w:line="440" w:lineRule="exact"/>
        <w:ind w:firstLine="422" w:firstLineChars="200"/>
        <w:rPr>
          <w:b/>
          <w:bCs/>
          <w:szCs w:val="21"/>
        </w:rPr>
      </w:pPr>
      <w:r>
        <w:rPr>
          <w:b/>
          <w:bCs/>
          <w:szCs w:val="21"/>
        </w:rPr>
        <w:t>2发包人义务</w:t>
      </w:r>
    </w:p>
    <w:p w14:paraId="27E7EE53">
      <w:pPr>
        <w:spacing w:line="440" w:lineRule="exact"/>
        <w:ind w:firstLine="420" w:firstLineChars="200"/>
        <w:rPr>
          <w:szCs w:val="21"/>
        </w:rPr>
      </w:pPr>
      <w:r>
        <w:rPr>
          <w:szCs w:val="21"/>
        </w:rPr>
        <w:t>2.1发包人及其工作人员不得索要或接受承包人的礼金、有价证券和贵重物品，不得在承包人报销任何应由发包人或工作人员个人支付的费用等。</w:t>
      </w:r>
    </w:p>
    <w:p w14:paraId="37F903E5">
      <w:pPr>
        <w:spacing w:line="440" w:lineRule="exact"/>
        <w:ind w:firstLine="420" w:firstLineChars="200"/>
        <w:rPr>
          <w:szCs w:val="21"/>
        </w:rPr>
      </w:pPr>
      <w:r>
        <w:rPr>
          <w:szCs w:val="21"/>
        </w:rPr>
        <w:t>2.2发包人及其工作人员不得参加承包人安排的宴请（工作餐除外）和娱乐活动；不得接受承包人提供的通讯工具、交通工具和高档办公用品等。</w:t>
      </w:r>
    </w:p>
    <w:p w14:paraId="74C88AF0">
      <w:pPr>
        <w:spacing w:line="440" w:lineRule="exact"/>
        <w:ind w:firstLine="420" w:firstLineChars="200"/>
        <w:rPr>
          <w:szCs w:val="21"/>
        </w:rPr>
      </w:pPr>
      <w:r>
        <w:rPr>
          <w:szCs w:val="21"/>
        </w:rPr>
        <w:t>2.3发包人及其工作人员不得要求或者接受承包人为其住房装修、婚丧嫁娶活动、配偶子女的工作安排以及出国出境、旅游等提供方便等。</w:t>
      </w:r>
    </w:p>
    <w:p w14:paraId="10C3A3DB">
      <w:pPr>
        <w:spacing w:line="440" w:lineRule="exact"/>
        <w:ind w:firstLine="420" w:firstLineChars="200"/>
        <w:rPr>
          <w:szCs w:val="21"/>
        </w:rPr>
      </w:pPr>
      <w:r>
        <w:rPr>
          <w:szCs w:val="21"/>
        </w:rPr>
        <w:t>2.4 发包人及其工作人员及其配偶、子女不得从事与发包人有关的工程材料设备供应、工程分包、劳务等经济活动。</w:t>
      </w:r>
    </w:p>
    <w:p w14:paraId="26B1C673">
      <w:pPr>
        <w:spacing w:line="440" w:lineRule="exact"/>
        <w:ind w:firstLine="420" w:firstLineChars="200"/>
        <w:rPr>
          <w:szCs w:val="21"/>
        </w:rPr>
      </w:pPr>
      <w:r>
        <w:rPr>
          <w:szCs w:val="21"/>
        </w:rPr>
        <w:t>2.5发包人及其工作人员不得以任何理由向承包人推荐分包单位或推销材料，不得要求承包人购买合同约定外的材料和设备。</w:t>
      </w:r>
    </w:p>
    <w:p w14:paraId="147A947B">
      <w:pPr>
        <w:spacing w:line="440" w:lineRule="exact"/>
        <w:ind w:firstLine="420" w:firstLineChars="200"/>
        <w:rPr>
          <w:szCs w:val="21"/>
        </w:rPr>
      </w:pPr>
      <w:r>
        <w:rPr>
          <w:szCs w:val="21"/>
        </w:rPr>
        <w:t>2.6发包人及其工作人员要秉公办事，不准营私舞弊，不准利用职权从事各种个人有偿中介活动。</w:t>
      </w:r>
    </w:p>
    <w:p w14:paraId="08A42639">
      <w:pPr>
        <w:spacing w:line="440" w:lineRule="exact"/>
        <w:ind w:firstLine="422" w:firstLineChars="200"/>
        <w:rPr>
          <w:b/>
          <w:bCs/>
          <w:szCs w:val="21"/>
        </w:rPr>
      </w:pPr>
      <w:r>
        <w:rPr>
          <w:b/>
          <w:bCs/>
          <w:szCs w:val="21"/>
        </w:rPr>
        <w:t>3承包人义务</w:t>
      </w:r>
    </w:p>
    <w:p w14:paraId="0F198208">
      <w:pPr>
        <w:spacing w:line="440" w:lineRule="exact"/>
        <w:ind w:firstLine="420" w:firstLineChars="200"/>
        <w:rPr>
          <w:szCs w:val="21"/>
        </w:rPr>
      </w:pPr>
      <w:r>
        <w:rPr>
          <w:szCs w:val="21"/>
        </w:rPr>
        <w:t>3.1承包人不得以任何理由向发包人及其工作人员行贿或馈赠礼金、有价证券、贵重礼品。</w:t>
      </w:r>
    </w:p>
    <w:p w14:paraId="64C0CD7D">
      <w:pPr>
        <w:spacing w:line="440" w:lineRule="exact"/>
        <w:ind w:firstLine="420" w:firstLineChars="200"/>
        <w:rPr>
          <w:szCs w:val="21"/>
        </w:rPr>
      </w:pPr>
      <w:r>
        <w:rPr>
          <w:szCs w:val="21"/>
        </w:rPr>
        <w:t>3.2承包人不得以任何名义为发包人及其工作人员报销应由发包人或工作人员个人支付的任何费用。</w:t>
      </w:r>
    </w:p>
    <w:p w14:paraId="45A354E3">
      <w:pPr>
        <w:spacing w:line="440" w:lineRule="exact"/>
        <w:ind w:firstLine="420" w:firstLineChars="200"/>
        <w:rPr>
          <w:szCs w:val="21"/>
        </w:rPr>
      </w:pPr>
      <w:r>
        <w:rPr>
          <w:szCs w:val="21"/>
        </w:rPr>
        <w:t>3.3承包人不得以任何理由安排发包人及其工作人员参加宴请（工作餐除外）及娱乐活动。</w:t>
      </w:r>
    </w:p>
    <w:p w14:paraId="6412C5EC">
      <w:pPr>
        <w:spacing w:line="440" w:lineRule="exact"/>
        <w:ind w:firstLine="420" w:firstLineChars="200"/>
        <w:rPr>
          <w:szCs w:val="21"/>
        </w:rPr>
      </w:pPr>
      <w:r>
        <w:rPr>
          <w:szCs w:val="21"/>
        </w:rPr>
        <w:t>3.4承包人不得为发包人和个人购置或提供通讯工具、交通工具和高档办公用品等。</w:t>
      </w:r>
    </w:p>
    <w:p w14:paraId="08CBF815">
      <w:pPr>
        <w:tabs>
          <w:tab w:val="left" w:pos="900"/>
        </w:tabs>
        <w:spacing w:line="440" w:lineRule="exact"/>
        <w:ind w:firstLine="422" w:firstLineChars="200"/>
        <w:rPr>
          <w:b/>
          <w:bCs/>
          <w:szCs w:val="21"/>
        </w:rPr>
      </w:pPr>
      <w:r>
        <w:rPr>
          <w:b/>
          <w:bCs/>
          <w:szCs w:val="21"/>
        </w:rPr>
        <w:t>4违约责任</w:t>
      </w:r>
    </w:p>
    <w:p w14:paraId="17827650">
      <w:pPr>
        <w:spacing w:line="440" w:lineRule="exact"/>
        <w:ind w:firstLine="420" w:firstLineChars="200"/>
        <w:rPr>
          <w:szCs w:val="21"/>
        </w:rPr>
      </w:pPr>
      <w:r>
        <w:rPr>
          <w:szCs w:val="21"/>
        </w:rPr>
        <w:t>4.1发包人及其工作人员违反本合同第1条和第2条规定，应依据有关规定给予廉政建设规定的处分；涉嫌犯罪的，移交司法机关追究刑事责任；给承包人造成经济损失的，应予赔偿。</w:t>
      </w:r>
    </w:p>
    <w:p w14:paraId="53525D67">
      <w:pPr>
        <w:spacing w:line="440" w:lineRule="exact"/>
        <w:ind w:firstLine="420" w:firstLineChars="200"/>
        <w:rPr>
          <w:szCs w:val="21"/>
        </w:rPr>
      </w:pPr>
      <w:r>
        <w:rPr>
          <w:szCs w:val="21"/>
        </w:rPr>
        <w:t>4.2承包人及其工作人员违反本合同第1条和第3条规定，应依据有关规定给予廉政建设规定的处分；给发包人造成经济损失的，应予赔偿；情节严重的，给予承包人一至三年内不得进入工程建设市场的处罚。</w:t>
      </w:r>
    </w:p>
    <w:p w14:paraId="17DC92A8">
      <w:pPr>
        <w:spacing w:line="440" w:lineRule="exact"/>
        <w:ind w:firstLine="422" w:firstLineChars="200"/>
        <w:rPr>
          <w:b/>
          <w:bCs/>
          <w:szCs w:val="21"/>
        </w:rPr>
      </w:pPr>
      <w:r>
        <w:rPr>
          <w:b/>
          <w:bCs/>
          <w:szCs w:val="21"/>
        </w:rPr>
        <w:t>5双方约定</w:t>
      </w:r>
    </w:p>
    <w:p w14:paraId="2833AB2A">
      <w:pPr>
        <w:spacing w:line="440" w:lineRule="exact"/>
        <w:ind w:firstLine="420" w:firstLineChars="200"/>
        <w:rPr>
          <w:szCs w:val="21"/>
        </w:rPr>
      </w:pPr>
      <w:r>
        <w:rPr>
          <w:szCs w:val="21"/>
        </w:rPr>
        <w:t>本合同由双方或其上级部门负责监督执行，并由双方或其上级部门相互约请对本合同执行情况进行检查。</w:t>
      </w:r>
    </w:p>
    <w:p w14:paraId="14B97FB8">
      <w:pPr>
        <w:spacing w:line="440" w:lineRule="exact"/>
        <w:ind w:firstLine="422" w:firstLineChars="200"/>
        <w:rPr>
          <w:b/>
          <w:bCs/>
          <w:szCs w:val="21"/>
        </w:rPr>
      </w:pPr>
      <w:r>
        <w:rPr>
          <w:b/>
          <w:bCs/>
          <w:szCs w:val="21"/>
        </w:rPr>
        <w:t>6合同生效</w:t>
      </w:r>
    </w:p>
    <w:p w14:paraId="5DBF98AF">
      <w:pPr>
        <w:spacing w:line="440" w:lineRule="exact"/>
        <w:ind w:firstLine="420" w:firstLineChars="200"/>
        <w:rPr>
          <w:szCs w:val="21"/>
        </w:rPr>
      </w:pPr>
      <w:r>
        <w:rPr>
          <w:szCs w:val="21"/>
        </w:rPr>
        <w:t>本合同的有效期，自双方签署之日起至该主合同结束之日止。</w:t>
      </w:r>
    </w:p>
    <w:p w14:paraId="7E3E83A5">
      <w:pPr>
        <w:spacing w:line="440" w:lineRule="exact"/>
        <w:ind w:firstLine="422" w:firstLineChars="200"/>
        <w:rPr>
          <w:b/>
          <w:bCs/>
          <w:szCs w:val="21"/>
        </w:rPr>
      </w:pPr>
      <w:r>
        <w:rPr>
          <w:b/>
          <w:bCs/>
          <w:szCs w:val="21"/>
        </w:rPr>
        <w:t>7民法</w:t>
      </w:r>
      <w:r>
        <w:rPr>
          <w:rFonts w:hint="eastAsia"/>
          <w:b/>
          <w:bCs/>
          <w:szCs w:val="21"/>
          <w:lang w:eastAsia="zh-CN"/>
        </w:rPr>
        <w:t>典法</w:t>
      </w:r>
      <w:r>
        <w:rPr>
          <w:b/>
          <w:bCs/>
          <w:szCs w:val="21"/>
        </w:rPr>
        <w:t>律效力</w:t>
      </w:r>
    </w:p>
    <w:p w14:paraId="5AC58703">
      <w:pPr>
        <w:spacing w:line="440" w:lineRule="exact"/>
        <w:ind w:firstLine="420" w:firstLineChars="200"/>
        <w:rPr>
          <w:szCs w:val="21"/>
        </w:rPr>
      </w:pPr>
      <w:r>
        <w:rPr>
          <w:szCs w:val="21"/>
        </w:rPr>
        <w:t>本合同作为工程施工合同的附件，与施工合同具有同等的法律效力，经双方签署后生效。</w:t>
      </w:r>
    </w:p>
    <w:p w14:paraId="361F4C96">
      <w:pPr>
        <w:spacing w:line="440" w:lineRule="exact"/>
        <w:ind w:firstLine="422" w:firstLineChars="200"/>
        <w:rPr>
          <w:b/>
          <w:bCs/>
          <w:szCs w:val="21"/>
        </w:rPr>
      </w:pPr>
      <w:r>
        <w:rPr>
          <w:b/>
          <w:bCs/>
          <w:szCs w:val="21"/>
        </w:rPr>
        <w:t>8合同份数</w:t>
      </w:r>
    </w:p>
    <w:p w14:paraId="03170240">
      <w:pPr>
        <w:spacing w:line="440" w:lineRule="exact"/>
        <w:ind w:firstLine="420" w:firstLineChars="200"/>
        <w:rPr>
          <w:b/>
          <w:szCs w:val="21"/>
          <w:u w:val="single"/>
        </w:rPr>
      </w:pPr>
      <w:r>
        <w:rPr>
          <w:szCs w:val="21"/>
        </w:rPr>
        <w:t>本合同</w:t>
      </w:r>
      <w:r>
        <w:rPr>
          <w:b/>
          <w:szCs w:val="21"/>
          <w:u w:val="single"/>
        </w:rPr>
        <w:t>正本贰份，副本陆份，共计捌份。</w:t>
      </w:r>
    </w:p>
    <w:p w14:paraId="1F97B3AD">
      <w:pPr>
        <w:autoSpaceDE w:val="0"/>
        <w:autoSpaceDN w:val="0"/>
        <w:adjustRightInd w:val="0"/>
        <w:spacing w:line="440" w:lineRule="exact"/>
        <w:ind w:firstLine="525" w:firstLineChars="250"/>
        <w:rPr>
          <w:szCs w:val="21"/>
        </w:rPr>
      </w:pPr>
    </w:p>
    <w:p w14:paraId="02018FF4">
      <w:pPr>
        <w:autoSpaceDE w:val="0"/>
        <w:autoSpaceDN w:val="0"/>
        <w:adjustRightInd w:val="0"/>
        <w:spacing w:line="440" w:lineRule="exact"/>
        <w:ind w:firstLine="525" w:firstLineChars="250"/>
        <w:rPr>
          <w:szCs w:val="21"/>
        </w:rPr>
      </w:pPr>
      <w:r>
        <w:rPr>
          <w:szCs w:val="21"/>
        </w:rPr>
        <w:t>发　包　人</w:t>
      </w:r>
      <w:r>
        <w:rPr>
          <w:rFonts w:hint="eastAsia"/>
          <w:szCs w:val="21"/>
          <w:lang w:eastAsia="zh-CN"/>
        </w:rPr>
        <w:t>（</w:t>
      </w:r>
      <w:r>
        <w:rPr>
          <w:szCs w:val="21"/>
        </w:rPr>
        <w:t>公章</w:t>
      </w:r>
      <w:r>
        <w:rPr>
          <w:rFonts w:hint="eastAsia"/>
          <w:szCs w:val="21"/>
          <w:lang w:eastAsia="zh-CN"/>
        </w:rPr>
        <w:t>）</w:t>
      </w:r>
      <w:r>
        <w:rPr>
          <w:szCs w:val="21"/>
        </w:rPr>
        <w:t>：　　　　　      承　包　人</w:t>
      </w:r>
      <w:r>
        <w:rPr>
          <w:rFonts w:hint="eastAsia"/>
          <w:szCs w:val="21"/>
          <w:lang w:eastAsia="zh-CN"/>
        </w:rPr>
        <w:t>（</w:t>
      </w:r>
      <w:r>
        <w:rPr>
          <w:szCs w:val="21"/>
        </w:rPr>
        <w:t>公章</w:t>
      </w:r>
      <w:r>
        <w:rPr>
          <w:rFonts w:hint="eastAsia"/>
          <w:szCs w:val="21"/>
          <w:lang w:eastAsia="zh-CN"/>
        </w:rPr>
        <w:t>）</w:t>
      </w:r>
      <w:r>
        <w:rPr>
          <w:szCs w:val="21"/>
        </w:rPr>
        <w:t>：</w:t>
      </w:r>
    </w:p>
    <w:p w14:paraId="15290F61">
      <w:pPr>
        <w:autoSpaceDE w:val="0"/>
        <w:autoSpaceDN w:val="0"/>
        <w:adjustRightInd w:val="0"/>
        <w:spacing w:line="440" w:lineRule="exact"/>
        <w:ind w:firstLine="420" w:firstLineChars="200"/>
        <w:rPr>
          <w:szCs w:val="21"/>
        </w:rPr>
      </w:pPr>
      <w:r>
        <w:rPr>
          <w:szCs w:val="21"/>
        </w:rPr>
        <w:t>法定代表人</w:t>
      </w:r>
      <w:r>
        <w:rPr>
          <w:rFonts w:hint="eastAsia"/>
          <w:szCs w:val="21"/>
          <w:lang w:eastAsia="zh-CN"/>
        </w:rPr>
        <w:t>（</w:t>
      </w:r>
      <w:r>
        <w:rPr>
          <w:szCs w:val="21"/>
        </w:rPr>
        <w:t>签字或盖章</w:t>
      </w:r>
      <w:r>
        <w:rPr>
          <w:rFonts w:hint="eastAsia"/>
          <w:szCs w:val="21"/>
          <w:lang w:eastAsia="zh-CN"/>
        </w:rPr>
        <w:t>）</w:t>
      </w:r>
      <w:r>
        <w:rPr>
          <w:szCs w:val="21"/>
        </w:rPr>
        <w:t>：　　　　　法定代表人</w:t>
      </w:r>
      <w:r>
        <w:rPr>
          <w:rFonts w:hint="eastAsia"/>
          <w:szCs w:val="21"/>
          <w:lang w:eastAsia="zh-CN"/>
        </w:rPr>
        <w:t>（</w:t>
      </w:r>
      <w:r>
        <w:rPr>
          <w:szCs w:val="21"/>
        </w:rPr>
        <w:t>签字或盖章</w:t>
      </w:r>
      <w:r>
        <w:rPr>
          <w:rFonts w:hint="eastAsia"/>
          <w:szCs w:val="21"/>
          <w:lang w:eastAsia="zh-CN"/>
        </w:rPr>
        <w:t>）</w:t>
      </w:r>
      <w:r>
        <w:rPr>
          <w:szCs w:val="21"/>
        </w:rPr>
        <w:t>：</w:t>
      </w:r>
    </w:p>
    <w:p w14:paraId="63CDEBB6">
      <w:pPr>
        <w:autoSpaceDE w:val="0"/>
        <w:autoSpaceDN w:val="0"/>
        <w:adjustRightInd w:val="0"/>
        <w:spacing w:line="440" w:lineRule="exact"/>
        <w:ind w:firstLine="420" w:firstLineChars="200"/>
        <w:rPr>
          <w:szCs w:val="21"/>
        </w:rPr>
      </w:pPr>
      <w:r>
        <w:rPr>
          <w:szCs w:val="21"/>
        </w:rPr>
        <w:t>　　年　月　日　　　　　　　　　　　年　月　日</w:t>
      </w:r>
    </w:p>
    <w:p w14:paraId="593E59CE">
      <w:pPr>
        <w:spacing w:before="120" w:beforeLines="50" w:after="120" w:afterLines="50" w:line="440" w:lineRule="exact"/>
        <w:jc w:val="center"/>
        <w:rPr>
          <w:b/>
          <w:sz w:val="32"/>
          <w:szCs w:val="32"/>
        </w:rPr>
      </w:pPr>
    </w:p>
    <w:p w14:paraId="19DEAB8A">
      <w:pPr>
        <w:spacing w:before="120" w:beforeLines="50" w:after="120" w:afterLines="50" w:line="440" w:lineRule="exact"/>
        <w:jc w:val="center"/>
        <w:rPr>
          <w:b/>
          <w:sz w:val="32"/>
          <w:szCs w:val="32"/>
        </w:rPr>
      </w:pPr>
    </w:p>
    <w:p w14:paraId="21E8471A">
      <w:pPr>
        <w:spacing w:before="120" w:beforeLines="50" w:after="120" w:afterLines="50" w:line="440" w:lineRule="exact"/>
        <w:jc w:val="center"/>
        <w:rPr>
          <w:b/>
          <w:sz w:val="32"/>
          <w:szCs w:val="32"/>
        </w:rPr>
      </w:pPr>
    </w:p>
    <w:p w14:paraId="29A03F4E">
      <w:pPr>
        <w:spacing w:before="120" w:beforeLines="50" w:after="120" w:afterLines="50" w:line="440" w:lineRule="exact"/>
        <w:jc w:val="center"/>
        <w:rPr>
          <w:b/>
          <w:sz w:val="32"/>
          <w:szCs w:val="32"/>
        </w:rPr>
      </w:pPr>
    </w:p>
    <w:p w14:paraId="190E68B9">
      <w:pPr>
        <w:jc w:val="center"/>
        <w:rPr>
          <w:b/>
          <w:kern w:val="0"/>
          <w:sz w:val="32"/>
          <w:szCs w:val="32"/>
        </w:rPr>
      </w:pPr>
    </w:p>
    <w:p w14:paraId="5E09533F">
      <w:r>
        <w:br w:type="page"/>
      </w:r>
    </w:p>
    <w:p w14:paraId="6E8C785B">
      <w:r>
        <w:t>附件</w:t>
      </w:r>
      <w:r>
        <w:rPr>
          <w:rFonts w:hint="eastAsia"/>
          <w:lang w:val="en-US" w:eastAsia="zh-CN"/>
        </w:rPr>
        <w:t>3</w:t>
      </w:r>
      <w:r>
        <w:t xml:space="preserve">：                  </w:t>
      </w:r>
    </w:p>
    <w:p w14:paraId="000AE477">
      <w:pPr>
        <w:jc w:val="center"/>
      </w:pPr>
      <w:r>
        <w:rPr>
          <w:b/>
          <w:kern w:val="0"/>
          <w:sz w:val="32"/>
          <w:szCs w:val="20"/>
        </w:rPr>
        <w:t>计划投入的主要施工机械设备表</w:t>
      </w:r>
    </w:p>
    <w:p w14:paraId="2311E723">
      <w:pPr>
        <w:ind w:firstLine="3855" w:firstLineChars="1200"/>
        <w:rPr>
          <w:b/>
          <w:kern w:val="0"/>
          <w:sz w:val="32"/>
          <w:szCs w:val="32"/>
        </w:rPr>
      </w:pPr>
    </w:p>
    <w:tbl>
      <w:tblPr>
        <w:tblStyle w:val="5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8"/>
        <w:gridCol w:w="1700"/>
        <w:gridCol w:w="700"/>
        <w:gridCol w:w="700"/>
        <w:gridCol w:w="900"/>
        <w:gridCol w:w="900"/>
        <w:gridCol w:w="1100"/>
        <w:gridCol w:w="1100"/>
        <w:gridCol w:w="1600"/>
      </w:tblGrid>
      <w:tr w14:paraId="73058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8" w:type="dxa"/>
          </w:tcPr>
          <w:p w14:paraId="341000F9">
            <w:pPr>
              <w:adjustRightInd w:val="0"/>
              <w:spacing w:line="360" w:lineRule="auto"/>
              <w:jc w:val="center"/>
              <w:textAlignment w:val="baseline"/>
              <w:rPr>
                <w:rFonts w:eastAsia="等线"/>
                <w:kern w:val="0"/>
                <w:position w:val="-32"/>
                <w:sz w:val="23"/>
                <w:szCs w:val="20"/>
              </w:rPr>
            </w:pPr>
            <w:r>
              <w:rPr>
                <w:rFonts w:eastAsia="等线"/>
                <w:kern w:val="0"/>
                <w:position w:val="-32"/>
                <w:sz w:val="23"/>
                <w:szCs w:val="20"/>
              </w:rPr>
              <w:t>序号</w:t>
            </w:r>
          </w:p>
        </w:tc>
        <w:tc>
          <w:tcPr>
            <w:tcW w:w="1700" w:type="dxa"/>
          </w:tcPr>
          <w:p w14:paraId="0F441800">
            <w:pPr>
              <w:adjustRightInd w:val="0"/>
              <w:spacing w:line="360" w:lineRule="auto"/>
              <w:jc w:val="center"/>
              <w:textAlignment w:val="baseline"/>
              <w:rPr>
                <w:rFonts w:eastAsia="等线"/>
                <w:kern w:val="0"/>
                <w:position w:val="-50"/>
                <w:sz w:val="23"/>
                <w:szCs w:val="20"/>
              </w:rPr>
            </w:pPr>
            <w:r>
              <w:rPr>
                <w:rFonts w:eastAsia="等线"/>
                <w:kern w:val="0"/>
                <w:position w:val="-50"/>
                <w:sz w:val="23"/>
                <w:szCs w:val="20"/>
              </w:rPr>
              <w:t>机械设备名称</w:t>
            </w:r>
          </w:p>
        </w:tc>
        <w:tc>
          <w:tcPr>
            <w:tcW w:w="700" w:type="dxa"/>
          </w:tcPr>
          <w:p w14:paraId="62E53E09">
            <w:pPr>
              <w:adjustRightInd w:val="0"/>
              <w:spacing w:line="360" w:lineRule="auto"/>
              <w:jc w:val="center"/>
              <w:textAlignment w:val="baseline"/>
              <w:rPr>
                <w:rFonts w:eastAsia="等线"/>
                <w:kern w:val="0"/>
                <w:position w:val="-30"/>
                <w:sz w:val="23"/>
                <w:szCs w:val="20"/>
              </w:rPr>
            </w:pPr>
            <w:r>
              <w:rPr>
                <w:rFonts w:eastAsia="等线"/>
                <w:kern w:val="0"/>
                <w:position w:val="-30"/>
                <w:sz w:val="23"/>
                <w:szCs w:val="20"/>
              </w:rPr>
              <w:t>型号规格</w:t>
            </w:r>
          </w:p>
        </w:tc>
        <w:tc>
          <w:tcPr>
            <w:tcW w:w="700" w:type="dxa"/>
          </w:tcPr>
          <w:p w14:paraId="374623EC">
            <w:pPr>
              <w:adjustRightInd w:val="0"/>
              <w:spacing w:line="360" w:lineRule="auto"/>
              <w:jc w:val="center"/>
              <w:textAlignment w:val="baseline"/>
              <w:rPr>
                <w:rFonts w:eastAsia="等线"/>
                <w:kern w:val="0"/>
                <w:position w:val="-50"/>
                <w:sz w:val="23"/>
                <w:szCs w:val="20"/>
              </w:rPr>
            </w:pPr>
            <w:r>
              <w:rPr>
                <w:rFonts w:eastAsia="等线"/>
                <w:kern w:val="0"/>
                <w:position w:val="-50"/>
                <w:sz w:val="23"/>
                <w:szCs w:val="20"/>
              </w:rPr>
              <w:t>数量</w:t>
            </w:r>
          </w:p>
        </w:tc>
        <w:tc>
          <w:tcPr>
            <w:tcW w:w="900" w:type="dxa"/>
          </w:tcPr>
          <w:p w14:paraId="109BF84F">
            <w:pPr>
              <w:adjustRightInd w:val="0"/>
              <w:spacing w:line="360" w:lineRule="auto"/>
              <w:jc w:val="center"/>
              <w:textAlignment w:val="baseline"/>
              <w:rPr>
                <w:rFonts w:eastAsia="等线"/>
                <w:kern w:val="0"/>
                <w:position w:val="-30"/>
                <w:sz w:val="23"/>
                <w:szCs w:val="20"/>
              </w:rPr>
            </w:pPr>
            <w:r>
              <w:rPr>
                <w:rFonts w:eastAsia="等线"/>
                <w:kern w:val="0"/>
                <w:position w:val="-30"/>
                <w:sz w:val="23"/>
                <w:szCs w:val="20"/>
              </w:rPr>
              <w:t>国 别</w:t>
            </w:r>
          </w:p>
          <w:p w14:paraId="75FEB54F">
            <w:pPr>
              <w:adjustRightInd w:val="0"/>
              <w:spacing w:line="360" w:lineRule="auto"/>
              <w:jc w:val="center"/>
              <w:textAlignment w:val="baseline"/>
              <w:rPr>
                <w:rFonts w:eastAsia="等线"/>
                <w:kern w:val="0"/>
                <w:position w:val="-30"/>
                <w:sz w:val="23"/>
                <w:szCs w:val="20"/>
              </w:rPr>
            </w:pPr>
            <w:r>
              <w:rPr>
                <w:rFonts w:eastAsia="等线"/>
                <w:kern w:val="0"/>
                <w:position w:val="-30"/>
                <w:sz w:val="23"/>
                <w:szCs w:val="20"/>
              </w:rPr>
              <w:t>产 地</w:t>
            </w:r>
          </w:p>
        </w:tc>
        <w:tc>
          <w:tcPr>
            <w:tcW w:w="900" w:type="dxa"/>
          </w:tcPr>
          <w:p w14:paraId="0A57204D">
            <w:pPr>
              <w:adjustRightInd w:val="0"/>
              <w:spacing w:line="360" w:lineRule="auto"/>
              <w:jc w:val="center"/>
              <w:textAlignment w:val="baseline"/>
              <w:rPr>
                <w:rFonts w:eastAsia="等线"/>
                <w:kern w:val="0"/>
                <w:position w:val="-30"/>
                <w:sz w:val="23"/>
                <w:szCs w:val="20"/>
              </w:rPr>
            </w:pPr>
            <w:r>
              <w:rPr>
                <w:rFonts w:eastAsia="等线"/>
                <w:kern w:val="0"/>
                <w:position w:val="-30"/>
                <w:sz w:val="23"/>
                <w:szCs w:val="20"/>
              </w:rPr>
              <w:t>制 造</w:t>
            </w:r>
          </w:p>
          <w:p w14:paraId="7D2CFED9">
            <w:pPr>
              <w:adjustRightInd w:val="0"/>
              <w:spacing w:line="360" w:lineRule="auto"/>
              <w:jc w:val="center"/>
              <w:textAlignment w:val="baseline"/>
              <w:rPr>
                <w:rFonts w:eastAsia="等线"/>
                <w:kern w:val="0"/>
                <w:position w:val="-30"/>
                <w:sz w:val="23"/>
                <w:szCs w:val="20"/>
              </w:rPr>
            </w:pPr>
            <w:r>
              <w:rPr>
                <w:rFonts w:eastAsia="等线"/>
                <w:kern w:val="0"/>
                <w:position w:val="-30"/>
                <w:sz w:val="23"/>
                <w:szCs w:val="20"/>
              </w:rPr>
              <w:t>年 份</w:t>
            </w:r>
          </w:p>
        </w:tc>
        <w:tc>
          <w:tcPr>
            <w:tcW w:w="1100" w:type="dxa"/>
          </w:tcPr>
          <w:p w14:paraId="65404E3B">
            <w:pPr>
              <w:adjustRightInd w:val="0"/>
              <w:spacing w:line="360" w:lineRule="auto"/>
              <w:jc w:val="center"/>
              <w:textAlignment w:val="baseline"/>
              <w:rPr>
                <w:rFonts w:eastAsia="等线"/>
                <w:kern w:val="0"/>
                <w:position w:val="-30"/>
                <w:szCs w:val="20"/>
              </w:rPr>
            </w:pPr>
            <w:r>
              <w:rPr>
                <w:rFonts w:eastAsia="等线"/>
                <w:kern w:val="0"/>
                <w:position w:val="-30"/>
                <w:szCs w:val="20"/>
              </w:rPr>
              <w:t>额定功率</w:t>
            </w:r>
            <w:r>
              <w:rPr>
                <w:rFonts w:hint="eastAsia" w:eastAsia="等线"/>
                <w:kern w:val="0"/>
                <w:position w:val="-30"/>
                <w:szCs w:val="20"/>
                <w:lang w:eastAsia="zh-CN"/>
              </w:rPr>
              <w:t>（kW）</w:t>
            </w:r>
          </w:p>
        </w:tc>
        <w:tc>
          <w:tcPr>
            <w:tcW w:w="1100" w:type="dxa"/>
          </w:tcPr>
          <w:p w14:paraId="37BD8B47">
            <w:pPr>
              <w:adjustRightInd w:val="0"/>
              <w:spacing w:line="360" w:lineRule="auto"/>
              <w:jc w:val="center"/>
              <w:textAlignment w:val="baseline"/>
              <w:rPr>
                <w:rFonts w:eastAsia="等线"/>
                <w:kern w:val="0"/>
                <w:position w:val="-30"/>
                <w:szCs w:val="20"/>
              </w:rPr>
            </w:pPr>
            <w:r>
              <w:rPr>
                <w:rFonts w:eastAsia="等线"/>
                <w:kern w:val="0"/>
                <w:position w:val="-30"/>
                <w:szCs w:val="20"/>
              </w:rPr>
              <w:t>生产能力</w:t>
            </w:r>
            <w:r>
              <w:rPr>
                <w:rFonts w:hint="eastAsia" w:eastAsia="等线"/>
                <w:kern w:val="0"/>
                <w:position w:val="-30"/>
                <w:szCs w:val="20"/>
                <w:lang w:eastAsia="zh-CN"/>
              </w:rPr>
              <w:t>（</w:t>
            </w:r>
            <w:r>
              <w:rPr>
                <w:rFonts w:eastAsia="等线"/>
                <w:kern w:val="0"/>
                <w:position w:val="-30"/>
                <w:szCs w:val="20"/>
              </w:rPr>
              <w:t>MH</w:t>
            </w:r>
            <w:r>
              <w:rPr>
                <w:rFonts w:hint="eastAsia" w:eastAsia="等线"/>
                <w:kern w:val="0"/>
                <w:position w:val="-30"/>
                <w:szCs w:val="20"/>
                <w:lang w:eastAsia="zh-CN"/>
              </w:rPr>
              <w:t>）</w:t>
            </w:r>
          </w:p>
        </w:tc>
        <w:tc>
          <w:tcPr>
            <w:tcW w:w="1600" w:type="dxa"/>
          </w:tcPr>
          <w:p w14:paraId="0ADA6585">
            <w:pPr>
              <w:adjustRightInd w:val="0"/>
              <w:spacing w:line="360" w:lineRule="auto"/>
              <w:jc w:val="center"/>
              <w:textAlignment w:val="baseline"/>
              <w:rPr>
                <w:rFonts w:eastAsia="等线"/>
                <w:kern w:val="0"/>
                <w:position w:val="-50"/>
                <w:sz w:val="23"/>
                <w:szCs w:val="20"/>
              </w:rPr>
            </w:pPr>
            <w:r>
              <w:rPr>
                <w:rFonts w:eastAsia="等线"/>
                <w:kern w:val="0"/>
                <w:position w:val="-50"/>
                <w:sz w:val="23"/>
                <w:szCs w:val="20"/>
              </w:rPr>
              <w:t>备注</w:t>
            </w:r>
          </w:p>
        </w:tc>
      </w:tr>
      <w:tr w14:paraId="067E7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7541C7F2">
            <w:pPr>
              <w:adjustRightInd w:val="0"/>
              <w:spacing w:line="360" w:lineRule="auto"/>
              <w:textAlignment w:val="baseline"/>
              <w:rPr>
                <w:rFonts w:eastAsia="等线"/>
                <w:kern w:val="0"/>
                <w:sz w:val="25"/>
                <w:szCs w:val="20"/>
              </w:rPr>
            </w:pPr>
          </w:p>
        </w:tc>
        <w:tc>
          <w:tcPr>
            <w:tcW w:w="1700" w:type="dxa"/>
          </w:tcPr>
          <w:p w14:paraId="73CC6E90">
            <w:pPr>
              <w:adjustRightInd w:val="0"/>
              <w:spacing w:line="360" w:lineRule="auto"/>
              <w:textAlignment w:val="baseline"/>
              <w:rPr>
                <w:rFonts w:eastAsia="等线"/>
                <w:kern w:val="0"/>
                <w:sz w:val="25"/>
                <w:szCs w:val="20"/>
              </w:rPr>
            </w:pPr>
          </w:p>
        </w:tc>
        <w:tc>
          <w:tcPr>
            <w:tcW w:w="700" w:type="dxa"/>
          </w:tcPr>
          <w:p w14:paraId="665068D5">
            <w:pPr>
              <w:adjustRightInd w:val="0"/>
              <w:spacing w:line="360" w:lineRule="auto"/>
              <w:textAlignment w:val="baseline"/>
              <w:rPr>
                <w:rFonts w:eastAsia="等线"/>
                <w:kern w:val="0"/>
                <w:sz w:val="25"/>
                <w:szCs w:val="20"/>
              </w:rPr>
            </w:pPr>
          </w:p>
        </w:tc>
        <w:tc>
          <w:tcPr>
            <w:tcW w:w="700" w:type="dxa"/>
          </w:tcPr>
          <w:p w14:paraId="39E023A1">
            <w:pPr>
              <w:adjustRightInd w:val="0"/>
              <w:spacing w:line="360" w:lineRule="auto"/>
              <w:textAlignment w:val="baseline"/>
              <w:rPr>
                <w:rFonts w:eastAsia="等线"/>
                <w:kern w:val="0"/>
                <w:sz w:val="25"/>
                <w:szCs w:val="20"/>
              </w:rPr>
            </w:pPr>
          </w:p>
        </w:tc>
        <w:tc>
          <w:tcPr>
            <w:tcW w:w="900" w:type="dxa"/>
          </w:tcPr>
          <w:p w14:paraId="508FE05D">
            <w:pPr>
              <w:adjustRightInd w:val="0"/>
              <w:spacing w:line="360" w:lineRule="auto"/>
              <w:textAlignment w:val="baseline"/>
              <w:rPr>
                <w:rFonts w:eastAsia="等线"/>
                <w:kern w:val="0"/>
                <w:sz w:val="25"/>
                <w:szCs w:val="20"/>
              </w:rPr>
            </w:pPr>
          </w:p>
        </w:tc>
        <w:tc>
          <w:tcPr>
            <w:tcW w:w="900" w:type="dxa"/>
          </w:tcPr>
          <w:p w14:paraId="4112FE7F">
            <w:pPr>
              <w:adjustRightInd w:val="0"/>
              <w:spacing w:line="360" w:lineRule="auto"/>
              <w:textAlignment w:val="baseline"/>
              <w:rPr>
                <w:rFonts w:eastAsia="等线"/>
                <w:kern w:val="0"/>
                <w:sz w:val="25"/>
                <w:szCs w:val="20"/>
              </w:rPr>
            </w:pPr>
          </w:p>
        </w:tc>
        <w:tc>
          <w:tcPr>
            <w:tcW w:w="1100" w:type="dxa"/>
          </w:tcPr>
          <w:p w14:paraId="14515141">
            <w:pPr>
              <w:adjustRightInd w:val="0"/>
              <w:spacing w:line="360" w:lineRule="auto"/>
              <w:textAlignment w:val="baseline"/>
              <w:rPr>
                <w:rFonts w:eastAsia="等线"/>
                <w:kern w:val="0"/>
                <w:sz w:val="25"/>
                <w:szCs w:val="20"/>
              </w:rPr>
            </w:pPr>
          </w:p>
        </w:tc>
        <w:tc>
          <w:tcPr>
            <w:tcW w:w="1100" w:type="dxa"/>
          </w:tcPr>
          <w:p w14:paraId="540277C7">
            <w:pPr>
              <w:adjustRightInd w:val="0"/>
              <w:spacing w:line="360" w:lineRule="auto"/>
              <w:textAlignment w:val="baseline"/>
              <w:rPr>
                <w:rFonts w:eastAsia="等线"/>
                <w:kern w:val="0"/>
                <w:sz w:val="25"/>
                <w:szCs w:val="20"/>
              </w:rPr>
            </w:pPr>
          </w:p>
        </w:tc>
        <w:tc>
          <w:tcPr>
            <w:tcW w:w="1600" w:type="dxa"/>
          </w:tcPr>
          <w:p w14:paraId="3013664A">
            <w:pPr>
              <w:adjustRightInd w:val="0"/>
              <w:spacing w:line="360" w:lineRule="auto"/>
              <w:textAlignment w:val="baseline"/>
              <w:rPr>
                <w:rFonts w:eastAsia="等线"/>
                <w:kern w:val="0"/>
                <w:sz w:val="25"/>
                <w:szCs w:val="20"/>
              </w:rPr>
            </w:pPr>
          </w:p>
        </w:tc>
      </w:tr>
      <w:tr w14:paraId="006F3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4FFE95FD">
            <w:pPr>
              <w:adjustRightInd w:val="0"/>
              <w:spacing w:line="360" w:lineRule="auto"/>
              <w:textAlignment w:val="baseline"/>
              <w:rPr>
                <w:rFonts w:eastAsia="等线"/>
                <w:kern w:val="0"/>
                <w:sz w:val="25"/>
                <w:szCs w:val="20"/>
              </w:rPr>
            </w:pPr>
          </w:p>
        </w:tc>
        <w:tc>
          <w:tcPr>
            <w:tcW w:w="1700" w:type="dxa"/>
          </w:tcPr>
          <w:p w14:paraId="1A9F202B">
            <w:pPr>
              <w:adjustRightInd w:val="0"/>
              <w:spacing w:line="360" w:lineRule="auto"/>
              <w:textAlignment w:val="baseline"/>
              <w:rPr>
                <w:rFonts w:eastAsia="等线"/>
                <w:kern w:val="0"/>
                <w:sz w:val="25"/>
                <w:szCs w:val="20"/>
              </w:rPr>
            </w:pPr>
          </w:p>
        </w:tc>
        <w:tc>
          <w:tcPr>
            <w:tcW w:w="700" w:type="dxa"/>
          </w:tcPr>
          <w:p w14:paraId="67D15146">
            <w:pPr>
              <w:adjustRightInd w:val="0"/>
              <w:spacing w:line="360" w:lineRule="auto"/>
              <w:textAlignment w:val="baseline"/>
              <w:rPr>
                <w:rFonts w:eastAsia="等线"/>
                <w:kern w:val="0"/>
                <w:sz w:val="25"/>
                <w:szCs w:val="20"/>
              </w:rPr>
            </w:pPr>
          </w:p>
        </w:tc>
        <w:tc>
          <w:tcPr>
            <w:tcW w:w="700" w:type="dxa"/>
          </w:tcPr>
          <w:p w14:paraId="2ADB297F">
            <w:pPr>
              <w:adjustRightInd w:val="0"/>
              <w:spacing w:line="360" w:lineRule="auto"/>
              <w:textAlignment w:val="baseline"/>
              <w:rPr>
                <w:rFonts w:eastAsia="等线"/>
                <w:kern w:val="0"/>
                <w:sz w:val="25"/>
                <w:szCs w:val="20"/>
              </w:rPr>
            </w:pPr>
          </w:p>
        </w:tc>
        <w:tc>
          <w:tcPr>
            <w:tcW w:w="900" w:type="dxa"/>
          </w:tcPr>
          <w:p w14:paraId="5D571BF7">
            <w:pPr>
              <w:adjustRightInd w:val="0"/>
              <w:spacing w:line="360" w:lineRule="auto"/>
              <w:textAlignment w:val="baseline"/>
              <w:rPr>
                <w:rFonts w:eastAsia="等线"/>
                <w:kern w:val="0"/>
                <w:sz w:val="25"/>
                <w:szCs w:val="20"/>
              </w:rPr>
            </w:pPr>
          </w:p>
        </w:tc>
        <w:tc>
          <w:tcPr>
            <w:tcW w:w="900" w:type="dxa"/>
          </w:tcPr>
          <w:p w14:paraId="29EBF3EA">
            <w:pPr>
              <w:adjustRightInd w:val="0"/>
              <w:spacing w:line="360" w:lineRule="auto"/>
              <w:textAlignment w:val="baseline"/>
              <w:rPr>
                <w:rFonts w:eastAsia="等线"/>
                <w:kern w:val="0"/>
                <w:sz w:val="25"/>
                <w:szCs w:val="20"/>
              </w:rPr>
            </w:pPr>
          </w:p>
        </w:tc>
        <w:tc>
          <w:tcPr>
            <w:tcW w:w="1100" w:type="dxa"/>
          </w:tcPr>
          <w:p w14:paraId="665AE347">
            <w:pPr>
              <w:adjustRightInd w:val="0"/>
              <w:spacing w:line="360" w:lineRule="auto"/>
              <w:textAlignment w:val="baseline"/>
              <w:rPr>
                <w:rFonts w:eastAsia="等线"/>
                <w:kern w:val="0"/>
                <w:sz w:val="25"/>
                <w:szCs w:val="20"/>
              </w:rPr>
            </w:pPr>
          </w:p>
        </w:tc>
        <w:tc>
          <w:tcPr>
            <w:tcW w:w="1100" w:type="dxa"/>
          </w:tcPr>
          <w:p w14:paraId="7C7A047F">
            <w:pPr>
              <w:adjustRightInd w:val="0"/>
              <w:spacing w:line="360" w:lineRule="auto"/>
              <w:textAlignment w:val="baseline"/>
              <w:rPr>
                <w:rFonts w:eastAsia="等线"/>
                <w:kern w:val="0"/>
                <w:sz w:val="25"/>
                <w:szCs w:val="20"/>
              </w:rPr>
            </w:pPr>
          </w:p>
        </w:tc>
        <w:tc>
          <w:tcPr>
            <w:tcW w:w="1600" w:type="dxa"/>
          </w:tcPr>
          <w:p w14:paraId="76857926">
            <w:pPr>
              <w:adjustRightInd w:val="0"/>
              <w:spacing w:line="360" w:lineRule="auto"/>
              <w:textAlignment w:val="baseline"/>
              <w:rPr>
                <w:rFonts w:eastAsia="等线"/>
                <w:kern w:val="0"/>
                <w:sz w:val="25"/>
                <w:szCs w:val="20"/>
              </w:rPr>
            </w:pPr>
          </w:p>
        </w:tc>
      </w:tr>
      <w:tr w14:paraId="0159D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13587B35">
            <w:pPr>
              <w:adjustRightInd w:val="0"/>
              <w:spacing w:line="360" w:lineRule="auto"/>
              <w:textAlignment w:val="baseline"/>
              <w:rPr>
                <w:rFonts w:eastAsia="等线"/>
                <w:kern w:val="0"/>
                <w:sz w:val="25"/>
                <w:szCs w:val="20"/>
              </w:rPr>
            </w:pPr>
          </w:p>
        </w:tc>
        <w:tc>
          <w:tcPr>
            <w:tcW w:w="1700" w:type="dxa"/>
          </w:tcPr>
          <w:p w14:paraId="415A3C9E">
            <w:pPr>
              <w:adjustRightInd w:val="0"/>
              <w:spacing w:line="360" w:lineRule="auto"/>
              <w:textAlignment w:val="baseline"/>
              <w:rPr>
                <w:rFonts w:eastAsia="等线"/>
                <w:kern w:val="0"/>
                <w:sz w:val="25"/>
                <w:szCs w:val="20"/>
              </w:rPr>
            </w:pPr>
          </w:p>
        </w:tc>
        <w:tc>
          <w:tcPr>
            <w:tcW w:w="700" w:type="dxa"/>
          </w:tcPr>
          <w:p w14:paraId="67324C8F">
            <w:pPr>
              <w:adjustRightInd w:val="0"/>
              <w:spacing w:line="360" w:lineRule="auto"/>
              <w:textAlignment w:val="baseline"/>
              <w:rPr>
                <w:rFonts w:eastAsia="等线"/>
                <w:kern w:val="0"/>
                <w:sz w:val="25"/>
                <w:szCs w:val="20"/>
              </w:rPr>
            </w:pPr>
          </w:p>
        </w:tc>
        <w:tc>
          <w:tcPr>
            <w:tcW w:w="700" w:type="dxa"/>
          </w:tcPr>
          <w:p w14:paraId="1D6FCA53">
            <w:pPr>
              <w:adjustRightInd w:val="0"/>
              <w:spacing w:line="360" w:lineRule="auto"/>
              <w:textAlignment w:val="baseline"/>
              <w:rPr>
                <w:rFonts w:eastAsia="等线"/>
                <w:kern w:val="0"/>
                <w:sz w:val="25"/>
                <w:szCs w:val="20"/>
              </w:rPr>
            </w:pPr>
          </w:p>
        </w:tc>
        <w:tc>
          <w:tcPr>
            <w:tcW w:w="900" w:type="dxa"/>
          </w:tcPr>
          <w:p w14:paraId="2023F192">
            <w:pPr>
              <w:adjustRightInd w:val="0"/>
              <w:spacing w:line="360" w:lineRule="auto"/>
              <w:textAlignment w:val="baseline"/>
              <w:rPr>
                <w:rFonts w:eastAsia="等线"/>
                <w:kern w:val="0"/>
                <w:sz w:val="25"/>
                <w:szCs w:val="20"/>
              </w:rPr>
            </w:pPr>
          </w:p>
        </w:tc>
        <w:tc>
          <w:tcPr>
            <w:tcW w:w="900" w:type="dxa"/>
          </w:tcPr>
          <w:p w14:paraId="7AE4B45D">
            <w:pPr>
              <w:adjustRightInd w:val="0"/>
              <w:spacing w:line="360" w:lineRule="auto"/>
              <w:textAlignment w:val="baseline"/>
              <w:rPr>
                <w:rFonts w:eastAsia="等线"/>
                <w:kern w:val="0"/>
                <w:sz w:val="25"/>
                <w:szCs w:val="20"/>
              </w:rPr>
            </w:pPr>
          </w:p>
        </w:tc>
        <w:tc>
          <w:tcPr>
            <w:tcW w:w="1100" w:type="dxa"/>
          </w:tcPr>
          <w:p w14:paraId="63D40C86">
            <w:pPr>
              <w:adjustRightInd w:val="0"/>
              <w:spacing w:line="360" w:lineRule="auto"/>
              <w:textAlignment w:val="baseline"/>
              <w:rPr>
                <w:rFonts w:eastAsia="等线"/>
                <w:kern w:val="0"/>
                <w:sz w:val="25"/>
                <w:szCs w:val="20"/>
              </w:rPr>
            </w:pPr>
          </w:p>
        </w:tc>
        <w:tc>
          <w:tcPr>
            <w:tcW w:w="1100" w:type="dxa"/>
          </w:tcPr>
          <w:p w14:paraId="38BB5A78">
            <w:pPr>
              <w:adjustRightInd w:val="0"/>
              <w:spacing w:line="360" w:lineRule="auto"/>
              <w:textAlignment w:val="baseline"/>
              <w:rPr>
                <w:rFonts w:eastAsia="等线"/>
                <w:kern w:val="0"/>
                <w:sz w:val="25"/>
                <w:szCs w:val="20"/>
              </w:rPr>
            </w:pPr>
          </w:p>
        </w:tc>
        <w:tc>
          <w:tcPr>
            <w:tcW w:w="1600" w:type="dxa"/>
          </w:tcPr>
          <w:p w14:paraId="5CBDDCD1">
            <w:pPr>
              <w:adjustRightInd w:val="0"/>
              <w:spacing w:line="360" w:lineRule="auto"/>
              <w:textAlignment w:val="baseline"/>
              <w:rPr>
                <w:rFonts w:eastAsia="等线"/>
                <w:kern w:val="0"/>
                <w:sz w:val="25"/>
                <w:szCs w:val="20"/>
              </w:rPr>
            </w:pPr>
          </w:p>
        </w:tc>
      </w:tr>
      <w:tr w14:paraId="754C4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715CF6EC">
            <w:pPr>
              <w:adjustRightInd w:val="0"/>
              <w:spacing w:line="360" w:lineRule="auto"/>
              <w:textAlignment w:val="baseline"/>
              <w:rPr>
                <w:rFonts w:eastAsia="等线"/>
                <w:kern w:val="0"/>
                <w:sz w:val="25"/>
                <w:szCs w:val="20"/>
              </w:rPr>
            </w:pPr>
          </w:p>
        </w:tc>
        <w:tc>
          <w:tcPr>
            <w:tcW w:w="1700" w:type="dxa"/>
          </w:tcPr>
          <w:p w14:paraId="7DAEC5E1">
            <w:pPr>
              <w:adjustRightInd w:val="0"/>
              <w:spacing w:line="360" w:lineRule="auto"/>
              <w:textAlignment w:val="baseline"/>
              <w:rPr>
                <w:rFonts w:eastAsia="等线"/>
                <w:kern w:val="0"/>
                <w:sz w:val="25"/>
                <w:szCs w:val="20"/>
              </w:rPr>
            </w:pPr>
          </w:p>
        </w:tc>
        <w:tc>
          <w:tcPr>
            <w:tcW w:w="700" w:type="dxa"/>
          </w:tcPr>
          <w:p w14:paraId="5EE646BE">
            <w:pPr>
              <w:adjustRightInd w:val="0"/>
              <w:spacing w:line="360" w:lineRule="auto"/>
              <w:textAlignment w:val="baseline"/>
              <w:rPr>
                <w:rFonts w:eastAsia="等线"/>
                <w:kern w:val="0"/>
                <w:sz w:val="25"/>
                <w:szCs w:val="20"/>
              </w:rPr>
            </w:pPr>
          </w:p>
        </w:tc>
        <w:tc>
          <w:tcPr>
            <w:tcW w:w="700" w:type="dxa"/>
          </w:tcPr>
          <w:p w14:paraId="5ED7BBCB">
            <w:pPr>
              <w:adjustRightInd w:val="0"/>
              <w:spacing w:line="360" w:lineRule="auto"/>
              <w:textAlignment w:val="baseline"/>
              <w:rPr>
                <w:rFonts w:eastAsia="等线"/>
                <w:kern w:val="0"/>
                <w:sz w:val="25"/>
                <w:szCs w:val="20"/>
              </w:rPr>
            </w:pPr>
          </w:p>
        </w:tc>
        <w:tc>
          <w:tcPr>
            <w:tcW w:w="900" w:type="dxa"/>
          </w:tcPr>
          <w:p w14:paraId="57CFCB38">
            <w:pPr>
              <w:adjustRightInd w:val="0"/>
              <w:spacing w:line="360" w:lineRule="auto"/>
              <w:textAlignment w:val="baseline"/>
              <w:rPr>
                <w:rFonts w:eastAsia="等线"/>
                <w:kern w:val="0"/>
                <w:sz w:val="25"/>
                <w:szCs w:val="20"/>
              </w:rPr>
            </w:pPr>
          </w:p>
        </w:tc>
        <w:tc>
          <w:tcPr>
            <w:tcW w:w="900" w:type="dxa"/>
          </w:tcPr>
          <w:p w14:paraId="07D92C74">
            <w:pPr>
              <w:adjustRightInd w:val="0"/>
              <w:spacing w:line="360" w:lineRule="auto"/>
              <w:textAlignment w:val="baseline"/>
              <w:rPr>
                <w:rFonts w:eastAsia="等线"/>
                <w:kern w:val="0"/>
                <w:sz w:val="25"/>
                <w:szCs w:val="20"/>
              </w:rPr>
            </w:pPr>
          </w:p>
        </w:tc>
        <w:tc>
          <w:tcPr>
            <w:tcW w:w="1100" w:type="dxa"/>
          </w:tcPr>
          <w:p w14:paraId="39B6B66D">
            <w:pPr>
              <w:adjustRightInd w:val="0"/>
              <w:spacing w:line="360" w:lineRule="auto"/>
              <w:textAlignment w:val="baseline"/>
              <w:rPr>
                <w:rFonts w:eastAsia="等线"/>
                <w:kern w:val="0"/>
                <w:sz w:val="25"/>
                <w:szCs w:val="20"/>
              </w:rPr>
            </w:pPr>
          </w:p>
        </w:tc>
        <w:tc>
          <w:tcPr>
            <w:tcW w:w="1100" w:type="dxa"/>
          </w:tcPr>
          <w:p w14:paraId="4B65D0DF">
            <w:pPr>
              <w:adjustRightInd w:val="0"/>
              <w:spacing w:line="360" w:lineRule="auto"/>
              <w:textAlignment w:val="baseline"/>
              <w:rPr>
                <w:rFonts w:eastAsia="等线"/>
                <w:kern w:val="0"/>
                <w:sz w:val="25"/>
                <w:szCs w:val="20"/>
              </w:rPr>
            </w:pPr>
          </w:p>
        </w:tc>
        <w:tc>
          <w:tcPr>
            <w:tcW w:w="1600" w:type="dxa"/>
          </w:tcPr>
          <w:p w14:paraId="111E6730">
            <w:pPr>
              <w:adjustRightInd w:val="0"/>
              <w:spacing w:line="360" w:lineRule="auto"/>
              <w:textAlignment w:val="baseline"/>
              <w:rPr>
                <w:rFonts w:eastAsia="等线"/>
                <w:kern w:val="0"/>
                <w:sz w:val="25"/>
                <w:szCs w:val="20"/>
              </w:rPr>
            </w:pPr>
          </w:p>
        </w:tc>
      </w:tr>
      <w:tr w14:paraId="40460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4D702A0B">
            <w:pPr>
              <w:adjustRightInd w:val="0"/>
              <w:spacing w:line="360" w:lineRule="auto"/>
              <w:textAlignment w:val="baseline"/>
              <w:rPr>
                <w:rFonts w:eastAsia="等线"/>
                <w:kern w:val="0"/>
                <w:sz w:val="25"/>
                <w:szCs w:val="20"/>
              </w:rPr>
            </w:pPr>
          </w:p>
        </w:tc>
        <w:tc>
          <w:tcPr>
            <w:tcW w:w="1700" w:type="dxa"/>
          </w:tcPr>
          <w:p w14:paraId="54346F1E">
            <w:pPr>
              <w:adjustRightInd w:val="0"/>
              <w:spacing w:line="360" w:lineRule="auto"/>
              <w:textAlignment w:val="baseline"/>
              <w:rPr>
                <w:rFonts w:eastAsia="等线"/>
                <w:kern w:val="0"/>
                <w:sz w:val="25"/>
                <w:szCs w:val="20"/>
              </w:rPr>
            </w:pPr>
          </w:p>
        </w:tc>
        <w:tc>
          <w:tcPr>
            <w:tcW w:w="700" w:type="dxa"/>
          </w:tcPr>
          <w:p w14:paraId="171550C8">
            <w:pPr>
              <w:adjustRightInd w:val="0"/>
              <w:spacing w:line="360" w:lineRule="auto"/>
              <w:textAlignment w:val="baseline"/>
              <w:rPr>
                <w:rFonts w:eastAsia="等线"/>
                <w:kern w:val="0"/>
                <w:sz w:val="25"/>
                <w:szCs w:val="20"/>
              </w:rPr>
            </w:pPr>
          </w:p>
        </w:tc>
        <w:tc>
          <w:tcPr>
            <w:tcW w:w="700" w:type="dxa"/>
          </w:tcPr>
          <w:p w14:paraId="33384C8E">
            <w:pPr>
              <w:adjustRightInd w:val="0"/>
              <w:spacing w:line="360" w:lineRule="auto"/>
              <w:textAlignment w:val="baseline"/>
              <w:rPr>
                <w:rFonts w:eastAsia="等线"/>
                <w:kern w:val="0"/>
                <w:sz w:val="25"/>
                <w:szCs w:val="20"/>
              </w:rPr>
            </w:pPr>
          </w:p>
        </w:tc>
        <w:tc>
          <w:tcPr>
            <w:tcW w:w="900" w:type="dxa"/>
          </w:tcPr>
          <w:p w14:paraId="19E7E228">
            <w:pPr>
              <w:adjustRightInd w:val="0"/>
              <w:spacing w:line="360" w:lineRule="auto"/>
              <w:textAlignment w:val="baseline"/>
              <w:rPr>
                <w:rFonts w:eastAsia="等线"/>
                <w:kern w:val="0"/>
                <w:sz w:val="25"/>
                <w:szCs w:val="20"/>
              </w:rPr>
            </w:pPr>
          </w:p>
        </w:tc>
        <w:tc>
          <w:tcPr>
            <w:tcW w:w="900" w:type="dxa"/>
          </w:tcPr>
          <w:p w14:paraId="77058526">
            <w:pPr>
              <w:adjustRightInd w:val="0"/>
              <w:spacing w:line="360" w:lineRule="auto"/>
              <w:textAlignment w:val="baseline"/>
              <w:rPr>
                <w:rFonts w:eastAsia="等线"/>
                <w:kern w:val="0"/>
                <w:sz w:val="25"/>
                <w:szCs w:val="20"/>
              </w:rPr>
            </w:pPr>
          </w:p>
        </w:tc>
        <w:tc>
          <w:tcPr>
            <w:tcW w:w="1100" w:type="dxa"/>
          </w:tcPr>
          <w:p w14:paraId="53531EBA">
            <w:pPr>
              <w:adjustRightInd w:val="0"/>
              <w:spacing w:line="360" w:lineRule="auto"/>
              <w:textAlignment w:val="baseline"/>
              <w:rPr>
                <w:rFonts w:eastAsia="等线"/>
                <w:kern w:val="0"/>
                <w:sz w:val="25"/>
                <w:szCs w:val="20"/>
              </w:rPr>
            </w:pPr>
          </w:p>
        </w:tc>
        <w:tc>
          <w:tcPr>
            <w:tcW w:w="1100" w:type="dxa"/>
          </w:tcPr>
          <w:p w14:paraId="2834BBFA">
            <w:pPr>
              <w:adjustRightInd w:val="0"/>
              <w:spacing w:line="360" w:lineRule="auto"/>
              <w:textAlignment w:val="baseline"/>
              <w:rPr>
                <w:rFonts w:eastAsia="等线"/>
                <w:kern w:val="0"/>
                <w:sz w:val="25"/>
                <w:szCs w:val="20"/>
              </w:rPr>
            </w:pPr>
          </w:p>
        </w:tc>
        <w:tc>
          <w:tcPr>
            <w:tcW w:w="1600" w:type="dxa"/>
          </w:tcPr>
          <w:p w14:paraId="6890E62B">
            <w:pPr>
              <w:adjustRightInd w:val="0"/>
              <w:spacing w:line="360" w:lineRule="auto"/>
              <w:textAlignment w:val="baseline"/>
              <w:rPr>
                <w:rFonts w:eastAsia="等线"/>
                <w:kern w:val="0"/>
                <w:sz w:val="25"/>
                <w:szCs w:val="20"/>
              </w:rPr>
            </w:pPr>
          </w:p>
        </w:tc>
      </w:tr>
      <w:tr w14:paraId="27097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0BFFA443">
            <w:pPr>
              <w:adjustRightInd w:val="0"/>
              <w:spacing w:line="360" w:lineRule="auto"/>
              <w:textAlignment w:val="baseline"/>
              <w:rPr>
                <w:rFonts w:eastAsia="等线"/>
                <w:kern w:val="0"/>
                <w:sz w:val="25"/>
                <w:szCs w:val="20"/>
              </w:rPr>
            </w:pPr>
          </w:p>
        </w:tc>
        <w:tc>
          <w:tcPr>
            <w:tcW w:w="1700" w:type="dxa"/>
          </w:tcPr>
          <w:p w14:paraId="2370C8AB">
            <w:pPr>
              <w:adjustRightInd w:val="0"/>
              <w:spacing w:line="360" w:lineRule="auto"/>
              <w:textAlignment w:val="baseline"/>
              <w:rPr>
                <w:rFonts w:eastAsia="等线"/>
                <w:kern w:val="0"/>
                <w:sz w:val="25"/>
                <w:szCs w:val="20"/>
              </w:rPr>
            </w:pPr>
          </w:p>
        </w:tc>
        <w:tc>
          <w:tcPr>
            <w:tcW w:w="700" w:type="dxa"/>
          </w:tcPr>
          <w:p w14:paraId="0C1D1525">
            <w:pPr>
              <w:adjustRightInd w:val="0"/>
              <w:spacing w:line="360" w:lineRule="auto"/>
              <w:textAlignment w:val="baseline"/>
              <w:rPr>
                <w:rFonts w:eastAsia="等线"/>
                <w:kern w:val="0"/>
                <w:sz w:val="25"/>
                <w:szCs w:val="20"/>
              </w:rPr>
            </w:pPr>
          </w:p>
        </w:tc>
        <w:tc>
          <w:tcPr>
            <w:tcW w:w="700" w:type="dxa"/>
          </w:tcPr>
          <w:p w14:paraId="730369D9">
            <w:pPr>
              <w:adjustRightInd w:val="0"/>
              <w:spacing w:line="360" w:lineRule="auto"/>
              <w:textAlignment w:val="baseline"/>
              <w:rPr>
                <w:rFonts w:eastAsia="等线"/>
                <w:kern w:val="0"/>
                <w:sz w:val="25"/>
                <w:szCs w:val="20"/>
              </w:rPr>
            </w:pPr>
          </w:p>
        </w:tc>
        <w:tc>
          <w:tcPr>
            <w:tcW w:w="900" w:type="dxa"/>
          </w:tcPr>
          <w:p w14:paraId="129B6FE9">
            <w:pPr>
              <w:adjustRightInd w:val="0"/>
              <w:spacing w:line="360" w:lineRule="auto"/>
              <w:textAlignment w:val="baseline"/>
              <w:rPr>
                <w:rFonts w:eastAsia="等线"/>
                <w:kern w:val="0"/>
                <w:sz w:val="25"/>
                <w:szCs w:val="20"/>
              </w:rPr>
            </w:pPr>
          </w:p>
        </w:tc>
        <w:tc>
          <w:tcPr>
            <w:tcW w:w="900" w:type="dxa"/>
          </w:tcPr>
          <w:p w14:paraId="21E52EA7">
            <w:pPr>
              <w:adjustRightInd w:val="0"/>
              <w:spacing w:line="360" w:lineRule="auto"/>
              <w:textAlignment w:val="baseline"/>
              <w:rPr>
                <w:rFonts w:eastAsia="等线"/>
                <w:kern w:val="0"/>
                <w:sz w:val="25"/>
                <w:szCs w:val="20"/>
              </w:rPr>
            </w:pPr>
          </w:p>
        </w:tc>
        <w:tc>
          <w:tcPr>
            <w:tcW w:w="1100" w:type="dxa"/>
          </w:tcPr>
          <w:p w14:paraId="4724D3FD">
            <w:pPr>
              <w:adjustRightInd w:val="0"/>
              <w:spacing w:line="360" w:lineRule="auto"/>
              <w:textAlignment w:val="baseline"/>
              <w:rPr>
                <w:rFonts w:eastAsia="等线"/>
                <w:kern w:val="0"/>
                <w:sz w:val="25"/>
                <w:szCs w:val="20"/>
              </w:rPr>
            </w:pPr>
          </w:p>
        </w:tc>
        <w:tc>
          <w:tcPr>
            <w:tcW w:w="1100" w:type="dxa"/>
          </w:tcPr>
          <w:p w14:paraId="4A9CB26D">
            <w:pPr>
              <w:adjustRightInd w:val="0"/>
              <w:spacing w:line="360" w:lineRule="auto"/>
              <w:textAlignment w:val="baseline"/>
              <w:rPr>
                <w:rFonts w:eastAsia="等线"/>
                <w:kern w:val="0"/>
                <w:sz w:val="25"/>
                <w:szCs w:val="20"/>
              </w:rPr>
            </w:pPr>
          </w:p>
        </w:tc>
        <w:tc>
          <w:tcPr>
            <w:tcW w:w="1600" w:type="dxa"/>
          </w:tcPr>
          <w:p w14:paraId="43487417">
            <w:pPr>
              <w:adjustRightInd w:val="0"/>
              <w:spacing w:line="360" w:lineRule="auto"/>
              <w:textAlignment w:val="baseline"/>
              <w:rPr>
                <w:rFonts w:eastAsia="等线"/>
                <w:kern w:val="0"/>
                <w:sz w:val="25"/>
                <w:szCs w:val="20"/>
              </w:rPr>
            </w:pPr>
          </w:p>
        </w:tc>
      </w:tr>
      <w:tr w14:paraId="513BE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0D6B72CC">
            <w:pPr>
              <w:adjustRightInd w:val="0"/>
              <w:spacing w:line="360" w:lineRule="auto"/>
              <w:textAlignment w:val="baseline"/>
              <w:rPr>
                <w:rFonts w:eastAsia="等线"/>
                <w:kern w:val="0"/>
                <w:sz w:val="25"/>
                <w:szCs w:val="20"/>
              </w:rPr>
            </w:pPr>
          </w:p>
        </w:tc>
        <w:tc>
          <w:tcPr>
            <w:tcW w:w="1700" w:type="dxa"/>
          </w:tcPr>
          <w:p w14:paraId="626B8EEC">
            <w:pPr>
              <w:adjustRightInd w:val="0"/>
              <w:spacing w:line="360" w:lineRule="auto"/>
              <w:textAlignment w:val="baseline"/>
              <w:rPr>
                <w:rFonts w:eastAsia="等线"/>
                <w:kern w:val="0"/>
                <w:sz w:val="25"/>
                <w:szCs w:val="20"/>
              </w:rPr>
            </w:pPr>
          </w:p>
        </w:tc>
        <w:tc>
          <w:tcPr>
            <w:tcW w:w="700" w:type="dxa"/>
          </w:tcPr>
          <w:p w14:paraId="06EDE97A">
            <w:pPr>
              <w:adjustRightInd w:val="0"/>
              <w:spacing w:line="360" w:lineRule="auto"/>
              <w:textAlignment w:val="baseline"/>
              <w:rPr>
                <w:rFonts w:eastAsia="等线"/>
                <w:kern w:val="0"/>
                <w:sz w:val="25"/>
                <w:szCs w:val="20"/>
              </w:rPr>
            </w:pPr>
          </w:p>
        </w:tc>
        <w:tc>
          <w:tcPr>
            <w:tcW w:w="700" w:type="dxa"/>
          </w:tcPr>
          <w:p w14:paraId="32144EDD">
            <w:pPr>
              <w:adjustRightInd w:val="0"/>
              <w:spacing w:line="360" w:lineRule="auto"/>
              <w:textAlignment w:val="baseline"/>
              <w:rPr>
                <w:rFonts w:eastAsia="等线"/>
                <w:kern w:val="0"/>
                <w:sz w:val="25"/>
                <w:szCs w:val="20"/>
              </w:rPr>
            </w:pPr>
          </w:p>
        </w:tc>
        <w:tc>
          <w:tcPr>
            <w:tcW w:w="900" w:type="dxa"/>
          </w:tcPr>
          <w:p w14:paraId="2815B0A9">
            <w:pPr>
              <w:adjustRightInd w:val="0"/>
              <w:spacing w:line="360" w:lineRule="auto"/>
              <w:textAlignment w:val="baseline"/>
              <w:rPr>
                <w:rFonts w:eastAsia="等线"/>
                <w:kern w:val="0"/>
                <w:sz w:val="25"/>
                <w:szCs w:val="20"/>
              </w:rPr>
            </w:pPr>
          </w:p>
        </w:tc>
        <w:tc>
          <w:tcPr>
            <w:tcW w:w="900" w:type="dxa"/>
          </w:tcPr>
          <w:p w14:paraId="2A20984D">
            <w:pPr>
              <w:adjustRightInd w:val="0"/>
              <w:spacing w:line="360" w:lineRule="auto"/>
              <w:textAlignment w:val="baseline"/>
              <w:rPr>
                <w:rFonts w:eastAsia="等线"/>
                <w:kern w:val="0"/>
                <w:sz w:val="25"/>
                <w:szCs w:val="20"/>
              </w:rPr>
            </w:pPr>
          </w:p>
        </w:tc>
        <w:tc>
          <w:tcPr>
            <w:tcW w:w="1100" w:type="dxa"/>
          </w:tcPr>
          <w:p w14:paraId="6F5E7EBC">
            <w:pPr>
              <w:adjustRightInd w:val="0"/>
              <w:spacing w:line="360" w:lineRule="auto"/>
              <w:textAlignment w:val="baseline"/>
              <w:rPr>
                <w:rFonts w:eastAsia="等线"/>
                <w:kern w:val="0"/>
                <w:sz w:val="25"/>
                <w:szCs w:val="20"/>
              </w:rPr>
            </w:pPr>
          </w:p>
        </w:tc>
        <w:tc>
          <w:tcPr>
            <w:tcW w:w="1100" w:type="dxa"/>
          </w:tcPr>
          <w:p w14:paraId="4697555C">
            <w:pPr>
              <w:adjustRightInd w:val="0"/>
              <w:spacing w:line="360" w:lineRule="auto"/>
              <w:textAlignment w:val="baseline"/>
              <w:rPr>
                <w:rFonts w:eastAsia="等线"/>
                <w:kern w:val="0"/>
                <w:sz w:val="25"/>
                <w:szCs w:val="20"/>
              </w:rPr>
            </w:pPr>
          </w:p>
        </w:tc>
        <w:tc>
          <w:tcPr>
            <w:tcW w:w="1600" w:type="dxa"/>
          </w:tcPr>
          <w:p w14:paraId="2D790F63">
            <w:pPr>
              <w:adjustRightInd w:val="0"/>
              <w:spacing w:line="360" w:lineRule="auto"/>
              <w:textAlignment w:val="baseline"/>
              <w:rPr>
                <w:rFonts w:eastAsia="等线"/>
                <w:kern w:val="0"/>
                <w:sz w:val="25"/>
                <w:szCs w:val="20"/>
              </w:rPr>
            </w:pPr>
          </w:p>
        </w:tc>
      </w:tr>
      <w:tr w14:paraId="2D52A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23DDE609">
            <w:pPr>
              <w:adjustRightInd w:val="0"/>
              <w:spacing w:line="360" w:lineRule="auto"/>
              <w:textAlignment w:val="baseline"/>
              <w:rPr>
                <w:rFonts w:eastAsia="等线"/>
                <w:kern w:val="0"/>
                <w:sz w:val="25"/>
                <w:szCs w:val="20"/>
              </w:rPr>
            </w:pPr>
          </w:p>
        </w:tc>
        <w:tc>
          <w:tcPr>
            <w:tcW w:w="1700" w:type="dxa"/>
          </w:tcPr>
          <w:p w14:paraId="720AC788">
            <w:pPr>
              <w:adjustRightInd w:val="0"/>
              <w:spacing w:line="360" w:lineRule="auto"/>
              <w:textAlignment w:val="baseline"/>
              <w:rPr>
                <w:rFonts w:eastAsia="等线"/>
                <w:kern w:val="0"/>
                <w:sz w:val="25"/>
                <w:szCs w:val="20"/>
              </w:rPr>
            </w:pPr>
          </w:p>
        </w:tc>
        <w:tc>
          <w:tcPr>
            <w:tcW w:w="700" w:type="dxa"/>
          </w:tcPr>
          <w:p w14:paraId="4BD8DB52">
            <w:pPr>
              <w:adjustRightInd w:val="0"/>
              <w:spacing w:line="360" w:lineRule="auto"/>
              <w:textAlignment w:val="baseline"/>
              <w:rPr>
                <w:rFonts w:eastAsia="等线"/>
                <w:kern w:val="0"/>
                <w:sz w:val="25"/>
                <w:szCs w:val="20"/>
              </w:rPr>
            </w:pPr>
          </w:p>
        </w:tc>
        <w:tc>
          <w:tcPr>
            <w:tcW w:w="700" w:type="dxa"/>
          </w:tcPr>
          <w:p w14:paraId="19CE4EAA">
            <w:pPr>
              <w:adjustRightInd w:val="0"/>
              <w:spacing w:line="360" w:lineRule="auto"/>
              <w:textAlignment w:val="baseline"/>
              <w:rPr>
                <w:rFonts w:eastAsia="等线"/>
                <w:kern w:val="0"/>
                <w:sz w:val="25"/>
                <w:szCs w:val="20"/>
              </w:rPr>
            </w:pPr>
          </w:p>
        </w:tc>
        <w:tc>
          <w:tcPr>
            <w:tcW w:w="900" w:type="dxa"/>
          </w:tcPr>
          <w:p w14:paraId="6EC816BA">
            <w:pPr>
              <w:adjustRightInd w:val="0"/>
              <w:spacing w:line="360" w:lineRule="auto"/>
              <w:textAlignment w:val="baseline"/>
              <w:rPr>
                <w:rFonts w:eastAsia="等线"/>
                <w:kern w:val="0"/>
                <w:sz w:val="25"/>
                <w:szCs w:val="20"/>
              </w:rPr>
            </w:pPr>
          </w:p>
        </w:tc>
        <w:tc>
          <w:tcPr>
            <w:tcW w:w="900" w:type="dxa"/>
          </w:tcPr>
          <w:p w14:paraId="49B9A560">
            <w:pPr>
              <w:adjustRightInd w:val="0"/>
              <w:spacing w:line="360" w:lineRule="auto"/>
              <w:textAlignment w:val="baseline"/>
              <w:rPr>
                <w:rFonts w:eastAsia="等线"/>
                <w:kern w:val="0"/>
                <w:sz w:val="25"/>
                <w:szCs w:val="20"/>
              </w:rPr>
            </w:pPr>
          </w:p>
        </w:tc>
        <w:tc>
          <w:tcPr>
            <w:tcW w:w="1100" w:type="dxa"/>
          </w:tcPr>
          <w:p w14:paraId="44A72EE6">
            <w:pPr>
              <w:adjustRightInd w:val="0"/>
              <w:spacing w:line="360" w:lineRule="auto"/>
              <w:textAlignment w:val="baseline"/>
              <w:rPr>
                <w:rFonts w:eastAsia="等线"/>
                <w:kern w:val="0"/>
                <w:sz w:val="25"/>
                <w:szCs w:val="20"/>
              </w:rPr>
            </w:pPr>
          </w:p>
        </w:tc>
        <w:tc>
          <w:tcPr>
            <w:tcW w:w="1100" w:type="dxa"/>
          </w:tcPr>
          <w:p w14:paraId="3B851772">
            <w:pPr>
              <w:adjustRightInd w:val="0"/>
              <w:spacing w:line="360" w:lineRule="auto"/>
              <w:textAlignment w:val="baseline"/>
              <w:rPr>
                <w:rFonts w:eastAsia="等线"/>
                <w:kern w:val="0"/>
                <w:sz w:val="25"/>
                <w:szCs w:val="20"/>
              </w:rPr>
            </w:pPr>
          </w:p>
        </w:tc>
        <w:tc>
          <w:tcPr>
            <w:tcW w:w="1600" w:type="dxa"/>
          </w:tcPr>
          <w:p w14:paraId="6DF762B0">
            <w:pPr>
              <w:adjustRightInd w:val="0"/>
              <w:spacing w:line="360" w:lineRule="auto"/>
              <w:textAlignment w:val="baseline"/>
              <w:rPr>
                <w:rFonts w:eastAsia="等线"/>
                <w:kern w:val="0"/>
                <w:sz w:val="25"/>
                <w:szCs w:val="20"/>
              </w:rPr>
            </w:pPr>
          </w:p>
        </w:tc>
      </w:tr>
      <w:tr w14:paraId="01AD2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326E7182">
            <w:pPr>
              <w:adjustRightInd w:val="0"/>
              <w:spacing w:line="360" w:lineRule="auto"/>
              <w:textAlignment w:val="baseline"/>
              <w:rPr>
                <w:rFonts w:eastAsia="等线"/>
                <w:kern w:val="0"/>
                <w:sz w:val="25"/>
                <w:szCs w:val="20"/>
              </w:rPr>
            </w:pPr>
          </w:p>
        </w:tc>
        <w:tc>
          <w:tcPr>
            <w:tcW w:w="1700" w:type="dxa"/>
          </w:tcPr>
          <w:p w14:paraId="7969291A">
            <w:pPr>
              <w:adjustRightInd w:val="0"/>
              <w:spacing w:line="360" w:lineRule="auto"/>
              <w:textAlignment w:val="baseline"/>
              <w:rPr>
                <w:rFonts w:eastAsia="等线"/>
                <w:kern w:val="0"/>
                <w:sz w:val="25"/>
                <w:szCs w:val="20"/>
              </w:rPr>
            </w:pPr>
          </w:p>
        </w:tc>
        <w:tc>
          <w:tcPr>
            <w:tcW w:w="700" w:type="dxa"/>
          </w:tcPr>
          <w:p w14:paraId="584DD82F">
            <w:pPr>
              <w:adjustRightInd w:val="0"/>
              <w:spacing w:line="360" w:lineRule="auto"/>
              <w:textAlignment w:val="baseline"/>
              <w:rPr>
                <w:rFonts w:eastAsia="等线"/>
                <w:kern w:val="0"/>
                <w:sz w:val="25"/>
                <w:szCs w:val="20"/>
              </w:rPr>
            </w:pPr>
          </w:p>
        </w:tc>
        <w:tc>
          <w:tcPr>
            <w:tcW w:w="700" w:type="dxa"/>
          </w:tcPr>
          <w:p w14:paraId="56D493EE">
            <w:pPr>
              <w:adjustRightInd w:val="0"/>
              <w:spacing w:line="360" w:lineRule="auto"/>
              <w:textAlignment w:val="baseline"/>
              <w:rPr>
                <w:rFonts w:eastAsia="等线"/>
                <w:kern w:val="0"/>
                <w:sz w:val="25"/>
                <w:szCs w:val="20"/>
              </w:rPr>
            </w:pPr>
          </w:p>
        </w:tc>
        <w:tc>
          <w:tcPr>
            <w:tcW w:w="900" w:type="dxa"/>
          </w:tcPr>
          <w:p w14:paraId="02BABEA5">
            <w:pPr>
              <w:adjustRightInd w:val="0"/>
              <w:spacing w:line="360" w:lineRule="auto"/>
              <w:textAlignment w:val="baseline"/>
              <w:rPr>
                <w:rFonts w:eastAsia="等线"/>
                <w:kern w:val="0"/>
                <w:sz w:val="25"/>
                <w:szCs w:val="20"/>
              </w:rPr>
            </w:pPr>
          </w:p>
        </w:tc>
        <w:tc>
          <w:tcPr>
            <w:tcW w:w="900" w:type="dxa"/>
          </w:tcPr>
          <w:p w14:paraId="14138B39">
            <w:pPr>
              <w:adjustRightInd w:val="0"/>
              <w:spacing w:line="360" w:lineRule="auto"/>
              <w:textAlignment w:val="baseline"/>
              <w:rPr>
                <w:rFonts w:eastAsia="等线"/>
                <w:kern w:val="0"/>
                <w:sz w:val="25"/>
                <w:szCs w:val="20"/>
              </w:rPr>
            </w:pPr>
          </w:p>
        </w:tc>
        <w:tc>
          <w:tcPr>
            <w:tcW w:w="1100" w:type="dxa"/>
          </w:tcPr>
          <w:p w14:paraId="35281CBD">
            <w:pPr>
              <w:adjustRightInd w:val="0"/>
              <w:spacing w:line="360" w:lineRule="auto"/>
              <w:textAlignment w:val="baseline"/>
              <w:rPr>
                <w:rFonts w:eastAsia="等线"/>
                <w:kern w:val="0"/>
                <w:sz w:val="25"/>
                <w:szCs w:val="20"/>
              </w:rPr>
            </w:pPr>
          </w:p>
        </w:tc>
        <w:tc>
          <w:tcPr>
            <w:tcW w:w="1100" w:type="dxa"/>
          </w:tcPr>
          <w:p w14:paraId="645EFB8C">
            <w:pPr>
              <w:adjustRightInd w:val="0"/>
              <w:spacing w:line="360" w:lineRule="auto"/>
              <w:textAlignment w:val="baseline"/>
              <w:rPr>
                <w:rFonts w:eastAsia="等线"/>
                <w:kern w:val="0"/>
                <w:sz w:val="25"/>
                <w:szCs w:val="20"/>
              </w:rPr>
            </w:pPr>
          </w:p>
        </w:tc>
        <w:tc>
          <w:tcPr>
            <w:tcW w:w="1600" w:type="dxa"/>
          </w:tcPr>
          <w:p w14:paraId="11843D9F">
            <w:pPr>
              <w:adjustRightInd w:val="0"/>
              <w:spacing w:line="360" w:lineRule="auto"/>
              <w:textAlignment w:val="baseline"/>
              <w:rPr>
                <w:rFonts w:eastAsia="等线"/>
                <w:kern w:val="0"/>
                <w:sz w:val="25"/>
                <w:szCs w:val="20"/>
              </w:rPr>
            </w:pPr>
          </w:p>
        </w:tc>
      </w:tr>
      <w:tr w14:paraId="535EE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487613E3">
            <w:pPr>
              <w:adjustRightInd w:val="0"/>
              <w:spacing w:line="360" w:lineRule="auto"/>
              <w:textAlignment w:val="baseline"/>
              <w:rPr>
                <w:rFonts w:eastAsia="等线"/>
                <w:kern w:val="0"/>
                <w:sz w:val="25"/>
                <w:szCs w:val="20"/>
              </w:rPr>
            </w:pPr>
          </w:p>
        </w:tc>
        <w:tc>
          <w:tcPr>
            <w:tcW w:w="1700" w:type="dxa"/>
          </w:tcPr>
          <w:p w14:paraId="42D0E78C">
            <w:pPr>
              <w:adjustRightInd w:val="0"/>
              <w:spacing w:line="360" w:lineRule="auto"/>
              <w:textAlignment w:val="baseline"/>
              <w:rPr>
                <w:rFonts w:eastAsia="等线"/>
                <w:kern w:val="0"/>
                <w:sz w:val="25"/>
                <w:szCs w:val="20"/>
              </w:rPr>
            </w:pPr>
          </w:p>
        </w:tc>
        <w:tc>
          <w:tcPr>
            <w:tcW w:w="700" w:type="dxa"/>
          </w:tcPr>
          <w:p w14:paraId="46D5DE9F">
            <w:pPr>
              <w:adjustRightInd w:val="0"/>
              <w:spacing w:line="360" w:lineRule="auto"/>
              <w:textAlignment w:val="baseline"/>
              <w:rPr>
                <w:rFonts w:eastAsia="等线"/>
                <w:kern w:val="0"/>
                <w:sz w:val="25"/>
                <w:szCs w:val="20"/>
              </w:rPr>
            </w:pPr>
          </w:p>
        </w:tc>
        <w:tc>
          <w:tcPr>
            <w:tcW w:w="700" w:type="dxa"/>
          </w:tcPr>
          <w:p w14:paraId="3B307C49">
            <w:pPr>
              <w:adjustRightInd w:val="0"/>
              <w:spacing w:line="360" w:lineRule="auto"/>
              <w:textAlignment w:val="baseline"/>
              <w:rPr>
                <w:rFonts w:eastAsia="等线"/>
                <w:kern w:val="0"/>
                <w:sz w:val="25"/>
                <w:szCs w:val="20"/>
              </w:rPr>
            </w:pPr>
          </w:p>
        </w:tc>
        <w:tc>
          <w:tcPr>
            <w:tcW w:w="900" w:type="dxa"/>
          </w:tcPr>
          <w:p w14:paraId="36D98701">
            <w:pPr>
              <w:adjustRightInd w:val="0"/>
              <w:spacing w:line="360" w:lineRule="auto"/>
              <w:textAlignment w:val="baseline"/>
              <w:rPr>
                <w:rFonts w:eastAsia="等线"/>
                <w:kern w:val="0"/>
                <w:sz w:val="25"/>
                <w:szCs w:val="20"/>
              </w:rPr>
            </w:pPr>
          </w:p>
        </w:tc>
        <w:tc>
          <w:tcPr>
            <w:tcW w:w="900" w:type="dxa"/>
          </w:tcPr>
          <w:p w14:paraId="1233BEE0">
            <w:pPr>
              <w:adjustRightInd w:val="0"/>
              <w:spacing w:line="360" w:lineRule="auto"/>
              <w:textAlignment w:val="baseline"/>
              <w:rPr>
                <w:rFonts w:eastAsia="等线"/>
                <w:kern w:val="0"/>
                <w:sz w:val="25"/>
                <w:szCs w:val="20"/>
              </w:rPr>
            </w:pPr>
          </w:p>
        </w:tc>
        <w:tc>
          <w:tcPr>
            <w:tcW w:w="1100" w:type="dxa"/>
          </w:tcPr>
          <w:p w14:paraId="1C1C09B2">
            <w:pPr>
              <w:adjustRightInd w:val="0"/>
              <w:spacing w:line="360" w:lineRule="auto"/>
              <w:textAlignment w:val="baseline"/>
              <w:rPr>
                <w:rFonts w:eastAsia="等线"/>
                <w:kern w:val="0"/>
                <w:sz w:val="25"/>
                <w:szCs w:val="20"/>
              </w:rPr>
            </w:pPr>
          </w:p>
        </w:tc>
        <w:tc>
          <w:tcPr>
            <w:tcW w:w="1100" w:type="dxa"/>
          </w:tcPr>
          <w:p w14:paraId="1896B871">
            <w:pPr>
              <w:adjustRightInd w:val="0"/>
              <w:spacing w:line="360" w:lineRule="auto"/>
              <w:textAlignment w:val="baseline"/>
              <w:rPr>
                <w:rFonts w:eastAsia="等线"/>
                <w:kern w:val="0"/>
                <w:sz w:val="25"/>
                <w:szCs w:val="20"/>
              </w:rPr>
            </w:pPr>
          </w:p>
        </w:tc>
        <w:tc>
          <w:tcPr>
            <w:tcW w:w="1600" w:type="dxa"/>
          </w:tcPr>
          <w:p w14:paraId="5EA616BE">
            <w:pPr>
              <w:adjustRightInd w:val="0"/>
              <w:spacing w:line="360" w:lineRule="auto"/>
              <w:textAlignment w:val="baseline"/>
              <w:rPr>
                <w:rFonts w:eastAsia="等线"/>
                <w:kern w:val="0"/>
                <w:sz w:val="25"/>
                <w:szCs w:val="20"/>
              </w:rPr>
            </w:pPr>
          </w:p>
        </w:tc>
      </w:tr>
      <w:tr w14:paraId="63A4B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68B144E4">
            <w:pPr>
              <w:adjustRightInd w:val="0"/>
              <w:spacing w:line="360" w:lineRule="auto"/>
              <w:textAlignment w:val="baseline"/>
              <w:rPr>
                <w:rFonts w:eastAsia="等线"/>
                <w:kern w:val="0"/>
                <w:sz w:val="25"/>
                <w:szCs w:val="20"/>
              </w:rPr>
            </w:pPr>
          </w:p>
        </w:tc>
        <w:tc>
          <w:tcPr>
            <w:tcW w:w="1700" w:type="dxa"/>
          </w:tcPr>
          <w:p w14:paraId="5E59F491">
            <w:pPr>
              <w:adjustRightInd w:val="0"/>
              <w:spacing w:line="360" w:lineRule="auto"/>
              <w:textAlignment w:val="baseline"/>
              <w:rPr>
                <w:rFonts w:eastAsia="等线"/>
                <w:kern w:val="0"/>
                <w:sz w:val="25"/>
                <w:szCs w:val="20"/>
              </w:rPr>
            </w:pPr>
          </w:p>
        </w:tc>
        <w:tc>
          <w:tcPr>
            <w:tcW w:w="700" w:type="dxa"/>
          </w:tcPr>
          <w:p w14:paraId="61F387EC">
            <w:pPr>
              <w:adjustRightInd w:val="0"/>
              <w:spacing w:line="360" w:lineRule="auto"/>
              <w:textAlignment w:val="baseline"/>
              <w:rPr>
                <w:rFonts w:eastAsia="等线"/>
                <w:kern w:val="0"/>
                <w:sz w:val="25"/>
                <w:szCs w:val="20"/>
              </w:rPr>
            </w:pPr>
          </w:p>
        </w:tc>
        <w:tc>
          <w:tcPr>
            <w:tcW w:w="700" w:type="dxa"/>
          </w:tcPr>
          <w:p w14:paraId="67A37760">
            <w:pPr>
              <w:adjustRightInd w:val="0"/>
              <w:spacing w:line="360" w:lineRule="auto"/>
              <w:textAlignment w:val="baseline"/>
              <w:rPr>
                <w:rFonts w:eastAsia="等线"/>
                <w:kern w:val="0"/>
                <w:sz w:val="25"/>
                <w:szCs w:val="20"/>
              </w:rPr>
            </w:pPr>
          </w:p>
        </w:tc>
        <w:tc>
          <w:tcPr>
            <w:tcW w:w="900" w:type="dxa"/>
          </w:tcPr>
          <w:p w14:paraId="38E54736">
            <w:pPr>
              <w:adjustRightInd w:val="0"/>
              <w:spacing w:line="360" w:lineRule="auto"/>
              <w:textAlignment w:val="baseline"/>
              <w:rPr>
                <w:rFonts w:eastAsia="等线"/>
                <w:kern w:val="0"/>
                <w:sz w:val="25"/>
                <w:szCs w:val="20"/>
              </w:rPr>
            </w:pPr>
          </w:p>
        </w:tc>
        <w:tc>
          <w:tcPr>
            <w:tcW w:w="900" w:type="dxa"/>
          </w:tcPr>
          <w:p w14:paraId="00F18837">
            <w:pPr>
              <w:adjustRightInd w:val="0"/>
              <w:spacing w:line="360" w:lineRule="auto"/>
              <w:textAlignment w:val="baseline"/>
              <w:rPr>
                <w:rFonts w:eastAsia="等线"/>
                <w:kern w:val="0"/>
                <w:sz w:val="25"/>
                <w:szCs w:val="20"/>
              </w:rPr>
            </w:pPr>
          </w:p>
        </w:tc>
        <w:tc>
          <w:tcPr>
            <w:tcW w:w="1100" w:type="dxa"/>
          </w:tcPr>
          <w:p w14:paraId="465619F8">
            <w:pPr>
              <w:adjustRightInd w:val="0"/>
              <w:spacing w:line="360" w:lineRule="auto"/>
              <w:textAlignment w:val="baseline"/>
              <w:rPr>
                <w:rFonts w:eastAsia="等线"/>
                <w:kern w:val="0"/>
                <w:sz w:val="25"/>
                <w:szCs w:val="20"/>
              </w:rPr>
            </w:pPr>
          </w:p>
        </w:tc>
        <w:tc>
          <w:tcPr>
            <w:tcW w:w="1100" w:type="dxa"/>
          </w:tcPr>
          <w:p w14:paraId="1E533307">
            <w:pPr>
              <w:adjustRightInd w:val="0"/>
              <w:spacing w:line="360" w:lineRule="auto"/>
              <w:textAlignment w:val="baseline"/>
              <w:rPr>
                <w:rFonts w:eastAsia="等线"/>
                <w:kern w:val="0"/>
                <w:sz w:val="25"/>
                <w:szCs w:val="20"/>
              </w:rPr>
            </w:pPr>
          </w:p>
        </w:tc>
        <w:tc>
          <w:tcPr>
            <w:tcW w:w="1600" w:type="dxa"/>
          </w:tcPr>
          <w:p w14:paraId="4D20E7DD">
            <w:pPr>
              <w:adjustRightInd w:val="0"/>
              <w:spacing w:line="360" w:lineRule="auto"/>
              <w:textAlignment w:val="baseline"/>
              <w:rPr>
                <w:rFonts w:eastAsia="等线"/>
                <w:kern w:val="0"/>
                <w:sz w:val="25"/>
                <w:szCs w:val="20"/>
              </w:rPr>
            </w:pPr>
          </w:p>
        </w:tc>
      </w:tr>
      <w:tr w14:paraId="58595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208C02C3">
            <w:pPr>
              <w:adjustRightInd w:val="0"/>
              <w:spacing w:line="360" w:lineRule="auto"/>
              <w:textAlignment w:val="baseline"/>
              <w:rPr>
                <w:rFonts w:eastAsia="等线"/>
                <w:kern w:val="0"/>
                <w:sz w:val="25"/>
                <w:szCs w:val="20"/>
              </w:rPr>
            </w:pPr>
          </w:p>
        </w:tc>
        <w:tc>
          <w:tcPr>
            <w:tcW w:w="1700" w:type="dxa"/>
          </w:tcPr>
          <w:p w14:paraId="53858D13">
            <w:pPr>
              <w:adjustRightInd w:val="0"/>
              <w:spacing w:line="360" w:lineRule="auto"/>
              <w:textAlignment w:val="baseline"/>
              <w:rPr>
                <w:rFonts w:eastAsia="等线"/>
                <w:kern w:val="0"/>
                <w:sz w:val="25"/>
                <w:szCs w:val="20"/>
              </w:rPr>
            </w:pPr>
          </w:p>
        </w:tc>
        <w:tc>
          <w:tcPr>
            <w:tcW w:w="700" w:type="dxa"/>
          </w:tcPr>
          <w:p w14:paraId="2E4ED773">
            <w:pPr>
              <w:adjustRightInd w:val="0"/>
              <w:spacing w:line="360" w:lineRule="auto"/>
              <w:textAlignment w:val="baseline"/>
              <w:rPr>
                <w:rFonts w:eastAsia="等线"/>
                <w:kern w:val="0"/>
                <w:sz w:val="25"/>
                <w:szCs w:val="20"/>
              </w:rPr>
            </w:pPr>
          </w:p>
        </w:tc>
        <w:tc>
          <w:tcPr>
            <w:tcW w:w="700" w:type="dxa"/>
          </w:tcPr>
          <w:p w14:paraId="6C241A30">
            <w:pPr>
              <w:adjustRightInd w:val="0"/>
              <w:spacing w:line="360" w:lineRule="auto"/>
              <w:textAlignment w:val="baseline"/>
              <w:rPr>
                <w:rFonts w:eastAsia="等线"/>
                <w:kern w:val="0"/>
                <w:sz w:val="25"/>
                <w:szCs w:val="20"/>
              </w:rPr>
            </w:pPr>
          </w:p>
        </w:tc>
        <w:tc>
          <w:tcPr>
            <w:tcW w:w="900" w:type="dxa"/>
          </w:tcPr>
          <w:p w14:paraId="4C5D481A">
            <w:pPr>
              <w:adjustRightInd w:val="0"/>
              <w:spacing w:line="360" w:lineRule="auto"/>
              <w:textAlignment w:val="baseline"/>
              <w:rPr>
                <w:rFonts w:eastAsia="等线"/>
                <w:kern w:val="0"/>
                <w:sz w:val="25"/>
                <w:szCs w:val="20"/>
              </w:rPr>
            </w:pPr>
          </w:p>
        </w:tc>
        <w:tc>
          <w:tcPr>
            <w:tcW w:w="900" w:type="dxa"/>
          </w:tcPr>
          <w:p w14:paraId="7808BF5E">
            <w:pPr>
              <w:adjustRightInd w:val="0"/>
              <w:spacing w:line="360" w:lineRule="auto"/>
              <w:textAlignment w:val="baseline"/>
              <w:rPr>
                <w:rFonts w:eastAsia="等线"/>
                <w:kern w:val="0"/>
                <w:sz w:val="25"/>
                <w:szCs w:val="20"/>
              </w:rPr>
            </w:pPr>
          </w:p>
        </w:tc>
        <w:tc>
          <w:tcPr>
            <w:tcW w:w="1100" w:type="dxa"/>
          </w:tcPr>
          <w:p w14:paraId="1A881F32">
            <w:pPr>
              <w:adjustRightInd w:val="0"/>
              <w:spacing w:line="360" w:lineRule="auto"/>
              <w:textAlignment w:val="baseline"/>
              <w:rPr>
                <w:rFonts w:eastAsia="等线"/>
                <w:kern w:val="0"/>
                <w:sz w:val="25"/>
                <w:szCs w:val="20"/>
              </w:rPr>
            </w:pPr>
          </w:p>
        </w:tc>
        <w:tc>
          <w:tcPr>
            <w:tcW w:w="1100" w:type="dxa"/>
          </w:tcPr>
          <w:p w14:paraId="03330AAE">
            <w:pPr>
              <w:adjustRightInd w:val="0"/>
              <w:spacing w:line="360" w:lineRule="auto"/>
              <w:textAlignment w:val="baseline"/>
              <w:rPr>
                <w:rFonts w:eastAsia="等线"/>
                <w:kern w:val="0"/>
                <w:sz w:val="25"/>
                <w:szCs w:val="20"/>
              </w:rPr>
            </w:pPr>
          </w:p>
        </w:tc>
        <w:tc>
          <w:tcPr>
            <w:tcW w:w="1600" w:type="dxa"/>
          </w:tcPr>
          <w:p w14:paraId="31E500EF">
            <w:pPr>
              <w:adjustRightInd w:val="0"/>
              <w:spacing w:line="360" w:lineRule="auto"/>
              <w:textAlignment w:val="baseline"/>
              <w:rPr>
                <w:rFonts w:eastAsia="等线"/>
                <w:kern w:val="0"/>
                <w:sz w:val="25"/>
                <w:szCs w:val="20"/>
              </w:rPr>
            </w:pPr>
          </w:p>
        </w:tc>
      </w:tr>
      <w:tr w14:paraId="23655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3210E534">
            <w:pPr>
              <w:adjustRightInd w:val="0"/>
              <w:spacing w:line="360" w:lineRule="auto"/>
              <w:textAlignment w:val="baseline"/>
              <w:rPr>
                <w:rFonts w:eastAsia="等线"/>
                <w:kern w:val="0"/>
                <w:sz w:val="25"/>
                <w:szCs w:val="20"/>
              </w:rPr>
            </w:pPr>
          </w:p>
        </w:tc>
        <w:tc>
          <w:tcPr>
            <w:tcW w:w="1700" w:type="dxa"/>
          </w:tcPr>
          <w:p w14:paraId="793D5311">
            <w:pPr>
              <w:adjustRightInd w:val="0"/>
              <w:spacing w:line="360" w:lineRule="auto"/>
              <w:textAlignment w:val="baseline"/>
              <w:rPr>
                <w:rFonts w:eastAsia="等线"/>
                <w:kern w:val="0"/>
                <w:sz w:val="25"/>
                <w:szCs w:val="20"/>
              </w:rPr>
            </w:pPr>
          </w:p>
        </w:tc>
        <w:tc>
          <w:tcPr>
            <w:tcW w:w="700" w:type="dxa"/>
          </w:tcPr>
          <w:p w14:paraId="28693838">
            <w:pPr>
              <w:adjustRightInd w:val="0"/>
              <w:spacing w:line="360" w:lineRule="auto"/>
              <w:textAlignment w:val="baseline"/>
              <w:rPr>
                <w:rFonts w:eastAsia="等线"/>
                <w:kern w:val="0"/>
                <w:sz w:val="25"/>
                <w:szCs w:val="20"/>
              </w:rPr>
            </w:pPr>
          </w:p>
        </w:tc>
        <w:tc>
          <w:tcPr>
            <w:tcW w:w="700" w:type="dxa"/>
          </w:tcPr>
          <w:p w14:paraId="1E16876B">
            <w:pPr>
              <w:adjustRightInd w:val="0"/>
              <w:spacing w:line="360" w:lineRule="auto"/>
              <w:textAlignment w:val="baseline"/>
              <w:rPr>
                <w:rFonts w:eastAsia="等线"/>
                <w:kern w:val="0"/>
                <w:sz w:val="25"/>
                <w:szCs w:val="20"/>
              </w:rPr>
            </w:pPr>
          </w:p>
        </w:tc>
        <w:tc>
          <w:tcPr>
            <w:tcW w:w="900" w:type="dxa"/>
          </w:tcPr>
          <w:p w14:paraId="427E1003">
            <w:pPr>
              <w:adjustRightInd w:val="0"/>
              <w:spacing w:line="360" w:lineRule="auto"/>
              <w:textAlignment w:val="baseline"/>
              <w:rPr>
                <w:rFonts w:eastAsia="等线"/>
                <w:kern w:val="0"/>
                <w:sz w:val="25"/>
                <w:szCs w:val="20"/>
              </w:rPr>
            </w:pPr>
          </w:p>
        </w:tc>
        <w:tc>
          <w:tcPr>
            <w:tcW w:w="900" w:type="dxa"/>
          </w:tcPr>
          <w:p w14:paraId="7E8697CC">
            <w:pPr>
              <w:adjustRightInd w:val="0"/>
              <w:spacing w:line="360" w:lineRule="auto"/>
              <w:textAlignment w:val="baseline"/>
              <w:rPr>
                <w:rFonts w:eastAsia="等线"/>
                <w:kern w:val="0"/>
                <w:sz w:val="25"/>
                <w:szCs w:val="20"/>
              </w:rPr>
            </w:pPr>
          </w:p>
        </w:tc>
        <w:tc>
          <w:tcPr>
            <w:tcW w:w="1100" w:type="dxa"/>
          </w:tcPr>
          <w:p w14:paraId="7E3A2A8F">
            <w:pPr>
              <w:adjustRightInd w:val="0"/>
              <w:spacing w:line="360" w:lineRule="auto"/>
              <w:textAlignment w:val="baseline"/>
              <w:rPr>
                <w:rFonts w:eastAsia="等线"/>
                <w:kern w:val="0"/>
                <w:sz w:val="25"/>
                <w:szCs w:val="20"/>
              </w:rPr>
            </w:pPr>
          </w:p>
        </w:tc>
        <w:tc>
          <w:tcPr>
            <w:tcW w:w="1100" w:type="dxa"/>
          </w:tcPr>
          <w:p w14:paraId="4E90425B">
            <w:pPr>
              <w:adjustRightInd w:val="0"/>
              <w:spacing w:line="360" w:lineRule="auto"/>
              <w:textAlignment w:val="baseline"/>
              <w:rPr>
                <w:rFonts w:eastAsia="等线"/>
                <w:kern w:val="0"/>
                <w:sz w:val="25"/>
                <w:szCs w:val="20"/>
              </w:rPr>
            </w:pPr>
          </w:p>
        </w:tc>
        <w:tc>
          <w:tcPr>
            <w:tcW w:w="1600" w:type="dxa"/>
          </w:tcPr>
          <w:p w14:paraId="5CB070E7">
            <w:pPr>
              <w:adjustRightInd w:val="0"/>
              <w:spacing w:line="360" w:lineRule="auto"/>
              <w:textAlignment w:val="baseline"/>
              <w:rPr>
                <w:rFonts w:eastAsia="等线"/>
                <w:kern w:val="0"/>
                <w:sz w:val="25"/>
                <w:szCs w:val="20"/>
              </w:rPr>
            </w:pPr>
          </w:p>
        </w:tc>
      </w:tr>
      <w:tr w14:paraId="02899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57799026">
            <w:pPr>
              <w:adjustRightInd w:val="0"/>
              <w:spacing w:line="360" w:lineRule="auto"/>
              <w:textAlignment w:val="baseline"/>
              <w:rPr>
                <w:rFonts w:eastAsia="等线"/>
                <w:kern w:val="0"/>
                <w:sz w:val="25"/>
                <w:szCs w:val="20"/>
              </w:rPr>
            </w:pPr>
          </w:p>
        </w:tc>
        <w:tc>
          <w:tcPr>
            <w:tcW w:w="1700" w:type="dxa"/>
          </w:tcPr>
          <w:p w14:paraId="591D0973">
            <w:pPr>
              <w:adjustRightInd w:val="0"/>
              <w:spacing w:line="360" w:lineRule="auto"/>
              <w:textAlignment w:val="baseline"/>
              <w:rPr>
                <w:rFonts w:eastAsia="等线"/>
                <w:kern w:val="0"/>
                <w:sz w:val="25"/>
                <w:szCs w:val="20"/>
              </w:rPr>
            </w:pPr>
          </w:p>
        </w:tc>
        <w:tc>
          <w:tcPr>
            <w:tcW w:w="700" w:type="dxa"/>
          </w:tcPr>
          <w:p w14:paraId="2643F826">
            <w:pPr>
              <w:adjustRightInd w:val="0"/>
              <w:spacing w:line="360" w:lineRule="auto"/>
              <w:textAlignment w:val="baseline"/>
              <w:rPr>
                <w:rFonts w:eastAsia="等线"/>
                <w:kern w:val="0"/>
                <w:sz w:val="25"/>
                <w:szCs w:val="20"/>
              </w:rPr>
            </w:pPr>
          </w:p>
        </w:tc>
        <w:tc>
          <w:tcPr>
            <w:tcW w:w="700" w:type="dxa"/>
          </w:tcPr>
          <w:p w14:paraId="575BE0A8">
            <w:pPr>
              <w:adjustRightInd w:val="0"/>
              <w:spacing w:line="360" w:lineRule="auto"/>
              <w:textAlignment w:val="baseline"/>
              <w:rPr>
                <w:rFonts w:eastAsia="等线"/>
                <w:kern w:val="0"/>
                <w:sz w:val="25"/>
                <w:szCs w:val="20"/>
              </w:rPr>
            </w:pPr>
          </w:p>
        </w:tc>
        <w:tc>
          <w:tcPr>
            <w:tcW w:w="900" w:type="dxa"/>
          </w:tcPr>
          <w:p w14:paraId="01A54277">
            <w:pPr>
              <w:adjustRightInd w:val="0"/>
              <w:spacing w:line="360" w:lineRule="auto"/>
              <w:textAlignment w:val="baseline"/>
              <w:rPr>
                <w:rFonts w:eastAsia="等线"/>
                <w:kern w:val="0"/>
                <w:sz w:val="25"/>
                <w:szCs w:val="20"/>
              </w:rPr>
            </w:pPr>
          </w:p>
        </w:tc>
        <w:tc>
          <w:tcPr>
            <w:tcW w:w="900" w:type="dxa"/>
          </w:tcPr>
          <w:p w14:paraId="4CA94C8A">
            <w:pPr>
              <w:adjustRightInd w:val="0"/>
              <w:spacing w:line="360" w:lineRule="auto"/>
              <w:textAlignment w:val="baseline"/>
              <w:rPr>
                <w:rFonts w:eastAsia="等线"/>
                <w:kern w:val="0"/>
                <w:sz w:val="25"/>
                <w:szCs w:val="20"/>
              </w:rPr>
            </w:pPr>
          </w:p>
        </w:tc>
        <w:tc>
          <w:tcPr>
            <w:tcW w:w="1100" w:type="dxa"/>
          </w:tcPr>
          <w:p w14:paraId="09D6AC77">
            <w:pPr>
              <w:adjustRightInd w:val="0"/>
              <w:spacing w:line="360" w:lineRule="auto"/>
              <w:textAlignment w:val="baseline"/>
              <w:rPr>
                <w:rFonts w:eastAsia="等线"/>
                <w:kern w:val="0"/>
                <w:sz w:val="25"/>
                <w:szCs w:val="20"/>
              </w:rPr>
            </w:pPr>
          </w:p>
        </w:tc>
        <w:tc>
          <w:tcPr>
            <w:tcW w:w="1100" w:type="dxa"/>
          </w:tcPr>
          <w:p w14:paraId="56F64E64">
            <w:pPr>
              <w:adjustRightInd w:val="0"/>
              <w:spacing w:line="360" w:lineRule="auto"/>
              <w:textAlignment w:val="baseline"/>
              <w:rPr>
                <w:rFonts w:eastAsia="等线"/>
                <w:kern w:val="0"/>
                <w:sz w:val="25"/>
                <w:szCs w:val="20"/>
              </w:rPr>
            </w:pPr>
          </w:p>
        </w:tc>
        <w:tc>
          <w:tcPr>
            <w:tcW w:w="1600" w:type="dxa"/>
          </w:tcPr>
          <w:p w14:paraId="4E0B14D8">
            <w:pPr>
              <w:adjustRightInd w:val="0"/>
              <w:spacing w:line="360" w:lineRule="auto"/>
              <w:textAlignment w:val="baseline"/>
              <w:rPr>
                <w:rFonts w:eastAsia="等线"/>
                <w:kern w:val="0"/>
                <w:sz w:val="25"/>
                <w:szCs w:val="20"/>
              </w:rPr>
            </w:pPr>
          </w:p>
        </w:tc>
      </w:tr>
      <w:tr w14:paraId="21EB1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7D57C531">
            <w:pPr>
              <w:adjustRightInd w:val="0"/>
              <w:spacing w:line="360" w:lineRule="auto"/>
              <w:textAlignment w:val="baseline"/>
              <w:rPr>
                <w:rFonts w:eastAsia="等线"/>
                <w:kern w:val="0"/>
                <w:sz w:val="25"/>
                <w:szCs w:val="20"/>
              </w:rPr>
            </w:pPr>
          </w:p>
        </w:tc>
        <w:tc>
          <w:tcPr>
            <w:tcW w:w="1700" w:type="dxa"/>
          </w:tcPr>
          <w:p w14:paraId="4CDD2C92">
            <w:pPr>
              <w:adjustRightInd w:val="0"/>
              <w:spacing w:line="360" w:lineRule="auto"/>
              <w:textAlignment w:val="baseline"/>
              <w:rPr>
                <w:rFonts w:eastAsia="等线"/>
                <w:kern w:val="0"/>
                <w:sz w:val="25"/>
                <w:szCs w:val="20"/>
              </w:rPr>
            </w:pPr>
          </w:p>
        </w:tc>
        <w:tc>
          <w:tcPr>
            <w:tcW w:w="700" w:type="dxa"/>
          </w:tcPr>
          <w:p w14:paraId="1E4C2467">
            <w:pPr>
              <w:adjustRightInd w:val="0"/>
              <w:spacing w:line="360" w:lineRule="auto"/>
              <w:textAlignment w:val="baseline"/>
              <w:rPr>
                <w:rFonts w:eastAsia="等线"/>
                <w:kern w:val="0"/>
                <w:sz w:val="25"/>
                <w:szCs w:val="20"/>
              </w:rPr>
            </w:pPr>
          </w:p>
        </w:tc>
        <w:tc>
          <w:tcPr>
            <w:tcW w:w="700" w:type="dxa"/>
          </w:tcPr>
          <w:p w14:paraId="05C63B9B">
            <w:pPr>
              <w:adjustRightInd w:val="0"/>
              <w:spacing w:line="360" w:lineRule="auto"/>
              <w:textAlignment w:val="baseline"/>
              <w:rPr>
                <w:rFonts w:eastAsia="等线"/>
                <w:kern w:val="0"/>
                <w:sz w:val="25"/>
                <w:szCs w:val="20"/>
              </w:rPr>
            </w:pPr>
          </w:p>
        </w:tc>
        <w:tc>
          <w:tcPr>
            <w:tcW w:w="900" w:type="dxa"/>
          </w:tcPr>
          <w:p w14:paraId="4C1171E6">
            <w:pPr>
              <w:adjustRightInd w:val="0"/>
              <w:spacing w:line="360" w:lineRule="auto"/>
              <w:textAlignment w:val="baseline"/>
              <w:rPr>
                <w:rFonts w:eastAsia="等线"/>
                <w:kern w:val="0"/>
                <w:sz w:val="25"/>
                <w:szCs w:val="20"/>
              </w:rPr>
            </w:pPr>
          </w:p>
        </w:tc>
        <w:tc>
          <w:tcPr>
            <w:tcW w:w="900" w:type="dxa"/>
          </w:tcPr>
          <w:p w14:paraId="1D10F8CB">
            <w:pPr>
              <w:adjustRightInd w:val="0"/>
              <w:spacing w:line="360" w:lineRule="auto"/>
              <w:textAlignment w:val="baseline"/>
              <w:rPr>
                <w:rFonts w:eastAsia="等线"/>
                <w:kern w:val="0"/>
                <w:sz w:val="25"/>
                <w:szCs w:val="20"/>
              </w:rPr>
            </w:pPr>
          </w:p>
        </w:tc>
        <w:tc>
          <w:tcPr>
            <w:tcW w:w="1100" w:type="dxa"/>
          </w:tcPr>
          <w:p w14:paraId="04D26E21">
            <w:pPr>
              <w:adjustRightInd w:val="0"/>
              <w:spacing w:line="360" w:lineRule="auto"/>
              <w:textAlignment w:val="baseline"/>
              <w:rPr>
                <w:rFonts w:eastAsia="等线"/>
                <w:kern w:val="0"/>
                <w:sz w:val="25"/>
                <w:szCs w:val="20"/>
              </w:rPr>
            </w:pPr>
          </w:p>
        </w:tc>
        <w:tc>
          <w:tcPr>
            <w:tcW w:w="1100" w:type="dxa"/>
          </w:tcPr>
          <w:p w14:paraId="0BC25534">
            <w:pPr>
              <w:adjustRightInd w:val="0"/>
              <w:spacing w:line="360" w:lineRule="auto"/>
              <w:textAlignment w:val="baseline"/>
              <w:rPr>
                <w:rFonts w:eastAsia="等线"/>
                <w:kern w:val="0"/>
                <w:sz w:val="25"/>
                <w:szCs w:val="20"/>
              </w:rPr>
            </w:pPr>
          </w:p>
        </w:tc>
        <w:tc>
          <w:tcPr>
            <w:tcW w:w="1600" w:type="dxa"/>
          </w:tcPr>
          <w:p w14:paraId="092D207C">
            <w:pPr>
              <w:adjustRightInd w:val="0"/>
              <w:spacing w:line="360" w:lineRule="auto"/>
              <w:textAlignment w:val="baseline"/>
              <w:rPr>
                <w:rFonts w:eastAsia="等线"/>
                <w:kern w:val="0"/>
                <w:sz w:val="25"/>
                <w:szCs w:val="20"/>
              </w:rPr>
            </w:pPr>
          </w:p>
        </w:tc>
      </w:tr>
      <w:tr w14:paraId="4D5BE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2FA04559">
            <w:pPr>
              <w:adjustRightInd w:val="0"/>
              <w:spacing w:line="360" w:lineRule="auto"/>
              <w:textAlignment w:val="baseline"/>
              <w:rPr>
                <w:rFonts w:eastAsia="等线"/>
                <w:kern w:val="0"/>
                <w:sz w:val="25"/>
                <w:szCs w:val="20"/>
              </w:rPr>
            </w:pPr>
          </w:p>
        </w:tc>
        <w:tc>
          <w:tcPr>
            <w:tcW w:w="1700" w:type="dxa"/>
          </w:tcPr>
          <w:p w14:paraId="4D792C38">
            <w:pPr>
              <w:adjustRightInd w:val="0"/>
              <w:spacing w:line="360" w:lineRule="auto"/>
              <w:textAlignment w:val="baseline"/>
              <w:rPr>
                <w:rFonts w:eastAsia="等线"/>
                <w:kern w:val="0"/>
                <w:sz w:val="25"/>
                <w:szCs w:val="20"/>
              </w:rPr>
            </w:pPr>
          </w:p>
        </w:tc>
        <w:tc>
          <w:tcPr>
            <w:tcW w:w="700" w:type="dxa"/>
          </w:tcPr>
          <w:p w14:paraId="37FD897E">
            <w:pPr>
              <w:adjustRightInd w:val="0"/>
              <w:spacing w:line="360" w:lineRule="auto"/>
              <w:textAlignment w:val="baseline"/>
              <w:rPr>
                <w:rFonts w:eastAsia="等线"/>
                <w:kern w:val="0"/>
                <w:sz w:val="25"/>
                <w:szCs w:val="20"/>
              </w:rPr>
            </w:pPr>
          </w:p>
        </w:tc>
        <w:tc>
          <w:tcPr>
            <w:tcW w:w="700" w:type="dxa"/>
          </w:tcPr>
          <w:p w14:paraId="56FFDAAA">
            <w:pPr>
              <w:adjustRightInd w:val="0"/>
              <w:spacing w:line="360" w:lineRule="auto"/>
              <w:textAlignment w:val="baseline"/>
              <w:rPr>
                <w:rFonts w:eastAsia="等线"/>
                <w:kern w:val="0"/>
                <w:sz w:val="25"/>
                <w:szCs w:val="20"/>
              </w:rPr>
            </w:pPr>
          </w:p>
        </w:tc>
        <w:tc>
          <w:tcPr>
            <w:tcW w:w="900" w:type="dxa"/>
          </w:tcPr>
          <w:p w14:paraId="68B4F89F">
            <w:pPr>
              <w:adjustRightInd w:val="0"/>
              <w:spacing w:line="360" w:lineRule="auto"/>
              <w:textAlignment w:val="baseline"/>
              <w:rPr>
                <w:rFonts w:eastAsia="等线"/>
                <w:kern w:val="0"/>
                <w:sz w:val="25"/>
                <w:szCs w:val="20"/>
              </w:rPr>
            </w:pPr>
          </w:p>
        </w:tc>
        <w:tc>
          <w:tcPr>
            <w:tcW w:w="900" w:type="dxa"/>
          </w:tcPr>
          <w:p w14:paraId="69332939">
            <w:pPr>
              <w:adjustRightInd w:val="0"/>
              <w:spacing w:line="360" w:lineRule="auto"/>
              <w:textAlignment w:val="baseline"/>
              <w:rPr>
                <w:rFonts w:eastAsia="等线"/>
                <w:kern w:val="0"/>
                <w:sz w:val="25"/>
                <w:szCs w:val="20"/>
              </w:rPr>
            </w:pPr>
          </w:p>
        </w:tc>
        <w:tc>
          <w:tcPr>
            <w:tcW w:w="1100" w:type="dxa"/>
          </w:tcPr>
          <w:p w14:paraId="3F9BE7E1">
            <w:pPr>
              <w:adjustRightInd w:val="0"/>
              <w:spacing w:line="360" w:lineRule="auto"/>
              <w:textAlignment w:val="baseline"/>
              <w:rPr>
                <w:rFonts w:eastAsia="等线"/>
                <w:kern w:val="0"/>
                <w:sz w:val="25"/>
                <w:szCs w:val="20"/>
              </w:rPr>
            </w:pPr>
          </w:p>
        </w:tc>
        <w:tc>
          <w:tcPr>
            <w:tcW w:w="1100" w:type="dxa"/>
          </w:tcPr>
          <w:p w14:paraId="6F9938B2">
            <w:pPr>
              <w:adjustRightInd w:val="0"/>
              <w:spacing w:line="360" w:lineRule="auto"/>
              <w:textAlignment w:val="baseline"/>
              <w:rPr>
                <w:rFonts w:eastAsia="等线"/>
                <w:kern w:val="0"/>
                <w:sz w:val="25"/>
                <w:szCs w:val="20"/>
              </w:rPr>
            </w:pPr>
          </w:p>
        </w:tc>
        <w:tc>
          <w:tcPr>
            <w:tcW w:w="1600" w:type="dxa"/>
          </w:tcPr>
          <w:p w14:paraId="3D717C05">
            <w:pPr>
              <w:adjustRightInd w:val="0"/>
              <w:spacing w:line="360" w:lineRule="auto"/>
              <w:textAlignment w:val="baseline"/>
              <w:rPr>
                <w:rFonts w:eastAsia="等线"/>
                <w:kern w:val="0"/>
                <w:sz w:val="25"/>
                <w:szCs w:val="20"/>
              </w:rPr>
            </w:pPr>
          </w:p>
        </w:tc>
      </w:tr>
      <w:tr w14:paraId="0DEFE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088F2CDB">
            <w:pPr>
              <w:adjustRightInd w:val="0"/>
              <w:spacing w:line="360" w:lineRule="auto"/>
              <w:textAlignment w:val="baseline"/>
              <w:rPr>
                <w:rFonts w:eastAsia="等线"/>
                <w:kern w:val="0"/>
                <w:sz w:val="25"/>
                <w:szCs w:val="20"/>
              </w:rPr>
            </w:pPr>
          </w:p>
        </w:tc>
        <w:tc>
          <w:tcPr>
            <w:tcW w:w="1700" w:type="dxa"/>
          </w:tcPr>
          <w:p w14:paraId="198FFBF5">
            <w:pPr>
              <w:adjustRightInd w:val="0"/>
              <w:spacing w:line="360" w:lineRule="auto"/>
              <w:textAlignment w:val="baseline"/>
              <w:rPr>
                <w:rFonts w:eastAsia="等线"/>
                <w:kern w:val="0"/>
                <w:sz w:val="25"/>
                <w:szCs w:val="20"/>
              </w:rPr>
            </w:pPr>
          </w:p>
        </w:tc>
        <w:tc>
          <w:tcPr>
            <w:tcW w:w="700" w:type="dxa"/>
          </w:tcPr>
          <w:p w14:paraId="4B93299A">
            <w:pPr>
              <w:adjustRightInd w:val="0"/>
              <w:spacing w:line="360" w:lineRule="auto"/>
              <w:textAlignment w:val="baseline"/>
              <w:rPr>
                <w:rFonts w:eastAsia="等线"/>
                <w:kern w:val="0"/>
                <w:sz w:val="25"/>
                <w:szCs w:val="20"/>
              </w:rPr>
            </w:pPr>
          </w:p>
        </w:tc>
        <w:tc>
          <w:tcPr>
            <w:tcW w:w="700" w:type="dxa"/>
          </w:tcPr>
          <w:p w14:paraId="75CD8FC0">
            <w:pPr>
              <w:adjustRightInd w:val="0"/>
              <w:spacing w:line="360" w:lineRule="auto"/>
              <w:textAlignment w:val="baseline"/>
              <w:rPr>
                <w:rFonts w:eastAsia="等线"/>
                <w:kern w:val="0"/>
                <w:sz w:val="25"/>
                <w:szCs w:val="20"/>
              </w:rPr>
            </w:pPr>
          </w:p>
        </w:tc>
        <w:tc>
          <w:tcPr>
            <w:tcW w:w="900" w:type="dxa"/>
          </w:tcPr>
          <w:p w14:paraId="45B348EE">
            <w:pPr>
              <w:adjustRightInd w:val="0"/>
              <w:spacing w:line="360" w:lineRule="auto"/>
              <w:textAlignment w:val="baseline"/>
              <w:rPr>
                <w:rFonts w:eastAsia="等线"/>
                <w:kern w:val="0"/>
                <w:sz w:val="25"/>
                <w:szCs w:val="20"/>
              </w:rPr>
            </w:pPr>
          </w:p>
        </w:tc>
        <w:tc>
          <w:tcPr>
            <w:tcW w:w="900" w:type="dxa"/>
          </w:tcPr>
          <w:p w14:paraId="2B327E64">
            <w:pPr>
              <w:adjustRightInd w:val="0"/>
              <w:spacing w:line="360" w:lineRule="auto"/>
              <w:textAlignment w:val="baseline"/>
              <w:rPr>
                <w:rFonts w:eastAsia="等线"/>
                <w:kern w:val="0"/>
                <w:sz w:val="25"/>
                <w:szCs w:val="20"/>
              </w:rPr>
            </w:pPr>
          </w:p>
        </w:tc>
        <w:tc>
          <w:tcPr>
            <w:tcW w:w="1100" w:type="dxa"/>
          </w:tcPr>
          <w:p w14:paraId="0E343ECB">
            <w:pPr>
              <w:adjustRightInd w:val="0"/>
              <w:spacing w:line="360" w:lineRule="auto"/>
              <w:textAlignment w:val="baseline"/>
              <w:rPr>
                <w:rFonts w:eastAsia="等线"/>
                <w:kern w:val="0"/>
                <w:sz w:val="25"/>
                <w:szCs w:val="20"/>
              </w:rPr>
            </w:pPr>
          </w:p>
        </w:tc>
        <w:tc>
          <w:tcPr>
            <w:tcW w:w="1100" w:type="dxa"/>
          </w:tcPr>
          <w:p w14:paraId="73CA6624">
            <w:pPr>
              <w:adjustRightInd w:val="0"/>
              <w:spacing w:line="360" w:lineRule="auto"/>
              <w:textAlignment w:val="baseline"/>
              <w:rPr>
                <w:rFonts w:eastAsia="等线"/>
                <w:kern w:val="0"/>
                <w:sz w:val="25"/>
                <w:szCs w:val="20"/>
              </w:rPr>
            </w:pPr>
          </w:p>
        </w:tc>
        <w:tc>
          <w:tcPr>
            <w:tcW w:w="1600" w:type="dxa"/>
          </w:tcPr>
          <w:p w14:paraId="0CD43AA9">
            <w:pPr>
              <w:adjustRightInd w:val="0"/>
              <w:spacing w:line="360" w:lineRule="auto"/>
              <w:textAlignment w:val="baseline"/>
              <w:rPr>
                <w:rFonts w:eastAsia="等线"/>
                <w:kern w:val="0"/>
                <w:sz w:val="25"/>
                <w:szCs w:val="20"/>
              </w:rPr>
            </w:pPr>
          </w:p>
        </w:tc>
      </w:tr>
      <w:tr w14:paraId="0DCCE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8" w:type="dxa"/>
          </w:tcPr>
          <w:p w14:paraId="0FEF4148">
            <w:pPr>
              <w:adjustRightInd w:val="0"/>
              <w:spacing w:line="360" w:lineRule="auto"/>
              <w:textAlignment w:val="baseline"/>
              <w:rPr>
                <w:rFonts w:eastAsia="等线"/>
                <w:kern w:val="0"/>
                <w:sz w:val="25"/>
                <w:szCs w:val="20"/>
              </w:rPr>
            </w:pPr>
          </w:p>
        </w:tc>
        <w:tc>
          <w:tcPr>
            <w:tcW w:w="1700" w:type="dxa"/>
          </w:tcPr>
          <w:p w14:paraId="33AA2CCE">
            <w:pPr>
              <w:adjustRightInd w:val="0"/>
              <w:spacing w:line="360" w:lineRule="auto"/>
              <w:textAlignment w:val="baseline"/>
              <w:rPr>
                <w:rFonts w:eastAsia="等线"/>
                <w:kern w:val="0"/>
                <w:sz w:val="25"/>
                <w:szCs w:val="20"/>
              </w:rPr>
            </w:pPr>
          </w:p>
        </w:tc>
        <w:tc>
          <w:tcPr>
            <w:tcW w:w="700" w:type="dxa"/>
          </w:tcPr>
          <w:p w14:paraId="186247EC">
            <w:pPr>
              <w:adjustRightInd w:val="0"/>
              <w:spacing w:line="360" w:lineRule="auto"/>
              <w:textAlignment w:val="baseline"/>
              <w:rPr>
                <w:rFonts w:eastAsia="等线"/>
                <w:kern w:val="0"/>
                <w:sz w:val="25"/>
                <w:szCs w:val="20"/>
              </w:rPr>
            </w:pPr>
          </w:p>
        </w:tc>
        <w:tc>
          <w:tcPr>
            <w:tcW w:w="700" w:type="dxa"/>
          </w:tcPr>
          <w:p w14:paraId="53B61F0B">
            <w:pPr>
              <w:adjustRightInd w:val="0"/>
              <w:spacing w:line="360" w:lineRule="auto"/>
              <w:textAlignment w:val="baseline"/>
              <w:rPr>
                <w:rFonts w:eastAsia="等线"/>
                <w:kern w:val="0"/>
                <w:sz w:val="25"/>
                <w:szCs w:val="20"/>
              </w:rPr>
            </w:pPr>
          </w:p>
        </w:tc>
        <w:tc>
          <w:tcPr>
            <w:tcW w:w="900" w:type="dxa"/>
          </w:tcPr>
          <w:p w14:paraId="218B5468">
            <w:pPr>
              <w:adjustRightInd w:val="0"/>
              <w:spacing w:line="360" w:lineRule="auto"/>
              <w:textAlignment w:val="baseline"/>
              <w:rPr>
                <w:rFonts w:eastAsia="等线"/>
                <w:kern w:val="0"/>
                <w:sz w:val="25"/>
                <w:szCs w:val="20"/>
              </w:rPr>
            </w:pPr>
          </w:p>
        </w:tc>
        <w:tc>
          <w:tcPr>
            <w:tcW w:w="900" w:type="dxa"/>
          </w:tcPr>
          <w:p w14:paraId="779C1ECF">
            <w:pPr>
              <w:adjustRightInd w:val="0"/>
              <w:spacing w:line="360" w:lineRule="auto"/>
              <w:textAlignment w:val="baseline"/>
              <w:rPr>
                <w:rFonts w:eastAsia="等线"/>
                <w:kern w:val="0"/>
                <w:sz w:val="25"/>
                <w:szCs w:val="20"/>
              </w:rPr>
            </w:pPr>
          </w:p>
        </w:tc>
        <w:tc>
          <w:tcPr>
            <w:tcW w:w="1100" w:type="dxa"/>
          </w:tcPr>
          <w:p w14:paraId="0437EE04">
            <w:pPr>
              <w:adjustRightInd w:val="0"/>
              <w:spacing w:line="360" w:lineRule="auto"/>
              <w:textAlignment w:val="baseline"/>
              <w:rPr>
                <w:rFonts w:eastAsia="等线"/>
                <w:kern w:val="0"/>
                <w:sz w:val="25"/>
                <w:szCs w:val="20"/>
              </w:rPr>
            </w:pPr>
          </w:p>
        </w:tc>
        <w:tc>
          <w:tcPr>
            <w:tcW w:w="1100" w:type="dxa"/>
          </w:tcPr>
          <w:p w14:paraId="61FF6891">
            <w:pPr>
              <w:adjustRightInd w:val="0"/>
              <w:spacing w:line="360" w:lineRule="auto"/>
              <w:textAlignment w:val="baseline"/>
              <w:rPr>
                <w:rFonts w:eastAsia="等线"/>
                <w:kern w:val="0"/>
                <w:sz w:val="25"/>
                <w:szCs w:val="20"/>
              </w:rPr>
            </w:pPr>
          </w:p>
        </w:tc>
        <w:tc>
          <w:tcPr>
            <w:tcW w:w="1600" w:type="dxa"/>
          </w:tcPr>
          <w:p w14:paraId="08EAC112">
            <w:pPr>
              <w:adjustRightInd w:val="0"/>
              <w:spacing w:line="360" w:lineRule="auto"/>
              <w:textAlignment w:val="baseline"/>
              <w:rPr>
                <w:rFonts w:eastAsia="等线"/>
                <w:kern w:val="0"/>
                <w:sz w:val="25"/>
                <w:szCs w:val="20"/>
              </w:rPr>
            </w:pPr>
          </w:p>
        </w:tc>
      </w:tr>
    </w:tbl>
    <w:p w14:paraId="3DA58976">
      <w:pPr>
        <w:spacing w:before="120" w:beforeLines="50" w:after="120" w:afterLines="50" w:line="440" w:lineRule="exact"/>
        <w:jc w:val="center"/>
        <w:rPr>
          <w:b/>
          <w:sz w:val="32"/>
          <w:szCs w:val="32"/>
        </w:rPr>
      </w:pPr>
    </w:p>
    <w:p w14:paraId="6D2D61F1">
      <w:pPr>
        <w:adjustRightInd w:val="0"/>
        <w:spacing w:after="284" w:line="420" w:lineRule="atLeast"/>
        <w:jc w:val="center"/>
        <w:textAlignment w:val="baseline"/>
        <w:rPr>
          <w:b/>
          <w:kern w:val="0"/>
          <w:sz w:val="32"/>
          <w:szCs w:val="20"/>
        </w:rPr>
      </w:pPr>
    </w:p>
    <w:p w14:paraId="5C3620DC">
      <w:pPr>
        <w:adjustRightInd w:val="0"/>
        <w:spacing w:after="284" w:line="420" w:lineRule="atLeast"/>
        <w:textAlignment w:val="baseline"/>
        <w:rPr>
          <w:b/>
          <w:kern w:val="0"/>
          <w:sz w:val="32"/>
          <w:szCs w:val="20"/>
        </w:rPr>
      </w:pPr>
      <w:r>
        <w:t>附件</w:t>
      </w:r>
      <w:r>
        <w:rPr>
          <w:rFonts w:hint="eastAsia"/>
          <w:lang w:val="en-US" w:eastAsia="zh-CN"/>
        </w:rPr>
        <w:t>4</w:t>
      </w:r>
      <w:r>
        <w:t xml:space="preserve">：                   </w:t>
      </w:r>
      <w:r>
        <w:rPr>
          <w:b/>
          <w:kern w:val="0"/>
          <w:sz w:val="32"/>
          <w:szCs w:val="20"/>
        </w:rPr>
        <w:t>主要施工管理人员表</w:t>
      </w:r>
    </w:p>
    <w:tbl>
      <w:tblPr>
        <w:tblStyle w:val="5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9"/>
        <w:gridCol w:w="1804"/>
        <w:gridCol w:w="849"/>
        <w:gridCol w:w="849"/>
        <w:gridCol w:w="849"/>
        <w:gridCol w:w="3808"/>
      </w:tblGrid>
      <w:tr w14:paraId="6BC31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trPr>
        <w:tc>
          <w:tcPr>
            <w:tcW w:w="689" w:type="dxa"/>
            <w:tcBorders>
              <w:top w:val="single" w:color="auto" w:sz="12" w:space="0"/>
              <w:left w:val="single" w:color="auto" w:sz="12" w:space="0"/>
              <w:bottom w:val="double" w:color="auto" w:sz="4" w:space="0"/>
              <w:right w:val="single" w:color="auto" w:sz="4" w:space="0"/>
            </w:tcBorders>
            <w:vAlign w:val="center"/>
          </w:tcPr>
          <w:p w14:paraId="5B6E3CC9">
            <w:pPr>
              <w:jc w:val="center"/>
              <w:rPr>
                <w:sz w:val="24"/>
              </w:rPr>
            </w:pPr>
            <w:r>
              <w:rPr>
                <w:sz w:val="24"/>
              </w:rPr>
              <w:t>机构</w:t>
            </w:r>
          </w:p>
        </w:tc>
        <w:tc>
          <w:tcPr>
            <w:tcW w:w="1804" w:type="dxa"/>
            <w:tcBorders>
              <w:top w:val="single" w:color="auto" w:sz="12" w:space="0"/>
              <w:left w:val="single" w:color="auto" w:sz="4" w:space="0"/>
              <w:bottom w:val="double" w:color="auto" w:sz="4" w:space="0"/>
              <w:right w:val="single" w:color="auto" w:sz="4" w:space="0"/>
            </w:tcBorders>
            <w:vAlign w:val="center"/>
          </w:tcPr>
          <w:p w14:paraId="54D8E46B">
            <w:pPr>
              <w:jc w:val="center"/>
              <w:rPr>
                <w:sz w:val="24"/>
              </w:rPr>
            </w:pPr>
            <w:r>
              <w:rPr>
                <w:sz w:val="24"/>
              </w:rPr>
              <w:t>项目工程师</w:t>
            </w:r>
          </w:p>
        </w:tc>
        <w:tc>
          <w:tcPr>
            <w:tcW w:w="849" w:type="dxa"/>
            <w:tcBorders>
              <w:top w:val="single" w:color="auto" w:sz="12" w:space="0"/>
              <w:left w:val="single" w:color="auto" w:sz="4" w:space="0"/>
              <w:bottom w:val="double" w:color="auto" w:sz="4" w:space="0"/>
              <w:right w:val="single" w:color="auto" w:sz="4" w:space="0"/>
            </w:tcBorders>
            <w:vAlign w:val="center"/>
          </w:tcPr>
          <w:p w14:paraId="6B357F16">
            <w:pPr>
              <w:jc w:val="center"/>
              <w:rPr>
                <w:sz w:val="24"/>
              </w:rPr>
            </w:pPr>
            <w:r>
              <w:rPr>
                <w:sz w:val="24"/>
              </w:rPr>
              <w:t>姓名</w:t>
            </w:r>
          </w:p>
        </w:tc>
        <w:tc>
          <w:tcPr>
            <w:tcW w:w="849" w:type="dxa"/>
            <w:tcBorders>
              <w:top w:val="single" w:color="auto" w:sz="12" w:space="0"/>
              <w:left w:val="single" w:color="auto" w:sz="4" w:space="0"/>
              <w:bottom w:val="double" w:color="auto" w:sz="4" w:space="0"/>
              <w:right w:val="single" w:color="auto" w:sz="4" w:space="0"/>
            </w:tcBorders>
            <w:vAlign w:val="center"/>
          </w:tcPr>
          <w:p w14:paraId="47CEB316">
            <w:pPr>
              <w:jc w:val="center"/>
              <w:rPr>
                <w:sz w:val="24"/>
              </w:rPr>
            </w:pPr>
            <w:r>
              <w:rPr>
                <w:sz w:val="24"/>
              </w:rPr>
              <w:t>职务</w:t>
            </w:r>
          </w:p>
        </w:tc>
        <w:tc>
          <w:tcPr>
            <w:tcW w:w="849" w:type="dxa"/>
            <w:tcBorders>
              <w:top w:val="single" w:color="auto" w:sz="12" w:space="0"/>
              <w:left w:val="single" w:color="auto" w:sz="4" w:space="0"/>
              <w:bottom w:val="double" w:color="auto" w:sz="4" w:space="0"/>
              <w:right w:val="single" w:color="auto" w:sz="4" w:space="0"/>
            </w:tcBorders>
            <w:vAlign w:val="center"/>
          </w:tcPr>
          <w:p w14:paraId="3D0FD230">
            <w:pPr>
              <w:jc w:val="center"/>
              <w:rPr>
                <w:sz w:val="24"/>
              </w:rPr>
            </w:pPr>
            <w:r>
              <w:rPr>
                <w:sz w:val="24"/>
              </w:rPr>
              <w:t>职称</w:t>
            </w:r>
          </w:p>
        </w:tc>
        <w:tc>
          <w:tcPr>
            <w:tcW w:w="3808" w:type="dxa"/>
            <w:tcBorders>
              <w:top w:val="single" w:color="auto" w:sz="12" w:space="0"/>
              <w:left w:val="single" w:color="auto" w:sz="4" w:space="0"/>
              <w:bottom w:val="double" w:color="auto" w:sz="4" w:space="0"/>
              <w:right w:val="single" w:color="auto" w:sz="12" w:space="0"/>
            </w:tcBorders>
            <w:vAlign w:val="center"/>
          </w:tcPr>
          <w:p w14:paraId="1F8E483B">
            <w:pPr>
              <w:jc w:val="center"/>
              <w:rPr>
                <w:sz w:val="24"/>
              </w:rPr>
            </w:pPr>
            <w:r>
              <w:rPr>
                <w:sz w:val="24"/>
              </w:rPr>
              <w:t>主要资历、经验及承担过的工程</w:t>
            </w:r>
          </w:p>
        </w:tc>
      </w:tr>
      <w:tr w14:paraId="1CA9D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restart"/>
            <w:tcBorders>
              <w:top w:val="double" w:color="auto" w:sz="4" w:space="0"/>
              <w:left w:val="single" w:color="auto" w:sz="12" w:space="0"/>
              <w:bottom w:val="single" w:color="auto" w:sz="4" w:space="0"/>
              <w:right w:val="single" w:color="auto" w:sz="4" w:space="0"/>
            </w:tcBorders>
            <w:vAlign w:val="center"/>
          </w:tcPr>
          <w:p w14:paraId="70648776">
            <w:pPr>
              <w:jc w:val="center"/>
              <w:rPr>
                <w:sz w:val="24"/>
              </w:rPr>
            </w:pPr>
            <w:r>
              <w:rPr>
                <w:sz w:val="24"/>
              </w:rPr>
              <w:t>总</w:t>
            </w:r>
          </w:p>
          <w:p w14:paraId="7B026359">
            <w:pPr>
              <w:jc w:val="center"/>
              <w:rPr>
                <w:sz w:val="24"/>
              </w:rPr>
            </w:pPr>
          </w:p>
          <w:p w14:paraId="76D27406">
            <w:pPr>
              <w:jc w:val="center"/>
              <w:rPr>
                <w:sz w:val="24"/>
              </w:rPr>
            </w:pPr>
          </w:p>
          <w:p w14:paraId="6475DA3F">
            <w:pPr>
              <w:jc w:val="center"/>
              <w:rPr>
                <w:sz w:val="24"/>
              </w:rPr>
            </w:pPr>
            <w:r>
              <w:rPr>
                <w:sz w:val="24"/>
              </w:rPr>
              <w:t>部</w:t>
            </w:r>
          </w:p>
        </w:tc>
        <w:tc>
          <w:tcPr>
            <w:tcW w:w="1804" w:type="dxa"/>
            <w:tcBorders>
              <w:top w:val="double" w:color="auto" w:sz="4" w:space="0"/>
              <w:left w:val="single" w:color="auto" w:sz="4" w:space="0"/>
              <w:bottom w:val="single" w:color="auto" w:sz="4" w:space="0"/>
              <w:right w:val="single" w:color="auto" w:sz="4" w:space="0"/>
            </w:tcBorders>
            <w:vAlign w:val="center"/>
          </w:tcPr>
          <w:p w14:paraId="33C21DC9">
            <w:pPr>
              <w:jc w:val="center"/>
              <w:rPr>
                <w:sz w:val="24"/>
              </w:rPr>
            </w:pPr>
            <w:r>
              <w:rPr>
                <w:sz w:val="24"/>
              </w:rPr>
              <w:t>项目主管</w:t>
            </w:r>
          </w:p>
        </w:tc>
        <w:tc>
          <w:tcPr>
            <w:tcW w:w="849" w:type="dxa"/>
            <w:tcBorders>
              <w:top w:val="double" w:color="auto" w:sz="4" w:space="0"/>
              <w:left w:val="single" w:color="auto" w:sz="4" w:space="0"/>
              <w:bottom w:val="single" w:color="auto" w:sz="4" w:space="0"/>
              <w:right w:val="single" w:color="auto" w:sz="4" w:space="0"/>
            </w:tcBorders>
            <w:vAlign w:val="center"/>
          </w:tcPr>
          <w:p w14:paraId="0586399D">
            <w:pPr>
              <w:jc w:val="center"/>
              <w:textAlignment w:val="baseline"/>
              <w:rPr>
                <w:sz w:val="24"/>
              </w:rPr>
            </w:pPr>
          </w:p>
        </w:tc>
        <w:tc>
          <w:tcPr>
            <w:tcW w:w="849" w:type="dxa"/>
            <w:tcBorders>
              <w:top w:val="double" w:color="auto" w:sz="4" w:space="0"/>
              <w:left w:val="single" w:color="auto" w:sz="4" w:space="0"/>
              <w:bottom w:val="single" w:color="auto" w:sz="4" w:space="0"/>
              <w:right w:val="single" w:color="auto" w:sz="4" w:space="0"/>
            </w:tcBorders>
            <w:vAlign w:val="center"/>
          </w:tcPr>
          <w:p w14:paraId="6AAD172E">
            <w:pPr>
              <w:jc w:val="center"/>
              <w:textAlignment w:val="baseline"/>
              <w:rPr>
                <w:sz w:val="24"/>
              </w:rPr>
            </w:pPr>
          </w:p>
        </w:tc>
        <w:tc>
          <w:tcPr>
            <w:tcW w:w="849" w:type="dxa"/>
            <w:tcBorders>
              <w:top w:val="double" w:color="auto" w:sz="4" w:space="0"/>
              <w:left w:val="single" w:color="auto" w:sz="4" w:space="0"/>
              <w:bottom w:val="single" w:color="auto" w:sz="4" w:space="0"/>
              <w:right w:val="single" w:color="auto" w:sz="4" w:space="0"/>
            </w:tcBorders>
            <w:vAlign w:val="center"/>
          </w:tcPr>
          <w:p w14:paraId="52A95292">
            <w:pPr>
              <w:jc w:val="center"/>
              <w:textAlignment w:val="baseline"/>
              <w:rPr>
                <w:sz w:val="24"/>
              </w:rPr>
            </w:pPr>
          </w:p>
        </w:tc>
        <w:tc>
          <w:tcPr>
            <w:tcW w:w="3808" w:type="dxa"/>
            <w:tcBorders>
              <w:top w:val="double" w:color="auto" w:sz="4" w:space="0"/>
              <w:left w:val="single" w:color="auto" w:sz="4" w:space="0"/>
              <w:bottom w:val="single" w:color="auto" w:sz="4" w:space="0"/>
              <w:right w:val="single" w:color="auto" w:sz="12" w:space="0"/>
            </w:tcBorders>
            <w:vAlign w:val="center"/>
          </w:tcPr>
          <w:p w14:paraId="72286F12">
            <w:pPr>
              <w:jc w:val="center"/>
              <w:textAlignment w:val="baseline"/>
              <w:rPr>
                <w:sz w:val="24"/>
              </w:rPr>
            </w:pPr>
          </w:p>
        </w:tc>
      </w:tr>
      <w:tr w14:paraId="0D9EF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double" w:color="auto" w:sz="4" w:space="0"/>
              <w:left w:val="single" w:color="auto" w:sz="12" w:space="0"/>
              <w:bottom w:val="single" w:color="auto" w:sz="4" w:space="0"/>
              <w:right w:val="single" w:color="auto" w:sz="4" w:space="0"/>
            </w:tcBorders>
            <w:vAlign w:val="center"/>
          </w:tcPr>
          <w:p w14:paraId="49867626">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00EBF523">
            <w:pPr>
              <w:jc w:val="center"/>
              <w:rPr>
                <w:sz w:val="24"/>
              </w:rPr>
            </w:pPr>
            <w:r>
              <w:rPr>
                <w:sz w:val="24"/>
              </w:rPr>
              <w:t>技术负责人</w:t>
            </w:r>
          </w:p>
        </w:tc>
        <w:tc>
          <w:tcPr>
            <w:tcW w:w="849" w:type="dxa"/>
            <w:tcBorders>
              <w:top w:val="single" w:color="auto" w:sz="4" w:space="0"/>
              <w:left w:val="single" w:color="auto" w:sz="4" w:space="0"/>
              <w:bottom w:val="single" w:color="auto" w:sz="4" w:space="0"/>
              <w:right w:val="single" w:color="auto" w:sz="4" w:space="0"/>
            </w:tcBorders>
            <w:vAlign w:val="center"/>
          </w:tcPr>
          <w:p w14:paraId="6429F2EB">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0709A00C">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5A278560">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07A660A6">
            <w:pPr>
              <w:jc w:val="center"/>
              <w:textAlignment w:val="baseline"/>
              <w:rPr>
                <w:sz w:val="24"/>
              </w:rPr>
            </w:pPr>
          </w:p>
        </w:tc>
      </w:tr>
      <w:tr w14:paraId="294C5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double" w:color="auto" w:sz="4" w:space="0"/>
              <w:left w:val="single" w:color="auto" w:sz="12" w:space="0"/>
              <w:bottom w:val="single" w:color="auto" w:sz="4" w:space="0"/>
              <w:right w:val="single" w:color="auto" w:sz="4" w:space="0"/>
            </w:tcBorders>
            <w:vAlign w:val="center"/>
          </w:tcPr>
          <w:p w14:paraId="64FC8308">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629C3424">
            <w:pPr>
              <w:jc w:val="center"/>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0C00639C">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73736108">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0B168D89">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5CE10650">
            <w:pPr>
              <w:jc w:val="center"/>
              <w:textAlignment w:val="baseline"/>
              <w:rPr>
                <w:sz w:val="24"/>
              </w:rPr>
            </w:pPr>
          </w:p>
        </w:tc>
      </w:tr>
      <w:tr w14:paraId="0976E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double" w:color="auto" w:sz="4" w:space="0"/>
              <w:left w:val="single" w:color="auto" w:sz="12" w:space="0"/>
              <w:bottom w:val="single" w:color="auto" w:sz="4" w:space="0"/>
              <w:right w:val="single" w:color="auto" w:sz="4" w:space="0"/>
            </w:tcBorders>
            <w:vAlign w:val="center"/>
          </w:tcPr>
          <w:p w14:paraId="41FDBB5B">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455F62F1">
            <w:pPr>
              <w:jc w:val="center"/>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651FB2B3">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7F766170">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384EB2B5">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5A5E35DF">
            <w:pPr>
              <w:jc w:val="center"/>
              <w:textAlignment w:val="baseline"/>
              <w:rPr>
                <w:sz w:val="24"/>
              </w:rPr>
            </w:pPr>
          </w:p>
        </w:tc>
      </w:tr>
      <w:tr w14:paraId="4E216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double" w:color="auto" w:sz="4" w:space="0"/>
              <w:left w:val="single" w:color="auto" w:sz="12" w:space="0"/>
              <w:bottom w:val="single" w:color="auto" w:sz="4" w:space="0"/>
              <w:right w:val="single" w:color="auto" w:sz="4" w:space="0"/>
            </w:tcBorders>
            <w:vAlign w:val="center"/>
          </w:tcPr>
          <w:p w14:paraId="631DAAFA">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623C5414">
            <w:pPr>
              <w:jc w:val="center"/>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124041AB">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335C4358">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48178E28">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792F3F9E">
            <w:pPr>
              <w:jc w:val="center"/>
              <w:textAlignment w:val="baseline"/>
              <w:rPr>
                <w:sz w:val="24"/>
              </w:rPr>
            </w:pPr>
          </w:p>
        </w:tc>
      </w:tr>
      <w:tr w14:paraId="4B8BE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restart"/>
            <w:tcBorders>
              <w:top w:val="single" w:color="auto" w:sz="4" w:space="0"/>
              <w:left w:val="single" w:color="auto" w:sz="12" w:space="0"/>
              <w:bottom w:val="single" w:color="auto" w:sz="12" w:space="0"/>
              <w:right w:val="single" w:color="auto" w:sz="4" w:space="0"/>
            </w:tcBorders>
            <w:vAlign w:val="center"/>
          </w:tcPr>
          <w:p w14:paraId="0A8DDC03">
            <w:pPr>
              <w:jc w:val="center"/>
              <w:rPr>
                <w:sz w:val="24"/>
              </w:rPr>
            </w:pPr>
            <w:r>
              <w:rPr>
                <w:sz w:val="24"/>
              </w:rPr>
              <w:t>现</w:t>
            </w:r>
          </w:p>
          <w:p w14:paraId="5AD11A23">
            <w:pPr>
              <w:jc w:val="center"/>
              <w:rPr>
                <w:sz w:val="24"/>
              </w:rPr>
            </w:pPr>
          </w:p>
          <w:p w14:paraId="33A7D6B7">
            <w:pPr>
              <w:jc w:val="center"/>
              <w:rPr>
                <w:sz w:val="24"/>
              </w:rPr>
            </w:pPr>
          </w:p>
          <w:p w14:paraId="3F506181">
            <w:pPr>
              <w:jc w:val="center"/>
              <w:rPr>
                <w:sz w:val="24"/>
              </w:rPr>
            </w:pPr>
            <w:r>
              <w:rPr>
                <w:sz w:val="24"/>
              </w:rPr>
              <w:t>场</w:t>
            </w:r>
          </w:p>
        </w:tc>
        <w:tc>
          <w:tcPr>
            <w:tcW w:w="1804" w:type="dxa"/>
            <w:tcBorders>
              <w:top w:val="single" w:color="auto" w:sz="4" w:space="0"/>
              <w:left w:val="single" w:color="auto" w:sz="4" w:space="0"/>
              <w:bottom w:val="single" w:color="auto" w:sz="4" w:space="0"/>
              <w:right w:val="single" w:color="auto" w:sz="4" w:space="0"/>
            </w:tcBorders>
            <w:vAlign w:val="center"/>
          </w:tcPr>
          <w:p w14:paraId="23B7AECA">
            <w:pPr>
              <w:jc w:val="center"/>
              <w:rPr>
                <w:sz w:val="24"/>
              </w:rPr>
            </w:pPr>
            <w:r>
              <w:rPr>
                <w:sz w:val="24"/>
              </w:rPr>
              <w:t>项目负责人</w:t>
            </w:r>
          </w:p>
        </w:tc>
        <w:tc>
          <w:tcPr>
            <w:tcW w:w="849" w:type="dxa"/>
            <w:tcBorders>
              <w:top w:val="single" w:color="auto" w:sz="4" w:space="0"/>
              <w:left w:val="single" w:color="auto" w:sz="4" w:space="0"/>
              <w:bottom w:val="single" w:color="auto" w:sz="4" w:space="0"/>
              <w:right w:val="single" w:color="auto" w:sz="4" w:space="0"/>
            </w:tcBorders>
            <w:vAlign w:val="center"/>
          </w:tcPr>
          <w:p w14:paraId="6D1A6769">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299E7A2E">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5EE252D4">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330BD684">
            <w:pPr>
              <w:jc w:val="center"/>
              <w:textAlignment w:val="baseline"/>
              <w:rPr>
                <w:sz w:val="24"/>
              </w:rPr>
            </w:pPr>
          </w:p>
        </w:tc>
      </w:tr>
      <w:tr w14:paraId="0BB0B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14:paraId="44A6C2A6">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1AD0DED3">
            <w:pPr>
              <w:jc w:val="center"/>
              <w:rPr>
                <w:sz w:val="24"/>
              </w:rPr>
            </w:pPr>
            <w:r>
              <w:rPr>
                <w:sz w:val="24"/>
              </w:rPr>
              <w:t>项目技术负责人</w:t>
            </w:r>
          </w:p>
        </w:tc>
        <w:tc>
          <w:tcPr>
            <w:tcW w:w="849" w:type="dxa"/>
            <w:tcBorders>
              <w:top w:val="single" w:color="auto" w:sz="4" w:space="0"/>
              <w:left w:val="single" w:color="auto" w:sz="4" w:space="0"/>
              <w:bottom w:val="single" w:color="auto" w:sz="4" w:space="0"/>
              <w:right w:val="single" w:color="auto" w:sz="4" w:space="0"/>
            </w:tcBorders>
            <w:vAlign w:val="center"/>
          </w:tcPr>
          <w:p w14:paraId="39179C09">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1CCD291F">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70F588AC">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48CC31C1">
            <w:pPr>
              <w:jc w:val="center"/>
              <w:textAlignment w:val="baseline"/>
              <w:rPr>
                <w:sz w:val="24"/>
              </w:rPr>
            </w:pPr>
          </w:p>
        </w:tc>
      </w:tr>
      <w:tr w14:paraId="6BC56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14:paraId="62E0F0D6">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64023CAD">
            <w:pPr>
              <w:jc w:val="center"/>
              <w:rPr>
                <w:sz w:val="24"/>
              </w:rPr>
            </w:pPr>
            <w:r>
              <w:rPr>
                <w:sz w:val="24"/>
              </w:rPr>
              <w:t>质量管理</w:t>
            </w:r>
          </w:p>
        </w:tc>
        <w:tc>
          <w:tcPr>
            <w:tcW w:w="849" w:type="dxa"/>
            <w:tcBorders>
              <w:top w:val="single" w:color="auto" w:sz="4" w:space="0"/>
              <w:left w:val="single" w:color="auto" w:sz="4" w:space="0"/>
              <w:bottom w:val="single" w:color="auto" w:sz="4" w:space="0"/>
              <w:right w:val="single" w:color="auto" w:sz="4" w:space="0"/>
            </w:tcBorders>
            <w:vAlign w:val="center"/>
          </w:tcPr>
          <w:p w14:paraId="6EDC539B">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2BC01CA6">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7A7BC0A2">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7A74CA0A">
            <w:pPr>
              <w:jc w:val="center"/>
              <w:textAlignment w:val="baseline"/>
              <w:rPr>
                <w:sz w:val="24"/>
              </w:rPr>
            </w:pPr>
          </w:p>
        </w:tc>
      </w:tr>
      <w:tr w14:paraId="77F45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14:paraId="2609CD2E">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36A9E2E2">
            <w:pPr>
              <w:jc w:val="center"/>
              <w:rPr>
                <w:sz w:val="24"/>
              </w:rPr>
            </w:pPr>
            <w:r>
              <w:rPr>
                <w:sz w:val="24"/>
              </w:rPr>
              <w:t>安全管理</w:t>
            </w:r>
          </w:p>
        </w:tc>
        <w:tc>
          <w:tcPr>
            <w:tcW w:w="849" w:type="dxa"/>
            <w:tcBorders>
              <w:top w:val="single" w:color="auto" w:sz="4" w:space="0"/>
              <w:left w:val="single" w:color="auto" w:sz="4" w:space="0"/>
              <w:bottom w:val="single" w:color="auto" w:sz="4" w:space="0"/>
              <w:right w:val="single" w:color="auto" w:sz="4" w:space="0"/>
            </w:tcBorders>
            <w:vAlign w:val="center"/>
          </w:tcPr>
          <w:p w14:paraId="1C0B2505">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64F64799">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6EFD0B94">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79013188">
            <w:pPr>
              <w:jc w:val="center"/>
              <w:textAlignment w:val="baseline"/>
              <w:rPr>
                <w:sz w:val="24"/>
              </w:rPr>
            </w:pPr>
          </w:p>
        </w:tc>
      </w:tr>
      <w:tr w14:paraId="2EF37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14:paraId="449FFE91">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5F92A477">
            <w:pPr>
              <w:jc w:val="center"/>
              <w:rPr>
                <w:sz w:val="24"/>
              </w:rPr>
            </w:pPr>
            <w:r>
              <w:rPr>
                <w:sz w:val="24"/>
              </w:rPr>
              <w:t>施工管理</w:t>
            </w:r>
          </w:p>
        </w:tc>
        <w:tc>
          <w:tcPr>
            <w:tcW w:w="849" w:type="dxa"/>
            <w:tcBorders>
              <w:top w:val="single" w:color="auto" w:sz="4" w:space="0"/>
              <w:left w:val="single" w:color="auto" w:sz="4" w:space="0"/>
              <w:bottom w:val="single" w:color="auto" w:sz="4" w:space="0"/>
              <w:right w:val="single" w:color="auto" w:sz="4" w:space="0"/>
            </w:tcBorders>
            <w:vAlign w:val="center"/>
          </w:tcPr>
          <w:p w14:paraId="64ECDD35">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4D51E924">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1E79D72B">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7AB304A8">
            <w:pPr>
              <w:jc w:val="center"/>
              <w:textAlignment w:val="baseline"/>
              <w:rPr>
                <w:sz w:val="24"/>
              </w:rPr>
            </w:pPr>
          </w:p>
        </w:tc>
      </w:tr>
      <w:tr w14:paraId="6BB4D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14:paraId="116B8077">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72F6D1AF">
            <w:pPr>
              <w:jc w:val="center"/>
              <w:rPr>
                <w:sz w:val="24"/>
              </w:rPr>
            </w:pPr>
            <w:r>
              <w:rPr>
                <w:sz w:val="24"/>
              </w:rPr>
              <w:t>计划管理</w:t>
            </w:r>
          </w:p>
        </w:tc>
        <w:tc>
          <w:tcPr>
            <w:tcW w:w="849" w:type="dxa"/>
            <w:tcBorders>
              <w:top w:val="single" w:color="auto" w:sz="4" w:space="0"/>
              <w:left w:val="single" w:color="auto" w:sz="4" w:space="0"/>
              <w:bottom w:val="single" w:color="auto" w:sz="4" w:space="0"/>
              <w:right w:val="single" w:color="auto" w:sz="4" w:space="0"/>
            </w:tcBorders>
            <w:vAlign w:val="center"/>
          </w:tcPr>
          <w:p w14:paraId="1178C3CF">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1A0F79CF">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2F1CDC42">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423DB16C">
            <w:pPr>
              <w:jc w:val="center"/>
              <w:textAlignment w:val="baseline"/>
              <w:rPr>
                <w:sz w:val="24"/>
              </w:rPr>
            </w:pPr>
          </w:p>
        </w:tc>
      </w:tr>
      <w:tr w14:paraId="4A966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14:paraId="2F96DE0A">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348B1B5A">
            <w:pPr>
              <w:jc w:val="center"/>
              <w:textAlignment w:val="baseline"/>
              <w:rPr>
                <w:sz w:val="24"/>
              </w:rPr>
            </w:pPr>
            <w:r>
              <w:rPr>
                <w:kern w:val="0"/>
                <w:sz w:val="24"/>
                <w:szCs w:val="20"/>
              </w:rPr>
              <w:t>材料管理</w:t>
            </w:r>
          </w:p>
        </w:tc>
        <w:tc>
          <w:tcPr>
            <w:tcW w:w="849" w:type="dxa"/>
            <w:tcBorders>
              <w:top w:val="single" w:color="auto" w:sz="4" w:space="0"/>
              <w:left w:val="single" w:color="auto" w:sz="4" w:space="0"/>
              <w:bottom w:val="single" w:color="auto" w:sz="4" w:space="0"/>
              <w:right w:val="single" w:color="auto" w:sz="4" w:space="0"/>
            </w:tcBorders>
            <w:vAlign w:val="center"/>
          </w:tcPr>
          <w:p w14:paraId="5E9120E0">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3B8CB76A">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026CFB4A">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4919E4A3">
            <w:pPr>
              <w:jc w:val="center"/>
              <w:textAlignment w:val="baseline"/>
              <w:rPr>
                <w:sz w:val="24"/>
              </w:rPr>
            </w:pPr>
          </w:p>
        </w:tc>
      </w:tr>
      <w:tr w14:paraId="7B619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14:paraId="34B85AE3">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63FB1285">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52FEF8DA">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44BA64BB">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7F29142E">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0F918C2A">
            <w:pPr>
              <w:jc w:val="center"/>
              <w:textAlignment w:val="baseline"/>
              <w:rPr>
                <w:sz w:val="24"/>
              </w:rPr>
            </w:pPr>
          </w:p>
        </w:tc>
      </w:tr>
      <w:tr w14:paraId="5852CC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14:paraId="384772EE">
            <w:pPr>
              <w:widowControl/>
              <w:jc w:val="left"/>
              <w:rPr>
                <w:sz w:val="24"/>
              </w:rPr>
            </w:pPr>
          </w:p>
        </w:tc>
        <w:tc>
          <w:tcPr>
            <w:tcW w:w="1804" w:type="dxa"/>
            <w:tcBorders>
              <w:top w:val="single" w:color="auto" w:sz="4" w:space="0"/>
              <w:left w:val="single" w:color="auto" w:sz="4" w:space="0"/>
              <w:bottom w:val="single" w:color="auto" w:sz="4" w:space="0"/>
              <w:right w:val="single" w:color="auto" w:sz="4" w:space="0"/>
            </w:tcBorders>
            <w:vAlign w:val="center"/>
          </w:tcPr>
          <w:p w14:paraId="11F987C8">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6401C303">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64EC7048">
            <w:pPr>
              <w:jc w:val="center"/>
              <w:textAlignment w:val="baseline"/>
              <w:rPr>
                <w:sz w:val="24"/>
              </w:rPr>
            </w:pPr>
          </w:p>
        </w:tc>
        <w:tc>
          <w:tcPr>
            <w:tcW w:w="849" w:type="dxa"/>
            <w:tcBorders>
              <w:top w:val="single" w:color="auto" w:sz="4" w:space="0"/>
              <w:left w:val="single" w:color="auto" w:sz="4" w:space="0"/>
              <w:bottom w:val="single" w:color="auto" w:sz="4" w:space="0"/>
              <w:right w:val="single" w:color="auto" w:sz="4" w:space="0"/>
            </w:tcBorders>
            <w:vAlign w:val="center"/>
          </w:tcPr>
          <w:p w14:paraId="069773B6">
            <w:pPr>
              <w:jc w:val="center"/>
              <w:textAlignment w:val="baseline"/>
              <w:rPr>
                <w:sz w:val="24"/>
              </w:rPr>
            </w:pPr>
          </w:p>
        </w:tc>
        <w:tc>
          <w:tcPr>
            <w:tcW w:w="3808" w:type="dxa"/>
            <w:tcBorders>
              <w:top w:val="single" w:color="auto" w:sz="4" w:space="0"/>
              <w:left w:val="single" w:color="auto" w:sz="4" w:space="0"/>
              <w:bottom w:val="single" w:color="auto" w:sz="4" w:space="0"/>
              <w:right w:val="single" w:color="auto" w:sz="12" w:space="0"/>
            </w:tcBorders>
            <w:vAlign w:val="center"/>
          </w:tcPr>
          <w:p w14:paraId="3DAB1F89">
            <w:pPr>
              <w:jc w:val="center"/>
              <w:textAlignment w:val="baseline"/>
              <w:rPr>
                <w:sz w:val="24"/>
              </w:rPr>
            </w:pPr>
          </w:p>
        </w:tc>
      </w:tr>
      <w:tr w14:paraId="206F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14:paraId="620C2537">
            <w:pPr>
              <w:widowControl/>
              <w:jc w:val="left"/>
              <w:rPr>
                <w:sz w:val="24"/>
              </w:rPr>
            </w:pPr>
          </w:p>
        </w:tc>
        <w:tc>
          <w:tcPr>
            <w:tcW w:w="1804" w:type="dxa"/>
            <w:tcBorders>
              <w:top w:val="single" w:color="auto" w:sz="4" w:space="0"/>
              <w:left w:val="single" w:color="auto" w:sz="4" w:space="0"/>
              <w:bottom w:val="single" w:color="auto" w:sz="12" w:space="0"/>
              <w:right w:val="single" w:color="auto" w:sz="4" w:space="0"/>
            </w:tcBorders>
            <w:vAlign w:val="center"/>
          </w:tcPr>
          <w:p w14:paraId="65B05711">
            <w:pPr>
              <w:jc w:val="center"/>
              <w:textAlignment w:val="baseline"/>
              <w:rPr>
                <w:sz w:val="24"/>
              </w:rPr>
            </w:pPr>
          </w:p>
        </w:tc>
        <w:tc>
          <w:tcPr>
            <w:tcW w:w="849" w:type="dxa"/>
            <w:tcBorders>
              <w:top w:val="single" w:color="auto" w:sz="4" w:space="0"/>
              <w:left w:val="single" w:color="auto" w:sz="4" w:space="0"/>
              <w:bottom w:val="single" w:color="auto" w:sz="12" w:space="0"/>
              <w:right w:val="single" w:color="auto" w:sz="4" w:space="0"/>
            </w:tcBorders>
            <w:vAlign w:val="center"/>
          </w:tcPr>
          <w:p w14:paraId="4524A083">
            <w:pPr>
              <w:jc w:val="center"/>
              <w:textAlignment w:val="baseline"/>
              <w:rPr>
                <w:sz w:val="24"/>
              </w:rPr>
            </w:pPr>
          </w:p>
        </w:tc>
        <w:tc>
          <w:tcPr>
            <w:tcW w:w="849" w:type="dxa"/>
            <w:tcBorders>
              <w:top w:val="single" w:color="auto" w:sz="4" w:space="0"/>
              <w:left w:val="single" w:color="auto" w:sz="4" w:space="0"/>
              <w:bottom w:val="single" w:color="auto" w:sz="12" w:space="0"/>
              <w:right w:val="single" w:color="auto" w:sz="4" w:space="0"/>
            </w:tcBorders>
            <w:vAlign w:val="center"/>
          </w:tcPr>
          <w:p w14:paraId="60A3B483">
            <w:pPr>
              <w:jc w:val="center"/>
              <w:textAlignment w:val="baseline"/>
              <w:rPr>
                <w:sz w:val="24"/>
              </w:rPr>
            </w:pPr>
          </w:p>
        </w:tc>
        <w:tc>
          <w:tcPr>
            <w:tcW w:w="849" w:type="dxa"/>
            <w:tcBorders>
              <w:top w:val="single" w:color="auto" w:sz="4" w:space="0"/>
              <w:left w:val="single" w:color="auto" w:sz="4" w:space="0"/>
              <w:bottom w:val="single" w:color="auto" w:sz="12" w:space="0"/>
              <w:right w:val="single" w:color="auto" w:sz="4" w:space="0"/>
            </w:tcBorders>
            <w:vAlign w:val="center"/>
          </w:tcPr>
          <w:p w14:paraId="70CFFBFB">
            <w:pPr>
              <w:jc w:val="center"/>
              <w:textAlignment w:val="baseline"/>
              <w:rPr>
                <w:sz w:val="24"/>
              </w:rPr>
            </w:pPr>
          </w:p>
        </w:tc>
        <w:tc>
          <w:tcPr>
            <w:tcW w:w="3808" w:type="dxa"/>
            <w:tcBorders>
              <w:top w:val="single" w:color="auto" w:sz="4" w:space="0"/>
              <w:left w:val="single" w:color="auto" w:sz="4" w:space="0"/>
              <w:bottom w:val="single" w:color="auto" w:sz="12" w:space="0"/>
              <w:right w:val="single" w:color="auto" w:sz="12" w:space="0"/>
            </w:tcBorders>
            <w:vAlign w:val="center"/>
          </w:tcPr>
          <w:p w14:paraId="1FADEE76">
            <w:pPr>
              <w:jc w:val="center"/>
              <w:textAlignment w:val="baseline"/>
              <w:rPr>
                <w:sz w:val="24"/>
              </w:rPr>
            </w:pPr>
          </w:p>
        </w:tc>
      </w:tr>
    </w:tbl>
    <w:p w14:paraId="209F209C">
      <w:r>
        <w:br w:type="page"/>
      </w:r>
    </w:p>
    <w:p w14:paraId="7DBC67D5">
      <w:pPr>
        <w:spacing w:line="400" w:lineRule="exact"/>
        <w:rPr>
          <w:b/>
          <w:bCs/>
        </w:rPr>
      </w:pPr>
      <w:r>
        <w:t>附件</w:t>
      </w:r>
      <w:r>
        <w:rPr>
          <w:rFonts w:hint="eastAsia"/>
          <w:lang w:val="en-US" w:eastAsia="zh-CN"/>
        </w:rPr>
        <w:t>5</w:t>
      </w:r>
      <w:r>
        <w:t xml:space="preserve">：    </w:t>
      </w:r>
    </w:p>
    <w:p w14:paraId="098A7F6B">
      <w:pPr>
        <w:spacing w:line="440" w:lineRule="exact"/>
        <w:jc w:val="center"/>
        <w:rPr>
          <w:rFonts w:eastAsia="黑体"/>
          <w:b/>
          <w:bCs/>
          <w:sz w:val="32"/>
          <w:szCs w:val="32"/>
        </w:rPr>
      </w:pPr>
      <w:r>
        <w:rPr>
          <w:rFonts w:eastAsia="黑体"/>
          <w:b/>
          <w:bCs/>
          <w:sz w:val="32"/>
          <w:szCs w:val="32"/>
        </w:rPr>
        <w:t>安全生产协议书</w:t>
      </w:r>
    </w:p>
    <w:p w14:paraId="17DEDD91">
      <w:pPr>
        <w:snapToGrid w:val="0"/>
        <w:spacing w:line="420" w:lineRule="exact"/>
        <w:jc w:val="center"/>
      </w:pPr>
      <w:r>
        <w:t>（发包人与承包人）</w:t>
      </w:r>
    </w:p>
    <w:p w14:paraId="7FF905DE">
      <w:pPr>
        <w:widowControl/>
        <w:spacing w:line="420" w:lineRule="exact"/>
        <w:rPr>
          <w:szCs w:val="21"/>
        </w:rPr>
      </w:pPr>
      <w:r>
        <w:rPr>
          <w:szCs w:val="21"/>
        </w:rPr>
        <w:t>发包人：（以下简称“甲方”）</w:t>
      </w:r>
    </w:p>
    <w:p w14:paraId="6E875B75">
      <w:pPr>
        <w:widowControl/>
        <w:spacing w:line="420" w:lineRule="exact"/>
        <w:rPr>
          <w:u w:val="single"/>
        </w:rPr>
      </w:pPr>
      <w:r>
        <w:t>承包人：（以下简称“乙方”）</w:t>
      </w:r>
    </w:p>
    <w:p w14:paraId="0B1643DB">
      <w:pPr>
        <w:snapToGrid w:val="0"/>
        <w:spacing w:line="420" w:lineRule="exact"/>
        <w:ind w:firstLine="420"/>
      </w:pPr>
      <w:r>
        <w:t>为在施工合同的实施过程中创造安全、高效的施工环境，</w:t>
      </w:r>
      <w:r>
        <w:rPr>
          <w:rFonts w:hint="eastAsia"/>
          <w:lang w:eastAsia="zh-CN"/>
        </w:rPr>
        <w:t>切实做好</w:t>
      </w:r>
      <w:r>
        <w:t>本项目的安全管理工作，特此签订安全生产合同。具体如下：</w:t>
      </w:r>
    </w:p>
    <w:p w14:paraId="14517F47">
      <w:pPr>
        <w:snapToGrid w:val="0"/>
        <w:spacing w:line="420" w:lineRule="exact"/>
        <w:ind w:firstLine="422"/>
        <w:rPr>
          <w:b/>
        </w:rPr>
      </w:pPr>
      <w:r>
        <w:rPr>
          <w:b/>
        </w:rPr>
        <w:t>一、</w:t>
      </w:r>
      <w:r>
        <w:t>甲方职责</w:t>
      </w:r>
    </w:p>
    <w:p w14:paraId="634D7285">
      <w:pPr>
        <w:snapToGrid w:val="0"/>
        <w:spacing w:line="420" w:lineRule="exact"/>
        <w:ind w:firstLine="420"/>
      </w:pPr>
      <w:r>
        <w:rPr>
          <w:rFonts w:hint="eastAsia"/>
          <w:lang w:eastAsia="zh-CN"/>
        </w:rPr>
        <w:t>1.</w:t>
      </w:r>
      <w:r>
        <w:t>严格遵守国家有关安全生产的法律法规，认真执行工程承包合同中的有关安全要求。</w:t>
      </w:r>
    </w:p>
    <w:p w14:paraId="444CC379">
      <w:pPr>
        <w:snapToGrid w:val="0"/>
        <w:spacing w:line="420" w:lineRule="exact"/>
        <w:ind w:firstLine="420"/>
      </w:pPr>
      <w:r>
        <w:rPr>
          <w:rFonts w:hint="eastAsia"/>
          <w:lang w:eastAsia="zh-CN"/>
        </w:rPr>
        <w:t>2.</w:t>
      </w:r>
      <w:r>
        <w:t>按照“安全第一、预防为主”和坚持“管生产</w:t>
      </w:r>
      <w:r>
        <w:rPr>
          <w:rFonts w:hint="eastAsia"/>
          <w:lang w:eastAsia="zh-CN"/>
        </w:rPr>
        <w:t>必须</w:t>
      </w:r>
      <w:r>
        <w:t>管安全”的原则进行安全生产管理，做到生产与安全工作同时计划、布置、检查、总结和评比。</w:t>
      </w:r>
    </w:p>
    <w:p w14:paraId="4F91AA41">
      <w:pPr>
        <w:snapToGrid w:val="0"/>
        <w:spacing w:line="420" w:lineRule="exact"/>
        <w:ind w:firstLine="420"/>
      </w:pPr>
      <w:r>
        <w:rPr>
          <w:rFonts w:hint="eastAsia"/>
          <w:lang w:eastAsia="zh-CN"/>
        </w:rPr>
        <w:t>3.</w:t>
      </w:r>
      <w:r>
        <w:t>定期召开安全生产协调会，及时传达</w:t>
      </w:r>
      <w:r>
        <w:rPr>
          <w:rFonts w:hint="eastAsia"/>
          <w:lang w:eastAsia="zh-CN"/>
        </w:rPr>
        <w:t>中央和地方</w:t>
      </w:r>
      <w:r>
        <w:t>有关安全生产的精神。</w:t>
      </w:r>
    </w:p>
    <w:p w14:paraId="06E00B35">
      <w:pPr>
        <w:snapToGrid w:val="0"/>
        <w:spacing w:line="420" w:lineRule="exact"/>
        <w:ind w:firstLine="420"/>
      </w:pPr>
      <w:r>
        <w:rPr>
          <w:rFonts w:hint="eastAsia"/>
          <w:lang w:eastAsia="zh-CN"/>
        </w:rPr>
        <w:t>4.</w:t>
      </w:r>
      <w:r>
        <w:t>组织对乙方施工现场安全生产检查，建立安全生产责任制网络、汇总重要危险源、监督乙方及时处理发现的各种安全隐患。</w:t>
      </w:r>
    </w:p>
    <w:p w14:paraId="2C046F0C">
      <w:pPr>
        <w:snapToGrid w:val="0"/>
        <w:spacing w:line="420" w:lineRule="exact"/>
        <w:ind w:firstLine="422"/>
        <w:rPr>
          <w:b/>
        </w:rPr>
      </w:pPr>
      <w:r>
        <w:rPr>
          <w:b/>
        </w:rPr>
        <w:t>二、</w:t>
      </w:r>
      <w:r>
        <w:t>乙方职责</w:t>
      </w:r>
    </w:p>
    <w:p w14:paraId="517ADACD">
      <w:pPr>
        <w:snapToGrid w:val="0"/>
        <w:spacing w:line="420" w:lineRule="exact"/>
        <w:ind w:firstLine="420"/>
      </w:pPr>
      <w:r>
        <w:rPr>
          <w:rFonts w:hint="eastAsia"/>
          <w:lang w:eastAsia="zh-CN"/>
        </w:rPr>
        <w:t>1.</w:t>
      </w:r>
      <w:r>
        <w:t>严格遵守国家有关安全生产的法律法规、有关安全生产的规定，认真执行工程承包合同中的有关安全要求，接受甲方和监理工程师对安全生产工作的指导。</w:t>
      </w:r>
    </w:p>
    <w:p w14:paraId="19D65886">
      <w:pPr>
        <w:snapToGrid w:val="0"/>
        <w:spacing w:line="420" w:lineRule="exact"/>
        <w:ind w:firstLine="420"/>
      </w:pPr>
      <w:r>
        <w:rPr>
          <w:rFonts w:hint="eastAsia"/>
          <w:lang w:eastAsia="zh-CN"/>
        </w:rPr>
        <w:t>2.</w:t>
      </w:r>
      <w:r>
        <w:t>坚持“安全第一、预防为主”和“管生产必须管安全”的原则，加强安全生产宣传教育，增强全员安全生产意识，建立健全各项安全生产管理制度，配备专职及兼职安全检查人员，有组织有领导地开展安全生产活动。各级领导、工程技术人员、生产管理人员和具体操作人员，必须熟悉和遵守本条款的各项规定，做到生产与安全工作同时计划、布置、检查、总结和评比。</w:t>
      </w:r>
    </w:p>
    <w:p w14:paraId="3DB53FAF">
      <w:pPr>
        <w:snapToGrid w:val="0"/>
        <w:spacing w:line="420" w:lineRule="exact"/>
        <w:ind w:firstLine="420"/>
      </w:pPr>
      <w:r>
        <w:rPr>
          <w:rFonts w:hint="eastAsia"/>
          <w:lang w:eastAsia="zh-CN"/>
        </w:rPr>
        <w:t>3.</w:t>
      </w:r>
      <w:r>
        <w:t>建立健全安全生产责任制网络。从派往项目实施的项目经理到生产工人（包括临时雇请</w:t>
      </w:r>
      <w:r>
        <w:rPr>
          <w:rFonts w:hint="eastAsia"/>
          <w:lang w:eastAsia="zh-CN"/>
        </w:rPr>
        <w:t>的农</w:t>
      </w:r>
      <w:r>
        <w:t>民工）的安全生产管理系统必须做到纵向到底，一环不漏；各职能部门、人员的安全生产责任制做到横向到边，人人有责。施工单位的主要负责人是工程的安全生产负责人，对安全生产负领导责任，项目经理是工程的安全生产责任人，对安全生产负直接责任，专职安全员和安全员是工程现场的安全生产直接责任人，对安全生产具体负责。现场设置的安全机构，应按施工合同约定，配备安全员（其中专职安全员不少于1人），专职负责所有员工的安全和治安保卫工作及预防事故的发生。安全机构人员，有权按有关规定发布指令，并采取保护性措施防止事故发生。</w:t>
      </w:r>
    </w:p>
    <w:p w14:paraId="236B2746">
      <w:pPr>
        <w:snapToGrid w:val="0"/>
        <w:spacing w:line="420" w:lineRule="exact"/>
        <w:ind w:firstLine="420"/>
      </w:pPr>
      <w:r>
        <w:rPr>
          <w:rFonts w:hint="eastAsia"/>
          <w:lang w:eastAsia="zh-CN"/>
        </w:rPr>
        <w:t>4.</w:t>
      </w:r>
      <w:r>
        <w:t>乙方在任何</w:t>
      </w:r>
      <w:r>
        <w:rPr>
          <w:rFonts w:hint="eastAsia"/>
          <w:lang w:eastAsia="zh-CN"/>
        </w:rPr>
        <w:t>时候</w:t>
      </w:r>
      <w:r>
        <w:t>都应采取各种合理的预防措施，防止其人员发生任何违法、违禁、暴力、违规或妨碍治安的行为。</w:t>
      </w:r>
    </w:p>
    <w:p w14:paraId="5B6416D0">
      <w:pPr>
        <w:snapToGrid w:val="0"/>
        <w:spacing w:line="420" w:lineRule="exact"/>
        <w:ind w:firstLine="420"/>
      </w:pPr>
      <w:r>
        <w:rPr>
          <w:rFonts w:hint="eastAsia"/>
          <w:lang w:eastAsia="zh-CN"/>
        </w:rPr>
        <w:t>5.</w:t>
      </w:r>
      <w:r>
        <w:t>乙方必须具有省部级行政主管部门颁发的安全生产证书，参加施工的人员，必须</w:t>
      </w:r>
      <w:r>
        <w:rPr>
          <w:rFonts w:hint="eastAsia"/>
          <w:lang w:eastAsia="zh-CN"/>
        </w:rPr>
        <w:t>接受</w:t>
      </w:r>
      <w:r>
        <w:t>安全技术教育，熟知和遵守本工程的各项安全技术操作规程，定期进行安全技术考核，合格者方准上岗操作，对于从事机动车驾驶、电气、起重、建筑登高架设作业、焊接等特殊工程的人员须持证上岗。施工现场如发现无证操作现象时，项目经理必须承担管理责任。</w:t>
      </w:r>
    </w:p>
    <w:p w14:paraId="4CC40D90">
      <w:pPr>
        <w:snapToGrid w:val="0"/>
        <w:spacing w:line="420" w:lineRule="exact"/>
        <w:ind w:firstLine="420"/>
      </w:pPr>
      <w:r>
        <w:rPr>
          <w:rFonts w:hint="eastAsia"/>
          <w:lang w:eastAsia="zh-CN"/>
        </w:rPr>
        <w:t>6.</w:t>
      </w:r>
      <w:r>
        <w:t>加强施工中交通运输安全管理，各种运输机械等需划定运输路线行驶。</w:t>
      </w:r>
    </w:p>
    <w:p w14:paraId="66846D77">
      <w:pPr>
        <w:snapToGrid w:val="0"/>
        <w:spacing w:line="420" w:lineRule="exact"/>
        <w:ind w:firstLine="420"/>
      </w:pPr>
      <w:r>
        <w:rPr>
          <w:rFonts w:hint="eastAsia"/>
          <w:lang w:eastAsia="zh-CN"/>
        </w:rPr>
        <w:t>7.</w:t>
      </w:r>
      <w:r>
        <w:t>对于易燃易爆的材料除应专门有效封闭、妥善保管之外，还应</w:t>
      </w:r>
      <w:r>
        <w:rPr>
          <w:rFonts w:hint="eastAsia"/>
          <w:lang w:eastAsia="zh-CN"/>
        </w:rPr>
        <w:t>配备</w:t>
      </w:r>
      <w:r>
        <w:t>足够的消防设施，所有施工人员都应熟悉消防设备的性能和使用方法。</w:t>
      </w:r>
    </w:p>
    <w:p w14:paraId="32133672">
      <w:pPr>
        <w:snapToGrid w:val="0"/>
        <w:spacing w:line="420" w:lineRule="exact"/>
        <w:ind w:firstLine="420"/>
      </w:pPr>
      <w:r>
        <w:rPr>
          <w:rFonts w:hint="eastAsia"/>
          <w:lang w:eastAsia="zh-CN"/>
        </w:rPr>
        <w:t>8.</w:t>
      </w:r>
      <w:r>
        <w:t>操作人员上岗，必须按规定穿戴防护用品。施工负责人和安全检查员应随时检查劳动防护用品的穿戴情况，不按规定穿戴防护用品的人员不得上岗。</w:t>
      </w:r>
    </w:p>
    <w:p w14:paraId="0F824EDF">
      <w:pPr>
        <w:snapToGrid w:val="0"/>
        <w:spacing w:line="420" w:lineRule="exact"/>
        <w:ind w:firstLine="420"/>
      </w:pPr>
      <w:r>
        <w:rPr>
          <w:rFonts w:hint="eastAsia"/>
          <w:lang w:eastAsia="zh-CN"/>
        </w:rPr>
        <w:t>9.</w:t>
      </w:r>
      <w:r>
        <w:t>所有施工机具、设备和劳动保护用品应具备有效的安检合格证明，并经安全员签字同意后方可使用，施工期间应定期检查，保证其处于完好状态；不合格的机具、设备和劳动保护用品严禁使用。</w:t>
      </w:r>
    </w:p>
    <w:p w14:paraId="324A6FD8">
      <w:pPr>
        <w:snapToGrid w:val="0"/>
        <w:spacing w:line="420" w:lineRule="exact"/>
        <w:ind w:firstLine="420"/>
      </w:pPr>
      <w:r>
        <w:rPr>
          <w:rFonts w:hint="eastAsia"/>
          <w:lang w:eastAsia="zh-CN"/>
        </w:rPr>
        <w:t>10.</w:t>
      </w:r>
      <w:r>
        <w:t>施工现场必须具有相关的安全标志牌。</w:t>
      </w:r>
    </w:p>
    <w:p w14:paraId="548F32F4">
      <w:pPr>
        <w:snapToGrid w:val="0"/>
        <w:spacing w:line="420" w:lineRule="exact"/>
        <w:ind w:firstLine="420"/>
      </w:pPr>
      <w:r>
        <w:rPr>
          <w:rFonts w:hint="eastAsia"/>
          <w:lang w:eastAsia="zh-CN"/>
        </w:rPr>
        <w:t>11.</w:t>
      </w:r>
      <w:r>
        <w:t>建立主要危险源备案制度，要明确潜在隐患、防范措施和落实责任人。</w:t>
      </w:r>
    </w:p>
    <w:p w14:paraId="4D7042F4">
      <w:pPr>
        <w:snapToGrid w:val="0"/>
        <w:spacing w:line="420" w:lineRule="exact"/>
        <w:ind w:firstLine="420"/>
      </w:pPr>
      <w:r>
        <w:rPr>
          <w:rFonts w:hint="eastAsia"/>
          <w:lang w:eastAsia="zh-CN"/>
        </w:rPr>
        <w:t>12.</w:t>
      </w:r>
      <w:r>
        <w:t>乙方必须按照本工程项目特点，组织制定本工程实施中的生产安全事故应急救援预案；如果发生安全事故，应按照《国务院关于特大安全事故行政责任追究的规定》以及其它有关规定，及时上报有关部门，并坚持“三不放过”的原则，严肃处理相关责任人。</w:t>
      </w:r>
    </w:p>
    <w:p w14:paraId="1FD94795">
      <w:pPr>
        <w:snapToGrid w:val="0"/>
        <w:spacing w:line="420" w:lineRule="exact"/>
        <w:ind w:firstLine="422"/>
        <w:rPr>
          <w:b/>
        </w:rPr>
      </w:pPr>
      <w:r>
        <w:rPr>
          <w:b/>
        </w:rPr>
        <w:t>三、</w:t>
      </w:r>
      <w:r>
        <w:t>违约责任</w:t>
      </w:r>
    </w:p>
    <w:p w14:paraId="2D23458A">
      <w:pPr>
        <w:snapToGrid w:val="0"/>
        <w:spacing w:line="420" w:lineRule="exact"/>
        <w:ind w:firstLine="420"/>
      </w:pPr>
      <w:r>
        <w:t>如因甲方或乙方违约造成安全事故，将报请有关部门依法追究责任。</w:t>
      </w:r>
    </w:p>
    <w:p w14:paraId="4E981C62">
      <w:pPr>
        <w:snapToGrid w:val="0"/>
        <w:spacing w:line="420" w:lineRule="exact"/>
        <w:ind w:firstLine="420"/>
      </w:pPr>
      <w:r>
        <w:t>本合同一式二份，由双方法定代表人或其授权的代理人签署和加盖公章后生效，全部工程竣工验收后失效。</w:t>
      </w:r>
    </w:p>
    <w:p w14:paraId="7BED766C">
      <w:pPr>
        <w:snapToGrid w:val="0"/>
        <w:spacing w:line="420" w:lineRule="exact"/>
        <w:ind w:firstLine="420"/>
      </w:pPr>
    </w:p>
    <w:p w14:paraId="3B10BB1D">
      <w:pPr>
        <w:snapToGrid w:val="0"/>
        <w:spacing w:line="420" w:lineRule="exact"/>
        <w:ind w:firstLine="420"/>
      </w:pPr>
      <w:r>
        <w:t xml:space="preserve">甲      方：                         乙    方：                     </w:t>
      </w:r>
    </w:p>
    <w:p w14:paraId="5A405B70">
      <w:pPr>
        <w:snapToGrid w:val="0"/>
        <w:spacing w:line="420" w:lineRule="exact"/>
        <w:ind w:firstLine="420"/>
      </w:pPr>
      <w:r>
        <w:t>法定代表人（或授权代理人）：         法定代表人（或授权代理人）：</w:t>
      </w:r>
    </w:p>
    <w:p w14:paraId="22B120BC">
      <w:pPr>
        <w:snapToGrid w:val="0"/>
        <w:spacing w:line="420" w:lineRule="exact"/>
        <w:ind w:firstLine="420"/>
      </w:pPr>
      <w:r>
        <w:t xml:space="preserve">地       址：                        地     址：             </w:t>
      </w:r>
    </w:p>
    <w:p w14:paraId="750F64CA">
      <w:pPr>
        <w:snapToGrid w:val="0"/>
        <w:spacing w:line="420" w:lineRule="exact"/>
        <w:ind w:firstLine="420"/>
      </w:pPr>
      <w:r>
        <w:t xml:space="preserve">电       话：                        电     话：              </w:t>
      </w:r>
    </w:p>
    <w:p w14:paraId="7D260C27">
      <w:pPr>
        <w:snapToGrid w:val="0"/>
        <w:spacing w:line="420" w:lineRule="exact"/>
        <w:ind w:firstLine="420"/>
      </w:pPr>
    </w:p>
    <w:p w14:paraId="2001A314">
      <w:pPr>
        <w:rPr>
          <w:b/>
          <w:sz w:val="24"/>
        </w:rPr>
      </w:pPr>
      <w:r>
        <w:t>日     期：    年   月    日</w:t>
      </w:r>
    </w:p>
    <w:p w14:paraId="2481DE60">
      <w:pPr>
        <w:rPr>
          <w:b/>
          <w:sz w:val="24"/>
        </w:rPr>
      </w:pPr>
      <w:r>
        <w:rPr>
          <w:b/>
          <w:sz w:val="24"/>
        </w:rPr>
        <w:br w:type="page"/>
      </w:r>
    </w:p>
    <w:p w14:paraId="1F3601DB">
      <w:pPr>
        <w:widowControl/>
        <w:spacing w:line="360" w:lineRule="auto"/>
        <w:jc w:val="center"/>
        <w:rPr>
          <w:b/>
          <w:bCs/>
          <w:sz w:val="24"/>
        </w:rPr>
      </w:pPr>
      <w:r>
        <w:rPr>
          <w:b/>
          <w:sz w:val="36"/>
          <w:szCs w:val="36"/>
        </w:rPr>
        <w:t>第四章  工程建设标准</w:t>
      </w:r>
      <w:bookmarkEnd w:id="30"/>
    </w:p>
    <w:p w14:paraId="33C0E046">
      <w:pPr>
        <w:spacing w:line="360" w:lineRule="auto"/>
        <w:ind w:firstLine="482" w:firstLineChars="200"/>
        <w:jc w:val="left"/>
        <w:rPr>
          <w:b/>
          <w:bCs/>
          <w:sz w:val="24"/>
        </w:rPr>
      </w:pPr>
      <w:r>
        <w:rPr>
          <w:b/>
          <w:bCs/>
          <w:sz w:val="24"/>
        </w:rPr>
        <w:t>一、工程采用的计价规范</w:t>
      </w:r>
    </w:p>
    <w:p w14:paraId="048D4523">
      <w:pPr>
        <w:spacing w:line="360" w:lineRule="auto"/>
        <w:ind w:firstLine="480" w:firstLineChars="200"/>
        <w:jc w:val="left"/>
        <w:rPr>
          <w:sz w:val="24"/>
        </w:rPr>
      </w:pPr>
      <w:r>
        <w:rPr>
          <w:rFonts w:hint="eastAsia"/>
          <w:sz w:val="24"/>
          <w:lang w:eastAsia="zh-CN"/>
        </w:rPr>
        <w:t>1.</w:t>
      </w:r>
      <w:r>
        <w:rPr>
          <w:sz w:val="24"/>
        </w:rPr>
        <w:t>《建设工程工程量清单计价规范》（GB50500-2013）</w:t>
      </w:r>
    </w:p>
    <w:p w14:paraId="3360A225">
      <w:pPr>
        <w:spacing w:line="360" w:lineRule="auto"/>
        <w:ind w:firstLine="480" w:firstLineChars="200"/>
        <w:jc w:val="left"/>
        <w:rPr>
          <w:sz w:val="24"/>
        </w:rPr>
      </w:pPr>
      <w:r>
        <w:rPr>
          <w:rFonts w:hint="eastAsia"/>
          <w:sz w:val="24"/>
          <w:lang w:eastAsia="zh-CN"/>
        </w:rPr>
        <w:t>2.</w:t>
      </w:r>
      <w:r>
        <w:rPr>
          <w:sz w:val="24"/>
        </w:rPr>
        <w:t>《通用安装工程工程量计算规范》（GB50856-2013）</w:t>
      </w:r>
    </w:p>
    <w:p w14:paraId="6CA9797E">
      <w:pPr>
        <w:spacing w:line="360" w:lineRule="auto"/>
        <w:ind w:firstLine="480" w:firstLineChars="200"/>
        <w:jc w:val="left"/>
        <w:rPr>
          <w:sz w:val="24"/>
        </w:rPr>
      </w:pPr>
      <w:r>
        <w:rPr>
          <w:rFonts w:hint="eastAsia"/>
          <w:sz w:val="24"/>
          <w:lang w:eastAsia="zh-CN"/>
        </w:rPr>
        <w:t>3.</w:t>
      </w:r>
      <w:r>
        <w:rPr>
          <w:sz w:val="24"/>
        </w:rPr>
        <w:t>《江苏省安装工程计价定额》2014年版</w:t>
      </w:r>
    </w:p>
    <w:p w14:paraId="24263914">
      <w:pPr>
        <w:spacing w:line="360" w:lineRule="auto"/>
        <w:ind w:firstLine="480" w:firstLineChars="200"/>
        <w:jc w:val="left"/>
        <w:rPr>
          <w:sz w:val="24"/>
        </w:rPr>
      </w:pPr>
      <w:r>
        <w:rPr>
          <w:rFonts w:hint="eastAsia"/>
          <w:sz w:val="24"/>
          <w:lang w:eastAsia="zh-CN"/>
        </w:rPr>
        <w:t>4.</w:t>
      </w:r>
      <w:r>
        <w:rPr>
          <w:sz w:val="24"/>
        </w:rPr>
        <w:t>《江苏省建设工程费用定额》2014年版</w:t>
      </w:r>
    </w:p>
    <w:p w14:paraId="53633687">
      <w:pPr>
        <w:spacing w:line="360" w:lineRule="auto"/>
        <w:ind w:firstLine="480" w:firstLineChars="200"/>
        <w:jc w:val="left"/>
        <w:rPr>
          <w:sz w:val="24"/>
        </w:rPr>
      </w:pPr>
      <w:r>
        <w:rPr>
          <w:rFonts w:hint="eastAsia"/>
          <w:sz w:val="24"/>
          <w:lang w:eastAsia="zh-CN"/>
        </w:rPr>
        <w:t>5.</w:t>
      </w:r>
      <w:r>
        <w:rPr>
          <w:sz w:val="24"/>
        </w:rPr>
        <w:t>江苏省、南通市现行的工程造价计价文件。</w:t>
      </w:r>
    </w:p>
    <w:p w14:paraId="57DA4FC0">
      <w:pPr>
        <w:spacing w:line="360" w:lineRule="auto"/>
        <w:ind w:firstLine="482" w:firstLineChars="200"/>
        <w:jc w:val="left"/>
        <w:rPr>
          <w:b/>
          <w:bCs/>
          <w:sz w:val="24"/>
        </w:rPr>
      </w:pPr>
      <w:r>
        <w:rPr>
          <w:b/>
          <w:bCs/>
          <w:sz w:val="24"/>
        </w:rPr>
        <w:t>二、本工程采用的技术规范</w:t>
      </w:r>
    </w:p>
    <w:p w14:paraId="19E29BC1">
      <w:pPr>
        <w:spacing w:line="360" w:lineRule="auto"/>
        <w:ind w:firstLine="480" w:firstLineChars="200"/>
        <w:jc w:val="left"/>
        <w:rPr>
          <w:sz w:val="24"/>
        </w:rPr>
      </w:pPr>
      <w:r>
        <w:rPr>
          <w:rFonts w:hint="eastAsia"/>
          <w:sz w:val="24"/>
          <w:lang w:eastAsia="zh-CN"/>
        </w:rPr>
        <w:t>1.</w:t>
      </w:r>
      <w:r>
        <w:rPr>
          <w:sz w:val="24"/>
        </w:rPr>
        <w:t>《建筑工程施工质量验收统一标准》（GB50300-2001）；</w:t>
      </w:r>
    </w:p>
    <w:p w14:paraId="00B152CA">
      <w:pPr>
        <w:spacing w:line="360" w:lineRule="auto"/>
        <w:ind w:firstLine="480" w:firstLineChars="200"/>
        <w:jc w:val="left"/>
        <w:rPr>
          <w:sz w:val="24"/>
        </w:rPr>
      </w:pPr>
      <w:r>
        <w:rPr>
          <w:rFonts w:hint="eastAsia"/>
          <w:sz w:val="24"/>
          <w:lang w:eastAsia="zh-CN"/>
        </w:rPr>
        <w:t>2.</w:t>
      </w:r>
      <w:r>
        <w:rPr>
          <w:sz w:val="24"/>
        </w:rPr>
        <w:t>设计文件中明确的有关技术标准、规定；</w:t>
      </w:r>
    </w:p>
    <w:p w14:paraId="0C804450">
      <w:pPr>
        <w:spacing w:line="360" w:lineRule="auto"/>
        <w:ind w:firstLine="480" w:firstLineChars="200"/>
        <w:jc w:val="left"/>
        <w:rPr>
          <w:sz w:val="24"/>
        </w:rPr>
      </w:pPr>
      <w:r>
        <w:rPr>
          <w:sz w:val="24"/>
        </w:rPr>
        <w:t>上述技术标准和规范如有不足之处或未能达到国际最新标准时，投标方应使系统的设计、施工及选用的设备/材料符合最新版本的国际和国家标准、规范，并提供所采用的国际和国家标准、规范及所采用版本的有关技术资料。</w:t>
      </w:r>
    </w:p>
    <w:p w14:paraId="2BDD125E">
      <w:pPr>
        <w:spacing w:line="360" w:lineRule="auto"/>
        <w:ind w:firstLine="482" w:firstLineChars="200"/>
        <w:jc w:val="left"/>
        <w:rPr>
          <w:b/>
          <w:bCs/>
          <w:sz w:val="24"/>
        </w:rPr>
      </w:pPr>
      <w:r>
        <w:rPr>
          <w:b/>
          <w:bCs/>
          <w:sz w:val="24"/>
        </w:rPr>
        <w:t>三、本工程对施工工艺的特殊要求</w:t>
      </w:r>
    </w:p>
    <w:p w14:paraId="5A766B1B">
      <w:pPr>
        <w:spacing w:line="360" w:lineRule="auto"/>
        <w:ind w:firstLine="480" w:firstLineChars="200"/>
        <w:jc w:val="left"/>
        <w:rPr>
          <w:sz w:val="24"/>
        </w:rPr>
      </w:pPr>
      <w:r>
        <w:rPr>
          <w:sz w:val="24"/>
        </w:rPr>
        <w:t>1.施工期间注意周边环境，减少对周围居民、行人的影响（交通、灰尘、噪音等）。</w:t>
      </w:r>
    </w:p>
    <w:p w14:paraId="66720963">
      <w:pPr>
        <w:spacing w:line="360" w:lineRule="auto"/>
        <w:ind w:firstLine="480" w:firstLineChars="200"/>
        <w:jc w:val="left"/>
        <w:rPr>
          <w:sz w:val="24"/>
        </w:rPr>
      </w:pPr>
      <w:r>
        <w:rPr>
          <w:sz w:val="24"/>
        </w:rPr>
        <w:t>2.工程主要部位和特殊要求由建设、设计、监理三方讨论后以</w:t>
      </w:r>
      <w:r>
        <w:rPr>
          <w:rFonts w:hint="eastAsia"/>
          <w:sz w:val="24"/>
          <w:lang w:eastAsia="zh-CN"/>
        </w:rPr>
        <w:t>书面形式</w:t>
      </w:r>
      <w:r>
        <w:rPr>
          <w:sz w:val="24"/>
        </w:rPr>
        <w:t>通知施工单位实施。</w:t>
      </w:r>
    </w:p>
    <w:p w14:paraId="01F249FD">
      <w:pPr>
        <w:spacing w:line="360" w:lineRule="auto"/>
        <w:ind w:firstLine="480" w:firstLineChars="200"/>
        <w:jc w:val="left"/>
        <w:rPr>
          <w:sz w:val="24"/>
        </w:rPr>
      </w:pPr>
      <w:r>
        <w:rPr>
          <w:sz w:val="24"/>
        </w:rPr>
        <w:t>3.其余见设计说明。</w:t>
      </w:r>
    </w:p>
    <w:p w14:paraId="15F323C1">
      <w:pPr>
        <w:spacing w:line="360" w:lineRule="auto"/>
        <w:ind w:right="-233" w:rightChars="-111"/>
        <w:jc w:val="center"/>
        <w:rPr>
          <w:b/>
          <w:bCs/>
          <w:sz w:val="24"/>
        </w:rPr>
      </w:pPr>
      <w:r>
        <w:rPr>
          <w:b/>
          <w:bCs/>
          <w:sz w:val="24"/>
        </w:rPr>
        <w:br w:type="page"/>
      </w:r>
    </w:p>
    <w:p w14:paraId="3C9B87F0">
      <w:pPr>
        <w:pStyle w:val="17"/>
        <w:spacing w:line="420" w:lineRule="atLeast"/>
        <w:outlineLvl w:val="0"/>
        <w:rPr>
          <w:rFonts w:ascii="Times New Roman" w:hAnsi="Times New Roman" w:eastAsia="宋体"/>
          <w:b/>
          <w:bCs/>
          <w:szCs w:val="21"/>
        </w:rPr>
      </w:pPr>
      <w:bookmarkStart w:id="560" w:name="_Toc286661174"/>
      <w:bookmarkStart w:id="561" w:name="_Toc465181337"/>
      <w:bookmarkStart w:id="562" w:name="_Toc404159962"/>
      <w:r>
        <w:rPr>
          <w:rFonts w:ascii="Times New Roman" w:hAnsi="Times New Roman" w:eastAsia="宋体"/>
          <w:b/>
          <w:bCs/>
          <w:szCs w:val="21"/>
        </w:rPr>
        <w:t>第五章图纸、技术资料及附件</w:t>
      </w:r>
      <w:bookmarkEnd w:id="560"/>
      <w:bookmarkEnd w:id="561"/>
    </w:p>
    <w:bookmarkEnd w:id="562"/>
    <w:p w14:paraId="0F342766">
      <w:pPr>
        <w:spacing w:line="360" w:lineRule="auto"/>
        <w:rPr>
          <w:sz w:val="25"/>
        </w:rPr>
      </w:pPr>
    </w:p>
    <w:p w14:paraId="37246E98">
      <w:pPr>
        <w:jc w:val="center"/>
      </w:pPr>
      <w:r>
        <w:t>（</w:t>
      </w:r>
      <w:r>
        <w:rPr>
          <w:rFonts w:hint="eastAsia"/>
          <w:lang w:val="en-US" w:eastAsia="zh-CN"/>
        </w:rPr>
        <w:t>见附件</w:t>
      </w:r>
      <w:r>
        <w:t>）</w:t>
      </w:r>
    </w:p>
    <w:p w14:paraId="76370D1F">
      <w:pPr>
        <w:spacing w:line="360" w:lineRule="auto"/>
        <w:rPr>
          <w:sz w:val="25"/>
        </w:rPr>
      </w:pPr>
    </w:p>
    <w:p w14:paraId="74BEB0B9">
      <w:pPr>
        <w:spacing w:line="360" w:lineRule="auto"/>
        <w:rPr>
          <w:sz w:val="25"/>
        </w:rPr>
      </w:pPr>
    </w:p>
    <w:p w14:paraId="4E4297B8">
      <w:pPr>
        <w:spacing w:line="360" w:lineRule="auto"/>
        <w:rPr>
          <w:sz w:val="25"/>
        </w:rPr>
      </w:pPr>
    </w:p>
    <w:p w14:paraId="6033C041">
      <w:pPr>
        <w:spacing w:line="360" w:lineRule="auto"/>
        <w:rPr>
          <w:sz w:val="25"/>
        </w:rPr>
      </w:pPr>
    </w:p>
    <w:p w14:paraId="3F4AEB40">
      <w:pPr>
        <w:spacing w:line="360" w:lineRule="auto"/>
        <w:rPr>
          <w:sz w:val="25"/>
        </w:rPr>
      </w:pPr>
    </w:p>
    <w:p w14:paraId="0504F5CF">
      <w:pPr>
        <w:spacing w:line="360" w:lineRule="auto"/>
        <w:rPr>
          <w:sz w:val="25"/>
        </w:rPr>
      </w:pPr>
    </w:p>
    <w:p w14:paraId="3D09F1C0">
      <w:pPr>
        <w:spacing w:line="360" w:lineRule="auto"/>
        <w:rPr>
          <w:sz w:val="25"/>
        </w:rPr>
      </w:pPr>
    </w:p>
    <w:p w14:paraId="4F7F194E">
      <w:pPr>
        <w:spacing w:line="500" w:lineRule="exact"/>
        <w:jc w:val="center"/>
        <w:rPr>
          <w:b/>
          <w:bCs/>
          <w:sz w:val="32"/>
        </w:rPr>
      </w:pPr>
      <w:r>
        <w:rPr>
          <w:b/>
          <w:bCs/>
          <w:sz w:val="32"/>
        </w:rPr>
        <w:br w:type="page"/>
      </w:r>
    </w:p>
    <w:p w14:paraId="2EFC0592">
      <w:pPr>
        <w:pStyle w:val="2"/>
        <w:jc w:val="center"/>
        <w:rPr>
          <w:sz w:val="36"/>
          <w:szCs w:val="48"/>
        </w:rPr>
      </w:pPr>
      <w:bookmarkStart w:id="563" w:name="_Toc465181338"/>
      <w:bookmarkStart w:id="564" w:name="_Toc286661175"/>
      <w:bookmarkStart w:id="565" w:name="_Toc404159963"/>
      <w:r>
        <w:rPr>
          <w:sz w:val="36"/>
          <w:szCs w:val="48"/>
        </w:rPr>
        <w:t>第六章 投标文件格式</w:t>
      </w:r>
      <w:bookmarkEnd w:id="563"/>
      <w:bookmarkEnd w:id="564"/>
      <w:bookmarkEnd w:id="565"/>
    </w:p>
    <w:p w14:paraId="18C7AB8E">
      <w:pPr>
        <w:spacing w:line="500" w:lineRule="exact"/>
        <w:jc w:val="center"/>
        <w:rPr>
          <w:b/>
          <w:bCs/>
          <w:sz w:val="32"/>
        </w:rPr>
      </w:pPr>
      <w:bookmarkStart w:id="566" w:name="_Toc286661178"/>
    </w:p>
    <w:p w14:paraId="4A2C74F3">
      <w:pPr>
        <w:spacing w:line="500" w:lineRule="exact"/>
        <w:jc w:val="center"/>
        <w:rPr>
          <w:b/>
          <w:bCs/>
          <w:sz w:val="32"/>
        </w:rPr>
      </w:pPr>
      <w:r>
        <w:rPr>
          <w:sz w:val="32"/>
          <w:szCs w:val="32"/>
        </w:rPr>
        <w:t>（封面）</w:t>
      </w:r>
    </w:p>
    <w:p w14:paraId="2364CA5B">
      <w:pPr>
        <w:spacing w:line="500" w:lineRule="exact"/>
        <w:jc w:val="center"/>
        <w:rPr>
          <w:b/>
          <w:bCs/>
          <w:sz w:val="32"/>
        </w:rPr>
      </w:pPr>
    </w:p>
    <w:p w14:paraId="52523B54">
      <w:pPr>
        <w:pStyle w:val="13"/>
        <w:spacing w:line="360" w:lineRule="auto"/>
        <w:ind w:firstLine="480" w:firstLineChars="150"/>
        <w:jc w:val="center"/>
        <w:rPr>
          <w:rFonts w:ascii="Times New Roman" w:hAnsi="Times New Roman" w:cs="Times New Roman"/>
          <w:sz w:val="32"/>
          <w:szCs w:val="32"/>
        </w:rPr>
      </w:pPr>
      <w:r>
        <w:rPr>
          <w:rFonts w:ascii="Times New Roman" w:hAnsi="Times New Roman" w:cs="Times New Roman"/>
          <w:sz w:val="32"/>
          <w:szCs w:val="32"/>
          <w:u w:val="single"/>
        </w:rPr>
        <w:t xml:space="preserve">                               </w:t>
      </w:r>
      <w:r>
        <w:rPr>
          <w:rFonts w:ascii="Times New Roman" w:hAnsi="Times New Roman" w:cs="Times New Roman"/>
          <w:sz w:val="32"/>
          <w:szCs w:val="32"/>
        </w:rPr>
        <w:t>（项目名称）</w:t>
      </w:r>
    </w:p>
    <w:p w14:paraId="7F94209C">
      <w:pPr>
        <w:pStyle w:val="13"/>
        <w:spacing w:line="360" w:lineRule="auto"/>
        <w:jc w:val="center"/>
        <w:rPr>
          <w:rFonts w:ascii="Times New Roman" w:hAnsi="Times New Roman" w:cs="Times New Roman"/>
          <w:sz w:val="30"/>
        </w:rPr>
      </w:pPr>
    </w:p>
    <w:p w14:paraId="06FABEF1">
      <w:pPr>
        <w:pStyle w:val="13"/>
        <w:spacing w:line="360" w:lineRule="auto"/>
        <w:ind w:firstLine="0"/>
        <w:rPr>
          <w:rFonts w:ascii="Times New Roman" w:hAnsi="Times New Roman" w:cs="Times New Roman"/>
          <w:sz w:val="30"/>
        </w:rPr>
      </w:pPr>
    </w:p>
    <w:p w14:paraId="0C65B95E">
      <w:pPr>
        <w:pStyle w:val="13"/>
        <w:spacing w:line="360" w:lineRule="auto"/>
        <w:jc w:val="center"/>
        <w:rPr>
          <w:rFonts w:ascii="Times New Roman" w:hAnsi="Times New Roman" w:cs="Times New Roman"/>
          <w:b/>
          <w:bCs/>
          <w:spacing w:val="60"/>
          <w:sz w:val="84"/>
          <w:szCs w:val="84"/>
        </w:rPr>
      </w:pPr>
      <w:r>
        <w:rPr>
          <w:rFonts w:ascii="Times New Roman" w:hAnsi="Times New Roman" w:cs="Times New Roman"/>
          <w:b/>
          <w:bCs/>
          <w:spacing w:val="60"/>
          <w:sz w:val="84"/>
          <w:szCs w:val="84"/>
        </w:rPr>
        <w:t>投标书</w:t>
      </w:r>
    </w:p>
    <w:p w14:paraId="292C56E2">
      <w:pPr>
        <w:pStyle w:val="13"/>
        <w:spacing w:line="360" w:lineRule="auto"/>
        <w:jc w:val="center"/>
        <w:rPr>
          <w:rFonts w:ascii="Times New Roman" w:hAnsi="Times New Roman" w:cs="Times New Roman"/>
          <w:sz w:val="48"/>
          <w:szCs w:val="48"/>
        </w:rPr>
      </w:pPr>
      <w:r>
        <w:rPr>
          <w:rFonts w:ascii="Times New Roman" w:hAnsi="Times New Roman" w:cs="Times New Roman"/>
          <w:sz w:val="48"/>
          <w:szCs w:val="48"/>
        </w:rPr>
        <w:t>（商务标）</w:t>
      </w:r>
    </w:p>
    <w:p w14:paraId="4EE21CEC">
      <w:pPr>
        <w:pStyle w:val="13"/>
        <w:spacing w:line="360" w:lineRule="auto"/>
        <w:jc w:val="center"/>
        <w:rPr>
          <w:rFonts w:ascii="Times New Roman" w:hAnsi="Times New Roman" w:cs="Times New Roman"/>
          <w:sz w:val="30"/>
        </w:rPr>
      </w:pPr>
    </w:p>
    <w:p w14:paraId="28FE9D92">
      <w:pPr>
        <w:pStyle w:val="13"/>
        <w:spacing w:line="360" w:lineRule="auto"/>
        <w:jc w:val="center"/>
        <w:rPr>
          <w:rFonts w:ascii="Times New Roman" w:hAnsi="Times New Roman" w:cs="Times New Roman"/>
          <w:sz w:val="30"/>
        </w:rPr>
      </w:pPr>
    </w:p>
    <w:p w14:paraId="0FB5ECCB">
      <w:pPr>
        <w:pStyle w:val="13"/>
        <w:spacing w:line="360" w:lineRule="auto"/>
        <w:jc w:val="center"/>
        <w:rPr>
          <w:rFonts w:ascii="Times New Roman" w:hAnsi="Times New Roman" w:cs="Times New Roman"/>
          <w:sz w:val="30"/>
        </w:rPr>
      </w:pPr>
    </w:p>
    <w:p w14:paraId="1B99651A">
      <w:pPr>
        <w:pStyle w:val="13"/>
        <w:spacing w:line="360" w:lineRule="auto"/>
        <w:jc w:val="center"/>
        <w:rPr>
          <w:rFonts w:ascii="Times New Roman" w:hAnsi="Times New Roman" w:cs="Times New Roman"/>
          <w:sz w:val="30"/>
        </w:rPr>
      </w:pPr>
    </w:p>
    <w:p w14:paraId="33929C2B">
      <w:pPr>
        <w:pStyle w:val="13"/>
        <w:spacing w:line="360" w:lineRule="auto"/>
        <w:ind w:firstLine="480" w:firstLineChars="160"/>
        <w:rPr>
          <w:rFonts w:ascii="Times New Roman" w:hAnsi="Times New Roman" w:cs="Times New Roman"/>
          <w:sz w:val="30"/>
          <w:u w:val="single"/>
        </w:rPr>
      </w:pPr>
      <w:r>
        <w:rPr>
          <w:rFonts w:ascii="Times New Roman" w:hAnsi="Times New Roman" w:cs="Times New Roman"/>
          <w:sz w:val="30"/>
        </w:rPr>
        <w:t>投标人：</w:t>
      </w:r>
      <w:r>
        <w:rPr>
          <w:rFonts w:ascii="Times New Roman" w:hAnsi="Times New Roman" w:cs="Times New Roman"/>
          <w:sz w:val="30"/>
          <w:u w:val="single"/>
        </w:rPr>
        <w:t xml:space="preserve">                                </w:t>
      </w:r>
      <w:r>
        <w:rPr>
          <w:rFonts w:hint="eastAsia" w:ascii="Times New Roman" w:hAnsi="Times New Roman" w:cs="Times New Roman"/>
          <w:sz w:val="30"/>
          <w:u w:val="single"/>
          <w:lang w:eastAsia="zh-CN"/>
        </w:rPr>
        <w:t>（</w:t>
      </w:r>
      <w:r>
        <w:rPr>
          <w:rFonts w:ascii="Times New Roman" w:hAnsi="Times New Roman" w:cs="Times New Roman"/>
          <w:sz w:val="30"/>
        </w:rPr>
        <w:t>盖单位公章</w:t>
      </w:r>
      <w:r>
        <w:rPr>
          <w:rFonts w:hint="eastAsia" w:ascii="Times New Roman" w:hAnsi="Times New Roman" w:cs="Times New Roman"/>
          <w:sz w:val="30"/>
          <w:lang w:eastAsia="zh-CN"/>
        </w:rPr>
        <w:t>）</w:t>
      </w:r>
    </w:p>
    <w:p w14:paraId="42A4F8F0">
      <w:pPr>
        <w:pStyle w:val="13"/>
        <w:spacing w:line="360" w:lineRule="auto"/>
        <w:ind w:firstLine="480" w:firstLineChars="160"/>
        <w:rPr>
          <w:rFonts w:ascii="Times New Roman" w:hAnsi="Times New Roman" w:cs="Times New Roman"/>
          <w:sz w:val="30"/>
        </w:rPr>
      </w:pPr>
    </w:p>
    <w:p w14:paraId="1CC70BE8">
      <w:pPr>
        <w:pStyle w:val="13"/>
        <w:spacing w:line="360" w:lineRule="auto"/>
        <w:ind w:firstLine="480" w:firstLineChars="160"/>
        <w:rPr>
          <w:rFonts w:ascii="Times New Roman" w:hAnsi="Times New Roman" w:cs="Times New Roman"/>
          <w:sz w:val="30"/>
          <w:u w:val="single"/>
        </w:rPr>
      </w:pPr>
      <w:r>
        <w:rPr>
          <w:rFonts w:ascii="Times New Roman" w:hAnsi="Times New Roman" w:cs="Times New Roman"/>
          <w:sz w:val="30"/>
        </w:rPr>
        <w:t>法定代表人或其委托代理人：</w:t>
      </w:r>
      <w:r>
        <w:rPr>
          <w:rFonts w:ascii="Times New Roman" w:hAnsi="Times New Roman" w:cs="Times New Roman"/>
          <w:sz w:val="30"/>
          <w:u w:val="single"/>
        </w:rPr>
        <w:t xml:space="preserve">              </w:t>
      </w:r>
      <w:r>
        <w:rPr>
          <w:rFonts w:hint="eastAsia" w:ascii="Times New Roman" w:hAnsi="Times New Roman" w:cs="Times New Roman"/>
          <w:sz w:val="30"/>
          <w:u w:val="single"/>
          <w:lang w:eastAsia="zh-CN"/>
        </w:rPr>
        <w:t>（</w:t>
      </w:r>
      <w:r>
        <w:rPr>
          <w:rFonts w:ascii="Times New Roman" w:hAnsi="Times New Roman" w:cs="Times New Roman"/>
          <w:sz w:val="30"/>
        </w:rPr>
        <w:t>签字或盖章</w:t>
      </w:r>
      <w:r>
        <w:rPr>
          <w:rFonts w:hint="eastAsia" w:ascii="Times New Roman" w:hAnsi="Times New Roman" w:cs="Times New Roman"/>
          <w:sz w:val="30"/>
          <w:lang w:eastAsia="zh-CN"/>
        </w:rPr>
        <w:t>）</w:t>
      </w:r>
    </w:p>
    <w:p w14:paraId="51FDFCC9">
      <w:pPr>
        <w:pStyle w:val="13"/>
        <w:spacing w:line="360" w:lineRule="auto"/>
        <w:ind w:firstLine="480" w:firstLineChars="160"/>
        <w:rPr>
          <w:rFonts w:ascii="Times New Roman" w:hAnsi="Times New Roman" w:cs="Times New Roman"/>
          <w:sz w:val="30"/>
        </w:rPr>
      </w:pPr>
    </w:p>
    <w:p w14:paraId="57F7BDA0">
      <w:pPr>
        <w:pStyle w:val="13"/>
        <w:spacing w:line="360" w:lineRule="auto"/>
        <w:rPr>
          <w:rFonts w:ascii="Times New Roman" w:hAnsi="Times New Roman" w:cs="Times New Roman"/>
          <w:sz w:val="30"/>
          <w:u w:val="single"/>
        </w:rPr>
      </w:pPr>
      <w:r>
        <w:rPr>
          <w:rFonts w:ascii="Times New Roman" w:hAnsi="Times New Roman" w:cs="Times New Roman"/>
          <w:sz w:val="30"/>
        </w:rPr>
        <w:t>日   期：</w:t>
      </w:r>
      <w:r>
        <w:rPr>
          <w:rFonts w:ascii="Times New Roman" w:hAnsi="Times New Roman" w:cs="Times New Roman"/>
          <w:sz w:val="30"/>
          <w:u w:val="single"/>
        </w:rPr>
        <w:t xml:space="preserve">        年     月     日</w:t>
      </w:r>
    </w:p>
    <w:p w14:paraId="5078AEE1">
      <w:pPr>
        <w:pStyle w:val="13"/>
        <w:spacing w:line="360" w:lineRule="auto"/>
        <w:jc w:val="center"/>
        <w:rPr>
          <w:rFonts w:ascii="Times New Roman" w:hAnsi="Times New Roman" w:cs="Times New Roman"/>
          <w:sz w:val="30"/>
        </w:rPr>
      </w:pPr>
    </w:p>
    <w:p w14:paraId="3F96A535">
      <w:pPr>
        <w:pStyle w:val="76"/>
        <w:spacing w:line="420" w:lineRule="atLeast"/>
        <w:rPr>
          <w:sz w:val="32"/>
        </w:rPr>
      </w:pPr>
    </w:p>
    <w:p w14:paraId="19E86FBB">
      <w:pPr>
        <w:widowControl/>
        <w:jc w:val="left"/>
        <w:rPr>
          <w:sz w:val="28"/>
          <w:szCs w:val="28"/>
        </w:rPr>
      </w:pPr>
      <w:r>
        <w:rPr>
          <w:sz w:val="28"/>
          <w:szCs w:val="28"/>
        </w:rPr>
        <w:br w:type="page"/>
      </w:r>
    </w:p>
    <w:p w14:paraId="69E8EBF0">
      <w:pPr>
        <w:pStyle w:val="13"/>
        <w:spacing w:line="360" w:lineRule="auto"/>
        <w:ind w:firstLine="0"/>
        <w:jc w:val="center"/>
        <w:outlineLvl w:val="1"/>
        <w:rPr>
          <w:rFonts w:ascii="Times New Roman" w:hAnsi="Times New Roman" w:cs="Times New Roman"/>
          <w:bCs/>
          <w:sz w:val="28"/>
          <w:szCs w:val="28"/>
        </w:rPr>
      </w:pPr>
      <w:r>
        <w:rPr>
          <w:rFonts w:ascii="Times New Roman" w:hAnsi="Times New Roman" w:cs="Times New Roman"/>
          <w:sz w:val="28"/>
          <w:szCs w:val="28"/>
        </w:rPr>
        <w:t>一、</w:t>
      </w:r>
      <w:bookmarkEnd w:id="566"/>
      <w:r>
        <w:rPr>
          <w:rFonts w:ascii="Times New Roman" w:hAnsi="Times New Roman" w:cs="Times New Roman"/>
          <w:bCs/>
          <w:sz w:val="28"/>
          <w:szCs w:val="28"/>
        </w:rPr>
        <w:t>投标函</w:t>
      </w:r>
    </w:p>
    <w:p w14:paraId="4CB7824B">
      <w:pPr>
        <w:pStyle w:val="13"/>
        <w:spacing w:line="360" w:lineRule="auto"/>
        <w:ind w:firstLine="0"/>
        <w:rPr>
          <w:rFonts w:ascii="Times New Roman" w:hAnsi="Times New Roman" w:cs="Times New Roman"/>
          <w:sz w:val="25"/>
          <w:u w:val="single"/>
        </w:rPr>
      </w:pPr>
    </w:p>
    <w:p w14:paraId="56AB6403">
      <w:pPr>
        <w:pStyle w:val="13"/>
        <w:spacing w:line="360" w:lineRule="auto"/>
        <w:ind w:firstLine="0"/>
        <w:rPr>
          <w:rFonts w:ascii="Times New Roman" w:hAnsi="Times New Roman" w:cs="Times New Roman"/>
        </w:rPr>
      </w:pPr>
      <w:r>
        <w:rPr>
          <w:rFonts w:ascii="Times New Roman" w:hAnsi="Times New Roman" w:cs="Times New Roman"/>
          <w:u w:val="single"/>
        </w:rPr>
        <w:t xml:space="preserve">          </w:t>
      </w:r>
      <w:r>
        <w:rPr>
          <w:rFonts w:hint="eastAsia" w:ascii="Times New Roman" w:hAnsi="Times New Roman" w:cs="Times New Roman"/>
          <w:u w:val="single"/>
          <w:lang w:eastAsia="zh-CN"/>
        </w:rPr>
        <w:t>（招标人）</w:t>
      </w:r>
      <w:r>
        <w:rPr>
          <w:rFonts w:ascii="Times New Roman" w:hAnsi="Times New Roman" w:cs="Times New Roman"/>
          <w:u w:val="single"/>
        </w:rPr>
        <w:t xml:space="preserve">         </w:t>
      </w:r>
      <w:r>
        <w:rPr>
          <w:rFonts w:ascii="Times New Roman" w:hAnsi="Times New Roman" w:cs="Times New Roman"/>
        </w:rPr>
        <w:t>：</w:t>
      </w:r>
    </w:p>
    <w:p w14:paraId="76EB26D1">
      <w:pPr>
        <w:pStyle w:val="13"/>
        <w:spacing w:line="360" w:lineRule="auto"/>
        <w:ind w:firstLine="720" w:firstLineChars="300"/>
        <w:jc w:val="left"/>
        <w:rPr>
          <w:rFonts w:ascii="Times New Roman" w:hAnsi="Times New Roman" w:cs="Times New Roman"/>
        </w:rPr>
      </w:pPr>
      <w:r>
        <w:rPr>
          <w:rFonts w:ascii="Times New Roman" w:hAnsi="Times New Roman" w:cs="Times New Roman"/>
        </w:rPr>
        <w:t>（一） 根据已收到的</w:t>
      </w:r>
      <w:r>
        <w:rPr>
          <w:rFonts w:ascii="Times New Roman" w:hAnsi="Times New Roman" w:cs="Times New Roman"/>
          <w:u w:val="single"/>
        </w:rPr>
        <w:t xml:space="preserve">                </w:t>
      </w:r>
      <w:r>
        <w:rPr>
          <w:rFonts w:ascii="Times New Roman" w:hAnsi="Times New Roman" w:cs="Times New Roman"/>
        </w:rPr>
        <w:t>（工程名称）的招标文件，我方经仔细研究招标文件全部内容并对现场进行踏勘后，愿遵守《中华人民共和国招标投标法》等有关法律文件的规定，并愿以人民币（大写）</w:t>
      </w:r>
      <w:r>
        <w:rPr>
          <w:rFonts w:ascii="Times New Roman" w:hAnsi="Times New Roman" w:cs="Times New Roman"/>
          <w:u w:val="single"/>
        </w:rPr>
        <w:t xml:space="preserve">          </w:t>
      </w:r>
      <w:r>
        <w:rPr>
          <w:rFonts w:ascii="Times New Roman" w:hAnsi="Times New Roman" w:cs="Times New Roman"/>
        </w:rPr>
        <w:t>元[¥</w:t>
      </w:r>
      <w:r>
        <w:rPr>
          <w:rFonts w:hint="eastAsia" w:ascii="Times New Roman" w:hAnsi="Times New Roman" w:cs="Times New Roman"/>
          <w:lang w:eastAsia="zh-CN"/>
        </w:rPr>
        <w:t>（</w:t>
      </w:r>
      <w:r>
        <w:rPr>
          <w:rFonts w:ascii="Times New Roman" w:hAnsi="Times New Roman" w:cs="Times New Roman"/>
        </w:rPr>
        <w:t>小写</w:t>
      </w:r>
      <w:r>
        <w:rPr>
          <w:rFonts w:hint="eastAsia" w:ascii="Times New Roman" w:hAnsi="Times New Roman" w:cs="Times New Roman"/>
          <w:lang w:eastAsia="zh-CN"/>
        </w:rPr>
        <w:t>）</w:t>
      </w:r>
      <w:r>
        <w:rPr>
          <w:rFonts w:ascii="Times New Roman" w:hAnsi="Times New Roman" w:cs="Times New Roman"/>
          <w:u w:val="single"/>
        </w:rPr>
        <w:t xml:space="preserve">          元</w:t>
      </w:r>
      <w:r>
        <w:rPr>
          <w:rFonts w:ascii="Times New Roman" w:hAnsi="Times New Roman" w:cs="Times New Roman"/>
        </w:rPr>
        <w:t>］的总价，按招标文件的要求承包本次招标范围内的全部工程，修补工程中的任何缺陷。</w:t>
      </w:r>
    </w:p>
    <w:p w14:paraId="1DDB156D">
      <w:pPr>
        <w:pStyle w:val="13"/>
        <w:spacing w:line="360" w:lineRule="auto"/>
        <w:ind w:firstLine="720" w:firstLineChars="300"/>
        <w:jc w:val="left"/>
        <w:rPr>
          <w:rFonts w:ascii="Times New Roman" w:hAnsi="Times New Roman" w:cs="Times New Roman"/>
        </w:rPr>
      </w:pPr>
      <w:r>
        <w:rPr>
          <w:rFonts w:hint="eastAsia" w:ascii="Times New Roman" w:hAnsi="Times New Roman" w:cs="Times New Roman"/>
          <w:lang w:eastAsia="zh-CN"/>
        </w:rPr>
        <w:t>（</w:t>
      </w:r>
      <w:r>
        <w:rPr>
          <w:rFonts w:ascii="Times New Roman" w:hAnsi="Times New Roman" w:cs="Times New Roman"/>
        </w:rPr>
        <w:t>二</w:t>
      </w:r>
      <w:r>
        <w:rPr>
          <w:rFonts w:hint="eastAsia" w:ascii="Times New Roman" w:hAnsi="Times New Roman" w:cs="Times New Roman"/>
          <w:lang w:eastAsia="zh-CN"/>
        </w:rPr>
        <w:t>）</w:t>
      </w:r>
      <w:r>
        <w:rPr>
          <w:rFonts w:ascii="Times New Roman" w:hAnsi="Times New Roman" w:cs="Times New Roman"/>
        </w:rPr>
        <w:t>我方保证在收到贵单位发出的书面开工令后立即开工，并保证在工期</w:t>
      </w:r>
      <w:r>
        <w:rPr>
          <w:rFonts w:ascii="Times New Roman" w:hAnsi="Times New Roman" w:cs="Times New Roman"/>
          <w:u w:val="single"/>
        </w:rPr>
        <w:t xml:space="preserve">   </w:t>
      </w:r>
      <w:r>
        <w:rPr>
          <w:rFonts w:ascii="Times New Roman" w:hAnsi="Times New Roman" w:cs="Times New Roman"/>
        </w:rPr>
        <w:t>日历天内竣工并移交整个工程及相关资料。</w:t>
      </w:r>
    </w:p>
    <w:p w14:paraId="4C5022B4">
      <w:pPr>
        <w:widowControl/>
        <w:spacing w:line="360" w:lineRule="auto"/>
        <w:ind w:firstLine="420"/>
        <w:jc w:val="left"/>
        <w:rPr>
          <w:sz w:val="24"/>
        </w:rPr>
      </w:pPr>
      <w:r>
        <w:rPr>
          <w:rFonts w:hint="eastAsia"/>
          <w:sz w:val="24"/>
          <w:lang w:eastAsia="zh-CN"/>
        </w:rPr>
        <w:t>（</w:t>
      </w:r>
      <w:r>
        <w:rPr>
          <w:sz w:val="24"/>
        </w:rPr>
        <w:t>三</w:t>
      </w:r>
      <w:r>
        <w:rPr>
          <w:rFonts w:hint="eastAsia"/>
          <w:sz w:val="24"/>
          <w:lang w:eastAsia="zh-CN"/>
        </w:rPr>
        <w:t>）</w:t>
      </w:r>
      <w:r>
        <w:rPr>
          <w:sz w:val="24"/>
        </w:rPr>
        <w:t>我方保证本工程质量达到</w:t>
      </w:r>
      <w:r>
        <w:rPr>
          <w:sz w:val="24"/>
          <w:u w:val="single"/>
        </w:rPr>
        <w:t xml:space="preserve">                   </w:t>
      </w:r>
      <w:r>
        <w:rPr>
          <w:sz w:val="24"/>
        </w:rPr>
        <w:t xml:space="preserve"> 。</w:t>
      </w:r>
    </w:p>
    <w:p w14:paraId="38724660">
      <w:pPr>
        <w:pStyle w:val="13"/>
        <w:widowControl/>
        <w:adjustRightInd/>
        <w:spacing w:line="360" w:lineRule="auto"/>
        <w:ind w:firstLine="420"/>
        <w:jc w:val="left"/>
        <w:textAlignment w:val="auto"/>
        <w:rPr>
          <w:rFonts w:ascii="Times New Roman" w:hAnsi="Times New Roman" w:cs="Times New Roman"/>
        </w:rPr>
      </w:pPr>
      <w:r>
        <w:rPr>
          <w:rFonts w:hint="eastAsia" w:ascii="Times New Roman" w:hAnsi="Times New Roman" w:cs="Times New Roman"/>
          <w:lang w:eastAsia="zh-CN"/>
        </w:rPr>
        <w:t>（</w:t>
      </w:r>
      <w:r>
        <w:rPr>
          <w:rFonts w:ascii="Times New Roman" w:hAnsi="Times New Roman" w:cs="Times New Roman"/>
        </w:rPr>
        <w:t>四</w:t>
      </w:r>
      <w:r>
        <w:rPr>
          <w:rFonts w:hint="eastAsia" w:ascii="Times New Roman" w:hAnsi="Times New Roman" w:cs="Times New Roman"/>
          <w:lang w:eastAsia="zh-CN"/>
        </w:rPr>
        <w:t>）</w:t>
      </w:r>
      <w:r>
        <w:rPr>
          <w:rFonts w:ascii="Times New Roman" w:hAnsi="Times New Roman" w:cs="Times New Roman"/>
        </w:rPr>
        <w:t>我方金额为人民币（大写）</w:t>
      </w:r>
      <w:r>
        <w:rPr>
          <w:rFonts w:ascii="Times New Roman" w:hAnsi="Times New Roman" w:cs="Times New Roman"/>
          <w:u w:val="single"/>
        </w:rPr>
        <w:t xml:space="preserve">       </w:t>
      </w:r>
      <w:r>
        <w:rPr>
          <w:rFonts w:ascii="Times New Roman" w:hAnsi="Times New Roman" w:cs="Times New Roman"/>
        </w:rPr>
        <w:t>[¥</w:t>
      </w:r>
      <w:r>
        <w:rPr>
          <w:rFonts w:hint="eastAsia" w:ascii="Times New Roman" w:hAnsi="Times New Roman" w:cs="Times New Roman"/>
          <w:lang w:eastAsia="zh-CN"/>
        </w:rPr>
        <w:t>（</w:t>
      </w:r>
      <w:r>
        <w:rPr>
          <w:rFonts w:ascii="Times New Roman" w:hAnsi="Times New Roman" w:cs="Times New Roman"/>
        </w:rPr>
        <w:t>小写</w:t>
      </w:r>
      <w:r>
        <w:rPr>
          <w:rFonts w:hint="eastAsia" w:ascii="Times New Roman" w:hAnsi="Times New Roman" w:cs="Times New Roman"/>
          <w:lang w:eastAsia="zh-CN"/>
        </w:rPr>
        <w:t>）</w:t>
      </w:r>
      <w:r>
        <w:rPr>
          <w:rFonts w:ascii="Times New Roman" w:hAnsi="Times New Roman" w:cs="Times New Roman"/>
          <w:u w:val="single"/>
        </w:rPr>
        <w:t xml:space="preserve">       </w:t>
      </w:r>
      <w:r>
        <w:rPr>
          <w:rFonts w:ascii="Times New Roman" w:hAnsi="Times New Roman" w:cs="Times New Roman"/>
        </w:rPr>
        <w:t>元］的投标保证金已按招标文件要求提交。</w:t>
      </w:r>
    </w:p>
    <w:p w14:paraId="265E8148">
      <w:pPr>
        <w:pStyle w:val="13"/>
        <w:widowControl/>
        <w:adjustRightInd/>
        <w:spacing w:line="360" w:lineRule="auto"/>
        <w:ind w:firstLine="420"/>
        <w:jc w:val="left"/>
        <w:textAlignment w:val="auto"/>
        <w:rPr>
          <w:rFonts w:ascii="Times New Roman" w:hAnsi="Times New Roman" w:cs="Times New Roman"/>
        </w:rPr>
      </w:pPr>
      <w:r>
        <w:rPr>
          <w:rFonts w:hint="eastAsia" w:ascii="Times New Roman" w:hAnsi="Times New Roman" w:cs="Times New Roman"/>
          <w:lang w:eastAsia="zh-CN"/>
        </w:rPr>
        <w:t>（</w:t>
      </w:r>
      <w:r>
        <w:rPr>
          <w:rFonts w:ascii="Times New Roman" w:hAnsi="Times New Roman" w:cs="Times New Roman"/>
        </w:rPr>
        <w:t>五</w:t>
      </w:r>
      <w:r>
        <w:rPr>
          <w:rFonts w:hint="eastAsia" w:ascii="Times New Roman" w:hAnsi="Times New Roman" w:cs="Times New Roman"/>
          <w:lang w:eastAsia="zh-CN"/>
        </w:rPr>
        <w:t>）</w:t>
      </w:r>
      <w:r>
        <w:rPr>
          <w:rFonts w:ascii="Times New Roman" w:hAnsi="Times New Roman" w:cs="Times New Roman"/>
        </w:rPr>
        <w:t>如果我方中标，我方承诺在收到中标通知书后，在中标通知书规定的期限内与贵方签订合同，并将按照招标文件规定的时间、数额提交履约保证金和中标差额保证金。</w:t>
      </w:r>
    </w:p>
    <w:p w14:paraId="45EC1F82">
      <w:pPr>
        <w:pStyle w:val="13"/>
        <w:spacing w:line="360" w:lineRule="auto"/>
        <w:rPr>
          <w:rFonts w:ascii="Times New Roman" w:hAnsi="Times New Roman" w:cs="Times New Roman"/>
        </w:rPr>
      </w:pPr>
      <w:r>
        <w:rPr>
          <w:rFonts w:hint="eastAsia" w:ascii="Times New Roman" w:hAnsi="Times New Roman" w:cs="Times New Roman"/>
          <w:lang w:eastAsia="zh-CN"/>
        </w:rPr>
        <w:t>（</w:t>
      </w:r>
      <w:r>
        <w:rPr>
          <w:rFonts w:ascii="Times New Roman" w:hAnsi="Times New Roman" w:cs="Times New Roman"/>
        </w:rPr>
        <w:t>六</w:t>
      </w:r>
      <w:r>
        <w:rPr>
          <w:rFonts w:hint="eastAsia" w:ascii="Times New Roman" w:hAnsi="Times New Roman" w:cs="Times New Roman"/>
          <w:lang w:eastAsia="zh-CN"/>
        </w:rPr>
        <w:t>）</w:t>
      </w:r>
      <w:r>
        <w:rPr>
          <w:rFonts w:ascii="Times New Roman" w:hAnsi="Times New Roman" w:cs="Times New Roman"/>
        </w:rPr>
        <w:t>贵单位的招标文件、中标通知书和本投标文件将构成约束我们双方的合同。</w:t>
      </w:r>
    </w:p>
    <w:p w14:paraId="19F8C732">
      <w:pPr>
        <w:pStyle w:val="13"/>
        <w:spacing w:line="360" w:lineRule="auto"/>
        <w:ind w:firstLine="0"/>
        <w:rPr>
          <w:rFonts w:ascii="Times New Roman" w:hAnsi="Times New Roman" w:cs="Times New Roman"/>
        </w:rPr>
      </w:pPr>
    </w:p>
    <w:p w14:paraId="56A4655D">
      <w:pPr>
        <w:pStyle w:val="13"/>
        <w:spacing w:line="360" w:lineRule="auto"/>
        <w:ind w:firstLine="0"/>
        <w:rPr>
          <w:rFonts w:ascii="Times New Roman" w:hAnsi="Times New Roman" w:cs="Times New Roman"/>
        </w:rPr>
      </w:pPr>
    </w:p>
    <w:p w14:paraId="7EA0CB9B">
      <w:pPr>
        <w:pStyle w:val="13"/>
        <w:spacing w:line="360" w:lineRule="auto"/>
        <w:ind w:firstLine="0"/>
        <w:rPr>
          <w:rFonts w:ascii="Times New Roman" w:hAnsi="Times New Roman" w:cs="Times New Roman"/>
        </w:rPr>
      </w:pPr>
    </w:p>
    <w:p w14:paraId="15FDE51A">
      <w:pPr>
        <w:pStyle w:val="13"/>
        <w:spacing w:line="360" w:lineRule="auto"/>
        <w:ind w:firstLine="0"/>
        <w:rPr>
          <w:rFonts w:ascii="Times New Roman" w:hAnsi="Times New Roman" w:cs="Times New Roman"/>
          <w:u w:val="single"/>
        </w:rPr>
      </w:pPr>
      <w:r>
        <w:rPr>
          <w:rFonts w:ascii="Times New Roman" w:hAnsi="Times New Roman" w:cs="Times New Roman"/>
        </w:rPr>
        <w:t>投标人</w:t>
      </w:r>
      <w:r>
        <w:rPr>
          <w:rFonts w:hint="eastAsia" w:ascii="Times New Roman" w:hAnsi="Times New Roman" w:cs="Times New Roman"/>
          <w:lang w:eastAsia="zh-CN"/>
        </w:rPr>
        <w:t>（</w:t>
      </w:r>
      <w:r>
        <w:rPr>
          <w:rFonts w:ascii="Times New Roman" w:hAnsi="Times New Roman" w:cs="Times New Roman"/>
        </w:rPr>
        <w:t>盖章</w:t>
      </w:r>
      <w:r>
        <w:rPr>
          <w:rFonts w:hint="eastAsia" w:ascii="Times New Roman" w:hAnsi="Times New Roman" w:cs="Times New Roman"/>
          <w:lang w:eastAsia="zh-CN"/>
        </w:rPr>
        <w:t>）</w:t>
      </w:r>
      <w:r>
        <w:rPr>
          <w:rFonts w:ascii="Times New Roman" w:hAnsi="Times New Roman" w:cs="Times New Roman"/>
        </w:rPr>
        <w:t>：</w:t>
      </w:r>
      <w:r>
        <w:rPr>
          <w:rFonts w:ascii="Times New Roman" w:hAnsi="Times New Roman" w:cs="Times New Roman"/>
          <w:u w:val="single"/>
        </w:rPr>
        <w:t xml:space="preserve">                               </w:t>
      </w:r>
    </w:p>
    <w:p w14:paraId="5993498E">
      <w:pPr>
        <w:pStyle w:val="13"/>
        <w:spacing w:line="360" w:lineRule="auto"/>
        <w:ind w:firstLine="0"/>
        <w:rPr>
          <w:rFonts w:ascii="Times New Roman" w:hAnsi="Times New Roman" w:cs="Times New Roman"/>
        </w:rPr>
      </w:pPr>
    </w:p>
    <w:p w14:paraId="0AD964E1">
      <w:pPr>
        <w:pStyle w:val="13"/>
        <w:spacing w:line="360" w:lineRule="auto"/>
        <w:ind w:firstLine="0"/>
        <w:rPr>
          <w:rFonts w:ascii="Times New Roman" w:hAnsi="Times New Roman" w:cs="Times New Roman"/>
          <w:u w:val="single"/>
        </w:rPr>
      </w:pPr>
      <w:r>
        <w:rPr>
          <w:rFonts w:ascii="Times New Roman" w:hAnsi="Times New Roman" w:cs="Times New Roman"/>
        </w:rPr>
        <w:t>法定代表人或委托代理人</w:t>
      </w:r>
      <w:r>
        <w:rPr>
          <w:rFonts w:hint="eastAsia" w:ascii="Times New Roman" w:hAnsi="Times New Roman" w:cs="Times New Roman"/>
          <w:lang w:eastAsia="zh-CN"/>
        </w:rPr>
        <w:t>（</w:t>
      </w:r>
      <w:r>
        <w:rPr>
          <w:rFonts w:ascii="Times New Roman" w:hAnsi="Times New Roman" w:cs="Times New Roman"/>
        </w:rPr>
        <w:t>签字或盖章</w:t>
      </w:r>
      <w:r>
        <w:rPr>
          <w:rFonts w:hint="eastAsia" w:ascii="Times New Roman" w:hAnsi="Times New Roman" w:cs="Times New Roman"/>
          <w:lang w:eastAsia="zh-CN"/>
        </w:rPr>
        <w:t>）</w:t>
      </w:r>
      <w:r>
        <w:rPr>
          <w:rFonts w:ascii="Times New Roman" w:hAnsi="Times New Roman" w:cs="Times New Roman"/>
        </w:rPr>
        <w:t>：</w:t>
      </w:r>
      <w:r>
        <w:rPr>
          <w:rFonts w:ascii="Times New Roman" w:hAnsi="Times New Roman" w:cs="Times New Roman"/>
          <w:u w:val="single"/>
        </w:rPr>
        <w:t xml:space="preserve">                        </w:t>
      </w:r>
    </w:p>
    <w:p w14:paraId="1E62C995">
      <w:pPr>
        <w:pStyle w:val="13"/>
        <w:spacing w:line="360" w:lineRule="auto"/>
        <w:ind w:firstLine="0"/>
        <w:rPr>
          <w:rFonts w:ascii="Times New Roman" w:hAnsi="Times New Roman" w:cs="Times New Roman"/>
        </w:rPr>
      </w:pPr>
      <w:r>
        <w:rPr>
          <w:rFonts w:ascii="Times New Roman" w:hAnsi="Times New Roman" w:cs="Times New Roman"/>
        </w:rPr>
        <w:t xml:space="preserve">      </w:t>
      </w:r>
    </w:p>
    <w:p w14:paraId="4DEFB05D">
      <w:pPr>
        <w:pStyle w:val="13"/>
        <w:spacing w:line="360" w:lineRule="auto"/>
        <w:ind w:firstLine="0"/>
        <w:rPr>
          <w:rFonts w:ascii="Times New Roman" w:hAnsi="Times New Roman" w:cs="Times New Roman"/>
        </w:rPr>
      </w:pPr>
      <w:r>
        <w:rPr>
          <w:rFonts w:ascii="Times New Roman" w:hAnsi="Times New Roman" w:cs="Times New Roman"/>
        </w:rPr>
        <w:t>日期：</w:t>
      </w:r>
      <w:r>
        <w:rPr>
          <w:rFonts w:ascii="Times New Roman" w:hAnsi="Times New Roman" w:cs="Times New Roman"/>
          <w:u w:val="single"/>
        </w:rPr>
        <w:t xml:space="preserve">                                  </w:t>
      </w:r>
      <w:r>
        <w:rPr>
          <w:rFonts w:ascii="Times New Roman" w:hAnsi="Times New Roman" w:cs="Times New Roman"/>
        </w:rPr>
        <w:t xml:space="preserve"> </w:t>
      </w:r>
    </w:p>
    <w:p w14:paraId="27E339A0">
      <w:pPr>
        <w:pStyle w:val="76"/>
        <w:spacing w:line="420" w:lineRule="atLeast"/>
        <w:rPr>
          <w:sz w:val="32"/>
        </w:rPr>
      </w:pPr>
    </w:p>
    <w:p w14:paraId="7F784319">
      <w:pPr>
        <w:pStyle w:val="76"/>
        <w:spacing w:line="420" w:lineRule="atLeast"/>
        <w:rPr>
          <w:sz w:val="32"/>
        </w:rPr>
      </w:pPr>
    </w:p>
    <w:p w14:paraId="6E7BA513">
      <w:pPr>
        <w:widowControl/>
        <w:jc w:val="left"/>
        <w:rPr>
          <w:sz w:val="28"/>
          <w:szCs w:val="28"/>
        </w:rPr>
      </w:pPr>
      <w:r>
        <w:rPr>
          <w:rFonts w:ascii="Times New Roman" w:hAnsi="Times New Roman" w:cs="Times New Roman"/>
          <w:sz w:val="32"/>
        </w:rPr>
        <w:br w:type="page"/>
      </w:r>
      <w:bookmarkStart w:id="567" w:name="_Toc286661179"/>
    </w:p>
    <w:p w14:paraId="6B712246">
      <w:pPr>
        <w:pStyle w:val="13"/>
        <w:snapToGrid w:val="0"/>
        <w:spacing w:line="440" w:lineRule="exact"/>
        <w:ind w:firstLine="0"/>
        <w:jc w:val="center"/>
        <w:outlineLvl w:val="1"/>
        <w:rPr>
          <w:rFonts w:ascii="Times New Roman" w:hAnsi="Times New Roman" w:cs="Times New Roman"/>
          <w:sz w:val="28"/>
          <w:szCs w:val="28"/>
        </w:rPr>
      </w:pPr>
      <w:r>
        <w:rPr>
          <w:rFonts w:hint="eastAsia" w:ascii="Times New Roman" w:hAnsi="Times New Roman" w:cs="Times New Roman"/>
          <w:sz w:val="28"/>
          <w:szCs w:val="28"/>
          <w:lang w:eastAsia="zh-CN"/>
        </w:rPr>
        <w:t>二</w:t>
      </w:r>
      <w:r>
        <w:rPr>
          <w:rFonts w:ascii="Times New Roman" w:hAnsi="Times New Roman" w:cs="Times New Roman"/>
          <w:sz w:val="28"/>
          <w:szCs w:val="28"/>
        </w:rPr>
        <w:t>、已标价的工程量清单</w:t>
      </w:r>
      <w:bookmarkEnd w:id="567"/>
    </w:p>
    <w:p w14:paraId="7FD90ECC">
      <w:pPr>
        <w:pStyle w:val="76"/>
        <w:spacing w:line="420" w:lineRule="atLeast"/>
        <w:ind w:firstLine="480" w:firstLineChars="200"/>
        <w:jc w:val="left"/>
        <w:rPr>
          <w:b w:val="0"/>
          <w:bCs w:val="0"/>
          <w:szCs w:val="21"/>
          <w:u w:val="single"/>
        </w:rPr>
      </w:pPr>
      <w:r>
        <w:rPr>
          <w:b w:val="0"/>
          <w:bCs w:val="0"/>
          <w:szCs w:val="21"/>
        </w:rPr>
        <w:t>投标总价、总说明、建设项目投标报价汇总表、单项工程投标报价汇总表、单位工程投标报价汇总表、分部分项工程和单价措施项目清单与计价表、综合单价分析表、总价措施项目清单与计价表、其他项目清单与计价汇总表、暂列金额明细表、材料</w:t>
      </w:r>
      <w:r>
        <w:rPr>
          <w:rFonts w:hint="eastAsia"/>
          <w:b w:val="0"/>
          <w:bCs w:val="0"/>
          <w:szCs w:val="21"/>
          <w:lang w:eastAsia="zh-CN"/>
        </w:rPr>
        <w:t>（</w:t>
      </w:r>
      <w:r>
        <w:rPr>
          <w:b w:val="0"/>
          <w:bCs w:val="0"/>
          <w:szCs w:val="21"/>
        </w:rPr>
        <w:t>工程设备</w:t>
      </w:r>
      <w:r>
        <w:rPr>
          <w:rFonts w:hint="eastAsia"/>
          <w:b w:val="0"/>
          <w:bCs w:val="0"/>
          <w:szCs w:val="21"/>
          <w:lang w:eastAsia="zh-CN"/>
        </w:rPr>
        <w:t>）</w:t>
      </w:r>
      <w:r>
        <w:rPr>
          <w:b w:val="0"/>
          <w:bCs w:val="0"/>
          <w:szCs w:val="21"/>
        </w:rPr>
        <w:t>暂估单价及调整表、专业工程暂估价及结算价表、计日工表、总承包服务费计价表、规费、税金项目清单与计价表等；</w:t>
      </w:r>
    </w:p>
    <w:p w14:paraId="3098CB49">
      <w:pPr>
        <w:jc w:val="right"/>
        <w:rPr>
          <w:szCs w:val="21"/>
        </w:rPr>
      </w:pPr>
    </w:p>
    <w:p w14:paraId="314EF4E0">
      <w:pPr>
        <w:pStyle w:val="13"/>
        <w:snapToGrid w:val="0"/>
        <w:spacing w:line="440" w:lineRule="exact"/>
        <w:ind w:firstLine="0"/>
        <w:jc w:val="center"/>
        <w:outlineLvl w:val="1"/>
        <w:rPr>
          <w:rFonts w:ascii="Times New Roman" w:hAnsi="Times New Roman" w:cs="Times New Roman"/>
          <w:sz w:val="28"/>
          <w:szCs w:val="28"/>
        </w:rPr>
      </w:pPr>
      <w:r>
        <w:rPr>
          <w:rFonts w:hint="eastAsia" w:ascii="Times New Roman" w:hAnsi="Times New Roman" w:cs="Times New Roman"/>
          <w:sz w:val="28"/>
          <w:szCs w:val="28"/>
          <w:lang w:eastAsia="zh-CN"/>
        </w:rPr>
        <w:t>三</w:t>
      </w:r>
      <w:r>
        <w:rPr>
          <w:rFonts w:ascii="Times New Roman" w:hAnsi="Times New Roman" w:cs="Times New Roman"/>
          <w:sz w:val="28"/>
          <w:szCs w:val="28"/>
        </w:rPr>
        <w:t>、计划投入的主要施工机械设备表</w:t>
      </w:r>
    </w:p>
    <w:tbl>
      <w:tblPr>
        <w:tblStyle w:val="57"/>
        <w:tblpPr w:leftFromText="180" w:rightFromText="180" w:vertAnchor="text" w:horzAnchor="page" w:tblpX="1348" w:tblpY="47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8"/>
        <w:gridCol w:w="2300"/>
        <w:gridCol w:w="700"/>
        <w:gridCol w:w="700"/>
        <w:gridCol w:w="900"/>
        <w:gridCol w:w="900"/>
        <w:gridCol w:w="1100"/>
        <w:gridCol w:w="1100"/>
        <w:gridCol w:w="700"/>
      </w:tblGrid>
      <w:tr w14:paraId="30F8D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 w:type="dxa"/>
          </w:tcPr>
          <w:p w14:paraId="44852CC8">
            <w:pPr>
              <w:pStyle w:val="13"/>
              <w:spacing w:line="360" w:lineRule="auto"/>
              <w:ind w:firstLine="0"/>
              <w:jc w:val="center"/>
              <w:rPr>
                <w:rFonts w:ascii="Times New Roman" w:hAnsi="Times New Roman" w:cs="Times New Roman"/>
                <w:position w:val="-32"/>
                <w:sz w:val="23"/>
              </w:rPr>
            </w:pPr>
            <w:r>
              <w:rPr>
                <w:rFonts w:ascii="Times New Roman" w:hAnsi="Times New Roman" w:cs="Times New Roman"/>
                <w:position w:val="-32"/>
                <w:sz w:val="23"/>
              </w:rPr>
              <w:t>序号</w:t>
            </w:r>
          </w:p>
        </w:tc>
        <w:tc>
          <w:tcPr>
            <w:tcW w:w="2300" w:type="dxa"/>
          </w:tcPr>
          <w:p w14:paraId="5903A74C">
            <w:pPr>
              <w:pStyle w:val="13"/>
              <w:spacing w:line="360" w:lineRule="auto"/>
              <w:ind w:firstLine="0"/>
              <w:jc w:val="center"/>
              <w:rPr>
                <w:rFonts w:ascii="Times New Roman" w:hAnsi="Times New Roman" w:cs="Times New Roman"/>
                <w:position w:val="-50"/>
                <w:sz w:val="23"/>
              </w:rPr>
            </w:pPr>
            <w:r>
              <w:rPr>
                <w:rFonts w:ascii="Times New Roman" w:hAnsi="Times New Roman" w:cs="Times New Roman"/>
                <w:position w:val="-50"/>
                <w:sz w:val="23"/>
              </w:rPr>
              <w:t>机械设备名称</w:t>
            </w:r>
          </w:p>
        </w:tc>
        <w:tc>
          <w:tcPr>
            <w:tcW w:w="700" w:type="dxa"/>
          </w:tcPr>
          <w:p w14:paraId="4999F57C">
            <w:pPr>
              <w:pStyle w:val="13"/>
              <w:spacing w:line="360" w:lineRule="auto"/>
              <w:ind w:firstLine="0"/>
              <w:jc w:val="center"/>
              <w:rPr>
                <w:rFonts w:ascii="Times New Roman" w:hAnsi="Times New Roman" w:cs="Times New Roman"/>
                <w:position w:val="-30"/>
                <w:sz w:val="23"/>
              </w:rPr>
            </w:pPr>
            <w:r>
              <w:rPr>
                <w:rFonts w:ascii="Times New Roman" w:hAnsi="Times New Roman" w:cs="Times New Roman"/>
                <w:position w:val="-30"/>
                <w:sz w:val="23"/>
              </w:rPr>
              <w:t>型号规格</w:t>
            </w:r>
          </w:p>
        </w:tc>
        <w:tc>
          <w:tcPr>
            <w:tcW w:w="700" w:type="dxa"/>
          </w:tcPr>
          <w:p w14:paraId="5AE6F6C4">
            <w:pPr>
              <w:pStyle w:val="13"/>
              <w:spacing w:line="360" w:lineRule="auto"/>
              <w:ind w:firstLine="0"/>
              <w:jc w:val="center"/>
              <w:rPr>
                <w:rFonts w:ascii="Times New Roman" w:hAnsi="Times New Roman" w:cs="Times New Roman"/>
                <w:position w:val="-50"/>
                <w:sz w:val="23"/>
              </w:rPr>
            </w:pPr>
            <w:r>
              <w:rPr>
                <w:rFonts w:ascii="Times New Roman" w:hAnsi="Times New Roman" w:cs="Times New Roman"/>
                <w:position w:val="-50"/>
                <w:sz w:val="23"/>
              </w:rPr>
              <w:t>数量</w:t>
            </w:r>
          </w:p>
        </w:tc>
        <w:tc>
          <w:tcPr>
            <w:tcW w:w="900" w:type="dxa"/>
          </w:tcPr>
          <w:p w14:paraId="6313E3C6">
            <w:pPr>
              <w:pStyle w:val="13"/>
              <w:spacing w:line="360" w:lineRule="auto"/>
              <w:ind w:firstLine="0"/>
              <w:jc w:val="center"/>
              <w:rPr>
                <w:rFonts w:ascii="Times New Roman" w:hAnsi="Times New Roman" w:cs="Times New Roman"/>
                <w:position w:val="-30"/>
                <w:sz w:val="23"/>
              </w:rPr>
            </w:pPr>
            <w:r>
              <w:rPr>
                <w:rFonts w:ascii="Times New Roman" w:hAnsi="Times New Roman" w:cs="Times New Roman"/>
                <w:position w:val="-30"/>
                <w:sz w:val="23"/>
              </w:rPr>
              <w:t>国 别</w:t>
            </w:r>
          </w:p>
          <w:p w14:paraId="7DAE1E5A">
            <w:pPr>
              <w:pStyle w:val="13"/>
              <w:spacing w:line="360" w:lineRule="auto"/>
              <w:ind w:firstLine="0"/>
              <w:jc w:val="center"/>
              <w:rPr>
                <w:rFonts w:ascii="Times New Roman" w:hAnsi="Times New Roman" w:cs="Times New Roman"/>
                <w:position w:val="-30"/>
                <w:sz w:val="23"/>
              </w:rPr>
            </w:pPr>
            <w:r>
              <w:rPr>
                <w:rFonts w:ascii="Times New Roman" w:hAnsi="Times New Roman" w:cs="Times New Roman"/>
                <w:position w:val="-30"/>
                <w:sz w:val="23"/>
              </w:rPr>
              <w:t>产 地</w:t>
            </w:r>
          </w:p>
        </w:tc>
        <w:tc>
          <w:tcPr>
            <w:tcW w:w="900" w:type="dxa"/>
          </w:tcPr>
          <w:p w14:paraId="6EF13099">
            <w:pPr>
              <w:pStyle w:val="13"/>
              <w:spacing w:line="360" w:lineRule="auto"/>
              <w:ind w:firstLine="0"/>
              <w:jc w:val="center"/>
              <w:rPr>
                <w:rFonts w:ascii="Times New Roman" w:hAnsi="Times New Roman" w:cs="Times New Roman"/>
                <w:position w:val="-30"/>
                <w:sz w:val="23"/>
              </w:rPr>
            </w:pPr>
            <w:r>
              <w:rPr>
                <w:rFonts w:ascii="Times New Roman" w:hAnsi="Times New Roman" w:cs="Times New Roman"/>
                <w:position w:val="-30"/>
                <w:sz w:val="23"/>
              </w:rPr>
              <w:t>制 造</w:t>
            </w:r>
          </w:p>
          <w:p w14:paraId="2421466F">
            <w:pPr>
              <w:pStyle w:val="13"/>
              <w:spacing w:line="360" w:lineRule="auto"/>
              <w:ind w:firstLine="0"/>
              <w:jc w:val="center"/>
              <w:rPr>
                <w:rFonts w:ascii="Times New Roman" w:hAnsi="Times New Roman" w:cs="Times New Roman"/>
                <w:position w:val="-30"/>
                <w:sz w:val="23"/>
              </w:rPr>
            </w:pPr>
            <w:r>
              <w:rPr>
                <w:rFonts w:ascii="Times New Roman" w:hAnsi="Times New Roman" w:cs="Times New Roman"/>
                <w:position w:val="-30"/>
                <w:sz w:val="23"/>
              </w:rPr>
              <w:t>年 份</w:t>
            </w:r>
          </w:p>
        </w:tc>
        <w:tc>
          <w:tcPr>
            <w:tcW w:w="1100" w:type="dxa"/>
          </w:tcPr>
          <w:p w14:paraId="78D2B9FB">
            <w:pPr>
              <w:pStyle w:val="13"/>
              <w:spacing w:line="360" w:lineRule="auto"/>
              <w:ind w:firstLine="0"/>
              <w:jc w:val="center"/>
              <w:rPr>
                <w:rFonts w:ascii="Times New Roman" w:hAnsi="Times New Roman" w:cs="Times New Roman"/>
                <w:position w:val="-30"/>
                <w:sz w:val="21"/>
              </w:rPr>
            </w:pPr>
            <w:r>
              <w:rPr>
                <w:rFonts w:ascii="Times New Roman" w:hAnsi="Times New Roman" w:cs="Times New Roman"/>
                <w:position w:val="-30"/>
                <w:sz w:val="21"/>
              </w:rPr>
              <w:t>额定功率</w:t>
            </w:r>
            <w:r>
              <w:rPr>
                <w:rFonts w:hint="eastAsia" w:ascii="Times New Roman" w:hAnsi="Times New Roman" w:cs="Times New Roman"/>
                <w:position w:val="-30"/>
                <w:sz w:val="21"/>
                <w:lang w:eastAsia="zh-CN"/>
              </w:rPr>
              <w:t>（kW）</w:t>
            </w:r>
          </w:p>
        </w:tc>
        <w:tc>
          <w:tcPr>
            <w:tcW w:w="1100" w:type="dxa"/>
          </w:tcPr>
          <w:p w14:paraId="2B93B27D">
            <w:pPr>
              <w:pStyle w:val="13"/>
              <w:spacing w:line="360" w:lineRule="auto"/>
              <w:ind w:firstLine="0"/>
              <w:jc w:val="center"/>
              <w:rPr>
                <w:rFonts w:ascii="Times New Roman" w:hAnsi="Times New Roman" w:cs="Times New Roman"/>
                <w:position w:val="-30"/>
                <w:sz w:val="21"/>
              </w:rPr>
            </w:pPr>
            <w:r>
              <w:rPr>
                <w:rFonts w:ascii="Times New Roman" w:hAnsi="Times New Roman" w:cs="Times New Roman"/>
                <w:position w:val="-30"/>
                <w:sz w:val="21"/>
              </w:rPr>
              <w:t>生产能力</w:t>
            </w:r>
            <w:r>
              <w:rPr>
                <w:rFonts w:hint="eastAsia" w:ascii="Times New Roman" w:hAnsi="Times New Roman" w:cs="Times New Roman"/>
                <w:position w:val="-30"/>
                <w:sz w:val="21"/>
                <w:lang w:eastAsia="zh-CN"/>
              </w:rPr>
              <w:t>（</w:t>
            </w:r>
            <w:r>
              <w:rPr>
                <w:rFonts w:ascii="Times New Roman" w:hAnsi="Times New Roman" w:cs="Times New Roman"/>
                <w:position w:val="-30"/>
                <w:sz w:val="21"/>
              </w:rPr>
              <w:t>MH</w:t>
            </w:r>
            <w:r>
              <w:rPr>
                <w:rFonts w:hint="eastAsia" w:ascii="Times New Roman" w:hAnsi="Times New Roman" w:cs="Times New Roman"/>
                <w:position w:val="-30"/>
                <w:sz w:val="21"/>
                <w:lang w:eastAsia="zh-CN"/>
              </w:rPr>
              <w:t>）</w:t>
            </w:r>
          </w:p>
        </w:tc>
        <w:tc>
          <w:tcPr>
            <w:tcW w:w="700" w:type="dxa"/>
          </w:tcPr>
          <w:p w14:paraId="0FB0C33D">
            <w:pPr>
              <w:pStyle w:val="13"/>
              <w:spacing w:line="360" w:lineRule="auto"/>
              <w:ind w:firstLine="0"/>
              <w:jc w:val="center"/>
              <w:rPr>
                <w:rFonts w:ascii="Times New Roman" w:hAnsi="Times New Roman" w:cs="Times New Roman"/>
                <w:position w:val="-50"/>
                <w:sz w:val="23"/>
              </w:rPr>
            </w:pPr>
            <w:r>
              <w:rPr>
                <w:rFonts w:ascii="Times New Roman" w:hAnsi="Times New Roman" w:cs="Times New Roman"/>
                <w:position w:val="-50"/>
                <w:sz w:val="23"/>
              </w:rPr>
              <w:t>备注</w:t>
            </w:r>
          </w:p>
        </w:tc>
      </w:tr>
      <w:tr w14:paraId="07BF8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4B0BEF11">
            <w:pPr>
              <w:pStyle w:val="13"/>
              <w:spacing w:line="360" w:lineRule="auto"/>
              <w:ind w:firstLine="0"/>
              <w:rPr>
                <w:rFonts w:ascii="Times New Roman" w:hAnsi="Times New Roman" w:cs="Times New Roman"/>
                <w:sz w:val="25"/>
              </w:rPr>
            </w:pPr>
          </w:p>
        </w:tc>
        <w:tc>
          <w:tcPr>
            <w:tcW w:w="2300" w:type="dxa"/>
          </w:tcPr>
          <w:p w14:paraId="45BAD792">
            <w:pPr>
              <w:pStyle w:val="13"/>
              <w:spacing w:line="360" w:lineRule="auto"/>
              <w:ind w:firstLine="0"/>
              <w:rPr>
                <w:rFonts w:ascii="Times New Roman" w:hAnsi="Times New Roman" w:cs="Times New Roman"/>
                <w:sz w:val="25"/>
              </w:rPr>
            </w:pPr>
          </w:p>
        </w:tc>
        <w:tc>
          <w:tcPr>
            <w:tcW w:w="700" w:type="dxa"/>
          </w:tcPr>
          <w:p w14:paraId="3D909875">
            <w:pPr>
              <w:pStyle w:val="13"/>
              <w:spacing w:line="360" w:lineRule="auto"/>
              <w:ind w:firstLine="0"/>
              <w:rPr>
                <w:rFonts w:ascii="Times New Roman" w:hAnsi="Times New Roman" w:cs="Times New Roman"/>
                <w:sz w:val="25"/>
              </w:rPr>
            </w:pPr>
          </w:p>
        </w:tc>
        <w:tc>
          <w:tcPr>
            <w:tcW w:w="700" w:type="dxa"/>
          </w:tcPr>
          <w:p w14:paraId="2F5BC942">
            <w:pPr>
              <w:pStyle w:val="13"/>
              <w:spacing w:line="360" w:lineRule="auto"/>
              <w:ind w:firstLine="0"/>
              <w:rPr>
                <w:rFonts w:ascii="Times New Roman" w:hAnsi="Times New Roman" w:cs="Times New Roman"/>
                <w:sz w:val="25"/>
              </w:rPr>
            </w:pPr>
          </w:p>
        </w:tc>
        <w:tc>
          <w:tcPr>
            <w:tcW w:w="900" w:type="dxa"/>
          </w:tcPr>
          <w:p w14:paraId="7B115C7F">
            <w:pPr>
              <w:pStyle w:val="13"/>
              <w:spacing w:line="360" w:lineRule="auto"/>
              <w:ind w:firstLine="0"/>
              <w:rPr>
                <w:rFonts w:ascii="Times New Roman" w:hAnsi="Times New Roman" w:cs="Times New Roman"/>
                <w:sz w:val="25"/>
              </w:rPr>
            </w:pPr>
          </w:p>
        </w:tc>
        <w:tc>
          <w:tcPr>
            <w:tcW w:w="900" w:type="dxa"/>
          </w:tcPr>
          <w:p w14:paraId="6848B956">
            <w:pPr>
              <w:pStyle w:val="13"/>
              <w:spacing w:line="360" w:lineRule="auto"/>
              <w:ind w:firstLine="0"/>
              <w:rPr>
                <w:rFonts w:ascii="Times New Roman" w:hAnsi="Times New Roman" w:cs="Times New Roman"/>
                <w:sz w:val="25"/>
              </w:rPr>
            </w:pPr>
          </w:p>
        </w:tc>
        <w:tc>
          <w:tcPr>
            <w:tcW w:w="1100" w:type="dxa"/>
          </w:tcPr>
          <w:p w14:paraId="04EFB001">
            <w:pPr>
              <w:pStyle w:val="13"/>
              <w:spacing w:line="360" w:lineRule="auto"/>
              <w:ind w:firstLine="0"/>
              <w:rPr>
                <w:rFonts w:ascii="Times New Roman" w:hAnsi="Times New Roman" w:cs="Times New Roman"/>
                <w:sz w:val="25"/>
              </w:rPr>
            </w:pPr>
          </w:p>
        </w:tc>
        <w:tc>
          <w:tcPr>
            <w:tcW w:w="1100" w:type="dxa"/>
          </w:tcPr>
          <w:p w14:paraId="249F4BC0">
            <w:pPr>
              <w:pStyle w:val="13"/>
              <w:spacing w:line="360" w:lineRule="auto"/>
              <w:ind w:firstLine="0"/>
              <w:rPr>
                <w:rFonts w:ascii="Times New Roman" w:hAnsi="Times New Roman" w:cs="Times New Roman"/>
                <w:sz w:val="25"/>
              </w:rPr>
            </w:pPr>
          </w:p>
        </w:tc>
        <w:tc>
          <w:tcPr>
            <w:tcW w:w="700" w:type="dxa"/>
          </w:tcPr>
          <w:p w14:paraId="74DEBA74">
            <w:pPr>
              <w:pStyle w:val="13"/>
              <w:spacing w:line="360" w:lineRule="auto"/>
              <w:ind w:firstLine="0"/>
              <w:rPr>
                <w:rFonts w:ascii="Times New Roman" w:hAnsi="Times New Roman" w:cs="Times New Roman"/>
                <w:sz w:val="25"/>
              </w:rPr>
            </w:pPr>
          </w:p>
        </w:tc>
      </w:tr>
      <w:tr w14:paraId="541F1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69CA834D">
            <w:pPr>
              <w:pStyle w:val="13"/>
              <w:spacing w:line="360" w:lineRule="auto"/>
              <w:ind w:firstLine="0"/>
              <w:rPr>
                <w:rFonts w:ascii="Times New Roman" w:hAnsi="Times New Roman" w:cs="Times New Roman"/>
                <w:sz w:val="25"/>
              </w:rPr>
            </w:pPr>
          </w:p>
        </w:tc>
        <w:tc>
          <w:tcPr>
            <w:tcW w:w="2300" w:type="dxa"/>
          </w:tcPr>
          <w:p w14:paraId="031C399B">
            <w:pPr>
              <w:pStyle w:val="13"/>
              <w:spacing w:line="360" w:lineRule="auto"/>
              <w:ind w:firstLine="0"/>
              <w:rPr>
                <w:rFonts w:ascii="Times New Roman" w:hAnsi="Times New Roman" w:cs="Times New Roman"/>
                <w:sz w:val="25"/>
              </w:rPr>
            </w:pPr>
          </w:p>
        </w:tc>
        <w:tc>
          <w:tcPr>
            <w:tcW w:w="700" w:type="dxa"/>
          </w:tcPr>
          <w:p w14:paraId="0210E16D">
            <w:pPr>
              <w:pStyle w:val="13"/>
              <w:spacing w:line="360" w:lineRule="auto"/>
              <w:ind w:firstLine="0"/>
              <w:rPr>
                <w:rFonts w:ascii="Times New Roman" w:hAnsi="Times New Roman" w:cs="Times New Roman"/>
                <w:sz w:val="25"/>
              </w:rPr>
            </w:pPr>
          </w:p>
        </w:tc>
        <w:tc>
          <w:tcPr>
            <w:tcW w:w="700" w:type="dxa"/>
          </w:tcPr>
          <w:p w14:paraId="13C982F1">
            <w:pPr>
              <w:pStyle w:val="13"/>
              <w:spacing w:line="360" w:lineRule="auto"/>
              <w:ind w:firstLine="0"/>
              <w:rPr>
                <w:rFonts w:ascii="Times New Roman" w:hAnsi="Times New Roman" w:cs="Times New Roman"/>
                <w:sz w:val="25"/>
              </w:rPr>
            </w:pPr>
          </w:p>
        </w:tc>
        <w:tc>
          <w:tcPr>
            <w:tcW w:w="900" w:type="dxa"/>
          </w:tcPr>
          <w:p w14:paraId="34D9BF70">
            <w:pPr>
              <w:pStyle w:val="13"/>
              <w:spacing w:line="360" w:lineRule="auto"/>
              <w:ind w:firstLine="0"/>
              <w:rPr>
                <w:rFonts w:ascii="Times New Roman" w:hAnsi="Times New Roman" w:cs="Times New Roman"/>
                <w:sz w:val="25"/>
              </w:rPr>
            </w:pPr>
          </w:p>
        </w:tc>
        <w:tc>
          <w:tcPr>
            <w:tcW w:w="900" w:type="dxa"/>
          </w:tcPr>
          <w:p w14:paraId="33A9B656">
            <w:pPr>
              <w:pStyle w:val="13"/>
              <w:spacing w:line="360" w:lineRule="auto"/>
              <w:ind w:firstLine="0"/>
              <w:rPr>
                <w:rFonts w:ascii="Times New Roman" w:hAnsi="Times New Roman" w:cs="Times New Roman"/>
                <w:sz w:val="25"/>
              </w:rPr>
            </w:pPr>
          </w:p>
        </w:tc>
        <w:tc>
          <w:tcPr>
            <w:tcW w:w="1100" w:type="dxa"/>
          </w:tcPr>
          <w:p w14:paraId="1609CAE6">
            <w:pPr>
              <w:pStyle w:val="13"/>
              <w:spacing w:line="360" w:lineRule="auto"/>
              <w:ind w:firstLine="0"/>
              <w:rPr>
                <w:rFonts w:ascii="Times New Roman" w:hAnsi="Times New Roman" w:cs="Times New Roman"/>
                <w:sz w:val="25"/>
              </w:rPr>
            </w:pPr>
          </w:p>
        </w:tc>
        <w:tc>
          <w:tcPr>
            <w:tcW w:w="1100" w:type="dxa"/>
          </w:tcPr>
          <w:p w14:paraId="70475649">
            <w:pPr>
              <w:pStyle w:val="13"/>
              <w:spacing w:line="360" w:lineRule="auto"/>
              <w:ind w:firstLine="0"/>
              <w:rPr>
                <w:rFonts w:ascii="Times New Roman" w:hAnsi="Times New Roman" w:cs="Times New Roman"/>
                <w:sz w:val="25"/>
              </w:rPr>
            </w:pPr>
          </w:p>
        </w:tc>
        <w:tc>
          <w:tcPr>
            <w:tcW w:w="700" w:type="dxa"/>
          </w:tcPr>
          <w:p w14:paraId="46AF9DB5">
            <w:pPr>
              <w:pStyle w:val="13"/>
              <w:spacing w:line="360" w:lineRule="auto"/>
              <w:ind w:firstLine="0"/>
              <w:rPr>
                <w:rFonts w:ascii="Times New Roman" w:hAnsi="Times New Roman" w:cs="Times New Roman"/>
                <w:sz w:val="25"/>
              </w:rPr>
            </w:pPr>
          </w:p>
        </w:tc>
      </w:tr>
      <w:tr w14:paraId="2BB4A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6695892D">
            <w:pPr>
              <w:pStyle w:val="13"/>
              <w:spacing w:line="360" w:lineRule="auto"/>
              <w:ind w:firstLine="0"/>
              <w:rPr>
                <w:rFonts w:ascii="Times New Roman" w:hAnsi="Times New Roman" w:cs="Times New Roman"/>
                <w:sz w:val="25"/>
              </w:rPr>
            </w:pPr>
          </w:p>
        </w:tc>
        <w:tc>
          <w:tcPr>
            <w:tcW w:w="2300" w:type="dxa"/>
          </w:tcPr>
          <w:p w14:paraId="574F383A">
            <w:pPr>
              <w:pStyle w:val="13"/>
              <w:spacing w:line="360" w:lineRule="auto"/>
              <w:ind w:firstLine="0"/>
              <w:rPr>
                <w:rFonts w:ascii="Times New Roman" w:hAnsi="Times New Roman" w:cs="Times New Roman"/>
                <w:sz w:val="25"/>
              </w:rPr>
            </w:pPr>
          </w:p>
        </w:tc>
        <w:tc>
          <w:tcPr>
            <w:tcW w:w="700" w:type="dxa"/>
          </w:tcPr>
          <w:p w14:paraId="020935CD">
            <w:pPr>
              <w:pStyle w:val="13"/>
              <w:spacing w:line="360" w:lineRule="auto"/>
              <w:ind w:firstLine="0"/>
              <w:rPr>
                <w:rFonts w:ascii="Times New Roman" w:hAnsi="Times New Roman" w:cs="Times New Roman"/>
                <w:sz w:val="25"/>
              </w:rPr>
            </w:pPr>
          </w:p>
        </w:tc>
        <w:tc>
          <w:tcPr>
            <w:tcW w:w="700" w:type="dxa"/>
          </w:tcPr>
          <w:p w14:paraId="281DB05F">
            <w:pPr>
              <w:pStyle w:val="13"/>
              <w:spacing w:line="360" w:lineRule="auto"/>
              <w:ind w:firstLine="0"/>
              <w:rPr>
                <w:rFonts w:ascii="Times New Roman" w:hAnsi="Times New Roman" w:cs="Times New Roman"/>
                <w:sz w:val="25"/>
              </w:rPr>
            </w:pPr>
          </w:p>
        </w:tc>
        <w:tc>
          <w:tcPr>
            <w:tcW w:w="900" w:type="dxa"/>
          </w:tcPr>
          <w:p w14:paraId="5BB8B31C">
            <w:pPr>
              <w:pStyle w:val="13"/>
              <w:spacing w:line="360" w:lineRule="auto"/>
              <w:ind w:firstLine="0"/>
              <w:rPr>
                <w:rFonts w:ascii="Times New Roman" w:hAnsi="Times New Roman" w:cs="Times New Roman"/>
                <w:sz w:val="25"/>
              </w:rPr>
            </w:pPr>
          </w:p>
        </w:tc>
        <w:tc>
          <w:tcPr>
            <w:tcW w:w="900" w:type="dxa"/>
          </w:tcPr>
          <w:p w14:paraId="78932029">
            <w:pPr>
              <w:pStyle w:val="13"/>
              <w:spacing w:line="360" w:lineRule="auto"/>
              <w:ind w:firstLine="0"/>
              <w:rPr>
                <w:rFonts w:ascii="Times New Roman" w:hAnsi="Times New Roman" w:cs="Times New Roman"/>
                <w:sz w:val="25"/>
              </w:rPr>
            </w:pPr>
          </w:p>
        </w:tc>
        <w:tc>
          <w:tcPr>
            <w:tcW w:w="1100" w:type="dxa"/>
          </w:tcPr>
          <w:p w14:paraId="4C4A5BF6">
            <w:pPr>
              <w:pStyle w:val="13"/>
              <w:spacing w:line="360" w:lineRule="auto"/>
              <w:ind w:firstLine="0"/>
              <w:rPr>
                <w:rFonts w:ascii="Times New Roman" w:hAnsi="Times New Roman" w:cs="Times New Roman"/>
                <w:sz w:val="25"/>
              </w:rPr>
            </w:pPr>
          </w:p>
        </w:tc>
        <w:tc>
          <w:tcPr>
            <w:tcW w:w="1100" w:type="dxa"/>
          </w:tcPr>
          <w:p w14:paraId="78C61C87">
            <w:pPr>
              <w:pStyle w:val="13"/>
              <w:spacing w:line="360" w:lineRule="auto"/>
              <w:ind w:firstLine="0"/>
              <w:rPr>
                <w:rFonts w:ascii="Times New Roman" w:hAnsi="Times New Roman" w:cs="Times New Roman"/>
                <w:sz w:val="25"/>
              </w:rPr>
            </w:pPr>
          </w:p>
        </w:tc>
        <w:tc>
          <w:tcPr>
            <w:tcW w:w="700" w:type="dxa"/>
          </w:tcPr>
          <w:p w14:paraId="7FFB57EF">
            <w:pPr>
              <w:pStyle w:val="13"/>
              <w:spacing w:line="360" w:lineRule="auto"/>
              <w:ind w:firstLine="0"/>
              <w:rPr>
                <w:rFonts w:ascii="Times New Roman" w:hAnsi="Times New Roman" w:cs="Times New Roman"/>
                <w:sz w:val="25"/>
              </w:rPr>
            </w:pPr>
          </w:p>
        </w:tc>
      </w:tr>
      <w:tr w14:paraId="56814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39399B5B">
            <w:pPr>
              <w:pStyle w:val="13"/>
              <w:spacing w:line="360" w:lineRule="auto"/>
              <w:ind w:firstLine="0"/>
              <w:rPr>
                <w:rFonts w:ascii="Times New Roman" w:hAnsi="Times New Roman" w:cs="Times New Roman"/>
                <w:sz w:val="25"/>
              </w:rPr>
            </w:pPr>
          </w:p>
        </w:tc>
        <w:tc>
          <w:tcPr>
            <w:tcW w:w="2300" w:type="dxa"/>
          </w:tcPr>
          <w:p w14:paraId="65362640">
            <w:pPr>
              <w:pStyle w:val="13"/>
              <w:spacing w:line="360" w:lineRule="auto"/>
              <w:ind w:firstLine="0"/>
              <w:rPr>
                <w:rFonts w:ascii="Times New Roman" w:hAnsi="Times New Roman" w:cs="Times New Roman"/>
                <w:sz w:val="25"/>
              </w:rPr>
            </w:pPr>
          </w:p>
        </w:tc>
        <w:tc>
          <w:tcPr>
            <w:tcW w:w="700" w:type="dxa"/>
          </w:tcPr>
          <w:p w14:paraId="25AB9C84">
            <w:pPr>
              <w:pStyle w:val="13"/>
              <w:spacing w:line="360" w:lineRule="auto"/>
              <w:ind w:firstLine="0"/>
              <w:rPr>
                <w:rFonts w:ascii="Times New Roman" w:hAnsi="Times New Roman" w:cs="Times New Roman"/>
                <w:sz w:val="25"/>
              </w:rPr>
            </w:pPr>
          </w:p>
        </w:tc>
        <w:tc>
          <w:tcPr>
            <w:tcW w:w="700" w:type="dxa"/>
          </w:tcPr>
          <w:p w14:paraId="0127ED7D">
            <w:pPr>
              <w:pStyle w:val="13"/>
              <w:spacing w:line="360" w:lineRule="auto"/>
              <w:ind w:firstLine="0"/>
              <w:rPr>
                <w:rFonts w:ascii="Times New Roman" w:hAnsi="Times New Roman" w:cs="Times New Roman"/>
                <w:sz w:val="25"/>
              </w:rPr>
            </w:pPr>
          </w:p>
        </w:tc>
        <w:tc>
          <w:tcPr>
            <w:tcW w:w="900" w:type="dxa"/>
          </w:tcPr>
          <w:p w14:paraId="2CFEFB54">
            <w:pPr>
              <w:pStyle w:val="13"/>
              <w:spacing w:line="360" w:lineRule="auto"/>
              <w:ind w:firstLine="0"/>
              <w:rPr>
                <w:rFonts w:ascii="Times New Roman" w:hAnsi="Times New Roman" w:cs="Times New Roman"/>
                <w:sz w:val="25"/>
              </w:rPr>
            </w:pPr>
          </w:p>
        </w:tc>
        <w:tc>
          <w:tcPr>
            <w:tcW w:w="900" w:type="dxa"/>
          </w:tcPr>
          <w:p w14:paraId="114ED69A">
            <w:pPr>
              <w:pStyle w:val="13"/>
              <w:spacing w:line="360" w:lineRule="auto"/>
              <w:ind w:firstLine="0"/>
              <w:rPr>
                <w:rFonts w:ascii="Times New Roman" w:hAnsi="Times New Roman" w:cs="Times New Roman"/>
                <w:sz w:val="25"/>
              </w:rPr>
            </w:pPr>
          </w:p>
        </w:tc>
        <w:tc>
          <w:tcPr>
            <w:tcW w:w="1100" w:type="dxa"/>
          </w:tcPr>
          <w:p w14:paraId="0D8B9107">
            <w:pPr>
              <w:pStyle w:val="13"/>
              <w:spacing w:line="360" w:lineRule="auto"/>
              <w:ind w:firstLine="0"/>
              <w:rPr>
                <w:rFonts w:ascii="Times New Roman" w:hAnsi="Times New Roman" w:cs="Times New Roman"/>
                <w:sz w:val="25"/>
              </w:rPr>
            </w:pPr>
          </w:p>
        </w:tc>
        <w:tc>
          <w:tcPr>
            <w:tcW w:w="1100" w:type="dxa"/>
          </w:tcPr>
          <w:p w14:paraId="1E5BCA0C">
            <w:pPr>
              <w:pStyle w:val="13"/>
              <w:spacing w:line="360" w:lineRule="auto"/>
              <w:ind w:firstLine="0"/>
              <w:rPr>
                <w:rFonts w:ascii="Times New Roman" w:hAnsi="Times New Roman" w:cs="Times New Roman"/>
                <w:sz w:val="25"/>
              </w:rPr>
            </w:pPr>
          </w:p>
        </w:tc>
        <w:tc>
          <w:tcPr>
            <w:tcW w:w="700" w:type="dxa"/>
          </w:tcPr>
          <w:p w14:paraId="2C9D3582">
            <w:pPr>
              <w:pStyle w:val="13"/>
              <w:spacing w:line="360" w:lineRule="auto"/>
              <w:ind w:firstLine="0"/>
              <w:rPr>
                <w:rFonts w:ascii="Times New Roman" w:hAnsi="Times New Roman" w:cs="Times New Roman"/>
                <w:sz w:val="25"/>
              </w:rPr>
            </w:pPr>
          </w:p>
        </w:tc>
      </w:tr>
      <w:tr w14:paraId="3C4216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54A9E28B">
            <w:pPr>
              <w:pStyle w:val="13"/>
              <w:spacing w:line="360" w:lineRule="auto"/>
              <w:ind w:firstLine="0"/>
              <w:rPr>
                <w:rFonts w:ascii="Times New Roman" w:hAnsi="Times New Roman" w:cs="Times New Roman"/>
                <w:sz w:val="25"/>
              </w:rPr>
            </w:pPr>
          </w:p>
        </w:tc>
        <w:tc>
          <w:tcPr>
            <w:tcW w:w="2300" w:type="dxa"/>
          </w:tcPr>
          <w:p w14:paraId="6F3572C1">
            <w:pPr>
              <w:pStyle w:val="13"/>
              <w:spacing w:line="360" w:lineRule="auto"/>
              <w:ind w:firstLine="0"/>
              <w:rPr>
                <w:rFonts w:ascii="Times New Roman" w:hAnsi="Times New Roman" w:cs="Times New Roman"/>
                <w:sz w:val="25"/>
              </w:rPr>
            </w:pPr>
          </w:p>
        </w:tc>
        <w:tc>
          <w:tcPr>
            <w:tcW w:w="700" w:type="dxa"/>
          </w:tcPr>
          <w:p w14:paraId="7C44A7C3">
            <w:pPr>
              <w:pStyle w:val="13"/>
              <w:spacing w:line="360" w:lineRule="auto"/>
              <w:ind w:firstLine="0"/>
              <w:rPr>
                <w:rFonts w:ascii="Times New Roman" w:hAnsi="Times New Roman" w:cs="Times New Roman"/>
                <w:sz w:val="25"/>
              </w:rPr>
            </w:pPr>
          </w:p>
        </w:tc>
        <w:tc>
          <w:tcPr>
            <w:tcW w:w="700" w:type="dxa"/>
          </w:tcPr>
          <w:p w14:paraId="3896A8AC">
            <w:pPr>
              <w:pStyle w:val="13"/>
              <w:spacing w:line="360" w:lineRule="auto"/>
              <w:ind w:firstLine="0"/>
              <w:rPr>
                <w:rFonts w:ascii="Times New Roman" w:hAnsi="Times New Roman" w:cs="Times New Roman"/>
                <w:sz w:val="25"/>
              </w:rPr>
            </w:pPr>
          </w:p>
        </w:tc>
        <w:tc>
          <w:tcPr>
            <w:tcW w:w="900" w:type="dxa"/>
          </w:tcPr>
          <w:p w14:paraId="12A9E38D">
            <w:pPr>
              <w:pStyle w:val="13"/>
              <w:spacing w:line="360" w:lineRule="auto"/>
              <w:ind w:firstLine="0"/>
              <w:rPr>
                <w:rFonts w:ascii="Times New Roman" w:hAnsi="Times New Roman" w:cs="Times New Roman"/>
                <w:sz w:val="25"/>
              </w:rPr>
            </w:pPr>
          </w:p>
        </w:tc>
        <w:tc>
          <w:tcPr>
            <w:tcW w:w="900" w:type="dxa"/>
          </w:tcPr>
          <w:p w14:paraId="049198A4">
            <w:pPr>
              <w:pStyle w:val="13"/>
              <w:spacing w:line="360" w:lineRule="auto"/>
              <w:ind w:firstLine="0"/>
              <w:rPr>
                <w:rFonts w:ascii="Times New Roman" w:hAnsi="Times New Roman" w:cs="Times New Roman"/>
                <w:sz w:val="25"/>
              </w:rPr>
            </w:pPr>
          </w:p>
        </w:tc>
        <w:tc>
          <w:tcPr>
            <w:tcW w:w="1100" w:type="dxa"/>
          </w:tcPr>
          <w:p w14:paraId="1A555EB3">
            <w:pPr>
              <w:pStyle w:val="13"/>
              <w:spacing w:line="360" w:lineRule="auto"/>
              <w:ind w:firstLine="0"/>
              <w:rPr>
                <w:rFonts w:ascii="Times New Roman" w:hAnsi="Times New Roman" w:cs="Times New Roman"/>
                <w:sz w:val="25"/>
              </w:rPr>
            </w:pPr>
          </w:p>
        </w:tc>
        <w:tc>
          <w:tcPr>
            <w:tcW w:w="1100" w:type="dxa"/>
          </w:tcPr>
          <w:p w14:paraId="6481EB0E">
            <w:pPr>
              <w:pStyle w:val="13"/>
              <w:spacing w:line="360" w:lineRule="auto"/>
              <w:ind w:firstLine="0"/>
              <w:rPr>
                <w:rFonts w:ascii="Times New Roman" w:hAnsi="Times New Roman" w:cs="Times New Roman"/>
                <w:sz w:val="25"/>
              </w:rPr>
            </w:pPr>
          </w:p>
        </w:tc>
        <w:tc>
          <w:tcPr>
            <w:tcW w:w="700" w:type="dxa"/>
          </w:tcPr>
          <w:p w14:paraId="3046366B">
            <w:pPr>
              <w:pStyle w:val="13"/>
              <w:spacing w:line="360" w:lineRule="auto"/>
              <w:ind w:firstLine="0"/>
              <w:rPr>
                <w:rFonts w:ascii="Times New Roman" w:hAnsi="Times New Roman" w:cs="Times New Roman"/>
                <w:sz w:val="25"/>
              </w:rPr>
            </w:pPr>
          </w:p>
        </w:tc>
      </w:tr>
      <w:tr w14:paraId="42CDD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3B7C3529">
            <w:pPr>
              <w:pStyle w:val="13"/>
              <w:spacing w:line="360" w:lineRule="auto"/>
              <w:ind w:firstLine="0"/>
              <w:rPr>
                <w:rFonts w:ascii="Times New Roman" w:hAnsi="Times New Roman" w:cs="Times New Roman"/>
                <w:sz w:val="25"/>
              </w:rPr>
            </w:pPr>
          </w:p>
        </w:tc>
        <w:tc>
          <w:tcPr>
            <w:tcW w:w="2300" w:type="dxa"/>
          </w:tcPr>
          <w:p w14:paraId="26A452F3">
            <w:pPr>
              <w:pStyle w:val="13"/>
              <w:spacing w:line="360" w:lineRule="auto"/>
              <w:ind w:firstLine="0"/>
              <w:rPr>
                <w:rFonts w:ascii="Times New Roman" w:hAnsi="Times New Roman" w:cs="Times New Roman"/>
                <w:sz w:val="25"/>
              </w:rPr>
            </w:pPr>
          </w:p>
        </w:tc>
        <w:tc>
          <w:tcPr>
            <w:tcW w:w="700" w:type="dxa"/>
          </w:tcPr>
          <w:p w14:paraId="6EEDDAAB">
            <w:pPr>
              <w:pStyle w:val="13"/>
              <w:spacing w:line="360" w:lineRule="auto"/>
              <w:ind w:firstLine="0"/>
              <w:rPr>
                <w:rFonts w:ascii="Times New Roman" w:hAnsi="Times New Roman" w:cs="Times New Roman"/>
                <w:sz w:val="25"/>
              </w:rPr>
            </w:pPr>
          </w:p>
        </w:tc>
        <w:tc>
          <w:tcPr>
            <w:tcW w:w="700" w:type="dxa"/>
          </w:tcPr>
          <w:p w14:paraId="11D9D797">
            <w:pPr>
              <w:pStyle w:val="13"/>
              <w:spacing w:line="360" w:lineRule="auto"/>
              <w:ind w:firstLine="0"/>
              <w:rPr>
                <w:rFonts w:ascii="Times New Roman" w:hAnsi="Times New Roman" w:cs="Times New Roman"/>
                <w:sz w:val="25"/>
              </w:rPr>
            </w:pPr>
          </w:p>
        </w:tc>
        <w:tc>
          <w:tcPr>
            <w:tcW w:w="900" w:type="dxa"/>
          </w:tcPr>
          <w:p w14:paraId="76296909">
            <w:pPr>
              <w:pStyle w:val="13"/>
              <w:spacing w:line="360" w:lineRule="auto"/>
              <w:ind w:firstLine="0"/>
              <w:rPr>
                <w:rFonts w:ascii="Times New Roman" w:hAnsi="Times New Roman" w:cs="Times New Roman"/>
                <w:sz w:val="25"/>
              </w:rPr>
            </w:pPr>
          </w:p>
        </w:tc>
        <w:tc>
          <w:tcPr>
            <w:tcW w:w="900" w:type="dxa"/>
          </w:tcPr>
          <w:p w14:paraId="60891FBA">
            <w:pPr>
              <w:pStyle w:val="13"/>
              <w:spacing w:line="360" w:lineRule="auto"/>
              <w:ind w:firstLine="0"/>
              <w:rPr>
                <w:rFonts w:ascii="Times New Roman" w:hAnsi="Times New Roman" w:cs="Times New Roman"/>
                <w:sz w:val="25"/>
              </w:rPr>
            </w:pPr>
          </w:p>
        </w:tc>
        <w:tc>
          <w:tcPr>
            <w:tcW w:w="1100" w:type="dxa"/>
          </w:tcPr>
          <w:p w14:paraId="566C8388">
            <w:pPr>
              <w:pStyle w:val="13"/>
              <w:spacing w:line="360" w:lineRule="auto"/>
              <w:ind w:firstLine="0"/>
              <w:rPr>
                <w:rFonts w:ascii="Times New Roman" w:hAnsi="Times New Roman" w:cs="Times New Roman"/>
                <w:sz w:val="25"/>
              </w:rPr>
            </w:pPr>
          </w:p>
        </w:tc>
        <w:tc>
          <w:tcPr>
            <w:tcW w:w="1100" w:type="dxa"/>
          </w:tcPr>
          <w:p w14:paraId="1EF86E49">
            <w:pPr>
              <w:pStyle w:val="13"/>
              <w:spacing w:line="360" w:lineRule="auto"/>
              <w:ind w:firstLine="0"/>
              <w:rPr>
                <w:rFonts w:ascii="Times New Roman" w:hAnsi="Times New Roman" w:cs="Times New Roman"/>
                <w:sz w:val="25"/>
              </w:rPr>
            </w:pPr>
          </w:p>
        </w:tc>
        <w:tc>
          <w:tcPr>
            <w:tcW w:w="700" w:type="dxa"/>
          </w:tcPr>
          <w:p w14:paraId="59DD6C03">
            <w:pPr>
              <w:pStyle w:val="13"/>
              <w:spacing w:line="360" w:lineRule="auto"/>
              <w:ind w:firstLine="0"/>
              <w:rPr>
                <w:rFonts w:ascii="Times New Roman" w:hAnsi="Times New Roman" w:cs="Times New Roman"/>
                <w:sz w:val="25"/>
              </w:rPr>
            </w:pPr>
          </w:p>
        </w:tc>
      </w:tr>
      <w:tr w14:paraId="5F25A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0014FA50">
            <w:pPr>
              <w:pStyle w:val="13"/>
              <w:spacing w:line="360" w:lineRule="auto"/>
              <w:ind w:firstLine="0"/>
              <w:rPr>
                <w:rFonts w:ascii="Times New Roman" w:hAnsi="Times New Roman" w:cs="Times New Roman"/>
                <w:sz w:val="25"/>
              </w:rPr>
            </w:pPr>
          </w:p>
        </w:tc>
        <w:tc>
          <w:tcPr>
            <w:tcW w:w="2300" w:type="dxa"/>
          </w:tcPr>
          <w:p w14:paraId="1111C611">
            <w:pPr>
              <w:pStyle w:val="13"/>
              <w:spacing w:line="360" w:lineRule="auto"/>
              <w:ind w:firstLine="0"/>
              <w:rPr>
                <w:rFonts w:ascii="Times New Roman" w:hAnsi="Times New Roman" w:cs="Times New Roman"/>
                <w:sz w:val="25"/>
              </w:rPr>
            </w:pPr>
          </w:p>
        </w:tc>
        <w:tc>
          <w:tcPr>
            <w:tcW w:w="700" w:type="dxa"/>
          </w:tcPr>
          <w:p w14:paraId="6D6D0AF0">
            <w:pPr>
              <w:pStyle w:val="13"/>
              <w:spacing w:line="360" w:lineRule="auto"/>
              <w:ind w:firstLine="0"/>
              <w:rPr>
                <w:rFonts w:ascii="Times New Roman" w:hAnsi="Times New Roman" w:cs="Times New Roman"/>
                <w:sz w:val="25"/>
              </w:rPr>
            </w:pPr>
          </w:p>
        </w:tc>
        <w:tc>
          <w:tcPr>
            <w:tcW w:w="700" w:type="dxa"/>
          </w:tcPr>
          <w:p w14:paraId="6AE831E2">
            <w:pPr>
              <w:pStyle w:val="13"/>
              <w:spacing w:line="360" w:lineRule="auto"/>
              <w:ind w:firstLine="0"/>
              <w:rPr>
                <w:rFonts w:ascii="Times New Roman" w:hAnsi="Times New Roman" w:cs="Times New Roman"/>
                <w:sz w:val="25"/>
              </w:rPr>
            </w:pPr>
          </w:p>
        </w:tc>
        <w:tc>
          <w:tcPr>
            <w:tcW w:w="900" w:type="dxa"/>
          </w:tcPr>
          <w:p w14:paraId="11611474">
            <w:pPr>
              <w:pStyle w:val="13"/>
              <w:spacing w:line="360" w:lineRule="auto"/>
              <w:ind w:firstLine="0"/>
              <w:rPr>
                <w:rFonts w:ascii="Times New Roman" w:hAnsi="Times New Roman" w:cs="Times New Roman"/>
                <w:sz w:val="25"/>
              </w:rPr>
            </w:pPr>
          </w:p>
        </w:tc>
        <w:tc>
          <w:tcPr>
            <w:tcW w:w="900" w:type="dxa"/>
          </w:tcPr>
          <w:p w14:paraId="778EEBDD">
            <w:pPr>
              <w:pStyle w:val="13"/>
              <w:spacing w:line="360" w:lineRule="auto"/>
              <w:ind w:firstLine="0"/>
              <w:rPr>
                <w:rFonts w:ascii="Times New Roman" w:hAnsi="Times New Roman" w:cs="Times New Roman"/>
                <w:sz w:val="25"/>
              </w:rPr>
            </w:pPr>
          </w:p>
        </w:tc>
        <w:tc>
          <w:tcPr>
            <w:tcW w:w="1100" w:type="dxa"/>
          </w:tcPr>
          <w:p w14:paraId="7FE68DC7">
            <w:pPr>
              <w:pStyle w:val="13"/>
              <w:spacing w:line="360" w:lineRule="auto"/>
              <w:ind w:firstLine="0"/>
              <w:rPr>
                <w:rFonts w:ascii="Times New Roman" w:hAnsi="Times New Roman" w:cs="Times New Roman"/>
                <w:sz w:val="25"/>
              </w:rPr>
            </w:pPr>
          </w:p>
        </w:tc>
        <w:tc>
          <w:tcPr>
            <w:tcW w:w="1100" w:type="dxa"/>
          </w:tcPr>
          <w:p w14:paraId="3648A9C2">
            <w:pPr>
              <w:pStyle w:val="13"/>
              <w:spacing w:line="360" w:lineRule="auto"/>
              <w:ind w:firstLine="0"/>
              <w:rPr>
                <w:rFonts w:ascii="Times New Roman" w:hAnsi="Times New Roman" w:cs="Times New Roman"/>
                <w:sz w:val="25"/>
              </w:rPr>
            </w:pPr>
          </w:p>
        </w:tc>
        <w:tc>
          <w:tcPr>
            <w:tcW w:w="700" w:type="dxa"/>
          </w:tcPr>
          <w:p w14:paraId="019D1C71">
            <w:pPr>
              <w:pStyle w:val="13"/>
              <w:spacing w:line="360" w:lineRule="auto"/>
              <w:ind w:firstLine="0"/>
              <w:rPr>
                <w:rFonts w:ascii="Times New Roman" w:hAnsi="Times New Roman" w:cs="Times New Roman"/>
                <w:sz w:val="25"/>
              </w:rPr>
            </w:pPr>
          </w:p>
        </w:tc>
      </w:tr>
      <w:tr w14:paraId="19A6B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34BE4FE0">
            <w:pPr>
              <w:pStyle w:val="13"/>
              <w:spacing w:line="360" w:lineRule="auto"/>
              <w:ind w:firstLine="0"/>
              <w:rPr>
                <w:rFonts w:ascii="Times New Roman" w:hAnsi="Times New Roman" w:cs="Times New Roman"/>
                <w:sz w:val="25"/>
              </w:rPr>
            </w:pPr>
          </w:p>
        </w:tc>
        <w:tc>
          <w:tcPr>
            <w:tcW w:w="2300" w:type="dxa"/>
          </w:tcPr>
          <w:p w14:paraId="1104CD0E">
            <w:pPr>
              <w:pStyle w:val="13"/>
              <w:spacing w:line="360" w:lineRule="auto"/>
              <w:ind w:firstLine="0"/>
              <w:rPr>
                <w:rFonts w:ascii="Times New Roman" w:hAnsi="Times New Roman" w:cs="Times New Roman"/>
                <w:sz w:val="25"/>
              </w:rPr>
            </w:pPr>
          </w:p>
        </w:tc>
        <w:tc>
          <w:tcPr>
            <w:tcW w:w="700" w:type="dxa"/>
          </w:tcPr>
          <w:p w14:paraId="77DC74F7">
            <w:pPr>
              <w:pStyle w:val="13"/>
              <w:spacing w:line="360" w:lineRule="auto"/>
              <w:ind w:firstLine="0"/>
              <w:rPr>
                <w:rFonts w:ascii="Times New Roman" w:hAnsi="Times New Roman" w:cs="Times New Roman"/>
                <w:sz w:val="25"/>
              </w:rPr>
            </w:pPr>
          </w:p>
        </w:tc>
        <w:tc>
          <w:tcPr>
            <w:tcW w:w="700" w:type="dxa"/>
          </w:tcPr>
          <w:p w14:paraId="57A67363">
            <w:pPr>
              <w:pStyle w:val="13"/>
              <w:spacing w:line="360" w:lineRule="auto"/>
              <w:ind w:firstLine="0"/>
              <w:rPr>
                <w:rFonts w:ascii="Times New Roman" w:hAnsi="Times New Roman" w:cs="Times New Roman"/>
                <w:sz w:val="25"/>
              </w:rPr>
            </w:pPr>
          </w:p>
        </w:tc>
        <w:tc>
          <w:tcPr>
            <w:tcW w:w="900" w:type="dxa"/>
          </w:tcPr>
          <w:p w14:paraId="73C06A03">
            <w:pPr>
              <w:pStyle w:val="13"/>
              <w:spacing w:line="360" w:lineRule="auto"/>
              <w:ind w:firstLine="0"/>
              <w:rPr>
                <w:rFonts w:ascii="Times New Roman" w:hAnsi="Times New Roman" w:cs="Times New Roman"/>
                <w:sz w:val="25"/>
              </w:rPr>
            </w:pPr>
          </w:p>
        </w:tc>
        <w:tc>
          <w:tcPr>
            <w:tcW w:w="900" w:type="dxa"/>
          </w:tcPr>
          <w:p w14:paraId="434CCF6D">
            <w:pPr>
              <w:pStyle w:val="13"/>
              <w:spacing w:line="360" w:lineRule="auto"/>
              <w:ind w:firstLine="0"/>
              <w:rPr>
                <w:rFonts w:ascii="Times New Roman" w:hAnsi="Times New Roman" w:cs="Times New Roman"/>
                <w:sz w:val="25"/>
              </w:rPr>
            </w:pPr>
          </w:p>
        </w:tc>
        <w:tc>
          <w:tcPr>
            <w:tcW w:w="1100" w:type="dxa"/>
          </w:tcPr>
          <w:p w14:paraId="6E08E31F">
            <w:pPr>
              <w:pStyle w:val="13"/>
              <w:spacing w:line="360" w:lineRule="auto"/>
              <w:ind w:firstLine="0"/>
              <w:rPr>
                <w:rFonts w:ascii="Times New Roman" w:hAnsi="Times New Roman" w:cs="Times New Roman"/>
                <w:sz w:val="25"/>
              </w:rPr>
            </w:pPr>
          </w:p>
        </w:tc>
        <w:tc>
          <w:tcPr>
            <w:tcW w:w="1100" w:type="dxa"/>
          </w:tcPr>
          <w:p w14:paraId="72C81EEC">
            <w:pPr>
              <w:pStyle w:val="13"/>
              <w:spacing w:line="360" w:lineRule="auto"/>
              <w:ind w:firstLine="0"/>
              <w:rPr>
                <w:rFonts w:ascii="Times New Roman" w:hAnsi="Times New Roman" w:cs="Times New Roman"/>
                <w:sz w:val="25"/>
              </w:rPr>
            </w:pPr>
          </w:p>
        </w:tc>
        <w:tc>
          <w:tcPr>
            <w:tcW w:w="700" w:type="dxa"/>
          </w:tcPr>
          <w:p w14:paraId="75B53566">
            <w:pPr>
              <w:pStyle w:val="13"/>
              <w:spacing w:line="360" w:lineRule="auto"/>
              <w:ind w:firstLine="0"/>
              <w:rPr>
                <w:rFonts w:ascii="Times New Roman" w:hAnsi="Times New Roman" w:cs="Times New Roman"/>
                <w:sz w:val="25"/>
              </w:rPr>
            </w:pPr>
          </w:p>
        </w:tc>
      </w:tr>
      <w:tr w14:paraId="38C8F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3EE05D06">
            <w:pPr>
              <w:pStyle w:val="13"/>
              <w:spacing w:line="360" w:lineRule="auto"/>
              <w:ind w:firstLine="0"/>
              <w:rPr>
                <w:rFonts w:ascii="Times New Roman" w:hAnsi="Times New Roman" w:cs="Times New Roman"/>
                <w:sz w:val="25"/>
              </w:rPr>
            </w:pPr>
          </w:p>
        </w:tc>
        <w:tc>
          <w:tcPr>
            <w:tcW w:w="2300" w:type="dxa"/>
          </w:tcPr>
          <w:p w14:paraId="567107D3">
            <w:pPr>
              <w:pStyle w:val="13"/>
              <w:spacing w:line="360" w:lineRule="auto"/>
              <w:ind w:firstLine="0"/>
              <w:rPr>
                <w:rFonts w:ascii="Times New Roman" w:hAnsi="Times New Roman" w:cs="Times New Roman"/>
                <w:sz w:val="25"/>
              </w:rPr>
            </w:pPr>
          </w:p>
        </w:tc>
        <w:tc>
          <w:tcPr>
            <w:tcW w:w="700" w:type="dxa"/>
          </w:tcPr>
          <w:p w14:paraId="5674B505">
            <w:pPr>
              <w:pStyle w:val="13"/>
              <w:spacing w:line="360" w:lineRule="auto"/>
              <w:ind w:firstLine="0"/>
              <w:rPr>
                <w:rFonts w:ascii="Times New Roman" w:hAnsi="Times New Roman" w:cs="Times New Roman"/>
                <w:sz w:val="25"/>
              </w:rPr>
            </w:pPr>
          </w:p>
        </w:tc>
        <w:tc>
          <w:tcPr>
            <w:tcW w:w="700" w:type="dxa"/>
          </w:tcPr>
          <w:p w14:paraId="64ECA75B">
            <w:pPr>
              <w:pStyle w:val="13"/>
              <w:spacing w:line="360" w:lineRule="auto"/>
              <w:ind w:firstLine="0"/>
              <w:rPr>
                <w:rFonts w:ascii="Times New Roman" w:hAnsi="Times New Roman" w:cs="Times New Roman"/>
                <w:sz w:val="25"/>
              </w:rPr>
            </w:pPr>
          </w:p>
        </w:tc>
        <w:tc>
          <w:tcPr>
            <w:tcW w:w="900" w:type="dxa"/>
          </w:tcPr>
          <w:p w14:paraId="3FFE32C2">
            <w:pPr>
              <w:pStyle w:val="13"/>
              <w:spacing w:line="360" w:lineRule="auto"/>
              <w:ind w:firstLine="0"/>
              <w:rPr>
                <w:rFonts w:ascii="Times New Roman" w:hAnsi="Times New Roman" w:cs="Times New Roman"/>
                <w:sz w:val="25"/>
              </w:rPr>
            </w:pPr>
          </w:p>
        </w:tc>
        <w:tc>
          <w:tcPr>
            <w:tcW w:w="900" w:type="dxa"/>
          </w:tcPr>
          <w:p w14:paraId="1BAEFA77">
            <w:pPr>
              <w:pStyle w:val="13"/>
              <w:spacing w:line="360" w:lineRule="auto"/>
              <w:ind w:firstLine="0"/>
              <w:rPr>
                <w:rFonts w:ascii="Times New Roman" w:hAnsi="Times New Roman" w:cs="Times New Roman"/>
                <w:sz w:val="25"/>
              </w:rPr>
            </w:pPr>
          </w:p>
        </w:tc>
        <w:tc>
          <w:tcPr>
            <w:tcW w:w="1100" w:type="dxa"/>
          </w:tcPr>
          <w:p w14:paraId="1FEA5E3F">
            <w:pPr>
              <w:pStyle w:val="13"/>
              <w:spacing w:line="360" w:lineRule="auto"/>
              <w:ind w:firstLine="0"/>
              <w:rPr>
                <w:rFonts w:ascii="Times New Roman" w:hAnsi="Times New Roman" w:cs="Times New Roman"/>
                <w:sz w:val="25"/>
              </w:rPr>
            </w:pPr>
          </w:p>
        </w:tc>
        <w:tc>
          <w:tcPr>
            <w:tcW w:w="1100" w:type="dxa"/>
          </w:tcPr>
          <w:p w14:paraId="122C7E70">
            <w:pPr>
              <w:pStyle w:val="13"/>
              <w:spacing w:line="360" w:lineRule="auto"/>
              <w:ind w:firstLine="0"/>
              <w:rPr>
                <w:rFonts w:ascii="Times New Roman" w:hAnsi="Times New Roman" w:cs="Times New Roman"/>
                <w:sz w:val="25"/>
              </w:rPr>
            </w:pPr>
          </w:p>
        </w:tc>
        <w:tc>
          <w:tcPr>
            <w:tcW w:w="700" w:type="dxa"/>
          </w:tcPr>
          <w:p w14:paraId="3226EFE2">
            <w:pPr>
              <w:pStyle w:val="13"/>
              <w:spacing w:line="360" w:lineRule="auto"/>
              <w:ind w:firstLine="0"/>
              <w:rPr>
                <w:rFonts w:ascii="Times New Roman" w:hAnsi="Times New Roman" w:cs="Times New Roman"/>
                <w:sz w:val="25"/>
              </w:rPr>
            </w:pPr>
          </w:p>
        </w:tc>
      </w:tr>
      <w:tr w14:paraId="6CDF3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2274AAA5">
            <w:pPr>
              <w:pStyle w:val="13"/>
              <w:spacing w:line="360" w:lineRule="auto"/>
              <w:ind w:firstLine="0"/>
              <w:rPr>
                <w:rFonts w:ascii="Times New Roman" w:hAnsi="Times New Roman" w:cs="Times New Roman"/>
                <w:sz w:val="25"/>
              </w:rPr>
            </w:pPr>
          </w:p>
        </w:tc>
        <w:tc>
          <w:tcPr>
            <w:tcW w:w="2300" w:type="dxa"/>
          </w:tcPr>
          <w:p w14:paraId="4317810C">
            <w:pPr>
              <w:pStyle w:val="13"/>
              <w:spacing w:line="360" w:lineRule="auto"/>
              <w:ind w:firstLine="0"/>
              <w:rPr>
                <w:rFonts w:ascii="Times New Roman" w:hAnsi="Times New Roman" w:cs="Times New Roman"/>
                <w:sz w:val="25"/>
              </w:rPr>
            </w:pPr>
          </w:p>
        </w:tc>
        <w:tc>
          <w:tcPr>
            <w:tcW w:w="700" w:type="dxa"/>
          </w:tcPr>
          <w:p w14:paraId="4B09C53E">
            <w:pPr>
              <w:pStyle w:val="13"/>
              <w:spacing w:line="360" w:lineRule="auto"/>
              <w:ind w:firstLine="0"/>
              <w:rPr>
                <w:rFonts w:ascii="Times New Roman" w:hAnsi="Times New Roman" w:cs="Times New Roman"/>
                <w:sz w:val="25"/>
              </w:rPr>
            </w:pPr>
          </w:p>
        </w:tc>
        <w:tc>
          <w:tcPr>
            <w:tcW w:w="700" w:type="dxa"/>
          </w:tcPr>
          <w:p w14:paraId="5C207061">
            <w:pPr>
              <w:pStyle w:val="13"/>
              <w:spacing w:line="360" w:lineRule="auto"/>
              <w:ind w:firstLine="0"/>
              <w:rPr>
                <w:rFonts w:ascii="Times New Roman" w:hAnsi="Times New Roman" w:cs="Times New Roman"/>
                <w:sz w:val="25"/>
              </w:rPr>
            </w:pPr>
          </w:p>
        </w:tc>
        <w:tc>
          <w:tcPr>
            <w:tcW w:w="900" w:type="dxa"/>
          </w:tcPr>
          <w:p w14:paraId="1831A351">
            <w:pPr>
              <w:pStyle w:val="13"/>
              <w:spacing w:line="360" w:lineRule="auto"/>
              <w:ind w:firstLine="0"/>
              <w:rPr>
                <w:rFonts w:ascii="Times New Roman" w:hAnsi="Times New Roman" w:cs="Times New Roman"/>
                <w:sz w:val="25"/>
              </w:rPr>
            </w:pPr>
          </w:p>
        </w:tc>
        <w:tc>
          <w:tcPr>
            <w:tcW w:w="900" w:type="dxa"/>
          </w:tcPr>
          <w:p w14:paraId="260C3E69">
            <w:pPr>
              <w:pStyle w:val="13"/>
              <w:spacing w:line="360" w:lineRule="auto"/>
              <w:ind w:firstLine="0"/>
              <w:rPr>
                <w:rFonts w:ascii="Times New Roman" w:hAnsi="Times New Roman" w:cs="Times New Roman"/>
                <w:sz w:val="25"/>
              </w:rPr>
            </w:pPr>
          </w:p>
        </w:tc>
        <w:tc>
          <w:tcPr>
            <w:tcW w:w="1100" w:type="dxa"/>
          </w:tcPr>
          <w:p w14:paraId="1D105142">
            <w:pPr>
              <w:pStyle w:val="13"/>
              <w:spacing w:line="360" w:lineRule="auto"/>
              <w:ind w:firstLine="0"/>
              <w:rPr>
                <w:rFonts w:ascii="Times New Roman" w:hAnsi="Times New Roman" w:cs="Times New Roman"/>
                <w:sz w:val="25"/>
              </w:rPr>
            </w:pPr>
          </w:p>
        </w:tc>
        <w:tc>
          <w:tcPr>
            <w:tcW w:w="1100" w:type="dxa"/>
          </w:tcPr>
          <w:p w14:paraId="00D76E2F">
            <w:pPr>
              <w:pStyle w:val="13"/>
              <w:spacing w:line="360" w:lineRule="auto"/>
              <w:ind w:firstLine="0"/>
              <w:rPr>
                <w:rFonts w:ascii="Times New Roman" w:hAnsi="Times New Roman" w:cs="Times New Roman"/>
                <w:sz w:val="25"/>
              </w:rPr>
            </w:pPr>
          </w:p>
        </w:tc>
        <w:tc>
          <w:tcPr>
            <w:tcW w:w="700" w:type="dxa"/>
          </w:tcPr>
          <w:p w14:paraId="6781D03D">
            <w:pPr>
              <w:pStyle w:val="13"/>
              <w:spacing w:line="360" w:lineRule="auto"/>
              <w:ind w:firstLine="0"/>
              <w:rPr>
                <w:rFonts w:ascii="Times New Roman" w:hAnsi="Times New Roman" w:cs="Times New Roman"/>
                <w:sz w:val="25"/>
              </w:rPr>
            </w:pPr>
          </w:p>
        </w:tc>
      </w:tr>
      <w:tr w14:paraId="4FA515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05932F95">
            <w:pPr>
              <w:pStyle w:val="13"/>
              <w:spacing w:line="360" w:lineRule="auto"/>
              <w:ind w:firstLine="0"/>
              <w:rPr>
                <w:rFonts w:ascii="Times New Roman" w:hAnsi="Times New Roman" w:cs="Times New Roman"/>
                <w:sz w:val="25"/>
              </w:rPr>
            </w:pPr>
          </w:p>
        </w:tc>
        <w:tc>
          <w:tcPr>
            <w:tcW w:w="2300" w:type="dxa"/>
          </w:tcPr>
          <w:p w14:paraId="2A648DFD">
            <w:pPr>
              <w:pStyle w:val="13"/>
              <w:spacing w:line="360" w:lineRule="auto"/>
              <w:ind w:firstLine="0"/>
              <w:rPr>
                <w:rFonts w:ascii="Times New Roman" w:hAnsi="Times New Roman" w:cs="Times New Roman"/>
                <w:sz w:val="25"/>
              </w:rPr>
            </w:pPr>
          </w:p>
        </w:tc>
        <w:tc>
          <w:tcPr>
            <w:tcW w:w="700" w:type="dxa"/>
          </w:tcPr>
          <w:p w14:paraId="23B903D1">
            <w:pPr>
              <w:pStyle w:val="13"/>
              <w:spacing w:line="360" w:lineRule="auto"/>
              <w:ind w:firstLine="0"/>
              <w:rPr>
                <w:rFonts w:ascii="Times New Roman" w:hAnsi="Times New Roman" w:cs="Times New Roman"/>
                <w:sz w:val="25"/>
              </w:rPr>
            </w:pPr>
          </w:p>
        </w:tc>
        <w:tc>
          <w:tcPr>
            <w:tcW w:w="700" w:type="dxa"/>
          </w:tcPr>
          <w:p w14:paraId="2207DD64">
            <w:pPr>
              <w:pStyle w:val="13"/>
              <w:spacing w:line="360" w:lineRule="auto"/>
              <w:ind w:firstLine="0"/>
              <w:rPr>
                <w:rFonts w:ascii="Times New Roman" w:hAnsi="Times New Roman" w:cs="Times New Roman"/>
                <w:sz w:val="25"/>
              </w:rPr>
            </w:pPr>
          </w:p>
        </w:tc>
        <w:tc>
          <w:tcPr>
            <w:tcW w:w="900" w:type="dxa"/>
          </w:tcPr>
          <w:p w14:paraId="08AB9DE1">
            <w:pPr>
              <w:pStyle w:val="13"/>
              <w:spacing w:line="360" w:lineRule="auto"/>
              <w:ind w:firstLine="0"/>
              <w:rPr>
                <w:rFonts w:ascii="Times New Roman" w:hAnsi="Times New Roman" w:cs="Times New Roman"/>
                <w:sz w:val="25"/>
              </w:rPr>
            </w:pPr>
          </w:p>
        </w:tc>
        <w:tc>
          <w:tcPr>
            <w:tcW w:w="900" w:type="dxa"/>
          </w:tcPr>
          <w:p w14:paraId="7F7005C4">
            <w:pPr>
              <w:pStyle w:val="13"/>
              <w:spacing w:line="360" w:lineRule="auto"/>
              <w:ind w:firstLine="0"/>
              <w:rPr>
                <w:rFonts w:ascii="Times New Roman" w:hAnsi="Times New Roman" w:cs="Times New Roman"/>
                <w:sz w:val="25"/>
              </w:rPr>
            </w:pPr>
          </w:p>
        </w:tc>
        <w:tc>
          <w:tcPr>
            <w:tcW w:w="1100" w:type="dxa"/>
          </w:tcPr>
          <w:p w14:paraId="0DC65D99">
            <w:pPr>
              <w:pStyle w:val="13"/>
              <w:spacing w:line="360" w:lineRule="auto"/>
              <w:ind w:firstLine="0"/>
              <w:rPr>
                <w:rFonts w:ascii="Times New Roman" w:hAnsi="Times New Roman" w:cs="Times New Roman"/>
                <w:sz w:val="25"/>
              </w:rPr>
            </w:pPr>
          </w:p>
        </w:tc>
        <w:tc>
          <w:tcPr>
            <w:tcW w:w="1100" w:type="dxa"/>
          </w:tcPr>
          <w:p w14:paraId="421AAE78">
            <w:pPr>
              <w:pStyle w:val="13"/>
              <w:spacing w:line="360" w:lineRule="auto"/>
              <w:ind w:firstLine="0"/>
              <w:rPr>
                <w:rFonts w:ascii="Times New Roman" w:hAnsi="Times New Roman" w:cs="Times New Roman"/>
                <w:sz w:val="25"/>
              </w:rPr>
            </w:pPr>
          </w:p>
        </w:tc>
        <w:tc>
          <w:tcPr>
            <w:tcW w:w="700" w:type="dxa"/>
          </w:tcPr>
          <w:p w14:paraId="0F83EA73">
            <w:pPr>
              <w:pStyle w:val="13"/>
              <w:spacing w:line="360" w:lineRule="auto"/>
              <w:ind w:firstLine="0"/>
              <w:rPr>
                <w:rFonts w:ascii="Times New Roman" w:hAnsi="Times New Roman" w:cs="Times New Roman"/>
                <w:sz w:val="25"/>
              </w:rPr>
            </w:pPr>
          </w:p>
        </w:tc>
      </w:tr>
      <w:tr w14:paraId="53341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7EF203D7">
            <w:pPr>
              <w:pStyle w:val="13"/>
              <w:spacing w:line="360" w:lineRule="auto"/>
              <w:ind w:firstLine="0"/>
              <w:rPr>
                <w:rFonts w:ascii="Times New Roman" w:hAnsi="Times New Roman" w:cs="Times New Roman"/>
                <w:sz w:val="25"/>
              </w:rPr>
            </w:pPr>
          </w:p>
        </w:tc>
        <w:tc>
          <w:tcPr>
            <w:tcW w:w="2300" w:type="dxa"/>
          </w:tcPr>
          <w:p w14:paraId="796306B7">
            <w:pPr>
              <w:pStyle w:val="13"/>
              <w:spacing w:line="360" w:lineRule="auto"/>
              <w:ind w:firstLine="0"/>
              <w:rPr>
                <w:rFonts w:ascii="Times New Roman" w:hAnsi="Times New Roman" w:cs="Times New Roman"/>
                <w:sz w:val="25"/>
              </w:rPr>
            </w:pPr>
          </w:p>
        </w:tc>
        <w:tc>
          <w:tcPr>
            <w:tcW w:w="700" w:type="dxa"/>
          </w:tcPr>
          <w:p w14:paraId="6D5010C9">
            <w:pPr>
              <w:pStyle w:val="13"/>
              <w:spacing w:line="360" w:lineRule="auto"/>
              <w:ind w:firstLine="0"/>
              <w:rPr>
                <w:rFonts w:ascii="Times New Roman" w:hAnsi="Times New Roman" w:cs="Times New Roman"/>
                <w:sz w:val="25"/>
              </w:rPr>
            </w:pPr>
          </w:p>
        </w:tc>
        <w:tc>
          <w:tcPr>
            <w:tcW w:w="700" w:type="dxa"/>
          </w:tcPr>
          <w:p w14:paraId="1F3D35E8">
            <w:pPr>
              <w:pStyle w:val="13"/>
              <w:spacing w:line="360" w:lineRule="auto"/>
              <w:ind w:firstLine="0"/>
              <w:rPr>
                <w:rFonts w:ascii="Times New Roman" w:hAnsi="Times New Roman" w:cs="Times New Roman"/>
                <w:sz w:val="25"/>
              </w:rPr>
            </w:pPr>
          </w:p>
        </w:tc>
        <w:tc>
          <w:tcPr>
            <w:tcW w:w="900" w:type="dxa"/>
          </w:tcPr>
          <w:p w14:paraId="27B64246">
            <w:pPr>
              <w:pStyle w:val="13"/>
              <w:spacing w:line="360" w:lineRule="auto"/>
              <w:ind w:firstLine="0"/>
              <w:rPr>
                <w:rFonts w:ascii="Times New Roman" w:hAnsi="Times New Roman" w:cs="Times New Roman"/>
                <w:sz w:val="25"/>
              </w:rPr>
            </w:pPr>
          </w:p>
        </w:tc>
        <w:tc>
          <w:tcPr>
            <w:tcW w:w="900" w:type="dxa"/>
          </w:tcPr>
          <w:p w14:paraId="07F0B7F3">
            <w:pPr>
              <w:pStyle w:val="13"/>
              <w:spacing w:line="360" w:lineRule="auto"/>
              <w:ind w:firstLine="0"/>
              <w:rPr>
                <w:rFonts w:ascii="Times New Roman" w:hAnsi="Times New Roman" w:cs="Times New Roman"/>
                <w:sz w:val="25"/>
              </w:rPr>
            </w:pPr>
          </w:p>
        </w:tc>
        <w:tc>
          <w:tcPr>
            <w:tcW w:w="1100" w:type="dxa"/>
          </w:tcPr>
          <w:p w14:paraId="44F92FAF">
            <w:pPr>
              <w:pStyle w:val="13"/>
              <w:spacing w:line="360" w:lineRule="auto"/>
              <w:ind w:firstLine="0"/>
              <w:rPr>
                <w:rFonts w:ascii="Times New Roman" w:hAnsi="Times New Roman" w:cs="Times New Roman"/>
                <w:sz w:val="25"/>
              </w:rPr>
            </w:pPr>
          </w:p>
        </w:tc>
        <w:tc>
          <w:tcPr>
            <w:tcW w:w="1100" w:type="dxa"/>
          </w:tcPr>
          <w:p w14:paraId="2702E55F">
            <w:pPr>
              <w:pStyle w:val="13"/>
              <w:spacing w:line="360" w:lineRule="auto"/>
              <w:ind w:firstLine="0"/>
              <w:rPr>
                <w:rFonts w:ascii="Times New Roman" w:hAnsi="Times New Roman" w:cs="Times New Roman"/>
                <w:sz w:val="25"/>
              </w:rPr>
            </w:pPr>
          </w:p>
        </w:tc>
        <w:tc>
          <w:tcPr>
            <w:tcW w:w="700" w:type="dxa"/>
          </w:tcPr>
          <w:p w14:paraId="04C5DCF4">
            <w:pPr>
              <w:pStyle w:val="13"/>
              <w:spacing w:line="360" w:lineRule="auto"/>
              <w:ind w:firstLine="0"/>
              <w:rPr>
                <w:rFonts w:ascii="Times New Roman" w:hAnsi="Times New Roman" w:cs="Times New Roman"/>
                <w:sz w:val="25"/>
              </w:rPr>
            </w:pPr>
          </w:p>
        </w:tc>
      </w:tr>
      <w:tr w14:paraId="6A4E3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1467DB13">
            <w:pPr>
              <w:pStyle w:val="13"/>
              <w:spacing w:line="360" w:lineRule="auto"/>
              <w:ind w:firstLine="0"/>
              <w:rPr>
                <w:rFonts w:ascii="Times New Roman" w:hAnsi="Times New Roman" w:cs="Times New Roman"/>
                <w:sz w:val="25"/>
              </w:rPr>
            </w:pPr>
          </w:p>
        </w:tc>
        <w:tc>
          <w:tcPr>
            <w:tcW w:w="2300" w:type="dxa"/>
          </w:tcPr>
          <w:p w14:paraId="0C386EF0">
            <w:pPr>
              <w:pStyle w:val="13"/>
              <w:spacing w:line="360" w:lineRule="auto"/>
              <w:ind w:firstLine="0"/>
              <w:rPr>
                <w:rFonts w:ascii="Times New Roman" w:hAnsi="Times New Roman" w:cs="Times New Roman"/>
                <w:sz w:val="25"/>
              </w:rPr>
            </w:pPr>
          </w:p>
        </w:tc>
        <w:tc>
          <w:tcPr>
            <w:tcW w:w="700" w:type="dxa"/>
          </w:tcPr>
          <w:p w14:paraId="34B59410">
            <w:pPr>
              <w:pStyle w:val="13"/>
              <w:spacing w:line="360" w:lineRule="auto"/>
              <w:ind w:firstLine="0"/>
              <w:rPr>
                <w:rFonts w:ascii="Times New Roman" w:hAnsi="Times New Roman" w:cs="Times New Roman"/>
                <w:sz w:val="25"/>
              </w:rPr>
            </w:pPr>
          </w:p>
        </w:tc>
        <w:tc>
          <w:tcPr>
            <w:tcW w:w="700" w:type="dxa"/>
          </w:tcPr>
          <w:p w14:paraId="7312EAEF">
            <w:pPr>
              <w:pStyle w:val="13"/>
              <w:spacing w:line="360" w:lineRule="auto"/>
              <w:ind w:firstLine="0"/>
              <w:rPr>
                <w:rFonts w:ascii="Times New Roman" w:hAnsi="Times New Roman" w:cs="Times New Roman"/>
                <w:sz w:val="25"/>
              </w:rPr>
            </w:pPr>
          </w:p>
        </w:tc>
        <w:tc>
          <w:tcPr>
            <w:tcW w:w="900" w:type="dxa"/>
          </w:tcPr>
          <w:p w14:paraId="6D868589">
            <w:pPr>
              <w:pStyle w:val="13"/>
              <w:spacing w:line="360" w:lineRule="auto"/>
              <w:ind w:firstLine="0"/>
              <w:rPr>
                <w:rFonts w:ascii="Times New Roman" w:hAnsi="Times New Roman" w:cs="Times New Roman"/>
                <w:sz w:val="25"/>
              </w:rPr>
            </w:pPr>
          </w:p>
        </w:tc>
        <w:tc>
          <w:tcPr>
            <w:tcW w:w="900" w:type="dxa"/>
          </w:tcPr>
          <w:p w14:paraId="748688F3">
            <w:pPr>
              <w:pStyle w:val="13"/>
              <w:spacing w:line="360" w:lineRule="auto"/>
              <w:ind w:firstLine="0"/>
              <w:rPr>
                <w:rFonts w:ascii="Times New Roman" w:hAnsi="Times New Roman" w:cs="Times New Roman"/>
                <w:sz w:val="25"/>
              </w:rPr>
            </w:pPr>
          </w:p>
        </w:tc>
        <w:tc>
          <w:tcPr>
            <w:tcW w:w="1100" w:type="dxa"/>
          </w:tcPr>
          <w:p w14:paraId="3925CE98">
            <w:pPr>
              <w:pStyle w:val="13"/>
              <w:spacing w:line="360" w:lineRule="auto"/>
              <w:ind w:firstLine="0"/>
              <w:rPr>
                <w:rFonts w:ascii="Times New Roman" w:hAnsi="Times New Roman" w:cs="Times New Roman"/>
                <w:sz w:val="25"/>
              </w:rPr>
            </w:pPr>
          </w:p>
        </w:tc>
        <w:tc>
          <w:tcPr>
            <w:tcW w:w="1100" w:type="dxa"/>
          </w:tcPr>
          <w:p w14:paraId="61A7C08F">
            <w:pPr>
              <w:pStyle w:val="13"/>
              <w:spacing w:line="360" w:lineRule="auto"/>
              <w:ind w:firstLine="0"/>
              <w:rPr>
                <w:rFonts w:ascii="Times New Roman" w:hAnsi="Times New Roman" w:cs="Times New Roman"/>
                <w:sz w:val="25"/>
              </w:rPr>
            </w:pPr>
          </w:p>
        </w:tc>
        <w:tc>
          <w:tcPr>
            <w:tcW w:w="700" w:type="dxa"/>
          </w:tcPr>
          <w:p w14:paraId="4FC7784A">
            <w:pPr>
              <w:pStyle w:val="13"/>
              <w:spacing w:line="360" w:lineRule="auto"/>
              <w:ind w:firstLine="0"/>
              <w:rPr>
                <w:rFonts w:ascii="Times New Roman" w:hAnsi="Times New Roman" w:cs="Times New Roman"/>
                <w:sz w:val="25"/>
              </w:rPr>
            </w:pPr>
          </w:p>
        </w:tc>
      </w:tr>
      <w:tr w14:paraId="7D468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1E06FE02">
            <w:pPr>
              <w:pStyle w:val="13"/>
              <w:spacing w:line="360" w:lineRule="auto"/>
              <w:ind w:firstLine="0"/>
              <w:rPr>
                <w:rFonts w:ascii="Times New Roman" w:hAnsi="Times New Roman" w:cs="Times New Roman"/>
                <w:sz w:val="25"/>
              </w:rPr>
            </w:pPr>
          </w:p>
        </w:tc>
        <w:tc>
          <w:tcPr>
            <w:tcW w:w="2300" w:type="dxa"/>
          </w:tcPr>
          <w:p w14:paraId="130F57EC">
            <w:pPr>
              <w:pStyle w:val="13"/>
              <w:spacing w:line="360" w:lineRule="auto"/>
              <w:ind w:firstLine="0"/>
              <w:rPr>
                <w:rFonts w:ascii="Times New Roman" w:hAnsi="Times New Roman" w:cs="Times New Roman"/>
                <w:sz w:val="25"/>
              </w:rPr>
            </w:pPr>
          </w:p>
        </w:tc>
        <w:tc>
          <w:tcPr>
            <w:tcW w:w="700" w:type="dxa"/>
          </w:tcPr>
          <w:p w14:paraId="7EC1BF3B">
            <w:pPr>
              <w:pStyle w:val="13"/>
              <w:spacing w:line="360" w:lineRule="auto"/>
              <w:ind w:firstLine="0"/>
              <w:rPr>
                <w:rFonts w:ascii="Times New Roman" w:hAnsi="Times New Roman" w:cs="Times New Roman"/>
                <w:sz w:val="25"/>
              </w:rPr>
            </w:pPr>
          </w:p>
        </w:tc>
        <w:tc>
          <w:tcPr>
            <w:tcW w:w="700" w:type="dxa"/>
          </w:tcPr>
          <w:p w14:paraId="1DE79D59">
            <w:pPr>
              <w:pStyle w:val="13"/>
              <w:spacing w:line="360" w:lineRule="auto"/>
              <w:ind w:firstLine="0"/>
              <w:rPr>
                <w:rFonts w:ascii="Times New Roman" w:hAnsi="Times New Roman" w:cs="Times New Roman"/>
                <w:sz w:val="25"/>
              </w:rPr>
            </w:pPr>
          </w:p>
        </w:tc>
        <w:tc>
          <w:tcPr>
            <w:tcW w:w="900" w:type="dxa"/>
          </w:tcPr>
          <w:p w14:paraId="523B8618">
            <w:pPr>
              <w:pStyle w:val="13"/>
              <w:spacing w:line="360" w:lineRule="auto"/>
              <w:ind w:firstLine="0"/>
              <w:rPr>
                <w:rFonts w:ascii="Times New Roman" w:hAnsi="Times New Roman" w:cs="Times New Roman"/>
                <w:sz w:val="25"/>
              </w:rPr>
            </w:pPr>
          </w:p>
        </w:tc>
        <w:tc>
          <w:tcPr>
            <w:tcW w:w="900" w:type="dxa"/>
          </w:tcPr>
          <w:p w14:paraId="1841D509">
            <w:pPr>
              <w:pStyle w:val="13"/>
              <w:spacing w:line="360" w:lineRule="auto"/>
              <w:ind w:firstLine="0"/>
              <w:rPr>
                <w:rFonts w:ascii="Times New Roman" w:hAnsi="Times New Roman" w:cs="Times New Roman"/>
                <w:sz w:val="25"/>
              </w:rPr>
            </w:pPr>
          </w:p>
        </w:tc>
        <w:tc>
          <w:tcPr>
            <w:tcW w:w="1100" w:type="dxa"/>
          </w:tcPr>
          <w:p w14:paraId="5D3F1560">
            <w:pPr>
              <w:pStyle w:val="13"/>
              <w:spacing w:line="360" w:lineRule="auto"/>
              <w:ind w:firstLine="0"/>
              <w:rPr>
                <w:rFonts w:ascii="Times New Roman" w:hAnsi="Times New Roman" w:cs="Times New Roman"/>
                <w:sz w:val="25"/>
              </w:rPr>
            </w:pPr>
          </w:p>
        </w:tc>
        <w:tc>
          <w:tcPr>
            <w:tcW w:w="1100" w:type="dxa"/>
          </w:tcPr>
          <w:p w14:paraId="0F4D2E20">
            <w:pPr>
              <w:pStyle w:val="13"/>
              <w:spacing w:line="360" w:lineRule="auto"/>
              <w:ind w:firstLine="0"/>
              <w:rPr>
                <w:rFonts w:ascii="Times New Roman" w:hAnsi="Times New Roman" w:cs="Times New Roman"/>
                <w:sz w:val="25"/>
              </w:rPr>
            </w:pPr>
          </w:p>
        </w:tc>
        <w:tc>
          <w:tcPr>
            <w:tcW w:w="700" w:type="dxa"/>
          </w:tcPr>
          <w:p w14:paraId="7C1018EB">
            <w:pPr>
              <w:pStyle w:val="13"/>
              <w:spacing w:line="360" w:lineRule="auto"/>
              <w:ind w:firstLine="0"/>
              <w:rPr>
                <w:rFonts w:ascii="Times New Roman" w:hAnsi="Times New Roman" w:cs="Times New Roman"/>
                <w:sz w:val="25"/>
              </w:rPr>
            </w:pPr>
          </w:p>
        </w:tc>
      </w:tr>
    </w:tbl>
    <w:p w14:paraId="0E326072">
      <w:pPr>
        <w:pStyle w:val="13"/>
        <w:spacing w:line="360" w:lineRule="auto"/>
        <w:ind w:firstLine="0"/>
        <w:jc w:val="center"/>
        <w:rPr>
          <w:rFonts w:ascii="Times New Roman" w:hAnsi="Times New Roman" w:cs="Times New Roman"/>
          <w:sz w:val="25"/>
        </w:rPr>
      </w:pPr>
    </w:p>
    <w:p w14:paraId="5375D65F">
      <w:pPr>
        <w:rPr>
          <w:sz w:val="28"/>
          <w:szCs w:val="28"/>
        </w:rPr>
      </w:pPr>
      <w:r>
        <w:rPr>
          <w:sz w:val="28"/>
          <w:szCs w:val="28"/>
        </w:rPr>
        <w:br w:type="page"/>
      </w:r>
    </w:p>
    <w:p w14:paraId="21F44450">
      <w:pPr>
        <w:pStyle w:val="13"/>
        <w:snapToGrid w:val="0"/>
        <w:spacing w:line="440" w:lineRule="exact"/>
        <w:ind w:firstLine="0"/>
        <w:jc w:val="center"/>
        <w:outlineLvl w:val="1"/>
        <w:rPr>
          <w:rFonts w:ascii="Times New Roman" w:hAnsi="Times New Roman" w:cs="Times New Roman"/>
          <w:sz w:val="28"/>
          <w:szCs w:val="28"/>
        </w:rPr>
      </w:pPr>
      <w:r>
        <w:rPr>
          <w:rFonts w:hint="eastAsia" w:ascii="Times New Roman" w:hAnsi="Times New Roman" w:cs="Times New Roman"/>
          <w:sz w:val="28"/>
          <w:szCs w:val="28"/>
          <w:lang w:eastAsia="zh-CN"/>
        </w:rPr>
        <w:t>四</w:t>
      </w:r>
      <w:r>
        <w:rPr>
          <w:rFonts w:ascii="Times New Roman" w:hAnsi="Times New Roman" w:cs="Times New Roman"/>
          <w:sz w:val="28"/>
          <w:szCs w:val="28"/>
        </w:rPr>
        <w:t>、主要施工管理人员表</w:t>
      </w:r>
    </w:p>
    <w:p w14:paraId="7F25D2B2">
      <w:pPr>
        <w:pStyle w:val="13"/>
        <w:spacing w:line="360" w:lineRule="auto"/>
        <w:ind w:firstLine="0"/>
        <w:jc w:val="center"/>
        <w:rPr>
          <w:rFonts w:ascii="Times New Roman" w:hAnsi="Times New Roman" w:cs="Times New Roman"/>
          <w:sz w:val="25"/>
        </w:rPr>
      </w:pPr>
    </w:p>
    <w:tbl>
      <w:tblPr>
        <w:tblStyle w:val="57"/>
        <w:tblW w:w="83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8"/>
        <w:gridCol w:w="1500"/>
        <w:gridCol w:w="799"/>
        <w:gridCol w:w="800"/>
        <w:gridCol w:w="800"/>
        <w:gridCol w:w="3700"/>
      </w:tblGrid>
      <w:tr w14:paraId="58EDA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8" w:type="dxa"/>
          </w:tcPr>
          <w:p w14:paraId="206141F9">
            <w:pPr>
              <w:spacing w:line="420" w:lineRule="atLeast"/>
              <w:rPr>
                <w:kern w:val="0"/>
                <w:sz w:val="24"/>
              </w:rPr>
            </w:pPr>
            <w:r>
              <w:rPr>
                <w:kern w:val="0"/>
                <w:sz w:val="24"/>
              </w:rPr>
              <w:t>机构</w:t>
            </w:r>
          </w:p>
        </w:tc>
        <w:tc>
          <w:tcPr>
            <w:tcW w:w="1500" w:type="dxa"/>
          </w:tcPr>
          <w:p w14:paraId="36D834B0">
            <w:pPr>
              <w:spacing w:line="420" w:lineRule="atLeast"/>
              <w:rPr>
                <w:kern w:val="0"/>
                <w:sz w:val="24"/>
              </w:rPr>
            </w:pPr>
            <w:r>
              <w:rPr>
                <w:kern w:val="0"/>
                <w:sz w:val="24"/>
              </w:rPr>
              <w:t>项目工程师</w:t>
            </w:r>
          </w:p>
        </w:tc>
        <w:tc>
          <w:tcPr>
            <w:tcW w:w="799" w:type="dxa"/>
          </w:tcPr>
          <w:p w14:paraId="7B0D0470">
            <w:pPr>
              <w:spacing w:line="420" w:lineRule="atLeast"/>
              <w:rPr>
                <w:kern w:val="0"/>
                <w:sz w:val="24"/>
              </w:rPr>
            </w:pPr>
            <w:r>
              <w:rPr>
                <w:kern w:val="0"/>
                <w:sz w:val="24"/>
              </w:rPr>
              <w:t>姓名</w:t>
            </w:r>
          </w:p>
        </w:tc>
        <w:tc>
          <w:tcPr>
            <w:tcW w:w="800" w:type="dxa"/>
          </w:tcPr>
          <w:p w14:paraId="69639677">
            <w:pPr>
              <w:spacing w:line="420" w:lineRule="atLeast"/>
              <w:rPr>
                <w:kern w:val="0"/>
                <w:sz w:val="24"/>
              </w:rPr>
            </w:pPr>
            <w:r>
              <w:rPr>
                <w:kern w:val="0"/>
                <w:sz w:val="24"/>
              </w:rPr>
              <w:t>职务</w:t>
            </w:r>
          </w:p>
        </w:tc>
        <w:tc>
          <w:tcPr>
            <w:tcW w:w="800" w:type="dxa"/>
          </w:tcPr>
          <w:p w14:paraId="752F015F">
            <w:pPr>
              <w:spacing w:line="420" w:lineRule="atLeast"/>
              <w:rPr>
                <w:kern w:val="0"/>
                <w:sz w:val="24"/>
              </w:rPr>
            </w:pPr>
            <w:r>
              <w:rPr>
                <w:kern w:val="0"/>
                <w:sz w:val="24"/>
              </w:rPr>
              <w:t>职称</w:t>
            </w:r>
          </w:p>
        </w:tc>
        <w:tc>
          <w:tcPr>
            <w:tcW w:w="3700" w:type="dxa"/>
          </w:tcPr>
          <w:p w14:paraId="71241256">
            <w:pPr>
              <w:spacing w:line="420" w:lineRule="atLeast"/>
              <w:rPr>
                <w:kern w:val="0"/>
                <w:sz w:val="24"/>
              </w:rPr>
            </w:pPr>
            <w:r>
              <w:rPr>
                <w:kern w:val="0"/>
                <w:sz w:val="24"/>
              </w:rPr>
              <w:t>主要资历、经验及承担过的工程</w:t>
            </w:r>
          </w:p>
        </w:tc>
      </w:tr>
      <w:tr w14:paraId="3B3DF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restart"/>
          </w:tcPr>
          <w:p w14:paraId="212981EE">
            <w:pPr>
              <w:spacing w:line="420" w:lineRule="atLeast"/>
              <w:rPr>
                <w:kern w:val="0"/>
                <w:sz w:val="24"/>
              </w:rPr>
            </w:pPr>
          </w:p>
          <w:p w14:paraId="5AA5CFD4">
            <w:pPr>
              <w:spacing w:line="420" w:lineRule="atLeast"/>
              <w:rPr>
                <w:kern w:val="0"/>
                <w:sz w:val="24"/>
              </w:rPr>
            </w:pPr>
          </w:p>
          <w:p w14:paraId="41DAA48B">
            <w:pPr>
              <w:spacing w:line="420" w:lineRule="atLeast"/>
              <w:rPr>
                <w:kern w:val="0"/>
                <w:sz w:val="24"/>
              </w:rPr>
            </w:pPr>
            <w:r>
              <w:rPr>
                <w:kern w:val="0"/>
                <w:sz w:val="24"/>
              </w:rPr>
              <w:t>总</w:t>
            </w:r>
          </w:p>
          <w:p w14:paraId="4D7804CD">
            <w:pPr>
              <w:spacing w:line="420" w:lineRule="atLeast"/>
              <w:rPr>
                <w:kern w:val="0"/>
                <w:sz w:val="24"/>
              </w:rPr>
            </w:pPr>
          </w:p>
          <w:p w14:paraId="14A14210">
            <w:pPr>
              <w:spacing w:line="420" w:lineRule="atLeast"/>
              <w:rPr>
                <w:kern w:val="0"/>
                <w:sz w:val="24"/>
              </w:rPr>
            </w:pPr>
            <w:r>
              <w:rPr>
                <w:kern w:val="0"/>
                <w:sz w:val="24"/>
              </w:rPr>
              <w:t>部</w:t>
            </w:r>
          </w:p>
        </w:tc>
        <w:tc>
          <w:tcPr>
            <w:tcW w:w="1500" w:type="dxa"/>
          </w:tcPr>
          <w:p w14:paraId="00530361">
            <w:pPr>
              <w:spacing w:line="420" w:lineRule="atLeast"/>
              <w:rPr>
                <w:kern w:val="0"/>
                <w:sz w:val="24"/>
              </w:rPr>
            </w:pPr>
            <w:r>
              <w:rPr>
                <w:kern w:val="0"/>
                <w:sz w:val="24"/>
              </w:rPr>
              <w:t>项目主管</w:t>
            </w:r>
          </w:p>
        </w:tc>
        <w:tc>
          <w:tcPr>
            <w:tcW w:w="799" w:type="dxa"/>
          </w:tcPr>
          <w:p w14:paraId="1094954C">
            <w:pPr>
              <w:spacing w:line="420" w:lineRule="atLeast"/>
              <w:rPr>
                <w:kern w:val="0"/>
                <w:sz w:val="24"/>
              </w:rPr>
            </w:pPr>
          </w:p>
        </w:tc>
        <w:tc>
          <w:tcPr>
            <w:tcW w:w="800" w:type="dxa"/>
          </w:tcPr>
          <w:p w14:paraId="3BD01BAF">
            <w:pPr>
              <w:spacing w:line="420" w:lineRule="atLeast"/>
              <w:rPr>
                <w:kern w:val="0"/>
                <w:sz w:val="24"/>
              </w:rPr>
            </w:pPr>
          </w:p>
        </w:tc>
        <w:tc>
          <w:tcPr>
            <w:tcW w:w="800" w:type="dxa"/>
          </w:tcPr>
          <w:p w14:paraId="1AEC83AA">
            <w:pPr>
              <w:spacing w:line="420" w:lineRule="atLeast"/>
              <w:rPr>
                <w:kern w:val="0"/>
                <w:sz w:val="24"/>
              </w:rPr>
            </w:pPr>
          </w:p>
        </w:tc>
        <w:tc>
          <w:tcPr>
            <w:tcW w:w="3700" w:type="dxa"/>
          </w:tcPr>
          <w:p w14:paraId="3C66858A">
            <w:pPr>
              <w:spacing w:line="420" w:lineRule="atLeast"/>
              <w:rPr>
                <w:kern w:val="0"/>
                <w:sz w:val="24"/>
              </w:rPr>
            </w:pPr>
          </w:p>
        </w:tc>
      </w:tr>
      <w:tr w14:paraId="32D96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677E5660">
            <w:pPr>
              <w:spacing w:line="420" w:lineRule="atLeast"/>
              <w:rPr>
                <w:kern w:val="0"/>
                <w:sz w:val="24"/>
              </w:rPr>
            </w:pPr>
          </w:p>
        </w:tc>
        <w:tc>
          <w:tcPr>
            <w:tcW w:w="1500" w:type="dxa"/>
          </w:tcPr>
          <w:p w14:paraId="22D6C65E">
            <w:pPr>
              <w:spacing w:line="420" w:lineRule="atLeast"/>
              <w:rPr>
                <w:kern w:val="0"/>
                <w:sz w:val="24"/>
              </w:rPr>
            </w:pPr>
            <w:r>
              <w:rPr>
                <w:kern w:val="0"/>
                <w:sz w:val="24"/>
              </w:rPr>
              <w:t>技术负责人</w:t>
            </w:r>
          </w:p>
        </w:tc>
        <w:tc>
          <w:tcPr>
            <w:tcW w:w="799" w:type="dxa"/>
          </w:tcPr>
          <w:p w14:paraId="5E44D02B">
            <w:pPr>
              <w:spacing w:line="420" w:lineRule="atLeast"/>
              <w:rPr>
                <w:kern w:val="0"/>
                <w:sz w:val="24"/>
              </w:rPr>
            </w:pPr>
          </w:p>
        </w:tc>
        <w:tc>
          <w:tcPr>
            <w:tcW w:w="800" w:type="dxa"/>
          </w:tcPr>
          <w:p w14:paraId="658D4872">
            <w:pPr>
              <w:spacing w:line="420" w:lineRule="atLeast"/>
              <w:rPr>
                <w:kern w:val="0"/>
                <w:sz w:val="24"/>
              </w:rPr>
            </w:pPr>
          </w:p>
        </w:tc>
        <w:tc>
          <w:tcPr>
            <w:tcW w:w="800" w:type="dxa"/>
          </w:tcPr>
          <w:p w14:paraId="7627BD08">
            <w:pPr>
              <w:spacing w:line="420" w:lineRule="atLeast"/>
              <w:rPr>
                <w:kern w:val="0"/>
                <w:sz w:val="24"/>
              </w:rPr>
            </w:pPr>
          </w:p>
        </w:tc>
        <w:tc>
          <w:tcPr>
            <w:tcW w:w="3700" w:type="dxa"/>
          </w:tcPr>
          <w:p w14:paraId="6240A4FF">
            <w:pPr>
              <w:spacing w:line="420" w:lineRule="atLeast"/>
              <w:rPr>
                <w:kern w:val="0"/>
                <w:sz w:val="24"/>
              </w:rPr>
            </w:pPr>
          </w:p>
        </w:tc>
      </w:tr>
      <w:tr w14:paraId="75F05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37E541A6">
            <w:pPr>
              <w:spacing w:line="420" w:lineRule="atLeast"/>
              <w:rPr>
                <w:kern w:val="0"/>
                <w:sz w:val="24"/>
              </w:rPr>
            </w:pPr>
          </w:p>
        </w:tc>
        <w:tc>
          <w:tcPr>
            <w:tcW w:w="1500" w:type="dxa"/>
          </w:tcPr>
          <w:p w14:paraId="752C8DEE">
            <w:pPr>
              <w:spacing w:line="420" w:lineRule="atLeast"/>
              <w:rPr>
                <w:kern w:val="0"/>
                <w:sz w:val="24"/>
              </w:rPr>
            </w:pPr>
          </w:p>
        </w:tc>
        <w:tc>
          <w:tcPr>
            <w:tcW w:w="799" w:type="dxa"/>
          </w:tcPr>
          <w:p w14:paraId="25DE9F5B">
            <w:pPr>
              <w:spacing w:line="420" w:lineRule="atLeast"/>
              <w:rPr>
                <w:kern w:val="0"/>
                <w:sz w:val="24"/>
              </w:rPr>
            </w:pPr>
          </w:p>
        </w:tc>
        <w:tc>
          <w:tcPr>
            <w:tcW w:w="800" w:type="dxa"/>
          </w:tcPr>
          <w:p w14:paraId="52E708D3">
            <w:pPr>
              <w:spacing w:line="420" w:lineRule="atLeast"/>
              <w:rPr>
                <w:kern w:val="0"/>
                <w:sz w:val="24"/>
              </w:rPr>
            </w:pPr>
          </w:p>
        </w:tc>
        <w:tc>
          <w:tcPr>
            <w:tcW w:w="800" w:type="dxa"/>
          </w:tcPr>
          <w:p w14:paraId="43B44A30">
            <w:pPr>
              <w:spacing w:line="420" w:lineRule="atLeast"/>
              <w:rPr>
                <w:kern w:val="0"/>
                <w:sz w:val="24"/>
              </w:rPr>
            </w:pPr>
          </w:p>
        </w:tc>
        <w:tc>
          <w:tcPr>
            <w:tcW w:w="3700" w:type="dxa"/>
          </w:tcPr>
          <w:p w14:paraId="2BBAB1D8">
            <w:pPr>
              <w:spacing w:line="420" w:lineRule="atLeast"/>
              <w:rPr>
                <w:kern w:val="0"/>
                <w:sz w:val="24"/>
              </w:rPr>
            </w:pPr>
          </w:p>
        </w:tc>
      </w:tr>
      <w:tr w14:paraId="563D0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1CD291B6">
            <w:pPr>
              <w:spacing w:line="420" w:lineRule="atLeast"/>
              <w:rPr>
                <w:kern w:val="0"/>
                <w:sz w:val="24"/>
              </w:rPr>
            </w:pPr>
          </w:p>
        </w:tc>
        <w:tc>
          <w:tcPr>
            <w:tcW w:w="1500" w:type="dxa"/>
          </w:tcPr>
          <w:p w14:paraId="45179D22">
            <w:pPr>
              <w:spacing w:line="420" w:lineRule="atLeast"/>
              <w:rPr>
                <w:kern w:val="0"/>
                <w:sz w:val="24"/>
              </w:rPr>
            </w:pPr>
          </w:p>
        </w:tc>
        <w:tc>
          <w:tcPr>
            <w:tcW w:w="799" w:type="dxa"/>
          </w:tcPr>
          <w:p w14:paraId="55CBB427">
            <w:pPr>
              <w:spacing w:line="420" w:lineRule="atLeast"/>
              <w:rPr>
                <w:kern w:val="0"/>
                <w:sz w:val="24"/>
              </w:rPr>
            </w:pPr>
          </w:p>
        </w:tc>
        <w:tc>
          <w:tcPr>
            <w:tcW w:w="800" w:type="dxa"/>
          </w:tcPr>
          <w:p w14:paraId="0437BFF2">
            <w:pPr>
              <w:spacing w:line="420" w:lineRule="atLeast"/>
              <w:rPr>
                <w:kern w:val="0"/>
                <w:sz w:val="24"/>
              </w:rPr>
            </w:pPr>
          </w:p>
        </w:tc>
        <w:tc>
          <w:tcPr>
            <w:tcW w:w="800" w:type="dxa"/>
          </w:tcPr>
          <w:p w14:paraId="33D45AFF">
            <w:pPr>
              <w:spacing w:line="420" w:lineRule="atLeast"/>
              <w:rPr>
                <w:kern w:val="0"/>
                <w:sz w:val="24"/>
              </w:rPr>
            </w:pPr>
          </w:p>
        </w:tc>
        <w:tc>
          <w:tcPr>
            <w:tcW w:w="3700" w:type="dxa"/>
          </w:tcPr>
          <w:p w14:paraId="6056E039">
            <w:pPr>
              <w:spacing w:line="420" w:lineRule="atLeast"/>
              <w:rPr>
                <w:kern w:val="0"/>
                <w:sz w:val="24"/>
              </w:rPr>
            </w:pPr>
          </w:p>
        </w:tc>
      </w:tr>
      <w:tr w14:paraId="094E9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2005A842">
            <w:pPr>
              <w:spacing w:line="420" w:lineRule="atLeast"/>
              <w:rPr>
                <w:kern w:val="0"/>
                <w:sz w:val="24"/>
              </w:rPr>
            </w:pPr>
          </w:p>
        </w:tc>
        <w:tc>
          <w:tcPr>
            <w:tcW w:w="1500" w:type="dxa"/>
          </w:tcPr>
          <w:p w14:paraId="535EDC2B">
            <w:pPr>
              <w:spacing w:line="420" w:lineRule="atLeast"/>
              <w:rPr>
                <w:kern w:val="0"/>
                <w:sz w:val="24"/>
              </w:rPr>
            </w:pPr>
          </w:p>
        </w:tc>
        <w:tc>
          <w:tcPr>
            <w:tcW w:w="799" w:type="dxa"/>
          </w:tcPr>
          <w:p w14:paraId="33D84962">
            <w:pPr>
              <w:spacing w:line="420" w:lineRule="atLeast"/>
              <w:rPr>
                <w:kern w:val="0"/>
                <w:sz w:val="24"/>
              </w:rPr>
            </w:pPr>
          </w:p>
        </w:tc>
        <w:tc>
          <w:tcPr>
            <w:tcW w:w="800" w:type="dxa"/>
          </w:tcPr>
          <w:p w14:paraId="18E1DE51">
            <w:pPr>
              <w:spacing w:line="420" w:lineRule="atLeast"/>
              <w:rPr>
                <w:kern w:val="0"/>
                <w:sz w:val="24"/>
              </w:rPr>
            </w:pPr>
          </w:p>
        </w:tc>
        <w:tc>
          <w:tcPr>
            <w:tcW w:w="800" w:type="dxa"/>
          </w:tcPr>
          <w:p w14:paraId="61A5896D">
            <w:pPr>
              <w:spacing w:line="420" w:lineRule="atLeast"/>
              <w:rPr>
                <w:kern w:val="0"/>
                <w:sz w:val="24"/>
              </w:rPr>
            </w:pPr>
          </w:p>
        </w:tc>
        <w:tc>
          <w:tcPr>
            <w:tcW w:w="3700" w:type="dxa"/>
          </w:tcPr>
          <w:p w14:paraId="6593629B">
            <w:pPr>
              <w:spacing w:line="420" w:lineRule="atLeast"/>
              <w:rPr>
                <w:kern w:val="0"/>
                <w:sz w:val="24"/>
              </w:rPr>
            </w:pPr>
          </w:p>
        </w:tc>
      </w:tr>
      <w:tr w14:paraId="304AD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10AF6C30">
            <w:pPr>
              <w:spacing w:line="420" w:lineRule="atLeast"/>
              <w:rPr>
                <w:kern w:val="0"/>
                <w:sz w:val="24"/>
              </w:rPr>
            </w:pPr>
          </w:p>
        </w:tc>
        <w:tc>
          <w:tcPr>
            <w:tcW w:w="1500" w:type="dxa"/>
          </w:tcPr>
          <w:p w14:paraId="0D09E571">
            <w:pPr>
              <w:spacing w:line="420" w:lineRule="atLeast"/>
              <w:rPr>
                <w:kern w:val="0"/>
                <w:sz w:val="24"/>
              </w:rPr>
            </w:pPr>
          </w:p>
        </w:tc>
        <w:tc>
          <w:tcPr>
            <w:tcW w:w="799" w:type="dxa"/>
          </w:tcPr>
          <w:p w14:paraId="53966186">
            <w:pPr>
              <w:spacing w:line="420" w:lineRule="atLeast"/>
              <w:rPr>
                <w:kern w:val="0"/>
                <w:sz w:val="24"/>
              </w:rPr>
            </w:pPr>
          </w:p>
        </w:tc>
        <w:tc>
          <w:tcPr>
            <w:tcW w:w="800" w:type="dxa"/>
          </w:tcPr>
          <w:p w14:paraId="5AB55B41">
            <w:pPr>
              <w:spacing w:line="420" w:lineRule="atLeast"/>
              <w:rPr>
                <w:kern w:val="0"/>
                <w:sz w:val="24"/>
              </w:rPr>
            </w:pPr>
          </w:p>
        </w:tc>
        <w:tc>
          <w:tcPr>
            <w:tcW w:w="800" w:type="dxa"/>
          </w:tcPr>
          <w:p w14:paraId="255C170A">
            <w:pPr>
              <w:spacing w:line="420" w:lineRule="atLeast"/>
              <w:rPr>
                <w:kern w:val="0"/>
                <w:sz w:val="24"/>
              </w:rPr>
            </w:pPr>
          </w:p>
        </w:tc>
        <w:tc>
          <w:tcPr>
            <w:tcW w:w="3700" w:type="dxa"/>
          </w:tcPr>
          <w:p w14:paraId="52D729FC">
            <w:pPr>
              <w:spacing w:line="420" w:lineRule="atLeast"/>
              <w:rPr>
                <w:kern w:val="0"/>
                <w:sz w:val="24"/>
              </w:rPr>
            </w:pPr>
          </w:p>
        </w:tc>
      </w:tr>
      <w:tr w14:paraId="7803B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3742919C">
            <w:pPr>
              <w:spacing w:line="420" w:lineRule="atLeast"/>
              <w:rPr>
                <w:kern w:val="0"/>
                <w:sz w:val="24"/>
              </w:rPr>
            </w:pPr>
          </w:p>
        </w:tc>
        <w:tc>
          <w:tcPr>
            <w:tcW w:w="1500" w:type="dxa"/>
          </w:tcPr>
          <w:p w14:paraId="1D6F904D">
            <w:pPr>
              <w:spacing w:line="420" w:lineRule="atLeast"/>
              <w:rPr>
                <w:kern w:val="0"/>
                <w:sz w:val="24"/>
              </w:rPr>
            </w:pPr>
          </w:p>
        </w:tc>
        <w:tc>
          <w:tcPr>
            <w:tcW w:w="799" w:type="dxa"/>
          </w:tcPr>
          <w:p w14:paraId="5B099EAD">
            <w:pPr>
              <w:spacing w:line="420" w:lineRule="atLeast"/>
              <w:rPr>
                <w:kern w:val="0"/>
                <w:sz w:val="24"/>
              </w:rPr>
            </w:pPr>
          </w:p>
        </w:tc>
        <w:tc>
          <w:tcPr>
            <w:tcW w:w="800" w:type="dxa"/>
          </w:tcPr>
          <w:p w14:paraId="60BE3E50">
            <w:pPr>
              <w:spacing w:line="420" w:lineRule="atLeast"/>
              <w:rPr>
                <w:kern w:val="0"/>
                <w:sz w:val="24"/>
              </w:rPr>
            </w:pPr>
          </w:p>
        </w:tc>
        <w:tc>
          <w:tcPr>
            <w:tcW w:w="800" w:type="dxa"/>
          </w:tcPr>
          <w:p w14:paraId="3562DB8E">
            <w:pPr>
              <w:spacing w:line="420" w:lineRule="atLeast"/>
              <w:rPr>
                <w:kern w:val="0"/>
                <w:sz w:val="24"/>
              </w:rPr>
            </w:pPr>
          </w:p>
        </w:tc>
        <w:tc>
          <w:tcPr>
            <w:tcW w:w="3700" w:type="dxa"/>
          </w:tcPr>
          <w:p w14:paraId="747E31DA">
            <w:pPr>
              <w:spacing w:line="420" w:lineRule="atLeast"/>
              <w:rPr>
                <w:kern w:val="0"/>
                <w:sz w:val="24"/>
              </w:rPr>
            </w:pPr>
          </w:p>
        </w:tc>
      </w:tr>
      <w:tr w14:paraId="326EA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restart"/>
          </w:tcPr>
          <w:p w14:paraId="7B70E11B">
            <w:pPr>
              <w:spacing w:line="420" w:lineRule="atLeast"/>
              <w:rPr>
                <w:kern w:val="0"/>
                <w:sz w:val="24"/>
              </w:rPr>
            </w:pPr>
          </w:p>
          <w:p w14:paraId="5BB6FFBB">
            <w:pPr>
              <w:spacing w:line="420" w:lineRule="atLeast"/>
              <w:rPr>
                <w:kern w:val="0"/>
                <w:sz w:val="24"/>
              </w:rPr>
            </w:pPr>
          </w:p>
          <w:p w14:paraId="3AEFCAD7">
            <w:pPr>
              <w:spacing w:line="420" w:lineRule="atLeast"/>
              <w:rPr>
                <w:kern w:val="0"/>
                <w:sz w:val="24"/>
              </w:rPr>
            </w:pPr>
            <w:r>
              <w:rPr>
                <w:kern w:val="0"/>
                <w:sz w:val="24"/>
              </w:rPr>
              <w:t>现</w:t>
            </w:r>
          </w:p>
          <w:p w14:paraId="4DE19CCD">
            <w:pPr>
              <w:spacing w:line="420" w:lineRule="atLeast"/>
              <w:rPr>
                <w:kern w:val="0"/>
                <w:sz w:val="24"/>
              </w:rPr>
            </w:pPr>
          </w:p>
          <w:p w14:paraId="04E193A6">
            <w:pPr>
              <w:spacing w:line="420" w:lineRule="atLeast"/>
              <w:rPr>
                <w:kern w:val="0"/>
                <w:sz w:val="24"/>
              </w:rPr>
            </w:pPr>
          </w:p>
          <w:p w14:paraId="4EE5D3FD">
            <w:pPr>
              <w:spacing w:line="420" w:lineRule="atLeast"/>
              <w:rPr>
                <w:kern w:val="0"/>
                <w:sz w:val="24"/>
              </w:rPr>
            </w:pPr>
            <w:r>
              <w:rPr>
                <w:kern w:val="0"/>
                <w:sz w:val="24"/>
              </w:rPr>
              <w:t>场</w:t>
            </w:r>
          </w:p>
        </w:tc>
        <w:tc>
          <w:tcPr>
            <w:tcW w:w="1500" w:type="dxa"/>
          </w:tcPr>
          <w:p w14:paraId="3CABEC8B">
            <w:pPr>
              <w:spacing w:line="420" w:lineRule="atLeast"/>
              <w:rPr>
                <w:kern w:val="0"/>
                <w:sz w:val="24"/>
              </w:rPr>
            </w:pPr>
            <w:r>
              <w:rPr>
                <w:kern w:val="0"/>
                <w:sz w:val="24"/>
              </w:rPr>
              <w:t>项目负责人</w:t>
            </w:r>
          </w:p>
        </w:tc>
        <w:tc>
          <w:tcPr>
            <w:tcW w:w="799" w:type="dxa"/>
          </w:tcPr>
          <w:p w14:paraId="26298CE2">
            <w:pPr>
              <w:spacing w:line="420" w:lineRule="atLeast"/>
              <w:rPr>
                <w:kern w:val="0"/>
                <w:sz w:val="24"/>
              </w:rPr>
            </w:pPr>
          </w:p>
        </w:tc>
        <w:tc>
          <w:tcPr>
            <w:tcW w:w="800" w:type="dxa"/>
          </w:tcPr>
          <w:p w14:paraId="1E40B0FD">
            <w:pPr>
              <w:spacing w:line="420" w:lineRule="atLeast"/>
              <w:rPr>
                <w:kern w:val="0"/>
                <w:sz w:val="24"/>
              </w:rPr>
            </w:pPr>
          </w:p>
        </w:tc>
        <w:tc>
          <w:tcPr>
            <w:tcW w:w="800" w:type="dxa"/>
          </w:tcPr>
          <w:p w14:paraId="66E6263A">
            <w:pPr>
              <w:spacing w:line="420" w:lineRule="atLeast"/>
              <w:rPr>
                <w:kern w:val="0"/>
                <w:sz w:val="24"/>
              </w:rPr>
            </w:pPr>
          </w:p>
        </w:tc>
        <w:tc>
          <w:tcPr>
            <w:tcW w:w="3700" w:type="dxa"/>
          </w:tcPr>
          <w:p w14:paraId="29EF1778">
            <w:pPr>
              <w:spacing w:line="420" w:lineRule="atLeast"/>
              <w:rPr>
                <w:kern w:val="0"/>
                <w:sz w:val="24"/>
              </w:rPr>
            </w:pPr>
          </w:p>
        </w:tc>
      </w:tr>
      <w:tr w14:paraId="41EF6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37930A05">
            <w:pPr>
              <w:spacing w:line="420" w:lineRule="atLeast"/>
              <w:rPr>
                <w:kern w:val="0"/>
                <w:sz w:val="24"/>
              </w:rPr>
            </w:pPr>
          </w:p>
        </w:tc>
        <w:tc>
          <w:tcPr>
            <w:tcW w:w="1500" w:type="dxa"/>
          </w:tcPr>
          <w:p w14:paraId="6A56A6DA">
            <w:pPr>
              <w:spacing w:line="420" w:lineRule="atLeast"/>
              <w:rPr>
                <w:kern w:val="0"/>
                <w:sz w:val="24"/>
              </w:rPr>
            </w:pPr>
            <w:r>
              <w:rPr>
                <w:kern w:val="0"/>
                <w:sz w:val="24"/>
              </w:rPr>
              <w:t>项目工程师</w:t>
            </w:r>
          </w:p>
        </w:tc>
        <w:tc>
          <w:tcPr>
            <w:tcW w:w="799" w:type="dxa"/>
          </w:tcPr>
          <w:p w14:paraId="6CA0419D">
            <w:pPr>
              <w:spacing w:line="420" w:lineRule="atLeast"/>
              <w:rPr>
                <w:kern w:val="0"/>
                <w:sz w:val="24"/>
              </w:rPr>
            </w:pPr>
          </w:p>
        </w:tc>
        <w:tc>
          <w:tcPr>
            <w:tcW w:w="800" w:type="dxa"/>
          </w:tcPr>
          <w:p w14:paraId="4E11C47D">
            <w:pPr>
              <w:spacing w:line="420" w:lineRule="atLeast"/>
              <w:rPr>
                <w:kern w:val="0"/>
                <w:sz w:val="24"/>
              </w:rPr>
            </w:pPr>
          </w:p>
        </w:tc>
        <w:tc>
          <w:tcPr>
            <w:tcW w:w="800" w:type="dxa"/>
          </w:tcPr>
          <w:p w14:paraId="3910D58B">
            <w:pPr>
              <w:spacing w:line="420" w:lineRule="atLeast"/>
              <w:rPr>
                <w:kern w:val="0"/>
                <w:sz w:val="24"/>
              </w:rPr>
            </w:pPr>
          </w:p>
        </w:tc>
        <w:tc>
          <w:tcPr>
            <w:tcW w:w="3700" w:type="dxa"/>
          </w:tcPr>
          <w:p w14:paraId="0D4B6429">
            <w:pPr>
              <w:spacing w:line="420" w:lineRule="atLeast"/>
              <w:rPr>
                <w:kern w:val="0"/>
                <w:sz w:val="24"/>
              </w:rPr>
            </w:pPr>
          </w:p>
        </w:tc>
      </w:tr>
      <w:tr w14:paraId="6A440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78FC08BF">
            <w:pPr>
              <w:spacing w:line="420" w:lineRule="atLeast"/>
              <w:rPr>
                <w:kern w:val="0"/>
                <w:sz w:val="24"/>
              </w:rPr>
            </w:pPr>
          </w:p>
        </w:tc>
        <w:tc>
          <w:tcPr>
            <w:tcW w:w="1500" w:type="dxa"/>
          </w:tcPr>
          <w:p w14:paraId="384F435A">
            <w:pPr>
              <w:spacing w:line="420" w:lineRule="atLeast"/>
              <w:rPr>
                <w:kern w:val="0"/>
                <w:sz w:val="24"/>
              </w:rPr>
            </w:pPr>
            <w:r>
              <w:rPr>
                <w:kern w:val="0"/>
                <w:sz w:val="24"/>
              </w:rPr>
              <w:t>质量管理</w:t>
            </w:r>
          </w:p>
        </w:tc>
        <w:tc>
          <w:tcPr>
            <w:tcW w:w="799" w:type="dxa"/>
          </w:tcPr>
          <w:p w14:paraId="0E93BA1C">
            <w:pPr>
              <w:spacing w:line="420" w:lineRule="atLeast"/>
              <w:rPr>
                <w:kern w:val="0"/>
                <w:sz w:val="24"/>
              </w:rPr>
            </w:pPr>
          </w:p>
        </w:tc>
        <w:tc>
          <w:tcPr>
            <w:tcW w:w="800" w:type="dxa"/>
          </w:tcPr>
          <w:p w14:paraId="1E096CAA">
            <w:pPr>
              <w:spacing w:line="420" w:lineRule="atLeast"/>
              <w:rPr>
                <w:kern w:val="0"/>
                <w:sz w:val="24"/>
              </w:rPr>
            </w:pPr>
          </w:p>
        </w:tc>
        <w:tc>
          <w:tcPr>
            <w:tcW w:w="800" w:type="dxa"/>
          </w:tcPr>
          <w:p w14:paraId="24E0099B">
            <w:pPr>
              <w:spacing w:line="420" w:lineRule="atLeast"/>
              <w:rPr>
                <w:kern w:val="0"/>
                <w:sz w:val="24"/>
              </w:rPr>
            </w:pPr>
          </w:p>
        </w:tc>
        <w:tc>
          <w:tcPr>
            <w:tcW w:w="3700" w:type="dxa"/>
          </w:tcPr>
          <w:p w14:paraId="478AED5B">
            <w:pPr>
              <w:spacing w:line="420" w:lineRule="atLeast"/>
              <w:rPr>
                <w:kern w:val="0"/>
                <w:sz w:val="24"/>
              </w:rPr>
            </w:pPr>
          </w:p>
        </w:tc>
      </w:tr>
      <w:tr w14:paraId="3EF85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0666B4EA">
            <w:pPr>
              <w:spacing w:line="420" w:lineRule="atLeast"/>
              <w:rPr>
                <w:kern w:val="0"/>
                <w:sz w:val="24"/>
              </w:rPr>
            </w:pPr>
          </w:p>
        </w:tc>
        <w:tc>
          <w:tcPr>
            <w:tcW w:w="1500" w:type="dxa"/>
          </w:tcPr>
          <w:p w14:paraId="36E3DC15">
            <w:pPr>
              <w:spacing w:line="420" w:lineRule="atLeast"/>
              <w:rPr>
                <w:kern w:val="0"/>
                <w:sz w:val="24"/>
              </w:rPr>
            </w:pPr>
            <w:r>
              <w:rPr>
                <w:kern w:val="0"/>
                <w:sz w:val="24"/>
              </w:rPr>
              <w:t>材料管理</w:t>
            </w:r>
          </w:p>
        </w:tc>
        <w:tc>
          <w:tcPr>
            <w:tcW w:w="799" w:type="dxa"/>
          </w:tcPr>
          <w:p w14:paraId="7E07A937">
            <w:pPr>
              <w:spacing w:line="420" w:lineRule="atLeast"/>
              <w:rPr>
                <w:kern w:val="0"/>
                <w:sz w:val="24"/>
              </w:rPr>
            </w:pPr>
          </w:p>
        </w:tc>
        <w:tc>
          <w:tcPr>
            <w:tcW w:w="800" w:type="dxa"/>
          </w:tcPr>
          <w:p w14:paraId="2FD2B0C6">
            <w:pPr>
              <w:spacing w:line="420" w:lineRule="atLeast"/>
              <w:rPr>
                <w:kern w:val="0"/>
                <w:sz w:val="24"/>
              </w:rPr>
            </w:pPr>
          </w:p>
        </w:tc>
        <w:tc>
          <w:tcPr>
            <w:tcW w:w="800" w:type="dxa"/>
          </w:tcPr>
          <w:p w14:paraId="161AA346">
            <w:pPr>
              <w:spacing w:line="420" w:lineRule="atLeast"/>
              <w:rPr>
                <w:kern w:val="0"/>
                <w:sz w:val="24"/>
              </w:rPr>
            </w:pPr>
          </w:p>
        </w:tc>
        <w:tc>
          <w:tcPr>
            <w:tcW w:w="3700" w:type="dxa"/>
          </w:tcPr>
          <w:p w14:paraId="2EBDDD16">
            <w:pPr>
              <w:spacing w:line="420" w:lineRule="atLeast"/>
              <w:rPr>
                <w:kern w:val="0"/>
                <w:sz w:val="24"/>
              </w:rPr>
            </w:pPr>
          </w:p>
        </w:tc>
      </w:tr>
      <w:tr w14:paraId="4671B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2E6BD3E0">
            <w:pPr>
              <w:spacing w:line="420" w:lineRule="atLeast"/>
              <w:rPr>
                <w:kern w:val="0"/>
                <w:sz w:val="24"/>
              </w:rPr>
            </w:pPr>
          </w:p>
        </w:tc>
        <w:tc>
          <w:tcPr>
            <w:tcW w:w="1500" w:type="dxa"/>
          </w:tcPr>
          <w:p w14:paraId="412C81BA">
            <w:pPr>
              <w:spacing w:line="420" w:lineRule="atLeast"/>
              <w:rPr>
                <w:kern w:val="0"/>
                <w:sz w:val="24"/>
              </w:rPr>
            </w:pPr>
            <w:r>
              <w:rPr>
                <w:kern w:val="0"/>
                <w:sz w:val="24"/>
              </w:rPr>
              <w:t>安全管理</w:t>
            </w:r>
          </w:p>
        </w:tc>
        <w:tc>
          <w:tcPr>
            <w:tcW w:w="799" w:type="dxa"/>
          </w:tcPr>
          <w:p w14:paraId="2557E8DC">
            <w:pPr>
              <w:spacing w:line="420" w:lineRule="atLeast"/>
              <w:rPr>
                <w:kern w:val="0"/>
                <w:sz w:val="24"/>
              </w:rPr>
            </w:pPr>
          </w:p>
        </w:tc>
        <w:tc>
          <w:tcPr>
            <w:tcW w:w="800" w:type="dxa"/>
          </w:tcPr>
          <w:p w14:paraId="30572B8E">
            <w:pPr>
              <w:spacing w:line="420" w:lineRule="atLeast"/>
              <w:rPr>
                <w:kern w:val="0"/>
                <w:sz w:val="24"/>
              </w:rPr>
            </w:pPr>
          </w:p>
        </w:tc>
        <w:tc>
          <w:tcPr>
            <w:tcW w:w="800" w:type="dxa"/>
          </w:tcPr>
          <w:p w14:paraId="3A127F46">
            <w:pPr>
              <w:spacing w:line="420" w:lineRule="atLeast"/>
              <w:rPr>
                <w:kern w:val="0"/>
                <w:sz w:val="24"/>
              </w:rPr>
            </w:pPr>
          </w:p>
        </w:tc>
        <w:tc>
          <w:tcPr>
            <w:tcW w:w="3700" w:type="dxa"/>
          </w:tcPr>
          <w:p w14:paraId="5BC2DCED">
            <w:pPr>
              <w:spacing w:line="420" w:lineRule="atLeast"/>
              <w:rPr>
                <w:kern w:val="0"/>
                <w:sz w:val="24"/>
              </w:rPr>
            </w:pPr>
          </w:p>
        </w:tc>
      </w:tr>
      <w:tr w14:paraId="30E63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6E9D528A">
            <w:pPr>
              <w:spacing w:line="420" w:lineRule="atLeast"/>
              <w:rPr>
                <w:kern w:val="0"/>
                <w:sz w:val="24"/>
              </w:rPr>
            </w:pPr>
          </w:p>
        </w:tc>
        <w:tc>
          <w:tcPr>
            <w:tcW w:w="1500" w:type="dxa"/>
          </w:tcPr>
          <w:p w14:paraId="21E4C109">
            <w:pPr>
              <w:spacing w:line="420" w:lineRule="atLeast"/>
              <w:rPr>
                <w:kern w:val="0"/>
                <w:sz w:val="24"/>
              </w:rPr>
            </w:pPr>
            <w:r>
              <w:rPr>
                <w:kern w:val="0"/>
                <w:sz w:val="24"/>
              </w:rPr>
              <w:t>计划管理</w:t>
            </w:r>
          </w:p>
        </w:tc>
        <w:tc>
          <w:tcPr>
            <w:tcW w:w="799" w:type="dxa"/>
          </w:tcPr>
          <w:p w14:paraId="75DAC37D">
            <w:pPr>
              <w:spacing w:line="420" w:lineRule="atLeast"/>
              <w:rPr>
                <w:kern w:val="0"/>
                <w:sz w:val="24"/>
              </w:rPr>
            </w:pPr>
          </w:p>
        </w:tc>
        <w:tc>
          <w:tcPr>
            <w:tcW w:w="800" w:type="dxa"/>
          </w:tcPr>
          <w:p w14:paraId="7502D042">
            <w:pPr>
              <w:spacing w:line="420" w:lineRule="atLeast"/>
              <w:rPr>
                <w:kern w:val="0"/>
                <w:sz w:val="24"/>
              </w:rPr>
            </w:pPr>
          </w:p>
        </w:tc>
        <w:tc>
          <w:tcPr>
            <w:tcW w:w="800" w:type="dxa"/>
          </w:tcPr>
          <w:p w14:paraId="7BE4F00D">
            <w:pPr>
              <w:spacing w:line="420" w:lineRule="atLeast"/>
              <w:rPr>
                <w:kern w:val="0"/>
                <w:sz w:val="24"/>
              </w:rPr>
            </w:pPr>
          </w:p>
        </w:tc>
        <w:tc>
          <w:tcPr>
            <w:tcW w:w="3700" w:type="dxa"/>
          </w:tcPr>
          <w:p w14:paraId="47F65E04">
            <w:pPr>
              <w:spacing w:line="420" w:lineRule="atLeast"/>
              <w:rPr>
                <w:kern w:val="0"/>
                <w:sz w:val="24"/>
              </w:rPr>
            </w:pPr>
          </w:p>
        </w:tc>
      </w:tr>
      <w:tr w14:paraId="00931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74EA963B">
            <w:pPr>
              <w:spacing w:line="420" w:lineRule="atLeast"/>
              <w:rPr>
                <w:kern w:val="0"/>
                <w:sz w:val="24"/>
              </w:rPr>
            </w:pPr>
          </w:p>
        </w:tc>
        <w:tc>
          <w:tcPr>
            <w:tcW w:w="1500" w:type="dxa"/>
          </w:tcPr>
          <w:p w14:paraId="6AD6039A">
            <w:pPr>
              <w:spacing w:line="420" w:lineRule="atLeast"/>
              <w:rPr>
                <w:kern w:val="0"/>
                <w:sz w:val="24"/>
              </w:rPr>
            </w:pPr>
          </w:p>
        </w:tc>
        <w:tc>
          <w:tcPr>
            <w:tcW w:w="799" w:type="dxa"/>
          </w:tcPr>
          <w:p w14:paraId="07284328">
            <w:pPr>
              <w:spacing w:line="420" w:lineRule="atLeast"/>
              <w:rPr>
                <w:kern w:val="0"/>
                <w:sz w:val="24"/>
              </w:rPr>
            </w:pPr>
          </w:p>
        </w:tc>
        <w:tc>
          <w:tcPr>
            <w:tcW w:w="800" w:type="dxa"/>
          </w:tcPr>
          <w:p w14:paraId="13C58C32">
            <w:pPr>
              <w:spacing w:line="420" w:lineRule="atLeast"/>
              <w:rPr>
                <w:kern w:val="0"/>
                <w:sz w:val="24"/>
              </w:rPr>
            </w:pPr>
          </w:p>
        </w:tc>
        <w:tc>
          <w:tcPr>
            <w:tcW w:w="800" w:type="dxa"/>
          </w:tcPr>
          <w:p w14:paraId="7851FC89">
            <w:pPr>
              <w:spacing w:line="420" w:lineRule="atLeast"/>
              <w:rPr>
                <w:kern w:val="0"/>
                <w:sz w:val="24"/>
              </w:rPr>
            </w:pPr>
          </w:p>
        </w:tc>
        <w:tc>
          <w:tcPr>
            <w:tcW w:w="3700" w:type="dxa"/>
          </w:tcPr>
          <w:p w14:paraId="3D024348">
            <w:pPr>
              <w:spacing w:line="420" w:lineRule="atLeast"/>
              <w:rPr>
                <w:kern w:val="0"/>
                <w:sz w:val="24"/>
              </w:rPr>
            </w:pPr>
          </w:p>
        </w:tc>
      </w:tr>
      <w:tr w14:paraId="07577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61051632">
            <w:pPr>
              <w:spacing w:line="420" w:lineRule="atLeast"/>
              <w:rPr>
                <w:kern w:val="0"/>
                <w:sz w:val="24"/>
              </w:rPr>
            </w:pPr>
          </w:p>
        </w:tc>
        <w:tc>
          <w:tcPr>
            <w:tcW w:w="1500" w:type="dxa"/>
          </w:tcPr>
          <w:p w14:paraId="0070ADB0">
            <w:pPr>
              <w:spacing w:line="420" w:lineRule="atLeast"/>
              <w:rPr>
                <w:kern w:val="0"/>
                <w:sz w:val="24"/>
              </w:rPr>
            </w:pPr>
          </w:p>
        </w:tc>
        <w:tc>
          <w:tcPr>
            <w:tcW w:w="799" w:type="dxa"/>
          </w:tcPr>
          <w:p w14:paraId="12CFC622">
            <w:pPr>
              <w:spacing w:line="420" w:lineRule="atLeast"/>
              <w:rPr>
                <w:kern w:val="0"/>
                <w:sz w:val="24"/>
              </w:rPr>
            </w:pPr>
          </w:p>
        </w:tc>
        <w:tc>
          <w:tcPr>
            <w:tcW w:w="800" w:type="dxa"/>
          </w:tcPr>
          <w:p w14:paraId="3E13BB02">
            <w:pPr>
              <w:spacing w:line="420" w:lineRule="atLeast"/>
              <w:rPr>
                <w:kern w:val="0"/>
                <w:sz w:val="24"/>
              </w:rPr>
            </w:pPr>
          </w:p>
        </w:tc>
        <w:tc>
          <w:tcPr>
            <w:tcW w:w="800" w:type="dxa"/>
          </w:tcPr>
          <w:p w14:paraId="489D7A9F">
            <w:pPr>
              <w:spacing w:line="420" w:lineRule="atLeast"/>
              <w:rPr>
                <w:kern w:val="0"/>
                <w:sz w:val="24"/>
              </w:rPr>
            </w:pPr>
          </w:p>
        </w:tc>
        <w:tc>
          <w:tcPr>
            <w:tcW w:w="3700" w:type="dxa"/>
          </w:tcPr>
          <w:p w14:paraId="29CB6BDC">
            <w:pPr>
              <w:spacing w:line="420" w:lineRule="atLeast"/>
              <w:rPr>
                <w:kern w:val="0"/>
                <w:sz w:val="24"/>
              </w:rPr>
            </w:pPr>
          </w:p>
        </w:tc>
      </w:tr>
      <w:tr w14:paraId="3A724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14:paraId="4ADC9ACD">
            <w:pPr>
              <w:spacing w:line="420" w:lineRule="atLeast"/>
              <w:rPr>
                <w:kern w:val="0"/>
                <w:sz w:val="24"/>
              </w:rPr>
            </w:pPr>
          </w:p>
        </w:tc>
        <w:tc>
          <w:tcPr>
            <w:tcW w:w="1500" w:type="dxa"/>
          </w:tcPr>
          <w:p w14:paraId="6E2FC524">
            <w:pPr>
              <w:spacing w:line="420" w:lineRule="atLeast"/>
              <w:rPr>
                <w:kern w:val="0"/>
                <w:sz w:val="24"/>
              </w:rPr>
            </w:pPr>
          </w:p>
        </w:tc>
        <w:tc>
          <w:tcPr>
            <w:tcW w:w="799" w:type="dxa"/>
          </w:tcPr>
          <w:p w14:paraId="1D8E92BC">
            <w:pPr>
              <w:spacing w:line="420" w:lineRule="atLeast"/>
              <w:rPr>
                <w:kern w:val="0"/>
                <w:sz w:val="24"/>
              </w:rPr>
            </w:pPr>
          </w:p>
        </w:tc>
        <w:tc>
          <w:tcPr>
            <w:tcW w:w="800" w:type="dxa"/>
          </w:tcPr>
          <w:p w14:paraId="224171AF">
            <w:pPr>
              <w:spacing w:line="420" w:lineRule="atLeast"/>
              <w:rPr>
                <w:kern w:val="0"/>
                <w:sz w:val="24"/>
              </w:rPr>
            </w:pPr>
          </w:p>
        </w:tc>
        <w:tc>
          <w:tcPr>
            <w:tcW w:w="800" w:type="dxa"/>
          </w:tcPr>
          <w:p w14:paraId="3F377F60">
            <w:pPr>
              <w:spacing w:line="420" w:lineRule="atLeast"/>
              <w:rPr>
                <w:kern w:val="0"/>
                <w:sz w:val="24"/>
              </w:rPr>
            </w:pPr>
          </w:p>
        </w:tc>
        <w:tc>
          <w:tcPr>
            <w:tcW w:w="3700" w:type="dxa"/>
          </w:tcPr>
          <w:p w14:paraId="0B669268">
            <w:pPr>
              <w:spacing w:line="420" w:lineRule="atLeast"/>
              <w:jc w:val="center"/>
              <w:rPr>
                <w:kern w:val="0"/>
                <w:sz w:val="24"/>
              </w:rPr>
            </w:pPr>
          </w:p>
        </w:tc>
      </w:tr>
    </w:tbl>
    <w:p w14:paraId="156A1388">
      <w:pPr>
        <w:spacing w:line="420" w:lineRule="atLeast"/>
        <w:rPr>
          <w:sz w:val="24"/>
        </w:rPr>
      </w:pPr>
    </w:p>
    <w:p w14:paraId="47AA7D60">
      <w:pPr>
        <w:spacing w:line="420" w:lineRule="atLeast"/>
        <w:rPr>
          <w:sz w:val="24"/>
        </w:rPr>
      </w:pPr>
    </w:p>
    <w:p w14:paraId="6F40A1C7">
      <w:pPr>
        <w:spacing w:line="420" w:lineRule="atLeast"/>
        <w:rPr>
          <w:sz w:val="24"/>
        </w:rPr>
      </w:pPr>
    </w:p>
    <w:p w14:paraId="30F152D2">
      <w:pPr>
        <w:rPr>
          <w:rFonts w:hint="eastAsia" w:ascii="Times New Roman" w:hAnsi="Times New Roman" w:eastAsia="宋体" w:cs="Times New Roman"/>
          <w:b/>
          <w:bCs/>
          <w:sz w:val="28"/>
          <w:szCs w:val="28"/>
          <w:lang w:eastAsia="zh-CN"/>
        </w:rPr>
      </w:pPr>
      <w:r>
        <w:rPr>
          <w:rFonts w:hint="eastAsia" w:ascii="Times New Roman" w:hAnsi="Times New Roman" w:eastAsia="宋体" w:cs="Times New Roman"/>
          <w:b/>
          <w:bCs/>
          <w:sz w:val="28"/>
          <w:szCs w:val="28"/>
          <w:lang w:eastAsia="zh-CN"/>
        </w:rPr>
        <w:br w:type="page"/>
      </w:r>
    </w:p>
    <w:p w14:paraId="79AD92D0">
      <w:pPr>
        <w:rPr>
          <w:b/>
          <w:bCs/>
          <w:sz w:val="44"/>
          <w:szCs w:val="32"/>
        </w:rPr>
      </w:pPr>
      <w:bookmarkStart w:id="568" w:name="_Toc404159964"/>
      <w:bookmarkStart w:id="569" w:name="_Toc465181339"/>
    </w:p>
    <w:p w14:paraId="0FF41368">
      <w:pPr>
        <w:pStyle w:val="76"/>
        <w:spacing w:line="420" w:lineRule="atLeast"/>
        <w:rPr>
          <w:b/>
          <w:bCs/>
          <w:sz w:val="44"/>
          <w:szCs w:val="32"/>
        </w:rPr>
      </w:pPr>
      <w:r>
        <w:rPr>
          <w:b/>
          <w:bCs/>
          <w:sz w:val="44"/>
          <w:szCs w:val="32"/>
        </w:rPr>
        <w:t>第七章</w:t>
      </w:r>
      <w:bookmarkStart w:id="570" w:name="_Toc288209286"/>
      <w:bookmarkStart w:id="571" w:name="_Toc288889655"/>
      <w:bookmarkStart w:id="572" w:name="_Toc262456721"/>
      <w:r>
        <w:rPr>
          <w:b/>
          <w:bCs/>
          <w:sz w:val="44"/>
          <w:szCs w:val="32"/>
        </w:rPr>
        <w:t xml:space="preserve"> 资格审查证明材料</w:t>
      </w:r>
      <w:bookmarkEnd w:id="568"/>
      <w:bookmarkEnd w:id="569"/>
      <w:bookmarkEnd w:id="570"/>
      <w:bookmarkEnd w:id="571"/>
      <w:bookmarkEnd w:id="572"/>
    </w:p>
    <w:p w14:paraId="387BDA01">
      <w:pPr>
        <w:spacing w:line="360" w:lineRule="auto"/>
        <w:ind w:firstLine="480"/>
        <w:rPr>
          <w:sz w:val="25"/>
        </w:rPr>
      </w:pPr>
    </w:p>
    <w:p w14:paraId="4605F417">
      <w:pPr>
        <w:spacing w:line="360" w:lineRule="auto"/>
        <w:ind w:firstLine="480"/>
        <w:rPr>
          <w:sz w:val="25"/>
        </w:rPr>
      </w:pPr>
      <w:r>
        <w:rPr>
          <w:sz w:val="25"/>
        </w:rPr>
        <w:t>一、资格证明材料：见本招标文件第一章9.</w:t>
      </w:r>
      <w:r>
        <w:rPr>
          <w:rFonts w:hint="eastAsia"/>
          <w:sz w:val="25"/>
        </w:rPr>
        <w:t>1</w:t>
      </w:r>
      <w:r>
        <w:rPr>
          <w:sz w:val="25"/>
        </w:rPr>
        <w:t>条。</w:t>
      </w:r>
    </w:p>
    <w:p w14:paraId="5313732B">
      <w:pPr>
        <w:spacing w:line="360" w:lineRule="auto"/>
        <w:ind w:firstLine="480"/>
        <w:rPr>
          <w:sz w:val="25"/>
        </w:rPr>
      </w:pPr>
      <w:r>
        <w:rPr>
          <w:sz w:val="25"/>
        </w:rPr>
        <w:t>二、资格审查材料封面及相关表格如下：</w:t>
      </w:r>
    </w:p>
    <w:p w14:paraId="69BFBFE8">
      <w:pPr>
        <w:widowControl/>
        <w:spacing w:line="460" w:lineRule="exact"/>
        <w:ind w:firstLine="480" w:firstLineChars="200"/>
        <w:jc w:val="left"/>
        <w:rPr>
          <w:kern w:val="0"/>
          <w:sz w:val="24"/>
        </w:rPr>
      </w:pPr>
    </w:p>
    <w:p w14:paraId="0E98BDAE">
      <w:pPr>
        <w:widowControl/>
        <w:spacing w:line="460" w:lineRule="exact"/>
        <w:ind w:firstLine="480" w:firstLineChars="200"/>
        <w:jc w:val="left"/>
        <w:rPr>
          <w:kern w:val="0"/>
          <w:sz w:val="24"/>
        </w:rPr>
      </w:pPr>
    </w:p>
    <w:p w14:paraId="56390B0E">
      <w:pPr>
        <w:widowControl/>
        <w:spacing w:line="460" w:lineRule="exact"/>
        <w:ind w:firstLine="480" w:firstLineChars="200"/>
        <w:jc w:val="left"/>
        <w:rPr>
          <w:kern w:val="0"/>
          <w:sz w:val="24"/>
        </w:rPr>
      </w:pPr>
    </w:p>
    <w:p w14:paraId="3FE5B6CD">
      <w:pPr>
        <w:widowControl/>
        <w:spacing w:line="460" w:lineRule="exact"/>
        <w:ind w:firstLine="480" w:firstLineChars="200"/>
        <w:jc w:val="left"/>
        <w:rPr>
          <w:kern w:val="0"/>
          <w:sz w:val="24"/>
        </w:rPr>
      </w:pPr>
    </w:p>
    <w:p w14:paraId="1D4CAAD2">
      <w:pPr>
        <w:widowControl/>
        <w:spacing w:line="460" w:lineRule="exact"/>
        <w:ind w:firstLine="480" w:firstLineChars="200"/>
        <w:jc w:val="left"/>
        <w:rPr>
          <w:kern w:val="0"/>
          <w:sz w:val="24"/>
        </w:rPr>
      </w:pPr>
    </w:p>
    <w:p w14:paraId="2EF8970B">
      <w:pPr>
        <w:widowControl/>
        <w:spacing w:line="460" w:lineRule="exact"/>
        <w:ind w:firstLine="480" w:firstLineChars="200"/>
        <w:jc w:val="left"/>
        <w:rPr>
          <w:kern w:val="0"/>
          <w:sz w:val="24"/>
        </w:rPr>
      </w:pPr>
    </w:p>
    <w:p w14:paraId="5DA71E98">
      <w:pPr>
        <w:widowControl/>
        <w:spacing w:line="460" w:lineRule="exact"/>
        <w:ind w:firstLine="480" w:firstLineChars="200"/>
        <w:jc w:val="left"/>
        <w:rPr>
          <w:kern w:val="0"/>
          <w:sz w:val="24"/>
        </w:rPr>
      </w:pPr>
    </w:p>
    <w:p w14:paraId="0D915020">
      <w:pPr>
        <w:widowControl/>
        <w:spacing w:line="460" w:lineRule="exact"/>
        <w:ind w:firstLine="480" w:firstLineChars="200"/>
        <w:jc w:val="left"/>
        <w:rPr>
          <w:kern w:val="0"/>
          <w:sz w:val="24"/>
        </w:rPr>
      </w:pPr>
    </w:p>
    <w:p w14:paraId="1E9E3029">
      <w:pPr>
        <w:widowControl/>
        <w:spacing w:line="460" w:lineRule="exact"/>
        <w:ind w:firstLine="480" w:firstLineChars="200"/>
        <w:jc w:val="left"/>
        <w:rPr>
          <w:kern w:val="0"/>
          <w:sz w:val="24"/>
        </w:rPr>
      </w:pPr>
    </w:p>
    <w:p w14:paraId="75E63E33">
      <w:pPr>
        <w:widowControl/>
        <w:spacing w:line="460" w:lineRule="exact"/>
        <w:ind w:firstLine="480" w:firstLineChars="200"/>
        <w:jc w:val="left"/>
        <w:rPr>
          <w:kern w:val="0"/>
          <w:sz w:val="24"/>
        </w:rPr>
      </w:pPr>
    </w:p>
    <w:p w14:paraId="30D240BD">
      <w:pPr>
        <w:widowControl/>
        <w:spacing w:line="460" w:lineRule="exact"/>
        <w:ind w:firstLine="480" w:firstLineChars="200"/>
        <w:jc w:val="left"/>
        <w:rPr>
          <w:kern w:val="0"/>
          <w:sz w:val="24"/>
        </w:rPr>
      </w:pPr>
    </w:p>
    <w:p w14:paraId="4BF8CB3E">
      <w:pPr>
        <w:widowControl/>
        <w:spacing w:line="460" w:lineRule="exact"/>
        <w:ind w:firstLine="480" w:firstLineChars="200"/>
        <w:jc w:val="left"/>
        <w:rPr>
          <w:kern w:val="0"/>
          <w:sz w:val="24"/>
        </w:rPr>
      </w:pPr>
    </w:p>
    <w:p w14:paraId="62E53625">
      <w:pPr>
        <w:widowControl/>
        <w:spacing w:line="460" w:lineRule="exact"/>
        <w:ind w:firstLine="480" w:firstLineChars="200"/>
        <w:jc w:val="left"/>
        <w:rPr>
          <w:kern w:val="0"/>
          <w:sz w:val="24"/>
        </w:rPr>
      </w:pPr>
    </w:p>
    <w:p w14:paraId="7A572DE9">
      <w:pPr>
        <w:widowControl/>
        <w:spacing w:line="460" w:lineRule="exact"/>
        <w:ind w:firstLine="480" w:firstLineChars="200"/>
        <w:jc w:val="left"/>
        <w:rPr>
          <w:kern w:val="0"/>
          <w:sz w:val="24"/>
        </w:rPr>
      </w:pPr>
    </w:p>
    <w:p w14:paraId="618B8EF4">
      <w:pPr>
        <w:widowControl/>
        <w:spacing w:line="460" w:lineRule="exact"/>
        <w:ind w:firstLine="480" w:firstLineChars="200"/>
        <w:jc w:val="left"/>
        <w:rPr>
          <w:kern w:val="0"/>
          <w:sz w:val="24"/>
        </w:rPr>
      </w:pPr>
    </w:p>
    <w:p w14:paraId="439A53FF">
      <w:pPr>
        <w:widowControl/>
        <w:spacing w:line="460" w:lineRule="exact"/>
        <w:ind w:firstLine="480" w:firstLineChars="200"/>
        <w:jc w:val="left"/>
        <w:rPr>
          <w:kern w:val="0"/>
          <w:sz w:val="24"/>
        </w:rPr>
      </w:pPr>
    </w:p>
    <w:p w14:paraId="4AE21966">
      <w:pPr>
        <w:widowControl/>
        <w:spacing w:line="460" w:lineRule="exact"/>
        <w:ind w:firstLine="480" w:firstLineChars="200"/>
        <w:jc w:val="left"/>
        <w:rPr>
          <w:kern w:val="0"/>
          <w:sz w:val="24"/>
        </w:rPr>
      </w:pPr>
    </w:p>
    <w:p w14:paraId="10559229">
      <w:pPr>
        <w:widowControl/>
        <w:spacing w:line="460" w:lineRule="exact"/>
        <w:ind w:firstLine="480" w:firstLineChars="200"/>
        <w:jc w:val="left"/>
        <w:rPr>
          <w:kern w:val="0"/>
          <w:sz w:val="24"/>
        </w:rPr>
      </w:pPr>
    </w:p>
    <w:p w14:paraId="603DB717">
      <w:pPr>
        <w:widowControl/>
        <w:spacing w:line="460" w:lineRule="exact"/>
        <w:ind w:firstLine="480" w:firstLineChars="200"/>
        <w:jc w:val="left"/>
        <w:rPr>
          <w:kern w:val="0"/>
          <w:sz w:val="24"/>
        </w:rPr>
      </w:pPr>
    </w:p>
    <w:p w14:paraId="53AC59A1">
      <w:pPr>
        <w:widowControl/>
        <w:spacing w:line="460" w:lineRule="exact"/>
        <w:ind w:firstLine="480" w:firstLineChars="200"/>
        <w:jc w:val="left"/>
        <w:rPr>
          <w:kern w:val="0"/>
          <w:sz w:val="24"/>
        </w:rPr>
      </w:pPr>
    </w:p>
    <w:p w14:paraId="090834DB">
      <w:pPr>
        <w:widowControl/>
        <w:spacing w:line="460" w:lineRule="exact"/>
        <w:ind w:firstLine="480" w:firstLineChars="200"/>
        <w:jc w:val="left"/>
        <w:rPr>
          <w:kern w:val="0"/>
          <w:sz w:val="24"/>
        </w:rPr>
      </w:pPr>
    </w:p>
    <w:p w14:paraId="01AD0E43">
      <w:pPr>
        <w:widowControl/>
        <w:spacing w:line="460" w:lineRule="exact"/>
        <w:ind w:firstLine="480" w:firstLineChars="200"/>
        <w:jc w:val="left"/>
        <w:rPr>
          <w:kern w:val="0"/>
          <w:sz w:val="24"/>
        </w:rPr>
      </w:pPr>
    </w:p>
    <w:p w14:paraId="2E49A3A6">
      <w:pPr>
        <w:spacing w:line="360" w:lineRule="auto"/>
        <w:rPr>
          <w:kern w:val="0"/>
          <w:sz w:val="24"/>
        </w:rPr>
      </w:pPr>
    </w:p>
    <w:p w14:paraId="32540572">
      <w:pPr>
        <w:spacing w:line="360" w:lineRule="auto"/>
        <w:rPr>
          <w:kern w:val="0"/>
          <w:sz w:val="24"/>
        </w:rPr>
      </w:pPr>
    </w:p>
    <w:p w14:paraId="49B8C71D">
      <w:pPr>
        <w:spacing w:line="360" w:lineRule="auto"/>
        <w:jc w:val="center"/>
        <w:rPr>
          <w:sz w:val="44"/>
          <w:szCs w:val="44"/>
        </w:rPr>
      </w:pPr>
      <w:r>
        <w:rPr>
          <w:sz w:val="44"/>
          <w:szCs w:val="44"/>
        </w:rPr>
        <w:t>封面</w:t>
      </w:r>
    </w:p>
    <w:p w14:paraId="092206AC">
      <w:pPr>
        <w:spacing w:line="360" w:lineRule="auto"/>
        <w:rPr>
          <w:szCs w:val="21"/>
        </w:rPr>
      </w:pPr>
    </w:p>
    <w:p w14:paraId="384C0A06">
      <w:pPr>
        <w:spacing w:line="360" w:lineRule="auto"/>
        <w:rPr>
          <w:szCs w:val="21"/>
        </w:rPr>
      </w:pPr>
    </w:p>
    <w:p w14:paraId="0DE338E2">
      <w:pPr>
        <w:spacing w:line="360" w:lineRule="auto"/>
        <w:ind w:firstLine="1234" w:firstLineChars="343"/>
        <w:rPr>
          <w:sz w:val="36"/>
        </w:rPr>
      </w:pPr>
      <w:r>
        <w:rPr>
          <w:sz w:val="36"/>
          <w:u w:val="single"/>
        </w:rPr>
        <w:t xml:space="preserve">                </w:t>
      </w:r>
      <w:r>
        <w:rPr>
          <w:sz w:val="36"/>
        </w:rPr>
        <w:t>（项目名称）施工招标</w:t>
      </w:r>
    </w:p>
    <w:p w14:paraId="14FBCB6C">
      <w:pPr>
        <w:jc w:val="center"/>
        <w:rPr>
          <w:sz w:val="52"/>
          <w:szCs w:val="52"/>
        </w:rPr>
      </w:pPr>
      <w:bookmarkStart w:id="573" w:name="_Toc262456722"/>
      <w:bookmarkStart w:id="574" w:name="_Toc288889656"/>
      <w:bookmarkStart w:id="575" w:name="_Toc288209287"/>
    </w:p>
    <w:p w14:paraId="29707419">
      <w:pPr>
        <w:jc w:val="center"/>
        <w:rPr>
          <w:sz w:val="52"/>
          <w:szCs w:val="52"/>
        </w:rPr>
      </w:pPr>
    </w:p>
    <w:p w14:paraId="12F70D96">
      <w:pPr>
        <w:jc w:val="center"/>
        <w:rPr>
          <w:sz w:val="52"/>
          <w:szCs w:val="52"/>
        </w:rPr>
      </w:pPr>
    </w:p>
    <w:p w14:paraId="0B7698B0">
      <w:pPr>
        <w:jc w:val="center"/>
        <w:rPr>
          <w:sz w:val="52"/>
          <w:szCs w:val="52"/>
        </w:rPr>
      </w:pPr>
      <w:r>
        <w:rPr>
          <w:sz w:val="52"/>
          <w:szCs w:val="52"/>
        </w:rPr>
        <w:t>投标人资格审查文件</w:t>
      </w:r>
      <w:bookmarkEnd w:id="573"/>
      <w:bookmarkEnd w:id="574"/>
      <w:bookmarkEnd w:id="575"/>
    </w:p>
    <w:p w14:paraId="6F4A996D">
      <w:pPr>
        <w:spacing w:line="360" w:lineRule="auto"/>
        <w:ind w:firstLine="1920"/>
        <w:rPr>
          <w:sz w:val="32"/>
        </w:rPr>
      </w:pPr>
      <w:r>
        <w:rPr>
          <w:sz w:val="32"/>
        </w:rPr>
        <w:t xml:space="preserve">    </w:t>
      </w:r>
    </w:p>
    <w:p w14:paraId="5553A390">
      <w:pPr>
        <w:adjustRightInd w:val="0"/>
        <w:snapToGrid w:val="0"/>
        <w:spacing w:line="360" w:lineRule="auto"/>
        <w:rPr>
          <w:sz w:val="24"/>
        </w:rPr>
      </w:pPr>
    </w:p>
    <w:p w14:paraId="2FEB761B">
      <w:pPr>
        <w:adjustRightInd w:val="0"/>
        <w:snapToGrid w:val="0"/>
        <w:spacing w:line="360" w:lineRule="auto"/>
        <w:rPr>
          <w:sz w:val="10"/>
        </w:rPr>
      </w:pPr>
      <w:r>
        <w:rPr>
          <w:sz w:val="32"/>
        </w:rPr>
        <w:t xml:space="preserve">              </w:t>
      </w:r>
    </w:p>
    <w:p w14:paraId="049DB35E">
      <w:pPr>
        <w:adjustRightInd w:val="0"/>
        <w:snapToGrid w:val="0"/>
        <w:spacing w:line="360" w:lineRule="auto"/>
        <w:jc w:val="center"/>
        <w:rPr>
          <w:sz w:val="32"/>
        </w:rPr>
      </w:pPr>
    </w:p>
    <w:p w14:paraId="7B3094FE">
      <w:pPr>
        <w:adjustRightInd w:val="0"/>
        <w:snapToGrid w:val="0"/>
        <w:spacing w:line="360" w:lineRule="auto"/>
        <w:jc w:val="center"/>
        <w:rPr>
          <w:sz w:val="32"/>
        </w:rPr>
      </w:pPr>
    </w:p>
    <w:p w14:paraId="3663548D">
      <w:pPr>
        <w:adjustRightInd w:val="0"/>
        <w:snapToGrid w:val="0"/>
        <w:spacing w:line="360" w:lineRule="auto"/>
        <w:jc w:val="center"/>
        <w:rPr>
          <w:sz w:val="32"/>
        </w:rPr>
      </w:pPr>
    </w:p>
    <w:p w14:paraId="6C2B5744">
      <w:pPr>
        <w:adjustRightInd w:val="0"/>
        <w:snapToGrid w:val="0"/>
        <w:spacing w:line="360" w:lineRule="auto"/>
        <w:ind w:firstLine="964" w:firstLineChars="300"/>
        <w:rPr>
          <w:b/>
          <w:sz w:val="32"/>
          <w:u w:val="single"/>
        </w:rPr>
      </w:pPr>
      <w:r>
        <w:rPr>
          <w:b/>
          <w:sz w:val="32"/>
        </w:rPr>
        <w:t xml:space="preserve">投标人： </w:t>
      </w:r>
      <w:r>
        <w:rPr>
          <w:b/>
          <w:sz w:val="32"/>
          <w:u w:val="single"/>
        </w:rPr>
        <w:t xml:space="preserve">                         （盖章）</w:t>
      </w:r>
    </w:p>
    <w:p w14:paraId="3AAC5436">
      <w:pPr>
        <w:adjustRightInd w:val="0"/>
        <w:snapToGrid w:val="0"/>
        <w:spacing w:line="360" w:lineRule="auto"/>
        <w:ind w:firstLine="1680"/>
        <w:rPr>
          <w:b/>
          <w:sz w:val="18"/>
          <w:szCs w:val="18"/>
        </w:rPr>
      </w:pPr>
      <w:r>
        <w:rPr>
          <w:b/>
          <w:sz w:val="32"/>
        </w:rPr>
        <w:t xml:space="preserve"> </w:t>
      </w:r>
    </w:p>
    <w:p w14:paraId="2C1A2DF5">
      <w:pPr>
        <w:adjustRightInd w:val="0"/>
        <w:snapToGrid w:val="0"/>
        <w:spacing w:line="360" w:lineRule="auto"/>
        <w:ind w:firstLine="964" w:firstLineChars="300"/>
        <w:rPr>
          <w:b/>
          <w:sz w:val="32"/>
          <w:u w:val="single"/>
        </w:rPr>
      </w:pPr>
      <w:r>
        <w:rPr>
          <w:b/>
          <w:sz w:val="32"/>
        </w:rPr>
        <w:t xml:space="preserve">法定代表人或其委托代理人：  </w:t>
      </w:r>
      <w:r>
        <w:rPr>
          <w:b/>
          <w:sz w:val="32"/>
          <w:u w:val="single"/>
        </w:rPr>
        <w:t>（签字或盖章）</w:t>
      </w:r>
    </w:p>
    <w:p w14:paraId="55D1AF06">
      <w:pPr>
        <w:adjustRightInd w:val="0"/>
        <w:snapToGrid w:val="0"/>
        <w:spacing w:line="360" w:lineRule="auto"/>
        <w:jc w:val="center"/>
        <w:rPr>
          <w:b/>
          <w:sz w:val="18"/>
          <w:szCs w:val="18"/>
        </w:rPr>
      </w:pPr>
    </w:p>
    <w:p w14:paraId="6DD74CA2">
      <w:pPr>
        <w:adjustRightInd w:val="0"/>
        <w:snapToGrid w:val="0"/>
        <w:spacing w:line="360" w:lineRule="auto"/>
        <w:rPr>
          <w:b/>
          <w:sz w:val="32"/>
          <w:u w:val="single"/>
        </w:rPr>
      </w:pPr>
      <w:r>
        <w:rPr>
          <w:b/>
          <w:sz w:val="32"/>
        </w:rPr>
        <w:t xml:space="preserve">      地址：</w:t>
      </w:r>
      <w:r>
        <w:rPr>
          <w:b/>
          <w:sz w:val="32"/>
          <w:u w:val="single"/>
        </w:rPr>
        <w:t xml:space="preserve">                                   </w:t>
      </w:r>
    </w:p>
    <w:p w14:paraId="45E48EF9">
      <w:pPr>
        <w:spacing w:line="360" w:lineRule="auto"/>
        <w:rPr>
          <w:b/>
          <w:sz w:val="18"/>
          <w:szCs w:val="18"/>
        </w:rPr>
      </w:pPr>
      <w:r>
        <w:rPr>
          <w:b/>
          <w:sz w:val="32"/>
        </w:rPr>
        <w:t xml:space="preserve">            </w:t>
      </w:r>
    </w:p>
    <w:p w14:paraId="45EEAC63">
      <w:pPr>
        <w:spacing w:line="360" w:lineRule="auto"/>
        <w:ind w:firstLine="964" w:firstLineChars="300"/>
        <w:rPr>
          <w:sz w:val="30"/>
        </w:rPr>
      </w:pPr>
      <w:r>
        <w:rPr>
          <w:b/>
          <w:sz w:val="32"/>
        </w:rPr>
        <w:t>日期：</w:t>
      </w:r>
      <w:r>
        <w:rPr>
          <w:b/>
          <w:sz w:val="32"/>
          <w:u w:val="single"/>
        </w:rPr>
        <w:t xml:space="preserve">         </w:t>
      </w:r>
      <w:r>
        <w:rPr>
          <w:b/>
          <w:sz w:val="32"/>
        </w:rPr>
        <w:t>年</w:t>
      </w:r>
      <w:r>
        <w:rPr>
          <w:b/>
          <w:sz w:val="32"/>
          <w:u w:val="single"/>
        </w:rPr>
        <w:t xml:space="preserve">          </w:t>
      </w:r>
      <w:r>
        <w:rPr>
          <w:b/>
          <w:sz w:val="32"/>
        </w:rPr>
        <w:t>月</w:t>
      </w:r>
      <w:r>
        <w:rPr>
          <w:b/>
          <w:sz w:val="32"/>
          <w:u w:val="single"/>
        </w:rPr>
        <w:t xml:space="preserve">          </w:t>
      </w:r>
      <w:r>
        <w:rPr>
          <w:b/>
          <w:sz w:val="32"/>
        </w:rPr>
        <w:t>日</w:t>
      </w:r>
      <w:r>
        <w:rPr>
          <w:sz w:val="30"/>
        </w:rPr>
        <w:t xml:space="preserve"> </w:t>
      </w:r>
    </w:p>
    <w:p w14:paraId="7FE5870F">
      <w:pPr>
        <w:spacing w:line="360" w:lineRule="auto"/>
        <w:ind w:firstLine="1084" w:firstLineChars="300"/>
        <w:rPr>
          <w:b/>
          <w:sz w:val="36"/>
        </w:rPr>
      </w:pPr>
    </w:p>
    <w:p w14:paraId="51F7731C">
      <w:pPr>
        <w:widowControl/>
        <w:jc w:val="left"/>
        <w:rPr>
          <w:sz w:val="28"/>
          <w:szCs w:val="28"/>
        </w:rPr>
      </w:pPr>
      <w:r>
        <w:rPr>
          <w:sz w:val="28"/>
          <w:szCs w:val="28"/>
        </w:rPr>
        <w:br w:type="page"/>
      </w:r>
    </w:p>
    <w:p w14:paraId="52C950C7">
      <w:pPr>
        <w:pStyle w:val="13"/>
        <w:spacing w:line="360" w:lineRule="auto"/>
        <w:ind w:firstLine="0"/>
        <w:jc w:val="center"/>
        <w:outlineLvl w:val="1"/>
        <w:rPr>
          <w:rFonts w:ascii="Times New Roman" w:hAnsi="Times New Roman" w:cs="Times New Roman"/>
          <w:sz w:val="32"/>
        </w:rPr>
      </w:pPr>
      <w:r>
        <w:rPr>
          <w:rFonts w:ascii="Times New Roman" w:hAnsi="Times New Roman" w:cs="Times New Roman"/>
          <w:sz w:val="28"/>
          <w:szCs w:val="28"/>
        </w:rPr>
        <w:t>法定代表人身份证明</w:t>
      </w:r>
    </w:p>
    <w:p w14:paraId="66F807AA">
      <w:pPr>
        <w:pStyle w:val="13"/>
        <w:snapToGrid w:val="0"/>
        <w:spacing w:line="440" w:lineRule="exact"/>
        <w:ind w:firstLine="0"/>
        <w:rPr>
          <w:rFonts w:ascii="Times New Roman" w:hAnsi="Times New Roman" w:cs="Times New Roman"/>
          <w:sz w:val="30"/>
        </w:rPr>
      </w:pPr>
    </w:p>
    <w:p w14:paraId="0DF69544">
      <w:pPr>
        <w:pStyle w:val="13"/>
        <w:snapToGrid w:val="0"/>
        <w:spacing w:line="440" w:lineRule="exact"/>
        <w:ind w:firstLine="480" w:firstLineChars="200"/>
        <w:rPr>
          <w:rFonts w:ascii="Times New Roman" w:hAnsi="Times New Roman" w:cs="Times New Roman"/>
          <w:u w:val="single"/>
        </w:rPr>
      </w:pPr>
      <w:r>
        <w:rPr>
          <w:rFonts w:ascii="Times New Roman" w:hAnsi="Times New Roman" w:cs="Times New Roman"/>
        </w:rPr>
        <w:t>投标人单位名称：</w:t>
      </w:r>
      <w:r>
        <w:rPr>
          <w:rFonts w:ascii="Times New Roman" w:hAnsi="Times New Roman" w:cs="Times New Roman"/>
          <w:u w:val="single"/>
        </w:rPr>
        <w:t xml:space="preserve">                                 </w:t>
      </w:r>
    </w:p>
    <w:p w14:paraId="4A3631B2">
      <w:pPr>
        <w:pStyle w:val="13"/>
        <w:snapToGrid w:val="0"/>
        <w:spacing w:line="440" w:lineRule="exact"/>
        <w:ind w:firstLine="480" w:firstLineChars="200"/>
        <w:rPr>
          <w:rFonts w:ascii="Times New Roman" w:hAnsi="Times New Roman" w:cs="Times New Roman"/>
          <w:u w:val="single"/>
        </w:rPr>
      </w:pPr>
      <w:r>
        <w:rPr>
          <w:rFonts w:ascii="Times New Roman" w:hAnsi="Times New Roman" w:cs="Times New Roman"/>
        </w:rPr>
        <w:t>投标人单位性质：</w:t>
      </w:r>
      <w:r>
        <w:rPr>
          <w:rFonts w:ascii="Times New Roman" w:hAnsi="Times New Roman" w:cs="Times New Roman"/>
          <w:u w:val="single"/>
        </w:rPr>
        <w:t xml:space="preserve">                                 </w:t>
      </w:r>
    </w:p>
    <w:p w14:paraId="2145A524">
      <w:pPr>
        <w:pStyle w:val="13"/>
        <w:snapToGrid w:val="0"/>
        <w:spacing w:line="440" w:lineRule="exact"/>
        <w:ind w:firstLine="480" w:firstLineChars="200"/>
        <w:rPr>
          <w:rFonts w:ascii="Times New Roman" w:hAnsi="Times New Roman" w:cs="Times New Roman"/>
          <w:u w:val="single"/>
        </w:rPr>
      </w:pPr>
      <w:r>
        <w:rPr>
          <w:rFonts w:ascii="Times New Roman" w:hAnsi="Times New Roman" w:cs="Times New Roman"/>
        </w:rPr>
        <w:t>投标人单位地址：</w:t>
      </w:r>
      <w:r>
        <w:rPr>
          <w:rFonts w:ascii="Times New Roman" w:hAnsi="Times New Roman" w:cs="Times New Roman"/>
          <w:u w:val="single"/>
        </w:rPr>
        <w:t xml:space="preserve">                                 </w:t>
      </w:r>
    </w:p>
    <w:p w14:paraId="77CCC1D3">
      <w:pPr>
        <w:pStyle w:val="13"/>
        <w:snapToGrid w:val="0"/>
        <w:spacing w:line="440" w:lineRule="exact"/>
        <w:ind w:firstLine="480" w:firstLineChars="200"/>
        <w:rPr>
          <w:rFonts w:ascii="Times New Roman" w:hAnsi="Times New Roman" w:cs="Times New Roman"/>
          <w:u w:val="single"/>
        </w:rPr>
      </w:pPr>
      <w:r>
        <w:rPr>
          <w:rFonts w:ascii="Times New Roman" w:hAnsi="Times New Roman" w:cs="Times New Roman"/>
        </w:rPr>
        <w:t>成立时间：</w:t>
      </w:r>
      <w:r>
        <w:rPr>
          <w:rFonts w:ascii="Times New Roman" w:hAnsi="Times New Roman" w:cs="Times New Roman"/>
          <w:u w:val="single"/>
        </w:rPr>
        <w:t xml:space="preserve">     </w:t>
      </w:r>
      <w:r>
        <w:rPr>
          <w:rFonts w:ascii="Times New Roman" w:hAnsi="Times New Roman" w:cs="Times New Roman"/>
        </w:rPr>
        <w:t>年</w:t>
      </w:r>
      <w:r>
        <w:rPr>
          <w:rFonts w:ascii="Times New Roman" w:hAnsi="Times New Roman" w:cs="Times New Roman"/>
          <w:u w:val="single"/>
        </w:rPr>
        <w:t xml:space="preserve">     </w:t>
      </w:r>
      <w:r>
        <w:rPr>
          <w:rFonts w:ascii="Times New Roman" w:hAnsi="Times New Roman" w:cs="Times New Roman"/>
        </w:rPr>
        <w:t xml:space="preserve">月 </w:t>
      </w:r>
      <w:r>
        <w:rPr>
          <w:rFonts w:ascii="Times New Roman" w:hAnsi="Times New Roman" w:cs="Times New Roman"/>
          <w:u w:val="single"/>
        </w:rPr>
        <w:t xml:space="preserve">    </w:t>
      </w:r>
      <w:r>
        <w:rPr>
          <w:rFonts w:ascii="Times New Roman" w:hAnsi="Times New Roman" w:cs="Times New Roman"/>
        </w:rPr>
        <w:t>日</w:t>
      </w:r>
    </w:p>
    <w:p w14:paraId="454C356B">
      <w:pPr>
        <w:pStyle w:val="13"/>
        <w:snapToGrid w:val="0"/>
        <w:spacing w:line="440" w:lineRule="exact"/>
        <w:ind w:firstLine="480" w:firstLineChars="200"/>
        <w:rPr>
          <w:rFonts w:ascii="Times New Roman" w:hAnsi="Times New Roman" w:cs="Times New Roman"/>
          <w:u w:val="single"/>
        </w:rPr>
      </w:pPr>
      <w:r>
        <w:rPr>
          <w:rFonts w:ascii="Times New Roman" w:hAnsi="Times New Roman" w:cs="Times New Roman"/>
        </w:rPr>
        <w:t>经营期限：</w:t>
      </w:r>
      <w:r>
        <w:rPr>
          <w:rFonts w:ascii="Times New Roman" w:hAnsi="Times New Roman" w:cs="Times New Roman"/>
          <w:sz w:val="30"/>
          <w:u w:val="single"/>
        </w:rPr>
        <w:t xml:space="preserve">                               </w:t>
      </w:r>
    </w:p>
    <w:p w14:paraId="01AABF3E">
      <w:pPr>
        <w:pStyle w:val="13"/>
        <w:snapToGrid w:val="0"/>
        <w:spacing w:line="440" w:lineRule="exact"/>
        <w:ind w:firstLine="480" w:firstLineChars="200"/>
        <w:rPr>
          <w:rFonts w:ascii="Times New Roman" w:hAnsi="Times New Roman" w:cs="Times New Roman"/>
          <w:u w:val="single"/>
        </w:rPr>
      </w:pPr>
      <w:r>
        <w:rPr>
          <w:rFonts w:ascii="Times New Roman" w:hAnsi="Times New Roman" w:cs="Times New Roman"/>
        </w:rPr>
        <w:t>姓名：</w:t>
      </w:r>
      <w:r>
        <w:rPr>
          <w:rFonts w:ascii="Times New Roman" w:hAnsi="Times New Roman" w:cs="Times New Roman"/>
          <w:u w:val="single"/>
        </w:rPr>
        <w:t xml:space="preserve">             </w:t>
      </w:r>
      <w:r>
        <w:rPr>
          <w:rFonts w:ascii="Times New Roman" w:hAnsi="Times New Roman" w:cs="Times New Roman"/>
        </w:rPr>
        <w:t>性别：</w:t>
      </w:r>
      <w:r>
        <w:rPr>
          <w:rFonts w:ascii="Times New Roman" w:hAnsi="Times New Roman" w:cs="Times New Roman"/>
          <w:u w:val="single"/>
        </w:rPr>
        <w:t xml:space="preserve">              </w:t>
      </w:r>
    </w:p>
    <w:p w14:paraId="68E33F80">
      <w:pPr>
        <w:pStyle w:val="13"/>
        <w:snapToGrid w:val="0"/>
        <w:spacing w:line="440" w:lineRule="exact"/>
        <w:ind w:firstLine="480" w:firstLineChars="200"/>
        <w:rPr>
          <w:rFonts w:ascii="Times New Roman" w:hAnsi="Times New Roman" w:cs="Times New Roman"/>
          <w:u w:val="single"/>
        </w:rPr>
      </w:pPr>
      <w:r>
        <w:rPr>
          <w:rFonts w:ascii="Times New Roman" w:hAnsi="Times New Roman" w:cs="Times New Roman"/>
        </w:rPr>
        <w:t>年龄：</w:t>
      </w:r>
      <w:r>
        <w:rPr>
          <w:rFonts w:ascii="Times New Roman" w:hAnsi="Times New Roman" w:cs="Times New Roman"/>
          <w:u w:val="single"/>
        </w:rPr>
        <w:t xml:space="preserve">             </w:t>
      </w:r>
      <w:r>
        <w:rPr>
          <w:rFonts w:ascii="Times New Roman" w:hAnsi="Times New Roman" w:cs="Times New Roman"/>
        </w:rPr>
        <w:t>职务：</w:t>
      </w:r>
      <w:r>
        <w:rPr>
          <w:rFonts w:ascii="Times New Roman" w:hAnsi="Times New Roman" w:cs="Times New Roman"/>
          <w:u w:val="single"/>
        </w:rPr>
        <w:t xml:space="preserve">               </w:t>
      </w:r>
    </w:p>
    <w:p w14:paraId="4E32B627">
      <w:pPr>
        <w:pStyle w:val="13"/>
        <w:snapToGrid w:val="0"/>
        <w:spacing w:line="440" w:lineRule="exact"/>
        <w:ind w:firstLine="480" w:firstLineChars="200"/>
        <w:rPr>
          <w:rFonts w:ascii="Times New Roman" w:hAnsi="Times New Roman" w:cs="Times New Roman"/>
        </w:rPr>
      </w:pPr>
      <w:r>
        <w:rPr>
          <w:rFonts w:ascii="Times New Roman" w:hAnsi="Times New Roman" w:cs="Times New Roman"/>
        </w:rPr>
        <w:t>系：</w:t>
      </w:r>
      <w:r>
        <w:rPr>
          <w:rFonts w:ascii="Times New Roman" w:hAnsi="Times New Roman" w:cs="Times New Roman"/>
          <w:u w:val="single"/>
        </w:rPr>
        <w:t xml:space="preserve">                              </w:t>
      </w:r>
      <w:r>
        <w:rPr>
          <w:rFonts w:hint="eastAsia" w:ascii="Times New Roman" w:hAnsi="Times New Roman" w:cs="Times New Roman"/>
          <w:u w:val="single"/>
          <w:lang w:eastAsia="zh-CN"/>
        </w:rPr>
        <w:t>（</w:t>
      </w:r>
      <w:r>
        <w:rPr>
          <w:rFonts w:ascii="Times New Roman" w:hAnsi="Times New Roman" w:cs="Times New Roman"/>
        </w:rPr>
        <w:t>投标人单位名称</w:t>
      </w:r>
      <w:r>
        <w:rPr>
          <w:rFonts w:hint="eastAsia" w:ascii="Times New Roman" w:hAnsi="Times New Roman" w:cs="Times New Roman"/>
          <w:lang w:eastAsia="zh-CN"/>
        </w:rPr>
        <w:t>）</w:t>
      </w:r>
      <w:r>
        <w:rPr>
          <w:rFonts w:ascii="Times New Roman" w:hAnsi="Times New Roman" w:cs="Times New Roman"/>
        </w:rPr>
        <w:t>的法定代表人。</w:t>
      </w:r>
    </w:p>
    <w:p w14:paraId="39D48017">
      <w:pPr>
        <w:pStyle w:val="13"/>
        <w:snapToGrid w:val="0"/>
        <w:spacing w:line="440" w:lineRule="exact"/>
        <w:ind w:firstLine="480" w:firstLineChars="200"/>
        <w:rPr>
          <w:rFonts w:ascii="Times New Roman" w:hAnsi="Times New Roman" w:cs="Times New Roman"/>
        </w:rPr>
      </w:pPr>
      <w:r>
        <w:rPr>
          <w:rFonts w:ascii="Times New Roman" w:hAnsi="Times New Roman" w:cs="Times New Roman"/>
        </w:rPr>
        <w:t>法定代表人联系电话：</w:t>
      </w:r>
      <w:r>
        <w:rPr>
          <w:rFonts w:ascii="Times New Roman" w:hAnsi="Times New Roman" w:cs="Times New Roman"/>
          <w:sz w:val="30"/>
          <w:u w:val="single"/>
        </w:rPr>
        <w:t xml:space="preserve">                     </w:t>
      </w:r>
    </w:p>
    <w:p w14:paraId="76109B4A">
      <w:pPr>
        <w:pStyle w:val="13"/>
        <w:snapToGrid w:val="0"/>
        <w:spacing w:line="440" w:lineRule="exact"/>
        <w:ind w:firstLine="480" w:firstLineChars="200"/>
        <w:rPr>
          <w:rFonts w:ascii="Times New Roman" w:hAnsi="Times New Roman" w:cs="Times New Roman"/>
        </w:rPr>
      </w:pPr>
      <w:r>
        <w:rPr>
          <w:rFonts w:ascii="Times New Roman" w:hAnsi="Times New Roman" w:cs="Times New Roman"/>
        </w:rPr>
        <w:t>特此证明。</w:t>
      </w:r>
    </w:p>
    <w:p w14:paraId="578A0A2D">
      <w:pPr>
        <w:pStyle w:val="13"/>
        <w:spacing w:line="360" w:lineRule="auto"/>
        <w:ind w:firstLine="0"/>
        <w:rPr>
          <w:rFonts w:ascii="Times New Roman" w:hAnsi="Times New Roman" w:cs="Times New Roman"/>
          <w:sz w:val="30"/>
        </w:rPr>
      </w:pPr>
    </w:p>
    <w:p w14:paraId="15FF4FDE">
      <w:pPr>
        <w:pStyle w:val="13"/>
        <w:spacing w:line="360" w:lineRule="auto"/>
        <w:ind w:firstLine="0"/>
        <w:jc w:val="center"/>
        <w:rPr>
          <w:rFonts w:ascii="Times New Roman" w:hAnsi="Times New Roman" w:cs="Times New Roman"/>
          <w:sz w:val="30"/>
        </w:rPr>
      </w:pPr>
      <w:r>
        <w:rPr>
          <w:rFonts w:ascii="Times New Roman" w:hAnsi="Times New Roman" w:cs="Times New Roman"/>
          <w:sz w:val="30"/>
        </w:rPr>
        <mc:AlternateContent>
          <mc:Choice Requires="wps">
            <w:drawing>
              <wp:anchor distT="0" distB="0" distL="114300" distR="114300" simplePos="0" relativeHeight="251659264" behindDoc="0" locked="0" layoutInCell="1" allowOverlap="1">
                <wp:simplePos x="0" y="0"/>
                <wp:positionH relativeFrom="column">
                  <wp:posOffset>392430</wp:posOffset>
                </wp:positionH>
                <wp:positionV relativeFrom="paragraph">
                  <wp:posOffset>18415</wp:posOffset>
                </wp:positionV>
                <wp:extent cx="5126355" cy="1931670"/>
                <wp:effectExtent l="7620" t="7620" r="9525" b="22860"/>
                <wp:wrapNone/>
                <wp:docPr id="3" name="圆角矩形 3"/>
                <wp:cNvGraphicFramePr/>
                <a:graphic xmlns:a="http://schemas.openxmlformats.org/drawingml/2006/main">
                  <a:graphicData uri="http://schemas.microsoft.com/office/word/2010/wordprocessingShape">
                    <wps:wsp>
                      <wps:cNvSpPr/>
                      <wps:spPr>
                        <a:xfrm>
                          <a:off x="0" y="0"/>
                          <a:ext cx="5126355" cy="1931670"/>
                        </a:xfrm>
                        <a:prstGeom prst="roundRect">
                          <a:avLst>
                            <a:gd name="adj" fmla="val 16667"/>
                          </a:avLst>
                        </a:prstGeom>
                        <a:noFill/>
                        <a:ln w="15875" cap="flat" cmpd="sng">
                          <a:solidFill>
                            <a:srgbClr val="000000"/>
                          </a:solidFill>
                          <a:prstDash val="dash"/>
                          <a:headEnd type="none" w="med" len="med"/>
                          <a:tailEnd type="none" w="med" len="med"/>
                        </a:ln>
                        <a:effectLst/>
                      </wps:spPr>
                      <wps:txbx>
                        <w:txbxContent>
                          <w:p w14:paraId="76F323F0"/>
                        </w:txbxContent>
                      </wps:txbx>
                      <wps:bodyPr upright="1"/>
                    </wps:wsp>
                  </a:graphicData>
                </a:graphic>
              </wp:anchor>
            </w:drawing>
          </mc:Choice>
          <mc:Fallback>
            <w:pict>
              <v:roundrect id="_x0000_s1026" o:spid="_x0000_s1026" o:spt="2" style="position:absolute;left:0pt;margin-left:30.9pt;margin-top:1.45pt;height:152.1pt;width:403.65pt;z-index:251659264;mso-width-relative:page;mso-height-relative:page;" filled="f" stroked="t" coordsize="21600,21600" arcsize="0.166666666666667" o:gfxdata="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e&#10;Mv2+1wAAAAgBAAAPAAAAAAAAAAEAIAAAACIAAABkcnMvZG93bnJldi54bWxQSwECFAAUAAAACACH&#10;TuJAwjqOECUCAAA8BAAADgAAAAAAAAABACAAAAAmAQAAZHJzL2Uyb0RvYy54bWxQSwUGAAAAAAYA&#10;BgBZAQAAvQUAAAAA&#10;">
                <v:fill on="f" focussize="0,0"/>
                <v:stroke weight="1.25pt" color="#000000" joinstyle="round" dashstyle="dash"/>
                <v:imagedata o:title=""/>
                <o:lock v:ext="edit" aspectratio="f"/>
                <v:textbox>
                  <w:txbxContent>
                    <w:p w14:paraId="76F323F0"/>
                  </w:txbxContent>
                </v:textbox>
              </v:roundrect>
            </w:pict>
          </mc:Fallback>
        </mc:AlternateContent>
      </w:r>
    </w:p>
    <w:p w14:paraId="1DC3A9B4">
      <w:pPr>
        <w:pStyle w:val="13"/>
        <w:spacing w:line="360" w:lineRule="auto"/>
        <w:ind w:firstLine="793" w:firstLineChars="329"/>
        <w:rPr>
          <w:rFonts w:ascii="Times New Roman" w:hAnsi="Times New Roman" w:cs="Times New Roman"/>
          <w:b/>
        </w:rPr>
      </w:pPr>
      <w:r>
        <w:rPr>
          <w:rFonts w:ascii="Times New Roman" w:hAnsi="Times New Roman" w:cs="Times New Roman"/>
          <w:b/>
        </w:rPr>
        <w:t>法定代表人身份证复印件贴于此处，并加盖单位公章，否则该证明无效。</w:t>
      </w:r>
    </w:p>
    <w:p w14:paraId="0B797FCE">
      <w:pPr>
        <w:pStyle w:val="13"/>
        <w:spacing w:line="360" w:lineRule="auto"/>
        <w:ind w:firstLine="0"/>
        <w:jc w:val="center"/>
        <w:rPr>
          <w:rFonts w:ascii="Times New Roman" w:hAnsi="Times New Roman" w:cs="Times New Roman"/>
          <w:sz w:val="30"/>
        </w:rPr>
      </w:pPr>
    </w:p>
    <w:p w14:paraId="2F55CF27">
      <w:pPr>
        <w:pStyle w:val="13"/>
        <w:spacing w:line="360" w:lineRule="auto"/>
        <w:jc w:val="center"/>
        <w:rPr>
          <w:rFonts w:ascii="Times New Roman" w:hAnsi="Times New Roman" w:cs="Times New Roman"/>
          <w:sz w:val="30"/>
        </w:rPr>
      </w:pPr>
    </w:p>
    <w:p w14:paraId="5B9791EC">
      <w:pPr>
        <w:pStyle w:val="13"/>
        <w:snapToGrid w:val="0"/>
        <w:spacing w:line="440" w:lineRule="exact"/>
        <w:ind w:firstLine="480" w:firstLineChars="200"/>
        <w:rPr>
          <w:rFonts w:ascii="Times New Roman" w:hAnsi="Times New Roman" w:cs="Times New Roman"/>
        </w:rPr>
      </w:pPr>
    </w:p>
    <w:p w14:paraId="72A6573C">
      <w:pPr>
        <w:pStyle w:val="13"/>
        <w:snapToGrid w:val="0"/>
        <w:spacing w:line="440" w:lineRule="exact"/>
        <w:ind w:firstLine="480" w:firstLineChars="200"/>
        <w:rPr>
          <w:rFonts w:ascii="Times New Roman" w:hAnsi="Times New Roman" w:cs="Times New Roman"/>
        </w:rPr>
      </w:pPr>
    </w:p>
    <w:p w14:paraId="6DFBC106">
      <w:pPr>
        <w:pStyle w:val="13"/>
        <w:snapToGrid w:val="0"/>
        <w:spacing w:line="440" w:lineRule="exact"/>
        <w:ind w:firstLine="480" w:firstLineChars="200"/>
        <w:rPr>
          <w:rFonts w:ascii="Times New Roman" w:hAnsi="Times New Roman" w:cs="Times New Roman"/>
        </w:rPr>
      </w:pPr>
    </w:p>
    <w:p w14:paraId="08056CB0">
      <w:pPr>
        <w:pStyle w:val="13"/>
        <w:snapToGrid w:val="0"/>
        <w:spacing w:line="440" w:lineRule="exact"/>
        <w:ind w:firstLine="3840" w:firstLineChars="1600"/>
        <w:jc w:val="right"/>
        <w:rPr>
          <w:rFonts w:ascii="Times New Roman" w:hAnsi="Times New Roman" w:cs="Times New Roman"/>
        </w:rPr>
      </w:pPr>
      <w:r>
        <w:rPr>
          <w:rFonts w:ascii="Times New Roman" w:hAnsi="Times New Roman" w:cs="Times New Roman"/>
        </w:rPr>
        <w:t>投标人：</w:t>
      </w:r>
      <w:r>
        <w:rPr>
          <w:rFonts w:ascii="Times New Roman" w:hAnsi="Times New Roman" w:cs="Times New Roman"/>
          <w:u w:val="single"/>
        </w:rPr>
        <w:t xml:space="preserve">                 </w:t>
      </w:r>
      <w:r>
        <w:rPr>
          <w:rFonts w:hint="eastAsia" w:ascii="Times New Roman" w:hAnsi="Times New Roman" w:cs="Times New Roman"/>
          <w:u w:val="single"/>
          <w:lang w:eastAsia="zh-CN"/>
        </w:rPr>
        <w:t>（</w:t>
      </w:r>
      <w:r>
        <w:rPr>
          <w:rFonts w:ascii="Times New Roman" w:hAnsi="Times New Roman" w:cs="Times New Roman"/>
        </w:rPr>
        <w:t>盖单位章</w:t>
      </w:r>
      <w:r>
        <w:rPr>
          <w:rFonts w:hint="eastAsia" w:ascii="Times New Roman" w:hAnsi="Times New Roman" w:cs="Times New Roman"/>
          <w:lang w:eastAsia="zh-CN"/>
        </w:rPr>
        <w:t>）</w:t>
      </w:r>
    </w:p>
    <w:p w14:paraId="23B3787D">
      <w:pPr>
        <w:pStyle w:val="13"/>
        <w:snapToGrid w:val="0"/>
        <w:spacing w:line="440" w:lineRule="exact"/>
        <w:ind w:firstLine="3840" w:firstLineChars="1600"/>
        <w:jc w:val="right"/>
        <w:rPr>
          <w:rFonts w:ascii="Times New Roman" w:hAnsi="Times New Roman" w:cs="Times New Roman"/>
          <w:u w:val="single"/>
        </w:rPr>
      </w:pPr>
      <w:r>
        <w:rPr>
          <w:rFonts w:ascii="Times New Roman" w:hAnsi="Times New Roman" w:cs="Times New Roman"/>
        </w:rPr>
        <w:t>日   期：</w:t>
      </w:r>
      <w:r>
        <w:rPr>
          <w:rFonts w:ascii="Times New Roman" w:hAnsi="Times New Roman" w:cs="Times New Roman"/>
          <w:u w:val="single"/>
        </w:rPr>
        <w:t xml:space="preserve">        </w:t>
      </w:r>
      <w:r>
        <w:rPr>
          <w:rFonts w:ascii="Times New Roman" w:hAnsi="Times New Roman" w:cs="Times New Roman"/>
        </w:rPr>
        <w:t>年</w:t>
      </w:r>
      <w:r>
        <w:rPr>
          <w:rFonts w:ascii="Times New Roman" w:hAnsi="Times New Roman" w:cs="Times New Roman"/>
          <w:u w:val="single"/>
        </w:rPr>
        <w:t xml:space="preserve">      </w:t>
      </w:r>
      <w:r>
        <w:rPr>
          <w:rFonts w:ascii="Times New Roman" w:hAnsi="Times New Roman" w:cs="Times New Roman"/>
        </w:rPr>
        <w:t>月</w:t>
      </w:r>
      <w:r>
        <w:rPr>
          <w:rFonts w:ascii="Times New Roman" w:hAnsi="Times New Roman" w:cs="Times New Roman"/>
          <w:u w:val="single"/>
        </w:rPr>
        <w:t xml:space="preserve">      </w:t>
      </w:r>
      <w:r>
        <w:rPr>
          <w:rFonts w:ascii="Times New Roman" w:hAnsi="Times New Roman" w:cs="Times New Roman"/>
        </w:rPr>
        <w:t>日</w:t>
      </w:r>
    </w:p>
    <w:p w14:paraId="503CA979">
      <w:pPr>
        <w:pStyle w:val="13"/>
        <w:spacing w:line="360" w:lineRule="auto"/>
        <w:ind w:firstLine="0"/>
        <w:jc w:val="center"/>
        <w:rPr>
          <w:rFonts w:ascii="Times New Roman" w:hAnsi="Times New Roman" w:cs="Times New Roman"/>
          <w:sz w:val="25"/>
        </w:rPr>
      </w:pPr>
    </w:p>
    <w:p w14:paraId="0465CDA0">
      <w:pPr>
        <w:pStyle w:val="13"/>
        <w:spacing w:line="360" w:lineRule="auto"/>
        <w:ind w:firstLine="0"/>
        <w:jc w:val="center"/>
        <w:rPr>
          <w:rFonts w:ascii="Times New Roman" w:hAnsi="Times New Roman" w:cs="Times New Roman"/>
          <w:sz w:val="25"/>
        </w:rPr>
      </w:pPr>
    </w:p>
    <w:p w14:paraId="1B8554F5">
      <w:pPr>
        <w:pStyle w:val="13"/>
        <w:spacing w:line="360" w:lineRule="auto"/>
        <w:ind w:firstLine="0"/>
        <w:jc w:val="center"/>
        <w:rPr>
          <w:rFonts w:ascii="Times New Roman" w:hAnsi="Times New Roman" w:cs="Times New Roman"/>
          <w:sz w:val="25"/>
        </w:rPr>
      </w:pPr>
    </w:p>
    <w:p w14:paraId="60EFE24A">
      <w:pPr>
        <w:pStyle w:val="13"/>
        <w:spacing w:line="360" w:lineRule="auto"/>
        <w:ind w:firstLine="0"/>
        <w:jc w:val="center"/>
        <w:rPr>
          <w:rFonts w:ascii="Times New Roman" w:hAnsi="Times New Roman" w:cs="Times New Roman"/>
          <w:sz w:val="25"/>
        </w:rPr>
      </w:pPr>
    </w:p>
    <w:p w14:paraId="26FFDA7D">
      <w:pPr>
        <w:pStyle w:val="13"/>
        <w:spacing w:line="360" w:lineRule="auto"/>
        <w:ind w:firstLine="0"/>
        <w:jc w:val="center"/>
        <w:rPr>
          <w:rFonts w:ascii="Times New Roman" w:hAnsi="Times New Roman" w:cs="Times New Roman"/>
          <w:sz w:val="25"/>
        </w:rPr>
      </w:pPr>
    </w:p>
    <w:p w14:paraId="3916B538">
      <w:pPr>
        <w:pStyle w:val="13"/>
        <w:snapToGrid w:val="0"/>
        <w:spacing w:line="440" w:lineRule="exact"/>
        <w:ind w:firstLine="0"/>
        <w:jc w:val="center"/>
        <w:outlineLvl w:val="1"/>
        <w:rPr>
          <w:rFonts w:ascii="Times New Roman" w:hAnsi="Times New Roman" w:cs="Times New Roman"/>
          <w:sz w:val="28"/>
          <w:szCs w:val="28"/>
        </w:rPr>
      </w:pPr>
      <w:r>
        <w:rPr>
          <w:rFonts w:ascii="Times New Roman" w:hAnsi="Times New Roman" w:cs="Times New Roman"/>
          <w:sz w:val="28"/>
          <w:szCs w:val="28"/>
        </w:rPr>
        <w:br w:type="page"/>
      </w:r>
      <w:r>
        <w:rPr>
          <w:rFonts w:ascii="Times New Roman" w:hAnsi="Times New Roman" w:cs="Times New Roman"/>
          <w:sz w:val="28"/>
          <w:szCs w:val="28"/>
        </w:rPr>
        <w:t>授权委托书</w:t>
      </w:r>
    </w:p>
    <w:p w14:paraId="78322CE1">
      <w:pPr>
        <w:pStyle w:val="13"/>
        <w:snapToGrid w:val="0"/>
        <w:spacing w:line="440" w:lineRule="exact"/>
        <w:ind w:firstLine="480"/>
        <w:rPr>
          <w:rFonts w:ascii="Times New Roman" w:hAnsi="Times New Roman" w:cs="Times New Roman"/>
        </w:rPr>
      </w:pPr>
    </w:p>
    <w:p w14:paraId="3E2B7B31">
      <w:pPr>
        <w:pStyle w:val="13"/>
        <w:snapToGrid w:val="0"/>
        <w:spacing w:line="440" w:lineRule="exact"/>
        <w:ind w:firstLine="480" w:firstLineChars="200"/>
        <w:rPr>
          <w:rFonts w:ascii="Times New Roman" w:hAnsi="Times New Roman" w:cs="Times New Roman"/>
        </w:rPr>
      </w:pPr>
      <w:r>
        <w:rPr>
          <w:rFonts w:ascii="Times New Roman" w:hAnsi="Times New Roman" w:cs="Times New Roman"/>
        </w:rPr>
        <w:t>本授权委托书声明：本人</w:t>
      </w:r>
      <w:r>
        <w:rPr>
          <w:rFonts w:ascii="Times New Roman" w:hAnsi="Times New Roman" w:cs="Times New Roman"/>
          <w:u w:val="single"/>
        </w:rPr>
        <w:t xml:space="preserve">         </w:t>
      </w:r>
      <w:r>
        <w:rPr>
          <w:rFonts w:hint="eastAsia" w:ascii="Times New Roman" w:hAnsi="Times New Roman" w:cs="Times New Roman"/>
          <w:u w:val="single"/>
          <w:lang w:eastAsia="zh-CN"/>
        </w:rPr>
        <w:t>（</w:t>
      </w:r>
      <w:r>
        <w:rPr>
          <w:rFonts w:ascii="Times New Roman" w:hAnsi="Times New Roman" w:cs="Times New Roman"/>
        </w:rPr>
        <w:t>姓名</w:t>
      </w:r>
      <w:r>
        <w:rPr>
          <w:rFonts w:hint="eastAsia" w:ascii="Times New Roman" w:hAnsi="Times New Roman" w:cs="Times New Roman"/>
          <w:lang w:eastAsia="zh-CN"/>
        </w:rPr>
        <w:t>）</w:t>
      </w:r>
      <w:r>
        <w:rPr>
          <w:rFonts w:ascii="Times New Roman" w:hAnsi="Times New Roman" w:cs="Times New Roman"/>
        </w:rPr>
        <w:t>系</w:t>
      </w:r>
      <w:r>
        <w:rPr>
          <w:rFonts w:ascii="Times New Roman" w:hAnsi="Times New Roman" w:cs="Times New Roman"/>
          <w:u w:val="single"/>
        </w:rPr>
        <w:t xml:space="preserve">                </w:t>
      </w:r>
      <w:r>
        <w:rPr>
          <w:rFonts w:hint="eastAsia" w:ascii="Times New Roman" w:hAnsi="Times New Roman" w:cs="Times New Roman"/>
          <w:u w:val="single"/>
          <w:lang w:eastAsia="zh-CN"/>
        </w:rPr>
        <w:t>（</w:t>
      </w:r>
      <w:r>
        <w:rPr>
          <w:rFonts w:ascii="Times New Roman" w:hAnsi="Times New Roman" w:cs="Times New Roman"/>
        </w:rPr>
        <w:t>投标人单位名称</w:t>
      </w:r>
      <w:r>
        <w:rPr>
          <w:rFonts w:hint="eastAsia" w:ascii="Times New Roman" w:hAnsi="Times New Roman" w:cs="Times New Roman"/>
          <w:lang w:eastAsia="zh-CN"/>
        </w:rPr>
        <w:t>）</w:t>
      </w:r>
      <w:r>
        <w:rPr>
          <w:rFonts w:ascii="Times New Roman" w:hAnsi="Times New Roman" w:cs="Times New Roman"/>
        </w:rPr>
        <w:t>的法定代表人，现委托</w:t>
      </w:r>
      <w:r>
        <w:rPr>
          <w:rFonts w:ascii="Times New Roman" w:hAnsi="Times New Roman" w:cs="Times New Roman"/>
          <w:u w:val="single"/>
        </w:rPr>
        <w:t xml:space="preserve">        </w:t>
      </w:r>
      <w:r>
        <w:rPr>
          <w:rFonts w:hint="eastAsia" w:ascii="Times New Roman" w:hAnsi="Times New Roman" w:cs="Times New Roman"/>
          <w:u w:val="single"/>
          <w:lang w:eastAsia="zh-CN"/>
        </w:rPr>
        <w:t>（</w:t>
      </w:r>
      <w:r>
        <w:rPr>
          <w:rFonts w:ascii="Times New Roman" w:hAnsi="Times New Roman" w:cs="Times New Roman"/>
        </w:rPr>
        <w:t>姓名</w:t>
      </w:r>
      <w:r>
        <w:rPr>
          <w:rFonts w:hint="eastAsia" w:ascii="Times New Roman" w:hAnsi="Times New Roman" w:cs="Times New Roman"/>
          <w:lang w:eastAsia="zh-CN"/>
        </w:rPr>
        <w:t>）</w:t>
      </w:r>
      <w:r>
        <w:rPr>
          <w:rFonts w:ascii="Times New Roman" w:hAnsi="Times New Roman" w:cs="Times New Roman"/>
        </w:rPr>
        <w:t>（身份证号：</w:t>
      </w:r>
      <w:r>
        <w:rPr>
          <w:rFonts w:ascii="Times New Roman" w:hAnsi="Times New Roman" w:cs="Times New Roman"/>
          <w:u w:val="single"/>
        </w:rPr>
        <w:t xml:space="preserve">                   </w:t>
      </w:r>
      <w:r>
        <w:rPr>
          <w:rFonts w:ascii="Times New Roman" w:hAnsi="Times New Roman" w:cs="Times New Roman"/>
        </w:rPr>
        <w:t>）为我方代理人。代理人根据授权，以我方名义签署、澄清、说明、补正、递交、撤回、修改</w:t>
      </w:r>
      <w:r>
        <w:rPr>
          <w:rFonts w:ascii="Times New Roman" w:hAnsi="Times New Roman" w:cs="Times New Roman"/>
          <w:u w:val="single"/>
        </w:rPr>
        <w:t xml:space="preserve">                    </w:t>
      </w:r>
      <w:r>
        <w:rPr>
          <w:rFonts w:ascii="Times New Roman" w:hAnsi="Times New Roman" w:cs="Times New Roman"/>
        </w:rPr>
        <w:t>（项目名称）施工投标文件，签订合同和处理有关事宜，其法律后果由我方承担。</w:t>
      </w:r>
    </w:p>
    <w:p w14:paraId="6D26F0BB">
      <w:pPr>
        <w:pStyle w:val="13"/>
        <w:snapToGrid w:val="0"/>
        <w:spacing w:line="440" w:lineRule="exact"/>
        <w:ind w:firstLine="480"/>
        <w:rPr>
          <w:rFonts w:ascii="Times New Roman" w:hAnsi="Times New Roman" w:cs="Times New Roman"/>
        </w:rPr>
      </w:pPr>
      <w:r>
        <w:rPr>
          <w:rFonts w:ascii="Times New Roman" w:hAnsi="Times New Roman" w:cs="Times New Roman"/>
        </w:rPr>
        <w:t>委托期限：</w:t>
      </w:r>
      <w:r>
        <w:rPr>
          <w:rFonts w:ascii="Times New Roman" w:hAnsi="Times New Roman" w:cs="Times New Roman"/>
          <w:u w:val="single"/>
        </w:rPr>
        <w:t xml:space="preserve">             </w:t>
      </w:r>
      <w:r>
        <w:rPr>
          <w:rFonts w:ascii="Times New Roman" w:hAnsi="Times New Roman" w:cs="Times New Roman"/>
        </w:rPr>
        <w:t>。</w:t>
      </w:r>
    </w:p>
    <w:p w14:paraId="5CCEA797">
      <w:pPr>
        <w:pStyle w:val="13"/>
        <w:snapToGrid w:val="0"/>
        <w:spacing w:line="440" w:lineRule="exact"/>
        <w:ind w:firstLine="480" w:firstLineChars="200"/>
        <w:jc w:val="left"/>
        <w:rPr>
          <w:rFonts w:ascii="Times New Roman" w:hAnsi="Times New Roman" w:cs="Times New Roman"/>
          <w:sz w:val="28"/>
          <w:szCs w:val="28"/>
        </w:rPr>
      </w:pPr>
      <w:r>
        <w:rPr>
          <w:rFonts w:ascii="Times New Roman" w:hAnsi="Times New Roman" w:cs="Times New Roman"/>
        </w:rPr>
        <w:t>授权委托人联系电话：</w:t>
      </w:r>
      <w:r>
        <w:rPr>
          <w:rFonts w:ascii="Times New Roman" w:hAnsi="Times New Roman" w:cs="Times New Roman"/>
          <w:sz w:val="28"/>
          <w:szCs w:val="28"/>
          <w:u w:val="single"/>
        </w:rPr>
        <w:t xml:space="preserve">                          </w:t>
      </w:r>
    </w:p>
    <w:p w14:paraId="371EAF61">
      <w:pPr>
        <w:pStyle w:val="13"/>
        <w:snapToGrid w:val="0"/>
        <w:spacing w:line="440" w:lineRule="exact"/>
        <w:ind w:firstLine="480" w:firstLineChars="200"/>
        <w:rPr>
          <w:rFonts w:ascii="Times New Roman" w:hAnsi="Times New Roman" w:cs="Times New Roman"/>
        </w:rPr>
      </w:pPr>
      <w:r>
        <w:rPr>
          <w:rFonts w:ascii="Times New Roman" w:hAnsi="Times New Roman" w:cs="Times New Roman"/>
        </w:rPr>
        <w:t>代理人无转委托权。</w:t>
      </w:r>
    </w:p>
    <w:p w14:paraId="2A1DA374">
      <w:pPr>
        <w:pStyle w:val="13"/>
        <w:snapToGrid w:val="0"/>
        <w:spacing w:line="440" w:lineRule="exact"/>
        <w:ind w:firstLine="0"/>
        <w:rPr>
          <w:rFonts w:ascii="Times New Roman" w:hAnsi="Times New Roman" w:cs="Times New Roman"/>
        </w:rPr>
      </w:pPr>
    </w:p>
    <w:p w14:paraId="4681C211">
      <w:pPr>
        <w:pStyle w:val="13"/>
        <w:snapToGrid w:val="0"/>
        <w:spacing w:line="440" w:lineRule="exact"/>
        <w:ind w:firstLine="0"/>
        <w:rPr>
          <w:rFonts w:ascii="Times New Roman" w:hAnsi="Times New Roman" w:cs="Times New Roman"/>
        </w:rPr>
      </w:pPr>
      <w:r>
        <w:rPr>
          <w:rFonts w:ascii="Times New Roman" w:hAnsi="Times New Roman" w:cs="Times New Roman"/>
        </w:rPr>
        <w:t>代理人：</w:t>
      </w:r>
      <w:r>
        <w:rPr>
          <w:rFonts w:ascii="Times New Roman" w:hAnsi="Times New Roman" w:cs="Times New Roman"/>
          <w:u w:val="single"/>
        </w:rPr>
        <w:t xml:space="preserve">          </w:t>
      </w:r>
      <w:r>
        <w:rPr>
          <w:rFonts w:ascii="Times New Roman" w:hAnsi="Times New Roman" w:cs="Times New Roman"/>
        </w:rPr>
        <w:t xml:space="preserve"> 性别：</w:t>
      </w:r>
      <w:r>
        <w:rPr>
          <w:rFonts w:ascii="Times New Roman" w:hAnsi="Times New Roman" w:cs="Times New Roman"/>
          <w:u w:val="single"/>
        </w:rPr>
        <w:t xml:space="preserve">                </w:t>
      </w:r>
      <w:r>
        <w:rPr>
          <w:rFonts w:ascii="Times New Roman" w:hAnsi="Times New Roman" w:cs="Times New Roman"/>
        </w:rPr>
        <w:t>年龄：</w:t>
      </w:r>
      <w:r>
        <w:rPr>
          <w:rFonts w:ascii="Times New Roman" w:hAnsi="Times New Roman" w:cs="Times New Roman"/>
          <w:u w:val="single"/>
        </w:rPr>
        <w:t xml:space="preserve">               </w:t>
      </w:r>
    </w:p>
    <w:p w14:paraId="4AB7925F">
      <w:pPr>
        <w:pStyle w:val="13"/>
        <w:snapToGrid w:val="0"/>
        <w:spacing w:line="440" w:lineRule="exact"/>
        <w:ind w:firstLine="0"/>
        <w:rPr>
          <w:rFonts w:ascii="Times New Roman" w:hAnsi="Times New Roman" w:cs="Times New Roman"/>
        </w:rPr>
      </w:pPr>
      <w:r>
        <w:rPr>
          <w:rFonts w:ascii="Times New Roman" w:hAnsi="Times New Roman" w:cs="Times New Roman"/>
        </w:rPr>
        <w:t>代理人单位：</w:t>
      </w:r>
      <w:r>
        <w:rPr>
          <w:rFonts w:ascii="Times New Roman" w:hAnsi="Times New Roman" w:cs="Times New Roman"/>
          <w:u w:val="single"/>
        </w:rPr>
        <w:t xml:space="preserve">                    </w:t>
      </w:r>
      <w:r>
        <w:rPr>
          <w:rFonts w:ascii="Times New Roman" w:hAnsi="Times New Roman" w:cs="Times New Roman"/>
        </w:rPr>
        <w:t>部门：</w:t>
      </w:r>
      <w:r>
        <w:rPr>
          <w:rFonts w:ascii="Times New Roman" w:hAnsi="Times New Roman" w:cs="Times New Roman"/>
          <w:u w:val="single"/>
        </w:rPr>
        <w:t xml:space="preserve">              </w:t>
      </w:r>
      <w:r>
        <w:rPr>
          <w:rFonts w:ascii="Times New Roman" w:hAnsi="Times New Roman" w:cs="Times New Roman"/>
        </w:rPr>
        <w:t>职务：</w:t>
      </w:r>
      <w:r>
        <w:rPr>
          <w:rFonts w:ascii="Times New Roman" w:hAnsi="Times New Roman" w:cs="Times New Roman"/>
          <w:u w:val="single"/>
        </w:rPr>
        <w:t xml:space="preserve">               </w:t>
      </w:r>
    </w:p>
    <w:p w14:paraId="503EFAE6">
      <w:pPr>
        <w:pStyle w:val="13"/>
        <w:snapToGrid w:val="0"/>
        <w:spacing w:line="440" w:lineRule="exact"/>
        <w:ind w:firstLine="0"/>
        <w:rPr>
          <w:rFonts w:ascii="Times New Roman" w:hAnsi="Times New Roman" w:cs="Times New Roman"/>
        </w:rPr>
      </w:pPr>
    </w:p>
    <w:p w14:paraId="6D1C1057">
      <w:pPr>
        <w:pStyle w:val="13"/>
        <w:snapToGrid w:val="0"/>
        <w:spacing w:line="440" w:lineRule="exact"/>
        <w:ind w:firstLine="0"/>
        <w:rPr>
          <w:rFonts w:ascii="Times New Roman" w:hAnsi="Times New Roman" w:cs="Times New Roman"/>
        </w:rPr>
      </w:pPr>
      <w:r>
        <w:rPr>
          <w:rFonts w:ascii="Times New Roman" w:hAnsi="Times New Roman" w:cs="Times New Roman"/>
        </w:rPr>
        <w:t>投标人：</w:t>
      </w:r>
      <w:r>
        <w:rPr>
          <w:rFonts w:ascii="Times New Roman" w:hAnsi="Times New Roman" w:cs="Times New Roman"/>
          <w:u w:val="single"/>
        </w:rPr>
        <w:t xml:space="preserve">                       </w:t>
      </w:r>
      <w:r>
        <w:rPr>
          <w:rFonts w:hint="eastAsia" w:ascii="Times New Roman" w:hAnsi="Times New Roman" w:cs="Times New Roman"/>
          <w:u w:val="single"/>
          <w:lang w:eastAsia="zh-CN"/>
        </w:rPr>
        <w:t>（</w:t>
      </w:r>
      <w:r>
        <w:rPr>
          <w:rFonts w:ascii="Times New Roman" w:hAnsi="Times New Roman" w:cs="Times New Roman"/>
        </w:rPr>
        <w:t>盖单位章</w:t>
      </w:r>
      <w:r>
        <w:rPr>
          <w:rFonts w:hint="eastAsia" w:ascii="Times New Roman" w:hAnsi="Times New Roman" w:cs="Times New Roman"/>
          <w:lang w:eastAsia="zh-CN"/>
        </w:rPr>
        <w:t>）</w:t>
      </w:r>
    </w:p>
    <w:p w14:paraId="44CE7025">
      <w:pPr>
        <w:pStyle w:val="13"/>
        <w:snapToGrid w:val="0"/>
        <w:spacing w:line="440" w:lineRule="exact"/>
        <w:ind w:firstLine="0"/>
        <w:rPr>
          <w:rFonts w:ascii="Times New Roman" w:hAnsi="Times New Roman" w:cs="Times New Roman"/>
        </w:rPr>
      </w:pPr>
    </w:p>
    <w:p w14:paraId="3D22718F">
      <w:pPr>
        <w:pStyle w:val="13"/>
        <w:snapToGrid w:val="0"/>
        <w:spacing w:line="440" w:lineRule="exact"/>
        <w:ind w:firstLine="0"/>
        <w:rPr>
          <w:rFonts w:ascii="Times New Roman" w:hAnsi="Times New Roman" w:cs="Times New Roman"/>
        </w:rPr>
      </w:pPr>
    </w:p>
    <w:p w14:paraId="1185A40C">
      <w:pPr>
        <w:pStyle w:val="13"/>
        <w:snapToGrid w:val="0"/>
        <w:spacing w:line="440" w:lineRule="exact"/>
        <w:ind w:firstLine="0"/>
        <w:rPr>
          <w:rFonts w:ascii="Times New Roman" w:hAnsi="Times New Roman" w:cs="Times New Roman"/>
        </w:rPr>
      </w:pPr>
      <w:r>
        <w:rPr>
          <w:rFonts w:ascii="Times New Roman" w:hAnsi="Times New Roman" w:cs="Times New Roman"/>
        </w:rPr>
        <w:t xml:space="preserve">法定代表人： </w:t>
      </w:r>
      <w:r>
        <w:rPr>
          <w:rFonts w:ascii="Times New Roman" w:hAnsi="Times New Roman" w:cs="Times New Roman"/>
          <w:u w:val="single"/>
        </w:rPr>
        <w:t xml:space="preserve">                      </w:t>
      </w:r>
      <w:r>
        <w:rPr>
          <w:rFonts w:hint="eastAsia" w:ascii="Times New Roman" w:hAnsi="Times New Roman" w:cs="Times New Roman"/>
          <w:u w:val="single"/>
          <w:lang w:eastAsia="zh-CN"/>
        </w:rPr>
        <w:t>（</w:t>
      </w:r>
      <w:r>
        <w:rPr>
          <w:rFonts w:ascii="Times New Roman" w:hAnsi="Times New Roman" w:cs="Times New Roman"/>
        </w:rPr>
        <w:t>签字或印章</w:t>
      </w:r>
      <w:r>
        <w:rPr>
          <w:rFonts w:hint="eastAsia" w:ascii="Times New Roman" w:hAnsi="Times New Roman" w:cs="Times New Roman"/>
          <w:lang w:eastAsia="zh-CN"/>
        </w:rPr>
        <w:t>）</w:t>
      </w:r>
    </w:p>
    <w:p w14:paraId="771910AF">
      <w:pPr>
        <w:pStyle w:val="13"/>
        <w:snapToGrid w:val="0"/>
        <w:spacing w:line="440" w:lineRule="exact"/>
        <w:ind w:firstLine="0"/>
        <w:rPr>
          <w:rFonts w:ascii="Times New Roman" w:hAnsi="Times New Roman" w:cs="Times New Roman"/>
        </w:rPr>
      </w:pPr>
    </w:p>
    <w:p w14:paraId="14E0FCBF">
      <w:pPr>
        <w:pStyle w:val="13"/>
        <w:spacing w:line="360" w:lineRule="auto"/>
        <w:ind w:firstLine="0"/>
        <w:jc w:val="center"/>
        <w:rPr>
          <w:rFonts w:ascii="Times New Roman" w:hAnsi="Times New Roman" w:cs="Times New Roman"/>
          <w:sz w:val="30"/>
        </w:rPr>
      </w:pPr>
    </w:p>
    <w:p w14:paraId="6329487A">
      <w:pPr>
        <w:pStyle w:val="29"/>
        <w:adjustRightInd w:val="0"/>
        <w:snapToGrid w:val="0"/>
        <w:spacing w:line="500" w:lineRule="exact"/>
        <w:ind w:left="412"/>
        <w:rPr>
          <w:rFonts w:ascii="Times New Roman" w:hAnsi="Times New Roman" w:cs="Times New Roman"/>
          <w:b/>
          <w:bCs/>
          <w:color w:val="0000FF"/>
        </w:rPr>
      </w:pPr>
    </w:p>
    <w:p w14:paraId="56200970">
      <w:pPr>
        <w:pStyle w:val="13"/>
        <w:spacing w:line="360" w:lineRule="auto"/>
        <w:ind w:firstLine="0"/>
        <w:jc w:val="center"/>
        <w:rPr>
          <w:rFonts w:ascii="Times New Roman" w:hAnsi="Times New Roman" w:cs="Times New Roman"/>
          <w:sz w:val="30"/>
        </w:rPr>
      </w:pPr>
    </w:p>
    <w:p w14:paraId="453A9D7D">
      <w:pPr>
        <w:pStyle w:val="13"/>
        <w:spacing w:line="360" w:lineRule="auto"/>
        <w:ind w:firstLine="0"/>
        <w:jc w:val="center"/>
        <w:rPr>
          <w:rFonts w:ascii="Times New Roman" w:hAnsi="Times New Roman" w:cs="Times New Roman"/>
          <w:sz w:val="30"/>
        </w:rPr>
      </w:pPr>
    </w:p>
    <w:p w14:paraId="76EAEE57">
      <w:pPr>
        <w:pStyle w:val="13"/>
        <w:snapToGrid w:val="0"/>
        <w:spacing w:line="440" w:lineRule="exact"/>
        <w:ind w:firstLine="0"/>
        <w:rPr>
          <w:rFonts w:ascii="Times New Roman" w:hAnsi="Times New Roman" w:cs="Times New Roman"/>
        </w:rPr>
      </w:pPr>
    </w:p>
    <w:p w14:paraId="400A140D">
      <w:pPr>
        <w:pStyle w:val="13"/>
        <w:snapToGrid w:val="0"/>
        <w:spacing w:line="440" w:lineRule="exact"/>
        <w:ind w:firstLine="0"/>
        <w:jc w:val="right"/>
        <w:rPr>
          <w:rFonts w:ascii="Times New Roman" w:hAnsi="Times New Roman" w:cs="Times New Roman"/>
        </w:rPr>
      </w:pPr>
    </w:p>
    <w:p w14:paraId="2D9C3B0D">
      <w:pPr>
        <w:pStyle w:val="13"/>
        <w:snapToGrid w:val="0"/>
        <w:spacing w:line="440" w:lineRule="exact"/>
        <w:ind w:firstLine="0"/>
        <w:jc w:val="right"/>
        <w:rPr>
          <w:rFonts w:ascii="Times New Roman" w:hAnsi="Times New Roman" w:cs="Times New Roman"/>
        </w:rPr>
      </w:pPr>
    </w:p>
    <w:p w14:paraId="070F4232">
      <w:pPr>
        <w:pStyle w:val="13"/>
        <w:snapToGrid w:val="0"/>
        <w:spacing w:line="440" w:lineRule="exact"/>
        <w:ind w:firstLine="0"/>
        <w:jc w:val="right"/>
        <w:rPr>
          <w:rFonts w:ascii="Times New Roman" w:hAnsi="Times New Roman" w:cs="Times New Roman"/>
        </w:rPr>
      </w:pPr>
      <w:r>
        <w:rPr>
          <w:rFonts w:ascii="Times New Roman" w:hAnsi="Times New Roman" w:cs="Times New Roman"/>
        </w:rPr>
        <w:t>日期：</w:t>
      </w:r>
      <w:r>
        <w:rPr>
          <w:rFonts w:ascii="Times New Roman" w:hAnsi="Times New Roman" w:cs="Times New Roman"/>
          <w:u w:val="single"/>
        </w:rPr>
        <w:t xml:space="preserve">         </w:t>
      </w:r>
      <w:r>
        <w:rPr>
          <w:rFonts w:ascii="Times New Roman" w:hAnsi="Times New Roman" w:cs="Times New Roman"/>
        </w:rPr>
        <w:t>年</w:t>
      </w:r>
      <w:r>
        <w:rPr>
          <w:rFonts w:ascii="Times New Roman" w:hAnsi="Times New Roman" w:cs="Times New Roman"/>
          <w:u w:val="single"/>
        </w:rPr>
        <w:t xml:space="preserve">       </w:t>
      </w:r>
      <w:r>
        <w:rPr>
          <w:rFonts w:ascii="Times New Roman" w:hAnsi="Times New Roman" w:cs="Times New Roman"/>
        </w:rPr>
        <w:t>月</w:t>
      </w:r>
      <w:r>
        <w:rPr>
          <w:rFonts w:ascii="Times New Roman" w:hAnsi="Times New Roman" w:cs="Times New Roman"/>
          <w:u w:val="single"/>
        </w:rPr>
        <w:t xml:space="preserve">      </w:t>
      </w:r>
      <w:r>
        <w:rPr>
          <w:rFonts w:ascii="Times New Roman" w:hAnsi="Times New Roman" w:cs="Times New Roman"/>
        </w:rPr>
        <w:t>日</w:t>
      </w:r>
    </w:p>
    <w:p w14:paraId="0532905D">
      <w:pPr>
        <w:pStyle w:val="13"/>
        <w:spacing w:line="360" w:lineRule="auto"/>
        <w:ind w:firstLine="0"/>
        <w:jc w:val="center"/>
        <w:rPr>
          <w:rFonts w:ascii="Times New Roman" w:hAnsi="Times New Roman" w:cs="Times New Roman"/>
        </w:rPr>
      </w:pPr>
    </w:p>
    <w:p w14:paraId="37ACECD9">
      <w:pPr>
        <w:pStyle w:val="13"/>
        <w:spacing w:line="360" w:lineRule="auto"/>
        <w:ind w:firstLine="0"/>
        <w:jc w:val="center"/>
        <w:rPr>
          <w:rFonts w:ascii="Times New Roman" w:hAnsi="Times New Roman" w:cs="Times New Roman"/>
        </w:rPr>
      </w:pPr>
    </w:p>
    <w:p w14:paraId="3020E9EB">
      <w:pPr>
        <w:rPr>
          <w:sz w:val="32"/>
          <w:szCs w:val="32"/>
        </w:rPr>
      </w:pPr>
      <w:r>
        <w:rPr>
          <w:sz w:val="32"/>
          <w:szCs w:val="32"/>
        </w:rPr>
        <w:br w:type="page"/>
      </w:r>
    </w:p>
    <w:p w14:paraId="2352C047">
      <w:pPr>
        <w:tabs>
          <w:tab w:val="left" w:pos="993"/>
        </w:tabs>
        <w:spacing w:line="360" w:lineRule="auto"/>
        <w:jc w:val="center"/>
        <w:rPr>
          <w:sz w:val="32"/>
          <w:szCs w:val="32"/>
        </w:rPr>
      </w:pPr>
      <w:r>
        <w:rPr>
          <w:sz w:val="32"/>
          <w:szCs w:val="32"/>
        </w:rPr>
        <w:t>投标申请人一般情况</w:t>
      </w:r>
    </w:p>
    <w:tbl>
      <w:tblPr>
        <w:tblStyle w:val="57"/>
        <w:tblW w:w="85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7"/>
        <w:gridCol w:w="2654"/>
        <w:gridCol w:w="705"/>
        <w:gridCol w:w="4703"/>
      </w:tblGrid>
      <w:tr w14:paraId="0489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14:paraId="79AA21F5">
            <w:pPr>
              <w:tabs>
                <w:tab w:val="left" w:pos="993"/>
              </w:tabs>
              <w:spacing w:line="360" w:lineRule="auto"/>
              <w:rPr>
                <w:szCs w:val="21"/>
              </w:rPr>
            </w:pPr>
            <w:r>
              <w:rPr>
                <w:szCs w:val="21"/>
              </w:rPr>
              <w:t>1</w:t>
            </w:r>
          </w:p>
        </w:tc>
        <w:tc>
          <w:tcPr>
            <w:tcW w:w="8062" w:type="dxa"/>
            <w:gridSpan w:val="3"/>
          </w:tcPr>
          <w:p w14:paraId="7824E4B9">
            <w:pPr>
              <w:tabs>
                <w:tab w:val="left" w:pos="993"/>
              </w:tabs>
              <w:spacing w:line="360" w:lineRule="auto"/>
              <w:rPr>
                <w:szCs w:val="21"/>
              </w:rPr>
            </w:pPr>
            <w:r>
              <w:rPr>
                <w:szCs w:val="21"/>
              </w:rPr>
              <w:t>企业名称</w:t>
            </w:r>
          </w:p>
        </w:tc>
      </w:tr>
      <w:tr w14:paraId="0EB02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14:paraId="58F6BFE5">
            <w:pPr>
              <w:tabs>
                <w:tab w:val="left" w:pos="993"/>
              </w:tabs>
              <w:spacing w:line="360" w:lineRule="auto"/>
              <w:rPr>
                <w:szCs w:val="21"/>
              </w:rPr>
            </w:pPr>
            <w:r>
              <w:rPr>
                <w:szCs w:val="21"/>
              </w:rPr>
              <w:t>2</w:t>
            </w:r>
          </w:p>
        </w:tc>
        <w:tc>
          <w:tcPr>
            <w:tcW w:w="8062" w:type="dxa"/>
            <w:gridSpan w:val="3"/>
          </w:tcPr>
          <w:p w14:paraId="4D5F62B0">
            <w:pPr>
              <w:tabs>
                <w:tab w:val="left" w:pos="993"/>
              </w:tabs>
              <w:spacing w:line="360" w:lineRule="auto"/>
              <w:rPr>
                <w:szCs w:val="21"/>
              </w:rPr>
            </w:pPr>
            <w:r>
              <w:rPr>
                <w:szCs w:val="21"/>
              </w:rPr>
              <w:t>总部地址</w:t>
            </w:r>
          </w:p>
        </w:tc>
      </w:tr>
      <w:tr w14:paraId="2A5C19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14:paraId="7BDD23EF">
            <w:pPr>
              <w:tabs>
                <w:tab w:val="left" w:pos="993"/>
              </w:tabs>
              <w:spacing w:line="360" w:lineRule="auto"/>
              <w:rPr>
                <w:szCs w:val="21"/>
              </w:rPr>
            </w:pPr>
            <w:r>
              <w:rPr>
                <w:szCs w:val="21"/>
              </w:rPr>
              <w:t>3</w:t>
            </w:r>
          </w:p>
        </w:tc>
        <w:tc>
          <w:tcPr>
            <w:tcW w:w="8062" w:type="dxa"/>
            <w:gridSpan w:val="3"/>
          </w:tcPr>
          <w:p w14:paraId="4872268D">
            <w:pPr>
              <w:tabs>
                <w:tab w:val="left" w:pos="993"/>
              </w:tabs>
              <w:spacing w:line="360" w:lineRule="auto"/>
              <w:rPr>
                <w:szCs w:val="21"/>
              </w:rPr>
            </w:pPr>
            <w:r>
              <w:rPr>
                <w:szCs w:val="21"/>
              </w:rPr>
              <w:t>当地代表处地址</w:t>
            </w:r>
          </w:p>
        </w:tc>
      </w:tr>
      <w:tr w14:paraId="1F818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 w:type="dxa"/>
          </w:tcPr>
          <w:p w14:paraId="47022A61">
            <w:pPr>
              <w:tabs>
                <w:tab w:val="left" w:pos="993"/>
              </w:tabs>
              <w:spacing w:line="360" w:lineRule="auto"/>
              <w:rPr>
                <w:szCs w:val="21"/>
              </w:rPr>
            </w:pPr>
            <w:r>
              <w:rPr>
                <w:szCs w:val="21"/>
              </w:rPr>
              <w:t>4</w:t>
            </w:r>
          </w:p>
        </w:tc>
        <w:tc>
          <w:tcPr>
            <w:tcW w:w="3359" w:type="dxa"/>
            <w:gridSpan w:val="2"/>
          </w:tcPr>
          <w:p w14:paraId="5EA4D32A">
            <w:pPr>
              <w:tabs>
                <w:tab w:val="left" w:pos="993"/>
              </w:tabs>
              <w:spacing w:line="360" w:lineRule="auto"/>
              <w:rPr>
                <w:szCs w:val="21"/>
              </w:rPr>
            </w:pPr>
            <w:r>
              <w:rPr>
                <w:szCs w:val="21"/>
              </w:rPr>
              <w:t>电话</w:t>
            </w:r>
          </w:p>
        </w:tc>
        <w:tc>
          <w:tcPr>
            <w:tcW w:w="4703" w:type="dxa"/>
          </w:tcPr>
          <w:p w14:paraId="31BF3973">
            <w:pPr>
              <w:tabs>
                <w:tab w:val="left" w:pos="993"/>
              </w:tabs>
              <w:spacing w:line="360" w:lineRule="auto"/>
              <w:rPr>
                <w:szCs w:val="21"/>
              </w:rPr>
            </w:pPr>
            <w:r>
              <w:rPr>
                <w:szCs w:val="21"/>
              </w:rPr>
              <w:t>联系人</w:t>
            </w:r>
          </w:p>
        </w:tc>
      </w:tr>
      <w:tr w14:paraId="212F7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 w:type="dxa"/>
          </w:tcPr>
          <w:p w14:paraId="1EC31F73">
            <w:pPr>
              <w:tabs>
                <w:tab w:val="left" w:pos="993"/>
              </w:tabs>
              <w:spacing w:line="360" w:lineRule="auto"/>
              <w:rPr>
                <w:szCs w:val="21"/>
              </w:rPr>
            </w:pPr>
            <w:r>
              <w:rPr>
                <w:szCs w:val="21"/>
              </w:rPr>
              <w:t>5</w:t>
            </w:r>
          </w:p>
        </w:tc>
        <w:tc>
          <w:tcPr>
            <w:tcW w:w="3359" w:type="dxa"/>
            <w:gridSpan w:val="2"/>
          </w:tcPr>
          <w:p w14:paraId="7CD31C69">
            <w:pPr>
              <w:tabs>
                <w:tab w:val="left" w:pos="993"/>
              </w:tabs>
              <w:spacing w:line="360" w:lineRule="auto"/>
              <w:rPr>
                <w:szCs w:val="21"/>
              </w:rPr>
            </w:pPr>
            <w:r>
              <w:rPr>
                <w:szCs w:val="21"/>
              </w:rPr>
              <w:t>传真</w:t>
            </w:r>
          </w:p>
        </w:tc>
        <w:tc>
          <w:tcPr>
            <w:tcW w:w="4703" w:type="dxa"/>
          </w:tcPr>
          <w:p w14:paraId="25A8F86C">
            <w:pPr>
              <w:tabs>
                <w:tab w:val="left" w:pos="993"/>
              </w:tabs>
              <w:spacing w:line="360" w:lineRule="auto"/>
              <w:rPr>
                <w:szCs w:val="21"/>
              </w:rPr>
            </w:pPr>
            <w:r>
              <w:rPr>
                <w:szCs w:val="21"/>
              </w:rPr>
              <w:t>电子邮件</w:t>
            </w:r>
          </w:p>
        </w:tc>
      </w:tr>
      <w:tr w14:paraId="63C14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 w:type="dxa"/>
          </w:tcPr>
          <w:p w14:paraId="21F9C694">
            <w:pPr>
              <w:tabs>
                <w:tab w:val="left" w:pos="993"/>
              </w:tabs>
              <w:spacing w:line="360" w:lineRule="auto"/>
              <w:rPr>
                <w:szCs w:val="21"/>
              </w:rPr>
            </w:pPr>
            <w:r>
              <w:rPr>
                <w:szCs w:val="21"/>
              </w:rPr>
              <w:t>6</w:t>
            </w:r>
          </w:p>
        </w:tc>
        <w:tc>
          <w:tcPr>
            <w:tcW w:w="3359" w:type="dxa"/>
            <w:gridSpan w:val="2"/>
          </w:tcPr>
          <w:p w14:paraId="2D23880A">
            <w:pPr>
              <w:tabs>
                <w:tab w:val="left" w:pos="993"/>
              </w:tabs>
              <w:spacing w:line="360" w:lineRule="auto"/>
              <w:rPr>
                <w:szCs w:val="21"/>
              </w:rPr>
            </w:pPr>
            <w:r>
              <w:rPr>
                <w:szCs w:val="21"/>
              </w:rPr>
              <w:t>注册地</w:t>
            </w:r>
          </w:p>
        </w:tc>
        <w:tc>
          <w:tcPr>
            <w:tcW w:w="4703" w:type="dxa"/>
          </w:tcPr>
          <w:p w14:paraId="400CCC17">
            <w:pPr>
              <w:tabs>
                <w:tab w:val="left" w:pos="993"/>
              </w:tabs>
              <w:spacing w:line="360" w:lineRule="auto"/>
              <w:rPr>
                <w:szCs w:val="21"/>
              </w:rPr>
            </w:pPr>
            <w:r>
              <w:rPr>
                <w:szCs w:val="21"/>
              </w:rPr>
              <w:t>注册年份（请附营业执照复印件）</w:t>
            </w:r>
          </w:p>
        </w:tc>
      </w:tr>
      <w:tr w14:paraId="7BB2A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14:paraId="28D75119">
            <w:pPr>
              <w:tabs>
                <w:tab w:val="left" w:pos="993"/>
              </w:tabs>
              <w:spacing w:line="360" w:lineRule="auto"/>
              <w:rPr>
                <w:szCs w:val="21"/>
              </w:rPr>
            </w:pPr>
            <w:r>
              <w:rPr>
                <w:szCs w:val="21"/>
              </w:rPr>
              <w:t>7</w:t>
            </w:r>
          </w:p>
        </w:tc>
        <w:tc>
          <w:tcPr>
            <w:tcW w:w="8062" w:type="dxa"/>
            <w:gridSpan w:val="3"/>
          </w:tcPr>
          <w:p w14:paraId="353D110C">
            <w:pPr>
              <w:tabs>
                <w:tab w:val="left" w:pos="993"/>
              </w:tabs>
              <w:spacing w:line="360" w:lineRule="auto"/>
              <w:rPr>
                <w:szCs w:val="21"/>
              </w:rPr>
            </w:pPr>
            <w:r>
              <w:rPr>
                <w:szCs w:val="21"/>
              </w:rPr>
              <w:t>公司资质等级证书号（请附有关证书的复印件）</w:t>
            </w:r>
          </w:p>
        </w:tc>
      </w:tr>
      <w:tr w14:paraId="4FEA7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14:paraId="679D3FAB">
            <w:pPr>
              <w:tabs>
                <w:tab w:val="left" w:pos="993"/>
              </w:tabs>
              <w:spacing w:line="360" w:lineRule="auto"/>
              <w:rPr>
                <w:szCs w:val="21"/>
              </w:rPr>
            </w:pPr>
            <w:r>
              <w:rPr>
                <w:szCs w:val="21"/>
              </w:rPr>
              <w:t>8</w:t>
            </w:r>
          </w:p>
        </w:tc>
        <w:tc>
          <w:tcPr>
            <w:tcW w:w="8062" w:type="dxa"/>
            <w:gridSpan w:val="3"/>
          </w:tcPr>
          <w:p w14:paraId="68611E60">
            <w:pPr>
              <w:tabs>
                <w:tab w:val="left" w:pos="993"/>
              </w:tabs>
              <w:spacing w:line="360" w:lineRule="auto"/>
              <w:rPr>
                <w:szCs w:val="21"/>
              </w:rPr>
            </w:pPr>
            <w:r>
              <w:rPr>
                <w:szCs w:val="21"/>
              </w:rPr>
              <w:t>公司</w:t>
            </w:r>
            <w:r>
              <w:rPr>
                <w:szCs w:val="21"/>
                <w:u w:val="single"/>
              </w:rPr>
              <w:t>（是否通过，何种）</w:t>
            </w:r>
            <w:r>
              <w:rPr>
                <w:szCs w:val="21"/>
              </w:rPr>
              <w:t>质量保证体系认证（如通过请附相关证书复印件，并提供认证机构年审监督报告）</w:t>
            </w:r>
          </w:p>
        </w:tc>
      </w:tr>
      <w:tr w14:paraId="3BAA3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14:paraId="379937BB">
            <w:pPr>
              <w:tabs>
                <w:tab w:val="left" w:pos="993"/>
              </w:tabs>
              <w:spacing w:line="360" w:lineRule="auto"/>
              <w:rPr>
                <w:szCs w:val="21"/>
              </w:rPr>
            </w:pPr>
            <w:r>
              <w:rPr>
                <w:szCs w:val="21"/>
              </w:rPr>
              <w:t>9</w:t>
            </w:r>
          </w:p>
        </w:tc>
        <w:tc>
          <w:tcPr>
            <w:tcW w:w="8062" w:type="dxa"/>
            <w:gridSpan w:val="3"/>
          </w:tcPr>
          <w:p w14:paraId="326CC5E7">
            <w:pPr>
              <w:tabs>
                <w:tab w:val="left" w:pos="993"/>
              </w:tabs>
              <w:spacing w:line="360" w:lineRule="auto"/>
              <w:rPr>
                <w:szCs w:val="21"/>
              </w:rPr>
            </w:pPr>
            <w:r>
              <w:rPr>
                <w:szCs w:val="21"/>
              </w:rPr>
              <w:t>主营范围</w:t>
            </w:r>
          </w:p>
          <w:p w14:paraId="0298F9FA">
            <w:pPr>
              <w:tabs>
                <w:tab w:val="left" w:pos="993"/>
              </w:tabs>
              <w:spacing w:line="360" w:lineRule="auto"/>
              <w:rPr>
                <w:szCs w:val="21"/>
                <w:u w:val="single"/>
              </w:rPr>
            </w:pPr>
            <w:r>
              <w:rPr>
                <w:szCs w:val="21"/>
              </w:rPr>
              <w:t>1.</w:t>
            </w:r>
          </w:p>
          <w:p w14:paraId="67FAAEBA">
            <w:pPr>
              <w:tabs>
                <w:tab w:val="left" w:pos="993"/>
              </w:tabs>
              <w:spacing w:line="360" w:lineRule="auto"/>
              <w:rPr>
                <w:szCs w:val="21"/>
                <w:u w:val="single"/>
              </w:rPr>
            </w:pPr>
            <w:r>
              <w:rPr>
                <w:szCs w:val="21"/>
              </w:rPr>
              <w:t>2.</w:t>
            </w:r>
          </w:p>
          <w:p w14:paraId="1EAD4F6F">
            <w:pPr>
              <w:tabs>
                <w:tab w:val="left" w:pos="993"/>
              </w:tabs>
              <w:spacing w:line="360" w:lineRule="auto"/>
              <w:rPr>
                <w:szCs w:val="21"/>
                <w:u w:val="single"/>
              </w:rPr>
            </w:pPr>
            <w:r>
              <w:rPr>
                <w:szCs w:val="21"/>
              </w:rPr>
              <w:t>3.</w:t>
            </w:r>
          </w:p>
          <w:p w14:paraId="7B26FC45">
            <w:pPr>
              <w:tabs>
                <w:tab w:val="left" w:pos="993"/>
              </w:tabs>
              <w:spacing w:line="360" w:lineRule="auto"/>
              <w:rPr>
                <w:szCs w:val="21"/>
                <w:u w:val="single"/>
              </w:rPr>
            </w:pPr>
            <w:r>
              <w:rPr>
                <w:szCs w:val="21"/>
              </w:rPr>
              <w:t>4.</w:t>
            </w:r>
          </w:p>
          <w:p w14:paraId="422B1939">
            <w:pPr>
              <w:tabs>
                <w:tab w:val="left" w:pos="993"/>
              </w:tabs>
              <w:spacing w:line="360" w:lineRule="auto"/>
              <w:rPr>
                <w:szCs w:val="21"/>
              </w:rPr>
            </w:pPr>
            <w:r>
              <w:rPr>
                <w:szCs w:val="21"/>
              </w:rPr>
              <w:t>……………………………</w:t>
            </w:r>
          </w:p>
        </w:tc>
      </w:tr>
      <w:tr w14:paraId="21C19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 w:type="dxa"/>
          </w:tcPr>
          <w:p w14:paraId="60CA51AA">
            <w:pPr>
              <w:tabs>
                <w:tab w:val="left" w:pos="993"/>
              </w:tabs>
              <w:spacing w:line="360" w:lineRule="auto"/>
              <w:rPr>
                <w:szCs w:val="21"/>
              </w:rPr>
            </w:pPr>
            <w:r>
              <w:rPr>
                <w:szCs w:val="21"/>
              </w:rPr>
              <w:t>10</w:t>
            </w:r>
          </w:p>
        </w:tc>
        <w:tc>
          <w:tcPr>
            <w:tcW w:w="2654" w:type="dxa"/>
          </w:tcPr>
          <w:p w14:paraId="3FA039DA">
            <w:pPr>
              <w:tabs>
                <w:tab w:val="left" w:pos="993"/>
              </w:tabs>
              <w:spacing w:line="360" w:lineRule="auto"/>
              <w:rPr>
                <w:szCs w:val="21"/>
              </w:rPr>
            </w:pPr>
            <w:r>
              <w:rPr>
                <w:szCs w:val="21"/>
              </w:rPr>
              <w:t>作为总承包人经历年数</w:t>
            </w:r>
          </w:p>
        </w:tc>
        <w:tc>
          <w:tcPr>
            <w:tcW w:w="5408" w:type="dxa"/>
            <w:gridSpan w:val="2"/>
          </w:tcPr>
          <w:p w14:paraId="755D76DA">
            <w:pPr>
              <w:tabs>
                <w:tab w:val="left" w:pos="993"/>
              </w:tabs>
              <w:spacing w:line="360" w:lineRule="auto"/>
              <w:rPr>
                <w:szCs w:val="21"/>
              </w:rPr>
            </w:pPr>
          </w:p>
        </w:tc>
      </w:tr>
      <w:tr w14:paraId="51ADF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 w:type="dxa"/>
          </w:tcPr>
          <w:p w14:paraId="70803D74">
            <w:pPr>
              <w:tabs>
                <w:tab w:val="left" w:pos="993"/>
              </w:tabs>
              <w:spacing w:line="360" w:lineRule="auto"/>
              <w:rPr>
                <w:szCs w:val="21"/>
              </w:rPr>
            </w:pPr>
            <w:r>
              <w:rPr>
                <w:szCs w:val="21"/>
              </w:rPr>
              <w:t>11</w:t>
            </w:r>
          </w:p>
        </w:tc>
        <w:tc>
          <w:tcPr>
            <w:tcW w:w="2654" w:type="dxa"/>
          </w:tcPr>
          <w:p w14:paraId="0A56E818">
            <w:pPr>
              <w:tabs>
                <w:tab w:val="left" w:pos="993"/>
              </w:tabs>
              <w:spacing w:line="360" w:lineRule="auto"/>
              <w:rPr>
                <w:szCs w:val="21"/>
              </w:rPr>
            </w:pPr>
            <w:r>
              <w:rPr>
                <w:szCs w:val="21"/>
              </w:rPr>
              <w:t>作为分包商经历年数</w:t>
            </w:r>
          </w:p>
        </w:tc>
        <w:tc>
          <w:tcPr>
            <w:tcW w:w="5408" w:type="dxa"/>
            <w:gridSpan w:val="2"/>
          </w:tcPr>
          <w:p w14:paraId="4F79EA9B">
            <w:pPr>
              <w:tabs>
                <w:tab w:val="left" w:pos="993"/>
              </w:tabs>
              <w:spacing w:line="360" w:lineRule="auto"/>
              <w:rPr>
                <w:szCs w:val="21"/>
              </w:rPr>
            </w:pPr>
          </w:p>
        </w:tc>
      </w:tr>
      <w:tr w14:paraId="79AE9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14:paraId="5B31A095">
            <w:pPr>
              <w:tabs>
                <w:tab w:val="left" w:pos="993"/>
              </w:tabs>
              <w:spacing w:line="360" w:lineRule="auto"/>
              <w:rPr>
                <w:szCs w:val="21"/>
              </w:rPr>
            </w:pPr>
            <w:r>
              <w:rPr>
                <w:szCs w:val="21"/>
              </w:rPr>
              <w:t>12</w:t>
            </w:r>
          </w:p>
        </w:tc>
        <w:tc>
          <w:tcPr>
            <w:tcW w:w="8062" w:type="dxa"/>
            <w:gridSpan w:val="3"/>
          </w:tcPr>
          <w:p w14:paraId="4D189AB5">
            <w:pPr>
              <w:tabs>
                <w:tab w:val="left" w:pos="993"/>
              </w:tabs>
              <w:spacing w:line="360" w:lineRule="auto"/>
              <w:rPr>
                <w:szCs w:val="21"/>
              </w:rPr>
            </w:pPr>
            <w:r>
              <w:rPr>
                <w:szCs w:val="21"/>
              </w:rPr>
              <w:t>其他需要说明的情况</w:t>
            </w:r>
          </w:p>
        </w:tc>
      </w:tr>
    </w:tbl>
    <w:p w14:paraId="55209D4A">
      <w:pPr>
        <w:pStyle w:val="13"/>
        <w:spacing w:line="360" w:lineRule="auto"/>
        <w:ind w:firstLine="480"/>
        <w:rPr>
          <w:rFonts w:ascii="Times New Roman" w:hAnsi="Times New Roman" w:cs="Times New Roman"/>
          <w:b/>
          <w:bCs/>
          <w:sz w:val="21"/>
        </w:rPr>
      </w:pPr>
      <w:r>
        <w:rPr>
          <w:rFonts w:ascii="Times New Roman" w:hAnsi="Times New Roman" w:cs="Times New Roman"/>
          <w:b/>
          <w:bCs/>
          <w:sz w:val="21"/>
        </w:rPr>
        <w:br w:type="page"/>
      </w:r>
    </w:p>
    <w:p w14:paraId="2DC5C56A">
      <w:pPr>
        <w:tabs>
          <w:tab w:val="left" w:pos="993"/>
        </w:tabs>
        <w:spacing w:line="360" w:lineRule="auto"/>
        <w:jc w:val="center"/>
        <w:rPr>
          <w:sz w:val="36"/>
        </w:rPr>
      </w:pPr>
      <w:r>
        <w:rPr>
          <w:sz w:val="36"/>
        </w:rPr>
        <w:t>近三年工程营业额数据表</w:t>
      </w:r>
    </w:p>
    <w:p w14:paraId="6178D8F7">
      <w:pPr>
        <w:tabs>
          <w:tab w:val="left" w:pos="993"/>
        </w:tabs>
        <w:spacing w:line="360" w:lineRule="auto"/>
        <w:ind w:firstLine="420" w:firstLineChars="200"/>
        <w:rPr>
          <w:szCs w:val="21"/>
          <w:u w:val="single"/>
        </w:rPr>
      </w:pPr>
      <w:r>
        <w:rPr>
          <w:szCs w:val="21"/>
        </w:rPr>
        <w:t>投标申请人名称：</w:t>
      </w:r>
    </w:p>
    <w:tbl>
      <w:tblPr>
        <w:tblStyle w:val="57"/>
        <w:tblW w:w="86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92"/>
        <w:gridCol w:w="2892"/>
        <w:gridCol w:w="2892"/>
      </w:tblGrid>
      <w:tr w14:paraId="5BF92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21" w:hRule="atLeast"/>
          <w:jc w:val="center"/>
        </w:trPr>
        <w:tc>
          <w:tcPr>
            <w:tcW w:w="8676" w:type="dxa"/>
            <w:gridSpan w:val="3"/>
            <w:vAlign w:val="center"/>
          </w:tcPr>
          <w:p w14:paraId="4EA146FF">
            <w:pPr>
              <w:tabs>
                <w:tab w:val="left" w:pos="993"/>
              </w:tabs>
              <w:spacing w:line="360" w:lineRule="auto"/>
              <w:jc w:val="center"/>
              <w:rPr>
                <w:szCs w:val="21"/>
              </w:rPr>
            </w:pPr>
            <w:r>
              <w:rPr>
                <w:szCs w:val="21"/>
              </w:rPr>
              <w:t>近三年工程营业额</w:t>
            </w:r>
          </w:p>
        </w:tc>
      </w:tr>
      <w:tr w14:paraId="0F2CA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3" w:hRule="atLeast"/>
          <w:jc w:val="center"/>
        </w:trPr>
        <w:tc>
          <w:tcPr>
            <w:tcW w:w="2892" w:type="dxa"/>
            <w:vAlign w:val="center"/>
          </w:tcPr>
          <w:p w14:paraId="17BBEB8A">
            <w:pPr>
              <w:tabs>
                <w:tab w:val="left" w:pos="993"/>
              </w:tabs>
              <w:spacing w:line="360" w:lineRule="auto"/>
              <w:jc w:val="center"/>
              <w:rPr>
                <w:szCs w:val="21"/>
              </w:rPr>
            </w:pPr>
            <w:r>
              <w:rPr>
                <w:szCs w:val="21"/>
              </w:rPr>
              <w:t>财务年度</w:t>
            </w:r>
          </w:p>
        </w:tc>
        <w:tc>
          <w:tcPr>
            <w:tcW w:w="2892" w:type="dxa"/>
            <w:vAlign w:val="center"/>
          </w:tcPr>
          <w:p w14:paraId="6782875F">
            <w:pPr>
              <w:tabs>
                <w:tab w:val="left" w:pos="993"/>
              </w:tabs>
              <w:spacing w:line="360" w:lineRule="auto"/>
              <w:jc w:val="center"/>
              <w:rPr>
                <w:szCs w:val="21"/>
              </w:rPr>
            </w:pPr>
            <w:r>
              <w:rPr>
                <w:szCs w:val="21"/>
              </w:rPr>
              <w:t>营业额（单位）</w:t>
            </w:r>
          </w:p>
        </w:tc>
        <w:tc>
          <w:tcPr>
            <w:tcW w:w="2892" w:type="dxa"/>
            <w:vAlign w:val="center"/>
          </w:tcPr>
          <w:p w14:paraId="44EBDD9F">
            <w:pPr>
              <w:tabs>
                <w:tab w:val="left" w:pos="993"/>
              </w:tabs>
              <w:spacing w:line="360" w:lineRule="auto"/>
              <w:jc w:val="center"/>
              <w:rPr>
                <w:szCs w:val="21"/>
              </w:rPr>
            </w:pPr>
            <w:r>
              <w:rPr>
                <w:szCs w:val="21"/>
              </w:rPr>
              <w:t>备注</w:t>
            </w:r>
          </w:p>
        </w:tc>
      </w:tr>
      <w:tr w14:paraId="161EF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7" w:hRule="atLeast"/>
          <w:jc w:val="center"/>
        </w:trPr>
        <w:tc>
          <w:tcPr>
            <w:tcW w:w="2892" w:type="dxa"/>
            <w:vAlign w:val="center"/>
          </w:tcPr>
          <w:p w14:paraId="60985725">
            <w:pPr>
              <w:tabs>
                <w:tab w:val="left" w:pos="993"/>
              </w:tabs>
              <w:spacing w:line="360" w:lineRule="auto"/>
              <w:jc w:val="center"/>
              <w:rPr>
                <w:rFonts w:hint="default" w:eastAsia="宋体"/>
                <w:szCs w:val="21"/>
                <w:lang w:val="en-US" w:eastAsia="zh-CN"/>
              </w:rPr>
            </w:pPr>
            <w:r>
              <w:rPr>
                <w:rFonts w:hint="eastAsia"/>
                <w:szCs w:val="21"/>
                <w:lang w:val="en-US" w:eastAsia="zh-CN"/>
              </w:rPr>
              <w:t>2022年</w:t>
            </w:r>
          </w:p>
        </w:tc>
        <w:tc>
          <w:tcPr>
            <w:tcW w:w="2892" w:type="dxa"/>
            <w:vAlign w:val="center"/>
          </w:tcPr>
          <w:p w14:paraId="5E7BD584">
            <w:pPr>
              <w:tabs>
                <w:tab w:val="left" w:pos="993"/>
              </w:tabs>
              <w:spacing w:line="360" w:lineRule="auto"/>
              <w:jc w:val="center"/>
              <w:rPr>
                <w:szCs w:val="21"/>
              </w:rPr>
            </w:pPr>
          </w:p>
        </w:tc>
        <w:tc>
          <w:tcPr>
            <w:tcW w:w="2892" w:type="dxa"/>
            <w:vAlign w:val="center"/>
          </w:tcPr>
          <w:p w14:paraId="4C0342A2">
            <w:pPr>
              <w:tabs>
                <w:tab w:val="left" w:pos="993"/>
              </w:tabs>
              <w:spacing w:line="360" w:lineRule="auto"/>
              <w:jc w:val="center"/>
              <w:rPr>
                <w:szCs w:val="21"/>
              </w:rPr>
            </w:pPr>
          </w:p>
        </w:tc>
      </w:tr>
      <w:tr w14:paraId="615B2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8" w:hRule="atLeast"/>
          <w:jc w:val="center"/>
        </w:trPr>
        <w:tc>
          <w:tcPr>
            <w:tcW w:w="2892" w:type="dxa"/>
            <w:vAlign w:val="center"/>
          </w:tcPr>
          <w:p w14:paraId="3226BA1A">
            <w:pPr>
              <w:tabs>
                <w:tab w:val="left" w:pos="993"/>
              </w:tabs>
              <w:spacing w:line="360" w:lineRule="auto"/>
              <w:jc w:val="center"/>
              <w:rPr>
                <w:rFonts w:hint="default" w:eastAsia="宋体"/>
                <w:szCs w:val="21"/>
                <w:lang w:val="en-US" w:eastAsia="zh-CN"/>
              </w:rPr>
            </w:pPr>
            <w:r>
              <w:rPr>
                <w:rFonts w:hint="eastAsia"/>
                <w:szCs w:val="21"/>
                <w:lang w:val="en-US" w:eastAsia="zh-CN"/>
              </w:rPr>
              <w:t>2023年</w:t>
            </w:r>
          </w:p>
        </w:tc>
        <w:tc>
          <w:tcPr>
            <w:tcW w:w="2892" w:type="dxa"/>
            <w:vAlign w:val="center"/>
          </w:tcPr>
          <w:p w14:paraId="7A08237F">
            <w:pPr>
              <w:tabs>
                <w:tab w:val="left" w:pos="993"/>
              </w:tabs>
              <w:spacing w:line="360" w:lineRule="auto"/>
              <w:jc w:val="center"/>
              <w:rPr>
                <w:szCs w:val="21"/>
              </w:rPr>
            </w:pPr>
          </w:p>
        </w:tc>
        <w:tc>
          <w:tcPr>
            <w:tcW w:w="2892" w:type="dxa"/>
            <w:vAlign w:val="center"/>
          </w:tcPr>
          <w:p w14:paraId="6D1015C0">
            <w:pPr>
              <w:tabs>
                <w:tab w:val="left" w:pos="993"/>
              </w:tabs>
              <w:spacing w:line="360" w:lineRule="auto"/>
              <w:jc w:val="center"/>
              <w:rPr>
                <w:szCs w:val="21"/>
              </w:rPr>
            </w:pPr>
          </w:p>
        </w:tc>
      </w:tr>
      <w:tr w14:paraId="7B4D5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8" w:hRule="atLeast"/>
          <w:jc w:val="center"/>
        </w:trPr>
        <w:tc>
          <w:tcPr>
            <w:tcW w:w="2892" w:type="dxa"/>
            <w:vAlign w:val="center"/>
          </w:tcPr>
          <w:p w14:paraId="2AB420C0">
            <w:pPr>
              <w:tabs>
                <w:tab w:val="left" w:pos="993"/>
              </w:tabs>
              <w:spacing w:line="360" w:lineRule="auto"/>
              <w:jc w:val="center"/>
              <w:rPr>
                <w:rFonts w:hint="default" w:eastAsia="宋体"/>
                <w:szCs w:val="21"/>
                <w:lang w:val="en-US" w:eastAsia="zh-CN"/>
              </w:rPr>
            </w:pPr>
            <w:r>
              <w:rPr>
                <w:rFonts w:hint="eastAsia"/>
                <w:szCs w:val="21"/>
                <w:lang w:val="en-US" w:eastAsia="zh-CN"/>
              </w:rPr>
              <w:t>2024年</w:t>
            </w:r>
          </w:p>
        </w:tc>
        <w:tc>
          <w:tcPr>
            <w:tcW w:w="2892" w:type="dxa"/>
            <w:vAlign w:val="center"/>
          </w:tcPr>
          <w:p w14:paraId="5D1276E0">
            <w:pPr>
              <w:tabs>
                <w:tab w:val="left" w:pos="993"/>
              </w:tabs>
              <w:spacing w:line="360" w:lineRule="auto"/>
              <w:jc w:val="center"/>
              <w:rPr>
                <w:szCs w:val="21"/>
              </w:rPr>
            </w:pPr>
          </w:p>
        </w:tc>
        <w:tc>
          <w:tcPr>
            <w:tcW w:w="2892" w:type="dxa"/>
            <w:vAlign w:val="center"/>
          </w:tcPr>
          <w:p w14:paraId="5F4F7DAB">
            <w:pPr>
              <w:tabs>
                <w:tab w:val="left" w:pos="993"/>
              </w:tabs>
              <w:spacing w:line="360" w:lineRule="auto"/>
              <w:jc w:val="center"/>
              <w:rPr>
                <w:szCs w:val="21"/>
              </w:rPr>
            </w:pPr>
          </w:p>
        </w:tc>
      </w:tr>
    </w:tbl>
    <w:p w14:paraId="5DEEAE88">
      <w:pPr>
        <w:tabs>
          <w:tab w:val="left" w:pos="993"/>
        </w:tabs>
        <w:spacing w:line="360" w:lineRule="auto"/>
        <w:rPr>
          <w:b/>
          <w:bCs/>
          <w:sz w:val="24"/>
        </w:rPr>
      </w:pPr>
    </w:p>
    <w:p w14:paraId="3561D9CC">
      <w:pPr>
        <w:tabs>
          <w:tab w:val="left" w:pos="993"/>
        </w:tabs>
        <w:spacing w:line="360" w:lineRule="auto"/>
        <w:rPr>
          <w:b/>
          <w:bCs/>
          <w:sz w:val="24"/>
        </w:rPr>
      </w:pPr>
    </w:p>
    <w:p w14:paraId="6347D88E">
      <w:pPr>
        <w:tabs>
          <w:tab w:val="left" w:pos="993"/>
        </w:tabs>
        <w:spacing w:line="360" w:lineRule="auto"/>
        <w:rPr>
          <w:b/>
          <w:bCs/>
          <w:sz w:val="24"/>
        </w:rPr>
      </w:pPr>
    </w:p>
    <w:p w14:paraId="4D391A2A">
      <w:pPr>
        <w:tabs>
          <w:tab w:val="left" w:pos="993"/>
        </w:tabs>
        <w:spacing w:line="360" w:lineRule="auto"/>
        <w:rPr>
          <w:b/>
          <w:bCs/>
          <w:sz w:val="24"/>
        </w:rPr>
      </w:pPr>
    </w:p>
    <w:p w14:paraId="15440C13">
      <w:pPr>
        <w:tabs>
          <w:tab w:val="left" w:pos="993"/>
        </w:tabs>
        <w:spacing w:line="360" w:lineRule="auto"/>
        <w:rPr>
          <w:b/>
          <w:bCs/>
          <w:sz w:val="24"/>
        </w:rPr>
      </w:pPr>
    </w:p>
    <w:p w14:paraId="56D14049">
      <w:pPr>
        <w:tabs>
          <w:tab w:val="left" w:pos="993"/>
        </w:tabs>
        <w:spacing w:line="360" w:lineRule="auto"/>
      </w:pPr>
    </w:p>
    <w:p w14:paraId="6E35C641">
      <w:pPr>
        <w:tabs>
          <w:tab w:val="left" w:pos="993"/>
        </w:tabs>
        <w:spacing w:line="360" w:lineRule="auto"/>
        <w:rPr>
          <w:sz w:val="24"/>
        </w:rPr>
      </w:pPr>
      <w:r>
        <w:br w:type="page"/>
      </w:r>
    </w:p>
    <w:p w14:paraId="7F5A467E">
      <w:pPr>
        <w:tabs>
          <w:tab w:val="left" w:pos="993"/>
        </w:tabs>
        <w:spacing w:line="360" w:lineRule="auto"/>
        <w:jc w:val="center"/>
        <w:rPr>
          <w:sz w:val="36"/>
        </w:rPr>
      </w:pPr>
      <w:r>
        <w:rPr>
          <w:sz w:val="36"/>
        </w:rPr>
        <w:t>财务状况表</w:t>
      </w:r>
    </w:p>
    <w:p w14:paraId="7093DEEB">
      <w:pPr>
        <w:rPr>
          <w:szCs w:val="21"/>
        </w:rPr>
      </w:pPr>
      <w:r>
        <w:rPr>
          <w:szCs w:val="21"/>
        </w:rPr>
        <w:t>一、开户银行情况</w:t>
      </w:r>
    </w:p>
    <w:tbl>
      <w:tblPr>
        <w:tblStyle w:val="57"/>
        <w:tblW w:w="86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88"/>
        <w:gridCol w:w="3696"/>
        <w:gridCol w:w="2892"/>
      </w:tblGrid>
      <w:tr w14:paraId="5661D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6" w:hRule="atLeast"/>
        </w:trPr>
        <w:tc>
          <w:tcPr>
            <w:tcW w:w="2088" w:type="dxa"/>
            <w:vMerge w:val="restart"/>
            <w:vAlign w:val="center"/>
          </w:tcPr>
          <w:p w14:paraId="3E4BD8AF">
            <w:pPr>
              <w:tabs>
                <w:tab w:val="left" w:pos="993"/>
              </w:tabs>
              <w:spacing w:line="360" w:lineRule="auto"/>
              <w:jc w:val="center"/>
              <w:rPr>
                <w:szCs w:val="21"/>
              </w:rPr>
            </w:pPr>
            <w:r>
              <w:rPr>
                <w:szCs w:val="21"/>
              </w:rPr>
              <w:t>开户银行</w:t>
            </w:r>
          </w:p>
        </w:tc>
        <w:tc>
          <w:tcPr>
            <w:tcW w:w="6588" w:type="dxa"/>
            <w:gridSpan w:val="2"/>
          </w:tcPr>
          <w:p w14:paraId="070CC544">
            <w:pPr>
              <w:tabs>
                <w:tab w:val="left" w:pos="993"/>
              </w:tabs>
              <w:spacing w:line="360" w:lineRule="auto"/>
              <w:rPr>
                <w:szCs w:val="21"/>
              </w:rPr>
            </w:pPr>
            <w:r>
              <w:rPr>
                <w:szCs w:val="21"/>
              </w:rPr>
              <w:t>名称：</w:t>
            </w:r>
          </w:p>
        </w:tc>
      </w:tr>
      <w:tr w14:paraId="7F452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088" w:type="dxa"/>
            <w:vMerge w:val="continue"/>
          </w:tcPr>
          <w:p w14:paraId="7A5BFA4C">
            <w:pPr>
              <w:tabs>
                <w:tab w:val="left" w:pos="993"/>
              </w:tabs>
              <w:spacing w:line="360" w:lineRule="auto"/>
              <w:rPr>
                <w:b/>
                <w:bCs/>
                <w:szCs w:val="21"/>
              </w:rPr>
            </w:pPr>
          </w:p>
        </w:tc>
        <w:tc>
          <w:tcPr>
            <w:tcW w:w="6588" w:type="dxa"/>
            <w:gridSpan w:val="2"/>
          </w:tcPr>
          <w:p w14:paraId="3C9069ED">
            <w:pPr>
              <w:tabs>
                <w:tab w:val="left" w:pos="993"/>
              </w:tabs>
              <w:spacing w:line="360" w:lineRule="auto"/>
              <w:rPr>
                <w:szCs w:val="21"/>
              </w:rPr>
            </w:pPr>
            <w:r>
              <w:rPr>
                <w:szCs w:val="21"/>
              </w:rPr>
              <w:t>地址：</w:t>
            </w:r>
          </w:p>
        </w:tc>
      </w:tr>
      <w:tr w14:paraId="1E544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088" w:type="dxa"/>
            <w:vMerge w:val="continue"/>
          </w:tcPr>
          <w:p w14:paraId="6FD1F3B9">
            <w:pPr>
              <w:tabs>
                <w:tab w:val="left" w:pos="993"/>
              </w:tabs>
              <w:spacing w:line="360" w:lineRule="auto"/>
              <w:rPr>
                <w:b/>
                <w:bCs/>
                <w:szCs w:val="21"/>
              </w:rPr>
            </w:pPr>
          </w:p>
        </w:tc>
        <w:tc>
          <w:tcPr>
            <w:tcW w:w="3696" w:type="dxa"/>
          </w:tcPr>
          <w:p w14:paraId="2154C9FE">
            <w:pPr>
              <w:tabs>
                <w:tab w:val="left" w:pos="993"/>
              </w:tabs>
              <w:spacing w:line="360" w:lineRule="auto"/>
              <w:rPr>
                <w:szCs w:val="21"/>
              </w:rPr>
            </w:pPr>
            <w:r>
              <w:rPr>
                <w:szCs w:val="21"/>
              </w:rPr>
              <w:t>电话：</w:t>
            </w:r>
          </w:p>
        </w:tc>
        <w:tc>
          <w:tcPr>
            <w:tcW w:w="2892" w:type="dxa"/>
          </w:tcPr>
          <w:p w14:paraId="1A456782">
            <w:pPr>
              <w:tabs>
                <w:tab w:val="left" w:pos="993"/>
              </w:tabs>
              <w:spacing w:line="360" w:lineRule="auto"/>
              <w:rPr>
                <w:szCs w:val="21"/>
              </w:rPr>
            </w:pPr>
            <w:r>
              <w:rPr>
                <w:szCs w:val="21"/>
              </w:rPr>
              <w:t>联系人及职务：</w:t>
            </w:r>
          </w:p>
        </w:tc>
      </w:tr>
      <w:tr w14:paraId="78262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088" w:type="dxa"/>
            <w:vMerge w:val="continue"/>
          </w:tcPr>
          <w:p w14:paraId="53DC0DD9">
            <w:pPr>
              <w:tabs>
                <w:tab w:val="left" w:pos="993"/>
              </w:tabs>
              <w:spacing w:line="360" w:lineRule="auto"/>
              <w:rPr>
                <w:b/>
                <w:bCs/>
                <w:szCs w:val="21"/>
              </w:rPr>
            </w:pPr>
          </w:p>
        </w:tc>
        <w:tc>
          <w:tcPr>
            <w:tcW w:w="3696" w:type="dxa"/>
          </w:tcPr>
          <w:p w14:paraId="58E964E9">
            <w:pPr>
              <w:tabs>
                <w:tab w:val="left" w:pos="993"/>
              </w:tabs>
              <w:spacing w:line="360" w:lineRule="auto"/>
              <w:rPr>
                <w:szCs w:val="21"/>
              </w:rPr>
            </w:pPr>
            <w:r>
              <w:rPr>
                <w:szCs w:val="21"/>
              </w:rPr>
              <w:t>传真：</w:t>
            </w:r>
          </w:p>
        </w:tc>
        <w:tc>
          <w:tcPr>
            <w:tcW w:w="2892" w:type="dxa"/>
          </w:tcPr>
          <w:p w14:paraId="660DB196">
            <w:pPr>
              <w:tabs>
                <w:tab w:val="left" w:pos="993"/>
              </w:tabs>
              <w:spacing w:line="360" w:lineRule="auto"/>
              <w:rPr>
                <w:szCs w:val="21"/>
              </w:rPr>
            </w:pPr>
            <w:r>
              <w:rPr>
                <w:szCs w:val="21"/>
              </w:rPr>
              <w:t>电传：</w:t>
            </w:r>
          </w:p>
        </w:tc>
      </w:tr>
    </w:tbl>
    <w:p w14:paraId="4F20A8FF">
      <w:pPr>
        <w:tabs>
          <w:tab w:val="left" w:pos="993"/>
        </w:tabs>
        <w:spacing w:line="360" w:lineRule="auto"/>
        <w:rPr>
          <w:b/>
          <w:bCs/>
          <w:szCs w:val="21"/>
        </w:rPr>
      </w:pPr>
      <w:r>
        <w:rPr>
          <w:b/>
          <w:bCs/>
          <w:szCs w:val="21"/>
        </w:rPr>
        <w:t>二、近三年每年的资产负债情况</w:t>
      </w:r>
    </w:p>
    <w:tbl>
      <w:tblPr>
        <w:tblStyle w:val="57"/>
        <w:tblW w:w="86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9"/>
        <w:gridCol w:w="2169"/>
        <w:gridCol w:w="2169"/>
        <w:gridCol w:w="2169"/>
      </w:tblGrid>
      <w:tr w14:paraId="54192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169" w:type="dxa"/>
            <w:vMerge w:val="restart"/>
            <w:vAlign w:val="center"/>
          </w:tcPr>
          <w:p w14:paraId="421457EA">
            <w:pPr>
              <w:tabs>
                <w:tab w:val="left" w:pos="993"/>
              </w:tabs>
              <w:spacing w:line="360" w:lineRule="auto"/>
              <w:jc w:val="center"/>
              <w:rPr>
                <w:szCs w:val="21"/>
              </w:rPr>
            </w:pPr>
            <w:r>
              <w:rPr>
                <w:szCs w:val="21"/>
              </w:rPr>
              <w:t>财务状况</w:t>
            </w:r>
          </w:p>
          <w:p w14:paraId="10A9E08D">
            <w:pPr>
              <w:tabs>
                <w:tab w:val="left" w:pos="993"/>
              </w:tabs>
              <w:spacing w:line="360" w:lineRule="auto"/>
              <w:jc w:val="center"/>
              <w:rPr>
                <w:szCs w:val="21"/>
              </w:rPr>
            </w:pPr>
            <w:r>
              <w:rPr>
                <w:szCs w:val="21"/>
              </w:rPr>
              <w:t>（单位）</w:t>
            </w:r>
          </w:p>
        </w:tc>
        <w:tc>
          <w:tcPr>
            <w:tcW w:w="6507" w:type="dxa"/>
            <w:gridSpan w:val="3"/>
            <w:vAlign w:val="center"/>
          </w:tcPr>
          <w:p w14:paraId="3253838B">
            <w:pPr>
              <w:tabs>
                <w:tab w:val="left" w:pos="993"/>
              </w:tabs>
              <w:spacing w:line="360" w:lineRule="auto"/>
              <w:jc w:val="center"/>
              <w:rPr>
                <w:szCs w:val="21"/>
              </w:rPr>
            </w:pPr>
            <w:r>
              <w:rPr>
                <w:szCs w:val="21"/>
              </w:rPr>
              <w:t>近三年</w:t>
            </w:r>
          </w:p>
        </w:tc>
      </w:tr>
      <w:tr w14:paraId="50898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169" w:type="dxa"/>
            <w:vMerge w:val="continue"/>
            <w:vAlign w:val="center"/>
          </w:tcPr>
          <w:p w14:paraId="26AE53B2">
            <w:pPr>
              <w:tabs>
                <w:tab w:val="left" w:pos="993"/>
              </w:tabs>
              <w:spacing w:line="360" w:lineRule="auto"/>
              <w:jc w:val="center"/>
              <w:rPr>
                <w:szCs w:val="21"/>
              </w:rPr>
            </w:pPr>
          </w:p>
        </w:tc>
        <w:tc>
          <w:tcPr>
            <w:tcW w:w="2169" w:type="dxa"/>
            <w:vAlign w:val="center"/>
          </w:tcPr>
          <w:p w14:paraId="64A30218">
            <w:pPr>
              <w:tabs>
                <w:tab w:val="left" w:pos="993"/>
              </w:tabs>
              <w:spacing w:line="360" w:lineRule="auto"/>
              <w:jc w:val="center"/>
              <w:rPr>
                <w:szCs w:val="21"/>
              </w:rPr>
            </w:pPr>
            <w:r>
              <w:rPr>
                <w:rFonts w:hint="eastAsia"/>
                <w:szCs w:val="21"/>
                <w:lang w:val="en-US" w:eastAsia="zh-CN"/>
              </w:rPr>
              <w:t>2022</w:t>
            </w:r>
            <w:r>
              <w:rPr>
                <w:szCs w:val="21"/>
              </w:rPr>
              <w:t>年</w:t>
            </w:r>
          </w:p>
        </w:tc>
        <w:tc>
          <w:tcPr>
            <w:tcW w:w="2169" w:type="dxa"/>
            <w:vAlign w:val="center"/>
          </w:tcPr>
          <w:p w14:paraId="2A30BA3D">
            <w:pPr>
              <w:tabs>
                <w:tab w:val="left" w:pos="993"/>
              </w:tabs>
              <w:spacing w:line="360" w:lineRule="auto"/>
              <w:jc w:val="center"/>
              <w:rPr>
                <w:szCs w:val="21"/>
              </w:rPr>
            </w:pPr>
            <w:r>
              <w:rPr>
                <w:rFonts w:hint="eastAsia"/>
                <w:szCs w:val="21"/>
                <w:lang w:val="en-US" w:eastAsia="zh-CN"/>
              </w:rPr>
              <w:t>2023</w:t>
            </w:r>
            <w:r>
              <w:rPr>
                <w:szCs w:val="21"/>
              </w:rPr>
              <w:t>年</w:t>
            </w:r>
          </w:p>
        </w:tc>
        <w:tc>
          <w:tcPr>
            <w:tcW w:w="2169" w:type="dxa"/>
            <w:vAlign w:val="center"/>
          </w:tcPr>
          <w:p w14:paraId="05AEB274">
            <w:pPr>
              <w:tabs>
                <w:tab w:val="left" w:pos="993"/>
              </w:tabs>
              <w:spacing w:line="360" w:lineRule="auto"/>
              <w:jc w:val="center"/>
              <w:rPr>
                <w:rFonts w:hint="default" w:eastAsia="宋体"/>
                <w:szCs w:val="21"/>
                <w:lang w:val="en-US" w:eastAsia="zh-CN"/>
              </w:rPr>
            </w:pPr>
            <w:r>
              <w:rPr>
                <w:rFonts w:hint="eastAsia"/>
                <w:szCs w:val="21"/>
                <w:lang w:val="en-US" w:eastAsia="zh-CN"/>
              </w:rPr>
              <w:t>2024年</w:t>
            </w:r>
          </w:p>
        </w:tc>
      </w:tr>
      <w:tr w14:paraId="4D2EE6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9" w:type="dxa"/>
          </w:tcPr>
          <w:p w14:paraId="2D64E83D">
            <w:pPr>
              <w:tabs>
                <w:tab w:val="left" w:pos="993"/>
              </w:tabs>
              <w:spacing w:line="360" w:lineRule="auto"/>
              <w:rPr>
                <w:szCs w:val="21"/>
              </w:rPr>
            </w:pPr>
            <w:r>
              <w:rPr>
                <w:szCs w:val="21"/>
              </w:rPr>
              <w:t>1.总资产</w:t>
            </w:r>
          </w:p>
        </w:tc>
        <w:tc>
          <w:tcPr>
            <w:tcW w:w="2169" w:type="dxa"/>
          </w:tcPr>
          <w:p w14:paraId="46D163C1">
            <w:pPr>
              <w:tabs>
                <w:tab w:val="left" w:pos="993"/>
              </w:tabs>
              <w:spacing w:line="360" w:lineRule="auto"/>
              <w:rPr>
                <w:szCs w:val="21"/>
              </w:rPr>
            </w:pPr>
          </w:p>
        </w:tc>
        <w:tc>
          <w:tcPr>
            <w:tcW w:w="2169" w:type="dxa"/>
          </w:tcPr>
          <w:p w14:paraId="3BBCE51F">
            <w:pPr>
              <w:tabs>
                <w:tab w:val="left" w:pos="993"/>
              </w:tabs>
              <w:spacing w:line="360" w:lineRule="auto"/>
              <w:rPr>
                <w:szCs w:val="21"/>
              </w:rPr>
            </w:pPr>
          </w:p>
        </w:tc>
        <w:tc>
          <w:tcPr>
            <w:tcW w:w="2169" w:type="dxa"/>
          </w:tcPr>
          <w:p w14:paraId="407C7AC1">
            <w:pPr>
              <w:tabs>
                <w:tab w:val="left" w:pos="993"/>
              </w:tabs>
              <w:spacing w:line="360" w:lineRule="auto"/>
              <w:rPr>
                <w:szCs w:val="21"/>
              </w:rPr>
            </w:pPr>
          </w:p>
        </w:tc>
      </w:tr>
      <w:tr w14:paraId="0CFA4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9" w:type="dxa"/>
          </w:tcPr>
          <w:p w14:paraId="1BD4F8B1">
            <w:pPr>
              <w:tabs>
                <w:tab w:val="left" w:pos="993"/>
              </w:tabs>
              <w:spacing w:line="360" w:lineRule="auto"/>
              <w:rPr>
                <w:szCs w:val="21"/>
              </w:rPr>
            </w:pPr>
            <w:r>
              <w:rPr>
                <w:szCs w:val="21"/>
              </w:rPr>
              <w:t>2.流动资产</w:t>
            </w:r>
          </w:p>
        </w:tc>
        <w:tc>
          <w:tcPr>
            <w:tcW w:w="2169" w:type="dxa"/>
          </w:tcPr>
          <w:p w14:paraId="1A47BFD4">
            <w:pPr>
              <w:tabs>
                <w:tab w:val="left" w:pos="993"/>
              </w:tabs>
              <w:spacing w:line="360" w:lineRule="auto"/>
              <w:rPr>
                <w:szCs w:val="21"/>
              </w:rPr>
            </w:pPr>
          </w:p>
        </w:tc>
        <w:tc>
          <w:tcPr>
            <w:tcW w:w="2169" w:type="dxa"/>
          </w:tcPr>
          <w:p w14:paraId="6FEE7C44">
            <w:pPr>
              <w:tabs>
                <w:tab w:val="left" w:pos="993"/>
              </w:tabs>
              <w:spacing w:line="360" w:lineRule="auto"/>
              <w:rPr>
                <w:szCs w:val="21"/>
              </w:rPr>
            </w:pPr>
          </w:p>
        </w:tc>
        <w:tc>
          <w:tcPr>
            <w:tcW w:w="2169" w:type="dxa"/>
          </w:tcPr>
          <w:p w14:paraId="793DD735">
            <w:pPr>
              <w:tabs>
                <w:tab w:val="left" w:pos="993"/>
              </w:tabs>
              <w:spacing w:line="360" w:lineRule="auto"/>
              <w:rPr>
                <w:szCs w:val="21"/>
              </w:rPr>
            </w:pPr>
          </w:p>
        </w:tc>
      </w:tr>
      <w:tr w14:paraId="44AB0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9" w:type="dxa"/>
          </w:tcPr>
          <w:p w14:paraId="20C5A8EA">
            <w:pPr>
              <w:tabs>
                <w:tab w:val="left" w:pos="993"/>
              </w:tabs>
              <w:spacing w:line="360" w:lineRule="auto"/>
              <w:rPr>
                <w:szCs w:val="21"/>
              </w:rPr>
            </w:pPr>
            <w:r>
              <w:rPr>
                <w:szCs w:val="21"/>
              </w:rPr>
              <w:t>3.总负债</w:t>
            </w:r>
          </w:p>
        </w:tc>
        <w:tc>
          <w:tcPr>
            <w:tcW w:w="2169" w:type="dxa"/>
          </w:tcPr>
          <w:p w14:paraId="1A1E348C">
            <w:pPr>
              <w:tabs>
                <w:tab w:val="left" w:pos="993"/>
              </w:tabs>
              <w:spacing w:line="360" w:lineRule="auto"/>
              <w:rPr>
                <w:szCs w:val="21"/>
              </w:rPr>
            </w:pPr>
          </w:p>
        </w:tc>
        <w:tc>
          <w:tcPr>
            <w:tcW w:w="2169" w:type="dxa"/>
          </w:tcPr>
          <w:p w14:paraId="4F870929">
            <w:pPr>
              <w:tabs>
                <w:tab w:val="left" w:pos="993"/>
              </w:tabs>
              <w:spacing w:line="360" w:lineRule="auto"/>
              <w:rPr>
                <w:szCs w:val="21"/>
              </w:rPr>
            </w:pPr>
          </w:p>
        </w:tc>
        <w:tc>
          <w:tcPr>
            <w:tcW w:w="2169" w:type="dxa"/>
          </w:tcPr>
          <w:p w14:paraId="0B0B97EC">
            <w:pPr>
              <w:tabs>
                <w:tab w:val="left" w:pos="993"/>
              </w:tabs>
              <w:spacing w:line="360" w:lineRule="auto"/>
              <w:rPr>
                <w:szCs w:val="21"/>
              </w:rPr>
            </w:pPr>
          </w:p>
        </w:tc>
      </w:tr>
      <w:tr w14:paraId="63280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9" w:type="dxa"/>
          </w:tcPr>
          <w:p w14:paraId="2EB12773">
            <w:pPr>
              <w:tabs>
                <w:tab w:val="left" w:pos="993"/>
              </w:tabs>
              <w:spacing w:line="360" w:lineRule="auto"/>
              <w:rPr>
                <w:szCs w:val="21"/>
              </w:rPr>
            </w:pPr>
            <w:r>
              <w:rPr>
                <w:szCs w:val="21"/>
              </w:rPr>
              <w:t>4.流动负债</w:t>
            </w:r>
          </w:p>
        </w:tc>
        <w:tc>
          <w:tcPr>
            <w:tcW w:w="2169" w:type="dxa"/>
          </w:tcPr>
          <w:p w14:paraId="5089D36C">
            <w:pPr>
              <w:tabs>
                <w:tab w:val="left" w:pos="993"/>
              </w:tabs>
              <w:spacing w:line="360" w:lineRule="auto"/>
              <w:rPr>
                <w:szCs w:val="21"/>
              </w:rPr>
            </w:pPr>
          </w:p>
        </w:tc>
        <w:tc>
          <w:tcPr>
            <w:tcW w:w="2169" w:type="dxa"/>
          </w:tcPr>
          <w:p w14:paraId="48F70498">
            <w:pPr>
              <w:tabs>
                <w:tab w:val="left" w:pos="993"/>
              </w:tabs>
              <w:spacing w:line="360" w:lineRule="auto"/>
              <w:rPr>
                <w:szCs w:val="21"/>
              </w:rPr>
            </w:pPr>
          </w:p>
        </w:tc>
        <w:tc>
          <w:tcPr>
            <w:tcW w:w="2169" w:type="dxa"/>
          </w:tcPr>
          <w:p w14:paraId="0F792CC3">
            <w:pPr>
              <w:tabs>
                <w:tab w:val="left" w:pos="993"/>
              </w:tabs>
              <w:spacing w:line="360" w:lineRule="auto"/>
              <w:rPr>
                <w:szCs w:val="21"/>
              </w:rPr>
            </w:pPr>
          </w:p>
        </w:tc>
      </w:tr>
      <w:tr w14:paraId="6D705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9" w:type="dxa"/>
          </w:tcPr>
          <w:p w14:paraId="3A742B8E">
            <w:pPr>
              <w:tabs>
                <w:tab w:val="left" w:pos="993"/>
              </w:tabs>
              <w:spacing w:line="360" w:lineRule="auto"/>
              <w:rPr>
                <w:szCs w:val="21"/>
              </w:rPr>
            </w:pPr>
            <w:r>
              <w:rPr>
                <w:szCs w:val="21"/>
              </w:rPr>
              <w:t>5.税前利润</w:t>
            </w:r>
          </w:p>
        </w:tc>
        <w:tc>
          <w:tcPr>
            <w:tcW w:w="2169" w:type="dxa"/>
          </w:tcPr>
          <w:p w14:paraId="56355F58">
            <w:pPr>
              <w:tabs>
                <w:tab w:val="left" w:pos="993"/>
              </w:tabs>
              <w:spacing w:line="360" w:lineRule="auto"/>
              <w:rPr>
                <w:szCs w:val="21"/>
              </w:rPr>
            </w:pPr>
          </w:p>
        </w:tc>
        <w:tc>
          <w:tcPr>
            <w:tcW w:w="2169" w:type="dxa"/>
          </w:tcPr>
          <w:p w14:paraId="09AD88AF">
            <w:pPr>
              <w:tabs>
                <w:tab w:val="left" w:pos="993"/>
              </w:tabs>
              <w:spacing w:line="360" w:lineRule="auto"/>
              <w:rPr>
                <w:szCs w:val="21"/>
              </w:rPr>
            </w:pPr>
          </w:p>
        </w:tc>
        <w:tc>
          <w:tcPr>
            <w:tcW w:w="2169" w:type="dxa"/>
          </w:tcPr>
          <w:p w14:paraId="346C286D">
            <w:pPr>
              <w:tabs>
                <w:tab w:val="left" w:pos="993"/>
              </w:tabs>
              <w:spacing w:line="360" w:lineRule="auto"/>
              <w:rPr>
                <w:szCs w:val="21"/>
              </w:rPr>
            </w:pPr>
          </w:p>
        </w:tc>
      </w:tr>
      <w:tr w14:paraId="572F2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trPr>
        <w:tc>
          <w:tcPr>
            <w:tcW w:w="2169" w:type="dxa"/>
          </w:tcPr>
          <w:p w14:paraId="236198AC">
            <w:pPr>
              <w:tabs>
                <w:tab w:val="left" w:pos="993"/>
              </w:tabs>
              <w:spacing w:line="360" w:lineRule="auto"/>
              <w:rPr>
                <w:szCs w:val="21"/>
              </w:rPr>
            </w:pPr>
            <w:r>
              <w:rPr>
                <w:szCs w:val="21"/>
              </w:rPr>
              <w:t>6.税后利润</w:t>
            </w:r>
          </w:p>
        </w:tc>
        <w:tc>
          <w:tcPr>
            <w:tcW w:w="2169" w:type="dxa"/>
          </w:tcPr>
          <w:p w14:paraId="5A88774A">
            <w:pPr>
              <w:tabs>
                <w:tab w:val="left" w:pos="993"/>
              </w:tabs>
              <w:spacing w:line="360" w:lineRule="auto"/>
              <w:rPr>
                <w:szCs w:val="21"/>
              </w:rPr>
            </w:pPr>
          </w:p>
        </w:tc>
        <w:tc>
          <w:tcPr>
            <w:tcW w:w="2169" w:type="dxa"/>
          </w:tcPr>
          <w:p w14:paraId="4F02D21A">
            <w:pPr>
              <w:tabs>
                <w:tab w:val="left" w:pos="993"/>
              </w:tabs>
              <w:spacing w:line="360" w:lineRule="auto"/>
              <w:rPr>
                <w:szCs w:val="21"/>
              </w:rPr>
            </w:pPr>
          </w:p>
        </w:tc>
        <w:tc>
          <w:tcPr>
            <w:tcW w:w="2169" w:type="dxa"/>
          </w:tcPr>
          <w:p w14:paraId="0E74F443">
            <w:pPr>
              <w:tabs>
                <w:tab w:val="left" w:pos="993"/>
              </w:tabs>
              <w:spacing w:line="360" w:lineRule="auto"/>
              <w:rPr>
                <w:szCs w:val="21"/>
              </w:rPr>
            </w:pPr>
          </w:p>
        </w:tc>
      </w:tr>
    </w:tbl>
    <w:p w14:paraId="552CA88C">
      <w:pPr>
        <w:pStyle w:val="21"/>
        <w:rPr>
          <w:rFonts w:ascii="Times New Roman" w:hAnsi="Times New Roman" w:eastAsia="宋体" w:cs="Times New Roman"/>
          <w:sz w:val="21"/>
          <w:szCs w:val="21"/>
        </w:rPr>
      </w:pPr>
      <w:r>
        <w:rPr>
          <w:rFonts w:ascii="Times New Roman" w:hAnsi="Times New Roman" w:eastAsia="宋体" w:cs="Times New Roman"/>
          <w:sz w:val="21"/>
          <w:szCs w:val="21"/>
        </w:rPr>
        <w:t>三、为达到本项目现金流量需要</w:t>
      </w:r>
      <w:r>
        <w:rPr>
          <w:rFonts w:hint="eastAsia" w:ascii="Times New Roman" w:hAnsi="Times New Roman" w:eastAsia="宋体" w:cs="Times New Roman"/>
          <w:sz w:val="21"/>
          <w:szCs w:val="21"/>
          <w:lang w:eastAsia="zh-CN"/>
        </w:rPr>
        <w:t>提出</w:t>
      </w:r>
      <w:r>
        <w:rPr>
          <w:rFonts w:ascii="Times New Roman" w:hAnsi="Times New Roman" w:eastAsia="宋体" w:cs="Times New Roman"/>
          <w:sz w:val="21"/>
          <w:szCs w:val="21"/>
        </w:rPr>
        <w:t>信贷计划（投标申请人在其他合同上投入的资金不在此范围内）</w:t>
      </w:r>
    </w:p>
    <w:tbl>
      <w:tblPr>
        <w:tblStyle w:val="57"/>
        <w:tblW w:w="86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38"/>
        <w:gridCol w:w="4338"/>
      </w:tblGrid>
      <w:tr w14:paraId="10CBB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38" w:type="dxa"/>
          </w:tcPr>
          <w:p w14:paraId="4A8BD409">
            <w:pPr>
              <w:spacing w:line="360" w:lineRule="auto"/>
              <w:jc w:val="center"/>
              <w:rPr>
                <w:szCs w:val="21"/>
              </w:rPr>
            </w:pPr>
            <w:r>
              <w:rPr>
                <w:szCs w:val="21"/>
              </w:rPr>
              <w:t>信贷来源</w:t>
            </w:r>
          </w:p>
        </w:tc>
        <w:tc>
          <w:tcPr>
            <w:tcW w:w="4338" w:type="dxa"/>
          </w:tcPr>
          <w:p w14:paraId="02EB7F49">
            <w:pPr>
              <w:spacing w:line="360" w:lineRule="auto"/>
              <w:jc w:val="center"/>
              <w:rPr>
                <w:szCs w:val="21"/>
              </w:rPr>
            </w:pPr>
            <w:r>
              <w:rPr>
                <w:szCs w:val="21"/>
              </w:rPr>
              <w:t>信贷金额（单位）</w:t>
            </w:r>
          </w:p>
        </w:tc>
      </w:tr>
      <w:tr w14:paraId="0E88A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38" w:type="dxa"/>
          </w:tcPr>
          <w:p w14:paraId="20665ECB">
            <w:pPr>
              <w:spacing w:line="360" w:lineRule="auto"/>
              <w:rPr>
                <w:szCs w:val="21"/>
              </w:rPr>
            </w:pPr>
            <w:r>
              <w:rPr>
                <w:szCs w:val="21"/>
              </w:rPr>
              <w:t>1</w:t>
            </w:r>
          </w:p>
        </w:tc>
        <w:tc>
          <w:tcPr>
            <w:tcW w:w="4338" w:type="dxa"/>
          </w:tcPr>
          <w:p w14:paraId="1A8475AA">
            <w:pPr>
              <w:spacing w:line="360" w:lineRule="auto"/>
              <w:rPr>
                <w:szCs w:val="21"/>
              </w:rPr>
            </w:pPr>
          </w:p>
        </w:tc>
      </w:tr>
      <w:tr w14:paraId="61540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38" w:type="dxa"/>
          </w:tcPr>
          <w:p w14:paraId="32B8CA6C">
            <w:pPr>
              <w:spacing w:line="360" w:lineRule="auto"/>
              <w:rPr>
                <w:szCs w:val="21"/>
              </w:rPr>
            </w:pPr>
            <w:r>
              <w:rPr>
                <w:szCs w:val="21"/>
              </w:rPr>
              <w:t>2</w:t>
            </w:r>
          </w:p>
        </w:tc>
        <w:tc>
          <w:tcPr>
            <w:tcW w:w="4338" w:type="dxa"/>
          </w:tcPr>
          <w:p w14:paraId="73EAEF94">
            <w:pPr>
              <w:spacing w:line="360" w:lineRule="auto"/>
              <w:rPr>
                <w:szCs w:val="21"/>
              </w:rPr>
            </w:pPr>
          </w:p>
        </w:tc>
      </w:tr>
      <w:tr w14:paraId="34EC8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38" w:type="dxa"/>
          </w:tcPr>
          <w:p w14:paraId="0C8029A0">
            <w:pPr>
              <w:spacing w:line="360" w:lineRule="auto"/>
              <w:rPr>
                <w:szCs w:val="21"/>
              </w:rPr>
            </w:pPr>
            <w:r>
              <w:rPr>
                <w:szCs w:val="21"/>
              </w:rPr>
              <w:t>3</w:t>
            </w:r>
          </w:p>
        </w:tc>
        <w:tc>
          <w:tcPr>
            <w:tcW w:w="4338" w:type="dxa"/>
          </w:tcPr>
          <w:p w14:paraId="34C4EEB5">
            <w:pPr>
              <w:spacing w:line="360" w:lineRule="auto"/>
              <w:rPr>
                <w:szCs w:val="21"/>
              </w:rPr>
            </w:pPr>
          </w:p>
        </w:tc>
      </w:tr>
      <w:tr w14:paraId="7A549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38" w:type="dxa"/>
          </w:tcPr>
          <w:p w14:paraId="617222C5">
            <w:pPr>
              <w:spacing w:line="360" w:lineRule="auto"/>
              <w:rPr>
                <w:szCs w:val="21"/>
              </w:rPr>
            </w:pPr>
            <w:r>
              <w:rPr>
                <w:szCs w:val="21"/>
              </w:rPr>
              <w:t>4</w:t>
            </w:r>
          </w:p>
        </w:tc>
        <w:tc>
          <w:tcPr>
            <w:tcW w:w="4338" w:type="dxa"/>
          </w:tcPr>
          <w:p w14:paraId="5D1BBCE6">
            <w:pPr>
              <w:spacing w:line="360" w:lineRule="auto"/>
              <w:rPr>
                <w:szCs w:val="21"/>
              </w:rPr>
            </w:pPr>
          </w:p>
        </w:tc>
      </w:tr>
    </w:tbl>
    <w:p w14:paraId="2B50AF48">
      <w:pPr>
        <w:tabs>
          <w:tab w:val="left" w:pos="993"/>
        </w:tabs>
        <w:spacing w:line="360" w:lineRule="auto"/>
      </w:pPr>
    </w:p>
    <w:p w14:paraId="28157307">
      <w:pPr>
        <w:tabs>
          <w:tab w:val="left" w:pos="993"/>
        </w:tabs>
        <w:spacing w:line="360" w:lineRule="auto"/>
      </w:pPr>
    </w:p>
    <w:p w14:paraId="427C26DF">
      <w:pPr>
        <w:tabs>
          <w:tab w:val="left" w:pos="993"/>
        </w:tabs>
        <w:spacing w:line="360" w:lineRule="auto"/>
      </w:pPr>
    </w:p>
    <w:p w14:paraId="48515A41">
      <w:pPr>
        <w:tabs>
          <w:tab w:val="left" w:pos="993"/>
        </w:tabs>
        <w:spacing w:line="360" w:lineRule="auto"/>
      </w:pPr>
    </w:p>
    <w:p w14:paraId="23370DA4">
      <w:pPr>
        <w:tabs>
          <w:tab w:val="left" w:pos="993"/>
        </w:tabs>
        <w:spacing w:line="360" w:lineRule="auto"/>
      </w:pPr>
    </w:p>
    <w:p w14:paraId="3CE620E0">
      <w:pPr>
        <w:tabs>
          <w:tab w:val="left" w:pos="993"/>
        </w:tabs>
        <w:spacing w:line="360" w:lineRule="auto"/>
        <w:rPr>
          <w:rFonts w:hint="eastAsia" w:eastAsia="宋体"/>
          <w:lang w:eastAsia="zh-CN"/>
        </w:rPr>
      </w:pPr>
      <w:r>
        <w:br w:type="page"/>
      </w:r>
    </w:p>
    <w:p w14:paraId="0BEA87AE">
      <w:pPr>
        <w:tabs>
          <w:tab w:val="left" w:pos="993"/>
        </w:tabs>
        <w:spacing w:line="360" w:lineRule="auto"/>
        <w:jc w:val="center"/>
        <w:rPr>
          <w:sz w:val="24"/>
        </w:rPr>
      </w:pPr>
      <w:r>
        <w:rPr>
          <w:sz w:val="24"/>
        </w:rPr>
        <w:t>拟派往本招标工程项目负责人简历表</w:t>
      </w:r>
    </w:p>
    <w:p w14:paraId="64711A4C">
      <w:pPr>
        <w:tabs>
          <w:tab w:val="left" w:pos="993"/>
        </w:tabs>
        <w:spacing w:line="360" w:lineRule="auto"/>
        <w:ind w:firstLine="420" w:firstLineChars="200"/>
        <w:rPr>
          <w:szCs w:val="21"/>
          <w:u w:val="single"/>
        </w:rPr>
      </w:pPr>
      <w:r>
        <w:rPr>
          <w:szCs w:val="21"/>
        </w:rPr>
        <w:t>投标申请人名称：</w:t>
      </w:r>
    </w:p>
    <w:tbl>
      <w:tblPr>
        <w:tblStyle w:val="57"/>
        <w:tblW w:w="86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8"/>
        <w:gridCol w:w="438"/>
        <w:gridCol w:w="1446"/>
        <w:gridCol w:w="96"/>
        <w:gridCol w:w="180"/>
        <w:gridCol w:w="900"/>
        <w:gridCol w:w="180"/>
        <w:gridCol w:w="540"/>
        <w:gridCol w:w="996"/>
        <w:gridCol w:w="264"/>
        <w:gridCol w:w="900"/>
        <w:gridCol w:w="282"/>
        <w:gridCol w:w="1446"/>
      </w:tblGrid>
      <w:tr w14:paraId="49D1A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8" w:type="dxa"/>
          </w:tcPr>
          <w:p w14:paraId="5F45E1B5">
            <w:pPr>
              <w:tabs>
                <w:tab w:val="left" w:pos="993"/>
              </w:tabs>
              <w:spacing w:line="360" w:lineRule="auto"/>
              <w:jc w:val="center"/>
              <w:rPr>
                <w:szCs w:val="21"/>
              </w:rPr>
            </w:pPr>
            <w:r>
              <w:rPr>
                <w:szCs w:val="21"/>
              </w:rPr>
              <w:t>姓名</w:t>
            </w:r>
          </w:p>
        </w:tc>
        <w:tc>
          <w:tcPr>
            <w:tcW w:w="2160" w:type="dxa"/>
            <w:gridSpan w:val="4"/>
          </w:tcPr>
          <w:p w14:paraId="3DBC07D8">
            <w:pPr>
              <w:tabs>
                <w:tab w:val="left" w:pos="993"/>
              </w:tabs>
              <w:spacing w:line="360" w:lineRule="auto"/>
              <w:jc w:val="center"/>
              <w:rPr>
                <w:szCs w:val="21"/>
              </w:rPr>
            </w:pPr>
          </w:p>
        </w:tc>
        <w:tc>
          <w:tcPr>
            <w:tcW w:w="1080" w:type="dxa"/>
            <w:gridSpan w:val="2"/>
          </w:tcPr>
          <w:p w14:paraId="5335E846">
            <w:pPr>
              <w:tabs>
                <w:tab w:val="left" w:pos="993"/>
              </w:tabs>
              <w:spacing w:line="360" w:lineRule="auto"/>
              <w:jc w:val="center"/>
              <w:rPr>
                <w:szCs w:val="21"/>
              </w:rPr>
            </w:pPr>
            <w:r>
              <w:rPr>
                <w:szCs w:val="21"/>
              </w:rPr>
              <w:t>性别</w:t>
            </w:r>
          </w:p>
        </w:tc>
        <w:tc>
          <w:tcPr>
            <w:tcW w:w="1800" w:type="dxa"/>
            <w:gridSpan w:val="3"/>
          </w:tcPr>
          <w:p w14:paraId="150ABEA3">
            <w:pPr>
              <w:tabs>
                <w:tab w:val="left" w:pos="993"/>
              </w:tabs>
              <w:spacing w:line="360" w:lineRule="auto"/>
              <w:jc w:val="center"/>
              <w:rPr>
                <w:szCs w:val="21"/>
              </w:rPr>
            </w:pPr>
          </w:p>
        </w:tc>
        <w:tc>
          <w:tcPr>
            <w:tcW w:w="900" w:type="dxa"/>
          </w:tcPr>
          <w:p w14:paraId="2563C2BD">
            <w:pPr>
              <w:tabs>
                <w:tab w:val="left" w:pos="993"/>
              </w:tabs>
              <w:spacing w:line="360" w:lineRule="auto"/>
              <w:jc w:val="center"/>
              <w:rPr>
                <w:szCs w:val="21"/>
              </w:rPr>
            </w:pPr>
            <w:r>
              <w:rPr>
                <w:szCs w:val="21"/>
              </w:rPr>
              <w:t>年龄</w:t>
            </w:r>
          </w:p>
        </w:tc>
        <w:tc>
          <w:tcPr>
            <w:tcW w:w="1728" w:type="dxa"/>
            <w:gridSpan w:val="2"/>
          </w:tcPr>
          <w:p w14:paraId="10DB178B">
            <w:pPr>
              <w:tabs>
                <w:tab w:val="left" w:pos="993"/>
              </w:tabs>
              <w:spacing w:line="360" w:lineRule="auto"/>
              <w:jc w:val="center"/>
              <w:rPr>
                <w:szCs w:val="21"/>
              </w:rPr>
            </w:pPr>
          </w:p>
        </w:tc>
      </w:tr>
      <w:tr w14:paraId="3955F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8" w:type="dxa"/>
          </w:tcPr>
          <w:p w14:paraId="496954D2">
            <w:pPr>
              <w:tabs>
                <w:tab w:val="left" w:pos="993"/>
              </w:tabs>
              <w:spacing w:line="360" w:lineRule="auto"/>
              <w:jc w:val="center"/>
              <w:rPr>
                <w:szCs w:val="21"/>
              </w:rPr>
            </w:pPr>
            <w:r>
              <w:rPr>
                <w:szCs w:val="21"/>
              </w:rPr>
              <w:t>职务</w:t>
            </w:r>
          </w:p>
        </w:tc>
        <w:tc>
          <w:tcPr>
            <w:tcW w:w="2160" w:type="dxa"/>
            <w:gridSpan w:val="4"/>
          </w:tcPr>
          <w:p w14:paraId="79647101">
            <w:pPr>
              <w:tabs>
                <w:tab w:val="left" w:pos="993"/>
              </w:tabs>
              <w:spacing w:line="360" w:lineRule="auto"/>
              <w:jc w:val="center"/>
              <w:rPr>
                <w:szCs w:val="21"/>
              </w:rPr>
            </w:pPr>
          </w:p>
        </w:tc>
        <w:tc>
          <w:tcPr>
            <w:tcW w:w="1080" w:type="dxa"/>
            <w:gridSpan w:val="2"/>
          </w:tcPr>
          <w:p w14:paraId="5D79FBDA">
            <w:pPr>
              <w:tabs>
                <w:tab w:val="left" w:pos="993"/>
              </w:tabs>
              <w:spacing w:line="360" w:lineRule="auto"/>
              <w:jc w:val="center"/>
              <w:rPr>
                <w:szCs w:val="21"/>
              </w:rPr>
            </w:pPr>
            <w:r>
              <w:rPr>
                <w:szCs w:val="21"/>
              </w:rPr>
              <w:t>职称</w:t>
            </w:r>
          </w:p>
        </w:tc>
        <w:tc>
          <w:tcPr>
            <w:tcW w:w="1800" w:type="dxa"/>
            <w:gridSpan w:val="3"/>
          </w:tcPr>
          <w:p w14:paraId="75526D08">
            <w:pPr>
              <w:tabs>
                <w:tab w:val="left" w:pos="993"/>
              </w:tabs>
              <w:spacing w:line="360" w:lineRule="auto"/>
              <w:jc w:val="center"/>
              <w:rPr>
                <w:szCs w:val="21"/>
              </w:rPr>
            </w:pPr>
          </w:p>
        </w:tc>
        <w:tc>
          <w:tcPr>
            <w:tcW w:w="900" w:type="dxa"/>
          </w:tcPr>
          <w:p w14:paraId="25DB3F73">
            <w:pPr>
              <w:tabs>
                <w:tab w:val="left" w:pos="993"/>
              </w:tabs>
              <w:spacing w:line="360" w:lineRule="auto"/>
              <w:jc w:val="center"/>
              <w:rPr>
                <w:szCs w:val="21"/>
              </w:rPr>
            </w:pPr>
            <w:r>
              <w:rPr>
                <w:szCs w:val="21"/>
              </w:rPr>
              <w:t>学历</w:t>
            </w:r>
          </w:p>
        </w:tc>
        <w:tc>
          <w:tcPr>
            <w:tcW w:w="1728" w:type="dxa"/>
            <w:gridSpan w:val="2"/>
          </w:tcPr>
          <w:p w14:paraId="347BDD29">
            <w:pPr>
              <w:tabs>
                <w:tab w:val="left" w:pos="993"/>
              </w:tabs>
              <w:spacing w:line="360" w:lineRule="auto"/>
              <w:jc w:val="center"/>
              <w:rPr>
                <w:szCs w:val="21"/>
              </w:rPr>
            </w:pPr>
          </w:p>
        </w:tc>
      </w:tr>
      <w:tr w14:paraId="0DB2D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88" w:type="dxa"/>
            <w:gridSpan w:val="4"/>
          </w:tcPr>
          <w:p w14:paraId="548DDB05">
            <w:pPr>
              <w:tabs>
                <w:tab w:val="left" w:pos="993"/>
              </w:tabs>
              <w:spacing w:line="360" w:lineRule="auto"/>
              <w:jc w:val="center"/>
              <w:rPr>
                <w:szCs w:val="21"/>
              </w:rPr>
            </w:pPr>
            <w:r>
              <w:rPr>
                <w:szCs w:val="21"/>
              </w:rPr>
              <w:t>参加工作时间</w:t>
            </w:r>
          </w:p>
        </w:tc>
        <w:tc>
          <w:tcPr>
            <w:tcW w:w="1800" w:type="dxa"/>
            <w:gridSpan w:val="4"/>
          </w:tcPr>
          <w:p w14:paraId="142BA90E">
            <w:pPr>
              <w:tabs>
                <w:tab w:val="left" w:pos="993"/>
              </w:tabs>
              <w:spacing w:line="360" w:lineRule="auto"/>
              <w:jc w:val="center"/>
              <w:rPr>
                <w:szCs w:val="21"/>
              </w:rPr>
            </w:pPr>
          </w:p>
        </w:tc>
        <w:tc>
          <w:tcPr>
            <w:tcW w:w="2442" w:type="dxa"/>
            <w:gridSpan w:val="4"/>
          </w:tcPr>
          <w:p w14:paraId="7F311BC9">
            <w:pPr>
              <w:tabs>
                <w:tab w:val="left" w:pos="993"/>
              </w:tabs>
              <w:spacing w:line="360" w:lineRule="auto"/>
              <w:jc w:val="center"/>
              <w:rPr>
                <w:szCs w:val="21"/>
              </w:rPr>
            </w:pPr>
            <w:r>
              <w:rPr>
                <w:szCs w:val="21"/>
              </w:rPr>
              <w:t>担任项目负责人年限</w:t>
            </w:r>
          </w:p>
        </w:tc>
        <w:tc>
          <w:tcPr>
            <w:tcW w:w="1446" w:type="dxa"/>
          </w:tcPr>
          <w:p w14:paraId="7BFEA677">
            <w:pPr>
              <w:tabs>
                <w:tab w:val="left" w:pos="993"/>
              </w:tabs>
              <w:spacing w:line="360" w:lineRule="auto"/>
              <w:jc w:val="center"/>
              <w:rPr>
                <w:szCs w:val="21"/>
              </w:rPr>
            </w:pPr>
          </w:p>
        </w:tc>
      </w:tr>
      <w:tr w14:paraId="205BA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88" w:type="dxa"/>
            <w:gridSpan w:val="4"/>
          </w:tcPr>
          <w:p w14:paraId="116E0968">
            <w:pPr>
              <w:tabs>
                <w:tab w:val="left" w:pos="993"/>
              </w:tabs>
              <w:spacing w:line="360" w:lineRule="auto"/>
              <w:jc w:val="center"/>
              <w:rPr>
                <w:szCs w:val="21"/>
              </w:rPr>
            </w:pPr>
            <w:r>
              <w:rPr>
                <w:szCs w:val="21"/>
              </w:rPr>
              <w:t>项目负责人注册证书编号</w:t>
            </w:r>
          </w:p>
        </w:tc>
        <w:tc>
          <w:tcPr>
            <w:tcW w:w="5688" w:type="dxa"/>
            <w:gridSpan w:val="9"/>
          </w:tcPr>
          <w:p w14:paraId="7EC5A6E5">
            <w:pPr>
              <w:tabs>
                <w:tab w:val="left" w:pos="993"/>
              </w:tabs>
              <w:spacing w:line="360" w:lineRule="auto"/>
              <w:jc w:val="center"/>
              <w:rPr>
                <w:szCs w:val="21"/>
              </w:rPr>
            </w:pPr>
          </w:p>
        </w:tc>
      </w:tr>
      <w:tr w14:paraId="755B9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76" w:type="dxa"/>
            <w:gridSpan w:val="13"/>
          </w:tcPr>
          <w:p w14:paraId="360889B1">
            <w:pPr>
              <w:tabs>
                <w:tab w:val="left" w:pos="993"/>
              </w:tabs>
              <w:spacing w:line="360" w:lineRule="auto"/>
              <w:jc w:val="center"/>
              <w:rPr>
                <w:szCs w:val="21"/>
              </w:rPr>
            </w:pPr>
            <w:r>
              <w:rPr>
                <w:szCs w:val="21"/>
              </w:rPr>
              <w:t>在建和已完工程项目情况</w:t>
            </w:r>
          </w:p>
        </w:tc>
      </w:tr>
      <w:tr w14:paraId="5BFB7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38A83017">
            <w:pPr>
              <w:tabs>
                <w:tab w:val="left" w:pos="993"/>
              </w:tabs>
              <w:spacing w:line="360" w:lineRule="auto"/>
              <w:jc w:val="center"/>
              <w:rPr>
                <w:szCs w:val="21"/>
              </w:rPr>
            </w:pPr>
            <w:r>
              <w:rPr>
                <w:szCs w:val="21"/>
              </w:rPr>
              <w:t>建设单位</w:t>
            </w:r>
          </w:p>
        </w:tc>
        <w:tc>
          <w:tcPr>
            <w:tcW w:w="1446" w:type="dxa"/>
          </w:tcPr>
          <w:p w14:paraId="46D0217C">
            <w:pPr>
              <w:tabs>
                <w:tab w:val="left" w:pos="993"/>
              </w:tabs>
              <w:spacing w:line="360" w:lineRule="auto"/>
              <w:jc w:val="center"/>
              <w:rPr>
                <w:szCs w:val="21"/>
              </w:rPr>
            </w:pPr>
            <w:r>
              <w:rPr>
                <w:szCs w:val="21"/>
              </w:rPr>
              <w:t>项目名称</w:t>
            </w:r>
          </w:p>
        </w:tc>
        <w:tc>
          <w:tcPr>
            <w:tcW w:w="1176" w:type="dxa"/>
            <w:gridSpan w:val="3"/>
          </w:tcPr>
          <w:p w14:paraId="18E3E385">
            <w:pPr>
              <w:tabs>
                <w:tab w:val="left" w:pos="993"/>
              </w:tabs>
              <w:spacing w:line="360" w:lineRule="auto"/>
              <w:jc w:val="center"/>
              <w:rPr>
                <w:szCs w:val="21"/>
              </w:rPr>
            </w:pPr>
            <w:r>
              <w:rPr>
                <w:szCs w:val="21"/>
              </w:rPr>
              <w:t>建设规模</w:t>
            </w:r>
          </w:p>
        </w:tc>
        <w:tc>
          <w:tcPr>
            <w:tcW w:w="1716" w:type="dxa"/>
            <w:gridSpan w:val="3"/>
          </w:tcPr>
          <w:p w14:paraId="7CCCFD76">
            <w:pPr>
              <w:tabs>
                <w:tab w:val="left" w:pos="993"/>
              </w:tabs>
              <w:spacing w:line="360" w:lineRule="auto"/>
              <w:jc w:val="center"/>
              <w:rPr>
                <w:szCs w:val="21"/>
              </w:rPr>
            </w:pPr>
            <w:r>
              <w:rPr>
                <w:szCs w:val="21"/>
              </w:rPr>
              <w:t>开、竣工日期</w:t>
            </w:r>
          </w:p>
        </w:tc>
        <w:tc>
          <w:tcPr>
            <w:tcW w:w="1446" w:type="dxa"/>
            <w:gridSpan w:val="3"/>
          </w:tcPr>
          <w:p w14:paraId="6A1760F7">
            <w:pPr>
              <w:tabs>
                <w:tab w:val="left" w:pos="993"/>
              </w:tabs>
              <w:spacing w:line="360" w:lineRule="auto"/>
              <w:jc w:val="center"/>
              <w:rPr>
                <w:szCs w:val="21"/>
              </w:rPr>
            </w:pPr>
            <w:r>
              <w:rPr>
                <w:szCs w:val="21"/>
              </w:rPr>
              <w:t>在建或已完</w:t>
            </w:r>
          </w:p>
        </w:tc>
        <w:tc>
          <w:tcPr>
            <w:tcW w:w="1446" w:type="dxa"/>
          </w:tcPr>
          <w:p w14:paraId="3C4C3367">
            <w:pPr>
              <w:tabs>
                <w:tab w:val="left" w:pos="993"/>
              </w:tabs>
              <w:spacing w:line="360" w:lineRule="auto"/>
              <w:jc w:val="center"/>
              <w:rPr>
                <w:szCs w:val="21"/>
              </w:rPr>
            </w:pPr>
            <w:r>
              <w:rPr>
                <w:szCs w:val="21"/>
              </w:rPr>
              <w:t>工程质量</w:t>
            </w:r>
          </w:p>
        </w:tc>
      </w:tr>
      <w:tr w14:paraId="26379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58E8D5D7">
            <w:pPr>
              <w:tabs>
                <w:tab w:val="left" w:pos="993"/>
              </w:tabs>
              <w:spacing w:line="360" w:lineRule="auto"/>
              <w:jc w:val="center"/>
              <w:rPr>
                <w:sz w:val="24"/>
              </w:rPr>
            </w:pPr>
          </w:p>
        </w:tc>
        <w:tc>
          <w:tcPr>
            <w:tcW w:w="1446" w:type="dxa"/>
          </w:tcPr>
          <w:p w14:paraId="6B83F2D0">
            <w:pPr>
              <w:tabs>
                <w:tab w:val="left" w:pos="993"/>
              </w:tabs>
              <w:spacing w:line="360" w:lineRule="auto"/>
              <w:jc w:val="center"/>
              <w:rPr>
                <w:sz w:val="24"/>
              </w:rPr>
            </w:pPr>
          </w:p>
        </w:tc>
        <w:tc>
          <w:tcPr>
            <w:tcW w:w="1176" w:type="dxa"/>
            <w:gridSpan w:val="3"/>
          </w:tcPr>
          <w:p w14:paraId="5BA4354E">
            <w:pPr>
              <w:tabs>
                <w:tab w:val="left" w:pos="993"/>
              </w:tabs>
              <w:spacing w:line="360" w:lineRule="auto"/>
              <w:jc w:val="center"/>
              <w:rPr>
                <w:sz w:val="24"/>
              </w:rPr>
            </w:pPr>
          </w:p>
        </w:tc>
        <w:tc>
          <w:tcPr>
            <w:tcW w:w="1716" w:type="dxa"/>
            <w:gridSpan w:val="3"/>
          </w:tcPr>
          <w:p w14:paraId="23379D2E">
            <w:pPr>
              <w:tabs>
                <w:tab w:val="left" w:pos="993"/>
              </w:tabs>
              <w:spacing w:line="360" w:lineRule="auto"/>
              <w:jc w:val="center"/>
              <w:rPr>
                <w:sz w:val="24"/>
              </w:rPr>
            </w:pPr>
          </w:p>
        </w:tc>
        <w:tc>
          <w:tcPr>
            <w:tcW w:w="1446" w:type="dxa"/>
            <w:gridSpan w:val="3"/>
          </w:tcPr>
          <w:p w14:paraId="19E96849">
            <w:pPr>
              <w:tabs>
                <w:tab w:val="left" w:pos="993"/>
              </w:tabs>
              <w:spacing w:line="360" w:lineRule="auto"/>
              <w:jc w:val="center"/>
              <w:rPr>
                <w:sz w:val="24"/>
              </w:rPr>
            </w:pPr>
          </w:p>
        </w:tc>
        <w:tc>
          <w:tcPr>
            <w:tcW w:w="1446" w:type="dxa"/>
          </w:tcPr>
          <w:p w14:paraId="3369D3F6">
            <w:pPr>
              <w:tabs>
                <w:tab w:val="left" w:pos="993"/>
              </w:tabs>
              <w:spacing w:line="360" w:lineRule="auto"/>
              <w:jc w:val="center"/>
              <w:rPr>
                <w:sz w:val="24"/>
              </w:rPr>
            </w:pPr>
          </w:p>
        </w:tc>
      </w:tr>
      <w:tr w14:paraId="6F7C1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1FBAA28A">
            <w:pPr>
              <w:tabs>
                <w:tab w:val="left" w:pos="993"/>
              </w:tabs>
              <w:spacing w:line="360" w:lineRule="auto"/>
              <w:jc w:val="center"/>
              <w:rPr>
                <w:sz w:val="24"/>
              </w:rPr>
            </w:pPr>
          </w:p>
        </w:tc>
        <w:tc>
          <w:tcPr>
            <w:tcW w:w="1446" w:type="dxa"/>
          </w:tcPr>
          <w:p w14:paraId="13498429">
            <w:pPr>
              <w:tabs>
                <w:tab w:val="left" w:pos="993"/>
              </w:tabs>
              <w:spacing w:line="360" w:lineRule="auto"/>
              <w:jc w:val="center"/>
              <w:rPr>
                <w:sz w:val="24"/>
              </w:rPr>
            </w:pPr>
          </w:p>
        </w:tc>
        <w:tc>
          <w:tcPr>
            <w:tcW w:w="1176" w:type="dxa"/>
            <w:gridSpan w:val="3"/>
          </w:tcPr>
          <w:p w14:paraId="42C6943E">
            <w:pPr>
              <w:tabs>
                <w:tab w:val="left" w:pos="993"/>
              </w:tabs>
              <w:spacing w:line="360" w:lineRule="auto"/>
              <w:jc w:val="center"/>
              <w:rPr>
                <w:sz w:val="24"/>
              </w:rPr>
            </w:pPr>
          </w:p>
        </w:tc>
        <w:tc>
          <w:tcPr>
            <w:tcW w:w="1716" w:type="dxa"/>
            <w:gridSpan w:val="3"/>
          </w:tcPr>
          <w:p w14:paraId="1A8A8A36">
            <w:pPr>
              <w:tabs>
                <w:tab w:val="left" w:pos="993"/>
              </w:tabs>
              <w:spacing w:line="360" w:lineRule="auto"/>
              <w:jc w:val="center"/>
              <w:rPr>
                <w:sz w:val="24"/>
              </w:rPr>
            </w:pPr>
          </w:p>
        </w:tc>
        <w:tc>
          <w:tcPr>
            <w:tcW w:w="1446" w:type="dxa"/>
            <w:gridSpan w:val="3"/>
          </w:tcPr>
          <w:p w14:paraId="35CAA8FE">
            <w:pPr>
              <w:tabs>
                <w:tab w:val="left" w:pos="993"/>
              </w:tabs>
              <w:spacing w:line="360" w:lineRule="auto"/>
              <w:jc w:val="center"/>
              <w:rPr>
                <w:sz w:val="24"/>
              </w:rPr>
            </w:pPr>
          </w:p>
        </w:tc>
        <w:tc>
          <w:tcPr>
            <w:tcW w:w="1446" w:type="dxa"/>
          </w:tcPr>
          <w:p w14:paraId="4A218094">
            <w:pPr>
              <w:tabs>
                <w:tab w:val="left" w:pos="993"/>
              </w:tabs>
              <w:spacing w:line="360" w:lineRule="auto"/>
              <w:jc w:val="center"/>
              <w:rPr>
                <w:sz w:val="24"/>
              </w:rPr>
            </w:pPr>
          </w:p>
        </w:tc>
      </w:tr>
      <w:tr w14:paraId="3853F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4ABABB8B">
            <w:pPr>
              <w:tabs>
                <w:tab w:val="left" w:pos="993"/>
              </w:tabs>
              <w:spacing w:line="360" w:lineRule="auto"/>
              <w:jc w:val="center"/>
              <w:rPr>
                <w:sz w:val="24"/>
              </w:rPr>
            </w:pPr>
          </w:p>
        </w:tc>
        <w:tc>
          <w:tcPr>
            <w:tcW w:w="1446" w:type="dxa"/>
          </w:tcPr>
          <w:p w14:paraId="42DDBC51">
            <w:pPr>
              <w:tabs>
                <w:tab w:val="left" w:pos="993"/>
              </w:tabs>
              <w:spacing w:line="360" w:lineRule="auto"/>
              <w:jc w:val="center"/>
              <w:rPr>
                <w:sz w:val="24"/>
              </w:rPr>
            </w:pPr>
          </w:p>
        </w:tc>
        <w:tc>
          <w:tcPr>
            <w:tcW w:w="1176" w:type="dxa"/>
            <w:gridSpan w:val="3"/>
          </w:tcPr>
          <w:p w14:paraId="0F8B1654">
            <w:pPr>
              <w:tabs>
                <w:tab w:val="left" w:pos="993"/>
              </w:tabs>
              <w:spacing w:line="360" w:lineRule="auto"/>
              <w:jc w:val="center"/>
              <w:rPr>
                <w:sz w:val="24"/>
              </w:rPr>
            </w:pPr>
          </w:p>
        </w:tc>
        <w:tc>
          <w:tcPr>
            <w:tcW w:w="1716" w:type="dxa"/>
            <w:gridSpan w:val="3"/>
          </w:tcPr>
          <w:p w14:paraId="7A970010">
            <w:pPr>
              <w:tabs>
                <w:tab w:val="left" w:pos="993"/>
              </w:tabs>
              <w:spacing w:line="360" w:lineRule="auto"/>
              <w:jc w:val="center"/>
              <w:rPr>
                <w:sz w:val="24"/>
              </w:rPr>
            </w:pPr>
          </w:p>
        </w:tc>
        <w:tc>
          <w:tcPr>
            <w:tcW w:w="1446" w:type="dxa"/>
            <w:gridSpan w:val="3"/>
          </w:tcPr>
          <w:p w14:paraId="01FDCF90">
            <w:pPr>
              <w:tabs>
                <w:tab w:val="left" w:pos="993"/>
              </w:tabs>
              <w:spacing w:line="360" w:lineRule="auto"/>
              <w:jc w:val="center"/>
              <w:rPr>
                <w:sz w:val="24"/>
              </w:rPr>
            </w:pPr>
          </w:p>
        </w:tc>
        <w:tc>
          <w:tcPr>
            <w:tcW w:w="1446" w:type="dxa"/>
          </w:tcPr>
          <w:p w14:paraId="1837E443">
            <w:pPr>
              <w:tabs>
                <w:tab w:val="left" w:pos="993"/>
              </w:tabs>
              <w:spacing w:line="360" w:lineRule="auto"/>
              <w:jc w:val="center"/>
              <w:rPr>
                <w:sz w:val="24"/>
              </w:rPr>
            </w:pPr>
          </w:p>
        </w:tc>
      </w:tr>
      <w:tr w14:paraId="15938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6DE33EC3">
            <w:pPr>
              <w:tabs>
                <w:tab w:val="left" w:pos="993"/>
              </w:tabs>
              <w:spacing w:line="360" w:lineRule="auto"/>
              <w:jc w:val="center"/>
              <w:rPr>
                <w:sz w:val="24"/>
              </w:rPr>
            </w:pPr>
          </w:p>
        </w:tc>
        <w:tc>
          <w:tcPr>
            <w:tcW w:w="1446" w:type="dxa"/>
          </w:tcPr>
          <w:p w14:paraId="38E42B94">
            <w:pPr>
              <w:tabs>
                <w:tab w:val="left" w:pos="993"/>
              </w:tabs>
              <w:spacing w:line="360" w:lineRule="auto"/>
              <w:jc w:val="center"/>
              <w:rPr>
                <w:sz w:val="24"/>
              </w:rPr>
            </w:pPr>
          </w:p>
        </w:tc>
        <w:tc>
          <w:tcPr>
            <w:tcW w:w="1176" w:type="dxa"/>
            <w:gridSpan w:val="3"/>
          </w:tcPr>
          <w:p w14:paraId="35268FE8">
            <w:pPr>
              <w:tabs>
                <w:tab w:val="left" w:pos="993"/>
              </w:tabs>
              <w:spacing w:line="360" w:lineRule="auto"/>
              <w:jc w:val="center"/>
              <w:rPr>
                <w:sz w:val="24"/>
              </w:rPr>
            </w:pPr>
          </w:p>
        </w:tc>
        <w:tc>
          <w:tcPr>
            <w:tcW w:w="1716" w:type="dxa"/>
            <w:gridSpan w:val="3"/>
          </w:tcPr>
          <w:p w14:paraId="21466B08">
            <w:pPr>
              <w:tabs>
                <w:tab w:val="left" w:pos="993"/>
              </w:tabs>
              <w:spacing w:line="360" w:lineRule="auto"/>
              <w:jc w:val="center"/>
              <w:rPr>
                <w:sz w:val="24"/>
              </w:rPr>
            </w:pPr>
          </w:p>
        </w:tc>
        <w:tc>
          <w:tcPr>
            <w:tcW w:w="1446" w:type="dxa"/>
            <w:gridSpan w:val="3"/>
          </w:tcPr>
          <w:p w14:paraId="0E96AAB9">
            <w:pPr>
              <w:tabs>
                <w:tab w:val="left" w:pos="993"/>
              </w:tabs>
              <w:spacing w:line="360" w:lineRule="auto"/>
              <w:jc w:val="center"/>
              <w:rPr>
                <w:sz w:val="24"/>
              </w:rPr>
            </w:pPr>
          </w:p>
        </w:tc>
        <w:tc>
          <w:tcPr>
            <w:tcW w:w="1446" w:type="dxa"/>
          </w:tcPr>
          <w:p w14:paraId="5F2FA6BE">
            <w:pPr>
              <w:tabs>
                <w:tab w:val="left" w:pos="993"/>
              </w:tabs>
              <w:spacing w:line="360" w:lineRule="auto"/>
              <w:jc w:val="center"/>
              <w:rPr>
                <w:sz w:val="24"/>
              </w:rPr>
            </w:pPr>
          </w:p>
        </w:tc>
      </w:tr>
      <w:tr w14:paraId="5ABD5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1A9FB58E">
            <w:pPr>
              <w:tabs>
                <w:tab w:val="left" w:pos="993"/>
              </w:tabs>
              <w:spacing w:line="360" w:lineRule="auto"/>
              <w:jc w:val="center"/>
              <w:rPr>
                <w:sz w:val="24"/>
              </w:rPr>
            </w:pPr>
          </w:p>
        </w:tc>
        <w:tc>
          <w:tcPr>
            <w:tcW w:w="1446" w:type="dxa"/>
          </w:tcPr>
          <w:p w14:paraId="0406C8A7">
            <w:pPr>
              <w:tabs>
                <w:tab w:val="left" w:pos="993"/>
              </w:tabs>
              <w:spacing w:line="360" w:lineRule="auto"/>
              <w:jc w:val="center"/>
              <w:rPr>
                <w:sz w:val="24"/>
              </w:rPr>
            </w:pPr>
          </w:p>
        </w:tc>
        <w:tc>
          <w:tcPr>
            <w:tcW w:w="1176" w:type="dxa"/>
            <w:gridSpan w:val="3"/>
          </w:tcPr>
          <w:p w14:paraId="1343DF83">
            <w:pPr>
              <w:tabs>
                <w:tab w:val="left" w:pos="993"/>
              </w:tabs>
              <w:spacing w:line="360" w:lineRule="auto"/>
              <w:jc w:val="center"/>
              <w:rPr>
                <w:sz w:val="24"/>
              </w:rPr>
            </w:pPr>
          </w:p>
        </w:tc>
        <w:tc>
          <w:tcPr>
            <w:tcW w:w="1716" w:type="dxa"/>
            <w:gridSpan w:val="3"/>
          </w:tcPr>
          <w:p w14:paraId="40609E36">
            <w:pPr>
              <w:tabs>
                <w:tab w:val="left" w:pos="993"/>
              </w:tabs>
              <w:spacing w:line="360" w:lineRule="auto"/>
              <w:jc w:val="center"/>
              <w:rPr>
                <w:sz w:val="24"/>
              </w:rPr>
            </w:pPr>
          </w:p>
        </w:tc>
        <w:tc>
          <w:tcPr>
            <w:tcW w:w="1446" w:type="dxa"/>
            <w:gridSpan w:val="3"/>
          </w:tcPr>
          <w:p w14:paraId="719A6E64">
            <w:pPr>
              <w:tabs>
                <w:tab w:val="left" w:pos="993"/>
              </w:tabs>
              <w:spacing w:line="360" w:lineRule="auto"/>
              <w:jc w:val="center"/>
              <w:rPr>
                <w:sz w:val="24"/>
              </w:rPr>
            </w:pPr>
          </w:p>
        </w:tc>
        <w:tc>
          <w:tcPr>
            <w:tcW w:w="1446" w:type="dxa"/>
          </w:tcPr>
          <w:p w14:paraId="3C7B3EE0">
            <w:pPr>
              <w:tabs>
                <w:tab w:val="left" w:pos="993"/>
              </w:tabs>
              <w:spacing w:line="360" w:lineRule="auto"/>
              <w:jc w:val="center"/>
              <w:rPr>
                <w:sz w:val="24"/>
              </w:rPr>
            </w:pPr>
          </w:p>
        </w:tc>
      </w:tr>
      <w:tr w14:paraId="39065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7CBC2848">
            <w:pPr>
              <w:tabs>
                <w:tab w:val="left" w:pos="993"/>
              </w:tabs>
              <w:spacing w:line="360" w:lineRule="auto"/>
              <w:jc w:val="center"/>
              <w:rPr>
                <w:sz w:val="24"/>
              </w:rPr>
            </w:pPr>
          </w:p>
        </w:tc>
        <w:tc>
          <w:tcPr>
            <w:tcW w:w="1446" w:type="dxa"/>
          </w:tcPr>
          <w:p w14:paraId="1CD4BAED">
            <w:pPr>
              <w:tabs>
                <w:tab w:val="left" w:pos="993"/>
              </w:tabs>
              <w:spacing w:line="360" w:lineRule="auto"/>
              <w:jc w:val="center"/>
              <w:rPr>
                <w:sz w:val="24"/>
              </w:rPr>
            </w:pPr>
          </w:p>
        </w:tc>
        <w:tc>
          <w:tcPr>
            <w:tcW w:w="1176" w:type="dxa"/>
            <w:gridSpan w:val="3"/>
          </w:tcPr>
          <w:p w14:paraId="0A66A410">
            <w:pPr>
              <w:tabs>
                <w:tab w:val="left" w:pos="993"/>
              </w:tabs>
              <w:spacing w:line="360" w:lineRule="auto"/>
              <w:jc w:val="center"/>
              <w:rPr>
                <w:sz w:val="24"/>
              </w:rPr>
            </w:pPr>
          </w:p>
        </w:tc>
        <w:tc>
          <w:tcPr>
            <w:tcW w:w="1716" w:type="dxa"/>
            <w:gridSpan w:val="3"/>
          </w:tcPr>
          <w:p w14:paraId="67BE00D7">
            <w:pPr>
              <w:tabs>
                <w:tab w:val="left" w:pos="993"/>
              </w:tabs>
              <w:spacing w:line="360" w:lineRule="auto"/>
              <w:jc w:val="center"/>
              <w:rPr>
                <w:sz w:val="24"/>
              </w:rPr>
            </w:pPr>
          </w:p>
        </w:tc>
        <w:tc>
          <w:tcPr>
            <w:tcW w:w="1446" w:type="dxa"/>
            <w:gridSpan w:val="3"/>
          </w:tcPr>
          <w:p w14:paraId="407F5AC7">
            <w:pPr>
              <w:tabs>
                <w:tab w:val="left" w:pos="993"/>
              </w:tabs>
              <w:spacing w:line="360" w:lineRule="auto"/>
              <w:jc w:val="center"/>
              <w:rPr>
                <w:sz w:val="24"/>
              </w:rPr>
            </w:pPr>
          </w:p>
        </w:tc>
        <w:tc>
          <w:tcPr>
            <w:tcW w:w="1446" w:type="dxa"/>
          </w:tcPr>
          <w:p w14:paraId="6D6D8A70">
            <w:pPr>
              <w:tabs>
                <w:tab w:val="left" w:pos="993"/>
              </w:tabs>
              <w:spacing w:line="360" w:lineRule="auto"/>
              <w:jc w:val="center"/>
              <w:rPr>
                <w:sz w:val="24"/>
              </w:rPr>
            </w:pPr>
          </w:p>
        </w:tc>
      </w:tr>
      <w:tr w14:paraId="7E50E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4E768931">
            <w:pPr>
              <w:tabs>
                <w:tab w:val="left" w:pos="993"/>
              </w:tabs>
              <w:spacing w:line="360" w:lineRule="auto"/>
              <w:jc w:val="center"/>
              <w:rPr>
                <w:sz w:val="24"/>
              </w:rPr>
            </w:pPr>
          </w:p>
        </w:tc>
        <w:tc>
          <w:tcPr>
            <w:tcW w:w="1446" w:type="dxa"/>
          </w:tcPr>
          <w:p w14:paraId="642E6577">
            <w:pPr>
              <w:tabs>
                <w:tab w:val="left" w:pos="993"/>
              </w:tabs>
              <w:spacing w:line="360" w:lineRule="auto"/>
              <w:jc w:val="center"/>
              <w:rPr>
                <w:sz w:val="24"/>
              </w:rPr>
            </w:pPr>
          </w:p>
        </w:tc>
        <w:tc>
          <w:tcPr>
            <w:tcW w:w="1176" w:type="dxa"/>
            <w:gridSpan w:val="3"/>
          </w:tcPr>
          <w:p w14:paraId="71BC68F4">
            <w:pPr>
              <w:tabs>
                <w:tab w:val="left" w:pos="993"/>
              </w:tabs>
              <w:spacing w:line="360" w:lineRule="auto"/>
              <w:jc w:val="center"/>
              <w:rPr>
                <w:sz w:val="24"/>
              </w:rPr>
            </w:pPr>
          </w:p>
        </w:tc>
        <w:tc>
          <w:tcPr>
            <w:tcW w:w="1716" w:type="dxa"/>
            <w:gridSpan w:val="3"/>
          </w:tcPr>
          <w:p w14:paraId="0F4596F2">
            <w:pPr>
              <w:tabs>
                <w:tab w:val="left" w:pos="993"/>
              </w:tabs>
              <w:spacing w:line="360" w:lineRule="auto"/>
              <w:jc w:val="center"/>
              <w:rPr>
                <w:sz w:val="24"/>
              </w:rPr>
            </w:pPr>
          </w:p>
        </w:tc>
        <w:tc>
          <w:tcPr>
            <w:tcW w:w="1446" w:type="dxa"/>
            <w:gridSpan w:val="3"/>
          </w:tcPr>
          <w:p w14:paraId="450BEFE6">
            <w:pPr>
              <w:tabs>
                <w:tab w:val="left" w:pos="993"/>
              </w:tabs>
              <w:spacing w:line="360" w:lineRule="auto"/>
              <w:jc w:val="center"/>
              <w:rPr>
                <w:sz w:val="24"/>
              </w:rPr>
            </w:pPr>
          </w:p>
        </w:tc>
        <w:tc>
          <w:tcPr>
            <w:tcW w:w="1446" w:type="dxa"/>
          </w:tcPr>
          <w:p w14:paraId="78DB7FAB">
            <w:pPr>
              <w:tabs>
                <w:tab w:val="left" w:pos="993"/>
              </w:tabs>
              <w:spacing w:line="360" w:lineRule="auto"/>
              <w:jc w:val="center"/>
              <w:rPr>
                <w:sz w:val="24"/>
              </w:rPr>
            </w:pPr>
          </w:p>
        </w:tc>
      </w:tr>
      <w:tr w14:paraId="70E30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1DB9F23A">
            <w:pPr>
              <w:tabs>
                <w:tab w:val="left" w:pos="993"/>
              </w:tabs>
              <w:spacing w:line="360" w:lineRule="auto"/>
              <w:jc w:val="center"/>
              <w:rPr>
                <w:sz w:val="24"/>
              </w:rPr>
            </w:pPr>
          </w:p>
        </w:tc>
        <w:tc>
          <w:tcPr>
            <w:tcW w:w="1446" w:type="dxa"/>
          </w:tcPr>
          <w:p w14:paraId="5D106BFA">
            <w:pPr>
              <w:tabs>
                <w:tab w:val="left" w:pos="993"/>
              </w:tabs>
              <w:spacing w:line="360" w:lineRule="auto"/>
              <w:jc w:val="center"/>
              <w:rPr>
                <w:sz w:val="24"/>
              </w:rPr>
            </w:pPr>
          </w:p>
        </w:tc>
        <w:tc>
          <w:tcPr>
            <w:tcW w:w="1176" w:type="dxa"/>
            <w:gridSpan w:val="3"/>
          </w:tcPr>
          <w:p w14:paraId="297608A7">
            <w:pPr>
              <w:tabs>
                <w:tab w:val="left" w:pos="993"/>
              </w:tabs>
              <w:spacing w:line="360" w:lineRule="auto"/>
              <w:jc w:val="center"/>
              <w:rPr>
                <w:sz w:val="24"/>
              </w:rPr>
            </w:pPr>
          </w:p>
        </w:tc>
        <w:tc>
          <w:tcPr>
            <w:tcW w:w="1716" w:type="dxa"/>
            <w:gridSpan w:val="3"/>
          </w:tcPr>
          <w:p w14:paraId="7DD7757C">
            <w:pPr>
              <w:tabs>
                <w:tab w:val="left" w:pos="993"/>
              </w:tabs>
              <w:spacing w:line="360" w:lineRule="auto"/>
              <w:jc w:val="center"/>
              <w:rPr>
                <w:sz w:val="24"/>
              </w:rPr>
            </w:pPr>
          </w:p>
        </w:tc>
        <w:tc>
          <w:tcPr>
            <w:tcW w:w="1446" w:type="dxa"/>
            <w:gridSpan w:val="3"/>
          </w:tcPr>
          <w:p w14:paraId="58410DA0">
            <w:pPr>
              <w:tabs>
                <w:tab w:val="left" w:pos="993"/>
              </w:tabs>
              <w:spacing w:line="360" w:lineRule="auto"/>
              <w:jc w:val="center"/>
              <w:rPr>
                <w:sz w:val="24"/>
              </w:rPr>
            </w:pPr>
          </w:p>
        </w:tc>
        <w:tc>
          <w:tcPr>
            <w:tcW w:w="1446" w:type="dxa"/>
          </w:tcPr>
          <w:p w14:paraId="4FDC86FA">
            <w:pPr>
              <w:tabs>
                <w:tab w:val="left" w:pos="993"/>
              </w:tabs>
              <w:spacing w:line="360" w:lineRule="auto"/>
              <w:jc w:val="center"/>
              <w:rPr>
                <w:sz w:val="24"/>
              </w:rPr>
            </w:pPr>
          </w:p>
        </w:tc>
      </w:tr>
      <w:tr w14:paraId="75E33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21C8D38C">
            <w:pPr>
              <w:tabs>
                <w:tab w:val="left" w:pos="993"/>
              </w:tabs>
              <w:spacing w:line="360" w:lineRule="auto"/>
              <w:jc w:val="center"/>
              <w:rPr>
                <w:sz w:val="24"/>
              </w:rPr>
            </w:pPr>
          </w:p>
        </w:tc>
        <w:tc>
          <w:tcPr>
            <w:tcW w:w="1446" w:type="dxa"/>
          </w:tcPr>
          <w:p w14:paraId="60B00289">
            <w:pPr>
              <w:tabs>
                <w:tab w:val="left" w:pos="993"/>
              </w:tabs>
              <w:spacing w:line="360" w:lineRule="auto"/>
              <w:jc w:val="center"/>
              <w:rPr>
                <w:sz w:val="24"/>
              </w:rPr>
            </w:pPr>
          </w:p>
        </w:tc>
        <w:tc>
          <w:tcPr>
            <w:tcW w:w="1176" w:type="dxa"/>
            <w:gridSpan w:val="3"/>
          </w:tcPr>
          <w:p w14:paraId="518CDB65">
            <w:pPr>
              <w:tabs>
                <w:tab w:val="left" w:pos="993"/>
              </w:tabs>
              <w:spacing w:line="360" w:lineRule="auto"/>
              <w:jc w:val="center"/>
              <w:rPr>
                <w:sz w:val="24"/>
              </w:rPr>
            </w:pPr>
          </w:p>
        </w:tc>
        <w:tc>
          <w:tcPr>
            <w:tcW w:w="1716" w:type="dxa"/>
            <w:gridSpan w:val="3"/>
          </w:tcPr>
          <w:p w14:paraId="7092F053">
            <w:pPr>
              <w:tabs>
                <w:tab w:val="left" w:pos="993"/>
              </w:tabs>
              <w:spacing w:line="360" w:lineRule="auto"/>
              <w:jc w:val="center"/>
              <w:rPr>
                <w:sz w:val="24"/>
              </w:rPr>
            </w:pPr>
          </w:p>
        </w:tc>
        <w:tc>
          <w:tcPr>
            <w:tcW w:w="1446" w:type="dxa"/>
            <w:gridSpan w:val="3"/>
          </w:tcPr>
          <w:p w14:paraId="37114F50">
            <w:pPr>
              <w:tabs>
                <w:tab w:val="left" w:pos="993"/>
              </w:tabs>
              <w:spacing w:line="360" w:lineRule="auto"/>
              <w:jc w:val="center"/>
              <w:rPr>
                <w:sz w:val="24"/>
              </w:rPr>
            </w:pPr>
          </w:p>
        </w:tc>
        <w:tc>
          <w:tcPr>
            <w:tcW w:w="1446" w:type="dxa"/>
          </w:tcPr>
          <w:p w14:paraId="4583845D">
            <w:pPr>
              <w:tabs>
                <w:tab w:val="left" w:pos="993"/>
              </w:tabs>
              <w:spacing w:line="360" w:lineRule="auto"/>
              <w:jc w:val="center"/>
              <w:rPr>
                <w:sz w:val="24"/>
              </w:rPr>
            </w:pPr>
          </w:p>
        </w:tc>
      </w:tr>
      <w:tr w14:paraId="10957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1B60E456">
            <w:pPr>
              <w:tabs>
                <w:tab w:val="left" w:pos="993"/>
              </w:tabs>
              <w:spacing w:line="360" w:lineRule="auto"/>
              <w:jc w:val="center"/>
              <w:rPr>
                <w:sz w:val="24"/>
              </w:rPr>
            </w:pPr>
          </w:p>
        </w:tc>
        <w:tc>
          <w:tcPr>
            <w:tcW w:w="1446" w:type="dxa"/>
          </w:tcPr>
          <w:p w14:paraId="269B9AEE">
            <w:pPr>
              <w:tabs>
                <w:tab w:val="left" w:pos="993"/>
              </w:tabs>
              <w:spacing w:line="360" w:lineRule="auto"/>
              <w:jc w:val="center"/>
              <w:rPr>
                <w:sz w:val="24"/>
              </w:rPr>
            </w:pPr>
          </w:p>
        </w:tc>
        <w:tc>
          <w:tcPr>
            <w:tcW w:w="1176" w:type="dxa"/>
            <w:gridSpan w:val="3"/>
          </w:tcPr>
          <w:p w14:paraId="72C3BEBC">
            <w:pPr>
              <w:tabs>
                <w:tab w:val="left" w:pos="993"/>
              </w:tabs>
              <w:spacing w:line="360" w:lineRule="auto"/>
              <w:jc w:val="center"/>
              <w:rPr>
                <w:sz w:val="24"/>
              </w:rPr>
            </w:pPr>
          </w:p>
        </w:tc>
        <w:tc>
          <w:tcPr>
            <w:tcW w:w="1716" w:type="dxa"/>
            <w:gridSpan w:val="3"/>
          </w:tcPr>
          <w:p w14:paraId="0390736F">
            <w:pPr>
              <w:tabs>
                <w:tab w:val="left" w:pos="993"/>
              </w:tabs>
              <w:spacing w:line="360" w:lineRule="auto"/>
              <w:jc w:val="center"/>
              <w:rPr>
                <w:sz w:val="24"/>
              </w:rPr>
            </w:pPr>
          </w:p>
        </w:tc>
        <w:tc>
          <w:tcPr>
            <w:tcW w:w="1446" w:type="dxa"/>
            <w:gridSpan w:val="3"/>
          </w:tcPr>
          <w:p w14:paraId="2BC0A53B">
            <w:pPr>
              <w:tabs>
                <w:tab w:val="left" w:pos="993"/>
              </w:tabs>
              <w:spacing w:line="360" w:lineRule="auto"/>
              <w:jc w:val="center"/>
              <w:rPr>
                <w:sz w:val="24"/>
              </w:rPr>
            </w:pPr>
          </w:p>
        </w:tc>
        <w:tc>
          <w:tcPr>
            <w:tcW w:w="1446" w:type="dxa"/>
          </w:tcPr>
          <w:p w14:paraId="743E0BF1">
            <w:pPr>
              <w:tabs>
                <w:tab w:val="left" w:pos="993"/>
              </w:tabs>
              <w:spacing w:line="360" w:lineRule="auto"/>
              <w:jc w:val="center"/>
              <w:rPr>
                <w:sz w:val="24"/>
              </w:rPr>
            </w:pPr>
          </w:p>
        </w:tc>
      </w:tr>
      <w:tr w14:paraId="1F6BE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6974BDB0">
            <w:pPr>
              <w:tabs>
                <w:tab w:val="left" w:pos="993"/>
              </w:tabs>
              <w:spacing w:line="360" w:lineRule="auto"/>
              <w:jc w:val="center"/>
              <w:rPr>
                <w:sz w:val="24"/>
              </w:rPr>
            </w:pPr>
          </w:p>
        </w:tc>
        <w:tc>
          <w:tcPr>
            <w:tcW w:w="1446" w:type="dxa"/>
          </w:tcPr>
          <w:p w14:paraId="395CFECC">
            <w:pPr>
              <w:tabs>
                <w:tab w:val="left" w:pos="993"/>
              </w:tabs>
              <w:spacing w:line="360" w:lineRule="auto"/>
              <w:jc w:val="center"/>
              <w:rPr>
                <w:sz w:val="24"/>
              </w:rPr>
            </w:pPr>
          </w:p>
        </w:tc>
        <w:tc>
          <w:tcPr>
            <w:tcW w:w="1176" w:type="dxa"/>
            <w:gridSpan w:val="3"/>
          </w:tcPr>
          <w:p w14:paraId="0C1BBBFF">
            <w:pPr>
              <w:tabs>
                <w:tab w:val="left" w:pos="993"/>
              </w:tabs>
              <w:spacing w:line="360" w:lineRule="auto"/>
              <w:jc w:val="center"/>
              <w:rPr>
                <w:sz w:val="24"/>
              </w:rPr>
            </w:pPr>
          </w:p>
        </w:tc>
        <w:tc>
          <w:tcPr>
            <w:tcW w:w="1716" w:type="dxa"/>
            <w:gridSpan w:val="3"/>
          </w:tcPr>
          <w:p w14:paraId="1E8AEFC4">
            <w:pPr>
              <w:tabs>
                <w:tab w:val="left" w:pos="993"/>
              </w:tabs>
              <w:spacing w:line="360" w:lineRule="auto"/>
              <w:jc w:val="center"/>
              <w:rPr>
                <w:sz w:val="24"/>
              </w:rPr>
            </w:pPr>
          </w:p>
        </w:tc>
        <w:tc>
          <w:tcPr>
            <w:tcW w:w="1446" w:type="dxa"/>
            <w:gridSpan w:val="3"/>
          </w:tcPr>
          <w:p w14:paraId="3B6F8A6C">
            <w:pPr>
              <w:tabs>
                <w:tab w:val="left" w:pos="993"/>
              </w:tabs>
              <w:spacing w:line="360" w:lineRule="auto"/>
              <w:jc w:val="center"/>
              <w:rPr>
                <w:sz w:val="24"/>
              </w:rPr>
            </w:pPr>
          </w:p>
        </w:tc>
        <w:tc>
          <w:tcPr>
            <w:tcW w:w="1446" w:type="dxa"/>
          </w:tcPr>
          <w:p w14:paraId="191092B1">
            <w:pPr>
              <w:tabs>
                <w:tab w:val="left" w:pos="993"/>
              </w:tabs>
              <w:spacing w:line="360" w:lineRule="auto"/>
              <w:jc w:val="center"/>
              <w:rPr>
                <w:sz w:val="24"/>
              </w:rPr>
            </w:pPr>
          </w:p>
        </w:tc>
      </w:tr>
      <w:tr w14:paraId="241E8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423968F2">
            <w:pPr>
              <w:tabs>
                <w:tab w:val="left" w:pos="993"/>
              </w:tabs>
              <w:spacing w:line="360" w:lineRule="auto"/>
              <w:jc w:val="center"/>
              <w:rPr>
                <w:sz w:val="24"/>
              </w:rPr>
            </w:pPr>
          </w:p>
        </w:tc>
        <w:tc>
          <w:tcPr>
            <w:tcW w:w="1446" w:type="dxa"/>
          </w:tcPr>
          <w:p w14:paraId="14C9A0A8">
            <w:pPr>
              <w:tabs>
                <w:tab w:val="left" w:pos="993"/>
              </w:tabs>
              <w:spacing w:line="360" w:lineRule="auto"/>
              <w:jc w:val="center"/>
              <w:rPr>
                <w:sz w:val="24"/>
              </w:rPr>
            </w:pPr>
          </w:p>
        </w:tc>
        <w:tc>
          <w:tcPr>
            <w:tcW w:w="1176" w:type="dxa"/>
            <w:gridSpan w:val="3"/>
          </w:tcPr>
          <w:p w14:paraId="3038F59C">
            <w:pPr>
              <w:tabs>
                <w:tab w:val="left" w:pos="993"/>
              </w:tabs>
              <w:spacing w:line="360" w:lineRule="auto"/>
              <w:jc w:val="center"/>
              <w:rPr>
                <w:sz w:val="24"/>
              </w:rPr>
            </w:pPr>
          </w:p>
        </w:tc>
        <w:tc>
          <w:tcPr>
            <w:tcW w:w="1716" w:type="dxa"/>
            <w:gridSpan w:val="3"/>
          </w:tcPr>
          <w:p w14:paraId="417442EE">
            <w:pPr>
              <w:tabs>
                <w:tab w:val="left" w:pos="993"/>
              </w:tabs>
              <w:spacing w:line="360" w:lineRule="auto"/>
              <w:jc w:val="center"/>
              <w:rPr>
                <w:sz w:val="24"/>
              </w:rPr>
            </w:pPr>
          </w:p>
        </w:tc>
        <w:tc>
          <w:tcPr>
            <w:tcW w:w="1446" w:type="dxa"/>
            <w:gridSpan w:val="3"/>
          </w:tcPr>
          <w:p w14:paraId="615B70A3">
            <w:pPr>
              <w:tabs>
                <w:tab w:val="left" w:pos="993"/>
              </w:tabs>
              <w:spacing w:line="360" w:lineRule="auto"/>
              <w:jc w:val="center"/>
              <w:rPr>
                <w:sz w:val="24"/>
              </w:rPr>
            </w:pPr>
          </w:p>
        </w:tc>
        <w:tc>
          <w:tcPr>
            <w:tcW w:w="1446" w:type="dxa"/>
          </w:tcPr>
          <w:p w14:paraId="4C2ACD1F">
            <w:pPr>
              <w:tabs>
                <w:tab w:val="left" w:pos="993"/>
              </w:tabs>
              <w:spacing w:line="360" w:lineRule="auto"/>
              <w:jc w:val="center"/>
              <w:rPr>
                <w:sz w:val="24"/>
              </w:rPr>
            </w:pPr>
          </w:p>
        </w:tc>
      </w:tr>
      <w:tr w14:paraId="4B723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26103160">
            <w:pPr>
              <w:tabs>
                <w:tab w:val="left" w:pos="993"/>
              </w:tabs>
              <w:spacing w:line="360" w:lineRule="auto"/>
              <w:jc w:val="center"/>
              <w:rPr>
                <w:sz w:val="24"/>
              </w:rPr>
            </w:pPr>
          </w:p>
        </w:tc>
        <w:tc>
          <w:tcPr>
            <w:tcW w:w="1446" w:type="dxa"/>
          </w:tcPr>
          <w:p w14:paraId="226EAB23">
            <w:pPr>
              <w:tabs>
                <w:tab w:val="left" w:pos="993"/>
              </w:tabs>
              <w:spacing w:line="360" w:lineRule="auto"/>
              <w:jc w:val="center"/>
              <w:rPr>
                <w:sz w:val="24"/>
              </w:rPr>
            </w:pPr>
          </w:p>
        </w:tc>
        <w:tc>
          <w:tcPr>
            <w:tcW w:w="1176" w:type="dxa"/>
            <w:gridSpan w:val="3"/>
          </w:tcPr>
          <w:p w14:paraId="7014EB6B">
            <w:pPr>
              <w:tabs>
                <w:tab w:val="left" w:pos="993"/>
              </w:tabs>
              <w:spacing w:line="360" w:lineRule="auto"/>
              <w:jc w:val="center"/>
              <w:rPr>
                <w:sz w:val="24"/>
              </w:rPr>
            </w:pPr>
          </w:p>
        </w:tc>
        <w:tc>
          <w:tcPr>
            <w:tcW w:w="1716" w:type="dxa"/>
            <w:gridSpan w:val="3"/>
          </w:tcPr>
          <w:p w14:paraId="7A1CCBF3">
            <w:pPr>
              <w:tabs>
                <w:tab w:val="left" w:pos="993"/>
              </w:tabs>
              <w:spacing w:line="360" w:lineRule="auto"/>
              <w:jc w:val="center"/>
              <w:rPr>
                <w:sz w:val="24"/>
              </w:rPr>
            </w:pPr>
          </w:p>
        </w:tc>
        <w:tc>
          <w:tcPr>
            <w:tcW w:w="1446" w:type="dxa"/>
            <w:gridSpan w:val="3"/>
          </w:tcPr>
          <w:p w14:paraId="08688358">
            <w:pPr>
              <w:tabs>
                <w:tab w:val="left" w:pos="993"/>
              </w:tabs>
              <w:spacing w:line="360" w:lineRule="auto"/>
              <w:jc w:val="center"/>
              <w:rPr>
                <w:sz w:val="24"/>
              </w:rPr>
            </w:pPr>
          </w:p>
        </w:tc>
        <w:tc>
          <w:tcPr>
            <w:tcW w:w="1446" w:type="dxa"/>
          </w:tcPr>
          <w:p w14:paraId="4242CBF6">
            <w:pPr>
              <w:tabs>
                <w:tab w:val="left" w:pos="993"/>
              </w:tabs>
              <w:spacing w:line="360" w:lineRule="auto"/>
              <w:jc w:val="center"/>
              <w:rPr>
                <w:sz w:val="24"/>
              </w:rPr>
            </w:pPr>
          </w:p>
        </w:tc>
      </w:tr>
    </w:tbl>
    <w:p w14:paraId="7C3338A1">
      <w:pPr>
        <w:tabs>
          <w:tab w:val="left" w:pos="993"/>
        </w:tabs>
        <w:spacing w:line="360" w:lineRule="auto"/>
        <w:rPr>
          <w:sz w:val="24"/>
        </w:rPr>
      </w:pPr>
    </w:p>
    <w:p w14:paraId="485EA8B4">
      <w:pPr>
        <w:tabs>
          <w:tab w:val="left" w:pos="993"/>
        </w:tabs>
        <w:spacing w:line="360" w:lineRule="auto"/>
        <w:rPr>
          <w:rFonts w:hint="eastAsia" w:eastAsia="宋体"/>
          <w:lang w:eastAsia="zh-CN"/>
        </w:rPr>
      </w:pPr>
      <w:r>
        <w:br w:type="page"/>
      </w:r>
    </w:p>
    <w:p w14:paraId="6DA33560">
      <w:pPr>
        <w:tabs>
          <w:tab w:val="left" w:pos="993"/>
        </w:tabs>
        <w:spacing w:line="360" w:lineRule="auto"/>
        <w:jc w:val="center"/>
        <w:rPr>
          <w:b/>
          <w:sz w:val="28"/>
        </w:rPr>
      </w:pPr>
      <w:r>
        <w:rPr>
          <w:b/>
          <w:sz w:val="28"/>
        </w:rPr>
        <w:t>拟派往本招标工程项目的人员情况</w:t>
      </w:r>
    </w:p>
    <w:p w14:paraId="5ED5DB86">
      <w:pPr>
        <w:tabs>
          <w:tab w:val="left" w:pos="993"/>
        </w:tabs>
        <w:spacing w:line="360" w:lineRule="auto"/>
        <w:rPr>
          <w:szCs w:val="21"/>
          <w:u w:val="single"/>
        </w:rPr>
      </w:pPr>
      <w:r>
        <w:rPr>
          <w:szCs w:val="21"/>
        </w:rPr>
        <w:t>投标申请人名称：</w:t>
      </w:r>
    </w:p>
    <w:tbl>
      <w:tblPr>
        <w:tblStyle w:val="57"/>
        <w:tblW w:w="97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9"/>
        <w:gridCol w:w="851"/>
        <w:gridCol w:w="698"/>
        <w:gridCol w:w="1888"/>
        <w:gridCol w:w="1119"/>
        <w:gridCol w:w="1119"/>
        <w:gridCol w:w="1119"/>
        <w:gridCol w:w="1119"/>
      </w:tblGrid>
      <w:tr w14:paraId="1B386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809" w:type="dxa"/>
            <w:vMerge w:val="restart"/>
            <w:vAlign w:val="center"/>
          </w:tcPr>
          <w:p w14:paraId="496C91E8">
            <w:pPr>
              <w:tabs>
                <w:tab w:val="left" w:pos="993"/>
              </w:tabs>
              <w:spacing w:line="440" w:lineRule="exact"/>
              <w:jc w:val="center"/>
              <w:rPr>
                <w:b/>
                <w:bCs/>
                <w:szCs w:val="21"/>
              </w:rPr>
            </w:pPr>
            <w:r>
              <w:rPr>
                <w:b/>
                <w:bCs/>
                <w:szCs w:val="21"/>
              </w:rPr>
              <w:t>职务</w:t>
            </w:r>
          </w:p>
        </w:tc>
        <w:tc>
          <w:tcPr>
            <w:tcW w:w="851" w:type="dxa"/>
            <w:vMerge w:val="restart"/>
            <w:vAlign w:val="center"/>
          </w:tcPr>
          <w:p w14:paraId="164F653C">
            <w:pPr>
              <w:tabs>
                <w:tab w:val="left" w:pos="993"/>
              </w:tabs>
              <w:spacing w:line="440" w:lineRule="exact"/>
              <w:jc w:val="center"/>
              <w:rPr>
                <w:b/>
                <w:bCs/>
                <w:szCs w:val="21"/>
              </w:rPr>
            </w:pPr>
            <w:r>
              <w:rPr>
                <w:b/>
                <w:bCs/>
                <w:szCs w:val="21"/>
              </w:rPr>
              <w:t>姓名</w:t>
            </w:r>
          </w:p>
        </w:tc>
        <w:tc>
          <w:tcPr>
            <w:tcW w:w="698" w:type="dxa"/>
            <w:vMerge w:val="restart"/>
            <w:vAlign w:val="center"/>
          </w:tcPr>
          <w:p w14:paraId="3EDFA0C9">
            <w:pPr>
              <w:tabs>
                <w:tab w:val="left" w:pos="993"/>
              </w:tabs>
              <w:spacing w:line="440" w:lineRule="exact"/>
              <w:jc w:val="center"/>
              <w:rPr>
                <w:b/>
                <w:bCs/>
                <w:szCs w:val="21"/>
              </w:rPr>
            </w:pPr>
            <w:r>
              <w:rPr>
                <w:b/>
                <w:bCs/>
                <w:szCs w:val="21"/>
              </w:rPr>
              <w:t>职称</w:t>
            </w:r>
          </w:p>
        </w:tc>
        <w:tc>
          <w:tcPr>
            <w:tcW w:w="5245" w:type="dxa"/>
            <w:gridSpan w:val="4"/>
            <w:vAlign w:val="center"/>
          </w:tcPr>
          <w:p w14:paraId="47C89773">
            <w:pPr>
              <w:tabs>
                <w:tab w:val="left" w:pos="993"/>
              </w:tabs>
              <w:spacing w:line="440" w:lineRule="exact"/>
              <w:jc w:val="center"/>
              <w:rPr>
                <w:b/>
                <w:bCs/>
                <w:szCs w:val="21"/>
              </w:rPr>
            </w:pPr>
            <w:r>
              <w:rPr>
                <w:b/>
                <w:bCs/>
                <w:szCs w:val="21"/>
              </w:rPr>
              <w:t>执业或职业资格证明</w:t>
            </w:r>
          </w:p>
        </w:tc>
        <w:tc>
          <w:tcPr>
            <w:tcW w:w="1119" w:type="dxa"/>
            <w:vMerge w:val="restart"/>
            <w:vAlign w:val="center"/>
          </w:tcPr>
          <w:p w14:paraId="18B6E203">
            <w:pPr>
              <w:tabs>
                <w:tab w:val="left" w:pos="993"/>
              </w:tabs>
              <w:spacing w:line="440" w:lineRule="exact"/>
              <w:jc w:val="center"/>
              <w:rPr>
                <w:b/>
                <w:bCs/>
                <w:szCs w:val="21"/>
              </w:rPr>
            </w:pPr>
            <w:r>
              <w:rPr>
                <w:b/>
                <w:bCs/>
                <w:szCs w:val="21"/>
              </w:rPr>
              <w:t>备注</w:t>
            </w:r>
          </w:p>
        </w:tc>
      </w:tr>
      <w:tr w14:paraId="4F737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809" w:type="dxa"/>
            <w:vMerge w:val="continue"/>
            <w:vAlign w:val="center"/>
          </w:tcPr>
          <w:p w14:paraId="079240AD">
            <w:pPr>
              <w:tabs>
                <w:tab w:val="left" w:pos="993"/>
              </w:tabs>
              <w:spacing w:line="440" w:lineRule="exact"/>
              <w:jc w:val="center"/>
              <w:rPr>
                <w:b/>
                <w:bCs/>
                <w:szCs w:val="21"/>
              </w:rPr>
            </w:pPr>
          </w:p>
        </w:tc>
        <w:tc>
          <w:tcPr>
            <w:tcW w:w="851" w:type="dxa"/>
            <w:vMerge w:val="continue"/>
            <w:vAlign w:val="center"/>
          </w:tcPr>
          <w:p w14:paraId="3B692CA5">
            <w:pPr>
              <w:tabs>
                <w:tab w:val="left" w:pos="993"/>
              </w:tabs>
              <w:spacing w:line="440" w:lineRule="exact"/>
              <w:jc w:val="center"/>
              <w:rPr>
                <w:b/>
                <w:bCs/>
                <w:szCs w:val="21"/>
              </w:rPr>
            </w:pPr>
          </w:p>
        </w:tc>
        <w:tc>
          <w:tcPr>
            <w:tcW w:w="698" w:type="dxa"/>
            <w:vMerge w:val="continue"/>
            <w:vAlign w:val="center"/>
          </w:tcPr>
          <w:p w14:paraId="76C9C4C7">
            <w:pPr>
              <w:tabs>
                <w:tab w:val="left" w:pos="993"/>
              </w:tabs>
              <w:spacing w:line="440" w:lineRule="exact"/>
              <w:jc w:val="center"/>
              <w:rPr>
                <w:b/>
                <w:bCs/>
                <w:szCs w:val="21"/>
              </w:rPr>
            </w:pPr>
          </w:p>
        </w:tc>
        <w:tc>
          <w:tcPr>
            <w:tcW w:w="1888" w:type="dxa"/>
            <w:vAlign w:val="center"/>
          </w:tcPr>
          <w:p w14:paraId="74D36878">
            <w:pPr>
              <w:tabs>
                <w:tab w:val="left" w:pos="993"/>
              </w:tabs>
              <w:spacing w:line="440" w:lineRule="exact"/>
              <w:jc w:val="center"/>
              <w:rPr>
                <w:b/>
                <w:bCs/>
                <w:szCs w:val="21"/>
              </w:rPr>
            </w:pPr>
            <w:r>
              <w:rPr>
                <w:b/>
                <w:bCs/>
                <w:szCs w:val="21"/>
              </w:rPr>
              <w:t>证书名称</w:t>
            </w:r>
          </w:p>
        </w:tc>
        <w:tc>
          <w:tcPr>
            <w:tcW w:w="1119" w:type="dxa"/>
            <w:vAlign w:val="center"/>
          </w:tcPr>
          <w:p w14:paraId="47B3FDC0">
            <w:pPr>
              <w:tabs>
                <w:tab w:val="left" w:pos="993"/>
              </w:tabs>
              <w:spacing w:line="440" w:lineRule="exact"/>
              <w:jc w:val="center"/>
              <w:rPr>
                <w:b/>
                <w:bCs/>
                <w:szCs w:val="21"/>
              </w:rPr>
            </w:pPr>
            <w:r>
              <w:rPr>
                <w:b/>
                <w:bCs/>
                <w:szCs w:val="21"/>
              </w:rPr>
              <w:t>级别</w:t>
            </w:r>
          </w:p>
        </w:tc>
        <w:tc>
          <w:tcPr>
            <w:tcW w:w="1119" w:type="dxa"/>
            <w:vAlign w:val="center"/>
          </w:tcPr>
          <w:p w14:paraId="796645F7">
            <w:pPr>
              <w:tabs>
                <w:tab w:val="left" w:pos="993"/>
              </w:tabs>
              <w:spacing w:line="440" w:lineRule="exact"/>
              <w:jc w:val="center"/>
              <w:rPr>
                <w:b/>
                <w:bCs/>
                <w:szCs w:val="21"/>
              </w:rPr>
            </w:pPr>
            <w:r>
              <w:rPr>
                <w:b/>
                <w:bCs/>
                <w:szCs w:val="21"/>
              </w:rPr>
              <w:t>证号</w:t>
            </w:r>
          </w:p>
        </w:tc>
        <w:tc>
          <w:tcPr>
            <w:tcW w:w="1119" w:type="dxa"/>
            <w:vAlign w:val="center"/>
          </w:tcPr>
          <w:p w14:paraId="07B3F115">
            <w:pPr>
              <w:tabs>
                <w:tab w:val="left" w:pos="993"/>
              </w:tabs>
              <w:spacing w:line="440" w:lineRule="exact"/>
              <w:jc w:val="center"/>
              <w:rPr>
                <w:b/>
                <w:bCs/>
                <w:szCs w:val="21"/>
              </w:rPr>
            </w:pPr>
            <w:r>
              <w:rPr>
                <w:b/>
                <w:bCs/>
                <w:szCs w:val="21"/>
              </w:rPr>
              <w:t>专业</w:t>
            </w:r>
          </w:p>
        </w:tc>
        <w:tc>
          <w:tcPr>
            <w:tcW w:w="1119" w:type="dxa"/>
            <w:vMerge w:val="continue"/>
            <w:vAlign w:val="center"/>
          </w:tcPr>
          <w:p w14:paraId="69058EFA">
            <w:pPr>
              <w:tabs>
                <w:tab w:val="left" w:pos="993"/>
              </w:tabs>
              <w:spacing w:line="440" w:lineRule="exact"/>
              <w:jc w:val="center"/>
              <w:rPr>
                <w:b/>
                <w:bCs/>
                <w:szCs w:val="21"/>
              </w:rPr>
            </w:pPr>
          </w:p>
        </w:tc>
      </w:tr>
      <w:tr w14:paraId="21DE4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809" w:type="dxa"/>
            <w:vAlign w:val="center"/>
          </w:tcPr>
          <w:p w14:paraId="71866B93">
            <w:pPr>
              <w:tabs>
                <w:tab w:val="left" w:pos="993"/>
              </w:tabs>
              <w:spacing w:line="440" w:lineRule="exact"/>
              <w:jc w:val="center"/>
              <w:rPr>
                <w:bCs/>
                <w:szCs w:val="21"/>
              </w:rPr>
            </w:pPr>
            <w:r>
              <w:rPr>
                <w:bCs/>
                <w:szCs w:val="21"/>
              </w:rPr>
              <w:t>项目负责人</w:t>
            </w:r>
          </w:p>
        </w:tc>
        <w:tc>
          <w:tcPr>
            <w:tcW w:w="851" w:type="dxa"/>
            <w:vAlign w:val="center"/>
          </w:tcPr>
          <w:p w14:paraId="1EED3F1C">
            <w:pPr>
              <w:tabs>
                <w:tab w:val="left" w:pos="993"/>
              </w:tabs>
              <w:spacing w:line="440" w:lineRule="exact"/>
              <w:jc w:val="center"/>
              <w:rPr>
                <w:b/>
                <w:bCs/>
                <w:szCs w:val="21"/>
              </w:rPr>
            </w:pPr>
          </w:p>
        </w:tc>
        <w:tc>
          <w:tcPr>
            <w:tcW w:w="698" w:type="dxa"/>
            <w:vAlign w:val="center"/>
          </w:tcPr>
          <w:p w14:paraId="2FC27663">
            <w:pPr>
              <w:tabs>
                <w:tab w:val="left" w:pos="993"/>
              </w:tabs>
              <w:spacing w:line="440" w:lineRule="exact"/>
              <w:jc w:val="center"/>
              <w:rPr>
                <w:b/>
                <w:bCs/>
                <w:szCs w:val="21"/>
              </w:rPr>
            </w:pPr>
          </w:p>
        </w:tc>
        <w:tc>
          <w:tcPr>
            <w:tcW w:w="1888" w:type="dxa"/>
            <w:vAlign w:val="center"/>
          </w:tcPr>
          <w:p w14:paraId="7853046E">
            <w:pPr>
              <w:tabs>
                <w:tab w:val="left" w:pos="993"/>
              </w:tabs>
              <w:spacing w:line="440" w:lineRule="exact"/>
              <w:jc w:val="center"/>
              <w:rPr>
                <w:b/>
                <w:bCs/>
                <w:szCs w:val="21"/>
              </w:rPr>
            </w:pPr>
          </w:p>
        </w:tc>
        <w:tc>
          <w:tcPr>
            <w:tcW w:w="1119" w:type="dxa"/>
            <w:vAlign w:val="center"/>
          </w:tcPr>
          <w:p w14:paraId="2C340C1C">
            <w:pPr>
              <w:tabs>
                <w:tab w:val="left" w:pos="993"/>
              </w:tabs>
              <w:spacing w:line="440" w:lineRule="exact"/>
              <w:jc w:val="center"/>
              <w:rPr>
                <w:b/>
                <w:bCs/>
                <w:szCs w:val="21"/>
              </w:rPr>
            </w:pPr>
          </w:p>
        </w:tc>
        <w:tc>
          <w:tcPr>
            <w:tcW w:w="1119" w:type="dxa"/>
            <w:vAlign w:val="center"/>
          </w:tcPr>
          <w:p w14:paraId="519FAA81">
            <w:pPr>
              <w:tabs>
                <w:tab w:val="left" w:pos="993"/>
              </w:tabs>
              <w:spacing w:line="440" w:lineRule="exact"/>
              <w:jc w:val="center"/>
              <w:rPr>
                <w:b/>
                <w:bCs/>
                <w:szCs w:val="21"/>
              </w:rPr>
            </w:pPr>
          </w:p>
        </w:tc>
        <w:tc>
          <w:tcPr>
            <w:tcW w:w="1119" w:type="dxa"/>
            <w:vAlign w:val="center"/>
          </w:tcPr>
          <w:p w14:paraId="72C50493">
            <w:pPr>
              <w:tabs>
                <w:tab w:val="left" w:pos="993"/>
              </w:tabs>
              <w:spacing w:line="440" w:lineRule="exact"/>
              <w:jc w:val="center"/>
              <w:rPr>
                <w:b/>
                <w:bCs/>
                <w:szCs w:val="21"/>
              </w:rPr>
            </w:pPr>
          </w:p>
        </w:tc>
        <w:tc>
          <w:tcPr>
            <w:tcW w:w="1119" w:type="dxa"/>
            <w:vAlign w:val="center"/>
          </w:tcPr>
          <w:p w14:paraId="15A5470E">
            <w:pPr>
              <w:tabs>
                <w:tab w:val="left" w:pos="993"/>
              </w:tabs>
              <w:spacing w:line="440" w:lineRule="exact"/>
              <w:jc w:val="center"/>
              <w:rPr>
                <w:b/>
                <w:bCs/>
                <w:szCs w:val="21"/>
              </w:rPr>
            </w:pPr>
          </w:p>
        </w:tc>
      </w:tr>
      <w:tr w14:paraId="2AD6D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809" w:type="dxa"/>
            <w:vAlign w:val="center"/>
          </w:tcPr>
          <w:p w14:paraId="0D15C8BC">
            <w:pPr>
              <w:tabs>
                <w:tab w:val="left" w:pos="993"/>
              </w:tabs>
              <w:spacing w:line="440" w:lineRule="exact"/>
              <w:jc w:val="center"/>
              <w:rPr>
                <w:bCs/>
                <w:szCs w:val="21"/>
              </w:rPr>
            </w:pPr>
            <w:r>
              <w:rPr>
                <w:bCs/>
                <w:szCs w:val="21"/>
              </w:rPr>
              <w:t>技术负责人</w:t>
            </w:r>
          </w:p>
        </w:tc>
        <w:tc>
          <w:tcPr>
            <w:tcW w:w="851" w:type="dxa"/>
            <w:vAlign w:val="center"/>
          </w:tcPr>
          <w:p w14:paraId="4B5D3184">
            <w:pPr>
              <w:tabs>
                <w:tab w:val="left" w:pos="993"/>
              </w:tabs>
              <w:spacing w:line="440" w:lineRule="exact"/>
              <w:jc w:val="center"/>
              <w:rPr>
                <w:b/>
                <w:bCs/>
                <w:szCs w:val="21"/>
              </w:rPr>
            </w:pPr>
          </w:p>
        </w:tc>
        <w:tc>
          <w:tcPr>
            <w:tcW w:w="698" w:type="dxa"/>
            <w:vAlign w:val="center"/>
          </w:tcPr>
          <w:p w14:paraId="5DCA4714">
            <w:pPr>
              <w:tabs>
                <w:tab w:val="left" w:pos="993"/>
              </w:tabs>
              <w:spacing w:line="440" w:lineRule="exact"/>
              <w:jc w:val="center"/>
              <w:rPr>
                <w:b/>
                <w:bCs/>
                <w:szCs w:val="21"/>
              </w:rPr>
            </w:pPr>
          </w:p>
        </w:tc>
        <w:tc>
          <w:tcPr>
            <w:tcW w:w="1888" w:type="dxa"/>
            <w:vAlign w:val="center"/>
          </w:tcPr>
          <w:p w14:paraId="3E59A442">
            <w:pPr>
              <w:tabs>
                <w:tab w:val="left" w:pos="993"/>
              </w:tabs>
              <w:spacing w:line="440" w:lineRule="exact"/>
              <w:jc w:val="center"/>
              <w:rPr>
                <w:b/>
                <w:bCs/>
                <w:szCs w:val="21"/>
              </w:rPr>
            </w:pPr>
          </w:p>
        </w:tc>
        <w:tc>
          <w:tcPr>
            <w:tcW w:w="1119" w:type="dxa"/>
            <w:vAlign w:val="center"/>
          </w:tcPr>
          <w:p w14:paraId="40755922">
            <w:pPr>
              <w:tabs>
                <w:tab w:val="left" w:pos="993"/>
              </w:tabs>
              <w:spacing w:line="440" w:lineRule="exact"/>
              <w:jc w:val="center"/>
              <w:rPr>
                <w:b/>
                <w:bCs/>
                <w:szCs w:val="21"/>
              </w:rPr>
            </w:pPr>
          </w:p>
        </w:tc>
        <w:tc>
          <w:tcPr>
            <w:tcW w:w="1119" w:type="dxa"/>
            <w:vAlign w:val="center"/>
          </w:tcPr>
          <w:p w14:paraId="43345637">
            <w:pPr>
              <w:tabs>
                <w:tab w:val="left" w:pos="993"/>
              </w:tabs>
              <w:spacing w:line="440" w:lineRule="exact"/>
              <w:jc w:val="center"/>
              <w:rPr>
                <w:b/>
                <w:bCs/>
                <w:szCs w:val="21"/>
              </w:rPr>
            </w:pPr>
          </w:p>
        </w:tc>
        <w:tc>
          <w:tcPr>
            <w:tcW w:w="1119" w:type="dxa"/>
            <w:vAlign w:val="center"/>
          </w:tcPr>
          <w:p w14:paraId="10342437">
            <w:pPr>
              <w:tabs>
                <w:tab w:val="left" w:pos="993"/>
              </w:tabs>
              <w:spacing w:line="440" w:lineRule="exact"/>
              <w:jc w:val="center"/>
              <w:rPr>
                <w:b/>
                <w:bCs/>
                <w:szCs w:val="21"/>
              </w:rPr>
            </w:pPr>
          </w:p>
        </w:tc>
        <w:tc>
          <w:tcPr>
            <w:tcW w:w="1119" w:type="dxa"/>
            <w:vAlign w:val="center"/>
          </w:tcPr>
          <w:p w14:paraId="5C6D9CB3">
            <w:pPr>
              <w:tabs>
                <w:tab w:val="left" w:pos="993"/>
              </w:tabs>
              <w:spacing w:line="440" w:lineRule="exact"/>
              <w:jc w:val="center"/>
              <w:rPr>
                <w:b/>
                <w:bCs/>
                <w:szCs w:val="21"/>
              </w:rPr>
            </w:pPr>
          </w:p>
        </w:tc>
      </w:tr>
      <w:tr w14:paraId="1AA44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809" w:type="dxa"/>
            <w:vAlign w:val="center"/>
          </w:tcPr>
          <w:p w14:paraId="44BE7775">
            <w:pPr>
              <w:tabs>
                <w:tab w:val="left" w:pos="993"/>
              </w:tabs>
              <w:spacing w:line="440" w:lineRule="exact"/>
              <w:jc w:val="center"/>
              <w:rPr>
                <w:bCs/>
                <w:szCs w:val="21"/>
              </w:rPr>
            </w:pPr>
            <w:r>
              <w:rPr>
                <w:bCs/>
                <w:szCs w:val="21"/>
              </w:rPr>
              <w:t>质量员</w:t>
            </w:r>
          </w:p>
        </w:tc>
        <w:tc>
          <w:tcPr>
            <w:tcW w:w="851" w:type="dxa"/>
            <w:vAlign w:val="center"/>
          </w:tcPr>
          <w:p w14:paraId="09877F77">
            <w:pPr>
              <w:tabs>
                <w:tab w:val="left" w:pos="993"/>
              </w:tabs>
              <w:spacing w:line="440" w:lineRule="exact"/>
              <w:jc w:val="center"/>
              <w:rPr>
                <w:b/>
                <w:bCs/>
                <w:szCs w:val="21"/>
              </w:rPr>
            </w:pPr>
          </w:p>
        </w:tc>
        <w:tc>
          <w:tcPr>
            <w:tcW w:w="698" w:type="dxa"/>
            <w:vAlign w:val="center"/>
          </w:tcPr>
          <w:p w14:paraId="4E654B90">
            <w:pPr>
              <w:tabs>
                <w:tab w:val="left" w:pos="993"/>
              </w:tabs>
              <w:spacing w:line="440" w:lineRule="exact"/>
              <w:jc w:val="center"/>
              <w:rPr>
                <w:b/>
                <w:bCs/>
                <w:szCs w:val="21"/>
              </w:rPr>
            </w:pPr>
          </w:p>
        </w:tc>
        <w:tc>
          <w:tcPr>
            <w:tcW w:w="1888" w:type="dxa"/>
            <w:vAlign w:val="center"/>
          </w:tcPr>
          <w:p w14:paraId="4E12A4C1">
            <w:pPr>
              <w:tabs>
                <w:tab w:val="left" w:pos="993"/>
              </w:tabs>
              <w:spacing w:line="440" w:lineRule="exact"/>
              <w:jc w:val="center"/>
              <w:rPr>
                <w:b/>
                <w:bCs/>
                <w:szCs w:val="21"/>
              </w:rPr>
            </w:pPr>
          </w:p>
        </w:tc>
        <w:tc>
          <w:tcPr>
            <w:tcW w:w="1119" w:type="dxa"/>
            <w:vAlign w:val="center"/>
          </w:tcPr>
          <w:p w14:paraId="35B4A67F">
            <w:pPr>
              <w:tabs>
                <w:tab w:val="left" w:pos="993"/>
              </w:tabs>
              <w:spacing w:line="440" w:lineRule="exact"/>
              <w:jc w:val="center"/>
              <w:rPr>
                <w:b/>
                <w:bCs/>
                <w:szCs w:val="21"/>
              </w:rPr>
            </w:pPr>
          </w:p>
        </w:tc>
        <w:tc>
          <w:tcPr>
            <w:tcW w:w="1119" w:type="dxa"/>
            <w:vAlign w:val="center"/>
          </w:tcPr>
          <w:p w14:paraId="7D0CE240">
            <w:pPr>
              <w:tabs>
                <w:tab w:val="left" w:pos="993"/>
              </w:tabs>
              <w:spacing w:line="440" w:lineRule="exact"/>
              <w:jc w:val="center"/>
              <w:rPr>
                <w:b/>
                <w:bCs/>
                <w:szCs w:val="21"/>
              </w:rPr>
            </w:pPr>
          </w:p>
        </w:tc>
        <w:tc>
          <w:tcPr>
            <w:tcW w:w="1119" w:type="dxa"/>
            <w:vAlign w:val="center"/>
          </w:tcPr>
          <w:p w14:paraId="4D3702CB">
            <w:pPr>
              <w:tabs>
                <w:tab w:val="left" w:pos="993"/>
              </w:tabs>
              <w:spacing w:line="440" w:lineRule="exact"/>
              <w:jc w:val="center"/>
              <w:rPr>
                <w:b/>
                <w:bCs/>
                <w:szCs w:val="21"/>
              </w:rPr>
            </w:pPr>
          </w:p>
        </w:tc>
        <w:tc>
          <w:tcPr>
            <w:tcW w:w="1119" w:type="dxa"/>
            <w:vAlign w:val="center"/>
          </w:tcPr>
          <w:p w14:paraId="2623AD29">
            <w:pPr>
              <w:tabs>
                <w:tab w:val="left" w:pos="993"/>
              </w:tabs>
              <w:spacing w:line="440" w:lineRule="exact"/>
              <w:jc w:val="center"/>
              <w:rPr>
                <w:b/>
                <w:bCs/>
                <w:szCs w:val="21"/>
              </w:rPr>
            </w:pPr>
          </w:p>
        </w:tc>
      </w:tr>
      <w:tr w14:paraId="04172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809" w:type="dxa"/>
            <w:vAlign w:val="center"/>
          </w:tcPr>
          <w:p w14:paraId="2AF5E1F9">
            <w:pPr>
              <w:tabs>
                <w:tab w:val="left" w:pos="993"/>
              </w:tabs>
              <w:spacing w:line="440" w:lineRule="exact"/>
              <w:jc w:val="center"/>
              <w:rPr>
                <w:bCs/>
                <w:szCs w:val="21"/>
              </w:rPr>
            </w:pPr>
            <w:r>
              <w:rPr>
                <w:bCs/>
                <w:szCs w:val="21"/>
              </w:rPr>
              <w:t>安全员</w:t>
            </w:r>
          </w:p>
        </w:tc>
        <w:tc>
          <w:tcPr>
            <w:tcW w:w="851" w:type="dxa"/>
            <w:vAlign w:val="center"/>
          </w:tcPr>
          <w:p w14:paraId="14B56A02">
            <w:pPr>
              <w:tabs>
                <w:tab w:val="left" w:pos="993"/>
              </w:tabs>
              <w:spacing w:line="440" w:lineRule="exact"/>
              <w:jc w:val="center"/>
              <w:rPr>
                <w:b/>
                <w:bCs/>
                <w:szCs w:val="21"/>
              </w:rPr>
            </w:pPr>
          </w:p>
        </w:tc>
        <w:tc>
          <w:tcPr>
            <w:tcW w:w="698" w:type="dxa"/>
            <w:vAlign w:val="center"/>
          </w:tcPr>
          <w:p w14:paraId="7434A006">
            <w:pPr>
              <w:tabs>
                <w:tab w:val="left" w:pos="993"/>
              </w:tabs>
              <w:spacing w:line="440" w:lineRule="exact"/>
              <w:jc w:val="center"/>
              <w:rPr>
                <w:b/>
                <w:bCs/>
                <w:szCs w:val="21"/>
              </w:rPr>
            </w:pPr>
          </w:p>
        </w:tc>
        <w:tc>
          <w:tcPr>
            <w:tcW w:w="1888" w:type="dxa"/>
            <w:vAlign w:val="center"/>
          </w:tcPr>
          <w:p w14:paraId="40C4748C">
            <w:pPr>
              <w:tabs>
                <w:tab w:val="left" w:pos="993"/>
              </w:tabs>
              <w:spacing w:line="440" w:lineRule="exact"/>
              <w:jc w:val="center"/>
              <w:rPr>
                <w:b/>
                <w:bCs/>
                <w:szCs w:val="21"/>
              </w:rPr>
            </w:pPr>
          </w:p>
        </w:tc>
        <w:tc>
          <w:tcPr>
            <w:tcW w:w="1119" w:type="dxa"/>
            <w:vAlign w:val="center"/>
          </w:tcPr>
          <w:p w14:paraId="0F33C3BF">
            <w:pPr>
              <w:tabs>
                <w:tab w:val="left" w:pos="993"/>
              </w:tabs>
              <w:spacing w:line="440" w:lineRule="exact"/>
              <w:jc w:val="center"/>
              <w:rPr>
                <w:b/>
                <w:bCs/>
                <w:szCs w:val="21"/>
              </w:rPr>
            </w:pPr>
          </w:p>
        </w:tc>
        <w:tc>
          <w:tcPr>
            <w:tcW w:w="1119" w:type="dxa"/>
            <w:vAlign w:val="center"/>
          </w:tcPr>
          <w:p w14:paraId="5D192548">
            <w:pPr>
              <w:tabs>
                <w:tab w:val="left" w:pos="993"/>
              </w:tabs>
              <w:spacing w:line="440" w:lineRule="exact"/>
              <w:jc w:val="center"/>
              <w:rPr>
                <w:b/>
                <w:bCs/>
                <w:szCs w:val="21"/>
              </w:rPr>
            </w:pPr>
          </w:p>
        </w:tc>
        <w:tc>
          <w:tcPr>
            <w:tcW w:w="1119" w:type="dxa"/>
            <w:vAlign w:val="center"/>
          </w:tcPr>
          <w:p w14:paraId="721C583B">
            <w:pPr>
              <w:tabs>
                <w:tab w:val="left" w:pos="993"/>
              </w:tabs>
              <w:spacing w:line="440" w:lineRule="exact"/>
              <w:jc w:val="center"/>
              <w:rPr>
                <w:b/>
                <w:bCs/>
                <w:szCs w:val="21"/>
              </w:rPr>
            </w:pPr>
          </w:p>
        </w:tc>
        <w:tc>
          <w:tcPr>
            <w:tcW w:w="1119" w:type="dxa"/>
            <w:vAlign w:val="center"/>
          </w:tcPr>
          <w:p w14:paraId="58546ACF">
            <w:pPr>
              <w:tabs>
                <w:tab w:val="left" w:pos="993"/>
              </w:tabs>
              <w:spacing w:line="440" w:lineRule="exact"/>
              <w:jc w:val="center"/>
              <w:rPr>
                <w:b/>
                <w:bCs/>
                <w:szCs w:val="21"/>
              </w:rPr>
            </w:pPr>
          </w:p>
        </w:tc>
      </w:tr>
      <w:tr w14:paraId="7BDB0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809" w:type="dxa"/>
            <w:vAlign w:val="center"/>
          </w:tcPr>
          <w:p w14:paraId="263E5D33">
            <w:pPr>
              <w:tabs>
                <w:tab w:val="left" w:pos="993"/>
              </w:tabs>
              <w:spacing w:line="440" w:lineRule="exact"/>
              <w:jc w:val="center"/>
              <w:rPr>
                <w:bCs/>
                <w:szCs w:val="21"/>
              </w:rPr>
            </w:pPr>
            <w:r>
              <w:rPr>
                <w:bCs/>
                <w:szCs w:val="21"/>
              </w:rPr>
              <w:t>施工员</w:t>
            </w:r>
          </w:p>
        </w:tc>
        <w:tc>
          <w:tcPr>
            <w:tcW w:w="851" w:type="dxa"/>
            <w:vAlign w:val="center"/>
          </w:tcPr>
          <w:p w14:paraId="4549DC5F">
            <w:pPr>
              <w:tabs>
                <w:tab w:val="left" w:pos="993"/>
              </w:tabs>
              <w:spacing w:line="440" w:lineRule="exact"/>
              <w:jc w:val="center"/>
              <w:rPr>
                <w:b/>
                <w:bCs/>
                <w:szCs w:val="21"/>
              </w:rPr>
            </w:pPr>
          </w:p>
        </w:tc>
        <w:tc>
          <w:tcPr>
            <w:tcW w:w="698" w:type="dxa"/>
            <w:vAlign w:val="center"/>
          </w:tcPr>
          <w:p w14:paraId="1E9BDB67">
            <w:pPr>
              <w:tabs>
                <w:tab w:val="left" w:pos="993"/>
              </w:tabs>
              <w:spacing w:line="440" w:lineRule="exact"/>
              <w:jc w:val="center"/>
              <w:rPr>
                <w:b/>
                <w:bCs/>
                <w:szCs w:val="21"/>
              </w:rPr>
            </w:pPr>
          </w:p>
        </w:tc>
        <w:tc>
          <w:tcPr>
            <w:tcW w:w="1888" w:type="dxa"/>
            <w:vAlign w:val="center"/>
          </w:tcPr>
          <w:p w14:paraId="6F231E39">
            <w:pPr>
              <w:tabs>
                <w:tab w:val="left" w:pos="993"/>
              </w:tabs>
              <w:spacing w:line="440" w:lineRule="exact"/>
              <w:jc w:val="center"/>
              <w:rPr>
                <w:b/>
                <w:bCs/>
                <w:szCs w:val="21"/>
              </w:rPr>
            </w:pPr>
          </w:p>
        </w:tc>
        <w:tc>
          <w:tcPr>
            <w:tcW w:w="1119" w:type="dxa"/>
            <w:vAlign w:val="center"/>
          </w:tcPr>
          <w:p w14:paraId="160E5BEE">
            <w:pPr>
              <w:tabs>
                <w:tab w:val="left" w:pos="993"/>
              </w:tabs>
              <w:spacing w:line="440" w:lineRule="exact"/>
              <w:jc w:val="center"/>
              <w:rPr>
                <w:b/>
                <w:bCs/>
                <w:szCs w:val="21"/>
              </w:rPr>
            </w:pPr>
          </w:p>
        </w:tc>
        <w:tc>
          <w:tcPr>
            <w:tcW w:w="1119" w:type="dxa"/>
            <w:vAlign w:val="center"/>
          </w:tcPr>
          <w:p w14:paraId="567361A8">
            <w:pPr>
              <w:tabs>
                <w:tab w:val="left" w:pos="993"/>
              </w:tabs>
              <w:spacing w:line="440" w:lineRule="exact"/>
              <w:jc w:val="center"/>
              <w:rPr>
                <w:b/>
                <w:bCs/>
                <w:szCs w:val="21"/>
              </w:rPr>
            </w:pPr>
          </w:p>
        </w:tc>
        <w:tc>
          <w:tcPr>
            <w:tcW w:w="1119" w:type="dxa"/>
            <w:vAlign w:val="center"/>
          </w:tcPr>
          <w:p w14:paraId="6B3AA89B">
            <w:pPr>
              <w:tabs>
                <w:tab w:val="left" w:pos="993"/>
              </w:tabs>
              <w:spacing w:line="440" w:lineRule="exact"/>
              <w:jc w:val="center"/>
              <w:rPr>
                <w:b/>
                <w:bCs/>
                <w:szCs w:val="21"/>
              </w:rPr>
            </w:pPr>
          </w:p>
        </w:tc>
        <w:tc>
          <w:tcPr>
            <w:tcW w:w="1119" w:type="dxa"/>
            <w:vAlign w:val="center"/>
          </w:tcPr>
          <w:p w14:paraId="56958D5D">
            <w:pPr>
              <w:tabs>
                <w:tab w:val="left" w:pos="993"/>
              </w:tabs>
              <w:spacing w:line="440" w:lineRule="exact"/>
              <w:jc w:val="center"/>
              <w:rPr>
                <w:b/>
                <w:bCs/>
                <w:szCs w:val="21"/>
              </w:rPr>
            </w:pPr>
          </w:p>
        </w:tc>
      </w:tr>
      <w:tr w14:paraId="6AC77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809" w:type="dxa"/>
            <w:vAlign w:val="center"/>
          </w:tcPr>
          <w:p w14:paraId="32D07580">
            <w:pPr>
              <w:tabs>
                <w:tab w:val="left" w:pos="993"/>
              </w:tabs>
              <w:spacing w:line="440" w:lineRule="exact"/>
              <w:jc w:val="center"/>
              <w:rPr>
                <w:b/>
                <w:bCs/>
                <w:szCs w:val="21"/>
              </w:rPr>
            </w:pPr>
          </w:p>
        </w:tc>
        <w:tc>
          <w:tcPr>
            <w:tcW w:w="851" w:type="dxa"/>
            <w:vAlign w:val="center"/>
          </w:tcPr>
          <w:p w14:paraId="22F161B2">
            <w:pPr>
              <w:tabs>
                <w:tab w:val="left" w:pos="993"/>
              </w:tabs>
              <w:spacing w:line="440" w:lineRule="exact"/>
              <w:jc w:val="center"/>
              <w:rPr>
                <w:b/>
                <w:bCs/>
                <w:szCs w:val="21"/>
              </w:rPr>
            </w:pPr>
          </w:p>
        </w:tc>
        <w:tc>
          <w:tcPr>
            <w:tcW w:w="698" w:type="dxa"/>
            <w:vAlign w:val="center"/>
          </w:tcPr>
          <w:p w14:paraId="50A66646">
            <w:pPr>
              <w:tabs>
                <w:tab w:val="left" w:pos="993"/>
              </w:tabs>
              <w:spacing w:line="440" w:lineRule="exact"/>
              <w:jc w:val="center"/>
              <w:rPr>
                <w:b/>
                <w:bCs/>
                <w:szCs w:val="21"/>
              </w:rPr>
            </w:pPr>
          </w:p>
        </w:tc>
        <w:tc>
          <w:tcPr>
            <w:tcW w:w="1888" w:type="dxa"/>
            <w:vAlign w:val="center"/>
          </w:tcPr>
          <w:p w14:paraId="128FEF51">
            <w:pPr>
              <w:tabs>
                <w:tab w:val="left" w:pos="993"/>
              </w:tabs>
              <w:spacing w:line="440" w:lineRule="exact"/>
              <w:jc w:val="center"/>
              <w:rPr>
                <w:b/>
                <w:bCs/>
                <w:szCs w:val="21"/>
              </w:rPr>
            </w:pPr>
          </w:p>
        </w:tc>
        <w:tc>
          <w:tcPr>
            <w:tcW w:w="1119" w:type="dxa"/>
            <w:vAlign w:val="center"/>
          </w:tcPr>
          <w:p w14:paraId="758D0B01">
            <w:pPr>
              <w:tabs>
                <w:tab w:val="left" w:pos="993"/>
              </w:tabs>
              <w:spacing w:line="440" w:lineRule="exact"/>
              <w:jc w:val="center"/>
              <w:rPr>
                <w:b/>
                <w:bCs/>
                <w:szCs w:val="21"/>
              </w:rPr>
            </w:pPr>
          </w:p>
        </w:tc>
        <w:tc>
          <w:tcPr>
            <w:tcW w:w="1119" w:type="dxa"/>
            <w:vAlign w:val="center"/>
          </w:tcPr>
          <w:p w14:paraId="15324E61">
            <w:pPr>
              <w:tabs>
                <w:tab w:val="left" w:pos="993"/>
              </w:tabs>
              <w:spacing w:line="440" w:lineRule="exact"/>
              <w:jc w:val="center"/>
              <w:rPr>
                <w:b/>
                <w:bCs/>
                <w:szCs w:val="21"/>
              </w:rPr>
            </w:pPr>
          </w:p>
        </w:tc>
        <w:tc>
          <w:tcPr>
            <w:tcW w:w="1119" w:type="dxa"/>
            <w:vAlign w:val="center"/>
          </w:tcPr>
          <w:p w14:paraId="117692D4">
            <w:pPr>
              <w:tabs>
                <w:tab w:val="left" w:pos="993"/>
              </w:tabs>
              <w:spacing w:line="440" w:lineRule="exact"/>
              <w:jc w:val="center"/>
              <w:rPr>
                <w:b/>
                <w:bCs/>
                <w:szCs w:val="21"/>
              </w:rPr>
            </w:pPr>
          </w:p>
        </w:tc>
        <w:tc>
          <w:tcPr>
            <w:tcW w:w="1119" w:type="dxa"/>
            <w:vAlign w:val="center"/>
          </w:tcPr>
          <w:p w14:paraId="25368C83">
            <w:pPr>
              <w:tabs>
                <w:tab w:val="left" w:pos="993"/>
              </w:tabs>
              <w:spacing w:line="440" w:lineRule="exact"/>
              <w:jc w:val="center"/>
              <w:rPr>
                <w:b/>
                <w:bCs/>
                <w:szCs w:val="21"/>
              </w:rPr>
            </w:pPr>
          </w:p>
        </w:tc>
      </w:tr>
      <w:tr w14:paraId="383A0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809" w:type="dxa"/>
            <w:vAlign w:val="center"/>
          </w:tcPr>
          <w:p w14:paraId="360C061D">
            <w:pPr>
              <w:tabs>
                <w:tab w:val="left" w:pos="993"/>
              </w:tabs>
              <w:spacing w:line="440" w:lineRule="exact"/>
              <w:jc w:val="center"/>
              <w:rPr>
                <w:b/>
                <w:bCs/>
                <w:szCs w:val="21"/>
              </w:rPr>
            </w:pPr>
          </w:p>
        </w:tc>
        <w:tc>
          <w:tcPr>
            <w:tcW w:w="851" w:type="dxa"/>
            <w:vAlign w:val="center"/>
          </w:tcPr>
          <w:p w14:paraId="269988DC">
            <w:pPr>
              <w:tabs>
                <w:tab w:val="left" w:pos="993"/>
              </w:tabs>
              <w:spacing w:line="440" w:lineRule="exact"/>
              <w:jc w:val="center"/>
              <w:rPr>
                <w:b/>
                <w:bCs/>
                <w:szCs w:val="21"/>
              </w:rPr>
            </w:pPr>
          </w:p>
        </w:tc>
        <w:tc>
          <w:tcPr>
            <w:tcW w:w="698" w:type="dxa"/>
            <w:vAlign w:val="center"/>
          </w:tcPr>
          <w:p w14:paraId="4B122BA8">
            <w:pPr>
              <w:tabs>
                <w:tab w:val="left" w:pos="993"/>
              </w:tabs>
              <w:spacing w:line="440" w:lineRule="exact"/>
              <w:jc w:val="center"/>
              <w:rPr>
                <w:b/>
                <w:bCs/>
                <w:szCs w:val="21"/>
              </w:rPr>
            </w:pPr>
          </w:p>
        </w:tc>
        <w:tc>
          <w:tcPr>
            <w:tcW w:w="1888" w:type="dxa"/>
            <w:vAlign w:val="center"/>
          </w:tcPr>
          <w:p w14:paraId="14173CF0">
            <w:pPr>
              <w:tabs>
                <w:tab w:val="left" w:pos="993"/>
              </w:tabs>
              <w:spacing w:line="440" w:lineRule="exact"/>
              <w:jc w:val="center"/>
              <w:rPr>
                <w:b/>
                <w:bCs/>
                <w:szCs w:val="21"/>
              </w:rPr>
            </w:pPr>
          </w:p>
        </w:tc>
        <w:tc>
          <w:tcPr>
            <w:tcW w:w="1119" w:type="dxa"/>
            <w:vAlign w:val="center"/>
          </w:tcPr>
          <w:p w14:paraId="64EE1595">
            <w:pPr>
              <w:tabs>
                <w:tab w:val="left" w:pos="993"/>
              </w:tabs>
              <w:spacing w:line="440" w:lineRule="exact"/>
              <w:jc w:val="center"/>
              <w:rPr>
                <w:b/>
                <w:bCs/>
                <w:szCs w:val="21"/>
              </w:rPr>
            </w:pPr>
          </w:p>
        </w:tc>
        <w:tc>
          <w:tcPr>
            <w:tcW w:w="1119" w:type="dxa"/>
            <w:vAlign w:val="center"/>
          </w:tcPr>
          <w:p w14:paraId="4E5D3726">
            <w:pPr>
              <w:tabs>
                <w:tab w:val="left" w:pos="993"/>
              </w:tabs>
              <w:spacing w:line="440" w:lineRule="exact"/>
              <w:jc w:val="center"/>
              <w:rPr>
                <w:b/>
                <w:bCs/>
                <w:szCs w:val="21"/>
              </w:rPr>
            </w:pPr>
          </w:p>
        </w:tc>
        <w:tc>
          <w:tcPr>
            <w:tcW w:w="1119" w:type="dxa"/>
            <w:vAlign w:val="center"/>
          </w:tcPr>
          <w:p w14:paraId="43ABF463">
            <w:pPr>
              <w:tabs>
                <w:tab w:val="left" w:pos="993"/>
              </w:tabs>
              <w:spacing w:line="440" w:lineRule="exact"/>
              <w:jc w:val="center"/>
              <w:rPr>
                <w:b/>
                <w:bCs/>
                <w:szCs w:val="21"/>
              </w:rPr>
            </w:pPr>
          </w:p>
        </w:tc>
        <w:tc>
          <w:tcPr>
            <w:tcW w:w="1119" w:type="dxa"/>
            <w:vAlign w:val="center"/>
          </w:tcPr>
          <w:p w14:paraId="5FFA5C46">
            <w:pPr>
              <w:tabs>
                <w:tab w:val="left" w:pos="993"/>
              </w:tabs>
              <w:spacing w:line="440" w:lineRule="exact"/>
              <w:jc w:val="center"/>
              <w:rPr>
                <w:b/>
                <w:bCs/>
                <w:szCs w:val="21"/>
              </w:rPr>
            </w:pPr>
          </w:p>
        </w:tc>
      </w:tr>
      <w:tr w14:paraId="43305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809" w:type="dxa"/>
            <w:vAlign w:val="center"/>
          </w:tcPr>
          <w:p w14:paraId="165008A6">
            <w:pPr>
              <w:tabs>
                <w:tab w:val="left" w:pos="993"/>
              </w:tabs>
              <w:spacing w:line="440" w:lineRule="exact"/>
              <w:jc w:val="center"/>
              <w:rPr>
                <w:b/>
                <w:bCs/>
                <w:szCs w:val="21"/>
              </w:rPr>
            </w:pPr>
          </w:p>
        </w:tc>
        <w:tc>
          <w:tcPr>
            <w:tcW w:w="851" w:type="dxa"/>
            <w:vAlign w:val="center"/>
          </w:tcPr>
          <w:p w14:paraId="4CEA2D64">
            <w:pPr>
              <w:tabs>
                <w:tab w:val="left" w:pos="993"/>
              </w:tabs>
              <w:spacing w:line="440" w:lineRule="exact"/>
              <w:jc w:val="center"/>
              <w:rPr>
                <w:b/>
                <w:bCs/>
                <w:szCs w:val="21"/>
              </w:rPr>
            </w:pPr>
          </w:p>
        </w:tc>
        <w:tc>
          <w:tcPr>
            <w:tcW w:w="698" w:type="dxa"/>
            <w:vAlign w:val="center"/>
          </w:tcPr>
          <w:p w14:paraId="3123FD6E">
            <w:pPr>
              <w:tabs>
                <w:tab w:val="left" w:pos="993"/>
              </w:tabs>
              <w:spacing w:line="440" w:lineRule="exact"/>
              <w:jc w:val="center"/>
              <w:rPr>
                <w:b/>
                <w:bCs/>
                <w:szCs w:val="21"/>
              </w:rPr>
            </w:pPr>
          </w:p>
        </w:tc>
        <w:tc>
          <w:tcPr>
            <w:tcW w:w="1888" w:type="dxa"/>
            <w:vAlign w:val="center"/>
          </w:tcPr>
          <w:p w14:paraId="1022D460">
            <w:pPr>
              <w:tabs>
                <w:tab w:val="left" w:pos="993"/>
              </w:tabs>
              <w:spacing w:line="440" w:lineRule="exact"/>
              <w:jc w:val="center"/>
              <w:rPr>
                <w:b/>
                <w:bCs/>
                <w:szCs w:val="21"/>
              </w:rPr>
            </w:pPr>
          </w:p>
        </w:tc>
        <w:tc>
          <w:tcPr>
            <w:tcW w:w="1119" w:type="dxa"/>
            <w:vAlign w:val="center"/>
          </w:tcPr>
          <w:p w14:paraId="7455D135">
            <w:pPr>
              <w:tabs>
                <w:tab w:val="left" w:pos="993"/>
              </w:tabs>
              <w:spacing w:line="440" w:lineRule="exact"/>
              <w:jc w:val="center"/>
              <w:rPr>
                <w:b/>
                <w:bCs/>
                <w:szCs w:val="21"/>
              </w:rPr>
            </w:pPr>
          </w:p>
        </w:tc>
        <w:tc>
          <w:tcPr>
            <w:tcW w:w="1119" w:type="dxa"/>
            <w:vAlign w:val="center"/>
          </w:tcPr>
          <w:p w14:paraId="7586C93F">
            <w:pPr>
              <w:tabs>
                <w:tab w:val="left" w:pos="993"/>
              </w:tabs>
              <w:spacing w:line="440" w:lineRule="exact"/>
              <w:jc w:val="center"/>
              <w:rPr>
                <w:b/>
                <w:bCs/>
                <w:szCs w:val="21"/>
              </w:rPr>
            </w:pPr>
          </w:p>
        </w:tc>
        <w:tc>
          <w:tcPr>
            <w:tcW w:w="1119" w:type="dxa"/>
            <w:vAlign w:val="center"/>
          </w:tcPr>
          <w:p w14:paraId="31C649E0">
            <w:pPr>
              <w:tabs>
                <w:tab w:val="left" w:pos="993"/>
              </w:tabs>
              <w:spacing w:line="440" w:lineRule="exact"/>
              <w:jc w:val="center"/>
              <w:rPr>
                <w:b/>
                <w:bCs/>
                <w:szCs w:val="21"/>
              </w:rPr>
            </w:pPr>
          </w:p>
        </w:tc>
        <w:tc>
          <w:tcPr>
            <w:tcW w:w="1119" w:type="dxa"/>
            <w:vAlign w:val="center"/>
          </w:tcPr>
          <w:p w14:paraId="240984C4">
            <w:pPr>
              <w:tabs>
                <w:tab w:val="left" w:pos="993"/>
              </w:tabs>
              <w:spacing w:line="440" w:lineRule="exact"/>
              <w:jc w:val="center"/>
              <w:rPr>
                <w:b/>
                <w:bCs/>
                <w:szCs w:val="21"/>
              </w:rPr>
            </w:pPr>
          </w:p>
        </w:tc>
      </w:tr>
      <w:tr w14:paraId="5A8C3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809" w:type="dxa"/>
            <w:vAlign w:val="center"/>
          </w:tcPr>
          <w:p w14:paraId="35958E9A">
            <w:pPr>
              <w:tabs>
                <w:tab w:val="left" w:pos="993"/>
              </w:tabs>
              <w:spacing w:line="440" w:lineRule="exact"/>
              <w:jc w:val="center"/>
              <w:rPr>
                <w:b/>
                <w:bCs/>
                <w:szCs w:val="21"/>
              </w:rPr>
            </w:pPr>
          </w:p>
        </w:tc>
        <w:tc>
          <w:tcPr>
            <w:tcW w:w="851" w:type="dxa"/>
            <w:vAlign w:val="center"/>
          </w:tcPr>
          <w:p w14:paraId="59AA72D8">
            <w:pPr>
              <w:tabs>
                <w:tab w:val="left" w:pos="993"/>
              </w:tabs>
              <w:spacing w:line="440" w:lineRule="exact"/>
              <w:jc w:val="center"/>
              <w:rPr>
                <w:b/>
                <w:bCs/>
                <w:szCs w:val="21"/>
              </w:rPr>
            </w:pPr>
          </w:p>
        </w:tc>
        <w:tc>
          <w:tcPr>
            <w:tcW w:w="698" w:type="dxa"/>
            <w:vAlign w:val="center"/>
          </w:tcPr>
          <w:p w14:paraId="61A8E457">
            <w:pPr>
              <w:tabs>
                <w:tab w:val="left" w:pos="993"/>
              </w:tabs>
              <w:spacing w:line="440" w:lineRule="exact"/>
              <w:jc w:val="center"/>
              <w:rPr>
                <w:b/>
                <w:bCs/>
                <w:szCs w:val="21"/>
              </w:rPr>
            </w:pPr>
          </w:p>
        </w:tc>
        <w:tc>
          <w:tcPr>
            <w:tcW w:w="1888" w:type="dxa"/>
            <w:vAlign w:val="center"/>
          </w:tcPr>
          <w:p w14:paraId="68D2942E">
            <w:pPr>
              <w:tabs>
                <w:tab w:val="left" w:pos="993"/>
              </w:tabs>
              <w:spacing w:line="440" w:lineRule="exact"/>
              <w:jc w:val="center"/>
              <w:rPr>
                <w:b/>
                <w:bCs/>
                <w:szCs w:val="21"/>
              </w:rPr>
            </w:pPr>
          </w:p>
        </w:tc>
        <w:tc>
          <w:tcPr>
            <w:tcW w:w="1119" w:type="dxa"/>
            <w:vAlign w:val="center"/>
          </w:tcPr>
          <w:p w14:paraId="3C73C1D4">
            <w:pPr>
              <w:tabs>
                <w:tab w:val="left" w:pos="993"/>
              </w:tabs>
              <w:spacing w:line="440" w:lineRule="exact"/>
              <w:jc w:val="center"/>
              <w:rPr>
                <w:b/>
                <w:bCs/>
                <w:szCs w:val="21"/>
              </w:rPr>
            </w:pPr>
          </w:p>
        </w:tc>
        <w:tc>
          <w:tcPr>
            <w:tcW w:w="1119" w:type="dxa"/>
            <w:vAlign w:val="center"/>
          </w:tcPr>
          <w:p w14:paraId="3637EBC0">
            <w:pPr>
              <w:tabs>
                <w:tab w:val="left" w:pos="993"/>
              </w:tabs>
              <w:spacing w:line="440" w:lineRule="exact"/>
              <w:jc w:val="center"/>
              <w:rPr>
                <w:b/>
                <w:bCs/>
                <w:szCs w:val="21"/>
              </w:rPr>
            </w:pPr>
          </w:p>
        </w:tc>
        <w:tc>
          <w:tcPr>
            <w:tcW w:w="1119" w:type="dxa"/>
            <w:vAlign w:val="center"/>
          </w:tcPr>
          <w:p w14:paraId="2266EA9E">
            <w:pPr>
              <w:tabs>
                <w:tab w:val="left" w:pos="993"/>
              </w:tabs>
              <w:spacing w:line="440" w:lineRule="exact"/>
              <w:jc w:val="center"/>
              <w:rPr>
                <w:b/>
                <w:bCs/>
                <w:szCs w:val="21"/>
              </w:rPr>
            </w:pPr>
          </w:p>
        </w:tc>
        <w:tc>
          <w:tcPr>
            <w:tcW w:w="1119" w:type="dxa"/>
            <w:vAlign w:val="center"/>
          </w:tcPr>
          <w:p w14:paraId="40CEA33B">
            <w:pPr>
              <w:tabs>
                <w:tab w:val="left" w:pos="993"/>
              </w:tabs>
              <w:spacing w:line="440" w:lineRule="exact"/>
              <w:jc w:val="center"/>
              <w:rPr>
                <w:b/>
                <w:bCs/>
                <w:szCs w:val="21"/>
              </w:rPr>
            </w:pPr>
          </w:p>
        </w:tc>
      </w:tr>
      <w:tr w14:paraId="42F1A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809" w:type="dxa"/>
            <w:vAlign w:val="center"/>
          </w:tcPr>
          <w:p w14:paraId="30CC8D8B">
            <w:pPr>
              <w:tabs>
                <w:tab w:val="left" w:pos="993"/>
              </w:tabs>
              <w:spacing w:line="440" w:lineRule="exact"/>
              <w:jc w:val="center"/>
              <w:rPr>
                <w:b/>
                <w:bCs/>
                <w:szCs w:val="21"/>
              </w:rPr>
            </w:pPr>
          </w:p>
        </w:tc>
        <w:tc>
          <w:tcPr>
            <w:tcW w:w="851" w:type="dxa"/>
            <w:vAlign w:val="center"/>
          </w:tcPr>
          <w:p w14:paraId="3516A962">
            <w:pPr>
              <w:tabs>
                <w:tab w:val="left" w:pos="993"/>
              </w:tabs>
              <w:spacing w:line="440" w:lineRule="exact"/>
              <w:jc w:val="center"/>
              <w:rPr>
                <w:b/>
                <w:bCs/>
                <w:szCs w:val="21"/>
              </w:rPr>
            </w:pPr>
          </w:p>
        </w:tc>
        <w:tc>
          <w:tcPr>
            <w:tcW w:w="698" w:type="dxa"/>
            <w:vAlign w:val="center"/>
          </w:tcPr>
          <w:p w14:paraId="5753A06D">
            <w:pPr>
              <w:tabs>
                <w:tab w:val="left" w:pos="993"/>
              </w:tabs>
              <w:spacing w:line="440" w:lineRule="exact"/>
              <w:jc w:val="center"/>
              <w:rPr>
                <w:b/>
                <w:bCs/>
                <w:szCs w:val="21"/>
              </w:rPr>
            </w:pPr>
          </w:p>
        </w:tc>
        <w:tc>
          <w:tcPr>
            <w:tcW w:w="1888" w:type="dxa"/>
            <w:vAlign w:val="center"/>
          </w:tcPr>
          <w:p w14:paraId="6990B2A4">
            <w:pPr>
              <w:tabs>
                <w:tab w:val="left" w:pos="993"/>
              </w:tabs>
              <w:spacing w:line="440" w:lineRule="exact"/>
              <w:jc w:val="center"/>
              <w:rPr>
                <w:b/>
                <w:bCs/>
                <w:szCs w:val="21"/>
              </w:rPr>
            </w:pPr>
          </w:p>
        </w:tc>
        <w:tc>
          <w:tcPr>
            <w:tcW w:w="1119" w:type="dxa"/>
            <w:vAlign w:val="center"/>
          </w:tcPr>
          <w:p w14:paraId="05340523">
            <w:pPr>
              <w:tabs>
                <w:tab w:val="left" w:pos="993"/>
              </w:tabs>
              <w:spacing w:line="440" w:lineRule="exact"/>
              <w:jc w:val="center"/>
              <w:rPr>
                <w:b/>
                <w:bCs/>
                <w:szCs w:val="21"/>
              </w:rPr>
            </w:pPr>
          </w:p>
        </w:tc>
        <w:tc>
          <w:tcPr>
            <w:tcW w:w="1119" w:type="dxa"/>
            <w:vAlign w:val="center"/>
          </w:tcPr>
          <w:p w14:paraId="7F0A39FB">
            <w:pPr>
              <w:tabs>
                <w:tab w:val="left" w:pos="993"/>
              </w:tabs>
              <w:spacing w:line="440" w:lineRule="exact"/>
              <w:jc w:val="center"/>
              <w:rPr>
                <w:b/>
                <w:bCs/>
                <w:szCs w:val="21"/>
              </w:rPr>
            </w:pPr>
          </w:p>
        </w:tc>
        <w:tc>
          <w:tcPr>
            <w:tcW w:w="1119" w:type="dxa"/>
            <w:vAlign w:val="center"/>
          </w:tcPr>
          <w:p w14:paraId="3B418252">
            <w:pPr>
              <w:tabs>
                <w:tab w:val="left" w:pos="993"/>
              </w:tabs>
              <w:spacing w:line="440" w:lineRule="exact"/>
              <w:jc w:val="center"/>
              <w:rPr>
                <w:b/>
                <w:bCs/>
                <w:szCs w:val="21"/>
              </w:rPr>
            </w:pPr>
          </w:p>
        </w:tc>
        <w:tc>
          <w:tcPr>
            <w:tcW w:w="1119" w:type="dxa"/>
            <w:vAlign w:val="center"/>
          </w:tcPr>
          <w:p w14:paraId="25F703D2">
            <w:pPr>
              <w:tabs>
                <w:tab w:val="left" w:pos="993"/>
              </w:tabs>
              <w:spacing w:line="440" w:lineRule="exact"/>
              <w:jc w:val="center"/>
              <w:rPr>
                <w:b/>
                <w:bCs/>
                <w:szCs w:val="21"/>
              </w:rPr>
            </w:pPr>
          </w:p>
        </w:tc>
      </w:tr>
      <w:tr w14:paraId="02D30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809" w:type="dxa"/>
            <w:vAlign w:val="center"/>
          </w:tcPr>
          <w:p w14:paraId="3B1E8091">
            <w:pPr>
              <w:tabs>
                <w:tab w:val="left" w:pos="993"/>
              </w:tabs>
              <w:spacing w:line="440" w:lineRule="exact"/>
              <w:jc w:val="center"/>
              <w:rPr>
                <w:b/>
                <w:bCs/>
                <w:szCs w:val="21"/>
              </w:rPr>
            </w:pPr>
          </w:p>
        </w:tc>
        <w:tc>
          <w:tcPr>
            <w:tcW w:w="851" w:type="dxa"/>
            <w:vAlign w:val="center"/>
          </w:tcPr>
          <w:p w14:paraId="182B4B12">
            <w:pPr>
              <w:tabs>
                <w:tab w:val="left" w:pos="993"/>
              </w:tabs>
              <w:spacing w:line="440" w:lineRule="exact"/>
              <w:jc w:val="center"/>
              <w:rPr>
                <w:b/>
                <w:bCs/>
                <w:szCs w:val="21"/>
              </w:rPr>
            </w:pPr>
          </w:p>
        </w:tc>
        <w:tc>
          <w:tcPr>
            <w:tcW w:w="698" w:type="dxa"/>
            <w:vAlign w:val="center"/>
          </w:tcPr>
          <w:p w14:paraId="6B092C29">
            <w:pPr>
              <w:tabs>
                <w:tab w:val="left" w:pos="993"/>
              </w:tabs>
              <w:spacing w:line="440" w:lineRule="exact"/>
              <w:jc w:val="center"/>
              <w:rPr>
                <w:b/>
                <w:bCs/>
                <w:szCs w:val="21"/>
              </w:rPr>
            </w:pPr>
          </w:p>
        </w:tc>
        <w:tc>
          <w:tcPr>
            <w:tcW w:w="1888" w:type="dxa"/>
            <w:vAlign w:val="center"/>
          </w:tcPr>
          <w:p w14:paraId="3550B796">
            <w:pPr>
              <w:tabs>
                <w:tab w:val="left" w:pos="993"/>
              </w:tabs>
              <w:spacing w:line="440" w:lineRule="exact"/>
              <w:jc w:val="center"/>
              <w:rPr>
                <w:b/>
                <w:bCs/>
                <w:szCs w:val="21"/>
              </w:rPr>
            </w:pPr>
          </w:p>
        </w:tc>
        <w:tc>
          <w:tcPr>
            <w:tcW w:w="1119" w:type="dxa"/>
            <w:vAlign w:val="center"/>
          </w:tcPr>
          <w:p w14:paraId="37A8D09A">
            <w:pPr>
              <w:tabs>
                <w:tab w:val="left" w:pos="993"/>
              </w:tabs>
              <w:spacing w:line="440" w:lineRule="exact"/>
              <w:jc w:val="center"/>
              <w:rPr>
                <w:b/>
                <w:bCs/>
                <w:szCs w:val="21"/>
              </w:rPr>
            </w:pPr>
          </w:p>
        </w:tc>
        <w:tc>
          <w:tcPr>
            <w:tcW w:w="1119" w:type="dxa"/>
            <w:vAlign w:val="center"/>
          </w:tcPr>
          <w:p w14:paraId="5E55B8A8">
            <w:pPr>
              <w:tabs>
                <w:tab w:val="left" w:pos="993"/>
              </w:tabs>
              <w:spacing w:line="440" w:lineRule="exact"/>
              <w:jc w:val="center"/>
              <w:rPr>
                <w:b/>
                <w:bCs/>
                <w:szCs w:val="21"/>
              </w:rPr>
            </w:pPr>
          </w:p>
        </w:tc>
        <w:tc>
          <w:tcPr>
            <w:tcW w:w="1119" w:type="dxa"/>
            <w:vAlign w:val="center"/>
          </w:tcPr>
          <w:p w14:paraId="15E6A725">
            <w:pPr>
              <w:tabs>
                <w:tab w:val="left" w:pos="993"/>
              </w:tabs>
              <w:spacing w:line="440" w:lineRule="exact"/>
              <w:jc w:val="center"/>
              <w:rPr>
                <w:b/>
                <w:bCs/>
                <w:szCs w:val="21"/>
              </w:rPr>
            </w:pPr>
          </w:p>
        </w:tc>
        <w:tc>
          <w:tcPr>
            <w:tcW w:w="1119" w:type="dxa"/>
            <w:vAlign w:val="center"/>
          </w:tcPr>
          <w:p w14:paraId="1EA9468A">
            <w:pPr>
              <w:tabs>
                <w:tab w:val="left" w:pos="993"/>
              </w:tabs>
              <w:spacing w:line="440" w:lineRule="exact"/>
              <w:jc w:val="center"/>
              <w:rPr>
                <w:b/>
                <w:bCs/>
                <w:szCs w:val="21"/>
              </w:rPr>
            </w:pPr>
          </w:p>
        </w:tc>
      </w:tr>
    </w:tbl>
    <w:p w14:paraId="0440BC52">
      <w:pPr>
        <w:tabs>
          <w:tab w:val="left" w:pos="993"/>
        </w:tabs>
        <w:spacing w:line="440" w:lineRule="exact"/>
        <w:rPr>
          <w:b/>
          <w:bCs/>
          <w:szCs w:val="21"/>
        </w:rPr>
      </w:pPr>
    </w:p>
    <w:p w14:paraId="16D89240">
      <w:pPr>
        <w:tabs>
          <w:tab w:val="left" w:pos="993"/>
        </w:tabs>
        <w:spacing w:line="360" w:lineRule="auto"/>
        <w:rPr>
          <w:b/>
          <w:bCs/>
          <w:szCs w:val="21"/>
        </w:rPr>
      </w:pPr>
      <w:r>
        <w:rPr>
          <w:b/>
          <w:bCs/>
          <w:szCs w:val="21"/>
        </w:rPr>
        <w:t>注：项目现场实施人员须与本表拟派人员一致，招标人将进行考核，否则按合同条款中人员更换处理，一切损失由投标人自行承担。</w:t>
      </w:r>
    </w:p>
    <w:p w14:paraId="2A84EDE1">
      <w:pPr>
        <w:tabs>
          <w:tab w:val="left" w:pos="993"/>
        </w:tabs>
        <w:spacing w:line="360" w:lineRule="auto"/>
      </w:pPr>
    </w:p>
    <w:p w14:paraId="4541E8AA">
      <w:pPr>
        <w:tabs>
          <w:tab w:val="left" w:pos="993"/>
        </w:tabs>
        <w:spacing w:line="360" w:lineRule="auto"/>
        <w:rPr>
          <w:sz w:val="24"/>
        </w:rPr>
      </w:pPr>
    </w:p>
    <w:p w14:paraId="5F997FC2">
      <w:pPr>
        <w:tabs>
          <w:tab w:val="left" w:pos="993"/>
        </w:tabs>
        <w:spacing w:line="360" w:lineRule="auto"/>
        <w:rPr>
          <w:sz w:val="24"/>
        </w:rPr>
      </w:pPr>
    </w:p>
    <w:p w14:paraId="6E33E9EA">
      <w:pPr>
        <w:tabs>
          <w:tab w:val="left" w:pos="993"/>
        </w:tabs>
        <w:spacing w:line="360" w:lineRule="auto"/>
        <w:rPr>
          <w:sz w:val="24"/>
        </w:rPr>
      </w:pPr>
    </w:p>
    <w:p w14:paraId="68801131">
      <w:pPr>
        <w:pStyle w:val="76"/>
        <w:snapToGrid w:val="0"/>
        <w:spacing w:after="0" w:line="420" w:lineRule="atLeast"/>
        <w:rPr>
          <w:sz w:val="28"/>
        </w:rPr>
      </w:pPr>
    </w:p>
    <w:p w14:paraId="6D442294">
      <w:pPr>
        <w:pStyle w:val="76"/>
        <w:snapToGrid w:val="0"/>
        <w:spacing w:after="0" w:line="420" w:lineRule="atLeast"/>
        <w:rPr>
          <w:sz w:val="28"/>
        </w:rPr>
      </w:pPr>
      <w:r>
        <w:rPr>
          <w:sz w:val="28"/>
        </w:rPr>
        <w:t>诚信承诺书</w:t>
      </w:r>
    </w:p>
    <w:p w14:paraId="6876F124">
      <w:pPr>
        <w:pStyle w:val="76"/>
        <w:snapToGrid w:val="0"/>
        <w:spacing w:after="0" w:line="420" w:lineRule="atLeast"/>
        <w:rPr>
          <w:sz w:val="32"/>
          <w:szCs w:val="32"/>
        </w:rPr>
      </w:pPr>
    </w:p>
    <w:p w14:paraId="4B87A8BD">
      <w:pPr>
        <w:tabs>
          <w:tab w:val="left" w:pos="362"/>
        </w:tabs>
        <w:adjustRightInd w:val="0"/>
        <w:snapToGrid w:val="0"/>
        <w:spacing w:line="440" w:lineRule="exact"/>
        <w:ind w:firstLine="415" w:firstLineChars="198"/>
        <w:rPr>
          <w:szCs w:val="21"/>
        </w:rPr>
      </w:pPr>
      <w:r>
        <w:rPr>
          <w:szCs w:val="21"/>
          <w:u w:val="single"/>
        </w:rPr>
        <w:t xml:space="preserve">                        </w:t>
      </w:r>
      <w:r>
        <w:rPr>
          <w:szCs w:val="21"/>
        </w:rPr>
        <w:t>：（招标人名称）</w:t>
      </w:r>
    </w:p>
    <w:p w14:paraId="03D6D25F">
      <w:pPr>
        <w:adjustRightInd w:val="0"/>
        <w:snapToGrid w:val="0"/>
        <w:spacing w:line="440" w:lineRule="exact"/>
        <w:ind w:firstLine="420" w:firstLineChars="200"/>
        <w:rPr>
          <w:szCs w:val="21"/>
        </w:rPr>
      </w:pPr>
      <w:r>
        <w:rPr>
          <w:szCs w:val="21"/>
        </w:rPr>
        <w:t>我方参加你方的</w:t>
      </w:r>
      <w:r>
        <w:rPr>
          <w:szCs w:val="21"/>
          <w:u w:val="single"/>
        </w:rPr>
        <w:t xml:space="preserve">                          </w:t>
      </w:r>
      <w:r>
        <w:rPr>
          <w:szCs w:val="21"/>
        </w:rPr>
        <w:t>（以下简称“本工程”）的投标，现我方法定代表人向你方</w:t>
      </w:r>
      <w:r>
        <w:rPr>
          <w:rFonts w:hint="eastAsia"/>
          <w:szCs w:val="21"/>
          <w:lang w:eastAsia="zh-CN"/>
        </w:rPr>
        <w:t>郑重</w:t>
      </w:r>
      <w:r>
        <w:rPr>
          <w:szCs w:val="21"/>
        </w:rPr>
        <w:t>承诺：</w:t>
      </w:r>
    </w:p>
    <w:p w14:paraId="63C40F40">
      <w:pPr>
        <w:widowControl/>
        <w:adjustRightInd w:val="0"/>
        <w:snapToGrid w:val="0"/>
        <w:spacing w:line="440" w:lineRule="exact"/>
        <w:ind w:firstLine="409" w:firstLineChars="195"/>
        <w:jc w:val="left"/>
        <w:rPr>
          <w:kern w:val="0"/>
          <w:szCs w:val="21"/>
        </w:rPr>
      </w:pPr>
      <w:r>
        <w:rPr>
          <w:rFonts w:hint="eastAsia"/>
          <w:szCs w:val="21"/>
          <w:lang w:eastAsia="zh-CN"/>
        </w:rPr>
        <w:t>1.</w:t>
      </w:r>
      <w:r>
        <w:rPr>
          <w:szCs w:val="21"/>
        </w:rPr>
        <w:t>我方拟派项目负责人</w:t>
      </w:r>
      <w:r>
        <w:rPr>
          <w:szCs w:val="21"/>
          <w:u w:val="single"/>
        </w:rPr>
        <w:t xml:space="preserve">         </w:t>
      </w:r>
      <w:r>
        <w:rPr>
          <w:szCs w:val="21"/>
        </w:rPr>
        <w:t>（身份证号码：</w:t>
      </w:r>
      <w:r>
        <w:rPr>
          <w:szCs w:val="21"/>
          <w:u w:val="single"/>
        </w:rPr>
        <w:t xml:space="preserve">             </w:t>
      </w:r>
      <w:r>
        <w:rPr>
          <w:szCs w:val="21"/>
        </w:rPr>
        <w:t>；注册号：</w:t>
      </w:r>
      <w:r>
        <w:rPr>
          <w:szCs w:val="21"/>
          <w:u w:val="single"/>
        </w:rPr>
        <w:t xml:space="preserve">        </w:t>
      </w:r>
      <w:r>
        <w:rPr>
          <w:szCs w:val="21"/>
        </w:rPr>
        <w:t>）至本项目投标文件截止时间前无在建工程且无已中标未开工项目。如果我方经本工程评标委员会评定为中标候选人，在公示期间被他人举报并经招标投标监管机构核实，确认拟派项目负责人有在建工程，且不符合江苏省建设厅“苏建规字</w:t>
      </w:r>
      <w:r>
        <w:rPr>
          <w:rFonts w:hint="eastAsia"/>
          <w:szCs w:val="21"/>
          <w:lang w:eastAsia="zh-CN"/>
        </w:rPr>
        <w:t>〔2017〕1号</w:t>
      </w:r>
      <w:r>
        <w:rPr>
          <w:szCs w:val="21"/>
        </w:rPr>
        <w:t>”《关于改革和完善房屋建筑和市政基础设施工程招标投标制度的实施意见》附件2《江苏省房屋建筑和市政基础设施工程施工招标资格审查办法》第十条第五款的规定，你方即可取消我方中标候选人资格，并同意投标保证金不予退还。</w:t>
      </w:r>
    </w:p>
    <w:p w14:paraId="65510B49">
      <w:pPr>
        <w:widowControl/>
        <w:adjustRightInd w:val="0"/>
        <w:snapToGrid w:val="0"/>
        <w:spacing w:line="440" w:lineRule="exact"/>
        <w:ind w:firstLine="409" w:firstLineChars="195"/>
        <w:jc w:val="left"/>
        <w:rPr>
          <w:szCs w:val="21"/>
        </w:rPr>
      </w:pPr>
      <w:r>
        <w:rPr>
          <w:rFonts w:hint="eastAsia"/>
          <w:szCs w:val="21"/>
          <w:lang w:eastAsia="zh-CN"/>
        </w:rPr>
        <w:t>2.</w:t>
      </w:r>
      <w:r>
        <w:rPr>
          <w:szCs w:val="21"/>
        </w:rPr>
        <w:t>我方财务和经营状况良好，具备履行合同能力；没有因骗取中标或者严重违约以及发生重大工程质量、安全生产事故等问题，被有关部门处于被责令停业、投标资格被取消或者财产被接管、冻结和破产状态；无因投标申请人违约</w:t>
      </w:r>
      <w:r>
        <w:rPr>
          <w:rFonts w:hint="eastAsia"/>
          <w:szCs w:val="21"/>
          <w:lang w:eastAsia="zh-CN"/>
        </w:rPr>
        <w:t>或者</w:t>
      </w:r>
      <w:r>
        <w:rPr>
          <w:szCs w:val="21"/>
        </w:rPr>
        <w:t>不恰当履约引起的合同争议纠纷及仲裁和诉讼记录。如果我方经本工程评标委员会评定为中标候选人后，被他人举报并经招标投标监管机构核实，确认存在上述不良记录，你方即可取消我方中标资格，并同意投标保证金不予退还，并接受处罚。</w:t>
      </w:r>
    </w:p>
    <w:p w14:paraId="0C388018">
      <w:pPr>
        <w:widowControl/>
        <w:adjustRightInd w:val="0"/>
        <w:snapToGrid w:val="0"/>
        <w:spacing w:line="440" w:lineRule="exact"/>
        <w:ind w:firstLine="409" w:firstLineChars="195"/>
        <w:jc w:val="left"/>
        <w:rPr>
          <w:szCs w:val="21"/>
        </w:rPr>
      </w:pPr>
      <w:r>
        <w:rPr>
          <w:rFonts w:hint="eastAsia"/>
          <w:szCs w:val="21"/>
          <w:lang w:eastAsia="zh-CN"/>
        </w:rPr>
        <w:t>3.</w:t>
      </w:r>
      <w:r>
        <w:rPr>
          <w:szCs w:val="21"/>
        </w:rPr>
        <w:t>我方递交的投标文件中的所有资料都是真实可信的，没有弄虚作假。</w:t>
      </w:r>
    </w:p>
    <w:p w14:paraId="4B0425A0">
      <w:pPr>
        <w:widowControl/>
        <w:adjustRightInd w:val="0"/>
        <w:snapToGrid w:val="0"/>
        <w:spacing w:line="440" w:lineRule="exact"/>
        <w:ind w:firstLine="409" w:firstLineChars="195"/>
        <w:jc w:val="left"/>
        <w:rPr>
          <w:szCs w:val="21"/>
        </w:rPr>
      </w:pPr>
      <w:r>
        <w:rPr>
          <w:rFonts w:hint="eastAsia"/>
          <w:szCs w:val="21"/>
          <w:lang w:eastAsia="zh-CN"/>
        </w:rPr>
        <w:t>4.</w:t>
      </w:r>
      <w:r>
        <w:rPr>
          <w:szCs w:val="21"/>
        </w:rPr>
        <w:t>我方不组织、不参与串标围标，没有出借资质等违法违规行为。</w:t>
      </w:r>
    </w:p>
    <w:p w14:paraId="2EC078AF">
      <w:pPr>
        <w:widowControl/>
        <w:adjustRightInd w:val="0"/>
        <w:snapToGrid w:val="0"/>
        <w:spacing w:line="440" w:lineRule="exact"/>
        <w:ind w:firstLine="409" w:firstLineChars="195"/>
        <w:jc w:val="left"/>
        <w:rPr>
          <w:szCs w:val="21"/>
        </w:rPr>
      </w:pPr>
    </w:p>
    <w:p w14:paraId="4F689229">
      <w:pPr>
        <w:adjustRightInd w:val="0"/>
        <w:snapToGrid w:val="0"/>
        <w:spacing w:line="440" w:lineRule="exact"/>
        <w:ind w:firstLine="422" w:firstLineChars="200"/>
        <w:rPr>
          <w:b/>
          <w:szCs w:val="21"/>
        </w:rPr>
      </w:pPr>
      <w:r>
        <w:rPr>
          <w:b/>
          <w:szCs w:val="21"/>
        </w:rPr>
        <w:t>我方承诺：违反上述任何一条承诺</w:t>
      </w:r>
      <w:r>
        <w:rPr>
          <w:rFonts w:hint="eastAsia"/>
          <w:b/>
          <w:szCs w:val="21"/>
          <w:lang w:eastAsia="zh-CN"/>
        </w:rPr>
        <w:t>，愿</w:t>
      </w:r>
      <w:r>
        <w:rPr>
          <w:b/>
          <w:szCs w:val="21"/>
        </w:rPr>
        <w:t>接受当地建设行政主管部门作出的依法处罚，包括同意你方取消我方中标资格并不予退还投标保证金或履约保证金</w:t>
      </w:r>
      <w:r>
        <w:rPr>
          <w:rFonts w:hint="eastAsia"/>
          <w:b/>
          <w:szCs w:val="21"/>
          <w:lang w:eastAsia="zh-CN"/>
        </w:rPr>
        <w:t>，并</w:t>
      </w:r>
      <w:r>
        <w:rPr>
          <w:b/>
          <w:szCs w:val="21"/>
        </w:rPr>
        <w:t>将我方列入黑名单，并上报南通市建设主管部门。</w:t>
      </w:r>
    </w:p>
    <w:p w14:paraId="62C6AA7A">
      <w:pPr>
        <w:adjustRightInd w:val="0"/>
        <w:snapToGrid w:val="0"/>
        <w:spacing w:line="440" w:lineRule="exact"/>
        <w:ind w:firstLine="221" w:firstLineChars="98"/>
        <w:rPr>
          <w:spacing w:val="8"/>
          <w:kern w:val="0"/>
          <w:szCs w:val="21"/>
        </w:rPr>
      </w:pPr>
    </w:p>
    <w:p w14:paraId="746C1300">
      <w:pPr>
        <w:adjustRightInd w:val="0"/>
        <w:snapToGrid w:val="0"/>
        <w:spacing w:line="440" w:lineRule="exact"/>
        <w:ind w:firstLine="3255" w:firstLineChars="1550"/>
        <w:rPr>
          <w:szCs w:val="21"/>
        </w:rPr>
      </w:pPr>
      <w:r>
        <w:rPr>
          <w:szCs w:val="21"/>
        </w:rPr>
        <w:t>投标申请人（盖章）：</w:t>
      </w:r>
      <w:r>
        <w:rPr>
          <w:szCs w:val="21"/>
          <w:u w:val="single"/>
        </w:rPr>
        <w:t xml:space="preserve">                         </w:t>
      </w:r>
      <w:r>
        <w:rPr>
          <w:szCs w:val="21"/>
        </w:rPr>
        <w:t xml:space="preserve"> </w:t>
      </w:r>
    </w:p>
    <w:p w14:paraId="54FF0688">
      <w:pPr>
        <w:tabs>
          <w:tab w:val="left" w:pos="4320"/>
        </w:tabs>
        <w:adjustRightInd w:val="0"/>
        <w:snapToGrid w:val="0"/>
        <w:spacing w:line="440" w:lineRule="exact"/>
        <w:ind w:firstLine="3255" w:firstLineChars="1550"/>
        <w:rPr>
          <w:szCs w:val="21"/>
        </w:rPr>
      </w:pPr>
      <w:r>
        <w:rPr>
          <w:szCs w:val="21"/>
        </w:rPr>
        <w:t>法定代表人（签字或盖章）：</w:t>
      </w:r>
      <w:r>
        <w:rPr>
          <w:szCs w:val="21"/>
          <w:u w:val="single"/>
        </w:rPr>
        <w:t xml:space="preserve">                   </w:t>
      </w:r>
      <w:r>
        <w:rPr>
          <w:szCs w:val="21"/>
        </w:rPr>
        <w:t xml:space="preserve"> </w:t>
      </w:r>
    </w:p>
    <w:p w14:paraId="5A7DB674">
      <w:pPr>
        <w:adjustRightInd w:val="0"/>
        <w:snapToGrid w:val="0"/>
        <w:spacing w:line="440" w:lineRule="exact"/>
        <w:rPr>
          <w:szCs w:val="21"/>
        </w:rPr>
      </w:pPr>
      <w:r>
        <w:rPr>
          <w:szCs w:val="21"/>
        </w:rPr>
        <w:t xml:space="preserve">                                日期：</w:t>
      </w:r>
      <w:r>
        <w:rPr>
          <w:szCs w:val="21"/>
          <w:u w:val="single"/>
        </w:rPr>
        <w:t xml:space="preserve">        </w:t>
      </w:r>
      <w:r>
        <w:rPr>
          <w:szCs w:val="21"/>
        </w:rPr>
        <w:t>年</w:t>
      </w:r>
      <w:r>
        <w:rPr>
          <w:szCs w:val="21"/>
          <w:u w:val="single"/>
        </w:rPr>
        <w:t xml:space="preserve">       </w:t>
      </w:r>
      <w:r>
        <w:rPr>
          <w:szCs w:val="21"/>
        </w:rPr>
        <w:t>月</w:t>
      </w:r>
      <w:r>
        <w:rPr>
          <w:szCs w:val="21"/>
          <w:u w:val="single"/>
        </w:rPr>
        <w:t xml:space="preserve">       </w:t>
      </w:r>
      <w:r>
        <w:rPr>
          <w:szCs w:val="21"/>
        </w:rPr>
        <w:t>日</w:t>
      </w:r>
    </w:p>
    <w:p w14:paraId="46805C0A">
      <w:pPr>
        <w:spacing w:line="360" w:lineRule="auto"/>
        <w:ind w:firstLine="250" w:firstLineChars="98"/>
        <w:rPr>
          <w:spacing w:val="8"/>
          <w:kern w:val="0"/>
          <w:sz w:val="24"/>
        </w:rPr>
      </w:pPr>
    </w:p>
    <w:p w14:paraId="3E0EC3B5">
      <w:pPr>
        <w:spacing w:line="360" w:lineRule="auto"/>
        <w:ind w:firstLine="250" w:firstLineChars="98"/>
        <w:rPr>
          <w:spacing w:val="8"/>
          <w:kern w:val="0"/>
          <w:sz w:val="24"/>
        </w:rPr>
      </w:pPr>
    </w:p>
    <w:p w14:paraId="01924B9F">
      <w:pPr>
        <w:spacing w:line="360" w:lineRule="auto"/>
        <w:ind w:firstLine="250" w:firstLineChars="98"/>
        <w:rPr>
          <w:spacing w:val="8"/>
          <w:kern w:val="0"/>
          <w:sz w:val="24"/>
        </w:rPr>
      </w:pPr>
    </w:p>
    <w:p w14:paraId="3EAC3DA8">
      <w:pPr>
        <w:widowControl/>
        <w:jc w:val="left"/>
      </w:pPr>
      <w:r>
        <w:br w:type="page"/>
      </w:r>
    </w:p>
    <w:p w14:paraId="1EEB9CEF">
      <w:pPr>
        <w:pStyle w:val="76"/>
        <w:snapToGrid w:val="0"/>
        <w:spacing w:after="0" w:line="440" w:lineRule="exact"/>
        <w:rPr>
          <w:sz w:val="28"/>
        </w:rPr>
      </w:pPr>
      <w:r>
        <w:rPr>
          <w:sz w:val="28"/>
        </w:rPr>
        <w:t>工程完工证明</w:t>
      </w:r>
    </w:p>
    <w:p w14:paraId="0C25498A">
      <w:pPr>
        <w:adjustRightInd w:val="0"/>
        <w:snapToGrid w:val="0"/>
        <w:spacing w:line="440" w:lineRule="exact"/>
        <w:rPr>
          <w:b/>
          <w:bCs/>
        </w:rPr>
      </w:pPr>
    </w:p>
    <w:p w14:paraId="74A598F8">
      <w:pPr>
        <w:adjustRightInd w:val="0"/>
        <w:snapToGrid w:val="0"/>
        <w:spacing w:line="440" w:lineRule="exact"/>
        <w:rPr>
          <w:szCs w:val="21"/>
        </w:rPr>
      </w:pPr>
      <w:bookmarkStart w:id="576" w:name="_Toc404159965"/>
      <w:bookmarkStart w:id="577" w:name="_Toc465181340"/>
      <w:r>
        <w:rPr>
          <w:szCs w:val="21"/>
          <w:u w:val="single"/>
        </w:rPr>
        <w:t xml:space="preserve">                                  </w:t>
      </w:r>
      <w:r>
        <w:rPr>
          <w:szCs w:val="21"/>
        </w:rPr>
        <w:t>：（招标人名称）</w:t>
      </w:r>
    </w:p>
    <w:p w14:paraId="6973B0BF">
      <w:pPr>
        <w:adjustRightInd w:val="0"/>
        <w:snapToGrid w:val="0"/>
        <w:spacing w:line="440" w:lineRule="exact"/>
        <w:ind w:firstLine="422" w:firstLineChars="200"/>
        <w:rPr>
          <w:szCs w:val="21"/>
        </w:rPr>
      </w:pPr>
      <w:r>
        <w:rPr>
          <w:b/>
          <w:szCs w:val="21"/>
          <w:u w:val="single"/>
        </w:rPr>
        <w:t xml:space="preserve">             </w:t>
      </w:r>
      <w:r>
        <w:rPr>
          <w:szCs w:val="21"/>
        </w:rPr>
        <w:t>（中标单位名称）的项目经理（项目负责人）</w:t>
      </w:r>
      <w:r>
        <w:rPr>
          <w:b/>
          <w:szCs w:val="21"/>
          <w:u w:val="single"/>
        </w:rPr>
        <w:t xml:space="preserve">       </w:t>
      </w:r>
      <w:r>
        <w:rPr>
          <w:szCs w:val="21"/>
        </w:rPr>
        <w:t xml:space="preserve">（姓名及注册编号）承接我单位的 </w:t>
      </w:r>
      <w:r>
        <w:rPr>
          <w:b/>
          <w:szCs w:val="21"/>
          <w:u w:val="single"/>
        </w:rPr>
        <w:t xml:space="preserve">                  </w:t>
      </w:r>
      <w:r>
        <w:rPr>
          <w:szCs w:val="21"/>
        </w:rPr>
        <w:t>（项目名称）</w:t>
      </w:r>
      <w:r>
        <w:rPr>
          <w:b/>
          <w:szCs w:val="21"/>
          <w:u w:val="single"/>
        </w:rPr>
        <w:t xml:space="preserve">              </w:t>
      </w:r>
      <w:r>
        <w:rPr>
          <w:szCs w:val="21"/>
        </w:rPr>
        <w:t>（标段名称）于</w:t>
      </w:r>
      <w:r>
        <w:rPr>
          <w:b/>
          <w:szCs w:val="21"/>
          <w:u w:val="single"/>
        </w:rPr>
        <w:t xml:space="preserve">    </w:t>
      </w:r>
      <w:r>
        <w:rPr>
          <w:szCs w:val="21"/>
        </w:rPr>
        <w:t xml:space="preserve">年 </w:t>
      </w:r>
      <w:r>
        <w:rPr>
          <w:b/>
          <w:szCs w:val="21"/>
          <w:u w:val="single"/>
        </w:rPr>
        <w:t xml:space="preserve">   </w:t>
      </w:r>
      <w:r>
        <w:rPr>
          <w:szCs w:val="21"/>
        </w:rPr>
        <w:t>月</w:t>
      </w:r>
      <w:r>
        <w:rPr>
          <w:b/>
          <w:szCs w:val="21"/>
          <w:u w:val="single"/>
        </w:rPr>
        <w:t xml:space="preserve">    </w:t>
      </w:r>
      <w:r>
        <w:rPr>
          <w:szCs w:val="21"/>
        </w:rPr>
        <w:t>日完工，现同意该项目经理参加其他工程招投标活动。</w:t>
      </w:r>
    </w:p>
    <w:p w14:paraId="3F9F55D5">
      <w:pPr>
        <w:adjustRightInd w:val="0"/>
        <w:snapToGrid w:val="0"/>
        <w:spacing w:line="440" w:lineRule="exact"/>
        <w:ind w:firstLine="420" w:firstLineChars="200"/>
        <w:rPr>
          <w:szCs w:val="21"/>
        </w:rPr>
      </w:pPr>
      <w:r>
        <w:rPr>
          <w:szCs w:val="21"/>
        </w:rPr>
        <w:t>特此证明。</w:t>
      </w:r>
    </w:p>
    <w:p w14:paraId="64A2DB99">
      <w:pPr>
        <w:adjustRightInd w:val="0"/>
        <w:snapToGrid w:val="0"/>
        <w:spacing w:line="440" w:lineRule="exact"/>
        <w:rPr>
          <w:szCs w:val="21"/>
        </w:rPr>
      </w:pPr>
    </w:p>
    <w:p w14:paraId="0540C739">
      <w:pPr>
        <w:adjustRightInd w:val="0"/>
        <w:snapToGrid w:val="0"/>
        <w:spacing w:line="440" w:lineRule="exact"/>
        <w:rPr>
          <w:szCs w:val="21"/>
        </w:rPr>
      </w:pPr>
      <w:r>
        <w:rPr>
          <w:szCs w:val="21"/>
        </w:rPr>
        <w:t>注：如项目已竣工验收，附竣工验收单。</w:t>
      </w:r>
    </w:p>
    <w:p w14:paraId="3E3AF558">
      <w:pPr>
        <w:adjustRightInd w:val="0"/>
        <w:snapToGrid w:val="0"/>
        <w:spacing w:line="440" w:lineRule="exact"/>
        <w:rPr>
          <w:szCs w:val="21"/>
        </w:rPr>
      </w:pPr>
    </w:p>
    <w:p w14:paraId="33F51280">
      <w:pPr>
        <w:adjustRightInd w:val="0"/>
        <w:snapToGrid w:val="0"/>
        <w:spacing w:line="440" w:lineRule="exact"/>
        <w:rPr>
          <w:szCs w:val="21"/>
        </w:rPr>
      </w:pPr>
    </w:p>
    <w:p w14:paraId="17731DD1">
      <w:pPr>
        <w:adjustRightInd w:val="0"/>
        <w:snapToGrid w:val="0"/>
        <w:spacing w:line="440" w:lineRule="exact"/>
        <w:ind w:firstLine="422" w:firstLineChars="200"/>
        <w:rPr>
          <w:b/>
          <w:szCs w:val="21"/>
        </w:rPr>
      </w:pPr>
    </w:p>
    <w:p w14:paraId="71A86879">
      <w:pPr>
        <w:adjustRightInd w:val="0"/>
        <w:snapToGrid w:val="0"/>
        <w:spacing w:line="440" w:lineRule="exact"/>
        <w:jc w:val="right"/>
        <w:rPr>
          <w:szCs w:val="21"/>
        </w:rPr>
      </w:pPr>
      <w:r>
        <w:rPr>
          <w:szCs w:val="21"/>
        </w:rPr>
        <w:t>单位公章（注：单位内设科室盖章无效）</w:t>
      </w:r>
    </w:p>
    <w:p w14:paraId="437C2A56">
      <w:pPr>
        <w:adjustRightInd w:val="0"/>
        <w:snapToGrid w:val="0"/>
        <w:spacing w:line="440" w:lineRule="exact"/>
        <w:ind w:firstLine="4620" w:firstLineChars="2200"/>
        <w:rPr>
          <w:szCs w:val="21"/>
        </w:rPr>
        <w:sectPr>
          <w:footerReference r:id="rId4" w:type="default"/>
          <w:pgSz w:w="11906" w:h="16838"/>
          <w:pgMar w:top="1440" w:right="1474" w:bottom="1440" w:left="1474" w:header="851" w:footer="850" w:gutter="0"/>
          <w:cols w:space="425" w:num="1"/>
          <w:docGrid w:type="lines" w:linePitch="312" w:charSpace="0"/>
        </w:sectPr>
      </w:pPr>
      <w:r>
        <w:rPr>
          <w:szCs w:val="21"/>
        </w:rPr>
        <w:t>日期：</w:t>
      </w:r>
    </w:p>
    <w:p w14:paraId="0A8CE9E0">
      <w:pPr>
        <w:pStyle w:val="13"/>
        <w:snapToGrid w:val="0"/>
        <w:spacing w:line="360" w:lineRule="auto"/>
        <w:ind w:firstLine="0"/>
        <w:jc w:val="center"/>
        <w:outlineLvl w:val="1"/>
        <w:rPr>
          <w:rFonts w:ascii="宋体" w:hAnsi="宋体"/>
          <w:b/>
          <w:sz w:val="28"/>
          <w:szCs w:val="28"/>
        </w:rPr>
      </w:pPr>
      <w:bookmarkStart w:id="578" w:name="_Toc404174023"/>
      <w:r>
        <w:rPr>
          <w:rFonts w:ascii="宋体" w:hAnsi="宋体"/>
          <w:b/>
          <w:bCs/>
          <w:sz w:val="28"/>
          <w:szCs w:val="28"/>
        </w:rPr>
        <w:t>十</w:t>
      </w:r>
      <w:r>
        <w:rPr>
          <w:rFonts w:hint="eastAsia" w:ascii="宋体" w:hAnsi="宋体"/>
          <w:b/>
          <w:bCs/>
          <w:sz w:val="28"/>
          <w:szCs w:val="28"/>
        </w:rPr>
        <w:t>、现场踏勘承诺书</w:t>
      </w:r>
    </w:p>
    <w:p w14:paraId="71D598B4">
      <w:pPr>
        <w:spacing w:line="560" w:lineRule="exact"/>
        <w:jc w:val="left"/>
        <w:textAlignment w:val="baseline"/>
        <w:rPr>
          <w:rFonts w:ascii="宋体" w:hAnsi="宋体"/>
          <w:sz w:val="24"/>
          <w:szCs w:val="24"/>
        </w:rPr>
      </w:pPr>
      <w:r>
        <w:rPr>
          <w:rFonts w:hint="eastAsia" w:ascii="宋体" w:hAnsi="宋体"/>
          <w:sz w:val="24"/>
          <w:szCs w:val="24"/>
        </w:rPr>
        <w:t>致：</w:t>
      </w:r>
      <w:r>
        <w:rPr>
          <w:rFonts w:hint="eastAsia" w:ascii="宋体" w:hAnsi="宋体"/>
          <w:sz w:val="24"/>
          <w:szCs w:val="24"/>
          <w:u w:val="single"/>
        </w:rPr>
        <w:t xml:space="preserve">                           （</w:t>
      </w:r>
      <w:r>
        <w:rPr>
          <w:rFonts w:hint="eastAsia" w:ascii="宋体" w:hAnsi="宋体"/>
          <w:sz w:val="24"/>
          <w:szCs w:val="24"/>
        </w:rPr>
        <w:t>招标人名称）</w:t>
      </w:r>
    </w:p>
    <w:p w14:paraId="5BB390EB">
      <w:pPr>
        <w:keepNext w:val="0"/>
        <w:keepLines w:val="0"/>
        <w:pageBreakBefore w:val="0"/>
        <w:widowControl w:val="0"/>
        <w:kinsoku/>
        <w:wordWrap/>
        <w:overflowPunct/>
        <w:topLinePunct w:val="0"/>
        <w:autoSpaceDE/>
        <w:autoSpaceDN/>
        <w:bidi w:val="0"/>
        <w:adjustRightInd/>
        <w:snapToGrid/>
        <w:spacing w:line="520" w:lineRule="exact"/>
        <w:ind w:firstLine="480" w:firstLineChars="200"/>
        <w:jc w:val="left"/>
        <w:textAlignment w:val="baseline"/>
        <w:rPr>
          <w:rFonts w:ascii="宋体" w:hAnsi="宋体"/>
          <w:sz w:val="24"/>
          <w:szCs w:val="24"/>
        </w:rPr>
      </w:pPr>
      <w:r>
        <w:rPr>
          <w:rFonts w:hint="eastAsia" w:ascii="宋体" w:hAnsi="宋体"/>
          <w:sz w:val="24"/>
          <w:szCs w:val="24"/>
          <w:u w:val="single"/>
        </w:rPr>
        <w:t xml:space="preserve">                     </w:t>
      </w:r>
      <w:r>
        <w:rPr>
          <w:rFonts w:hint="eastAsia" w:ascii="宋体" w:hAnsi="宋体"/>
          <w:sz w:val="24"/>
          <w:szCs w:val="24"/>
        </w:rPr>
        <w:t>（投标人名称） 参与</w:t>
      </w:r>
      <w:r>
        <w:rPr>
          <w:rFonts w:hint="eastAsia" w:ascii="宋体" w:hAnsi="宋体"/>
          <w:sz w:val="24"/>
          <w:szCs w:val="24"/>
          <w:u w:val="single"/>
        </w:rPr>
        <w:t xml:space="preserve">                 </w:t>
      </w:r>
      <w:r>
        <w:rPr>
          <w:rFonts w:hint="eastAsia" w:ascii="宋体" w:hAnsi="宋体"/>
          <w:sz w:val="24"/>
          <w:szCs w:val="24"/>
        </w:rPr>
        <w:t>（项目名称）投标，我单位愿意作出以下承诺：</w:t>
      </w:r>
    </w:p>
    <w:p w14:paraId="64994211">
      <w:pPr>
        <w:keepNext w:val="0"/>
        <w:keepLines w:val="0"/>
        <w:pageBreakBefore w:val="0"/>
        <w:widowControl w:val="0"/>
        <w:kinsoku/>
        <w:wordWrap/>
        <w:overflowPunct/>
        <w:topLinePunct w:val="0"/>
        <w:autoSpaceDE/>
        <w:autoSpaceDN/>
        <w:bidi w:val="0"/>
        <w:adjustRightInd/>
        <w:snapToGrid/>
        <w:spacing w:line="520" w:lineRule="exact"/>
        <w:ind w:firstLine="480" w:firstLineChars="200"/>
        <w:jc w:val="left"/>
        <w:textAlignment w:val="baseline"/>
        <w:rPr>
          <w:rFonts w:ascii="宋体" w:hAnsi="宋体"/>
          <w:b/>
          <w:sz w:val="24"/>
          <w:szCs w:val="24"/>
        </w:rPr>
      </w:pPr>
      <w:r>
        <w:rPr>
          <w:rFonts w:hint="eastAsia" w:ascii="宋体" w:hAnsi="宋体"/>
          <w:sz w:val="24"/>
          <w:szCs w:val="24"/>
          <w:lang w:eastAsia="zh-CN"/>
        </w:rPr>
        <w:t>1.</w:t>
      </w:r>
      <w:r>
        <w:rPr>
          <w:rFonts w:hint="eastAsia" w:ascii="宋体" w:hAnsi="宋体"/>
          <w:sz w:val="24"/>
          <w:szCs w:val="24"/>
        </w:rPr>
        <w:t>我单位已充分重视和认真考察了现场，收集编制投标书和签订合同所需的有关信息，充分理解并掌握了本工程现场的全部有关情况。一旦中标，应被认为考察结果已充分体现在投标书中。</w:t>
      </w:r>
    </w:p>
    <w:p w14:paraId="5BD78081">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baseline"/>
        <w:rPr>
          <w:rFonts w:hint="eastAsia" w:ascii="宋体" w:hAnsi="宋体"/>
          <w:sz w:val="24"/>
          <w:szCs w:val="24"/>
        </w:rPr>
      </w:pPr>
      <w:r>
        <w:rPr>
          <w:rFonts w:hint="eastAsia" w:ascii="宋体" w:hAnsi="宋体"/>
          <w:sz w:val="24"/>
          <w:szCs w:val="24"/>
        </w:rPr>
        <w:t>若我单位违反以上承诺，愿意放弃收回投标保证金的权利，愿意接受业主和监管部门的处罚，并愿意承担因违反上述承诺内容所引发的一切责任与后果。</w:t>
      </w:r>
    </w:p>
    <w:p w14:paraId="6C68AD61">
      <w:pPr>
        <w:keepNext w:val="0"/>
        <w:keepLines w:val="0"/>
        <w:pageBreakBefore w:val="0"/>
        <w:widowControl w:val="0"/>
        <w:kinsoku/>
        <w:wordWrap/>
        <w:overflowPunct/>
        <w:topLinePunct w:val="0"/>
        <w:autoSpaceDE/>
        <w:autoSpaceDN/>
        <w:bidi w:val="0"/>
        <w:adjustRightInd/>
        <w:snapToGrid/>
        <w:spacing w:line="520" w:lineRule="exact"/>
        <w:ind w:firstLine="480" w:firstLineChars="200"/>
        <w:jc w:val="left"/>
        <w:textAlignment w:val="baseline"/>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2.我</w:t>
      </w:r>
      <w:r>
        <w:rPr>
          <w:rFonts w:hint="eastAsia" w:ascii="宋体" w:hAnsi="宋体" w:eastAsia="宋体" w:cs="Times New Roman"/>
          <w:sz w:val="24"/>
          <w:szCs w:val="24"/>
        </w:rPr>
        <w:t>单位现场踏勘</w:t>
      </w:r>
      <w:r>
        <w:rPr>
          <w:rFonts w:hint="eastAsia" w:ascii="宋体" w:hAnsi="宋体" w:eastAsia="宋体" w:cs="Times New Roman"/>
          <w:sz w:val="24"/>
          <w:szCs w:val="24"/>
          <w:lang w:val="en-US" w:eastAsia="zh-CN"/>
        </w:rPr>
        <w:t>人员为：本项目负责人（项目经理）</w:t>
      </w:r>
      <w:r>
        <w:rPr>
          <w:rFonts w:hint="eastAsia" w:ascii="宋体" w:hAnsi="宋体" w:eastAsia="宋体" w:cs="Times New Roman"/>
          <w:sz w:val="24"/>
          <w:szCs w:val="24"/>
        </w:rPr>
        <w:t>及联系电话</w:t>
      </w:r>
      <w:r>
        <w:rPr>
          <w:rFonts w:hint="eastAsia" w:ascii="宋体" w:hAnsi="宋体" w:eastAsia="宋体" w:cs="Times New Roman"/>
          <w:sz w:val="24"/>
          <w:szCs w:val="24"/>
          <w:lang w:eastAsia="zh-CN"/>
        </w:rPr>
        <w:t>：</w:t>
      </w:r>
      <w:r>
        <w:rPr>
          <w:rFonts w:hint="eastAsia" w:ascii="宋体" w:hAnsi="宋体"/>
          <w:sz w:val="24"/>
          <w:szCs w:val="24"/>
          <w:u w:val="single"/>
        </w:rPr>
        <w:t xml:space="preserve">                     </w:t>
      </w:r>
      <w:r>
        <w:rPr>
          <w:rFonts w:hint="eastAsia" w:ascii="宋体" w:hAnsi="宋体"/>
          <w:sz w:val="24"/>
          <w:szCs w:val="24"/>
          <w:u w:val="none"/>
          <w:lang w:eastAsia="zh-CN"/>
        </w:rPr>
        <w:t>。</w:t>
      </w:r>
    </w:p>
    <w:p w14:paraId="33595AD7">
      <w:pPr>
        <w:spacing w:line="560" w:lineRule="exact"/>
        <w:ind w:firstLine="480" w:firstLineChars="200"/>
        <w:jc w:val="left"/>
        <w:textAlignment w:val="baseline"/>
        <w:rPr>
          <w:rFonts w:ascii="宋体" w:hAnsi="宋体"/>
          <w:sz w:val="24"/>
          <w:szCs w:val="24"/>
        </w:rPr>
      </w:pPr>
    </w:p>
    <w:p w14:paraId="76111AE4">
      <w:pPr>
        <w:spacing w:line="560" w:lineRule="exact"/>
        <w:ind w:firstLine="3960" w:firstLineChars="1650"/>
        <w:jc w:val="left"/>
        <w:textAlignment w:val="baseline"/>
        <w:rPr>
          <w:rFonts w:ascii="宋体" w:hAnsi="宋体"/>
          <w:sz w:val="24"/>
          <w:szCs w:val="24"/>
        </w:rPr>
      </w:pPr>
      <w:r>
        <w:rPr>
          <w:rFonts w:hint="eastAsia" w:ascii="宋体" w:hAnsi="宋体"/>
          <w:sz w:val="24"/>
          <w:szCs w:val="24"/>
        </w:rPr>
        <w:t xml:space="preserve">投标申请人（盖公章）： </w:t>
      </w:r>
      <w:r>
        <w:rPr>
          <w:rFonts w:hint="eastAsia" w:ascii="宋体" w:hAnsi="宋体"/>
          <w:sz w:val="24"/>
          <w:szCs w:val="24"/>
          <w:u w:val="single"/>
        </w:rPr>
        <w:t xml:space="preserve">                     </w:t>
      </w:r>
    </w:p>
    <w:p w14:paraId="105F0926">
      <w:pPr>
        <w:spacing w:line="560" w:lineRule="exact"/>
        <w:ind w:firstLine="3960" w:firstLineChars="1650"/>
        <w:jc w:val="left"/>
        <w:textAlignment w:val="baseline"/>
        <w:rPr>
          <w:rFonts w:ascii="宋体" w:hAnsi="宋体"/>
          <w:sz w:val="24"/>
          <w:szCs w:val="24"/>
        </w:rPr>
      </w:pPr>
      <w:r>
        <w:rPr>
          <w:rFonts w:hint="eastAsia" w:ascii="宋体" w:hAnsi="宋体"/>
          <w:sz w:val="24"/>
          <w:szCs w:val="24"/>
        </w:rPr>
        <w:t>法定代表人（签字或盖章）：</w:t>
      </w:r>
      <w:r>
        <w:rPr>
          <w:rFonts w:hint="eastAsia" w:ascii="宋体" w:hAnsi="宋体"/>
          <w:sz w:val="24"/>
          <w:szCs w:val="24"/>
          <w:u w:val="single"/>
        </w:rPr>
        <w:t xml:space="preserve">                  </w:t>
      </w:r>
    </w:p>
    <w:p w14:paraId="6DB9FA76">
      <w:pPr>
        <w:spacing w:line="560" w:lineRule="exact"/>
        <w:ind w:firstLine="480" w:firstLineChars="200"/>
        <w:jc w:val="left"/>
        <w:textAlignment w:val="baseline"/>
        <w:rPr>
          <w:rFonts w:ascii="宋体" w:hAnsi="宋体"/>
          <w:sz w:val="24"/>
          <w:szCs w:val="24"/>
        </w:rPr>
      </w:pPr>
      <w:r>
        <w:rPr>
          <w:rFonts w:hint="eastAsia" w:ascii="宋体" w:hAnsi="宋体"/>
          <w:sz w:val="24"/>
          <w:szCs w:val="24"/>
        </w:rPr>
        <w:t xml:space="preserve"> </w:t>
      </w:r>
      <w:r>
        <w:rPr>
          <w:rFonts w:hint="eastAsia" w:ascii="宋体" w:hAnsi="宋体" w:cs="宋体"/>
          <w:kern w:val="0"/>
          <w:sz w:val="24"/>
          <w:szCs w:val="24"/>
        </w:rPr>
        <w:t xml:space="preserve">                                           </w:t>
      </w:r>
      <w:r>
        <w:rPr>
          <w:rFonts w:hint="eastAsia" w:ascii="宋体" w:hAnsi="宋体" w:cs="宋体"/>
          <w:kern w:val="0"/>
          <w:sz w:val="24"/>
          <w:szCs w:val="24"/>
          <w:u w:val="single"/>
        </w:rPr>
        <w:t xml:space="preserve">       </w:t>
      </w:r>
      <w:r>
        <w:rPr>
          <w:rFonts w:hint="eastAsia" w:ascii="宋体" w:hAnsi="宋体"/>
          <w:sz w:val="24"/>
          <w:szCs w:val="24"/>
        </w:rPr>
        <w:t>年</w:t>
      </w:r>
      <w:r>
        <w:rPr>
          <w:rFonts w:hint="eastAsia" w:ascii="宋体" w:hAnsi="宋体"/>
          <w:sz w:val="24"/>
          <w:szCs w:val="24"/>
          <w:u w:val="single"/>
        </w:rPr>
        <w:t xml:space="preserve">     </w:t>
      </w:r>
      <w:r>
        <w:rPr>
          <w:rFonts w:hint="eastAsia" w:ascii="宋体" w:hAnsi="宋体"/>
          <w:sz w:val="24"/>
          <w:szCs w:val="24"/>
        </w:rPr>
        <w:t>月</w:t>
      </w:r>
      <w:r>
        <w:rPr>
          <w:rFonts w:hint="eastAsia" w:ascii="宋体" w:hAnsi="宋体"/>
          <w:sz w:val="24"/>
          <w:szCs w:val="24"/>
          <w:u w:val="single"/>
        </w:rPr>
        <w:t xml:space="preserve">      </w:t>
      </w:r>
      <w:r>
        <w:rPr>
          <w:rFonts w:hint="eastAsia" w:ascii="宋体" w:hAnsi="宋体"/>
          <w:sz w:val="24"/>
          <w:szCs w:val="24"/>
        </w:rPr>
        <w:t>日</w:t>
      </w:r>
    </w:p>
    <w:p w14:paraId="6DC8AD86">
      <w:pPr>
        <w:shd w:val="solid" w:color="FFFFFF" w:fill="auto"/>
        <w:autoSpaceDN w:val="0"/>
        <w:jc w:val="center"/>
        <w:rPr>
          <w:rFonts w:ascii="宋体" w:hAnsi="宋体"/>
          <w:sz w:val="21"/>
          <w:szCs w:val="24"/>
          <w:shd w:val="clear" w:color="auto" w:fill="FFFFFF"/>
        </w:rPr>
      </w:pPr>
      <w:r>
        <w:rPr>
          <w:rFonts w:ascii="宋体" w:hAnsi="宋体"/>
          <w:sz w:val="21"/>
          <w:szCs w:val="24"/>
          <w:shd w:val="clear" w:color="auto" w:fill="FFFFFF"/>
        </w:rPr>
        <w:t xml:space="preserve"> </w:t>
      </w:r>
    </w:p>
    <w:p w14:paraId="140B0D51">
      <w:pPr>
        <w:rPr>
          <w:rFonts w:ascii="宋体" w:hAnsi="宋体"/>
          <w:b/>
          <w:sz w:val="28"/>
          <w:szCs w:val="24"/>
        </w:rPr>
      </w:pPr>
    </w:p>
    <w:p w14:paraId="70A5A87C">
      <w:pPr>
        <w:rPr>
          <w:rFonts w:ascii="宋体" w:hAnsi="宋体"/>
          <w:b/>
          <w:sz w:val="28"/>
          <w:szCs w:val="24"/>
        </w:rPr>
      </w:pPr>
      <w:r>
        <w:rPr>
          <w:rFonts w:hint="eastAsia" w:ascii="宋体" w:hAnsi="宋体"/>
          <w:b/>
          <w:sz w:val="28"/>
          <w:szCs w:val="24"/>
        </w:rPr>
        <w:t>---------------------------------------------------------------</w:t>
      </w:r>
    </w:p>
    <w:p w14:paraId="6EF160B1">
      <w:pPr>
        <w:keepNext w:val="0"/>
        <w:keepLines w:val="0"/>
        <w:pageBreakBefore w:val="0"/>
        <w:widowControl w:val="0"/>
        <w:kinsoku/>
        <w:wordWrap/>
        <w:overflowPunct/>
        <w:topLinePunct w:val="0"/>
        <w:autoSpaceDE/>
        <w:autoSpaceDN/>
        <w:bidi w:val="0"/>
        <w:adjustRightInd/>
        <w:snapToGrid/>
        <w:jc w:val="center"/>
        <w:textAlignment w:val="auto"/>
        <w:rPr>
          <w:rFonts w:ascii="宋体" w:hAnsi="宋体"/>
          <w:b/>
          <w:sz w:val="32"/>
          <w:szCs w:val="32"/>
        </w:rPr>
      </w:pPr>
      <w:r>
        <w:rPr>
          <w:rFonts w:hint="eastAsia" w:ascii="宋体" w:hAnsi="宋体"/>
          <w:b/>
          <w:sz w:val="28"/>
          <w:szCs w:val="28"/>
        </w:rPr>
        <w:t>现场踏勘承诺书回执</w:t>
      </w:r>
    </w:p>
    <w:p w14:paraId="6A69492E">
      <w:pPr>
        <w:spacing w:line="560" w:lineRule="exact"/>
        <w:ind w:firstLine="480" w:firstLineChars="200"/>
        <w:textAlignment w:val="baseline"/>
        <w:rPr>
          <w:rFonts w:ascii="宋体" w:hAnsi="宋体"/>
          <w:sz w:val="24"/>
          <w:szCs w:val="24"/>
        </w:rPr>
      </w:pPr>
      <w:r>
        <w:rPr>
          <w:rFonts w:hint="eastAsia" w:ascii="宋体" w:hAnsi="宋体"/>
          <w:sz w:val="24"/>
          <w:szCs w:val="24"/>
          <w:lang w:eastAsia="zh-CN"/>
        </w:rPr>
        <w:t>1.</w:t>
      </w:r>
      <w:r>
        <w:rPr>
          <w:rFonts w:hint="eastAsia" w:ascii="宋体" w:hAnsi="宋体"/>
          <w:sz w:val="24"/>
          <w:szCs w:val="24"/>
        </w:rPr>
        <w:t>你单位</w:t>
      </w:r>
      <w:r>
        <w:rPr>
          <w:rFonts w:hint="eastAsia" w:ascii="宋体" w:hAnsi="宋体"/>
          <w:sz w:val="24"/>
          <w:szCs w:val="24"/>
          <w:lang w:val="en-US" w:eastAsia="zh-CN"/>
        </w:rPr>
        <w:t>项目负责人</w:t>
      </w:r>
      <w:r>
        <w:rPr>
          <w:rFonts w:hint="eastAsia" w:ascii="宋体" w:hAnsi="宋体" w:eastAsia="宋体" w:cs="Times New Roman"/>
          <w:sz w:val="24"/>
          <w:szCs w:val="24"/>
          <w:lang w:val="en-US" w:eastAsia="zh-CN"/>
        </w:rPr>
        <w:t>（项目经理）</w:t>
      </w:r>
      <w:r>
        <w:rPr>
          <w:rFonts w:hint="eastAsia" w:ascii="宋体" w:hAnsi="宋体"/>
          <w:sz w:val="24"/>
          <w:szCs w:val="24"/>
          <w:u w:val="single"/>
          <w:lang w:val="en-US" w:eastAsia="zh-CN"/>
        </w:rPr>
        <w:t xml:space="preserve">                   （姓名，由招标人现场填写）</w:t>
      </w:r>
      <w:r>
        <w:rPr>
          <w:rFonts w:hint="eastAsia" w:ascii="宋体" w:hAnsi="宋体"/>
          <w:sz w:val="24"/>
          <w:szCs w:val="24"/>
        </w:rPr>
        <w:t>已到达本工程现场进行了有效踏勘，请你单位认真按现场踏勘获得的信息进行投标，并承担投标一切风险。</w:t>
      </w:r>
    </w:p>
    <w:p w14:paraId="125ED0ED">
      <w:pPr>
        <w:spacing w:line="560" w:lineRule="exact"/>
        <w:ind w:firstLine="480" w:firstLineChars="200"/>
        <w:textAlignment w:val="baseline"/>
        <w:rPr>
          <w:rFonts w:ascii="宋体" w:hAnsi="宋体"/>
          <w:sz w:val="24"/>
          <w:szCs w:val="24"/>
        </w:rPr>
      </w:pPr>
    </w:p>
    <w:p w14:paraId="49376285">
      <w:pPr>
        <w:rPr>
          <w:rFonts w:ascii="宋体" w:hAnsi="宋体" w:cs="ﾋﾎﾌ"/>
          <w:kern w:val="0"/>
          <w:sz w:val="24"/>
          <w:szCs w:val="24"/>
          <w:u w:val="single"/>
        </w:rPr>
      </w:pPr>
      <w:r>
        <w:rPr>
          <w:rFonts w:hint="eastAsia" w:ascii="宋体" w:hAnsi="宋体"/>
          <w:sz w:val="24"/>
          <w:szCs w:val="24"/>
        </w:rPr>
        <w:t xml:space="preserve">                 </w:t>
      </w:r>
      <w:r>
        <w:rPr>
          <w:rFonts w:hint="eastAsia" w:ascii="宋体" w:hAnsi="宋体" w:cs="ﾋﾎﾌ"/>
          <w:kern w:val="0"/>
          <w:sz w:val="24"/>
          <w:szCs w:val="24"/>
        </w:rPr>
        <w:t xml:space="preserve">                      </w:t>
      </w:r>
      <w:r>
        <w:rPr>
          <w:rFonts w:hint="eastAsia" w:ascii="宋体" w:hAnsi="宋体"/>
          <w:sz w:val="24"/>
          <w:szCs w:val="24"/>
        </w:rPr>
        <w:t>招标人联系人（签名</w:t>
      </w:r>
      <w:r>
        <w:rPr>
          <w:rFonts w:hint="eastAsia" w:ascii="宋体" w:hAnsi="宋体"/>
          <w:sz w:val="24"/>
          <w:szCs w:val="24"/>
          <w:lang w:val="en-US" w:eastAsia="zh-CN"/>
        </w:rPr>
        <w:t>盖章</w:t>
      </w:r>
      <w:r>
        <w:rPr>
          <w:rFonts w:hint="eastAsia" w:ascii="宋体" w:hAnsi="宋体"/>
          <w:sz w:val="24"/>
          <w:szCs w:val="24"/>
        </w:rPr>
        <w:t>）：</w:t>
      </w:r>
      <w:r>
        <w:rPr>
          <w:rFonts w:hint="eastAsia" w:ascii="宋体" w:hAnsi="宋体" w:cs="ﾋﾎﾌ"/>
          <w:kern w:val="0"/>
          <w:sz w:val="24"/>
          <w:szCs w:val="24"/>
          <w:u w:val="single"/>
        </w:rPr>
        <w:t xml:space="preserve">        </w:t>
      </w:r>
    </w:p>
    <w:p w14:paraId="4C55C043">
      <w:pPr>
        <w:spacing w:line="560" w:lineRule="exact"/>
        <w:ind w:firstLine="4800" w:firstLineChars="2000"/>
        <w:textAlignment w:val="baseline"/>
        <w:rPr>
          <w:rFonts w:hint="eastAsia" w:ascii="宋体" w:hAnsi="宋体" w:cs="ﾋﾎﾌ"/>
          <w:kern w:val="0"/>
          <w:sz w:val="24"/>
          <w:szCs w:val="24"/>
        </w:rPr>
      </w:pPr>
      <w:r>
        <w:rPr>
          <w:rFonts w:hint="eastAsia" w:ascii="宋体" w:hAnsi="宋体" w:cs="ﾋﾎﾌ"/>
          <w:kern w:val="0"/>
          <w:sz w:val="24"/>
          <w:szCs w:val="24"/>
        </w:rPr>
        <w:t>日期：</w:t>
      </w:r>
      <w:r>
        <w:rPr>
          <w:rFonts w:hint="eastAsia" w:ascii="宋体" w:hAnsi="宋体" w:cs="ﾋﾎﾌ"/>
          <w:kern w:val="0"/>
          <w:sz w:val="24"/>
          <w:szCs w:val="24"/>
          <w:u w:val="single"/>
        </w:rPr>
        <w:t xml:space="preserve">      </w:t>
      </w:r>
      <w:r>
        <w:rPr>
          <w:rFonts w:hint="eastAsia" w:ascii="宋体" w:hAnsi="宋体" w:cs="ﾋﾎﾌ"/>
          <w:kern w:val="0"/>
          <w:sz w:val="24"/>
          <w:szCs w:val="24"/>
        </w:rPr>
        <w:t>年</w:t>
      </w:r>
      <w:r>
        <w:rPr>
          <w:rFonts w:hint="eastAsia" w:ascii="宋体" w:hAnsi="宋体" w:cs="ﾋﾎﾌ"/>
          <w:kern w:val="0"/>
          <w:sz w:val="24"/>
          <w:szCs w:val="24"/>
          <w:u w:val="single"/>
        </w:rPr>
        <w:t xml:space="preserve">      </w:t>
      </w:r>
      <w:r>
        <w:rPr>
          <w:rFonts w:hint="eastAsia" w:ascii="宋体" w:hAnsi="宋体" w:cs="ﾋﾎﾌ"/>
          <w:kern w:val="0"/>
          <w:sz w:val="24"/>
          <w:szCs w:val="24"/>
        </w:rPr>
        <w:t>月</w:t>
      </w:r>
      <w:r>
        <w:rPr>
          <w:rFonts w:hint="eastAsia" w:ascii="宋体" w:hAnsi="宋体" w:cs="ﾋﾎﾌ"/>
          <w:kern w:val="0"/>
          <w:sz w:val="24"/>
          <w:szCs w:val="24"/>
          <w:u w:val="single"/>
        </w:rPr>
        <w:t xml:space="preserve">      </w:t>
      </w:r>
      <w:r>
        <w:rPr>
          <w:rFonts w:hint="eastAsia" w:ascii="宋体" w:hAnsi="宋体" w:cs="ﾋﾎﾌ"/>
          <w:kern w:val="0"/>
          <w:sz w:val="24"/>
          <w:szCs w:val="24"/>
        </w:rPr>
        <w:t>日</w:t>
      </w:r>
      <w:bookmarkEnd w:id="578"/>
    </w:p>
    <w:p w14:paraId="55609F3B">
      <w:pPr>
        <w:adjustRightInd w:val="0"/>
        <w:snapToGrid w:val="0"/>
        <w:spacing w:line="440" w:lineRule="exact"/>
        <w:rPr>
          <w:kern w:val="0"/>
          <w:sz w:val="44"/>
          <w:szCs w:val="44"/>
        </w:rPr>
      </w:pPr>
    </w:p>
    <w:p w14:paraId="72ED3849">
      <w:pPr>
        <w:adjustRightInd w:val="0"/>
        <w:snapToGrid w:val="0"/>
        <w:spacing w:line="440" w:lineRule="exact"/>
        <w:rPr>
          <w:kern w:val="0"/>
          <w:sz w:val="44"/>
          <w:szCs w:val="44"/>
        </w:rPr>
      </w:pPr>
    </w:p>
    <w:p w14:paraId="737E00D2">
      <w:pPr>
        <w:adjustRightInd w:val="0"/>
        <w:snapToGrid w:val="0"/>
        <w:spacing w:line="440" w:lineRule="exact"/>
        <w:jc w:val="center"/>
        <w:rPr>
          <w:sz w:val="44"/>
          <w:szCs w:val="44"/>
        </w:rPr>
      </w:pPr>
      <w:r>
        <w:rPr>
          <w:kern w:val="0"/>
          <w:sz w:val="44"/>
          <w:szCs w:val="44"/>
        </w:rPr>
        <w:t>第八章 工程量清单</w:t>
      </w:r>
      <w:bookmarkEnd w:id="576"/>
      <w:bookmarkEnd w:id="577"/>
    </w:p>
    <w:p w14:paraId="516E9138">
      <w:pPr>
        <w:jc w:val="center"/>
      </w:pPr>
    </w:p>
    <w:p w14:paraId="39A0A662">
      <w:pPr>
        <w:jc w:val="center"/>
      </w:pPr>
    </w:p>
    <w:p w14:paraId="04DD7BA3">
      <w:pPr>
        <w:jc w:val="center"/>
      </w:pPr>
      <w:r>
        <w:t>（</w:t>
      </w:r>
      <w:r>
        <w:rPr>
          <w:rFonts w:hint="eastAsia"/>
          <w:lang w:val="en-US" w:eastAsia="zh-CN"/>
        </w:rPr>
        <w:t>见附件</w:t>
      </w:r>
      <w:r>
        <w:t>）</w:t>
      </w:r>
    </w:p>
    <w:p w14:paraId="56E5E605"/>
    <w:p w14:paraId="7B9328E3"/>
    <w:sectPr>
      <w:pgSz w:w="11906" w:h="16838"/>
      <w:pgMar w:top="1418" w:right="1474" w:bottom="1418" w:left="147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8"/>
    <w:family w:val="moder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monospace">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 w:name="Verdana">
    <w:panose1 w:val="020B0604030504040204"/>
    <w:charset w:val="00"/>
    <w:family w:val="swiss"/>
    <w:pitch w:val="default"/>
    <w:sig w:usb0="A0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时尚中黑简体">
    <w:panose1 w:val="01010104010101010101"/>
    <w:charset w:val="86"/>
    <w:family w:val="auto"/>
    <w:pitch w:val="default"/>
    <w:sig w:usb0="800002BF" w:usb1="184F6CF8" w:usb2="00000012" w:usb3="00000000" w:csb0="00040001" w:csb1="00000000"/>
  </w:font>
  <w:font w:name="华文中宋">
    <w:panose1 w:val="02010600040101010101"/>
    <w:charset w:val="86"/>
    <w:family w:val="auto"/>
    <w:pitch w:val="default"/>
    <w:sig w:usb0="00000287" w:usb1="080F0000" w:usb2="00000000" w:usb3="00000000" w:csb0="0004009F" w:csb1="DFD70000"/>
  </w:font>
  <w:font w:name="Arial Narrow">
    <w:panose1 w:val="020B0606020202030204"/>
    <w:charset w:val="00"/>
    <w:family w:val="swiss"/>
    <w:pitch w:val="default"/>
    <w:sig w:usb0="00000287" w:usb1="00000800" w:usb2="00000000" w:usb3="00000000" w:csb0="2000009F" w:csb1="DFD70000"/>
  </w:font>
  <w:font w:name="楷体_GB2312">
    <w:panose1 w:val="02010609030101010101"/>
    <w:charset w:val="86"/>
    <w:family w:val="modern"/>
    <w:pitch w:val="default"/>
    <w:sig w:usb0="00000001" w:usb1="080E0000" w:usb2="00000000" w:usb3="00000000" w:csb0="00040000" w:csb1="00000000"/>
  </w:font>
  <w:font w:name="华文细黑">
    <w:panose1 w:val="02010600040101010101"/>
    <w:charset w:val="86"/>
    <w:family w:val="auto"/>
    <w:pitch w:val="default"/>
    <w:sig w:usb0="00000287" w:usb1="080F0000" w:usb2="00000000" w:usb3="00000000" w:csb0="0004009F" w:csb1="DFD70000"/>
  </w:font>
  <w:font w:name="Arial Unicode MS">
    <w:panose1 w:val="020B0604020202020204"/>
    <w:charset w:val="86"/>
    <w:family w:val="swiss"/>
    <w:pitch w:val="default"/>
    <w:sig w:usb0="F7FFAEFF" w:usb1="F9DFFFFF" w:usb2="0000007F" w:usb3="00000000" w:csb0="203F01FF" w:csb1="DFFF0000"/>
  </w:font>
  <w:font w:name="长城仿宋">
    <w:altName w:val="宋体"/>
    <w:panose1 w:val="00000000000000000000"/>
    <w:charset w:val="86"/>
    <w:family w:val="auto"/>
    <w:pitch w:val="default"/>
    <w:sig w:usb0="00000000" w:usb1="00000000" w:usb2="00000010" w:usb3="00000000" w:csb0="00040000" w:csb1="00000000"/>
  </w:font>
  <w:font w:name="Plotter">
    <w:altName w:val="Times New Roman"/>
    <w:panose1 w:val="00000000000000000000"/>
    <w:charset w:val="00"/>
    <w:family w:val="roman"/>
    <w:pitch w:val="default"/>
    <w:sig w:usb0="00000000" w:usb1="00000000" w:usb2="00000000" w:usb3="00000000" w:csb0="00000003" w:csb1="0012CEFC"/>
  </w:font>
  <w:font w:name="Microsoft YaHei UI">
    <w:panose1 w:val="020B0503020204020204"/>
    <w:charset w:val="86"/>
    <w:family w:val="swiss"/>
    <w:pitch w:val="default"/>
    <w:sig w:usb0="80000287" w:usb1="2ACF3C50" w:usb2="00000016" w:usb3="00000000" w:csb0="0004001F" w:csb1="00000000"/>
  </w:font>
  <w:font w:name="Calibri Light">
    <w:panose1 w:val="020F0302020204030204"/>
    <w:charset w:val="00"/>
    <w:family w:val="swiss"/>
    <w:pitch w:val="default"/>
    <w:sig w:usb0="E4002EFF" w:usb1="C200247B" w:usb2="00000009" w:usb3="00000000" w:csb0="200001FF" w:csb1="00000000"/>
  </w:font>
  <w:font w:name="Impact">
    <w:panose1 w:val="020B0806030902050204"/>
    <w:charset w:val="00"/>
    <w:family w:val="swiss"/>
    <w:pitch w:val="default"/>
    <w:sig w:usb0="00000287" w:usb1="00000000" w:usb2="00000000" w:usb3="00000000" w:csb0="2000009F" w:csb1="DFD70000"/>
  </w:font>
  <w:font w:name="等线">
    <w:panose1 w:val="02010600030101010101"/>
    <w:charset w:val="86"/>
    <w:family w:val="auto"/>
    <w:pitch w:val="default"/>
    <w:sig w:usb0="A00002BF" w:usb1="38CF7CFA" w:usb2="00000016" w:usb3="00000000" w:csb0="0004000F" w:csb1="00000000"/>
  </w:font>
  <w:font w:name="ﾋﾎﾌ">
    <w:altName w:val="MS Gothic"/>
    <w:panose1 w:val="00000000000000000000"/>
    <w:charset w:val="80"/>
    <w:family w:val="auto"/>
    <w:pitch w:val="default"/>
    <w:sig w:usb0="00000000" w:usb1="00000000" w:usb2="00000010" w:usb3="00000000" w:csb0="00020000" w:csb1="00000000"/>
  </w:font>
  <w:font w:name="MS Gothic">
    <w:panose1 w:val="020B0609070205080204"/>
    <w:charset w:val="80"/>
    <w:family w:val="auto"/>
    <w:pitch w:val="default"/>
    <w:sig w:usb0="E00002FF" w:usb1="6AC7FDFB" w:usb2="08000012" w:usb3="00000000" w:csb0="4002009F" w:csb1="DFD7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F072BB">
    <w:pPr>
      <w:pStyle w:val="35"/>
      <w:framePr w:wrap="around" w:vAnchor="text" w:hAnchor="margin" w:xAlign="center" w:y="1"/>
      <w:rPr>
        <w:rStyle w:val="62"/>
      </w:rPr>
    </w:pPr>
    <w:r>
      <w:fldChar w:fldCharType="begin"/>
    </w:r>
    <w:r>
      <w:rPr>
        <w:rStyle w:val="62"/>
      </w:rPr>
      <w:instrText xml:space="preserve">PAGE  </w:instrText>
    </w:r>
    <w:r>
      <w:fldChar w:fldCharType="separate"/>
    </w:r>
    <w:r>
      <w:rPr>
        <w:rStyle w:val="62"/>
      </w:rPr>
      <w:t>110</w:t>
    </w:r>
    <w:r>
      <w:fldChar w:fldCharType="end"/>
    </w:r>
  </w:p>
  <w:p w14:paraId="240DEFB1">
    <w:pPr>
      <w:pStyle w:val="3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67D194">
    <w:pPr>
      <w:pStyle w:val="36"/>
      <w:pBdr>
        <w:bottom w:val="none" w:color="auto" w:sz="0" w:space="1"/>
      </w:pBdr>
      <w:ind w:right="420"/>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3A6E6B4"/>
    <w:multiLevelType w:val="singleLevel"/>
    <w:tmpl w:val="C3A6E6B4"/>
    <w:lvl w:ilvl="0" w:tentative="0">
      <w:start w:val="11"/>
      <w:numFmt w:val="decimal"/>
      <w:suff w:val="nothing"/>
      <w:lvlText w:val="（%1）"/>
      <w:lvlJc w:val="left"/>
    </w:lvl>
  </w:abstractNum>
  <w:abstractNum w:abstractNumId="1">
    <w:nsid w:val="FFFFFF7F"/>
    <w:multiLevelType w:val="singleLevel"/>
    <w:tmpl w:val="FFFFFF7F"/>
    <w:lvl w:ilvl="0" w:tentative="0">
      <w:start w:val="1"/>
      <w:numFmt w:val="decimal"/>
      <w:pStyle w:val="12"/>
      <w:lvlText w:val="%1."/>
      <w:lvlJc w:val="left"/>
      <w:pPr>
        <w:tabs>
          <w:tab w:val="left" w:pos="780"/>
        </w:tabs>
        <w:ind w:left="780" w:hanging="36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hideSpellingErrors/>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MzMDExMTIyOGUzMzRjNDgyMjY5OGE0ZmE3NjhhZDcifQ=="/>
  </w:docVars>
  <w:rsids>
    <w:rsidRoot w:val="52F72180"/>
    <w:rsid w:val="00003A41"/>
    <w:rsid w:val="000137E4"/>
    <w:rsid w:val="00014110"/>
    <w:rsid w:val="000304DE"/>
    <w:rsid w:val="00031285"/>
    <w:rsid w:val="0003519F"/>
    <w:rsid w:val="000361A4"/>
    <w:rsid w:val="000379C3"/>
    <w:rsid w:val="00042177"/>
    <w:rsid w:val="00043AD6"/>
    <w:rsid w:val="00047F66"/>
    <w:rsid w:val="00071A06"/>
    <w:rsid w:val="00074087"/>
    <w:rsid w:val="00080029"/>
    <w:rsid w:val="00085226"/>
    <w:rsid w:val="0008603F"/>
    <w:rsid w:val="000A2396"/>
    <w:rsid w:val="000A7A0B"/>
    <w:rsid w:val="000B5B86"/>
    <w:rsid w:val="000B6586"/>
    <w:rsid w:val="000C379F"/>
    <w:rsid w:val="000D479E"/>
    <w:rsid w:val="000D651D"/>
    <w:rsid w:val="000E4F26"/>
    <w:rsid w:val="000E7CEF"/>
    <w:rsid w:val="00104010"/>
    <w:rsid w:val="00106D1F"/>
    <w:rsid w:val="00120839"/>
    <w:rsid w:val="001365EA"/>
    <w:rsid w:val="001607CD"/>
    <w:rsid w:val="00180BD4"/>
    <w:rsid w:val="00192C80"/>
    <w:rsid w:val="00197470"/>
    <w:rsid w:val="001A2003"/>
    <w:rsid w:val="001A23B9"/>
    <w:rsid w:val="001A5653"/>
    <w:rsid w:val="001B6EDD"/>
    <w:rsid w:val="001C06DA"/>
    <w:rsid w:val="001D5DB4"/>
    <w:rsid w:val="001E7D83"/>
    <w:rsid w:val="002068E1"/>
    <w:rsid w:val="00206D73"/>
    <w:rsid w:val="00223898"/>
    <w:rsid w:val="00243156"/>
    <w:rsid w:val="002655E4"/>
    <w:rsid w:val="00292127"/>
    <w:rsid w:val="00292D1D"/>
    <w:rsid w:val="002A17DC"/>
    <w:rsid w:val="002B4B9C"/>
    <w:rsid w:val="002C18B2"/>
    <w:rsid w:val="002C4EC2"/>
    <w:rsid w:val="002C51A8"/>
    <w:rsid w:val="002C7D8C"/>
    <w:rsid w:val="002D5DE4"/>
    <w:rsid w:val="002E24A5"/>
    <w:rsid w:val="002E29F9"/>
    <w:rsid w:val="002E2B48"/>
    <w:rsid w:val="002F3D3D"/>
    <w:rsid w:val="002F55A8"/>
    <w:rsid w:val="00307022"/>
    <w:rsid w:val="00311798"/>
    <w:rsid w:val="00313686"/>
    <w:rsid w:val="00317FC1"/>
    <w:rsid w:val="003303CE"/>
    <w:rsid w:val="00342720"/>
    <w:rsid w:val="00342FF4"/>
    <w:rsid w:val="00360D11"/>
    <w:rsid w:val="00391500"/>
    <w:rsid w:val="003A46CC"/>
    <w:rsid w:val="003B5E39"/>
    <w:rsid w:val="003B6976"/>
    <w:rsid w:val="003C48DD"/>
    <w:rsid w:val="003E2D9A"/>
    <w:rsid w:val="003E67A4"/>
    <w:rsid w:val="003E7519"/>
    <w:rsid w:val="003F0F0B"/>
    <w:rsid w:val="00402262"/>
    <w:rsid w:val="004266CE"/>
    <w:rsid w:val="004338C6"/>
    <w:rsid w:val="004340E6"/>
    <w:rsid w:val="0043725C"/>
    <w:rsid w:val="00454A17"/>
    <w:rsid w:val="00471872"/>
    <w:rsid w:val="00492D9C"/>
    <w:rsid w:val="00494175"/>
    <w:rsid w:val="004B42CA"/>
    <w:rsid w:val="004B462F"/>
    <w:rsid w:val="004B604A"/>
    <w:rsid w:val="004D19F2"/>
    <w:rsid w:val="004E3348"/>
    <w:rsid w:val="004E3564"/>
    <w:rsid w:val="004F04CE"/>
    <w:rsid w:val="004F1608"/>
    <w:rsid w:val="00512874"/>
    <w:rsid w:val="005308F2"/>
    <w:rsid w:val="005374E7"/>
    <w:rsid w:val="00540B64"/>
    <w:rsid w:val="00543001"/>
    <w:rsid w:val="0055335B"/>
    <w:rsid w:val="005549B2"/>
    <w:rsid w:val="005935B4"/>
    <w:rsid w:val="00594E78"/>
    <w:rsid w:val="005A0709"/>
    <w:rsid w:val="005A0C03"/>
    <w:rsid w:val="005A0FD5"/>
    <w:rsid w:val="005C5464"/>
    <w:rsid w:val="005C7565"/>
    <w:rsid w:val="005D0A7C"/>
    <w:rsid w:val="005D10A7"/>
    <w:rsid w:val="005E183A"/>
    <w:rsid w:val="005E1ACF"/>
    <w:rsid w:val="005F06B7"/>
    <w:rsid w:val="005F6B01"/>
    <w:rsid w:val="0060255E"/>
    <w:rsid w:val="00622A99"/>
    <w:rsid w:val="00632487"/>
    <w:rsid w:val="00654635"/>
    <w:rsid w:val="00665D2A"/>
    <w:rsid w:val="00686F49"/>
    <w:rsid w:val="006C1D98"/>
    <w:rsid w:val="006C29FE"/>
    <w:rsid w:val="006D414B"/>
    <w:rsid w:val="006D70CD"/>
    <w:rsid w:val="006F293D"/>
    <w:rsid w:val="0074435D"/>
    <w:rsid w:val="00767605"/>
    <w:rsid w:val="00783B7D"/>
    <w:rsid w:val="00786406"/>
    <w:rsid w:val="00793D32"/>
    <w:rsid w:val="007A4C11"/>
    <w:rsid w:val="007A71AD"/>
    <w:rsid w:val="007B6B17"/>
    <w:rsid w:val="007C40BE"/>
    <w:rsid w:val="007C461F"/>
    <w:rsid w:val="007D4EFD"/>
    <w:rsid w:val="007E253C"/>
    <w:rsid w:val="008008A3"/>
    <w:rsid w:val="0080420C"/>
    <w:rsid w:val="00807105"/>
    <w:rsid w:val="00817094"/>
    <w:rsid w:val="00821737"/>
    <w:rsid w:val="00863AF5"/>
    <w:rsid w:val="00863DDA"/>
    <w:rsid w:val="008841B5"/>
    <w:rsid w:val="00894F5B"/>
    <w:rsid w:val="008A2833"/>
    <w:rsid w:val="008A35ED"/>
    <w:rsid w:val="008B2150"/>
    <w:rsid w:val="008B223C"/>
    <w:rsid w:val="008B2EFF"/>
    <w:rsid w:val="008D1FA7"/>
    <w:rsid w:val="008D348A"/>
    <w:rsid w:val="008E6C1E"/>
    <w:rsid w:val="008F010C"/>
    <w:rsid w:val="008F4644"/>
    <w:rsid w:val="00912F16"/>
    <w:rsid w:val="0091473A"/>
    <w:rsid w:val="00917D4A"/>
    <w:rsid w:val="0092441E"/>
    <w:rsid w:val="00952E2A"/>
    <w:rsid w:val="00966D2B"/>
    <w:rsid w:val="00970CF8"/>
    <w:rsid w:val="009721A4"/>
    <w:rsid w:val="00972FE0"/>
    <w:rsid w:val="00982EB5"/>
    <w:rsid w:val="00983613"/>
    <w:rsid w:val="00992907"/>
    <w:rsid w:val="009C45E7"/>
    <w:rsid w:val="009E66F2"/>
    <w:rsid w:val="009F5749"/>
    <w:rsid w:val="009F77FF"/>
    <w:rsid w:val="00A0532F"/>
    <w:rsid w:val="00A5579F"/>
    <w:rsid w:val="00A84D56"/>
    <w:rsid w:val="00A851CF"/>
    <w:rsid w:val="00A91C9D"/>
    <w:rsid w:val="00A93380"/>
    <w:rsid w:val="00A944F4"/>
    <w:rsid w:val="00AB50F3"/>
    <w:rsid w:val="00AB5BF7"/>
    <w:rsid w:val="00B1197F"/>
    <w:rsid w:val="00B22DF9"/>
    <w:rsid w:val="00B27B16"/>
    <w:rsid w:val="00B464E1"/>
    <w:rsid w:val="00B6140D"/>
    <w:rsid w:val="00B64FCC"/>
    <w:rsid w:val="00B66166"/>
    <w:rsid w:val="00B83814"/>
    <w:rsid w:val="00B95EA8"/>
    <w:rsid w:val="00B97C7C"/>
    <w:rsid w:val="00BD781C"/>
    <w:rsid w:val="00BD7D68"/>
    <w:rsid w:val="00BE0094"/>
    <w:rsid w:val="00BE71FE"/>
    <w:rsid w:val="00C02607"/>
    <w:rsid w:val="00C15D19"/>
    <w:rsid w:val="00C4341C"/>
    <w:rsid w:val="00C4361C"/>
    <w:rsid w:val="00C77CD4"/>
    <w:rsid w:val="00C93764"/>
    <w:rsid w:val="00CA0938"/>
    <w:rsid w:val="00CA1134"/>
    <w:rsid w:val="00CA4D38"/>
    <w:rsid w:val="00CF59F8"/>
    <w:rsid w:val="00D22DA4"/>
    <w:rsid w:val="00D53958"/>
    <w:rsid w:val="00D7432F"/>
    <w:rsid w:val="00D83849"/>
    <w:rsid w:val="00D85EAA"/>
    <w:rsid w:val="00DC28EF"/>
    <w:rsid w:val="00DC4E9D"/>
    <w:rsid w:val="00DD44C7"/>
    <w:rsid w:val="00DE6A1F"/>
    <w:rsid w:val="00E00D4D"/>
    <w:rsid w:val="00E107DE"/>
    <w:rsid w:val="00E34C68"/>
    <w:rsid w:val="00E44181"/>
    <w:rsid w:val="00E53FA8"/>
    <w:rsid w:val="00E73988"/>
    <w:rsid w:val="00E755FF"/>
    <w:rsid w:val="00E769DA"/>
    <w:rsid w:val="00E82E12"/>
    <w:rsid w:val="00EA0DF4"/>
    <w:rsid w:val="00EB3912"/>
    <w:rsid w:val="00EC39F2"/>
    <w:rsid w:val="00ED7B16"/>
    <w:rsid w:val="00EF23EB"/>
    <w:rsid w:val="00F06386"/>
    <w:rsid w:val="00F112C2"/>
    <w:rsid w:val="00F227FB"/>
    <w:rsid w:val="00F26BAE"/>
    <w:rsid w:val="00F52463"/>
    <w:rsid w:val="00F537A3"/>
    <w:rsid w:val="00F80ADA"/>
    <w:rsid w:val="00F92DFB"/>
    <w:rsid w:val="00F96CCD"/>
    <w:rsid w:val="00FA7E59"/>
    <w:rsid w:val="00FB13C3"/>
    <w:rsid w:val="00FB356B"/>
    <w:rsid w:val="00FC251A"/>
    <w:rsid w:val="00FE7A30"/>
    <w:rsid w:val="00FF0586"/>
    <w:rsid w:val="00FF2E5E"/>
    <w:rsid w:val="00FF43BC"/>
    <w:rsid w:val="016D7B84"/>
    <w:rsid w:val="02386E3D"/>
    <w:rsid w:val="038C592B"/>
    <w:rsid w:val="04BB39E9"/>
    <w:rsid w:val="061554D8"/>
    <w:rsid w:val="064B152E"/>
    <w:rsid w:val="06707460"/>
    <w:rsid w:val="072372EA"/>
    <w:rsid w:val="08384EBC"/>
    <w:rsid w:val="08BA15F2"/>
    <w:rsid w:val="09150091"/>
    <w:rsid w:val="0B392F2E"/>
    <w:rsid w:val="0B7171E9"/>
    <w:rsid w:val="0B9C2B0A"/>
    <w:rsid w:val="0C9B69E4"/>
    <w:rsid w:val="0C9E222B"/>
    <w:rsid w:val="0CE94243"/>
    <w:rsid w:val="0E9E29B6"/>
    <w:rsid w:val="109C3648"/>
    <w:rsid w:val="10F179D1"/>
    <w:rsid w:val="12420088"/>
    <w:rsid w:val="15FD4C86"/>
    <w:rsid w:val="183315D2"/>
    <w:rsid w:val="183F2B14"/>
    <w:rsid w:val="1A383CBF"/>
    <w:rsid w:val="1F25302C"/>
    <w:rsid w:val="1FEE719D"/>
    <w:rsid w:val="200A199D"/>
    <w:rsid w:val="20487479"/>
    <w:rsid w:val="215959B8"/>
    <w:rsid w:val="222F5C4D"/>
    <w:rsid w:val="23863CED"/>
    <w:rsid w:val="25F87CF1"/>
    <w:rsid w:val="278E36F6"/>
    <w:rsid w:val="2A0C4820"/>
    <w:rsid w:val="3050602F"/>
    <w:rsid w:val="30A10943"/>
    <w:rsid w:val="31417964"/>
    <w:rsid w:val="31EE4CDB"/>
    <w:rsid w:val="356848A0"/>
    <w:rsid w:val="35BC36C1"/>
    <w:rsid w:val="363A1F00"/>
    <w:rsid w:val="38482980"/>
    <w:rsid w:val="3ABD24A5"/>
    <w:rsid w:val="3C6113C7"/>
    <w:rsid w:val="3D12155A"/>
    <w:rsid w:val="3D5B6C24"/>
    <w:rsid w:val="3DED69EA"/>
    <w:rsid w:val="44412258"/>
    <w:rsid w:val="44812234"/>
    <w:rsid w:val="46BC65C9"/>
    <w:rsid w:val="47071286"/>
    <w:rsid w:val="483E7756"/>
    <w:rsid w:val="4866783D"/>
    <w:rsid w:val="4A9B5DA6"/>
    <w:rsid w:val="4C837C16"/>
    <w:rsid w:val="4D1675E0"/>
    <w:rsid w:val="4FD53487"/>
    <w:rsid w:val="5074071D"/>
    <w:rsid w:val="52256B63"/>
    <w:rsid w:val="52F72180"/>
    <w:rsid w:val="5395573C"/>
    <w:rsid w:val="541C2545"/>
    <w:rsid w:val="548B5DB2"/>
    <w:rsid w:val="55B92F6C"/>
    <w:rsid w:val="55EF3DB1"/>
    <w:rsid w:val="565344CE"/>
    <w:rsid w:val="56B51C18"/>
    <w:rsid w:val="57D87E0A"/>
    <w:rsid w:val="5C9E650D"/>
    <w:rsid w:val="5D0E082B"/>
    <w:rsid w:val="5DD74615"/>
    <w:rsid w:val="60D82CE4"/>
    <w:rsid w:val="61CA2AE2"/>
    <w:rsid w:val="63564745"/>
    <w:rsid w:val="63ED5954"/>
    <w:rsid w:val="64877904"/>
    <w:rsid w:val="65505E78"/>
    <w:rsid w:val="68361C1E"/>
    <w:rsid w:val="68D4417F"/>
    <w:rsid w:val="6ACC7F74"/>
    <w:rsid w:val="6B7E66CD"/>
    <w:rsid w:val="6C44161C"/>
    <w:rsid w:val="6C495068"/>
    <w:rsid w:val="6DEB4431"/>
    <w:rsid w:val="6FF439F4"/>
    <w:rsid w:val="71783883"/>
    <w:rsid w:val="72800ED4"/>
    <w:rsid w:val="739E701F"/>
    <w:rsid w:val="785704D4"/>
    <w:rsid w:val="7AB73465"/>
    <w:rsid w:val="7BC76BAB"/>
    <w:rsid w:val="7BEE0A78"/>
    <w:rsid w:val="7CC859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qFormat="1" w:unhideWhenUsed="0" w:uiPriority="0" w:semiHidden="0" w:name="index 4"/>
    <w:lsdException w:qFormat="1" w:unhideWhenUsed="0" w:uiPriority="0" w:semiHidden="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iPriority="99" w:semiHidden="0" w:name="footer"/>
    <w:lsdException w:uiPriority="0" w:name="index heading"/>
    <w:lsdException w:qFormat="1" w:unhideWhenUsed="0" w:uiPriority="0" w:semiHidden="0" w:name="caption"/>
    <w:lsdException w:qFormat="1" w:unhideWhenUsed="0" w:uiPriority="99" w:semiHidden="0" w:name="table of figures"/>
    <w:lsdException w:uiPriority="0" w:name="envelope address"/>
    <w:lsdException w:uiPriority="0" w:name="envelope return"/>
    <w:lsdException w:qFormat="1" w:unhideWhenUsed="0" w:uiPriority="99" w:semiHidden="0" w:name="footnote reference"/>
    <w:lsdException w:qFormat="1" w:unhideWhenUsed="0"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nhideWhenUsed="0" w:uiPriority="0" w:semiHidden="0" w:name="table of authorities"/>
    <w:lsdException w:uiPriority="0" w:name="macro"/>
    <w:lsdException w:qFormat="1" w:unhideWhenUsed="0" w:uiPriority="0" w:semiHidden="0" w:name="toa heading"/>
    <w:lsdException w:qFormat="1"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qFormat="1" w:unhideWhenUsed="0" w:uiPriority="99"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iPriority="99" w:semiHidden="0" w:name="Hyperlink"/>
    <w:lsdException w:qFormat="1" w:unhideWhenUsed="0" w:uiPriority="99"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0" w:semiHidden="0" w:name="Normal (Web)"/>
    <w:lsdException w:qFormat="1" w:unhideWhenUsed="0" w:uiPriority="0" w:semiHidden="0" w:name="HTML Acronym"/>
    <w:lsdException w:uiPriority="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87"/>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8"/>
    <w:qFormat/>
    <w:uiPriority w:val="9"/>
    <w:pPr>
      <w:keepNext/>
      <w:keepLines/>
      <w:spacing w:before="260" w:after="260" w:line="415" w:lineRule="auto"/>
      <w:outlineLvl w:val="1"/>
    </w:pPr>
    <w:rPr>
      <w:rFonts w:ascii="Arial" w:hAnsi="Arial" w:eastAsia="黑体"/>
      <w:b/>
      <w:bCs/>
      <w:sz w:val="32"/>
      <w:szCs w:val="32"/>
    </w:rPr>
  </w:style>
  <w:style w:type="paragraph" w:styleId="4">
    <w:name w:val="heading 3"/>
    <w:basedOn w:val="1"/>
    <w:next w:val="1"/>
    <w:link w:val="89"/>
    <w:qFormat/>
    <w:uiPriority w:val="0"/>
    <w:pPr>
      <w:keepNext/>
      <w:keepLines/>
      <w:spacing w:before="260" w:after="260" w:line="416" w:lineRule="auto"/>
      <w:outlineLvl w:val="2"/>
    </w:pPr>
    <w:rPr>
      <w:b/>
      <w:bCs/>
      <w:sz w:val="32"/>
      <w:szCs w:val="32"/>
    </w:rPr>
  </w:style>
  <w:style w:type="paragraph" w:styleId="5">
    <w:name w:val="heading 4"/>
    <w:basedOn w:val="1"/>
    <w:next w:val="1"/>
    <w:link w:val="90"/>
    <w:qFormat/>
    <w:uiPriority w:val="0"/>
    <w:pPr>
      <w:keepNext/>
      <w:keepLines/>
      <w:spacing w:before="280" w:after="290" w:line="374" w:lineRule="auto"/>
      <w:outlineLvl w:val="3"/>
    </w:pPr>
    <w:rPr>
      <w:rFonts w:ascii="Arial" w:hAnsi="Arial" w:eastAsia="黑体"/>
      <w:b/>
      <w:bCs/>
      <w:sz w:val="28"/>
      <w:szCs w:val="28"/>
    </w:rPr>
  </w:style>
  <w:style w:type="paragraph" w:styleId="6">
    <w:name w:val="heading 5"/>
    <w:basedOn w:val="1"/>
    <w:next w:val="1"/>
    <w:link w:val="82"/>
    <w:qFormat/>
    <w:uiPriority w:val="0"/>
    <w:pPr>
      <w:keepNext/>
      <w:keepLines/>
      <w:spacing w:before="280" w:after="290" w:line="376" w:lineRule="auto"/>
      <w:outlineLvl w:val="4"/>
    </w:pPr>
    <w:rPr>
      <w:b/>
      <w:bCs/>
      <w:sz w:val="28"/>
      <w:szCs w:val="28"/>
    </w:rPr>
  </w:style>
  <w:style w:type="paragraph" w:styleId="7">
    <w:name w:val="heading 6"/>
    <w:basedOn w:val="1"/>
    <w:next w:val="1"/>
    <w:link w:val="83"/>
    <w:qFormat/>
    <w:uiPriority w:val="0"/>
    <w:pPr>
      <w:keepNext/>
      <w:keepLines/>
      <w:spacing w:before="240" w:after="64" w:line="317" w:lineRule="auto"/>
      <w:outlineLvl w:val="5"/>
    </w:pPr>
    <w:rPr>
      <w:rFonts w:ascii="Cambria" w:hAnsi="Cambria"/>
      <w:b/>
      <w:bCs/>
      <w:sz w:val="24"/>
    </w:rPr>
  </w:style>
  <w:style w:type="paragraph" w:styleId="8">
    <w:name w:val="heading 7"/>
    <w:basedOn w:val="1"/>
    <w:next w:val="1"/>
    <w:link w:val="84"/>
    <w:qFormat/>
    <w:uiPriority w:val="0"/>
    <w:pPr>
      <w:keepNext/>
      <w:keepLines/>
      <w:spacing w:before="240" w:after="64" w:line="317" w:lineRule="auto"/>
      <w:outlineLvl w:val="6"/>
    </w:pPr>
    <w:rPr>
      <w:rFonts w:ascii="Calibri" w:hAnsi="Calibri"/>
      <w:b/>
      <w:bCs/>
      <w:sz w:val="24"/>
    </w:rPr>
  </w:style>
  <w:style w:type="paragraph" w:styleId="9">
    <w:name w:val="heading 8"/>
    <w:basedOn w:val="1"/>
    <w:next w:val="1"/>
    <w:link w:val="85"/>
    <w:qFormat/>
    <w:uiPriority w:val="0"/>
    <w:pPr>
      <w:keepNext/>
      <w:keepLines/>
      <w:spacing w:before="240" w:after="64" w:line="317" w:lineRule="auto"/>
      <w:outlineLvl w:val="7"/>
    </w:pPr>
    <w:rPr>
      <w:rFonts w:ascii="Cambria" w:hAnsi="Cambria"/>
      <w:sz w:val="24"/>
    </w:rPr>
  </w:style>
  <w:style w:type="paragraph" w:styleId="10">
    <w:name w:val="heading 9"/>
    <w:basedOn w:val="1"/>
    <w:next w:val="1"/>
    <w:link w:val="86"/>
    <w:qFormat/>
    <w:uiPriority w:val="0"/>
    <w:pPr>
      <w:keepNext/>
      <w:keepLines/>
      <w:spacing w:before="240" w:after="64" w:line="317" w:lineRule="auto"/>
      <w:outlineLvl w:val="8"/>
    </w:pPr>
    <w:rPr>
      <w:rFonts w:ascii="Cambria" w:hAnsi="Cambria"/>
      <w:szCs w:val="21"/>
    </w:rPr>
  </w:style>
  <w:style w:type="character" w:default="1" w:styleId="59">
    <w:name w:val="Default Paragraph Font"/>
    <w:semiHidden/>
    <w:unhideWhenUsed/>
    <w:qFormat/>
    <w:uiPriority w:val="1"/>
  </w:style>
  <w:style w:type="table" w:default="1" w:styleId="57">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qFormat/>
    <w:uiPriority w:val="39"/>
    <w:pPr>
      <w:ind w:left="2520" w:leftChars="1200"/>
    </w:pPr>
    <w:rPr>
      <w:rFonts w:ascii="Calibri" w:hAnsi="Calibri"/>
      <w:szCs w:val="22"/>
    </w:rPr>
  </w:style>
  <w:style w:type="paragraph" w:styleId="12">
    <w:name w:val="List Number 2"/>
    <w:basedOn w:val="1"/>
    <w:qFormat/>
    <w:uiPriority w:val="0"/>
    <w:pPr>
      <w:widowControl/>
      <w:numPr>
        <w:ilvl w:val="0"/>
        <w:numId w:val="1"/>
      </w:numPr>
      <w:contextualSpacing/>
      <w:jc w:val="left"/>
    </w:pPr>
    <w:rPr>
      <w:rFonts w:ascii="宋体" w:hAnsi="宋体" w:cs="宋体"/>
      <w:kern w:val="0"/>
      <w:sz w:val="24"/>
    </w:rPr>
  </w:style>
  <w:style w:type="paragraph" w:styleId="13">
    <w:name w:val="Normal Indent"/>
    <w:basedOn w:val="1"/>
    <w:link w:val="91"/>
    <w:qFormat/>
    <w:uiPriority w:val="0"/>
    <w:pPr>
      <w:adjustRightInd w:val="0"/>
      <w:spacing w:line="360" w:lineRule="atLeast"/>
      <w:ind w:firstLine="482"/>
      <w:textAlignment w:val="baseline"/>
    </w:pPr>
    <w:rPr>
      <w:rFonts w:asciiTheme="minorHAnsi" w:hAnsiTheme="minorHAnsi" w:cstheme="minorBidi"/>
      <w:sz w:val="24"/>
    </w:rPr>
  </w:style>
  <w:style w:type="paragraph" w:styleId="14">
    <w:name w:val="caption"/>
    <w:basedOn w:val="1"/>
    <w:next w:val="1"/>
    <w:qFormat/>
    <w:uiPriority w:val="0"/>
    <w:rPr>
      <w:rFonts w:ascii="Cambria" w:hAnsi="Cambria" w:eastAsia="黑体"/>
      <w:sz w:val="20"/>
      <w:szCs w:val="20"/>
    </w:rPr>
  </w:style>
  <w:style w:type="paragraph" w:styleId="15">
    <w:name w:val="index 5"/>
    <w:basedOn w:val="1"/>
    <w:next w:val="1"/>
    <w:qFormat/>
    <w:uiPriority w:val="0"/>
    <w:pPr>
      <w:ind w:left="800" w:leftChars="800"/>
    </w:pPr>
    <w:rPr>
      <w:rFonts w:ascii="Calibri" w:hAnsi="Calibri"/>
    </w:rPr>
  </w:style>
  <w:style w:type="paragraph" w:styleId="16">
    <w:name w:val="Document Map"/>
    <w:basedOn w:val="1"/>
    <w:link w:val="92"/>
    <w:qFormat/>
    <w:uiPriority w:val="0"/>
    <w:pPr>
      <w:shd w:val="clear" w:color="auto" w:fill="000080"/>
    </w:pPr>
    <w:rPr>
      <w:shd w:val="clear" w:color="auto" w:fill="000080"/>
    </w:rPr>
  </w:style>
  <w:style w:type="paragraph" w:styleId="17">
    <w:name w:val="toa heading"/>
    <w:basedOn w:val="1"/>
    <w:next w:val="1"/>
    <w:qFormat/>
    <w:uiPriority w:val="0"/>
    <w:pPr>
      <w:adjustRightInd w:val="0"/>
      <w:spacing w:line="360" w:lineRule="atLeast"/>
      <w:jc w:val="center"/>
      <w:textAlignment w:val="baseline"/>
    </w:pPr>
    <w:rPr>
      <w:rFonts w:ascii="Arial" w:hAnsi="Arial" w:eastAsia="黑体"/>
      <w:kern w:val="0"/>
      <w:sz w:val="36"/>
      <w:szCs w:val="20"/>
    </w:rPr>
  </w:style>
  <w:style w:type="paragraph" w:styleId="18">
    <w:name w:val="annotation text"/>
    <w:basedOn w:val="1"/>
    <w:link w:val="93"/>
    <w:qFormat/>
    <w:uiPriority w:val="0"/>
    <w:pPr>
      <w:jc w:val="left"/>
    </w:pPr>
  </w:style>
  <w:style w:type="paragraph" w:styleId="19">
    <w:name w:val="Salutation"/>
    <w:basedOn w:val="1"/>
    <w:next w:val="1"/>
    <w:link w:val="94"/>
    <w:qFormat/>
    <w:uiPriority w:val="0"/>
    <w:pPr>
      <w:widowControl/>
    </w:pPr>
    <w:rPr>
      <w:rFonts w:hAnsi="宋体"/>
      <w:kern w:val="0"/>
      <w:sz w:val="30"/>
      <w:szCs w:val="20"/>
    </w:rPr>
  </w:style>
  <w:style w:type="paragraph" w:styleId="20">
    <w:name w:val="Body Text 3"/>
    <w:basedOn w:val="1"/>
    <w:next w:val="1"/>
    <w:link w:val="95"/>
    <w:qFormat/>
    <w:uiPriority w:val="0"/>
    <w:pPr>
      <w:spacing w:line="500" w:lineRule="exact"/>
    </w:pPr>
    <w:rPr>
      <w:rFonts w:hAnsi="宋体"/>
      <w:color w:val="000000"/>
      <w:kern w:val="0"/>
      <w:sz w:val="24"/>
      <w:szCs w:val="20"/>
    </w:rPr>
  </w:style>
  <w:style w:type="paragraph" w:styleId="21">
    <w:name w:val="Body Text"/>
    <w:basedOn w:val="1"/>
    <w:next w:val="22"/>
    <w:link w:val="113"/>
    <w:qFormat/>
    <w:uiPriority w:val="0"/>
    <w:pPr>
      <w:spacing w:line="360" w:lineRule="auto"/>
    </w:pPr>
    <w:rPr>
      <w:rFonts w:eastAsia="仿宋_GB2312" w:asciiTheme="minorHAnsi" w:hAnsiTheme="minorHAnsi" w:cstheme="minorBidi"/>
      <w:sz w:val="23"/>
    </w:rPr>
  </w:style>
  <w:style w:type="paragraph" w:customStyle="1" w:styleId="22">
    <w:name w:val="目录 82"/>
    <w:next w:val="1"/>
    <w:qFormat/>
    <w:uiPriority w:val="0"/>
    <w:pPr>
      <w:wordWrap w:val="0"/>
      <w:ind w:left="2975"/>
      <w:jc w:val="both"/>
    </w:pPr>
    <w:rPr>
      <w:rFonts w:ascii="宋体" w:hAnsi="宋体" w:eastAsia="宋体" w:cs="宋体"/>
      <w:sz w:val="21"/>
      <w:lang w:val="en-US" w:eastAsia="zh-CN" w:bidi="ar-SA"/>
    </w:rPr>
  </w:style>
  <w:style w:type="paragraph" w:styleId="23">
    <w:name w:val="Body Text Indent"/>
    <w:basedOn w:val="1"/>
    <w:link w:val="97"/>
    <w:qFormat/>
    <w:uiPriority w:val="0"/>
    <w:pPr>
      <w:spacing w:before="240" w:line="360" w:lineRule="auto"/>
      <w:ind w:firstLine="552" w:firstLineChars="263"/>
    </w:pPr>
    <w:rPr>
      <w:rFonts w:ascii="宋体" w:hAnsi="宋体"/>
      <w:szCs w:val="20"/>
    </w:rPr>
  </w:style>
  <w:style w:type="paragraph" w:styleId="24">
    <w:name w:val="Block Text"/>
    <w:basedOn w:val="1"/>
    <w:next w:val="1"/>
    <w:qFormat/>
    <w:uiPriority w:val="0"/>
    <w:pPr>
      <w:spacing w:line="360" w:lineRule="auto"/>
      <w:ind w:right="210" w:firstLine="560"/>
    </w:pPr>
    <w:rPr>
      <w:rFonts w:ascii="宋体" w:hAnsi="宋体" w:cs="宋体"/>
      <w:color w:val="000000"/>
      <w:kern w:val="0"/>
      <w:sz w:val="24"/>
      <w:szCs w:val="20"/>
    </w:rPr>
  </w:style>
  <w:style w:type="paragraph" w:styleId="25">
    <w:name w:val="index 4"/>
    <w:basedOn w:val="1"/>
    <w:next w:val="1"/>
    <w:qFormat/>
    <w:uiPriority w:val="0"/>
    <w:pPr>
      <w:ind w:left="600" w:leftChars="600"/>
    </w:pPr>
  </w:style>
  <w:style w:type="paragraph" w:styleId="26">
    <w:name w:val="toc 5"/>
    <w:basedOn w:val="1"/>
    <w:next w:val="1"/>
    <w:qFormat/>
    <w:uiPriority w:val="39"/>
    <w:pPr>
      <w:ind w:left="1680" w:leftChars="800"/>
    </w:pPr>
    <w:rPr>
      <w:rFonts w:ascii="Calibri" w:hAnsi="Calibri"/>
      <w:szCs w:val="22"/>
    </w:rPr>
  </w:style>
  <w:style w:type="paragraph" w:styleId="27">
    <w:name w:val="toc 3"/>
    <w:basedOn w:val="28"/>
    <w:next w:val="28"/>
    <w:qFormat/>
    <w:uiPriority w:val="39"/>
    <w:pPr>
      <w:ind w:left="840" w:leftChars="400"/>
    </w:pPr>
  </w:style>
  <w:style w:type="paragraph" w:customStyle="1" w:styleId="28">
    <w:name w:val="正文_0"/>
    <w:qFormat/>
    <w:uiPriority w:val="0"/>
    <w:pPr>
      <w:widowControl w:val="0"/>
      <w:jc w:val="both"/>
    </w:pPr>
    <w:rPr>
      <w:rFonts w:ascii="Calibri" w:hAnsi="Calibri" w:eastAsia="宋体" w:cs="Times New Roman"/>
      <w:kern w:val="2"/>
      <w:sz w:val="21"/>
      <w:szCs w:val="22"/>
      <w:lang w:val="en-US" w:eastAsia="zh-CN" w:bidi="ar-SA"/>
    </w:rPr>
  </w:style>
  <w:style w:type="paragraph" w:styleId="29">
    <w:name w:val="Plain Text"/>
    <w:basedOn w:val="1"/>
    <w:link w:val="98"/>
    <w:qFormat/>
    <w:uiPriority w:val="0"/>
    <w:rPr>
      <w:rFonts w:ascii="宋体" w:hAnsi="Courier New"/>
    </w:rPr>
  </w:style>
  <w:style w:type="paragraph" w:styleId="30">
    <w:name w:val="toc 8"/>
    <w:basedOn w:val="1"/>
    <w:next w:val="1"/>
    <w:qFormat/>
    <w:uiPriority w:val="39"/>
    <w:pPr>
      <w:ind w:left="2940" w:leftChars="1400"/>
    </w:pPr>
    <w:rPr>
      <w:rFonts w:ascii="Calibri" w:hAnsi="Calibri"/>
      <w:szCs w:val="22"/>
    </w:rPr>
  </w:style>
  <w:style w:type="paragraph" w:styleId="31">
    <w:name w:val="Date"/>
    <w:basedOn w:val="1"/>
    <w:next w:val="1"/>
    <w:link w:val="99"/>
    <w:qFormat/>
    <w:uiPriority w:val="0"/>
    <w:pPr>
      <w:ind w:left="100" w:leftChars="2500"/>
    </w:pPr>
    <w:rPr>
      <w:rFonts w:asciiTheme="minorHAnsi" w:hAnsiTheme="minorHAnsi" w:eastAsiaTheme="minorEastAsia" w:cstheme="minorBidi"/>
    </w:rPr>
  </w:style>
  <w:style w:type="paragraph" w:styleId="32">
    <w:name w:val="Body Text Indent 2"/>
    <w:basedOn w:val="1"/>
    <w:link w:val="100"/>
    <w:qFormat/>
    <w:uiPriority w:val="0"/>
    <w:pPr>
      <w:spacing w:after="120" w:line="480" w:lineRule="auto"/>
      <w:ind w:left="420" w:leftChars="200"/>
    </w:pPr>
  </w:style>
  <w:style w:type="paragraph" w:styleId="33">
    <w:name w:val="endnote text"/>
    <w:basedOn w:val="1"/>
    <w:link w:val="101"/>
    <w:qFormat/>
    <w:uiPriority w:val="0"/>
    <w:pPr>
      <w:snapToGrid w:val="0"/>
      <w:jc w:val="left"/>
    </w:pPr>
  </w:style>
  <w:style w:type="paragraph" w:styleId="34">
    <w:name w:val="Balloon Text"/>
    <w:basedOn w:val="1"/>
    <w:link w:val="102"/>
    <w:qFormat/>
    <w:uiPriority w:val="0"/>
    <w:rPr>
      <w:sz w:val="18"/>
      <w:szCs w:val="18"/>
    </w:rPr>
  </w:style>
  <w:style w:type="paragraph" w:styleId="35">
    <w:name w:val="footer"/>
    <w:basedOn w:val="1"/>
    <w:link w:val="104"/>
    <w:unhideWhenUsed/>
    <w:qFormat/>
    <w:uiPriority w:val="99"/>
    <w:pPr>
      <w:tabs>
        <w:tab w:val="center" w:pos="4153"/>
        <w:tab w:val="right" w:pos="8306"/>
      </w:tabs>
      <w:snapToGrid w:val="0"/>
      <w:jc w:val="left"/>
    </w:pPr>
    <w:rPr>
      <w:sz w:val="18"/>
      <w:szCs w:val="18"/>
    </w:rPr>
  </w:style>
  <w:style w:type="paragraph" w:styleId="36">
    <w:name w:val="header"/>
    <w:basedOn w:val="1"/>
    <w:link w:val="80"/>
    <w:qFormat/>
    <w:uiPriority w:val="0"/>
    <w:pPr>
      <w:pBdr>
        <w:bottom w:val="single" w:color="auto" w:sz="6" w:space="1"/>
      </w:pBdr>
      <w:tabs>
        <w:tab w:val="center" w:pos="4153"/>
        <w:tab w:val="right" w:pos="8306"/>
      </w:tabs>
      <w:snapToGrid w:val="0"/>
      <w:jc w:val="center"/>
    </w:pPr>
    <w:rPr>
      <w:sz w:val="18"/>
      <w:szCs w:val="18"/>
    </w:rPr>
  </w:style>
  <w:style w:type="paragraph" w:styleId="37">
    <w:name w:val="toc 1"/>
    <w:basedOn w:val="1"/>
    <w:next w:val="1"/>
    <w:qFormat/>
    <w:uiPriority w:val="39"/>
    <w:pPr>
      <w:spacing w:before="60" w:line="400" w:lineRule="exact"/>
    </w:pPr>
    <w:rPr>
      <w:rFonts w:eastAsia="黑体"/>
    </w:rPr>
  </w:style>
  <w:style w:type="paragraph" w:styleId="38">
    <w:name w:val="toc 4"/>
    <w:basedOn w:val="1"/>
    <w:next w:val="1"/>
    <w:qFormat/>
    <w:uiPriority w:val="39"/>
    <w:pPr>
      <w:ind w:left="1260" w:leftChars="600"/>
    </w:pPr>
    <w:rPr>
      <w:rFonts w:ascii="Calibri" w:hAnsi="Calibri"/>
      <w:szCs w:val="22"/>
    </w:rPr>
  </w:style>
  <w:style w:type="paragraph" w:styleId="39">
    <w:name w:val="Subtitle"/>
    <w:basedOn w:val="1"/>
    <w:next w:val="1"/>
    <w:link w:val="106"/>
    <w:qFormat/>
    <w:uiPriority w:val="0"/>
    <w:pPr>
      <w:spacing w:before="240" w:after="60" w:line="312" w:lineRule="auto"/>
      <w:jc w:val="center"/>
      <w:outlineLvl w:val="1"/>
    </w:pPr>
    <w:rPr>
      <w:rFonts w:ascii="Cambria" w:hAnsi="Cambria"/>
      <w:b/>
      <w:bCs/>
      <w:kern w:val="28"/>
      <w:sz w:val="32"/>
      <w:szCs w:val="32"/>
    </w:rPr>
  </w:style>
  <w:style w:type="paragraph" w:styleId="40">
    <w:name w:val="List"/>
    <w:basedOn w:val="1"/>
    <w:next w:val="1"/>
    <w:qFormat/>
    <w:uiPriority w:val="0"/>
    <w:pPr>
      <w:ind w:left="200" w:hanging="200"/>
    </w:pPr>
    <w:rPr>
      <w:rFonts w:hAnsi="宋体" w:cs="宋体"/>
      <w:kern w:val="0"/>
      <w:szCs w:val="20"/>
    </w:rPr>
  </w:style>
  <w:style w:type="paragraph" w:styleId="41">
    <w:name w:val="footnote text"/>
    <w:basedOn w:val="1"/>
    <w:next w:val="15"/>
    <w:link w:val="107"/>
    <w:qFormat/>
    <w:uiPriority w:val="0"/>
    <w:pPr>
      <w:adjustRightInd w:val="0"/>
      <w:spacing w:line="312" w:lineRule="atLeast"/>
      <w:jc w:val="left"/>
      <w:textAlignment w:val="baseline"/>
    </w:pPr>
    <w:rPr>
      <w:kern w:val="0"/>
      <w:sz w:val="18"/>
      <w:szCs w:val="20"/>
    </w:rPr>
  </w:style>
  <w:style w:type="paragraph" w:styleId="42">
    <w:name w:val="toc 6"/>
    <w:basedOn w:val="1"/>
    <w:next w:val="1"/>
    <w:qFormat/>
    <w:uiPriority w:val="39"/>
    <w:pPr>
      <w:ind w:left="2100" w:leftChars="1000"/>
    </w:pPr>
    <w:rPr>
      <w:rFonts w:ascii="Calibri" w:hAnsi="Calibri"/>
      <w:szCs w:val="22"/>
    </w:rPr>
  </w:style>
  <w:style w:type="paragraph" w:styleId="43">
    <w:name w:val="Body Text Indent 3"/>
    <w:basedOn w:val="1"/>
    <w:next w:val="17"/>
    <w:link w:val="108"/>
    <w:qFormat/>
    <w:uiPriority w:val="0"/>
    <w:pPr>
      <w:spacing w:after="120"/>
      <w:ind w:left="420"/>
    </w:pPr>
    <w:rPr>
      <w:rFonts w:hAnsi="宋体"/>
      <w:kern w:val="0"/>
      <w:sz w:val="16"/>
      <w:szCs w:val="20"/>
    </w:rPr>
  </w:style>
  <w:style w:type="paragraph" w:styleId="44">
    <w:name w:val="table of figures"/>
    <w:basedOn w:val="1"/>
    <w:next w:val="1"/>
    <w:qFormat/>
    <w:uiPriority w:val="99"/>
    <w:pPr>
      <w:ind w:left="200" w:leftChars="200" w:hanging="200" w:hangingChars="200"/>
    </w:pPr>
  </w:style>
  <w:style w:type="paragraph" w:styleId="45">
    <w:name w:val="toc 2"/>
    <w:basedOn w:val="1"/>
    <w:next w:val="1"/>
    <w:qFormat/>
    <w:uiPriority w:val="39"/>
    <w:pPr>
      <w:ind w:left="420" w:leftChars="200"/>
    </w:pPr>
    <w:rPr>
      <w:rFonts w:ascii="Calibri" w:hAnsi="Calibri"/>
      <w:szCs w:val="22"/>
    </w:rPr>
  </w:style>
  <w:style w:type="paragraph" w:styleId="46">
    <w:name w:val="toc 9"/>
    <w:basedOn w:val="1"/>
    <w:next w:val="1"/>
    <w:qFormat/>
    <w:uiPriority w:val="39"/>
    <w:pPr>
      <w:ind w:left="3360" w:leftChars="1600"/>
    </w:pPr>
    <w:rPr>
      <w:rFonts w:ascii="Calibri" w:hAnsi="Calibri"/>
      <w:szCs w:val="22"/>
    </w:rPr>
  </w:style>
  <w:style w:type="paragraph" w:styleId="47">
    <w:name w:val="Body Text 2"/>
    <w:basedOn w:val="1"/>
    <w:next w:val="48"/>
    <w:link w:val="109"/>
    <w:qFormat/>
    <w:uiPriority w:val="0"/>
    <w:pPr>
      <w:spacing w:line="320" w:lineRule="exact"/>
      <w:ind w:right="-108"/>
      <w:jc w:val="center"/>
    </w:pPr>
    <w:rPr>
      <w:rFonts w:hAnsi="宋体"/>
      <w:kern w:val="0"/>
      <w:sz w:val="24"/>
      <w:szCs w:val="20"/>
    </w:rPr>
  </w:style>
  <w:style w:type="paragraph" w:customStyle="1" w:styleId="48">
    <w:name w:val="目录 61"/>
    <w:basedOn w:val="1"/>
    <w:next w:val="1"/>
    <w:qFormat/>
    <w:uiPriority w:val="0"/>
    <w:pPr>
      <w:ind w:left="2100"/>
    </w:pPr>
    <w:rPr>
      <w:rFonts w:ascii="Calibri" w:hAnsi="宋体" w:cs="宋体"/>
      <w:kern w:val="0"/>
      <w:szCs w:val="20"/>
    </w:rPr>
  </w:style>
  <w:style w:type="paragraph" w:styleId="49">
    <w:name w:val="List Continue 2"/>
    <w:basedOn w:val="1"/>
    <w:qFormat/>
    <w:uiPriority w:val="99"/>
    <w:pPr>
      <w:spacing w:after="120"/>
      <w:ind w:left="840"/>
    </w:pPr>
  </w:style>
  <w:style w:type="paragraph" w:styleId="50">
    <w:name w:val="HTML Preformatted"/>
    <w:basedOn w:val="1"/>
    <w:next w:val="51"/>
    <w:link w:val="110"/>
    <w:qFormat/>
    <w:uiPriority w:val="0"/>
    <w:pPr>
      <w:widowControl/>
    </w:pPr>
    <w:rPr>
      <w:rFonts w:ascii="Arial" w:hAnsi="宋体"/>
      <w:kern w:val="0"/>
      <w:sz w:val="24"/>
      <w:szCs w:val="20"/>
    </w:rPr>
  </w:style>
  <w:style w:type="paragraph" w:customStyle="1" w:styleId="51">
    <w:name w:val="目录 91"/>
    <w:basedOn w:val="1"/>
    <w:next w:val="1"/>
    <w:qFormat/>
    <w:uiPriority w:val="0"/>
    <w:pPr>
      <w:ind w:left="3360"/>
    </w:pPr>
    <w:rPr>
      <w:rFonts w:ascii="Calibri" w:hAnsi="宋体" w:cs="宋体"/>
      <w:kern w:val="0"/>
      <w:szCs w:val="20"/>
    </w:rPr>
  </w:style>
  <w:style w:type="paragraph" w:styleId="52">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53">
    <w:name w:val="Title"/>
    <w:basedOn w:val="1"/>
    <w:next w:val="1"/>
    <w:link w:val="111"/>
    <w:qFormat/>
    <w:uiPriority w:val="0"/>
    <w:pPr>
      <w:spacing w:before="240" w:after="60"/>
      <w:jc w:val="center"/>
      <w:outlineLvl w:val="0"/>
    </w:pPr>
    <w:rPr>
      <w:rFonts w:ascii="Cambria" w:hAnsi="Cambria"/>
      <w:b/>
      <w:bCs/>
      <w:sz w:val="32"/>
      <w:szCs w:val="32"/>
    </w:rPr>
  </w:style>
  <w:style w:type="paragraph" w:styleId="54">
    <w:name w:val="annotation subject"/>
    <w:basedOn w:val="18"/>
    <w:next w:val="18"/>
    <w:link w:val="112"/>
    <w:qFormat/>
    <w:uiPriority w:val="0"/>
    <w:rPr>
      <w:b/>
      <w:bCs/>
    </w:rPr>
  </w:style>
  <w:style w:type="paragraph" w:styleId="55">
    <w:name w:val="Body Text First Indent"/>
    <w:next w:val="1"/>
    <w:link w:val="114"/>
    <w:qFormat/>
    <w:uiPriority w:val="0"/>
    <w:pPr>
      <w:widowControl w:val="0"/>
      <w:spacing w:after="120"/>
      <w:ind w:firstLine="420"/>
      <w:jc w:val="both"/>
    </w:pPr>
    <w:rPr>
      <w:rFonts w:ascii="Times New Roman" w:hAnsi="宋体" w:eastAsia="宋体" w:cs="宋体"/>
      <w:sz w:val="21"/>
      <w:lang w:val="en-US" w:eastAsia="zh-CN" w:bidi="ar-SA"/>
    </w:rPr>
  </w:style>
  <w:style w:type="paragraph" w:styleId="56">
    <w:name w:val="Body Text First Indent 2"/>
    <w:basedOn w:val="23"/>
    <w:link w:val="481"/>
    <w:unhideWhenUsed/>
    <w:qFormat/>
    <w:uiPriority w:val="99"/>
    <w:pPr>
      <w:spacing w:before="0" w:after="120" w:line="240" w:lineRule="auto"/>
      <w:ind w:left="420" w:leftChars="200" w:firstLine="420" w:firstLineChars="200"/>
    </w:pPr>
    <w:rPr>
      <w:rFonts w:eastAsia="仿宋_GB2312"/>
      <w:szCs w:val="24"/>
    </w:rPr>
  </w:style>
  <w:style w:type="table" w:styleId="58">
    <w:name w:val="Table Grid"/>
    <w:basedOn w:val="5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60">
    <w:name w:val="Strong"/>
    <w:qFormat/>
    <w:uiPriority w:val="0"/>
    <w:rPr>
      <w:b/>
      <w:bCs/>
    </w:rPr>
  </w:style>
  <w:style w:type="character" w:styleId="61">
    <w:name w:val="endnote reference"/>
    <w:qFormat/>
    <w:uiPriority w:val="0"/>
    <w:rPr>
      <w:vertAlign w:val="superscript"/>
    </w:rPr>
  </w:style>
  <w:style w:type="character" w:styleId="62">
    <w:name w:val="page number"/>
    <w:basedOn w:val="59"/>
    <w:qFormat/>
    <w:uiPriority w:val="0"/>
  </w:style>
  <w:style w:type="character" w:styleId="63">
    <w:name w:val="FollowedHyperlink"/>
    <w:qFormat/>
    <w:uiPriority w:val="99"/>
    <w:rPr>
      <w:color w:val="DD8905"/>
      <w:u w:val="none"/>
    </w:rPr>
  </w:style>
  <w:style w:type="character" w:styleId="64">
    <w:name w:val="Emphasis"/>
    <w:qFormat/>
    <w:uiPriority w:val="0"/>
    <w:rPr>
      <w:i/>
      <w:iCs/>
    </w:rPr>
  </w:style>
  <w:style w:type="character" w:styleId="65">
    <w:name w:val="HTML Definition"/>
    <w:qFormat/>
    <w:uiPriority w:val="0"/>
  </w:style>
  <w:style w:type="character" w:styleId="66">
    <w:name w:val="HTML Typewriter"/>
    <w:qFormat/>
    <w:uiPriority w:val="0"/>
    <w:rPr>
      <w:rFonts w:ascii="monospace" w:hAnsi="monospace" w:eastAsia="monospace" w:cs="monospace"/>
      <w:sz w:val="20"/>
    </w:rPr>
  </w:style>
  <w:style w:type="character" w:styleId="67">
    <w:name w:val="HTML Acronym"/>
    <w:basedOn w:val="59"/>
    <w:qFormat/>
    <w:uiPriority w:val="0"/>
  </w:style>
  <w:style w:type="character" w:styleId="68">
    <w:name w:val="HTML Variable"/>
    <w:qFormat/>
    <w:uiPriority w:val="0"/>
  </w:style>
  <w:style w:type="character" w:styleId="69">
    <w:name w:val="Hyperlink"/>
    <w:unhideWhenUsed/>
    <w:qFormat/>
    <w:uiPriority w:val="99"/>
    <w:rPr>
      <w:color w:val="0000FF"/>
      <w:u w:val="single"/>
    </w:rPr>
  </w:style>
  <w:style w:type="character" w:styleId="70">
    <w:name w:val="HTML Code"/>
    <w:qFormat/>
    <w:uiPriority w:val="0"/>
    <w:rPr>
      <w:rFonts w:hint="default" w:ascii="monospace" w:hAnsi="monospace" w:eastAsia="monospace" w:cs="monospace"/>
      <w:sz w:val="20"/>
    </w:rPr>
  </w:style>
  <w:style w:type="character" w:styleId="71">
    <w:name w:val="annotation reference"/>
    <w:qFormat/>
    <w:uiPriority w:val="0"/>
    <w:rPr>
      <w:sz w:val="21"/>
      <w:szCs w:val="21"/>
    </w:rPr>
  </w:style>
  <w:style w:type="character" w:styleId="72">
    <w:name w:val="HTML Cite"/>
    <w:qFormat/>
    <w:uiPriority w:val="0"/>
  </w:style>
  <w:style w:type="character" w:styleId="73">
    <w:name w:val="footnote reference"/>
    <w:qFormat/>
    <w:uiPriority w:val="99"/>
    <w:rPr>
      <w:rFonts w:cs="Times New Roman"/>
      <w:vertAlign w:val="superscript"/>
    </w:rPr>
  </w:style>
  <w:style w:type="character" w:styleId="74">
    <w:name w:val="HTML Keyboard"/>
    <w:qFormat/>
    <w:uiPriority w:val="0"/>
    <w:rPr>
      <w:rFonts w:hint="default" w:ascii="monospace" w:hAnsi="monospace" w:eastAsia="monospace" w:cs="monospace"/>
      <w:sz w:val="20"/>
    </w:rPr>
  </w:style>
  <w:style w:type="character" w:styleId="75">
    <w:name w:val="HTML Sample"/>
    <w:qFormat/>
    <w:uiPriority w:val="0"/>
    <w:rPr>
      <w:rFonts w:hint="default" w:ascii="monospace" w:hAnsi="monospace" w:eastAsia="monospace" w:cs="monospace"/>
    </w:rPr>
  </w:style>
  <w:style w:type="paragraph" w:customStyle="1" w:styleId="76">
    <w:name w:val="flType"/>
    <w:basedOn w:val="1"/>
    <w:qFormat/>
    <w:uiPriority w:val="0"/>
    <w:pPr>
      <w:adjustRightInd w:val="0"/>
      <w:spacing w:after="284" w:line="113" w:lineRule="atLeast"/>
      <w:jc w:val="center"/>
    </w:pPr>
    <w:rPr>
      <w:kern w:val="0"/>
      <w:sz w:val="24"/>
      <w:szCs w:val="20"/>
    </w:rPr>
  </w:style>
  <w:style w:type="paragraph" w:customStyle="1" w:styleId="77">
    <w:name w:val="Heading 71"/>
    <w:basedOn w:val="1"/>
    <w:qFormat/>
    <w:uiPriority w:val="0"/>
    <w:pPr>
      <w:jc w:val="left"/>
      <w:outlineLvl w:val="7"/>
    </w:pPr>
    <w:rPr>
      <w:rFonts w:ascii="宋体" w:hAnsi="宋体" w:cs="宋体"/>
      <w:kern w:val="0"/>
      <w:sz w:val="28"/>
      <w:szCs w:val="28"/>
      <w:lang w:eastAsia="en-US"/>
    </w:rPr>
  </w:style>
  <w:style w:type="paragraph" w:customStyle="1" w:styleId="78">
    <w:name w:val="Table Paragraph"/>
    <w:basedOn w:val="1"/>
    <w:qFormat/>
    <w:uiPriority w:val="0"/>
    <w:pPr>
      <w:jc w:val="left"/>
    </w:pPr>
    <w:rPr>
      <w:rFonts w:ascii="Calibri" w:hAnsi="Calibri" w:cs="Calibri"/>
      <w:kern w:val="0"/>
      <w:sz w:val="22"/>
      <w:szCs w:val="22"/>
      <w:lang w:eastAsia="en-US"/>
    </w:rPr>
  </w:style>
  <w:style w:type="paragraph" w:customStyle="1" w:styleId="79">
    <w:name w:val="Heading 41"/>
    <w:basedOn w:val="1"/>
    <w:qFormat/>
    <w:uiPriority w:val="0"/>
    <w:pPr>
      <w:jc w:val="left"/>
      <w:outlineLvl w:val="4"/>
    </w:pPr>
    <w:rPr>
      <w:rFonts w:ascii="宋体" w:hAnsi="宋体" w:cs="宋体"/>
      <w:kern w:val="0"/>
      <w:sz w:val="32"/>
      <w:szCs w:val="32"/>
      <w:lang w:eastAsia="en-US"/>
    </w:rPr>
  </w:style>
  <w:style w:type="character" w:customStyle="1" w:styleId="80">
    <w:name w:val="页眉 Char"/>
    <w:basedOn w:val="59"/>
    <w:link w:val="36"/>
    <w:qFormat/>
    <w:uiPriority w:val="0"/>
    <w:rPr>
      <w:kern w:val="2"/>
      <w:sz w:val="18"/>
      <w:szCs w:val="18"/>
    </w:rPr>
  </w:style>
  <w:style w:type="character" w:customStyle="1" w:styleId="81">
    <w:name w:val="未处理的提及1"/>
    <w:basedOn w:val="59"/>
    <w:unhideWhenUsed/>
    <w:qFormat/>
    <w:uiPriority w:val="99"/>
    <w:rPr>
      <w:color w:val="605E5C"/>
      <w:shd w:val="clear" w:color="auto" w:fill="E1DFDD"/>
    </w:rPr>
  </w:style>
  <w:style w:type="character" w:customStyle="1" w:styleId="82">
    <w:name w:val="标题 5 Char"/>
    <w:basedOn w:val="59"/>
    <w:link w:val="6"/>
    <w:qFormat/>
    <w:uiPriority w:val="0"/>
    <w:rPr>
      <w:b/>
      <w:bCs/>
      <w:kern w:val="2"/>
      <w:sz w:val="28"/>
      <w:szCs w:val="28"/>
    </w:rPr>
  </w:style>
  <w:style w:type="character" w:customStyle="1" w:styleId="83">
    <w:name w:val="标题 6 Char"/>
    <w:basedOn w:val="59"/>
    <w:link w:val="7"/>
    <w:qFormat/>
    <w:uiPriority w:val="0"/>
    <w:rPr>
      <w:rFonts w:ascii="Cambria" w:hAnsi="Cambria"/>
      <w:b/>
      <w:bCs/>
      <w:kern w:val="2"/>
      <w:sz w:val="24"/>
      <w:szCs w:val="24"/>
    </w:rPr>
  </w:style>
  <w:style w:type="character" w:customStyle="1" w:styleId="84">
    <w:name w:val="标题 7 Char"/>
    <w:basedOn w:val="59"/>
    <w:link w:val="8"/>
    <w:qFormat/>
    <w:uiPriority w:val="0"/>
    <w:rPr>
      <w:rFonts w:ascii="Calibri" w:hAnsi="Calibri"/>
      <w:b/>
      <w:bCs/>
      <w:kern w:val="2"/>
      <w:sz w:val="24"/>
      <w:szCs w:val="24"/>
    </w:rPr>
  </w:style>
  <w:style w:type="character" w:customStyle="1" w:styleId="85">
    <w:name w:val="标题 8 Char"/>
    <w:basedOn w:val="59"/>
    <w:link w:val="9"/>
    <w:qFormat/>
    <w:uiPriority w:val="0"/>
    <w:rPr>
      <w:rFonts w:ascii="Cambria" w:hAnsi="Cambria"/>
      <w:kern w:val="2"/>
      <w:sz w:val="24"/>
      <w:szCs w:val="24"/>
    </w:rPr>
  </w:style>
  <w:style w:type="character" w:customStyle="1" w:styleId="86">
    <w:name w:val="标题 9 Char"/>
    <w:basedOn w:val="59"/>
    <w:link w:val="10"/>
    <w:qFormat/>
    <w:uiPriority w:val="0"/>
    <w:rPr>
      <w:rFonts w:ascii="Cambria" w:hAnsi="Cambria"/>
      <w:kern w:val="2"/>
      <w:sz w:val="21"/>
      <w:szCs w:val="21"/>
    </w:rPr>
  </w:style>
  <w:style w:type="character" w:customStyle="1" w:styleId="87">
    <w:name w:val="标题 1 Char"/>
    <w:basedOn w:val="59"/>
    <w:link w:val="2"/>
    <w:qFormat/>
    <w:uiPriority w:val="0"/>
    <w:rPr>
      <w:b/>
      <w:bCs/>
      <w:kern w:val="44"/>
      <w:sz w:val="44"/>
      <w:szCs w:val="44"/>
    </w:rPr>
  </w:style>
  <w:style w:type="character" w:customStyle="1" w:styleId="88">
    <w:name w:val="标题 2 Char"/>
    <w:basedOn w:val="59"/>
    <w:link w:val="3"/>
    <w:qFormat/>
    <w:uiPriority w:val="9"/>
    <w:rPr>
      <w:rFonts w:ascii="Arial" w:hAnsi="Arial" w:eastAsia="黑体"/>
      <w:b/>
      <w:bCs/>
      <w:kern w:val="2"/>
      <w:sz w:val="32"/>
      <w:szCs w:val="32"/>
    </w:rPr>
  </w:style>
  <w:style w:type="character" w:customStyle="1" w:styleId="89">
    <w:name w:val="标题 3 Char2"/>
    <w:basedOn w:val="59"/>
    <w:link w:val="4"/>
    <w:qFormat/>
    <w:uiPriority w:val="0"/>
    <w:rPr>
      <w:b/>
      <w:bCs/>
      <w:kern w:val="2"/>
      <w:sz w:val="32"/>
      <w:szCs w:val="32"/>
    </w:rPr>
  </w:style>
  <w:style w:type="character" w:customStyle="1" w:styleId="90">
    <w:name w:val="标题 4 Char"/>
    <w:basedOn w:val="59"/>
    <w:link w:val="5"/>
    <w:qFormat/>
    <w:uiPriority w:val="0"/>
    <w:rPr>
      <w:rFonts w:ascii="Arial" w:hAnsi="Arial" w:eastAsia="黑体"/>
      <w:b/>
      <w:bCs/>
      <w:kern w:val="2"/>
      <w:sz w:val="28"/>
      <w:szCs w:val="28"/>
    </w:rPr>
  </w:style>
  <w:style w:type="character" w:customStyle="1" w:styleId="91">
    <w:name w:val="正文缩进 Char"/>
    <w:link w:val="13"/>
    <w:qFormat/>
    <w:uiPriority w:val="0"/>
    <w:rPr>
      <w:rFonts w:asciiTheme="minorHAnsi" w:hAnsiTheme="minorHAnsi" w:cstheme="minorBidi"/>
      <w:kern w:val="2"/>
      <w:sz w:val="24"/>
      <w:szCs w:val="24"/>
    </w:rPr>
  </w:style>
  <w:style w:type="character" w:customStyle="1" w:styleId="92">
    <w:name w:val="文档结构图 Char"/>
    <w:basedOn w:val="59"/>
    <w:link w:val="16"/>
    <w:qFormat/>
    <w:uiPriority w:val="0"/>
    <w:rPr>
      <w:kern w:val="2"/>
      <w:sz w:val="21"/>
      <w:szCs w:val="24"/>
      <w:shd w:val="clear" w:color="auto" w:fill="000080"/>
    </w:rPr>
  </w:style>
  <w:style w:type="character" w:customStyle="1" w:styleId="93">
    <w:name w:val="批注文字 Char2"/>
    <w:basedOn w:val="59"/>
    <w:link w:val="18"/>
    <w:qFormat/>
    <w:uiPriority w:val="0"/>
    <w:rPr>
      <w:kern w:val="2"/>
      <w:sz w:val="21"/>
      <w:szCs w:val="24"/>
    </w:rPr>
  </w:style>
  <w:style w:type="character" w:customStyle="1" w:styleId="94">
    <w:name w:val="称呼 Char"/>
    <w:basedOn w:val="59"/>
    <w:link w:val="19"/>
    <w:qFormat/>
    <w:uiPriority w:val="0"/>
    <w:rPr>
      <w:rFonts w:hAnsi="宋体"/>
      <w:sz w:val="30"/>
    </w:rPr>
  </w:style>
  <w:style w:type="character" w:customStyle="1" w:styleId="95">
    <w:name w:val="正文文本 3 Char"/>
    <w:basedOn w:val="59"/>
    <w:link w:val="20"/>
    <w:qFormat/>
    <w:uiPriority w:val="0"/>
    <w:rPr>
      <w:rFonts w:hAnsi="宋体"/>
      <w:color w:val="000000"/>
      <w:sz w:val="24"/>
    </w:rPr>
  </w:style>
  <w:style w:type="character" w:customStyle="1" w:styleId="96">
    <w:name w:val="正文文本 字符"/>
    <w:basedOn w:val="59"/>
    <w:qFormat/>
    <w:uiPriority w:val="0"/>
    <w:rPr>
      <w:kern w:val="2"/>
      <w:sz w:val="21"/>
      <w:szCs w:val="22"/>
    </w:rPr>
  </w:style>
  <w:style w:type="character" w:customStyle="1" w:styleId="97">
    <w:name w:val="正文文本缩进 Char"/>
    <w:basedOn w:val="59"/>
    <w:link w:val="23"/>
    <w:qFormat/>
    <w:uiPriority w:val="0"/>
    <w:rPr>
      <w:rFonts w:ascii="宋体" w:hAnsi="宋体"/>
      <w:kern w:val="2"/>
      <w:sz w:val="21"/>
    </w:rPr>
  </w:style>
  <w:style w:type="character" w:customStyle="1" w:styleId="98">
    <w:name w:val="纯文本 Char"/>
    <w:basedOn w:val="59"/>
    <w:link w:val="29"/>
    <w:qFormat/>
    <w:uiPriority w:val="0"/>
    <w:rPr>
      <w:rFonts w:ascii="宋体" w:hAnsi="Courier New"/>
      <w:kern w:val="2"/>
      <w:sz w:val="21"/>
      <w:szCs w:val="24"/>
    </w:rPr>
  </w:style>
  <w:style w:type="character" w:customStyle="1" w:styleId="99">
    <w:name w:val="日期 Char"/>
    <w:basedOn w:val="59"/>
    <w:link w:val="31"/>
    <w:qFormat/>
    <w:uiPriority w:val="0"/>
    <w:rPr>
      <w:rFonts w:asciiTheme="minorHAnsi" w:hAnsiTheme="minorHAnsi" w:eastAsiaTheme="minorEastAsia" w:cstheme="minorBidi"/>
      <w:kern w:val="2"/>
      <w:sz w:val="21"/>
      <w:szCs w:val="24"/>
    </w:rPr>
  </w:style>
  <w:style w:type="character" w:customStyle="1" w:styleId="100">
    <w:name w:val="正文文本缩进 2 Char"/>
    <w:basedOn w:val="59"/>
    <w:link w:val="32"/>
    <w:qFormat/>
    <w:uiPriority w:val="0"/>
    <w:rPr>
      <w:kern w:val="2"/>
      <w:sz w:val="21"/>
      <w:szCs w:val="24"/>
    </w:rPr>
  </w:style>
  <w:style w:type="character" w:customStyle="1" w:styleId="101">
    <w:name w:val="尾注文本 Char"/>
    <w:basedOn w:val="59"/>
    <w:link w:val="33"/>
    <w:qFormat/>
    <w:uiPriority w:val="0"/>
    <w:rPr>
      <w:kern w:val="2"/>
      <w:sz w:val="21"/>
      <w:szCs w:val="24"/>
    </w:rPr>
  </w:style>
  <w:style w:type="character" w:customStyle="1" w:styleId="102">
    <w:name w:val="批注框文本 Char"/>
    <w:basedOn w:val="59"/>
    <w:link w:val="34"/>
    <w:qFormat/>
    <w:uiPriority w:val="0"/>
    <w:rPr>
      <w:kern w:val="2"/>
      <w:sz w:val="18"/>
      <w:szCs w:val="18"/>
    </w:rPr>
  </w:style>
  <w:style w:type="character" w:customStyle="1" w:styleId="103">
    <w:name w:val="页脚 字符"/>
    <w:basedOn w:val="59"/>
    <w:qFormat/>
    <w:uiPriority w:val="99"/>
    <w:rPr>
      <w:kern w:val="2"/>
      <w:sz w:val="18"/>
      <w:szCs w:val="18"/>
    </w:rPr>
  </w:style>
  <w:style w:type="character" w:customStyle="1" w:styleId="104">
    <w:name w:val="页脚 Char"/>
    <w:link w:val="35"/>
    <w:qFormat/>
    <w:uiPriority w:val="0"/>
    <w:rPr>
      <w:kern w:val="2"/>
      <w:sz w:val="18"/>
      <w:szCs w:val="18"/>
    </w:rPr>
  </w:style>
  <w:style w:type="character" w:customStyle="1" w:styleId="105">
    <w:name w:val="页眉 字符1"/>
    <w:qFormat/>
    <w:uiPriority w:val="0"/>
    <w:rPr>
      <w:kern w:val="2"/>
      <w:sz w:val="18"/>
      <w:szCs w:val="18"/>
    </w:rPr>
  </w:style>
  <w:style w:type="character" w:customStyle="1" w:styleId="106">
    <w:name w:val="副标题 Char"/>
    <w:basedOn w:val="59"/>
    <w:link w:val="39"/>
    <w:qFormat/>
    <w:uiPriority w:val="0"/>
    <w:rPr>
      <w:rFonts w:ascii="Cambria" w:hAnsi="Cambria"/>
      <w:b/>
      <w:bCs/>
      <w:kern w:val="28"/>
      <w:sz w:val="32"/>
      <w:szCs w:val="32"/>
    </w:rPr>
  </w:style>
  <w:style w:type="character" w:customStyle="1" w:styleId="107">
    <w:name w:val="脚注文本 Char"/>
    <w:basedOn w:val="59"/>
    <w:link w:val="41"/>
    <w:qFormat/>
    <w:uiPriority w:val="0"/>
    <w:rPr>
      <w:sz w:val="18"/>
    </w:rPr>
  </w:style>
  <w:style w:type="character" w:customStyle="1" w:styleId="108">
    <w:name w:val="正文文本缩进 3 Char"/>
    <w:basedOn w:val="59"/>
    <w:link w:val="43"/>
    <w:qFormat/>
    <w:uiPriority w:val="0"/>
    <w:rPr>
      <w:rFonts w:hAnsi="宋体"/>
      <w:sz w:val="16"/>
    </w:rPr>
  </w:style>
  <w:style w:type="character" w:customStyle="1" w:styleId="109">
    <w:name w:val="正文文本 2 Char"/>
    <w:basedOn w:val="59"/>
    <w:link w:val="47"/>
    <w:qFormat/>
    <w:uiPriority w:val="0"/>
    <w:rPr>
      <w:rFonts w:hAnsi="宋体"/>
      <w:sz w:val="24"/>
    </w:rPr>
  </w:style>
  <w:style w:type="character" w:customStyle="1" w:styleId="110">
    <w:name w:val="HTML 预设格式 Char4"/>
    <w:basedOn w:val="59"/>
    <w:link w:val="50"/>
    <w:qFormat/>
    <w:uiPriority w:val="0"/>
    <w:rPr>
      <w:rFonts w:ascii="Arial" w:hAnsi="宋体"/>
      <w:sz w:val="24"/>
    </w:rPr>
  </w:style>
  <w:style w:type="character" w:customStyle="1" w:styleId="111">
    <w:name w:val="标题 Char"/>
    <w:basedOn w:val="59"/>
    <w:link w:val="53"/>
    <w:qFormat/>
    <w:uiPriority w:val="0"/>
    <w:rPr>
      <w:rFonts w:ascii="Cambria" w:hAnsi="Cambria"/>
      <w:b/>
      <w:bCs/>
      <w:kern w:val="2"/>
      <w:sz w:val="32"/>
      <w:szCs w:val="32"/>
    </w:rPr>
  </w:style>
  <w:style w:type="character" w:customStyle="1" w:styleId="112">
    <w:name w:val="批注主题 Char"/>
    <w:basedOn w:val="93"/>
    <w:link w:val="54"/>
    <w:qFormat/>
    <w:uiPriority w:val="0"/>
    <w:rPr>
      <w:b/>
      <w:bCs/>
      <w:kern w:val="2"/>
      <w:sz w:val="21"/>
      <w:szCs w:val="24"/>
    </w:rPr>
  </w:style>
  <w:style w:type="character" w:customStyle="1" w:styleId="113">
    <w:name w:val="正文文本 Char"/>
    <w:basedOn w:val="59"/>
    <w:link w:val="21"/>
    <w:qFormat/>
    <w:uiPriority w:val="0"/>
    <w:rPr>
      <w:rFonts w:eastAsia="仿宋_GB2312" w:asciiTheme="minorHAnsi" w:hAnsiTheme="minorHAnsi" w:cstheme="minorBidi"/>
      <w:kern w:val="2"/>
      <w:sz w:val="23"/>
      <w:szCs w:val="24"/>
    </w:rPr>
  </w:style>
  <w:style w:type="character" w:customStyle="1" w:styleId="114">
    <w:name w:val="正文首行缩进 Char4"/>
    <w:basedOn w:val="113"/>
    <w:link w:val="55"/>
    <w:qFormat/>
    <w:uiPriority w:val="0"/>
    <w:rPr>
      <w:rFonts w:hAnsi="宋体" w:eastAsia="仿宋_GB2312" w:cs="宋体" w:asciiTheme="minorHAnsi"/>
      <w:kern w:val="2"/>
      <w:sz w:val="21"/>
      <w:szCs w:val="24"/>
    </w:rPr>
  </w:style>
  <w:style w:type="character" w:customStyle="1" w:styleId="115">
    <w:name w:val="HTML 预设格式 Char"/>
    <w:qFormat/>
    <w:uiPriority w:val="0"/>
    <w:rPr>
      <w:sz w:val="20"/>
    </w:rPr>
  </w:style>
  <w:style w:type="character" w:customStyle="1" w:styleId="116">
    <w:name w:val="Heading 1 Char"/>
    <w:qFormat/>
    <w:uiPriority w:val="0"/>
    <w:rPr>
      <w:rFonts w:eastAsia="宋体"/>
      <w:b/>
      <w:bCs/>
      <w:kern w:val="44"/>
      <w:sz w:val="32"/>
      <w:szCs w:val="44"/>
      <w:lang w:val="en-US" w:eastAsia="zh-CN" w:bidi="ar-SA"/>
    </w:rPr>
  </w:style>
  <w:style w:type="character" w:customStyle="1" w:styleId="117">
    <w:name w:val="Char Char1"/>
    <w:qFormat/>
    <w:uiPriority w:val="0"/>
    <w:rPr>
      <w:sz w:val="20"/>
    </w:rPr>
  </w:style>
  <w:style w:type="character" w:customStyle="1" w:styleId="118">
    <w:name w:val="样式10 Char"/>
    <w:qFormat/>
    <w:uiPriority w:val="0"/>
    <w:rPr>
      <w:sz w:val="20"/>
    </w:rPr>
  </w:style>
  <w:style w:type="character" w:customStyle="1" w:styleId="119">
    <w:name w:val="正文文本 3 Char2"/>
    <w:qFormat/>
    <w:uiPriority w:val="0"/>
    <w:rPr>
      <w:kern w:val="2"/>
      <w:sz w:val="16"/>
      <w:szCs w:val="16"/>
    </w:rPr>
  </w:style>
  <w:style w:type="character" w:customStyle="1" w:styleId="120">
    <w:name w:val="Footer Char"/>
    <w:qFormat/>
    <w:uiPriority w:val="0"/>
    <w:rPr>
      <w:rFonts w:eastAsia="宋体"/>
      <w:kern w:val="2"/>
      <w:sz w:val="18"/>
      <w:szCs w:val="18"/>
      <w:lang w:val="en-US" w:eastAsia="zh-CN" w:bidi="ar-SA"/>
    </w:rPr>
  </w:style>
  <w:style w:type="character" w:customStyle="1" w:styleId="121">
    <w:name w:val="引用 Char"/>
    <w:link w:val="122"/>
    <w:qFormat/>
    <w:uiPriority w:val="0"/>
    <w:rPr>
      <w:i/>
      <w:iCs/>
      <w:color w:val="000000"/>
    </w:rPr>
  </w:style>
  <w:style w:type="paragraph" w:styleId="122">
    <w:name w:val="Quote"/>
    <w:basedOn w:val="1"/>
    <w:next w:val="1"/>
    <w:link w:val="121"/>
    <w:qFormat/>
    <w:uiPriority w:val="0"/>
    <w:rPr>
      <w:i/>
      <w:iCs/>
      <w:color w:val="000000"/>
      <w:kern w:val="0"/>
      <w:sz w:val="20"/>
      <w:szCs w:val="20"/>
    </w:rPr>
  </w:style>
  <w:style w:type="character" w:customStyle="1" w:styleId="123">
    <w:name w:val="引用 字符1"/>
    <w:basedOn w:val="59"/>
    <w:qFormat/>
    <w:uiPriority w:val="29"/>
    <w:rPr>
      <w:i/>
      <w:iCs/>
      <w:color w:val="404040" w:themeColor="text1" w:themeTint="BF"/>
      <w:kern w:val="2"/>
      <w:sz w:val="21"/>
      <w:szCs w:val="24"/>
      <w14:textFill>
        <w14:solidFill>
          <w14:schemeClr w14:val="tx1">
            <w14:lumMod w14:val="75000"/>
            <w14:lumOff w14:val="25000"/>
          </w14:schemeClr>
        </w14:solidFill>
      </w14:textFill>
    </w:rPr>
  </w:style>
  <w:style w:type="character" w:customStyle="1" w:styleId="124">
    <w:name w:val="标题 Char2"/>
    <w:qFormat/>
    <w:uiPriority w:val="0"/>
    <w:rPr>
      <w:rFonts w:ascii="Cambria" w:hAnsi="Cambria" w:eastAsia="宋体" w:cs="Times New Roman"/>
      <w:b/>
      <w:bCs/>
      <w:sz w:val="32"/>
      <w:szCs w:val="32"/>
    </w:rPr>
  </w:style>
  <w:style w:type="character" w:customStyle="1" w:styleId="125">
    <w:name w:val="Char Char10"/>
    <w:qFormat/>
    <w:uiPriority w:val="0"/>
    <w:rPr>
      <w:sz w:val="20"/>
    </w:rPr>
  </w:style>
  <w:style w:type="character" w:customStyle="1" w:styleId="126">
    <w:name w:val="样式3 Char Char"/>
    <w:qFormat/>
    <w:uiPriority w:val="0"/>
    <w:rPr>
      <w:b/>
      <w:sz w:val="20"/>
    </w:rPr>
  </w:style>
  <w:style w:type="character" w:customStyle="1" w:styleId="127">
    <w:name w:val="明显强调1"/>
    <w:qFormat/>
    <w:uiPriority w:val="0"/>
    <w:rPr>
      <w:b/>
      <w:bCs/>
      <w:i/>
      <w:iCs/>
      <w:color w:val="4F81BD"/>
    </w:rPr>
  </w:style>
  <w:style w:type="character" w:customStyle="1" w:styleId="128">
    <w:name w:val="批注文字 Char Char"/>
    <w:qFormat/>
    <w:uiPriority w:val="0"/>
    <w:rPr>
      <w:rFonts w:ascii="宋体" w:hAnsi="Times New Roman" w:eastAsia="宋体" w:cs="Times New Roman"/>
      <w:sz w:val="28"/>
      <w:szCs w:val="20"/>
    </w:rPr>
  </w:style>
  <w:style w:type="character" w:customStyle="1" w:styleId="129">
    <w:name w:val="副标题 Char1"/>
    <w:qFormat/>
    <w:uiPriority w:val="11"/>
    <w:rPr>
      <w:rFonts w:hint="default" w:ascii="Cambria" w:hAnsi="Cambria" w:cs="Times New Roman"/>
      <w:b/>
      <w:bCs/>
      <w:kern w:val="28"/>
      <w:sz w:val="32"/>
      <w:szCs w:val="32"/>
    </w:rPr>
  </w:style>
  <w:style w:type="character" w:customStyle="1" w:styleId="130">
    <w:name w:val="样式14 Char"/>
    <w:qFormat/>
    <w:uiPriority w:val="0"/>
    <w:rPr>
      <w:sz w:val="20"/>
    </w:rPr>
  </w:style>
  <w:style w:type="character" w:customStyle="1" w:styleId="131">
    <w:name w:val="Comment Subject Char"/>
    <w:qFormat/>
    <w:uiPriority w:val="0"/>
    <w:rPr>
      <w:b/>
      <w:sz w:val="24"/>
      <w:lang w:bidi="ar-SA"/>
    </w:rPr>
  </w:style>
  <w:style w:type="character" w:customStyle="1" w:styleId="132">
    <w:name w:val="Comment Text Char"/>
    <w:qFormat/>
    <w:uiPriority w:val="0"/>
    <w:rPr>
      <w:rFonts w:cs="Times New Roman"/>
      <w:sz w:val="24"/>
      <w:szCs w:val="24"/>
    </w:rPr>
  </w:style>
  <w:style w:type="character" w:customStyle="1" w:styleId="133">
    <w:name w:val="title2"/>
    <w:qFormat/>
    <w:uiPriority w:val="0"/>
    <w:rPr>
      <w:b/>
      <w:color w:val="111111"/>
      <w:sz w:val="20"/>
      <w:u w:val="none"/>
    </w:rPr>
  </w:style>
  <w:style w:type="character" w:customStyle="1" w:styleId="134">
    <w:name w:val="日期 Char1"/>
    <w:qFormat/>
    <w:uiPriority w:val="0"/>
    <w:rPr>
      <w:rFonts w:ascii="Times New Roman" w:hAnsi="Times New Roman" w:eastAsia="宋体" w:cs="Times New Roman"/>
      <w:szCs w:val="24"/>
    </w:rPr>
  </w:style>
  <w:style w:type="character" w:customStyle="1" w:styleId="135">
    <w:name w:val="超链接_0"/>
    <w:qFormat/>
    <w:uiPriority w:val="99"/>
    <w:rPr>
      <w:rFonts w:ascii="Calibri" w:hAnsi="Calibri" w:cs="Times New Roman"/>
      <w:color w:val="0000FF"/>
      <w:u w:val="single"/>
    </w:rPr>
  </w:style>
  <w:style w:type="character" w:customStyle="1" w:styleId="136">
    <w:name w:val="样式3 Char Char Char Char"/>
    <w:qFormat/>
    <w:uiPriority w:val="0"/>
    <w:rPr>
      <w:b/>
      <w:sz w:val="20"/>
    </w:rPr>
  </w:style>
  <w:style w:type="character" w:customStyle="1" w:styleId="137">
    <w:name w:val="newsbg1"/>
    <w:qFormat/>
    <w:uiPriority w:val="0"/>
    <w:rPr>
      <w:sz w:val="20"/>
    </w:rPr>
  </w:style>
  <w:style w:type="character" w:customStyle="1" w:styleId="138">
    <w:name w:val="Char Char8"/>
    <w:qFormat/>
    <w:uiPriority w:val="0"/>
    <w:rPr>
      <w:sz w:val="20"/>
    </w:rPr>
  </w:style>
  <w:style w:type="character" w:customStyle="1" w:styleId="139">
    <w:name w:val="Char Char Char Char Char Char"/>
    <w:qFormat/>
    <w:uiPriority w:val="0"/>
    <w:rPr>
      <w:sz w:val="20"/>
    </w:rPr>
  </w:style>
  <w:style w:type="character" w:customStyle="1" w:styleId="140">
    <w:name w:val="正文文本 Char2"/>
    <w:qFormat/>
    <w:uiPriority w:val="99"/>
    <w:rPr>
      <w:sz w:val="20"/>
    </w:rPr>
  </w:style>
  <w:style w:type="character" w:customStyle="1" w:styleId="141">
    <w:name w:val="明显引用 Char2"/>
    <w:link w:val="142"/>
    <w:qFormat/>
    <w:uiPriority w:val="30"/>
    <w:rPr>
      <w:b/>
      <w:i/>
      <w:color w:val="4F81BD"/>
      <w:kern w:val="2"/>
      <w:sz w:val="22"/>
    </w:rPr>
  </w:style>
  <w:style w:type="paragraph" w:customStyle="1" w:styleId="142">
    <w:name w:val="明显引用2"/>
    <w:basedOn w:val="1"/>
    <w:next w:val="1"/>
    <w:link w:val="141"/>
    <w:qFormat/>
    <w:uiPriority w:val="0"/>
    <w:pPr>
      <w:pBdr>
        <w:bottom w:val="single" w:color="4F81BD" w:sz="4" w:space="4"/>
      </w:pBdr>
      <w:spacing w:before="200" w:after="280"/>
      <w:ind w:left="936" w:right="936"/>
    </w:pPr>
    <w:rPr>
      <w:b/>
      <w:i/>
      <w:color w:val="4F81BD"/>
      <w:sz w:val="22"/>
      <w:szCs w:val="20"/>
    </w:rPr>
  </w:style>
  <w:style w:type="character" w:customStyle="1" w:styleId="143">
    <w:name w:val="Balloon Text Char"/>
    <w:qFormat/>
    <w:uiPriority w:val="0"/>
    <w:rPr>
      <w:sz w:val="18"/>
      <w:lang w:bidi="ar-SA"/>
    </w:rPr>
  </w:style>
  <w:style w:type="character" w:customStyle="1" w:styleId="144">
    <w:name w:val="普通文字 Char"/>
    <w:qFormat/>
    <w:uiPriority w:val="0"/>
    <w:rPr>
      <w:sz w:val="20"/>
    </w:rPr>
  </w:style>
  <w:style w:type="character" w:customStyle="1" w:styleId="145">
    <w:name w:val="仿宋，小四"/>
    <w:qFormat/>
    <w:uiPriority w:val="0"/>
    <w:rPr>
      <w:sz w:val="20"/>
    </w:rPr>
  </w:style>
  <w:style w:type="character" w:customStyle="1" w:styleId="146">
    <w:name w:val="样式 Char"/>
    <w:link w:val="147"/>
    <w:qFormat/>
    <w:locked/>
    <w:uiPriority w:val="0"/>
    <w:rPr>
      <w:rFonts w:ascii="宋体" w:hAnsi="宋体" w:cs="宋体"/>
      <w:sz w:val="24"/>
      <w:szCs w:val="24"/>
    </w:rPr>
  </w:style>
  <w:style w:type="paragraph" w:customStyle="1" w:styleId="147">
    <w:name w:val="样式"/>
    <w:link w:val="146"/>
    <w:qFormat/>
    <w:uiPriority w:val="0"/>
    <w:pPr>
      <w:widowControl w:val="0"/>
      <w:autoSpaceDE w:val="0"/>
      <w:autoSpaceDN w:val="0"/>
      <w:adjustRightInd w:val="0"/>
    </w:pPr>
    <w:rPr>
      <w:rFonts w:ascii="宋体" w:hAnsi="宋体" w:eastAsia="宋体" w:cs="宋体"/>
      <w:sz w:val="24"/>
      <w:szCs w:val="24"/>
      <w:lang w:val="en-US" w:eastAsia="zh-CN" w:bidi="ar-SA"/>
    </w:rPr>
  </w:style>
  <w:style w:type="character" w:customStyle="1" w:styleId="148">
    <w:name w:val="style41"/>
    <w:qFormat/>
    <w:uiPriority w:val="0"/>
    <w:rPr>
      <w:rFonts w:ascii="Verdana" w:hAnsi="Verdana"/>
      <w:color w:val="AA1515"/>
      <w:kern w:val="0"/>
      <w:sz w:val="20"/>
      <w:lang w:eastAsia="en-US"/>
    </w:rPr>
  </w:style>
  <w:style w:type="character" w:customStyle="1" w:styleId="149">
    <w:name w:val="明显引用 Char1"/>
    <w:qFormat/>
    <w:uiPriority w:val="30"/>
    <w:rPr>
      <w:rFonts w:ascii="Times New Roman" w:hAnsi="Times New Roman" w:eastAsia="宋体" w:cs="Times New Roman"/>
      <w:b/>
      <w:bCs/>
      <w:i/>
      <w:iCs/>
      <w:color w:val="4F81BD"/>
      <w:szCs w:val="24"/>
    </w:rPr>
  </w:style>
  <w:style w:type="character" w:customStyle="1" w:styleId="150">
    <w:name w:val="样式12 Char"/>
    <w:qFormat/>
    <w:uiPriority w:val="0"/>
    <w:rPr>
      <w:sz w:val="20"/>
    </w:rPr>
  </w:style>
  <w:style w:type="character" w:customStyle="1" w:styleId="151">
    <w:name w:val="引用 Char2"/>
    <w:link w:val="152"/>
    <w:qFormat/>
    <w:uiPriority w:val="29"/>
    <w:rPr>
      <w:i/>
      <w:color w:val="000000"/>
      <w:kern w:val="2"/>
      <w:sz w:val="22"/>
    </w:rPr>
  </w:style>
  <w:style w:type="paragraph" w:customStyle="1" w:styleId="152">
    <w:name w:val="引用2"/>
    <w:basedOn w:val="1"/>
    <w:next w:val="1"/>
    <w:link w:val="151"/>
    <w:qFormat/>
    <w:uiPriority w:val="0"/>
    <w:rPr>
      <w:i/>
      <w:color w:val="000000"/>
      <w:sz w:val="22"/>
      <w:szCs w:val="20"/>
    </w:rPr>
  </w:style>
  <w:style w:type="character" w:customStyle="1" w:styleId="153">
    <w:name w:val="样式 标题 3h3section:3Level 3 HeadH3level_3PIM 33rd level3H... Char Char"/>
    <w:qFormat/>
    <w:uiPriority w:val="0"/>
    <w:rPr>
      <w:b/>
      <w:sz w:val="20"/>
    </w:rPr>
  </w:style>
  <w:style w:type="character" w:customStyle="1" w:styleId="154">
    <w:name w:val="Heading 3 Char"/>
    <w:qFormat/>
    <w:uiPriority w:val="0"/>
    <w:rPr>
      <w:rFonts w:cs="Times New Roman"/>
      <w:b/>
      <w:bCs/>
      <w:kern w:val="2"/>
      <w:sz w:val="32"/>
      <w:szCs w:val="32"/>
    </w:rPr>
  </w:style>
  <w:style w:type="character" w:customStyle="1" w:styleId="155">
    <w:name w:val="Char Char24"/>
    <w:qFormat/>
    <w:uiPriority w:val="0"/>
    <w:rPr>
      <w:rFonts w:eastAsia="宋体"/>
      <w:b/>
      <w:bCs/>
      <w:kern w:val="44"/>
      <w:sz w:val="32"/>
      <w:szCs w:val="44"/>
      <w:lang w:val="en-US" w:eastAsia="zh-CN" w:bidi="ar-SA"/>
    </w:rPr>
  </w:style>
  <w:style w:type="character" w:customStyle="1" w:styleId="156">
    <w:name w:val="Title Char"/>
    <w:qFormat/>
    <w:uiPriority w:val="0"/>
    <w:rPr>
      <w:rFonts w:ascii="Cambria" w:hAnsi="Cambria"/>
      <w:b/>
      <w:sz w:val="32"/>
      <w:lang w:bidi="ar-SA"/>
    </w:rPr>
  </w:style>
  <w:style w:type="character" w:customStyle="1" w:styleId="157">
    <w:name w:val="textcontents"/>
    <w:qFormat/>
    <w:uiPriority w:val="0"/>
    <w:rPr>
      <w:rFonts w:cs="Times New Roman"/>
    </w:rPr>
  </w:style>
  <w:style w:type="character" w:customStyle="1" w:styleId="158">
    <w:name w:val="正文文本 2 Char1"/>
    <w:qFormat/>
    <w:uiPriority w:val="0"/>
    <w:rPr>
      <w:kern w:val="2"/>
      <w:sz w:val="21"/>
      <w:szCs w:val="24"/>
    </w:rPr>
  </w:style>
  <w:style w:type="character" w:customStyle="1" w:styleId="159">
    <w:name w:val="不明显参考1"/>
    <w:qFormat/>
    <w:uiPriority w:val="0"/>
    <w:rPr>
      <w:smallCaps/>
      <w:color w:val="C0504D"/>
      <w:u w:val="single"/>
    </w:rPr>
  </w:style>
  <w:style w:type="character" w:customStyle="1" w:styleId="160">
    <w:name w:val="Char Char18"/>
    <w:qFormat/>
    <w:uiPriority w:val="0"/>
    <w:rPr>
      <w:rFonts w:ascii="Times New Roman" w:hAnsi="Times New Roman" w:eastAsia="宋体" w:cs="Times New Roman"/>
      <w:b/>
      <w:bCs/>
      <w:sz w:val="28"/>
      <w:szCs w:val="28"/>
    </w:rPr>
  </w:style>
  <w:style w:type="character" w:customStyle="1" w:styleId="161">
    <w:name w:val="正文文本 3 Char1"/>
    <w:qFormat/>
    <w:uiPriority w:val="0"/>
    <w:rPr>
      <w:kern w:val="2"/>
      <w:sz w:val="16"/>
      <w:szCs w:val="16"/>
    </w:rPr>
  </w:style>
  <w:style w:type="character" w:customStyle="1" w:styleId="162">
    <w:name w:val="标题 Char1"/>
    <w:qFormat/>
    <w:uiPriority w:val="10"/>
    <w:rPr>
      <w:rFonts w:ascii="Cambria" w:hAnsi="Cambria" w:eastAsia="宋体" w:cs="Times New Roman"/>
      <w:b/>
      <w:bCs/>
      <w:sz w:val="32"/>
      <w:szCs w:val="32"/>
    </w:rPr>
  </w:style>
  <w:style w:type="character" w:customStyle="1" w:styleId="163">
    <w:name w:val="Header Char"/>
    <w:qFormat/>
    <w:uiPriority w:val="0"/>
    <w:rPr>
      <w:rFonts w:eastAsia="宋体"/>
      <w:kern w:val="2"/>
      <w:sz w:val="18"/>
      <w:szCs w:val="18"/>
      <w:lang w:val="en-US" w:eastAsia="zh-CN" w:bidi="ar-SA"/>
    </w:rPr>
  </w:style>
  <w:style w:type="character" w:customStyle="1" w:styleId="164">
    <w:name w:val="样式13 Char"/>
    <w:qFormat/>
    <w:uiPriority w:val="0"/>
    <w:rPr>
      <w:sz w:val="20"/>
    </w:rPr>
  </w:style>
  <w:style w:type="character" w:customStyle="1" w:styleId="165">
    <w:name w:val="样式9 Char"/>
    <w:qFormat/>
    <w:uiPriority w:val="0"/>
    <w:rPr>
      <w:sz w:val="20"/>
    </w:rPr>
  </w:style>
  <w:style w:type="character" w:customStyle="1" w:styleId="166">
    <w:name w:val="Char Char6"/>
    <w:qFormat/>
    <w:uiPriority w:val="0"/>
    <w:rPr>
      <w:rFonts w:eastAsia="宋体"/>
      <w:b/>
      <w:bCs/>
      <w:kern w:val="44"/>
      <w:sz w:val="32"/>
      <w:szCs w:val="44"/>
      <w:lang w:val="en-US" w:eastAsia="zh-CN" w:bidi="ar-SA"/>
    </w:rPr>
  </w:style>
  <w:style w:type="character" w:customStyle="1" w:styleId="167">
    <w:name w:val="批注文字 Char1"/>
    <w:qFormat/>
    <w:uiPriority w:val="0"/>
    <w:rPr>
      <w:rFonts w:ascii="Times New Roman" w:hAnsi="Times New Roman" w:eastAsia="宋体" w:cs="Times New Roman"/>
      <w:szCs w:val="24"/>
    </w:rPr>
  </w:style>
  <w:style w:type="character" w:customStyle="1" w:styleId="168">
    <w:name w:val="标题 3 Char1"/>
    <w:qFormat/>
    <w:uiPriority w:val="0"/>
    <w:rPr>
      <w:rFonts w:ascii="Calibri" w:hAnsi="Calibri" w:eastAsia="宋体" w:cs="Arial"/>
      <w:b/>
      <w:kern w:val="0"/>
      <w:sz w:val="32"/>
      <w:szCs w:val="20"/>
    </w:rPr>
  </w:style>
  <w:style w:type="character" w:customStyle="1" w:styleId="169">
    <w:name w:val="tt21"/>
    <w:qFormat/>
    <w:uiPriority w:val="0"/>
    <w:rPr>
      <w:b/>
      <w:sz w:val="20"/>
    </w:rPr>
  </w:style>
  <w:style w:type="character" w:customStyle="1" w:styleId="170">
    <w:name w:val="Heading 4 Char"/>
    <w:qFormat/>
    <w:uiPriority w:val="0"/>
    <w:rPr>
      <w:rFonts w:ascii="Arial" w:hAnsi="Arial" w:eastAsia="宋体"/>
      <w:b/>
      <w:bCs/>
      <w:kern w:val="2"/>
      <w:sz w:val="21"/>
      <w:szCs w:val="28"/>
      <w:lang w:val="en-US" w:eastAsia="zh-CN" w:bidi="ar-SA"/>
    </w:rPr>
  </w:style>
  <w:style w:type="character" w:customStyle="1" w:styleId="171">
    <w:name w:val="Char Char91"/>
    <w:qFormat/>
    <w:uiPriority w:val="0"/>
    <w:rPr>
      <w:rFonts w:eastAsia="宋体"/>
      <w:b/>
      <w:bCs/>
      <w:kern w:val="44"/>
      <w:sz w:val="32"/>
      <w:szCs w:val="44"/>
      <w:lang w:val="en-US" w:eastAsia="zh-CN" w:bidi="ar-SA"/>
    </w:rPr>
  </w:style>
  <w:style w:type="character" w:customStyle="1" w:styleId="172">
    <w:name w:val="批注框文本 Char1"/>
    <w:qFormat/>
    <w:uiPriority w:val="0"/>
    <w:rPr>
      <w:rFonts w:ascii="Times New Roman" w:hAnsi="Times New Roman" w:eastAsia="宋体" w:cs="Times New Roman"/>
      <w:sz w:val="18"/>
      <w:szCs w:val="18"/>
    </w:rPr>
  </w:style>
  <w:style w:type="character" w:customStyle="1" w:styleId="173">
    <w:name w:val="引用 Char1"/>
    <w:qFormat/>
    <w:uiPriority w:val="29"/>
    <w:rPr>
      <w:rFonts w:ascii="Times New Roman" w:hAnsi="Times New Roman" w:eastAsia="宋体" w:cs="Times New Roman"/>
      <w:i/>
      <w:iCs/>
      <w:color w:val="000000"/>
      <w:szCs w:val="24"/>
    </w:rPr>
  </w:style>
  <w:style w:type="character" w:customStyle="1" w:styleId="174">
    <w:name w:val="正文（首行缩进两字） Char Char Char Char Char Char Char Char Char Char Char Char Char Char Char Char Char Char Char Char Char Char Char Char Char Char Char Char Char Char Char Char Char Char Char Char Char Char Char Char Char Char Char Char Char Char"/>
    <w:qFormat/>
    <w:uiPriority w:val="0"/>
    <w:rPr>
      <w:sz w:val="20"/>
    </w:rPr>
  </w:style>
  <w:style w:type="character" w:customStyle="1" w:styleId="175">
    <w:name w:val="Date Char"/>
    <w:qFormat/>
    <w:uiPriority w:val="0"/>
    <w:rPr>
      <w:rFonts w:eastAsia="宋体"/>
      <w:kern w:val="2"/>
      <w:sz w:val="21"/>
      <w:szCs w:val="24"/>
      <w:lang w:val="en-US" w:eastAsia="zh-CN" w:bidi="ar-SA"/>
    </w:rPr>
  </w:style>
  <w:style w:type="character" w:customStyle="1" w:styleId="176">
    <w:name w:val="明显参考1"/>
    <w:qFormat/>
    <w:uiPriority w:val="0"/>
    <w:rPr>
      <w:b/>
      <w:bCs/>
      <w:smallCaps/>
      <w:color w:val="C0504D"/>
      <w:spacing w:val="5"/>
      <w:u w:val="single"/>
    </w:rPr>
  </w:style>
  <w:style w:type="character" w:customStyle="1" w:styleId="177">
    <w:name w:val="Plain Text Char"/>
    <w:qFormat/>
    <w:uiPriority w:val="0"/>
    <w:rPr>
      <w:rFonts w:ascii="宋体" w:hAnsi="Courier New" w:eastAsia="宋体"/>
      <w:sz w:val="24"/>
      <w:lang w:bidi="ar-SA"/>
    </w:rPr>
  </w:style>
  <w:style w:type="character" w:customStyle="1" w:styleId="178">
    <w:name w:val="Comment Text Char1"/>
    <w:qFormat/>
    <w:uiPriority w:val="0"/>
    <w:rPr>
      <w:sz w:val="24"/>
      <w:lang w:bidi="ar-SA"/>
    </w:rPr>
  </w:style>
  <w:style w:type="character" w:customStyle="1" w:styleId="179">
    <w:name w:val="Char Char19"/>
    <w:qFormat/>
    <w:uiPriority w:val="0"/>
    <w:rPr>
      <w:rFonts w:ascii="Arial" w:hAnsi="Arial" w:eastAsia="宋体" w:cs="Times New Roman"/>
      <w:b/>
      <w:bCs/>
      <w:szCs w:val="28"/>
    </w:rPr>
  </w:style>
  <w:style w:type="character" w:customStyle="1" w:styleId="180">
    <w:name w:val="Document Map Char"/>
    <w:qFormat/>
    <w:uiPriority w:val="0"/>
    <w:rPr>
      <w:rFonts w:eastAsia="宋体"/>
      <w:kern w:val="2"/>
      <w:sz w:val="21"/>
      <w:szCs w:val="24"/>
      <w:lang w:val="en-US" w:eastAsia="zh-CN" w:bidi="ar-SA"/>
    </w:rPr>
  </w:style>
  <w:style w:type="character" w:customStyle="1" w:styleId="181">
    <w:name w:val="apple-converted-space"/>
    <w:qFormat/>
    <w:uiPriority w:val="0"/>
    <w:rPr>
      <w:sz w:val="20"/>
    </w:rPr>
  </w:style>
  <w:style w:type="character" w:customStyle="1" w:styleId="182">
    <w:name w:val="正文文本 Char1"/>
    <w:qFormat/>
    <w:uiPriority w:val="0"/>
    <w:rPr>
      <w:kern w:val="2"/>
      <w:sz w:val="21"/>
      <w:szCs w:val="22"/>
    </w:rPr>
  </w:style>
  <w:style w:type="character" w:customStyle="1" w:styleId="183">
    <w:name w:val="标题4 Char Char"/>
    <w:link w:val="184"/>
    <w:qFormat/>
    <w:uiPriority w:val="0"/>
    <w:rPr>
      <w:rFonts w:ascii="Arial" w:hAnsi="Arial"/>
      <w:b/>
      <w:bCs/>
      <w:sz w:val="24"/>
      <w:szCs w:val="32"/>
    </w:rPr>
  </w:style>
  <w:style w:type="paragraph" w:customStyle="1" w:styleId="184">
    <w:name w:val="标题4"/>
    <w:basedOn w:val="3"/>
    <w:next w:val="25"/>
    <w:link w:val="183"/>
    <w:qFormat/>
    <w:uiPriority w:val="0"/>
    <w:pPr>
      <w:spacing w:before="60" w:after="60" w:line="413" w:lineRule="auto"/>
    </w:pPr>
    <w:rPr>
      <w:rFonts w:eastAsia="宋体"/>
      <w:kern w:val="0"/>
      <w:sz w:val="24"/>
    </w:rPr>
  </w:style>
  <w:style w:type="character" w:customStyle="1" w:styleId="185">
    <w:name w:val="Variable"/>
    <w:qFormat/>
    <w:uiPriority w:val="0"/>
    <w:rPr>
      <w:i/>
    </w:rPr>
  </w:style>
  <w:style w:type="character" w:customStyle="1" w:styleId="186">
    <w:name w:val="level1"/>
    <w:qFormat/>
    <w:uiPriority w:val="0"/>
    <w:rPr>
      <w:sz w:val="20"/>
    </w:rPr>
  </w:style>
  <w:style w:type="character" w:customStyle="1" w:styleId="187">
    <w:name w:val="Char Char4"/>
    <w:qFormat/>
    <w:uiPriority w:val="0"/>
    <w:rPr>
      <w:b/>
      <w:sz w:val="20"/>
    </w:rPr>
  </w:style>
  <w:style w:type="character" w:customStyle="1" w:styleId="188">
    <w:name w:val="Char Char5"/>
    <w:qFormat/>
    <w:uiPriority w:val="0"/>
    <w:rPr>
      <w:sz w:val="20"/>
    </w:rPr>
  </w:style>
  <w:style w:type="character" w:customStyle="1" w:styleId="189">
    <w:name w:val="书籍标题1"/>
    <w:qFormat/>
    <w:uiPriority w:val="0"/>
    <w:rPr>
      <w:b/>
      <w:bCs/>
      <w:smallCaps/>
      <w:spacing w:val="5"/>
    </w:rPr>
  </w:style>
  <w:style w:type="character" w:customStyle="1" w:styleId="190">
    <w:name w:val="标题4 Char1"/>
    <w:qFormat/>
    <w:uiPriority w:val="0"/>
    <w:rPr>
      <w:rFonts w:eastAsia="宋体"/>
      <w:sz w:val="24"/>
      <w:szCs w:val="24"/>
      <w:lang w:val="en-US" w:eastAsia="zh-CN" w:bidi="ar-SA"/>
    </w:rPr>
  </w:style>
  <w:style w:type="character" w:customStyle="1" w:styleId="191">
    <w:name w:val="批注文字 Char"/>
    <w:qFormat/>
    <w:uiPriority w:val="0"/>
    <w:rPr>
      <w:kern w:val="2"/>
      <w:sz w:val="21"/>
      <w:szCs w:val="24"/>
    </w:rPr>
  </w:style>
  <w:style w:type="character" w:customStyle="1" w:styleId="192">
    <w:name w:val="样式15 Char"/>
    <w:qFormat/>
    <w:uiPriority w:val="0"/>
    <w:rPr>
      <w:sz w:val="20"/>
    </w:rPr>
  </w:style>
  <w:style w:type="character" w:customStyle="1" w:styleId="193">
    <w:name w:val="Char Char2"/>
    <w:qFormat/>
    <w:uiPriority w:val="0"/>
    <w:rPr>
      <w:sz w:val="20"/>
    </w:rPr>
  </w:style>
  <w:style w:type="character" w:customStyle="1" w:styleId="194">
    <w:name w:val="H2 Char"/>
    <w:qFormat/>
    <w:uiPriority w:val="0"/>
    <w:rPr>
      <w:b/>
      <w:sz w:val="20"/>
    </w:rPr>
  </w:style>
  <w:style w:type="character" w:customStyle="1" w:styleId="195">
    <w:name w:val="HTML 预设格式 Char2"/>
    <w:qFormat/>
    <w:uiPriority w:val="0"/>
    <w:rPr>
      <w:rFonts w:ascii="Courier New" w:hAnsi="Courier New" w:cs="Courier New"/>
      <w:kern w:val="2"/>
    </w:rPr>
  </w:style>
  <w:style w:type="character" w:customStyle="1" w:styleId="196">
    <w:name w:val="Heading 2 Char"/>
    <w:qFormat/>
    <w:uiPriority w:val="0"/>
    <w:rPr>
      <w:rFonts w:ascii="Arial" w:hAnsi="Arial" w:eastAsia="黑体"/>
      <w:b/>
      <w:bCs/>
      <w:kern w:val="2"/>
      <w:sz w:val="32"/>
      <w:szCs w:val="32"/>
      <w:lang w:val="en-US" w:eastAsia="zh-CN" w:bidi="ar-SA"/>
    </w:rPr>
  </w:style>
  <w:style w:type="character" w:customStyle="1" w:styleId="197">
    <w:name w:val="Char Char13"/>
    <w:qFormat/>
    <w:uiPriority w:val="0"/>
    <w:rPr>
      <w:b/>
      <w:sz w:val="20"/>
    </w:rPr>
  </w:style>
  <w:style w:type="character" w:customStyle="1" w:styleId="198">
    <w:name w:val="Char Char7"/>
    <w:qFormat/>
    <w:uiPriority w:val="0"/>
    <w:rPr>
      <w:sz w:val="20"/>
    </w:rPr>
  </w:style>
  <w:style w:type="character" w:customStyle="1" w:styleId="199">
    <w:name w:val="称呼 Char2"/>
    <w:qFormat/>
    <w:uiPriority w:val="0"/>
    <w:rPr>
      <w:kern w:val="2"/>
      <w:sz w:val="21"/>
      <w:szCs w:val="24"/>
    </w:rPr>
  </w:style>
  <w:style w:type="character" w:customStyle="1" w:styleId="200">
    <w:name w:val="正文文本缩进 3 Char2"/>
    <w:qFormat/>
    <w:uiPriority w:val="0"/>
    <w:rPr>
      <w:kern w:val="2"/>
      <w:sz w:val="16"/>
      <w:szCs w:val="16"/>
    </w:rPr>
  </w:style>
  <w:style w:type="character" w:customStyle="1" w:styleId="201">
    <w:name w:val="Char Char9"/>
    <w:qFormat/>
    <w:uiPriority w:val="0"/>
    <w:rPr>
      <w:rFonts w:eastAsia="宋体"/>
      <w:b/>
      <w:bCs/>
      <w:kern w:val="44"/>
      <w:sz w:val="32"/>
      <w:szCs w:val="44"/>
      <w:lang w:val="en-US" w:eastAsia="zh-CN" w:bidi="ar-SA"/>
    </w:rPr>
  </w:style>
  <w:style w:type="character" w:customStyle="1" w:styleId="202">
    <w:name w:val="样式11 Char"/>
    <w:qFormat/>
    <w:uiPriority w:val="0"/>
    <w:rPr>
      <w:sz w:val="20"/>
    </w:rPr>
  </w:style>
  <w:style w:type="character" w:customStyle="1" w:styleId="203">
    <w:name w:val="称呼 Char1"/>
    <w:qFormat/>
    <w:uiPriority w:val="0"/>
    <w:rPr>
      <w:kern w:val="2"/>
      <w:sz w:val="21"/>
      <w:szCs w:val="24"/>
    </w:rPr>
  </w:style>
  <w:style w:type="character" w:customStyle="1" w:styleId="204">
    <w:name w:val="正文缩进 Char1"/>
    <w:qFormat/>
    <w:uiPriority w:val="0"/>
    <w:rPr>
      <w:rFonts w:eastAsia="宋体"/>
      <w:sz w:val="24"/>
      <w:szCs w:val="24"/>
      <w:lang w:val="en-US" w:eastAsia="zh-CN" w:bidi="ar-SA"/>
    </w:rPr>
  </w:style>
  <w:style w:type="character" w:customStyle="1" w:styleId="205">
    <w:name w:val="Body Text Indent Char"/>
    <w:qFormat/>
    <w:uiPriority w:val="0"/>
    <w:rPr>
      <w:rFonts w:ascii="宋体" w:hAnsi="宋体" w:eastAsia="宋体"/>
      <w:kern w:val="2"/>
      <w:sz w:val="21"/>
      <w:lang w:val="en-US" w:eastAsia="zh-CN" w:bidi="ar-SA"/>
    </w:rPr>
  </w:style>
  <w:style w:type="character" w:customStyle="1" w:styleId="206">
    <w:name w:val="标题5 Char Char"/>
    <w:link w:val="207"/>
    <w:qFormat/>
    <w:uiPriority w:val="0"/>
    <w:rPr>
      <w:rFonts w:ascii="Arial" w:hAnsi="Arial"/>
      <w:b/>
      <w:bCs/>
      <w:sz w:val="24"/>
      <w:szCs w:val="32"/>
    </w:rPr>
  </w:style>
  <w:style w:type="paragraph" w:customStyle="1" w:styleId="207">
    <w:name w:val="标题5"/>
    <w:basedOn w:val="4"/>
    <w:link w:val="206"/>
    <w:qFormat/>
    <w:uiPriority w:val="0"/>
    <w:pPr>
      <w:spacing w:line="413" w:lineRule="auto"/>
    </w:pPr>
    <w:rPr>
      <w:rFonts w:ascii="Arial" w:hAnsi="Arial"/>
      <w:kern w:val="0"/>
      <w:sz w:val="24"/>
    </w:rPr>
  </w:style>
  <w:style w:type="character" w:customStyle="1" w:styleId="208">
    <w:name w:val="H1 Char"/>
    <w:qFormat/>
    <w:uiPriority w:val="0"/>
    <w:rPr>
      <w:b/>
      <w:sz w:val="20"/>
    </w:rPr>
  </w:style>
  <w:style w:type="character" w:customStyle="1" w:styleId="209">
    <w:name w:val="纯文本 Char1"/>
    <w:qFormat/>
    <w:uiPriority w:val="0"/>
    <w:rPr>
      <w:rFonts w:ascii="宋体" w:hAnsi="Courier New" w:eastAsia="宋体" w:cs="Courier New"/>
      <w:szCs w:val="21"/>
    </w:rPr>
  </w:style>
  <w:style w:type="character" w:customStyle="1" w:styleId="210">
    <w:name w:val="正文首行缩进 Char"/>
    <w:qFormat/>
    <w:uiPriority w:val="0"/>
    <w:rPr>
      <w:sz w:val="20"/>
    </w:rPr>
  </w:style>
  <w:style w:type="character" w:customStyle="1" w:styleId="211">
    <w:name w:val="正文文本 2 Char2"/>
    <w:qFormat/>
    <w:uiPriority w:val="0"/>
    <w:rPr>
      <w:kern w:val="2"/>
      <w:sz w:val="21"/>
      <w:szCs w:val="24"/>
    </w:rPr>
  </w:style>
  <w:style w:type="character" w:customStyle="1" w:styleId="212">
    <w:name w:val="Footnote Text Char"/>
    <w:qFormat/>
    <w:uiPriority w:val="0"/>
    <w:rPr>
      <w:rFonts w:eastAsia="宋体"/>
      <w:sz w:val="18"/>
      <w:lang w:val="en-US" w:eastAsia="zh-CN" w:bidi="ar-SA"/>
    </w:rPr>
  </w:style>
  <w:style w:type="character" w:customStyle="1" w:styleId="213">
    <w:name w:val="正文首行缩进 Char2"/>
    <w:qFormat/>
    <w:uiPriority w:val="0"/>
    <w:rPr>
      <w:rFonts w:eastAsia="宋体"/>
      <w:kern w:val="2"/>
      <w:sz w:val="21"/>
      <w:szCs w:val="24"/>
      <w:lang w:val="en-US" w:eastAsia="zh-CN" w:bidi="ar-SA"/>
    </w:rPr>
  </w:style>
  <w:style w:type="character" w:customStyle="1" w:styleId="214">
    <w:name w:val="bigfont"/>
    <w:qFormat/>
    <w:uiPriority w:val="0"/>
    <w:rPr>
      <w:sz w:val="20"/>
    </w:rPr>
  </w:style>
  <w:style w:type="character" w:customStyle="1" w:styleId="215">
    <w:name w:val="文档结构图 Char1"/>
    <w:qFormat/>
    <w:uiPriority w:val="0"/>
    <w:rPr>
      <w:rFonts w:ascii="宋体" w:hAnsi="Times New Roman" w:eastAsia="宋体" w:cs="Times New Roman"/>
      <w:sz w:val="18"/>
      <w:szCs w:val="18"/>
    </w:rPr>
  </w:style>
  <w:style w:type="character" w:customStyle="1" w:styleId="216">
    <w:name w:val="Heading 3 Char1"/>
    <w:qFormat/>
    <w:uiPriority w:val="0"/>
    <w:rPr>
      <w:rFonts w:eastAsia="宋体"/>
      <w:b/>
      <w:bCs/>
      <w:kern w:val="2"/>
      <w:sz w:val="24"/>
      <w:szCs w:val="32"/>
      <w:lang w:val="en-US" w:eastAsia="zh-CN" w:bidi="ar-SA"/>
    </w:rPr>
  </w:style>
  <w:style w:type="character" w:customStyle="1" w:styleId="217">
    <w:name w:val="Char Char21"/>
    <w:qFormat/>
    <w:uiPriority w:val="0"/>
    <w:rPr>
      <w:rFonts w:ascii="Arial" w:hAnsi="Arial" w:eastAsia="黑体" w:cs="Times New Roman"/>
      <w:b/>
      <w:bCs/>
      <w:sz w:val="32"/>
      <w:szCs w:val="32"/>
    </w:rPr>
  </w:style>
  <w:style w:type="character" w:customStyle="1" w:styleId="218">
    <w:name w:val="Char Char14"/>
    <w:qFormat/>
    <w:uiPriority w:val="0"/>
    <w:rPr>
      <w:sz w:val="20"/>
    </w:rPr>
  </w:style>
  <w:style w:type="character" w:customStyle="1" w:styleId="219">
    <w:name w:val="Char Char20"/>
    <w:qFormat/>
    <w:uiPriority w:val="0"/>
    <w:rPr>
      <w:rFonts w:ascii="Times New Roman" w:hAnsi="Times New Roman" w:eastAsia="宋体" w:cs="Times New Roman"/>
      <w:b/>
      <w:bCs/>
      <w:sz w:val="24"/>
      <w:szCs w:val="32"/>
    </w:rPr>
  </w:style>
  <w:style w:type="character" w:customStyle="1" w:styleId="220">
    <w:name w:val="不明显强调1"/>
    <w:qFormat/>
    <w:uiPriority w:val="0"/>
    <w:rPr>
      <w:i/>
      <w:iCs/>
      <w:color w:val="808080"/>
    </w:rPr>
  </w:style>
  <w:style w:type="character" w:customStyle="1" w:styleId="221">
    <w:name w:val="Char Char23"/>
    <w:qFormat/>
    <w:uiPriority w:val="0"/>
    <w:rPr>
      <w:rFonts w:eastAsia="宋体"/>
      <w:b/>
      <w:bCs/>
      <w:kern w:val="44"/>
      <w:sz w:val="32"/>
      <w:szCs w:val="44"/>
      <w:lang w:val="en-US" w:eastAsia="zh-CN" w:bidi="ar-SA"/>
    </w:rPr>
  </w:style>
  <w:style w:type="character" w:customStyle="1" w:styleId="222">
    <w:name w:val="明显引用 Char"/>
    <w:link w:val="223"/>
    <w:qFormat/>
    <w:uiPriority w:val="0"/>
    <w:rPr>
      <w:b/>
      <w:bCs/>
      <w:i/>
      <w:iCs/>
      <w:color w:val="4F81BD"/>
    </w:rPr>
  </w:style>
  <w:style w:type="paragraph" w:styleId="223">
    <w:name w:val="Intense Quote"/>
    <w:basedOn w:val="1"/>
    <w:next w:val="1"/>
    <w:link w:val="222"/>
    <w:qFormat/>
    <w:uiPriority w:val="0"/>
    <w:pPr>
      <w:pBdr>
        <w:bottom w:val="single" w:color="4F81BD" w:sz="4" w:space="4"/>
      </w:pBdr>
      <w:spacing w:before="200" w:after="280"/>
      <w:ind w:left="936" w:right="936"/>
    </w:pPr>
    <w:rPr>
      <w:b/>
      <w:bCs/>
      <w:i/>
      <w:iCs/>
      <w:color w:val="4F81BD"/>
      <w:kern w:val="0"/>
      <w:sz w:val="20"/>
      <w:szCs w:val="20"/>
    </w:rPr>
  </w:style>
  <w:style w:type="character" w:customStyle="1" w:styleId="224">
    <w:name w:val="明显引用 字符1"/>
    <w:basedOn w:val="59"/>
    <w:qFormat/>
    <w:uiPriority w:val="30"/>
    <w:rPr>
      <w:i/>
      <w:iCs/>
      <w:color w:val="5B9BD5" w:themeColor="accent1"/>
      <w:kern w:val="2"/>
      <w:sz w:val="21"/>
      <w:szCs w:val="24"/>
      <w14:textFill>
        <w14:solidFill>
          <w14:schemeClr w14:val="accent1"/>
        </w14:solidFill>
      </w14:textFill>
    </w:rPr>
  </w:style>
  <w:style w:type="character" w:customStyle="1" w:styleId="225">
    <w:name w:val="正文首行缩进 Char3"/>
    <w:qFormat/>
    <w:uiPriority w:val="0"/>
    <w:rPr>
      <w:rFonts w:eastAsia="宋体"/>
      <w:kern w:val="2"/>
      <w:sz w:val="21"/>
      <w:szCs w:val="24"/>
      <w:lang w:val="en-US" w:eastAsia="zh-CN" w:bidi="ar-SA"/>
    </w:rPr>
  </w:style>
  <w:style w:type="character" w:customStyle="1" w:styleId="226">
    <w:name w:val="Char Char22"/>
    <w:qFormat/>
    <w:uiPriority w:val="0"/>
    <w:rPr>
      <w:rFonts w:ascii="Times New Roman" w:hAnsi="Times New Roman" w:eastAsia="宋体" w:cs="Times New Roman"/>
      <w:b/>
      <w:bCs/>
      <w:kern w:val="44"/>
      <w:sz w:val="32"/>
      <w:szCs w:val="44"/>
    </w:rPr>
  </w:style>
  <w:style w:type="character" w:customStyle="1" w:styleId="227">
    <w:name w:val="普通文字 Char2"/>
    <w:semiHidden/>
    <w:qFormat/>
    <w:uiPriority w:val="0"/>
    <w:rPr>
      <w:sz w:val="20"/>
    </w:rPr>
  </w:style>
  <w:style w:type="character" w:customStyle="1" w:styleId="228">
    <w:name w:val="Char Char Char Char Char Char1"/>
    <w:qFormat/>
    <w:uiPriority w:val="0"/>
    <w:rPr>
      <w:rFonts w:eastAsia="宋体"/>
      <w:kern w:val="2"/>
      <w:sz w:val="21"/>
      <w:szCs w:val="24"/>
      <w:lang w:val="en-US" w:eastAsia="zh-CN" w:bidi="ar-SA"/>
    </w:rPr>
  </w:style>
  <w:style w:type="character" w:customStyle="1" w:styleId="229">
    <w:name w:val="正文文本缩进 3 Char1"/>
    <w:qFormat/>
    <w:uiPriority w:val="0"/>
    <w:rPr>
      <w:kern w:val="2"/>
      <w:sz w:val="16"/>
      <w:szCs w:val="16"/>
    </w:rPr>
  </w:style>
  <w:style w:type="character" w:customStyle="1" w:styleId="230">
    <w:name w:val="HTML 预设格式 Char3"/>
    <w:qFormat/>
    <w:uiPriority w:val="0"/>
    <w:rPr>
      <w:rFonts w:ascii="Courier New" w:hAnsi="Courier New" w:cs="Courier New"/>
      <w:kern w:val="2"/>
    </w:rPr>
  </w:style>
  <w:style w:type="character" w:customStyle="1" w:styleId="231">
    <w:name w:val="批注主题 Char1"/>
    <w:qFormat/>
    <w:uiPriority w:val="0"/>
    <w:rPr>
      <w:rFonts w:ascii="Times New Roman" w:hAnsi="Times New Roman" w:eastAsia="宋体" w:cs="Times New Roman"/>
      <w:b/>
      <w:bCs/>
      <w:szCs w:val="24"/>
    </w:rPr>
  </w:style>
  <w:style w:type="character" w:customStyle="1" w:styleId="232">
    <w:name w:val="Heading 5 Char"/>
    <w:qFormat/>
    <w:uiPriority w:val="0"/>
    <w:rPr>
      <w:rFonts w:eastAsia="宋体"/>
      <w:b/>
      <w:bCs/>
      <w:kern w:val="2"/>
      <w:sz w:val="28"/>
      <w:szCs w:val="28"/>
      <w:lang w:val="en-US" w:eastAsia="zh-CN" w:bidi="ar-SA"/>
    </w:rPr>
  </w:style>
  <w:style w:type="character" w:customStyle="1" w:styleId="233">
    <w:name w:val="Char Char181"/>
    <w:qFormat/>
    <w:uiPriority w:val="0"/>
    <w:rPr>
      <w:b/>
      <w:bCs/>
      <w:kern w:val="44"/>
      <w:sz w:val="44"/>
      <w:szCs w:val="44"/>
    </w:rPr>
  </w:style>
  <w:style w:type="character" w:customStyle="1" w:styleId="234">
    <w:name w:val="标题 1 Char1"/>
    <w:qFormat/>
    <w:uiPriority w:val="0"/>
    <w:rPr>
      <w:rFonts w:ascii="Calibri" w:hAnsi="Calibri" w:eastAsia="宋体" w:cs="Arial"/>
      <w:b/>
      <w:kern w:val="44"/>
      <w:sz w:val="44"/>
      <w:szCs w:val="20"/>
    </w:rPr>
  </w:style>
  <w:style w:type="character" w:customStyle="1" w:styleId="235">
    <w:name w:val="样式 标题 3h3section:3Level 3 HeadH3level_3PIM 33rd level3H... Char"/>
    <w:qFormat/>
    <w:uiPriority w:val="0"/>
    <w:rPr>
      <w:b/>
      <w:sz w:val="20"/>
    </w:rPr>
  </w:style>
  <w:style w:type="character" w:customStyle="1" w:styleId="236">
    <w:name w:val="Body Text Indent 2 Char"/>
    <w:qFormat/>
    <w:uiPriority w:val="0"/>
    <w:rPr>
      <w:rFonts w:eastAsia="宋体"/>
      <w:kern w:val="2"/>
      <w:sz w:val="21"/>
      <w:szCs w:val="24"/>
      <w:lang w:val="en-US" w:eastAsia="zh-CN" w:bidi="ar-SA"/>
    </w:rPr>
  </w:style>
  <w:style w:type="character" w:customStyle="1" w:styleId="237">
    <w:name w:val="标题 2 Char1"/>
    <w:qFormat/>
    <w:uiPriority w:val="0"/>
    <w:rPr>
      <w:rFonts w:ascii="Arial" w:hAnsi="Arial" w:eastAsia="黑体" w:cs="Calibri"/>
      <w:b/>
      <w:kern w:val="0"/>
      <w:sz w:val="32"/>
      <w:szCs w:val="20"/>
    </w:rPr>
  </w:style>
  <w:style w:type="character" w:customStyle="1" w:styleId="238">
    <w:name w:val="Char Char3"/>
    <w:qFormat/>
    <w:uiPriority w:val="0"/>
    <w:rPr>
      <w:sz w:val="20"/>
    </w:rPr>
  </w:style>
  <w:style w:type="character" w:customStyle="1" w:styleId="239">
    <w:name w:val="样式 标题 1 + (中文) 黑体 小二 非加粗 Char"/>
    <w:link w:val="240"/>
    <w:qFormat/>
    <w:uiPriority w:val="0"/>
    <w:rPr>
      <w:rFonts w:eastAsia="黑体"/>
      <w:kern w:val="44"/>
      <w:sz w:val="36"/>
      <w:szCs w:val="44"/>
    </w:rPr>
  </w:style>
  <w:style w:type="paragraph" w:customStyle="1" w:styleId="240">
    <w:name w:val="样式 标题 1 + (中文) 黑体 小二 非加粗"/>
    <w:basedOn w:val="2"/>
    <w:link w:val="239"/>
    <w:qFormat/>
    <w:uiPriority w:val="0"/>
    <w:pPr>
      <w:spacing w:line="576" w:lineRule="auto"/>
      <w:jc w:val="center"/>
    </w:pPr>
    <w:rPr>
      <w:rFonts w:eastAsia="黑体"/>
      <w:b w:val="0"/>
      <w:bCs w:val="0"/>
      <w:sz w:val="36"/>
    </w:rPr>
  </w:style>
  <w:style w:type="paragraph" w:customStyle="1" w:styleId="241">
    <w:name w:val="正文1"/>
    <w:next w:val="242"/>
    <w:qFormat/>
    <w:uiPriority w:val="0"/>
    <w:pPr>
      <w:widowControl w:val="0"/>
      <w:spacing w:line="315" w:lineRule="atLeast"/>
      <w:jc w:val="both"/>
    </w:pPr>
    <w:rPr>
      <w:rFonts w:ascii="宋体" w:hAnsi="宋体" w:eastAsia="宋体" w:cs="宋体"/>
      <w:sz w:val="24"/>
      <w:lang w:val="en-US" w:eastAsia="zh-CN" w:bidi="ar-SA"/>
    </w:rPr>
  </w:style>
  <w:style w:type="paragraph" w:customStyle="1" w:styleId="242">
    <w:name w:val="Char"/>
    <w:basedOn w:val="1"/>
    <w:qFormat/>
    <w:uiPriority w:val="0"/>
    <w:pPr>
      <w:widowControl/>
      <w:spacing w:after="160" w:line="240" w:lineRule="exact"/>
      <w:jc w:val="left"/>
    </w:pPr>
  </w:style>
  <w:style w:type="paragraph" w:customStyle="1" w:styleId="243">
    <w:name w:val="样式 (中文) 黑体 小二 加粗 居中 行距: 1.5 倍行距"/>
    <w:basedOn w:val="2"/>
    <w:next w:val="244"/>
    <w:qFormat/>
    <w:uiPriority w:val="0"/>
    <w:pPr>
      <w:keepNext w:val="0"/>
      <w:keepLines w:val="0"/>
      <w:spacing w:line="240" w:lineRule="auto"/>
      <w:jc w:val="center"/>
    </w:pPr>
    <w:rPr>
      <w:rFonts w:hAnsi="宋体" w:eastAsia="黑体" w:cs="宋体"/>
      <w:b w:val="0"/>
      <w:bCs w:val="0"/>
      <w:kern w:val="0"/>
      <w:sz w:val="36"/>
      <w:szCs w:val="20"/>
    </w:rPr>
  </w:style>
  <w:style w:type="paragraph" w:customStyle="1" w:styleId="244">
    <w:name w:val="样式6"/>
    <w:next w:val="1"/>
    <w:qFormat/>
    <w:uiPriority w:val="0"/>
    <w:pPr>
      <w:widowControl w:val="0"/>
      <w:jc w:val="both"/>
    </w:pPr>
    <w:rPr>
      <w:rFonts w:ascii="Times New Roman" w:hAnsi="宋体" w:eastAsia="仿宋_GB2312" w:cs="宋体"/>
      <w:sz w:val="28"/>
      <w:lang w:val="en-US" w:eastAsia="zh-CN" w:bidi="ar-SA"/>
    </w:rPr>
  </w:style>
  <w:style w:type="paragraph" w:customStyle="1" w:styleId="245">
    <w:name w:val="修订1"/>
    <w:qFormat/>
    <w:uiPriority w:val="0"/>
    <w:rPr>
      <w:rFonts w:ascii="Times New Roman" w:hAnsi="Times New Roman" w:eastAsia="宋体" w:cs="Times New Roman"/>
      <w:kern w:val="2"/>
      <w:sz w:val="21"/>
      <w:szCs w:val="24"/>
      <w:lang w:val="en-US" w:eastAsia="zh-CN" w:bidi="ar-SA"/>
    </w:rPr>
  </w:style>
  <w:style w:type="paragraph" w:customStyle="1" w:styleId="246">
    <w:name w:val="xl162"/>
    <w:basedOn w:val="1"/>
    <w:next w:val="1"/>
    <w:qFormat/>
    <w:uiPriority w:val="0"/>
    <w:pPr>
      <w:widowControl/>
      <w:spacing w:before="280" w:after="280"/>
    </w:pPr>
    <w:rPr>
      <w:rFonts w:ascii="宋体" w:hAnsi="宋体" w:cs="宋体"/>
      <w:color w:val="000000"/>
      <w:kern w:val="0"/>
      <w:sz w:val="18"/>
      <w:szCs w:val="20"/>
    </w:rPr>
  </w:style>
  <w:style w:type="paragraph" w:customStyle="1" w:styleId="247">
    <w:name w:val="xl139"/>
    <w:basedOn w:val="1"/>
    <w:next w:val="248"/>
    <w:qFormat/>
    <w:uiPriority w:val="0"/>
    <w:pPr>
      <w:widowControl/>
      <w:spacing w:before="280" w:after="280"/>
    </w:pPr>
    <w:rPr>
      <w:rFonts w:ascii="宋体" w:hAnsi="宋体" w:cs="宋体"/>
      <w:kern w:val="0"/>
      <w:sz w:val="20"/>
      <w:szCs w:val="20"/>
    </w:rPr>
  </w:style>
  <w:style w:type="paragraph" w:customStyle="1" w:styleId="248">
    <w:name w:val="xl134"/>
    <w:basedOn w:val="1"/>
    <w:next w:val="249"/>
    <w:qFormat/>
    <w:uiPriority w:val="0"/>
    <w:pPr>
      <w:widowControl/>
      <w:spacing w:before="280" w:after="280"/>
      <w:jc w:val="center"/>
    </w:pPr>
    <w:rPr>
      <w:rFonts w:ascii="宋体" w:hAnsi="宋体" w:cs="宋体"/>
      <w:kern w:val="0"/>
      <w:sz w:val="20"/>
      <w:szCs w:val="20"/>
    </w:rPr>
  </w:style>
  <w:style w:type="paragraph" w:customStyle="1" w:styleId="249">
    <w:name w:val="xl164"/>
    <w:basedOn w:val="1"/>
    <w:next w:val="250"/>
    <w:qFormat/>
    <w:uiPriority w:val="0"/>
    <w:pPr>
      <w:widowControl/>
      <w:spacing w:before="280" w:after="280"/>
      <w:jc w:val="center"/>
    </w:pPr>
    <w:rPr>
      <w:rFonts w:ascii="宋体" w:hAnsi="宋体" w:cs="宋体"/>
      <w:color w:val="000000"/>
      <w:kern w:val="0"/>
      <w:sz w:val="20"/>
      <w:szCs w:val="20"/>
    </w:rPr>
  </w:style>
  <w:style w:type="paragraph" w:customStyle="1" w:styleId="250">
    <w:name w:val="_Style 16"/>
    <w:basedOn w:val="1"/>
    <w:next w:val="251"/>
    <w:qFormat/>
    <w:uiPriority w:val="0"/>
    <w:pPr>
      <w:widowControl/>
      <w:spacing w:line="400" w:lineRule="exact"/>
      <w:jc w:val="center"/>
    </w:pPr>
    <w:rPr>
      <w:rFonts w:hAnsi="宋体" w:cs="宋体"/>
      <w:kern w:val="0"/>
      <w:szCs w:val="20"/>
    </w:rPr>
  </w:style>
  <w:style w:type="paragraph" w:customStyle="1" w:styleId="251">
    <w:name w:val="xl142"/>
    <w:basedOn w:val="1"/>
    <w:next w:val="1"/>
    <w:qFormat/>
    <w:uiPriority w:val="0"/>
    <w:pPr>
      <w:widowControl/>
      <w:spacing w:before="280" w:after="280"/>
      <w:jc w:val="center"/>
    </w:pPr>
    <w:rPr>
      <w:rFonts w:ascii="宋体" w:hAnsi="宋体" w:cs="宋体"/>
      <w:color w:val="000000"/>
      <w:kern w:val="0"/>
      <w:sz w:val="20"/>
      <w:szCs w:val="20"/>
    </w:rPr>
  </w:style>
  <w:style w:type="paragraph" w:customStyle="1" w:styleId="252">
    <w:name w:val="正文段"/>
    <w:basedOn w:val="1"/>
    <w:next w:val="253"/>
    <w:qFormat/>
    <w:uiPriority w:val="0"/>
    <w:pPr>
      <w:spacing w:after="240" w:line="312" w:lineRule="atLeast"/>
      <w:ind w:firstLine="425"/>
    </w:pPr>
    <w:rPr>
      <w:rFonts w:hAnsi="宋体" w:cs="宋体"/>
      <w:kern w:val="0"/>
      <w:sz w:val="24"/>
      <w:szCs w:val="20"/>
    </w:rPr>
  </w:style>
  <w:style w:type="paragraph" w:customStyle="1" w:styleId="253">
    <w:name w:val="列出段落1"/>
    <w:basedOn w:val="1"/>
    <w:qFormat/>
    <w:uiPriority w:val="0"/>
    <w:pPr>
      <w:ind w:firstLine="420" w:firstLineChars="200"/>
    </w:pPr>
    <w:rPr>
      <w:rFonts w:ascii="Calibri" w:hAnsi="Calibri"/>
      <w:szCs w:val="22"/>
    </w:rPr>
  </w:style>
  <w:style w:type="paragraph" w:customStyle="1" w:styleId="254">
    <w:name w:val="空半行"/>
    <w:basedOn w:val="1"/>
    <w:qFormat/>
    <w:uiPriority w:val="0"/>
    <w:pPr>
      <w:adjustRightInd w:val="0"/>
      <w:spacing w:line="120" w:lineRule="exact"/>
      <w:textAlignment w:val="baseline"/>
    </w:pPr>
    <w:rPr>
      <w:rFonts w:eastAsia="仿宋_GB2312"/>
      <w:color w:val="FFFFFF"/>
      <w:kern w:val="0"/>
      <w:sz w:val="30"/>
      <w:szCs w:val="20"/>
    </w:rPr>
  </w:style>
  <w:style w:type="paragraph" w:customStyle="1" w:styleId="255">
    <w:name w:val="正文_1"/>
    <w:qFormat/>
    <w:uiPriority w:val="0"/>
    <w:rPr>
      <w:rFonts w:ascii="Times New Roman" w:hAnsi="Times New Roman" w:eastAsia="宋体" w:cs="Times New Roman"/>
      <w:sz w:val="21"/>
      <w:szCs w:val="22"/>
      <w:lang w:val="en-US" w:eastAsia="zh-CN" w:bidi="ar-SA"/>
    </w:rPr>
  </w:style>
  <w:style w:type="paragraph" w:customStyle="1" w:styleId="256">
    <w:name w:val="xl154"/>
    <w:basedOn w:val="1"/>
    <w:next w:val="257"/>
    <w:qFormat/>
    <w:uiPriority w:val="0"/>
    <w:pPr>
      <w:widowControl/>
      <w:shd w:val="clear" w:color="000000" w:fill="C0C0C0"/>
      <w:spacing w:before="280" w:after="280"/>
    </w:pPr>
    <w:rPr>
      <w:rFonts w:ascii="宋体" w:hAnsi="宋体" w:cs="宋体"/>
      <w:kern w:val="0"/>
      <w:sz w:val="20"/>
      <w:szCs w:val="20"/>
    </w:rPr>
  </w:style>
  <w:style w:type="paragraph" w:customStyle="1" w:styleId="257">
    <w:name w:val="样式3"/>
    <w:basedOn w:val="4"/>
    <w:next w:val="1"/>
    <w:qFormat/>
    <w:uiPriority w:val="0"/>
    <w:pPr>
      <w:keepNext w:val="0"/>
      <w:keepLines w:val="0"/>
      <w:spacing w:line="240" w:lineRule="auto"/>
      <w:jc w:val="center"/>
    </w:pPr>
    <w:rPr>
      <w:rFonts w:hAnsi="宋体" w:eastAsia="黑体" w:cs="宋体"/>
      <w:bCs w:val="0"/>
      <w:kern w:val="0"/>
      <w:szCs w:val="20"/>
    </w:rPr>
  </w:style>
  <w:style w:type="paragraph" w:customStyle="1" w:styleId="258">
    <w:name w:val="样式10"/>
    <w:next w:val="259"/>
    <w:qFormat/>
    <w:uiPriority w:val="0"/>
    <w:pPr>
      <w:widowControl w:val="0"/>
      <w:jc w:val="center"/>
    </w:pPr>
    <w:rPr>
      <w:rFonts w:ascii="Times New Roman" w:hAnsi="宋体" w:eastAsia="宋体" w:cs="宋体"/>
      <w:sz w:val="18"/>
      <w:lang w:val="en-US" w:eastAsia="zh-CN" w:bidi="ar-SA"/>
    </w:rPr>
  </w:style>
  <w:style w:type="paragraph" w:customStyle="1" w:styleId="259">
    <w:name w:val="Char Char Char Char Char Char Char Char Char Char"/>
    <w:basedOn w:val="1"/>
    <w:next w:val="25"/>
    <w:qFormat/>
    <w:uiPriority w:val="0"/>
    <w:pPr>
      <w:widowControl/>
      <w:spacing w:line="400" w:lineRule="exact"/>
      <w:jc w:val="center"/>
    </w:pPr>
    <w:rPr>
      <w:rFonts w:ascii="Verdana" w:hAnsi="宋体" w:cs="宋体"/>
      <w:kern w:val="0"/>
      <w:szCs w:val="20"/>
    </w:rPr>
  </w:style>
  <w:style w:type="paragraph" w:customStyle="1" w:styleId="260">
    <w:name w:val="标题 4_0"/>
    <w:basedOn w:val="28"/>
    <w:next w:val="28"/>
    <w:qFormat/>
    <w:uiPriority w:val="0"/>
    <w:pPr>
      <w:keepNext/>
      <w:keepLines/>
      <w:spacing w:before="280" w:after="290" w:line="372" w:lineRule="auto"/>
      <w:outlineLvl w:val="3"/>
    </w:pPr>
    <w:rPr>
      <w:rFonts w:ascii="Cambria" w:hAnsi="Cambria"/>
      <w:b/>
      <w:bCs/>
      <w:sz w:val="28"/>
      <w:szCs w:val="28"/>
    </w:rPr>
  </w:style>
  <w:style w:type="paragraph" w:customStyle="1" w:styleId="261">
    <w:name w:val="Char11"/>
    <w:basedOn w:val="1"/>
    <w:next w:val="262"/>
    <w:qFormat/>
    <w:uiPriority w:val="0"/>
    <w:pPr>
      <w:widowControl/>
      <w:spacing w:line="400" w:lineRule="exact"/>
      <w:jc w:val="center"/>
    </w:pPr>
    <w:rPr>
      <w:rFonts w:hAnsi="宋体" w:cs="宋体"/>
      <w:kern w:val="0"/>
      <w:szCs w:val="20"/>
    </w:rPr>
  </w:style>
  <w:style w:type="paragraph" w:customStyle="1" w:styleId="262">
    <w:name w:val="TOC 51"/>
    <w:next w:val="1"/>
    <w:qFormat/>
    <w:uiPriority w:val="0"/>
    <w:pPr>
      <w:wordWrap w:val="0"/>
      <w:ind w:left="1700"/>
      <w:jc w:val="both"/>
    </w:pPr>
    <w:rPr>
      <w:rFonts w:ascii="宋体" w:hAnsi="宋体" w:eastAsia="宋体" w:cs="宋体"/>
      <w:sz w:val="21"/>
      <w:lang w:val="en-US" w:eastAsia="zh-CN" w:bidi="ar-SA"/>
    </w:rPr>
  </w:style>
  <w:style w:type="paragraph" w:customStyle="1" w:styleId="263">
    <w:name w:val="Char Char11"/>
    <w:basedOn w:val="1"/>
    <w:qFormat/>
    <w:uiPriority w:val="0"/>
  </w:style>
  <w:style w:type="paragraph" w:customStyle="1" w:styleId="264">
    <w:name w:val="xl165"/>
    <w:basedOn w:val="1"/>
    <w:next w:val="265"/>
    <w:qFormat/>
    <w:uiPriority w:val="0"/>
    <w:pPr>
      <w:widowControl/>
      <w:spacing w:before="280" w:after="280"/>
    </w:pPr>
    <w:rPr>
      <w:rFonts w:ascii="宋体" w:hAnsi="宋体" w:cs="宋体"/>
      <w:kern w:val="0"/>
      <w:sz w:val="18"/>
      <w:szCs w:val="20"/>
    </w:rPr>
  </w:style>
  <w:style w:type="paragraph" w:customStyle="1" w:styleId="265">
    <w:name w:val="样式 标题 3 + (中文) 黑体 小四 非加粗 段前: 7.8 磅 段后: 0 磅 行距: 固定值 20 磅"/>
    <w:basedOn w:val="4"/>
    <w:qFormat/>
    <w:uiPriority w:val="0"/>
    <w:pPr>
      <w:spacing w:before="0" w:after="0" w:line="400" w:lineRule="exact"/>
    </w:pPr>
    <w:rPr>
      <w:rFonts w:eastAsia="黑体" w:cs="宋体"/>
      <w:b w:val="0"/>
      <w:bCs w:val="0"/>
      <w:sz w:val="21"/>
      <w:szCs w:val="20"/>
    </w:rPr>
  </w:style>
  <w:style w:type="paragraph" w:customStyle="1" w:styleId="266">
    <w:name w:val="Char Char Char"/>
    <w:basedOn w:val="1"/>
    <w:next w:val="267"/>
    <w:qFormat/>
    <w:uiPriority w:val="0"/>
    <w:pPr>
      <w:ind w:left="420" w:hanging="420"/>
    </w:pPr>
    <w:rPr>
      <w:rFonts w:ascii="Tahoma" w:hAnsi="宋体" w:cs="宋体"/>
      <w:kern w:val="0"/>
      <w:sz w:val="24"/>
      <w:szCs w:val="20"/>
    </w:rPr>
  </w:style>
  <w:style w:type="paragraph" w:customStyle="1" w:styleId="267">
    <w:name w:val="xl144"/>
    <w:basedOn w:val="1"/>
    <w:next w:val="268"/>
    <w:qFormat/>
    <w:uiPriority w:val="0"/>
    <w:pPr>
      <w:widowControl/>
      <w:spacing w:before="280" w:after="280"/>
      <w:jc w:val="center"/>
    </w:pPr>
    <w:rPr>
      <w:rFonts w:ascii="宋体" w:hAnsi="宋体" w:cs="宋体"/>
      <w:kern w:val="0"/>
      <w:sz w:val="20"/>
      <w:szCs w:val="20"/>
    </w:rPr>
  </w:style>
  <w:style w:type="paragraph" w:customStyle="1" w:styleId="268">
    <w:name w:val="font11"/>
    <w:basedOn w:val="1"/>
    <w:next w:val="269"/>
    <w:qFormat/>
    <w:uiPriority w:val="0"/>
    <w:pPr>
      <w:widowControl/>
      <w:spacing w:before="280" w:after="280"/>
    </w:pPr>
    <w:rPr>
      <w:rFonts w:ascii="宋体" w:hAnsi="宋体" w:cs="宋体"/>
      <w:kern w:val="0"/>
      <w:sz w:val="18"/>
      <w:szCs w:val="20"/>
    </w:rPr>
  </w:style>
  <w:style w:type="paragraph" w:customStyle="1" w:styleId="269">
    <w:name w:val="msoquote"/>
    <w:basedOn w:val="1"/>
    <w:next w:val="1"/>
    <w:qFormat/>
    <w:uiPriority w:val="0"/>
    <w:rPr>
      <w:rFonts w:hAnsi="宋体" w:cs="宋体"/>
      <w:i/>
      <w:color w:val="000000"/>
      <w:kern w:val="0"/>
      <w:szCs w:val="20"/>
    </w:rPr>
  </w:style>
  <w:style w:type="paragraph" w:customStyle="1" w:styleId="270">
    <w:name w:val="xl132"/>
    <w:basedOn w:val="1"/>
    <w:next w:val="1"/>
    <w:qFormat/>
    <w:uiPriority w:val="0"/>
    <w:pPr>
      <w:widowControl/>
      <w:shd w:val="clear" w:color="000000" w:fill="0066CC"/>
      <w:spacing w:before="280" w:after="280"/>
      <w:jc w:val="center"/>
    </w:pPr>
    <w:rPr>
      <w:rFonts w:ascii="宋体" w:hAnsi="宋体" w:cs="宋体"/>
      <w:kern w:val="0"/>
      <w:sz w:val="20"/>
      <w:szCs w:val="20"/>
    </w:rPr>
  </w:style>
  <w:style w:type="paragraph" w:customStyle="1" w:styleId="271">
    <w:name w:val="列出段落2"/>
    <w:basedOn w:val="1"/>
    <w:qFormat/>
    <w:uiPriority w:val="0"/>
    <w:pPr>
      <w:ind w:firstLine="420" w:firstLineChars="200"/>
    </w:pPr>
    <w:rPr>
      <w:rFonts w:ascii="Calibri" w:hAnsi="Calibri"/>
      <w:szCs w:val="20"/>
    </w:rPr>
  </w:style>
  <w:style w:type="paragraph" w:customStyle="1" w:styleId="272">
    <w:name w:val="Char Char Char1 Char2"/>
    <w:basedOn w:val="1"/>
    <w:qFormat/>
    <w:uiPriority w:val="0"/>
    <w:rPr>
      <w:szCs w:val="20"/>
    </w:rPr>
  </w:style>
  <w:style w:type="paragraph" w:customStyle="1" w:styleId="273">
    <w:name w:val="样式 标题 1 + 居中"/>
    <w:basedOn w:val="2"/>
    <w:next w:val="31"/>
    <w:qFormat/>
    <w:uiPriority w:val="0"/>
    <w:pPr>
      <w:keepNext w:val="0"/>
      <w:keepLines w:val="0"/>
      <w:spacing w:line="576" w:lineRule="auto"/>
      <w:jc w:val="center"/>
    </w:pPr>
    <w:rPr>
      <w:rFonts w:hAnsi="宋体" w:cs="宋体"/>
      <w:bCs w:val="0"/>
      <w:kern w:val="0"/>
      <w:sz w:val="32"/>
      <w:szCs w:val="20"/>
    </w:rPr>
  </w:style>
  <w:style w:type="paragraph" w:customStyle="1" w:styleId="274">
    <w:name w:val="Char Char Char Char Char Char Char Char Char Char Char Char Char Char Char"/>
    <w:basedOn w:val="1"/>
    <w:next w:val="275"/>
    <w:qFormat/>
    <w:uiPriority w:val="0"/>
    <w:pPr>
      <w:widowControl/>
      <w:spacing w:line="400" w:lineRule="exact"/>
      <w:jc w:val="center"/>
    </w:pPr>
    <w:rPr>
      <w:rFonts w:ascii="Verdana" w:hAnsi="宋体" w:cs="宋体"/>
      <w:kern w:val="0"/>
      <w:szCs w:val="20"/>
    </w:rPr>
  </w:style>
  <w:style w:type="paragraph" w:customStyle="1" w:styleId="275">
    <w:name w:val="Char1"/>
    <w:basedOn w:val="1"/>
    <w:qFormat/>
    <w:uiPriority w:val="0"/>
    <w:pPr>
      <w:widowControl/>
      <w:spacing w:after="160" w:line="240" w:lineRule="exact"/>
      <w:jc w:val="left"/>
    </w:pPr>
  </w:style>
  <w:style w:type="paragraph" w:customStyle="1" w:styleId="276">
    <w:name w:val="正文2"/>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277">
    <w:name w:val="font6"/>
    <w:basedOn w:val="1"/>
    <w:next w:val="278"/>
    <w:qFormat/>
    <w:uiPriority w:val="0"/>
    <w:pPr>
      <w:widowControl/>
      <w:spacing w:before="280" w:after="280"/>
    </w:pPr>
    <w:rPr>
      <w:rFonts w:ascii="宋体" w:hAnsi="宋体" w:cs="宋体"/>
      <w:kern w:val="0"/>
      <w:sz w:val="20"/>
      <w:szCs w:val="20"/>
    </w:rPr>
  </w:style>
  <w:style w:type="paragraph" w:customStyle="1" w:styleId="278">
    <w:name w:val="reader-word-layer reader-word-s1-5"/>
    <w:basedOn w:val="1"/>
    <w:next w:val="18"/>
    <w:qFormat/>
    <w:uiPriority w:val="0"/>
    <w:pPr>
      <w:widowControl/>
      <w:spacing w:before="280" w:after="280"/>
    </w:pPr>
    <w:rPr>
      <w:rFonts w:ascii="宋体" w:hAnsi="宋体" w:cs="宋体"/>
      <w:kern w:val="0"/>
      <w:sz w:val="24"/>
      <w:szCs w:val="20"/>
    </w:rPr>
  </w:style>
  <w:style w:type="paragraph" w:customStyle="1" w:styleId="279">
    <w:name w:val="xl138"/>
    <w:basedOn w:val="1"/>
    <w:next w:val="280"/>
    <w:qFormat/>
    <w:uiPriority w:val="0"/>
    <w:pPr>
      <w:widowControl/>
      <w:spacing w:before="280" w:after="280"/>
      <w:jc w:val="center"/>
    </w:pPr>
    <w:rPr>
      <w:rFonts w:ascii="宋体" w:hAnsi="宋体" w:cs="宋体"/>
      <w:kern w:val="0"/>
      <w:sz w:val="24"/>
      <w:szCs w:val="20"/>
    </w:rPr>
  </w:style>
  <w:style w:type="paragraph" w:customStyle="1" w:styleId="280">
    <w:name w:val="Paragraph P1&amp;2"/>
    <w:basedOn w:val="1"/>
    <w:next w:val="281"/>
    <w:qFormat/>
    <w:uiPriority w:val="0"/>
    <w:pPr>
      <w:widowControl/>
      <w:spacing w:before="40" w:after="60" w:line="360" w:lineRule="auto"/>
      <w:ind w:left="720" w:hanging="360"/>
    </w:pPr>
    <w:rPr>
      <w:rFonts w:ascii="宋体" w:hAnsi="宋体" w:cs="宋体"/>
      <w:color w:val="FF0000"/>
      <w:kern w:val="0"/>
      <w:sz w:val="24"/>
      <w:szCs w:val="20"/>
    </w:rPr>
  </w:style>
  <w:style w:type="paragraph" w:customStyle="1" w:styleId="281">
    <w:name w:val="xl169"/>
    <w:basedOn w:val="1"/>
    <w:next w:val="282"/>
    <w:qFormat/>
    <w:uiPriority w:val="0"/>
    <w:pPr>
      <w:widowControl/>
      <w:shd w:val="clear" w:color="000000" w:fill="C0C0C0"/>
      <w:spacing w:before="280" w:after="280"/>
      <w:jc w:val="center"/>
    </w:pPr>
    <w:rPr>
      <w:rFonts w:ascii="宋体" w:hAnsi="宋体" w:cs="宋体"/>
      <w:kern w:val="0"/>
      <w:sz w:val="20"/>
      <w:szCs w:val="20"/>
    </w:rPr>
  </w:style>
  <w:style w:type="paragraph" w:customStyle="1" w:styleId="282">
    <w:name w:val="Char Char1 Char Char Char Char Char Char Char Char Char Char Char Char Char Char"/>
    <w:basedOn w:val="1"/>
    <w:next w:val="283"/>
    <w:qFormat/>
    <w:uiPriority w:val="0"/>
    <w:pPr>
      <w:spacing w:after="160" w:line="240" w:lineRule="exact"/>
    </w:pPr>
    <w:rPr>
      <w:rFonts w:hAnsi="宋体" w:cs="宋体"/>
      <w:kern w:val="0"/>
      <w:szCs w:val="20"/>
    </w:rPr>
  </w:style>
  <w:style w:type="paragraph" w:customStyle="1" w:styleId="283">
    <w:name w:val="xl170"/>
    <w:basedOn w:val="1"/>
    <w:next w:val="284"/>
    <w:qFormat/>
    <w:uiPriority w:val="0"/>
    <w:pPr>
      <w:widowControl/>
      <w:shd w:val="clear" w:color="000000" w:fill="0066CC"/>
      <w:spacing w:before="280" w:after="280"/>
      <w:jc w:val="center"/>
    </w:pPr>
    <w:rPr>
      <w:rFonts w:ascii="宋体" w:hAnsi="宋体" w:cs="宋体"/>
      <w:kern w:val="0"/>
      <w:sz w:val="20"/>
      <w:szCs w:val="20"/>
    </w:rPr>
  </w:style>
  <w:style w:type="paragraph" w:customStyle="1" w:styleId="284">
    <w:name w:val="reader-word-layer reader-word-s1-9"/>
    <w:basedOn w:val="1"/>
    <w:next w:val="43"/>
    <w:qFormat/>
    <w:uiPriority w:val="0"/>
    <w:pPr>
      <w:widowControl/>
      <w:spacing w:before="280" w:after="280"/>
    </w:pPr>
    <w:rPr>
      <w:rFonts w:ascii="宋体" w:hAnsi="宋体" w:cs="宋体"/>
      <w:kern w:val="0"/>
      <w:sz w:val="24"/>
      <w:szCs w:val="20"/>
    </w:rPr>
  </w:style>
  <w:style w:type="paragraph" w:customStyle="1" w:styleId="285">
    <w:name w:val="xl145"/>
    <w:basedOn w:val="1"/>
    <w:next w:val="286"/>
    <w:qFormat/>
    <w:uiPriority w:val="0"/>
    <w:pPr>
      <w:widowControl/>
      <w:spacing w:before="280" w:after="280"/>
      <w:jc w:val="center"/>
    </w:pPr>
    <w:rPr>
      <w:rFonts w:ascii="宋体" w:hAnsi="宋体" w:cs="宋体"/>
      <w:color w:val="000000"/>
      <w:kern w:val="0"/>
      <w:sz w:val="20"/>
      <w:szCs w:val="20"/>
    </w:rPr>
  </w:style>
  <w:style w:type="paragraph" w:customStyle="1" w:styleId="286">
    <w:name w:val="Char Char Char Char Char Char Char Char Char Char Char Char Char Char Char Char Char Char Char"/>
    <w:basedOn w:val="1"/>
    <w:next w:val="1"/>
    <w:qFormat/>
    <w:uiPriority w:val="0"/>
    <w:pPr>
      <w:widowControl/>
      <w:spacing w:line="400" w:lineRule="exact"/>
      <w:jc w:val="center"/>
    </w:pPr>
    <w:rPr>
      <w:rFonts w:ascii="Verdana" w:hAnsi="宋体" w:cs="宋体"/>
      <w:kern w:val="0"/>
      <w:szCs w:val="20"/>
    </w:rPr>
  </w:style>
  <w:style w:type="paragraph" w:customStyle="1" w:styleId="287">
    <w:name w:val="Address"/>
    <w:basedOn w:val="1"/>
    <w:next w:val="1"/>
    <w:qFormat/>
    <w:uiPriority w:val="0"/>
    <w:pPr>
      <w:autoSpaceDE w:val="0"/>
      <w:autoSpaceDN w:val="0"/>
      <w:adjustRightInd w:val="0"/>
      <w:jc w:val="left"/>
    </w:pPr>
    <w:rPr>
      <w:rFonts w:ascii="@时尚中黑简体"/>
      <w:i/>
      <w:kern w:val="0"/>
      <w:sz w:val="24"/>
      <w:szCs w:val="20"/>
    </w:rPr>
  </w:style>
  <w:style w:type="paragraph" w:customStyle="1" w:styleId="288">
    <w:name w:val="列表1）"/>
    <w:next w:val="289"/>
    <w:qFormat/>
    <w:uiPriority w:val="0"/>
    <w:pPr>
      <w:widowControl w:val="0"/>
      <w:spacing w:before="10"/>
      <w:jc w:val="both"/>
    </w:pPr>
    <w:rPr>
      <w:rFonts w:ascii="Verdana" w:hAnsi="宋体" w:eastAsia="宋体" w:cs="宋体"/>
      <w:sz w:val="21"/>
      <w:lang w:val="en-US" w:eastAsia="zh-CN" w:bidi="ar-SA"/>
    </w:rPr>
  </w:style>
  <w:style w:type="paragraph" w:customStyle="1" w:styleId="289">
    <w:name w:val="样式1"/>
    <w:basedOn w:val="1"/>
    <w:next w:val="5"/>
    <w:qFormat/>
    <w:uiPriority w:val="0"/>
    <w:pPr>
      <w:spacing w:line="360" w:lineRule="auto"/>
      <w:ind w:firstLine="420" w:firstLineChars="200"/>
    </w:pPr>
    <w:rPr>
      <w:rFonts w:ascii="宋体" w:hAnsi="宋体"/>
      <w:szCs w:val="21"/>
    </w:rPr>
  </w:style>
  <w:style w:type="paragraph" w:customStyle="1" w:styleId="290">
    <w:name w:val="xl171"/>
    <w:basedOn w:val="1"/>
    <w:next w:val="291"/>
    <w:qFormat/>
    <w:uiPriority w:val="0"/>
    <w:pPr>
      <w:widowControl/>
      <w:spacing w:before="280" w:after="280"/>
      <w:jc w:val="center"/>
    </w:pPr>
    <w:rPr>
      <w:rFonts w:ascii="华文中宋" w:hAnsi="宋体" w:eastAsia="华文中宋" w:cs="宋体"/>
      <w:kern w:val="0"/>
      <w:sz w:val="24"/>
      <w:szCs w:val="20"/>
    </w:rPr>
  </w:style>
  <w:style w:type="paragraph" w:customStyle="1" w:styleId="291">
    <w:name w:val="style1"/>
    <w:basedOn w:val="1"/>
    <w:next w:val="292"/>
    <w:qFormat/>
    <w:uiPriority w:val="0"/>
    <w:pPr>
      <w:widowControl/>
      <w:spacing w:before="280" w:after="280"/>
    </w:pPr>
    <w:rPr>
      <w:rFonts w:ascii="宋体" w:hAnsi="宋体" w:cs="宋体"/>
      <w:kern w:val="0"/>
      <w:sz w:val="24"/>
      <w:szCs w:val="20"/>
    </w:rPr>
  </w:style>
  <w:style w:type="paragraph" w:customStyle="1" w:styleId="292">
    <w:name w:val="百姓X"/>
    <w:basedOn w:val="1"/>
    <w:next w:val="293"/>
    <w:qFormat/>
    <w:uiPriority w:val="0"/>
    <w:pPr>
      <w:spacing w:before="120" w:after="120" w:line="360" w:lineRule="auto"/>
      <w:ind w:firstLine="540"/>
    </w:pPr>
    <w:rPr>
      <w:rFonts w:ascii="Arial Narrow" w:hAnsi="宋体" w:cs="宋体"/>
      <w:kern w:val="0"/>
      <w:sz w:val="24"/>
      <w:szCs w:val="20"/>
    </w:rPr>
  </w:style>
  <w:style w:type="paragraph" w:customStyle="1" w:styleId="293">
    <w:name w:val="TOC 91"/>
    <w:next w:val="1"/>
    <w:qFormat/>
    <w:uiPriority w:val="0"/>
    <w:pPr>
      <w:wordWrap w:val="0"/>
      <w:ind w:left="3400"/>
      <w:jc w:val="both"/>
    </w:pPr>
    <w:rPr>
      <w:rFonts w:ascii="宋体" w:hAnsi="宋体" w:eastAsia="宋体" w:cs="宋体"/>
      <w:sz w:val="21"/>
      <w:lang w:val="en-US" w:eastAsia="zh-CN" w:bidi="ar-SA"/>
    </w:rPr>
  </w:style>
  <w:style w:type="paragraph" w:customStyle="1" w:styleId="294">
    <w:name w:val="Char Char2 Char Char Char Char1"/>
    <w:basedOn w:val="1"/>
    <w:qFormat/>
    <w:uiPriority w:val="0"/>
    <w:rPr>
      <w:rFonts w:ascii="Tahoma" w:hAnsi="Tahoma"/>
      <w:sz w:val="24"/>
      <w:szCs w:val="20"/>
    </w:rPr>
  </w:style>
  <w:style w:type="paragraph" w:customStyle="1" w:styleId="295">
    <w:name w:val="标题 3_0"/>
    <w:basedOn w:val="28"/>
    <w:next w:val="28"/>
    <w:qFormat/>
    <w:uiPriority w:val="0"/>
    <w:pPr>
      <w:keepNext/>
      <w:keepLines/>
      <w:spacing w:before="260" w:after="260" w:line="413" w:lineRule="auto"/>
      <w:outlineLvl w:val="2"/>
    </w:pPr>
    <w:rPr>
      <w:rFonts w:ascii="Times New Roman" w:hAnsi="Times New Roman"/>
      <w:b/>
      <w:bCs/>
      <w:sz w:val="32"/>
      <w:szCs w:val="32"/>
    </w:rPr>
  </w:style>
  <w:style w:type="paragraph" w:customStyle="1" w:styleId="296">
    <w:name w:val="font10"/>
    <w:basedOn w:val="1"/>
    <w:next w:val="76"/>
    <w:qFormat/>
    <w:uiPriority w:val="0"/>
    <w:pPr>
      <w:widowControl/>
      <w:spacing w:before="280" w:after="280"/>
    </w:pPr>
    <w:rPr>
      <w:rFonts w:ascii="宋体" w:hAnsi="宋体" w:cs="宋体"/>
      <w:kern w:val="0"/>
      <w:sz w:val="16"/>
      <w:szCs w:val="20"/>
    </w:rPr>
  </w:style>
  <w:style w:type="paragraph" w:customStyle="1" w:styleId="297">
    <w:name w:val="Char Char Char1 Char"/>
    <w:basedOn w:val="1"/>
    <w:next w:val="36"/>
    <w:qFormat/>
    <w:uiPriority w:val="0"/>
    <w:rPr>
      <w:rFonts w:hAnsi="宋体" w:cs="宋体"/>
      <w:kern w:val="0"/>
      <w:szCs w:val="20"/>
    </w:rPr>
  </w:style>
  <w:style w:type="paragraph" w:customStyle="1" w:styleId="298">
    <w:name w:val="普通(网站)1"/>
    <w:basedOn w:val="1"/>
    <w:next w:val="1"/>
    <w:qFormat/>
    <w:uiPriority w:val="0"/>
    <w:pPr>
      <w:widowControl/>
      <w:wordWrap w:val="0"/>
    </w:pPr>
    <w:rPr>
      <w:rFonts w:hAnsi="宋体" w:eastAsia="Times New Roman" w:cs="宋体"/>
      <w:kern w:val="0"/>
      <w:sz w:val="24"/>
      <w:szCs w:val="20"/>
    </w:rPr>
  </w:style>
  <w:style w:type="paragraph" w:customStyle="1" w:styleId="299">
    <w:name w:val="样式 首行缩进:  2 字符"/>
    <w:basedOn w:val="1"/>
    <w:next w:val="300"/>
    <w:qFormat/>
    <w:uiPriority w:val="0"/>
    <w:pPr>
      <w:spacing w:line="360" w:lineRule="auto"/>
      <w:ind w:firstLine="480"/>
    </w:pPr>
    <w:rPr>
      <w:rFonts w:ascii="Arial" w:hAnsi="宋体" w:cs="宋体"/>
      <w:kern w:val="0"/>
      <w:sz w:val="24"/>
      <w:szCs w:val="20"/>
    </w:rPr>
  </w:style>
  <w:style w:type="paragraph" w:customStyle="1" w:styleId="300">
    <w:name w:val="paragraphindent"/>
    <w:basedOn w:val="1"/>
    <w:next w:val="301"/>
    <w:qFormat/>
    <w:uiPriority w:val="0"/>
    <w:pPr>
      <w:widowControl/>
      <w:spacing w:before="280" w:after="280"/>
    </w:pPr>
    <w:rPr>
      <w:rFonts w:ascii="宋体" w:hAnsi="宋体" w:cs="宋体"/>
      <w:kern w:val="0"/>
      <w:sz w:val="24"/>
      <w:szCs w:val="20"/>
    </w:rPr>
  </w:style>
  <w:style w:type="paragraph" w:customStyle="1" w:styleId="301">
    <w:name w:val="列出段落11"/>
    <w:basedOn w:val="1"/>
    <w:next w:val="16"/>
    <w:qFormat/>
    <w:uiPriority w:val="0"/>
    <w:pPr>
      <w:ind w:firstLine="420"/>
    </w:pPr>
    <w:rPr>
      <w:rFonts w:ascii="Calibri" w:hAnsi="宋体" w:cs="宋体"/>
      <w:kern w:val="0"/>
      <w:szCs w:val="20"/>
    </w:rPr>
  </w:style>
  <w:style w:type="paragraph" w:customStyle="1" w:styleId="302">
    <w:name w:val="Char Char1 Char Char Char1"/>
    <w:basedOn w:val="16"/>
    <w:qFormat/>
    <w:uiPriority w:val="0"/>
    <w:rPr>
      <w:shd w:val="clear" w:color="auto" w:fill="auto"/>
    </w:rPr>
  </w:style>
  <w:style w:type="paragraph" w:customStyle="1" w:styleId="303">
    <w:name w:val="2-2ji"/>
    <w:basedOn w:val="3"/>
    <w:qFormat/>
    <w:uiPriority w:val="0"/>
    <w:pPr>
      <w:spacing w:before="0" w:after="0" w:line="360" w:lineRule="auto"/>
      <w:jc w:val="center"/>
    </w:pPr>
    <w:rPr>
      <w:rFonts w:ascii="宋体" w:hAnsi="宋体" w:eastAsia="宋体"/>
      <w:sz w:val="36"/>
      <w:szCs w:val="24"/>
    </w:rPr>
  </w:style>
  <w:style w:type="paragraph" w:customStyle="1" w:styleId="304">
    <w:name w:val="xl159"/>
    <w:basedOn w:val="1"/>
    <w:next w:val="290"/>
    <w:qFormat/>
    <w:uiPriority w:val="0"/>
    <w:pPr>
      <w:widowControl/>
      <w:spacing w:before="280" w:after="280"/>
    </w:pPr>
    <w:rPr>
      <w:rFonts w:ascii="宋体" w:hAnsi="宋体" w:cs="宋体"/>
      <w:b/>
      <w:kern w:val="0"/>
      <w:sz w:val="18"/>
      <w:szCs w:val="20"/>
    </w:rPr>
  </w:style>
  <w:style w:type="paragraph" w:customStyle="1" w:styleId="305">
    <w:name w:val="xl166"/>
    <w:basedOn w:val="1"/>
    <w:next w:val="1"/>
    <w:qFormat/>
    <w:uiPriority w:val="0"/>
    <w:pPr>
      <w:widowControl/>
      <w:spacing w:before="280" w:after="280"/>
    </w:pPr>
    <w:rPr>
      <w:rFonts w:ascii="宋体" w:hAnsi="宋体" w:cs="宋体"/>
      <w:kern w:val="0"/>
      <w:sz w:val="24"/>
      <w:szCs w:val="20"/>
    </w:rPr>
  </w:style>
  <w:style w:type="paragraph" w:customStyle="1" w:styleId="306">
    <w:name w:val="xl153"/>
    <w:basedOn w:val="1"/>
    <w:next w:val="1"/>
    <w:qFormat/>
    <w:uiPriority w:val="0"/>
    <w:pPr>
      <w:widowControl/>
      <w:shd w:val="clear" w:color="000000" w:fill="C0C0C0"/>
      <w:spacing w:before="280" w:after="280"/>
    </w:pPr>
    <w:rPr>
      <w:rFonts w:ascii="宋体" w:hAnsi="宋体" w:cs="宋体"/>
      <w:kern w:val="0"/>
      <w:sz w:val="20"/>
      <w:szCs w:val="20"/>
    </w:rPr>
  </w:style>
  <w:style w:type="paragraph" w:customStyle="1" w:styleId="307">
    <w:name w:val="Char2"/>
    <w:basedOn w:val="1"/>
    <w:qFormat/>
    <w:uiPriority w:val="0"/>
    <w:pPr>
      <w:widowControl/>
      <w:spacing w:line="400" w:lineRule="exact"/>
      <w:jc w:val="center"/>
    </w:pPr>
  </w:style>
  <w:style w:type="paragraph" w:customStyle="1" w:styleId="308">
    <w:name w:val="_Style 10"/>
    <w:basedOn w:val="1"/>
    <w:next w:val="309"/>
    <w:qFormat/>
    <w:uiPriority w:val="0"/>
    <w:pPr>
      <w:widowControl/>
      <w:spacing w:line="400" w:lineRule="exact"/>
      <w:jc w:val="center"/>
    </w:pPr>
    <w:rPr>
      <w:rFonts w:hAnsi="宋体" w:cs="宋体"/>
      <w:kern w:val="0"/>
      <w:szCs w:val="20"/>
    </w:rPr>
  </w:style>
  <w:style w:type="paragraph" w:customStyle="1" w:styleId="309">
    <w:name w:val="xl151"/>
    <w:basedOn w:val="1"/>
    <w:next w:val="310"/>
    <w:qFormat/>
    <w:uiPriority w:val="0"/>
    <w:pPr>
      <w:widowControl/>
      <w:spacing w:before="280" w:after="280"/>
    </w:pPr>
    <w:rPr>
      <w:rFonts w:ascii="宋体" w:hAnsi="宋体" w:cs="宋体"/>
      <w:kern w:val="0"/>
      <w:sz w:val="24"/>
      <w:szCs w:val="20"/>
    </w:rPr>
  </w:style>
  <w:style w:type="paragraph" w:customStyle="1" w:styleId="310">
    <w:name w:val="p15"/>
    <w:basedOn w:val="1"/>
    <w:next w:val="311"/>
    <w:qFormat/>
    <w:uiPriority w:val="0"/>
    <w:pPr>
      <w:widowControl/>
      <w:ind w:firstLine="420"/>
    </w:pPr>
    <w:rPr>
      <w:rFonts w:hAnsi="宋体" w:cs="宋体"/>
      <w:kern w:val="0"/>
      <w:szCs w:val="20"/>
    </w:rPr>
  </w:style>
  <w:style w:type="paragraph" w:customStyle="1" w:styleId="311">
    <w:name w:val="TOC Heading1"/>
    <w:next w:val="1"/>
    <w:qFormat/>
    <w:uiPriority w:val="0"/>
    <w:pPr>
      <w:wordWrap w:val="0"/>
    </w:pPr>
    <w:rPr>
      <w:rFonts w:ascii="宋体" w:hAnsi="宋体" w:eastAsia="宋体" w:cs="宋体"/>
      <w:sz w:val="32"/>
      <w:lang w:val="en-US" w:eastAsia="zh-CN" w:bidi="ar-SA"/>
    </w:rPr>
  </w:style>
  <w:style w:type="paragraph" w:customStyle="1" w:styleId="312">
    <w:name w:val="xl130"/>
    <w:basedOn w:val="1"/>
    <w:next w:val="313"/>
    <w:qFormat/>
    <w:uiPriority w:val="0"/>
    <w:pPr>
      <w:widowControl/>
      <w:spacing w:before="280" w:after="280"/>
    </w:pPr>
    <w:rPr>
      <w:rFonts w:ascii="宋体" w:hAnsi="宋体" w:cs="宋体"/>
      <w:kern w:val="0"/>
      <w:sz w:val="24"/>
      <w:szCs w:val="20"/>
    </w:rPr>
  </w:style>
  <w:style w:type="paragraph" w:customStyle="1" w:styleId="313">
    <w:name w:val="Char Char Char1 Char11"/>
    <w:basedOn w:val="1"/>
    <w:next w:val="314"/>
    <w:qFormat/>
    <w:uiPriority w:val="0"/>
    <w:rPr>
      <w:rFonts w:hAnsi="宋体" w:cs="宋体"/>
      <w:kern w:val="0"/>
      <w:szCs w:val="20"/>
    </w:rPr>
  </w:style>
  <w:style w:type="paragraph" w:customStyle="1" w:styleId="314">
    <w:name w:val="prodsubtitle"/>
    <w:basedOn w:val="1"/>
    <w:next w:val="19"/>
    <w:qFormat/>
    <w:uiPriority w:val="0"/>
    <w:pPr>
      <w:widowControl/>
    </w:pPr>
    <w:rPr>
      <w:rFonts w:ascii="宋体" w:hAnsi="宋体" w:cs="宋体"/>
      <w:kern w:val="0"/>
      <w:sz w:val="24"/>
      <w:szCs w:val="20"/>
    </w:rPr>
  </w:style>
  <w:style w:type="paragraph" w:customStyle="1" w:styleId="315">
    <w:name w:val="reader-word-layer"/>
    <w:basedOn w:val="1"/>
    <w:qFormat/>
    <w:uiPriority w:val="0"/>
    <w:pPr>
      <w:widowControl/>
      <w:spacing w:before="100" w:beforeAutospacing="1" w:after="100" w:afterAutospacing="1"/>
      <w:jc w:val="left"/>
    </w:pPr>
    <w:rPr>
      <w:rFonts w:ascii="宋体" w:hAnsi="宋体" w:cs="宋体"/>
      <w:kern w:val="0"/>
      <w:sz w:val="24"/>
    </w:rPr>
  </w:style>
  <w:style w:type="paragraph" w:customStyle="1" w:styleId="316">
    <w:name w:val="_Style 17"/>
    <w:basedOn w:val="1"/>
    <w:next w:val="270"/>
    <w:qFormat/>
    <w:uiPriority w:val="0"/>
    <w:pPr>
      <w:widowControl/>
      <w:spacing w:line="400" w:lineRule="exact"/>
      <w:jc w:val="center"/>
    </w:pPr>
    <w:rPr>
      <w:rFonts w:hAnsi="宋体" w:cs="宋体"/>
      <w:kern w:val="0"/>
      <w:szCs w:val="20"/>
    </w:rPr>
  </w:style>
  <w:style w:type="paragraph" w:customStyle="1" w:styleId="317">
    <w:name w:val="Char Char Char Char Char Char Char11"/>
    <w:basedOn w:val="1"/>
    <w:qFormat/>
    <w:uiPriority w:val="0"/>
    <w:pPr>
      <w:widowControl/>
      <w:spacing w:line="400" w:lineRule="exact"/>
      <w:jc w:val="center"/>
    </w:pPr>
    <w:rPr>
      <w:rFonts w:ascii="Verdana" w:hAnsi="Verdana"/>
      <w:kern w:val="0"/>
      <w:szCs w:val="20"/>
      <w:lang w:eastAsia="en-US"/>
    </w:rPr>
  </w:style>
  <w:style w:type="paragraph" w:customStyle="1" w:styleId="318">
    <w:name w:val="pa-0"/>
    <w:basedOn w:val="1"/>
    <w:next w:val="319"/>
    <w:qFormat/>
    <w:uiPriority w:val="0"/>
    <w:pPr>
      <w:widowControl/>
      <w:spacing w:line="240" w:lineRule="atLeast"/>
    </w:pPr>
    <w:rPr>
      <w:rFonts w:ascii="宋体" w:hAnsi="宋体" w:cs="宋体"/>
      <w:kern w:val="0"/>
      <w:sz w:val="24"/>
      <w:szCs w:val="20"/>
    </w:rPr>
  </w:style>
  <w:style w:type="paragraph" w:customStyle="1" w:styleId="319">
    <w:name w:val="标准正文"/>
    <w:basedOn w:val="1"/>
    <w:next w:val="320"/>
    <w:qFormat/>
    <w:uiPriority w:val="0"/>
    <w:pPr>
      <w:spacing w:line="312" w:lineRule="auto"/>
      <w:ind w:firstLine="482"/>
    </w:pPr>
    <w:rPr>
      <w:rFonts w:hAnsi="宋体" w:cs="宋体"/>
      <w:kern w:val="0"/>
      <w:sz w:val="24"/>
      <w:szCs w:val="20"/>
    </w:rPr>
  </w:style>
  <w:style w:type="paragraph" w:customStyle="1" w:styleId="320">
    <w:name w:val="font5"/>
    <w:basedOn w:val="1"/>
    <w:next w:val="321"/>
    <w:qFormat/>
    <w:uiPriority w:val="0"/>
    <w:pPr>
      <w:widowControl/>
      <w:spacing w:before="280" w:after="280"/>
    </w:pPr>
    <w:rPr>
      <w:rFonts w:ascii="宋体" w:hAnsi="宋体" w:cs="宋体"/>
      <w:kern w:val="0"/>
      <w:sz w:val="18"/>
      <w:szCs w:val="20"/>
    </w:rPr>
  </w:style>
  <w:style w:type="paragraph" w:customStyle="1" w:styleId="321">
    <w:name w:val="Char Char12"/>
    <w:basedOn w:val="1"/>
    <w:next w:val="322"/>
    <w:qFormat/>
    <w:uiPriority w:val="99"/>
    <w:rPr>
      <w:rFonts w:hAnsi="宋体" w:cs="宋体"/>
      <w:kern w:val="0"/>
      <w:szCs w:val="20"/>
    </w:rPr>
  </w:style>
  <w:style w:type="paragraph" w:customStyle="1" w:styleId="322">
    <w:name w:val="xl149"/>
    <w:basedOn w:val="1"/>
    <w:next w:val="323"/>
    <w:qFormat/>
    <w:uiPriority w:val="0"/>
    <w:pPr>
      <w:widowControl/>
      <w:spacing w:before="280" w:after="280"/>
    </w:pPr>
    <w:rPr>
      <w:rFonts w:ascii="宋体" w:hAnsi="宋体" w:cs="宋体"/>
      <w:kern w:val="0"/>
      <w:sz w:val="18"/>
      <w:szCs w:val="20"/>
    </w:rPr>
  </w:style>
  <w:style w:type="paragraph" w:customStyle="1" w:styleId="323">
    <w:name w:val="xl133"/>
    <w:basedOn w:val="1"/>
    <w:next w:val="324"/>
    <w:qFormat/>
    <w:uiPriority w:val="0"/>
    <w:pPr>
      <w:widowControl/>
      <w:shd w:val="clear" w:color="000000" w:fill="C0C0C0"/>
      <w:spacing w:before="280" w:after="280"/>
    </w:pPr>
    <w:rPr>
      <w:rFonts w:ascii="宋体" w:hAnsi="宋体" w:cs="宋体"/>
      <w:kern w:val="0"/>
      <w:sz w:val="20"/>
      <w:szCs w:val="20"/>
    </w:rPr>
  </w:style>
  <w:style w:type="paragraph" w:customStyle="1" w:styleId="324">
    <w:name w:val="msointensequote"/>
    <w:basedOn w:val="1"/>
    <w:next w:val="1"/>
    <w:qFormat/>
    <w:uiPriority w:val="0"/>
    <w:pPr>
      <w:spacing w:before="200" w:after="280"/>
      <w:ind w:left="936" w:right="936"/>
    </w:pPr>
    <w:rPr>
      <w:rFonts w:hAnsi="宋体" w:cs="宋体"/>
      <w:b/>
      <w:i/>
      <w:color w:val="4F81BD"/>
      <w:kern w:val="0"/>
      <w:szCs w:val="20"/>
    </w:rPr>
  </w:style>
  <w:style w:type="paragraph" w:customStyle="1" w:styleId="325">
    <w:name w:val="font13"/>
    <w:basedOn w:val="1"/>
    <w:next w:val="326"/>
    <w:qFormat/>
    <w:uiPriority w:val="0"/>
    <w:pPr>
      <w:widowControl/>
      <w:spacing w:before="280" w:after="280"/>
    </w:pPr>
    <w:rPr>
      <w:rFonts w:ascii="宋体" w:hAnsi="宋体" w:cs="宋体"/>
      <w:kern w:val="0"/>
      <w:sz w:val="20"/>
      <w:szCs w:val="20"/>
    </w:rPr>
  </w:style>
  <w:style w:type="paragraph" w:customStyle="1" w:styleId="326">
    <w:name w:val="表格文字"/>
    <w:basedOn w:val="1"/>
    <w:next w:val="1"/>
    <w:qFormat/>
    <w:uiPriority w:val="0"/>
    <w:pPr>
      <w:autoSpaceDE w:val="0"/>
      <w:autoSpaceDN w:val="0"/>
      <w:spacing w:before="6" w:after="6"/>
    </w:pPr>
    <w:rPr>
      <w:rFonts w:ascii="宋体" w:hAnsi="宋体" w:cs="宋体"/>
      <w:kern w:val="0"/>
      <w:sz w:val="20"/>
      <w:szCs w:val="20"/>
    </w:rPr>
  </w:style>
  <w:style w:type="paragraph" w:customStyle="1" w:styleId="327">
    <w:name w:val="Char Char2 Char Char Char Char2"/>
    <w:basedOn w:val="1"/>
    <w:qFormat/>
    <w:uiPriority w:val="0"/>
    <w:rPr>
      <w:rFonts w:ascii="Tahoma" w:hAnsi="Tahoma"/>
      <w:sz w:val="24"/>
      <w:szCs w:val="20"/>
    </w:rPr>
  </w:style>
  <w:style w:type="paragraph" w:customStyle="1" w:styleId="328">
    <w:name w:val="目录 21"/>
    <w:basedOn w:val="1"/>
    <w:next w:val="1"/>
    <w:qFormat/>
    <w:uiPriority w:val="0"/>
    <w:pPr>
      <w:ind w:left="420"/>
    </w:pPr>
    <w:rPr>
      <w:rFonts w:hAnsi="宋体" w:cs="宋体"/>
      <w:kern w:val="0"/>
      <w:szCs w:val="20"/>
    </w:rPr>
  </w:style>
  <w:style w:type="paragraph" w:customStyle="1" w:styleId="329">
    <w:name w:val="31a（正文）章标题"/>
    <w:next w:val="330"/>
    <w:qFormat/>
    <w:uiPriority w:val="0"/>
    <w:pPr>
      <w:ind w:firstLine="315"/>
      <w:jc w:val="both"/>
      <w:outlineLvl w:val="0"/>
    </w:pPr>
    <w:rPr>
      <w:rFonts w:ascii="楷体_GB2312" w:hAnsi="宋体" w:eastAsia="宋体" w:cs="宋体"/>
      <w:sz w:val="21"/>
      <w:lang w:val="en-US" w:eastAsia="zh-CN" w:bidi="ar-SA"/>
    </w:rPr>
  </w:style>
  <w:style w:type="paragraph" w:customStyle="1" w:styleId="330">
    <w:name w:val="xl167"/>
    <w:basedOn w:val="1"/>
    <w:next w:val="331"/>
    <w:qFormat/>
    <w:uiPriority w:val="0"/>
    <w:pPr>
      <w:widowControl/>
      <w:spacing w:before="280" w:after="280"/>
    </w:pPr>
    <w:rPr>
      <w:rFonts w:ascii="宋体" w:hAnsi="宋体" w:cs="宋体"/>
      <w:kern w:val="0"/>
      <w:sz w:val="20"/>
      <w:szCs w:val="20"/>
    </w:rPr>
  </w:style>
  <w:style w:type="paragraph" w:customStyle="1" w:styleId="331">
    <w:name w:val="标书正文格式"/>
    <w:next w:val="332"/>
    <w:qFormat/>
    <w:uiPriority w:val="0"/>
    <w:pPr>
      <w:spacing w:line="360" w:lineRule="auto"/>
      <w:ind w:firstLine="200"/>
    </w:pPr>
    <w:rPr>
      <w:rFonts w:ascii="宋体" w:hAnsi="宋体" w:eastAsia="楷体_GB2312" w:cs="宋体"/>
      <w:sz w:val="24"/>
      <w:lang w:val="en-US" w:eastAsia="zh-CN" w:bidi="ar-SA"/>
    </w:rPr>
  </w:style>
  <w:style w:type="paragraph" w:customStyle="1" w:styleId="332">
    <w:name w:val="xl160"/>
    <w:basedOn w:val="1"/>
    <w:next w:val="333"/>
    <w:qFormat/>
    <w:uiPriority w:val="0"/>
    <w:pPr>
      <w:widowControl/>
      <w:shd w:val="clear" w:color="000000" w:fill="C0C0C0"/>
      <w:spacing w:before="280" w:after="280"/>
    </w:pPr>
    <w:rPr>
      <w:rFonts w:ascii="宋体" w:hAnsi="宋体" w:cs="宋体"/>
      <w:kern w:val="0"/>
      <w:sz w:val="20"/>
      <w:szCs w:val="20"/>
    </w:rPr>
  </w:style>
  <w:style w:type="paragraph" w:customStyle="1" w:styleId="333">
    <w:name w:val="Char Char Char Char Char Char Char Char Char Char11"/>
    <w:basedOn w:val="1"/>
    <w:next w:val="334"/>
    <w:qFormat/>
    <w:uiPriority w:val="0"/>
    <w:pPr>
      <w:widowControl/>
      <w:spacing w:line="400" w:lineRule="exact"/>
      <w:jc w:val="center"/>
    </w:pPr>
    <w:rPr>
      <w:rFonts w:ascii="Verdana" w:hAnsi="宋体" w:cs="宋体"/>
      <w:kern w:val="0"/>
      <w:szCs w:val="20"/>
    </w:rPr>
  </w:style>
  <w:style w:type="paragraph" w:customStyle="1" w:styleId="334">
    <w:name w:val="样式 (中文) 黑体 四号 居中 行距: 1.5 倍行距"/>
    <w:basedOn w:val="4"/>
    <w:next w:val="335"/>
    <w:qFormat/>
    <w:uiPriority w:val="0"/>
    <w:pPr>
      <w:keepNext w:val="0"/>
      <w:keepLines w:val="0"/>
      <w:spacing w:line="240" w:lineRule="auto"/>
      <w:jc w:val="center"/>
    </w:pPr>
    <w:rPr>
      <w:rFonts w:hAnsi="宋体" w:eastAsia="黑体" w:cs="宋体"/>
      <w:bCs w:val="0"/>
      <w:kern w:val="0"/>
      <w:sz w:val="28"/>
      <w:szCs w:val="20"/>
    </w:rPr>
  </w:style>
  <w:style w:type="paragraph" w:customStyle="1" w:styleId="335">
    <w:name w:val="TOC 31"/>
    <w:next w:val="1"/>
    <w:qFormat/>
    <w:uiPriority w:val="0"/>
    <w:pPr>
      <w:wordWrap w:val="0"/>
      <w:ind w:left="850"/>
      <w:jc w:val="both"/>
    </w:pPr>
    <w:rPr>
      <w:rFonts w:ascii="宋体" w:hAnsi="宋体" w:eastAsia="宋体" w:cs="宋体"/>
      <w:sz w:val="21"/>
      <w:lang w:val="en-US" w:eastAsia="zh-CN" w:bidi="ar-SA"/>
    </w:rPr>
  </w:style>
  <w:style w:type="paragraph" w:styleId="336">
    <w:name w:val="No Spacing"/>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37">
    <w:name w:val="Char Char Char1 Char Char Char Char Char Char Char"/>
    <w:basedOn w:val="1"/>
    <w:next w:val="37"/>
    <w:qFormat/>
    <w:uiPriority w:val="0"/>
    <w:rPr>
      <w:rFonts w:ascii="Tahoma" w:hAnsi="宋体" w:cs="宋体"/>
      <w:kern w:val="0"/>
      <w:sz w:val="24"/>
      <w:szCs w:val="20"/>
    </w:rPr>
  </w:style>
  <w:style w:type="paragraph" w:customStyle="1" w:styleId="338">
    <w:name w:val="样式 宋体 首行缩进:  2 字符 段前: 7.8 磅 段后: 7.8 磅"/>
    <w:basedOn w:val="1"/>
    <w:next w:val="339"/>
    <w:qFormat/>
    <w:uiPriority w:val="0"/>
    <w:pPr>
      <w:spacing w:before="156" w:after="156" w:line="360" w:lineRule="auto"/>
      <w:ind w:firstLine="200"/>
    </w:pPr>
    <w:rPr>
      <w:rFonts w:ascii="宋体" w:hAnsi="宋体" w:cs="宋体"/>
      <w:kern w:val="0"/>
      <w:szCs w:val="20"/>
    </w:rPr>
  </w:style>
  <w:style w:type="paragraph" w:customStyle="1" w:styleId="339">
    <w:name w:val="样式 标题 2 + Times New Roman 四号 非加粗 段前: 5 磅 段后: 0 磅 行距: 固定值 20..."/>
    <w:basedOn w:val="3"/>
    <w:qFormat/>
    <w:uiPriority w:val="0"/>
    <w:pPr>
      <w:spacing w:before="100" w:after="0" w:line="400" w:lineRule="exact"/>
    </w:pPr>
    <w:rPr>
      <w:rFonts w:ascii="Times New Roman" w:hAnsi="Times New Roman" w:cs="宋体"/>
      <w:b w:val="0"/>
      <w:bCs w:val="0"/>
      <w:kern w:val="0"/>
      <w:sz w:val="28"/>
      <w:szCs w:val="20"/>
    </w:rPr>
  </w:style>
  <w:style w:type="paragraph" w:customStyle="1" w:styleId="340">
    <w:name w:val="副标题1"/>
    <w:basedOn w:val="1"/>
    <w:next w:val="1"/>
    <w:qFormat/>
    <w:uiPriority w:val="0"/>
    <w:pPr>
      <w:spacing w:before="120" w:after="120"/>
    </w:pPr>
    <w:rPr>
      <w:rFonts w:ascii="Arial" w:hAnsi="宋体" w:cs="宋体"/>
      <w:b/>
      <w:color w:val="000000"/>
      <w:kern w:val="0"/>
      <w:sz w:val="20"/>
      <w:szCs w:val="20"/>
    </w:rPr>
  </w:style>
  <w:style w:type="paragraph" w:customStyle="1" w:styleId="341">
    <w:name w:val="reader-word-layer reader-word-s1-10"/>
    <w:basedOn w:val="1"/>
    <w:next w:val="342"/>
    <w:qFormat/>
    <w:uiPriority w:val="0"/>
    <w:pPr>
      <w:widowControl/>
      <w:spacing w:before="280" w:after="280"/>
    </w:pPr>
    <w:rPr>
      <w:rFonts w:ascii="宋体" w:hAnsi="宋体" w:cs="宋体"/>
      <w:kern w:val="0"/>
      <w:sz w:val="24"/>
      <w:szCs w:val="20"/>
    </w:rPr>
  </w:style>
  <w:style w:type="paragraph" w:customStyle="1" w:styleId="342">
    <w:name w:val="目录 41"/>
    <w:basedOn w:val="1"/>
    <w:next w:val="1"/>
    <w:qFormat/>
    <w:uiPriority w:val="0"/>
    <w:pPr>
      <w:ind w:left="630"/>
    </w:pPr>
    <w:rPr>
      <w:rFonts w:ascii="Calibri" w:hAnsi="宋体" w:cs="宋体"/>
      <w:kern w:val="0"/>
      <w:szCs w:val="20"/>
    </w:rPr>
  </w:style>
  <w:style w:type="paragraph" w:customStyle="1" w:styleId="343">
    <w:name w:val="Char Char2 Char Char Char Char"/>
    <w:basedOn w:val="1"/>
    <w:next w:val="344"/>
    <w:qFormat/>
    <w:uiPriority w:val="0"/>
    <w:rPr>
      <w:rFonts w:ascii="Tahoma" w:hAnsi="宋体" w:cs="宋体"/>
      <w:kern w:val="0"/>
      <w:sz w:val="24"/>
      <w:szCs w:val="20"/>
    </w:rPr>
  </w:style>
  <w:style w:type="paragraph" w:customStyle="1" w:styleId="344">
    <w:name w:val="样式 (中文) 黑体 小二 行距: 1.5 倍行距"/>
    <w:basedOn w:val="1"/>
    <w:next w:val="328"/>
    <w:qFormat/>
    <w:uiPriority w:val="0"/>
    <w:pPr>
      <w:spacing w:line="360" w:lineRule="auto"/>
    </w:pPr>
    <w:rPr>
      <w:rFonts w:hAnsi="宋体" w:eastAsia="黑体" w:cs="宋体"/>
      <w:kern w:val="0"/>
      <w:sz w:val="36"/>
      <w:szCs w:val="20"/>
    </w:rPr>
  </w:style>
  <w:style w:type="paragraph" w:customStyle="1" w:styleId="345">
    <w:name w:val="正文缩进_0"/>
    <w:basedOn w:val="255"/>
    <w:qFormat/>
    <w:uiPriority w:val="0"/>
    <w:pPr>
      <w:widowControl w:val="0"/>
      <w:ind w:firstLine="420"/>
      <w:jc w:val="both"/>
    </w:pPr>
    <w:rPr>
      <w:kern w:val="2"/>
      <w:u w:val="single"/>
    </w:rPr>
  </w:style>
  <w:style w:type="paragraph" w:customStyle="1" w:styleId="346">
    <w:name w:val="文字"/>
    <w:basedOn w:val="1"/>
    <w:next w:val="347"/>
    <w:qFormat/>
    <w:uiPriority w:val="0"/>
    <w:pPr>
      <w:spacing w:line="312" w:lineRule="auto"/>
      <w:ind w:right="-210" w:firstLine="556"/>
    </w:pPr>
    <w:rPr>
      <w:rFonts w:ascii="楷体_GB2312" w:hAnsi="宋体" w:eastAsia="楷体_GB2312" w:cs="宋体"/>
      <w:kern w:val="0"/>
      <w:sz w:val="28"/>
      <w:szCs w:val="20"/>
    </w:rPr>
  </w:style>
  <w:style w:type="paragraph" w:customStyle="1" w:styleId="347">
    <w:name w:val="xl150"/>
    <w:basedOn w:val="1"/>
    <w:next w:val="252"/>
    <w:qFormat/>
    <w:uiPriority w:val="0"/>
    <w:pPr>
      <w:widowControl/>
      <w:spacing w:before="280" w:after="280"/>
    </w:pPr>
    <w:rPr>
      <w:rFonts w:ascii="宋体" w:hAnsi="宋体" w:cs="宋体"/>
      <w:kern w:val="0"/>
      <w:sz w:val="18"/>
      <w:szCs w:val="20"/>
    </w:rPr>
  </w:style>
  <w:style w:type="paragraph" w:customStyle="1" w:styleId="348">
    <w:name w:val="Char Char1 Char Char Char"/>
    <w:next w:val="21"/>
    <w:qFormat/>
    <w:uiPriority w:val="0"/>
    <w:pPr>
      <w:widowControl w:val="0"/>
      <w:shd w:val="clear" w:color="000000" w:fill="000080"/>
      <w:jc w:val="both"/>
    </w:pPr>
    <w:rPr>
      <w:rFonts w:ascii="Times New Roman" w:hAnsi="宋体" w:eastAsia="Times New Roman" w:cs="宋体"/>
      <w:sz w:val="21"/>
      <w:lang w:val="en-US" w:eastAsia="zh-CN" w:bidi="ar-SA"/>
    </w:rPr>
  </w:style>
  <w:style w:type="paragraph" w:customStyle="1" w:styleId="349">
    <w:name w:val="font8"/>
    <w:basedOn w:val="1"/>
    <w:next w:val="350"/>
    <w:qFormat/>
    <w:uiPriority w:val="0"/>
    <w:pPr>
      <w:widowControl/>
      <w:spacing w:before="280" w:after="280"/>
    </w:pPr>
    <w:rPr>
      <w:rFonts w:ascii="Arial" w:hAnsi="宋体" w:cs="宋体"/>
      <w:kern w:val="0"/>
      <w:sz w:val="16"/>
      <w:szCs w:val="20"/>
    </w:rPr>
  </w:style>
  <w:style w:type="paragraph" w:customStyle="1" w:styleId="350">
    <w:name w:val="目录 71"/>
    <w:basedOn w:val="1"/>
    <w:next w:val="1"/>
    <w:qFormat/>
    <w:uiPriority w:val="0"/>
    <w:pPr>
      <w:ind w:left="2520"/>
    </w:pPr>
    <w:rPr>
      <w:rFonts w:ascii="Calibri" w:hAnsi="宋体" w:cs="宋体"/>
      <w:kern w:val="0"/>
      <w:szCs w:val="20"/>
    </w:rPr>
  </w:style>
  <w:style w:type="paragraph" w:customStyle="1" w:styleId="351">
    <w:name w:val="reader-word-layer reader-word-s1-11"/>
    <w:basedOn w:val="1"/>
    <w:next w:val="352"/>
    <w:qFormat/>
    <w:uiPriority w:val="0"/>
    <w:pPr>
      <w:widowControl/>
      <w:spacing w:before="280" w:after="280"/>
    </w:pPr>
    <w:rPr>
      <w:rFonts w:ascii="宋体" w:hAnsi="宋体" w:cs="宋体"/>
      <w:kern w:val="0"/>
      <w:sz w:val="24"/>
      <w:szCs w:val="20"/>
    </w:rPr>
  </w:style>
  <w:style w:type="paragraph" w:customStyle="1" w:styleId="352">
    <w:name w:val="TOC 21"/>
    <w:next w:val="1"/>
    <w:qFormat/>
    <w:uiPriority w:val="0"/>
    <w:pPr>
      <w:wordWrap w:val="0"/>
      <w:ind w:left="425"/>
      <w:jc w:val="both"/>
    </w:pPr>
    <w:rPr>
      <w:rFonts w:ascii="宋体" w:hAnsi="宋体" w:eastAsia="宋体" w:cs="宋体"/>
      <w:sz w:val="21"/>
      <w:lang w:val="en-US" w:eastAsia="zh-CN" w:bidi="ar-SA"/>
    </w:rPr>
  </w:style>
  <w:style w:type="paragraph" w:customStyle="1" w:styleId="353">
    <w:name w:val="Char Char Char Char Char Char Char Char Char Char Char Char Char Char Char1"/>
    <w:basedOn w:val="1"/>
    <w:qFormat/>
    <w:uiPriority w:val="0"/>
    <w:pPr>
      <w:widowControl/>
      <w:spacing w:line="400" w:lineRule="exact"/>
      <w:jc w:val="center"/>
    </w:pPr>
    <w:rPr>
      <w:rFonts w:ascii="Verdana" w:hAnsi="Verdana"/>
      <w:kern w:val="0"/>
      <w:szCs w:val="20"/>
      <w:lang w:eastAsia="en-US"/>
    </w:rPr>
  </w:style>
  <w:style w:type="paragraph" w:customStyle="1" w:styleId="354">
    <w:name w:val="xl157"/>
    <w:basedOn w:val="1"/>
    <w:next w:val="1"/>
    <w:qFormat/>
    <w:uiPriority w:val="0"/>
    <w:pPr>
      <w:widowControl/>
      <w:spacing w:before="280" w:after="280"/>
    </w:pPr>
    <w:rPr>
      <w:rFonts w:ascii="宋体" w:hAnsi="宋体" w:cs="宋体"/>
      <w:b/>
      <w:kern w:val="0"/>
      <w:sz w:val="18"/>
      <w:szCs w:val="20"/>
    </w:rPr>
  </w:style>
  <w:style w:type="paragraph" w:customStyle="1" w:styleId="355">
    <w:name w:val="样式14"/>
    <w:next w:val="356"/>
    <w:qFormat/>
    <w:uiPriority w:val="0"/>
    <w:pPr>
      <w:widowControl w:val="0"/>
      <w:jc w:val="center"/>
    </w:pPr>
    <w:rPr>
      <w:rFonts w:ascii="Times New Roman" w:hAnsi="宋体" w:eastAsia="宋体" w:cs="宋体"/>
      <w:sz w:val="18"/>
      <w:lang w:val="en-US" w:eastAsia="zh-CN" w:bidi="ar-SA"/>
    </w:rPr>
  </w:style>
  <w:style w:type="paragraph" w:customStyle="1" w:styleId="356">
    <w:name w:val="Char Char2 Char Char Char Char3"/>
    <w:basedOn w:val="1"/>
    <w:next w:val="264"/>
    <w:qFormat/>
    <w:uiPriority w:val="0"/>
    <w:rPr>
      <w:rFonts w:ascii="Tahoma" w:hAnsi="宋体" w:cs="宋体"/>
      <w:kern w:val="0"/>
      <w:sz w:val="24"/>
      <w:szCs w:val="20"/>
    </w:rPr>
  </w:style>
  <w:style w:type="paragraph" w:customStyle="1" w:styleId="357">
    <w:name w:val="Char Char Char Char Char Char Char1"/>
    <w:basedOn w:val="1"/>
    <w:next w:val="358"/>
    <w:qFormat/>
    <w:uiPriority w:val="0"/>
    <w:pPr>
      <w:widowControl/>
      <w:spacing w:line="400" w:lineRule="exact"/>
      <w:jc w:val="center"/>
    </w:pPr>
    <w:rPr>
      <w:rFonts w:ascii="Verdana" w:hAnsi="宋体" w:cs="宋体"/>
      <w:kern w:val="0"/>
      <w:szCs w:val="20"/>
    </w:rPr>
  </w:style>
  <w:style w:type="paragraph" w:customStyle="1" w:styleId="358">
    <w:name w:val="xl147"/>
    <w:basedOn w:val="1"/>
    <w:next w:val="359"/>
    <w:qFormat/>
    <w:uiPriority w:val="0"/>
    <w:pPr>
      <w:widowControl/>
      <w:spacing w:before="280" w:after="280"/>
    </w:pPr>
    <w:rPr>
      <w:rFonts w:ascii="宋体" w:hAnsi="宋体" w:cs="宋体"/>
      <w:kern w:val="0"/>
      <w:sz w:val="20"/>
      <w:szCs w:val="20"/>
    </w:rPr>
  </w:style>
  <w:style w:type="paragraph" w:customStyle="1" w:styleId="359">
    <w:name w:val="xl163"/>
    <w:basedOn w:val="1"/>
    <w:next w:val="287"/>
    <w:qFormat/>
    <w:uiPriority w:val="0"/>
    <w:pPr>
      <w:widowControl/>
      <w:spacing w:before="280" w:after="280"/>
    </w:pPr>
    <w:rPr>
      <w:rFonts w:ascii="宋体" w:hAnsi="宋体" w:cs="宋体"/>
      <w:color w:val="000000"/>
      <w:kern w:val="0"/>
      <w:sz w:val="18"/>
      <w:szCs w:val="20"/>
    </w:rPr>
  </w:style>
  <w:style w:type="paragraph" w:customStyle="1" w:styleId="360">
    <w:name w:val="_Style 7"/>
    <w:basedOn w:val="1"/>
    <w:next w:val="1"/>
    <w:qFormat/>
    <w:uiPriority w:val="0"/>
    <w:pPr>
      <w:widowControl/>
      <w:spacing w:after="160" w:line="240" w:lineRule="exact"/>
    </w:pPr>
    <w:rPr>
      <w:rFonts w:hAnsi="宋体" w:cs="宋体"/>
      <w:kern w:val="0"/>
      <w:szCs w:val="20"/>
    </w:rPr>
  </w:style>
  <w:style w:type="paragraph" w:customStyle="1" w:styleId="361">
    <w:name w:val="样式13"/>
    <w:next w:val="362"/>
    <w:qFormat/>
    <w:uiPriority w:val="0"/>
    <w:pPr>
      <w:widowControl w:val="0"/>
      <w:jc w:val="center"/>
    </w:pPr>
    <w:rPr>
      <w:rFonts w:ascii="Times New Roman" w:hAnsi="宋体" w:eastAsia="宋体" w:cs="宋体"/>
      <w:sz w:val="18"/>
      <w:lang w:val="en-US" w:eastAsia="zh-CN" w:bidi="ar-SA"/>
    </w:rPr>
  </w:style>
  <w:style w:type="paragraph" w:customStyle="1" w:styleId="362">
    <w:name w:val="样式 (中文) 黑体 小二 居中 行距: 1.5 倍行距"/>
    <w:basedOn w:val="1"/>
    <w:next w:val="1"/>
    <w:qFormat/>
    <w:uiPriority w:val="0"/>
    <w:pPr>
      <w:jc w:val="center"/>
    </w:pPr>
    <w:rPr>
      <w:rFonts w:hAnsi="宋体" w:eastAsia="黑体" w:cs="宋体"/>
      <w:kern w:val="0"/>
      <w:sz w:val="36"/>
      <w:szCs w:val="20"/>
    </w:rPr>
  </w:style>
  <w:style w:type="paragraph" w:customStyle="1" w:styleId="363">
    <w:name w:val="xl152"/>
    <w:basedOn w:val="1"/>
    <w:next w:val="351"/>
    <w:qFormat/>
    <w:uiPriority w:val="0"/>
    <w:pPr>
      <w:widowControl/>
      <w:spacing w:before="280" w:after="280"/>
    </w:pPr>
    <w:rPr>
      <w:rFonts w:ascii="宋体" w:hAnsi="宋体" w:cs="宋体"/>
      <w:b/>
      <w:kern w:val="0"/>
      <w:sz w:val="18"/>
      <w:szCs w:val="20"/>
    </w:rPr>
  </w:style>
  <w:style w:type="paragraph" w:customStyle="1" w:styleId="364">
    <w:name w:val="无间隔1"/>
    <w:link w:val="505"/>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65">
    <w:name w:val="Char Char Char Char Char Char Char Char Char Char Char Char Char2"/>
    <w:basedOn w:val="1"/>
    <w:qFormat/>
    <w:uiPriority w:val="0"/>
    <w:pPr>
      <w:tabs>
        <w:tab w:val="left" w:pos="420"/>
      </w:tabs>
      <w:ind w:left="420" w:hanging="420"/>
    </w:pPr>
    <w:rPr>
      <w:rFonts w:ascii="Tahoma" w:hAnsi="Tahoma"/>
      <w:sz w:val="24"/>
      <w:szCs w:val="20"/>
    </w:rPr>
  </w:style>
  <w:style w:type="paragraph" w:customStyle="1" w:styleId="366">
    <w:name w:val="Char Char Char Char Char Char Char121"/>
    <w:basedOn w:val="1"/>
    <w:next w:val="343"/>
    <w:qFormat/>
    <w:uiPriority w:val="0"/>
    <w:pPr>
      <w:widowControl/>
      <w:spacing w:line="400" w:lineRule="exact"/>
      <w:jc w:val="center"/>
    </w:pPr>
    <w:rPr>
      <w:rFonts w:ascii="Verdana" w:hAnsi="宋体" w:cs="宋体"/>
      <w:kern w:val="0"/>
      <w:szCs w:val="20"/>
    </w:rPr>
  </w:style>
  <w:style w:type="paragraph" w:customStyle="1" w:styleId="367">
    <w:name w:val="Char Char Char Char Char Char Char Char Char Char Char Char Char1"/>
    <w:basedOn w:val="1"/>
    <w:qFormat/>
    <w:uiPriority w:val="0"/>
    <w:pPr>
      <w:tabs>
        <w:tab w:val="left" w:pos="420"/>
      </w:tabs>
      <w:ind w:left="420" w:hanging="420"/>
    </w:pPr>
    <w:rPr>
      <w:rFonts w:ascii="Tahoma" w:hAnsi="Tahoma"/>
      <w:sz w:val="24"/>
      <w:szCs w:val="20"/>
    </w:rPr>
  </w:style>
  <w:style w:type="paragraph" w:customStyle="1" w:styleId="368">
    <w:name w:val="font9"/>
    <w:basedOn w:val="1"/>
    <w:next w:val="274"/>
    <w:qFormat/>
    <w:uiPriority w:val="0"/>
    <w:pPr>
      <w:widowControl/>
      <w:spacing w:before="280" w:after="280"/>
    </w:pPr>
    <w:rPr>
      <w:rFonts w:ascii="宋体" w:hAnsi="宋体" w:cs="宋体"/>
      <w:kern w:val="0"/>
      <w:sz w:val="18"/>
      <w:szCs w:val="20"/>
    </w:rPr>
  </w:style>
  <w:style w:type="paragraph" w:customStyle="1" w:styleId="369">
    <w:name w:val="样式 (中文) 黑体 小三 黑色"/>
    <w:basedOn w:val="3"/>
    <w:next w:val="366"/>
    <w:qFormat/>
    <w:uiPriority w:val="0"/>
    <w:pPr>
      <w:keepNext w:val="0"/>
      <w:keepLines w:val="0"/>
      <w:spacing w:line="240" w:lineRule="auto"/>
      <w:jc w:val="center"/>
    </w:pPr>
    <w:rPr>
      <w:rFonts w:hAnsi="宋体" w:cs="宋体"/>
      <w:bCs w:val="0"/>
      <w:color w:val="000000"/>
      <w:kern w:val="0"/>
      <w:sz w:val="30"/>
      <w:szCs w:val="20"/>
    </w:rPr>
  </w:style>
  <w:style w:type="paragraph" w:customStyle="1" w:styleId="370">
    <w:name w:val="样式12"/>
    <w:next w:val="371"/>
    <w:qFormat/>
    <w:uiPriority w:val="0"/>
    <w:pPr>
      <w:widowControl w:val="0"/>
      <w:jc w:val="center"/>
    </w:pPr>
    <w:rPr>
      <w:rFonts w:ascii="Times New Roman" w:hAnsi="宋体" w:eastAsia="宋体" w:cs="宋体"/>
      <w:sz w:val="18"/>
      <w:lang w:val="en-US" w:eastAsia="zh-CN" w:bidi="ar-SA"/>
    </w:rPr>
  </w:style>
  <w:style w:type="paragraph" w:customStyle="1" w:styleId="371">
    <w:name w:val="Char Char1 Char Char Char21"/>
    <w:next w:val="79"/>
    <w:qFormat/>
    <w:uiPriority w:val="0"/>
    <w:pPr>
      <w:widowControl w:val="0"/>
      <w:shd w:val="clear" w:color="000000" w:fill="000080"/>
      <w:jc w:val="both"/>
    </w:pPr>
    <w:rPr>
      <w:rFonts w:ascii="Times New Roman" w:hAnsi="宋体" w:eastAsia="Times New Roman" w:cs="宋体"/>
      <w:sz w:val="21"/>
      <w:lang w:val="en-US" w:eastAsia="zh-CN" w:bidi="ar-SA"/>
    </w:rPr>
  </w:style>
  <w:style w:type="paragraph" w:customStyle="1" w:styleId="372">
    <w:name w:val="标题 1_0"/>
    <w:basedOn w:val="28"/>
    <w:next w:val="28"/>
    <w:qFormat/>
    <w:uiPriority w:val="0"/>
    <w:pPr>
      <w:keepNext/>
      <w:keepLines/>
      <w:spacing w:before="340" w:after="330" w:line="576" w:lineRule="auto"/>
      <w:outlineLvl w:val="0"/>
    </w:pPr>
    <w:rPr>
      <w:rFonts w:ascii="Times New Roman" w:hAnsi="Times New Roman"/>
      <w:b/>
      <w:bCs/>
      <w:kern w:val="44"/>
      <w:sz w:val="44"/>
      <w:szCs w:val="44"/>
    </w:rPr>
  </w:style>
  <w:style w:type="paragraph" w:customStyle="1" w:styleId="373">
    <w:name w:val="目录 81"/>
    <w:basedOn w:val="1"/>
    <w:next w:val="1"/>
    <w:qFormat/>
    <w:uiPriority w:val="0"/>
    <w:pPr>
      <w:ind w:left="2940"/>
    </w:pPr>
    <w:rPr>
      <w:rFonts w:ascii="Calibri" w:hAnsi="宋体" w:cs="宋体"/>
      <w:kern w:val="0"/>
      <w:szCs w:val="20"/>
    </w:rPr>
  </w:style>
  <w:style w:type="paragraph" w:customStyle="1" w:styleId="374">
    <w:name w:val="样式 标题 2 + (西文) 宋体 居中"/>
    <w:basedOn w:val="3"/>
    <w:next w:val="375"/>
    <w:qFormat/>
    <w:uiPriority w:val="0"/>
    <w:pPr>
      <w:keepNext w:val="0"/>
      <w:keepLines w:val="0"/>
      <w:spacing w:line="416" w:lineRule="auto"/>
      <w:jc w:val="center"/>
    </w:pPr>
    <w:rPr>
      <w:rFonts w:ascii="宋体" w:hAnsi="宋体" w:cs="宋体"/>
      <w:bCs w:val="0"/>
      <w:kern w:val="0"/>
      <w:szCs w:val="20"/>
    </w:rPr>
  </w:style>
  <w:style w:type="paragraph" w:customStyle="1" w:styleId="375">
    <w:name w:val="xl135"/>
    <w:basedOn w:val="1"/>
    <w:next w:val="247"/>
    <w:qFormat/>
    <w:uiPriority w:val="0"/>
    <w:pPr>
      <w:widowControl/>
      <w:spacing w:before="280" w:after="280"/>
    </w:pPr>
    <w:rPr>
      <w:rFonts w:ascii="宋体" w:hAnsi="宋体" w:cs="宋体"/>
      <w:kern w:val="0"/>
      <w:sz w:val="18"/>
      <w:szCs w:val="20"/>
    </w:rPr>
  </w:style>
  <w:style w:type="paragraph" w:customStyle="1" w:styleId="376">
    <w:name w:val="xl131"/>
    <w:basedOn w:val="1"/>
    <w:next w:val="377"/>
    <w:qFormat/>
    <w:uiPriority w:val="0"/>
    <w:pPr>
      <w:widowControl/>
      <w:spacing w:before="280" w:after="280"/>
    </w:pPr>
    <w:rPr>
      <w:rFonts w:ascii="宋体" w:hAnsi="宋体" w:cs="宋体"/>
      <w:kern w:val="0"/>
      <w:sz w:val="24"/>
      <w:szCs w:val="20"/>
    </w:rPr>
  </w:style>
  <w:style w:type="paragraph" w:customStyle="1" w:styleId="377">
    <w:name w:val="样式7"/>
    <w:next w:val="1"/>
    <w:qFormat/>
    <w:uiPriority w:val="0"/>
    <w:pPr>
      <w:widowControl w:val="0"/>
      <w:jc w:val="both"/>
    </w:pPr>
    <w:rPr>
      <w:rFonts w:ascii="Times New Roman" w:hAnsi="宋体" w:eastAsia="仿宋_GB2312" w:cs="宋体"/>
      <w:sz w:val="28"/>
      <w:lang w:val="en-US" w:eastAsia="zh-CN" w:bidi="ar-SA"/>
    </w:rPr>
  </w:style>
  <w:style w:type="paragraph" w:customStyle="1" w:styleId="378">
    <w:name w:val="五号正文（标准）"/>
    <w:basedOn w:val="1"/>
    <w:next w:val="348"/>
    <w:qFormat/>
    <w:uiPriority w:val="0"/>
    <w:pPr>
      <w:spacing w:line="360" w:lineRule="auto"/>
      <w:ind w:firstLine="600"/>
    </w:pPr>
    <w:rPr>
      <w:rFonts w:ascii="仿宋_GB2312" w:hAnsi="宋体" w:eastAsia="仿宋_GB2312" w:cs="宋体"/>
      <w:b/>
      <w:kern w:val="0"/>
      <w:sz w:val="30"/>
      <w:szCs w:val="20"/>
    </w:rPr>
  </w:style>
  <w:style w:type="paragraph" w:customStyle="1" w:styleId="379">
    <w:name w:val="xl136"/>
    <w:basedOn w:val="1"/>
    <w:next w:val="380"/>
    <w:qFormat/>
    <w:uiPriority w:val="0"/>
    <w:pPr>
      <w:widowControl/>
      <w:spacing w:before="280" w:after="280"/>
      <w:jc w:val="center"/>
    </w:pPr>
    <w:rPr>
      <w:rFonts w:ascii="宋体" w:hAnsi="宋体" w:cs="宋体"/>
      <w:kern w:val="0"/>
      <w:sz w:val="20"/>
      <w:szCs w:val="20"/>
    </w:rPr>
  </w:style>
  <w:style w:type="paragraph" w:customStyle="1" w:styleId="380">
    <w:name w:val="xl156"/>
    <w:basedOn w:val="1"/>
    <w:next w:val="381"/>
    <w:qFormat/>
    <w:uiPriority w:val="0"/>
    <w:pPr>
      <w:widowControl/>
      <w:shd w:val="clear" w:color="000000" w:fill="C0C0C0"/>
      <w:spacing w:before="280" w:after="280"/>
    </w:pPr>
    <w:rPr>
      <w:rFonts w:ascii="宋体" w:hAnsi="宋体" w:cs="宋体"/>
      <w:kern w:val="0"/>
      <w:sz w:val="20"/>
      <w:szCs w:val="20"/>
    </w:rPr>
  </w:style>
  <w:style w:type="paragraph" w:customStyle="1" w:styleId="381">
    <w:name w:val="Char Char Char Char Char Char Char Char Char Char Char Char Char Char Char Char Char Char Char1"/>
    <w:basedOn w:val="1"/>
    <w:next w:val="338"/>
    <w:qFormat/>
    <w:uiPriority w:val="0"/>
    <w:pPr>
      <w:widowControl/>
      <w:spacing w:line="400" w:lineRule="exact"/>
      <w:jc w:val="center"/>
    </w:pPr>
    <w:rPr>
      <w:rFonts w:ascii="Verdana" w:hAnsi="宋体" w:cs="宋体"/>
      <w:kern w:val="0"/>
      <w:szCs w:val="20"/>
    </w:rPr>
  </w:style>
  <w:style w:type="paragraph" w:customStyle="1" w:styleId="382">
    <w:name w:val="样式 标题 3h3section:3Level 3 HeadH3level_3PIM 33rd level3H..."/>
    <w:basedOn w:val="4"/>
    <w:next w:val="357"/>
    <w:qFormat/>
    <w:uiPriority w:val="0"/>
    <w:pPr>
      <w:keepNext w:val="0"/>
      <w:keepLines w:val="0"/>
      <w:spacing w:line="416" w:lineRule="atLeast"/>
      <w:ind w:left="1680" w:hanging="420"/>
    </w:pPr>
    <w:rPr>
      <w:rFonts w:ascii="Arial" w:hAnsi="宋体" w:cs="宋体"/>
      <w:bCs w:val="0"/>
      <w:kern w:val="0"/>
      <w:sz w:val="24"/>
      <w:szCs w:val="20"/>
    </w:rPr>
  </w:style>
  <w:style w:type="paragraph" w:customStyle="1" w:styleId="383">
    <w:name w:val="xl140"/>
    <w:basedOn w:val="1"/>
    <w:next w:val="384"/>
    <w:qFormat/>
    <w:uiPriority w:val="0"/>
    <w:pPr>
      <w:widowControl/>
      <w:spacing w:before="280" w:after="280"/>
    </w:pPr>
    <w:rPr>
      <w:rFonts w:ascii="宋体" w:hAnsi="宋体" w:cs="宋体"/>
      <w:kern w:val="0"/>
      <w:sz w:val="18"/>
      <w:szCs w:val="20"/>
    </w:rPr>
  </w:style>
  <w:style w:type="paragraph" w:customStyle="1" w:styleId="384">
    <w:name w:val="xl143"/>
    <w:basedOn w:val="1"/>
    <w:next w:val="1"/>
    <w:qFormat/>
    <w:uiPriority w:val="0"/>
    <w:pPr>
      <w:widowControl/>
      <w:spacing w:before="280" w:after="280"/>
      <w:jc w:val="center"/>
    </w:pPr>
    <w:rPr>
      <w:rFonts w:ascii="宋体" w:hAnsi="宋体" w:cs="宋体"/>
      <w:color w:val="000000"/>
      <w:kern w:val="0"/>
      <w:sz w:val="20"/>
      <w:szCs w:val="20"/>
    </w:rPr>
  </w:style>
  <w:style w:type="paragraph" w:customStyle="1" w:styleId="385">
    <w:name w:val="TOC 标题_0"/>
    <w:basedOn w:val="372"/>
    <w:next w:val="28"/>
    <w:qFormat/>
    <w:uiPriority w:val="0"/>
    <w:pPr>
      <w:outlineLvl w:val="9"/>
    </w:pPr>
    <w:rPr>
      <w:rFonts w:ascii="Calibri" w:hAnsi="Calibri"/>
    </w:rPr>
  </w:style>
  <w:style w:type="paragraph" w:customStyle="1" w:styleId="386">
    <w:name w:val="Char Char Char Char Char Char Char Char Char Char Char Char Char Char Char21"/>
    <w:basedOn w:val="1"/>
    <w:next w:val="325"/>
    <w:qFormat/>
    <w:uiPriority w:val="0"/>
    <w:pPr>
      <w:widowControl/>
      <w:spacing w:line="400" w:lineRule="exact"/>
      <w:jc w:val="center"/>
    </w:pPr>
    <w:rPr>
      <w:rFonts w:ascii="Verdana" w:hAnsi="宋体" w:cs="宋体"/>
      <w:kern w:val="0"/>
      <w:szCs w:val="20"/>
    </w:rPr>
  </w:style>
  <w:style w:type="paragraph" w:customStyle="1" w:styleId="387">
    <w:name w:val="德吉标题二"/>
    <w:basedOn w:val="3"/>
    <w:next w:val="20"/>
    <w:qFormat/>
    <w:uiPriority w:val="0"/>
    <w:pPr>
      <w:keepNext w:val="0"/>
      <w:keepLines w:val="0"/>
      <w:spacing w:line="416" w:lineRule="auto"/>
    </w:pPr>
    <w:rPr>
      <w:rFonts w:ascii="仿宋_GB2312" w:hAnsi="宋体" w:eastAsia="仿宋_GB2312" w:cs="宋体"/>
      <w:bCs w:val="0"/>
      <w:kern w:val="0"/>
      <w:szCs w:val="20"/>
    </w:rPr>
  </w:style>
  <w:style w:type="paragraph" w:customStyle="1" w:styleId="388">
    <w:name w:val="Default"/>
    <w:qFormat/>
    <w:uiPriority w:val="0"/>
    <w:pPr>
      <w:widowControl w:val="0"/>
      <w:autoSpaceDE w:val="0"/>
      <w:autoSpaceDN w:val="0"/>
      <w:adjustRightInd w:val="0"/>
    </w:pPr>
    <w:rPr>
      <w:rFonts w:ascii="Times New Roman" w:hAnsi="Times New Roman" w:eastAsia="宋体" w:cs="Calibri"/>
      <w:color w:val="000000"/>
      <w:sz w:val="24"/>
      <w:szCs w:val="24"/>
      <w:lang w:val="en-US" w:eastAsia="zh-CN" w:bidi="ar-SA"/>
    </w:rPr>
  </w:style>
  <w:style w:type="paragraph" w:customStyle="1" w:styleId="389">
    <w:name w:val="xl155"/>
    <w:basedOn w:val="1"/>
    <w:next w:val="382"/>
    <w:qFormat/>
    <w:uiPriority w:val="0"/>
    <w:pPr>
      <w:widowControl/>
      <w:shd w:val="clear" w:color="000000" w:fill="C0C0C0"/>
      <w:spacing w:before="280" w:after="280"/>
    </w:pPr>
    <w:rPr>
      <w:rFonts w:ascii="宋体" w:hAnsi="宋体" w:cs="宋体"/>
      <w:kern w:val="0"/>
      <w:sz w:val="20"/>
      <w:szCs w:val="20"/>
    </w:rPr>
  </w:style>
  <w:style w:type="paragraph" w:customStyle="1" w:styleId="390">
    <w:name w:val="样式3 Char"/>
    <w:basedOn w:val="4"/>
    <w:next w:val="1"/>
    <w:qFormat/>
    <w:uiPriority w:val="0"/>
    <w:pPr>
      <w:keepNext w:val="0"/>
      <w:keepLines w:val="0"/>
      <w:spacing w:line="240" w:lineRule="auto"/>
      <w:jc w:val="center"/>
    </w:pPr>
    <w:rPr>
      <w:rFonts w:hAnsi="宋体" w:eastAsia="黑体" w:cs="宋体"/>
      <w:bCs w:val="0"/>
      <w:kern w:val="0"/>
      <w:szCs w:val="20"/>
    </w:rPr>
  </w:style>
  <w:style w:type="paragraph" w:customStyle="1" w:styleId="391">
    <w:name w:val="样式9"/>
    <w:next w:val="392"/>
    <w:qFormat/>
    <w:uiPriority w:val="0"/>
    <w:pPr>
      <w:widowControl w:val="0"/>
      <w:jc w:val="center"/>
    </w:pPr>
    <w:rPr>
      <w:rFonts w:ascii="Times New Roman" w:hAnsi="宋体" w:eastAsia="宋体" w:cs="宋体"/>
      <w:sz w:val="18"/>
      <w:lang w:val="en-US" w:eastAsia="zh-CN" w:bidi="ar-SA"/>
    </w:rPr>
  </w:style>
  <w:style w:type="paragraph" w:customStyle="1" w:styleId="392">
    <w:name w:val="xl148"/>
    <w:basedOn w:val="1"/>
    <w:next w:val="337"/>
    <w:qFormat/>
    <w:uiPriority w:val="0"/>
    <w:pPr>
      <w:widowControl/>
      <w:spacing w:before="280" w:after="280"/>
    </w:pPr>
    <w:rPr>
      <w:rFonts w:ascii="宋体" w:hAnsi="宋体" w:cs="宋体"/>
      <w:kern w:val="0"/>
      <w:sz w:val="20"/>
      <w:szCs w:val="20"/>
    </w:rPr>
  </w:style>
  <w:style w:type="paragraph" w:customStyle="1" w:styleId="393">
    <w:name w:val="Char Char Char Char Char Char Char"/>
    <w:basedOn w:val="1"/>
    <w:qFormat/>
    <w:uiPriority w:val="0"/>
    <w:pPr>
      <w:widowControl/>
      <w:spacing w:after="160" w:line="240" w:lineRule="exact"/>
      <w:jc w:val="left"/>
    </w:pPr>
  </w:style>
  <w:style w:type="paragraph" w:customStyle="1" w:styleId="394">
    <w:name w:val="Char Char Char1 Char Char Char Char Char Char Char1"/>
    <w:basedOn w:val="1"/>
    <w:next w:val="395"/>
    <w:qFormat/>
    <w:uiPriority w:val="0"/>
    <w:rPr>
      <w:rFonts w:ascii="Tahoma" w:hAnsi="宋体" w:cs="宋体"/>
      <w:kern w:val="0"/>
      <w:sz w:val="24"/>
      <w:szCs w:val="20"/>
    </w:rPr>
  </w:style>
  <w:style w:type="paragraph" w:customStyle="1" w:styleId="395">
    <w:name w:val="目录 31"/>
    <w:basedOn w:val="1"/>
    <w:next w:val="1"/>
    <w:qFormat/>
    <w:uiPriority w:val="0"/>
    <w:pPr>
      <w:ind w:left="840"/>
    </w:pPr>
    <w:rPr>
      <w:rFonts w:hAnsi="宋体" w:eastAsia="仿宋_GB2312" w:cs="宋体"/>
      <w:kern w:val="0"/>
      <w:sz w:val="28"/>
      <w:szCs w:val="20"/>
    </w:rPr>
  </w:style>
  <w:style w:type="paragraph" w:customStyle="1" w:styleId="396">
    <w:name w:val="副标题11"/>
    <w:basedOn w:val="1"/>
    <w:next w:val="1"/>
    <w:qFormat/>
    <w:uiPriority w:val="0"/>
    <w:pPr>
      <w:spacing w:before="120" w:after="120"/>
    </w:pPr>
    <w:rPr>
      <w:rFonts w:ascii="Arial" w:hAnsi="宋体" w:cs="宋体"/>
      <w:b/>
      <w:color w:val="000000"/>
      <w:kern w:val="0"/>
      <w:sz w:val="20"/>
      <w:szCs w:val="20"/>
    </w:rPr>
  </w:style>
  <w:style w:type="paragraph" w:customStyle="1" w:styleId="397">
    <w:name w:val="xl146"/>
    <w:basedOn w:val="1"/>
    <w:next w:val="398"/>
    <w:qFormat/>
    <w:uiPriority w:val="0"/>
    <w:pPr>
      <w:widowControl/>
      <w:spacing w:before="280" w:after="280"/>
    </w:pPr>
    <w:rPr>
      <w:rFonts w:ascii="宋体" w:hAnsi="宋体" w:cs="宋体"/>
      <w:kern w:val="0"/>
      <w:sz w:val="24"/>
      <w:szCs w:val="20"/>
    </w:rPr>
  </w:style>
  <w:style w:type="paragraph" w:customStyle="1" w:styleId="398">
    <w:name w:val="样式2"/>
    <w:basedOn w:val="3"/>
    <w:next w:val="1"/>
    <w:qFormat/>
    <w:uiPriority w:val="0"/>
    <w:pPr>
      <w:keepNext w:val="0"/>
      <w:keepLines w:val="0"/>
      <w:spacing w:line="240" w:lineRule="auto"/>
      <w:jc w:val="center"/>
    </w:pPr>
    <w:rPr>
      <w:rFonts w:hAnsi="宋体" w:cs="宋体"/>
      <w:bCs w:val="0"/>
      <w:kern w:val="0"/>
      <w:sz w:val="36"/>
      <w:szCs w:val="20"/>
    </w:rPr>
  </w:style>
  <w:style w:type="paragraph" w:customStyle="1" w:styleId="399">
    <w:name w:val="xl161"/>
    <w:basedOn w:val="1"/>
    <w:next w:val="299"/>
    <w:qFormat/>
    <w:uiPriority w:val="0"/>
    <w:pPr>
      <w:widowControl/>
      <w:spacing w:before="280" w:after="280"/>
      <w:jc w:val="center"/>
    </w:pPr>
    <w:rPr>
      <w:rFonts w:ascii="宋体" w:hAnsi="宋体" w:cs="宋体"/>
      <w:color w:val="000000"/>
      <w:kern w:val="0"/>
      <w:sz w:val="20"/>
      <w:szCs w:val="20"/>
    </w:rPr>
  </w:style>
  <w:style w:type="paragraph" w:customStyle="1" w:styleId="400">
    <w:name w:val="Char Char"/>
    <w:basedOn w:val="1"/>
    <w:next w:val="1"/>
    <w:qFormat/>
    <w:uiPriority w:val="0"/>
    <w:pPr>
      <w:widowControl/>
      <w:spacing w:after="160" w:line="240" w:lineRule="exact"/>
    </w:pPr>
    <w:rPr>
      <w:rFonts w:hAnsi="宋体" w:cs="宋体"/>
      <w:kern w:val="0"/>
      <w:szCs w:val="20"/>
    </w:rPr>
  </w:style>
  <w:style w:type="paragraph" w:customStyle="1" w:styleId="401">
    <w:name w:val="xl141"/>
    <w:basedOn w:val="1"/>
    <w:next w:val="389"/>
    <w:qFormat/>
    <w:uiPriority w:val="0"/>
    <w:pPr>
      <w:widowControl/>
      <w:spacing w:before="280" w:after="280"/>
    </w:pPr>
    <w:rPr>
      <w:rFonts w:ascii="宋体" w:hAnsi="宋体" w:cs="宋体"/>
      <w:b/>
      <w:kern w:val="0"/>
      <w:sz w:val="18"/>
      <w:szCs w:val="20"/>
    </w:rPr>
  </w:style>
  <w:style w:type="paragraph" w:customStyle="1" w:styleId="402">
    <w:name w:val="华文细黑1"/>
    <w:basedOn w:val="1"/>
    <w:next w:val="403"/>
    <w:qFormat/>
    <w:uiPriority w:val="0"/>
    <w:pPr>
      <w:widowControl/>
      <w:spacing w:line="300" w:lineRule="auto"/>
      <w:ind w:firstLine="200"/>
    </w:pPr>
    <w:rPr>
      <w:rFonts w:hAnsi="宋体" w:eastAsia="华文细黑" w:cs="宋体"/>
      <w:kern w:val="0"/>
      <w:sz w:val="24"/>
      <w:szCs w:val="20"/>
    </w:rPr>
  </w:style>
  <w:style w:type="paragraph" w:customStyle="1" w:styleId="403">
    <w:name w:val="TOC 81"/>
    <w:next w:val="1"/>
    <w:qFormat/>
    <w:uiPriority w:val="0"/>
    <w:pPr>
      <w:wordWrap w:val="0"/>
      <w:ind w:left="2975"/>
      <w:jc w:val="both"/>
    </w:pPr>
    <w:rPr>
      <w:rFonts w:ascii="宋体" w:hAnsi="宋体" w:eastAsia="宋体" w:cs="宋体"/>
      <w:sz w:val="21"/>
      <w:lang w:val="en-US" w:eastAsia="zh-CN" w:bidi="ar-SA"/>
    </w:rPr>
  </w:style>
  <w:style w:type="paragraph" w:customStyle="1" w:styleId="404">
    <w:name w:val="样式11"/>
    <w:basedOn w:val="36"/>
    <w:qFormat/>
    <w:uiPriority w:val="0"/>
    <w:pPr>
      <w:widowControl/>
      <w:pBdr>
        <w:bottom w:val="none" w:color="auto" w:sz="0" w:space="0"/>
      </w:pBdr>
    </w:pPr>
  </w:style>
  <w:style w:type="paragraph" w:customStyle="1" w:styleId="405">
    <w:name w:val="TOC 11"/>
    <w:next w:val="1"/>
    <w:qFormat/>
    <w:uiPriority w:val="0"/>
    <w:pPr>
      <w:wordWrap w:val="0"/>
      <w:jc w:val="both"/>
    </w:pPr>
    <w:rPr>
      <w:rFonts w:ascii="宋体" w:hAnsi="宋体" w:eastAsia="宋体" w:cs="宋体"/>
      <w:sz w:val="21"/>
      <w:lang w:val="en-US" w:eastAsia="zh-CN" w:bidi="ar-SA"/>
    </w:rPr>
  </w:style>
  <w:style w:type="paragraph" w:customStyle="1" w:styleId="406">
    <w:name w:val="Char Char Char Char2"/>
    <w:basedOn w:val="1"/>
    <w:next w:val="1"/>
    <w:qFormat/>
    <w:uiPriority w:val="0"/>
    <w:pPr>
      <w:widowControl/>
      <w:spacing w:after="160" w:line="240" w:lineRule="exact"/>
      <w:jc w:val="left"/>
    </w:pPr>
  </w:style>
  <w:style w:type="paragraph" w:customStyle="1" w:styleId="407">
    <w:name w:val="重点说明"/>
    <w:basedOn w:val="1"/>
    <w:next w:val="396"/>
    <w:qFormat/>
    <w:uiPriority w:val="0"/>
    <w:pPr>
      <w:widowControl/>
      <w:spacing w:before="40" w:after="40" w:line="400" w:lineRule="exact"/>
      <w:ind w:left="360" w:hanging="360"/>
    </w:pPr>
    <w:rPr>
      <w:rFonts w:ascii="宋体" w:hAnsi="宋体" w:cs="宋体"/>
      <w:b/>
      <w:kern w:val="0"/>
      <w:sz w:val="28"/>
      <w:szCs w:val="20"/>
    </w:rPr>
  </w:style>
  <w:style w:type="paragraph" w:customStyle="1" w:styleId="408">
    <w:name w:val="明显引用1"/>
    <w:basedOn w:val="1"/>
    <w:next w:val="1"/>
    <w:qFormat/>
    <w:uiPriority w:val="0"/>
    <w:pPr>
      <w:pBdr>
        <w:bottom w:val="single" w:color="4F81BD" w:sz="4" w:space="4"/>
      </w:pBdr>
      <w:spacing w:before="200" w:after="280"/>
      <w:ind w:left="936" w:right="936"/>
    </w:pPr>
    <w:rPr>
      <w:b/>
      <w:i/>
      <w:color w:val="4F81BD"/>
      <w:sz w:val="22"/>
      <w:szCs w:val="20"/>
    </w:rPr>
  </w:style>
  <w:style w:type="paragraph" w:customStyle="1" w:styleId="409">
    <w:name w:val="正文3"/>
    <w:qFormat/>
    <w:uiPriority w:val="0"/>
    <w:pPr>
      <w:widowControl w:val="0"/>
      <w:spacing w:line="315" w:lineRule="atLeast"/>
      <w:jc w:val="both"/>
    </w:pPr>
    <w:rPr>
      <w:rFonts w:ascii="宋体" w:hAnsi="宋体" w:eastAsia="宋体" w:cs="宋体"/>
      <w:sz w:val="24"/>
      <w:lang w:val="en-US" w:eastAsia="zh-CN" w:bidi="ar-SA"/>
    </w:rPr>
  </w:style>
  <w:style w:type="paragraph" w:customStyle="1" w:styleId="410">
    <w:name w:val="样式4"/>
    <w:basedOn w:val="1"/>
    <w:next w:val="14"/>
    <w:qFormat/>
    <w:uiPriority w:val="0"/>
    <w:pPr>
      <w:ind w:right="13"/>
      <w:jc w:val="right"/>
    </w:pPr>
    <w:rPr>
      <w:rFonts w:hAnsi="宋体" w:eastAsia="仿宋_GB2312" w:cs="宋体"/>
      <w:kern w:val="0"/>
      <w:sz w:val="28"/>
      <w:szCs w:val="20"/>
    </w:rPr>
  </w:style>
  <w:style w:type="paragraph" w:customStyle="1" w:styleId="411">
    <w:name w:val="样式5"/>
    <w:basedOn w:val="412"/>
    <w:next w:val="297"/>
    <w:qFormat/>
    <w:uiPriority w:val="0"/>
    <w:pPr>
      <w:spacing w:before="340" w:after="330" w:line="360" w:lineRule="auto"/>
      <w:ind w:firstLine="0" w:firstLineChars="0"/>
      <w:jc w:val="center"/>
      <w:outlineLvl w:val="0"/>
    </w:pPr>
    <w:rPr>
      <w:rFonts w:ascii="Times New Roman" w:hAnsi="宋体" w:eastAsia="黑体" w:cs="宋体"/>
      <w:b/>
      <w:kern w:val="0"/>
      <w:sz w:val="36"/>
      <w:szCs w:val="20"/>
    </w:rPr>
  </w:style>
  <w:style w:type="paragraph" w:styleId="412">
    <w:name w:val="List Paragraph"/>
    <w:basedOn w:val="1"/>
    <w:qFormat/>
    <w:uiPriority w:val="0"/>
    <w:pPr>
      <w:ind w:firstLine="420" w:firstLineChars="200"/>
    </w:pPr>
    <w:rPr>
      <w:rFonts w:ascii="Calibri" w:hAnsi="Calibri"/>
      <w:szCs w:val="22"/>
    </w:rPr>
  </w:style>
  <w:style w:type="paragraph" w:customStyle="1" w:styleId="413">
    <w:name w:val="fontsize"/>
    <w:basedOn w:val="1"/>
    <w:next w:val="414"/>
    <w:qFormat/>
    <w:uiPriority w:val="0"/>
    <w:pPr>
      <w:widowControl/>
      <w:spacing w:before="280" w:after="280"/>
      <w:ind w:firstLine="180"/>
    </w:pPr>
    <w:rPr>
      <w:rFonts w:ascii="Arial Unicode MS" w:hAnsi="宋体" w:eastAsia="Arial Unicode MS" w:cs="宋体"/>
      <w:color w:val="000000"/>
      <w:kern w:val="0"/>
      <w:sz w:val="24"/>
      <w:szCs w:val="20"/>
      <w:vertAlign w:val="subscript"/>
    </w:rPr>
  </w:style>
  <w:style w:type="paragraph" w:customStyle="1" w:styleId="414">
    <w:name w:val="文档正文"/>
    <w:basedOn w:val="1"/>
    <w:next w:val="243"/>
    <w:qFormat/>
    <w:uiPriority w:val="0"/>
    <w:pPr>
      <w:spacing w:line="480" w:lineRule="atLeast"/>
      <w:ind w:firstLine="567"/>
    </w:pPr>
    <w:rPr>
      <w:rFonts w:ascii="长城仿宋" w:hAnsi="宋体" w:cs="宋体"/>
      <w:kern w:val="0"/>
      <w:sz w:val="24"/>
      <w:szCs w:val="20"/>
    </w:rPr>
  </w:style>
  <w:style w:type="paragraph" w:customStyle="1" w:styleId="415">
    <w:name w:val="List Paragraph1"/>
    <w:basedOn w:val="1"/>
    <w:next w:val="416"/>
    <w:qFormat/>
    <w:uiPriority w:val="99"/>
    <w:pPr>
      <w:ind w:firstLine="420"/>
    </w:pPr>
    <w:rPr>
      <w:rFonts w:hAnsi="宋体" w:cs="宋体"/>
      <w:kern w:val="0"/>
      <w:szCs w:val="20"/>
    </w:rPr>
  </w:style>
  <w:style w:type="paragraph" w:customStyle="1" w:styleId="416">
    <w:name w:val="Char Char Char Char"/>
    <w:basedOn w:val="1"/>
    <w:qFormat/>
    <w:uiPriority w:val="0"/>
    <w:pPr>
      <w:widowControl/>
      <w:spacing w:line="500" w:lineRule="exact"/>
      <w:outlineLvl w:val="2"/>
    </w:pPr>
    <w:rPr>
      <w:rFonts w:ascii="黑体" w:hAnsi="Verdana" w:eastAsia="黑体" w:cs="黑体"/>
      <w:kern w:val="0"/>
      <w:sz w:val="28"/>
      <w:szCs w:val="28"/>
      <w:lang w:eastAsia="en-US"/>
    </w:rPr>
  </w:style>
  <w:style w:type="paragraph" w:customStyle="1" w:styleId="417">
    <w:name w:val="xl24"/>
    <w:basedOn w:val="1"/>
    <w:next w:val="304"/>
    <w:qFormat/>
    <w:uiPriority w:val="0"/>
    <w:pPr>
      <w:widowControl/>
      <w:spacing w:before="280" w:after="280"/>
    </w:pPr>
    <w:rPr>
      <w:rFonts w:ascii="宋体" w:hAnsi="宋体" w:cs="宋体"/>
      <w:kern w:val="0"/>
      <w:sz w:val="20"/>
      <w:szCs w:val="20"/>
    </w:rPr>
  </w:style>
  <w:style w:type="paragraph" w:customStyle="1" w:styleId="418">
    <w:name w:val="正文缩进1"/>
    <w:basedOn w:val="1"/>
    <w:next w:val="415"/>
    <w:qFormat/>
    <w:uiPriority w:val="0"/>
    <w:pPr>
      <w:spacing w:line="312" w:lineRule="atLeast"/>
      <w:ind w:firstLine="420"/>
    </w:pPr>
    <w:rPr>
      <w:rFonts w:ascii="Plotter" w:hAnsi="宋体" w:cs="宋体"/>
      <w:kern w:val="0"/>
      <w:szCs w:val="20"/>
    </w:rPr>
  </w:style>
  <w:style w:type="paragraph" w:customStyle="1" w:styleId="419">
    <w:name w:val="Char Char Char Char Char Char Char12"/>
    <w:basedOn w:val="1"/>
    <w:qFormat/>
    <w:uiPriority w:val="0"/>
    <w:pPr>
      <w:widowControl/>
      <w:spacing w:line="400" w:lineRule="exact"/>
      <w:jc w:val="center"/>
    </w:pPr>
    <w:rPr>
      <w:rFonts w:ascii="Verdana" w:hAnsi="Verdana"/>
      <w:kern w:val="0"/>
      <w:szCs w:val="20"/>
      <w:lang w:eastAsia="en-US"/>
    </w:rPr>
  </w:style>
  <w:style w:type="paragraph" w:customStyle="1" w:styleId="420">
    <w:name w:val="正文缩进11"/>
    <w:basedOn w:val="1"/>
    <w:next w:val="1"/>
    <w:qFormat/>
    <w:uiPriority w:val="0"/>
    <w:pPr>
      <w:spacing w:line="360" w:lineRule="atLeast"/>
      <w:ind w:firstLine="482"/>
    </w:pPr>
    <w:rPr>
      <w:rFonts w:hAnsi="宋体" w:cs="宋体"/>
      <w:kern w:val="0"/>
      <w:sz w:val="24"/>
      <w:szCs w:val="20"/>
    </w:rPr>
  </w:style>
  <w:style w:type="paragraph" w:customStyle="1" w:styleId="421">
    <w:name w:val="font14"/>
    <w:basedOn w:val="1"/>
    <w:next w:val="378"/>
    <w:qFormat/>
    <w:uiPriority w:val="0"/>
    <w:pPr>
      <w:widowControl/>
      <w:spacing w:before="280" w:after="280"/>
    </w:pPr>
    <w:rPr>
      <w:rFonts w:ascii="宋体" w:hAnsi="宋体" w:cs="宋体"/>
      <w:kern w:val="0"/>
      <w:sz w:val="18"/>
      <w:szCs w:val="20"/>
    </w:rPr>
  </w:style>
  <w:style w:type="paragraph" w:customStyle="1" w:styleId="422">
    <w:name w:val="TOC 61"/>
    <w:next w:val="1"/>
    <w:qFormat/>
    <w:uiPriority w:val="0"/>
    <w:pPr>
      <w:wordWrap w:val="0"/>
      <w:ind w:left="2125"/>
      <w:jc w:val="both"/>
    </w:pPr>
    <w:rPr>
      <w:rFonts w:ascii="宋体" w:hAnsi="宋体" w:eastAsia="宋体" w:cs="宋体"/>
      <w:sz w:val="21"/>
      <w:lang w:val="en-US" w:eastAsia="zh-CN" w:bidi="ar-SA"/>
    </w:rPr>
  </w:style>
  <w:style w:type="paragraph" w:customStyle="1" w:styleId="423">
    <w:name w:val="默认段落字体 Para Char Char Char Char"/>
    <w:basedOn w:val="1"/>
    <w:next w:val="34"/>
    <w:qFormat/>
    <w:uiPriority w:val="0"/>
    <w:rPr>
      <w:rFonts w:hAnsi="宋体" w:cs="宋体"/>
      <w:kern w:val="0"/>
      <w:szCs w:val="20"/>
    </w:rPr>
  </w:style>
  <w:style w:type="paragraph" w:customStyle="1" w:styleId="424">
    <w:name w:val="p0"/>
    <w:basedOn w:val="1"/>
    <w:qFormat/>
    <w:uiPriority w:val="0"/>
    <w:pPr>
      <w:widowControl/>
    </w:pPr>
    <w:rPr>
      <w:rFonts w:ascii="Calibri" w:hAnsi="Calibri" w:cs="宋体"/>
      <w:kern w:val="0"/>
      <w:szCs w:val="21"/>
    </w:rPr>
  </w:style>
  <w:style w:type="paragraph" w:customStyle="1" w:styleId="425">
    <w:name w:val="Char Char Char Char Char Char Char Char Char Char Char Char Char Char Char2"/>
    <w:basedOn w:val="1"/>
    <w:qFormat/>
    <w:uiPriority w:val="0"/>
    <w:pPr>
      <w:widowControl/>
      <w:spacing w:line="400" w:lineRule="exact"/>
      <w:jc w:val="center"/>
    </w:pPr>
    <w:rPr>
      <w:rFonts w:ascii="Verdana" w:hAnsi="Verdana"/>
      <w:kern w:val="0"/>
      <w:szCs w:val="20"/>
      <w:lang w:eastAsia="en-US"/>
    </w:rPr>
  </w:style>
  <w:style w:type="paragraph" w:customStyle="1" w:styleId="426">
    <w:name w:val="flNote"/>
    <w:basedOn w:val="1"/>
    <w:qFormat/>
    <w:uiPriority w:val="0"/>
    <w:pPr>
      <w:adjustRightInd w:val="0"/>
      <w:spacing w:before="320" w:after="160" w:line="360" w:lineRule="atLeast"/>
      <w:jc w:val="center"/>
      <w:textAlignment w:val="baseline"/>
    </w:pPr>
    <w:rPr>
      <w:rFonts w:ascii="Arial" w:eastAsia="黑体"/>
      <w:kern w:val="0"/>
      <w:sz w:val="30"/>
      <w:szCs w:val="20"/>
    </w:rPr>
  </w:style>
  <w:style w:type="paragraph" w:customStyle="1" w:styleId="427">
    <w:name w:val="TOC 标题2"/>
    <w:basedOn w:val="2"/>
    <w:next w:val="1"/>
    <w:qFormat/>
    <w:uiPriority w:val="0"/>
    <w:pPr>
      <w:widowControl/>
      <w:spacing w:before="480" w:after="0" w:line="276" w:lineRule="auto"/>
      <w:jc w:val="left"/>
      <w:outlineLvl w:val="9"/>
    </w:pPr>
    <w:rPr>
      <w:rFonts w:ascii="Cambria" w:hAnsi="Cambria"/>
      <w:color w:val="365F91"/>
      <w:kern w:val="0"/>
      <w:sz w:val="28"/>
      <w:szCs w:val="28"/>
    </w:rPr>
  </w:style>
  <w:style w:type="paragraph" w:customStyle="1" w:styleId="428">
    <w:name w:val="TOC 标题1"/>
    <w:basedOn w:val="2"/>
    <w:next w:val="1"/>
    <w:qFormat/>
    <w:uiPriority w:val="99"/>
    <w:pPr>
      <w:keepNext w:val="0"/>
      <w:keepLines w:val="0"/>
      <w:widowControl/>
      <w:spacing w:before="480" w:after="0" w:line="276" w:lineRule="auto"/>
    </w:pPr>
    <w:rPr>
      <w:rFonts w:ascii="Cambria" w:hAnsi="宋体" w:cs="宋体"/>
      <w:bCs w:val="0"/>
      <w:color w:val="365F91"/>
      <w:kern w:val="0"/>
      <w:sz w:val="28"/>
      <w:szCs w:val="20"/>
    </w:rPr>
  </w:style>
  <w:style w:type="paragraph" w:customStyle="1" w:styleId="429">
    <w:name w:val="xl168"/>
    <w:basedOn w:val="1"/>
    <w:next w:val="1"/>
    <w:qFormat/>
    <w:uiPriority w:val="0"/>
    <w:pPr>
      <w:widowControl/>
      <w:spacing w:before="280" w:after="280"/>
      <w:jc w:val="center"/>
    </w:pPr>
    <w:rPr>
      <w:rFonts w:ascii="宋体" w:hAnsi="宋体" w:cs="宋体"/>
      <w:kern w:val="0"/>
      <w:sz w:val="24"/>
      <w:szCs w:val="20"/>
    </w:rPr>
  </w:style>
  <w:style w:type="paragraph" w:customStyle="1" w:styleId="430">
    <w:name w:val="正文文本_0"/>
    <w:basedOn w:val="28"/>
    <w:qFormat/>
    <w:uiPriority w:val="0"/>
    <w:pPr>
      <w:adjustRightInd w:val="0"/>
      <w:spacing w:after="60" w:line="360" w:lineRule="atLeast"/>
      <w:ind w:left="72" w:leftChars="30" w:right="30" w:rightChars="30"/>
      <w:jc w:val="center"/>
      <w:textAlignment w:val="baseline"/>
    </w:pPr>
    <w:rPr>
      <w:rFonts w:ascii="Times New Roman" w:hAnsi="Times New Roman"/>
      <w:kern w:val="0"/>
      <w:sz w:val="20"/>
      <w:szCs w:val="20"/>
    </w:rPr>
  </w:style>
  <w:style w:type="paragraph" w:customStyle="1" w:styleId="431">
    <w:name w:val="1"/>
    <w:basedOn w:val="1"/>
    <w:next w:val="1"/>
    <w:qFormat/>
    <w:uiPriority w:val="0"/>
  </w:style>
  <w:style w:type="paragraph" w:customStyle="1" w:styleId="432">
    <w:name w:val="默认段落字体 Para Char Char Char Char Char Char Char Char Char Char"/>
    <w:basedOn w:val="1"/>
    <w:next w:val="433"/>
    <w:qFormat/>
    <w:uiPriority w:val="0"/>
    <w:rPr>
      <w:rFonts w:ascii="Tahoma" w:hAnsi="宋体" w:cs="宋体"/>
      <w:kern w:val="0"/>
      <w:sz w:val="24"/>
      <w:szCs w:val="20"/>
    </w:rPr>
  </w:style>
  <w:style w:type="paragraph" w:customStyle="1" w:styleId="433">
    <w:name w:val="reader-word-layer reader-word-s1-2"/>
    <w:basedOn w:val="1"/>
    <w:next w:val="47"/>
    <w:qFormat/>
    <w:uiPriority w:val="0"/>
    <w:pPr>
      <w:widowControl/>
      <w:spacing w:before="280" w:after="280"/>
    </w:pPr>
    <w:rPr>
      <w:rFonts w:ascii="宋体" w:hAnsi="宋体" w:cs="宋体"/>
      <w:kern w:val="0"/>
      <w:sz w:val="24"/>
      <w:szCs w:val="20"/>
    </w:rPr>
  </w:style>
  <w:style w:type="paragraph" w:customStyle="1" w:styleId="434">
    <w:name w:val="TOC 41"/>
    <w:next w:val="1"/>
    <w:qFormat/>
    <w:uiPriority w:val="0"/>
    <w:pPr>
      <w:wordWrap w:val="0"/>
      <w:ind w:left="1275"/>
      <w:jc w:val="both"/>
    </w:pPr>
    <w:rPr>
      <w:rFonts w:ascii="宋体" w:hAnsi="宋体" w:eastAsia="宋体" w:cs="宋体"/>
      <w:sz w:val="21"/>
      <w:lang w:val="en-US" w:eastAsia="zh-CN" w:bidi="ar-SA"/>
    </w:rPr>
  </w:style>
  <w:style w:type="paragraph" w:customStyle="1" w:styleId="435">
    <w:name w:val="xl137"/>
    <w:basedOn w:val="1"/>
    <w:next w:val="383"/>
    <w:qFormat/>
    <w:uiPriority w:val="0"/>
    <w:pPr>
      <w:widowControl/>
      <w:spacing w:before="280" w:after="280"/>
      <w:jc w:val="center"/>
    </w:pPr>
    <w:rPr>
      <w:rFonts w:ascii="宋体" w:hAnsi="宋体" w:cs="宋体"/>
      <w:kern w:val="0"/>
      <w:sz w:val="20"/>
      <w:szCs w:val="20"/>
    </w:rPr>
  </w:style>
  <w:style w:type="paragraph" w:customStyle="1" w:styleId="436">
    <w:name w:val="_Style 37"/>
    <w:basedOn w:val="1"/>
    <w:next w:val="1"/>
    <w:qFormat/>
    <w:uiPriority w:val="0"/>
  </w:style>
  <w:style w:type="paragraph" w:customStyle="1" w:styleId="437">
    <w:name w:val="Char Char Char Char Char Char Char Char Char Char1"/>
    <w:basedOn w:val="1"/>
    <w:qFormat/>
    <w:uiPriority w:val="0"/>
    <w:pPr>
      <w:widowControl/>
      <w:spacing w:line="400" w:lineRule="exact"/>
      <w:jc w:val="center"/>
    </w:pPr>
    <w:rPr>
      <w:rFonts w:ascii="Verdana" w:hAnsi="Verdana"/>
      <w:kern w:val="0"/>
      <w:szCs w:val="20"/>
      <w:lang w:eastAsia="en-US"/>
    </w:rPr>
  </w:style>
  <w:style w:type="paragraph" w:customStyle="1" w:styleId="438">
    <w:name w:val="列出段落3"/>
    <w:basedOn w:val="1"/>
    <w:qFormat/>
    <w:uiPriority w:val="0"/>
    <w:pPr>
      <w:ind w:firstLine="420" w:firstLineChars="200"/>
    </w:pPr>
  </w:style>
  <w:style w:type="paragraph" w:customStyle="1" w:styleId="439">
    <w:name w:val="Char Char Char Char Char Char Char Char Char Char Char Char Char"/>
    <w:basedOn w:val="1"/>
    <w:next w:val="440"/>
    <w:qFormat/>
    <w:uiPriority w:val="0"/>
    <w:pPr>
      <w:ind w:left="420" w:hanging="420"/>
    </w:pPr>
    <w:rPr>
      <w:rFonts w:ascii="Tahoma" w:hAnsi="宋体" w:cs="宋体"/>
      <w:kern w:val="0"/>
      <w:sz w:val="24"/>
      <w:szCs w:val="20"/>
    </w:rPr>
  </w:style>
  <w:style w:type="paragraph" w:customStyle="1" w:styleId="440">
    <w:name w:val="Char Char Char Char1"/>
    <w:basedOn w:val="1"/>
    <w:next w:val="1"/>
    <w:qFormat/>
    <w:uiPriority w:val="0"/>
    <w:pPr>
      <w:widowControl/>
      <w:spacing w:after="160" w:line="240" w:lineRule="exact"/>
    </w:pPr>
    <w:rPr>
      <w:rFonts w:hAnsi="宋体" w:cs="宋体"/>
      <w:kern w:val="0"/>
      <w:szCs w:val="20"/>
    </w:rPr>
  </w:style>
  <w:style w:type="paragraph" w:customStyle="1" w:styleId="441">
    <w:name w:val="默认段落字体 Para Char"/>
    <w:basedOn w:val="1"/>
    <w:next w:val="411"/>
    <w:qFormat/>
    <w:uiPriority w:val="0"/>
    <w:rPr>
      <w:rFonts w:hAnsi="宋体" w:cs="宋体"/>
      <w:kern w:val="0"/>
      <w:szCs w:val="20"/>
    </w:rPr>
  </w:style>
  <w:style w:type="paragraph" w:customStyle="1" w:styleId="442">
    <w:name w:val="font12"/>
    <w:basedOn w:val="1"/>
    <w:next w:val="316"/>
    <w:qFormat/>
    <w:uiPriority w:val="0"/>
    <w:pPr>
      <w:widowControl/>
      <w:spacing w:before="280" w:after="280"/>
    </w:pPr>
    <w:rPr>
      <w:rFonts w:ascii="宋体" w:hAnsi="宋体" w:cs="宋体"/>
      <w:color w:val="000000"/>
      <w:kern w:val="0"/>
      <w:sz w:val="18"/>
      <w:szCs w:val="20"/>
    </w:rPr>
  </w:style>
  <w:style w:type="paragraph" w:customStyle="1" w:styleId="443">
    <w:name w:val="样式 (中文) 黑体 小三 加粗 居中 行距: 1.5 倍行距"/>
    <w:basedOn w:val="1"/>
    <w:next w:val="1"/>
    <w:qFormat/>
    <w:uiPriority w:val="0"/>
    <w:pPr>
      <w:spacing w:line="360" w:lineRule="auto"/>
      <w:jc w:val="center"/>
    </w:pPr>
    <w:rPr>
      <w:rFonts w:hAnsi="宋体" w:eastAsia="黑体" w:cs="宋体"/>
      <w:b/>
      <w:kern w:val="0"/>
      <w:sz w:val="30"/>
      <w:szCs w:val="20"/>
    </w:rPr>
  </w:style>
  <w:style w:type="paragraph" w:customStyle="1" w:styleId="444">
    <w:name w:val="目录 51"/>
    <w:basedOn w:val="1"/>
    <w:next w:val="1"/>
    <w:qFormat/>
    <w:uiPriority w:val="0"/>
    <w:pPr>
      <w:ind w:left="1050"/>
    </w:pPr>
    <w:rPr>
      <w:rFonts w:ascii="Calibri" w:hAnsi="宋体" w:cs="宋体"/>
      <w:kern w:val="0"/>
      <w:szCs w:val="20"/>
    </w:rPr>
  </w:style>
  <w:style w:type="paragraph" w:customStyle="1" w:styleId="445">
    <w:name w:val="标题_0"/>
    <w:basedOn w:val="255"/>
    <w:qFormat/>
    <w:uiPriority w:val="0"/>
    <w:pPr>
      <w:spacing w:before="120" w:after="120" w:line="360" w:lineRule="auto"/>
      <w:jc w:val="center"/>
      <w:outlineLvl w:val="0"/>
    </w:pPr>
    <w:rPr>
      <w:rFonts w:ascii="黑体" w:hAnsi="Arial" w:eastAsia="黑体"/>
      <w:b/>
      <w:bCs/>
      <w:kern w:val="2"/>
      <w:sz w:val="32"/>
      <w:szCs w:val="32"/>
    </w:rPr>
  </w:style>
  <w:style w:type="paragraph" w:customStyle="1" w:styleId="446">
    <w:name w:val="Char Char Char1 Char1"/>
    <w:basedOn w:val="3"/>
    <w:next w:val="1"/>
    <w:qFormat/>
    <w:uiPriority w:val="0"/>
    <w:pPr>
      <w:keepNext w:val="0"/>
      <w:keepLines w:val="0"/>
      <w:spacing w:before="120" w:after="120" w:line="240" w:lineRule="auto"/>
    </w:pPr>
    <w:rPr>
      <w:rFonts w:hAnsi="宋体" w:cs="宋体"/>
      <w:bCs w:val="0"/>
      <w:kern w:val="0"/>
      <w:szCs w:val="20"/>
    </w:rPr>
  </w:style>
  <w:style w:type="paragraph" w:customStyle="1" w:styleId="447">
    <w:name w:val="font7"/>
    <w:basedOn w:val="1"/>
    <w:next w:val="24"/>
    <w:qFormat/>
    <w:uiPriority w:val="0"/>
    <w:pPr>
      <w:widowControl/>
      <w:spacing w:before="280" w:after="280"/>
    </w:pPr>
    <w:rPr>
      <w:rFonts w:ascii="宋体" w:hAnsi="宋体" w:cs="宋体"/>
      <w:kern w:val="0"/>
      <w:sz w:val="18"/>
      <w:szCs w:val="20"/>
    </w:rPr>
  </w:style>
  <w:style w:type="paragraph" w:customStyle="1" w:styleId="448">
    <w:name w:val="列出段落4"/>
    <w:basedOn w:val="1"/>
    <w:qFormat/>
    <w:uiPriority w:val="99"/>
    <w:pPr>
      <w:ind w:firstLine="420" w:firstLineChars="200"/>
    </w:pPr>
    <w:rPr>
      <w:sz w:val="28"/>
    </w:rPr>
  </w:style>
  <w:style w:type="paragraph" w:customStyle="1" w:styleId="449">
    <w:name w:val="样式15"/>
    <w:next w:val="450"/>
    <w:qFormat/>
    <w:uiPriority w:val="0"/>
    <w:pPr>
      <w:widowControl w:val="0"/>
      <w:jc w:val="center"/>
    </w:pPr>
    <w:rPr>
      <w:rFonts w:ascii="Times New Roman" w:hAnsi="宋体" w:eastAsia="宋体" w:cs="宋体"/>
      <w:sz w:val="18"/>
      <w:lang w:val="en-US" w:eastAsia="zh-CN" w:bidi="ar-SA"/>
    </w:rPr>
  </w:style>
  <w:style w:type="paragraph" w:customStyle="1" w:styleId="450">
    <w:name w:val="Char Char Char Char Char Char Char Char Char Char Char Char Char3"/>
    <w:basedOn w:val="1"/>
    <w:next w:val="451"/>
    <w:qFormat/>
    <w:uiPriority w:val="0"/>
    <w:pPr>
      <w:ind w:left="420" w:hanging="420"/>
    </w:pPr>
    <w:rPr>
      <w:rFonts w:ascii="Tahoma" w:hAnsi="宋体" w:cs="宋体"/>
      <w:kern w:val="0"/>
      <w:sz w:val="24"/>
      <w:szCs w:val="20"/>
    </w:rPr>
  </w:style>
  <w:style w:type="paragraph" w:customStyle="1" w:styleId="451">
    <w:name w:val="xl158"/>
    <w:basedOn w:val="1"/>
    <w:next w:val="428"/>
    <w:qFormat/>
    <w:uiPriority w:val="0"/>
    <w:pPr>
      <w:widowControl/>
      <w:spacing w:before="280" w:after="280"/>
    </w:pPr>
    <w:rPr>
      <w:rFonts w:ascii="宋体" w:hAnsi="宋体" w:cs="宋体"/>
      <w:b/>
      <w:kern w:val="0"/>
      <w:sz w:val="18"/>
      <w:szCs w:val="20"/>
    </w:rPr>
  </w:style>
  <w:style w:type="paragraph" w:customStyle="1" w:styleId="452">
    <w:name w:val="正文31"/>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453">
    <w:name w:val="Char Char1 Char Char Char2"/>
    <w:basedOn w:val="16"/>
    <w:qFormat/>
    <w:uiPriority w:val="0"/>
    <w:rPr>
      <w:rFonts w:eastAsia="Times New Roman"/>
    </w:rPr>
  </w:style>
  <w:style w:type="paragraph" w:customStyle="1" w:styleId="454">
    <w:name w:val="引用1"/>
    <w:basedOn w:val="1"/>
    <w:next w:val="1"/>
    <w:qFormat/>
    <w:uiPriority w:val="0"/>
    <w:rPr>
      <w:i/>
      <w:color w:val="000000"/>
      <w:sz w:val="22"/>
      <w:szCs w:val="20"/>
    </w:rPr>
  </w:style>
  <w:style w:type="paragraph" w:customStyle="1" w:styleId="455">
    <w:name w:val="TOC 71"/>
    <w:next w:val="1"/>
    <w:qFormat/>
    <w:uiPriority w:val="0"/>
    <w:pPr>
      <w:wordWrap w:val="0"/>
      <w:ind w:left="2550"/>
      <w:jc w:val="both"/>
    </w:pPr>
    <w:rPr>
      <w:rFonts w:ascii="宋体" w:hAnsi="宋体" w:eastAsia="宋体" w:cs="宋体"/>
      <w:sz w:val="21"/>
      <w:lang w:val="en-US" w:eastAsia="zh-CN" w:bidi="ar-SA"/>
    </w:rPr>
  </w:style>
  <w:style w:type="paragraph" w:customStyle="1" w:styleId="456">
    <w:name w:val="修订11"/>
    <w:semiHidden/>
    <w:qFormat/>
    <w:uiPriority w:val="99"/>
    <w:rPr>
      <w:rFonts w:ascii="Times New Roman" w:hAnsi="Times New Roman" w:eastAsia="宋体" w:cs="Times New Roman"/>
      <w:kern w:val="2"/>
      <w:sz w:val="21"/>
      <w:szCs w:val="24"/>
      <w:lang w:val="en-US" w:eastAsia="zh-CN" w:bidi="ar-SA"/>
    </w:rPr>
  </w:style>
  <w:style w:type="paragraph" w:customStyle="1" w:styleId="457">
    <w:name w:val="Char Char Char Char3"/>
    <w:basedOn w:val="1"/>
    <w:next w:val="1"/>
    <w:qFormat/>
    <w:uiPriority w:val="0"/>
    <w:pPr>
      <w:widowControl/>
      <w:spacing w:after="160" w:line="240" w:lineRule="exact"/>
    </w:pPr>
    <w:rPr>
      <w:rFonts w:hAnsi="宋体" w:cs="宋体"/>
      <w:kern w:val="0"/>
      <w:szCs w:val="20"/>
    </w:rPr>
  </w:style>
  <w:style w:type="paragraph" w:customStyle="1" w:styleId="458">
    <w:name w:val="样式8"/>
    <w:basedOn w:val="1"/>
    <w:next w:val="285"/>
    <w:qFormat/>
    <w:uiPriority w:val="0"/>
    <w:pPr>
      <w:spacing w:before="260" w:after="260"/>
      <w:jc w:val="center"/>
      <w:outlineLvl w:val="1"/>
    </w:pPr>
    <w:rPr>
      <w:rFonts w:ascii="Arial" w:hAnsi="宋体" w:eastAsia="黑体" w:cs="宋体"/>
      <w:b/>
      <w:kern w:val="0"/>
      <w:sz w:val="72"/>
      <w:szCs w:val="20"/>
    </w:rPr>
  </w:style>
  <w:style w:type="paragraph" w:customStyle="1" w:styleId="459">
    <w:name w:val="样式 标题 2 + (中文) 宋体 (西文)五号 非(西文)粗体 段前: 6 磅 段后: 3 磅 行距: 1.5 倍行距"/>
    <w:basedOn w:val="3"/>
    <w:next w:val="402"/>
    <w:qFormat/>
    <w:uiPriority w:val="0"/>
    <w:pPr>
      <w:keepNext w:val="0"/>
      <w:keepLines w:val="0"/>
      <w:spacing w:before="120" w:after="60" w:line="360" w:lineRule="auto"/>
      <w:jc w:val="center"/>
    </w:pPr>
    <w:rPr>
      <w:rFonts w:hAnsi="宋体" w:eastAsia="宋体" w:cs="宋体"/>
      <w:bCs w:val="0"/>
      <w:kern w:val="0"/>
      <w:sz w:val="24"/>
      <w:szCs w:val="20"/>
    </w:rPr>
  </w:style>
  <w:style w:type="paragraph" w:customStyle="1" w:styleId="460">
    <w:name w:val="Char Char Char Char Char Char Char Char Char Char2"/>
    <w:basedOn w:val="1"/>
    <w:qFormat/>
    <w:uiPriority w:val="0"/>
    <w:pPr>
      <w:widowControl/>
      <w:spacing w:line="400" w:lineRule="exact"/>
      <w:jc w:val="center"/>
    </w:pPr>
    <w:rPr>
      <w:rFonts w:ascii="Verdana" w:hAnsi="Verdana"/>
      <w:kern w:val="0"/>
      <w:szCs w:val="20"/>
      <w:lang w:eastAsia="en-US"/>
    </w:rPr>
  </w:style>
  <w:style w:type="paragraph" w:customStyle="1" w:styleId="461">
    <w:name w:val="TOC 标题3"/>
    <w:basedOn w:val="2"/>
    <w:next w:val="1"/>
    <w:qFormat/>
    <w:uiPriority w:val="0"/>
    <w:pPr>
      <w:spacing w:line="576" w:lineRule="auto"/>
      <w:outlineLvl w:val="9"/>
    </w:pPr>
    <w:rPr>
      <w:rFonts w:ascii="Calibri" w:hAnsi="Calibri" w:eastAsia="黑体"/>
    </w:rPr>
  </w:style>
  <w:style w:type="paragraph" w:customStyle="1" w:styleId="462">
    <w:name w:val="Blockquote"/>
    <w:basedOn w:val="1"/>
    <w:next w:val="266"/>
    <w:qFormat/>
    <w:uiPriority w:val="0"/>
    <w:pPr>
      <w:autoSpaceDE w:val="0"/>
      <w:autoSpaceDN w:val="0"/>
      <w:spacing w:before="100" w:after="100"/>
      <w:ind w:left="360" w:right="360"/>
    </w:pPr>
    <w:rPr>
      <w:rFonts w:hAnsi="宋体" w:cs="宋体"/>
      <w:kern w:val="0"/>
      <w:sz w:val="24"/>
      <w:szCs w:val="20"/>
    </w:rPr>
  </w:style>
  <w:style w:type="character" w:customStyle="1" w:styleId="463">
    <w:name w:val="15"/>
    <w:basedOn w:val="59"/>
    <w:qFormat/>
    <w:uiPriority w:val="0"/>
  </w:style>
  <w:style w:type="character" w:customStyle="1" w:styleId="464">
    <w:name w:val="标题 3 Char"/>
    <w:qFormat/>
    <w:uiPriority w:val="0"/>
    <w:rPr>
      <w:rFonts w:eastAsia="黑体"/>
      <w:b/>
      <w:bCs/>
      <w:kern w:val="2"/>
      <w:sz w:val="21"/>
      <w:szCs w:val="32"/>
      <w:lang w:val="zh-CN" w:eastAsia="zh-CN"/>
    </w:rPr>
  </w:style>
  <w:style w:type="character" w:customStyle="1" w:styleId="465">
    <w:name w:val="Unresolved Mention"/>
    <w:basedOn w:val="59"/>
    <w:semiHidden/>
    <w:unhideWhenUsed/>
    <w:qFormat/>
    <w:uiPriority w:val="99"/>
    <w:rPr>
      <w:color w:val="605E5C"/>
      <w:shd w:val="clear" w:color="auto" w:fill="E1DFDD"/>
    </w:rPr>
  </w:style>
  <w:style w:type="character" w:customStyle="1" w:styleId="466">
    <w:name w:val="页脚 Char1"/>
    <w:semiHidden/>
    <w:qFormat/>
    <w:uiPriority w:val="99"/>
    <w:rPr>
      <w:rFonts w:ascii="Times New Roman" w:hAnsi="Times New Roman" w:eastAsia="宋体" w:cs="Times New Roman"/>
      <w:sz w:val="18"/>
      <w:szCs w:val="18"/>
    </w:rPr>
  </w:style>
  <w:style w:type="character" w:customStyle="1" w:styleId="467">
    <w:name w:val="正文文本缩进 2 Char1"/>
    <w:semiHidden/>
    <w:qFormat/>
    <w:uiPriority w:val="99"/>
    <w:rPr>
      <w:rFonts w:ascii="Times New Roman" w:hAnsi="Times New Roman" w:eastAsia="宋体" w:cs="Times New Roman"/>
      <w:szCs w:val="24"/>
    </w:rPr>
  </w:style>
  <w:style w:type="character" w:customStyle="1" w:styleId="468">
    <w:name w:val="日期 Char2"/>
    <w:semiHidden/>
    <w:qFormat/>
    <w:uiPriority w:val="99"/>
    <w:rPr>
      <w:rFonts w:ascii="Times New Roman" w:hAnsi="Times New Roman" w:eastAsia="宋体" w:cs="Times New Roman"/>
      <w:szCs w:val="24"/>
    </w:rPr>
  </w:style>
  <w:style w:type="character" w:customStyle="1" w:styleId="469">
    <w:name w:val="纯文本 Char2"/>
    <w:semiHidden/>
    <w:qFormat/>
    <w:uiPriority w:val="99"/>
    <w:rPr>
      <w:rFonts w:ascii="宋体" w:hAnsi="Courier New" w:eastAsia="宋体" w:cs="Courier New"/>
      <w:szCs w:val="21"/>
    </w:rPr>
  </w:style>
  <w:style w:type="character" w:customStyle="1" w:styleId="470">
    <w:name w:val="批注框文本 Char2"/>
    <w:semiHidden/>
    <w:qFormat/>
    <w:uiPriority w:val="99"/>
    <w:rPr>
      <w:rFonts w:ascii="Times New Roman" w:hAnsi="Times New Roman" w:eastAsia="宋体" w:cs="Times New Roman"/>
      <w:sz w:val="18"/>
      <w:szCs w:val="18"/>
    </w:rPr>
  </w:style>
  <w:style w:type="character" w:customStyle="1" w:styleId="471">
    <w:name w:val="批注主题 Char2"/>
    <w:semiHidden/>
    <w:qFormat/>
    <w:uiPriority w:val="99"/>
    <w:rPr>
      <w:rFonts w:ascii="Times New Roman" w:hAnsi="Times New Roman" w:eastAsia="宋体" w:cs="Times New Roman"/>
      <w:b/>
      <w:bCs/>
      <w:szCs w:val="24"/>
    </w:rPr>
  </w:style>
  <w:style w:type="character" w:customStyle="1" w:styleId="472">
    <w:name w:val="webpageurl"/>
    <w:basedOn w:val="59"/>
    <w:qFormat/>
    <w:uiPriority w:val="0"/>
  </w:style>
  <w:style w:type="character" w:customStyle="1" w:styleId="473">
    <w:name w:val="文档结构图 Char2"/>
    <w:semiHidden/>
    <w:qFormat/>
    <w:uiPriority w:val="99"/>
    <w:rPr>
      <w:rFonts w:ascii="Microsoft YaHei UI" w:hAnsi="Times New Roman" w:eastAsia="Microsoft YaHei UI" w:cs="Times New Roman"/>
      <w:sz w:val="18"/>
      <w:szCs w:val="18"/>
    </w:rPr>
  </w:style>
  <w:style w:type="character" w:customStyle="1" w:styleId="474">
    <w:name w:val="副标题 Char2"/>
    <w:qFormat/>
    <w:uiPriority w:val="11"/>
    <w:rPr>
      <w:rFonts w:ascii="Calibri Light" w:hAnsi="Calibri Light" w:eastAsia="宋体" w:cs="Times New Roman"/>
      <w:b/>
      <w:bCs/>
      <w:kern w:val="28"/>
      <w:sz w:val="32"/>
      <w:szCs w:val="32"/>
    </w:rPr>
  </w:style>
  <w:style w:type="character" w:customStyle="1" w:styleId="475">
    <w:name w:val="正文文本缩进 Char1"/>
    <w:semiHidden/>
    <w:qFormat/>
    <w:uiPriority w:val="99"/>
    <w:rPr>
      <w:rFonts w:ascii="Times New Roman" w:hAnsi="Times New Roman" w:eastAsia="宋体" w:cs="Times New Roman"/>
      <w:szCs w:val="24"/>
    </w:rPr>
  </w:style>
  <w:style w:type="character" w:customStyle="1" w:styleId="476">
    <w:name w:val="标题 Char3"/>
    <w:qFormat/>
    <w:uiPriority w:val="10"/>
    <w:rPr>
      <w:rFonts w:ascii="Calibri Light" w:hAnsi="Calibri Light" w:eastAsia="宋体" w:cs="Times New Roman"/>
      <w:b/>
      <w:bCs/>
      <w:sz w:val="32"/>
      <w:szCs w:val="32"/>
    </w:rPr>
  </w:style>
  <w:style w:type="character" w:customStyle="1" w:styleId="477">
    <w:name w:val="批注文字 Char3"/>
    <w:semiHidden/>
    <w:qFormat/>
    <w:uiPriority w:val="99"/>
    <w:rPr>
      <w:rFonts w:ascii="Times New Roman" w:hAnsi="Times New Roman" w:eastAsia="宋体" w:cs="Times New Roman"/>
      <w:szCs w:val="24"/>
    </w:rPr>
  </w:style>
  <w:style w:type="character" w:customStyle="1" w:styleId="478">
    <w:name w:val="脚注文本 Char1"/>
    <w:semiHidden/>
    <w:qFormat/>
    <w:uiPriority w:val="99"/>
    <w:rPr>
      <w:rFonts w:ascii="Times New Roman" w:hAnsi="Times New Roman" w:eastAsia="宋体" w:cs="Times New Roman"/>
      <w:sz w:val="18"/>
      <w:szCs w:val="18"/>
    </w:rPr>
  </w:style>
  <w:style w:type="character" w:customStyle="1" w:styleId="479">
    <w:name w:val="页眉 Char1"/>
    <w:semiHidden/>
    <w:qFormat/>
    <w:uiPriority w:val="99"/>
    <w:rPr>
      <w:rFonts w:ascii="Times New Roman" w:hAnsi="Times New Roman" w:eastAsia="宋体" w:cs="Times New Roman"/>
      <w:sz w:val="18"/>
      <w:szCs w:val="18"/>
    </w:rPr>
  </w:style>
  <w:style w:type="table" w:customStyle="1" w:styleId="480">
    <w:name w:val="网格型1"/>
    <w:basedOn w:val="57"/>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customStyle="1" w:styleId="481">
    <w:name w:val="正文首行缩进 2 Char"/>
    <w:basedOn w:val="97"/>
    <w:link w:val="56"/>
    <w:qFormat/>
    <w:uiPriority w:val="99"/>
    <w:rPr>
      <w:rFonts w:ascii="宋体" w:hAnsi="宋体" w:eastAsia="仿宋_GB2312"/>
      <w:kern w:val="2"/>
      <w:sz w:val="21"/>
      <w:szCs w:val="24"/>
    </w:rPr>
  </w:style>
  <w:style w:type="table" w:customStyle="1" w:styleId="482">
    <w:name w:val="网格型2"/>
    <w:basedOn w:val="57"/>
    <w:qFormat/>
    <w:uiPriority w:val="0"/>
    <w:rPr>
      <w:rFonts w:ascii="Calibri" w:hAnsi="Calibri"/>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customStyle="1" w:styleId="483">
    <w:name w:val="正文首行缩进 Char1"/>
    <w:qFormat/>
    <w:uiPriority w:val="0"/>
    <w:rPr>
      <w:rFonts w:eastAsia="宋体"/>
      <w:kern w:val="2"/>
      <w:sz w:val="21"/>
      <w:szCs w:val="24"/>
      <w:lang w:val="en-US" w:eastAsia="zh-CN" w:bidi="ar-SA"/>
    </w:rPr>
  </w:style>
  <w:style w:type="character" w:customStyle="1" w:styleId="484">
    <w:name w:val="Intense Quote Char"/>
    <w:qFormat/>
    <w:locked/>
    <w:uiPriority w:val="99"/>
    <w:rPr>
      <w:b/>
      <w:i/>
      <w:color w:val="4F81BD"/>
      <w:kern w:val="2"/>
      <w:sz w:val="24"/>
    </w:rPr>
  </w:style>
  <w:style w:type="character" w:customStyle="1" w:styleId="485">
    <w:name w:val="Body Text Indent 3 Char"/>
    <w:qFormat/>
    <w:locked/>
    <w:uiPriority w:val="99"/>
    <w:rPr>
      <w:kern w:val="2"/>
      <w:sz w:val="16"/>
    </w:rPr>
  </w:style>
  <w:style w:type="character" w:customStyle="1" w:styleId="486">
    <w:name w:val="Char Char25"/>
    <w:qFormat/>
    <w:uiPriority w:val="0"/>
    <w:rPr>
      <w:rFonts w:eastAsia="宋体"/>
      <w:sz w:val="24"/>
      <w:szCs w:val="24"/>
      <w:lang w:val="en-US" w:eastAsia="zh-CN" w:bidi="ar-SA"/>
    </w:rPr>
  </w:style>
  <w:style w:type="character" w:customStyle="1" w:styleId="487">
    <w:name w:val="Char Char81"/>
    <w:qFormat/>
    <w:locked/>
    <w:uiPriority w:val="0"/>
    <w:rPr>
      <w:rFonts w:eastAsia="宋体"/>
      <w:kern w:val="2"/>
      <w:sz w:val="21"/>
      <w:lang w:val="en-US" w:eastAsia="zh-CN" w:bidi="ar-SA"/>
    </w:rPr>
  </w:style>
  <w:style w:type="character" w:customStyle="1" w:styleId="488">
    <w:name w:val="emailstyle17"/>
    <w:semiHidden/>
    <w:qFormat/>
    <w:uiPriority w:val="0"/>
    <w:rPr>
      <w:rFonts w:hint="default" w:ascii="Arial" w:hAnsi="Arial" w:eastAsia="宋体" w:cs="Arial"/>
      <w:color w:val="auto"/>
      <w:sz w:val="18"/>
      <w:szCs w:val="20"/>
    </w:rPr>
  </w:style>
  <w:style w:type="character" w:customStyle="1" w:styleId="489">
    <w:name w:val="批注文字 Char Char Char"/>
    <w:qFormat/>
    <w:uiPriority w:val="0"/>
    <w:rPr>
      <w:kern w:val="2"/>
      <w:sz w:val="21"/>
      <w:szCs w:val="24"/>
    </w:rPr>
  </w:style>
  <w:style w:type="character" w:customStyle="1" w:styleId="490">
    <w:name w:val="标题 4 Char1"/>
    <w:qFormat/>
    <w:locked/>
    <w:uiPriority w:val="99"/>
    <w:rPr>
      <w:rFonts w:ascii="Cambria" w:hAnsi="Cambria" w:eastAsia="宋体"/>
      <w:b/>
      <w:kern w:val="2"/>
      <w:sz w:val="28"/>
    </w:rPr>
  </w:style>
  <w:style w:type="character" w:customStyle="1" w:styleId="491">
    <w:name w:val="Subtitle Char"/>
    <w:qFormat/>
    <w:locked/>
    <w:uiPriority w:val="99"/>
    <w:rPr>
      <w:rFonts w:ascii="Cambria" w:hAnsi="Cambria"/>
      <w:b/>
      <w:kern w:val="28"/>
      <w:sz w:val="32"/>
    </w:rPr>
  </w:style>
  <w:style w:type="character" w:customStyle="1" w:styleId="492">
    <w:name w:val="明显参考11"/>
    <w:qFormat/>
    <w:uiPriority w:val="99"/>
    <w:rPr>
      <w:b/>
      <w:smallCaps/>
      <w:color w:val="C0504D"/>
      <w:spacing w:val="5"/>
      <w:u w:val="single"/>
    </w:rPr>
  </w:style>
  <w:style w:type="character" w:customStyle="1" w:styleId="493">
    <w:name w:val="Char Char141"/>
    <w:qFormat/>
    <w:uiPriority w:val="0"/>
    <w:rPr>
      <w:rFonts w:eastAsia="宋体"/>
      <w:kern w:val="2"/>
      <w:sz w:val="21"/>
      <w:szCs w:val="24"/>
      <w:lang w:val="en-US" w:eastAsia="zh-CN" w:bidi="ar-SA"/>
    </w:rPr>
  </w:style>
  <w:style w:type="character" w:customStyle="1" w:styleId="494">
    <w:name w:val="不明显参考11"/>
    <w:qFormat/>
    <w:uiPriority w:val="99"/>
    <w:rPr>
      <w:smallCaps/>
      <w:color w:val="C0504D"/>
      <w:u w:val="single"/>
    </w:rPr>
  </w:style>
  <w:style w:type="character" w:customStyle="1" w:styleId="495">
    <w:name w:val="Body Text Char"/>
    <w:qFormat/>
    <w:locked/>
    <w:uiPriority w:val="0"/>
    <w:rPr>
      <w:kern w:val="2"/>
      <w:sz w:val="24"/>
    </w:rPr>
  </w:style>
  <w:style w:type="character" w:customStyle="1" w:styleId="496">
    <w:name w:val="Char Char211"/>
    <w:qFormat/>
    <w:uiPriority w:val="0"/>
    <w:rPr>
      <w:rFonts w:eastAsia="宋体"/>
      <w:b/>
      <w:bCs/>
      <w:kern w:val="2"/>
      <w:sz w:val="32"/>
      <w:szCs w:val="32"/>
      <w:lang w:val="en-US" w:eastAsia="zh-CN" w:bidi="ar-SA"/>
    </w:rPr>
  </w:style>
  <w:style w:type="character" w:customStyle="1" w:styleId="497">
    <w:name w:val="Char Char201"/>
    <w:qFormat/>
    <w:locked/>
    <w:uiPriority w:val="0"/>
    <w:rPr>
      <w:rFonts w:eastAsia="宋体"/>
      <w:sz w:val="24"/>
      <w:lang w:val="en-US" w:eastAsia="zh-CN" w:bidi="ar-SA"/>
    </w:rPr>
  </w:style>
  <w:style w:type="character" w:customStyle="1" w:styleId="498">
    <w:name w:val="明显强调11"/>
    <w:qFormat/>
    <w:uiPriority w:val="99"/>
    <w:rPr>
      <w:b/>
      <w:i/>
      <w:color w:val="4F81BD"/>
    </w:rPr>
  </w:style>
  <w:style w:type="character" w:customStyle="1" w:styleId="499">
    <w:name w:val="Char Char Char Char Char Char2"/>
    <w:qFormat/>
    <w:uiPriority w:val="0"/>
    <w:rPr>
      <w:rFonts w:eastAsia="宋体"/>
      <w:kern w:val="2"/>
      <w:sz w:val="21"/>
      <w:szCs w:val="24"/>
      <w:lang w:val="en-US" w:eastAsia="zh-CN" w:bidi="ar-SA"/>
    </w:rPr>
  </w:style>
  <w:style w:type="character" w:customStyle="1" w:styleId="500">
    <w:name w:val="10"/>
    <w:qFormat/>
    <w:uiPriority w:val="0"/>
    <w:rPr>
      <w:rFonts w:hint="default" w:ascii="Times New Roman" w:hAnsi="Times New Roman" w:cs="Times New Roman"/>
    </w:rPr>
  </w:style>
  <w:style w:type="character" w:customStyle="1" w:styleId="501">
    <w:name w:val="Quote Char"/>
    <w:qFormat/>
    <w:locked/>
    <w:uiPriority w:val="99"/>
    <w:rPr>
      <w:i/>
      <w:color w:val="000000"/>
      <w:kern w:val="2"/>
      <w:sz w:val="24"/>
    </w:rPr>
  </w:style>
  <w:style w:type="character" w:customStyle="1" w:styleId="502">
    <w:name w:val="Char Char31"/>
    <w:qFormat/>
    <w:uiPriority w:val="0"/>
    <w:rPr>
      <w:rFonts w:eastAsia="宋体"/>
      <w:b/>
      <w:bCs/>
      <w:kern w:val="2"/>
      <w:sz w:val="32"/>
      <w:szCs w:val="32"/>
      <w:lang w:val="en-US" w:eastAsia="zh-CN" w:bidi="ar-SA"/>
    </w:rPr>
  </w:style>
  <w:style w:type="character" w:customStyle="1" w:styleId="503">
    <w:name w:val="HTML 预设格式 Char1"/>
    <w:qFormat/>
    <w:uiPriority w:val="0"/>
    <w:rPr>
      <w:rFonts w:ascii="Courier New" w:hAnsi="Courier New" w:cs="Courier New"/>
      <w:kern w:val="2"/>
    </w:rPr>
  </w:style>
  <w:style w:type="character" w:customStyle="1" w:styleId="504">
    <w:name w:val="Char Char101"/>
    <w:qFormat/>
    <w:uiPriority w:val="0"/>
    <w:rPr>
      <w:rFonts w:eastAsia="宋体"/>
      <w:kern w:val="2"/>
      <w:sz w:val="18"/>
      <w:szCs w:val="18"/>
      <w:lang w:val="en-US" w:eastAsia="zh-CN" w:bidi="ar-SA"/>
    </w:rPr>
  </w:style>
  <w:style w:type="character" w:customStyle="1" w:styleId="505">
    <w:name w:val="无间隔 Char"/>
    <w:link w:val="364"/>
    <w:qFormat/>
    <w:locked/>
    <w:uiPriority w:val="0"/>
    <w:rPr>
      <w:kern w:val="2"/>
      <w:sz w:val="21"/>
      <w:szCs w:val="24"/>
    </w:rPr>
  </w:style>
  <w:style w:type="character" w:customStyle="1" w:styleId="506">
    <w:name w:val="Char Char71"/>
    <w:qFormat/>
    <w:uiPriority w:val="0"/>
    <w:rPr>
      <w:b/>
      <w:bCs/>
      <w:kern w:val="2"/>
      <w:sz w:val="21"/>
      <w:szCs w:val="24"/>
      <w:lang w:bidi="ar-SA"/>
    </w:rPr>
  </w:style>
  <w:style w:type="character" w:customStyle="1" w:styleId="507">
    <w:name w:val="Char Char92"/>
    <w:qFormat/>
    <w:locked/>
    <w:uiPriority w:val="0"/>
    <w:rPr>
      <w:rFonts w:eastAsia="宋体"/>
      <w:b/>
      <w:kern w:val="2"/>
      <w:sz w:val="21"/>
      <w:lang w:val="en-US" w:eastAsia="zh-CN" w:bidi="ar-SA"/>
    </w:rPr>
  </w:style>
  <w:style w:type="character" w:customStyle="1" w:styleId="508">
    <w:name w:val="正文缩进2格 Char"/>
    <w:link w:val="509"/>
    <w:qFormat/>
    <w:uiPriority w:val="0"/>
    <w:rPr>
      <w:rFonts w:ascii="仿宋_GB2312" w:hAnsi="宋体" w:eastAsia="仿宋_GB2312"/>
      <w:sz w:val="31"/>
      <w:szCs w:val="28"/>
    </w:rPr>
  </w:style>
  <w:style w:type="paragraph" w:customStyle="1" w:styleId="509">
    <w:name w:val="正文缩进2格"/>
    <w:basedOn w:val="1"/>
    <w:link w:val="508"/>
    <w:qFormat/>
    <w:uiPriority w:val="0"/>
    <w:pPr>
      <w:spacing w:line="600" w:lineRule="exact"/>
      <w:ind w:firstLine="639" w:firstLineChars="206"/>
    </w:pPr>
    <w:rPr>
      <w:rFonts w:ascii="仿宋_GB2312" w:hAnsi="宋体" w:eastAsia="仿宋_GB2312"/>
      <w:kern w:val="0"/>
      <w:sz w:val="31"/>
      <w:szCs w:val="28"/>
    </w:rPr>
  </w:style>
  <w:style w:type="character" w:customStyle="1" w:styleId="510">
    <w:name w:val="Char Char61"/>
    <w:qFormat/>
    <w:uiPriority w:val="0"/>
    <w:rPr>
      <w:kern w:val="2"/>
      <w:sz w:val="18"/>
      <w:szCs w:val="18"/>
    </w:rPr>
  </w:style>
  <w:style w:type="character" w:customStyle="1" w:styleId="511">
    <w:name w:val="方案文档 Char"/>
    <w:link w:val="512"/>
    <w:qFormat/>
    <w:uiPriority w:val="0"/>
    <w:rPr>
      <w:rFonts w:ascii="宋体" w:hAnsi="宋体"/>
      <w:sz w:val="24"/>
      <w:szCs w:val="24"/>
      <w:lang w:val="zh-CN"/>
    </w:rPr>
  </w:style>
  <w:style w:type="paragraph" w:customStyle="1" w:styleId="512">
    <w:name w:val="方案文档"/>
    <w:basedOn w:val="1"/>
    <w:link w:val="511"/>
    <w:qFormat/>
    <w:uiPriority w:val="0"/>
    <w:pPr>
      <w:spacing w:before="120" w:after="120" w:line="360" w:lineRule="auto"/>
      <w:ind w:right="32" w:firstLine="480"/>
    </w:pPr>
    <w:rPr>
      <w:rFonts w:ascii="宋体" w:hAnsi="宋体"/>
      <w:kern w:val="0"/>
      <w:sz w:val="24"/>
      <w:lang w:val="zh-CN"/>
    </w:rPr>
  </w:style>
  <w:style w:type="character" w:customStyle="1" w:styleId="513">
    <w:name w:val="书籍标题11"/>
    <w:qFormat/>
    <w:uiPriority w:val="99"/>
    <w:rPr>
      <w:b/>
      <w:smallCaps/>
      <w:spacing w:val="5"/>
    </w:rPr>
  </w:style>
  <w:style w:type="character" w:customStyle="1" w:styleId="514">
    <w:name w:val="font161"/>
    <w:qFormat/>
    <w:uiPriority w:val="99"/>
    <w:rPr>
      <w:b/>
      <w:sz w:val="32"/>
    </w:rPr>
  </w:style>
  <w:style w:type="character" w:customStyle="1" w:styleId="515">
    <w:name w:val="Char Char191"/>
    <w:qFormat/>
    <w:locked/>
    <w:uiPriority w:val="0"/>
    <w:rPr>
      <w:rFonts w:eastAsia="宋体"/>
      <w:sz w:val="24"/>
      <w:lang w:val="en-US" w:eastAsia="zh-CN" w:bidi="ar-SA"/>
    </w:rPr>
  </w:style>
  <w:style w:type="character" w:customStyle="1" w:styleId="516">
    <w:name w:val="Body Text 3 Char"/>
    <w:qFormat/>
    <w:locked/>
    <w:uiPriority w:val="99"/>
    <w:rPr>
      <w:rFonts w:ascii="宋体"/>
      <w:kern w:val="2"/>
      <w:sz w:val="24"/>
    </w:rPr>
  </w:style>
  <w:style w:type="character" w:customStyle="1" w:styleId="517">
    <w:name w:val="不明显强调11"/>
    <w:qFormat/>
    <w:uiPriority w:val="99"/>
    <w:rPr>
      <w:i/>
      <w:color w:val="808080"/>
    </w:rPr>
  </w:style>
  <w:style w:type="paragraph" w:customStyle="1" w:styleId="518">
    <w:name w:val="xl75"/>
    <w:basedOn w:val="1"/>
    <w:qFormat/>
    <w:uiPriority w:val="99"/>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519">
    <w:name w:val="xl81"/>
    <w:basedOn w:val="1"/>
    <w:qFormat/>
    <w:uiPriority w:val="99"/>
    <w:pPr>
      <w:widowControl/>
      <w:pBdr>
        <w:top w:val="single" w:color="auto" w:sz="4" w:space="0"/>
        <w:left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520">
    <w:name w:val="Char Char Char Char Char Char Char Char Char Char Char Char Char Char Char3"/>
    <w:basedOn w:val="1"/>
    <w:qFormat/>
    <w:uiPriority w:val="0"/>
    <w:pPr>
      <w:widowControl/>
      <w:spacing w:line="400" w:lineRule="exact"/>
      <w:jc w:val="center"/>
    </w:pPr>
    <w:rPr>
      <w:rFonts w:ascii="Verdana" w:hAnsi="Verdana"/>
      <w:kern w:val="0"/>
      <w:szCs w:val="20"/>
      <w:lang w:eastAsia="en-US"/>
    </w:rPr>
  </w:style>
  <w:style w:type="paragraph" w:customStyle="1" w:styleId="521">
    <w:name w:val="(1)"/>
    <w:basedOn w:val="1"/>
    <w:qFormat/>
    <w:uiPriority w:val="99"/>
    <w:pPr>
      <w:tabs>
        <w:tab w:val="left" w:pos="780"/>
        <w:tab w:val="left" w:pos="1134"/>
        <w:tab w:val="left" w:pos="1647"/>
      </w:tabs>
      <w:ind w:left="780" w:hanging="360"/>
    </w:pPr>
    <w:rPr>
      <w:rFonts w:ascii="宋体" w:hAnsi="宋体"/>
      <w:sz w:val="24"/>
    </w:rPr>
  </w:style>
  <w:style w:type="paragraph" w:customStyle="1" w:styleId="522">
    <w:name w:val="Char Char Char Char Char Char Char13"/>
    <w:basedOn w:val="1"/>
    <w:qFormat/>
    <w:uiPriority w:val="0"/>
    <w:pPr>
      <w:widowControl/>
      <w:spacing w:line="400" w:lineRule="exact"/>
      <w:jc w:val="center"/>
    </w:pPr>
    <w:rPr>
      <w:rFonts w:ascii="Verdana" w:hAnsi="Verdana"/>
      <w:kern w:val="0"/>
      <w:szCs w:val="20"/>
      <w:lang w:eastAsia="en-US"/>
    </w:rPr>
  </w:style>
  <w:style w:type="paragraph" w:customStyle="1" w:styleId="523">
    <w:name w:val="WW-正文缩进"/>
    <w:basedOn w:val="524"/>
    <w:qFormat/>
    <w:uiPriority w:val="0"/>
    <w:pPr>
      <w:tabs>
        <w:tab w:val="left" w:pos="1654"/>
      </w:tabs>
    </w:pPr>
  </w:style>
  <w:style w:type="paragraph" w:customStyle="1" w:styleId="524">
    <w:name w:val="默认"/>
    <w:qFormat/>
    <w:uiPriority w:val="0"/>
    <w:pPr>
      <w:widowControl w:val="0"/>
      <w:tabs>
        <w:tab w:val="left" w:pos="1654"/>
      </w:tabs>
      <w:suppressAutoHyphens/>
      <w:spacing w:line="360" w:lineRule="atLeast"/>
      <w:ind w:firstLine="420"/>
    </w:pPr>
    <w:rPr>
      <w:rFonts w:ascii="Times New Roman" w:hAnsi="Times New Roman" w:eastAsia="Times New Roman" w:cs="Times New Roman"/>
      <w:color w:val="000000"/>
      <w:sz w:val="21"/>
      <w:szCs w:val="22"/>
      <w:lang w:val="en-US" w:eastAsia="zh-CN" w:bidi="ar-SA"/>
    </w:rPr>
  </w:style>
  <w:style w:type="paragraph" w:customStyle="1" w:styleId="525">
    <w:name w:val="Char Char Char Char4"/>
    <w:basedOn w:val="1"/>
    <w:next w:val="1"/>
    <w:qFormat/>
    <w:uiPriority w:val="0"/>
    <w:pPr>
      <w:widowControl/>
      <w:spacing w:after="160" w:line="240" w:lineRule="exact"/>
      <w:jc w:val="left"/>
    </w:pPr>
  </w:style>
  <w:style w:type="paragraph" w:customStyle="1" w:styleId="526">
    <w:name w:val="Char Char15"/>
    <w:basedOn w:val="1"/>
    <w:qFormat/>
    <w:uiPriority w:val="0"/>
  </w:style>
  <w:style w:type="paragraph" w:customStyle="1" w:styleId="527">
    <w:name w:val="2"/>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528">
    <w:name w:val="Char Char Char Char Char Char Char Char Char Char Char Char Char4"/>
    <w:basedOn w:val="1"/>
    <w:qFormat/>
    <w:uiPriority w:val="0"/>
    <w:pPr>
      <w:tabs>
        <w:tab w:val="left" w:pos="420"/>
      </w:tabs>
      <w:ind w:left="420" w:hanging="420"/>
    </w:pPr>
    <w:rPr>
      <w:rFonts w:ascii="Tahoma" w:hAnsi="Tahoma"/>
      <w:sz w:val="24"/>
      <w:szCs w:val="20"/>
    </w:rPr>
  </w:style>
  <w:style w:type="paragraph" w:customStyle="1" w:styleId="529">
    <w:name w:val="_Style 26"/>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530">
    <w:name w:val="Char Char2 Char Char"/>
    <w:basedOn w:val="16"/>
    <w:qFormat/>
    <w:uiPriority w:val="99"/>
    <w:rPr>
      <w:rFonts w:ascii="Tahoma" w:hAnsi="Tahoma"/>
      <w:kern w:val="0"/>
      <w:sz w:val="2"/>
      <w:szCs w:val="20"/>
      <w:shd w:val="clear" w:color="auto" w:fill="auto"/>
    </w:rPr>
  </w:style>
  <w:style w:type="paragraph" w:customStyle="1" w:styleId="531">
    <w:name w:val="Char Char Char Char Char Char Char Char Char Char Char Char Char Char Char Char Char Char Char2"/>
    <w:basedOn w:val="1"/>
    <w:qFormat/>
    <w:uiPriority w:val="0"/>
    <w:pPr>
      <w:widowControl/>
      <w:spacing w:line="400" w:lineRule="exact"/>
      <w:jc w:val="center"/>
    </w:pPr>
    <w:rPr>
      <w:rFonts w:ascii="Verdana" w:hAnsi="Verdana"/>
      <w:kern w:val="0"/>
      <w:szCs w:val="20"/>
      <w:lang w:eastAsia="en-US"/>
    </w:rPr>
  </w:style>
  <w:style w:type="paragraph" w:customStyle="1" w:styleId="532">
    <w:name w:val="xl82"/>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4"/>
    </w:rPr>
  </w:style>
  <w:style w:type="paragraph" w:customStyle="1" w:styleId="533">
    <w:name w:val="Char Char Char Char Char Char Char Char Char Char3"/>
    <w:basedOn w:val="1"/>
    <w:qFormat/>
    <w:uiPriority w:val="0"/>
    <w:pPr>
      <w:widowControl/>
      <w:spacing w:line="400" w:lineRule="exact"/>
      <w:jc w:val="center"/>
    </w:pPr>
    <w:rPr>
      <w:rFonts w:ascii="Verdana" w:hAnsi="Verdana"/>
      <w:kern w:val="0"/>
      <w:szCs w:val="20"/>
      <w:lang w:eastAsia="en-US"/>
    </w:rPr>
  </w:style>
  <w:style w:type="paragraph" w:customStyle="1" w:styleId="534">
    <w:name w:val="xl70"/>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4"/>
    </w:rPr>
  </w:style>
  <w:style w:type="paragraph" w:customStyle="1" w:styleId="535">
    <w:name w:val="Char Char1 Char Char Char3"/>
    <w:basedOn w:val="16"/>
    <w:qFormat/>
    <w:uiPriority w:val="0"/>
    <w:rPr>
      <w:shd w:val="clear" w:color="auto" w:fill="auto"/>
    </w:rPr>
  </w:style>
  <w:style w:type="paragraph" w:customStyle="1" w:styleId="536">
    <w:name w:val="纯文本1"/>
    <w:basedOn w:val="1"/>
    <w:qFormat/>
    <w:uiPriority w:val="0"/>
    <w:pPr>
      <w:adjustRightInd w:val="0"/>
      <w:textAlignment w:val="baseline"/>
    </w:pPr>
    <w:rPr>
      <w:rFonts w:ascii="宋体" w:hAnsi="Courier New" w:eastAsia="楷体_GB2312"/>
      <w:sz w:val="26"/>
    </w:rPr>
  </w:style>
  <w:style w:type="paragraph" w:customStyle="1" w:styleId="537">
    <w:name w:val="纯文本2"/>
    <w:basedOn w:val="1"/>
    <w:qFormat/>
    <w:uiPriority w:val="99"/>
    <w:rPr>
      <w:rFonts w:ascii="宋体" w:hAnsi="Courier New"/>
      <w:sz w:val="28"/>
    </w:rPr>
  </w:style>
  <w:style w:type="paragraph" w:customStyle="1" w:styleId="538">
    <w:name w:val="xl71"/>
    <w:basedOn w:val="1"/>
    <w:qFormat/>
    <w:uiPriority w:val="99"/>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539">
    <w:name w:val="6'"/>
    <w:basedOn w:val="1"/>
    <w:qFormat/>
    <w:uiPriority w:val="99"/>
    <w:pPr>
      <w:autoSpaceDE w:val="0"/>
      <w:autoSpaceDN w:val="0"/>
      <w:adjustRightInd w:val="0"/>
      <w:snapToGrid w:val="0"/>
      <w:spacing w:line="320" w:lineRule="exact"/>
      <w:jc w:val="center"/>
      <w:textAlignment w:val="baseline"/>
    </w:pPr>
    <w:rPr>
      <w:spacing w:val="20"/>
      <w:kern w:val="28"/>
    </w:rPr>
  </w:style>
  <w:style w:type="paragraph" w:customStyle="1" w:styleId="540">
    <w:name w:val="xl68"/>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541">
    <w:name w:val="Char Char Char1 Char3"/>
    <w:basedOn w:val="1"/>
    <w:qFormat/>
    <w:uiPriority w:val="0"/>
    <w:rPr>
      <w:szCs w:val="20"/>
    </w:rPr>
  </w:style>
  <w:style w:type="paragraph" w:customStyle="1" w:styleId="542">
    <w:name w:val="Char Char Char1"/>
    <w:basedOn w:val="1"/>
    <w:qFormat/>
    <w:uiPriority w:val="0"/>
    <w:pPr>
      <w:tabs>
        <w:tab w:val="left" w:pos="420"/>
      </w:tabs>
      <w:ind w:left="420" w:hanging="420"/>
    </w:pPr>
    <w:rPr>
      <w:rFonts w:ascii="Tahoma" w:hAnsi="Tahoma"/>
      <w:sz w:val="24"/>
      <w:szCs w:val="20"/>
    </w:rPr>
  </w:style>
  <w:style w:type="paragraph" w:customStyle="1" w:styleId="543">
    <w:name w:val="正文4"/>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544">
    <w:name w:val="È±Ê¡ÎÄ±¾"/>
    <w:basedOn w:val="1"/>
    <w:qFormat/>
    <w:uiPriority w:val="0"/>
    <w:pPr>
      <w:widowControl/>
      <w:overflowPunct w:val="0"/>
      <w:autoSpaceDE w:val="0"/>
      <w:autoSpaceDN w:val="0"/>
      <w:adjustRightInd w:val="0"/>
      <w:jc w:val="left"/>
      <w:textAlignment w:val="baseline"/>
    </w:pPr>
    <w:rPr>
      <w:kern w:val="0"/>
      <w:sz w:val="24"/>
      <w:lang w:val="zh-CN"/>
    </w:rPr>
  </w:style>
  <w:style w:type="paragraph" w:customStyle="1" w:styleId="545">
    <w:name w:val="注"/>
    <w:basedOn w:val="1"/>
    <w:qFormat/>
    <w:uiPriority w:val="99"/>
    <w:pPr>
      <w:adjustRightInd w:val="0"/>
      <w:spacing w:line="360" w:lineRule="atLeast"/>
      <w:ind w:left="840" w:hanging="420"/>
      <w:textAlignment w:val="baseline"/>
    </w:pPr>
    <w:rPr>
      <w:kern w:val="0"/>
    </w:rPr>
  </w:style>
  <w:style w:type="paragraph" w:customStyle="1" w:styleId="546">
    <w:name w:val="xl76"/>
    <w:basedOn w:val="1"/>
    <w:qFormat/>
    <w:uiPriority w:val="99"/>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4"/>
    </w:rPr>
  </w:style>
  <w:style w:type="paragraph" w:customStyle="1" w:styleId="547">
    <w:name w:val="正文文本缩进1"/>
    <w:basedOn w:val="1"/>
    <w:qFormat/>
    <w:uiPriority w:val="99"/>
    <w:pPr>
      <w:spacing w:line="360" w:lineRule="auto"/>
      <w:ind w:firstLine="420"/>
    </w:pPr>
    <w:rPr>
      <w:rFonts w:ascii="宋体"/>
      <w:sz w:val="24"/>
    </w:rPr>
  </w:style>
  <w:style w:type="paragraph" w:customStyle="1" w:styleId="548">
    <w:name w:val="表格"/>
    <w:basedOn w:val="1"/>
    <w:qFormat/>
    <w:uiPriority w:val="99"/>
    <w:pPr>
      <w:jc w:val="center"/>
      <w:textAlignment w:val="center"/>
    </w:pPr>
    <w:rPr>
      <w:rFonts w:ascii="华文细黑" w:hAnsi="华文细黑"/>
      <w:kern w:val="0"/>
    </w:rPr>
  </w:style>
  <w:style w:type="paragraph" w:customStyle="1" w:styleId="549">
    <w:name w:val="样式 标题 2 + 黑色 行距: 1.5 倍行距"/>
    <w:basedOn w:val="3"/>
    <w:qFormat/>
    <w:uiPriority w:val="99"/>
    <w:pPr>
      <w:spacing w:line="360" w:lineRule="auto"/>
    </w:pPr>
    <w:rPr>
      <w:rFonts w:eastAsia="宋体" w:cs="宋体"/>
      <w:bCs w:val="0"/>
      <w:color w:val="000000"/>
      <w:szCs w:val="20"/>
    </w:rPr>
  </w:style>
  <w:style w:type="paragraph" w:customStyle="1" w:styleId="550">
    <w:name w:val="Plain Text1"/>
    <w:basedOn w:val="1"/>
    <w:qFormat/>
    <w:uiPriority w:val="99"/>
    <w:rPr>
      <w:rFonts w:ascii="宋体" w:hAnsi="Courier New"/>
      <w:sz w:val="28"/>
    </w:rPr>
  </w:style>
  <w:style w:type="paragraph" w:customStyle="1" w:styleId="551">
    <w:name w:val="xl3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kern w:val="0"/>
      <w:sz w:val="24"/>
    </w:rPr>
  </w:style>
  <w:style w:type="paragraph" w:customStyle="1" w:styleId="552">
    <w:name w:val="xl65"/>
    <w:basedOn w:val="1"/>
    <w:qFormat/>
    <w:uiPriority w:val="99"/>
    <w:pPr>
      <w:widowControl/>
      <w:shd w:val="clear" w:color="000000" w:fill="FFFFFF"/>
      <w:spacing w:before="100" w:beforeAutospacing="1" w:after="100" w:afterAutospacing="1"/>
      <w:jc w:val="center"/>
    </w:pPr>
    <w:rPr>
      <w:rFonts w:ascii="宋体" w:hAnsi="宋体" w:cs="宋体"/>
      <w:kern w:val="0"/>
      <w:sz w:val="20"/>
      <w:szCs w:val="20"/>
    </w:rPr>
  </w:style>
  <w:style w:type="paragraph" w:customStyle="1" w:styleId="553">
    <w:name w:val="xl74"/>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554">
    <w:name w:val="副标题2"/>
    <w:basedOn w:val="1"/>
    <w:next w:val="1"/>
    <w:qFormat/>
    <w:uiPriority w:val="0"/>
    <w:pPr>
      <w:spacing w:before="120" w:after="120"/>
      <w:jc w:val="left"/>
    </w:pPr>
    <w:rPr>
      <w:rFonts w:ascii="Arial" w:hAnsi="Arial"/>
      <w:b/>
      <w:bCs/>
      <w:color w:val="000000"/>
      <w:kern w:val="44"/>
      <w:sz w:val="20"/>
      <w:szCs w:val="20"/>
    </w:rPr>
  </w:style>
  <w:style w:type="paragraph" w:customStyle="1" w:styleId="555">
    <w:name w:val="Char3"/>
    <w:basedOn w:val="1"/>
    <w:qFormat/>
    <w:uiPriority w:val="0"/>
    <w:rPr>
      <w:rFonts w:ascii="Tahoma" w:hAnsi="Tahoma"/>
      <w:sz w:val="24"/>
      <w:szCs w:val="20"/>
    </w:rPr>
  </w:style>
  <w:style w:type="paragraph" w:customStyle="1" w:styleId="556">
    <w:name w:val="Body Text Indent1"/>
    <w:basedOn w:val="1"/>
    <w:qFormat/>
    <w:uiPriority w:val="99"/>
    <w:pPr>
      <w:spacing w:line="360" w:lineRule="auto"/>
      <w:ind w:firstLine="420"/>
    </w:pPr>
    <w:rPr>
      <w:rFonts w:ascii="宋体"/>
      <w:sz w:val="24"/>
    </w:rPr>
  </w:style>
  <w:style w:type="paragraph" w:customStyle="1" w:styleId="557">
    <w:name w:val="标题 2 + 黑色 行距: 1.5 倍行距"/>
    <w:basedOn w:val="3"/>
    <w:qFormat/>
    <w:uiPriority w:val="99"/>
    <w:pPr>
      <w:spacing w:line="360" w:lineRule="auto"/>
    </w:pPr>
    <w:rPr>
      <w:rFonts w:eastAsia="宋体" w:cs="宋体"/>
      <w:bCs w:val="0"/>
      <w:color w:val="000000"/>
      <w:szCs w:val="20"/>
    </w:rPr>
  </w:style>
  <w:style w:type="paragraph" w:customStyle="1" w:styleId="558">
    <w:name w:val="xl79"/>
    <w:basedOn w:val="1"/>
    <w:qFormat/>
    <w:uiPriority w:val="99"/>
    <w:pPr>
      <w:widowControl/>
      <w:pBdr>
        <w:top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9900"/>
      <w:kern w:val="0"/>
      <w:sz w:val="20"/>
      <w:szCs w:val="20"/>
    </w:rPr>
  </w:style>
  <w:style w:type="paragraph" w:customStyle="1" w:styleId="559">
    <w:name w:val="样式 标题 1 + 黑体 三号 非加粗 居中 段前: 6 磅 段后: 6 磅 行距: 固定值 20 磅"/>
    <w:basedOn w:val="2"/>
    <w:qFormat/>
    <w:uiPriority w:val="99"/>
    <w:pPr>
      <w:spacing w:before="120" w:after="120" w:line="400" w:lineRule="exact"/>
      <w:jc w:val="center"/>
    </w:pPr>
    <w:rPr>
      <w:rFonts w:ascii="黑体" w:hAnsi="黑体" w:eastAsia="黑体" w:cs="宋体"/>
      <w:b w:val="0"/>
      <w:bCs w:val="0"/>
      <w:sz w:val="32"/>
      <w:szCs w:val="20"/>
    </w:rPr>
  </w:style>
  <w:style w:type="paragraph" w:customStyle="1" w:styleId="560">
    <w:name w:val="Char Char Char1 Char Char Char Char Char Char Char2"/>
    <w:basedOn w:val="1"/>
    <w:qFormat/>
    <w:uiPriority w:val="0"/>
    <w:rPr>
      <w:rFonts w:ascii="Tahoma" w:hAnsi="Tahoma"/>
      <w:kern w:val="0"/>
      <w:sz w:val="24"/>
      <w:szCs w:val="20"/>
    </w:rPr>
  </w:style>
  <w:style w:type="paragraph" w:customStyle="1" w:styleId="561">
    <w:name w:val="xl63"/>
    <w:basedOn w:val="1"/>
    <w:qFormat/>
    <w:uiPriority w:val="99"/>
    <w:pPr>
      <w:widowControl/>
      <w:shd w:val="clear" w:color="000000" w:fill="FFFFFF"/>
      <w:spacing w:before="100" w:beforeAutospacing="1" w:after="100" w:afterAutospacing="1"/>
      <w:jc w:val="center"/>
    </w:pPr>
    <w:rPr>
      <w:rFonts w:ascii="宋体" w:hAnsi="宋体" w:cs="宋体"/>
      <w:kern w:val="0"/>
      <w:sz w:val="20"/>
      <w:szCs w:val="20"/>
    </w:rPr>
  </w:style>
  <w:style w:type="paragraph" w:customStyle="1" w:styleId="562">
    <w:name w:val="_Style 38"/>
    <w:basedOn w:val="1"/>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0"/>
    </w:rPr>
  </w:style>
  <w:style w:type="paragraph" w:customStyle="1" w:styleId="563">
    <w:name w:val="xl66"/>
    <w:basedOn w:val="1"/>
    <w:qFormat/>
    <w:uiPriority w:val="99"/>
    <w:pPr>
      <w:widowControl/>
      <w:shd w:val="clear" w:color="000000" w:fill="FFFFFF"/>
      <w:spacing w:before="100" w:beforeAutospacing="1" w:after="100" w:afterAutospacing="1"/>
      <w:jc w:val="center"/>
    </w:pPr>
    <w:rPr>
      <w:rFonts w:ascii="宋体" w:hAnsi="宋体" w:cs="宋体"/>
      <w:kern w:val="0"/>
      <w:sz w:val="24"/>
    </w:rPr>
  </w:style>
  <w:style w:type="paragraph" w:customStyle="1" w:styleId="564">
    <w:name w:val="样式 样式1 + 首行缩进:  2 字符"/>
    <w:basedOn w:val="1"/>
    <w:qFormat/>
    <w:uiPriority w:val="0"/>
    <w:pPr>
      <w:spacing w:line="360" w:lineRule="exact"/>
      <w:ind w:firstLine="420" w:firstLineChars="200"/>
    </w:pPr>
    <w:rPr>
      <w:rFonts w:ascii="Arial" w:hAnsi="Arial" w:cs="宋体"/>
      <w:kern w:val="0"/>
      <w:sz w:val="24"/>
      <w:szCs w:val="20"/>
    </w:rPr>
  </w:style>
  <w:style w:type="paragraph" w:customStyle="1" w:styleId="565">
    <w:name w:val="列表段落1"/>
    <w:basedOn w:val="1"/>
    <w:qFormat/>
    <w:uiPriority w:val="0"/>
    <w:pPr>
      <w:ind w:firstLine="420" w:firstLineChars="200"/>
    </w:pPr>
    <w:rPr>
      <w:rFonts w:ascii="Calibri" w:hAnsi="Calibri"/>
      <w:szCs w:val="20"/>
    </w:rPr>
  </w:style>
  <w:style w:type="paragraph" w:customStyle="1" w:styleId="566">
    <w:name w:val="Char Char2 Char Char Char Char4"/>
    <w:basedOn w:val="1"/>
    <w:qFormat/>
    <w:uiPriority w:val="0"/>
    <w:rPr>
      <w:rFonts w:ascii="Tahoma" w:hAnsi="Tahoma"/>
      <w:sz w:val="24"/>
      <w:szCs w:val="20"/>
    </w:rPr>
  </w:style>
  <w:style w:type="paragraph" w:customStyle="1" w:styleId="567">
    <w:name w:val="xl78"/>
    <w:basedOn w:val="1"/>
    <w:qFormat/>
    <w:uiPriority w:val="99"/>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9900"/>
      <w:kern w:val="0"/>
      <w:sz w:val="24"/>
    </w:rPr>
  </w:style>
  <w:style w:type="paragraph" w:customStyle="1" w:styleId="568">
    <w:name w:val="xl67"/>
    <w:basedOn w:val="1"/>
    <w:qFormat/>
    <w:uiPriority w:val="99"/>
    <w:pPr>
      <w:widowControl/>
      <w:pBdr>
        <w:top w:val="single" w:color="auto" w:sz="4" w:space="0"/>
        <w:left w:val="single" w:color="auto" w:sz="4" w:space="0"/>
        <w:bottom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569">
    <w:name w:val="xl72"/>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9900"/>
      <w:kern w:val="0"/>
      <w:sz w:val="20"/>
      <w:szCs w:val="20"/>
    </w:rPr>
  </w:style>
  <w:style w:type="paragraph" w:customStyle="1" w:styleId="570">
    <w:name w:val="Personal Name"/>
    <w:basedOn w:val="53"/>
    <w:qFormat/>
    <w:uiPriority w:val="99"/>
    <w:pPr>
      <w:adjustRightInd w:val="0"/>
      <w:spacing w:line="420" w:lineRule="atLeast"/>
      <w:textAlignment w:val="baseline"/>
    </w:pPr>
    <w:rPr>
      <w:rFonts w:ascii="Impact" w:hAnsi="Impact"/>
      <w:b w:val="0"/>
      <w:bCs w:val="0"/>
      <w:caps/>
      <w:color w:val="000000"/>
      <w:kern w:val="0"/>
      <w:sz w:val="28"/>
      <w:szCs w:val="28"/>
    </w:rPr>
  </w:style>
  <w:style w:type="paragraph" w:customStyle="1" w:styleId="571">
    <w:name w:val="xl64"/>
    <w:basedOn w:val="1"/>
    <w:qFormat/>
    <w:uiPriority w:val="99"/>
    <w:pPr>
      <w:widowControl/>
      <w:shd w:val="clear" w:color="000000" w:fill="FFFFFF"/>
      <w:spacing w:before="100" w:beforeAutospacing="1" w:after="100" w:afterAutospacing="1"/>
      <w:jc w:val="center"/>
    </w:pPr>
    <w:rPr>
      <w:rFonts w:ascii="宋体" w:hAnsi="宋体" w:cs="宋体"/>
      <w:kern w:val="0"/>
      <w:sz w:val="24"/>
    </w:rPr>
  </w:style>
  <w:style w:type="paragraph" w:customStyle="1" w:styleId="572">
    <w:name w:val="xl77"/>
    <w:basedOn w:val="1"/>
    <w:qFormat/>
    <w:uiPriority w:val="99"/>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9900"/>
      <w:kern w:val="0"/>
      <w:sz w:val="20"/>
      <w:szCs w:val="20"/>
    </w:rPr>
  </w:style>
  <w:style w:type="paragraph" w:customStyle="1" w:styleId="573">
    <w:name w:val="xl69"/>
    <w:basedOn w:val="1"/>
    <w:qFormat/>
    <w:uiPriority w:val="99"/>
    <w:pPr>
      <w:widowControl/>
      <w:pBdr>
        <w:top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574">
    <w:name w:val="xl80"/>
    <w:basedOn w:val="1"/>
    <w:qFormat/>
    <w:uiPriority w:val="99"/>
    <w:pPr>
      <w:widowControl/>
      <w:pBdr>
        <w:top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575">
    <w:name w:val="xl73"/>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9900"/>
      <w:kern w:val="0"/>
      <w:sz w:val="24"/>
    </w:rPr>
  </w:style>
  <w:style w:type="paragraph" w:customStyle="1" w:styleId="576">
    <w:name w:val="sh4"/>
    <w:basedOn w:val="1"/>
    <w:qFormat/>
    <w:uiPriority w:val="0"/>
    <w:pPr>
      <w:spacing w:line="460" w:lineRule="exact"/>
      <w:ind w:firstLine="420" w:firstLineChars="200"/>
    </w:pPr>
    <w:rPr>
      <w:rFonts w:ascii="宋体" w:hAnsi="宋体"/>
      <w:szCs w:val="21"/>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2.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C25577-4D4C-4DA0-9B9B-17D6CC895FC7}">
  <ds:schemaRefs/>
</ds:datastoreItem>
</file>

<file path=docProps/app.xml><?xml version="1.0" encoding="utf-8"?>
<Properties xmlns="http://schemas.openxmlformats.org/officeDocument/2006/extended-properties" xmlns:vt="http://schemas.openxmlformats.org/officeDocument/2006/docPropsVTypes">
  <Template>Normal</Template>
  <Pages>94</Pages>
  <Words>22000</Words>
  <Characters>23461</Characters>
  <Lines>489</Lines>
  <Paragraphs>137</Paragraphs>
  <TotalTime>0</TotalTime>
  <ScaleCrop>false</ScaleCrop>
  <LinksUpToDate>false</LinksUpToDate>
  <CharactersWithSpaces>24613</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2021-02-25T06:33:00Z</dcterms:created>
  <dc:creator>minert</dc:creator>
  <cp:lastModifiedBy>minert</cp:lastModifiedBy>
  <cp:lastPrinted>2021-02-25T06:50:00Z</cp:lastPrinted>
  <dcterms:modified xsi:type="dcterms:W3CDTF">2025-10-22T07:33:21Z</dcterms:modified>
  <cp:revision>95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06FAA58F8CBC46AFB6F7E3AC01CEE4C8_13</vt:lpwstr>
  </property>
  <property fmtid="{D5CDD505-2E9C-101B-9397-08002B2CF9AE}" pid="4" name="KSOTemplateDocerSaveRecord">
    <vt:lpwstr>eyJoZGlkIjoiMDdlODA3N2Q3MmIyYTMxZWI3YTExNWRhZGU1NTBlYzciLCJ1c2VySWQiOiIxNzU3NjA0MDc2In0=</vt:lpwstr>
  </property>
</Properties>
</file>